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1662C" w14:textId="77777777" w:rsidR="00D40D31" w:rsidRDefault="00D40D31" w:rsidP="0051606B"/>
    <w:tbl>
      <w:tblPr>
        <w:tblStyle w:val="Tablaconcuadrcula"/>
        <w:tblpPr w:leftFromText="141" w:rightFromText="141" w:vertAnchor="page" w:horzAnchor="page" w:tblpX="4921" w:tblpY="556"/>
        <w:tblW w:w="6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35"/>
        <w:gridCol w:w="3216"/>
      </w:tblGrid>
      <w:tr w:rsidR="00264223" w:rsidRPr="003D6881" w14:paraId="089235C6" w14:textId="77777777" w:rsidTr="00C91225">
        <w:trPr>
          <w:trHeight w:val="157"/>
        </w:trPr>
        <w:tc>
          <w:tcPr>
            <w:tcW w:w="3135" w:type="dxa"/>
          </w:tcPr>
          <w:p w14:paraId="58C4B3FF" w14:textId="77777777" w:rsidR="00264223" w:rsidRPr="003D6881" w:rsidRDefault="00264223" w:rsidP="0051606B">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Recurso de Revisión:</w:t>
            </w:r>
          </w:p>
        </w:tc>
        <w:tc>
          <w:tcPr>
            <w:tcW w:w="3216" w:type="dxa"/>
          </w:tcPr>
          <w:p w14:paraId="0D3A1708" w14:textId="18C916CA" w:rsidR="00264223" w:rsidRPr="003D6881" w:rsidRDefault="00DB1CB2" w:rsidP="009A15E0">
            <w:pPr>
              <w:tabs>
                <w:tab w:val="right" w:pos="8838"/>
              </w:tabs>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0</w:t>
            </w:r>
            <w:r w:rsidR="00C52E15">
              <w:rPr>
                <w:rFonts w:ascii="Palatino Linotype" w:eastAsia="Calibri" w:hAnsi="Palatino Linotype" w:cs="Tahoma"/>
                <w:bCs/>
                <w:sz w:val="22"/>
                <w:szCs w:val="22"/>
                <w:lang w:eastAsia="en-US"/>
              </w:rPr>
              <w:t>6</w:t>
            </w:r>
            <w:r w:rsidR="009A15E0">
              <w:rPr>
                <w:rFonts w:ascii="Palatino Linotype" w:eastAsia="Calibri" w:hAnsi="Palatino Linotype" w:cs="Tahoma"/>
                <w:bCs/>
                <w:sz w:val="22"/>
                <w:szCs w:val="22"/>
                <w:lang w:eastAsia="en-US"/>
              </w:rPr>
              <w:t>551</w:t>
            </w:r>
            <w:r w:rsidR="00F50401" w:rsidRPr="003D6881">
              <w:rPr>
                <w:rFonts w:ascii="Palatino Linotype" w:eastAsia="Calibri" w:hAnsi="Palatino Linotype" w:cs="Tahoma"/>
                <w:bCs/>
                <w:sz w:val="22"/>
                <w:szCs w:val="22"/>
                <w:lang w:eastAsia="en-US"/>
              </w:rPr>
              <w:t>/INFOEM/IP/RR/201</w:t>
            </w:r>
            <w:r w:rsidR="00FE4D5E" w:rsidRPr="003D6881">
              <w:rPr>
                <w:rFonts w:ascii="Palatino Linotype" w:eastAsia="Calibri" w:hAnsi="Palatino Linotype" w:cs="Tahoma"/>
                <w:bCs/>
                <w:sz w:val="22"/>
                <w:szCs w:val="22"/>
                <w:lang w:eastAsia="en-US"/>
              </w:rPr>
              <w:t>9</w:t>
            </w:r>
            <w:r w:rsidR="008B67C3" w:rsidRPr="003D6881">
              <w:rPr>
                <w:rFonts w:ascii="Palatino Linotype" w:eastAsia="Calibri" w:hAnsi="Palatino Linotype" w:cs="Tahoma"/>
                <w:bCs/>
                <w:sz w:val="22"/>
                <w:szCs w:val="22"/>
                <w:lang w:eastAsia="en-US"/>
              </w:rPr>
              <w:t xml:space="preserve"> </w:t>
            </w:r>
          </w:p>
        </w:tc>
      </w:tr>
      <w:tr w:rsidR="00264223" w:rsidRPr="003D6881" w14:paraId="40AE833C" w14:textId="77777777" w:rsidTr="00C91225">
        <w:trPr>
          <w:trHeight w:val="157"/>
        </w:trPr>
        <w:tc>
          <w:tcPr>
            <w:tcW w:w="3135" w:type="dxa"/>
          </w:tcPr>
          <w:p w14:paraId="6C259251" w14:textId="77777777" w:rsidR="00264223" w:rsidRPr="003D6881" w:rsidRDefault="00264223" w:rsidP="0051606B">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Recurrente:</w:t>
            </w:r>
          </w:p>
        </w:tc>
        <w:tc>
          <w:tcPr>
            <w:tcW w:w="3216" w:type="dxa"/>
          </w:tcPr>
          <w:p w14:paraId="786B1FC3" w14:textId="10001343" w:rsidR="00264223" w:rsidRPr="003D6881" w:rsidRDefault="00BF1DF8" w:rsidP="003E4642">
            <w:pPr>
              <w:tabs>
                <w:tab w:val="right" w:pos="8838"/>
              </w:tabs>
              <w:jc w:val="both"/>
              <w:rPr>
                <w:rFonts w:ascii="Palatino Linotype" w:eastAsia="Calibri" w:hAnsi="Palatino Linotype" w:cs="Tahoma"/>
                <w:sz w:val="22"/>
                <w:szCs w:val="22"/>
                <w:lang w:val="es-MX" w:eastAsia="en-US"/>
              </w:rPr>
            </w:pPr>
            <w:r w:rsidRPr="00BF1DF8">
              <w:rPr>
                <w:rFonts w:ascii="Palatino Linotype" w:eastAsia="Calibri" w:hAnsi="Palatino Linotype" w:cs="Tahoma"/>
                <w:sz w:val="22"/>
                <w:szCs w:val="22"/>
                <w:highlight w:val="black"/>
                <w:lang w:val="es-MX" w:eastAsia="en-US"/>
              </w:rPr>
              <w:t>XXXXXXXXXXXXXXXXXXXXXXXX</w:t>
            </w:r>
          </w:p>
        </w:tc>
      </w:tr>
      <w:tr w:rsidR="00264223" w:rsidRPr="003D6881" w14:paraId="5673BD2C" w14:textId="77777777" w:rsidTr="00C91225">
        <w:trPr>
          <w:trHeight w:val="309"/>
        </w:trPr>
        <w:tc>
          <w:tcPr>
            <w:tcW w:w="3135" w:type="dxa"/>
          </w:tcPr>
          <w:p w14:paraId="01ED7755" w14:textId="77777777" w:rsidR="00264223" w:rsidRPr="003D6881" w:rsidRDefault="001A1AAB" w:rsidP="0051606B">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Sujeto Obligado</w:t>
            </w:r>
            <w:r w:rsidR="00264223" w:rsidRPr="003D6881">
              <w:rPr>
                <w:rFonts w:ascii="Palatino Linotype" w:eastAsia="Calibri" w:hAnsi="Palatino Linotype" w:cs="Tahoma"/>
                <w:b/>
                <w:sz w:val="22"/>
                <w:szCs w:val="22"/>
                <w:lang w:val="es-MX" w:eastAsia="en-US"/>
              </w:rPr>
              <w:t>:</w:t>
            </w:r>
          </w:p>
        </w:tc>
        <w:tc>
          <w:tcPr>
            <w:tcW w:w="3216" w:type="dxa"/>
          </w:tcPr>
          <w:p w14:paraId="0E07A5E3" w14:textId="08C6E435" w:rsidR="00264223" w:rsidRPr="007A5570" w:rsidRDefault="00C52E15" w:rsidP="009A15E0">
            <w:pPr>
              <w:tabs>
                <w:tab w:val="left" w:pos="2834"/>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14"/>
              </w:rPr>
              <w:t>Ayuntamiento de T</w:t>
            </w:r>
            <w:r w:rsidR="009A15E0">
              <w:rPr>
                <w:rFonts w:ascii="Palatino Linotype" w:hAnsi="Palatino Linotype"/>
                <w:bCs/>
                <w:color w:val="000000"/>
                <w:sz w:val="22"/>
                <w:szCs w:val="14"/>
              </w:rPr>
              <w:t xml:space="preserve">onanitla </w:t>
            </w:r>
          </w:p>
        </w:tc>
      </w:tr>
      <w:tr w:rsidR="00264223" w:rsidRPr="003D6881" w14:paraId="25FC637D" w14:textId="77777777" w:rsidTr="00C91225">
        <w:trPr>
          <w:trHeight w:val="309"/>
        </w:trPr>
        <w:tc>
          <w:tcPr>
            <w:tcW w:w="3135" w:type="dxa"/>
          </w:tcPr>
          <w:p w14:paraId="312D2B4F" w14:textId="77777777" w:rsidR="00264223" w:rsidRPr="003D6881" w:rsidRDefault="00264223" w:rsidP="0051606B">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Comisionado Ponente:</w:t>
            </w:r>
          </w:p>
        </w:tc>
        <w:tc>
          <w:tcPr>
            <w:tcW w:w="3216" w:type="dxa"/>
          </w:tcPr>
          <w:p w14:paraId="2CE345E0" w14:textId="77777777" w:rsidR="00264223" w:rsidRPr="003D6881" w:rsidRDefault="00264223" w:rsidP="0051606B">
            <w:pPr>
              <w:tabs>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Luis Gustavo Parra Noriega</w:t>
            </w:r>
          </w:p>
        </w:tc>
      </w:tr>
    </w:tbl>
    <w:p w14:paraId="5E818654" w14:textId="77777777" w:rsidR="00806E45" w:rsidRPr="003D6881" w:rsidRDefault="00806E45" w:rsidP="0051606B">
      <w:pPr>
        <w:spacing w:line="360" w:lineRule="auto"/>
        <w:jc w:val="both"/>
        <w:rPr>
          <w:rFonts w:ascii="Palatino Linotype" w:hAnsi="Palatino Linotype" w:cs="Tahoma"/>
          <w:bCs/>
          <w:sz w:val="22"/>
          <w:szCs w:val="22"/>
        </w:rPr>
      </w:pPr>
    </w:p>
    <w:p w14:paraId="2A0B2F24" w14:textId="25839594" w:rsidR="0074285B" w:rsidRPr="00992B55" w:rsidRDefault="00D22B6A" w:rsidP="0051606B">
      <w:pPr>
        <w:spacing w:line="360" w:lineRule="auto"/>
        <w:ind w:right="-1162"/>
        <w:jc w:val="both"/>
        <w:rPr>
          <w:rFonts w:ascii="Palatino Linotype" w:hAnsi="Palatino Linotype" w:cs="Tahoma"/>
          <w:bCs/>
          <w:sz w:val="22"/>
          <w:szCs w:val="22"/>
        </w:rPr>
      </w:pPr>
      <w:r w:rsidRPr="003D688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34534">
        <w:rPr>
          <w:rFonts w:ascii="Palatino Linotype" w:hAnsi="Palatino Linotype" w:cs="Tahoma"/>
          <w:bCs/>
          <w:sz w:val="22"/>
          <w:szCs w:val="22"/>
        </w:rPr>
        <w:t>dos de octubre</w:t>
      </w:r>
      <w:r w:rsidR="008E09AB" w:rsidRPr="00992B55">
        <w:rPr>
          <w:rFonts w:ascii="Palatino Linotype" w:hAnsi="Palatino Linotype" w:cs="Tahoma"/>
          <w:bCs/>
          <w:sz w:val="22"/>
          <w:szCs w:val="22"/>
        </w:rPr>
        <w:t xml:space="preserve"> de dos mil diecinueve</w:t>
      </w:r>
      <w:r w:rsidRPr="00992B55">
        <w:rPr>
          <w:rFonts w:ascii="Palatino Linotype" w:hAnsi="Palatino Linotype" w:cs="Tahoma"/>
          <w:bCs/>
          <w:sz w:val="22"/>
          <w:szCs w:val="22"/>
        </w:rPr>
        <w:t>.</w:t>
      </w:r>
    </w:p>
    <w:p w14:paraId="0A1C3DC4" w14:textId="77777777" w:rsidR="00492DCA" w:rsidRPr="003D6881" w:rsidRDefault="00492DCA" w:rsidP="0051606B">
      <w:pPr>
        <w:spacing w:line="360" w:lineRule="auto"/>
        <w:ind w:right="-1162"/>
        <w:jc w:val="both"/>
        <w:rPr>
          <w:rFonts w:ascii="Palatino Linotype" w:hAnsi="Palatino Linotype"/>
          <w:noProof/>
          <w:sz w:val="22"/>
          <w:szCs w:val="22"/>
          <w:lang w:val="es-ES"/>
        </w:rPr>
      </w:pPr>
    </w:p>
    <w:p w14:paraId="787A38D4" w14:textId="006472D8" w:rsidR="00806E45" w:rsidRPr="003D6881" w:rsidRDefault="00D9652C" w:rsidP="0051606B">
      <w:pPr>
        <w:spacing w:line="360" w:lineRule="auto"/>
        <w:ind w:right="-1162"/>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VISTO</w:t>
      </w:r>
      <w:r w:rsidR="00806E45" w:rsidRPr="003D6881">
        <w:rPr>
          <w:rFonts w:ascii="Palatino Linotype" w:eastAsia="Calibri" w:hAnsi="Palatino Linotype" w:cs="Tahoma"/>
          <w:bCs/>
          <w:sz w:val="22"/>
          <w:szCs w:val="22"/>
          <w:lang w:val="es-ES" w:eastAsia="en-US"/>
        </w:rPr>
        <w:t xml:space="preserve"> </w:t>
      </w:r>
      <w:r w:rsidR="00C52E15">
        <w:rPr>
          <w:rFonts w:ascii="Palatino Linotype" w:eastAsia="Calibri" w:hAnsi="Palatino Linotype" w:cs="Tahoma"/>
          <w:bCs/>
          <w:sz w:val="22"/>
          <w:szCs w:val="22"/>
          <w:lang w:val="es-ES" w:eastAsia="en-US"/>
        </w:rPr>
        <w:t>el</w:t>
      </w:r>
      <w:r w:rsidR="00806E45" w:rsidRPr="003D6881">
        <w:rPr>
          <w:rFonts w:ascii="Palatino Linotype" w:eastAsia="Calibri" w:hAnsi="Palatino Linotype" w:cs="Tahoma"/>
          <w:bCs/>
          <w:sz w:val="22"/>
          <w:szCs w:val="22"/>
          <w:lang w:val="es-ES" w:eastAsia="en-US"/>
        </w:rPr>
        <w:t xml:space="preserve"> expediente conformado con motivo </w:t>
      </w:r>
      <w:r w:rsidR="00C52E15">
        <w:rPr>
          <w:rFonts w:ascii="Palatino Linotype" w:eastAsia="Calibri" w:hAnsi="Palatino Linotype" w:cs="Tahoma"/>
          <w:bCs/>
          <w:sz w:val="22"/>
          <w:szCs w:val="22"/>
          <w:lang w:val="es-ES" w:eastAsia="en-US"/>
        </w:rPr>
        <w:t xml:space="preserve">del </w:t>
      </w:r>
      <w:r w:rsidR="00806E45" w:rsidRPr="003D6881">
        <w:rPr>
          <w:rFonts w:ascii="Palatino Linotype" w:eastAsia="Calibri" w:hAnsi="Palatino Linotype" w:cs="Tahoma"/>
          <w:bCs/>
          <w:sz w:val="22"/>
          <w:szCs w:val="22"/>
          <w:lang w:val="es-ES" w:eastAsia="en-US"/>
        </w:rPr>
        <w:t xml:space="preserve"> Recurso de Revisión </w:t>
      </w:r>
      <w:bookmarkStart w:id="0" w:name="_GoBack"/>
      <w:r w:rsidR="00DB1CB2" w:rsidRPr="003D6881">
        <w:rPr>
          <w:rFonts w:ascii="Palatino Linotype" w:eastAsia="Calibri" w:hAnsi="Palatino Linotype" w:cs="Tahoma"/>
          <w:b/>
          <w:bCs/>
          <w:sz w:val="22"/>
          <w:szCs w:val="22"/>
          <w:lang w:val="es-ES" w:eastAsia="en-US"/>
        </w:rPr>
        <w:t>0</w:t>
      </w:r>
      <w:r w:rsidR="00F34534">
        <w:rPr>
          <w:rFonts w:ascii="Palatino Linotype" w:eastAsia="Calibri" w:hAnsi="Palatino Linotype" w:cs="Tahoma"/>
          <w:b/>
          <w:bCs/>
          <w:sz w:val="22"/>
          <w:szCs w:val="22"/>
          <w:lang w:val="es-ES" w:eastAsia="en-US"/>
        </w:rPr>
        <w:t>6</w:t>
      </w:r>
      <w:r w:rsidR="009A15E0">
        <w:rPr>
          <w:rFonts w:ascii="Palatino Linotype" w:eastAsia="Calibri" w:hAnsi="Palatino Linotype" w:cs="Tahoma"/>
          <w:b/>
          <w:bCs/>
          <w:sz w:val="22"/>
          <w:szCs w:val="22"/>
          <w:lang w:val="es-ES" w:eastAsia="en-US"/>
        </w:rPr>
        <w:t>55</w:t>
      </w:r>
      <w:r w:rsidR="00C52E15">
        <w:rPr>
          <w:rFonts w:ascii="Palatino Linotype" w:eastAsia="Calibri" w:hAnsi="Palatino Linotype" w:cs="Tahoma"/>
          <w:b/>
          <w:bCs/>
          <w:sz w:val="22"/>
          <w:szCs w:val="22"/>
          <w:lang w:val="es-ES" w:eastAsia="en-US"/>
        </w:rPr>
        <w:t>1</w:t>
      </w:r>
      <w:r w:rsidR="00F50401" w:rsidRPr="003D6881">
        <w:rPr>
          <w:rFonts w:ascii="Palatino Linotype" w:eastAsia="Calibri" w:hAnsi="Palatino Linotype" w:cs="Tahoma"/>
          <w:b/>
          <w:bCs/>
          <w:sz w:val="22"/>
          <w:szCs w:val="22"/>
          <w:lang w:val="es-ES" w:eastAsia="en-US"/>
        </w:rPr>
        <w:t>/INFOEM/IP/RR/201</w:t>
      </w:r>
      <w:r w:rsidR="00AD79FC" w:rsidRPr="003D6881">
        <w:rPr>
          <w:rFonts w:ascii="Palatino Linotype" w:eastAsia="Calibri" w:hAnsi="Palatino Linotype" w:cs="Tahoma"/>
          <w:b/>
          <w:bCs/>
          <w:sz w:val="22"/>
          <w:szCs w:val="22"/>
          <w:lang w:val="es-ES" w:eastAsia="en-US"/>
        </w:rPr>
        <w:t>9</w:t>
      </w:r>
      <w:bookmarkEnd w:id="0"/>
      <w:r w:rsidR="00806E45" w:rsidRPr="003D6881">
        <w:rPr>
          <w:rFonts w:ascii="Palatino Linotype" w:eastAsia="Calibri" w:hAnsi="Palatino Linotype" w:cs="Tahoma"/>
          <w:bCs/>
          <w:sz w:val="22"/>
          <w:szCs w:val="22"/>
          <w:lang w:val="es-ES" w:eastAsia="en-US"/>
        </w:rPr>
        <w:t xml:space="preserve">, interpuesto </w:t>
      </w:r>
      <w:r w:rsidR="00F34534">
        <w:rPr>
          <w:rFonts w:ascii="Palatino Linotype" w:eastAsia="Calibri" w:hAnsi="Palatino Linotype" w:cs="Tahoma"/>
          <w:bCs/>
          <w:sz w:val="22"/>
          <w:szCs w:val="22"/>
          <w:lang w:val="es-ES" w:eastAsia="en-US"/>
        </w:rPr>
        <w:t xml:space="preserve">por </w:t>
      </w:r>
      <w:r w:rsidR="00BF1DF8" w:rsidRPr="00BF1DF8">
        <w:rPr>
          <w:rFonts w:ascii="Palatino Linotype" w:eastAsia="Calibri" w:hAnsi="Palatino Linotype" w:cs="Tahoma"/>
          <w:bCs/>
          <w:sz w:val="22"/>
          <w:szCs w:val="22"/>
          <w:highlight w:val="black"/>
          <w:lang w:val="es-ES" w:eastAsia="en-US"/>
        </w:rPr>
        <w:t>XXXXXXXXXXXXXXXX</w:t>
      </w:r>
      <w:r w:rsidR="00C52E15">
        <w:rPr>
          <w:rFonts w:ascii="Palatino Linotype" w:eastAsia="Calibri" w:hAnsi="Palatino Linotype" w:cs="Tahoma"/>
          <w:bCs/>
          <w:sz w:val="22"/>
          <w:szCs w:val="22"/>
          <w:lang w:val="es-ES" w:eastAsia="en-US"/>
        </w:rPr>
        <w:t xml:space="preserve">, en adelante </w:t>
      </w:r>
      <w:r w:rsidR="00F34534">
        <w:rPr>
          <w:rFonts w:ascii="Palatino Linotype" w:eastAsia="Calibri" w:hAnsi="Palatino Linotype" w:cs="Tahoma"/>
          <w:bCs/>
          <w:sz w:val="22"/>
          <w:szCs w:val="22"/>
          <w:lang w:val="es-ES" w:eastAsia="en-US"/>
        </w:rPr>
        <w:t>el</w:t>
      </w:r>
      <w:r w:rsidRPr="003D6881">
        <w:rPr>
          <w:rFonts w:ascii="Palatino Linotype" w:eastAsia="Calibri" w:hAnsi="Palatino Linotype" w:cs="Tahoma"/>
          <w:bCs/>
          <w:sz w:val="22"/>
          <w:szCs w:val="22"/>
          <w:lang w:val="es-ES" w:eastAsia="en-US"/>
        </w:rPr>
        <w:t xml:space="preserve"> </w:t>
      </w:r>
      <w:r w:rsidR="008A2809" w:rsidRPr="003D6881">
        <w:rPr>
          <w:rFonts w:ascii="Palatino Linotype" w:eastAsia="Calibri" w:hAnsi="Palatino Linotype" w:cs="Tahoma"/>
          <w:b/>
          <w:bCs/>
          <w:sz w:val="22"/>
          <w:szCs w:val="22"/>
          <w:lang w:val="es-ES" w:eastAsia="en-US"/>
        </w:rPr>
        <w:t>Recurrente</w:t>
      </w:r>
      <w:r w:rsidR="00AD79FC" w:rsidRPr="003D6881">
        <w:rPr>
          <w:rFonts w:ascii="Palatino Linotype" w:eastAsia="Calibri" w:hAnsi="Palatino Linotype" w:cs="Tahoma"/>
          <w:bCs/>
          <w:sz w:val="22"/>
          <w:szCs w:val="22"/>
          <w:lang w:val="es-ES" w:eastAsia="en-US"/>
        </w:rPr>
        <w:t xml:space="preserve"> o </w:t>
      </w:r>
      <w:r w:rsidR="008A2809" w:rsidRPr="003D6881">
        <w:rPr>
          <w:rFonts w:ascii="Palatino Linotype" w:eastAsia="Calibri" w:hAnsi="Palatino Linotype" w:cs="Tahoma"/>
          <w:b/>
          <w:bCs/>
          <w:sz w:val="22"/>
          <w:szCs w:val="22"/>
          <w:lang w:val="es-ES" w:eastAsia="en-US"/>
        </w:rPr>
        <w:t>Particular</w:t>
      </w:r>
      <w:r w:rsidR="003E4642">
        <w:rPr>
          <w:rFonts w:ascii="Palatino Linotype" w:eastAsia="Calibri" w:hAnsi="Palatino Linotype" w:cs="Tahoma"/>
          <w:b/>
          <w:bCs/>
          <w:sz w:val="22"/>
          <w:szCs w:val="22"/>
          <w:lang w:val="es-ES" w:eastAsia="en-US"/>
        </w:rPr>
        <w:t xml:space="preserve"> </w:t>
      </w:r>
      <w:r w:rsidR="00BF1DF8" w:rsidRPr="00BF1DF8">
        <w:rPr>
          <w:rFonts w:ascii="Palatino Linotype" w:eastAsia="Calibri" w:hAnsi="Palatino Linotype" w:cs="Tahoma"/>
          <w:b/>
          <w:bCs/>
          <w:sz w:val="22"/>
          <w:szCs w:val="22"/>
          <w:highlight w:val="black"/>
          <w:lang w:val="es-ES" w:eastAsia="en-US"/>
        </w:rPr>
        <w:t>XXXX XXX XXX XXXXXXX</w:t>
      </w:r>
      <w:r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en contra de la</w:t>
      </w:r>
      <w:r w:rsidR="00B0065C">
        <w:rPr>
          <w:rFonts w:ascii="Palatino Linotype" w:eastAsia="Calibri" w:hAnsi="Palatino Linotype" w:cs="Tahoma"/>
          <w:bCs/>
          <w:sz w:val="22"/>
          <w:szCs w:val="22"/>
          <w:lang w:val="es-ES" w:eastAsia="en-US"/>
        </w:rPr>
        <w:t xml:space="preserve"> falta de</w:t>
      </w:r>
      <w:r w:rsidR="00806E45" w:rsidRPr="003D6881">
        <w:rPr>
          <w:rFonts w:ascii="Palatino Linotype" w:eastAsia="Calibri" w:hAnsi="Palatino Linotype" w:cs="Tahoma"/>
          <w:bCs/>
          <w:sz w:val="22"/>
          <w:szCs w:val="22"/>
          <w:lang w:val="es-ES" w:eastAsia="en-US"/>
        </w:rPr>
        <w:t xml:space="preserve"> respuesta </w:t>
      </w:r>
      <w:r w:rsidR="00B0065C">
        <w:rPr>
          <w:rFonts w:ascii="Palatino Linotype" w:eastAsia="Calibri" w:hAnsi="Palatino Linotype" w:cs="Tahoma"/>
          <w:bCs/>
          <w:sz w:val="22"/>
          <w:szCs w:val="22"/>
          <w:lang w:val="es-ES" w:eastAsia="en-US"/>
        </w:rPr>
        <w:t>d</w:t>
      </w:r>
      <w:r w:rsidR="00F755E1"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
          <w:bCs/>
          <w:sz w:val="22"/>
          <w:szCs w:val="22"/>
          <w:lang w:val="es-ES" w:eastAsia="en-US"/>
        </w:rPr>
        <w:t xml:space="preserve">Sujeto Obligado </w:t>
      </w:r>
      <w:r w:rsidR="00C52E15">
        <w:rPr>
          <w:rFonts w:ascii="Palatino Linotype" w:hAnsi="Palatino Linotype"/>
          <w:bCs/>
          <w:color w:val="000000"/>
          <w:sz w:val="22"/>
          <w:szCs w:val="14"/>
        </w:rPr>
        <w:t>Ayuntamiento de T</w:t>
      </w:r>
      <w:r w:rsidR="009A15E0">
        <w:rPr>
          <w:rFonts w:ascii="Palatino Linotype" w:hAnsi="Palatino Linotype"/>
          <w:bCs/>
          <w:color w:val="000000"/>
          <w:sz w:val="22"/>
          <w:szCs w:val="14"/>
        </w:rPr>
        <w:t>onanitla</w:t>
      </w:r>
      <w:r w:rsidR="00806E45" w:rsidRPr="003D6881">
        <w:rPr>
          <w:rFonts w:ascii="Palatino Linotype" w:eastAsia="Calibri" w:hAnsi="Palatino Linotype" w:cs="Tahoma"/>
          <w:bCs/>
          <w:sz w:val="22"/>
          <w:szCs w:val="22"/>
          <w:lang w:val="es-ES" w:eastAsia="en-US"/>
        </w:rPr>
        <w:t>, se emite la presente Resolución, con base en lo</w:t>
      </w:r>
      <w:r w:rsidR="008B0418" w:rsidRPr="003D6881">
        <w:rPr>
          <w:rFonts w:ascii="Palatino Linotype" w:eastAsia="Calibri" w:hAnsi="Palatino Linotype" w:cs="Tahoma"/>
          <w:bCs/>
          <w:sz w:val="22"/>
          <w:szCs w:val="22"/>
          <w:lang w:val="es-ES" w:eastAsia="en-US"/>
        </w:rPr>
        <w:t xml:space="preserve">s </w:t>
      </w:r>
      <w:r w:rsidR="008E09AB" w:rsidRPr="003D6881">
        <w:rPr>
          <w:rFonts w:ascii="Palatino Linotype" w:eastAsia="Calibri" w:hAnsi="Palatino Linotype" w:cs="Tahoma"/>
          <w:bCs/>
          <w:sz w:val="22"/>
          <w:szCs w:val="22"/>
          <w:lang w:val="es-ES" w:eastAsia="en-US"/>
        </w:rPr>
        <w:t>siguientes</w:t>
      </w:r>
      <w:r w:rsidR="00806E45" w:rsidRPr="003D6881">
        <w:rPr>
          <w:rFonts w:ascii="Palatino Linotype" w:eastAsia="Calibri" w:hAnsi="Palatino Linotype" w:cs="Tahoma"/>
          <w:bCs/>
          <w:sz w:val="22"/>
          <w:szCs w:val="22"/>
          <w:lang w:val="es-ES" w:eastAsia="en-US"/>
        </w:rPr>
        <w:t>:</w:t>
      </w:r>
    </w:p>
    <w:p w14:paraId="03E318CD" w14:textId="77777777" w:rsidR="00806E45" w:rsidRPr="003D6881" w:rsidRDefault="00806E45" w:rsidP="0051606B">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D6881" w:rsidRDefault="00C614A6" w:rsidP="0051606B">
      <w:pPr>
        <w:spacing w:line="360" w:lineRule="auto"/>
        <w:ind w:right="-93"/>
        <w:jc w:val="center"/>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ANTECEDENTES</w:t>
      </w:r>
    </w:p>
    <w:p w14:paraId="0A466E4C" w14:textId="77777777" w:rsidR="00806E45" w:rsidRPr="003D6881" w:rsidRDefault="00806E45" w:rsidP="0051606B">
      <w:pPr>
        <w:spacing w:line="360" w:lineRule="auto"/>
        <w:ind w:right="-93"/>
        <w:jc w:val="both"/>
        <w:rPr>
          <w:rFonts w:ascii="Palatino Linotype" w:eastAsia="Calibri" w:hAnsi="Palatino Linotype" w:cs="Tahoma"/>
          <w:bCs/>
          <w:sz w:val="22"/>
          <w:szCs w:val="22"/>
          <w:lang w:eastAsia="en-US"/>
        </w:rPr>
      </w:pPr>
    </w:p>
    <w:p w14:paraId="4B0211BB" w14:textId="3A17DD34" w:rsidR="00806E45" w:rsidRPr="003D6881" w:rsidRDefault="00806E45" w:rsidP="0051606B">
      <w:pPr>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 xml:space="preserve">I. Presentación de la solicitud de información. </w:t>
      </w:r>
    </w:p>
    <w:p w14:paraId="629F417A" w14:textId="77777777" w:rsidR="009533C1" w:rsidRPr="003D6881" w:rsidRDefault="009533C1" w:rsidP="0051606B">
      <w:pPr>
        <w:spacing w:line="360" w:lineRule="auto"/>
        <w:ind w:right="-1162"/>
        <w:jc w:val="both"/>
        <w:rPr>
          <w:rFonts w:ascii="Palatino Linotype" w:eastAsia="Calibri" w:hAnsi="Palatino Linotype" w:cs="Tahoma"/>
          <w:b/>
          <w:bCs/>
          <w:sz w:val="22"/>
          <w:szCs w:val="22"/>
          <w:lang w:eastAsia="en-US"/>
        </w:rPr>
      </w:pPr>
    </w:p>
    <w:p w14:paraId="2491B65F" w14:textId="13A20329" w:rsidR="00806E45" w:rsidRPr="003D6881" w:rsidRDefault="00F70903" w:rsidP="0051606B">
      <w:pPr>
        <w:spacing w:line="360" w:lineRule="auto"/>
        <w:ind w:right="-1162"/>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9A15E0">
        <w:rPr>
          <w:rFonts w:ascii="Palatino Linotype" w:eastAsia="Calibri" w:hAnsi="Palatino Linotype" w:cs="Tahoma"/>
          <w:bCs/>
          <w:sz w:val="22"/>
          <w:szCs w:val="22"/>
          <w:lang w:eastAsia="en-US"/>
        </w:rPr>
        <w:t>veintiocho de mayo</w:t>
      </w:r>
      <w:r w:rsidR="00F34534">
        <w:rPr>
          <w:rFonts w:ascii="Palatino Linotype" w:eastAsia="Calibri" w:hAnsi="Palatino Linotype" w:cs="Tahoma"/>
          <w:bCs/>
          <w:sz w:val="22"/>
          <w:szCs w:val="22"/>
          <w:lang w:eastAsia="en-US"/>
        </w:rPr>
        <w:t xml:space="preserve"> </w:t>
      </w:r>
      <w:r w:rsidR="008E09AB" w:rsidRPr="003D6881">
        <w:rPr>
          <w:rFonts w:ascii="Palatino Linotype" w:eastAsia="Calibri" w:hAnsi="Palatino Linotype" w:cs="Tahoma"/>
          <w:bCs/>
          <w:sz w:val="22"/>
          <w:szCs w:val="22"/>
          <w:lang w:eastAsia="en-US"/>
        </w:rPr>
        <w:t>de dos mil dieci</w:t>
      </w:r>
      <w:r w:rsidR="00A205D7" w:rsidRPr="003D6881">
        <w:rPr>
          <w:rFonts w:ascii="Palatino Linotype" w:eastAsia="Calibri" w:hAnsi="Palatino Linotype" w:cs="Tahoma"/>
          <w:bCs/>
          <w:sz w:val="22"/>
          <w:szCs w:val="22"/>
          <w:lang w:eastAsia="en-US"/>
        </w:rPr>
        <w:t>nueve</w:t>
      </w:r>
      <w:r w:rsidR="00806E45" w:rsidRPr="003D6881">
        <w:rPr>
          <w:rFonts w:ascii="Palatino Linotype" w:eastAsia="Calibri" w:hAnsi="Palatino Linotype" w:cs="Tahoma"/>
          <w:bCs/>
          <w:sz w:val="22"/>
          <w:szCs w:val="22"/>
          <w:lang w:eastAsia="en-US"/>
        </w:rPr>
        <w:t>,</w:t>
      </w:r>
      <w:r w:rsidR="00F1077A">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mediante el</w:t>
      </w:r>
      <w:r w:rsidR="00806E45" w:rsidRPr="003D6881">
        <w:rPr>
          <w:rFonts w:ascii="Palatino Linotype" w:eastAsia="Calibri" w:hAnsi="Palatino Linotype" w:cs="Tahoma"/>
          <w:bCs/>
          <w:sz w:val="22"/>
          <w:szCs w:val="22"/>
          <w:lang w:val="es-ES" w:eastAsia="en-US"/>
        </w:rPr>
        <w:t xml:space="preserve"> Sistema de Acceso a la Información Mexiquense (SAIMEX), </w:t>
      </w:r>
      <w:r w:rsidR="00A205D7"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8A2809" w:rsidRPr="003D6881">
        <w:rPr>
          <w:rFonts w:ascii="Palatino Linotype" w:eastAsia="Calibri" w:hAnsi="Palatino Linotype" w:cs="Tahoma"/>
          <w:bCs/>
          <w:sz w:val="22"/>
          <w:szCs w:val="22"/>
          <w:lang w:eastAsia="en-US"/>
        </w:rPr>
        <w:t>Particular</w:t>
      </w:r>
      <w:r w:rsidR="00DB1CB2" w:rsidRPr="003D6881">
        <w:rPr>
          <w:rFonts w:ascii="Palatino Linotype" w:eastAsia="Calibri" w:hAnsi="Palatino Linotype" w:cs="Tahoma"/>
          <w:bCs/>
          <w:sz w:val="22"/>
          <w:szCs w:val="22"/>
          <w:lang w:eastAsia="en-US"/>
        </w:rPr>
        <w:t xml:space="preserve"> presentó</w:t>
      </w:r>
      <w:r w:rsidR="003E5976" w:rsidRPr="003D6881">
        <w:rPr>
          <w:rFonts w:ascii="Palatino Linotype" w:eastAsia="Calibri" w:hAnsi="Palatino Linotype" w:cs="Tahoma"/>
          <w:bCs/>
          <w:sz w:val="22"/>
          <w:szCs w:val="22"/>
          <w:lang w:eastAsia="en-US"/>
        </w:rPr>
        <w:t xml:space="preserve"> </w:t>
      </w:r>
      <w:r w:rsidR="00C52E15">
        <w:rPr>
          <w:rFonts w:ascii="Palatino Linotype" w:eastAsia="Calibri" w:hAnsi="Palatino Linotype" w:cs="Tahoma"/>
          <w:bCs/>
          <w:sz w:val="22"/>
          <w:szCs w:val="22"/>
          <w:lang w:eastAsia="en-US"/>
        </w:rPr>
        <w:t>una</w:t>
      </w:r>
      <w:r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 xml:space="preserve">solicitud de </w:t>
      </w:r>
      <w:r w:rsidR="00F82119" w:rsidRPr="003D6881">
        <w:rPr>
          <w:rFonts w:ascii="Palatino Linotype" w:eastAsia="Calibri" w:hAnsi="Palatino Linotype" w:cs="Tahoma"/>
          <w:bCs/>
          <w:sz w:val="22"/>
          <w:szCs w:val="22"/>
          <w:lang w:eastAsia="en-US"/>
        </w:rPr>
        <w:t xml:space="preserve">acceso a la </w:t>
      </w:r>
      <w:r w:rsidR="008B0418" w:rsidRPr="003D6881">
        <w:rPr>
          <w:rFonts w:ascii="Palatino Linotype" w:eastAsia="Calibri" w:hAnsi="Palatino Linotype" w:cs="Tahoma"/>
          <w:bCs/>
          <w:sz w:val="22"/>
          <w:szCs w:val="22"/>
          <w:lang w:eastAsia="en-US"/>
        </w:rPr>
        <w:t>información pública</w:t>
      </w:r>
      <w:r w:rsidR="00806E45" w:rsidRPr="003D6881">
        <w:rPr>
          <w:rFonts w:ascii="Palatino Linotype" w:eastAsia="Calibri" w:hAnsi="Palatino Linotype" w:cs="Tahoma"/>
          <w:bCs/>
          <w:sz w:val="22"/>
          <w:szCs w:val="22"/>
          <w:lang w:eastAsia="en-US"/>
        </w:rPr>
        <w:t xml:space="preserve"> ante la Unidad de Transparencia </w:t>
      </w:r>
      <w:r w:rsidRPr="003D6881">
        <w:rPr>
          <w:rFonts w:ascii="Palatino Linotype" w:eastAsia="Calibri" w:hAnsi="Palatino Linotype" w:cs="Tahoma"/>
          <w:bCs/>
          <w:sz w:val="22"/>
          <w:szCs w:val="22"/>
          <w:lang w:eastAsia="en-US"/>
        </w:rPr>
        <w:t xml:space="preserve">del </w:t>
      </w:r>
      <w:r w:rsidR="00C52E15">
        <w:rPr>
          <w:rFonts w:ascii="Palatino Linotype" w:hAnsi="Palatino Linotype"/>
          <w:bCs/>
          <w:color w:val="000000"/>
          <w:sz w:val="22"/>
          <w:szCs w:val="14"/>
        </w:rPr>
        <w:t>Ayuntamiento de T</w:t>
      </w:r>
      <w:r w:rsidR="009A15E0">
        <w:rPr>
          <w:rFonts w:ascii="Palatino Linotype" w:hAnsi="Palatino Linotype"/>
          <w:bCs/>
          <w:color w:val="000000"/>
          <w:sz w:val="22"/>
          <w:szCs w:val="14"/>
        </w:rPr>
        <w:t>onanitla</w:t>
      </w:r>
      <w:r w:rsidR="00806E45" w:rsidRPr="003D6881">
        <w:rPr>
          <w:rFonts w:ascii="Palatino Linotype" w:eastAsia="Calibri" w:hAnsi="Palatino Linotype" w:cs="Tahoma"/>
          <w:bCs/>
          <w:sz w:val="22"/>
          <w:szCs w:val="22"/>
          <w:lang w:eastAsia="en-US"/>
        </w:rPr>
        <w:t xml:space="preserve">, </w:t>
      </w:r>
      <w:r w:rsidR="004C72EF" w:rsidRPr="003D6881">
        <w:rPr>
          <w:rFonts w:ascii="Palatino Linotype" w:eastAsia="Calibri" w:hAnsi="Palatino Linotype" w:cs="Tahoma"/>
          <w:bCs/>
          <w:sz w:val="22"/>
          <w:szCs w:val="22"/>
          <w:lang w:eastAsia="en-US"/>
        </w:rPr>
        <w:t xml:space="preserve">mediante la cual requirió </w:t>
      </w:r>
      <w:r w:rsidR="00806E45" w:rsidRPr="003D6881">
        <w:rPr>
          <w:rFonts w:ascii="Palatino Linotype" w:eastAsia="Calibri" w:hAnsi="Palatino Linotype" w:cs="Tahoma"/>
          <w:bCs/>
          <w:sz w:val="22"/>
          <w:szCs w:val="22"/>
          <w:lang w:eastAsia="en-US"/>
        </w:rPr>
        <w:t>lo siguiente:</w:t>
      </w:r>
    </w:p>
    <w:p w14:paraId="507B05CE" w14:textId="77777777" w:rsidR="002005AD" w:rsidRDefault="002005AD" w:rsidP="0051606B">
      <w:pPr>
        <w:spacing w:line="360" w:lineRule="auto"/>
        <w:ind w:right="567"/>
        <w:jc w:val="both"/>
        <w:rPr>
          <w:rFonts w:ascii="Palatino Linotype" w:eastAsia="Calibri" w:hAnsi="Palatino Linotype" w:cs="Tahoma"/>
          <w:b/>
          <w:bCs/>
          <w:sz w:val="22"/>
          <w:lang w:val="es-ES" w:eastAsia="en-US"/>
        </w:rPr>
      </w:pPr>
    </w:p>
    <w:p w14:paraId="0AA6F1C8" w14:textId="77777777" w:rsidR="00A119D6" w:rsidRPr="003D6881" w:rsidRDefault="00A119D6" w:rsidP="0051606B">
      <w:pPr>
        <w:spacing w:line="360" w:lineRule="auto"/>
        <w:jc w:val="both"/>
        <w:rPr>
          <w:rFonts w:ascii="Palatino Linotype" w:eastAsia="Calibri" w:hAnsi="Palatino Linotype" w:cs="Tahoma"/>
          <w:bCs/>
          <w:sz w:val="22"/>
          <w:szCs w:val="22"/>
          <w:lang w:eastAsia="en-US"/>
        </w:rPr>
      </w:pPr>
    </w:p>
    <w:p w14:paraId="08F9008A" w14:textId="77777777" w:rsidR="00806E45" w:rsidRPr="003D6881" w:rsidRDefault="00806E45" w:rsidP="0051606B">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59005B4B" w14:textId="281DFC2A" w:rsidR="00B07D61" w:rsidRPr="00C52E15" w:rsidRDefault="00F70903" w:rsidP="0051606B">
      <w:pPr>
        <w:spacing w:line="360" w:lineRule="auto"/>
        <w:ind w:left="567" w:right="567"/>
        <w:jc w:val="both"/>
        <w:rPr>
          <w:rFonts w:ascii="Palatino Linotype" w:hAnsi="Palatino Linotype"/>
          <w:i/>
          <w:color w:val="000000"/>
        </w:rPr>
      </w:pPr>
      <w:r w:rsidRPr="00C52E15">
        <w:rPr>
          <w:rFonts w:ascii="Palatino Linotype" w:hAnsi="Palatino Linotype"/>
          <w:i/>
          <w:color w:val="000000"/>
        </w:rPr>
        <w:t>“</w:t>
      </w:r>
      <w:r w:rsidR="009A15E0" w:rsidRPr="009A15E0">
        <w:rPr>
          <w:rFonts w:ascii="Palatino Linotype" w:hAnsi="Palatino Linotype"/>
          <w:i/>
          <w:color w:val="000000"/>
        </w:rPr>
        <w:t xml:space="preserve">Solicito la información relacionada al articulo 92 fracciones VII, VIII, IX, X, XI y XII del la Ley de Transparencia y Acceso a la Información Publica del Estado de México y Municipios. Con respecto al ultima fracción antes mencionada solicito el perfil de los servidores públicos que han sido aprobados por cabildo como son directores, tesorero, contralor, secretario del ayuntamiento, jefe de catastro, comisario de seguridad publica, secretario técnico de seguridad pública, juez conciliador, solicito copia de toda la </w:t>
      </w:r>
      <w:r w:rsidR="009A15E0" w:rsidRPr="009A15E0">
        <w:rPr>
          <w:rFonts w:ascii="Palatino Linotype" w:hAnsi="Palatino Linotype"/>
          <w:i/>
          <w:color w:val="000000"/>
        </w:rPr>
        <w:lastRenderedPageBreak/>
        <w:t>documentación y certificación que deben cumplir que deben de cumplir para ocupar estos diferentes cargos</w:t>
      </w:r>
      <w:r w:rsidR="00F34534" w:rsidRPr="009A15E0">
        <w:rPr>
          <w:rFonts w:ascii="Palatino Linotype" w:hAnsi="Palatino Linotype"/>
          <w:i/>
          <w:color w:val="000000"/>
        </w:rPr>
        <w:t>.</w:t>
      </w:r>
      <w:r w:rsidRPr="00C52E15">
        <w:rPr>
          <w:rFonts w:ascii="Palatino Linotype" w:hAnsi="Palatino Linotype"/>
          <w:i/>
          <w:color w:val="000000"/>
        </w:rPr>
        <w:t>”</w:t>
      </w:r>
      <w:r w:rsidR="00F34534" w:rsidRPr="00C52E15">
        <w:rPr>
          <w:rFonts w:ascii="Palatino Linotype" w:hAnsi="Palatino Linotype"/>
          <w:i/>
          <w:color w:val="000000"/>
        </w:rPr>
        <w:t xml:space="preserve"> (Sic).</w:t>
      </w:r>
    </w:p>
    <w:p w14:paraId="7C4D4A03" w14:textId="77777777" w:rsidR="00351483" w:rsidRDefault="00351483" w:rsidP="0051606B">
      <w:pPr>
        <w:tabs>
          <w:tab w:val="left" w:pos="4667"/>
        </w:tabs>
        <w:spacing w:line="360" w:lineRule="auto"/>
        <w:ind w:right="-595"/>
        <w:jc w:val="both"/>
        <w:rPr>
          <w:rFonts w:ascii="Palatino Linotype" w:hAnsi="Palatino Linotype" w:cs="Tahoma"/>
          <w:bCs/>
          <w:iCs/>
          <w:sz w:val="22"/>
          <w:szCs w:val="22"/>
        </w:rPr>
      </w:pPr>
    </w:p>
    <w:p w14:paraId="650F6434" w14:textId="77777777" w:rsidR="00C36785" w:rsidRPr="003D6881" w:rsidRDefault="00C36785" w:rsidP="0051606B">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
          <w:bCs/>
          <w:lang w:val="es-ES" w:eastAsia="en-US"/>
        </w:rPr>
        <w:t>MODALIDAD DE ENTREGA</w:t>
      </w:r>
    </w:p>
    <w:p w14:paraId="1A841DE6" w14:textId="77777777" w:rsidR="00C36785" w:rsidRPr="00F34534" w:rsidRDefault="00C36785" w:rsidP="0051606B">
      <w:pPr>
        <w:spacing w:line="360" w:lineRule="auto"/>
        <w:ind w:left="567" w:right="567"/>
        <w:jc w:val="both"/>
        <w:rPr>
          <w:rFonts w:ascii="Palatino Linotype" w:eastAsia="Calibri" w:hAnsi="Palatino Linotype" w:cs="Tahoma"/>
          <w:bCs/>
          <w:sz w:val="22"/>
          <w:lang w:val="es-ES" w:eastAsia="en-US"/>
        </w:rPr>
      </w:pPr>
      <w:r w:rsidRPr="00F34534">
        <w:rPr>
          <w:rFonts w:ascii="Palatino Linotype" w:eastAsia="Calibri" w:hAnsi="Palatino Linotype" w:cs="Tahoma"/>
          <w:bCs/>
          <w:sz w:val="22"/>
          <w:lang w:val="es-ES" w:eastAsia="en-US"/>
        </w:rPr>
        <w:t>A través del SAIMEX.</w:t>
      </w:r>
    </w:p>
    <w:p w14:paraId="7B914DE4" w14:textId="77777777" w:rsidR="00806E45" w:rsidRPr="003D6881" w:rsidRDefault="00806E45" w:rsidP="0051606B">
      <w:pPr>
        <w:spacing w:line="360" w:lineRule="auto"/>
        <w:jc w:val="both"/>
        <w:rPr>
          <w:rFonts w:ascii="Palatino Linotype" w:eastAsia="Calibri" w:hAnsi="Palatino Linotype" w:cs="Tahoma"/>
          <w:bCs/>
          <w:sz w:val="22"/>
          <w:szCs w:val="22"/>
          <w:lang w:val="es-ES" w:eastAsia="en-US"/>
        </w:rPr>
      </w:pPr>
    </w:p>
    <w:p w14:paraId="2A0A1C4C" w14:textId="5994636D" w:rsidR="00806E45" w:rsidRPr="003D6881" w:rsidRDefault="00827BDE" w:rsidP="0051606B">
      <w:pPr>
        <w:spacing w:line="360" w:lineRule="auto"/>
        <w:ind w:right="-1162"/>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694759"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xml:space="preserve">. Respuesta del </w:t>
      </w:r>
      <w:r w:rsidR="001A1AAB" w:rsidRPr="003D6881">
        <w:rPr>
          <w:rFonts w:ascii="Palatino Linotype" w:eastAsia="Calibri" w:hAnsi="Palatino Linotype" w:cs="Tahoma"/>
          <w:b/>
          <w:bCs/>
          <w:sz w:val="22"/>
          <w:szCs w:val="22"/>
          <w:lang w:val="es-ES" w:eastAsia="en-US"/>
        </w:rPr>
        <w:t>Sujeto Obligado</w:t>
      </w:r>
      <w:r w:rsidR="00806E45" w:rsidRPr="003D6881">
        <w:rPr>
          <w:rFonts w:ascii="Palatino Linotype" w:eastAsia="Calibri" w:hAnsi="Palatino Linotype" w:cs="Tahoma"/>
          <w:b/>
          <w:bCs/>
          <w:sz w:val="22"/>
          <w:szCs w:val="22"/>
          <w:lang w:val="es-ES" w:eastAsia="en-US"/>
        </w:rPr>
        <w:t>.</w:t>
      </w:r>
    </w:p>
    <w:p w14:paraId="516F5490" w14:textId="77777777" w:rsidR="00351483" w:rsidRDefault="00351483" w:rsidP="0051606B">
      <w:pPr>
        <w:spacing w:line="360" w:lineRule="auto"/>
        <w:jc w:val="both"/>
        <w:rPr>
          <w:rFonts w:ascii="Palatino Linotype" w:eastAsia="Calibri" w:hAnsi="Palatino Linotype" w:cs="Tahoma"/>
          <w:bCs/>
          <w:sz w:val="22"/>
          <w:szCs w:val="22"/>
          <w:lang w:val="es-ES" w:eastAsia="en-US"/>
        </w:rPr>
      </w:pPr>
    </w:p>
    <w:p w14:paraId="5CCBE76B" w14:textId="024481E1" w:rsidR="00374EB1" w:rsidRDefault="00351483" w:rsidP="0051606B">
      <w:pPr>
        <w:spacing w:line="360" w:lineRule="auto"/>
        <w:ind w:right="-595"/>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De las constancias que obran agregadas a los expedientes en se actúan, se advierte que el Sujeto Obligado no dio </w:t>
      </w:r>
      <w:r w:rsidR="00C52E15">
        <w:rPr>
          <w:rFonts w:ascii="Palatino Linotype" w:eastAsia="Calibri" w:hAnsi="Palatino Linotype" w:cs="Tahoma"/>
          <w:bCs/>
          <w:sz w:val="22"/>
          <w:szCs w:val="22"/>
          <w:lang w:val="es-ES" w:eastAsia="en-US"/>
        </w:rPr>
        <w:t>respuesta a la</w:t>
      </w:r>
      <w:r>
        <w:rPr>
          <w:rFonts w:ascii="Palatino Linotype" w:eastAsia="Calibri" w:hAnsi="Palatino Linotype" w:cs="Tahoma"/>
          <w:bCs/>
          <w:sz w:val="22"/>
          <w:szCs w:val="22"/>
          <w:lang w:val="es-ES" w:eastAsia="en-US"/>
        </w:rPr>
        <w:t xml:space="preserve"> solicitud información presentada por la Particular</w:t>
      </w:r>
      <w:r w:rsidR="00DF1699">
        <w:rPr>
          <w:rFonts w:ascii="Palatino Linotype" w:eastAsia="Calibri" w:hAnsi="Palatino Linotype" w:cs="Tahoma"/>
          <w:bCs/>
          <w:sz w:val="22"/>
          <w:szCs w:val="22"/>
          <w:lang w:val="es-ES" w:eastAsia="en-US"/>
        </w:rPr>
        <w:t xml:space="preserve">, dentro del plazo establecido en el artículo 163 de la </w:t>
      </w:r>
      <w:r w:rsidR="00DF1699" w:rsidRPr="00DF1699">
        <w:rPr>
          <w:rFonts w:ascii="Palatino Linotype" w:eastAsia="Calibri" w:hAnsi="Palatino Linotype" w:cs="Tahoma"/>
          <w:bCs/>
          <w:iCs/>
          <w:sz w:val="22"/>
          <w:szCs w:val="22"/>
          <w:lang w:val="es-ES" w:eastAsia="es-ES_tradnl"/>
        </w:rPr>
        <w:t>Ley de Transparencia y Acceso a la Información Pública del Estado de México y Municipios</w:t>
      </w:r>
      <w:r>
        <w:rPr>
          <w:rFonts w:ascii="Palatino Linotype" w:eastAsia="Calibri" w:hAnsi="Palatino Linotype" w:cs="Tahoma"/>
          <w:bCs/>
          <w:sz w:val="22"/>
          <w:szCs w:val="22"/>
          <w:lang w:val="es-ES" w:eastAsia="en-US"/>
        </w:rPr>
        <w:t xml:space="preserve">. </w:t>
      </w:r>
    </w:p>
    <w:p w14:paraId="37481D78" w14:textId="77777777" w:rsidR="00351483" w:rsidRPr="00351483" w:rsidRDefault="00351483" w:rsidP="0051606B">
      <w:pPr>
        <w:spacing w:line="360" w:lineRule="auto"/>
        <w:jc w:val="both"/>
        <w:rPr>
          <w:rFonts w:ascii="Palatino Linotype" w:eastAsia="Calibri" w:hAnsi="Palatino Linotype" w:cs="Tahoma"/>
          <w:bCs/>
          <w:sz w:val="22"/>
          <w:szCs w:val="22"/>
          <w:lang w:val="es-ES" w:eastAsia="en-US"/>
        </w:rPr>
      </w:pPr>
    </w:p>
    <w:p w14:paraId="7E63F570" w14:textId="2FDB7D2E" w:rsidR="00806E45" w:rsidRPr="003D6881" w:rsidRDefault="00E20FF6" w:rsidP="0051606B">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351483">
        <w:rPr>
          <w:rFonts w:ascii="Palatino Linotype" w:eastAsia="Calibri" w:hAnsi="Palatino Linotype" w:cs="Tahoma"/>
          <w:b/>
          <w:bCs/>
          <w:sz w:val="22"/>
          <w:szCs w:val="22"/>
          <w:lang w:val="es-ES" w:eastAsia="en-US"/>
        </w:rPr>
        <w:t>II</w:t>
      </w:r>
      <w:r w:rsidR="00806E45" w:rsidRPr="003D6881">
        <w:rPr>
          <w:rFonts w:ascii="Palatino Linotype" w:eastAsia="Calibri" w:hAnsi="Palatino Linotype" w:cs="Tahoma"/>
          <w:b/>
          <w:bCs/>
          <w:sz w:val="22"/>
          <w:szCs w:val="22"/>
          <w:lang w:val="es-ES" w:eastAsia="en-US"/>
        </w:rPr>
        <w:t xml:space="preserve">. Interposición </w:t>
      </w:r>
      <w:r w:rsidR="001A02A7">
        <w:rPr>
          <w:rFonts w:ascii="Palatino Linotype" w:eastAsia="Calibri" w:hAnsi="Palatino Linotype" w:cs="Tahoma"/>
          <w:b/>
          <w:bCs/>
          <w:sz w:val="22"/>
          <w:szCs w:val="22"/>
          <w:lang w:val="es-ES" w:eastAsia="en-US"/>
        </w:rPr>
        <w:t>del</w:t>
      </w:r>
      <w:r w:rsidR="00806E45" w:rsidRPr="003D6881">
        <w:rPr>
          <w:rFonts w:ascii="Palatino Linotype" w:eastAsia="Calibri" w:hAnsi="Palatino Linotype" w:cs="Tahoma"/>
          <w:b/>
          <w:bCs/>
          <w:sz w:val="22"/>
          <w:szCs w:val="22"/>
          <w:lang w:val="es-ES" w:eastAsia="en-US"/>
        </w:rPr>
        <w:t xml:space="preserve"> Recurso de Revisión. </w:t>
      </w:r>
    </w:p>
    <w:p w14:paraId="5BCBD581" w14:textId="77777777" w:rsidR="00806E45" w:rsidRPr="0084359C" w:rsidRDefault="00806E45" w:rsidP="0051606B">
      <w:pPr>
        <w:spacing w:line="360" w:lineRule="auto"/>
        <w:ind w:right="-595"/>
        <w:jc w:val="both"/>
        <w:rPr>
          <w:rFonts w:ascii="Palatino Linotype" w:eastAsia="Calibri" w:hAnsi="Palatino Linotype" w:cs="Tahoma"/>
          <w:b/>
          <w:bCs/>
          <w:sz w:val="18"/>
          <w:szCs w:val="22"/>
          <w:lang w:val="es-ES" w:eastAsia="en-US"/>
        </w:rPr>
      </w:pPr>
    </w:p>
    <w:p w14:paraId="35CA8D9B" w14:textId="7F10112F" w:rsidR="00806E45" w:rsidRPr="003D6881" w:rsidRDefault="00F83A03" w:rsidP="0051606B">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1A02A7">
        <w:rPr>
          <w:rFonts w:ascii="Palatino Linotype" w:eastAsia="Calibri" w:hAnsi="Palatino Linotype" w:cs="Tahoma"/>
          <w:bCs/>
          <w:sz w:val="22"/>
          <w:szCs w:val="22"/>
          <w:lang w:val="es-ES" w:eastAsia="en-US"/>
        </w:rPr>
        <w:t>siete de agosto</w:t>
      </w:r>
      <w:r w:rsidR="00806E45" w:rsidRPr="003D6881">
        <w:rPr>
          <w:rFonts w:ascii="Palatino Linotype" w:eastAsia="Calibri" w:hAnsi="Palatino Linotype" w:cs="Tahoma"/>
          <w:bCs/>
          <w:sz w:val="22"/>
          <w:szCs w:val="22"/>
          <w:lang w:val="es-ES" w:eastAsia="en-US"/>
        </w:rPr>
        <w:t xml:space="preserve"> de dos mil dieci</w:t>
      </w:r>
      <w:r w:rsidR="00541410" w:rsidRPr="003D6881">
        <w:rPr>
          <w:rFonts w:ascii="Palatino Linotype" w:eastAsia="Calibri" w:hAnsi="Palatino Linotype" w:cs="Tahoma"/>
          <w:bCs/>
          <w:sz w:val="22"/>
          <w:szCs w:val="22"/>
          <w:lang w:val="es-ES" w:eastAsia="en-US"/>
        </w:rPr>
        <w:t>nueve</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mediante el </w:t>
      </w:r>
      <w:r w:rsidR="00806E45" w:rsidRPr="003D6881">
        <w:rPr>
          <w:rFonts w:ascii="Palatino Linotype" w:eastAsia="Calibri" w:hAnsi="Palatino Linotype" w:cs="Tahoma"/>
          <w:bCs/>
          <w:sz w:val="22"/>
          <w:szCs w:val="22"/>
          <w:lang w:val="es-ES" w:eastAsia="en-US"/>
        </w:rPr>
        <w:t>Sistema de Acceso a la Información</w:t>
      </w:r>
      <w:r w:rsidR="001F1D7F" w:rsidRPr="003D6881">
        <w:rPr>
          <w:rFonts w:ascii="Palatino Linotype" w:eastAsia="Calibri" w:hAnsi="Palatino Linotype" w:cs="Tahoma"/>
          <w:bCs/>
          <w:sz w:val="22"/>
          <w:szCs w:val="22"/>
          <w:lang w:val="es-ES" w:eastAsia="en-US"/>
        </w:rPr>
        <w:t xml:space="preserve"> M</w:t>
      </w:r>
      <w:r w:rsidR="00C52E15">
        <w:rPr>
          <w:rFonts w:ascii="Palatino Linotype" w:eastAsia="Calibri" w:hAnsi="Palatino Linotype" w:cs="Tahoma"/>
          <w:bCs/>
          <w:sz w:val="22"/>
          <w:szCs w:val="22"/>
          <w:lang w:val="es-ES" w:eastAsia="en-US"/>
        </w:rPr>
        <w:t>exiquense (SAIMEX), se recibió</w:t>
      </w:r>
      <w:r w:rsidR="00806E45" w:rsidRPr="003D6881">
        <w:rPr>
          <w:rFonts w:ascii="Palatino Linotype" w:eastAsia="Calibri" w:hAnsi="Palatino Linotype" w:cs="Tahoma"/>
          <w:bCs/>
          <w:sz w:val="22"/>
          <w:szCs w:val="22"/>
          <w:lang w:val="es-ES" w:eastAsia="en-US"/>
        </w:rPr>
        <w:t xml:space="preserve"> en este </w:t>
      </w:r>
      <w:r w:rsidR="00806E45" w:rsidRPr="003D6881">
        <w:rPr>
          <w:rFonts w:ascii="Palatino Linotype" w:eastAsia="Calibri" w:hAnsi="Palatino Linotype" w:cs="Tahoma"/>
          <w:bCs/>
          <w:sz w:val="22"/>
          <w:szCs w:val="22"/>
          <w:lang w:eastAsia="en-US"/>
        </w:rPr>
        <w:t xml:space="preserve">Instituto </w:t>
      </w:r>
      <w:r w:rsidR="00C52E15">
        <w:rPr>
          <w:rFonts w:ascii="Palatino Linotype" w:eastAsia="Calibri" w:hAnsi="Palatino Linotype" w:cs="Tahoma"/>
          <w:bCs/>
          <w:sz w:val="22"/>
          <w:szCs w:val="22"/>
          <w:lang w:val="es-ES" w:eastAsia="en-US"/>
        </w:rPr>
        <w:t>el</w:t>
      </w:r>
      <w:r w:rsidR="00806E45" w:rsidRPr="003D6881">
        <w:rPr>
          <w:rFonts w:ascii="Palatino Linotype" w:eastAsia="Calibri" w:hAnsi="Palatino Linotype" w:cs="Tahoma"/>
          <w:bCs/>
          <w:sz w:val="22"/>
          <w:szCs w:val="22"/>
          <w:lang w:val="es-ES" w:eastAsia="en-US"/>
        </w:rPr>
        <w:t xml:space="preserve"> Recurso </w:t>
      </w:r>
      <w:r w:rsidR="00C2093E" w:rsidRPr="003D6881">
        <w:rPr>
          <w:rFonts w:ascii="Palatino Linotype" w:eastAsia="Calibri" w:hAnsi="Palatino Linotype" w:cs="Tahoma"/>
          <w:bCs/>
          <w:sz w:val="22"/>
          <w:szCs w:val="22"/>
          <w:lang w:val="es-ES" w:eastAsia="en-US"/>
        </w:rPr>
        <w:t xml:space="preserve">de Revisión interpuesto por </w:t>
      </w:r>
      <w:r w:rsidR="00541410"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Particular</w:t>
      </w:r>
      <w:r w:rsidR="00806E45" w:rsidRPr="003D6881">
        <w:rPr>
          <w:rFonts w:ascii="Palatino Linotype" w:eastAsia="Calibri" w:hAnsi="Palatino Linotype" w:cs="Tahoma"/>
          <w:bCs/>
          <w:sz w:val="22"/>
          <w:szCs w:val="22"/>
          <w:lang w:val="es-ES" w:eastAsia="en-US"/>
        </w:rPr>
        <w:t>, en contra de la</w:t>
      </w:r>
      <w:r w:rsidR="00F34534">
        <w:rPr>
          <w:rFonts w:ascii="Palatino Linotype" w:eastAsia="Calibri" w:hAnsi="Palatino Linotype" w:cs="Tahoma"/>
          <w:bCs/>
          <w:sz w:val="22"/>
          <w:szCs w:val="22"/>
          <w:lang w:val="es-ES" w:eastAsia="en-US"/>
        </w:rPr>
        <w:t xml:space="preserve"> falta de</w:t>
      </w:r>
      <w:r w:rsidR="00806E45" w:rsidRPr="003D6881">
        <w:rPr>
          <w:rFonts w:ascii="Palatino Linotype" w:eastAsia="Calibri" w:hAnsi="Palatino Linotype" w:cs="Tahoma"/>
          <w:bCs/>
          <w:sz w:val="22"/>
          <w:szCs w:val="22"/>
          <w:lang w:val="es-ES" w:eastAsia="en-US"/>
        </w:rPr>
        <w:t xml:space="preserve"> respuesta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F34534">
        <w:rPr>
          <w:rFonts w:ascii="Palatino Linotype" w:eastAsia="Calibri" w:hAnsi="Palatino Linotype" w:cs="Tahoma"/>
          <w:bCs/>
          <w:sz w:val="22"/>
          <w:szCs w:val="22"/>
          <w:lang w:val="es-ES" w:eastAsia="en-US"/>
        </w:rPr>
        <w:t>d</w:t>
      </w:r>
      <w:r w:rsidRPr="003D6881">
        <w:rPr>
          <w:rFonts w:ascii="Palatino Linotype" w:eastAsia="Calibri" w:hAnsi="Palatino Linotype" w:cs="Tahoma"/>
          <w:bCs/>
          <w:sz w:val="22"/>
          <w:szCs w:val="22"/>
          <w:lang w:val="es-ES" w:eastAsia="en-US"/>
        </w:rPr>
        <w:t xml:space="preserve">el </w:t>
      </w:r>
      <w:r w:rsidR="00C52E15">
        <w:rPr>
          <w:rFonts w:ascii="Palatino Linotype" w:hAnsi="Palatino Linotype"/>
          <w:bCs/>
          <w:color w:val="000000"/>
          <w:sz w:val="22"/>
          <w:szCs w:val="14"/>
        </w:rPr>
        <w:t>Ayuntamiento de T</w:t>
      </w:r>
      <w:r w:rsidR="001A02A7">
        <w:rPr>
          <w:rFonts w:ascii="Palatino Linotype" w:hAnsi="Palatino Linotype"/>
          <w:bCs/>
          <w:color w:val="000000"/>
          <w:sz w:val="22"/>
          <w:szCs w:val="14"/>
        </w:rPr>
        <w:t>onanitla</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en los términos siguientes:</w:t>
      </w:r>
    </w:p>
    <w:p w14:paraId="2E06F5DE" w14:textId="77777777" w:rsidR="001F1D7F" w:rsidRPr="0084359C" w:rsidRDefault="001F1D7F" w:rsidP="0051606B">
      <w:pPr>
        <w:spacing w:line="360" w:lineRule="auto"/>
        <w:jc w:val="both"/>
        <w:rPr>
          <w:rFonts w:ascii="Palatino Linotype" w:eastAsia="Calibri" w:hAnsi="Palatino Linotype" w:cs="Tahoma"/>
          <w:b/>
          <w:bCs/>
          <w:sz w:val="18"/>
          <w:szCs w:val="22"/>
          <w:lang w:val="es-ES" w:eastAsia="en-US"/>
        </w:rPr>
      </w:pPr>
    </w:p>
    <w:p w14:paraId="155B71D7" w14:textId="77777777" w:rsidR="001F1D7F" w:rsidRPr="0084359C" w:rsidRDefault="001F1D7F" w:rsidP="0051606B">
      <w:pPr>
        <w:spacing w:line="360" w:lineRule="auto"/>
        <w:ind w:left="567" w:right="567"/>
        <w:jc w:val="both"/>
        <w:rPr>
          <w:rFonts w:ascii="Palatino Linotype" w:eastAsia="Calibri" w:hAnsi="Palatino Linotype" w:cs="Tahoma"/>
          <w:b/>
          <w:bCs/>
          <w:sz w:val="16"/>
          <w:lang w:eastAsia="en-US"/>
        </w:rPr>
      </w:pPr>
    </w:p>
    <w:p w14:paraId="7BBB42EA" w14:textId="77777777" w:rsidR="001F1D7F" w:rsidRPr="003D6881" w:rsidRDefault="001F1D7F" w:rsidP="0051606B">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A2B807F" w14:textId="77777777" w:rsidR="001F1D7F" w:rsidRPr="003D6881" w:rsidRDefault="001F1D7F" w:rsidP="0051606B">
      <w:pPr>
        <w:spacing w:line="360" w:lineRule="auto"/>
        <w:jc w:val="both"/>
        <w:rPr>
          <w:rFonts w:ascii="Verdana" w:hAnsi="Verdana"/>
          <w:color w:val="000000"/>
          <w:sz w:val="14"/>
          <w:szCs w:val="14"/>
        </w:rPr>
      </w:pPr>
    </w:p>
    <w:p w14:paraId="485E53A0" w14:textId="7EC037F3" w:rsidR="00AB0507" w:rsidRPr="001A02A7" w:rsidRDefault="001F1D7F" w:rsidP="0051606B">
      <w:pPr>
        <w:spacing w:line="360" w:lineRule="auto"/>
        <w:ind w:left="567" w:right="539"/>
        <w:jc w:val="both"/>
        <w:rPr>
          <w:rFonts w:ascii="Palatino Linotype" w:hAnsi="Palatino Linotype"/>
          <w:i/>
          <w:color w:val="000000"/>
        </w:rPr>
      </w:pPr>
      <w:r w:rsidRPr="001A02A7">
        <w:rPr>
          <w:rFonts w:ascii="Palatino Linotype" w:hAnsi="Palatino Linotype"/>
          <w:i/>
          <w:color w:val="000000"/>
        </w:rPr>
        <w:t>“</w:t>
      </w:r>
      <w:r w:rsidR="001A02A7" w:rsidRPr="001A02A7">
        <w:rPr>
          <w:rFonts w:ascii="Palatino Linotype" w:hAnsi="Palatino Linotype"/>
          <w:i/>
          <w:color w:val="000000"/>
        </w:rPr>
        <w:t>no se me ha entregado la información pública solicitada desde el 28 de mayo del presente año, en el cual solicito información referente a las obras públicas de este año 2019.</w:t>
      </w:r>
      <w:r w:rsidRPr="001A02A7">
        <w:rPr>
          <w:rFonts w:ascii="Palatino Linotype" w:hAnsi="Palatino Linotype"/>
          <w:i/>
          <w:color w:val="000000"/>
        </w:rPr>
        <w:t>”</w:t>
      </w:r>
      <w:r w:rsidR="00AB0507" w:rsidRPr="001A02A7">
        <w:rPr>
          <w:rFonts w:ascii="Palatino Linotype" w:hAnsi="Palatino Linotype"/>
          <w:i/>
          <w:color w:val="000000"/>
        </w:rPr>
        <w:t>.</w:t>
      </w:r>
      <w:r w:rsidR="00C52E15" w:rsidRPr="001A02A7">
        <w:rPr>
          <w:rFonts w:ascii="Palatino Linotype" w:hAnsi="Palatino Linotype"/>
          <w:i/>
          <w:color w:val="000000"/>
        </w:rPr>
        <w:t xml:space="preserve"> (Sic) </w:t>
      </w:r>
    </w:p>
    <w:p w14:paraId="01A59749" w14:textId="77777777" w:rsidR="001F1D7F" w:rsidRPr="0084359C" w:rsidRDefault="001F1D7F" w:rsidP="0051606B">
      <w:pPr>
        <w:spacing w:line="360" w:lineRule="auto"/>
        <w:ind w:left="567" w:right="567"/>
        <w:jc w:val="both"/>
        <w:rPr>
          <w:rFonts w:ascii="Palatino Linotype" w:eastAsia="Calibri" w:hAnsi="Palatino Linotype" w:cs="Tahoma"/>
          <w:b/>
          <w:bCs/>
          <w:sz w:val="16"/>
          <w:lang w:val="es-ES" w:eastAsia="en-US"/>
        </w:rPr>
      </w:pPr>
    </w:p>
    <w:p w14:paraId="76E671B8" w14:textId="77777777" w:rsidR="001F1D7F" w:rsidRPr="003D6881" w:rsidRDefault="001F1D7F" w:rsidP="0051606B">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6A73CCEA" w14:textId="67B33335" w:rsidR="006075FC" w:rsidRPr="0084359C" w:rsidRDefault="006075FC" w:rsidP="0051606B">
      <w:pPr>
        <w:pStyle w:val="Default"/>
        <w:rPr>
          <w:sz w:val="20"/>
        </w:rPr>
      </w:pPr>
    </w:p>
    <w:p w14:paraId="38566154" w14:textId="00E28D08" w:rsidR="001F1D7F" w:rsidRPr="00C223E0" w:rsidRDefault="00492383" w:rsidP="00C223E0">
      <w:pPr>
        <w:pStyle w:val="Default"/>
        <w:spacing w:line="360" w:lineRule="auto"/>
        <w:ind w:left="567" w:right="539"/>
        <w:jc w:val="both"/>
        <w:rPr>
          <w:rFonts w:ascii="Palatino Linotype" w:hAnsi="Palatino Linotype"/>
          <w:i/>
          <w:sz w:val="20"/>
          <w:szCs w:val="20"/>
        </w:rPr>
      </w:pPr>
      <w:r w:rsidRPr="00C223E0">
        <w:rPr>
          <w:rFonts w:ascii="Palatino Linotype" w:hAnsi="Palatino Linotype"/>
          <w:i/>
          <w:sz w:val="20"/>
          <w:szCs w:val="20"/>
        </w:rPr>
        <w:t>“</w:t>
      </w:r>
      <w:r w:rsidR="001A02A7" w:rsidRPr="001A02A7">
        <w:rPr>
          <w:rFonts w:ascii="Palatino Linotype" w:hAnsi="Palatino Linotype"/>
          <w:i/>
          <w:sz w:val="20"/>
          <w:szCs w:val="14"/>
        </w:rPr>
        <w:t>que no tengo ningún tipo de respuesta</w:t>
      </w:r>
      <w:r w:rsidR="00EC56BB" w:rsidRPr="00C223E0">
        <w:rPr>
          <w:rFonts w:ascii="Palatino Linotype" w:hAnsi="Palatino Linotype"/>
          <w:i/>
          <w:sz w:val="20"/>
          <w:szCs w:val="20"/>
        </w:rPr>
        <w:t>”</w:t>
      </w:r>
      <w:r w:rsidR="00351483" w:rsidRPr="00C223E0">
        <w:rPr>
          <w:rFonts w:ascii="Palatino Linotype" w:hAnsi="Palatino Linotype"/>
          <w:i/>
          <w:sz w:val="20"/>
          <w:szCs w:val="20"/>
        </w:rPr>
        <w:t xml:space="preserve"> </w:t>
      </w:r>
      <w:r w:rsidR="001F1D7F" w:rsidRPr="00C223E0">
        <w:rPr>
          <w:rFonts w:ascii="Palatino Linotype" w:hAnsi="Palatino Linotype"/>
          <w:i/>
          <w:sz w:val="20"/>
          <w:szCs w:val="20"/>
        </w:rPr>
        <w:t xml:space="preserve"> </w:t>
      </w:r>
    </w:p>
    <w:p w14:paraId="4D783EDF" w14:textId="77777777" w:rsidR="00AB0507" w:rsidRPr="0084359C" w:rsidRDefault="00AB0507" w:rsidP="0051606B">
      <w:pPr>
        <w:spacing w:line="360" w:lineRule="auto"/>
        <w:jc w:val="both"/>
        <w:rPr>
          <w:rFonts w:ascii="Verdana" w:hAnsi="Verdana"/>
          <w:color w:val="000000"/>
          <w:sz w:val="10"/>
          <w:szCs w:val="14"/>
        </w:rPr>
      </w:pPr>
    </w:p>
    <w:p w14:paraId="3551593D" w14:textId="4FE2EB90" w:rsidR="00182E3C" w:rsidRPr="0084359C" w:rsidRDefault="00182E3C" w:rsidP="0051606B">
      <w:pPr>
        <w:spacing w:line="360" w:lineRule="auto"/>
        <w:jc w:val="both"/>
        <w:rPr>
          <w:rFonts w:ascii="Palatino Linotype" w:eastAsia="Calibri" w:hAnsi="Palatino Linotype" w:cs="Tahoma"/>
          <w:bCs/>
          <w:sz w:val="18"/>
          <w:szCs w:val="22"/>
          <w:lang w:eastAsia="en-US"/>
        </w:rPr>
      </w:pPr>
    </w:p>
    <w:p w14:paraId="7666FE9B" w14:textId="2688480F" w:rsidR="00806E45" w:rsidRPr="003D6881" w:rsidRDefault="007F0030" w:rsidP="0051606B">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xml:space="preserve">V. Trámite </w:t>
      </w:r>
      <w:r w:rsidR="00C223E0">
        <w:rPr>
          <w:rFonts w:ascii="Palatino Linotype" w:eastAsia="Calibri" w:hAnsi="Palatino Linotype" w:cs="Tahoma"/>
          <w:b/>
          <w:bCs/>
          <w:sz w:val="22"/>
          <w:szCs w:val="22"/>
          <w:lang w:val="es-ES" w:eastAsia="en-US"/>
        </w:rPr>
        <w:t>del</w:t>
      </w:r>
      <w:r w:rsidR="00806E45" w:rsidRPr="003D6881">
        <w:rPr>
          <w:rFonts w:ascii="Palatino Linotype" w:eastAsia="Calibri" w:hAnsi="Palatino Linotype" w:cs="Tahoma"/>
          <w:b/>
          <w:bCs/>
          <w:sz w:val="22"/>
          <w:szCs w:val="22"/>
          <w:lang w:val="es-ES" w:eastAsia="en-US"/>
        </w:rPr>
        <w:t xml:space="preserve"> Recurso de Revisión ante el Instituto.</w:t>
      </w:r>
    </w:p>
    <w:p w14:paraId="68427C9D" w14:textId="77777777" w:rsidR="00806E45" w:rsidRPr="003D6881" w:rsidRDefault="00806E45" w:rsidP="0051606B">
      <w:pPr>
        <w:spacing w:line="360" w:lineRule="auto"/>
        <w:jc w:val="both"/>
        <w:rPr>
          <w:rFonts w:ascii="Palatino Linotype" w:eastAsia="Calibri" w:hAnsi="Palatino Linotype" w:cs="Tahoma"/>
          <w:b/>
          <w:bCs/>
          <w:sz w:val="22"/>
          <w:szCs w:val="22"/>
          <w:lang w:val="es-ES" w:eastAsia="en-US"/>
        </w:rPr>
      </w:pPr>
    </w:p>
    <w:p w14:paraId="59B37A0F" w14:textId="3E6B8394" w:rsidR="00806E45" w:rsidRPr="003D6881" w:rsidRDefault="00806E4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a) Turno de</w:t>
      </w:r>
      <w:r w:rsidR="00B51557"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 </w:t>
      </w:r>
      <w:r w:rsidR="005F7C9D" w:rsidRPr="003D6881">
        <w:rPr>
          <w:rFonts w:ascii="Palatino Linotype" w:eastAsia="Calibri" w:hAnsi="Palatino Linotype" w:cs="Tahoma"/>
          <w:bCs/>
          <w:sz w:val="22"/>
          <w:szCs w:val="22"/>
          <w:lang w:eastAsia="en-US"/>
        </w:rPr>
        <w:t xml:space="preserve">El </w:t>
      </w:r>
      <w:r w:rsidR="001A02A7">
        <w:rPr>
          <w:rFonts w:ascii="Palatino Linotype" w:eastAsia="Calibri" w:hAnsi="Palatino Linotype" w:cs="Tahoma"/>
          <w:bCs/>
          <w:sz w:val="22"/>
          <w:szCs w:val="22"/>
          <w:lang w:eastAsia="en-US"/>
        </w:rPr>
        <w:t>siete de agosto</w:t>
      </w:r>
      <w:r w:rsidR="005F7C9D" w:rsidRPr="003D6881">
        <w:rPr>
          <w:rFonts w:ascii="Palatino Linotype" w:eastAsia="Calibri" w:hAnsi="Palatino Linotype" w:cs="Tahoma"/>
          <w:bCs/>
          <w:sz w:val="22"/>
          <w:szCs w:val="22"/>
          <w:lang w:eastAsia="en-US"/>
        </w:rPr>
        <w:t xml:space="preserve"> de la presente anualidad</w:t>
      </w:r>
      <w:r w:rsidRPr="003D6881">
        <w:rPr>
          <w:rFonts w:ascii="Palatino Linotype" w:eastAsia="Calibri" w:hAnsi="Palatino Linotype" w:cs="Tahoma"/>
          <w:bCs/>
          <w:sz w:val="22"/>
          <w:szCs w:val="22"/>
          <w:lang w:eastAsia="en-US"/>
        </w:rPr>
        <w:t>, el Sistema de Acceso a la Información Mexiquense</w:t>
      </w:r>
      <w:r w:rsidR="00602617" w:rsidRPr="003D6881">
        <w:rPr>
          <w:rFonts w:ascii="Palatino Linotype" w:eastAsia="Calibri" w:hAnsi="Palatino Linotype" w:cs="Tahoma"/>
          <w:bCs/>
          <w:sz w:val="22"/>
          <w:szCs w:val="22"/>
          <w:lang w:eastAsia="en-US"/>
        </w:rPr>
        <w:t xml:space="preserve"> (SAIMEX),</w:t>
      </w:r>
      <w:r w:rsidR="00656318" w:rsidRPr="003D6881">
        <w:rPr>
          <w:rFonts w:ascii="Palatino Linotype" w:eastAsia="Calibri" w:hAnsi="Palatino Linotype" w:cs="Tahoma"/>
          <w:bCs/>
          <w:sz w:val="22"/>
          <w:szCs w:val="22"/>
          <w:lang w:eastAsia="en-US"/>
        </w:rPr>
        <w:t xml:space="preserve"> asignó </w:t>
      </w:r>
      <w:r w:rsidR="00C223E0">
        <w:rPr>
          <w:rFonts w:ascii="Palatino Linotype" w:eastAsia="Calibri" w:hAnsi="Palatino Linotype" w:cs="Tahoma"/>
          <w:bCs/>
          <w:sz w:val="22"/>
          <w:szCs w:val="22"/>
          <w:lang w:eastAsia="en-US"/>
        </w:rPr>
        <w:t xml:space="preserve">el </w:t>
      </w:r>
      <w:r w:rsidRPr="003D6881">
        <w:rPr>
          <w:rFonts w:ascii="Palatino Linotype" w:eastAsia="Calibri" w:hAnsi="Palatino Linotype" w:cs="Tahoma"/>
          <w:bCs/>
          <w:sz w:val="22"/>
          <w:szCs w:val="22"/>
          <w:lang w:eastAsia="en-US"/>
        </w:rPr>
        <w:t>número de expediente</w:t>
      </w:r>
      <w:r w:rsidR="00C223E0">
        <w:rPr>
          <w:rFonts w:ascii="Palatino Linotype" w:eastAsia="Calibri" w:hAnsi="Palatino Linotype" w:cs="Tahoma"/>
          <w:bCs/>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730D30">
        <w:rPr>
          <w:rFonts w:ascii="Palatino Linotype" w:hAnsi="Palatino Linotype" w:cs="Tahoma"/>
          <w:b/>
          <w:bCs/>
          <w:color w:val="0D0D0D" w:themeColor="text1" w:themeTint="F2"/>
          <w:sz w:val="22"/>
          <w:szCs w:val="22"/>
        </w:rPr>
        <w:t>6</w:t>
      </w:r>
      <w:r w:rsidR="001A02A7">
        <w:rPr>
          <w:rFonts w:ascii="Palatino Linotype" w:hAnsi="Palatino Linotype" w:cs="Tahoma"/>
          <w:b/>
          <w:bCs/>
          <w:color w:val="0D0D0D" w:themeColor="text1" w:themeTint="F2"/>
          <w:sz w:val="22"/>
          <w:szCs w:val="22"/>
        </w:rPr>
        <w:t>55</w:t>
      </w:r>
      <w:r w:rsidR="00C223E0">
        <w:rPr>
          <w:rFonts w:ascii="Palatino Linotype" w:hAnsi="Palatino Linotype" w:cs="Tahoma"/>
          <w:b/>
          <w:bCs/>
          <w:color w:val="0D0D0D" w:themeColor="text1" w:themeTint="F2"/>
          <w:sz w:val="22"/>
          <w:szCs w:val="22"/>
        </w:rPr>
        <w:t>1</w:t>
      </w:r>
      <w:r w:rsidR="00BB247C">
        <w:rPr>
          <w:rFonts w:ascii="Palatino Linotype" w:hAnsi="Palatino Linotype" w:cs="Tahoma"/>
          <w:b/>
          <w:bCs/>
          <w:color w:val="0D0D0D" w:themeColor="text1" w:themeTint="F2"/>
          <w:sz w:val="22"/>
          <w:szCs w:val="22"/>
        </w:rPr>
        <w:t>/INFOEM/IP/RR/2019</w:t>
      </w:r>
      <w:r w:rsidR="00384542">
        <w:rPr>
          <w:rFonts w:ascii="Palatino Linotype" w:hAnsi="Palatino Linotype" w:cs="Tahoma"/>
          <w:b/>
          <w:bCs/>
          <w:color w:val="0D0D0D" w:themeColor="text1" w:themeTint="F2"/>
          <w:sz w:val="22"/>
          <w:szCs w:val="22"/>
        </w:rPr>
        <w:t xml:space="preserve">, </w:t>
      </w:r>
      <w:r w:rsidR="00C223E0">
        <w:rPr>
          <w:rFonts w:ascii="Palatino Linotype" w:eastAsia="Calibri" w:hAnsi="Palatino Linotype" w:cs="Tahoma"/>
          <w:bCs/>
          <w:sz w:val="22"/>
          <w:szCs w:val="22"/>
          <w:lang w:eastAsia="en-US"/>
        </w:rPr>
        <w:t>al</w:t>
      </w:r>
      <w:r w:rsidRPr="003D6881">
        <w:rPr>
          <w:rFonts w:ascii="Palatino Linotype" w:eastAsia="Calibri" w:hAnsi="Palatino Linotype" w:cs="Tahoma"/>
          <w:bCs/>
          <w:sz w:val="22"/>
          <w:szCs w:val="22"/>
          <w:lang w:eastAsia="en-US"/>
        </w:rPr>
        <w:t xml:space="preserve"> Recurso de Revisión y lo turnó al Comisionado Ponente </w:t>
      </w:r>
      <w:r w:rsidRPr="003D6881">
        <w:rPr>
          <w:rFonts w:ascii="Palatino Linotype" w:eastAsia="Calibri" w:hAnsi="Palatino Linotype" w:cs="Tahoma"/>
          <w:b/>
          <w:bCs/>
          <w:sz w:val="22"/>
          <w:szCs w:val="22"/>
          <w:lang w:eastAsia="en-US"/>
        </w:rPr>
        <w:t>Luis Gustavo Parra Noriega</w:t>
      </w:r>
      <w:r w:rsidRPr="003D6881">
        <w:rPr>
          <w:rFonts w:ascii="Palatino Linotype" w:eastAsia="Calibri" w:hAnsi="Palatino Linotype" w:cs="Tahoma"/>
          <w:bCs/>
          <w:sz w:val="22"/>
          <w:szCs w:val="22"/>
          <w:lang w:eastAsia="en-US"/>
        </w:rPr>
        <w:t>, para los efectos del artículo 185, fracción I</w:t>
      </w:r>
      <w:r w:rsidR="00534263"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D6881" w:rsidRDefault="00806E45" w:rsidP="0051606B">
      <w:pPr>
        <w:spacing w:line="360" w:lineRule="auto"/>
        <w:jc w:val="both"/>
        <w:rPr>
          <w:rFonts w:ascii="Palatino Linotype" w:eastAsia="Calibri" w:hAnsi="Palatino Linotype" w:cs="Tahoma"/>
          <w:b/>
          <w:bCs/>
          <w:sz w:val="22"/>
          <w:szCs w:val="22"/>
          <w:lang w:val="es-ES" w:eastAsia="en-US"/>
        </w:rPr>
      </w:pPr>
    </w:p>
    <w:p w14:paraId="269F3582" w14:textId="660FF54F" w:rsidR="00806E45" w:rsidRDefault="00806E4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 xml:space="preserve">b) Admisión </w:t>
      </w:r>
      <w:r w:rsidR="001A02A7">
        <w:rPr>
          <w:rFonts w:ascii="Palatino Linotype" w:eastAsia="Calibri" w:hAnsi="Palatino Linotype" w:cs="Tahoma"/>
          <w:b/>
          <w:bCs/>
          <w:sz w:val="22"/>
          <w:szCs w:val="22"/>
          <w:lang w:val="es-ES" w:eastAsia="en-US"/>
        </w:rPr>
        <w:t>del</w:t>
      </w:r>
      <w:r w:rsidRPr="003D6881">
        <w:rPr>
          <w:rFonts w:ascii="Palatino Linotype" w:eastAsia="Calibri" w:hAnsi="Palatino Linotype" w:cs="Tahoma"/>
          <w:b/>
          <w:bCs/>
          <w:sz w:val="22"/>
          <w:szCs w:val="22"/>
          <w:lang w:val="es-ES" w:eastAsia="en-US"/>
        </w:rPr>
        <w:t xml:space="preserve"> Recurso de Revisión</w:t>
      </w:r>
      <w:r w:rsidRPr="003D6881">
        <w:rPr>
          <w:rFonts w:ascii="Palatino Linotype" w:eastAsia="Calibri" w:hAnsi="Palatino Linotype" w:cs="Tahoma"/>
          <w:b/>
          <w:bCs/>
          <w:sz w:val="22"/>
          <w:szCs w:val="22"/>
          <w:lang w:val="es-ES_tradnl" w:eastAsia="en-US"/>
        </w:rPr>
        <w:t xml:space="preserve">. </w:t>
      </w:r>
      <w:r w:rsidR="009B2917" w:rsidRPr="003D6881">
        <w:rPr>
          <w:rFonts w:ascii="Palatino Linotype" w:eastAsia="Calibri" w:hAnsi="Palatino Linotype" w:cs="Tahoma"/>
          <w:bCs/>
          <w:sz w:val="22"/>
          <w:szCs w:val="22"/>
          <w:lang w:val="es-ES_tradnl" w:eastAsia="en-US"/>
        </w:rPr>
        <w:t xml:space="preserve">El </w:t>
      </w:r>
      <w:r w:rsidR="001A02A7">
        <w:rPr>
          <w:rFonts w:ascii="Palatino Linotype" w:eastAsia="Calibri" w:hAnsi="Palatino Linotype" w:cs="Tahoma"/>
          <w:bCs/>
          <w:sz w:val="22"/>
          <w:szCs w:val="22"/>
          <w:lang w:val="es-ES_tradnl" w:eastAsia="en-US"/>
        </w:rPr>
        <w:t>trece</w:t>
      </w:r>
      <w:r w:rsidR="00730D30">
        <w:rPr>
          <w:rFonts w:ascii="Palatino Linotype" w:eastAsia="Calibri" w:hAnsi="Palatino Linotype" w:cs="Tahoma"/>
          <w:bCs/>
          <w:sz w:val="22"/>
          <w:szCs w:val="22"/>
          <w:lang w:val="es-ES_tradnl" w:eastAsia="en-US"/>
        </w:rPr>
        <w:t xml:space="preserve"> de agosto</w:t>
      </w:r>
      <w:r w:rsidR="009B2917" w:rsidRPr="003D6881">
        <w:rPr>
          <w:rFonts w:ascii="Palatino Linotype" w:eastAsia="Calibri" w:hAnsi="Palatino Linotype" w:cs="Tahoma"/>
          <w:bCs/>
          <w:sz w:val="22"/>
          <w:szCs w:val="22"/>
          <w:lang w:val="es-ES_tradnl" w:eastAsia="en-US"/>
        </w:rPr>
        <w:t xml:space="preserve"> de dos mil diecinueve</w:t>
      </w:r>
      <w:r w:rsidR="00BD0F30">
        <w:rPr>
          <w:rFonts w:ascii="Palatino Linotype" w:eastAsia="Calibri" w:hAnsi="Palatino Linotype" w:cs="Tahoma"/>
          <w:bCs/>
          <w:sz w:val="22"/>
          <w:szCs w:val="22"/>
          <w:lang w:val="es-ES_tradnl" w:eastAsia="en-US"/>
        </w:rPr>
        <w:t xml:space="preserve">, </w:t>
      </w:r>
      <w:r w:rsidRPr="003D6881">
        <w:rPr>
          <w:rFonts w:ascii="Palatino Linotype" w:eastAsia="Calibri" w:hAnsi="Palatino Linotype" w:cs="Tahoma"/>
          <w:bCs/>
          <w:sz w:val="22"/>
          <w:szCs w:val="22"/>
          <w:lang w:val="es-ES_tradnl" w:eastAsia="en-US"/>
        </w:rPr>
        <w:t xml:space="preserve">el Comisionado Ponente </w:t>
      </w:r>
      <w:r w:rsidRPr="003D6881">
        <w:rPr>
          <w:rFonts w:ascii="Palatino Linotype" w:eastAsia="Calibri" w:hAnsi="Palatino Linotype" w:cs="Tahoma"/>
          <w:b/>
          <w:bCs/>
          <w:sz w:val="22"/>
          <w:szCs w:val="22"/>
          <w:lang w:eastAsia="en-US"/>
        </w:rPr>
        <w:t>acordó la admisión</w:t>
      </w:r>
      <w:r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
          <w:bCs/>
          <w:sz w:val="22"/>
          <w:szCs w:val="22"/>
          <w:lang w:eastAsia="en-US"/>
        </w:rPr>
        <w:t>de</w:t>
      </w:r>
      <w:r w:rsidR="00A119D6"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Cs/>
          <w:sz w:val="22"/>
          <w:szCs w:val="22"/>
          <w:lang w:val="es-ES" w:eastAsia="en-US"/>
        </w:rPr>
        <w:t xml:space="preserve"> interpuesto</w:t>
      </w:r>
      <w:r w:rsidR="00A119D6" w:rsidRPr="003D6881">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 </w:t>
      </w:r>
      <w:r w:rsidR="009B2917"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 xml:space="preserve">Recurrente </w:t>
      </w:r>
      <w:r w:rsidRPr="003D6881">
        <w:rPr>
          <w:rFonts w:ascii="Palatino Linotype" w:eastAsia="Calibri" w:hAnsi="Palatino Linotype" w:cs="Tahoma"/>
          <w:bCs/>
          <w:sz w:val="22"/>
          <w:szCs w:val="22"/>
          <w:lang w:val="es-ES" w:eastAsia="en-US"/>
        </w:rPr>
        <w:t>en contra de la</w:t>
      </w:r>
      <w:r w:rsidR="00631C2C">
        <w:rPr>
          <w:rFonts w:ascii="Palatino Linotype" w:eastAsia="Calibri" w:hAnsi="Palatino Linotype" w:cs="Tahoma"/>
          <w:bCs/>
          <w:sz w:val="22"/>
          <w:szCs w:val="22"/>
          <w:lang w:val="es-ES" w:eastAsia="en-US"/>
        </w:rPr>
        <w:t xml:space="preserve"> falta de</w:t>
      </w:r>
      <w:r w:rsidRPr="003D6881">
        <w:rPr>
          <w:rFonts w:ascii="Palatino Linotype" w:eastAsia="Calibri" w:hAnsi="Palatino Linotype" w:cs="Tahoma"/>
          <w:bCs/>
          <w:sz w:val="22"/>
          <w:szCs w:val="22"/>
          <w:lang w:val="es-ES" w:eastAsia="en-US"/>
        </w:rPr>
        <w:t xml:space="preserve"> respuesta </w:t>
      </w:r>
      <w:r w:rsidR="00631C2C">
        <w:rPr>
          <w:rFonts w:ascii="Palatino Linotype" w:eastAsia="Calibri" w:hAnsi="Palatino Linotype" w:cs="Tahoma"/>
          <w:bCs/>
          <w:sz w:val="22"/>
          <w:szCs w:val="22"/>
          <w:lang w:val="es-ES" w:eastAsia="en-US"/>
        </w:rPr>
        <w:t>d</w:t>
      </w:r>
      <w:r w:rsidR="00A119D6" w:rsidRPr="003D6881">
        <w:rPr>
          <w:rFonts w:ascii="Palatino Linotype" w:eastAsia="Calibri" w:hAnsi="Palatino Linotype" w:cs="Tahoma"/>
          <w:bCs/>
          <w:sz w:val="22"/>
          <w:szCs w:val="22"/>
          <w:lang w:val="es-ES" w:eastAsia="en-US"/>
        </w:rPr>
        <w:t xml:space="preserve">el </w:t>
      </w:r>
      <w:r w:rsidR="00C223E0">
        <w:rPr>
          <w:rFonts w:ascii="Palatino Linotype" w:hAnsi="Palatino Linotype"/>
          <w:b/>
          <w:bCs/>
          <w:color w:val="000000"/>
          <w:sz w:val="22"/>
          <w:szCs w:val="14"/>
        </w:rPr>
        <w:t>Ayuntamiento de T</w:t>
      </w:r>
      <w:r w:rsidR="001A02A7">
        <w:rPr>
          <w:rFonts w:ascii="Palatino Linotype" w:hAnsi="Palatino Linotype"/>
          <w:b/>
          <w:bCs/>
          <w:color w:val="000000"/>
          <w:sz w:val="22"/>
          <w:szCs w:val="14"/>
        </w:rPr>
        <w:t>onanitla</w:t>
      </w:r>
      <w:r w:rsidR="00C2093E"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la </w:t>
      </w:r>
      <w:r w:rsidR="00176BDF" w:rsidRPr="003D6881">
        <w:rPr>
          <w:rFonts w:ascii="Palatino Linotype" w:eastAsia="Calibri" w:hAnsi="Palatino Linotype" w:cs="Tahoma"/>
          <w:b/>
          <w:bCs/>
          <w:sz w:val="22"/>
          <w:szCs w:val="22"/>
          <w:lang w:val="es-ES" w:eastAsia="en-US"/>
        </w:rPr>
        <w:t xml:space="preserve">integración </w:t>
      </w:r>
      <w:r w:rsidR="001A02A7">
        <w:rPr>
          <w:rFonts w:ascii="Palatino Linotype" w:eastAsia="Calibri" w:hAnsi="Palatino Linotype" w:cs="Tahoma"/>
          <w:b/>
          <w:bCs/>
          <w:sz w:val="22"/>
          <w:szCs w:val="22"/>
          <w:lang w:val="es-ES" w:eastAsia="en-US"/>
        </w:rPr>
        <w:t>del</w:t>
      </w:r>
      <w:r w:rsidR="00176BDF" w:rsidRPr="003D6881">
        <w:rPr>
          <w:rFonts w:ascii="Palatino Linotype" w:eastAsia="Calibri" w:hAnsi="Palatino Linotype" w:cs="Tahoma"/>
          <w:b/>
          <w:bCs/>
          <w:sz w:val="22"/>
          <w:szCs w:val="22"/>
          <w:lang w:val="es-ES" w:eastAsia="en-US"/>
        </w:rPr>
        <w:t xml:space="preserve"> expediente </w:t>
      </w:r>
      <w:r w:rsidR="00176BDF" w:rsidRPr="003D6881">
        <w:rPr>
          <w:rFonts w:ascii="Palatino Linotype" w:eastAsia="Calibri" w:hAnsi="Palatino Linotype" w:cs="Tahoma"/>
          <w:bCs/>
          <w:sz w:val="22"/>
          <w:szCs w:val="22"/>
          <w:lang w:val="es-ES" w:eastAsia="en-US"/>
        </w:rPr>
        <w:t xml:space="preserve">y </w:t>
      </w:r>
      <w:r w:rsidR="00A119D6" w:rsidRPr="003D6881">
        <w:rPr>
          <w:rFonts w:ascii="Palatino Linotype" w:eastAsia="Calibri" w:hAnsi="Palatino Linotype" w:cs="Tahoma"/>
          <w:b/>
          <w:bCs/>
          <w:sz w:val="22"/>
          <w:szCs w:val="22"/>
          <w:lang w:val="es-ES" w:eastAsia="en-US"/>
        </w:rPr>
        <w:t>la</w:t>
      </w:r>
      <w:r w:rsidR="00176BDF" w:rsidRPr="003D6881">
        <w:rPr>
          <w:rFonts w:ascii="Palatino Linotype" w:eastAsia="Calibri" w:hAnsi="Palatino Linotype" w:cs="Tahoma"/>
          <w:b/>
          <w:bCs/>
          <w:sz w:val="22"/>
          <w:szCs w:val="22"/>
          <w:lang w:val="es-ES" w:eastAsia="en-US"/>
        </w:rPr>
        <w:t xml:space="preserve"> puesta a disposición </w:t>
      </w:r>
      <w:r w:rsidR="00176BDF" w:rsidRPr="003D6881">
        <w:rPr>
          <w:rFonts w:ascii="Palatino Linotype" w:eastAsia="Calibri" w:hAnsi="Palatino Linotype" w:cs="Tahoma"/>
          <w:bCs/>
          <w:sz w:val="22"/>
          <w:szCs w:val="22"/>
          <w:lang w:val="es-ES" w:eastAsia="en-US"/>
        </w:rPr>
        <w:t xml:space="preserve">de las partes, </w:t>
      </w:r>
      <w:r w:rsidRPr="003D6881">
        <w:rPr>
          <w:rFonts w:ascii="Palatino Linotype" w:eastAsia="Calibri" w:hAnsi="Palatino Linotype" w:cs="Tahoma"/>
          <w:bCs/>
          <w:sz w:val="22"/>
          <w:szCs w:val="22"/>
          <w:lang w:val="es-ES" w:eastAsia="en-US"/>
        </w:rPr>
        <w:t>en términos del a</w:t>
      </w:r>
      <w:r w:rsidR="00176BDF" w:rsidRPr="003D6881">
        <w:rPr>
          <w:rFonts w:ascii="Palatino Linotype" w:eastAsia="Calibri" w:hAnsi="Palatino Linotype" w:cs="Tahoma"/>
          <w:bCs/>
          <w:sz w:val="22"/>
          <w:szCs w:val="22"/>
          <w:lang w:val="es-ES" w:eastAsia="en-US"/>
        </w:rPr>
        <w:t>rtículo 185, fracciones I y</w:t>
      </w:r>
      <w:r w:rsidRPr="003D6881">
        <w:rPr>
          <w:rFonts w:ascii="Palatino Linotype" w:eastAsia="Calibri" w:hAnsi="Palatino Linotype" w:cs="Tahoma"/>
          <w:bCs/>
          <w:sz w:val="22"/>
          <w:szCs w:val="22"/>
          <w:lang w:val="es-ES" w:eastAsia="en-US"/>
        </w:rPr>
        <w:t xml:space="preserve"> II</w:t>
      </w:r>
      <w:r w:rsidR="0053426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w:t>
      </w:r>
      <w:r w:rsidRPr="003D6881">
        <w:rPr>
          <w:rFonts w:ascii="Palatino Linotype" w:eastAsia="Calibri" w:hAnsi="Palatino Linotype" w:cs="Tahoma"/>
          <w:bCs/>
          <w:sz w:val="22"/>
          <w:szCs w:val="22"/>
          <w:lang w:eastAsia="en-US"/>
        </w:rPr>
        <w:t xml:space="preserve">Ley de Transparencia y Acceso a la Información Pública del Estado de México y Municipios; </w:t>
      </w:r>
      <w:r w:rsidRPr="003D6881">
        <w:rPr>
          <w:rFonts w:ascii="Palatino Linotype" w:eastAsia="Calibri" w:hAnsi="Palatino Linotype" w:cs="Tahoma"/>
          <w:b/>
          <w:bCs/>
          <w:sz w:val="22"/>
          <w:szCs w:val="22"/>
          <w:lang w:eastAsia="en-US"/>
        </w:rPr>
        <w:t>acto que fue notificado a las partes el mismo día</w:t>
      </w:r>
      <w:r w:rsidRPr="003D688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3D6881">
        <w:rPr>
          <w:rFonts w:ascii="Palatino Linotype" w:eastAsia="Calibri" w:hAnsi="Palatino Linotype" w:cs="Tahoma"/>
          <w:bCs/>
          <w:sz w:val="22"/>
          <w:szCs w:val="22"/>
          <w:lang w:eastAsia="en-US"/>
        </w:rPr>
        <w:t>a efecto de que</w:t>
      </w:r>
      <w:r w:rsidRPr="003D6881">
        <w:rPr>
          <w:rFonts w:ascii="Palatino Linotype" w:eastAsia="Calibri" w:hAnsi="Palatino Linotype" w:cs="Tahoma"/>
          <w:bCs/>
          <w:sz w:val="22"/>
          <w:szCs w:val="22"/>
          <w:lang w:eastAsia="en-US"/>
        </w:rPr>
        <w:t xml:space="preserve"> manifestaran lo que a su derecho c</w:t>
      </w:r>
      <w:r w:rsidR="00176BDF" w:rsidRPr="003D6881">
        <w:rPr>
          <w:rFonts w:ascii="Palatino Linotype" w:eastAsia="Calibri" w:hAnsi="Palatino Linotype" w:cs="Tahoma"/>
          <w:bCs/>
          <w:sz w:val="22"/>
          <w:szCs w:val="22"/>
          <w:lang w:eastAsia="en-US"/>
        </w:rPr>
        <w:t xml:space="preserve">onviniera y formularan </w:t>
      </w:r>
      <w:r w:rsidR="009B2917" w:rsidRPr="003D6881">
        <w:rPr>
          <w:rFonts w:ascii="Palatino Linotype" w:eastAsia="Calibri" w:hAnsi="Palatino Linotype" w:cs="Tahoma"/>
          <w:bCs/>
          <w:sz w:val="22"/>
          <w:szCs w:val="22"/>
          <w:lang w:eastAsia="en-US"/>
        </w:rPr>
        <w:t xml:space="preserve">los </w:t>
      </w:r>
      <w:r w:rsidR="00176BDF" w:rsidRPr="003D6881">
        <w:rPr>
          <w:rFonts w:ascii="Palatino Linotype" w:eastAsia="Calibri" w:hAnsi="Palatino Linotype" w:cs="Tahoma"/>
          <w:bCs/>
          <w:sz w:val="22"/>
          <w:szCs w:val="22"/>
          <w:lang w:eastAsia="en-US"/>
        </w:rPr>
        <w:t>alegatos</w:t>
      </w:r>
      <w:r w:rsidR="009B2917" w:rsidRPr="003D6881">
        <w:rPr>
          <w:rFonts w:ascii="Palatino Linotype" w:eastAsia="Calibri" w:hAnsi="Palatino Linotype" w:cs="Tahoma"/>
          <w:bCs/>
          <w:sz w:val="22"/>
          <w:szCs w:val="22"/>
          <w:lang w:eastAsia="en-US"/>
        </w:rPr>
        <w:t xml:space="preserve"> respectivos</w:t>
      </w:r>
      <w:r w:rsidR="00176BDF" w:rsidRPr="003D6881">
        <w:rPr>
          <w:rFonts w:ascii="Palatino Linotype" w:eastAsia="Calibri" w:hAnsi="Palatino Linotype" w:cs="Tahoma"/>
          <w:bCs/>
          <w:sz w:val="22"/>
          <w:szCs w:val="22"/>
          <w:lang w:eastAsia="en-US"/>
        </w:rPr>
        <w:t xml:space="preserve">, </w:t>
      </w:r>
      <w:r w:rsidR="00176BDF" w:rsidRPr="003D6881">
        <w:rPr>
          <w:rFonts w:ascii="Palatino Linotype" w:eastAsia="Calibri" w:hAnsi="Palatino Linotype" w:cs="Tahoma"/>
          <w:bCs/>
          <w:sz w:val="22"/>
          <w:szCs w:val="22"/>
          <w:lang w:val="es-ES" w:eastAsia="en-US"/>
        </w:rPr>
        <w:t>en términos del artículo 185, fracción IV</w:t>
      </w:r>
      <w:r w:rsidR="00534263"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de la </w:t>
      </w:r>
      <w:r w:rsidR="00176BDF" w:rsidRPr="003D6881">
        <w:rPr>
          <w:rFonts w:ascii="Palatino Linotype" w:eastAsia="Calibri" w:hAnsi="Palatino Linotype" w:cs="Tahoma"/>
          <w:bCs/>
          <w:sz w:val="22"/>
          <w:szCs w:val="22"/>
          <w:lang w:eastAsia="en-US"/>
        </w:rPr>
        <w:t>Ley de Transparencia y Acceso a la Información Pública del Estado de México y Municipios</w:t>
      </w:r>
      <w:r w:rsidR="00A22577" w:rsidRPr="003D6881">
        <w:rPr>
          <w:rFonts w:ascii="Palatino Linotype" w:eastAsia="Calibri" w:hAnsi="Palatino Linotype" w:cs="Tahoma"/>
          <w:bCs/>
          <w:sz w:val="22"/>
          <w:szCs w:val="22"/>
          <w:lang w:eastAsia="en-US"/>
        </w:rPr>
        <w:t>.</w:t>
      </w:r>
    </w:p>
    <w:p w14:paraId="467E4D7A" w14:textId="77777777" w:rsidR="00D1514A" w:rsidRPr="003D6881" w:rsidRDefault="00D1514A" w:rsidP="0051606B">
      <w:pPr>
        <w:spacing w:line="360" w:lineRule="auto"/>
        <w:jc w:val="both"/>
        <w:rPr>
          <w:rFonts w:ascii="Palatino Linotype" w:eastAsia="Calibri" w:hAnsi="Palatino Linotype" w:cs="Tahoma"/>
          <w:bCs/>
          <w:sz w:val="22"/>
          <w:szCs w:val="22"/>
          <w:lang w:eastAsia="en-US"/>
        </w:rPr>
      </w:pPr>
    </w:p>
    <w:p w14:paraId="258C36AF" w14:textId="0D679765" w:rsidR="005A6EA0" w:rsidRDefault="00806E45" w:rsidP="0051606B">
      <w:pPr>
        <w:spacing w:line="360" w:lineRule="auto"/>
        <w:ind w:right="-595"/>
        <w:jc w:val="both"/>
        <w:rPr>
          <w:rFonts w:ascii="Palatino Linotype" w:eastAsia="Calibri" w:hAnsi="Palatino Linotype" w:cs="Tahoma"/>
          <w:bCs/>
          <w:i/>
          <w:szCs w:val="22"/>
          <w:lang w:val="es-ES" w:eastAsia="en-US"/>
        </w:rPr>
      </w:pPr>
      <w:r w:rsidRPr="003D6881">
        <w:rPr>
          <w:rFonts w:ascii="Palatino Linotype" w:eastAsia="Calibri" w:hAnsi="Palatino Linotype" w:cs="Tahoma"/>
          <w:b/>
          <w:bCs/>
          <w:sz w:val="22"/>
          <w:szCs w:val="22"/>
          <w:lang w:val="es-ES" w:eastAsia="en-US"/>
        </w:rPr>
        <w:t>c) Informe Justificado</w:t>
      </w:r>
      <w:r w:rsidR="00E604DF">
        <w:rPr>
          <w:rFonts w:ascii="Palatino Linotype" w:eastAsia="Calibri" w:hAnsi="Palatino Linotype" w:cs="Tahoma"/>
          <w:b/>
          <w:bCs/>
          <w:sz w:val="22"/>
          <w:szCs w:val="22"/>
          <w:lang w:val="es-ES" w:eastAsia="en-US"/>
        </w:rPr>
        <w:t xml:space="preserve">. </w:t>
      </w:r>
      <w:r w:rsidR="00BB247C" w:rsidRPr="00BB247C">
        <w:rPr>
          <w:rFonts w:ascii="Palatino Linotype" w:eastAsia="Calibri" w:hAnsi="Palatino Linotype" w:cs="Tahoma"/>
          <w:bCs/>
          <w:sz w:val="22"/>
          <w:szCs w:val="22"/>
          <w:lang w:val="es-ES" w:eastAsia="en-US"/>
        </w:rPr>
        <w:t xml:space="preserve">De las constancias que obran agregadas a los expedientes en que se actúan, se advierte que el Sujeto Obligado fue omiso en rendir </w:t>
      </w:r>
      <w:r w:rsidR="00C223E0">
        <w:rPr>
          <w:rFonts w:ascii="Palatino Linotype" w:eastAsia="Calibri" w:hAnsi="Palatino Linotype" w:cs="Tahoma"/>
          <w:bCs/>
          <w:sz w:val="22"/>
          <w:szCs w:val="22"/>
          <w:lang w:val="es-ES" w:eastAsia="en-US"/>
        </w:rPr>
        <w:t>el</w:t>
      </w:r>
      <w:r w:rsidR="00BB247C" w:rsidRPr="00BB247C">
        <w:rPr>
          <w:rFonts w:ascii="Palatino Linotype" w:eastAsia="Calibri" w:hAnsi="Palatino Linotype" w:cs="Tahoma"/>
          <w:bCs/>
          <w:sz w:val="22"/>
          <w:szCs w:val="22"/>
          <w:lang w:val="es-ES" w:eastAsia="en-US"/>
        </w:rPr>
        <w:t xml:space="preserve"> respectivo Informe Justificado</w:t>
      </w:r>
      <w:r w:rsidR="00BB247C">
        <w:rPr>
          <w:rFonts w:ascii="Palatino Linotype" w:eastAsia="Calibri" w:hAnsi="Palatino Linotype" w:cs="Tahoma"/>
          <w:b/>
          <w:bCs/>
          <w:sz w:val="22"/>
          <w:szCs w:val="22"/>
          <w:lang w:val="es-ES" w:eastAsia="en-US"/>
        </w:rPr>
        <w:t xml:space="preserve">. </w:t>
      </w:r>
    </w:p>
    <w:p w14:paraId="0C965E16" w14:textId="77777777" w:rsidR="00AE06D0" w:rsidRPr="005A6EA0" w:rsidRDefault="00AE06D0" w:rsidP="0051606B">
      <w:pPr>
        <w:spacing w:line="360" w:lineRule="auto"/>
        <w:ind w:left="567" w:right="-595"/>
        <w:jc w:val="both"/>
        <w:rPr>
          <w:rFonts w:ascii="Palatino Linotype" w:eastAsia="Calibri" w:hAnsi="Palatino Linotype" w:cs="Tahoma"/>
          <w:bCs/>
          <w:i/>
          <w:szCs w:val="22"/>
          <w:lang w:val="es-ES" w:eastAsia="en-US"/>
        </w:rPr>
      </w:pPr>
    </w:p>
    <w:p w14:paraId="28C7390E" w14:textId="54E672AE" w:rsidR="00C36BF2" w:rsidRDefault="00C223E0" w:rsidP="0051606B">
      <w:pPr>
        <w:spacing w:line="360" w:lineRule="auto"/>
        <w:ind w:right="-595"/>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d</w:t>
      </w:r>
      <w:r w:rsidR="003C5229" w:rsidRPr="003D6881">
        <w:rPr>
          <w:rFonts w:ascii="Palatino Linotype" w:eastAsia="Calibri" w:hAnsi="Palatino Linotype" w:cs="Tahoma"/>
          <w:b/>
          <w:bCs/>
          <w:sz w:val="22"/>
          <w:szCs w:val="22"/>
          <w:lang w:val="es-ES" w:eastAsia="en-US"/>
        </w:rPr>
        <w:t xml:space="preserve">) </w:t>
      </w:r>
      <w:r w:rsidR="00285B21" w:rsidRPr="003D6881">
        <w:rPr>
          <w:rFonts w:ascii="Palatino Linotype" w:eastAsia="Calibri" w:hAnsi="Palatino Linotype" w:cs="Tahoma"/>
          <w:b/>
          <w:bCs/>
          <w:sz w:val="22"/>
          <w:szCs w:val="22"/>
          <w:lang w:val="es-ES" w:eastAsia="en-US"/>
        </w:rPr>
        <w:t xml:space="preserve">Ampliación del plazo para resolver: </w:t>
      </w:r>
      <w:r w:rsidR="007D7B02" w:rsidRPr="003D6881">
        <w:rPr>
          <w:rFonts w:ascii="Palatino Linotype" w:eastAsia="Calibri" w:hAnsi="Palatino Linotype" w:cs="Tahoma"/>
          <w:bCs/>
          <w:sz w:val="22"/>
          <w:szCs w:val="22"/>
          <w:lang w:val="es-ES" w:eastAsia="en-US"/>
        </w:rPr>
        <w:t xml:space="preserve">El </w:t>
      </w:r>
      <w:r w:rsidR="001A02A7">
        <w:rPr>
          <w:rFonts w:ascii="Palatino Linotype" w:eastAsia="Calibri" w:hAnsi="Palatino Linotype" w:cs="Tahoma"/>
          <w:bCs/>
          <w:sz w:val="22"/>
          <w:szCs w:val="22"/>
          <w:lang w:val="es-ES" w:eastAsia="en-US"/>
        </w:rPr>
        <w:t>veinticuatro</w:t>
      </w:r>
      <w:r w:rsidR="00730D30">
        <w:rPr>
          <w:rFonts w:ascii="Palatino Linotype" w:eastAsia="Calibri" w:hAnsi="Palatino Linotype" w:cs="Tahoma"/>
          <w:bCs/>
          <w:sz w:val="22"/>
          <w:szCs w:val="22"/>
          <w:lang w:val="es-ES" w:eastAsia="en-US"/>
        </w:rPr>
        <w:t xml:space="preserve"> de septiembre</w:t>
      </w:r>
      <w:r w:rsidR="00285B21" w:rsidRPr="003D6881">
        <w:rPr>
          <w:rFonts w:ascii="Palatino Linotype" w:eastAsia="Calibri" w:hAnsi="Palatino Linotype" w:cs="Tahoma"/>
          <w:bCs/>
          <w:sz w:val="22"/>
          <w:szCs w:val="22"/>
          <w:lang w:val="es-ES" w:eastAsia="en-US"/>
        </w:rPr>
        <w:t xml:space="preserve"> de dos mil </w:t>
      </w:r>
      <w:r w:rsidR="00B13556" w:rsidRPr="003D6881">
        <w:rPr>
          <w:rFonts w:ascii="Palatino Linotype" w:eastAsia="Calibri" w:hAnsi="Palatino Linotype" w:cs="Tahoma"/>
          <w:bCs/>
          <w:sz w:val="22"/>
          <w:szCs w:val="22"/>
          <w:lang w:val="es-ES" w:eastAsia="en-US"/>
        </w:rPr>
        <w:t>diecinueve</w:t>
      </w:r>
      <w:r w:rsidR="00285B21" w:rsidRPr="003D688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w:t>
      </w:r>
      <w:r w:rsidR="00285B21" w:rsidRPr="003D6881">
        <w:rPr>
          <w:rFonts w:ascii="Palatino Linotype" w:eastAsia="Calibri" w:hAnsi="Palatino Linotype" w:cs="Tahoma"/>
          <w:bCs/>
          <w:sz w:val="22"/>
          <w:szCs w:val="22"/>
          <w:lang w:val="es-ES" w:eastAsia="en-US"/>
        </w:rPr>
        <w:lastRenderedPageBreak/>
        <w:t xml:space="preserve">Municipios, </w:t>
      </w:r>
      <w:r w:rsidR="00285B21" w:rsidRPr="003D6881">
        <w:rPr>
          <w:rFonts w:ascii="Palatino Linotype" w:eastAsia="Calibri" w:hAnsi="Palatino Linotype" w:cs="Tahoma"/>
          <w:b/>
          <w:bCs/>
          <w:sz w:val="22"/>
          <w:szCs w:val="22"/>
          <w:lang w:val="es-ES" w:eastAsia="en-US"/>
        </w:rPr>
        <w:t>acordó ampliar</w:t>
      </w:r>
      <w:r w:rsidR="00285B21" w:rsidRPr="003D6881">
        <w:rPr>
          <w:rFonts w:ascii="Palatino Linotype" w:eastAsia="Calibri" w:hAnsi="Palatino Linotype" w:cs="Tahoma"/>
          <w:bCs/>
          <w:sz w:val="22"/>
          <w:szCs w:val="22"/>
          <w:lang w:val="es-ES" w:eastAsia="en-US"/>
        </w:rPr>
        <w:t xml:space="preserve"> por un periodo de quince días h</w:t>
      </w:r>
      <w:r w:rsidR="00DF7375" w:rsidRPr="003D6881">
        <w:rPr>
          <w:rFonts w:ascii="Palatino Linotype" w:eastAsia="Calibri" w:hAnsi="Palatino Linotype" w:cs="Tahoma"/>
          <w:bCs/>
          <w:sz w:val="22"/>
          <w:szCs w:val="22"/>
          <w:lang w:val="es-ES" w:eastAsia="en-US"/>
        </w:rPr>
        <w:t xml:space="preserve">ábiles, el plazo para resolver </w:t>
      </w:r>
      <w:r>
        <w:rPr>
          <w:rFonts w:ascii="Palatino Linotype" w:eastAsia="Calibri" w:hAnsi="Palatino Linotype" w:cs="Tahoma"/>
          <w:bCs/>
          <w:sz w:val="22"/>
          <w:szCs w:val="22"/>
          <w:lang w:val="es-ES" w:eastAsia="en-US"/>
        </w:rPr>
        <w:t>e</w:t>
      </w:r>
      <w:r w:rsidR="00285B21" w:rsidRPr="003D6881">
        <w:rPr>
          <w:rFonts w:ascii="Palatino Linotype" w:eastAsia="Calibri" w:hAnsi="Palatino Linotype" w:cs="Tahoma"/>
          <w:bCs/>
          <w:sz w:val="22"/>
          <w:szCs w:val="22"/>
          <w:lang w:val="es-ES" w:eastAsia="en-US"/>
        </w:rPr>
        <w:t xml:space="preserve">l </w:t>
      </w:r>
      <w:r w:rsidR="00D660B3" w:rsidRPr="003D6881">
        <w:rPr>
          <w:rFonts w:ascii="Palatino Linotype" w:eastAsia="Calibri" w:hAnsi="Palatino Linotype" w:cs="Tahoma"/>
          <w:bCs/>
          <w:sz w:val="22"/>
          <w:szCs w:val="22"/>
          <w:lang w:val="es-ES" w:eastAsia="en-US"/>
        </w:rPr>
        <w:t xml:space="preserve">Recurso </w:t>
      </w:r>
      <w:r w:rsidR="00285B21" w:rsidRPr="003D6881">
        <w:rPr>
          <w:rFonts w:ascii="Palatino Linotype" w:eastAsia="Calibri" w:hAnsi="Palatino Linotype" w:cs="Tahoma"/>
          <w:bCs/>
          <w:sz w:val="22"/>
          <w:szCs w:val="22"/>
          <w:lang w:val="es-ES" w:eastAsia="en-US"/>
        </w:rPr>
        <w:t xml:space="preserve">de </w:t>
      </w:r>
      <w:r w:rsidR="00D660B3" w:rsidRPr="003D6881">
        <w:rPr>
          <w:rFonts w:ascii="Palatino Linotype" w:eastAsia="Calibri" w:hAnsi="Palatino Linotype" w:cs="Tahoma"/>
          <w:bCs/>
          <w:sz w:val="22"/>
          <w:szCs w:val="22"/>
          <w:lang w:val="es-ES" w:eastAsia="en-US"/>
        </w:rPr>
        <w:t xml:space="preserve">Revisión </w:t>
      </w:r>
      <w:r w:rsidR="00FD04D1" w:rsidRPr="003D6881">
        <w:rPr>
          <w:rFonts w:ascii="Palatino Linotype" w:eastAsia="Calibri" w:hAnsi="Palatino Linotype" w:cs="Tahoma"/>
          <w:bCs/>
          <w:sz w:val="22"/>
          <w:szCs w:val="22"/>
          <w:lang w:val="es-ES" w:eastAsia="en-US"/>
        </w:rPr>
        <w:t>que nos ocupa.</w:t>
      </w:r>
    </w:p>
    <w:p w14:paraId="56153EAD" w14:textId="77777777" w:rsidR="001F39D1" w:rsidRPr="003D6881" w:rsidRDefault="001F39D1" w:rsidP="0051606B">
      <w:pPr>
        <w:spacing w:line="360" w:lineRule="auto"/>
        <w:ind w:right="-595"/>
        <w:jc w:val="both"/>
        <w:rPr>
          <w:rFonts w:ascii="Palatino Linotype" w:eastAsia="Calibri" w:hAnsi="Palatino Linotype" w:cs="Tahoma"/>
          <w:bCs/>
          <w:sz w:val="22"/>
          <w:szCs w:val="22"/>
          <w:lang w:val="es-ES" w:eastAsia="en-US"/>
        </w:rPr>
      </w:pPr>
    </w:p>
    <w:p w14:paraId="1661C62E" w14:textId="1A23CC42" w:rsidR="003D0834" w:rsidRPr="003D6881" w:rsidRDefault="00C223E0" w:rsidP="0051606B">
      <w:pPr>
        <w:spacing w:line="360" w:lineRule="auto"/>
        <w:ind w:left="1" w:right="-595" w:hanging="1"/>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e</w:t>
      </w:r>
      <w:r w:rsidR="003D0834" w:rsidRPr="003D6881">
        <w:rPr>
          <w:rFonts w:ascii="Palatino Linotype" w:eastAsia="Calibri" w:hAnsi="Palatino Linotype" w:cs="Tahoma"/>
          <w:b/>
          <w:bCs/>
          <w:sz w:val="22"/>
          <w:szCs w:val="22"/>
          <w:lang w:val="es-ES" w:eastAsia="en-US"/>
        </w:rPr>
        <w:t>) Cierre de instrucción:</w:t>
      </w:r>
      <w:r w:rsidR="003D0834" w:rsidRPr="003D6881">
        <w:rPr>
          <w:rFonts w:ascii="Palatino Linotype" w:eastAsia="Calibri" w:hAnsi="Palatino Linotype" w:cs="Tahoma"/>
          <w:bCs/>
          <w:sz w:val="22"/>
          <w:szCs w:val="22"/>
          <w:lang w:val="es-ES" w:eastAsia="en-US"/>
        </w:rPr>
        <w:t xml:space="preserve"> </w:t>
      </w:r>
      <w:r w:rsidR="007D7B02" w:rsidRPr="003D6881">
        <w:rPr>
          <w:rFonts w:ascii="Palatino Linotype" w:eastAsia="Calibri" w:hAnsi="Palatino Linotype" w:cs="Tahoma"/>
          <w:bCs/>
          <w:sz w:val="22"/>
          <w:szCs w:val="22"/>
          <w:lang w:val="es-ES" w:eastAsia="en-US"/>
        </w:rPr>
        <w:t xml:space="preserve">El </w:t>
      </w:r>
      <w:r>
        <w:rPr>
          <w:rFonts w:ascii="Palatino Linotype" w:eastAsia="Calibri" w:hAnsi="Palatino Linotype" w:cs="Tahoma"/>
          <w:bCs/>
          <w:sz w:val="22"/>
          <w:szCs w:val="22"/>
          <w:lang w:val="es-ES" w:eastAsia="en-US"/>
        </w:rPr>
        <w:t>d</w:t>
      </w:r>
      <w:r w:rsidR="001A02A7">
        <w:rPr>
          <w:rFonts w:ascii="Palatino Linotype" w:eastAsia="Calibri" w:hAnsi="Palatino Linotype" w:cs="Tahoma"/>
          <w:bCs/>
          <w:sz w:val="22"/>
          <w:szCs w:val="22"/>
          <w:lang w:val="es-ES" w:eastAsia="en-US"/>
        </w:rPr>
        <w:t xml:space="preserve">iecisiete </w:t>
      </w:r>
      <w:r w:rsidR="00D05B47">
        <w:rPr>
          <w:rFonts w:ascii="Palatino Linotype" w:eastAsia="Calibri" w:hAnsi="Palatino Linotype" w:cs="Tahoma"/>
          <w:bCs/>
          <w:sz w:val="22"/>
          <w:szCs w:val="22"/>
          <w:lang w:val="es-ES" w:eastAsia="en-US"/>
        </w:rPr>
        <w:t>de septiembre</w:t>
      </w:r>
      <w:r w:rsidR="003C373A" w:rsidRPr="003D6881">
        <w:rPr>
          <w:rFonts w:ascii="Palatino Linotype" w:eastAsia="Calibri" w:hAnsi="Palatino Linotype" w:cs="Tahoma"/>
          <w:bCs/>
          <w:sz w:val="22"/>
          <w:szCs w:val="22"/>
          <w:lang w:val="es-ES" w:eastAsia="en-US"/>
        </w:rPr>
        <w:t xml:space="preserve"> de dos mil diecinueve</w:t>
      </w:r>
      <w:r w:rsidR="003D0834" w:rsidRPr="003D6881">
        <w:rPr>
          <w:rFonts w:ascii="Palatino Linotype" w:eastAsia="Calibri" w:hAnsi="Palatino Linotype" w:cs="Tahoma"/>
          <w:bCs/>
          <w:sz w:val="22"/>
          <w:szCs w:val="22"/>
          <w:lang w:val="es-ES" w:eastAsia="en-US"/>
        </w:rPr>
        <w:t xml:space="preserve">, al no existir diligencias pendientes por desahogar, </w:t>
      </w:r>
      <w:r w:rsidR="00DC766B" w:rsidRPr="003D6881">
        <w:rPr>
          <w:rFonts w:ascii="Palatino Linotype" w:eastAsia="Calibri" w:hAnsi="Palatino Linotype" w:cs="Tahoma"/>
          <w:bCs/>
          <w:sz w:val="22"/>
          <w:szCs w:val="22"/>
          <w:lang w:val="es-ES" w:eastAsia="en-US"/>
        </w:rPr>
        <w:t xml:space="preserve">el Comisionado Ponente </w:t>
      </w:r>
      <w:r w:rsidR="00DC766B" w:rsidRPr="003D6881">
        <w:rPr>
          <w:rFonts w:ascii="Palatino Linotype" w:eastAsia="Calibri" w:hAnsi="Palatino Linotype" w:cs="Tahoma"/>
          <w:b/>
          <w:bCs/>
          <w:sz w:val="22"/>
          <w:szCs w:val="22"/>
          <w:lang w:val="es-ES" w:eastAsia="en-US"/>
        </w:rPr>
        <w:t>decretó el cierre</w:t>
      </w:r>
      <w:r w:rsidR="003D0834" w:rsidRPr="003D6881">
        <w:rPr>
          <w:rFonts w:ascii="Palatino Linotype" w:eastAsia="Calibri" w:hAnsi="Palatino Linotype" w:cs="Tahoma"/>
          <w:b/>
          <w:bCs/>
          <w:sz w:val="22"/>
          <w:szCs w:val="22"/>
          <w:lang w:val="es-ES" w:eastAsia="en-US"/>
        </w:rPr>
        <w:t xml:space="preserve"> </w:t>
      </w:r>
      <w:r w:rsidR="00DC766B" w:rsidRPr="003D6881">
        <w:rPr>
          <w:rFonts w:ascii="Palatino Linotype" w:eastAsia="Calibri" w:hAnsi="Palatino Linotype" w:cs="Tahoma"/>
          <w:b/>
          <w:bCs/>
          <w:sz w:val="22"/>
          <w:szCs w:val="22"/>
          <w:lang w:val="es-ES" w:eastAsia="en-US"/>
        </w:rPr>
        <w:t>de</w:t>
      </w:r>
      <w:r w:rsidR="003D0834" w:rsidRPr="003D6881">
        <w:rPr>
          <w:rFonts w:ascii="Palatino Linotype" w:eastAsia="Calibri" w:hAnsi="Palatino Linotype" w:cs="Tahoma"/>
          <w:b/>
          <w:bCs/>
          <w:sz w:val="22"/>
          <w:szCs w:val="22"/>
          <w:lang w:val="es-ES" w:eastAsia="en-US"/>
        </w:rPr>
        <w:t xml:space="preserve"> instrucción</w:t>
      </w:r>
      <w:r w:rsidR="00534263" w:rsidRPr="003D6881">
        <w:rPr>
          <w:rFonts w:ascii="Palatino Linotype" w:eastAsia="Calibri" w:hAnsi="Palatino Linotype" w:cs="Tahoma"/>
          <w:b/>
          <w:bCs/>
          <w:sz w:val="22"/>
          <w:szCs w:val="22"/>
          <w:lang w:val="es-ES" w:eastAsia="en-US"/>
        </w:rPr>
        <w:t xml:space="preserve"> </w:t>
      </w:r>
      <w:r w:rsidR="00534263" w:rsidRPr="003D6881">
        <w:rPr>
          <w:rFonts w:ascii="Palatino Linotype" w:eastAsia="Calibri" w:hAnsi="Palatino Linotype" w:cs="Tahoma"/>
          <w:bCs/>
          <w:sz w:val="22"/>
          <w:szCs w:val="22"/>
          <w:lang w:val="es-ES" w:eastAsia="en-US"/>
        </w:rPr>
        <w:t>y pasó</w:t>
      </w:r>
      <w:r w:rsidR="003D0834" w:rsidRPr="003D6881">
        <w:rPr>
          <w:rFonts w:ascii="Palatino Linotype" w:eastAsia="Calibri" w:hAnsi="Palatino Linotype" w:cs="Tahoma"/>
          <w:bCs/>
          <w:sz w:val="22"/>
          <w:szCs w:val="22"/>
          <w:lang w:val="es-ES" w:eastAsia="en-US"/>
        </w:rPr>
        <w:t xml:space="preserve"> a resolución</w:t>
      </w:r>
      <w:r w:rsidR="007368A7" w:rsidRPr="003D6881">
        <w:rPr>
          <w:rFonts w:ascii="Palatino Linotype" w:eastAsia="Calibri" w:hAnsi="Palatino Linotype" w:cs="Tahoma"/>
          <w:bCs/>
          <w:sz w:val="22"/>
          <w:szCs w:val="22"/>
          <w:lang w:val="es-ES" w:eastAsia="en-US"/>
        </w:rPr>
        <w:t xml:space="preserve"> el expediente</w:t>
      </w:r>
      <w:r w:rsidR="003D0834" w:rsidRPr="003D6881">
        <w:rPr>
          <w:rFonts w:ascii="Palatino Linotype" w:eastAsia="Calibri" w:hAnsi="Palatino Linotype" w:cs="Tahoma"/>
          <w:bCs/>
          <w:sz w:val="22"/>
          <w:szCs w:val="22"/>
          <w:lang w:val="es-ES" w:eastAsia="en-US"/>
        </w:rPr>
        <w:t>, en términos de lo dispuesto en los artículos 185, fracciones VI y VIII</w:t>
      </w:r>
      <w:r w:rsidR="00534263" w:rsidRPr="003D6881">
        <w:rPr>
          <w:rFonts w:ascii="Palatino Linotype" w:eastAsia="Calibri" w:hAnsi="Palatino Linotype" w:cs="Tahoma"/>
          <w:bCs/>
          <w:sz w:val="22"/>
          <w:szCs w:val="22"/>
          <w:lang w:val="es-ES" w:eastAsia="en-US"/>
        </w:rPr>
        <w:t>,</w:t>
      </w:r>
      <w:r w:rsidR="003D0834" w:rsidRPr="003D688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D6881">
        <w:rPr>
          <w:rFonts w:ascii="Palatino Linotype" w:eastAsia="Calibri" w:hAnsi="Palatino Linotype" w:cs="Tahoma"/>
          <w:b/>
          <w:bCs/>
          <w:sz w:val="22"/>
          <w:szCs w:val="22"/>
          <w:lang w:val="es-ES" w:eastAsia="en-US"/>
        </w:rPr>
        <w:t xml:space="preserve">acto que fue notificado a las partes el </w:t>
      </w:r>
      <w:r w:rsidR="00DC766B" w:rsidRPr="003D6881">
        <w:rPr>
          <w:rFonts w:ascii="Palatino Linotype" w:eastAsia="Calibri" w:hAnsi="Palatino Linotype" w:cs="Tahoma"/>
          <w:b/>
          <w:bCs/>
          <w:sz w:val="22"/>
          <w:szCs w:val="22"/>
          <w:lang w:val="es-ES" w:eastAsia="en-US"/>
        </w:rPr>
        <w:t>mismo día de su emisión</w:t>
      </w:r>
      <w:r w:rsidR="003D0834" w:rsidRPr="003D6881">
        <w:rPr>
          <w:rFonts w:ascii="Palatino Linotype" w:eastAsia="Calibri" w:hAnsi="Palatino Linotype" w:cs="Tahoma"/>
          <w:bCs/>
          <w:sz w:val="22"/>
          <w:szCs w:val="22"/>
          <w:lang w:val="es-ES" w:eastAsia="en-US"/>
        </w:rPr>
        <w:t>, a través del Sistema de Acceso a la Información Mexiquense</w:t>
      </w:r>
      <w:r w:rsidR="00534263" w:rsidRPr="003D6881">
        <w:rPr>
          <w:rFonts w:ascii="Palatino Linotype" w:eastAsia="Calibri" w:hAnsi="Palatino Linotype" w:cs="Tahoma"/>
          <w:bCs/>
          <w:sz w:val="22"/>
          <w:szCs w:val="22"/>
          <w:lang w:val="es-ES" w:eastAsia="en-US"/>
        </w:rPr>
        <w:t xml:space="preserve"> (SAIMEX)</w:t>
      </w:r>
      <w:r w:rsidR="003D0834" w:rsidRPr="003D6881">
        <w:rPr>
          <w:rFonts w:ascii="Palatino Linotype" w:eastAsia="Calibri" w:hAnsi="Palatino Linotype" w:cs="Tahoma"/>
          <w:bCs/>
          <w:sz w:val="22"/>
          <w:szCs w:val="22"/>
          <w:lang w:val="es-ES" w:eastAsia="en-US"/>
        </w:rPr>
        <w:t>.</w:t>
      </w:r>
    </w:p>
    <w:p w14:paraId="3FFC98C5" w14:textId="77777777" w:rsidR="003D0834" w:rsidRPr="003D6881" w:rsidRDefault="003D0834" w:rsidP="0051606B">
      <w:pPr>
        <w:spacing w:line="360" w:lineRule="auto"/>
        <w:ind w:right="-595"/>
        <w:jc w:val="both"/>
        <w:rPr>
          <w:rFonts w:ascii="Palatino Linotype" w:eastAsia="Calibri" w:hAnsi="Palatino Linotype" w:cs="Tahoma"/>
          <w:b/>
          <w:bCs/>
          <w:sz w:val="22"/>
          <w:szCs w:val="22"/>
          <w:lang w:val="es-ES" w:eastAsia="en-US"/>
        </w:rPr>
      </w:pPr>
    </w:p>
    <w:p w14:paraId="587D9109" w14:textId="73D527A2" w:rsidR="00806E45" w:rsidRPr="003D6881" w:rsidRDefault="00806E45" w:rsidP="0051606B">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D6881">
        <w:rPr>
          <w:rFonts w:ascii="Palatino Linotype" w:eastAsia="Calibri" w:hAnsi="Palatino Linotype" w:cs="Tahoma"/>
          <w:bCs/>
          <w:sz w:val="22"/>
          <w:szCs w:val="22"/>
          <w:lang w:val="es-ES" w:eastAsia="en-US"/>
        </w:rPr>
        <w:t>recho procede</w:t>
      </w:r>
      <w:r w:rsidR="00285B21" w:rsidRPr="003D6881">
        <w:rPr>
          <w:rFonts w:ascii="Palatino Linotype" w:eastAsia="Calibri" w:hAnsi="Palatino Linotype" w:cs="Tahoma"/>
          <w:bCs/>
          <w:sz w:val="22"/>
          <w:szCs w:val="22"/>
          <w:lang w:val="es-ES" w:eastAsia="en-US"/>
        </w:rPr>
        <w:t>, de acuerdo con lo</w:t>
      </w:r>
      <w:r w:rsidRPr="003D6881">
        <w:rPr>
          <w:rFonts w:ascii="Palatino Linotype" w:eastAsia="Calibri" w:hAnsi="Palatino Linotype" w:cs="Tahoma"/>
          <w:bCs/>
          <w:sz w:val="22"/>
          <w:szCs w:val="22"/>
          <w:lang w:val="es-ES" w:eastAsia="en-US"/>
        </w:rPr>
        <w:t xml:space="preserve">s siguientes: </w:t>
      </w:r>
    </w:p>
    <w:p w14:paraId="0E221947" w14:textId="77777777" w:rsidR="00DE011C" w:rsidRDefault="00DE011C" w:rsidP="0051606B">
      <w:pPr>
        <w:spacing w:line="360" w:lineRule="auto"/>
        <w:jc w:val="center"/>
        <w:rPr>
          <w:rFonts w:ascii="Palatino Linotype" w:eastAsia="Calibri" w:hAnsi="Palatino Linotype" w:cs="Tahoma"/>
          <w:b/>
          <w:bCs/>
          <w:sz w:val="22"/>
          <w:szCs w:val="22"/>
          <w:lang w:val="es-ES" w:eastAsia="en-US"/>
        </w:rPr>
      </w:pPr>
    </w:p>
    <w:p w14:paraId="6A6F0CD2" w14:textId="3763E3AC" w:rsidR="00806E45" w:rsidRPr="003D6881" w:rsidRDefault="00285B21" w:rsidP="0051606B">
      <w:pPr>
        <w:spacing w:line="360" w:lineRule="auto"/>
        <w:jc w:val="center"/>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CONSIDERANDOS</w:t>
      </w:r>
    </w:p>
    <w:p w14:paraId="414BCF66" w14:textId="77777777" w:rsidR="0085547C" w:rsidRPr="003D6881" w:rsidRDefault="0085547C" w:rsidP="0051606B">
      <w:pPr>
        <w:spacing w:line="360" w:lineRule="auto"/>
        <w:jc w:val="both"/>
        <w:rPr>
          <w:rFonts w:ascii="Palatino Linotype" w:eastAsia="Calibri" w:hAnsi="Palatino Linotype" w:cs="Tahoma"/>
          <w:b/>
          <w:bCs/>
          <w:sz w:val="22"/>
          <w:szCs w:val="22"/>
          <w:lang w:val="es-ES" w:eastAsia="en-US"/>
        </w:rPr>
      </w:pPr>
    </w:p>
    <w:p w14:paraId="1460403E" w14:textId="4D3064ED" w:rsidR="00806E45" w:rsidRDefault="00285B21" w:rsidP="0051606B">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PRIMERO</w:t>
      </w:r>
      <w:r w:rsidR="00806E45" w:rsidRPr="003D6881">
        <w:rPr>
          <w:rFonts w:ascii="Palatino Linotype" w:eastAsia="Calibri" w:hAnsi="Palatino Linotype" w:cs="Tahoma"/>
          <w:b/>
          <w:bCs/>
          <w:sz w:val="22"/>
          <w:szCs w:val="22"/>
          <w:lang w:val="es-ES" w:eastAsia="en-US"/>
        </w:rPr>
        <w:t xml:space="preserve">. Competencia. </w:t>
      </w:r>
    </w:p>
    <w:p w14:paraId="549CB169" w14:textId="77777777" w:rsidR="00DE011C" w:rsidRPr="003D6881" w:rsidRDefault="00DE011C" w:rsidP="0051606B">
      <w:pPr>
        <w:spacing w:line="360" w:lineRule="auto"/>
        <w:jc w:val="both"/>
        <w:rPr>
          <w:rFonts w:ascii="Palatino Linotype" w:eastAsia="Calibri" w:hAnsi="Palatino Linotype" w:cs="Tahoma"/>
          <w:b/>
          <w:bCs/>
          <w:sz w:val="22"/>
          <w:szCs w:val="22"/>
          <w:lang w:val="es-ES" w:eastAsia="en-US"/>
        </w:rPr>
      </w:pPr>
    </w:p>
    <w:p w14:paraId="063F8447" w14:textId="795BE886" w:rsidR="00806E45" w:rsidRPr="003D6881" w:rsidRDefault="00806E45" w:rsidP="0051606B">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3D6881">
        <w:rPr>
          <w:rFonts w:ascii="Palatino Linotype" w:eastAsia="Calibri" w:hAnsi="Palatino Linotype" w:cs="Tahoma"/>
          <w:bCs/>
          <w:sz w:val="22"/>
          <w:szCs w:val="22"/>
          <w:lang w:val="es-ES" w:eastAsia="en-US"/>
        </w:rPr>
        <w:t>Recurrente</w:t>
      </w:r>
      <w:r w:rsidRPr="003D6881">
        <w:rPr>
          <w:rFonts w:ascii="Palatino Linotype" w:eastAsia="Calibri" w:hAnsi="Palatino Linotype" w:cs="Tahoma"/>
          <w:bCs/>
          <w:sz w:val="22"/>
          <w:szCs w:val="22"/>
          <w:lang w:val="es-ES" w:eastAsia="en-US"/>
        </w:rPr>
        <w:t>, conforme a lo dispuesto en los artículos 6</w:t>
      </w:r>
      <w:r w:rsidR="00DC766B"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apartado A</w:t>
      </w:r>
      <w:r w:rsidR="0076766A"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 los Estados Unidos Mexicanos; 5</w:t>
      </w:r>
      <w:r w:rsidR="00E477A3" w:rsidRPr="003D6881">
        <w:rPr>
          <w:rFonts w:ascii="Palatino Linotype" w:eastAsia="Calibri" w:hAnsi="Palatino Linotype" w:cs="Tahoma"/>
          <w:bCs/>
          <w:sz w:val="22"/>
          <w:szCs w:val="22"/>
          <w:lang w:val="es-ES" w:eastAsia="en-US"/>
        </w:rPr>
        <w:t>°</w:t>
      </w:r>
      <w:r w:rsidR="00CF6923">
        <w:rPr>
          <w:rFonts w:ascii="Palatino Linotype" w:eastAsia="Calibri" w:hAnsi="Palatino Linotype" w:cs="Tahoma"/>
          <w:bCs/>
          <w:sz w:val="22"/>
          <w:szCs w:val="22"/>
          <w:lang w:val="es-ES" w:eastAsia="en-US"/>
        </w:rPr>
        <w:t xml:space="preserve">, párrafos vigésimo </w:t>
      </w:r>
      <w:r w:rsidRPr="003D6881">
        <w:rPr>
          <w:rFonts w:ascii="Palatino Linotype" w:eastAsia="Calibri" w:hAnsi="Palatino Linotype" w:cs="Tahoma"/>
          <w:bCs/>
          <w:sz w:val="22"/>
          <w:szCs w:val="22"/>
          <w:lang w:val="es-ES" w:eastAsia="en-US"/>
        </w:rPr>
        <w:t xml:space="preserve">segundo, </w:t>
      </w:r>
      <w:r w:rsidR="00CF6923">
        <w:rPr>
          <w:rFonts w:ascii="Palatino Linotype" w:eastAsia="Calibri" w:hAnsi="Palatino Linotype" w:cs="Tahoma"/>
          <w:bCs/>
          <w:sz w:val="22"/>
          <w:szCs w:val="22"/>
          <w:lang w:val="es-ES" w:eastAsia="en-US"/>
        </w:rPr>
        <w:t xml:space="preserve">vigésimo tercero y vigésimo cuarto </w:t>
      </w:r>
      <w:r w:rsidRPr="003D6881">
        <w:rPr>
          <w:rFonts w:ascii="Palatino Linotype" w:eastAsia="Calibri" w:hAnsi="Palatino Linotype" w:cs="Tahoma"/>
          <w:bCs/>
          <w:sz w:val="22"/>
          <w:szCs w:val="22"/>
          <w:lang w:val="es-ES" w:eastAsia="en-US"/>
        </w:rPr>
        <w:t>fracciones I, II, III, IV y V</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Ley Transparencia y Acceso a la Información Pública del</w:t>
      </w:r>
      <w:r w:rsidR="00DC766B" w:rsidRPr="003D6881">
        <w:rPr>
          <w:rFonts w:ascii="Palatino Linotype" w:eastAsia="Calibri" w:hAnsi="Palatino Linotype" w:cs="Tahoma"/>
          <w:bCs/>
          <w:sz w:val="22"/>
          <w:szCs w:val="22"/>
          <w:lang w:val="es-ES" w:eastAsia="en-US"/>
        </w:rPr>
        <w:t xml:space="preserve"> Estado de México y Municipios; </w:t>
      </w:r>
      <w:r w:rsidR="00DC766B" w:rsidRPr="003D6881">
        <w:rPr>
          <w:rFonts w:ascii="Palatino Linotype" w:eastAsia="Calibri" w:hAnsi="Palatino Linotype" w:cs="Tahoma"/>
          <w:bCs/>
          <w:sz w:val="22"/>
          <w:szCs w:val="22"/>
          <w:lang w:val="es-ES" w:eastAsia="en-US"/>
        </w:rPr>
        <w:lastRenderedPageBreak/>
        <w:t>7</w:t>
      </w:r>
      <w:r w:rsidRPr="003D6881">
        <w:rPr>
          <w:rFonts w:ascii="Palatino Linotype" w:eastAsia="Calibri" w:hAnsi="Palatino Linotype" w:cs="Tahoma"/>
          <w:bCs/>
          <w:sz w:val="22"/>
          <w:szCs w:val="22"/>
          <w:lang w:val="es-ES" w:eastAsia="en-US"/>
        </w:rPr>
        <w:t>, 9, fracciones I y XXIV y 11</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311F38F2" w14:textId="77777777" w:rsidR="00EA4F2A" w:rsidRDefault="00EA4F2A" w:rsidP="0051606B">
      <w:pPr>
        <w:spacing w:line="360" w:lineRule="auto"/>
        <w:jc w:val="both"/>
        <w:rPr>
          <w:rFonts w:ascii="Palatino Linotype" w:eastAsia="Calibri" w:hAnsi="Palatino Linotype" w:cs="Tahoma"/>
          <w:b/>
          <w:bCs/>
          <w:sz w:val="22"/>
          <w:szCs w:val="22"/>
          <w:lang w:val="es-ES" w:eastAsia="en-US"/>
        </w:rPr>
      </w:pPr>
    </w:p>
    <w:p w14:paraId="31167004" w14:textId="77777777" w:rsidR="00806E45" w:rsidRPr="003D6881" w:rsidRDefault="00806E45" w:rsidP="0051606B">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SE</w:t>
      </w:r>
      <w:r w:rsidR="00285B21" w:rsidRPr="003D6881">
        <w:rPr>
          <w:rFonts w:ascii="Palatino Linotype" w:eastAsia="Calibri" w:hAnsi="Palatino Linotype" w:cs="Tahoma"/>
          <w:b/>
          <w:bCs/>
          <w:sz w:val="22"/>
          <w:szCs w:val="22"/>
          <w:lang w:val="es-ES" w:eastAsia="en-US"/>
        </w:rPr>
        <w:t>GUNDO</w:t>
      </w:r>
      <w:r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
          <w:bCs/>
          <w:sz w:val="22"/>
          <w:szCs w:val="22"/>
          <w:lang w:val="es-ES" w:eastAsia="en-US"/>
        </w:rPr>
        <w:t>Causales de improcedencia y sobreseimiento.</w:t>
      </w:r>
      <w:r w:rsidRPr="003D6881">
        <w:rPr>
          <w:rFonts w:ascii="Palatino Linotype" w:eastAsia="Calibri" w:hAnsi="Palatino Linotype" w:cs="Tahoma"/>
          <w:bCs/>
          <w:sz w:val="22"/>
          <w:szCs w:val="22"/>
          <w:lang w:val="es-ES" w:eastAsia="en-US"/>
        </w:rPr>
        <w:t xml:space="preserve"> </w:t>
      </w:r>
    </w:p>
    <w:p w14:paraId="44D41E0C" w14:textId="77777777" w:rsidR="00806E45" w:rsidRPr="003D6881" w:rsidRDefault="00806E45" w:rsidP="0051606B">
      <w:pPr>
        <w:spacing w:line="360" w:lineRule="auto"/>
        <w:jc w:val="both"/>
        <w:rPr>
          <w:rFonts w:ascii="Palatino Linotype" w:eastAsia="Calibri" w:hAnsi="Palatino Linotype" w:cs="Tahoma"/>
          <w:bCs/>
          <w:sz w:val="22"/>
          <w:szCs w:val="22"/>
          <w:lang w:val="es-ES" w:eastAsia="en-US"/>
        </w:rPr>
      </w:pPr>
    </w:p>
    <w:p w14:paraId="18918EF9" w14:textId="77777777" w:rsidR="0038319E" w:rsidRPr="003D6881" w:rsidRDefault="00806E45" w:rsidP="0051606B">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D6881">
        <w:rPr>
          <w:rFonts w:ascii="Palatino Linotype" w:eastAsia="Calibri" w:hAnsi="Palatino Linotype" w:cs="Tahoma"/>
          <w:bCs/>
          <w:sz w:val="22"/>
          <w:szCs w:val="22"/>
          <w:lang w:val="es-ES" w:eastAsia="en-US"/>
        </w:rPr>
        <w:t>se encuentra obligado a efectuar el</w:t>
      </w:r>
      <w:r w:rsidRPr="003D6881">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D6881">
        <w:rPr>
          <w:rFonts w:ascii="Palatino Linotype" w:eastAsia="Calibri" w:hAnsi="Palatino Linotype" w:cs="Tahoma"/>
          <w:bCs/>
          <w:sz w:val="22"/>
          <w:szCs w:val="22"/>
          <w:lang w:val="es-ES" w:eastAsia="en-US"/>
        </w:rPr>
        <w:t>)</w:t>
      </w:r>
      <w:r w:rsidR="003C373A" w:rsidRPr="003D6881">
        <w:rPr>
          <w:rFonts w:ascii="Palatino Linotype" w:eastAsia="Calibri" w:hAnsi="Palatino Linotype" w:cs="Tahoma"/>
          <w:bCs/>
          <w:sz w:val="22"/>
          <w:szCs w:val="22"/>
          <w:lang w:val="es-ES" w:eastAsia="en-US"/>
        </w:rPr>
        <w:t>.</w:t>
      </w:r>
      <w:r w:rsidR="0038319E" w:rsidRPr="003D6881">
        <w:rPr>
          <w:rFonts w:ascii="Palatino Linotype" w:eastAsia="Calibri" w:hAnsi="Palatino Linotype" w:cs="Tahoma"/>
          <w:bCs/>
          <w:sz w:val="22"/>
          <w:szCs w:val="22"/>
          <w:lang w:val="es-ES" w:eastAsia="en-US"/>
        </w:rPr>
        <w:t xml:space="preserve"> </w:t>
      </w:r>
    </w:p>
    <w:p w14:paraId="625D8D13" w14:textId="77777777" w:rsidR="00DE011C" w:rsidRPr="003D6881" w:rsidRDefault="00DE011C" w:rsidP="0051606B">
      <w:pPr>
        <w:spacing w:line="360" w:lineRule="auto"/>
        <w:jc w:val="both"/>
        <w:rPr>
          <w:rFonts w:ascii="Palatino Linotype" w:eastAsia="Calibri" w:hAnsi="Palatino Linotype" w:cs="Tahoma"/>
          <w:bCs/>
          <w:sz w:val="22"/>
          <w:szCs w:val="22"/>
          <w:lang w:val="es-ES" w:eastAsia="en-US"/>
        </w:rPr>
      </w:pPr>
    </w:p>
    <w:p w14:paraId="1DD795E0" w14:textId="77777777" w:rsidR="0038319E" w:rsidRPr="003D6881" w:rsidRDefault="0038319E" w:rsidP="0051606B">
      <w:pPr>
        <w:pStyle w:val="Prrafodelista"/>
        <w:numPr>
          <w:ilvl w:val="0"/>
          <w:numId w:val="2"/>
        </w:numPr>
        <w:spacing w:line="360" w:lineRule="auto"/>
        <w:jc w:val="both"/>
        <w:rPr>
          <w:rFonts w:ascii="Palatino Linotype" w:eastAsia="Calibri" w:hAnsi="Palatino Linotype" w:cs="Tahoma"/>
          <w:b/>
          <w:bCs/>
          <w:szCs w:val="22"/>
          <w:lang w:val="es-ES" w:eastAsia="en-US"/>
        </w:rPr>
      </w:pPr>
      <w:r w:rsidRPr="003D6881">
        <w:rPr>
          <w:rFonts w:ascii="Palatino Linotype" w:eastAsia="Calibri" w:hAnsi="Palatino Linotype" w:cs="Tahoma"/>
          <w:b/>
          <w:bCs/>
          <w:szCs w:val="22"/>
          <w:lang w:val="es-ES" w:eastAsia="en-US"/>
        </w:rPr>
        <w:t>Ca</w:t>
      </w:r>
      <w:r w:rsidR="004D0BE6" w:rsidRPr="003D6881">
        <w:rPr>
          <w:rFonts w:ascii="Palatino Linotype" w:eastAsia="Calibri" w:hAnsi="Palatino Linotype" w:cs="Tahoma"/>
          <w:b/>
          <w:bCs/>
          <w:szCs w:val="22"/>
          <w:lang w:val="es-ES" w:eastAsia="en-US"/>
        </w:rPr>
        <w:t>us</w:t>
      </w:r>
      <w:r w:rsidRPr="003D6881">
        <w:rPr>
          <w:rFonts w:ascii="Palatino Linotype" w:eastAsia="Calibri" w:hAnsi="Palatino Linotype" w:cs="Tahoma"/>
          <w:b/>
          <w:bCs/>
          <w:szCs w:val="22"/>
          <w:lang w:val="es-ES" w:eastAsia="en-US"/>
        </w:rPr>
        <w:t>ales de improcedencia.</w:t>
      </w:r>
    </w:p>
    <w:p w14:paraId="729D6819" w14:textId="77777777" w:rsidR="00E477A3" w:rsidRPr="003D6881" w:rsidRDefault="00E477A3" w:rsidP="0051606B">
      <w:pPr>
        <w:spacing w:line="360" w:lineRule="auto"/>
        <w:jc w:val="both"/>
        <w:rPr>
          <w:rFonts w:ascii="Palatino Linotype" w:eastAsia="Calibri" w:hAnsi="Palatino Linotype" w:cs="Tahoma"/>
          <w:bCs/>
          <w:sz w:val="22"/>
          <w:szCs w:val="22"/>
          <w:lang w:val="es-ES" w:eastAsia="en-US"/>
        </w:rPr>
      </w:pPr>
    </w:p>
    <w:p w14:paraId="2BAE5D9E" w14:textId="51E0C529" w:rsidR="0041686D" w:rsidRPr="003D6881" w:rsidRDefault="00E477A3" w:rsidP="0051606B">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eastAsia="Calibri" w:hAnsi="Palatino Linotype" w:cs="Tahoma"/>
          <w:color w:val="000000"/>
          <w:sz w:val="22"/>
          <w:szCs w:val="22"/>
          <w:lang w:val="es-ES" w:eastAsia="es-MX"/>
        </w:rPr>
        <w:t>En el presente caso, no se actualiza ninguna de las causales de i</w:t>
      </w:r>
      <w:r w:rsidR="006A6A79" w:rsidRPr="003D6881">
        <w:rPr>
          <w:rFonts w:ascii="Palatino Linotype" w:eastAsia="Calibri" w:hAnsi="Palatino Linotype" w:cs="Tahoma"/>
          <w:color w:val="000000"/>
          <w:sz w:val="22"/>
          <w:szCs w:val="22"/>
          <w:lang w:val="es-ES" w:eastAsia="es-MX"/>
        </w:rPr>
        <w:t>mprocedencia establecidas por el artículo 191</w:t>
      </w:r>
      <w:r w:rsidR="00AA2BD3" w:rsidRPr="003D6881">
        <w:rPr>
          <w:rFonts w:ascii="Palatino Linotype" w:eastAsia="Calibri" w:hAnsi="Palatino Linotype" w:cs="Tahoma"/>
          <w:color w:val="000000"/>
          <w:sz w:val="22"/>
          <w:szCs w:val="22"/>
          <w:lang w:val="es-ES" w:eastAsia="es-MX"/>
        </w:rPr>
        <w:t xml:space="preserve">, </w:t>
      </w:r>
      <w:r w:rsidR="006A6A79" w:rsidRPr="003D6881">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D6881">
        <w:rPr>
          <w:rFonts w:ascii="Palatino Linotype" w:eastAsia="Calibri" w:hAnsi="Palatino Linotype" w:cs="Tahoma"/>
          <w:color w:val="000000"/>
          <w:sz w:val="22"/>
          <w:szCs w:val="22"/>
          <w:lang w:val="es-ES" w:eastAsia="es-MX"/>
        </w:rPr>
        <w:t xml:space="preserve">, toda vez que </w:t>
      </w:r>
      <w:r w:rsidR="009F376A" w:rsidRPr="003D6881">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D6881">
        <w:rPr>
          <w:rFonts w:ascii="Palatino Linotype" w:eastAsia="Calibri" w:hAnsi="Palatino Linotype" w:cs="Tahoma"/>
          <w:color w:val="000000"/>
          <w:sz w:val="22"/>
          <w:szCs w:val="22"/>
          <w:lang w:val="es-ES" w:eastAsia="es-MX"/>
        </w:rPr>
        <w:t xml:space="preserve">este Instituto no tiene conocimiento </w:t>
      </w:r>
      <w:r w:rsidRPr="003D6881">
        <w:rPr>
          <w:rFonts w:ascii="Palatino Linotype" w:hAnsi="Palatino Linotype" w:cs="Tahoma"/>
          <w:sz w:val="22"/>
          <w:szCs w:val="22"/>
          <w:lang w:val="es-ES"/>
        </w:rPr>
        <w:t xml:space="preserve">de que se encuentre en trámite algún medio de defensa presentado por el </w:t>
      </w:r>
      <w:r w:rsidR="00F06ECD" w:rsidRPr="003D6881">
        <w:rPr>
          <w:rFonts w:ascii="Palatino Linotype" w:hAnsi="Palatino Linotype" w:cs="Tahoma"/>
          <w:sz w:val="22"/>
          <w:szCs w:val="22"/>
          <w:lang w:val="es-ES"/>
        </w:rPr>
        <w:t xml:space="preserve">Recurrente </w:t>
      </w:r>
      <w:r w:rsidRPr="003D6881">
        <w:rPr>
          <w:rFonts w:ascii="Palatino Linotype" w:hAnsi="Palatino Linotype" w:cs="Tahoma"/>
          <w:sz w:val="22"/>
          <w:szCs w:val="22"/>
          <w:lang w:val="es-ES"/>
        </w:rPr>
        <w:t>ante otra instancia; no existió prevención alguna; la veracidad de la respuesta no formó parte del agravio</w:t>
      </w:r>
      <w:r w:rsidR="009F376A" w:rsidRPr="003D6881">
        <w:rPr>
          <w:rFonts w:ascii="Palatino Linotype" w:hAnsi="Palatino Linotype" w:cs="Tahoma"/>
          <w:sz w:val="22"/>
          <w:szCs w:val="22"/>
          <w:lang w:val="es-ES"/>
        </w:rPr>
        <w:t xml:space="preserve">; no se está ante una consulta o trámite en específico; </w:t>
      </w:r>
      <w:r w:rsidR="0041686D" w:rsidRPr="003D6881">
        <w:rPr>
          <w:rFonts w:ascii="Palatino Linotype" w:hAnsi="Palatino Linotype" w:cs="Tahoma"/>
          <w:sz w:val="22"/>
          <w:szCs w:val="22"/>
          <w:lang w:val="es-ES"/>
        </w:rPr>
        <w:t xml:space="preserve">y, el </w:t>
      </w:r>
      <w:r w:rsidR="00F06ECD" w:rsidRPr="003D6881">
        <w:rPr>
          <w:rFonts w:ascii="Palatino Linotype" w:hAnsi="Palatino Linotype" w:cs="Tahoma"/>
          <w:sz w:val="22"/>
          <w:szCs w:val="22"/>
          <w:lang w:val="es-ES"/>
        </w:rPr>
        <w:t>Recurrente</w:t>
      </w:r>
      <w:r w:rsidR="00D843FA" w:rsidRPr="003D6881">
        <w:rPr>
          <w:rFonts w:ascii="Palatino Linotype" w:hAnsi="Palatino Linotype" w:cs="Tahoma"/>
          <w:sz w:val="22"/>
          <w:szCs w:val="22"/>
          <w:lang w:val="es-ES"/>
        </w:rPr>
        <w:t xml:space="preserve"> no amplió su solicitud en el recurso de revisión</w:t>
      </w:r>
      <w:r w:rsidRPr="003D6881">
        <w:rPr>
          <w:rFonts w:ascii="Palatino Linotype" w:eastAsia="Calibri" w:hAnsi="Palatino Linotype" w:cs="Tahoma"/>
          <w:color w:val="000000"/>
          <w:sz w:val="22"/>
          <w:szCs w:val="22"/>
          <w:lang w:val="es-ES" w:eastAsia="es-MX"/>
        </w:rPr>
        <w:t>.</w:t>
      </w:r>
      <w:r w:rsidR="00295682" w:rsidRPr="003D6881">
        <w:rPr>
          <w:rFonts w:ascii="Palatino Linotype" w:eastAsia="Calibri" w:hAnsi="Palatino Linotype" w:cs="Tahoma"/>
          <w:color w:val="000000"/>
          <w:sz w:val="22"/>
          <w:szCs w:val="22"/>
          <w:lang w:val="es-ES" w:eastAsia="es-MX"/>
        </w:rPr>
        <w:t xml:space="preserve"> </w:t>
      </w:r>
    </w:p>
    <w:p w14:paraId="4BD872A3" w14:textId="77777777" w:rsidR="0041686D" w:rsidRPr="003D6881" w:rsidRDefault="0041686D" w:rsidP="0051606B">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p>
    <w:p w14:paraId="1871EEF2" w14:textId="7D3A960F" w:rsidR="0038319E" w:rsidRPr="003D6881" w:rsidRDefault="003C373A" w:rsidP="0051606B">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hAnsi="Palatino Linotype" w:cs="Tahoma"/>
          <w:sz w:val="22"/>
          <w:szCs w:val="24"/>
        </w:rPr>
        <w:t xml:space="preserve">Aunado a lo anterior, del análisis al recurso de revisión interpuesto, </w:t>
      </w:r>
      <w:r w:rsidR="00E477A3" w:rsidRPr="003D6881">
        <w:rPr>
          <w:rFonts w:ascii="Palatino Linotype" w:hAnsi="Palatino Linotype" w:cs="Tahoma"/>
          <w:sz w:val="22"/>
          <w:szCs w:val="24"/>
          <w:lang w:val="es-ES"/>
        </w:rPr>
        <w:t>se</w:t>
      </w:r>
      <w:r w:rsidRPr="003D6881">
        <w:rPr>
          <w:rFonts w:ascii="Palatino Linotype" w:hAnsi="Palatino Linotype" w:cs="Tahoma"/>
          <w:sz w:val="22"/>
          <w:szCs w:val="24"/>
          <w:lang w:val="es-ES"/>
        </w:rPr>
        <w:t xml:space="preserve"> advierte que este</w:t>
      </w:r>
      <w:r w:rsidR="00E477A3" w:rsidRPr="003D6881">
        <w:rPr>
          <w:rFonts w:ascii="Palatino Linotype" w:hAnsi="Palatino Linotype" w:cs="Tahoma"/>
          <w:sz w:val="22"/>
          <w:szCs w:val="24"/>
          <w:lang w:val="es-ES"/>
        </w:rPr>
        <w:t xml:space="preserve"> actualiza la</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causal</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 xml:space="preserve">de procedencia </w:t>
      </w:r>
      <w:r w:rsidR="00774D4B" w:rsidRPr="003D6881">
        <w:rPr>
          <w:rFonts w:ascii="Palatino Linotype" w:hAnsi="Palatino Linotype" w:cs="Tahoma"/>
          <w:sz w:val="22"/>
          <w:szCs w:val="24"/>
          <w:lang w:val="es-ES"/>
        </w:rPr>
        <w:t xml:space="preserve">prevista por </w:t>
      </w:r>
      <w:r w:rsidR="00E477A3" w:rsidRPr="003D6881">
        <w:rPr>
          <w:rFonts w:ascii="Palatino Linotype" w:hAnsi="Palatino Linotype" w:cs="Tahoma"/>
          <w:sz w:val="22"/>
          <w:szCs w:val="24"/>
          <w:lang w:val="es-ES"/>
        </w:rPr>
        <w:t xml:space="preserve">el artículo 179, </w:t>
      </w:r>
      <w:r w:rsidR="006A6A79" w:rsidRPr="003D6881">
        <w:rPr>
          <w:rFonts w:ascii="Palatino Linotype" w:eastAsia="Calibri" w:hAnsi="Palatino Linotype" w:cs="Tahoma"/>
          <w:bCs/>
          <w:sz w:val="22"/>
          <w:szCs w:val="22"/>
          <w:lang w:val="es-ES" w:eastAsia="en-US"/>
        </w:rPr>
        <w:t>fracci</w:t>
      </w:r>
      <w:r w:rsidR="00E500DA">
        <w:rPr>
          <w:rFonts w:ascii="Palatino Linotype" w:eastAsia="Calibri" w:hAnsi="Palatino Linotype" w:cs="Tahoma"/>
          <w:bCs/>
          <w:sz w:val="22"/>
          <w:szCs w:val="22"/>
          <w:lang w:val="es-ES" w:eastAsia="en-US"/>
        </w:rPr>
        <w:t>o</w:t>
      </w:r>
      <w:r w:rsidR="00EA4F2A">
        <w:rPr>
          <w:rFonts w:ascii="Palatino Linotype" w:eastAsia="Calibri" w:hAnsi="Palatino Linotype" w:cs="Tahoma"/>
          <w:bCs/>
          <w:sz w:val="22"/>
          <w:szCs w:val="22"/>
          <w:lang w:val="es-ES" w:eastAsia="en-US"/>
        </w:rPr>
        <w:t>n</w:t>
      </w:r>
      <w:r w:rsidR="00E500DA">
        <w:rPr>
          <w:rFonts w:ascii="Palatino Linotype" w:eastAsia="Calibri" w:hAnsi="Palatino Linotype" w:cs="Tahoma"/>
          <w:bCs/>
          <w:sz w:val="22"/>
          <w:szCs w:val="22"/>
          <w:lang w:val="es-ES" w:eastAsia="en-US"/>
        </w:rPr>
        <w:t>es</w:t>
      </w:r>
      <w:r w:rsidR="007368A7" w:rsidRPr="003D6881">
        <w:rPr>
          <w:rFonts w:ascii="Palatino Linotype" w:eastAsia="Calibri" w:hAnsi="Palatino Linotype" w:cs="Tahoma"/>
          <w:bCs/>
          <w:sz w:val="22"/>
          <w:szCs w:val="22"/>
          <w:lang w:val="es-ES" w:eastAsia="en-US"/>
        </w:rPr>
        <w:t xml:space="preserve"> </w:t>
      </w:r>
      <w:r w:rsidR="00E500DA">
        <w:rPr>
          <w:rFonts w:ascii="Palatino Linotype" w:eastAsia="Calibri" w:hAnsi="Palatino Linotype" w:cs="Tahoma"/>
          <w:bCs/>
          <w:sz w:val="22"/>
          <w:szCs w:val="22"/>
          <w:lang w:val="es-ES" w:eastAsia="en-US"/>
        </w:rPr>
        <w:t>VII</w:t>
      </w:r>
      <w:r w:rsidR="0008740C">
        <w:rPr>
          <w:rFonts w:ascii="Palatino Linotype" w:eastAsia="Calibri" w:hAnsi="Palatino Linotype" w:cs="Tahoma"/>
          <w:bCs/>
          <w:sz w:val="22"/>
          <w:szCs w:val="22"/>
          <w:lang w:val="es-ES" w:eastAsia="en-US"/>
        </w:rPr>
        <w:t xml:space="preserve"> </w:t>
      </w:r>
      <w:r w:rsidR="003D4CB4" w:rsidRPr="003D6881">
        <w:rPr>
          <w:rFonts w:ascii="Palatino Linotype" w:eastAsia="Calibri" w:hAnsi="Palatino Linotype" w:cs="Tahoma"/>
          <w:bCs/>
          <w:sz w:val="22"/>
          <w:szCs w:val="22"/>
          <w:lang w:val="es-ES" w:eastAsia="en-US"/>
        </w:rPr>
        <w:t>de la Ley en cita.</w:t>
      </w:r>
    </w:p>
    <w:p w14:paraId="63A350B1" w14:textId="77777777" w:rsidR="00783BF6" w:rsidRPr="003D6881" w:rsidRDefault="00783BF6" w:rsidP="0051606B">
      <w:pPr>
        <w:spacing w:line="360" w:lineRule="auto"/>
        <w:jc w:val="both"/>
        <w:rPr>
          <w:rFonts w:ascii="Palatino Linotype" w:eastAsia="Calibri" w:hAnsi="Palatino Linotype" w:cs="Tahoma"/>
          <w:bCs/>
          <w:sz w:val="22"/>
          <w:szCs w:val="22"/>
          <w:lang w:val="es-ES" w:eastAsia="en-US"/>
        </w:rPr>
      </w:pPr>
    </w:p>
    <w:p w14:paraId="20072F05" w14:textId="77777777" w:rsidR="0038319E" w:rsidRPr="003D6881" w:rsidRDefault="0038319E" w:rsidP="0051606B">
      <w:pPr>
        <w:pStyle w:val="Prrafodelista"/>
        <w:numPr>
          <w:ilvl w:val="0"/>
          <w:numId w:val="2"/>
        </w:numPr>
        <w:spacing w:line="276"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
          <w:bCs/>
          <w:szCs w:val="22"/>
          <w:lang w:val="es-ES" w:eastAsia="en-US"/>
        </w:rPr>
        <w:t>Causales de sobreseimiento</w:t>
      </w:r>
      <w:r w:rsidRPr="003D6881">
        <w:rPr>
          <w:rFonts w:ascii="Palatino Linotype" w:eastAsia="Calibri" w:hAnsi="Palatino Linotype" w:cs="Tahoma"/>
          <w:bCs/>
          <w:szCs w:val="22"/>
          <w:lang w:val="es-ES" w:eastAsia="en-US"/>
        </w:rPr>
        <w:t>.</w:t>
      </w:r>
    </w:p>
    <w:p w14:paraId="4EA39F2B" w14:textId="77777777" w:rsidR="00806E45" w:rsidRPr="003D6881" w:rsidRDefault="00806E45" w:rsidP="0051606B">
      <w:pPr>
        <w:spacing w:line="276" w:lineRule="auto"/>
        <w:ind w:right="-595"/>
        <w:jc w:val="both"/>
        <w:rPr>
          <w:rFonts w:ascii="Palatino Linotype" w:eastAsia="Calibri" w:hAnsi="Palatino Linotype" w:cs="Tahoma"/>
          <w:bCs/>
          <w:sz w:val="22"/>
          <w:szCs w:val="22"/>
          <w:lang w:val="es-ES" w:eastAsia="en-US"/>
        </w:rPr>
      </w:pPr>
    </w:p>
    <w:p w14:paraId="761E11FB" w14:textId="2AC5C40D" w:rsidR="006E3C12" w:rsidRDefault="006E3C12" w:rsidP="0051606B">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De los autos que corren agregados al expediente en el que se actúa, no fue posibl</w:t>
      </w:r>
      <w:r w:rsidR="00D20B1D" w:rsidRPr="003D6881">
        <w:rPr>
          <w:rFonts w:ascii="Palatino Linotype" w:eastAsia="Calibri" w:hAnsi="Palatino Linotype" w:cs="Tahoma"/>
          <w:bCs/>
          <w:sz w:val="22"/>
          <w:szCs w:val="22"/>
          <w:lang w:val="es-ES" w:eastAsia="en-US"/>
        </w:rPr>
        <w:t xml:space="preserve">e advertir que se actualizarán </w:t>
      </w:r>
      <w:r w:rsidRPr="003D6881">
        <w:rPr>
          <w:rFonts w:ascii="Palatino Linotype" w:eastAsia="Calibri" w:hAnsi="Palatino Linotype" w:cs="Tahoma"/>
          <w:bCs/>
          <w:sz w:val="22"/>
          <w:szCs w:val="22"/>
          <w:lang w:val="es-ES" w:eastAsia="en-US"/>
        </w:rPr>
        <w:t>las causales de sobreseimiento previstas por el artículo 192</w:t>
      </w:r>
      <w:r w:rsidR="00DF648F"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Cs/>
          <w:sz w:val="22"/>
          <w:szCs w:val="22"/>
          <w:lang w:val="es-ES" w:eastAsia="en-US"/>
        </w:rPr>
        <w:t xml:space="preserve">de la Ley de </w:t>
      </w:r>
      <w:r w:rsidRPr="003D6881">
        <w:rPr>
          <w:rFonts w:ascii="Palatino Linotype" w:eastAsia="Calibri" w:hAnsi="Palatino Linotype" w:cs="Tahoma"/>
          <w:bCs/>
          <w:sz w:val="22"/>
          <w:szCs w:val="22"/>
          <w:lang w:val="es-ES" w:eastAsia="en-US"/>
        </w:rPr>
        <w:lastRenderedPageBreak/>
        <w:t>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D6881">
        <w:rPr>
          <w:rFonts w:ascii="Palatino Linotype" w:eastAsia="Calibri" w:hAnsi="Palatino Linotype" w:cs="Tahoma"/>
          <w:bCs/>
          <w:sz w:val="22"/>
          <w:szCs w:val="22"/>
          <w:lang w:val="es-ES" w:eastAsia="en-US"/>
        </w:rPr>
        <w:t>l trámite del presente recurso,</w:t>
      </w:r>
      <w:r w:rsidRPr="003D6881">
        <w:rPr>
          <w:rFonts w:ascii="Palatino Linotype" w:eastAsia="Calibri" w:hAnsi="Palatino Linotype" w:cs="Tahoma"/>
          <w:bCs/>
          <w:sz w:val="22"/>
          <w:szCs w:val="22"/>
          <w:lang w:val="es-ES" w:eastAsia="en-US"/>
        </w:rPr>
        <w:t xml:space="preserve"> </w:t>
      </w:r>
      <w:r w:rsidR="00DF648F" w:rsidRPr="003D6881">
        <w:rPr>
          <w:rFonts w:ascii="Palatino Linotype" w:eastAsia="Calibri" w:hAnsi="Palatino Linotype" w:cs="Tahoma"/>
          <w:bCs/>
          <w:sz w:val="22"/>
          <w:szCs w:val="22"/>
          <w:lang w:val="es-ES" w:eastAsia="en-US"/>
        </w:rPr>
        <w:t xml:space="preserve">que el </w:t>
      </w:r>
      <w:r w:rsidR="00F06ECD" w:rsidRPr="003D6881">
        <w:rPr>
          <w:rFonts w:ascii="Palatino Linotype" w:eastAsia="Calibri" w:hAnsi="Palatino Linotype" w:cs="Tahoma"/>
          <w:bCs/>
          <w:sz w:val="22"/>
          <w:szCs w:val="22"/>
          <w:lang w:val="es-ES" w:eastAsia="en-US"/>
        </w:rPr>
        <w:t xml:space="preserve">Sujeto Obligado </w:t>
      </w:r>
      <w:r w:rsidR="00DF648F" w:rsidRPr="003D6881">
        <w:rPr>
          <w:rFonts w:ascii="Palatino Linotype" w:eastAsia="Calibri" w:hAnsi="Palatino Linotype" w:cs="Tahoma"/>
          <w:bCs/>
          <w:sz w:val="22"/>
          <w:szCs w:val="22"/>
          <w:lang w:val="es-ES" w:eastAsia="en-US"/>
        </w:rPr>
        <w:t xml:space="preserve">hubiera modificado su respuesta y con ello dejado sin materia el recurso de revisión, </w:t>
      </w:r>
      <w:r w:rsidRPr="003D6881">
        <w:rPr>
          <w:rFonts w:ascii="Palatino Linotype" w:eastAsia="Calibri" w:hAnsi="Palatino Linotype" w:cs="Tahoma"/>
          <w:bCs/>
          <w:sz w:val="22"/>
          <w:szCs w:val="22"/>
          <w:lang w:val="es-ES" w:eastAsia="en-US"/>
        </w:rPr>
        <w:t xml:space="preserve">o </w:t>
      </w:r>
      <w:r w:rsidR="00DF648F" w:rsidRPr="003D6881">
        <w:rPr>
          <w:rFonts w:ascii="Palatino Linotype" w:eastAsia="Calibri" w:hAnsi="Palatino Linotype" w:cs="Tahoma"/>
          <w:bCs/>
          <w:sz w:val="22"/>
          <w:szCs w:val="22"/>
          <w:lang w:val="es-ES" w:eastAsia="en-US"/>
        </w:rPr>
        <w:t xml:space="preserve">bien </w:t>
      </w:r>
      <w:r w:rsidRPr="003D6881">
        <w:rPr>
          <w:rFonts w:ascii="Palatino Linotype" w:eastAsia="Calibri" w:hAnsi="Palatino Linotype" w:cs="Tahoma"/>
          <w:bCs/>
          <w:sz w:val="22"/>
          <w:szCs w:val="22"/>
          <w:lang w:val="es-ES" w:eastAsia="en-US"/>
        </w:rPr>
        <w:t xml:space="preserve">que el recurso de revisión hubiera quedado sin materia por algún otro motivo. </w:t>
      </w:r>
    </w:p>
    <w:p w14:paraId="6293AAEC" w14:textId="77777777" w:rsidR="001327FA" w:rsidRPr="003D6881" w:rsidRDefault="001327FA" w:rsidP="0051606B">
      <w:pPr>
        <w:spacing w:line="360" w:lineRule="auto"/>
        <w:ind w:right="-595"/>
        <w:jc w:val="both"/>
        <w:rPr>
          <w:rFonts w:ascii="Palatino Linotype" w:eastAsia="Calibri" w:hAnsi="Palatino Linotype" w:cs="Tahoma"/>
          <w:bCs/>
          <w:sz w:val="22"/>
          <w:szCs w:val="22"/>
          <w:lang w:val="es-ES" w:eastAsia="en-US"/>
        </w:rPr>
      </w:pPr>
    </w:p>
    <w:p w14:paraId="66406B23" w14:textId="0F3575A8" w:rsidR="006E3C12" w:rsidRPr="003D6881" w:rsidRDefault="006E3C12" w:rsidP="0051606B">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Consecuentemente, al </w:t>
      </w:r>
      <w:r w:rsidRPr="003D6881">
        <w:rPr>
          <w:rFonts w:ascii="Palatino Linotype" w:eastAsia="Calibri" w:hAnsi="Palatino Linotype" w:cs="Tahoma"/>
          <w:b/>
          <w:bCs/>
          <w:sz w:val="22"/>
          <w:szCs w:val="22"/>
          <w:lang w:val="es-ES" w:eastAsia="en-US"/>
        </w:rPr>
        <w:t xml:space="preserve">no existir motivo de </w:t>
      </w:r>
      <w:r w:rsidR="00D843FA" w:rsidRPr="003D6881">
        <w:rPr>
          <w:rFonts w:ascii="Palatino Linotype" w:eastAsia="Calibri" w:hAnsi="Palatino Linotype" w:cs="Tahoma"/>
          <w:b/>
          <w:bCs/>
          <w:sz w:val="22"/>
          <w:szCs w:val="22"/>
          <w:lang w:val="es-ES" w:eastAsia="en-US"/>
        </w:rPr>
        <w:t xml:space="preserve">improcedencia y/o </w:t>
      </w:r>
      <w:r w:rsidRPr="003D6881">
        <w:rPr>
          <w:rFonts w:ascii="Palatino Linotype" w:eastAsia="Calibri" w:hAnsi="Palatino Linotype" w:cs="Tahoma"/>
          <w:b/>
          <w:bCs/>
          <w:sz w:val="22"/>
          <w:szCs w:val="22"/>
          <w:lang w:val="es-ES" w:eastAsia="en-US"/>
        </w:rPr>
        <w:t>sobreseimiento en el presente asunto,</w:t>
      </w:r>
      <w:r w:rsidRPr="003D6881">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3D6881" w:rsidRDefault="00EF7AFC" w:rsidP="0051606B">
      <w:pPr>
        <w:spacing w:line="360" w:lineRule="auto"/>
        <w:jc w:val="both"/>
        <w:rPr>
          <w:rFonts w:ascii="Palatino Linotype" w:eastAsia="Calibri" w:hAnsi="Palatino Linotype" w:cs="Tahoma"/>
          <w:bCs/>
          <w:sz w:val="22"/>
          <w:szCs w:val="22"/>
          <w:lang w:eastAsia="en-US"/>
        </w:rPr>
      </w:pPr>
    </w:p>
    <w:p w14:paraId="4E8CC09A" w14:textId="65FFFD28" w:rsidR="0085547C" w:rsidRPr="003D6881" w:rsidRDefault="006E3C12" w:rsidP="0051606B">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eastAsia="en-US"/>
        </w:rPr>
        <w:t>TERCERO.</w:t>
      </w:r>
      <w:r w:rsidRPr="003D6881">
        <w:rPr>
          <w:rFonts w:ascii="Palatino Linotype" w:eastAsia="Calibri" w:hAnsi="Palatino Linotype" w:cs="Tahoma"/>
          <w:bCs/>
          <w:sz w:val="22"/>
          <w:szCs w:val="22"/>
          <w:lang w:eastAsia="en-US"/>
        </w:rPr>
        <w:t xml:space="preserve"> </w:t>
      </w:r>
      <w:r w:rsidR="00024005" w:rsidRPr="003D6881">
        <w:rPr>
          <w:rFonts w:ascii="Palatino Linotype" w:eastAsia="Calibri" w:hAnsi="Palatino Linotype" w:cs="Tahoma"/>
          <w:b/>
          <w:bCs/>
          <w:sz w:val="22"/>
          <w:szCs w:val="22"/>
          <w:lang w:eastAsia="en-US"/>
        </w:rPr>
        <w:t xml:space="preserve">Determinación de la Controversia. </w:t>
      </w:r>
    </w:p>
    <w:p w14:paraId="08C5A0C0" w14:textId="77777777" w:rsidR="0085547C" w:rsidRPr="003D6881" w:rsidRDefault="0085547C" w:rsidP="0051606B">
      <w:pPr>
        <w:spacing w:line="360" w:lineRule="auto"/>
        <w:jc w:val="both"/>
        <w:rPr>
          <w:rFonts w:ascii="Palatino Linotype" w:eastAsia="Calibri" w:hAnsi="Palatino Linotype" w:cs="Tahoma"/>
          <w:bCs/>
          <w:sz w:val="22"/>
          <w:szCs w:val="22"/>
          <w:lang w:eastAsia="en-US"/>
        </w:rPr>
      </w:pPr>
    </w:p>
    <w:p w14:paraId="0A7763A5" w14:textId="418FA6E3" w:rsidR="00E82C41" w:rsidRDefault="00024005" w:rsidP="0051606B">
      <w:pPr>
        <w:spacing w:line="360" w:lineRule="auto"/>
        <w:ind w:right="-595"/>
        <w:jc w:val="both"/>
        <w:rPr>
          <w:rFonts w:ascii="Palatino Linotype" w:hAnsi="Palatino Linotype" w:cs="Tahoma"/>
          <w:bCs/>
          <w:sz w:val="22"/>
          <w:szCs w:val="22"/>
        </w:rPr>
      </w:pPr>
      <w:r w:rsidRPr="003D6881">
        <w:rPr>
          <w:rFonts w:ascii="Palatino Linotype" w:eastAsia="Calibri" w:hAnsi="Palatino Linotype" w:cs="Tahoma"/>
          <w:bCs/>
          <w:sz w:val="22"/>
          <w:szCs w:val="22"/>
          <w:lang w:eastAsia="en-US"/>
        </w:rPr>
        <w:t xml:space="preserve">Una vez realizado el estudio de las constancias que integran </w:t>
      </w:r>
      <w:r w:rsidR="001E64F2">
        <w:rPr>
          <w:rFonts w:ascii="Palatino Linotype" w:eastAsia="Calibri" w:hAnsi="Palatino Linotype" w:cs="Tahoma"/>
          <w:bCs/>
          <w:sz w:val="22"/>
          <w:szCs w:val="22"/>
          <w:lang w:eastAsia="en-US"/>
        </w:rPr>
        <w:t>e</w:t>
      </w:r>
      <w:r w:rsidRPr="003D6881">
        <w:rPr>
          <w:rFonts w:ascii="Palatino Linotype" w:eastAsia="Calibri" w:hAnsi="Palatino Linotype" w:cs="Tahoma"/>
          <w:bCs/>
          <w:sz w:val="22"/>
          <w:szCs w:val="22"/>
          <w:lang w:eastAsia="en-US"/>
        </w:rPr>
        <w:t>l</w:t>
      </w:r>
      <w:r w:rsidR="001E64F2">
        <w:rPr>
          <w:rFonts w:ascii="Palatino Linotype" w:eastAsia="Calibri" w:hAnsi="Palatino Linotype" w:cs="Tahoma"/>
          <w:bCs/>
          <w:sz w:val="22"/>
          <w:szCs w:val="22"/>
          <w:lang w:eastAsia="en-US"/>
        </w:rPr>
        <w:t xml:space="preserve"> </w:t>
      </w:r>
      <w:r w:rsidRPr="003D6881">
        <w:rPr>
          <w:rFonts w:ascii="Palatino Linotype" w:eastAsia="Calibri" w:hAnsi="Palatino Linotype" w:cs="Tahoma"/>
          <w:bCs/>
          <w:sz w:val="22"/>
          <w:szCs w:val="22"/>
          <w:lang w:eastAsia="en-US"/>
        </w:rPr>
        <w:t xml:space="preserve">expediente en que se actúa, se desprende que el Recurrente solicitó del </w:t>
      </w:r>
      <w:r w:rsidRPr="003D6881">
        <w:rPr>
          <w:rFonts w:ascii="Palatino Linotype" w:hAnsi="Palatino Linotype" w:cs="Tahoma"/>
          <w:bCs/>
          <w:sz w:val="22"/>
          <w:szCs w:val="22"/>
        </w:rPr>
        <w:t xml:space="preserve">Sujeto Obligado, </w:t>
      </w:r>
      <w:r w:rsidR="00E82C41">
        <w:rPr>
          <w:rFonts w:ascii="Palatino Linotype" w:hAnsi="Palatino Linotype" w:cs="Tahoma"/>
          <w:bCs/>
          <w:sz w:val="22"/>
          <w:szCs w:val="22"/>
        </w:rPr>
        <w:t xml:space="preserve">las fracciones VII, VIII, IX, X, XI y XII de la Ley de la materia, las cuales consisten en lo siguiente: </w:t>
      </w:r>
    </w:p>
    <w:p w14:paraId="3EF94B92" w14:textId="77777777" w:rsidR="00E82C41" w:rsidRDefault="00E82C41" w:rsidP="0051606B">
      <w:pPr>
        <w:spacing w:line="360" w:lineRule="auto"/>
        <w:ind w:right="-595"/>
        <w:jc w:val="both"/>
        <w:rPr>
          <w:rFonts w:ascii="Palatino Linotype" w:hAnsi="Palatino Linotype" w:cs="Tahoma"/>
          <w:bCs/>
          <w:sz w:val="22"/>
          <w:szCs w:val="22"/>
        </w:rPr>
      </w:pPr>
    </w:p>
    <w:p w14:paraId="0A4DFA39" w14:textId="6DEB051E" w:rsidR="00622583" w:rsidRPr="00E82C41"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cs="Tahoma"/>
          <w:bCs/>
          <w:color w:val="0D0D0D" w:themeColor="text1" w:themeTint="F2"/>
          <w:szCs w:val="22"/>
        </w:rPr>
        <w:t>El directorio de todos los servidores públicos</w:t>
      </w:r>
      <w:r w:rsidRPr="00E82C41">
        <w:rPr>
          <w:rFonts w:ascii="Palatino Linotype" w:hAnsi="Palatino Linotype"/>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w:t>
      </w:r>
      <w:r w:rsidRPr="00E82C41">
        <w:rPr>
          <w:rFonts w:ascii="Palatino Linotype" w:hAnsi="Palatino Linotype"/>
        </w:rPr>
        <w:lastRenderedPageBreak/>
        <w:t>datos que deberán señalarse de forma independiente por dependencia y entidad pública de cada sujeto obligado;</w:t>
      </w:r>
    </w:p>
    <w:p w14:paraId="50475AE0" w14:textId="77777777" w:rsidR="00E82C41" w:rsidRPr="00E82C41" w:rsidRDefault="00E82C41" w:rsidP="00E82C41">
      <w:pPr>
        <w:pStyle w:val="Prrafodelista"/>
        <w:spacing w:line="360" w:lineRule="auto"/>
        <w:ind w:left="780" w:right="-595"/>
        <w:jc w:val="both"/>
        <w:rPr>
          <w:rFonts w:ascii="Palatino Linotype" w:hAnsi="Palatino Linotype" w:cs="Tahoma"/>
          <w:bCs/>
          <w:color w:val="0D0D0D" w:themeColor="text1" w:themeTint="F2"/>
          <w:szCs w:val="22"/>
        </w:rPr>
      </w:pPr>
    </w:p>
    <w:p w14:paraId="6C302F81" w14:textId="166232E6" w:rsidR="00E82C41" w:rsidRPr="00E82C41"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C06508E" w14:textId="77777777" w:rsidR="00E82C41" w:rsidRPr="00E82C41" w:rsidRDefault="00E82C41" w:rsidP="00E82C41">
      <w:pPr>
        <w:pStyle w:val="Prrafodelista"/>
        <w:spacing w:line="360" w:lineRule="auto"/>
        <w:ind w:left="780" w:right="-595"/>
        <w:jc w:val="both"/>
        <w:rPr>
          <w:rFonts w:ascii="Palatino Linotype" w:hAnsi="Palatino Linotype" w:cs="Tahoma"/>
          <w:bCs/>
          <w:color w:val="0D0D0D" w:themeColor="text1" w:themeTint="F2"/>
          <w:szCs w:val="22"/>
        </w:rPr>
      </w:pPr>
    </w:p>
    <w:p w14:paraId="5C761B7D" w14:textId="0EBEE28F" w:rsidR="00E82C41" w:rsidRPr="00E82C41"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Los gastos de representación y viáticos, así como el objeto e informe de comisión correspondiente;</w:t>
      </w:r>
    </w:p>
    <w:p w14:paraId="65060EB4" w14:textId="77777777" w:rsidR="00E82C41" w:rsidRPr="00E82C41" w:rsidRDefault="00E82C41" w:rsidP="00E82C41">
      <w:pPr>
        <w:pStyle w:val="Prrafodelista"/>
        <w:spacing w:line="360" w:lineRule="auto"/>
        <w:ind w:left="780" w:right="-595"/>
        <w:jc w:val="both"/>
        <w:rPr>
          <w:rFonts w:ascii="Palatino Linotype" w:hAnsi="Palatino Linotype" w:cs="Tahoma"/>
          <w:bCs/>
          <w:color w:val="0D0D0D" w:themeColor="text1" w:themeTint="F2"/>
          <w:szCs w:val="22"/>
        </w:rPr>
      </w:pPr>
    </w:p>
    <w:p w14:paraId="294D31CD" w14:textId="32543F1D" w:rsidR="00E82C41" w:rsidRPr="00E82C41"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El número total de las plazas y del personal de base y de confianza, especificando el total de las vacantes, por nivel de puesto, para cada unidad administrativa;</w:t>
      </w:r>
    </w:p>
    <w:p w14:paraId="7A7DAE63" w14:textId="77777777" w:rsidR="00E82C41" w:rsidRPr="00E82C41" w:rsidRDefault="00E82C41" w:rsidP="00E82C41">
      <w:pPr>
        <w:pStyle w:val="Prrafodelista"/>
        <w:spacing w:line="360" w:lineRule="auto"/>
        <w:ind w:left="780" w:right="-595"/>
        <w:jc w:val="both"/>
        <w:rPr>
          <w:rFonts w:ascii="Palatino Linotype" w:hAnsi="Palatino Linotype" w:cs="Tahoma"/>
          <w:bCs/>
          <w:color w:val="0D0D0D" w:themeColor="text1" w:themeTint="F2"/>
          <w:szCs w:val="22"/>
        </w:rPr>
      </w:pPr>
    </w:p>
    <w:p w14:paraId="346F010F" w14:textId="2EFB51CB" w:rsidR="00E82C41" w:rsidRPr="00E82C41"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Las contrataciones de servicios profesionales por honorarios, señalando los nombres de los prestadores de servicios, los servicios contratados, el monto de los honorarios y el periodo de contratación;</w:t>
      </w:r>
    </w:p>
    <w:p w14:paraId="0F60D43E" w14:textId="77777777" w:rsidR="00E82C41" w:rsidRPr="00E82C41" w:rsidRDefault="00E82C41" w:rsidP="00E82C41">
      <w:pPr>
        <w:pStyle w:val="Prrafodelista"/>
        <w:spacing w:line="360" w:lineRule="auto"/>
        <w:ind w:left="780" w:right="-595"/>
        <w:jc w:val="both"/>
        <w:rPr>
          <w:rFonts w:ascii="Palatino Linotype" w:hAnsi="Palatino Linotype" w:cs="Tahoma"/>
          <w:bCs/>
          <w:color w:val="0D0D0D" w:themeColor="text1" w:themeTint="F2"/>
          <w:szCs w:val="22"/>
        </w:rPr>
      </w:pPr>
    </w:p>
    <w:p w14:paraId="47A3C6A5" w14:textId="35838050" w:rsidR="00E82C41" w:rsidRPr="00242D46" w:rsidRDefault="00E82C41" w:rsidP="00E82C41">
      <w:pPr>
        <w:pStyle w:val="Prrafodelista"/>
        <w:numPr>
          <w:ilvl w:val="0"/>
          <w:numId w:val="24"/>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El perfil de los puestos de los servidores públicos a su se</w:t>
      </w:r>
      <w:r>
        <w:rPr>
          <w:rFonts w:ascii="Palatino Linotype" w:hAnsi="Palatino Linotype"/>
        </w:rPr>
        <w:t>rvicio en los casos que aplique, para el presente punto de la solicitud, el Particular requirió el perfil de los servidores públicos que han sido aprobados</w:t>
      </w:r>
      <w:r w:rsidR="00242D46">
        <w:rPr>
          <w:rFonts w:ascii="Palatino Linotype" w:hAnsi="Palatino Linotype"/>
        </w:rPr>
        <w:t xml:space="preserve"> por cabildo, toda la documentación y certificaciones que deben cumplir para ocupar los cargos siguientes</w:t>
      </w:r>
      <w:r>
        <w:rPr>
          <w:rFonts w:ascii="Palatino Linotype" w:hAnsi="Palatino Linotype"/>
        </w:rPr>
        <w:t xml:space="preserve">: </w:t>
      </w:r>
    </w:p>
    <w:p w14:paraId="10DE43B9" w14:textId="77777777" w:rsidR="00242D46" w:rsidRPr="00E82C41" w:rsidRDefault="00242D46" w:rsidP="00242D46">
      <w:pPr>
        <w:pStyle w:val="Prrafodelista"/>
        <w:spacing w:line="360" w:lineRule="auto"/>
        <w:ind w:left="780" w:right="-595"/>
        <w:jc w:val="both"/>
        <w:rPr>
          <w:rFonts w:ascii="Palatino Linotype" w:hAnsi="Palatino Linotype" w:cs="Tahoma"/>
          <w:bCs/>
          <w:color w:val="0D0D0D" w:themeColor="text1" w:themeTint="F2"/>
          <w:szCs w:val="22"/>
        </w:rPr>
      </w:pPr>
    </w:p>
    <w:p w14:paraId="7DA60039" w14:textId="477E4FAC"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Directores</w:t>
      </w:r>
    </w:p>
    <w:p w14:paraId="3AA2F352" w14:textId="3DB6FD2E"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Tesorero</w:t>
      </w:r>
    </w:p>
    <w:p w14:paraId="53C36275" w14:textId="2E8B12AF"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Contralor</w:t>
      </w:r>
    </w:p>
    <w:p w14:paraId="285886C9" w14:textId="7C5D8207"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Secretario del Ayuntamiento</w:t>
      </w:r>
    </w:p>
    <w:p w14:paraId="427E24FB" w14:textId="008A181A"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lastRenderedPageBreak/>
        <w:t>Jefe de catastro</w:t>
      </w:r>
    </w:p>
    <w:p w14:paraId="4CCB5531" w14:textId="55C92F8D"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Comisario de seguridad pública</w:t>
      </w:r>
    </w:p>
    <w:p w14:paraId="48CC042E" w14:textId="210CC608" w:rsidR="00E82C41" w:rsidRDefault="00E82C41"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 xml:space="preserve">Secretario técnico </w:t>
      </w:r>
      <w:r w:rsidR="00242D46">
        <w:rPr>
          <w:rFonts w:ascii="Palatino Linotype" w:hAnsi="Palatino Linotype" w:cs="Tahoma"/>
          <w:bCs/>
          <w:color w:val="0D0D0D" w:themeColor="text1" w:themeTint="F2"/>
          <w:szCs w:val="22"/>
        </w:rPr>
        <w:t xml:space="preserve">de seguridad pública </w:t>
      </w:r>
    </w:p>
    <w:p w14:paraId="095E3AF1" w14:textId="11DD6C63" w:rsidR="00E82C41" w:rsidRDefault="00242D46" w:rsidP="00E82C41">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 xml:space="preserve">Juez conciliador </w:t>
      </w:r>
    </w:p>
    <w:p w14:paraId="55434C92" w14:textId="77777777" w:rsidR="00242D46" w:rsidRPr="00E82C41" w:rsidRDefault="00242D46" w:rsidP="00242D46">
      <w:pPr>
        <w:pStyle w:val="Prrafodelista"/>
        <w:spacing w:line="360" w:lineRule="auto"/>
        <w:ind w:left="1500" w:right="-595"/>
        <w:jc w:val="both"/>
        <w:rPr>
          <w:rFonts w:ascii="Palatino Linotype" w:hAnsi="Palatino Linotype" w:cs="Tahoma"/>
          <w:bCs/>
          <w:color w:val="0D0D0D" w:themeColor="text1" w:themeTint="F2"/>
          <w:szCs w:val="22"/>
        </w:rPr>
      </w:pPr>
    </w:p>
    <w:p w14:paraId="52C67B1B" w14:textId="1D977BC9" w:rsidR="000D68F0" w:rsidRPr="001E0D8F" w:rsidRDefault="000D68F0" w:rsidP="0051606B">
      <w:pPr>
        <w:tabs>
          <w:tab w:val="left" w:pos="4962"/>
        </w:tabs>
        <w:spacing w:line="360" w:lineRule="auto"/>
        <w:ind w:right="-595"/>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w:t>
      </w:r>
      <w:r w:rsidR="0054489E">
        <w:rPr>
          <w:rFonts w:ascii="Palatino Linotype" w:eastAsia="Calibri" w:hAnsi="Palatino Linotype" w:cs="Tahoma"/>
          <w:iCs/>
          <w:sz w:val="22"/>
          <w:szCs w:val="22"/>
          <w:lang w:eastAsia="es-ES_tradnl"/>
        </w:rPr>
        <w:t xml:space="preserve">el </w:t>
      </w:r>
      <w:r w:rsidRPr="001E0D8F">
        <w:rPr>
          <w:rFonts w:ascii="Palatino Linotype" w:eastAsia="Calibri" w:hAnsi="Palatino Linotype" w:cs="Tahoma"/>
          <w:iCs/>
          <w:sz w:val="22"/>
          <w:szCs w:val="22"/>
          <w:lang w:eastAsia="es-ES_tradnl"/>
        </w:rPr>
        <w:t>Recurso de Re</w:t>
      </w:r>
      <w:r>
        <w:rPr>
          <w:rFonts w:ascii="Palatino Linotype" w:eastAsia="Calibri" w:hAnsi="Palatino Linotype" w:cs="Tahoma"/>
          <w:iCs/>
          <w:sz w:val="22"/>
          <w:szCs w:val="22"/>
          <w:lang w:eastAsia="es-ES_tradnl"/>
        </w:rPr>
        <w:t xml:space="preserve">visión ante este Instituto, en </w:t>
      </w:r>
      <w:r w:rsidR="0054489E">
        <w:rPr>
          <w:rFonts w:ascii="Palatino Linotype" w:eastAsia="Calibri" w:hAnsi="Palatino Linotype" w:cs="Tahoma"/>
          <w:iCs/>
          <w:sz w:val="22"/>
          <w:szCs w:val="22"/>
          <w:lang w:eastAsia="es-ES_tradnl"/>
        </w:rPr>
        <w:t>el</w:t>
      </w:r>
      <w:r w:rsidRPr="001E0D8F">
        <w:rPr>
          <w:rFonts w:ascii="Palatino Linotype" w:eastAsia="Calibri" w:hAnsi="Palatino Linotype" w:cs="Tahoma"/>
          <w:iCs/>
          <w:sz w:val="22"/>
          <w:szCs w:val="22"/>
          <w:lang w:eastAsia="es-ES_tradnl"/>
        </w:rPr>
        <w:t xml:space="preserve"> que manifestó como agravio la falta de respuesta del Sujeto Obligado a la solicitud de acceso a la información con número de folio </w:t>
      </w:r>
      <w:r w:rsidR="00691A45" w:rsidRPr="00691A45">
        <w:rPr>
          <w:rFonts w:ascii="Palatino Linotype" w:hAnsi="Palatino Linotype"/>
          <w:b/>
          <w:bCs/>
          <w:sz w:val="22"/>
        </w:rPr>
        <w:t>00041/TONANI/IP/2019</w:t>
      </w:r>
      <w:r w:rsidRPr="001E0D8F">
        <w:rPr>
          <w:rFonts w:ascii="Palatino Linotype" w:eastAsia="Calibri" w:hAnsi="Palatino Linotype" w:cs="Tahoma"/>
          <w:iCs/>
          <w:sz w:val="22"/>
          <w:szCs w:val="22"/>
          <w:lang w:eastAsia="es-ES_tradnl"/>
        </w:rPr>
        <w:t>, dentro de los plazos previstos por la Ley de Transparencia y Acceso a la Información Pública de</w:t>
      </w:r>
      <w:r w:rsidR="00F8104F">
        <w:rPr>
          <w:rFonts w:ascii="Palatino Linotype" w:eastAsia="Calibri" w:hAnsi="Palatino Linotype" w:cs="Tahoma"/>
          <w:iCs/>
          <w:sz w:val="22"/>
          <w:szCs w:val="22"/>
          <w:lang w:eastAsia="es-ES_tradnl"/>
        </w:rPr>
        <w:t xml:space="preserve">l Estado de México y Municipios, por lo que se actualiza la causal de procedencia establecida en el artículo 179, fracción VII, de la </w:t>
      </w:r>
      <w:r w:rsidR="00F8104F" w:rsidRPr="00F8104F">
        <w:rPr>
          <w:rFonts w:ascii="Palatino Linotype" w:eastAsia="Calibri" w:hAnsi="Palatino Linotype" w:cs="Tahoma"/>
          <w:iCs/>
          <w:sz w:val="22"/>
          <w:szCs w:val="22"/>
          <w:lang w:val="es-ES" w:eastAsia="es-ES_tradnl"/>
        </w:rPr>
        <w:t>Ley de Transparencia y Acceso a la Información Pública del Estado de México y Municipios</w:t>
      </w:r>
      <w:r w:rsidR="00F8104F">
        <w:rPr>
          <w:rFonts w:ascii="Palatino Linotype" w:eastAsia="Calibri" w:hAnsi="Palatino Linotype" w:cs="Tahoma"/>
          <w:iCs/>
          <w:sz w:val="22"/>
          <w:szCs w:val="22"/>
          <w:lang w:eastAsia="es-ES_tradnl"/>
        </w:rPr>
        <w:t xml:space="preserve"> -la falta de respuesta a una solicitud de acceso a la información-.</w:t>
      </w:r>
    </w:p>
    <w:p w14:paraId="236D9852" w14:textId="77777777" w:rsidR="000D68F0" w:rsidRPr="001E0D8F" w:rsidRDefault="000D68F0" w:rsidP="0051606B">
      <w:pPr>
        <w:tabs>
          <w:tab w:val="left" w:pos="4962"/>
        </w:tabs>
        <w:spacing w:line="360" w:lineRule="auto"/>
        <w:ind w:right="-595"/>
        <w:jc w:val="both"/>
        <w:rPr>
          <w:rFonts w:ascii="Palatino Linotype" w:eastAsia="Calibri" w:hAnsi="Palatino Linotype" w:cs="Tahoma"/>
          <w:b/>
          <w:iCs/>
          <w:sz w:val="22"/>
          <w:szCs w:val="22"/>
          <w:lang w:eastAsia="es-ES_tradnl"/>
        </w:rPr>
      </w:pPr>
    </w:p>
    <w:p w14:paraId="3E794FA4" w14:textId="4215FF78" w:rsidR="000D68F0" w:rsidRDefault="000D68F0" w:rsidP="0051606B">
      <w:pPr>
        <w:tabs>
          <w:tab w:val="left" w:pos="4962"/>
        </w:tabs>
        <w:spacing w:line="360" w:lineRule="auto"/>
        <w:ind w:right="-595"/>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Establecido lo anterior, lo consecuente es analizar l</w:t>
      </w:r>
      <w:r>
        <w:rPr>
          <w:rFonts w:ascii="Palatino Linotype" w:eastAsia="Calibri" w:hAnsi="Palatino Linotype" w:cs="Tahoma"/>
          <w:iCs/>
          <w:sz w:val="22"/>
          <w:szCs w:val="22"/>
          <w:lang w:eastAsia="es-ES_tradnl"/>
        </w:rPr>
        <w:t>os</w:t>
      </w:r>
      <w:r w:rsidRPr="001E0D8F">
        <w:rPr>
          <w:rFonts w:ascii="Palatino Linotype" w:eastAsia="Calibri" w:hAnsi="Palatino Linotype" w:cs="Tahoma"/>
          <w:iCs/>
          <w:sz w:val="22"/>
          <w:szCs w:val="22"/>
          <w:lang w:eastAsia="es-ES_tradnl"/>
        </w:rPr>
        <w:t xml:space="preserve"> agravio</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manifestado</w:t>
      </w:r>
      <w:r>
        <w:rPr>
          <w:rFonts w:ascii="Palatino Linotype" w:eastAsia="Calibri" w:hAnsi="Palatino Linotype" w:cs="Tahoma"/>
          <w:iCs/>
          <w:sz w:val="22"/>
          <w:szCs w:val="22"/>
          <w:lang w:eastAsia="es-ES_tradnl"/>
        </w:rPr>
        <w:t xml:space="preserve">s por </w:t>
      </w:r>
      <w:r w:rsidR="00691A45">
        <w:rPr>
          <w:rFonts w:ascii="Palatino Linotype" w:eastAsia="Calibri" w:hAnsi="Palatino Linotype" w:cs="Tahoma"/>
          <w:iCs/>
          <w:sz w:val="22"/>
          <w:szCs w:val="22"/>
          <w:lang w:eastAsia="es-ES_tradnl"/>
        </w:rPr>
        <w:t>el</w:t>
      </w:r>
      <w:r w:rsidRPr="001E0D8F">
        <w:rPr>
          <w:rFonts w:ascii="Palatino Linotype" w:eastAsia="Calibri" w:hAnsi="Palatino Linotype" w:cs="Tahoma"/>
          <w:iCs/>
          <w:sz w:val="22"/>
          <w:szCs w:val="22"/>
          <w:lang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60CDA315" w14:textId="77777777" w:rsidR="00F8104F" w:rsidRDefault="00F8104F" w:rsidP="0051606B">
      <w:pPr>
        <w:tabs>
          <w:tab w:val="left" w:pos="4962"/>
        </w:tabs>
        <w:spacing w:line="360" w:lineRule="auto"/>
        <w:ind w:right="-595"/>
        <w:jc w:val="both"/>
        <w:rPr>
          <w:rFonts w:ascii="Palatino Linotype" w:eastAsia="Calibri" w:hAnsi="Palatino Linotype" w:cs="Tahoma"/>
          <w:iCs/>
          <w:sz w:val="22"/>
          <w:szCs w:val="22"/>
          <w:lang w:eastAsia="es-ES_tradnl"/>
        </w:rPr>
      </w:pPr>
    </w:p>
    <w:p w14:paraId="3B3A77F9" w14:textId="77777777" w:rsidR="00024005" w:rsidRPr="003D6881" w:rsidRDefault="00024005" w:rsidP="0051606B">
      <w:pPr>
        <w:spacing w:line="360" w:lineRule="auto"/>
        <w:ind w:right="-595"/>
        <w:jc w:val="both"/>
        <w:rPr>
          <w:rFonts w:ascii="Palatino Linotype" w:hAnsi="Palatino Linotype" w:cs="Tahoma"/>
          <w:b/>
          <w:sz w:val="22"/>
          <w:szCs w:val="22"/>
        </w:rPr>
      </w:pPr>
      <w:r w:rsidRPr="003D6881">
        <w:rPr>
          <w:rFonts w:ascii="Palatino Linotype" w:eastAsia="Calibri" w:hAnsi="Palatino Linotype" w:cs="Tahoma"/>
          <w:b/>
          <w:bCs/>
          <w:sz w:val="22"/>
          <w:szCs w:val="22"/>
          <w:lang w:eastAsia="en-US"/>
        </w:rPr>
        <w:t xml:space="preserve">CUARTO. </w:t>
      </w:r>
      <w:r w:rsidRPr="003D6881">
        <w:rPr>
          <w:rFonts w:ascii="Palatino Linotype" w:hAnsi="Palatino Linotype" w:cs="Tahoma"/>
          <w:b/>
          <w:sz w:val="22"/>
          <w:szCs w:val="22"/>
        </w:rPr>
        <w:t>Marco normativo aplicable en materia de transparencia y acceso a la información pública.</w:t>
      </w:r>
    </w:p>
    <w:p w14:paraId="4D1956E9" w14:textId="77777777" w:rsidR="00024005" w:rsidRPr="003D6881" w:rsidRDefault="00024005" w:rsidP="0051606B">
      <w:pPr>
        <w:spacing w:line="360" w:lineRule="auto"/>
        <w:ind w:right="-595"/>
        <w:jc w:val="both"/>
        <w:rPr>
          <w:rFonts w:ascii="Palatino Linotype" w:eastAsia="Calibri" w:hAnsi="Palatino Linotype" w:cs="Tahoma"/>
          <w:b/>
          <w:bCs/>
          <w:sz w:val="22"/>
          <w:szCs w:val="22"/>
          <w:lang w:eastAsia="en-US"/>
        </w:rPr>
      </w:pPr>
    </w:p>
    <w:p w14:paraId="6027FF1C" w14:textId="77777777" w:rsidR="00024005" w:rsidRPr="003D6881" w:rsidRDefault="00024005" w:rsidP="0051606B">
      <w:pPr>
        <w:spacing w:line="360" w:lineRule="auto"/>
        <w:ind w:right="-595"/>
        <w:contextualSpacing/>
        <w:jc w:val="both"/>
        <w:rPr>
          <w:rFonts w:ascii="Palatino Linotype" w:hAnsi="Palatino Linotype" w:cs="Tahoma"/>
          <w:sz w:val="22"/>
          <w:szCs w:val="22"/>
        </w:rPr>
      </w:pPr>
      <w:r w:rsidRPr="003D68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3D6881" w:rsidRDefault="00024005" w:rsidP="0051606B">
      <w:pPr>
        <w:spacing w:line="360" w:lineRule="auto"/>
        <w:ind w:right="-595"/>
        <w:contextualSpacing/>
        <w:jc w:val="both"/>
        <w:rPr>
          <w:rFonts w:ascii="Palatino Linotype" w:hAnsi="Palatino Linotype" w:cs="Tahoma"/>
          <w:sz w:val="22"/>
          <w:szCs w:val="22"/>
        </w:rPr>
      </w:pPr>
    </w:p>
    <w:p w14:paraId="43376F27"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3D6881" w:rsidRDefault="00024005" w:rsidP="0051606B">
      <w:pPr>
        <w:spacing w:line="360" w:lineRule="auto"/>
        <w:ind w:right="-595"/>
        <w:jc w:val="both"/>
        <w:rPr>
          <w:rFonts w:ascii="Palatino Linotype" w:hAnsi="Palatino Linotype" w:cs="Tahoma"/>
          <w:sz w:val="22"/>
          <w:szCs w:val="22"/>
        </w:rPr>
      </w:pPr>
    </w:p>
    <w:p w14:paraId="3D385E54"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6878F03" w14:textId="77777777" w:rsidR="00024005" w:rsidRPr="003D6881" w:rsidRDefault="00024005" w:rsidP="0051606B">
      <w:pPr>
        <w:spacing w:line="360" w:lineRule="auto"/>
        <w:ind w:right="-595"/>
        <w:jc w:val="both"/>
        <w:rPr>
          <w:rFonts w:ascii="Palatino Linotype" w:hAnsi="Palatino Linotype" w:cs="Tahoma"/>
          <w:sz w:val="22"/>
          <w:szCs w:val="22"/>
        </w:rPr>
      </w:pPr>
    </w:p>
    <w:p w14:paraId="09863F68"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3D6881" w:rsidRDefault="00024005" w:rsidP="0051606B">
      <w:pPr>
        <w:spacing w:line="360" w:lineRule="auto"/>
        <w:ind w:right="-595"/>
        <w:jc w:val="both"/>
        <w:rPr>
          <w:rFonts w:ascii="Palatino Linotype" w:hAnsi="Palatino Linotype" w:cs="Tahoma"/>
          <w:sz w:val="22"/>
          <w:szCs w:val="22"/>
        </w:rPr>
      </w:pPr>
    </w:p>
    <w:p w14:paraId="42148F82"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9D239FB" w14:textId="77777777" w:rsidR="00024005" w:rsidRPr="003D6881" w:rsidRDefault="00024005" w:rsidP="0051606B">
      <w:pPr>
        <w:spacing w:line="360" w:lineRule="auto"/>
        <w:ind w:right="-595"/>
        <w:jc w:val="both"/>
        <w:rPr>
          <w:rFonts w:ascii="Palatino Linotype" w:hAnsi="Palatino Linotype" w:cs="Tahoma"/>
          <w:sz w:val="22"/>
          <w:szCs w:val="22"/>
        </w:rPr>
      </w:pPr>
    </w:p>
    <w:p w14:paraId="01071E2A"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3D6881" w:rsidRDefault="00024005" w:rsidP="0051606B">
      <w:pPr>
        <w:spacing w:line="360" w:lineRule="auto"/>
        <w:ind w:right="-595"/>
        <w:jc w:val="both"/>
        <w:rPr>
          <w:rFonts w:ascii="Palatino Linotype" w:hAnsi="Palatino Linotype" w:cs="Tahoma"/>
          <w:sz w:val="22"/>
          <w:szCs w:val="22"/>
        </w:rPr>
      </w:pPr>
    </w:p>
    <w:p w14:paraId="358E05D0" w14:textId="77777777"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742F1D6" w14:textId="77777777" w:rsidR="00DF44DF" w:rsidRDefault="00DF44DF" w:rsidP="0051606B">
      <w:pPr>
        <w:spacing w:line="360" w:lineRule="auto"/>
        <w:ind w:right="-595"/>
        <w:jc w:val="both"/>
        <w:rPr>
          <w:rFonts w:ascii="Palatino Linotype" w:hAnsi="Palatino Linotype" w:cs="Tahoma"/>
          <w:sz w:val="22"/>
          <w:szCs w:val="22"/>
        </w:rPr>
      </w:pPr>
    </w:p>
    <w:p w14:paraId="25234285" w14:textId="25E181F2" w:rsidR="00024005" w:rsidRPr="003D6881" w:rsidRDefault="00024005" w:rsidP="0051606B">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AB78372" w14:textId="77777777" w:rsidR="00BC3966" w:rsidRDefault="00BC3966" w:rsidP="0051606B">
      <w:pPr>
        <w:spacing w:line="360" w:lineRule="auto"/>
        <w:ind w:right="-595"/>
        <w:jc w:val="both"/>
        <w:rPr>
          <w:rFonts w:ascii="Palatino Linotype" w:hAnsi="Palatino Linotype" w:cs="Tahoma"/>
          <w:b/>
          <w:sz w:val="22"/>
          <w:szCs w:val="22"/>
        </w:rPr>
      </w:pPr>
    </w:p>
    <w:p w14:paraId="3FCFA454" w14:textId="77777777" w:rsidR="00024005" w:rsidRPr="003D6881" w:rsidRDefault="00024005" w:rsidP="0051606B">
      <w:pPr>
        <w:spacing w:line="360" w:lineRule="auto"/>
        <w:ind w:right="-595"/>
        <w:jc w:val="both"/>
        <w:rPr>
          <w:rFonts w:ascii="Palatino Linotype" w:hAnsi="Palatino Linotype" w:cs="Tahoma"/>
          <w:b/>
          <w:sz w:val="22"/>
          <w:szCs w:val="22"/>
        </w:rPr>
      </w:pPr>
      <w:r w:rsidRPr="003D6881">
        <w:rPr>
          <w:rFonts w:ascii="Palatino Linotype" w:hAnsi="Palatino Linotype" w:cs="Tahoma"/>
          <w:b/>
          <w:sz w:val="22"/>
          <w:szCs w:val="22"/>
        </w:rPr>
        <w:t>QUINTO. Estudio de Fondo.</w:t>
      </w:r>
    </w:p>
    <w:p w14:paraId="1BDFF85E"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p>
    <w:p w14:paraId="7A47FD6B"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6D1F8D1" w14:textId="77777777" w:rsidR="00024005" w:rsidRPr="003D6881" w:rsidRDefault="00024005" w:rsidP="0051606B">
      <w:pPr>
        <w:spacing w:line="360" w:lineRule="auto"/>
        <w:ind w:right="-93"/>
        <w:jc w:val="both"/>
        <w:rPr>
          <w:rFonts w:ascii="Palatino Linotype" w:eastAsia="Calibri" w:hAnsi="Palatino Linotype" w:cs="Tahoma"/>
          <w:bCs/>
          <w:sz w:val="22"/>
          <w:szCs w:val="22"/>
          <w:lang w:eastAsia="en-US"/>
        </w:rPr>
      </w:pPr>
    </w:p>
    <w:p w14:paraId="30434903" w14:textId="77777777" w:rsidR="00024005" w:rsidRPr="003D6881" w:rsidRDefault="00024005" w:rsidP="0051606B">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3D6881" w:rsidRDefault="00024005" w:rsidP="0051606B">
      <w:pPr>
        <w:spacing w:line="360" w:lineRule="auto"/>
        <w:ind w:left="360" w:right="-595"/>
        <w:jc w:val="both"/>
        <w:rPr>
          <w:rFonts w:ascii="Palatino Linotype" w:eastAsia="Calibri" w:hAnsi="Palatino Linotype" w:cs="Tahoma"/>
          <w:bCs/>
          <w:sz w:val="22"/>
          <w:szCs w:val="22"/>
          <w:lang w:eastAsia="en-US"/>
        </w:rPr>
      </w:pPr>
    </w:p>
    <w:p w14:paraId="6E296A1C" w14:textId="77777777" w:rsidR="00024005" w:rsidRPr="003D6881" w:rsidRDefault="00024005" w:rsidP="0051606B">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Transparentar la gestión pública, mediante la difusión de la información generada por los Sujetos Obligados, y</w:t>
      </w:r>
    </w:p>
    <w:p w14:paraId="45D89C9F" w14:textId="77777777" w:rsidR="00024005" w:rsidRPr="003D6881" w:rsidRDefault="00024005" w:rsidP="0051606B">
      <w:pPr>
        <w:pStyle w:val="Prrafodelista"/>
        <w:spacing w:line="360" w:lineRule="auto"/>
        <w:ind w:right="-595"/>
        <w:rPr>
          <w:rFonts w:ascii="Palatino Linotype" w:eastAsia="Calibri" w:hAnsi="Palatino Linotype" w:cs="Tahoma"/>
          <w:bCs/>
          <w:szCs w:val="22"/>
          <w:lang w:eastAsia="en-US"/>
        </w:rPr>
      </w:pPr>
    </w:p>
    <w:p w14:paraId="21FD61B2" w14:textId="77777777" w:rsidR="00024005" w:rsidRPr="003D6881" w:rsidRDefault="00024005" w:rsidP="0051606B">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p>
    <w:p w14:paraId="728144FA"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Conforme a lo anterior, se deprende que </w:t>
      </w:r>
      <w:r w:rsidRPr="003D6881">
        <w:rPr>
          <w:rFonts w:ascii="Palatino Linotype" w:eastAsia="Calibri" w:hAnsi="Palatino Linotype" w:cs="Tahoma"/>
          <w:b/>
          <w:bCs/>
          <w:sz w:val="22"/>
          <w:szCs w:val="22"/>
          <w:lang w:eastAsia="en-US"/>
        </w:rPr>
        <w:t>los objetivos de la Ley de la materia,</w:t>
      </w:r>
      <w:r w:rsidRPr="003D688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w:t>
      </w:r>
      <w:r w:rsidRPr="003D6881">
        <w:rPr>
          <w:rFonts w:ascii="Palatino Linotype" w:eastAsia="Calibri" w:hAnsi="Palatino Linotype" w:cs="Tahoma"/>
          <w:bCs/>
          <w:sz w:val="22"/>
          <w:szCs w:val="22"/>
          <w:lang w:eastAsia="en-US"/>
        </w:rPr>
        <w:lastRenderedPageBreak/>
        <w:t>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p>
    <w:p w14:paraId="0B524748"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D6881">
        <w:rPr>
          <w:rFonts w:ascii="Palatino Linotype" w:eastAsia="Calibri" w:hAnsi="Palatino Linotype" w:cs="Tahoma"/>
          <w:b/>
          <w:bCs/>
          <w:sz w:val="22"/>
          <w:szCs w:val="22"/>
          <w:lang w:eastAsia="en-US"/>
        </w:rPr>
        <w:t>principio de máxima publicidad</w:t>
      </w:r>
      <w:r w:rsidRPr="003D688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E853A78" w14:textId="77777777" w:rsidR="00024005" w:rsidRPr="003D6881" w:rsidRDefault="00024005" w:rsidP="0051606B">
      <w:pPr>
        <w:spacing w:line="360" w:lineRule="auto"/>
        <w:ind w:right="-93"/>
        <w:jc w:val="both"/>
        <w:rPr>
          <w:rFonts w:ascii="Palatino Linotype" w:eastAsia="Calibri" w:hAnsi="Palatino Linotype" w:cs="Tahoma"/>
          <w:bCs/>
          <w:sz w:val="22"/>
          <w:szCs w:val="22"/>
          <w:lang w:eastAsia="en-US"/>
        </w:rPr>
      </w:pPr>
    </w:p>
    <w:p w14:paraId="0820F8F8"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3D6881" w:rsidRDefault="00024005" w:rsidP="0051606B">
      <w:pPr>
        <w:spacing w:line="360" w:lineRule="auto"/>
        <w:ind w:right="-595"/>
        <w:jc w:val="both"/>
        <w:rPr>
          <w:rFonts w:ascii="Palatino Linotype" w:eastAsia="Calibri" w:hAnsi="Palatino Linotype" w:cs="Tahoma"/>
          <w:bCs/>
          <w:sz w:val="22"/>
          <w:szCs w:val="22"/>
          <w:lang w:eastAsia="en-US"/>
        </w:rPr>
      </w:pPr>
    </w:p>
    <w:p w14:paraId="25B7E050" w14:textId="77777777" w:rsidR="00024005" w:rsidRPr="003D6881" w:rsidRDefault="00024005" w:rsidP="0051606B">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3D6881" w:rsidRDefault="00024005" w:rsidP="0051606B">
      <w:pPr>
        <w:pStyle w:val="Prrafodelista"/>
        <w:spacing w:line="360" w:lineRule="auto"/>
        <w:ind w:right="-595"/>
        <w:jc w:val="both"/>
        <w:rPr>
          <w:rFonts w:ascii="Palatino Linotype" w:eastAsia="Calibri" w:hAnsi="Palatino Linotype" w:cs="Tahoma"/>
          <w:bCs/>
          <w:szCs w:val="22"/>
          <w:lang w:eastAsia="en-US"/>
        </w:rPr>
      </w:pPr>
    </w:p>
    <w:p w14:paraId="200015DE" w14:textId="77777777" w:rsidR="00024005" w:rsidRPr="003D6881" w:rsidRDefault="00024005" w:rsidP="0051606B">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3D6881">
        <w:rPr>
          <w:rFonts w:ascii="Palatino Linotype" w:eastAsia="Calibri" w:hAnsi="Palatino Linotype" w:cs="Tahoma"/>
          <w:b/>
          <w:bCs/>
          <w:szCs w:val="22"/>
          <w:lang w:eastAsia="en-US"/>
        </w:rPr>
        <w:t>quince días, contados a partir del día siguiente a la presentación de esta.</w:t>
      </w:r>
      <w:r w:rsidRPr="003D688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3D6881" w:rsidRDefault="00024005" w:rsidP="0051606B">
      <w:pPr>
        <w:pStyle w:val="Prrafodelista"/>
        <w:spacing w:line="360" w:lineRule="auto"/>
        <w:ind w:right="-595"/>
        <w:rPr>
          <w:rFonts w:ascii="Palatino Linotype" w:eastAsia="Calibri" w:hAnsi="Palatino Linotype" w:cs="Tahoma"/>
          <w:bCs/>
          <w:szCs w:val="22"/>
          <w:lang w:eastAsia="en-US"/>
        </w:rPr>
      </w:pPr>
    </w:p>
    <w:p w14:paraId="2D1CB923" w14:textId="77777777" w:rsidR="00024005" w:rsidRPr="003D6881" w:rsidRDefault="00024005" w:rsidP="0051606B">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D6881">
        <w:rPr>
          <w:rFonts w:ascii="Palatino Linotype" w:eastAsia="Calibri" w:hAnsi="Palatino Linotype" w:cs="Tahoma"/>
          <w:b/>
          <w:bCs/>
          <w:szCs w:val="22"/>
          <w:lang w:eastAsia="en-US"/>
        </w:rPr>
        <w:t>que se encuentren en sus archivos o que estén constreñidos a elaborar;</w:t>
      </w:r>
    </w:p>
    <w:p w14:paraId="41F73AAC" w14:textId="77777777" w:rsidR="00024005" w:rsidRPr="003D6881" w:rsidRDefault="00024005" w:rsidP="0051606B">
      <w:pPr>
        <w:pStyle w:val="Prrafodelista"/>
        <w:spacing w:line="360" w:lineRule="auto"/>
        <w:ind w:right="-595"/>
        <w:rPr>
          <w:rFonts w:ascii="Palatino Linotype" w:eastAsia="Calibri" w:hAnsi="Palatino Linotype" w:cs="Tahoma"/>
          <w:b/>
          <w:bCs/>
          <w:szCs w:val="22"/>
          <w:lang w:eastAsia="en-US"/>
        </w:rPr>
      </w:pPr>
    </w:p>
    <w:p w14:paraId="4492B2D9" w14:textId="77777777" w:rsidR="00024005" w:rsidRPr="003D6881" w:rsidRDefault="00024005" w:rsidP="0051606B">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4AE40AEB" w14:textId="77777777" w:rsidR="00024005" w:rsidRPr="003D6881" w:rsidRDefault="00024005" w:rsidP="0051606B">
      <w:pPr>
        <w:pStyle w:val="Prrafodelista"/>
        <w:ind w:right="-595"/>
        <w:rPr>
          <w:rFonts w:ascii="Palatino Linotype" w:eastAsia="Calibri" w:hAnsi="Palatino Linotype" w:cs="Tahoma"/>
          <w:b/>
          <w:bCs/>
          <w:szCs w:val="22"/>
          <w:lang w:eastAsia="en-US"/>
        </w:rPr>
      </w:pPr>
    </w:p>
    <w:p w14:paraId="2983BC47" w14:textId="77777777" w:rsidR="00024005" w:rsidRPr="003D6881" w:rsidRDefault="00024005" w:rsidP="0051606B">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DDAC0A4" w14:textId="77777777" w:rsidR="00024005" w:rsidRDefault="00024005" w:rsidP="0051606B">
      <w:pPr>
        <w:pStyle w:val="Prrafodelista"/>
        <w:ind w:right="-595"/>
        <w:rPr>
          <w:rFonts w:ascii="Palatino Linotype" w:eastAsia="Calibri" w:hAnsi="Palatino Linotype" w:cs="Tahoma"/>
          <w:b/>
          <w:bCs/>
          <w:szCs w:val="22"/>
          <w:lang w:eastAsia="en-US"/>
        </w:rPr>
      </w:pPr>
    </w:p>
    <w:p w14:paraId="4EF42EAA" w14:textId="77777777" w:rsidR="0090154E" w:rsidRDefault="00404BCA" w:rsidP="0090154E">
      <w:pPr>
        <w:spacing w:line="360" w:lineRule="auto"/>
        <w:ind w:right="-595"/>
        <w:jc w:val="both"/>
        <w:rPr>
          <w:rFonts w:ascii="Palatino Linotype" w:hAnsi="Palatino Linotype" w:cs="Tahoma"/>
          <w:bCs/>
          <w:sz w:val="22"/>
          <w:szCs w:val="22"/>
        </w:rPr>
      </w:pPr>
      <w:r w:rsidRPr="0090154E">
        <w:rPr>
          <w:rFonts w:ascii="Palatino Linotype" w:eastAsia="Calibri" w:hAnsi="Palatino Linotype" w:cs="Tahoma"/>
          <w:iCs/>
          <w:sz w:val="22"/>
          <w:szCs w:val="22"/>
          <w:lang w:eastAsia="es-ES_tradnl"/>
        </w:rPr>
        <w:t xml:space="preserve">Establecido lo anterior, </w:t>
      </w:r>
      <w:r w:rsidR="00213F38" w:rsidRPr="0090154E">
        <w:rPr>
          <w:rFonts w:ascii="Palatino Linotype" w:eastAsia="Calibri" w:hAnsi="Palatino Linotype" w:cs="Tahoma"/>
          <w:iCs/>
          <w:sz w:val="22"/>
          <w:szCs w:val="22"/>
          <w:lang w:eastAsia="es-ES_tradnl"/>
        </w:rPr>
        <w:t xml:space="preserve">se advierte que </w:t>
      </w:r>
      <w:r w:rsidR="0090154E" w:rsidRPr="0090154E">
        <w:rPr>
          <w:rFonts w:ascii="Palatino Linotype" w:eastAsia="Calibri" w:hAnsi="Palatino Linotype" w:cs="Tahoma"/>
          <w:bCs/>
          <w:sz w:val="22"/>
          <w:szCs w:val="22"/>
          <w:lang w:eastAsia="en-US"/>
        </w:rPr>
        <w:t>el</w:t>
      </w:r>
      <w:r w:rsidR="0090154E" w:rsidRPr="003D6881">
        <w:rPr>
          <w:rFonts w:ascii="Palatino Linotype" w:eastAsia="Calibri" w:hAnsi="Palatino Linotype" w:cs="Tahoma"/>
          <w:bCs/>
          <w:sz w:val="22"/>
          <w:szCs w:val="22"/>
          <w:lang w:eastAsia="en-US"/>
        </w:rPr>
        <w:t xml:space="preserve"> Recurrente solicitó del </w:t>
      </w:r>
      <w:r w:rsidR="0090154E" w:rsidRPr="003D6881">
        <w:rPr>
          <w:rFonts w:ascii="Palatino Linotype" w:hAnsi="Palatino Linotype" w:cs="Tahoma"/>
          <w:bCs/>
          <w:sz w:val="22"/>
          <w:szCs w:val="22"/>
        </w:rPr>
        <w:t xml:space="preserve">Sujeto Obligado, </w:t>
      </w:r>
      <w:r w:rsidR="0090154E">
        <w:rPr>
          <w:rFonts w:ascii="Palatino Linotype" w:hAnsi="Palatino Linotype" w:cs="Tahoma"/>
          <w:bCs/>
          <w:sz w:val="22"/>
          <w:szCs w:val="22"/>
        </w:rPr>
        <w:t xml:space="preserve">las fracciones VII, VIII, IX, X, XI y XII de la Ley de la materia, las cuales consisten en lo siguiente: </w:t>
      </w:r>
    </w:p>
    <w:p w14:paraId="08AF07F4" w14:textId="77777777" w:rsidR="0090154E" w:rsidRDefault="0090154E" w:rsidP="0090154E">
      <w:pPr>
        <w:spacing w:line="360" w:lineRule="auto"/>
        <w:ind w:right="-595"/>
        <w:jc w:val="both"/>
        <w:rPr>
          <w:rFonts w:ascii="Palatino Linotype" w:hAnsi="Palatino Linotype" w:cs="Tahoma"/>
          <w:bCs/>
          <w:sz w:val="22"/>
          <w:szCs w:val="22"/>
        </w:rPr>
      </w:pPr>
    </w:p>
    <w:p w14:paraId="3DD0C719" w14:textId="77777777" w:rsidR="0090154E" w:rsidRPr="00E82C41"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cs="Tahoma"/>
          <w:bCs/>
          <w:color w:val="0D0D0D" w:themeColor="text1" w:themeTint="F2"/>
          <w:szCs w:val="22"/>
        </w:rPr>
        <w:t>El directorio de todos los servidores públicos</w:t>
      </w:r>
      <w:r w:rsidRPr="00E82C41">
        <w:rPr>
          <w:rFonts w:ascii="Palatino Linotype" w:hAnsi="Palatino Linotype"/>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w:t>
      </w:r>
      <w:r w:rsidRPr="00E82C41">
        <w:rPr>
          <w:rFonts w:ascii="Palatino Linotype" w:hAnsi="Palatino Linotype"/>
        </w:rPr>
        <w:lastRenderedPageBreak/>
        <w:t>domicilio para recibir correspondencia y dirección de correo electrónico oficiales, datos que deberán señalarse de forma independiente por dependencia y entidad pública de cada sujeto obligado;</w:t>
      </w:r>
    </w:p>
    <w:p w14:paraId="0D72F169"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0DA40F22" w14:textId="77777777" w:rsidR="0090154E" w:rsidRPr="00E82C41"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9E5317D"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18A873B6" w14:textId="77777777" w:rsidR="0090154E" w:rsidRPr="00E82C41"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Los gastos de representación y viáticos, así como el objeto e informe de comisión correspondiente;</w:t>
      </w:r>
    </w:p>
    <w:p w14:paraId="116BC4CB"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6E6951A5" w14:textId="77777777" w:rsidR="0090154E" w:rsidRPr="00E82C41"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El número total de las plazas y del personal de base y de confianza, especificando el total de las vacantes, por nivel de puesto, para cada unidad administrativa;</w:t>
      </w:r>
    </w:p>
    <w:p w14:paraId="596E2618"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71B849FF" w14:textId="77777777" w:rsidR="0090154E" w:rsidRPr="00E82C41"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Las contrataciones de servicios profesionales por honorarios, señalando los nombres de los prestadores de servicios, los servicios contratados, el monto de los honorarios y el periodo de contratación;</w:t>
      </w:r>
    </w:p>
    <w:p w14:paraId="45FBAF53"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6381EE5F" w14:textId="77777777" w:rsidR="0090154E" w:rsidRPr="00242D46" w:rsidRDefault="0090154E" w:rsidP="0090154E">
      <w:pPr>
        <w:pStyle w:val="Prrafodelista"/>
        <w:numPr>
          <w:ilvl w:val="0"/>
          <w:numId w:val="26"/>
        </w:numPr>
        <w:spacing w:line="360" w:lineRule="auto"/>
        <w:ind w:right="-595"/>
        <w:jc w:val="both"/>
        <w:rPr>
          <w:rFonts w:ascii="Palatino Linotype" w:hAnsi="Palatino Linotype" w:cs="Tahoma"/>
          <w:bCs/>
          <w:color w:val="0D0D0D" w:themeColor="text1" w:themeTint="F2"/>
          <w:szCs w:val="22"/>
        </w:rPr>
      </w:pPr>
      <w:r w:rsidRPr="00E82C41">
        <w:rPr>
          <w:rFonts w:ascii="Palatino Linotype" w:hAnsi="Palatino Linotype"/>
        </w:rPr>
        <w:t>El perfil de los puestos de los servidores públicos a su se</w:t>
      </w:r>
      <w:r>
        <w:rPr>
          <w:rFonts w:ascii="Palatino Linotype" w:hAnsi="Palatino Linotype"/>
        </w:rPr>
        <w:t xml:space="preserve">rvicio en los casos que aplique, para el presente punto de la solicitud, el Particular requirió el perfil de los servidores públicos que han sido aprobados por cabildo, toda la documentación y certificaciones que deben cumplir para ocupar los cargos siguientes: </w:t>
      </w:r>
    </w:p>
    <w:p w14:paraId="0AA2AFF2"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1E448CF1"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Directores</w:t>
      </w:r>
    </w:p>
    <w:p w14:paraId="46DFAB9A"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Tesorero</w:t>
      </w:r>
    </w:p>
    <w:p w14:paraId="0DC719AD"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Contralor</w:t>
      </w:r>
    </w:p>
    <w:p w14:paraId="2A30B673"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lastRenderedPageBreak/>
        <w:t>Secretario del Ayuntamiento</w:t>
      </w:r>
    </w:p>
    <w:p w14:paraId="29D420E3"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Jefe de catastro</w:t>
      </w:r>
    </w:p>
    <w:p w14:paraId="49FE6667"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Comisario de seguridad pública</w:t>
      </w:r>
    </w:p>
    <w:p w14:paraId="3FAB5143"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 xml:space="preserve">Secretario técnico de seguridad pública </w:t>
      </w:r>
    </w:p>
    <w:p w14:paraId="2A595AFF" w14:textId="77777777" w:rsidR="0090154E" w:rsidRDefault="0090154E" w:rsidP="0090154E">
      <w:pPr>
        <w:pStyle w:val="Prrafodelista"/>
        <w:numPr>
          <w:ilvl w:val="0"/>
          <w:numId w:val="25"/>
        </w:numPr>
        <w:spacing w:line="360" w:lineRule="auto"/>
        <w:ind w:right="-595"/>
        <w:jc w:val="both"/>
        <w:rPr>
          <w:rFonts w:ascii="Palatino Linotype" w:hAnsi="Palatino Linotype" w:cs="Tahoma"/>
          <w:bCs/>
          <w:color w:val="0D0D0D" w:themeColor="text1" w:themeTint="F2"/>
          <w:szCs w:val="22"/>
        </w:rPr>
      </w:pPr>
      <w:r>
        <w:rPr>
          <w:rFonts w:ascii="Palatino Linotype" w:hAnsi="Palatino Linotype" w:cs="Tahoma"/>
          <w:bCs/>
          <w:color w:val="0D0D0D" w:themeColor="text1" w:themeTint="F2"/>
          <w:szCs w:val="22"/>
        </w:rPr>
        <w:t xml:space="preserve">Juez conciliador </w:t>
      </w:r>
    </w:p>
    <w:p w14:paraId="3DD11EE7" w14:textId="4A523626" w:rsidR="00B52925" w:rsidRDefault="00B52925" w:rsidP="0090154E">
      <w:pPr>
        <w:spacing w:line="360" w:lineRule="auto"/>
        <w:ind w:right="-595"/>
        <w:jc w:val="both"/>
        <w:rPr>
          <w:rFonts w:ascii="Palatino Linotype" w:eastAsia="Calibri" w:hAnsi="Palatino Linotype" w:cs="Tahoma"/>
          <w:iCs/>
          <w:szCs w:val="22"/>
          <w:lang w:eastAsia="es-ES_tradnl"/>
        </w:rPr>
      </w:pPr>
    </w:p>
    <w:p w14:paraId="2FAB8314" w14:textId="22FF8CAA" w:rsidR="00BC3966" w:rsidRPr="001E0D8F" w:rsidRDefault="00BC3966" w:rsidP="0051606B">
      <w:pPr>
        <w:spacing w:line="360" w:lineRule="auto"/>
        <w:ind w:right="-595"/>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1E0D8F">
        <w:rPr>
          <w:rFonts w:ascii="Palatino Linotype" w:eastAsia="Calibri" w:hAnsi="Palatino Linotype" w:cs="Tahoma"/>
          <w:bCs/>
          <w:sz w:val="22"/>
          <w:szCs w:val="22"/>
          <w:lang w:eastAsia="en-US"/>
        </w:rPr>
        <w:t xml:space="preserve">stablecido lo anterior, es </w:t>
      </w:r>
      <w:r w:rsidR="00160DB9">
        <w:rPr>
          <w:rFonts w:ascii="Palatino Linotype" w:eastAsia="Calibri" w:hAnsi="Palatino Linotype" w:cs="Tahoma"/>
          <w:bCs/>
          <w:sz w:val="22"/>
          <w:szCs w:val="22"/>
          <w:lang w:eastAsia="en-US"/>
        </w:rPr>
        <w:t>preciso indicar que los</w:t>
      </w:r>
      <w:r w:rsidRPr="001E0D8F">
        <w:rPr>
          <w:rFonts w:ascii="Palatino Linotype" w:eastAsia="Calibri" w:hAnsi="Palatino Linotype" w:cs="Tahoma"/>
          <w:bCs/>
          <w:sz w:val="22"/>
          <w:szCs w:val="22"/>
          <w:lang w:eastAsia="en-US"/>
        </w:rPr>
        <w:t xml:space="preserve"> agravio</w:t>
      </w:r>
      <w:r w:rsidR="00160DB9">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del peticionario consisti</w:t>
      </w:r>
      <w:r w:rsidR="00160DB9">
        <w:rPr>
          <w:rFonts w:ascii="Palatino Linotype" w:eastAsia="Calibri" w:hAnsi="Palatino Linotype" w:cs="Tahoma"/>
          <w:bCs/>
          <w:sz w:val="22"/>
          <w:szCs w:val="22"/>
          <w:lang w:eastAsia="en-US"/>
        </w:rPr>
        <w:t>eron</w:t>
      </w:r>
      <w:r w:rsidRPr="001E0D8F">
        <w:rPr>
          <w:rFonts w:ascii="Palatino Linotype" w:eastAsia="Calibri" w:hAnsi="Palatino Linotype" w:cs="Tahoma"/>
          <w:bCs/>
          <w:sz w:val="22"/>
          <w:szCs w:val="22"/>
          <w:lang w:eastAsia="en-US"/>
        </w:rPr>
        <w:t xml:space="preserve"> en que a </w:t>
      </w:r>
      <w:r w:rsidR="00B52925">
        <w:rPr>
          <w:rFonts w:ascii="Palatino Linotype" w:eastAsia="Calibri" w:hAnsi="Palatino Linotype" w:cs="Tahoma"/>
          <w:bCs/>
          <w:sz w:val="22"/>
          <w:szCs w:val="22"/>
          <w:lang w:eastAsia="en-US"/>
        </w:rPr>
        <w:t xml:space="preserve">la fecha de la interposición </w:t>
      </w:r>
      <w:r w:rsidR="00D51503">
        <w:rPr>
          <w:rFonts w:ascii="Palatino Linotype" w:eastAsia="Calibri" w:hAnsi="Palatino Linotype" w:cs="Tahoma"/>
          <w:bCs/>
          <w:sz w:val="22"/>
          <w:szCs w:val="22"/>
          <w:lang w:eastAsia="en-US"/>
        </w:rPr>
        <w:t xml:space="preserve">del </w:t>
      </w:r>
      <w:r w:rsidRPr="001E0D8F">
        <w:rPr>
          <w:rFonts w:ascii="Palatino Linotype" w:eastAsia="Calibri" w:hAnsi="Palatino Linotype" w:cs="Tahoma"/>
          <w:bCs/>
          <w:sz w:val="22"/>
          <w:szCs w:val="22"/>
          <w:lang w:eastAsia="en-US"/>
        </w:rPr>
        <w:t xml:space="preserve"> Recurso de Revisión, el </w:t>
      </w:r>
      <w:r w:rsidR="00D51503">
        <w:rPr>
          <w:rFonts w:ascii="Palatino Linotype" w:hAnsi="Palatino Linotype"/>
          <w:bCs/>
          <w:color w:val="000000"/>
          <w:sz w:val="22"/>
          <w:szCs w:val="14"/>
        </w:rPr>
        <w:t>Ayuntamiento de T</w:t>
      </w:r>
      <w:r w:rsidR="0090154E">
        <w:rPr>
          <w:rFonts w:ascii="Palatino Linotype" w:hAnsi="Palatino Linotype"/>
          <w:bCs/>
          <w:color w:val="000000"/>
          <w:sz w:val="22"/>
          <w:szCs w:val="14"/>
        </w:rPr>
        <w:t>onanitla</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no registró respuesta o prórroga a su</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61D066E3" w14:textId="77777777" w:rsidR="00BC3966" w:rsidRDefault="00BC3966" w:rsidP="0051606B">
      <w:pPr>
        <w:tabs>
          <w:tab w:val="left" w:pos="4962"/>
        </w:tabs>
        <w:spacing w:line="360" w:lineRule="auto"/>
        <w:ind w:right="-595"/>
        <w:jc w:val="both"/>
        <w:rPr>
          <w:rFonts w:ascii="Palatino Linotype" w:eastAsia="Calibri" w:hAnsi="Palatino Linotype" w:cs="Tahoma"/>
          <w:b/>
          <w:iCs/>
          <w:szCs w:val="22"/>
          <w:lang w:eastAsia="es-ES_tradnl"/>
        </w:rPr>
      </w:pPr>
    </w:p>
    <w:p w14:paraId="1307FD64" w14:textId="68F5A33B" w:rsidR="00BC3966" w:rsidRPr="004E14F0" w:rsidRDefault="00BC3966" w:rsidP="0051606B">
      <w:pPr>
        <w:spacing w:line="360" w:lineRule="auto"/>
        <w:ind w:right="-595"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w:t>
      </w:r>
      <w:r w:rsidR="00D51503">
        <w:rPr>
          <w:rFonts w:ascii="Palatino Linotype" w:eastAsia="Calibri" w:hAnsi="Palatino Linotype" w:cs="Tahoma"/>
          <w:bCs/>
          <w:sz w:val="22"/>
          <w:szCs w:val="22"/>
          <w:lang w:eastAsia="en-US"/>
        </w:rPr>
        <w:t>al</w:t>
      </w:r>
      <w:r w:rsidRPr="001E0D8F">
        <w:rPr>
          <w:rFonts w:ascii="Palatino Linotype" w:eastAsia="Calibri" w:hAnsi="Palatino Linotype" w:cs="Tahoma"/>
          <w:bCs/>
          <w:sz w:val="22"/>
          <w:szCs w:val="22"/>
          <w:lang w:eastAsia="en-US"/>
        </w:rPr>
        <w:t xml:space="preserve"> requerimiento informativo, comenzó a correr el </w:t>
      </w:r>
      <w:r w:rsidR="0090154E">
        <w:rPr>
          <w:rFonts w:ascii="Palatino Linotype" w:eastAsia="Calibri" w:hAnsi="Palatino Linotype" w:cs="Tahoma"/>
          <w:b/>
          <w:bCs/>
          <w:sz w:val="22"/>
          <w:szCs w:val="22"/>
          <w:lang w:eastAsia="en-US"/>
        </w:rPr>
        <w:t>veintinueve de mayo</w:t>
      </w:r>
      <w:r w:rsidRPr="001E0D8F">
        <w:rPr>
          <w:rFonts w:ascii="Palatino Linotype" w:eastAsia="Calibri" w:hAnsi="Palatino Linotype" w:cs="Tahoma"/>
          <w:b/>
          <w:bCs/>
          <w:sz w:val="22"/>
          <w:szCs w:val="22"/>
          <w:lang w:eastAsia="en-US"/>
        </w:rPr>
        <w:t xml:space="preserve"> de la presente anualidad</w:t>
      </w:r>
      <w:r w:rsidR="00D51503">
        <w:rPr>
          <w:rFonts w:ascii="Palatino Linotype" w:eastAsia="Calibri" w:hAnsi="Palatino Linotype" w:cs="Tahoma"/>
          <w:bCs/>
          <w:sz w:val="22"/>
          <w:szCs w:val="22"/>
          <w:lang w:eastAsia="en-US"/>
        </w:rPr>
        <w:t xml:space="preserve"> y feneció</w:t>
      </w:r>
      <w:r w:rsidRPr="001E0D8F">
        <w:rPr>
          <w:rFonts w:ascii="Palatino Linotype" w:eastAsia="Calibri" w:hAnsi="Palatino Linotype" w:cs="Tahoma"/>
          <w:bCs/>
          <w:sz w:val="22"/>
          <w:szCs w:val="22"/>
          <w:lang w:eastAsia="en-US"/>
        </w:rPr>
        <w:t xml:space="preserve"> el </w:t>
      </w:r>
      <w:r w:rsidR="0090154E">
        <w:rPr>
          <w:rFonts w:ascii="Palatino Linotype" w:eastAsia="Calibri" w:hAnsi="Palatino Linotype" w:cs="Tahoma"/>
          <w:b/>
          <w:bCs/>
          <w:sz w:val="22"/>
          <w:szCs w:val="22"/>
          <w:lang w:eastAsia="en-US"/>
        </w:rPr>
        <w:t>dieciocho de junio</w:t>
      </w:r>
      <w:r w:rsidR="00160DB9">
        <w:rPr>
          <w:rFonts w:ascii="Palatino Linotype" w:eastAsia="Calibri" w:hAnsi="Palatino Linotype" w:cs="Tahoma"/>
          <w:b/>
          <w:bCs/>
          <w:sz w:val="22"/>
          <w:szCs w:val="22"/>
          <w:lang w:eastAsia="en-US"/>
        </w:rPr>
        <w:t xml:space="preserve"> del mismo</w:t>
      </w:r>
      <w:r>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
          <w:bCs/>
          <w:sz w:val="22"/>
          <w:szCs w:val="22"/>
          <w:lang w:eastAsia="en-US"/>
        </w:rPr>
        <w:t xml:space="preserve">año; </w:t>
      </w:r>
      <w:r w:rsidRPr="001E0D8F">
        <w:rPr>
          <w:rFonts w:ascii="Palatino Linotype" w:eastAsia="Calibri" w:hAnsi="Palatino Linotype" w:cs="Tahoma"/>
          <w:bCs/>
          <w:sz w:val="22"/>
          <w:szCs w:val="22"/>
          <w:lang w:eastAsia="en-US"/>
        </w:rPr>
        <w:t xml:space="preserve">lo anterior, sin contar los días </w:t>
      </w:r>
      <w:r w:rsidR="0090154E">
        <w:rPr>
          <w:rFonts w:ascii="Palatino Linotype" w:eastAsia="Calibri" w:hAnsi="Palatino Linotype" w:cs="Tahoma"/>
          <w:bCs/>
          <w:sz w:val="22"/>
          <w:szCs w:val="22"/>
          <w:lang w:eastAsia="en-US"/>
        </w:rPr>
        <w:t>uno, dos, ocho, nueve, quince y dieciséis</w:t>
      </w:r>
      <w:r w:rsidR="00B52925">
        <w:rPr>
          <w:rFonts w:ascii="Palatino Linotype" w:eastAsia="Calibri" w:hAnsi="Palatino Linotype" w:cs="Tahoma"/>
          <w:bCs/>
          <w:sz w:val="22"/>
          <w:szCs w:val="22"/>
          <w:lang w:eastAsia="en-US"/>
        </w:rPr>
        <w:t xml:space="preserve"> de junio;</w:t>
      </w:r>
      <w:r w:rsidR="00160DB9">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3490A086" w14:textId="77777777" w:rsidR="00BC3966" w:rsidRPr="001E0D8F" w:rsidRDefault="00BC3966" w:rsidP="0051606B">
      <w:pPr>
        <w:spacing w:line="360" w:lineRule="auto"/>
        <w:ind w:right="-595"/>
        <w:jc w:val="both"/>
        <w:rPr>
          <w:rFonts w:ascii="Palatino Linotype" w:eastAsia="Calibri" w:hAnsi="Palatino Linotype" w:cs="Tahoma"/>
          <w:bCs/>
          <w:sz w:val="22"/>
          <w:szCs w:val="22"/>
          <w:lang w:eastAsia="en-US"/>
        </w:rPr>
      </w:pPr>
    </w:p>
    <w:p w14:paraId="2B6AFB30" w14:textId="02A80AE4" w:rsidR="00BC3966" w:rsidRPr="001E0D8F" w:rsidRDefault="00BC3966" w:rsidP="0051606B">
      <w:pPr>
        <w:spacing w:line="360" w:lineRule="auto"/>
        <w:ind w:right="-595"/>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sidR="00D51503">
        <w:rPr>
          <w:rFonts w:ascii="Palatino Linotype" w:hAnsi="Palatino Linotype"/>
          <w:bCs/>
          <w:color w:val="000000"/>
          <w:sz w:val="22"/>
          <w:szCs w:val="14"/>
        </w:rPr>
        <w:t>Ayuntamiento de T</w:t>
      </w:r>
      <w:r w:rsidR="0090154E">
        <w:rPr>
          <w:rFonts w:ascii="Palatino Linotype" w:hAnsi="Palatino Linotype"/>
          <w:bCs/>
          <w:color w:val="000000"/>
          <w:sz w:val="22"/>
          <w:szCs w:val="14"/>
        </w:rPr>
        <w:t>onanitla</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hasta el </w:t>
      </w:r>
      <w:r w:rsidR="0090154E">
        <w:rPr>
          <w:rFonts w:ascii="Palatino Linotype" w:eastAsia="Calibri" w:hAnsi="Palatino Linotype" w:cs="Tahoma"/>
          <w:bCs/>
          <w:sz w:val="22"/>
          <w:szCs w:val="22"/>
          <w:lang w:eastAsia="en-US"/>
        </w:rPr>
        <w:t>dieciocho de junio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de dos mil diecinueve</w:t>
      </w:r>
      <w:r w:rsidR="00B52925">
        <w:rPr>
          <w:rFonts w:ascii="Palatino Linotype" w:eastAsia="Calibri" w:hAnsi="Palatino Linotype" w:cs="Tahoma"/>
          <w:bCs/>
          <w:sz w:val="22"/>
          <w:szCs w:val="22"/>
          <w:lang w:eastAsia="en-US"/>
        </w:rPr>
        <w:t>,</w:t>
      </w:r>
      <w:r w:rsidRPr="001E0D8F">
        <w:rPr>
          <w:rFonts w:ascii="Palatino Linotype" w:eastAsia="Calibri" w:hAnsi="Palatino Linotype" w:cs="Tahoma"/>
          <w:bCs/>
          <w:sz w:val="22"/>
          <w:szCs w:val="22"/>
          <w:lang w:eastAsia="en-US"/>
        </w:rPr>
        <w:t xml:space="preserve"> para notificar alguna de las dos </w:t>
      </w:r>
      <w:r w:rsidRPr="001E0D8F">
        <w:rPr>
          <w:rFonts w:ascii="Palatino Linotype" w:eastAsia="Calibri" w:hAnsi="Palatino Linotype" w:cs="Tahoma"/>
          <w:bCs/>
          <w:sz w:val="22"/>
          <w:szCs w:val="22"/>
          <w:lang w:eastAsia="en-US"/>
        </w:rPr>
        <w:lastRenderedPageBreak/>
        <w:t>situaciones; inclus</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a la fecha de la presente resolución no ha otorgado información o documentación alguna que atienda la</w:t>
      </w:r>
      <w:r w:rsidR="00160DB9">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solicitud</w:t>
      </w:r>
      <w:r w:rsidR="00160DB9">
        <w:rPr>
          <w:rFonts w:ascii="Palatino Linotype" w:eastAsia="Calibri" w:hAnsi="Palatino Linotype" w:cs="Tahoma"/>
          <w:bCs/>
          <w:sz w:val="22"/>
          <w:szCs w:val="22"/>
          <w:lang w:eastAsia="en-US"/>
        </w:rPr>
        <w:t>es</w:t>
      </w:r>
      <w:r w:rsidRPr="001E0D8F">
        <w:rPr>
          <w:rFonts w:ascii="Palatino Linotype" w:eastAsia="Calibri" w:hAnsi="Palatino Linotype" w:cs="Tahoma"/>
          <w:bCs/>
          <w:sz w:val="22"/>
          <w:szCs w:val="22"/>
          <w:lang w:eastAsia="en-US"/>
        </w:rPr>
        <w:t xml:space="preserve"> de información; por lo que, resulta evidente que </w:t>
      </w:r>
      <w:r w:rsidRPr="001E0D8F">
        <w:rPr>
          <w:rFonts w:ascii="Palatino Linotype" w:eastAsia="Calibri" w:hAnsi="Palatino Linotype" w:cs="Tahoma"/>
          <w:b/>
          <w:bCs/>
          <w:sz w:val="22"/>
          <w:szCs w:val="22"/>
          <w:lang w:eastAsia="en-US"/>
        </w:rPr>
        <w:t>l</w:t>
      </w:r>
      <w:r w:rsidR="00160DB9">
        <w:rPr>
          <w:rFonts w:ascii="Palatino Linotype" w:eastAsia="Calibri" w:hAnsi="Palatino Linotype" w:cs="Tahoma"/>
          <w:b/>
          <w:bCs/>
          <w:sz w:val="22"/>
          <w:szCs w:val="22"/>
          <w:lang w:eastAsia="en-US"/>
        </w:rPr>
        <w:t>os</w:t>
      </w:r>
      <w:r w:rsidRPr="001E0D8F">
        <w:rPr>
          <w:rFonts w:ascii="Palatino Linotype" w:eastAsia="Calibri" w:hAnsi="Palatino Linotype" w:cs="Tahoma"/>
          <w:b/>
          <w:bCs/>
          <w:sz w:val="22"/>
          <w:szCs w:val="22"/>
          <w:lang w:eastAsia="en-US"/>
        </w:rPr>
        <w:t xml:space="preserve"> agravio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 xml:space="preserve"> hecho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 xml:space="preserve"> valer por el Recurrente resulta</w:t>
      </w:r>
      <w:r w:rsidR="00160DB9">
        <w:rPr>
          <w:rFonts w:ascii="Palatino Linotype" w:eastAsia="Calibri" w:hAnsi="Palatino Linotype" w:cs="Tahoma"/>
          <w:b/>
          <w:bCs/>
          <w:sz w:val="22"/>
          <w:szCs w:val="22"/>
          <w:lang w:eastAsia="en-US"/>
        </w:rPr>
        <w:t>n</w:t>
      </w:r>
      <w:r w:rsidRPr="001E0D8F">
        <w:rPr>
          <w:rFonts w:ascii="Palatino Linotype" w:eastAsia="Calibri" w:hAnsi="Palatino Linotype" w:cs="Tahoma"/>
          <w:b/>
          <w:bCs/>
          <w:sz w:val="22"/>
          <w:szCs w:val="22"/>
          <w:lang w:eastAsia="en-US"/>
        </w:rPr>
        <w:t xml:space="preserve"> fundado</w:t>
      </w:r>
      <w:r w:rsidR="00160DB9">
        <w:rPr>
          <w:rFonts w:ascii="Palatino Linotype" w:eastAsia="Calibri" w:hAnsi="Palatino Linotype" w:cs="Tahoma"/>
          <w:b/>
          <w:bCs/>
          <w:sz w:val="22"/>
          <w:szCs w:val="22"/>
          <w:lang w:eastAsia="en-US"/>
        </w:rPr>
        <w:t>s</w:t>
      </w:r>
      <w:r w:rsidRPr="001E0D8F">
        <w:rPr>
          <w:rFonts w:ascii="Palatino Linotype" w:eastAsia="Calibri" w:hAnsi="Palatino Linotype" w:cs="Tahoma"/>
          <w:b/>
          <w:bCs/>
          <w:sz w:val="22"/>
          <w:szCs w:val="22"/>
          <w:lang w:eastAsia="en-US"/>
        </w:rPr>
        <w:t>.</w:t>
      </w:r>
    </w:p>
    <w:p w14:paraId="4D43734F" w14:textId="77777777" w:rsidR="00BC3966" w:rsidRDefault="00BC3966" w:rsidP="0051606B">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08544552" w14:textId="116302DC" w:rsidR="0090154E" w:rsidRDefault="00B01064" w:rsidP="0090154E">
      <w:pPr>
        <w:spacing w:line="360" w:lineRule="auto"/>
        <w:ind w:right="-595"/>
        <w:jc w:val="both"/>
        <w:rPr>
          <w:rFonts w:ascii="Palatino Linotype" w:hAnsi="Palatino Linotype" w:cs="Tahoma"/>
          <w:bCs/>
          <w:sz w:val="22"/>
          <w:szCs w:val="22"/>
        </w:rPr>
      </w:pPr>
      <w:r>
        <w:rPr>
          <w:rFonts w:ascii="Palatino Linotype" w:eastAsia="Calibri" w:hAnsi="Palatino Linotype" w:cs="Tahoma"/>
          <w:bCs/>
          <w:sz w:val="22"/>
          <w:szCs w:val="22"/>
          <w:lang w:eastAsia="en-US"/>
        </w:rPr>
        <w:t xml:space="preserve">Ahora bien, </w:t>
      </w:r>
      <w:r w:rsidR="00B51407">
        <w:rPr>
          <w:rFonts w:ascii="Palatino Linotype" w:eastAsia="Calibri" w:hAnsi="Palatino Linotype" w:cs="Tahoma"/>
          <w:bCs/>
          <w:sz w:val="22"/>
          <w:szCs w:val="22"/>
          <w:lang w:eastAsia="en-US"/>
        </w:rPr>
        <w:t xml:space="preserve">este Instituto procede a analizar </w:t>
      </w:r>
      <w:r w:rsidR="00C01574">
        <w:rPr>
          <w:rFonts w:ascii="Palatino Linotype" w:eastAsia="Calibri" w:hAnsi="Palatino Linotype" w:cs="Tahoma"/>
          <w:bCs/>
          <w:sz w:val="22"/>
          <w:szCs w:val="22"/>
          <w:lang w:eastAsia="en-US"/>
        </w:rPr>
        <w:t>el requerimiento</w:t>
      </w:r>
      <w:r w:rsidR="00B51407">
        <w:rPr>
          <w:rFonts w:ascii="Palatino Linotype" w:eastAsia="Calibri" w:hAnsi="Palatino Linotype" w:cs="Tahoma"/>
          <w:bCs/>
          <w:sz w:val="22"/>
          <w:szCs w:val="22"/>
          <w:lang w:eastAsia="en-US"/>
        </w:rPr>
        <w:t xml:space="preserve"> </w:t>
      </w:r>
      <w:r w:rsidR="00D51503">
        <w:rPr>
          <w:rFonts w:ascii="Palatino Linotype" w:eastAsia="Calibri" w:hAnsi="Palatino Linotype" w:cs="Tahoma"/>
          <w:bCs/>
          <w:sz w:val="22"/>
          <w:szCs w:val="22"/>
          <w:lang w:eastAsia="en-US"/>
        </w:rPr>
        <w:t>del Particular en la</w:t>
      </w:r>
      <w:r w:rsidR="00C01574">
        <w:rPr>
          <w:rFonts w:ascii="Palatino Linotype" w:eastAsia="Calibri" w:hAnsi="Palatino Linotype" w:cs="Tahoma"/>
          <w:bCs/>
          <w:sz w:val="22"/>
          <w:szCs w:val="22"/>
          <w:lang w:eastAsia="en-US"/>
        </w:rPr>
        <w:t xml:space="preserve"> </w:t>
      </w:r>
      <w:r w:rsidR="00D51503">
        <w:rPr>
          <w:rFonts w:ascii="Palatino Linotype" w:eastAsia="Calibri" w:hAnsi="Palatino Linotype" w:cs="Tahoma"/>
          <w:bCs/>
          <w:sz w:val="22"/>
          <w:szCs w:val="22"/>
          <w:lang w:eastAsia="en-US"/>
        </w:rPr>
        <w:t>solicitud</w:t>
      </w:r>
      <w:r w:rsidR="00C01574">
        <w:rPr>
          <w:rFonts w:ascii="Palatino Linotype" w:eastAsia="Calibri" w:hAnsi="Palatino Linotype" w:cs="Tahoma"/>
          <w:bCs/>
          <w:sz w:val="22"/>
          <w:szCs w:val="22"/>
          <w:lang w:eastAsia="en-US"/>
        </w:rPr>
        <w:t xml:space="preserve"> de acceso a la información,</w:t>
      </w:r>
      <w:r w:rsidR="00B51407">
        <w:rPr>
          <w:rFonts w:ascii="Palatino Linotype" w:eastAsia="Calibri" w:hAnsi="Palatino Linotype" w:cs="Tahoma"/>
          <w:bCs/>
          <w:sz w:val="22"/>
          <w:szCs w:val="22"/>
          <w:lang w:eastAsia="en-US"/>
        </w:rPr>
        <w:t xml:space="preserve"> </w:t>
      </w:r>
      <w:r w:rsidR="00D51503">
        <w:rPr>
          <w:rFonts w:ascii="Palatino Linotype" w:eastAsia="Calibri" w:hAnsi="Palatino Linotype" w:cs="Tahoma"/>
          <w:bCs/>
          <w:sz w:val="22"/>
          <w:szCs w:val="22"/>
          <w:lang w:eastAsia="en-US"/>
        </w:rPr>
        <w:t>consistente</w:t>
      </w:r>
      <w:r w:rsidR="00C01574">
        <w:rPr>
          <w:rFonts w:ascii="Palatino Linotype" w:eastAsia="Calibri" w:hAnsi="Palatino Linotype" w:cs="Tahoma"/>
          <w:bCs/>
          <w:sz w:val="22"/>
          <w:szCs w:val="22"/>
          <w:lang w:eastAsia="en-US"/>
        </w:rPr>
        <w:t xml:space="preserve"> en </w:t>
      </w:r>
      <w:r w:rsidR="0090154E">
        <w:rPr>
          <w:rFonts w:ascii="Palatino Linotype" w:hAnsi="Palatino Linotype" w:cs="Tahoma"/>
          <w:bCs/>
          <w:sz w:val="22"/>
          <w:szCs w:val="22"/>
        </w:rPr>
        <w:t xml:space="preserve">las fracciones VII, VIII, IX, X, XI y XII de la Ley de la materia, las cuales </w:t>
      </w:r>
      <w:r w:rsidR="007E62AB">
        <w:rPr>
          <w:rFonts w:ascii="Palatino Linotype" w:hAnsi="Palatino Linotype" w:cs="Tahoma"/>
          <w:bCs/>
          <w:sz w:val="22"/>
          <w:szCs w:val="22"/>
        </w:rPr>
        <w:t>ya han quedado descritas con anterioridad y se procede a analizar cada una, tal y como se muestra a continuación</w:t>
      </w:r>
      <w:r w:rsidR="0090154E">
        <w:rPr>
          <w:rFonts w:ascii="Palatino Linotype" w:hAnsi="Palatino Linotype" w:cs="Tahoma"/>
          <w:bCs/>
          <w:sz w:val="22"/>
          <w:szCs w:val="22"/>
        </w:rPr>
        <w:t xml:space="preserve">: </w:t>
      </w:r>
    </w:p>
    <w:p w14:paraId="23F40AF6" w14:textId="77777777" w:rsidR="0090154E" w:rsidRDefault="0090154E" w:rsidP="0090154E">
      <w:pPr>
        <w:spacing w:line="360" w:lineRule="auto"/>
        <w:ind w:right="-595"/>
        <w:jc w:val="both"/>
        <w:rPr>
          <w:rFonts w:ascii="Palatino Linotype" w:hAnsi="Palatino Linotype" w:cs="Tahoma"/>
          <w:bCs/>
          <w:sz w:val="22"/>
          <w:szCs w:val="22"/>
        </w:rPr>
      </w:pPr>
    </w:p>
    <w:p w14:paraId="64554214" w14:textId="29B55B15" w:rsidR="0090154E" w:rsidRPr="007E62AB" w:rsidRDefault="007E62AB" w:rsidP="007E62AB">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Pr>
          <w:rFonts w:ascii="Palatino Linotype" w:hAnsi="Palatino Linotype" w:cs="Tahoma"/>
          <w:b/>
          <w:bCs/>
          <w:color w:val="0D0D0D" w:themeColor="text1" w:themeTint="F2"/>
          <w:szCs w:val="22"/>
        </w:rPr>
        <w:t>D</w:t>
      </w:r>
      <w:r w:rsidR="0090154E" w:rsidRPr="007E62AB">
        <w:rPr>
          <w:rFonts w:ascii="Palatino Linotype" w:hAnsi="Palatino Linotype" w:cs="Tahoma"/>
          <w:b/>
          <w:bCs/>
          <w:color w:val="0D0D0D" w:themeColor="text1" w:themeTint="F2"/>
          <w:szCs w:val="22"/>
        </w:rPr>
        <w:t>irectorio de servidores públicos</w:t>
      </w:r>
      <w:r w:rsidRPr="007E62AB">
        <w:rPr>
          <w:rFonts w:ascii="Palatino Linotype" w:hAnsi="Palatino Linotype"/>
          <w:b/>
        </w:rPr>
        <w:t>.</w:t>
      </w:r>
    </w:p>
    <w:p w14:paraId="5B052434" w14:textId="77777777" w:rsidR="007E62AB" w:rsidRDefault="007E62AB" w:rsidP="007E62AB">
      <w:pPr>
        <w:pStyle w:val="Prrafodelista"/>
        <w:spacing w:line="360" w:lineRule="auto"/>
        <w:ind w:left="780" w:right="-595"/>
        <w:jc w:val="both"/>
        <w:rPr>
          <w:rFonts w:ascii="Palatino Linotype" w:hAnsi="Palatino Linotype" w:cs="Tahoma"/>
          <w:bCs/>
          <w:color w:val="0D0D0D" w:themeColor="text1" w:themeTint="F2"/>
          <w:szCs w:val="22"/>
        </w:rPr>
      </w:pPr>
    </w:p>
    <w:p w14:paraId="572657D9" w14:textId="77777777" w:rsidR="007E62AB" w:rsidRPr="00A36CFF" w:rsidRDefault="007E62AB" w:rsidP="007E62A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A36CFF">
        <w:rPr>
          <w:rFonts w:ascii="Palatino Linotype" w:eastAsia="Calibri" w:hAnsi="Palatino Linotype" w:cs="Tahoma"/>
          <w:bCs/>
          <w:sz w:val="22"/>
          <w:szCs w:val="22"/>
          <w:lang w:eastAsia="en-US"/>
        </w:rPr>
        <w:t xml:space="preserve">l artículo </w:t>
      </w:r>
      <w:r>
        <w:rPr>
          <w:rFonts w:ascii="Palatino Linotype" w:eastAsia="Calibri" w:hAnsi="Palatino Linotype" w:cs="Tahoma"/>
          <w:bCs/>
          <w:sz w:val="22"/>
          <w:szCs w:val="22"/>
          <w:lang w:eastAsia="en-US"/>
        </w:rPr>
        <w:t xml:space="preserve">92, fracción VII, </w:t>
      </w:r>
      <w:r w:rsidRPr="00A36CFF">
        <w:rPr>
          <w:rFonts w:ascii="Palatino Linotype" w:eastAsia="Calibri" w:hAnsi="Palatino Linotype" w:cs="Tahoma"/>
          <w:bCs/>
          <w:sz w:val="22"/>
          <w:szCs w:val="22"/>
          <w:lang w:eastAsia="en-US"/>
        </w:rPr>
        <w:t xml:space="preserve">de la Ley de Transparencia y Acceso a la Información Pública del Estado de México y Municipios, </w:t>
      </w:r>
      <w:r w:rsidRPr="00567C8B">
        <w:rPr>
          <w:rFonts w:ascii="Palatino Linotype" w:eastAsia="Calibri" w:hAnsi="Palatino Linotype" w:cs="Tahoma"/>
          <w:b/>
          <w:bCs/>
          <w:sz w:val="22"/>
          <w:szCs w:val="22"/>
          <w:u w:val="single"/>
          <w:lang w:eastAsia="en-US"/>
        </w:rPr>
        <w:t>refiere que el Directorio d</w:t>
      </w:r>
      <w:r>
        <w:rPr>
          <w:rFonts w:ascii="Palatino Linotype" w:eastAsia="Calibri" w:hAnsi="Palatino Linotype" w:cs="Tahoma"/>
          <w:b/>
          <w:bCs/>
          <w:sz w:val="22"/>
          <w:szCs w:val="22"/>
          <w:u w:val="single"/>
          <w:lang w:eastAsia="en-US"/>
        </w:rPr>
        <w:t xml:space="preserve">e todos los Servidores Públicos, </w:t>
      </w:r>
      <w:r w:rsidRPr="00567C8B">
        <w:rPr>
          <w:rFonts w:ascii="Palatino Linotype" w:eastAsia="Calibri" w:hAnsi="Palatino Linotype" w:cs="Tahoma"/>
          <w:b/>
          <w:bCs/>
          <w:sz w:val="22"/>
          <w:szCs w:val="22"/>
          <w:u w:val="single"/>
          <w:lang w:eastAsia="en-US"/>
        </w:rPr>
        <w:t>deberá ser puesto a disposición del público de manera permanente y actualizado de forma sencilla</w:t>
      </w:r>
      <w:r w:rsidRPr="00CB4CCB">
        <w:rPr>
          <w:rFonts w:ascii="Palatino Linotype" w:eastAsia="Calibri" w:hAnsi="Palatino Linotype" w:cs="Tahoma"/>
          <w:bCs/>
          <w:sz w:val="22"/>
          <w:szCs w:val="22"/>
          <w:lang w:eastAsia="en-US"/>
        </w:rPr>
        <w:t>, precisa y entendible, en los respectivos medios electrónicos, de acuerdo con sus facultades, atribuciones, funciones u objeto social, según corresponda la información.</w:t>
      </w:r>
    </w:p>
    <w:p w14:paraId="7504FFBD" w14:textId="77777777" w:rsidR="007E62AB" w:rsidRDefault="007E62AB" w:rsidP="007E62AB">
      <w:pPr>
        <w:tabs>
          <w:tab w:val="left" w:pos="4962"/>
        </w:tabs>
        <w:spacing w:line="360" w:lineRule="auto"/>
        <w:jc w:val="both"/>
        <w:rPr>
          <w:rFonts w:ascii="Palatino Linotype" w:hAnsi="Palatino Linotype" w:cs="Tahoma"/>
          <w:sz w:val="22"/>
          <w:szCs w:val="22"/>
        </w:rPr>
      </w:pPr>
    </w:p>
    <w:p w14:paraId="5BD3E2AE" w14:textId="77777777" w:rsidR="007E62AB" w:rsidRDefault="007E62AB" w:rsidP="007E62AB">
      <w:pPr>
        <w:tabs>
          <w:tab w:val="left" w:pos="4962"/>
        </w:tabs>
        <w:spacing w:line="360" w:lineRule="auto"/>
        <w:jc w:val="both"/>
        <w:rPr>
          <w:rFonts w:ascii="Palatino Linotype" w:hAnsi="Palatino Linotype" w:cs="Tahoma"/>
          <w:sz w:val="22"/>
          <w:szCs w:val="22"/>
        </w:rPr>
      </w:pPr>
      <w:r w:rsidRPr="00A843C6">
        <w:rPr>
          <w:rFonts w:ascii="Palatino Linotype" w:hAnsi="Palatino Linotype" w:cs="Tahoma"/>
          <w:sz w:val="22"/>
          <w:szCs w:val="22"/>
        </w:rPr>
        <w:t xml:space="preserve">Por tanto, </w:t>
      </w:r>
      <w:r>
        <w:rPr>
          <w:rFonts w:ascii="Palatino Linotype" w:hAnsi="Palatino Linotype" w:cs="Tahoma"/>
          <w:sz w:val="22"/>
          <w:szCs w:val="22"/>
        </w:rPr>
        <w:t xml:space="preserve">el </w:t>
      </w:r>
      <w:r w:rsidRPr="00A843C6">
        <w:rPr>
          <w:rFonts w:ascii="Palatino Linotype" w:hAnsi="Palatino Linotype" w:cs="Tahoma"/>
          <w:b/>
          <w:sz w:val="22"/>
          <w:szCs w:val="22"/>
        </w:rPr>
        <w:t>Directorio de los Servidores Públicos del Ayuntamiento</w:t>
      </w:r>
      <w:r>
        <w:rPr>
          <w:rFonts w:ascii="Palatino Linotype" w:hAnsi="Palatino Linotype" w:cs="Tahoma"/>
          <w:sz w:val="22"/>
          <w:szCs w:val="22"/>
        </w:rPr>
        <w:t xml:space="preserve">, </w:t>
      </w:r>
      <w:r w:rsidRPr="00A843C6">
        <w:rPr>
          <w:rFonts w:ascii="Palatino Linotype" w:hAnsi="Palatino Linotype" w:cs="Tahoma"/>
          <w:sz w:val="22"/>
          <w:szCs w:val="22"/>
        </w:rPr>
        <w:t xml:space="preserve">es una obligación de transparencia que debe estar a disposición del público de manera permanente y actualizada </w:t>
      </w:r>
      <w:r>
        <w:rPr>
          <w:rFonts w:ascii="Palatino Linotype" w:hAnsi="Palatino Linotype" w:cs="Tahoma"/>
          <w:sz w:val="22"/>
          <w:szCs w:val="22"/>
        </w:rPr>
        <w:t>de forma sencilla, precisa y entendible y debe obrar en el Portal de Transparencia del Sujeto Obligado.</w:t>
      </w:r>
    </w:p>
    <w:p w14:paraId="6AAC1223" w14:textId="77777777" w:rsidR="007E62AB" w:rsidRDefault="007E62AB" w:rsidP="007E62AB">
      <w:pPr>
        <w:tabs>
          <w:tab w:val="left" w:pos="4962"/>
        </w:tabs>
        <w:spacing w:line="360" w:lineRule="auto"/>
        <w:jc w:val="both"/>
        <w:rPr>
          <w:rFonts w:ascii="Palatino Linotype" w:hAnsi="Palatino Linotype" w:cs="Tahoma"/>
          <w:sz w:val="22"/>
          <w:szCs w:val="22"/>
        </w:rPr>
      </w:pPr>
    </w:p>
    <w:p w14:paraId="6640BC41" w14:textId="77777777" w:rsidR="007E62AB" w:rsidRDefault="007E62AB" w:rsidP="007E62AB">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Asimismo, la actualización de las obligaciones de transparencia, se rige de conformidad con lo establecido en los </w:t>
      </w:r>
      <w:r w:rsidRPr="004B16F4">
        <w:rPr>
          <w:rFonts w:ascii="Palatino Linotype" w:hAnsi="Palatino Linotype" w:cs="Tahoma"/>
          <w:sz w:val="22"/>
          <w:szCs w:val="22"/>
        </w:rPr>
        <w:t>Lineamientos técnicos generales para la publicación, homologación y</w:t>
      </w:r>
      <w:r>
        <w:rPr>
          <w:rFonts w:ascii="Palatino Linotype" w:hAnsi="Palatino Linotype" w:cs="Tahoma"/>
          <w:sz w:val="22"/>
          <w:szCs w:val="22"/>
        </w:rPr>
        <w:t xml:space="preserve"> </w:t>
      </w:r>
      <w:r w:rsidRPr="004B16F4">
        <w:rPr>
          <w:rFonts w:ascii="Palatino Linotype" w:hAnsi="Palatino Linotype" w:cs="Tahoma"/>
          <w:sz w:val="22"/>
          <w:szCs w:val="22"/>
        </w:rPr>
        <w:t>estandarización de la información de l</w:t>
      </w:r>
      <w:r>
        <w:rPr>
          <w:rFonts w:ascii="Palatino Linotype" w:hAnsi="Palatino Linotype" w:cs="Tahoma"/>
          <w:sz w:val="22"/>
          <w:szCs w:val="22"/>
        </w:rPr>
        <w:t xml:space="preserve">as obligaciones establecidas en </w:t>
      </w:r>
      <w:r w:rsidRPr="004B16F4">
        <w:rPr>
          <w:rFonts w:ascii="Palatino Linotype" w:hAnsi="Palatino Linotype" w:cs="Tahoma"/>
          <w:sz w:val="22"/>
          <w:szCs w:val="22"/>
        </w:rPr>
        <w:t>el título quinto y en la fracción IV del artículo 31 de la Ley General</w:t>
      </w:r>
      <w:r>
        <w:rPr>
          <w:rFonts w:ascii="Palatino Linotype" w:hAnsi="Palatino Linotype" w:cs="Tahoma"/>
          <w:sz w:val="22"/>
          <w:szCs w:val="22"/>
        </w:rPr>
        <w:t xml:space="preserve"> </w:t>
      </w:r>
      <w:r w:rsidRPr="004B16F4">
        <w:rPr>
          <w:rFonts w:ascii="Palatino Linotype" w:hAnsi="Palatino Linotype" w:cs="Tahoma"/>
          <w:sz w:val="22"/>
          <w:szCs w:val="22"/>
        </w:rPr>
        <w:t xml:space="preserve">de Transparencia y </w:t>
      </w:r>
      <w:r w:rsidRPr="004B16F4">
        <w:rPr>
          <w:rFonts w:ascii="Palatino Linotype" w:hAnsi="Palatino Linotype" w:cs="Tahoma"/>
          <w:sz w:val="22"/>
          <w:szCs w:val="22"/>
        </w:rPr>
        <w:lastRenderedPageBreak/>
        <w:t>Acceso a la Información Pública, que deben de</w:t>
      </w:r>
      <w:r>
        <w:rPr>
          <w:rFonts w:ascii="Palatino Linotype" w:hAnsi="Palatino Linotype" w:cs="Tahoma"/>
          <w:sz w:val="22"/>
          <w:szCs w:val="22"/>
        </w:rPr>
        <w:t xml:space="preserve"> </w:t>
      </w:r>
      <w:r w:rsidRPr="004B16F4">
        <w:rPr>
          <w:rFonts w:ascii="Palatino Linotype" w:hAnsi="Palatino Linotype" w:cs="Tahoma"/>
          <w:sz w:val="22"/>
          <w:szCs w:val="22"/>
        </w:rPr>
        <w:t>difundir los sujetos obligados en l</w:t>
      </w:r>
      <w:r>
        <w:rPr>
          <w:rFonts w:ascii="Palatino Linotype" w:hAnsi="Palatino Linotype" w:cs="Tahoma"/>
          <w:sz w:val="22"/>
          <w:szCs w:val="22"/>
        </w:rPr>
        <w:t xml:space="preserve">os portales de Internet y en la </w:t>
      </w:r>
      <w:r w:rsidRPr="004B16F4">
        <w:rPr>
          <w:rFonts w:ascii="Palatino Linotype" w:hAnsi="Palatino Linotype" w:cs="Tahoma"/>
          <w:sz w:val="22"/>
          <w:szCs w:val="22"/>
        </w:rPr>
        <w:t>Plataforma Nacional de Transparencia</w:t>
      </w:r>
      <w:r>
        <w:rPr>
          <w:rFonts w:ascii="Palatino Linotype" w:hAnsi="Palatino Linotype" w:cs="Tahoma"/>
          <w:sz w:val="22"/>
          <w:szCs w:val="22"/>
        </w:rPr>
        <w:t>, los cuales establecen lo siguiente:</w:t>
      </w:r>
    </w:p>
    <w:p w14:paraId="5C82E6E6" w14:textId="77777777" w:rsidR="007E62AB" w:rsidRDefault="007E62AB" w:rsidP="007E62AB">
      <w:pPr>
        <w:tabs>
          <w:tab w:val="left" w:pos="4962"/>
        </w:tabs>
        <w:spacing w:line="360" w:lineRule="auto"/>
        <w:jc w:val="both"/>
        <w:rPr>
          <w:rFonts w:ascii="Palatino Linotype" w:hAnsi="Palatino Linotype" w:cs="Tahoma"/>
          <w:sz w:val="22"/>
          <w:szCs w:val="22"/>
        </w:rPr>
      </w:pPr>
    </w:p>
    <w:p w14:paraId="24E0E4DE"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396884">
        <w:rPr>
          <w:rFonts w:ascii="Palatino Linotype" w:hAnsi="Palatino Linotype"/>
          <w:b/>
          <w:i/>
          <w:sz w:val="22"/>
          <w:u w:val="single"/>
        </w:rPr>
        <w:t>El directorio deberá incluir al menos el nombre, cargo o nombramiento asignado, nivel del puesto en la estructura orgánica, fecha de alta en el cargo, número telefónico, domicilio para recibir correspondencia y dirección de correo electrónico oficiales</w:t>
      </w:r>
      <w:r w:rsidRPr="00396884">
        <w:rPr>
          <w:rFonts w:ascii="Palatino Linotype" w:hAnsi="Palatino Linotype"/>
          <w:i/>
          <w:sz w:val="22"/>
        </w:rPr>
        <w:t xml:space="preserve">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 10 .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w:t>
      </w:r>
    </w:p>
    <w:p w14:paraId="62B8CDEC" w14:textId="2B41EE9C"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_______________________________________________________</w:t>
      </w:r>
      <w:r>
        <w:rPr>
          <w:rFonts w:ascii="Palatino Linotype" w:hAnsi="Palatino Linotype"/>
          <w:i/>
          <w:sz w:val="22"/>
        </w:rPr>
        <w:t>___________</w:t>
      </w:r>
      <w:r w:rsidRPr="00396884">
        <w:rPr>
          <w:rFonts w:ascii="Palatino Linotype" w:hAnsi="Palatino Linotype"/>
          <w:i/>
          <w:sz w:val="22"/>
        </w:rPr>
        <w:t xml:space="preserve">Periodo de actualización: trimestral En su caso, 15 días hábiles después de alguna modificación Conservar en sitio de Internet: información vigente Aplica a: todos los </w:t>
      </w:r>
      <w:r w:rsidRPr="00396884">
        <w:rPr>
          <w:rFonts w:ascii="Palatino Linotype" w:hAnsi="Palatino Linotype"/>
          <w:i/>
          <w:sz w:val="22"/>
        </w:rPr>
        <w:lastRenderedPageBreak/>
        <w:t>sujetos obligados _______________________________________________________</w:t>
      </w:r>
      <w:r>
        <w:rPr>
          <w:rFonts w:ascii="Palatino Linotype" w:hAnsi="Palatino Linotype"/>
          <w:i/>
          <w:sz w:val="22"/>
        </w:rPr>
        <w:t>___________</w:t>
      </w:r>
      <w:r w:rsidRPr="00396884">
        <w:rPr>
          <w:rFonts w:ascii="Palatino Linotype" w:hAnsi="Palatino Linotype"/>
          <w:b/>
          <w:i/>
          <w:sz w:val="22"/>
        </w:rPr>
        <w:t>Criterios sustantivos de contenido</w:t>
      </w:r>
      <w:r w:rsidRPr="00396884">
        <w:rPr>
          <w:rFonts w:ascii="Palatino Linotype" w:hAnsi="Palatino Linotype"/>
          <w:i/>
          <w:sz w:val="22"/>
        </w:rPr>
        <w:t xml:space="preserve"> </w:t>
      </w:r>
    </w:p>
    <w:p w14:paraId="66C0B631"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 Ejercicio Criterio </w:t>
      </w:r>
    </w:p>
    <w:p w14:paraId="0A1A5F61"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2 Periodo que se informa (fecha de inicio y fecha de término con el formato día/mes/año) </w:t>
      </w:r>
    </w:p>
    <w:p w14:paraId="30C9BD18"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3 Clave o nivel del puesto (de acuerdo con el catálogo que regule la actividad del sujeto obligado) </w:t>
      </w:r>
    </w:p>
    <w:p w14:paraId="466805AE"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4 Denominación del cargo (de conformidad con nombramiento otorgado) </w:t>
      </w:r>
    </w:p>
    <w:p w14:paraId="1FAEB463"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5 Nombre del servidor(a) público(a) (nombre[s], primer apellido, segundo apellido), integrante y/o miembro del sujeto obligado, y/o persona que desempeñe un empleo, cargo o comisión y/o ejerza actos de autoridad11. En su caso, incluir una nota que especifique el motivo por el cual no existe servidor(a) público(a) ocupando el cargo, por ejemplo: Vacante </w:t>
      </w:r>
    </w:p>
    <w:p w14:paraId="0C4AFB15"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6 Área de adscripción (de acuerdo con el catálogo que, en su caso, regule la actividad del sujeto obligado)</w:t>
      </w:r>
    </w:p>
    <w:p w14:paraId="338F0230"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7 Fecha de alta en el cargo con el formato día/mes/año </w:t>
      </w:r>
    </w:p>
    <w:p w14:paraId="1053AFB3"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12 </w:t>
      </w:r>
    </w:p>
    <w:p w14:paraId="75882BB5"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9 Número(s) de teléfono(s) oficial(es) y extensión (es) </w:t>
      </w:r>
    </w:p>
    <w:p w14:paraId="0401BC1D"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10 Correo electrónico oficial, en su caso </w:t>
      </w:r>
    </w:p>
    <w:p w14:paraId="519A53AA" w14:textId="77777777" w:rsidR="007E62AB" w:rsidRPr="00396884" w:rsidRDefault="007E62AB" w:rsidP="007E62AB">
      <w:pPr>
        <w:tabs>
          <w:tab w:val="left" w:pos="4962"/>
        </w:tabs>
        <w:spacing w:line="360" w:lineRule="auto"/>
        <w:ind w:left="567" w:right="567"/>
        <w:jc w:val="both"/>
        <w:rPr>
          <w:rFonts w:ascii="Palatino Linotype" w:hAnsi="Palatino Linotype" w:cs="Tahoma"/>
          <w:b/>
          <w:i/>
          <w:sz w:val="24"/>
          <w:szCs w:val="22"/>
          <w:u w:val="single"/>
        </w:rPr>
      </w:pPr>
      <w:r w:rsidRPr="00396884">
        <w:rPr>
          <w:rFonts w:ascii="Palatino Linotype" w:hAnsi="Palatino Linotype"/>
          <w:b/>
          <w:i/>
          <w:sz w:val="22"/>
          <w:u w:val="single"/>
        </w:rPr>
        <w:t>Criterios adjetivos de actualización</w:t>
      </w:r>
    </w:p>
    <w:p w14:paraId="28888444" w14:textId="77777777" w:rsidR="007E62AB" w:rsidRPr="00396884" w:rsidRDefault="007E62AB" w:rsidP="007E62AB">
      <w:pPr>
        <w:tabs>
          <w:tab w:val="left" w:pos="4962"/>
        </w:tabs>
        <w:spacing w:line="360" w:lineRule="auto"/>
        <w:ind w:left="567" w:right="567"/>
        <w:jc w:val="both"/>
        <w:rPr>
          <w:rFonts w:ascii="Palatino Linotype" w:hAnsi="Palatino Linotype"/>
          <w:b/>
          <w:i/>
          <w:sz w:val="22"/>
          <w:u w:val="single"/>
        </w:rPr>
      </w:pPr>
      <w:r w:rsidRPr="00396884">
        <w:rPr>
          <w:rFonts w:ascii="Palatino Linotype" w:hAnsi="Palatino Linotype"/>
          <w:b/>
          <w:i/>
          <w:sz w:val="22"/>
          <w:u w:val="single"/>
        </w:rPr>
        <w:lastRenderedPageBreak/>
        <w:t xml:space="preserve">Criterio 11 Periodo de actualización de la información: trimestral. En su caso, 15 días hábiles después de alguna modificación. </w:t>
      </w:r>
    </w:p>
    <w:p w14:paraId="1846E093"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12 La información publicada deberá estar actualizada al periodo que corresponde de acuerdo con la Tabla de actualización y conservación de la información </w:t>
      </w:r>
    </w:p>
    <w:p w14:paraId="72221FE5"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13 Conservar en el sitio de Internet y a través de la Plataforma Nacional la información de acuerdo con la Tabla de actualización y conservación de la información Criterios adjetivos de confiabilidad </w:t>
      </w:r>
    </w:p>
    <w:p w14:paraId="222E92BF"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14 Área(s) responsable(s) que genera(n), posee(n), publica(n) y actualiza(n) la información </w:t>
      </w:r>
    </w:p>
    <w:p w14:paraId="6FC07B48"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15 Fecha de actualización de la información publicada con el formato día/mes/año </w:t>
      </w:r>
    </w:p>
    <w:p w14:paraId="46466773"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16 Fecha de validación de la información publicada con el formato día/mes/año </w:t>
      </w:r>
    </w:p>
    <w:p w14:paraId="15FB8F01"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17 Nota. Este criterio se cumple en caso de que sea necesario que el sujeto obligado incluya alguna aclaración relativa a la información publicada y/o explicación por la falta de información Criterios adjetivos de formato.</w:t>
      </w:r>
    </w:p>
    <w:p w14:paraId="6EA9E63D"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18 La información publicada se organiza mediante el formato 7, en el que se incluyen todos los campos especificados en los criterios sustantivos de contenido </w:t>
      </w:r>
    </w:p>
    <w:p w14:paraId="06F299F1" w14:textId="77777777" w:rsidR="007E62AB" w:rsidRPr="00396884" w:rsidRDefault="007E62AB" w:rsidP="007E62AB">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19 El soporte de la información permite su reutilización</w:t>
      </w:r>
    </w:p>
    <w:p w14:paraId="240855B2" w14:textId="77777777" w:rsidR="007E62AB" w:rsidRPr="00943F35" w:rsidRDefault="007E62AB" w:rsidP="007E62AB">
      <w:pPr>
        <w:tabs>
          <w:tab w:val="left" w:pos="4962"/>
        </w:tabs>
        <w:spacing w:line="360" w:lineRule="auto"/>
        <w:ind w:left="567" w:right="567"/>
        <w:jc w:val="both"/>
        <w:rPr>
          <w:rFonts w:ascii="Palatino Linotype" w:hAnsi="Palatino Linotype"/>
        </w:rPr>
      </w:pPr>
      <w:r>
        <w:rPr>
          <w:rFonts w:ascii="Palatino Linotype" w:hAnsi="Palatino Linotype"/>
        </w:rPr>
        <w:t>(Énfasis añadido)</w:t>
      </w:r>
    </w:p>
    <w:p w14:paraId="6ECC4868" w14:textId="77777777" w:rsidR="007E62AB" w:rsidRDefault="007E62AB" w:rsidP="007E62AB">
      <w:pPr>
        <w:tabs>
          <w:tab w:val="left" w:pos="4962"/>
        </w:tabs>
        <w:spacing w:line="360" w:lineRule="auto"/>
        <w:jc w:val="center"/>
        <w:rPr>
          <w:rFonts w:ascii="Palatino Linotype" w:hAnsi="Palatino Linotype" w:cs="Tahoma"/>
          <w:sz w:val="22"/>
          <w:szCs w:val="22"/>
        </w:rPr>
      </w:pPr>
      <w:r>
        <w:rPr>
          <w:noProof/>
          <w:lang w:val="es-ES"/>
        </w:rPr>
        <w:lastRenderedPageBreak/>
        <w:drawing>
          <wp:inline distT="0" distB="0" distL="0" distR="0" wp14:anchorId="33A7E4D8" wp14:editId="4B02FDC5">
            <wp:extent cx="4967021" cy="2759489"/>
            <wp:effectExtent l="0" t="0" r="508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50" t="50953" r="33891" b="16593"/>
                    <a:stretch/>
                  </pic:blipFill>
                  <pic:spPr bwMode="auto">
                    <a:xfrm>
                      <a:off x="0" y="0"/>
                      <a:ext cx="5120478" cy="2844744"/>
                    </a:xfrm>
                    <a:prstGeom prst="rect">
                      <a:avLst/>
                    </a:prstGeom>
                    <a:ln>
                      <a:noFill/>
                    </a:ln>
                    <a:extLst>
                      <a:ext uri="{53640926-AAD7-44D8-BBD7-CCE9431645EC}">
                        <a14:shadowObscured xmlns:a14="http://schemas.microsoft.com/office/drawing/2010/main"/>
                      </a:ext>
                    </a:extLst>
                  </pic:spPr>
                </pic:pic>
              </a:graphicData>
            </a:graphic>
          </wp:inline>
        </w:drawing>
      </w:r>
    </w:p>
    <w:p w14:paraId="2E02A735" w14:textId="77777777" w:rsidR="007E62AB" w:rsidRDefault="007E62AB" w:rsidP="007E62AB">
      <w:pPr>
        <w:tabs>
          <w:tab w:val="left" w:pos="4962"/>
        </w:tabs>
        <w:spacing w:line="360" w:lineRule="auto"/>
        <w:jc w:val="both"/>
        <w:rPr>
          <w:rFonts w:ascii="Palatino Linotype" w:hAnsi="Palatino Linotype" w:cs="Tahoma"/>
          <w:sz w:val="22"/>
          <w:szCs w:val="22"/>
        </w:rPr>
      </w:pPr>
    </w:p>
    <w:p w14:paraId="36D5659C" w14:textId="77777777" w:rsidR="007E62AB" w:rsidRDefault="007E62AB" w:rsidP="007E62AB">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Como se puede observar, la actualización del Directorio del Portal de Información Pública de Oficio Mexiquense (IPOMEX), debe llevarse a cabo por lo menos cada tres meses o quince días hábiles después de alguna modificación.</w:t>
      </w:r>
    </w:p>
    <w:p w14:paraId="6F4ACFF4" w14:textId="77777777" w:rsidR="007E62AB" w:rsidRDefault="007E62AB" w:rsidP="007E62AB">
      <w:pPr>
        <w:pStyle w:val="Prrafodelista"/>
        <w:spacing w:line="360" w:lineRule="auto"/>
        <w:ind w:left="780" w:right="-595"/>
        <w:jc w:val="both"/>
        <w:rPr>
          <w:rFonts w:ascii="Palatino Linotype" w:hAnsi="Palatino Linotype" w:cs="Tahoma"/>
          <w:bCs/>
          <w:color w:val="0D0D0D" w:themeColor="text1" w:themeTint="F2"/>
          <w:szCs w:val="22"/>
        </w:rPr>
      </w:pPr>
    </w:p>
    <w:p w14:paraId="5E9B85CD" w14:textId="77777777" w:rsidR="007E62AB" w:rsidRDefault="007E62AB" w:rsidP="007E62AB">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4"/>
        </w:rPr>
        <w:t>Ahora bien</w:t>
      </w:r>
      <w:r w:rsidRPr="00B32134">
        <w:rPr>
          <w:rFonts w:ascii="Palatino Linotype" w:hAnsi="Palatino Linotype" w:cs="Tahoma"/>
          <w:sz w:val="22"/>
          <w:szCs w:val="24"/>
        </w:rPr>
        <w:t xml:space="preserve">, este Instituto, con la finalidad de dar certeza jurídica, realizó una búsqueda dentro del Portal de Información Pública de Oficio Mexiquense (IPOMEX) del Sujeto Obligado, referente </w:t>
      </w:r>
      <w:r>
        <w:rPr>
          <w:rFonts w:ascii="Palatino Linotype" w:hAnsi="Palatino Linotype" w:cs="Tahoma"/>
          <w:sz w:val="22"/>
          <w:szCs w:val="24"/>
        </w:rPr>
        <w:t xml:space="preserve">al apartado de “Directorio de todos los Servidores Públicos” </w:t>
      </w:r>
      <w:r>
        <w:rPr>
          <w:rFonts w:ascii="Palatino Linotype" w:eastAsia="Calibri" w:hAnsi="Palatino Linotype" w:cs="Tahoma"/>
          <w:bCs/>
          <w:sz w:val="22"/>
          <w:szCs w:val="22"/>
          <w:lang w:eastAsia="en-US"/>
        </w:rPr>
        <w:t xml:space="preserve">tal y como se muestra </w:t>
      </w:r>
      <w:r w:rsidRPr="00A36CFF">
        <w:rPr>
          <w:rFonts w:ascii="Palatino Linotype" w:eastAsia="Calibri" w:hAnsi="Palatino Linotype" w:cs="Tahoma"/>
          <w:bCs/>
          <w:sz w:val="22"/>
          <w:szCs w:val="22"/>
          <w:lang w:eastAsia="en-US"/>
        </w:rPr>
        <w:t>un extracto a continuación:</w:t>
      </w:r>
    </w:p>
    <w:p w14:paraId="0C70CE00" w14:textId="77777777" w:rsidR="007E62AB" w:rsidRDefault="007E62AB" w:rsidP="007E62AB">
      <w:pPr>
        <w:pStyle w:val="Prrafodelista"/>
        <w:spacing w:line="360" w:lineRule="auto"/>
        <w:ind w:left="780" w:right="-595"/>
        <w:jc w:val="both"/>
        <w:rPr>
          <w:rFonts w:ascii="Palatino Linotype" w:hAnsi="Palatino Linotype" w:cs="Tahoma"/>
          <w:bCs/>
          <w:color w:val="0D0D0D" w:themeColor="text1" w:themeTint="F2"/>
          <w:szCs w:val="22"/>
        </w:rPr>
      </w:pPr>
    </w:p>
    <w:p w14:paraId="0F690555" w14:textId="0A5CC1F4" w:rsidR="007E62AB" w:rsidRDefault="007E62AB" w:rsidP="007E62AB">
      <w:pPr>
        <w:pStyle w:val="Prrafodelista"/>
        <w:spacing w:line="360" w:lineRule="auto"/>
        <w:ind w:left="780" w:right="-595"/>
        <w:jc w:val="center"/>
        <w:rPr>
          <w:rFonts w:ascii="Palatino Linotype" w:hAnsi="Palatino Linotype" w:cs="Tahoma"/>
          <w:bCs/>
          <w:color w:val="0D0D0D" w:themeColor="text1" w:themeTint="F2"/>
          <w:szCs w:val="22"/>
        </w:rPr>
      </w:pPr>
      <w:r>
        <w:rPr>
          <w:noProof/>
          <w:lang w:val="es-ES"/>
        </w:rPr>
        <w:lastRenderedPageBreak/>
        <w:drawing>
          <wp:inline distT="0" distB="0" distL="0" distR="0" wp14:anchorId="23897294" wp14:editId="6EE4C30E">
            <wp:extent cx="5038148" cy="283515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73" t="5978" r="26389" b="47462"/>
                    <a:stretch/>
                  </pic:blipFill>
                  <pic:spPr bwMode="auto">
                    <a:xfrm>
                      <a:off x="0" y="0"/>
                      <a:ext cx="5061534" cy="2848317"/>
                    </a:xfrm>
                    <a:prstGeom prst="rect">
                      <a:avLst/>
                    </a:prstGeom>
                    <a:ln>
                      <a:noFill/>
                    </a:ln>
                    <a:extLst>
                      <a:ext uri="{53640926-AAD7-44D8-BBD7-CCE9431645EC}">
                        <a14:shadowObscured xmlns:a14="http://schemas.microsoft.com/office/drawing/2010/main"/>
                      </a:ext>
                    </a:extLst>
                  </pic:spPr>
                </pic:pic>
              </a:graphicData>
            </a:graphic>
          </wp:inline>
        </w:drawing>
      </w:r>
    </w:p>
    <w:p w14:paraId="2418C784" w14:textId="77777777" w:rsidR="007E62AB" w:rsidRPr="00E82C41" w:rsidRDefault="007E62AB" w:rsidP="007E62AB">
      <w:pPr>
        <w:pStyle w:val="Prrafodelista"/>
        <w:spacing w:line="360" w:lineRule="auto"/>
        <w:ind w:left="780" w:right="-595"/>
        <w:jc w:val="both"/>
        <w:rPr>
          <w:rFonts w:ascii="Palatino Linotype" w:hAnsi="Palatino Linotype" w:cs="Tahoma"/>
          <w:bCs/>
          <w:color w:val="0D0D0D" w:themeColor="text1" w:themeTint="F2"/>
          <w:szCs w:val="22"/>
        </w:rPr>
      </w:pPr>
    </w:p>
    <w:p w14:paraId="7117D969" w14:textId="2186AE0F" w:rsidR="007E62AB" w:rsidRDefault="007E62AB" w:rsidP="007E62AB">
      <w:pPr>
        <w:ind w:left="567"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dieciocho horas</w:t>
      </w:r>
      <w:r w:rsidRPr="0074138E">
        <w:rPr>
          <w:rFonts w:ascii="Palatino Linotype" w:hAnsi="Palatino Linotype" w:cs="Tahoma"/>
        </w:rPr>
        <w:t>).</w:t>
      </w:r>
    </w:p>
    <w:p w14:paraId="46D047F2" w14:textId="77777777" w:rsidR="007E62AB" w:rsidRDefault="007E62AB" w:rsidP="007E62AB">
      <w:pPr>
        <w:ind w:left="567" w:right="567"/>
        <w:jc w:val="center"/>
        <w:rPr>
          <w:rFonts w:ascii="Palatino Linotype" w:hAnsi="Palatino Linotype" w:cs="Tahoma"/>
        </w:rPr>
      </w:pPr>
    </w:p>
    <w:p w14:paraId="3F64E83B" w14:textId="77777777" w:rsidR="007E62AB" w:rsidRDefault="007E62AB" w:rsidP="007E62AB">
      <w:pPr>
        <w:ind w:left="567" w:right="567"/>
        <w:jc w:val="center"/>
        <w:rPr>
          <w:rFonts w:ascii="Palatino Linotype" w:hAnsi="Palatino Linotype" w:cs="Tahoma"/>
        </w:rPr>
      </w:pPr>
    </w:p>
    <w:p w14:paraId="01781228" w14:textId="77777777" w:rsidR="00C03F02" w:rsidRDefault="007E62AB" w:rsidP="00CC403E">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w:t>
      </w:r>
      <w:r w:rsidRPr="00943F35">
        <w:rPr>
          <w:rFonts w:ascii="Palatino Linotype" w:eastAsia="Calibri" w:hAnsi="Palatino Linotype" w:cs="Tahoma"/>
          <w:bCs/>
          <w:sz w:val="22"/>
          <w:szCs w:val="22"/>
          <w:lang w:eastAsia="en-US"/>
        </w:rPr>
        <w:t xml:space="preserve">, se observa que </w:t>
      </w:r>
      <w:r>
        <w:rPr>
          <w:rFonts w:ascii="Palatino Linotype" w:eastAsia="Calibri" w:hAnsi="Palatino Linotype" w:cs="Tahoma"/>
          <w:bCs/>
          <w:sz w:val="22"/>
          <w:szCs w:val="22"/>
          <w:lang w:eastAsia="en-US"/>
        </w:rPr>
        <w:t xml:space="preserve">la fecha de </w:t>
      </w:r>
      <w:r w:rsidRPr="00943F35">
        <w:rPr>
          <w:rFonts w:ascii="Palatino Linotype" w:eastAsia="Calibri" w:hAnsi="Palatino Linotype" w:cs="Tahoma"/>
          <w:bCs/>
          <w:sz w:val="22"/>
          <w:szCs w:val="22"/>
          <w:lang w:eastAsia="en-US"/>
        </w:rPr>
        <w:t>actualiza</w:t>
      </w:r>
      <w:r>
        <w:rPr>
          <w:rFonts w:ascii="Palatino Linotype" w:eastAsia="Calibri" w:hAnsi="Palatino Linotype" w:cs="Tahoma"/>
          <w:bCs/>
          <w:sz w:val="22"/>
          <w:szCs w:val="22"/>
          <w:lang w:eastAsia="en-US"/>
        </w:rPr>
        <w:t xml:space="preserve">ción del </w:t>
      </w:r>
      <w:r w:rsidRPr="00943F35">
        <w:rPr>
          <w:rFonts w:ascii="Palatino Linotype" w:eastAsia="Calibri" w:hAnsi="Palatino Linotype" w:cs="Tahoma"/>
          <w:bCs/>
          <w:sz w:val="22"/>
          <w:szCs w:val="22"/>
          <w:lang w:eastAsia="en-US"/>
        </w:rPr>
        <w:t>Directorio del Sujeto Obligado</w:t>
      </w:r>
      <w:r>
        <w:rPr>
          <w:rFonts w:ascii="Palatino Linotype" w:eastAsia="Calibri" w:hAnsi="Palatino Linotype" w:cs="Tahoma"/>
          <w:bCs/>
          <w:sz w:val="22"/>
          <w:szCs w:val="22"/>
          <w:lang w:eastAsia="en-US"/>
        </w:rPr>
        <w:t>, es el treinta de mayo de dos mil dieciocho, por lo que, se advierte que</w:t>
      </w:r>
      <w:r w:rsidR="00330CA2">
        <w:rPr>
          <w:rFonts w:ascii="Palatino Linotype" w:eastAsia="Calibri" w:hAnsi="Palatino Linotype" w:cs="Tahoma"/>
          <w:bCs/>
          <w:sz w:val="22"/>
          <w:szCs w:val="22"/>
          <w:lang w:eastAsia="en-US"/>
        </w:rPr>
        <w:t xml:space="preserve"> el Ayuntamiento de Tonanitla, no ha cumplido con la periodicidad de actualización que establecen las obligaciones de transparencia; toda vez que no ha sido actualizado a la presente anualidad. </w:t>
      </w:r>
    </w:p>
    <w:p w14:paraId="70B47754" w14:textId="77777777" w:rsidR="00C03F02" w:rsidRDefault="00C03F02" w:rsidP="007E62AB">
      <w:pPr>
        <w:spacing w:line="360" w:lineRule="auto"/>
        <w:ind w:right="-93"/>
        <w:jc w:val="both"/>
        <w:rPr>
          <w:rFonts w:ascii="Palatino Linotype" w:eastAsia="Calibri" w:hAnsi="Palatino Linotype" w:cs="Tahoma"/>
          <w:bCs/>
          <w:sz w:val="22"/>
          <w:szCs w:val="22"/>
          <w:lang w:eastAsia="en-US"/>
        </w:rPr>
      </w:pPr>
    </w:p>
    <w:p w14:paraId="1D2DE6B1" w14:textId="1C1888DF" w:rsidR="007E62AB" w:rsidRDefault="00C03F02" w:rsidP="00CC403E">
      <w:pPr>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En ese tenor, es dable ordenar al Sujeto Obligado, le entregue al Particular, a través del Sistema de Acceso a la Información Mexiquense (SAIMEX), </w:t>
      </w:r>
      <w:r w:rsidRPr="00D164C6">
        <w:rPr>
          <w:rFonts w:ascii="Palatino Linotype" w:hAnsi="Palatino Linotype" w:cs="Arial"/>
          <w:sz w:val="22"/>
          <w:lang w:val="es-ES_tradnl"/>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debiendo incluir, al menos el nombre, cargo o nombramiento oficial asignado, nivel del puesto en la estructura orgánica, fecha de alta en el cargo, número telefónico y extensión, domicilio para recibir correspondencia y dirección d</w:t>
      </w:r>
      <w:r>
        <w:rPr>
          <w:rFonts w:ascii="Palatino Linotype" w:hAnsi="Palatino Linotype" w:cs="Arial"/>
          <w:sz w:val="22"/>
          <w:lang w:val="es-ES_tradnl"/>
        </w:rPr>
        <w:t xml:space="preserve">e correo electrónico </w:t>
      </w:r>
      <w:r>
        <w:rPr>
          <w:rFonts w:ascii="Palatino Linotype" w:hAnsi="Palatino Linotype" w:cs="Arial"/>
          <w:sz w:val="22"/>
          <w:lang w:val="es-ES_tradnl"/>
        </w:rPr>
        <w:lastRenderedPageBreak/>
        <w:t>oficiales -</w:t>
      </w:r>
      <w:r w:rsidRPr="00D164C6">
        <w:rPr>
          <w:rFonts w:ascii="Palatino Linotype" w:hAnsi="Palatino Linotype" w:cs="Arial"/>
          <w:sz w:val="22"/>
          <w:lang w:val="es-ES_tradnl"/>
        </w:rPr>
        <w:t>para el caso de no contar con correo institucional o el mismo se encuentre en proceso, bastar</w:t>
      </w:r>
      <w:r>
        <w:rPr>
          <w:rFonts w:ascii="Palatino Linotype" w:hAnsi="Palatino Linotype" w:cs="Arial"/>
          <w:sz w:val="22"/>
          <w:lang w:val="es-ES_tradnl"/>
        </w:rPr>
        <w:t>a con precisarlo de esta forma-.</w:t>
      </w:r>
    </w:p>
    <w:p w14:paraId="35D4F3D9"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459BABF7" w14:textId="77777777" w:rsidR="0090154E" w:rsidRPr="005C5C63" w:rsidRDefault="0090154E" w:rsidP="0090154E">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sidRPr="005C5C63">
        <w:rPr>
          <w:rFonts w:ascii="Palatino Linotype" w:hAnsi="Palatino Linotype"/>
          <w:b/>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DB22DC1" w14:textId="77777777" w:rsidR="005C5C63" w:rsidRDefault="005C5C63" w:rsidP="00CC403E">
      <w:pPr>
        <w:pStyle w:val="Prrafodelista"/>
        <w:spacing w:line="360" w:lineRule="auto"/>
        <w:ind w:left="0" w:right="-595"/>
        <w:jc w:val="both"/>
        <w:rPr>
          <w:rFonts w:ascii="Palatino Linotype" w:hAnsi="Palatino Linotype"/>
          <w:b/>
        </w:rPr>
      </w:pPr>
    </w:p>
    <w:p w14:paraId="79091471" w14:textId="19575D89" w:rsidR="00CC403E" w:rsidRDefault="00CC403E" w:rsidP="00CC403E">
      <w:pPr>
        <w:autoSpaceDE w:val="0"/>
        <w:autoSpaceDN w:val="0"/>
        <w:adjustRightInd w:val="0"/>
        <w:spacing w:line="360" w:lineRule="auto"/>
        <w:ind w:right="-595"/>
        <w:jc w:val="both"/>
        <w:rPr>
          <w:rFonts w:ascii="Palatino Linotype" w:eastAsiaTheme="minorHAnsi" w:hAnsi="Palatino Linotype" w:cs="Bookman Old Style"/>
          <w:b/>
          <w:color w:val="000000"/>
          <w:sz w:val="22"/>
          <w:szCs w:val="22"/>
          <w:u w:val="single"/>
          <w:lang w:eastAsia="en-US"/>
        </w:rPr>
      </w:pPr>
      <w:r>
        <w:rPr>
          <w:rFonts w:ascii="Palatino Linotype" w:eastAsia="Calibri" w:hAnsi="Palatino Linotype" w:cs="Tahoma"/>
          <w:bCs/>
          <w:iCs/>
          <w:sz w:val="22"/>
          <w:szCs w:val="22"/>
          <w:lang w:val="es-ES_tradnl" w:eastAsia="es-ES_tradnl"/>
        </w:rPr>
        <w:t xml:space="preserve">El artículo 92, </w:t>
      </w:r>
      <w:r w:rsidRPr="00120D28">
        <w:rPr>
          <w:rFonts w:ascii="Palatino Linotype" w:eastAsia="Calibri" w:hAnsi="Palatino Linotype" w:cs="Tahoma"/>
          <w:bCs/>
          <w:iCs/>
          <w:sz w:val="22"/>
          <w:szCs w:val="22"/>
          <w:lang w:val="es-ES_tradnl" w:eastAsia="es-ES_tradnl"/>
        </w:rPr>
        <w:t>VI</w:t>
      </w:r>
      <w:r>
        <w:rPr>
          <w:rFonts w:ascii="Palatino Linotype" w:eastAsia="Calibri" w:hAnsi="Palatino Linotype" w:cs="Tahoma"/>
          <w:bCs/>
          <w:iCs/>
          <w:sz w:val="22"/>
          <w:szCs w:val="22"/>
          <w:lang w:val="es-ES_tradnl" w:eastAsia="es-ES_tradnl"/>
        </w:rPr>
        <w:t>I</w:t>
      </w:r>
      <w:r w:rsidRPr="00120D28">
        <w:rPr>
          <w:rFonts w:ascii="Palatino Linotype" w:eastAsia="Calibri" w:hAnsi="Palatino Linotype" w:cs="Tahoma"/>
          <w:bCs/>
          <w:iCs/>
          <w:sz w:val="22"/>
          <w:szCs w:val="22"/>
          <w:lang w:val="es-ES_tradnl" w:eastAsia="es-ES_tradnl"/>
        </w:rPr>
        <w:t xml:space="preserve">I de la </w:t>
      </w:r>
      <w:r w:rsidRPr="00120D28">
        <w:rPr>
          <w:rFonts w:ascii="Palatino Linotype" w:eastAsia="Calibri" w:hAnsi="Palatino Linotype" w:cs="Tahoma"/>
          <w:bCs/>
          <w:iCs/>
          <w:sz w:val="22"/>
          <w:szCs w:val="22"/>
          <w:lang w:val="es-ES_tradnl" w:eastAsia="en-US"/>
        </w:rPr>
        <w:t xml:space="preserve">Ley de Transparencia y Acceso a la Información Pública del Estado de México y Municipios, </w:t>
      </w:r>
      <w:r>
        <w:rPr>
          <w:rFonts w:ascii="Palatino Linotype" w:eastAsia="Calibri" w:hAnsi="Palatino Linotype" w:cs="Tahoma"/>
          <w:bCs/>
          <w:iCs/>
          <w:sz w:val="22"/>
          <w:szCs w:val="22"/>
          <w:lang w:val="es-ES_tradnl" w:eastAsia="en-US"/>
        </w:rPr>
        <w:t xml:space="preserve">dispone que </w:t>
      </w:r>
      <w:r w:rsidRPr="00CC403E">
        <w:rPr>
          <w:rFonts w:ascii="Palatino Linotype" w:eastAsia="Calibri" w:hAnsi="Palatino Linotype" w:cs="Tahoma"/>
          <w:b/>
          <w:bCs/>
          <w:iCs/>
          <w:sz w:val="22"/>
          <w:szCs w:val="22"/>
          <w:u w:val="single"/>
          <w:lang w:val="es-ES_tradnl" w:eastAsia="en-US"/>
        </w:rPr>
        <w:t>los sujetos obligados deberán poner a disposición del público de manera permanente y actualizada de forma sencilla</w:t>
      </w:r>
      <w:r>
        <w:rPr>
          <w:rFonts w:ascii="Palatino Linotype" w:eastAsia="Calibri" w:hAnsi="Palatino Linotype" w:cs="Tahoma"/>
          <w:bCs/>
          <w:iCs/>
          <w:sz w:val="22"/>
          <w:szCs w:val="22"/>
          <w:lang w:val="es-ES_tradnl" w:eastAsia="en-US"/>
        </w:rPr>
        <w:t xml:space="preserve">, precisa y entendible, </w:t>
      </w:r>
      <w:r w:rsidRPr="00CC403E">
        <w:rPr>
          <w:rFonts w:ascii="Palatino Linotype" w:eastAsiaTheme="minorHAnsi" w:hAnsi="Palatino Linotype" w:cs="Bookman Old Style"/>
          <w:color w:val="000000"/>
          <w:sz w:val="22"/>
          <w:szCs w:val="22"/>
          <w:lang w:eastAsia="en-US"/>
        </w:rPr>
        <w:t>en los respectivos medios electrónicos, de acuerdo con sus facultades, atribuciones, funciones u objeto social, según corresponda</w:t>
      </w:r>
      <w:r>
        <w:rPr>
          <w:rFonts w:ascii="Palatino Linotype" w:eastAsiaTheme="minorHAnsi" w:hAnsi="Palatino Linotype" w:cs="Bookman Old Style"/>
          <w:color w:val="000000"/>
          <w:sz w:val="22"/>
          <w:szCs w:val="22"/>
          <w:lang w:eastAsia="en-US"/>
        </w:rPr>
        <w:t xml:space="preserve"> </w:t>
      </w:r>
      <w:r w:rsidRPr="00CC403E">
        <w:rPr>
          <w:rFonts w:ascii="Palatino Linotype" w:eastAsiaTheme="minorHAnsi" w:hAnsi="Palatino Linotype" w:cs="Bookman Old Style"/>
          <w:b/>
          <w:color w:val="000000"/>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w:t>
      </w:r>
      <w:r>
        <w:rPr>
          <w:rFonts w:ascii="Palatino Linotype" w:eastAsiaTheme="minorHAnsi" w:hAnsi="Palatino Linotype" w:cs="Bookman Old Style"/>
          <w:b/>
          <w:color w:val="000000"/>
          <w:sz w:val="22"/>
          <w:szCs w:val="22"/>
          <w:u w:val="single"/>
          <w:lang w:eastAsia="en-US"/>
        </w:rPr>
        <w:t xml:space="preserve">iodicidad de dicha remuneración. </w:t>
      </w:r>
    </w:p>
    <w:p w14:paraId="2DF489CE" w14:textId="77777777" w:rsidR="00CC403E" w:rsidRDefault="00CC403E" w:rsidP="00CC403E">
      <w:pPr>
        <w:autoSpaceDE w:val="0"/>
        <w:autoSpaceDN w:val="0"/>
        <w:adjustRightInd w:val="0"/>
        <w:spacing w:line="360" w:lineRule="auto"/>
        <w:ind w:right="-595"/>
        <w:jc w:val="both"/>
        <w:rPr>
          <w:rFonts w:ascii="Palatino Linotype" w:eastAsiaTheme="minorHAnsi" w:hAnsi="Palatino Linotype" w:cs="Bookman Old Style"/>
          <w:b/>
          <w:color w:val="000000"/>
          <w:sz w:val="22"/>
          <w:szCs w:val="22"/>
          <w:u w:val="single"/>
          <w:lang w:eastAsia="en-US"/>
        </w:rPr>
      </w:pPr>
    </w:p>
    <w:p w14:paraId="59C670FE" w14:textId="2D5629C8" w:rsidR="00CC403E" w:rsidRPr="00120D28" w:rsidRDefault="00CC403E" w:rsidP="00CC403E">
      <w:pPr>
        <w:spacing w:line="360" w:lineRule="auto"/>
        <w:ind w:right="-595"/>
        <w:contextualSpacing/>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_tradnl" w:eastAsia="es-ES_tradnl"/>
        </w:rPr>
        <w:t>Con</w:t>
      </w:r>
      <w:r w:rsidRPr="00120D28">
        <w:rPr>
          <w:rFonts w:ascii="Palatino Linotype" w:eastAsia="Calibri" w:hAnsi="Palatino Linotype" w:cs="Tahoma"/>
          <w:bCs/>
          <w:iCs/>
          <w:sz w:val="22"/>
          <w:szCs w:val="22"/>
          <w:lang w:val="es-ES_tradnl" w:eastAsia="es-ES_tradnl"/>
        </w:rPr>
        <w:t xml:space="preserve"> relación al artículo en cita, se colige la existencia de la fuente obligacional, que por disposición expresa de la Ley, constriñe al Sujeto Obligado a publicar la información solicitada por el Recurrente </w:t>
      </w:r>
      <w:r>
        <w:rPr>
          <w:rFonts w:ascii="Palatino Linotype" w:eastAsia="Calibri" w:hAnsi="Palatino Linotype" w:cs="Tahoma"/>
          <w:bCs/>
          <w:iCs/>
          <w:sz w:val="22"/>
          <w:szCs w:val="22"/>
          <w:lang w:val="es-ES_tradnl" w:eastAsia="es-ES_tradnl"/>
        </w:rPr>
        <w:t>relativo</w:t>
      </w:r>
      <w:r w:rsidRPr="00120D28">
        <w:rPr>
          <w:rFonts w:ascii="Palatino Linotype" w:eastAsia="Calibri" w:hAnsi="Palatino Linotype" w:cs="Tahoma"/>
          <w:bCs/>
          <w:iCs/>
          <w:sz w:val="22"/>
          <w:szCs w:val="22"/>
          <w:lang w:val="es-ES_tradnl" w:eastAsia="es-ES_tradnl"/>
        </w:rPr>
        <w:t xml:space="preserve"> a las remuneraciones de todos los servidores públicos, ya que la misma tiene el carácter de información pública, por lo que este Órgano Garante en el análisis, del presente asunto, </w:t>
      </w:r>
      <w:r>
        <w:rPr>
          <w:rFonts w:ascii="Palatino Linotype" w:eastAsia="Calibri" w:hAnsi="Palatino Linotype" w:cs="Tahoma"/>
          <w:bCs/>
          <w:iCs/>
          <w:sz w:val="22"/>
          <w:szCs w:val="22"/>
          <w:lang w:val="es-ES_tradnl" w:eastAsia="es-ES_tradnl"/>
        </w:rPr>
        <w:t>ingresó</w:t>
      </w:r>
      <w:r w:rsidRPr="00120D28">
        <w:rPr>
          <w:rFonts w:ascii="Palatino Linotype" w:eastAsia="Calibri" w:hAnsi="Palatino Linotype" w:cs="Tahoma"/>
          <w:bCs/>
          <w:iCs/>
          <w:sz w:val="22"/>
          <w:szCs w:val="22"/>
          <w:lang w:val="es-ES_tradnl" w:eastAsia="es-ES_tradnl"/>
        </w:rPr>
        <w:t xml:space="preserve"> </w:t>
      </w:r>
      <w:r>
        <w:rPr>
          <w:rFonts w:ascii="Palatino Linotype" w:eastAsia="Calibri" w:hAnsi="Palatino Linotype" w:cs="Tahoma"/>
          <w:bCs/>
          <w:iCs/>
          <w:sz w:val="22"/>
          <w:szCs w:val="22"/>
          <w:lang w:val="es-ES_tradnl" w:eastAsia="es-ES_tradnl"/>
        </w:rPr>
        <w:t>a</w:t>
      </w:r>
      <w:r w:rsidRPr="00120D28">
        <w:rPr>
          <w:rFonts w:ascii="Palatino Linotype" w:eastAsia="Calibri" w:hAnsi="Palatino Linotype" w:cs="Tahoma"/>
          <w:bCs/>
          <w:iCs/>
          <w:sz w:val="22"/>
          <w:szCs w:val="22"/>
          <w:lang w:val="es-ES_tradnl" w:eastAsia="es-ES_tradnl"/>
        </w:rPr>
        <w:t xml:space="preserve">l sitio </w:t>
      </w:r>
      <w:r w:rsidRPr="00120D28">
        <w:rPr>
          <w:rFonts w:ascii="Palatino Linotype" w:eastAsia="Calibri" w:hAnsi="Palatino Linotype" w:cs="Tahoma"/>
          <w:bCs/>
          <w:iCs/>
          <w:sz w:val="22"/>
          <w:szCs w:val="22"/>
          <w:lang w:val="es-ES" w:eastAsia="es-ES_tradnl"/>
        </w:rPr>
        <w:t xml:space="preserve">Información Pública de Oficio Mexiquense (Ipomex) </w:t>
      </w:r>
      <w:r>
        <w:rPr>
          <w:rFonts w:ascii="Palatino Linotype" w:eastAsia="Calibri" w:hAnsi="Palatino Linotype" w:cs="Tahoma"/>
          <w:bCs/>
          <w:iCs/>
          <w:sz w:val="22"/>
          <w:szCs w:val="22"/>
          <w:lang w:val="es-ES" w:eastAsia="es-ES_tradnl"/>
        </w:rPr>
        <w:t xml:space="preserve">del Sujeto Obligado </w:t>
      </w:r>
      <w:r w:rsidRPr="00120D28">
        <w:rPr>
          <w:rFonts w:ascii="Palatino Linotype" w:eastAsia="Calibri" w:hAnsi="Palatino Linotype" w:cs="Tahoma"/>
          <w:bCs/>
          <w:iCs/>
          <w:sz w:val="22"/>
          <w:szCs w:val="22"/>
          <w:lang w:val="es-ES" w:eastAsia="es-ES_tradnl"/>
        </w:rPr>
        <w:t>a fin de verificar el cumplimiento de la normatividad en la materia, a lo que resulto que el Sujeto Obligado no cuenta con la información actualizada en el apartado correspondiente a “</w:t>
      </w:r>
      <w:r w:rsidRPr="00120D28">
        <w:rPr>
          <w:rFonts w:ascii="Palatino Linotype" w:eastAsia="Calibri" w:hAnsi="Palatino Linotype" w:cs="Tahoma"/>
          <w:bCs/>
          <w:i/>
          <w:iCs/>
          <w:sz w:val="22"/>
          <w:szCs w:val="22"/>
          <w:lang w:val="es-ES" w:eastAsia="es-ES_tradnl"/>
        </w:rPr>
        <w:t xml:space="preserve">Remuneraciones”, </w:t>
      </w:r>
      <w:r w:rsidRPr="00120D28">
        <w:rPr>
          <w:rFonts w:ascii="Palatino Linotype" w:eastAsia="Calibri" w:hAnsi="Palatino Linotype" w:cs="Tahoma"/>
          <w:bCs/>
          <w:iCs/>
          <w:sz w:val="22"/>
          <w:szCs w:val="22"/>
          <w:lang w:val="es-ES" w:eastAsia="es-ES_tradnl"/>
        </w:rPr>
        <w:t>para mayor referencia se inserta impresión de pantalla:</w:t>
      </w:r>
    </w:p>
    <w:p w14:paraId="47ABFF00" w14:textId="77777777" w:rsidR="00CC403E" w:rsidRPr="00EA4E63" w:rsidRDefault="00CC403E" w:rsidP="00CC403E">
      <w:pPr>
        <w:autoSpaceDE w:val="0"/>
        <w:autoSpaceDN w:val="0"/>
        <w:adjustRightInd w:val="0"/>
        <w:spacing w:line="360" w:lineRule="auto"/>
        <w:ind w:right="-595"/>
        <w:jc w:val="both"/>
        <w:rPr>
          <w:rFonts w:ascii="Palatino Linotype" w:eastAsiaTheme="minorHAnsi" w:hAnsi="Palatino Linotype" w:cs="Bookman Old Style"/>
          <w:i/>
          <w:color w:val="000000"/>
          <w:szCs w:val="22"/>
          <w:lang w:eastAsia="en-US"/>
        </w:rPr>
      </w:pPr>
    </w:p>
    <w:p w14:paraId="4DB87732" w14:textId="254C3E91" w:rsidR="00CC403E" w:rsidRPr="00CC403E" w:rsidRDefault="00CC403E" w:rsidP="00CC403E">
      <w:pPr>
        <w:spacing w:line="360" w:lineRule="auto"/>
        <w:ind w:right="-93"/>
        <w:jc w:val="both"/>
        <w:rPr>
          <w:rFonts w:ascii="Palatino Linotype" w:eastAsia="Calibri" w:hAnsi="Palatino Linotype" w:cs="Tahoma"/>
          <w:iCs/>
          <w:sz w:val="24"/>
          <w:szCs w:val="22"/>
          <w:lang w:eastAsia="es-ES_tradnl"/>
        </w:rPr>
      </w:pPr>
    </w:p>
    <w:p w14:paraId="0791ED6E" w14:textId="77777777" w:rsidR="005C5C63" w:rsidRDefault="005C5C63" w:rsidP="005C5C63">
      <w:pPr>
        <w:pStyle w:val="Prrafodelista"/>
        <w:spacing w:line="360" w:lineRule="auto"/>
        <w:ind w:left="780" w:right="-595"/>
        <w:jc w:val="both"/>
        <w:rPr>
          <w:rFonts w:ascii="Palatino Linotype" w:hAnsi="Palatino Linotype"/>
          <w:b/>
        </w:rPr>
      </w:pPr>
    </w:p>
    <w:p w14:paraId="044E3DCD" w14:textId="661E2649" w:rsidR="005C5C63" w:rsidRDefault="00CC403E" w:rsidP="00C2487B">
      <w:pPr>
        <w:pStyle w:val="Prrafodelista"/>
        <w:spacing w:line="360" w:lineRule="auto"/>
        <w:ind w:left="780" w:right="-595"/>
        <w:jc w:val="center"/>
        <w:rPr>
          <w:rFonts w:ascii="Palatino Linotype" w:hAnsi="Palatino Linotype"/>
          <w:b/>
        </w:rPr>
      </w:pPr>
      <w:r>
        <w:rPr>
          <w:noProof/>
          <w:lang w:val="es-ES"/>
        </w:rPr>
        <w:drawing>
          <wp:inline distT="0" distB="0" distL="0" distR="0" wp14:anchorId="2DAF9BE2" wp14:editId="24040A6B">
            <wp:extent cx="4133850" cy="201106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50" t="6292" r="26920" b="54069"/>
                    <a:stretch/>
                  </pic:blipFill>
                  <pic:spPr bwMode="auto">
                    <a:xfrm>
                      <a:off x="0" y="0"/>
                      <a:ext cx="4140668" cy="2014379"/>
                    </a:xfrm>
                    <a:prstGeom prst="rect">
                      <a:avLst/>
                    </a:prstGeom>
                    <a:ln>
                      <a:noFill/>
                    </a:ln>
                    <a:extLst>
                      <a:ext uri="{53640926-AAD7-44D8-BBD7-CCE9431645EC}">
                        <a14:shadowObscured xmlns:a14="http://schemas.microsoft.com/office/drawing/2010/main"/>
                      </a:ext>
                    </a:extLst>
                  </pic:spPr>
                </pic:pic>
              </a:graphicData>
            </a:graphic>
          </wp:inline>
        </w:drawing>
      </w:r>
    </w:p>
    <w:p w14:paraId="5403708E" w14:textId="77777777" w:rsidR="00C2487B" w:rsidRDefault="00C2487B" w:rsidP="00C2487B">
      <w:pPr>
        <w:ind w:left="567" w:right="567"/>
        <w:jc w:val="center"/>
        <w:rPr>
          <w:rFonts w:ascii="Palatino Linotype" w:hAnsi="Palatino Linotype" w:cs="Tahoma"/>
        </w:rPr>
      </w:pPr>
    </w:p>
    <w:p w14:paraId="789DAD04" w14:textId="2301EC67" w:rsidR="00C2487B" w:rsidRDefault="00C2487B" w:rsidP="00C2487B">
      <w:pPr>
        <w:ind w:left="567"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dieciocho horas con treinta minutos</w:t>
      </w:r>
      <w:r w:rsidRPr="0074138E">
        <w:rPr>
          <w:rFonts w:ascii="Palatino Linotype" w:hAnsi="Palatino Linotype" w:cs="Tahoma"/>
        </w:rPr>
        <w:t>).</w:t>
      </w:r>
    </w:p>
    <w:p w14:paraId="48A594B9" w14:textId="77777777" w:rsidR="005C5C63" w:rsidRDefault="005C5C63" w:rsidP="005C5C63">
      <w:pPr>
        <w:pStyle w:val="Prrafodelista"/>
        <w:spacing w:line="360" w:lineRule="auto"/>
        <w:ind w:left="780" w:right="-595"/>
        <w:jc w:val="both"/>
        <w:rPr>
          <w:rFonts w:ascii="Palatino Linotype" w:hAnsi="Palatino Linotype"/>
          <w:b/>
        </w:rPr>
      </w:pPr>
    </w:p>
    <w:p w14:paraId="0C9D6182" w14:textId="1A5BD65E" w:rsidR="00C2487B" w:rsidRDefault="00C2487B" w:rsidP="00C2487B">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las cosas, este Instituto advierte que los documentos que dan cuenta de las remuneraciones brutas y netas </w:t>
      </w:r>
      <w:r w:rsidRPr="00120D28">
        <w:rPr>
          <w:rFonts w:ascii="Palatino Linotype" w:eastAsia="Calibri" w:hAnsi="Palatino Linotype" w:cs="Tahoma"/>
          <w:bCs/>
          <w:sz w:val="22"/>
          <w:szCs w:val="22"/>
          <w:lang w:eastAsia="en-US"/>
        </w:rPr>
        <w:t>de todos los servidores públicos, ya sea de base o de confianza, en los que se muestren los sueldos, prestaciones, gratificaciones, primas, comisiones y demás prestaciones, así como la periodicidad de las mismas</w:t>
      </w:r>
      <w:r>
        <w:rPr>
          <w:rFonts w:ascii="Palatino Linotype" w:eastAsia="Calibri" w:hAnsi="Palatino Linotype" w:cs="Tahoma"/>
          <w:bCs/>
          <w:sz w:val="22"/>
          <w:szCs w:val="22"/>
          <w:lang w:eastAsia="en-US"/>
        </w:rPr>
        <w:t xml:space="preserve">, son los recibos de nómina. </w:t>
      </w:r>
    </w:p>
    <w:p w14:paraId="00B0D158" w14:textId="77777777" w:rsidR="00C2487B" w:rsidRDefault="00C2487B" w:rsidP="00C2487B">
      <w:pPr>
        <w:spacing w:line="360" w:lineRule="auto"/>
        <w:ind w:right="-595"/>
        <w:jc w:val="both"/>
        <w:rPr>
          <w:rFonts w:ascii="Palatino Linotype" w:eastAsia="Calibri" w:hAnsi="Palatino Linotype" w:cs="Tahoma"/>
          <w:bCs/>
          <w:sz w:val="22"/>
          <w:szCs w:val="22"/>
          <w:lang w:eastAsia="en-US"/>
        </w:rPr>
      </w:pPr>
    </w:p>
    <w:p w14:paraId="12E547E6" w14:textId="524CB584" w:rsidR="00C2487B" w:rsidRPr="0081054F" w:rsidRDefault="00C2487B" w:rsidP="00C2487B">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tenor, e</w:t>
      </w:r>
      <w:r w:rsidRPr="0081054F">
        <w:rPr>
          <w:rFonts w:ascii="Palatino Linotype" w:eastAsia="Calibri" w:hAnsi="Palatino Linotype" w:cs="Tahoma"/>
          <w:bCs/>
          <w:sz w:val="22"/>
          <w:szCs w:val="22"/>
          <w:lang w:eastAsia="en-US"/>
        </w:rPr>
        <w:t>l Glosario localizado en la página de Transparencia Presupuestaria de la Secretaría de Hacienda y Crédito Público (</w:t>
      </w:r>
      <w:hyperlink r:id="rId11" w:history="1">
        <w:r w:rsidRPr="00AA3555">
          <w:rPr>
            <w:rStyle w:val="Hipervnculo"/>
            <w:rFonts w:ascii="Palatino Linotype" w:eastAsia="Calibri" w:hAnsi="Palatino Linotype" w:cs="Tahoma"/>
            <w:bCs/>
            <w:color w:val="0563C1"/>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veinticinco de septiembre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establece que la Nómina es el </w:t>
      </w:r>
      <w:r w:rsidRPr="004B1E1A">
        <w:rPr>
          <w:rFonts w:ascii="Palatino Linotype" w:eastAsia="Calibri" w:hAnsi="Palatino Linotype" w:cs="Tahoma"/>
          <w:bCs/>
          <w:i/>
          <w:sz w:val="22"/>
          <w:szCs w:val="22"/>
          <w:lang w:eastAsia="en-U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81054F">
        <w:rPr>
          <w:rFonts w:ascii="Palatino Linotype" w:eastAsia="Calibri" w:hAnsi="Palatino Linotype" w:cs="Tahoma"/>
          <w:bCs/>
          <w:sz w:val="22"/>
          <w:szCs w:val="22"/>
          <w:lang w:eastAsia="en-US"/>
        </w:rPr>
        <w:t>.</w:t>
      </w:r>
    </w:p>
    <w:p w14:paraId="0103FF53" w14:textId="77777777" w:rsidR="00C2487B" w:rsidRPr="0081054F" w:rsidRDefault="00C2487B" w:rsidP="00C2487B">
      <w:pPr>
        <w:spacing w:line="360" w:lineRule="auto"/>
        <w:ind w:right="-93"/>
        <w:jc w:val="both"/>
        <w:rPr>
          <w:rFonts w:ascii="Palatino Linotype" w:eastAsia="Calibri" w:hAnsi="Palatino Linotype" w:cs="Tahoma"/>
          <w:bCs/>
          <w:sz w:val="22"/>
          <w:szCs w:val="22"/>
          <w:lang w:eastAsia="en-US"/>
        </w:rPr>
      </w:pPr>
    </w:p>
    <w:p w14:paraId="1166D28B" w14:textId="19F1C9F8" w:rsidR="00C2487B" w:rsidRPr="0081054F" w:rsidRDefault="00C2487B" w:rsidP="006D243F">
      <w:pPr>
        <w:spacing w:line="360" w:lineRule="auto"/>
        <w:ind w:right="-59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w:t>
      </w:r>
      <w:r w:rsidRPr="0081054F">
        <w:rPr>
          <w:rFonts w:ascii="Palatino Linotype" w:eastAsia="Calibri" w:hAnsi="Palatino Linotype" w:cs="Tahoma"/>
          <w:bCs/>
          <w:sz w:val="22"/>
          <w:szCs w:val="22"/>
          <w:lang w:eastAsia="en-US"/>
        </w:rPr>
        <w:lastRenderedPageBreak/>
        <w:t>(</w:t>
      </w:r>
      <w:hyperlink r:id="rId12" w:history="1">
        <w:r w:rsidRPr="00DB11C3">
          <w:rPr>
            <w:rStyle w:val="Hipervnculo"/>
            <w:rFonts w:ascii="Palatino Linotype" w:eastAsia="Calibri" w:hAnsi="Palatino Linotype" w:cs="Tahoma"/>
            <w:bCs/>
            <w:sz w:val="22"/>
            <w:szCs w:val="22"/>
            <w:lang w:eastAsia="en-US"/>
          </w:rPr>
          <w:t>http://</w:t>
        </w:r>
        <w:r w:rsidRPr="00AA3555">
          <w:rPr>
            <w:rStyle w:val="Hipervnculo"/>
            <w:rFonts w:ascii="Palatino Linotype" w:eastAsia="Calibri" w:hAnsi="Palatino Linotype" w:cs="Tahoma"/>
            <w:bCs/>
            <w:color w:val="0563C1"/>
            <w:sz w:val="22"/>
            <w:szCs w:val="22"/>
            <w:lang w:eastAsia="en-US"/>
          </w:rPr>
          <w:t>www.apartados.h</w:t>
        </w:r>
        <w:r w:rsidRPr="00DB11C3">
          <w:rPr>
            <w:rStyle w:val="Hipervnculo"/>
            <w:rFonts w:ascii="Palatino Linotype" w:eastAsia="Calibri" w:hAnsi="Palatino Linotype" w:cs="Tahoma"/>
            <w:bCs/>
            <w:sz w:val="22"/>
            <w:szCs w:val="22"/>
            <w:lang w:eastAsia="en-US"/>
          </w:rPr>
          <w:t>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veinticinco de septiembre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establece que la Nómina es un </w:t>
      </w:r>
      <w:r w:rsidRPr="004B1E1A">
        <w:rPr>
          <w:rFonts w:ascii="Palatino Linotype" w:eastAsia="Calibri" w:hAnsi="Palatino Linotype" w:cs="Tahoma"/>
          <w:bCs/>
          <w:i/>
          <w:sz w:val="22"/>
          <w:szCs w:val="22"/>
          <w:lang w:eastAsia="en-US"/>
        </w:rPr>
        <w:t>listado general de los trabajadores de una institución, en el cual se asientan las percepciones brutas, deducciones y alcance neto de las mismas</w:t>
      </w:r>
      <w:r w:rsidRPr="0081054F">
        <w:rPr>
          <w:rFonts w:ascii="Palatino Linotype" w:eastAsia="Calibri" w:hAnsi="Palatino Linotype" w:cs="Tahoma"/>
          <w:bCs/>
          <w:sz w:val="22"/>
          <w:szCs w:val="22"/>
          <w:lang w:eastAsia="en-US"/>
        </w:rPr>
        <w:t>.</w:t>
      </w:r>
    </w:p>
    <w:p w14:paraId="30A7EB9A" w14:textId="77777777" w:rsidR="00C2487B" w:rsidRPr="0081054F" w:rsidRDefault="00C2487B" w:rsidP="006D243F">
      <w:pPr>
        <w:spacing w:line="360" w:lineRule="auto"/>
        <w:ind w:right="-595"/>
        <w:jc w:val="both"/>
        <w:rPr>
          <w:rFonts w:ascii="Palatino Linotype" w:eastAsia="Calibri" w:hAnsi="Palatino Linotype" w:cs="Tahoma"/>
          <w:bCs/>
          <w:sz w:val="22"/>
          <w:szCs w:val="22"/>
          <w:lang w:eastAsia="en-US"/>
        </w:rPr>
      </w:pPr>
    </w:p>
    <w:p w14:paraId="35062E67" w14:textId="77777777" w:rsidR="00C2487B" w:rsidRPr="0081054F" w:rsidRDefault="00C2487B" w:rsidP="006D243F">
      <w:pPr>
        <w:spacing w:line="360" w:lineRule="auto"/>
        <w:ind w:right="-59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492EF122" w14:textId="77777777" w:rsidR="00C2487B" w:rsidRPr="0081054F" w:rsidRDefault="00C2487B" w:rsidP="006D243F">
      <w:pPr>
        <w:spacing w:line="360" w:lineRule="auto"/>
        <w:ind w:right="-595"/>
        <w:jc w:val="both"/>
        <w:rPr>
          <w:rFonts w:ascii="Palatino Linotype" w:eastAsia="Calibri" w:hAnsi="Palatino Linotype" w:cs="Tahoma"/>
          <w:bCs/>
          <w:sz w:val="22"/>
          <w:szCs w:val="22"/>
          <w:lang w:eastAsia="en-US"/>
        </w:rPr>
      </w:pPr>
    </w:p>
    <w:p w14:paraId="28E58107" w14:textId="77777777" w:rsidR="00C2487B" w:rsidRDefault="00C2487B" w:rsidP="006D243F">
      <w:pPr>
        <w:spacing w:line="360" w:lineRule="auto"/>
        <w:ind w:left="567" w:right="-595" w:hanging="42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0793B945"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p>
    <w:p w14:paraId="493749BB" w14:textId="77777777" w:rsidR="00C2487B" w:rsidRDefault="00C2487B" w:rsidP="006D243F">
      <w:pPr>
        <w:spacing w:line="360" w:lineRule="auto"/>
        <w:ind w:left="709" w:right="-595" w:hanging="567"/>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r>
      <w:r w:rsidRPr="0094181B">
        <w:rPr>
          <w:rFonts w:ascii="Palatino Linotype" w:eastAsia="Calibri" w:hAnsi="Palatino Linotype" w:cs="Tahoma"/>
          <w:b/>
          <w:bCs/>
          <w:sz w:val="22"/>
          <w:szCs w:val="22"/>
          <w:lang w:eastAsia="en-US"/>
        </w:rPr>
        <w:t>Recibo individual</w:t>
      </w:r>
      <w:r w:rsidRPr="0081054F">
        <w:rPr>
          <w:rFonts w:ascii="Palatino Linotype" w:eastAsia="Calibri" w:hAnsi="Palatino Linotype" w:cs="Tahoma"/>
          <w:bCs/>
          <w:sz w:val="22"/>
          <w:szCs w:val="22"/>
          <w:lang w:eastAsia="en-US"/>
        </w:rPr>
        <w:t xml:space="preserve"> que contiene las prestaciones y deducciones de un trabajador.</w:t>
      </w:r>
    </w:p>
    <w:p w14:paraId="69147794"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p>
    <w:p w14:paraId="513C5124" w14:textId="77777777" w:rsidR="00C2487B" w:rsidRPr="0081054F" w:rsidRDefault="00C2487B" w:rsidP="006D243F">
      <w:pPr>
        <w:spacing w:line="360" w:lineRule="auto"/>
        <w:ind w:left="705" w:right="-595" w:hanging="56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201ACE5" w14:textId="77777777" w:rsidR="00C2487B" w:rsidRPr="00CF1A78" w:rsidRDefault="00C2487B" w:rsidP="006D243F">
      <w:pPr>
        <w:spacing w:line="360" w:lineRule="auto"/>
        <w:ind w:right="-595"/>
        <w:jc w:val="both"/>
        <w:rPr>
          <w:rFonts w:ascii="Palatino Linotype" w:hAnsi="Palatino Linotype" w:cs="Tahoma"/>
          <w:bCs/>
          <w:color w:val="0D0D0D" w:themeColor="text1" w:themeTint="F2"/>
          <w:szCs w:val="22"/>
        </w:rPr>
      </w:pPr>
    </w:p>
    <w:p w14:paraId="6552865C" w14:textId="3EFB56A7" w:rsidR="00C2487B" w:rsidRDefault="00C2487B" w:rsidP="006D243F">
      <w:pPr>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bCs/>
          <w:sz w:val="22"/>
          <w:szCs w:val="22"/>
        </w:rPr>
        <w:t xml:space="preserve">De lo solicitado por el particular, se advierte que su pretensión es </w:t>
      </w:r>
      <w:r w:rsidRPr="0081054F">
        <w:rPr>
          <w:rFonts w:ascii="Palatino Linotype" w:eastAsia="Calibri" w:hAnsi="Palatino Linotype" w:cs="Tahoma"/>
          <w:bCs/>
          <w:sz w:val="22"/>
          <w:szCs w:val="22"/>
          <w:lang w:eastAsia="en-US"/>
        </w:rPr>
        <w:t xml:space="preserve">obtener el documento, que contenga las percepciones que reciben los servidores públicos que laboran en el Ayuntamiento de </w:t>
      </w:r>
      <w:r>
        <w:rPr>
          <w:rFonts w:ascii="Palatino Linotype" w:eastAsia="Calibri" w:hAnsi="Palatino Linotype" w:cs="Tahoma"/>
          <w:bCs/>
          <w:sz w:val="22"/>
          <w:szCs w:val="22"/>
          <w:lang w:eastAsia="en-US"/>
        </w:rPr>
        <w:t>Tonanitla</w:t>
      </w:r>
      <w:r w:rsidRPr="0081054F">
        <w:rPr>
          <w:rFonts w:ascii="Palatino Linotype" w:eastAsia="Calibri" w:hAnsi="Palatino Linotype" w:cs="Tahoma"/>
          <w:bCs/>
          <w:sz w:val="22"/>
          <w:szCs w:val="22"/>
          <w:lang w:eastAsia="en-US"/>
        </w:rPr>
        <w:t>; esto es, de los trabajadores de base, confianza, sindicalizados, policías, tempora</w:t>
      </w:r>
      <w:r>
        <w:rPr>
          <w:rFonts w:ascii="Palatino Linotype" w:eastAsia="Calibri" w:hAnsi="Palatino Linotype" w:cs="Tahoma"/>
          <w:bCs/>
          <w:sz w:val="22"/>
          <w:szCs w:val="22"/>
          <w:lang w:eastAsia="en-US"/>
        </w:rPr>
        <w:t>les (lista de raya) y similares, información que se encuentra contenida tanto en el recibo de nómina como en la propia nómina.</w:t>
      </w:r>
    </w:p>
    <w:p w14:paraId="29F967F7" w14:textId="77777777" w:rsidR="00C2487B" w:rsidRDefault="00C2487B" w:rsidP="00C2487B">
      <w:pPr>
        <w:spacing w:line="360" w:lineRule="auto"/>
        <w:ind w:right="-93"/>
        <w:jc w:val="both"/>
        <w:rPr>
          <w:rFonts w:ascii="Palatino Linotype" w:eastAsia="Calibri" w:hAnsi="Palatino Linotype" w:cs="Tahoma"/>
          <w:bCs/>
          <w:sz w:val="22"/>
          <w:szCs w:val="22"/>
          <w:lang w:eastAsia="en-US"/>
        </w:rPr>
      </w:pPr>
    </w:p>
    <w:p w14:paraId="601641D3" w14:textId="77777777" w:rsidR="00C2487B" w:rsidRPr="00985849" w:rsidRDefault="00C2487B" w:rsidP="006D243F">
      <w:pPr>
        <w:spacing w:line="360" w:lineRule="auto"/>
        <w:ind w:right="-595"/>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w:t>
      </w:r>
      <w:r>
        <w:rPr>
          <w:rFonts w:ascii="Palatino Linotype" w:eastAsia="Calibri" w:hAnsi="Palatino Linotype" w:cs="Tahoma"/>
          <w:bCs/>
          <w:sz w:val="22"/>
          <w:szCs w:val="22"/>
          <w:lang w:eastAsia="en-US"/>
        </w:rPr>
        <w:t>referir</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los miembros de los a</w:t>
      </w:r>
      <w:r w:rsidRPr="00985849">
        <w:rPr>
          <w:rFonts w:ascii="Palatino Linotype" w:eastAsia="Calibri" w:hAnsi="Palatino Linotype" w:cs="Tahoma"/>
          <w:bCs/>
          <w:sz w:val="22"/>
          <w:szCs w:val="22"/>
          <w:lang w:eastAsia="en-US"/>
        </w:rPr>
        <w:t xml:space="preserve">yuntamientos, recibirán una remuneración adecuada e irrenunciable por el desempeño de su empleo, cargo o comisión, que será determinada en el presupuesto de egresos que corresponda. </w:t>
      </w:r>
    </w:p>
    <w:p w14:paraId="50E82659" w14:textId="77777777" w:rsidR="00C2487B" w:rsidRPr="00985849" w:rsidRDefault="00C2487B" w:rsidP="006D243F">
      <w:pPr>
        <w:spacing w:line="360" w:lineRule="auto"/>
        <w:ind w:right="-595"/>
        <w:jc w:val="both"/>
        <w:rPr>
          <w:rFonts w:ascii="Palatino Linotype" w:eastAsia="Calibri" w:hAnsi="Palatino Linotype" w:cs="Tahoma"/>
          <w:bCs/>
          <w:sz w:val="22"/>
          <w:szCs w:val="22"/>
          <w:lang w:eastAsia="en-US"/>
        </w:rPr>
      </w:pPr>
    </w:p>
    <w:p w14:paraId="75141758" w14:textId="77777777" w:rsidR="00C2487B" w:rsidRPr="00985849" w:rsidRDefault="00C2487B" w:rsidP="006D243F">
      <w:pPr>
        <w:spacing w:line="360" w:lineRule="auto"/>
        <w:ind w:right="-595"/>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En </w:t>
      </w:r>
      <w:r>
        <w:rPr>
          <w:rFonts w:ascii="Palatino Linotype" w:eastAsia="Calibri" w:hAnsi="Palatino Linotype" w:cs="Tahoma"/>
          <w:bCs/>
          <w:sz w:val="22"/>
          <w:szCs w:val="22"/>
          <w:lang w:eastAsia="en-US"/>
        </w:rPr>
        <w:t xml:space="preserve">este </w:t>
      </w:r>
      <w:r w:rsidRPr="00985849">
        <w:rPr>
          <w:rFonts w:ascii="Palatino Linotype" w:eastAsia="Calibri" w:hAnsi="Palatino Linotype" w:cs="Tahoma"/>
          <w:bCs/>
          <w:sz w:val="22"/>
          <w:szCs w:val="22"/>
          <w:lang w:eastAsia="en-US"/>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ED08435"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p>
    <w:p w14:paraId="406C94D5"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20969655" w14:textId="77777777" w:rsidR="00C2487B" w:rsidRDefault="00C2487B" w:rsidP="00C2487B">
      <w:pPr>
        <w:spacing w:line="360" w:lineRule="auto"/>
        <w:ind w:right="-93"/>
        <w:jc w:val="both"/>
        <w:rPr>
          <w:rFonts w:ascii="Palatino Linotype" w:eastAsia="Calibri" w:hAnsi="Palatino Linotype" w:cs="Tahoma"/>
          <w:bCs/>
          <w:sz w:val="22"/>
          <w:szCs w:val="22"/>
          <w:lang w:eastAsia="en-US"/>
        </w:rPr>
      </w:pPr>
    </w:p>
    <w:p w14:paraId="4C120462" w14:textId="77777777" w:rsidR="00C2487B" w:rsidRPr="004B1E1A" w:rsidRDefault="00C2487B" w:rsidP="00C2487B">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ARTÍCULO 220 K.- La institución o dependencia pública tiene la obligación de conservar y exhibir en el proceso los documentos que a continuación se precisan:</w:t>
      </w:r>
    </w:p>
    <w:p w14:paraId="6A3F04B5" w14:textId="77777777" w:rsidR="00C2487B" w:rsidRPr="004B1E1A" w:rsidRDefault="00C2487B" w:rsidP="00C2487B">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 Contratos, Nombramientos o Formato Único de Movimientos de Personal, cuando no exista Convenio de condiciones generales de trabajo aplicable;</w:t>
      </w:r>
    </w:p>
    <w:p w14:paraId="0EA47D2E" w14:textId="77777777" w:rsidR="00C2487B" w:rsidRPr="004B1E1A" w:rsidRDefault="00C2487B" w:rsidP="00C2487B">
      <w:pPr>
        <w:tabs>
          <w:tab w:val="left" w:pos="4962"/>
        </w:tabs>
        <w:spacing w:line="360" w:lineRule="auto"/>
        <w:ind w:left="567" w:right="567"/>
        <w:jc w:val="both"/>
        <w:rPr>
          <w:rFonts w:ascii="Palatino Linotype" w:hAnsi="Palatino Linotype" w:cs="Tahoma"/>
          <w:b/>
          <w:i/>
          <w:u w:val="single"/>
        </w:rPr>
      </w:pPr>
      <w:r w:rsidRPr="004B1E1A">
        <w:rPr>
          <w:rFonts w:ascii="Palatino Linotype" w:hAnsi="Palatino Linotype" w:cs="Tahoma"/>
          <w:b/>
          <w:i/>
          <w:u w:val="single"/>
        </w:rPr>
        <w:t>II. Recibos de pagos de salarios o las constancias documentales del pago de salario cuando sea por depósito o mediante información electrónica;</w:t>
      </w:r>
    </w:p>
    <w:p w14:paraId="576316FD" w14:textId="77777777" w:rsidR="00C2487B" w:rsidRPr="004B1E1A" w:rsidRDefault="00C2487B" w:rsidP="00C2487B">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III. Controles de asistencia o la información magnética o electrónica de asistencia de los servidores públicos;</w:t>
      </w:r>
    </w:p>
    <w:p w14:paraId="0F75DA7B" w14:textId="77777777" w:rsidR="00C2487B" w:rsidRPr="004B1E1A" w:rsidRDefault="00C2487B" w:rsidP="00C2487B">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4B1E1A">
        <w:rPr>
          <w:rFonts w:ascii="Palatino Linotype" w:hAnsi="Palatino Linotype" w:cs="Tahoma"/>
          <w:i/>
        </w:rPr>
        <w:t xml:space="preserve"> y</w:t>
      </w:r>
    </w:p>
    <w:p w14:paraId="374B49BF" w14:textId="77777777" w:rsidR="00C2487B" w:rsidRPr="004B1E1A" w:rsidRDefault="00C2487B" w:rsidP="00C2487B">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V. Los demás que señalen las leyes.</w:t>
      </w:r>
    </w:p>
    <w:p w14:paraId="5E58EC8B" w14:textId="77777777" w:rsidR="00C2487B" w:rsidRDefault="00C2487B" w:rsidP="00C2487B">
      <w:pPr>
        <w:tabs>
          <w:tab w:val="left" w:pos="4962"/>
        </w:tabs>
        <w:spacing w:line="360" w:lineRule="auto"/>
        <w:ind w:left="567" w:right="567"/>
        <w:jc w:val="both"/>
        <w:rPr>
          <w:rFonts w:ascii="Palatino Linotype" w:hAnsi="Palatino Linotype" w:cs="Tahoma"/>
        </w:rPr>
      </w:pPr>
    </w:p>
    <w:p w14:paraId="14776744"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14:paraId="43C15C37" w14:textId="77777777" w:rsidR="00C2487B" w:rsidRPr="006A3E93" w:rsidRDefault="00C2487B" w:rsidP="006D243F">
      <w:pPr>
        <w:spacing w:line="360" w:lineRule="auto"/>
        <w:ind w:right="-595"/>
        <w:jc w:val="both"/>
        <w:rPr>
          <w:rFonts w:ascii="Palatino Linotype" w:eastAsia="Calibri" w:hAnsi="Palatino Linotype" w:cs="Tahoma"/>
          <w:bCs/>
          <w:i/>
          <w:sz w:val="22"/>
          <w:szCs w:val="22"/>
          <w:lang w:eastAsia="en-US"/>
        </w:rPr>
      </w:pPr>
    </w:p>
    <w:p w14:paraId="6BFB92E1"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lastRenderedPageBreak/>
        <w:t>Estos Lineamientos son de observancia general para todos los servidores públicos de las entidades fiscalizables que desempeñen un empleo, cargo o comisión, de cualquier naturaleza en la administración pública municipal y que manejen rec</w:t>
      </w:r>
      <w:r>
        <w:rPr>
          <w:rFonts w:ascii="Palatino Linotype" w:eastAsia="Calibri" w:hAnsi="Palatino Linotype" w:cs="Tahoma"/>
          <w:bCs/>
          <w:sz w:val="22"/>
          <w:szCs w:val="22"/>
          <w:lang w:eastAsia="en-US"/>
        </w:rPr>
        <w:t>ursos públicos como lo son los m</w:t>
      </w:r>
      <w:r w:rsidRPr="006A3E93">
        <w:rPr>
          <w:rFonts w:ascii="Palatino Linotype" w:eastAsia="Calibri" w:hAnsi="Palatino Linotype" w:cs="Tahoma"/>
          <w:bCs/>
          <w:sz w:val="22"/>
          <w:szCs w:val="22"/>
          <w:lang w:eastAsia="en-US"/>
        </w:rPr>
        <w:t xml:space="preserve">unicipios; en atención a ello, el informe mensual deberá ser presentado al Órgano Superior </w:t>
      </w:r>
      <w:r w:rsidRPr="00663A0B">
        <w:rPr>
          <w:rFonts w:ascii="Palatino Linotype" w:eastAsia="Calibri" w:hAnsi="Palatino Linotype" w:cs="Tahoma"/>
          <w:bCs/>
          <w:sz w:val="22"/>
          <w:szCs w:val="22"/>
          <w:lang w:eastAsia="en-US"/>
        </w:rPr>
        <w:t>de Fiscalización  dentro de los veinte días posteriores al término del mes correspondiente tal y como lo señala el artículo 32 de la Ley de Fiscalización Superior del Estado de México.</w:t>
      </w:r>
    </w:p>
    <w:p w14:paraId="2D3EA6F8"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p>
    <w:p w14:paraId="57983ADB" w14:textId="77777777" w:rsidR="00C2487B" w:rsidRPr="00A50EAF" w:rsidRDefault="00C2487B" w:rsidP="006D243F">
      <w:pPr>
        <w:spacing w:line="360" w:lineRule="auto"/>
        <w:ind w:right="-595"/>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Pr>
          <w:rFonts w:ascii="Palatino Linotype" w:eastAsia="Calibri" w:hAnsi="Palatino Linotype" w:cs="Tahoma"/>
          <w:bCs/>
          <w:sz w:val="22"/>
          <w:szCs w:val="22"/>
          <w:lang w:val="es-ES" w:eastAsia="en-US"/>
        </w:rPr>
        <w:t xml:space="preserve"> la presentación de la información de</w:t>
      </w:r>
      <w:r w:rsidRPr="00A50EAF">
        <w:rPr>
          <w:rFonts w:ascii="Palatino Linotype" w:eastAsia="Calibri" w:hAnsi="Palatino Linotype" w:cs="Tahoma"/>
          <w:bCs/>
          <w:sz w:val="22"/>
          <w:szCs w:val="22"/>
          <w:lang w:val="es-ES" w:eastAsia="en-US"/>
        </w:rPr>
        <w:t xml:space="preserve"> la Nómina</w:t>
      </w:r>
      <w:r>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imágenes siguientes: </w:t>
      </w:r>
    </w:p>
    <w:p w14:paraId="0616B755" w14:textId="77777777" w:rsidR="00C2487B" w:rsidRPr="00A50EAF" w:rsidRDefault="00C2487B" w:rsidP="00C2487B">
      <w:pPr>
        <w:spacing w:line="360" w:lineRule="auto"/>
        <w:ind w:right="-93"/>
        <w:jc w:val="both"/>
        <w:rPr>
          <w:rFonts w:ascii="Palatino Linotype" w:eastAsia="Calibri" w:hAnsi="Palatino Linotype" w:cs="Tahoma"/>
          <w:bCs/>
          <w:sz w:val="22"/>
          <w:szCs w:val="22"/>
          <w:lang w:eastAsia="en-US"/>
        </w:rPr>
      </w:pPr>
    </w:p>
    <w:p w14:paraId="3083EE34" w14:textId="77777777" w:rsidR="00C2487B" w:rsidRDefault="00C2487B" w:rsidP="00C2487B">
      <w:pPr>
        <w:spacing w:line="360" w:lineRule="auto"/>
        <w:ind w:right="-93"/>
        <w:jc w:val="both"/>
        <w:rPr>
          <w:rFonts w:ascii="Palatino Linotype" w:eastAsia="Calibri" w:hAnsi="Palatino Linotype" w:cs="Tahoma"/>
          <w:bCs/>
          <w:sz w:val="22"/>
          <w:szCs w:val="22"/>
          <w:lang w:eastAsia="en-US"/>
        </w:rPr>
      </w:pPr>
      <w:r>
        <w:rPr>
          <w:noProof/>
          <w:lang w:val="es-ES"/>
        </w:rPr>
        <w:drawing>
          <wp:inline distT="0" distB="0" distL="0" distR="0" wp14:anchorId="001FE3E9" wp14:editId="334F30E8">
            <wp:extent cx="5705475" cy="40197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42" t="18872" r="16076" b="8001"/>
                    <a:stretch/>
                  </pic:blipFill>
                  <pic:spPr bwMode="auto">
                    <a:xfrm>
                      <a:off x="0" y="0"/>
                      <a:ext cx="5705475" cy="4019766"/>
                    </a:xfrm>
                    <a:prstGeom prst="rect">
                      <a:avLst/>
                    </a:prstGeom>
                    <a:ln>
                      <a:noFill/>
                    </a:ln>
                    <a:extLst>
                      <a:ext uri="{53640926-AAD7-44D8-BBD7-CCE9431645EC}">
                        <a14:shadowObscured xmlns:a14="http://schemas.microsoft.com/office/drawing/2010/main"/>
                      </a:ext>
                    </a:extLst>
                  </pic:spPr>
                </pic:pic>
              </a:graphicData>
            </a:graphic>
          </wp:inline>
        </w:drawing>
      </w:r>
    </w:p>
    <w:p w14:paraId="50560ED1" w14:textId="77777777" w:rsidR="00C2487B" w:rsidRDefault="00C2487B" w:rsidP="006D243F">
      <w:pPr>
        <w:spacing w:line="360" w:lineRule="auto"/>
        <w:ind w:right="-595"/>
        <w:jc w:val="both"/>
        <w:rPr>
          <w:rFonts w:ascii="Palatino Linotype" w:eastAsia="Calibri" w:hAnsi="Palatino Linotype" w:cs="Tahoma"/>
          <w:bCs/>
          <w:sz w:val="22"/>
          <w:szCs w:val="22"/>
          <w:lang w:val="es-ES" w:eastAsia="en-US"/>
        </w:rPr>
      </w:pPr>
    </w:p>
    <w:p w14:paraId="10833E2C" w14:textId="188639F1" w:rsidR="00C2487B" w:rsidRDefault="00C2487B" w:rsidP="006D243F">
      <w:pPr>
        <w:spacing w:line="360" w:lineRule="auto"/>
        <w:ind w:right="-595"/>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lastRenderedPageBreak/>
        <w:t>De tal manera, que la información solicitada por el Recurrente, corresponde a la información de los recibos o constancias documentales del pago de salarios y prestaciones</w:t>
      </w:r>
      <w:r>
        <w:rPr>
          <w:rFonts w:ascii="Palatino Linotype" w:eastAsia="Calibri" w:hAnsi="Palatino Linotype" w:cs="Tahoma"/>
          <w:bCs/>
          <w:sz w:val="22"/>
          <w:szCs w:val="22"/>
          <w:lang w:eastAsia="en-US"/>
        </w:rPr>
        <w:t>; por lo que</w:t>
      </w:r>
      <w:r w:rsidRPr="00A50EAF">
        <w:rPr>
          <w:rFonts w:ascii="Palatino Linotype" w:eastAsia="Calibri" w:hAnsi="Palatino Linotype" w:cs="Tahoma"/>
          <w:bCs/>
          <w:sz w:val="22"/>
          <w:szCs w:val="22"/>
          <w:lang w:eastAsia="en-US"/>
        </w:rPr>
        <w:t xml:space="preserv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consistente en</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los rec</w:t>
      </w:r>
      <w:r>
        <w:rPr>
          <w:rFonts w:ascii="Palatino Linotype" w:eastAsia="Calibri" w:hAnsi="Palatino Linotype" w:cs="Tahoma"/>
          <w:bCs/>
          <w:sz w:val="22"/>
          <w:szCs w:val="22"/>
          <w:lang w:eastAsia="en-US"/>
        </w:rPr>
        <w:t xml:space="preserve">ibos de nómina del personal que labora en el Ayuntamiento </w:t>
      </w:r>
      <w:r w:rsidRPr="00A50EAF">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T</w:t>
      </w:r>
      <w:r w:rsidR="006D243F">
        <w:rPr>
          <w:rFonts w:ascii="Palatino Linotype" w:eastAsia="Calibri" w:hAnsi="Palatino Linotype" w:cs="Tahoma"/>
          <w:bCs/>
          <w:sz w:val="22"/>
          <w:szCs w:val="22"/>
          <w:lang w:eastAsia="en-US"/>
        </w:rPr>
        <w:t>onanitla</w:t>
      </w:r>
      <w:r>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en consecuencia</w:t>
      </w:r>
      <w:r w:rsidRPr="00A50EAF">
        <w:rPr>
          <w:rFonts w:ascii="Palatino Linotype" w:eastAsia="Calibri" w:hAnsi="Palatino Linotype" w:cs="Tahoma"/>
          <w:bCs/>
          <w:sz w:val="22"/>
          <w:szCs w:val="22"/>
          <w:lang w:val="es-ES_tradnl" w:eastAsia="en-US"/>
        </w:rPr>
        <w:t xml:space="preserv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 xml:space="preserve">la entrega de la misma </w:t>
      </w:r>
      <w:r w:rsidRPr="00A50EAF">
        <w:rPr>
          <w:rFonts w:ascii="Palatino Linotype" w:eastAsia="Calibri" w:hAnsi="Palatino Linotype" w:cs="Tahoma"/>
          <w:bCs/>
          <w:sz w:val="22"/>
          <w:szCs w:val="22"/>
          <w:lang w:val="es-ES_tradnl" w:eastAsia="en-US"/>
        </w:rPr>
        <w:t>vía</w:t>
      </w:r>
      <w:r>
        <w:rPr>
          <w:rFonts w:ascii="Palatino Linotype" w:eastAsia="Calibri" w:hAnsi="Palatino Linotype" w:cs="Tahoma"/>
          <w:bCs/>
          <w:sz w:val="22"/>
          <w:szCs w:val="22"/>
          <w:lang w:val="es-ES_tradnl" w:eastAsia="en-US"/>
        </w:rPr>
        <w:t xml:space="preserve"> el Sistema de Acceso a la Información Mexiquense (SAIMEX), </w:t>
      </w:r>
      <w:r w:rsidRPr="00A50EAF">
        <w:rPr>
          <w:rFonts w:ascii="Palatino Linotype" w:eastAsia="Calibri" w:hAnsi="Palatino Linotype" w:cs="Tahoma"/>
          <w:bCs/>
          <w:sz w:val="22"/>
          <w:szCs w:val="22"/>
          <w:lang w:val="es-ES_tradnl" w:eastAsia="en-US"/>
        </w:rPr>
        <w:t xml:space="preserve">en </w:t>
      </w:r>
      <w:r>
        <w:rPr>
          <w:rFonts w:ascii="Palatino Linotype" w:eastAsia="Calibri" w:hAnsi="Palatino Linotype" w:cs="Tahoma"/>
          <w:bCs/>
          <w:sz w:val="22"/>
          <w:szCs w:val="22"/>
          <w:lang w:val="es-ES_tradnl" w:eastAsia="en-US"/>
        </w:rPr>
        <w:t>versión pública en los términos que se expondrán más adelante</w:t>
      </w:r>
      <w:r w:rsidRPr="00A50EAF">
        <w:rPr>
          <w:rFonts w:ascii="Palatino Linotype" w:eastAsia="Calibri" w:hAnsi="Palatino Linotype" w:cs="Tahoma"/>
          <w:bCs/>
          <w:sz w:val="22"/>
          <w:szCs w:val="22"/>
          <w:lang w:val="es-ES_tradnl" w:eastAsia="en-US"/>
        </w:rPr>
        <w:t>.</w:t>
      </w:r>
    </w:p>
    <w:p w14:paraId="15F4D416" w14:textId="77777777" w:rsidR="00C2487B" w:rsidRDefault="00C2487B" w:rsidP="006D243F">
      <w:pPr>
        <w:spacing w:line="360" w:lineRule="auto"/>
        <w:ind w:right="-595"/>
        <w:jc w:val="both"/>
        <w:rPr>
          <w:rFonts w:ascii="Palatino Linotype" w:eastAsia="Calibri" w:hAnsi="Palatino Linotype" w:cs="Tahoma"/>
          <w:bCs/>
          <w:sz w:val="22"/>
          <w:szCs w:val="22"/>
          <w:lang w:val="es-ES_tradnl" w:eastAsia="en-US"/>
        </w:rPr>
      </w:pPr>
    </w:p>
    <w:p w14:paraId="6C790903" w14:textId="77777777" w:rsidR="00C2487B" w:rsidRPr="00E70FBB" w:rsidRDefault="00C2487B" w:rsidP="006D243F">
      <w:pPr>
        <w:shd w:val="clear" w:color="auto" w:fill="FFFFFF" w:themeFill="background1"/>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Pr="00E70FBB">
        <w:rPr>
          <w:rFonts w:ascii="Palatino Linotype" w:eastAsia="Calibri" w:hAnsi="Palatino Linotype" w:cs="Tahoma"/>
          <w:bCs/>
          <w:sz w:val="22"/>
          <w:szCs w:val="22"/>
          <w:lang w:eastAsia="en-US"/>
        </w:rPr>
        <w:t xml:space="preserve">,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el Sujeto Obligado, deberá realizar una búsqueda exhaustiva y razonable </w:t>
      </w:r>
      <w:r w:rsidRPr="00354B3F">
        <w:rPr>
          <w:rFonts w:ascii="Palatino Linotype" w:eastAsia="Calibri" w:hAnsi="Palatino Linotype" w:cs="Tahoma"/>
          <w:b/>
          <w:bCs/>
          <w:sz w:val="22"/>
          <w:szCs w:val="22"/>
          <w:lang w:eastAsia="en-US"/>
        </w:rPr>
        <w:t>en su Tesorería Municipal</w:t>
      </w:r>
      <w:r w:rsidRPr="00E70FBB">
        <w:rPr>
          <w:rFonts w:ascii="Palatino Linotype" w:eastAsia="Calibri" w:hAnsi="Palatino Linotype" w:cs="Tahoma"/>
          <w:bCs/>
          <w:sz w:val="22"/>
          <w:szCs w:val="22"/>
          <w:lang w:eastAsia="en-US"/>
        </w:rPr>
        <w:t>, en términos del artículo 162 de la Ley de Transparencia y Acceso a la Información Pública del Estado de México y Municipios.</w:t>
      </w:r>
    </w:p>
    <w:p w14:paraId="7A5B9AB1" w14:textId="77777777" w:rsidR="00C2487B" w:rsidRDefault="00C2487B" w:rsidP="006D243F">
      <w:pPr>
        <w:spacing w:line="360" w:lineRule="auto"/>
        <w:ind w:right="-595"/>
        <w:jc w:val="both"/>
        <w:rPr>
          <w:rFonts w:ascii="Palatino Linotype" w:eastAsia="Calibri" w:hAnsi="Palatino Linotype" w:cs="Tahoma"/>
          <w:bCs/>
          <w:sz w:val="22"/>
          <w:szCs w:val="22"/>
          <w:lang w:eastAsia="en-US"/>
        </w:rPr>
      </w:pPr>
    </w:p>
    <w:p w14:paraId="274A7A01" w14:textId="77777777" w:rsidR="00C2487B" w:rsidRPr="00A50EAF" w:rsidRDefault="00C2487B" w:rsidP="006D243F">
      <w:pPr>
        <w:spacing w:line="360" w:lineRule="auto"/>
        <w:ind w:right="-595"/>
        <w:jc w:val="both"/>
        <w:rPr>
          <w:rFonts w:ascii="Palatino Linotype" w:eastAsia="Calibri" w:hAnsi="Palatino Linotype" w:cs="Tahoma"/>
          <w:b/>
          <w:bCs/>
          <w:i/>
          <w:sz w:val="22"/>
          <w:szCs w:val="22"/>
          <w:lang w:eastAsia="en-US"/>
        </w:rPr>
      </w:pPr>
      <w:r w:rsidRPr="00BC1085">
        <w:rPr>
          <w:rFonts w:ascii="Palatino Linotype" w:eastAsia="Calibri" w:hAnsi="Palatino Linotype" w:cs="Tahoma"/>
          <w:bCs/>
          <w:sz w:val="22"/>
          <w:szCs w:val="22"/>
          <w:lang w:val="es-ES_tradnl" w:eastAsia="en-US"/>
        </w:rPr>
        <w:t>Por lo que refiere a la lista de raya</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Cs w:val="22"/>
          <w:lang w:val="es-ES_tradnl" w:eastAsia="en-US"/>
        </w:rPr>
        <w:t xml:space="preserve">se </w:t>
      </w:r>
      <w:r w:rsidRPr="00A50EAF">
        <w:rPr>
          <w:rFonts w:ascii="Palatino Linotype" w:eastAsia="Calibri" w:hAnsi="Palatino Linotype" w:cs="Tahoma"/>
          <w:bCs/>
          <w:sz w:val="22"/>
          <w:szCs w:val="22"/>
          <w:lang w:val="es-ES_tradnl" w:eastAsia="en-US"/>
        </w:rPr>
        <w:t>debe precisar que en nuestra legislación no existe como tal una definición de esta; sin embargo, se entiende como una modalidad para contratar a personas por parte del Sujeto Obligado por un tiempo determinado</w:t>
      </w:r>
      <w:r w:rsidRPr="00A50EAF">
        <w:rPr>
          <w:rFonts w:ascii="Palatino Linotype" w:eastAsia="Calibri" w:hAnsi="Palatino Linotype" w:cs="Tahoma"/>
          <w:bCs/>
          <w:i/>
          <w:sz w:val="22"/>
          <w:szCs w:val="22"/>
          <w:lang w:eastAsia="en-US"/>
        </w:rPr>
        <w:t>.</w:t>
      </w:r>
    </w:p>
    <w:p w14:paraId="6F373C05" w14:textId="77777777" w:rsidR="00C2487B" w:rsidRPr="00A50EAF" w:rsidRDefault="00C2487B" w:rsidP="006D243F">
      <w:pPr>
        <w:spacing w:line="360" w:lineRule="auto"/>
        <w:ind w:right="-595"/>
        <w:jc w:val="both"/>
        <w:rPr>
          <w:rFonts w:ascii="Palatino Linotype" w:eastAsia="Calibri" w:hAnsi="Palatino Linotype" w:cs="Tahoma"/>
          <w:b/>
          <w:bCs/>
          <w:i/>
          <w:sz w:val="18"/>
          <w:szCs w:val="22"/>
          <w:lang w:eastAsia="en-US"/>
        </w:rPr>
      </w:pPr>
    </w:p>
    <w:p w14:paraId="35068CD8" w14:textId="77777777" w:rsidR="00C2487B" w:rsidRPr="00A50EAF" w:rsidRDefault="00C2487B" w:rsidP="006D243F">
      <w:pPr>
        <w:spacing w:line="360" w:lineRule="auto"/>
        <w:ind w:right="-595"/>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_tradnl" w:eastAsia="en-US"/>
        </w:rPr>
        <w:t xml:space="preserve">Aunado a ello el artículo 804, fracción II, de la Ley Federal de Trabajo </w:t>
      </w:r>
      <w:r w:rsidRPr="00A50EAF">
        <w:rPr>
          <w:rFonts w:ascii="Palatino Linotype" w:eastAsia="Calibri" w:hAnsi="Palatino Linotype" w:cs="Tahoma"/>
          <w:bCs/>
          <w:sz w:val="22"/>
          <w:szCs w:val="22"/>
          <w:lang w:val="es-ES" w:eastAsia="en-US"/>
        </w:rPr>
        <w:t>señala que el patrón tiene la obligación de conservar y en su caso exhibir en juicio los documentos consistentes en las Listas de raya o nómina de personal, cuando se lleven en el centro de trabajo o recibos de pagos de salarios.</w:t>
      </w:r>
    </w:p>
    <w:p w14:paraId="57560C37" w14:textId="77777777" w:rsidR="00C2487B" w:rsidRPr="00A50EAF" w:rsidRDefault="00C2487B" w:rsidP="006D243F">
      <w:pPr>
        <w:spacing w:line="360" w:lineRule="auto"/>
        <w:ind w:right="-595"/>
        <w:jc w:val="both"/>
        <w:rPr>
          <w:rFonts w:ascii="Palatino Linotype" w:eastAsia="Calibri" w:hAnsi="Palatino Linotype" w:cs="Tahoma"/>
          <w:bCs/>
          <w:sz w:val="18"/>
          <w:szCs w:val="22"/>
          <w:lang w:val="es-ES" w:eastAsia="en-US"/>
        </w:rPr>
      </w:pPr>
    </w:p>
    <w:p w14:paraId="1B1F7A57" w14:textId="77777777" w:rsidR="00C2487B" w:rsidRPr="00A50EAF" w:rsidRDefault="00C2487B" w:rsidP="006D243F">
      <w:pPr>
        <w:spacing w:line="360" w:lineRule="auto"/>
        <w:ind w:right="-595"/>
        <w:jc w:val="both"/>
        <w:rPr>
          <w:rFonts w:ascii="Palatino Linotype" w:eastAsia="Calibri" w:hAnsi="Palatino Linotype" w:cs="Tahoma"/>
          <w:bCs/>
          <w:i/>
          <w:sz w:val="22"/>
          <w:szCs w:val="22"/>
          <w:lang w:val="es-ES" w:eastAsia="en-US"/>
        </w:rPr>
      </w:pPr>
      <w:r w:rsidRPr="00A50EAF">
        <w:rPr>
          <w:rFonts w:ascii="Palatino Linotype" w:eastAsia="Calibri" w:hAnsi="Palatino Linotype" w:cs="Tahoma"/>
          <w:bCs/>
          <w:sz w:val="22"/>
          <w:szCs w:val="22"/>
          <w:lang w:val="es-ES_tradnl" w:eastAsia="en-US"/>
        </w:rPr>
        <w:t xml:space="preserve">De lo establecido en el precepto legal </w:t>
      </w:r>
      <w:r>
        <w:rPr>
          <w:rFonts w:ascii="Palatino Linotype" w:eastAsia="Calibri" w:hAnsi="Palatino Linotype" w:cs="Tahoma"/>
          <w:bCs/>
          <w:sz w:val="22"/>
          <w:szCs w:val="22"/>
          <w:lang w:val="es-ES_tradnl" w:eastAsia="en-US"/>
        </w:rPr>
        <w:t>citado en el párrafo que precede</w:t>
      </w:r>
      <w:r w:rsidRPr="00A50EAF">
        <w:rPr>
          <w:rFonts w:ascii="Palatino Linotype" w:eastAsia="Calibri" w:hAnsi="Palatino Linotype" w:cs="Tahoma"/>
          <w:bCs/>
          <w:sz w:val="22"/>
          <w:szCs w:val="22"/>
          <w:lang w:val="es-ES_tradnl" w:eastAsia="en-US"/>
        </w:rPr>
        <w:t xml:space="preserve">, se llega </w:t>
      </w:r>
      <w:r>
        <w:rPr>
          <w:rFonts w:ascii="Palatino Linotype" w:eastAsia="Calibri" w:hAnsi="Palatino Linotype" w:cs="Tahoma"/>
          <w:bCs/>
          <w:sz w:val="22"/>
          <w:szCs w:val="22"/>
          <w:lang w:val="es-ES_tradnl" w:eastAsia="en-US"/>
        </w:rPr>
        <w:t>a</w:t>
      </w:r>
      <w:r w:rsidRPr="00A50EAF">
        <w:rPr>
          <w:rFonts w:ascii="Palatino Linotype" w:eastAsia="Calibri" w:hAnsi="Palatino Linotype" w:cs="Tahoma"/>
          <w:bCs/>
          <w:sz w:val="22"/>
          <w:szCs w:val="22"/>
          <w:lang w:val="es-ES_tradnl" w:eastAsia="en-US"/>
        </w:rPr>
        <w:t xml:space="preserve"> la conclusión de que la lista de raya al igual que la nómina consisten en registros contables que contienen la </w:t>
      </w:r>
      <w:r w:rsidRPr="00A50EAF">
        <w:rPr>
          <w:rFonts w:ascii="Palatino Linotype" w:eastAsia="Calibri" w:hAnsi="Palatino Linotype" w:cs="Tahoma"/>
          <w:bCs/>
          <w:sz w:val="22"/>
          <w:szCs w:val="22"/>
          <w:lang w:val="es-ES_tradnl" w:eastAsia="en-US"/>
        </w:rPr>
        <w:lastRenderedPageBreak/>
        <w:t>relación de los trabajadores, en los que se asientan las percepciones brutas, deducciones y el neto a recibir de dichos trabajadores, con la diferencia de que la lista de raya se refiere al registro de los trabajadores contratados por</w:t>
      </w:r>
      <w:r w:rsidRPr="00A50EAF">
        <w:rPr>
          <w:rFonts w:ascii="Palatino Linotype" w:eastAsia="Calibri" w:hAnsi="Palatino Linotype" w:cs="Tahoma"/>
          <w:b/>
          <w:bCs/>
          <w:sz w:val="22"/>
          <w:szCs w:val="22"/>
          <w:lang w:val="es-ES_tradnl" w:eastAsia="en-US"/>
        </w:rPr>
        <w:t xml:space="preserve"> </w:t>
      </w:r>
      <w:r w:rsidRPr="00A50EAF">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21A525B6" w14:textId="77777777" w:rsidR="00C2487B" w:rsidRPr="00A50EAF" w:rsidRDefault="00C2487B" w:rsidP="006D243F">
      <w:pPr>
        <w:spacing w:line="360" w:lineRule="auto"/>
        <w:ind w:right="-595"/>
        <w:jc w:val="both"/>
        <w:rPr>
          <w:rFonts w:ascii="Palatino Linotype" w:eastAsia="Calibri" w:hAnsi="Palatino Linotype" w:cs="Tahoma"/>
          <w:bCs/>
          <w:szCs w:val="22"/>
          <w:lang w:val="es-ES_tradnl" w:eastAsia="en-US"/>
        </w:rPr>
      </w:pPr>
    </w:p>
    <w:p w14:paraId="57A4833E" w14:textId="77777777" w:rsidR="00C2487B" w:rsidRDefault="00C2487B" w:rsidP="006D243F">
      <w:pPr>
        <w:spacing w:line="360" w:lineRule="auto"/>
        <w:ind w:right="-595"/>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val="es-ES_tradnl" w:eastAsia="en-US"/>
        </w:rPr>
        <w:t>Al respecto, la Ley del Trabajo de los Servidores Públicos del Estado y Municipios, en su artículo 50</w:t>
      </w:r>
      <w:r>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señala que el servidor público que se encuentre en la lista de raya se obliga a cumplir con los deberes inherentes al puesto especificado, al igual que los servidores públicos que tienen nombramiento, contrato o formato único de Movimientos de Personal.</w:t>
      </w:r>
    </w:p>
    <w:p w14:paraId="5D4BD057" w14:textId="77777777" w:rsidR="00C2487B" w:rsidRPr="00A50EAF" w:rsidRDefault="00C2487B" w:rsidP="00C2487B">
      <w:pPr>
        <w:spacing w:line="360" w:lineRule="auto"/>
        <w:ind w:right="-93"/>
        <w:jc w:val="both"/>
        <w:rPr>
          <w:rFonts w:ascii="Palatino Linotype" w:eastAsia="Calibri" w:hAnsi="Palatino Linotype" w:cs="Tahoma"/>
          <w:bCs/>
          <w:sz w:val="22"/>
          <w:szCs w:val="22"/>
          <w:lang w:eastAsia="en-US"/>
        </w:rPr>
      </w:pPr>
    </w:p>
    <w:p w14:paraId="40848C3F" w14:textId="77777777" w:rsidR="00C2487B" w:rsidRDefault="00C2487B" w:rsidP="006D243F">
      <w:pPr>
        <w:spacing w:line="360" w:lineRule="auto"/>
        <w:ind w:right="-595"/>
        <w:jc w:val="both"/>
        <w:rPr>
          <w:rFonts w:ascii="Palatino Linotype" w:eastAsia="Calibri" w:hAnsi="Palatino Linotype" w:cs="Tahoma"/>
          <w:bCs/>
          <w:sz w:val="22"/>
          <w:szCs w:val="22"/>
          <w:lang w:val="es-ES_tradnl" w:eastAsia="en-US"/>
        </w:rPr>
      </w:pPr>
      <w:r w:rsidRPr="00DA07D5">
        <w:rPr>
          <w:rFonts w:ascii="Palatino Linotype" w:eastAsia="Calibri" w:hAnsi="Palatino Linotype" w:cs="Tahoma"/>
          <w:bCs/>
          <w:sz w:val="22"/>
          <w:szCs w:val="22"/>
          <w:lang w:val="es-ES" w:eastAsia="en-US"/>
        </w:rPr>
        <w:t>Por lo anterior, si bien no existe obligación legal de generar o contar con una lista de raya, e</w:t>
      </w:r>
      <w:r>
        <w:rPr>
          <w:rFonts w:ascii="Palatino Linotype" w:eastAsia="Calibri" w:hAnsi="Palatino Linotype" w:cs="Tahoma"/>
          <w:bCs/>
          <w:sz w:val="22"/>
          <w:szCs w:val="22"/>
          <w:lang w:val="es-ES" w:eastAsia="en-US"/>
        </w:rPr>
        <w:t>xiste la posibilidad de que el a</w:t>
      </w:r>
      <w:r w:rsidRPr="00DA07D5">
        <w:rPr>
          <w:rFonts w:ascii="Palatino Linotype" w:eastAsia="Calibri" w:hAnsi="Palatino Linotype" w:cs="Tahoma"/>
          <w:bCs/>
          <w:sz w:val="22"/>
          <w:szCs w:val="22"/>
          <w:lang w:val="es-ES" w:eastAsia="en-US"/>
        </w:rPr>
        <w:t xml:space="preserve">yuntamiento cuente con personal temporal y en su caso, genere una </w:t>
      </w:r>
      <w:r>
        <w:rPr>
          <w:rFonts w:ascii="Palatino Linotype" w:eastAsia="Calibri" w:hAnsi="Palatino Linotype" w:cs="Tahoma"/>
          <w:bCs/>
          <w:sz w:val="22"/>
          <w:szCs w:val="22"/>
          <w:lang w:val="es-ES" w:eastAsia="en-US"/>
        </w:rPr>
        <w:t xml:space="preserve">lista de raya; </w:t>
      </w:r>
      <w:r w:rsidRPr="00DA07D5">
        <w:rPr>
          <w:rFonts w:ascii="Palatino Linotype" w:eastAsia="Calibri" w:hAnsi="Palatino Linotype" w:cs="Tahoma"/>
          <w:bCs/>
          <w:sz w:val="22"/>
          <w:szCs w:val="22"/>
          <w:lang w:val="es-ES" w:eastAsia="en-US"/>
        </w:rPr>
        <w:t>por lo que</w:t>
      </w:r>
      <w:r>
        <w:rPr>
          <w:rFonts w:ascii="Palatino Linotype" w:eastAsia="Calibri" w:hAnsi="Palatino Linotype" w:cs="Tahoma"/>
          <w:bCs/>
          <w:sz w:val="22"/>
          <w:szCs w:val="22"/>
          <w:lang w:val="es-ES" w:eastAsia="en-US"/>
        </w:rPr>
        <w:t>,</w:t>
      </w:r>
      <w:r w:rsidRPr="00DA07D5">
        <w:rPr>
          <w:rFonts w:ascii="Palatino Linotype" w:eastAsia="Calibri" w:hAnsi="Palatino Linotype" w:cs="Tahoma"/>
          <w:bCs/>
          <w:sz w:val="22"/>
          <w:szCs w:val="22"/>
          <w:lang w:val="es-ES" w:eastAsia="en-US"/>
        </w:rPr>
        <w:t xml:space="preserve"> ante tales circunstancias, es dable ordenar al Sujeto Obligado, realice una búsqueda exhaustiva</w:t>
      </w:r>
      <w:r>
        <w:rPr>
          <w:rFonts w:ascii="Palatino Linotype" w:eastAsia="Calibri" w:hAnsi="Palatino Linotype" w:cs="Tahoma"/>
          <w:bCs/>
          <w:sz w:val="22"/>
          <w:szCs w:val="22"/>
          <w:lang w:val="es-ES" w:eastAsia="en-US"/>
        </w:rPr>
        <w:t xml:space="preserve"> y razonable</w:t>
      </w:r>
      <w:r w:rsidRPr="00DA07D5">
        <w:rPr>
          <w:rFonts w:ascii="Palatino Linotype" w:eastAsia="Calibri" w:hAnsi="Palatino Linotype" w:cs="Tahoma"/>
          <w:bCs/>
          <w:sz w:val="22"/>
          <w:szCs w:val="22"/>
          <w:lang w:val="es-ES" w:eastAsia="en-US"/>
        </w:rPr>
        <w:t xml:space="preserve"> en todas las áreas </w:t>
      </w:r>
      <w:r w:rsidRPr="00DA07D5">
        <w:rPr>
          <w:rFonts w:ascii="Palatino Linotype" w:eastAsia="Calibri" w:hAnsi="Palatino Linotype" w:cs="Tahoma"/>
          <w:bCs/>
          <w:sz w:val="22"/>
          <w:szCs w:val="22"/>
          <w:lang w:val="es-ES_tradnl" w:eastAsia="en-US"/>
        </w:rPr>
        <w:t>dentro de su estructura orgánica que pudieran contar con lo solicitado y entregue el soporte documental de ser el caso.</w:t>
      </w:r>
    </w:p>
    <w:p w14:paraId="38052348" w14:textId="77777777" w:rsidR="00C2487B" w:rsidRDefault="00C2487B" w:rsidP="006D243F">
      <w:pPr>
        <w:tabs>
          <w:tab w:val="left" w:pos="2595"/>
        </w:tabs>
        <w:spacing w:line="360" w:lineRule="auto"/>
        <w:ind w:right="-595"/>
        <w:jc w:val="both"/>
        <w:rPr>
          <w:rFonts w:ascii="Palatino Linotype" w:hAnsi="Palatino Linotype" w:cs="Tahoma"/>
          <w:bCs/>
          <w:sz w:val="22"/>
          <w:szCs w:val="22"/>
        </w:rPr>
      </w:pPr>
    </w:p>
    <w:p w14:paraId="38274531" w14:textId="77777777" w:rsidR="00C2487B" w:rsidRDefault="00C2487B" w:rsidP="006D243F">
      <w:pPr>
        <w:spacing w:line="360" w:lineRule="auto"/>
        <w:ind w:right="-595"/>
        <w:jc w:val="both"/>
        <w:rPr>
          <w:rFonts w:ascii="Palatino Linotype" w:hAnsi="Palatino Linotype" w:cs="Tahoma"/>
          <w:iCs/>
          <w:sz w:val="22"/>
          <w:szCs w:val="22"/>
          <w:lang w:val="es-ES"/>
        </w:rPr>
      </w:pPr>
      <w:r>
        <w:rPr>
          <w:rFonts w:ascii="Palatino Linotype" w:hAnsi="Palatino Linotype" w:cs="Tahoma"/>
          <w:iCs/>
          <w:sz w:val="22"/>
          <w:szCs w:val="22"/>
          <w:lang w:val="es-ES"/>
        </w:rPr>
        <w:t xml:space="preserve">Ahora bien, en el caso, que  el Sujeto Obligado no cuente con trabajadores en lista de raya, bastará que lo haga del conocimiento del Particular, en términos del artículo </w:t>
      </w:r>
      <w:r w:rsidRPr="007F1016">
        <w:rPr>
          <w:rFonts w:ascii="Palatino Linotype" w:hAnsi="Palatino Linotype" w:cs="Tahoma"/>
          <w:iCs/>
          <w:sz w:val="22"/>
          <w:szCs w:val="22"/>
          <w:lang w:val="es-ES"/>
        </w:rPr>
        <w:t>19, segundo párrafo, de la Ley de Transparencia y Acceso a la Información Pública del Esta</w:t>
      </w:r>
      <w:r>
        <w:rPr>
          <w:rFonts w:ascii="Palatino Linotype" w:hAnsi="Palatino Linotype" w:cs="Tahoma"/>
          <w:iCs/>
          <w:sz w:val="22"/>
          <w:szCs w:val="22"/>
          <w:lang w:val="es-ES"/>
        </w:rPr>
        <w:t xml:space="preserve">do de México y Municipios. </w:t>
      </w:r>
    </w:p>
    <w:p w14:paraId="55963FF1" w14:textId="77777777" w:rsidR="00C2487B" w:rsidRPr="006D243F" w:rsidRDefault="00C2487B" w:rsidP="00C2487B">
      <w:pPr>
        <w:spacing w:line="360" w:lineRule="auto"/>
        <w:jc w:val="both"/>
        <w:rPr>
          <w:rFonts w:ascii="Palatino Linotype" w:hAnsi="Palatino Linotype" w:cs="Tahoma"/>
          <w:b/>
          <w:iCs/>
          <w:sz w:val="22"/>
          <w:szCs w:val="22"/>
          <w:lang w:val="es-ES"/>
        </w:rPr>
      </w:pPr>
    </w:p>
    <w:p w14:paraId="0CC85BBD" w14:textId="77777777" w:rsidR="0090154E" w:rsidRPr="006D243F" w:rsidRDefault="0090154E" w:rsidP="0090154E">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sidRPr="006D243F">
        <w:rPr>
          <w:rFonts w:ascii="Palatino Linotype" w:hAnsi="Palatino Linotype"/>
          <w:b/>
        </w:rPr>
        <w:t>Los gastos de representación y viáticos, así como el objeto e informe de comisión correspondiente;</w:t>
      </w:r>
    </w:p>
    <w:p w14:paraId="7D7428FD" w14:textId="77777777" w:rsidR="0090154E" w:rsidRDefault="0090154E" w:rsidP="006D243F">
      <w:pPr>
        <w:pStyle w:val="Prrafodelista"/>
        <w:spacing w:line="360" w:lineRule="auto"/>
        <w:ind w:left="780" w:right="-595"/>
        <w:jc w:val="both"/>
        <w:rPr>
          <w:rFonts w:ascii="Palatino Linotype" w:hAnsi="Palatino Linotype" w:cs="Tahoma"/>
          <w:bCs/>
          <w:color w:val="0D0D0D" w:themeColor="text1" w:themeTint="F2"/>
          <w:szCs w:val="22"/>
        </w:rPr>
      </w:pPr>
    </w:p>
    <w:p w14:paraId="6CC266C2" w14:textId="604750F6" w:rsidR="006D243F" w:rsidRDefault="006D243F" w:rsidP="006D243F">
      <w:pPr>
        <w:spacing w:line="360" w:lineRule="auto"/>
        <w:ind w:right="-595"/>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Al respecto, el artículo 92 fracción IX, de la Ley de Transparencia y Acceso a la Información Pública del Estado de México y Municipios, </w:t>
      </w:r>
      <w:r w:rsidRPr="006D243F">
        <w:rPr>
          <w:rFonts w:ascii="Palatino Linotype" w:eastAsia="Calibri" w:hAnsi="Palatino Linotype" w:cs="Tahoma"/>
          <w:b/>
          <w:iCs/>
          <w:sz w:val="22"/>
          <w:szCs w:val="22"/>
          <w:u w:val="single"/>
          <w:lang w:eastAsia="es-ES_tradnl"/>
        </w:rPr>
        <w:t xml:space="preserve">prevé que los gastos de representación y viáticos, así como el objeto e informe de la comisión correspondiente, es información pública </w:t>
      </w:r>
      <w:r>
        <w:rPr>
          <w:rFonts w:ascii="Palatino Linotype" w:eastAsia="Calibri" w:hAnsi="Palatino Linotype" w:cs="Tahoma"/>
          <w:iCs/>
          <w:sz w:val="22"/>
          <w:szCs w:val="22"/>
          <w:lang w:eastAsia="es-ES_tradnl"/>
        </w:rPr>
        <w:t xml:space="preserve">y por </w:t>
      </w:r>
      <w:r>
        <w:rPr>
          <w:rFonts w:ascii="Palatino Linotype" w:eastAsia="Calibri" w:hAnsi="Palatino Linotype" w:cs="Tahoma"/>
          <w:iCs/>
          <w:sz w:val="22"/>
          <w:szCs w:val="22"/>
          <w:lang w:eastAsia="es-ES_tradnl"/>
        </w:rPr>
        <w:lastRenderedPageBreak/>
        <w:t>lo tanto, el Sujeto Obligado se encuentra constreñido a poner a disposición del público de manera permanente y actualizada los documentos que den cuenta de la misma.</w:t>
      </w:r>
    </w:p>
    <w:p w14:paraId="2AF9E0E9" w14:textId="77777777" w:rsidR="006D243F" w:rsidRDefault="006D243F" w:rsidP="006D243F">
      <w:pPr>
        <w:spacing w:line="360" w:lineRule="auto"/>
        <w:ind w:right="-595"/>
        <w:jc w:val="both"/>
        <w:rPr>
          <w:rFonts w:ascii="Palatino Linotype" w:eastAsia="Calibri" w:hAnsi="Palatino Linotype" w:cs="Tahoma"/>
          <w:iCs/>
          <w:sz w:val="22"/>
          <w:szCs w:val="22"/>
          <w:lang w:eastAsia="es-ES_tradnl"/>
        </w:rPr>
      </w:pPr>
    </w:p>
    <w:p w14:paraId="4F360191" w14:textId="6AE884FB" w:rsidR="006D243F" w:rsidRDefault="006D243F" w:rsidP="006D243F">
      <w:pPr>
        <w:spacing w:line="360" w:lineRule="auto"/>
        <w:ind w:right="-595"/>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ese orden de ideas, este Órgano Colegiado, ingresó al portal de Información Pública de Oficio Mexiquense del Ayuntamiento de Tonanitla, a efecto de verificar si la información solicitada se encontraba publicada en dicha página electrónica; sin embargo, se observó que </w:t>
      </w:r>
      <w:r w:rsidR="00EE20AF">
        <w:rPr>
          <w:rFonts w:ascii="Palatino Linotype" w:eastAsia="Calibri" w:hAnsi="Palatino Linotype" w:cs="Tahoma"/>
          <w:iCs/>
          <w:sz w:val="22"/>
          <w:szCs w:val="22"/>
          <w:lang w:eastAsia="es-ES_tradnl"/>
        </w:rPr>
        <w:t xml:space="preserve">tal y como aconteció en las fracciones precedentes, </w:t>
      </w:r>
      <w:r w:rsidR="00F62E5C">
        <w:rPr>
          <w:rFonts w:ascii="Palatino Linotype" w:eastAsia="Calibri" w:hAnsi="Palatino Linotype" w:cs="Tahoma"/>
          <w:iCs/>
          <w:sz w:val="22"/>
          <w:szCs w:val="22"/>
          <w:lang w:eastAsia="es-ES_tradnl"/>
        </w:rPr>
        <w:t>no se encuentra actualizada la información en estudio, como se evidencia a continuación:</w:t>
      </w:r>
    </w:p>
    <w:p w14:paraId="76318DB4" w14:textId="77777777" w:rsidR="006D243F" w:rsidRDefault="006D243F" w:rsidP="006D243F">
      <w:pPr>
        <w:spacing w:line="360" w:lineRule="auto"/>
        <w:ind w:right="-595"/>
        <w:jc w:val="both"/>
        <w:rPr>
          <w:rFonts w:ascii="Palatino Linotype" w:eastAsia="Calibri" w:hAnsi="Palatino Linotype" w:cs="Tahoma"/>
          <w:iCs/>
          <w:sz w:val="22"/>
          <w:szCs w:val="22"/>
          <w:lang w:eastAsia="es-ES_tradnl"/>
        </w:rPr>
      </w:pPr>
    </w:p>
    <w:p w14:paraId="7AA2F9EE" w14:textId="077234A8" w:rsidR="006D243F" w:rsidRDefault="006D243F" w:rsidP="00EE20AF">
      <w:pPr>
        <w:spacing w:line="360" w:lineRule="auto"/>
        <w:ind w:right="-595"/>
        <w:jc w:val="both"/>
        <w:rPr>
          <w:rFonts w:ascii="Palatino Linotype" w:eastAsia="Calibri" w:hAnsi="Palatino Linotype" w:cs="Tahoma"/>
          <w:iCs/>
          <w:sz w:val="22"/>
          <w:szCs w:val="22"/>
          <w:lang w:eastAsia="es-ES_tradnl"/>
        </w:rPr>
      </w:pPr>
      <w:r>
        <w:rPr>
          <w:noProof/>
          <w:lang w:val="es-ES"/>
        </w:rPr>
        <w:drawing>
          <wp:inline distT="0" distB="0" distL="0" distR="0" wp14:anchorId="435ABBE4" wp14:editId="3485AE1E">
            <wp:extent cx="5810250" cy="2739433"/>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19" t="6607" r="26743" b="54383"/>
                    <a:stretch/>
                  </pic:blipFill>
                  <pic:spPr bwMode="auto">
                    <a:xfrm>
                      <a:off x="0" y="0"/>
                      <a:ext cx="5829078" cy="2748310"/>
                    </a:xfrm>
                    <a:prstGeom prst="rect">
                      <a:avLst/>
                    </a:prstGeom>
                    <a:ln>
                      <a:noFill/>
                    </a:ln>
                    <a:extLst>
                      <a:ext uri="{53640926-AAD7-44D8-BBD7-CCE9431645EC}">
                        <a14:shadowObscured xmlns:a14="http://schemas.microsoft.com/office/drawing/2010/main"/>
                      </a:ext>
                    </a:extLst>
                  </pic:spPr>
                </pic:pic>
              </a:graphicData>
            </a:graphic>
          </wp:inline>
        </w:drawing>
      </w:r>
    </w:p>
    <w:p w14:paraId="6D69BFB7" w14:textId="77777777" w:rsidR="006D243F" w:rsidRDefault="006D243F" w:rsidP="0090154E">
      <w:pPr>
        <w:pStyle w:val="Prrafodelista"/>
        <w:spacing w:line="360" w:lineRule="auto"/>
        <w:ind w:left="780" w:right="-595"/>
        <w:jc w:val="both"/>
        <w:rPr>
          <w:rFonts w:ascii="Palatino Linotype" w:hAnsi="Palatino Linotype" w:cs="Tahoma"/>
          <w:bCs/>
          <w:color w:val="0D0D0D" w:themeColor="text1" w:themeTint="F2"/>
          <w:szCs w:val="22"/>
        </w:rPr>
      </w:pPr>
    </w:p>
    <w:p w14:paraId="08E9C0B1" w14:textId="1FD43A30" w:rsidR="00F62E5C" w:rsidRDefault="00F62E5C" w:rsidP="00F62E5C">
      <w:pPr>
        <w:ind w:left="567"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dieciocho horas con cincuenta minutos</w:t>
      </w:r>
      <w:r w:rsidRPr="0074138E">
        <w:rPr>
          <w:rFonts w:ascii="Palatino Linotype" w:hAnsi="Palatino Linotype" w:cs="Tahoma"/>
        </w:rPr>
        <w:t>).</w:t>
      </w:r>
    </w:p>
    <w:p w14:paraId="0CECB4C9" w14:textId="77777777" w:rsidR="006D243F" w:rsidRDefault="006D243F" w:rsidP="0090154E">
      <w:pPr>
        <w:pStyle w:val="Prrafodelista"/>
        <w:spacing w:line="360" w:lineRule="auto"/>
        <w:ind w:left="780" w:right="-595"/>
        <w:jc w:val="both"/>
        <w:rPr>
          <w:rFonts w:ascii="Palatino Linotype" w:hAnsi="Palatino Linotype" w:cs="Tahoma"/>
          <w:bCs/>
          <w:color w:val="0D0D0D" w:themeColor="text1" w:themeTint="F2"/>
          <w:szCs w:val="22"/>
        </w:rPr>
      </w:pPr>
    </w:p>
    <w:p w14:paraId="3782B3E0" w14:textId="3EFEF6B4" w:rsidR="00F62E5C" w:rsidRPr="000F46CD" w:rsidRDefault="00F62E5C" w:rsidP="00F62E5C">
      <w:pPr>
        <w:spacing w:line="360" w:lineRule="auto"/>
        <w:ind w:right="-595"/>
        <w:jc w:val="both"/>
        <w:rPr>
          <w:rFonts w:ascii="Palatino Linotype" w:eastAsia="Calibri" w:hAnsi="Palatino Linotype" w:cs="Tahoma"/>
          <w:i/>
          <w:sz w:val="22"/>
          <w:szCs w:val="22"/>
          <w:lang w:val="es-ES" w:eastAsia="en-US"/>
        </w:rPr>
      </w:pPr>
      <w:r>
        <w:rPr>
          <w:rFonts w:ascii="Palatino Linotype" w:eastAsia="Calibri" w:hAnsi="Palatino Linotype" w:cs="Tahoma"/>
          <w:sz w:val="22"/>
          <w:szCs w:val="22"/>
          <w:lang w:val="es-ES" w:eastAsia="en-US"/>
        </w:rPr>
        <w:t>Ahora bien, de manera enunciativa mas no limitativa, se aprecia que el documento que puede dar cuenta del gasto por concepto de viáticos puede ser el denominado “</w:t>
      </w:r>
      <w:r w:rsidRPr="000F46CD">
        <w:rPr>
          <w:rFonts w:ascii="Palatino Linotype" w:eastAsia="Calibri" w:hAnsi="Palatino Linotype" w:cs="Tahoma"/>
          <w:i/>
          <w:sz w:val="22"/>
          <w:szCs w:val="22"/>
          <w:lang w:val="es-ES" w:eastAsia="en-US"/>
        </w:rPr>
        <w:t>Estado Analítico del Ejercicio del Presupues</w:t>
      </w:r>
      <w:r>
        <w:rPr>
          <w:rFonts w:ascii="Palatino Linotype" w:eastAsia="Calibri" w:hAnsi="Palatino Linotype" w:cs="Tahoma"/>
          <w:i/>
          <w:sz w:val="22"/>
          <w:szCs w:val="22"/>
          <w:lang w:val="es-ES" w:eastAsia="en-US"/>
        </w:rPr>
        <w:t xml:space="preserve">to de Egresos Clasificación por </w:t>
      </w:r>
      <w:r w:rsidRPr="000F46CD">
        <w:rPr>
          <w:rFonts w:ascii="Palatino Linotype" w:eastAsia="Calibri" w:hAnsi="Palatino Linotype" w:cs="Tahoma"/>
          <w:i/>
          <w:sz w:val="22"/>
          <w:szCs w:val="22"/>
          <w:lang w:val="es-ES" w:eastAsia="en-US"/>
        </w:rPr>
        <w:t>Objeto del Gasto</w:t>
      </w:r>
      <w:r>
        <w:rPr>
          <w:rFonts w:ascii="Palatino Linotype" w:eastAsia="Calibri" w:hAnsi="Palatino Linotype" w:cs="Tahoma"/>
          <w:i/>
          <w:sz w:val="22"/>
          <w:szCs w:val="22"/>
          <w:lang w:val="es-ES" w:eastAsia="en-US"/>
        </w:rPr>
        <w:t xml:space="preserve">”, </w:t>
      </w:r>
      <w:r>
        <w:rPr>
          <w:rFonts w:ascii="Palatino Linotype" w:eastAsia="Calibri" w:hAnsi="Palatino Linotype" w:cs="Tahoma"/>
          <w:sz w:val="22"/>
          <w:szCs w:val="22"/>
          <w:lang w:val="es-ES" w:eastAsia="en-US"/>
        </w:rPr>
        <w:t xml:space="preserve">el cual de conformidad con los Lineamientos para la entrega del informe Mensual Municipal 2019 expedido por el </w:t>
      </w:r>
      <w:r w:rsidRPr="006C5959">
        <w:rPr>
          <w:rFonts w:ascii="Palatino Linotype" w:eastAsia="Calibri" w:hAnsi="Palatino Linotype" w:cs="Tahoma"/>
          <w:bCs/>
          <w:sz w:val="22"/>
          <w:szCs w:val="22"/>
          <w:lang w:val="es-ES" w:eastAsia="en-US"/>
        </w:rPr>
        <w:t xml:space="preserve">Órgano </w:t>
      </w:r>
      <w:r w:rsidRPr="006C5959">
        <w:rPr>
          <w:rFonts w:ascii="Palatino Linotype" w:eastAsia="Calibri" w:hAnsi="Palatino Linotype" w:cs="Tahoma"/>
          <w:bCs/>
          <w:sz w:val="22"/>
          <w:szCs w:val="22"/>
          <w:lang w:val="es-ES" w:eastAsia="en-US"/>
        </w:rPr>
        <w:lastRenderedPageBreak/>
        <w:t>Superior de Fiscalizaci</w:t>
      </w:r>
      <w:r>
        <w:rPr>
          <w:rFonts w:ascii="Palatino Linotype" w:eastAsia="Calibri" w:hAnsi="Palatino Linotype" w:cs="Tahoma"/>
          <w:bCs/>
          <w:sz w:val="22"/>
          <w:szCs w:val="22"/>
          <w:lang w:val="es-ES" w:eastAsia="en-US"/>
        </w:rPr>
        <w:t>ón del Estado de México (OSFEM), -visible en</w:t>
      </w:r>
      <w:r w:rsidRPr="006C5959">
        <w:rPr>
          <w:rFonts w:ascii="Palatino Linotype" w:eastAsia="Calibri" w:hAnsi="Palatino Linotype" w:cs="Tahoma"/>
          <w:bCs/>
          <w:sz w:val="22"/>
          <w:szCs w:val="22"/>
          <w:lang w:val="es-ES" w:eastAsia="en-US"/>
        </w:rPr>
        <w:t xml:space="preserve"> el enlace: </w:t>
      </w:r>
      <w:hyperlink r:id="rId15" w:history="1">
        <w:r w:rsidRPr="004F6E07">
          <w:rPr>
            <w:rStyle w:val="Hipervnculo"/>
            <w:rFonts w:ascii="Palatino Linotype" w:eastAsiaTheme="majorEastAsia" w:hAnsi="Palatino Linotype"/>
            <w:sz w:val="22"/>
            <w:szCs w:val="22"/>
          </w:rPr>
          <w:t>https://www.osfem.gob.mx/04_Normatividad/doc/Normatividad/2019/19.-LineamInfMensualMpal_2019.pdf</w:t>
        </w:r>
      </w:hyperlink>
      <w:r>
        <w:rPr>
          <w:rStyle w:val="Hipervnculo"/>
          <w:rFonts w:ascii="Palatino Linotype" w:eastAsiaTheme="majorEastAsia" w:hAnsi="Palatino Linotype"/>
          <w:sz w:val="22"/>
          <w:szCs w:val="22"/>
        </w:rPr>
        <w:t>-</w:t>
      </w:r>
      <w:r>
        <w:rPr>
          <w:rFonts w:ascii="Palatino Linotype" w:hAnsi="Palatino Linotype"/>
          <w:sz w:val="22"/>
          <w:szCs w:val="22"/>
        </w:rPr>
        <w:t>, se encuentra dentro de los formatos que deben entregarse al Órgano Fiscalizador, en el cual se observa el egreso en materia de viáticos, para mayor referencia se inserta la imagen a continuación:</w:t>
      </w:r>
    </w:p>
    <w:p w14:paraId="2C3B5FA2" w14:textId="77777777" w:rsidR="00F62E5C" w:rsidRDefault="00F62E5C" w:rsidP="00F62E5C">
      <w:pPr>
        <w:spacing w:line="360" w:lineRule="auto"/>
        <w:ind w:right="-93"/>
        <w:jc w:val="both"/>
      </w:pPr>
    </w:p>
    <w:p w14:paraId="7CD099B9" w14:textId="77777777" w:rsidR="00F62E5C" w:rsidRDefault="00F62E5C" w:rsidP="00F62E5C">
      <w:pPr>
        <w:spacing w:line="360" w:lineRule="auto"/>
        <w:ind w:right="-93"/>
        <w:jc w:val="both"/>
      </w:pPr>
    </w:p>
    <w:p w14:paraId="69A6402C" w14:textId="77777777" w:rsidR="00F62E5C" w:rsidRDefault="00F62E5C" w:rsidP="00F62E5C">
      <w:pPr>
        <w:spacing w:line="360" w:lineRule="auto"/>
        <w:ind w:right="-93"/>
        <w:jc w:val="center"/>
      </w:pPr>
      <w:r>
        <w:rPr>
          <w:noProof/>
          <w:lang w:val="es-ES"/>
        </w:rPr>
        <w:drawing>
          <wp:inline distT="0" distB="0" distL="0" distR="0" wp14:anchorId="3C330984" wp14:editId="0D00D75C">
            <wp:extent cx="3281680" cy="25733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02" t="17019" r="20737" b="3292"/>
                    <a:stretch/>
                  </pic:blipFill>
                  <pic:spPr bwMode="auto">
                    <a:xfrm>
                      <a:off x="0" y="0"/>
                      <a:ext cx="3282753" cy="2574153"/>
                    </a:xfrm>
                    <a:prstGeom prst="rect">
                      <a:avLst/>
                    </a:prstGeom>
                    <a:ln>
                      <a:noFill/>
                    </a:ln>
                    <a:extLst>
                      <a:ext uri="{53640926-AAD7-44D8-BBD7-CCE9431645EC}">
                        <a14:shadowObscured xmlns:a14="http://schemas.microsoft.com/office/drawing/2010/main"/>
                      </a:ext>
                    </a:extLst>
                  </pic:spPr>
                </pic:pic>
              </a:graphicData>
            </a:graphic>
          </wp:inline>
        </w:drawing>
      </w:r>
    </w:p>
    <w:p w14:paraId="29F8BC77" w14:textId="77777777" w:rsidR="00F62E5C" w:rsidRDefault="00F62E5C" w:rsidP="00F62E5C">
      <w:pPr>
        <w:spacing w:line="360" w:lineRule="auto"/>
        <w:ind w:right="-93"/>
        <w:jc w:val="both"/>
      </w:pPr>
    </w:p>
    <w:p w14:paraId="4662EAF6" w14:textId="77777777" w:rsidR="00F62E5C" w:rsidRDefault="00F62E5C" w:rsidP="00F62E5C">
      <w:pPr>
        <w:spacing w:line="360" w:lineRule="auto"/>
        <w:ind w:right="-93"/>
        <w:jc w:val="both"/>
      </w:pPr>
    </w:p>
    <w:p w14:paraId="5BDCAF04" w14:textId="7D7CDF8E" w:rsidR="00F62E5C" w:rsidRPr="00B6310F" w:rsidRDefault="00F62E5C" w:rsidP="00F62E5C">
      <w:pPr>
        <w:spacing w:line="360" w:lineRule="auto"/>
        <w:ind w:right="-595"/>
        <w:jc w:val="both"/>
        <w:rPr>
          <w:rFonts w:ascii="Palatino Linotype" w:eastAsia="Calibri" w:hAnsi="Palatino Linotype" w:cs="Tahoma"/>
          <w:b/>
          <w:bCs/>
          <w:iCs/>
          <w:sz w:val="22"/>
          <w:szCs w:val="22"/>
          <w:lang w:val="es-ES" w:eastAsia="es-ES_tradnl"/>
        </w:rPr>
      </w:pPr>
      <w:r>
        <w:rPr>
          <w:rFonts w:ascii="Palatino Linotype" w:eastAsia="Calibri" w:hAnsi="Palatino Linotype" w:cs="Tahoma"/>
          <w:bCs/>
          <w:iCs/>
          <w:sz w:val="22"/>
          <w:szCs w:val="22"/>
          <w:lang w:val="es-ES" w:eastAsia="es-ES_tradnl"/>
        </w:rPr>
        <w:t xml:space="preserve">En este tenor, es procedente concluir que el Sujeto Obligado, conoce y está obligado a dar cuenta de la información que solicitó el Particular, razón por la cual resulta dable, </w:t>
      </w:r>
      <w:r>
        <w:rPr>
          <w:rFonts w:ascii="Palatino Linotype" w:eastAsia="Calibri" w:hAnsi="Palatino Linotype" w:cs="Tahoma"/>
          <w:b/>
          <w:bCs/>
          <w:iCs/>
          <w:sz w:val="22"/>
          <w:szCs w:val="22"/>
          <w:lang w:val="es-ES" w:eastAsia="es-ES_tradnl"/>
        </w:rPr>
        <w:t>ordenar la entrega del documento o documentos que den cuenta de los gastos de representación y viáticos, así como los informes de la comisión correspondiente,</w:t>
      </w:r>
      <w:r>
        <w:rPr>
          <w:rFonts w:ascii="Palatino Linotype" w:eastAsia="Calibri" w:hAnsi="Palatino Linotype" w:cs="Tahoma"/>
          <w:b/>
          <w:iCs/>
          <w:sz w:val="22"/>
          <w:szCs w:val="22"/>
          <w:lang w:eastAsia="es-ES_tradnl"/>
        </w:rPr>
        <w:t xml:space="preserve"> para el caso de que dicha documentación contenga datos personales confidenciales, se deberá entregar en versión pública y acompañarse de su debido acuerdo que para tales efectos emita el Comité de Transparencia</w:t>
      </w:r>
      <w:r>
        <w:rPr>
          <w:rFonts w:ascii="Palatino Linotype" w:eastAsia="Calibri" w:hAnsi="Palatino Linotype" w:cs="Tahoma"/>
          <w:iCs/>
          <w:sz w:val="22"/>
          <w:szCs w:val="22"/>
          <w:lang w:eastAsia="es-ES_tradnl"/>
        </w:rPr>
        <w:t>.</w:t>
      </w:r>
    </w:p>
    <w:p w14:paraId="6FE04CAC" w14:textId="77777777" w:rsidR="006D243F" w:rsidRDefault="006D243F" w:rsidP="0090154E">
      <w:pPr>
        <w:pStyle w:val="Prrafodelista"/>
        <w:spacing w:line="360" w:lineRule="auto"/>
        <w:ind w:left="780" w:right="-595"/>
        <w:jc w:val="both"/>
        <w:rPr>
          <w:rFonts w:ascii="Palatino Linotype" w:hAnsi="Palatino Linotype" w:cs="Tahoma"/>
          <w:bCs/>
          <w:color w:val="0D0D0D" w:themeColor="text1" w:themeTint="F2"/>
          <w:szCs w:val="22"/>
        </w:rPr>
      </w:pPr>
    </w:p>
    <w:p w14:paraId="6C557D7D" w14:textId="77777777" w:rsidR="0090154E" w:rsidRPr="00177788" w:rsidRDefault="0090154E" w:rsidP="0090154E">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sidRPr="00177788">
        <w:rPr>
          <w:rFonts w:ascii="Palatino Linotype" w:hAnsi="Palatino Linotype"/>
          <w:b/>
        </w:rPr>
        <w:t>El número total de las plazas y del personal de base y de confianza, especificando el total de las vacantes, por nivel de puesto, para cada unidad administrativa;</w:t>
      </w:r>
    </w:p>
    <w:p w14:paraId="6299E7E0" w14:textId="77777777" w:rsidR="00177788" w:rsidRDefault="00177788" w:rsidP="00177788">
      <w:pPr>
        <w:pStyle w:val="Prrafodelista"/>
        <w:spacing w:line="360" w:lineRule="auto"/>
        <w:ind w:left="780" w:right="-595"/>
        <w:jc w:val="both"/>
        <w:rPr>
          <w:rFonts w:ascii="Palatino Linotype" w:hAnsi="Palatino Linotype"/>
          <w:b/>
        </w:rPr>
      </w:pPr>
    </w:p>
    <w:p w14:paraId="464E7E73" w14:textId="038139CB" w:rsidR="00177788" w:rsidRDefault="00177788" w:rsidP="00AD5005">
      <w:pPr>
        <w:spacing w:line="360" w:lineRule="auto"/>
        <w:ind w:right="-737"/>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s-ES_tradnl"/>
        </w:rPr>
        <w:t>Esta información de igual forma, resulta pública, y constituye una obligación en materia de Transparencia y Acceso a Información Pública, lo anterior en términos del artículo 92</w:t>
      </w:r>
      <w:r w:rsidR="00AD5005">
        <w:rPr>
          <w:rFonts w:ascii="Palatino Linotype" w:eastAsia="Calibri" w:hAnsi="Palatino Linotype" w:cs="Tahoma"/>
          <w:bCs/>
          <w:iCs/>
          <w:sz w:val="22"/>
          <w:szCs w:val="22"/>
          <w:lang w:val="es-ES_tradnl" w:eastAsia="es-ES_tradnl"/>
        </w:rPr>
        <w:t>, fracción X</w:t>
      </w:r>
      <w:r>
        <w:rPr>
          <w:rFonts w:ascii="Palatino Linotype" w:eastAsia="Calibri" w:hAnsi="Palatino Linotype" w:cs="Tahoma"/>
          <w:bCs/>
          <w:iCs/>
          <w:sz w:val="22"/>
          <w:szCs w:val="22"/>
          <w:lang w:val="es-ES_tradnl" w:eastAsia="es-ES_tradnl"/>
        </w:rPr>
        <w:t xml:space="preserve"> de la </w:t>
      </w:r>
      <w:r w:rsidRPr="00742533">
        <w:rPr>
          <w:rFonts w:ascii="Palatino Linotype" w:eastAsia="Calibri" w:hAnsi="Palatino Linotype" w:cs="Tahoma"/>
          <w:bCs/>
          <w:iCs/>
          <w:sz w:val="22"/>
          <w:szCs w:val="22"/>
          <w:lang w:val="es-ES_tradnl" w:eastAsia="en-US"/>
        </w:rPr>
        <w:t xml:space="preserve">Ley de </w:t>
      </w:r>
      <w:r w:rsidR="00AD5005">
        <w:rPr>
          <w:rFonts w:ascii="Palatino Linotype" w:eastAsia="Calibri" w:hAnsi="Palatino Linotype" w:cs="Tahoma"/>
          <w:bCs/>
          <w:iCs/>
          <w:sz w:val="22"/>
          <w:szCs w:val="22"/>
          <w:lang w:val="es-ES_tradnl" w:eastAsia="en-US"/>
        </w:rPr>
        <w:t xml:space="preserve">la materia. </w:t>
      </w:r>
    </w:p>
    <w:p w14:paraId="4688A726" w14:textId="77777777" w:rsidR="00AD5005" w:rsidRDefault="00AD5005" w:rsidP="00177788">
      <w:pPr>
        <w:spacing w:line="360" w:lineRule="auto"/>
        <w:ind w:right="-93"/>
        <w:jc w:val="both"/>
        <w:rPr>
          <w:rFonts w:ascii="Palatino Linotype" w:eastAsia="Calibri" w:hAnsi="Palatino Linotype" w:cs="Tahoma"/>
          <w:bCs/>
          <w:iCs/>
          <w:sz w:val="22"/>
          <w:szCs w:val="22"/>
          <w:lang w:val="es-ES_tradnl" w:eastAsia="en-US"/>
        </w:rPr>
      </w:pPr>
    </w:p>
    <w:p w14:paraId="1866626F" w14:textId="02902197" w:rsidR="00AD5005" w:rsidRPr="00742533" w:rsidRDefault="00AD5005" w:rsidP="00AD5005">
      <w:pPr>
        <w:spacing w:line="360" w:lineRule="auto"/>
        <w:ind w:right="-595"/>
        <w:jc w:val="both"/>
        <w:rPr>
          <w:rFonts w:ascii="Palatino Linotype" w:eastAsia="Calibri" w:hAnsi="Palatino Linotype" w:cs="Tahoma"/>
          <w:bCs/>
          <w:iCs/>
          <w:sz w:val="22"/>
          <w:szCs w:val="22"/>
          <w:lang w:val="es-ES_tradnl" w:eastAsia="es-ES_tradnl"/>
        </w:rPr>
      </w:pPr>
      <w:r>
        <w:rPr>
          <w:rFonts w:ascii="Palatino Linotype" w:eastAsia="Calibri" w:hAnsi="Palatino Linotype" w:cs="Tahoma"/>
          <w:bCs/>
          <w:iCs/>
          <w:sz w:val="22"/>
          <w:szCs w:val="22"/>
          <w:lang w:val="es-ES_tradnl" w:eastAsia="es-ES_tradnl"/>
        </w:rPr>
        <w:t xml:space="preserve">En atención a la obligación prevista en el artículo previamente referido, se visitó el sitio de </w:t>
      </w:r>
      <w:r w:rsidRPr="00742533">
        <w:rPr>
          <w:rFonts w:ascii="Palatino Linotype" w:eastAsia="Calibri" w:hAnsi="Palatino Linotype" w:cs="Tahoma"/>
          <w:bCs/>
          <w:iCs/>
          <w:sz w:val="22"/>
          <w:szCs w:val="22"/>
          <w:lang w:val="es-ES" w:eastAsia="es-ES_tradnl"/>
        </w:rPr>
        <w:t>Información Pública de Oficio Mexiquense (Ipomex)</w:t>
      </w:r>
      <w:r>
        <w:rPr>
          <w:rFonts w:ascii="Palatino Linotype" w:eastAsia="Calibri" w:hAnsi="Palatino Linotype" w:cs="Tahoma"/>
          <w:bCs/>
          <w:iCs/>
          <w:sz w:val="22"/>
          <w:szCs w:val="22"/>
          <w:lang w:val="es-ES" w:eastAsia="es-ES_tradnl"/>
        </w:rPr>
        <w:t xml:space="preserve"> del Sujeto Obligado a fin de verificar la publicación de la información de cuenta, específicamente en sus apartados correspondientes a </w:t>
      </w:r>
      <w:r w:rsidRPr="00120D28">
        <w:rPr>
          <w:rFonts w:ascii="Palatino Linotype" w:eastAsia="Calibri" w:hAnsi="Palatino Linotype" w:cs="Tahoma"/>
          <w:bCs/>
          <w:i/>
          <w:iCs/>
          <w:sz w:val="22"/>
          <w:szCs w:val="22"/>
          <w:lang w:val="es-ES" w:eastAsia="es-ES_tradnl"/>
        </w:rPr>
        <w:t xml:space="preserve">“Plazas vacantes” </w:t>
      </w:r>
      <w:r w:rsidRPr="00120D28">
        <w:rPr>
          <w:rFonts w:ascii="Palatino Linotype" w:eastAsia="Calibri" w:hAnsi="Palatino Linotype" w:cs="Tahoma"/>
          <w:bCs/>
          <w:iCs/>
          <w:sz w:val="22"/>
          <w:szCs w:val="22"/>
          <w:lang w:val="es-ES" w:eastAsia="es-ES_tradnl"/>
        </w:rPr>
        <w:t>y</w:t>
      </w:r>
      <w:r w:rsidRPr="00120D28">
        <w:rPr>
          <w:rFonts w:ascii="Palatino Linotype" w:eastAsia="Calibri" w:hAnsi="Palatino Linotype" w:cs="Tahoma"/>
          <w:bCs/>
          <w:i/>
          <w:iCs/>
          <w:sz w:val="22"/>
          <w:szCs w:val="22"/>
          <w:lang w:val="es-ES" w:eastAsia="es-ES_tradnl"/>
        </w:rPr>
        <w:t xml:space="preserve"> “Total de plazas vacantes y ocupadas”, </w:t>
      </w:r>
      <w:r w:rsidRPr="00120D28">
        <w:rPr>
          <w:rFonts w:ascii="Palatino Linotype" w:eastAsia="Calibri" w:hAnsi="Palatino Linotype" w:cs="Tahoma"/>
          <w:bCs/>
          <w:iCs/>
          <w:sz w:val="22"/>
          <w:szCs w:val="22"/>
          <w:lang w:val="es-ES" w:eastAsia="es-ES_tradnl"/>
        </w:rPr>
        <w:t xml:space="preserve">para mayor </w:t>
      </w:r>
      <w:r>
        <w:rPr>
          <w:rFonts w:ascii="Palatino Linotype" w:eastAsia="Calibri" w:hAnsi="Palatino Linotype" w:cs="Tahoma"/>
          <w:bCs/>
          <w:iCs/>
          <w:sz w:val="22"/>
          <w:szCs w:val="22"/>
          <w:lang w:val="es-ES" w:eastAsia="es-ES_tradnl"/>
        </w:rPr>
        <w:t xml:space="preserve">referencia se insertan las </w:t>
      </w:r>
      <w:r w:rsidRPr="00120D28">
        <w:rPr>
          <w:rFonts w:ascii="Palatino Linotype" w:eastAsia="Calibri" w:hAnsi="Palatino Linotype" w:cs="Tahoma"/>
          <w:bCs/>
          <w:iCs/>
          <w:sz w:val="22"/>
          <w:szCs w:val="22"/>
          <w:lang w:val="es-ES" w:eastAsia="es-ES_tradnl"/>
        </w:rPr>
        <w:t>captura</w:t>
      </w:r>
      <w:r>
        <w:rPr>
          <w:rFonts w:ascii="Palatino Linotype" w:eastAsia="Calibri" w:hAnsi="Palatino Linotype" w:cs="Tahoma"/>
          <w:bCs/>
          <w:iCs/>
          <w:sz w:val="22"/>
          <w:szCs w:val="22"/>
          <w:lang w:val="es-ES" w:eastAsia="es-ES_tradnl"/>
        </w:rPr>
        <w:t>s</w:t>
      </w:r>
      <w:r w:rsidRPr="00120D28">
        <w:rPr>
          <w:rFonts w:ascii="Palatino Linotype" w:eastAsia="Calibri" w:hAnsi="Palatino Linotype" w:cs="Tahoma"/>
          <w:bCs/>
          <w:iCs/>
          <w:sz w:val="22"/>
          <w:szCs w:val="22"/>
          <w:lang w:val="es-ES" w:eastAsia="es-ES_tradnl"/>
        </w:rPr>
        <w:t xml:space="preserve"> de pantalla:</w:t>
      </w:r>
    </w:p>
    <w:p w14:paraId="0F92E42F" w14:textId="77777777" w:rsidR="00AD5005" w:rsidRDefault="00AD5005" w:rsidP="00177788">
      <w:pPr>
        <w:spacing w:line="360" w:lineRule="auto"/>
        <w:ind w:right="-93"/>
        <w:jc w:val="both"/>
        <w:rPr>
          <w:rFonts w:ascii="Palatino Linotype" w:eastAsia="Calibri" w:hAnsi="Palatino Linotype" w:cs="Tahoma"/>
          <w:bCs/>
          <w:iCs/>
          <w:sz w:val="22"/>
          <w:szCs w:val="22"/>
          <w:lang w:val="es-ES_tradnl" w:eastAsia="es-ES_tradnl"/>
        </w:rPr>
      </w:pPr>
    </w:p>
    <w:p w14:paraId="6806D3F9" w14:textId="4AEEF428" w:rsidR="00AD5005" w:rsidRDefault="00AD5005" w:rsidP="00AD5005">
      <w:pPr>
        <w:spacing w:line="360" w:lineRule="auto"/>
        <w:ind w:right="-93"/>
        <w:jc w:val="center"/>
        <w:rPr>
          <w:rFonts w:ascii="Palatino Linotype" w:eastAsia="Calibri" w:hAnsi="Palatino Linotype" w:cs="Tahoma"/>
          <w:bCs/>
          <w:iCs/>
          <w:sz w:val="22"/>
          <w:szCs w:val="22"/>
          <w:lang w:val="es-ES_tradnl" w:eastAsia="es-ES_tradnl"/>
        </w:rPr>
      </w:pPr>
      <w:r>
        <w:rPr>
          <w:noProof/>
          <w:lang w:val="es-ES"/>
        </w:rPr>
        <w:drawing>
          <wp:inline distT="0" distB="0" distL="0" distR="0" wp14:anchorId="4C1985BC" wp14:editId="45A52F23">
            <wp:extent cx="4210050" cy="22175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74" t="5347" r="26566" b="51238"/>
                    <a:stretch/>
                  </pic:blipFill>
                  <pic:spPr bwMode="auto">
                    <a:xfrm>
                      <a:off x="0" y="0"/>
                      <a:ext cx="4224180" cy="2224949"/>
                    </a:xfrm>
                    <a:prstGeom prst="rect">
                      <a:avLst/>
                    </a:prstGeom>
                    <a:ln>
                      <a:noFill/>
                    </a:ln>
                    <a:extLst>
                      <a:ext uri="{53640926-AAD7-44D8-BBD7-CCE9431645EC}">
                        <a14:shadowObscured xmlns:a14="http://schemas.microsoft.com/office/drawing/2010/main"/>
                      </a:ext>
                    </a:extLst>
                  </pic:spPr>
                </pic:pic>
              </a:graphicData>
            </a:graphic>
          </wp:inline>
        </w:drawing>
      </w:r>
    </w:p>
    <w:p w14:paraId="6D0E2362" w14:textId="77777777" w:rsidR="00AD5005" w:rsidRDefault="00AD5005" w:rsidP="00AD5005">
      <w:pPr>
        <w:spacing w:line="360" w:lineRule="auto"/>
        <w:ind w:right="-93"/>
        <w:jc w:val="center"/>
        <w:rPr>
          <w:rFonts w:ascii="Palatino Linotype" w:eastAsia="Calibri" w:hAnsi="Palatino Linotype" w:cs="Tahoma"/>
          <w:bCs/>
          <w:iCs/>
          <w:sz w:val="22"/>
          <w:szCs w:val="22"/>
          <w:lang w:val="es-ES_tradnl" w:eastAsia="es-ES_tradnl"/>
        </w:rPr>
      </w:pPr>
    </w:p>
    <w:p w14:paraId="00F6B64D" w14:textId="05D3723E" w:rsidR="00AD5005" w:rsidRDefault="00AD5005" w:rsidP="00AD5005">
      <w:pPr>
        <w:spacing w:line="360" w:lineRule="auto"/>
        <w:ind w:right="-93"/>
        <w:jc w:val="center"/>
        <w:rPr>
          <w:rFonts w:ascii="Palatino Linotype" w:eastAsia="Calibri" w:hAnsi="Palatino Linotype" w:cs="Tahoma"/>
          <w:bCs/>
          <w:iCs/>
          <w:sz w:val="22"/>
          <w:szCs w:val="22"/>
          <w:lang w:val="es-ES_tradnl" w:eastAsia="es-ES_tradnl"/>
        </w:rPr>
      </w:pPr>
      <w:r>
        <w:rPr>
          <w:noProof/>
          <w:lang w:val="es-ES"/>
        </w:rPr>
        <w:lastRenderedPageBreak/>
        <w:drawing>
          <wp:inline distT="0" distB="0" distL="0" distR="0" wp14:anchorId="1BD26CCC" wp14:editId="44931985">
            <wp:extent cx="4238625" cy="243358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719" t="6292" r="26743" b="46204"/>
                    <a:stretch/>
                  </pic:blipFill>
                  <pic:spPr bwMode="auto">
                    <a:xfrm>
                      <a:off x="0" y="0"/>
                      <a:ext cx="4256654" cy="2443934"/>
                    </a:xfrm>
                    <a:prstGeom prst="rect">
                      <a:avLst/>
                    </a:prstGeom>
                    <a:ln>
                      <a:noFill/>
                    </a:ln>
                    <a:extLst>
                      <a:ext uri="{53640926-AAD7-44D8-BBD7-CCE9431645EC}">
                        <a14:shadowObscured xmlns:a14="http://schemas.microsoft.com/office/drawing/2010/main"/>
                      </a:ext>
                    </a:extLst>
                  </pic:spPr>
                </pic:pic>
              </a:graphicData>
            </a:graphic>
          </wp:inline>
        </w:drawing>
      </w:r>
    </w:p>
    <w:p w14:paraId="4C55D326" w14:textId="77777777" w:rsidR="00177788" w:rsidRDefault="00177788" w:rsidP="00177788">
      <w:pPr>
        <w:spacing w:line="360" w:lineRule="auto"/>
        <w:ind w:right="-93"/>
        <w:jc w:val="both"/>
        <w:rPr>
          <w:rFonts w:ascii="Palatino Linotype" w:eastAsia="Calibri" w:hAnsi="Palatino Linotype" w:cs="Tahoma"/>
          <w:bCs/>
          <w:iCs/>
          <w:sz w:val="22"/>
          <w:szCs w:val="22"/>
          <w:lang w:val="es-ES_tradnl" w:eastAsia="es-ES_tradnl"/>
        </w:rPr>
      </w:pPr>
    </w:p>
    <w:p w14:paraId="070D634D" w14:textId="7072FA4E" w:rsidR="00AD5005" w:rsidRDefault="00AD5005" w:rsidP="00AD5005">
      <w:pPr>
        <w:ind w:left="567"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diecinueve horas</w:t>
      </w:r>
      <w:r w:rsidRPr="0074138E">
        <w:rPr>
          <w:rFonts w:ascii="Palatino Linotype" w:hAnsi="Palatino Linotype" w:cs="Tahoma"/>
        </w:rPr>
        <w:t>).</w:t>
      </w:r>
    </w:p>
    <w:p w14:paraId="27A7465C" w14:textId="77777777" w:rsidR="00AD5005" w:rsidRDefault="00AD5005" w:rsidP="00AD5005">
      <w:pPr>
        <w:pStyle w:val="Prrafodelista"/>
        <w:spacing w:line="360" w:lineRule="auto"/>
        <w:ind w:left="780" w:right="-595"/>
        <w:jc w:val="both"/>
        <w:rPr>
          <w:rFonts w:ascii="Palatino Linotype" w:hAnsi="Palatino Linotype" w:cs="Tahoma"/>
          <w:bCs/>
          <w:color w:val="0D0D0D" w:themeColor="text1" w:themeTint="F2"/>
          <w:szCs w:val="22"/>
        </w:rPr>
      </w:pPr>
    </w:p>
    <w:p w14:paraId="4E4E6E42" w14:textId="6DDD351E" w:rsidR="00AD5005" w:rsidRDefault="00AD5005" w:rsidP="00AD5005">
      <w:pPr>
        <w:spacing w:line="360" w:lineRule="auto"/>
        <w:ind w:right="-595"/>
        <w:jc w:val="both"/>
        <w:rPr>
          <w:rFonts w:ascii="Palatino Linotype" w:hAnsi="Palatino Linotype"/>
          <w:sz w:val="22"/>
          <w:szCs w:val="22"/>
        </w:rPr>
      </w:pPr>
      <w:r>
        <w:rPr>
          <w:rFonts w:ascii="Palatino Linotype" w:hAnsi="Palatino Linotype"/>
          <w:sz w:val="22"/>
          <w:szCs w:val="22"/>
        </w:rPr>
        <w:t xml:space="preserve">Como se puede apreciar del contenido antes inserto, el Sujeto Obligado no cuenta con la información actualizada a la fecha de la solicitud, toda vez que, se observa que el total de plazas vacantes y ocupadas, fue actualizado el treinta de mayo de dos mil dieciocho y por cuanto hace a las plazas vacantes, no cuenta con información publicada. </w:t>
      </w:r>
    </w:p>
    <w:p w14:paraId="2FCA8DBD" w14:textId="77777777" w:rsidR="00AD5005" w:rsidRDefault="00AD5005" w:rsidP="00AD5005">
      <w:pPr>
        <w:spacing w:line="360" w:lineRule="auto"/>
        <w:ind w:right="-595"/>
        <w:jc w:val="both"/>
        <w:rPr>
          <w:rFonts w:ascii="Palatino Linotype" w:hAnsi="Palatino Linotype"/>
          <w:sz w:val="22"/>
          <w:szCs w:val="22"/>
        </w:rPr>
      </w:pPr>
    </w:p>
    <w:p w14:paraId="55C21392" w14:textId="365ED34D" w:rsidR="00AD5005" w:rsidRDefault="00AD5005" w:rsidP="00AD5005">
      <w:pPr>
        <w:spacing w:line="360" w:lineRule="auto"/>
        <w:ind w:right="-595"/>
        <w:jc w:val="both"/>
        <w:rPr>
          <w:rFonts w:ascii="Palatino Linotype" w:hAnsi="Palatino Linotype"/>
          <w:sz w:val="22"/>
          <w:szCs w:val="22"/>
        </w:rPr>
      </w:pPr>
      <w:r>
        <w:rPr>
          <w:rFonts w:ascii="Palatino Linotype" w:eastAsia="Calibri" w:hAnsi="Palatino Linotype" w:cs="Tahoma"/>
          <w:sz w:val="22"/>
          <w:szCs w:val="22"/>
          <w:lang w:val="es-ES" w:eastAsia="en-US"/>
        </w:rPr>
        <w:t>Por otra parte, de manera enunciativa mas no limitativa, se aprecia que el documento que puede dar cuenta del número de plazas podría ser el denominado “</w:t>
      </w:r>
      <w:r>
        <w:rPr>
          <w:rFonts w:ascii="Palatino Linotype" w:eastAsia="Calibri" w:hAnsi="Palatino Linotype" w:cs="Tahoma"/>
          <w:i/>
          <w:sz w:val="22"/>
          <w:szCs w:val="22"/>
          <w:lang w:val="es-ES" w:eastAsia="en-US"/>
        </w:rPr>
        <w:t xml:space="preserve">Tabulador de sueldos”, </w:t>
      </w:r>
      <w:r>
        <w:rPr>
          <w:rFonts w:ascii="Palatino Linotype" w:eastAsia="Calibri" w:hAnsi="Palatino Linotype" w:cs="Tahoma"/>
          <w:sz w:val="22"/>
          <w:szCs w:val="22"/>
          <w:lang w:val="es-ES" w:eastAsia="en-US"/>
        </w:rPr>
        <w:t xml:space="preserve">el cual de conformidad con los Lineamientos para la entrega del informe Mensual Municipal 2019 expedidos por el </w:t>
      </w:r>
      <w:r w:rsidRPr="006C5959">
        <w:rPr>
          <w:rFonts w:ascii="Palatino Linotype" w:eastAsia="Calibri" w:hAnsi="Palatino Linotype" w:cs="Tahoma"/>
          <w:bCs/>
          <w:sz w:val="22"/>
          <w:szCs w:val="22"/>
          <w:lang w:val="es-ES" w:eastAsia="en-US"/>
        </w:rPr>
        <w:t>Órgano Superior de Fiscalizaci</w:t>
      </w:r>
      <w:r>
        <w:rPr>
          <w:rFonts w:ascii="Palatino Linotype" w:eastAsia="Calibri" w:hAnsi="Palatino Linotype" w:cs="Tahoma"/>
          <w:bCs/>
          <w:sz w:val="22"/>
          <w:szCs w:val="22"/>
          <w:lang w:val="es-ES" w:eastAsia="en-US"/>
        </w:rPr>
        <w:t>ón del Estado de México (OSFEM)</w:t>
      </w:r>
      <w:r>
        <w:rPr>
          <w:rFonts w:ascii="Palatino Linotype" w:hAnsi="Palatino Linotype"/>
          <w:sz w:val="22"/>
          <w:szCs w:val="22"/>
        </w:rPr>
        <w:t>; se encuentra dentro de los formatos que deben entregarse al Órgano Fiscalizador y que en su contenido, se advierte el número total de plazas y la categoría con la que cuentan, para mayor referencia de inserta lo correspondiente:</w:t>
      </w:r>
    </w:p>
    <w:p w14:paraId="1175B776" w14:textId="77777777" w:rsidR="00AD5005" w:rsidRDefault="00AD5005" w:rsidP="00AD5005">
      <w:pPr>
        <w:spacing w:line="360" w:lineRule="auto"/>
        <w:ind w:right="-93"/>
      </w:pPr>
    </w:p>
    <w:p w14:paraId="6C0BE129" w14:textId="77777777" w:rsidR="00AD5005" w:rsidRDefault="00AD5005" w:rsidP="00AD5005">
      <w:pPr>
        <w:spacing w:line="360" w:lineRule="auto"/>
        <w:ind w:right="-93"/>
        <w:jc w:val="center"/>
      </w:pPr>
      <w:r>
        <w:rPr>
          <w:noProof/>
          <w:lang w:val="es-ES"/>
        </w:rPr>
        <w:lastRenderedPageBreak/>
        <w:drawing>
          <wp:inline distT="0" distB="0" distL="0" distR="0" wp14:anchorId="6F142887" wp14:editId="2F4A3B31">
            <wp:extent cx="3390900" cy="3731727"/>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53" t="17786" r="52841" b="14308"/>
                    <a:stretch/>
                  </pic:blipFill>
                  <pic:spPr bwMode="auto">
                    <a:xfrm>
                      <a:off x="0" y="0"/>
                      <a:ext cx="3411462" cy="3754356"/>
                    </a:xfrm>
                    <a:prstGeom prst="rect">
                      <a:avLst/>
                    </a:prstGeom>
                    <a:ln>
                      <a:noFill/>
                    </a:ln>
                    <a:extLst>
                      <a:ext uri="{53640926-AAD7-44D8-BBD7-CCE9431645EC}">
                        <a14:shadowObscured xmlns:a14="http://schemas.microsoft.com/office/drawing/2010/main"/>
                      </a:ext>
                    </a:extLst>
                  </pic:spPr>
                </pic:pic>
              </a:graphicData>
            </a:graphic>
          </wp:inline>
        </w:drawing>
      </w:r>
    </w:p>
    <w:p w14:paraId="1EC9E40C" w14:textId="77777777" w:rsidR="00AD5005" w:rsidRPr="006C5959" w:rsidRDefault="00AD5005" w:rsidP="00AD5005">
      <w:pPr>
        <w:spacing w:line="360" w:lineRule="auto"/>
        <w:ind w:right="-93"/>
        <w:rPr>
          <w:rFonts w:ascii="Palatino Linotype" w:eastAsia="Calibri" w:hAnsi="Palatino Linotype" w:cs="Tahoma"/>
          <w:sz w:val="22"/>
          <w:szCs w:val="22"/>
          <w:lang w:val="es-ES" w:eastAsia="en-US"/>
        </w:rPr>
      </w:pPr>
    </w:p>
    <w:p w14:paraId="423E6777" w14:textId="1F696325" w:rsidR="00AD5005" w:rsidRPr="00120D28" w:rsidRDefault="00AD5005" w:rsidP="00AD5005">
      <w:pPr>
        <w:spacing w:line="360" w:lineRule="auto"/>
        <w:ind w:right="-595"/>
        <w:jc w:val="both"/>
        <w:rPr>
          <w:rFonts w:ascii="Palatino Linotype" w:eastAsia="Calibri" w:hAnsi="Palatino Linotype" w:cs="Tahoma"/>
          <w:b/>
          <w:sz w:val="22"/>
          <w:szCs w:val="22"/>
          <w:lang w:eastAsia="en-US"/>
        </w:rPr>
      </w:pPr>
      <w:r w:rsidRPr="00120D28">
        <w:rPr>
          <w:rFonts w:ascii="Palatino Linotype" w:eastAsia="Calibri" w:hAnsi="Palatino Linotype" w:cs="Tahoma"/>
          <w:sz w:val="22"/>
          <w:szCs w:val="22"/>
          <w:lang w:eastAsia="en-US"/>
        </w:rPr>
        <w:t xml:space="preserve">En este sentido, es posible concluir que el Sujeto Obligado, cuenta con la </w:t>
      </w:r>
      <w:r w:rsidR="00F944D0">
        <w:rPr>
          <w:rFonts w:ascii="Palatino Linotype" w:eastAsia="Calibri" w:hAnsi="Palatino Linotype" w:cs="Tahoma"/>
          <w:sz w:val="22"/>
          <w:szCs w:val="22"/>
          <w:lang w:eastAsia="en-US"/>
        </w:rPr>
        <w:t>atribución</w:t>
      </w:r>
      <w:r>
        <w:rPr>
          <w:rFonts w:ascii="Palatino Linotype" w:eastAsia="Calibri" w:hAnsi="Palatino Linotype" w:cs="Tahoma"/>
          <w:sz w:val="22"/>
          <w:szCs w:val="22"/>
          <w:lang w:eastAsia="en-US"/>
        </w:rPr>
        <w:t xml:space="preserve"> expresamente señalada por la Ley de la materia,</w:t>
      </w:r>
      <w:r w:rsidRPr="00120D28">
        <w:rPr>
          <w:rFonts w:ascii="Palatino Linotype" w:eastAsia="Calibri" w:hAnsi="Palatino Linotype" w:cs="Tahoma"/>
          <w:sz w:val="22"/>
          <w:szCs w:val="22"/>
          <w:lang w:eastAsia="en-US"/>
        </w:rPr>
        <w:t xml:space="preserve"> para conocer, generar y </w:t>
      </w:r>
      <w:r>
        <w:rPr>
          <w:rFonts w:ascii="Palatino Linotype" w:eastAsia="Calibri" w:hAnsi="Palatino Linotype" w:cs="Tahoma"/>
          <w:sz w:val="22"/>
          <w:szCs w:val="22"/>
          <w:lang w:eastAsia="en-US"/>
        </w:rPr>
        <w:t>hacer pública</w:t>
      </w:r>
      <w:r w:rsidRPr="00120D28">
        <w:rPr>
          <w:rFonts w:ascii="Palatino Linotype" w:eastAsia="Calibri" w:hAnsi="Palatino Linotype" w:cs="Tahoma"/>
          <w:sz w:val="22"/>
          <w:szCs w:val="22"/>
          <w:lang w:eastAsia="en-US"/>
        </w:rPr>
        <w:t xml:space="preserve"> la información solicitada, ya que es una de las obligaciones en materia de Transparencia y Acceso a la Información Pública, razón por la cual es dable </w:t>
      </w:r>
      <w:r w:rsidRPr="00120D28">
        <w:rPr>
          <w:rFonts w:ascii="Palatino Linotype" w:eastAsia="Calibri" w:hAnsi="Palatino Linotype" w:cs="Tahoma"/>
          <w:b/>
          <w:sz w:val="22"/>
          <w:szCs w:val="22"/>
          <w:lang w:eastAsia="en-US"/>
        </w:rPr>
        <w:t>ordenar la entrega, previa búsqueda exhaustiva y razonable que realice en las áreas competentes</w:t>
      </w:r>
      <w:r>
        <w:rPr>
          <w:rFonts w:ascii="Palatino Linotype" w:eastAsia="Calibri" w:hAnsi="Palatino Linotype" w:cs="Tahoma"/>
          <w:b/>
          <w:sz w:val="22"/>
          <w:szCs w:val="22"/>
          <w:lang w:eastAsia="en-US"/>
        </w:rPr>
        <w:t>, de los documentos que obren en sus archivos y que den cuenta del número total de plazas de confianza y de base, así como el número total de vacantes, en el cual deberá señalar el nivel de puesto por cada unidad administrativa.</w:t>
      </w:r>
      <w:r w:rsidRPr="00120D28">
        <w:rPr>
          <w:rFonts w:ascii="Palatino Linotype" w:eastAsia="Calibri" w:hAnsi="Palatino Linotype" w:cs="Tahoma"/>
          <w:b/>
          <w:sz w:val="22"/>
          <w:szCs w:val="22"/>
          <w:lang w:eastAsia="en-US"/>
        </w:rPr>
        <w:t xml:space="preserve"> </w:t>
      </w:r>
    </w:p>
    <w:p w14:paraId="26BC249D" w14:textId="77777777" w:rsidR="0090154E" w:rsidRPr="00E82C41" w:rsidRDefault="0090154E" w:rsidP="0090154E">
      <w:pPr>
        <w:pStyle w:val="Prrafodelista"/>
        <w:spacing w:line="360" w:lineRule="auto"/>
        <w:ind w:left="780" w:right="-595"/>
        <w:jc w:val="both"/>
        <w:rPr>
          <w:rFonts w:ascii="Palatino Linotype" w:hAnsi="Palatino Linotype" w:cs="Tahoma"/>
          <w:bCs/>
          <w:color w:val="0D0D0D" w:themeColor="text1" w:themeTint="F2"/>
          <w:szCs w:val="22"/>
        </w:rPr>
      </w:pPr>
    </w:p>
    <w:p w14:paraId="1AD56CC9" w14:textId="77777777" w:rsidR="0090154E" w:rsidRPr="004C432F" w:rsidRDefault="0090154E" w:rsidP="0090154E">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sidRPr="004C432F">
        <w:rPr>
          <w:rFonts w:ascii="Palatino Linotype" w:hAnsi="Palatino Linotype"/>
          <w:b/>
        </w:rPr>
        <w:t>Las contrataciones de servicios profesionales por honorarios, señalando los nombres de los prestadores de servicios, los servicios contratados, el monto de los honorarios y el periodo de contratación;</w:t>
      </w:r>
    </w:p>
    <w:p w14:paraId="348AF207" w14:textId="77777777" w:rsidR="004C432F" w:rsidRDefault="004C432F" w:rsidP="004C432F">
      <w:pPr>
        <w:pStyle w:val="Prrafodelista"/>
        <w:spacing w:line="360" w:lineRule="auto"/>
        <w:ind w:left="780" w:right="-595"/>
        <w:jc w:val="both"/>
        <w:rPr>
          <w:rFonts w:ascii="Palatino Linotype" w:hAnsi="Palatino Linotype"/>
          <w:b/>
        </w:rPr>
      </w:pPr>
    </w:p>
    <w:p w14:paraId="5173CB5C" w14:textId="207F5CD8" w:rsidR="004C432F" w:rsidRDefault="004C432F" w:rsidP="004C432F">
      <w:pPr>
        <w:pStyle w:val="Prrafodelista"/>
        <w:spacing w:line="360" w:lineRule="auto"/>
        <w:ind w:left="0" w:right="-595"/>
        <w:jc w:val="both"/>
        <w:rPr>
          <w:rFonts w:ascii="Palatino Linotype" w:hAnsi="Palatino Linotype"/>
        </w:rPr>
      </w:pPr>
      <w:r w:rsidRPr="004C432F">
        <w:rPr>
          <w:rFonts w:ascii="Palatino Linotype" w:hAnsi="Palatino Linotype"/>
        </w:rPr>
        <w:lastRenderedPageBreak/>
        <w:t xml:space="preserve">El artículo 92, fracción XI, </w:t>
      </w:r>
      <w:r>
        <w:rPr>
          <w:rFonts w:ascii="Palatino Linotype" w:hAnsi="Palatino Linotype"/>
        </w:rPr>
        <w:t xml:space="preserve">de la Ley de Transparencia y Acceso a la Información Pública del Estado de México y Municipios, establece que </w:t>
      </w:r>
      <w:r w:rsidRPr="004C432F">
        <w:rPr>
          <w:rFonts w:ascii="Palatino Linotype" w:hAnsi="Palatino Linotype"/>
          <w:b/>
          <w:u w:val="single"/>
        </w:rPr>
        <w:t>los Sujetos Obligados deben poner a disposición del público de manera permanente y actualizada de forma sencilla, precisa y entendible</w:t>
      </w:r>
      <w:r>
        <w:rPr>
          <w:rFonts w:ascii="Palatino Linotype" w:hAnsi="Palatino Linotype"/>
        </w:rPr>
        <w:t xml:space="preserve">, en los respectivos medios electrónicos, de acuerdo con sus facultades, atribuciones, funciones u objeto social </w:t>
      </w:r>
      <w:r w:rsidRPr="004C432F">
        <w:rPr>
          <w:rFonts w:ascii="Palatino Linotype" w:hAnsi="Palatino Linotype"/>
          <w:b/>
          <w:u w:val="single"/>
        </w:rPr>
        <w:t>las contrataciones de servicios profesionales por honorarios, señalando los nombres de los prestadores de servicios, los servicios contratados, el monto de los honorarios y el periodo de contratación</w:t>
      </w:r>
      <w:r>
        <w:rPr>
          <w:rFonts w:ascii="Palatino Linotype" w:hAnsi="Palatino Linotype"/>
        </w:rPr>
        <w:t>.</w:t>
      </w:r>
    </w:p>
    <w:p w14:paraId="51199DB7" w14:textId="77777777" w:rsidR="004C432F" w:rsidRDefault="004C432F" w:rsidP="004C432F">
      <w:pPr>
        <w:pStyle w:val="Prrafodelista"/>
        <w:spacing w:line="360" w:lineRule="auto"/>
        <w:ind w:left="0" w:right="-595"/>
        <w:jc w:val="both"/>
        <w:rPr>
          <w:rFonts w:ascii="Palatino Linotype" w:hAnsi="Palatino Linotype"/>
        </w:rPr>
      </w:pPr>
    </w:p>
    <w:p w14:paraId="5EC447C0" w14:textId="5661AFCA" w:rsidR="004C432F" w:rsidRDefault="004C432F" w:rsidP="004C432F">
      <w:pPr>
        <w:pStyle w:val="Prrafodelista"/>
        <w:spacing w:line="360" w:lineRule="auto"/>
        <w:ind w:left="0" w:right="-595"/>
        <w:jc w:val="both"/>
        <w:rPr>
          <w:rFonts w:ascii="Palatino Linotype" w:hAnsi="Palatino Linotype"/>
        </w:rPr>
      </w:pPr>
      <w:r>
        <w:rPr>
          <w:rFonts w:ascii="Palatino Linotype" w:hAnsi="Palatino Linotype"/>
        </w:rPr>
        <w:t xml:space="preserve">Derivado de lo anterior este Órgano Resolutor, ingresó a la página electrónica del Sujeto Obligado a efecto de constatar si dicha información se encuentra publicada; sin embargo, tal y como aconteció en las fracciones precedentes, no fue posible encontrar la información requerida, lo cual se muestra a continuación: </w:t>
      </w:r>
    </w:p>
    <w:p w14:paraId="67D44B82" w14:textId="77777777" w:rsidR="004C432F" w:rsidRDefault="004C432F" w:rsidP="004C432F">
      <w:pPr>
        <w:pStyle w:val="Prrafodelista"/>
        <w:spacing w:line="360" w:lineRule="auto"/>
        <w:ind w:left="0" w:right="-595"/>
        <w:jc w:val="both"/>
        <w:rPr>
          <w:rFonts w:ascii="Palatino Linotype" w:hAnsi="Palatino Linotype"/>
        </w:rPr>
      </w:pPr>
    </w:p>
    <w:p w14:paraId="7CA1B1FE" w14:textId="77777777" w:rsidR="004C432F" w:rsidRDefault="004C432F" w:rsidP="004C432F">
      <w:pPr>
        <w:pStyle w:val="Prrafodelista"/>
        <w:spacing w:line="360" w:lineRule="auto"/>
        <w:ind w:left="0" w:right="-595"/>
        <w:jc w:val="both"/>
        <w:rPr>
          <w:rFonts w:ascii="Palatino Linotype" w:hAnsi="Palatino Linotype"/>
        </w:rPr>
      </w:pPr>
    </w:p>
    <w:p w14:paraId="623666C4" w14:textId="6E937A01" w:rsidR="004C432F" w:rsidRPr="004C432F" w:rsidRDefault="004C432F" w:rsidP="004C432F">
      <w:pPr>
        <w:pStyle w:val="Prrafodelista"/>
        <w:spacing w:line="360" w:lineRule="auto"/>
        <w:ind w:left="0" w:right="-595"/>
        <w:jc w:val="center"/>
        <w:rPr>
          <w:rFonts w:ascii="Palatino Linotype" w:hAnsi="Palatino Linotype"/>
        </w:rPr>
      </w:pPr>
      <w:r>
        <w:rPr>
          <w:noProof/>
          <w:lang w:val="es-ES"/>
        </w:rPr>
        <w:drawing>
          <wp:inline distT="0" distB="0" distL="0" distR="0" wp14:anchorId="2ABC59FF" wp14:editId="366D6EA9">
            <wp:extent cx="4857750" cy="22148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720" t="6607" r="27097" b="55956"/>
                    <a:stretch/>
                  </pic:blipFill>
                  <pic:spPr bwMode="auto">
                    <a:xfrm>
                      <a:off x="0" y="0"/>
                      <a:ext cx="4873550" cy="2222040"/>
                    </a:xfrm>
                    <a:prstGeom prst="rect">
                      <a:avLst/>
                    </a:prstGeom>
                    <a:ln>
                      <a:noFill/>
                    </a:ln>
                    <a:extLst>
                      <a:ext uri="{53640926-AAD7-44D8-BBD7-CCE9431645EC}">
                        <a14:shadowObscured xmlns:a14="http://schemas.microsoft.com/office/drawing/2010/main"/>
                      </a:ext>
                    </a:extLst>
                  </pic:spPr>
                </pic:pic>
              </a:graphicData>
            </a:graphic>
          </wp:inline>
        </w:drawing>
      </w:r>
    </w:p>
    <w:p w14:paraId="624D79F0" w14:textId="77777777" w:rsidR="004C432F" w:rsidRPr="004C432F" w:rsidRDefault="004C432F" w:rsidP="004C432F">
      <w:pPr>
        <w:pStyle w:val="Prrafodelista"/>
        <w:spacing w:line="360" w:lineRule="auto"/>
        <w:ind w:left="780" w:right="-595"/>
        <w:jc w:val="both"/>
        <w:rPr>
          <w:rFonts w:ascii="Palatino Linotype" w:hAnsi="Palatino Linotype" w:cs="Tahoma"/>
          <w:b/>
          <w:bCs/>
          <w:color w:val="0D0D0D" w:themeColor="text1" w:themeTint="F2"/>
          <w:szCs w:val="22"/>
        </w:rPr>
      </w:pPr>
    </w:p>
    <w:p w14:paraId="2ABADF2A" w14:textId="482F9523" w:rsidR="004C432F" w:rsidRDefault="004C432F" w:rsidP="004C432F">
      <w:pPr>
        <w:ind w:left="1134"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diecinueve horas con quince minutos</w:t>
      </w:r>
      <w:r w:rsidRPr="0074138E">
        <w:rPr>
          <w:rFonts w:ascii="Palatino Linotype" w:hAnsi="Palatino Linotype" w:cs="Tahoma"/>
        </w:rPr>
        <w:t>).</w:t>
      </w:r>
    </w:p>
    <w:p w14:paraId="5E102180" w14:textId="77777777" w:rsidR="004C432F" w:rsidRDefault="004C432F" w:rsidP="004C432F">
      <w:pPr>
        <w:pStyle w:val="Prrafodelista"/>
        <w:spacing w:line="360" w:lineRule="auto"/>
        <w:ind w:left="780" w:right="-595"/>
        <w:jc w:val="both"/>
        <w:rPr>
          <w:rFonts w:ascii="Palatino Linotype" w:hAnsi="Palatino Linotype" w:cs="Tahoma"/>
          <w:bCs/>
          <w:color w:val="0D0D0D" w:themeColor="text1" w:themeTint="F2"/>
          <w:szCs w:val="22"/>
        </w:rPr>
      </w:pPr>
    </w:p>
    <w:p w14:paraId="30DB9797" w14:textId="4C5CC75A" w:rsidR="00F944D0" w:rsidRDefault="00F944D0" w:rsidP="00F944D0">
      <w:pPr>
        <w:spacing w:line="360" w:lineRule="auto"/>
        <w:ind w:right="-595"/>
        <w:jc w:val="both"/>
        <w:rPr>
          <w:rFonts w:ascii="Palatino Linotype" w:hAnsi="Palatino Linotype" w:cs="Tahoma"/>
          <w:sz w:val="22"/>
          <w:szCs w:val="22"/>
        </w:rPr>
      </w:pPr>
      <w:r w:rsidRPr="00F944D0">
        <w:rPr>
          <w:rFonts w:ascii="Palatino Linotype" w:hAnsi="Palatino Linotype" w:cs="Tahoma"/>
          <w:bCs/>
          <w:color w:val="0D0D0D" w:themeColor="text1" w:themeTint="F2"/>
          <w:sz w:val="22"/>
          <w:szCs w:val="22"/>
        </w:rPr>
        <w:lastRenderedPageBreak/>
        <w:t xml:space="preserve">De lo anterior, queda evidenciado que el Sujeto Obligado no cuenta con la información publicada en su portal de transparencia; por lo que, es dable ordenarle al Ayuntamiento de Tonanitla que proporcione al particular, vía SAIMEX, </w:t>
      </w:r>
      <w:r w:rsidRPr="00F944D0">
        <w:rPr>
          <w:rFonts w:ascii="Palatino Linotype" w:hAnsi="Palatino Linotype" w:cs="Tahoma"/>
          <w:sz w:val="22"/>
          <w:szCs w:val="22"/>
        </w:rPr>
        <w:t>la expresión documental que dé cuenta de: (i) el monto total que paga el Ayuntamiento de Tonanitla por concepto de honorarios; (ii) los nombres de los prestadores de servicios; (iii) los servicios para los cuales fueron contratados; (iv) el pago a cada prestador de servicios y; (v) el periodo de contratación, la cual de manera enunciativa ma</w:t>
      </w:r>
      <w:r>
        <w:rPr>
          <w:rFonts w:ascii="Palatino Linotype" w:hAnsi="Palatino Linotype" w:cs="Tahoma"/>
          <w:sz w:val="22"/>
          <w:szCs w:val="22"/>
        </w:rPr>
        <w:t>s no limitativa, podría ser el c</w:t>
      </w:r>
      <w:r w:rsidRPr="00F944D0">
        <w:rPr>
          <w:rFonts w:ascii="Palatino Linotype" w:hAnsi="Palatino Linotype" w:cs="Tahoma"/>
          <w:sz w:val="22"/>
          <w:szCs w:val="22"/>
        </w:rPr>
        <w:t xml:space="preserve">ontrato de </w:t>
      </w:r>
      <w:r>
        <w:rPr>
          <w:rFonts w:ascii="Palatino Linotype" w:hAnsi="Palatino Linotype" w:cs="Tahoma"/>
          <w:sz w:val="22"/>
          <w:szCs w:val="22"/>
        </w:rPr>
        <w:t>prestación de servicios por h</w:t>
      </w:r>
      <w:r w:rsidRPr="00F944D0">
        <w:rPr>
          <w:rFonts w:ascii="Palatino Linotype" w:hAnsi="Palatino Linotype" w:cs="Tahoma"/>
          <w:sz w:val="22"/>
          <w:szCs w:val="22"/>
        </w:rPr>
        <w:t>onorarios.</w:t>
      </w:r>
    </w:p>
    <w:p w14:paraId="4C58F27D" w14:textId="77777777" w:rsidR="00F944D0" w:rsidRDefault="00F944D0" w:rsidP="00F944D0">
      <w:pPr>
        <w:spacing w:line="360" w:lineRule="auto"/>
        <w:ind w:right="-595"/>
        <w:jc w:val="both"/>
        <w:rPr>
          <w:rFonts w:ascii="Palatino Linotype" w:hAnsi="Palatino Linotype" w:cs="Tahoma"/>
          <w:sz w:val="22"/>
          <w:szCs w:val="22"/>
        </w:rPr>
      </w:pPr>
    </w:p>
    <w:p w14:paraId="50E583A5" w14:textId="3827C475" w:rsidR="00F944D0" w:rsidRPr="00D610DB" w:rsidRDefault="00F944D0" w:rsidP="00F944D0">
      <w:pPr>
        <w:spacing w:line="360" w:lineRule="auto"/>
        <w:ind w:right="-595"/>
        <w:jc w:val="both"/>
        <w:rPr>
          <w:rFonts w:ascii="Palatino Linotype" w:hAnsi="Palatino Linotype" w:cs="Tahoma"/>
          <w:sz w:val="22"/>
          <w:szCs w:val="22"/>
        </w:rPr>
      </w:pPr>
      <w:r w:rsidRPr="00D610DB">
        <w:rPr>
          <w:rFonts w:ascii="Palatino Linotype" w:hAnsi="Palatino Linotype" w:cs="Tahoma"/>
          <w:sz w:val="22"/>
          <w:szCs w:val="22"/>
        </w:rPr>
        <w:t>Cabe resaltar que, en caso de que las documentales que atiendan la pretensión del particular contengan información susceptible de ser clasificada, deberá elaborarse la versión pública correspondiente y proporcionarse el acta del Comité de Transparencia que confirme la cla</w:t>
      </w:r>
      <w:r>
        <w:rPr>
          <w:rFonts w:ascii="Palatino Linotype" w:hAnsi="Palatino Linotype" w:cs="Tahoma"/>
          <w:sz w:val="22"/>
          <w:szCs w:val="22"/>
        </w:rPr>
        <w:t>sificación respectiva</w:t>
      </w:r>
      <w:r w:rsidRPr="00D610DB">
        <w:rPr>
          <w:rFonts w:ascii="Palatino Linotype" w:hAnsi="Palatino Linotype" w:cs="Tahoma"/>
          <w:sz w:val="22"/>
          <w:szCs w:val="22"/>
        </w:rPr>
        <w:t xml:space="preserve">, </w:t>
      </w:r>
      <w:r>
        <w:rPr>
          <w:rFonts w:ascii="Palatino Linotype" w:hAnsi="Palatino Linotype" w:cs="Tahoma"/>
          <w:sz w:val="22"/>
          <w:szCs w:val="22"/>
        </w:rPr>
        <w:t>de conformidad</w:t>
      </w:r>
      <w:r w:rsidRPr="00D610DB">
        <w:rPr>
          <w:rFonts w:ascii="Palatino Linotype" w:hAnsi="Palatino Linotype" w:cs="Tahoma"/>
          <w:sz w:val="22"/>
          <w:szCs w:val="22"/>
        </w:rPr>
        <w:t xml:space="preserve"> a lo dispuesto por</w:t>
      </w:r>
      <w:r>
        <w:rPr>
          <w:rFonts w:ascii="Palatino Linotype" w:hAnsi="Palatino Linotype" w:cs="Tahoma"/>
          <w:sz w:val="22"/>
          <w:szCs w:val="22"/>
        </w:rPr>
        <w:t xml:space="preserve"> el artículo 143, fracción I, de </w:t>
      </w:r>
      <w:r w:rsidRPr="00D610DB">
        <w:rPr>
          <w:rFonts w:ascii="Palatino Linotype" w:hAnsi="Palatino Linotype" w:cs="Tahoma"/>
          <w:sz w:val="22"/>
          <w:szCs w:val="22"/>
        </w:rPr>
        <w:t xml:space="preserve"> la Ley de Transparencia y Acceso a la Información Pública del </w:t>
      </w:r>
      <w:r>
        <w:rPr>
          <w:rFonts w:ascii="Palatino Linotype" w:hAnsi="Palatino Linotype" w:cs="Tahoma"/>
          <w:sz w:val="22"/>
          <w:szCs w:val="22"/>
        </w:rPr>
        <w:t>Estado de México y Municipios.</w:t>
      </w:r>
    </w:p>
    <w:p w14:paraId="0B5B840C" w14:textId="77777777" w:rsidR="00F944D0" w:rsidRPr="00F944D0" w:rsidRDefault="00F944D0" w:rsidP="00F944D0">
      <w:pPr>
        <w:spacing w:line="360" w:lineRule="auto"/>
        <w:ind w:right="-595"/>
        <w:jc w:val="both"/>
        <w:rPr>
          <w:rFonts w:ascii="Palatino Linotype" w:hAnsi="Palatino Linotype" w:cs="Tahoma"/>
          <w:sz w:val="22"/>
          <w:szCs w:val="22"/>
        </w:rPr>
      </w:pPr>
    </w:p>
    <w:p w14:paraId="39990C18" w14:textId="344D139F" w:rsidR="00266A13" w:rsidRPr="00266A13" w:rsidRDefault="0090154E" w:rsidP="0090154E">
      <w:pPr>
        <w:pStyle w:val="Prrafodelista"/>
        <w:numPr>
          <w:ilvl w:val="0"/>
          <w:numId w:val="27"/>
        </w:numPr>
        <w:spacing w:line="360" w:lineRule="auto"/>
        <w:ind w:right="-595"/>
        <w:jc w:val="both"/>
        <w:rPr>
          <w:rFonts w:ascii="Palatino Linotype" w:hAnsi="Palatino Linotype" w:cs="Tahoma"/>
          <w:b/>
          <w:bCs/>
          <w:color w:val="0D0D0D" w:themeColor="text1" w:themeTint="F2"/>
          <w:szCs w:val="22"/>
        </w:rPr>
      </w:pPr>
      <w:r w:rsidRPr="00266A13">
        <w:rPr>
          <w:rFonts w:ascii="Palatino Linotype" w:hAnsi="Palatino Linotype"/>
          <w:b/>
        </w:rPr>
        <w:t>El perfil de los puestos de los servidores públicos</w:t>
      </w:r>
      <w:r w:rsidRPr="00266A13">
        <w:rPr>
          <w:rFonts w:ascii="Palatino Linotype" w:hAnsi="Palatino Linotype"/>
        </w:rPr>
        <w:t xml:space="preserve"> </w:t>
      </w:r>
      <w:r w:rsidRPr="00266A13">
        <w:rPr>
          <w:rFonts w:ascii="Palatino Linotype" w:hAnsi="Palatino Linotype"/>
          <w:b/>
        </w:rPr>
        <w:t xml:space="preserve">aprobados por cabildo, </w:t>
      </w:r>
      <w:r w:rsidR="00266A13" w:rsidRPr="00266A13">
        <w:rPr>
          <w:rFonts w:ascii="Palatino Linotype" w:hAnsi="Palatino Linotype"/>
          <w:b/>
        </w:rPr>
        <w:t xml:space="preserve">a saber, Directores, Tesorero, Contralor, Secretario del Ayuntamiento, Jefe de Catastro, Comisario de Seguridad Pública, Secretario Técnico de Seguridad Pública y Juez Conciliador. </w:t>
      </w:r>
    </w:p>
    <w:p w14:paraId="0B533E08" w14:textId="77777777" w:rsidR="00266A13" w:rsidRDefault="00266A13" w:rsidP="00266A13">
      <w:pPr>
        <w:pStyle w:val="Prrafodelista"/>
        <w:spacing w:line="360" w:lineRule="auto"/>
        <w:ind w:left="780" w:right="-595"/>
        <w:jc w:val="both"/>
        <w:rPr>
          <w:rFonts w:ascii="Palatino Linotype" w:hAnsi="Palatino Linotype" w:cs="Tahoma"/>
          <w:bCs/>
          <w:color w:val="0D0D0D" w:themeColor="text1" w:themeTint="F2"/>
          <w:szCs w:val="22"/>
        </w:rPr>
      </w:pPr>
    </w:p>
    <w:p w14:paraId="0BF68E16" w14:textId="0C2CCD38" w:rsidR="00266A13" w:rsidRDefault="00266A13" w:rsidP="00266A13">
      <w:pPr>
        <w:pStyle w:val="Prrafodelista"/>
        <w:spacing w:line="360" w:lineRule="auto"/>
        <w:ind w:left="0" w:right="-595"/>
        <w:jc w:val="both"/>
        <w:rPr>
          <w:rFonts w:ascii="Palatino Linotype" w:hAnsi="Palatino Linotype"/>
          <w:b/>
          <w:u w:val="single"/>
        </w:rPr>
      </w:pPr>
      <w:r>
        <w:rPr>
          <w:rFonts w:ascii="Palatino Linotype" w:hAnsi="Palatino Linotype" w:cs="Tahoma"/>
          <w:bCs/>
          <w:color w:val="0D0D0D" w:themeColor="text1" w:themeTint="F2"/>
          <w:szCs w:val="22"/>
        </w:rPr>
        <w:t xml:space="preserve">Al respecto, el artículo 92, fracción XII, de la Ley de Transparencia  y Acceso a la Información Pública del Estado de México y Municipios, establece que </w:t>
      </w:r>
      <w:r w:rsidRPr="00266A13">
        <w:rPr>
          <w:rFonts w:ascii="Palatino Linotype" w:hAnsi="Palatino Linotype"/>
          <w:b/>
          <w:u w:val="single"/>
        </w:rPr>
        <w:t>los Sujetos Obligados deberán poner a disposición del público de manera permanente y actualizada de forma sencilla</w:t>
      </w:r>
      <w:r w:rsidRPr="00266A13">
        <w:rPr>
          <w:rFonts w:ascii="Palatino Linotype" w:hAnsi="Palatino Linotype"/>
        </w:rPr>
        <w:t xml:space="preserve">, precisa y entendible, en los respectivos medios electrónicos, de acuerdo con sus facultades, atribuciones, funciones u objeto social, según corresponda </w:t>
      </w:r>
      <w:r w:rsidRPr="00266A13">
        <w:rPr>
          <w:rFonts w:ascii="Palatino Linotype" w:hAnsi="Palatino Linotype"/>
          <w:u w:val="single"/>
        </w:rPr>
        <w:t>e</w:t>
      </w:r>
      <w:r w:rsidRPr="00266A13">
        <w:rPr>
          <w:rFonts w:ascii="Palatino Linotype" w:hAnsi="Palatino Linotype"/>
          <w:b/>
          <w:u w:val="single"/>
        </w:rPr>
        <w:t>l perfil de los puestos de los servidores públicos a su servicio en los casos que aplique</w:t>
      </w:r>
      <w:r>
        <w:rPr>
          <w:rFonts w:ascii="Palatino Linotype" w:hAnsi="Palatino Linotype"/>
          <w:b/>
          <w:u w:val="single"/>
        </w:rPr>
        <w:t xml:space="preserve">. </w:t>
      </w:r>
    </w:p>
    <w:p w14:paraId="1DF99DF0" w14:textId="77777777" w:rsidR="00266A13" w:rsidRDefault="00266A13" w:rsidP="00266A13">
      <w:pPr>
        <w:pStyle w:val="Prrafodelista"/>
        <w:spacing w:line="360" w:lineRule="auto"/>
        <w:ind w:left="0" w:right="-595"/>
        <w:jc w:val="both"/>
        <w:rPr>
          <w:rFonts w:ascii="Palatino Linotype" w:hAnsi="Palatino Linotype"/>
          <w:b/>
          <w:u w:val="single"/>
        </w:rPr>
      </w:pPr>
    </w:p>
    <w:p w14:paraId="27332C12" w14:textId="77777777" w:rsidR="00266A13" w:rsidRDefault="00266A13" w:rsidP="00266A13">
      <w:pPr>
        <w:spacing w:line="360" w:lineRule="auto"/>
        <w:ind w:right="-595"/>
        <w:jc w:val="both"/>
        <w:rPr>
          <w:rFonts w:ascii="Palatino Linotype" w:hAnsi="Palatino Linotype"/>
          <w:sz w:val="22"/>
        </w:rPr>
      </w:pPr>
      <w:r>
        <w:rPr>
          <w:rFonts w:ascii="Palatino Linotype" w:hAnsi="Palatino Linotype"/>
          <w:sz w:val="22"/>
        </w:rPr>
        <w:lastRenderedPageBreak/>
        <w:t>De lo anterior, se observa</w:t>
      </w:r>
      <w:r w:rsidRPr="00A942EE">
        <w:rPr>
          <w:rFonts w:ascii="Palatino Linotype" w:hAnsi="Palatino Linotype"/>
          <w:sz w:val="22"/>
        </w:rPr>
        <w:t xml:space="preserve"> </w:t>
      </w:r>
      <w:r w:rsidRPr="00A942EE">
        <w:rPr>
          <w:rFonts w:ascii="Palatino Linotype" w:hAnsi="Palatino Linotype"/>
          <w:i/>
          <w:sz w:val="22"/>
        </w:rPr>
        <w:t xml:space="preserve"> </w:t>
      </w:r>
      <w:r w:rsidRPr="00A942EE">
        <w:rPr>
          <w:rFonts w:ascii="Palatino Linotype" w:hAnsi="Palatino Linotype"/>
          <w:sz w:val="22"/>
        </w:rPr>
        <w:t xml:space="preserve">que es deber de los Sujetos Obligados el publicar de manera permanente y actualizada </w:t>
      </w:r>
      <w:r>
        <w:rPr>
          <w:rFonts w:ascii="Palatino Linotype" w:hAnsi="Palatino Linotype"/>
          <w:sz w:val="22"/>
        </w:rPr>
        <w:t>el perfil de los puestos de los servidores públicos a su servicio</w:t>
      </w:r>
      <w:r w:rsidRPr="00A942EE">
        <w:rPr>
          <w:rFonts w:ascii="Palatino Linotype" w:hAnsi="Palatino Linotype"/>
          <w:sz w:val="22"/>
        </w:rPr>
        <w:t xml:space="preserve">. </w:t>
      </w:r>
    </w:p>
    <w:p w14:paraId="603D020A" w14:textId="77777777" w:rsidR="00266A13" w:rsidRDefault="00266A13" w:rsidP="00266A13">
      <w:pPr>
        <w:spacing w:line="360" w:lineRule="auto"/>
        <w:ind w:right="-595"/>
        <w:jc w:val="both"/>
        <w:rPr>
          <w:rFonts w:ascii="Palatino Linotype" w:hAnsi="Palatino Linotype"/>
          <w:sz w:val="22"/>
        </w:rPr>
      </w:pPr>
    </w:p>
    <w:p w14:paraId="7A678145" w14:textId="6EDC432E" w:rsidR="00266A13" w:rsidRDefault="00266A13" w:rsidP="00266A13">
      <w:pPr>
        <w:spacing w:line="360" w:lineRule="auto"/>
        <w:ind w:right="-595"/>
        <w:jc w:val="both"/>
        <w:rPr>
          <w:rFonts w:ascii="Palatino Linotype" w:hAnsi="Palatino Linotype"/>
          <w:sz w:val="22"/>
        </w:rPr>
      </w:pPr>
      <w:r>
        <w:rPr>
          <w:rFonts w:ascii="Palatino Linotype" w:hAnsi="Palatino Linotype"/>
          <w:sz w:val="22"/>
        </w:rPr>
        <w:t xml:space="preserve">En ese sentido, este Órgano Colegiado, </w:t>
      </w:r>
      <w:r w:rsidRPr="00A942EE">
        <w:rPr>
          <w:rFonts w:ascii="Palatino Linotype" w:hAnsi="Palatino Linotype"/>
          <w:sz w:val="22"/>
        </w:rPr>
        <w:t>realizó una búsqueda al Portal de Información Pública de Oficio Mexiquense del Sujeto Obligado</w:t>
      </w:r>
      <w:r>
        <w:rPr>
          <w:rFonts w:ascii="Palatino Linotype" w:hAnsi="Palatino Linotype"/>
          <w:sz w:val="22"/>
        </w:rPr>
        <w:t xml:space="preserve"> (IPOMEX)</w:t>
      </w:r>
      <w:r w:rsidRPr="00A942EE">
        <w:rPr>
          <w:rFonts w:ascii="Palatino Linotype" w:hAnsi="Palatino Linotype"/>
          <w:sz w:val="22"/>
        </w:rPr>
        <w:t xml:space="preserve">, a efecto de verificar si contaba con la publicación actualizada </w:t>
      </w:r>
      <w:r>
        <w:rPr>
          <w:rFonts w:ascii="Palatino Linotype" w:hAnsi="Palatino Linotype"/>
          <w:sz w:val="22"/>
        </w:rPr>
        <w:t xml:space="preserve">del perfil de los puestos de los servidores públicos a su servicio; sin embargo, se advirtió que el Ayuntamiento de Tonanitla no cuenta con la información publicada, tal y como se muestra a continuación: </w:t>
      </w:r>
    </w:p>
    <w:p w14:paraId="1F84278E" w14:textId="7321689B" w:rsidR="00266A13" w:rsidRDefault="00266A13" w:rsidP="00266A13">
      <w:pPr>
        <w:spacing w:line="360" w:lineRule="auto"/>
        <w:ind w:right="-595"/>
        <w:jc w:val="both"/>
        <w:rPr>
          <w:rFonts w:ascii="Palatino Linotype" w:hAnsi="Palatino Linotype"/>
          <w:sz w:val="22"/>
        </w:rPr>
      </w:pPr>
    </w:p>
    <w:p w14:paraId="26AAA7F8" w14:textId="77777777" w:rsidR="00266A13" w:rsidRPr="00A942EE" w:rsidRDefault="00266A13" w:rsidP="00266A13">
      <w:pPr>
        <w:spacing w:line="360" w:lineRule="auto"/>
        <w:ind w:right="-595"/>
        <w:jc w:val="both"/>
        <w:rPr>
          <w:rFonts w:ascii="Palatino Linotype" w:hAnsi="Palatino Linotype"/>
          <w:sz w:val="22"/>
        </w:rPr>
      </w:pPr>
    </w:p>
    <w:p w14:paraId="137F6B43" w14:textId="6C033244" w:rsidR="00266A13" w:rsidRDefault="00266A13" w:rsidP="00266A13">
      <w:pPr>
        <w:pStyle w:val="Prrafodelista"/>
        <w:spacing w:line="360" w:lineRule="auto"/>
        <w:ind w:left="780" w:right="-595"/>
        <w:jc w:val="both"/>
        <w:rPr>
          <w:rFonts w:ascii="Palatino Linotype" w:hAnsi="Palatino Linotype" w:cs="Tahoma"/>
          <w:bCs/>
          <w:color w:val="0D0D0D" w:themeColor="text1" w:themeTint="F2"/>
          <w:szCs w:val="22"/>
        </w:rPr>
      </w:pPr>
      <w:r>
        <w:rPr>
          <w:noProof/>
          <w:lang w:val="es-ES"/>
        </w:rPr>
        <w:drawing>
          <wp:inline distT="0" distB="0" distL="0" distR="0" wp14:anchorId="51AC56A2" wp14:editId="2861506A">
            <wp:extent cx="4676775" cy="21177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720" t="6607" r="26389" b="55642"/>
                    <a:stretch/>
                  </pic:blipFill>
                  <pic:spPr bwMode="auto">
                    <a:xfrm>
                      <a:off x="0" y="0"/>
                      <a:ext cx="4706650" cy="2131313"/>
                    </a:xfrm>
                    <a:prstGeom prst="rect">
                      <a:avLst/>
                    </a:prstGeom>
                    <a:ln>
                      <a:noFill/>
                    </a:ln>
                    <a:extLst>
                      <a:ext uri="{53640926-AAD7-44D8-BBD7-CCE9431645EC}">
                        <a14:shadowObscured xmlns:a14="http://schemas.microsoft.com/office/drawing/2010/main"/>
                      </a:ext>
                    </a:extLst>
                  </pic:spPr>
                </pic:pic>
              </a:graphicData>
            </a:graphic>
          </wp:inline>
        </w:drawing>
      </w:r>
    </w:p>
    <w:p w14:paraId="7EB5C2DD" w14:textId="3B8F0466" w:rsidR="00266A13" w:rsidRDefault="00266A13" w:rsidP="00266A13">
      <w:pPr>
        <w:ind w:left="1134"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veinticinco de septiembre</w:t>
      </w:r>
      <w:r w:rsidRPr="0074138E">
        <w:rPr>
          <w:rFonts w:ascii="Palatino Linotype" w:hAnsi="Palatino Linotype" w:cs="Tahoma"/>
        </w:rPr>
        <w:t xml:space="preserve"> de dos </w:t>
      </w:r>
      <w:r>
        <w:rPr>
          <w:rFonts w:ascii="Palatino Linotype" w:hAnsi="Palatino Linotype" w:cs="Tahoma"/>
        </w:rPr>
        <w:t>mil diecinueve a las diecinueve horas con treinta minutos</w:t>
      </w:r>
      <w:r w:rsidRPr="0074138E">
        <w:rPr>
          <w:rFonts w:ascii="Palatino Linotype" w:hAnsi="Palatino Linotype" w:cs="Tahoma"/>
        </w:rPr>
        <w:t>).</w:t>
      </w:r>
    </w:p>
    <w:p w14:paraId="31CD7A5A" w14:textId="77777777" w:rsidR="00266A13" w:rsidRDefault="00266A13" w:rsidP="00266A13">
      <w:pPr>
        <w:pStyle w:val="Prrafodelista"/>
        <w:spacing w:line="360" w:lineRule="auto"/>
        <w:ind w:left="780" w:right="-595"/>
        <w:jc w:val="both"/>
        <w:rPr>
          <w:rFonts w:ascii="Palatino Linotype" w:hAnsi="Palatino Linotype" w:cs="Tahoma"/>
          <w:bCs/>
          <w:color w:val="0D0D0D" w:themeColor="text1" w:themeTint="F2"/>
          <w:szCs w:val="22"/>
        </w:rPr>
      </w:pPr>
    </w:p>
    <w:p w14:paraId="0D6816DE" w14:textId="4EEE866F" w:rsidR="00F02813" w:rsidRDefault="00F02813" w:rsidP="00F02813">
      <w:pPr>
        <w:spacing w:line="360" w:lineRule="auto"/>
        <w:ind w:right="-595"/>
        <w:jc w:val="both"/>
        <w:rPr>
          <w:rFonts w:ascii="Palatino Linotype" w:hAnsi="Palatino Linotype"/>
          <w:sz w:val="22"/>
          <w:szCs w:val="22"/>
        </w:rPr>
      </w:pPr>
      <w:r w:rsidRPr="00F02813">
        <w:rPr>
          <w:rFonts w:ascii="Palatino Linotype" w:hAnsi="Palatino Linotype"/>
          <w:sz w:val="22"/>
          <w:szCs w:val="22"/>
        </w:rPr>
        <w:t xml:space="preserve">Derivado de lo anterior, es dable ordenar al Ayuntamiento de Tonanitla que entregue la información requerida consistente en el perfil de puestos de los Directores, Tesorero, Contralor, Secretario del Ayuntamiento, Jefe de Catastro, Comisario de Seguridad Pública, Secretario Técnico de Seguridad Pública y Juez Conciliado, que laboran dentro de la estructura del Sujeto Obligado. </w:t>
      </w:r>
    </w:p>
    <w:p w14:paraId="6C582A9F" w14:textId="77777777" w:rsidR="00F02813" w:rsidRPr="00266A13" w:rsidRDefault="00F02813" w:rsidP="00266A13">
      <w:pPr>
        <w:pStyle w:val="Prrafodelista"/>
        <w:spacing w:line="360" w:lineRule="auto"/>
        <w:ind w:left="780" w:right="-595"/>
        <w:jc w:val="both"/>
        <w:rPr>
          <w:rFonts w:ascii="Palatino Linotype" w:hAnsi="Palatino Linotype" w:cs="Tahoma"/>
          <w:bCs/>
          <w:color w:val="0D0D0D" w:themeColor="text1" w:themeTint="F2"/>
          <w:szCs w:val="22"/>
        </w:rPr>
      </w:pPr>
    </w:p>
    <w:p w14:paraId="0C220490" w14:textId="26E38491" w:rsidR="0090154E" w:rsidRPr="00D70A95" w:rsidRDefault="002A6024" w:rsidP="0090154E">
      <w:pPr>
        <w:pStyle w:val="Prrafodelista"/>
        <w:numPr>
          <w:ilvl w:val="0"/>
          <w:numId w:val="27"/>
        </w:numPr>
        <w:spacing w:line="360" w:lineRule="auto"/>
        <w:ind w:right="-595"/>
        <w:jc w:val="both"/>
        <w:rPr>
          <w:rFonts w:ascii="Palatino Linotype" w:hAnsi="Palatino Linotype" w:cs="Tahoma"/>
          <w:bCs/>
          <w:color w:val="0D0D0D" w:themeColor="text1" w:themeTint="F2"/>
          <w:szCs w:val="22"/>
        </w:rPr>
      </w:pPr>
      <w:r w:rsidRPr="002A6024">
        <w:rPr>
          <w:rFonts w:ascii="Palatino Linotype" w:hAnsi="Palatino Linotype"/>
          <w:b/>
        </w:rPr>
        <w:lastRenderedPageBreak/>
        <w:t>D</w:t>
      </w:r>
      <w:r w:rsidR="0090154E" w:rsidRPr="002A6024">
        <w:rPr>
          <w:rFonts w:ascii="Palatino Linotype" w:hAnsi="Palatino Linotype"/>
          <w:b/>
        </w:rPr>
        <w:t xml:space="preserve">ocumentación y certificaciones que deben cumplir para ocupar los cargos </w:t>
      </w:r>
      <w:r w:rsidRPr="002A6024">
        <w:rPr>
          <w:rFonts w:ascii="Palatino Linotype" w:hAnsi="Palatino Linotype"/>
          <w:b/>
        </w:rPr>
        <w:t>de</w:t>
      </w:r>
      <w:r>
        <w:rPr>
          <w:rFonts w:ascii="Palatino Linotype" w:hAnsi="Palatino Linotype"/>
        </w:rPr>
        <w:t xml:space="preserve"> </w:t>
      </w:r>
      <w:r w:rsidRPr="00266A13">
        <w:rPr>
          <w:rFonts w:ascii="Palatino Linotype" w:hAnsi="Palatino Linotype"/>
          <w:b/>
        </w:rPr>
        <w:t>Directores, Tesorero, Contralor, Secretario del Ayuntamiento, Jefe de Catastro, Comisario de Seguridad Pública, Secretario Técnico de Seguridad Pública y Juez Conciliado</w:t>
      </w:r>
      <w:r w:rsidR="00D70A95" w:rsidRPr="00D70A95">
        <w:rPr>
          <w:rFonts w:ascii="Palatino Linotype" w:hAnsi="Palatino Linotype"/>
          <w:b/>
        </w:rPr>
        <w:t>r</w:t>
      </w:r>
    </w:p>
    <w:p w14:paraId="01616EE5" w14:textId="77777777" w:rsidR="00D70A95" w:rsidRDefault="00D70A95" w:rsidP="00D70A95">
      <w:pPr>
        <w:pStyle w:val="Prrafodelista"/>
        <w:spacing w:line="360" w:lineRule="auto"/>
        <w:ind w:left="780" w:right="-595"/>
        <w:jc w:val="both"/>
        <w:rPr>
          <w:rFonts w:ascii="Palatino Linotype" w:hAnsi="Palatino Linotype"/>
          <w:b/>
        </w:rPr>
      </w:pPr>
    </w:p>
    <w:p w14:paraId="458C5841" w14:textId="77777777" w:rsidR="0013100F" w:rsidRDefault="00D70A95" w:rsidP="00D70A95">
      <w:pPr>
        <w:pStyle w:val="Prrafodelista"/>
        <w:spacing w:line="360" w:lineRule="auto"/>
        <w:ind w:left="0" w:right="-595"/>
        <w:jc w:val="both"/>
        <w:rPr>
          <w:rFonts w:ascii="Palatino Linotype" w:hAnsi="Palatino Linotype"/>
        </w:rPr>
      </w:pPr>
      <w:r>
        <w:rPr>
          <w:rFonts w:ascii="Palatino Linotype" w:hAnsi="Palatino Linotype"/>
        </w:rPr>
        <w:t>Al respecto, resulta conveniente traer a colación el Bando Municipal 2019, del municipio de Tonanitla</w:t>
      </w:r>
      <w:r w:rsidR="0013100F">
        <w:rPr>
          <w:rFonts w:ascii="Palatino Linotype" w:hAnsi="Palatino Linotype"/>
        </w:rPr>
        <w:t xml:space="preserve">, el cual refiere en su artículo 40 lo siguiente: </w:t>
      </w:r>
    </w:p>
    <w:p w14:paraId="2235906C" w14:textId="3C5526C2" w:rsidR="007E62AB" w:rsidRDefault="0013100F" w:rsidP="0090154E">
      <w:pPr>
        <w:spacing w:line="360" w:lineRule="auto"/>
        <w:ind w:right="-595"/>
        <w:jc w:val="both"/>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69504" behindDoc="0" locked="0" layoutInCell="1" allowOverlap="1" wp14:anchorId="0B18886D" wp14:editId="72749B0D">
                <wp:simplePos x="0" y="0"/>
                <wp:positionH relativeFrom="column">
                  <wp:posOffset>911</wp:posOffset>
                </wp:positionH>
                <wp:positionV relativeFrom="paragraph">
                  <wp:posOffset>2409585</wp:posOffset>
                </wp:positionV>
                <wp:extent cx="2536166" cy="258793"/>
                <wp:effectExtent l="19050" t="19050" r="17145" b="27305"/>
                <wp:wrapNone/>
                <wp:docPr id="25" name="Rectángulo 25"/>
                <wp:cNvGraphicFramePr/>
                <a:graphic xmlns:a="http://schemas.openxmlformats.org/drawingml/2006/main">
                  <a:graphicData uri="http://schemas.microsoft.com/office/word/2010/wordprocessingShape">
                    <wps:wsp>
                      <wps:cNvSpPr/>
                      <wps:spPr>
                        <a:xfrm>
                          <a:off x="0" y="0"/>
                          <a:ext cx="2536166" cy="2587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593C9C" id="Rectángulo 25" o:spid="_x0000_s1026" style="position:absolute;margin-left:.05pt;margin-top:189.75pt;width:199.7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" filled="f" strokecolor="red" strokeweight="2.25pt"/>
            </w:pict>
          </mc:Fallback>
        </mc:AlternateContent>
      </w:r>
      <w:r>
        <w:rPr>
          <w:noProof/>
          <w:lang w:val="es-ES"/>
        </w:rPr>
        <mc:AlternateContent>
          <mc:Choice Requires="wps">
            <w:drawing>
              <wp:anchor distT="0" distB="0" distL="114300" distR="114300" simplePos="0" relativeHeight="251667456" behindDoc="0" locked="0" layoutInCell="1" allowOverlap="1" wp14:anchorId="07377E99" wp14:editId="08960302">
                <wp:simplePos x="0" y="0"/>
                <wp:positionH relativeFrom="margin">
                  <wp:align>left</wp:align>
                </wp:positionH>
                <wp:positionV relativeFrom="paragraph">
                  <wp:posOffset>1069976</wp:posOffset>
                </wp:positionV>
                <wp:extent cx="1800225" cy="17145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18002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351C6E" id="Rectángulo 19" o:spid="_x0000_s1026" style="position:absolute;margin-left:0;margin-top:84.25pt;width:141.75pt;height:1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" filled="f" strokecolor="red" strokeweight="2.25pt">
                <w10:wrap anchorx="margin"/>
              </v:rect>
            </w:pict>
          </mc:Fallback>
        </mc:AlternateContent>
      </w:r>
      <w:r>
        <w:rPr>
          <w:noProof/>
          <w:lang w:val="es-ES"/>
        </w:rPr>
        <mc:AlternateContent>
          <mc:Choice Requires="wps">
            <w:drawing>
              <wp:anchor distT="0" distB="0" distL="114300" distR="114300" simplePos="0" relativeHeight="251665408" behindDoc="0" locked="0" layoutInCell="1" allowOverlap="1" wp14:anchorId="7034D281" wp14:editId="1E8D745D">
                <wp:simplePos x="0" y="0"/>
                <wp:positionH relativeFrom="column">
                  <wp:posOffset>29845</wp:posOffset>
                </wp:positionH>
                <wp:positionV relativeFrom="paragraph">
                  <wp:posOffset>1736725</wp:posOffset>
                </wp:positionV>
                <wp:extent cx="1885950" cy="6191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188595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DF6E06" id="Rectángulo 18" o:spid="_x0000_s1026" style="position:absolute;margin-left:2.35pt;margin-top:136.75pt;width:148.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" filled="f" strokecolor="red" strokeweight="2.25pt"/>
            </w:pict>
          </mc:Fallback>
        </mc:AlternateContent>
      </w:r>
      <w:r>
        <w:rPr>
          <w:noProof/>
          <w:lang w:val="es-ES"/>
        </w:rPr>
        <w:drawing>
          <wp:inline distT="0" distB="0" distL="0" distR="0" wp14:anchorId="3EFDA05D" wp14:editId="4E739F7E">
            <wp:extent cx="5360573" cy="2333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72" t="30202" r="23735" b="26384"/>
                    <a:stretch/>
                  </pic:blipFill>
                  <pic:spPr bwMode="auto">
                    <a:xfrm>
                      <a:off x="0" y="0"/>
                      <a:ext cx="5371691" cy="2338465"/>
                    </a:xfrm>
                    <a:prstGeom prst="rect">
                      <a:avLst/>
                    </a:prstGeom>
                    <a:ln>
                      <a:noFill/>
                    </a:ln>
                    <a:extLst>
                      <a:ext uri="{53640926-AAD7-44D8-BBD7-CCE9431645EC}">
                        <a14:shadowObscured xmlns:a14="http://schemas.microsoft.com/office/drawing/2010/main"/>
                      </a:ext>
                    </a:extLst>
                  </pic:spPr>
                </pic:pic>
              </a:graphicData>
            </a:graphic>
          </wp:inline>
        </w:drawing>
      </w:r>
    </w:p>
    <w:p w14:paraId="18815FE9" w14:textId="3166D1D3" w:rsidR="007E62AB" w:rsidRDefault="0013100F" w:rsidP="0090154E">
      <w:pPr>
        <w:spacing w:line="360" w:lineRule="auto"/>
        <w:ind w:right="-595"/>
        <w:jc w:val="both"/>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73600" behindDoc="0" locked="0" layoutInCell="1" allowOverlap="1" wp14:anchorId="4CA1AC95" wp14:editId="657F938E">
                <wp:simplePos x="0" y="0"/>
                <wp:positionH relativeFrom="column">
                  <wp:posOffset>49518</wp:posOffset>
                </wp:positionH>
                <wp:positionV relativeFrom="paragraph">
                  <wp:posOffset>1759453</wp:posOffset>
                </wp:positionV>
                <wp:extent cx="2536166" cy="258793"/>
                <wp:effectExtent l="19050" t="19050" r="17145" b="27305"/>
                <wp:wrapNone/>
                <wp:docPr id="27" name="Rectángulo 27"/>
                <wp:cNvGraphicFramePr/>
                <a:graphic xmlns:a="http://schemas.openxmlformats.org/drawingml/2006/main">
                  <a:graphicData uri="http://schemas.microsoft.com/office/word/2010/wordprocessingShape">
                    <wps:wsp>
                      <wps:cNvSpPr/>
                      <wps:spPr>
                        <a:xfrm>
                          <a:off x="0" y="0"/>
                          <a:ext cx="2536166" cy="2587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6665D3" id="Rectángulo 27" o:spid="_x0000_s1026" style="position:absolute;margin-left:3.9pt;margin-top:138.55pt;width:199.7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" filled="f" strokecolor="red" strokeweight="2.25pt"/>
            </w:pict>
          </mc:Fallback>
        </mc:AlternateContent>
      </w:r>
      <w:r>
        <w:rPr>
          <w:noProof/>
          <w:lang w:val="es-ES"/>
        </w:rPr>
        <mc:AlternateContent>
          <mc:Choice Requires="wps">
            <w:drawing>
              <wp:anchor distT="0" distB="0" distL="114300" distR="114300" simplePos="0" relativeHeight="251671552" behindDoc="0" locked="0" layoutInCell="1" allowOverlap="1" wp14:anchorId="7CCB3C4E" wp14:editId="508C4FC3">
                <wp:simplePos x="0" y="0"/>
                <wp:positionH relativeFrom="margin">
                  <wp:align>left</wp:align>
                </wp:positionH>
                <wp:positionV relativeFrom="paragraph">
                  <wp:posOffset>413385</wp:posOffset>
                </wp:positionV>
                <wp:extent cx="4364966" cy="1199072"/>
                <wp:effectExtent l="19050" t="19050" r="17145" b="20320"/>
                <wp:wrapNone/>
                <wp:docPr id="26" name="Rectángulo 26"/>
                <wp:cNvGraphicFramePr/>
                <a:graphic xmlns:a="http://schemas.openxmlformats.org/drawingml/2006/main">
                  <a:graphicData uri="http://schemas.microsoft.com/office/word/2010/wordprocessingShape">
                    <wps:wsp>
                      <wps:cNvSpPr/>
                      <wps:spPr>
                        <a:xfrm>
                          <a:off x="0" y="0"/>
                          <a:ext cx="4364966" cy="11990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661B42" id="Rectángulo 26" o:spid="_x0000_s1026" style="position:absolute;margin-left:0;margin-top:32.55pt;width:343.7pt;height:94.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" filled="f" strokecolor="red" strokeweight="2.25pt">
                <w10:wrap anchorx="margin"/>
              </v:rect>
            </w:pict>
          </mc:Fallback>
        </mc:AlternateContent>
      </w:r>
      <w:r>
        <w:rPr>
          <w:noProof/>
          <w:lang w:val="es-ES"/>
        </w:rPr>
        <w:drawing>
          <wp:inline distT="0" distB="0" distL="0" distR="0" wp14:anchorId="5475AA2B" wp14:editId="5C552CD7">
            <wp:extent cx="4429125" cy="3345180"/>
            <wp:effectExtent l="0" t="0" r="952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97" t="20763" r="36829" b="29530"/>
                    <a:stretch/>
                  </pic:blipFill>
                  <pic:spPr bwMode="auto">
                    <a:xfrm>
                      <a:off x="0" y="0"/>
                      <a:ext cx="4439643" cy="3353124"/>
                    </a:xfrm>
                    <a:prstGeom prst="rect">
                      <a:avLst/>
                    </a:prstGeom>
                    <a:ln>
                      <a:noFill/>
                    </a:ln>
                    <a:extLst>
                      <a:ext uri="{53640926-AAD7-44D8-BBD7-CCE9431645EC}">
                        <a14:shadowObscured xmlns:a14="http://schemas.microsoft.com/office/drawing/2010/main"/>
                      </a:ext>
                    </a:extLst>
                  </pic:spPr>
                </pic:pic>
              </a:graphicData>
            </a:graphic>
          </wp:inline>
        </w:drawing>
      </w:r>
    </w:p>
    <w:p w14:paraId="345A3693" w14:textId="77777777" w:rsidR="006C13B6" w:rsidRDefault="006C13B6" w:rsidP="008B1633">
      <w:pPr>
        <w:tabs>
          <w:tab w:val="left" w:pos="0"/>
        </w:tabs>
        <w:spacing w:line="360" w:lineRule="auto"/>
        <w:ind w:right="-595"/>
        <w:jc w:val="both"/>
        <w:rPr>
          <w:rFonts w:ascii="Palatino Linotype" w:eastAsia="Calibri" w:hAnsi="Palatino Linotype" w:cs="Tahoma"/>
          <w:bCs/>
          <w:sz w:val="22"/>
          <w:szCs w:val="22"/>
          <w:lang w:eastAsia="en-US"/>
        </w:rPr>
      </w:pPr>
    </w:p>
    <w:p w14:paraId="36491B20" w14:textId="58E3AACF" w:rsidR="007E62AB" w:rsidRDefault="006C13B6" w:rsidP="008B1633">
      <w:pPr>
        <w:tabs>
          <w:tab w:val="left" w:pos="0"/>
        </w:tabs>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advierte que, los servidores públicos de los cuales el Particular solicita información, se encuentran en las áreas integrantes de la estructura del Sujeto Obligado, </w:t>
      </w:r>
      <w:r w:rsidR="0004650D">
        <w:rPr>
          <w:rFonts w:ascii="Palatino Linotype" w:eastAsia="Calibri" w:hAnsi="Palatino Linotype" w:cs="Tahoma"/>
          <w:bCs/>
          <w:sz w:val="22"/>
          <w:szCs w:val="22"/>
          <w:lang w:eastAsia="en-US"/>
        </w:rPr>
        <w:t>a saber</w:t>
      </w:r>
      <w:r w:rsidR="008E18D2">
        <w:rPr>
          <w:rFonts w:ascii="Palatino Linotype" w:eastAsia="Calibri" w:hAnsi="Palatino Linotype" w:cs="Tahoma"/>
          <w:bCs/>
          <w:sz w:val="22"/>
          <w:szCs w:val="22"/>
          <w:lang w:eastAsia="en-US"/>
        </w:rPr>
        <w:t>:</w:t>
      </w:r>
      <w:r w:rsidR="0004650D">
        <w:rPr>
          <w:rFonts w:ascii="Palatino Linotype" w:eastAsia="Calibri" w:hAnsi="Palatino Linotype" w:cs="Tahoma"/>
          <w:bCs/>
          <w:sz w:val="22"/>
          <w:szCs w:val="22"/>
          <w:lang w:eastAsia="en-US"/>
        </w:rPr>
        <w:t xml:space="preserve"> Secretaría del Ayuntamiento, Tesorería, Contraloría, </w:t>
      </w:r>
      <w:r w:rsidR="008E18D2">
        <w:rPr>
          <w:rFonts w:ascii="Palatino Linotype" w:eastAsia="Calibri" w:hAnsi="Palatino Linotype" w:cs="Tahoma"/>
          <w:bCs/>
          <w:sz w:val="22"/>
          <w:szCs w:val="22"/>
          <w:lang w:eastAsia="en-US"/>
        </w:rPr>
        <w:t xml:space="preserve">Comisaría de Seguridad Ciudadana y Vialidad Municipal, Secretaría Técnica de Seguridad Pública, Jefatura de Catastro; así como las Direcciones de Jurídico, Obras Públicas y Desarrollo Urbano, Protección Civil y Bomberos, Desarrollo Social, Servicios Públicos, Agua Potable, Alcantarillado, Parques, Jardines y Panteones, Desarrollo Económico, Administración y Reglamentos, Educación, Cultura y Eventos Cívicos; </w:t>
      </w:r>
      <w:r>
        <w:rPr>
          <w:rFonts w:ascii="Palatino Linotype" w:eastAsia="Calibri" w:hAnsi="Palatino Linotype" w:cs="Tahoma"/>
          <w:bCs/>
          <w:sz w:val="22"/>
          <w:szCs w:val="22"/>
          <w:lang w:eastAsia="en-US"/>
        </w:rPr>
        <w:t xml:space="preserve">excepto el Juez conciliador; toda vez que el área perteneciente a dicho servidor público tiene una denominación distinta, lo cual se muestra a continuación: </w:t>
      </w:r>
    </w:p>
    <w:p w14:paraId="7AD3FC36" w14:textId="77777777" w:rsidR="006C13B6" w:rsidRDefault="006C13B6" w:rsidP="008B1633">
      <w:pPr>
        <w:tabs>
          <w:tab w:val="left" w:pos="0"/>
        </w:tabs>
        <w:spacing w:line="360" w:lineRule="auto"/>
        <w:ind w:right="-595"/>
        <w:jc w:val="both"/>
        <w:rPr>
          <w:rFonts w:ascii="Palatino Linotype" w:eastAsia="Calibri" w:hAnsi="Palatino Linotype" w:cs="Tahoma"/>
          <w:bCs/>
          <w:sz w:val="22"/>
          <w:szCs w:val="22"/>
          <w:lang w:eastAsia="en-US"/>
        </w:rPr>
      </w:pPr>
    </w:p>
    <w:tbl>
      <w:tblPr>
        <w:tblStyle w:val="Tablaconcuadrcula"/>
        <w:tblW w:w="0" w:type="auto"/>
        <w:jc w:val="center"/>
        <w:tblLook w:val="04A0" w:firstRow="1" w:lastRow="0" w:firstColumn="1" w:lastColumn="0" w:noHBand="0" w:noVBand="1"/>
      </w:tblPr>
      <w:tblGrid>
        <w:gridCol w:w="2807"/>
        <w:gridCol w:w="2633"/>
        <w:gridCol w:w="2633"/>
      </w:tblGrid>
      <w:tr w:rsidR="006C13B6" w:rsidRPr="00175267" w14:paraId="50E1F404" w14:textId="77777777" w:rsidTr="00126842">
        <w:trPr>
          <w:jc w:val="center"/>
        </w:trPr>
        <w:tc>
          <w:tcPr>
            <w:tcW w:w="2807" w:type="dxa"/>
            <w:vAlign w:val="center"/>
          </w:tcPr>
          <w:p w14:paraId="7BBCFB01" w14:textId="77777777" w:rsidR="006C13B6" w:rsidRPr="00175267" w:rsidRDefault="006C13B6" w:rsidP="006C13B6">
            <w:pPr>
              <w:spacing w:line="360" w:lineRule="auto"/>
              <w:ind w:right="-93"/>
              <w:jc w:val="center"/>
              <w:rPr>
                <w:rFonts w:ascii="Palatino Linotype" w:eastAsia="Calibri" w:hAnsi="Palatino Linotype" w:cs="Tahoma"/>
                <w:b/>
                <w:bCs/>
                <w:sz w:val="22"/>
                <w:szCs w:val="22"/>
                <w:lang w:eastAsia="en-US"/>
              </w:rPr>
            </w:pPr>
            <w:r w:rsidRPr="00175267">
              <w:rPr>
                <w:rFonts w:ascii="Palatino Linotype" w:eastAsia="Calibri" w:hAnsi="Palatino Linotype" w:cs="Tahoma"/>
                <w:b/>
                <w:bCs/>
                <w:sz w:val="22"/>
                <w:szCs w:val="22"/>
                <w:lang w:eastAsia="en-US"/>
              </w:rPr>
              <w:t>Solicitud</w:t>
            </w:r>
          </w:p>
        </w:tc>
        <w:tc>
          <w:tcPr>
            <w:tcW w:w="2633" w:type="dxa"/>
            <w:vAlign w:val="center"/>
          </w:tcPr>
          <w:p w14:paraId="267D0F31" w14:textId="3B33156B" w:rsidR="006C13B6" w:rsidRPr="00175267" w:rsidRDefault="006C13B6" w:rsidP="006C13B6">
            <w:pPr>
              <w:tabs>
                <w:tab w:val="left" w:pos="954"/>
              </w:tabs>
              <w:spacing w:line="360" w:lineRule="auto"/>
              <w:ind w:right="-93"/>
              <w:jc w:val="center"/>
              <w:rPr>
                <w:rFonts w:ascii="Palatino Linotype" w:eastAsia="Calibri" w:hAnsi="Palatino Linotype" w:cs="Tahoma"/>
                <w:b/>
                <w:bCs/>
                <w:sz w:val="22"/>
                <w:szCs w:val="22"/>
                <w:lang w:eastAsia="en-US"/>
              </w:rPr>
            </w:pPr>
            <w:r w:rsidRPr="00175267">
              <w:rPr>
                <w:rFonts w:ascii="Palatino Linotype" w:eastAsia="Calibri" w:hAnsi="Palatino Linotype" w:cs="Tahoma"/>
                <w:b/>
                <w:bCs/>
                <w:sz w:val="22"/>
                <w:szCs w:val="22"/>
                <w:lang w:eastAsia="en-US"/>
              </w:rPr>
              <w:t>Bando Municipal</w:t>
            </w:r>
          </w:p>
        </w:tc>
        <w:tc>
          <w:tcPr>
            <w:tcW w:w="2633" w:type="dxa"/>
          </w:tcPr>
          <w:p w14:paraId="1984928D" w14:textId="02FFAE9C" w:rsidR="006C13B6" w:rsidRPr="00175267" w:rsidRDefault="006C13B6" w:rsidP="006C13B6">
            <w:pPr>
              <w:tabs>
                <w:tab w:val="left" w:pos="954"/>
              </w:tabs>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Denominación del Servidor Público dentro de la estructura orgánica</w:t>
            </w:r>
          </w:p>
        </w:tc>
      </w:tr>
      <w:tr w:rsidR="006C13B6" w:rsidRPr="00175267" w14:paraId="65A1F5BF" w14:textId="77777777" w:rsidTr="00126842">
        <w:trPr>
          <w:jc w:val="center"/>
        </w:trPr>
        <w:tc>
          <w:tcPr>
            <w:tcW w:w="2807" w:type="dxa"/>
            <w:vAlign w:val="center"/>
          </w:tcPr>
          <w:p w14:paraId="075B1B6B" w14:textId="6735F2BE" w:rsidR="006C13B6" w:rsidRPr="00175267" w:rsidRDefault="006C13B6" w:rsidP="006C13B6">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Juez Conciliador</w:t>
            </w:r>
          </w:p>
        </w:tc>
        <w:tc>
          <w:tcPr>
            <w:tcW w:w="2633" w:type="dxa"/>
            <w:vAlign w:val="center"/>
          </w:tcPr>
          <w:p w14:paraId="28E3545B" w14:textId="31C96CC9" w:rsidR="006C13B6" w:rsidRDefault="006C13B6" w:rsidP="006C13B6">
            <w:pPr>
              <w:tabs>
                <w:tab w:val="left" w:pos="954"/>
              </w:tabs>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Oficialía Calificadora</w:t>
            </w:r>
          </w:p>
        </w:tc>
        <w:tc>
          <w:tcPr>
            <w:tcW w:w="2633" w:type="dxa"/>
          </w:tcPr>
          <w:p w14:paraId="572E3822" w14:textId="7F811A50" w:rsidR="006C13B6" w:rsidRDefault="006C13B6" w:rsidP="006C13B6">
            <w:pPr>
              <w:tabs>
                <w:tab w:val="left" w:pos="954"/>
              </w:tabs>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Oficial Calificador</w:t>
            </w:r>
          </w:p>
        </w:tc>
      </w:tr>
    </w:tbl>
    <w:p w14:paraId="317F9FED" w14:textId="77777777" w:rsidR="006C13B6" w:rsidRDefault="006C13B6" w:rsidP="008B1633">
      <w:pPr>
        <w:tabs>
          <w:tab w:val="left" w:pos="0"/>
        </w:tabs>
        <w:spacing w:line="360" w:lineRule="auto"/>
        <w:ind w:right="-595"/>
        <w:jc w:val="both"/>
        <w:rPr>
          <w:rFonts w:ascii="Palatino Linotype" w:eastAsia="Calibri" w:hAnsi="Palatino Linotype" w:cs="Tahoma"/>
          <w:bCs/>
          <w:sz w:val="22"/>
          <w:szCs w:val="22"/>
          <w:lang w:eastAsia="en-US"/>
        </w:rPr>
      </w:pPr>
    </w:p>
    <w:p w14:paraId="1430F929" w14:textId="3875580E" w:rsidR="0061785B" w:rsidRDefault="00811938" w:rsidP="0061785B">
      <w:pPr>
        <w:spacing w:line="360" w:lineRule="auto"/>
        <w:jc w:val="both"/>
        <w:rPr>
          <w:rFonts w:ascii="Palatino Linotype" w:eastAsia="Calibri" w:hAnsi="Palatino Linotype" w:cs="Tahoma"/>
          <w:iCs/>
          <w:sz w:val="22"/>
          <w:szCs w:val="22"/>
          <w:lang w:eastAsia="es-ES_tradnl"/>
        </w:rPr>
      </w:pPr>
      <w:r>
        <w:rPr>
          <w:rFonts w:ascii="Palatino Linotype" w:hAnsi="Palatino Linotype" w:cs="Tahoma"/>
          <w:iCs/>
          <w:sz w:val="22"/>
          <w:szCs w:val="22"/>
          <w:lang w:val="es-ES"/>
        </w:rPr>
        <w:t xml:space="preserve"> </w:t>
      </w:r>
      <w:r w:rsidR="0061785B">
        <w:rPr>
          <w:rFonts w:ascii="Palatino Linotype" w:eastAsia="Calibri" w:hAnsi="Palatino Linotype" w:cs="Tahoma"/>
          <w:iCs/>
          <w:sz w:val="22"/>
          <w:szCs w:val="22"/>
          <w:lang w:eastAsia="es-ES_tradnl"/>
        </w:rPr>
        <w:t>Ahora bien</w:t>
      </w:r>
      <w:r w:rsidR="0061785B" w:rsidRPr="00473AA4">
        <w:rPr>
          <w:rFonts w:ascii="Palatino Linotype" w:eastAsia="Calibri" w:hAnsi="Palatino Linotype" w:cs="Tahoma"/>
          <w:iCs/>
          <w:sz w:val="22"/>
          <w:szCs w:val="22"/>
          <w:lang w:eastAsia="es-ES_tradnl"/>
        </w:rPr>
        <w:t xml:space="preserve">, </w:t>
      </w:r>
      <w:r w:rsidR="0061785B">
        <w:rPr>
          <w:rFonts w:ascii="Palatino Linotype" w:eastAsia="Calibri" w:hAnsi="Palatino Linotype" w:cs="Tahoma"/>
          <w:iCs/>
          <w:sz w:val="22"/>
          <w:szCs w:val="22"/>
          <w:lang w:eastAsia="es-ES_tradnl"/>
        </w:rPr>
        <w:t xml:space="preserve">el artículo 47 de la Ley del Trabajo de los Servidores Públicos del Estado y Municipios dispone como requisitos </w:t>
      </w:r>
      <w:r w:rsidR="0061785B" w:rsidRPr="00473AA4">
        <w:rPr>
          <w:rFonts w:ascii="Palatino Linotype" w:eastAsia="Calibri" w:hAnsi="Palatino Linotype" w:cs="Tahoma"/>
          <w:iCs/>
          <w:sz w:val="22"/>
          <w:szCs w:val="22"/>
          <w:lang w:eastAsia="es-ES_tradnl"/>
        </w:rPr>
        <w:t xml:space="preserve">que </w:t>
      </w:r>
      <w:r w:rsidR="0061785B">
        <w:rPr>
          <w:rFonts w:ascii="Palatino Linotype" w:eastAsia="Calibri" w:hAnsi="Palatino Linotype" w:cs="Tahoma"/>
          <w:iCs/>
          <w:sz w:val="22"/>
          <w:szCs w:val="22"/>
          <w:lang w:eastAsia="es-ES_tradnl"/>
        </w:rPr>
        <w:t>deben reunir los ciudadanos que pretenden ingresar al servicio público</w:t>
      </w:r>
      <w:r w:rsidR="0061785B" w:rsidRPr="00473AA4">
        <w:rPr>
          <w:rFonts w:ascii="Palatino Linotype" w:eastAsia="Calibri" w:hAnsi="Palatino Linotype" w:cs="Tahoma"/>
          <w:iCs/>
          <w:sz w:val="22"/>
          <w:szCs w:val="22"/>
          <w:lang w:eastAsia="es-ES_tradnl"/>
        </w:rPr>
        <w:t xml:space="preserve"> l</w:t>
      </w:r>
      <w:r w:rsidR="0061785B">
        <w:rPr>
          <w:rFonts w:ascii="Palatino Linotype" w:eastAsia="Calibri" w:hAnsi="Palatino Linotype" w:cs="Tahoma"/>
          <w:iCs/>
          <w:sz w:val="22"/>
          <w:szCs w:val="22"/>
          <w:lang w:eastAsia="es-ES_tradnl"/>
        </w:rPr>
        <w:t>os</w:t>
      </w:r>
      <w:r w:rsidR="0061785B" w:rsidRPr="00473AA4">
        <w:rPr>
          <w:rFonts w:ascii="Palatino Linotype" w:eastAsia="Calibri" w:hAnsi="Palatino Linotype" w:cs="Tahoma"/>
          <w:iCs/>
          <w:sz w:val="22"/>
          <w:szCs w:val="22"/>
          <w:lang w:eastAsia="es-ES_tradnl"/>
        </w:rPr>
        <w:t xml:space="preserve"> documento</w:t>
      </w:r>
      <w:r w:rsidR="0061785B">
        <w:rPr>
          <w:rFonts w:ascii="Palatino Linotype" w:eastAsia="Calibri" w:hAnsi="Palatino Linotype" w:cs="Tahoma"/>
          <w:iCs/>
          <w:sz w:val="22"/>
          <w:szCs w:val="22"/>
          <w:lang w:eastAsia="es-ES_tradnl"/>
        </w:rPr>
        <w:t xml:space="preserve">s  siguientes: </w:t>
      </w:r>
    </w:p>
    <w:p w14:paraId="58546361" w14:textId="77777777" w:rsidR="0061785B" w:rsidRPr="00473AA4" w:rsidRDefault="0061785B" w:rsidP="0061785B">
      <w:pPr>
        <w:tabs>
          <w:tab w:val="left" w:pos="4962"/>
        </w:tabs>
        <w:spacing w:line="360" w:lineRule="auto"/>
        <w:jc w:val="both"/>
        <w:rPr>
          <w:rFonts w:ascii="Palatino Linotype" w:hAnsi="Palatino Linotype" w:cs="Tahoma"/>
          <w:bCs/>
          <w:sz w:val="22"/>
          <w:szCs w:val="22"/>
        </w:rPr>
      </w:pPr>
    </w:p>
    <w:p w14:paraId="35D343EE" w14:textId="77777777" w:rsidR="0061785B" w:rsidRPr="00473AA4" w:rsidRDefault="0061785B" w:rsidP="0061785B">
      <w:pPr>
        <w:tabs>
          <w:tab w:val="left" w:pos="4962"/>
        </w:tabs>
        <w:spacing w:line="360" w:lineRule="auto"/>
        <w:ind w:left="567" w:right="539"/>
        <w:jc w:val="center"/>
        <w:rPr>
          <w:rFonts w:ascii="Palatino Linotype" w:hAnsi="Palatino Linotype"/>
          <w:i/>
        </w:rPr>
      </w:pPr>
      <w:r w:rsidRPr="00473AA4">
        <w:rPr>
          <w:rFonts w:ascii="Palatino Linotype" w:hAnsi="Palatino Linotype"/>
          <w:i/>
        </w:rPr>
        <w:t>“TITULO TERCERO</w:t>
      </w:r>
    </w:p>
    <w:p w14:paraId="04E1D77C" w14:textId="77777777" w:rsidR="0061785B" w:rsidRPr="00473AA4" w:rsidRDefault="0061785B" w:rsidP="0061785B">
      <w:pPr>
        <w:tabs>
          <w:tab w:val="left" w:pos="4962"/>
        </w:tabs>
        <w:spacing w:line="360" w:lineRule="auto"/>
        <w:ind w:left="567" w:right="539"/>
        <w:jc w:val="center"/>
        <w:rPr>
          <w:rFonts w:ascii="Palatino Linotype" w:hAnsi="Palatino Linotype"/>
          <w:i/>
        </w:rPr>
      </w:pPr>
      <w:r w:rsidRPr="00473AA4">
        <w:rPr>
          <w:rFonts w:ascii="Palatino Linotype" w:hAnsi="Palatino Linotype"/>
          <w:i/>
        </w:rPr>
        <w:t>De los Derechos y Obligaciones Individuales de los Servidores Públicos</w:t>
      </w:r>
    </w:p>
    <w:p w14:paraId="6714513D" w14:textId="77777777" w:rsidR="0061785B" w:rsidRPr="00473AA4" w:rsidRDefault="0061785B" w:rsidP="0061785B">
      <w:pPr>
        <w:tabs>
          <w:tab w:val="left" w:pos="4962"/>
        </w:tabs>
        <w:spacing w:line="360" w:lineRule="auto"/>
        <w:ind w:left="567" w:right="539"/>
        <w:jc w:val="center"/>
        <w:rPr>
          <w:rFonts w:ascii="Palatino Linotype" w:hAnsi="Palatino Linotype"/>
          <w:i/>
        </w:rPr>
      </w:pPr>
      <w:r w:rsidRPr="00473AA4">
        <w:rPr>
          <w:rFonts w:ascii="Palatino Linotype" w:hAnsi="Palatino Linotype"/>
          <w:i/>
        </w:rPr>
        <w:t>CAPITULO I</w:t>
      </w:r>
    </w:p>
    <w:p w14:paraId="117D7CE9" w14:textId="77777777" w:rsidR="0061785B" w:rsidRPr="00473AA4" w:rsidRDefault="0061785B" w:rsidP="0061785B">
      <w:pPr>
        <w:tabs>
          <w:tab w:val="left" w:pos="4962"/>
        </w:tabs>
        <w:spacing w:line="360" w:lineRule="auto"/>
        <w:ind w:left="567" w:right="539"/>
        <w:jc w:val="center"/>
        <w:rPr>
          <w:rFonts w:ascii="Palatino Linotype" w:hAnsi="Palatino Linotype" w:cs="Tahoma"/>
          <w:bCs/>
          <w:i/>
          <w:sz w:val="22"/>
          <w:szCs w:val="22"/>
        </w:rPr>
      </w:pPr>
      <w:r w:rsidRPr="00473AA4">
        <w:rPr>
          <w:rFonts w:ascii="Palatino Linotype" w:hAnsi="Palatino Linotype"/>
          <w:i/>
        </w:rPr>
        <w:t>Del Ingreso al Servicio Público</w:t>
      </w:r>
    </w:p>
    <w:p w14:paraId="162DB1C4" w14:textId="77777777" w:rsidR="0061785B" w:rsidRPr="00473AA4" w:rsidRDefault="0061785B" w:rsidP="0061785B">
      <w:pPr>
        <w:spacing w:line="360" w:lineRule="auto"/>
        <w:ind w:left="567" w:right="539"/>
        <w:jc w:val="both"/>
        <w:rPr>
          <w:rFonts w:ascii="Palatino Linotype" w:hAnsi="Palatino Linotype"/>
          <w:i/>
        </w:rPr>
      </w:pPr>
    </w:p>
    <w:p w14:paraId="72096BBD" w14:textId="77777777" w:rsidR="0061785B" w:rsidRPr="00473AA4" w:rsidRDefault="0061785B" w:rsidP="0061785B">
      <w:pPr>
        <w:spacing w:line="360" w:lineRule="auto"/>
        <w:ind w:left="567" w:right="539"/>
        <w:jc w:val="both"/>
        <w:rPr>
          <w:rFonts w:ascii="Palatino Linotype" w:hAnsi="Palatino Linotype"/>
          <w:i/>
        </w:rPr>
      </w:pPr>
      <w:r w:rsidRPr="00E949EB">
        <w:rPr>
          <w:rFonts w:ascii="Palatino Linotype" w:hAnsi="Palatino Linotype"/>
          <w:b/>
          <w:i/>
        </w:rPr>
        <w:t>ARTÍCULO 47. Para ingresar al servicio público se requiere:</w:t>
      </w:r>
    </w:p>
    <w:p w14:paraId="6E77330F" w14:textId="77777777" w:rsidR="0061785B" w:rsidRPr="00473AA4" w:rsidRDefault="0061785B" w:rsidP="0061785B">
      <w:pPr>
        <w:spacing w:line="360" w:lineRule="auto"/>
        <w:ind w:left="567" w:right="539"/>
        <w:jc w:val="both"/>
        <w:rPr>
          <w:rFonts w:ascii="Palatino Linotype" w:eastAsia="Calibri" w:hAnsi="Palatino Linotype" w:cs="Arial"/>
          <w:i/>
        </w:rPr>
      </w:pPr>
    </w:p>
    <w:p w14:paraId="6DEEBAF6" w14:textId="77777777" w:rsidR="0061785B" w:rsidRPr="00CB5200" w:rsidRDefault="0061785B" w:rsidP="0061785B">
      <w:pPr>
        <w:spacing w:line="360" w:lineRule="auto"/>
        <w:ind w:left="567" w:right="539"/>
        <w:jc w:val="both"/>
        <w:rPr>
          <w:rFonts w:ascii="Palatino Linotype" w:hAnsi="Palatino Linotype"/>
          <w:b/>
          <w:i/>
          <w:u w:val="single"/>
        </w:rPr>
      </w:pPr>
      <w:r w:rsidRPr="00CB5200">
        <w:rPr>
          <w:rFonts w:ascii="Palatino Linotype" w:hAnsi="Palatino Linotype"/>
          <w:b/>
          <w:i/>
          <w:u w:val="single"/>
        </w:rPr>
        <w:t xml:space="preserve">I. Presentar una solicitud utilizando la forma oficial que se autorice por la institución pública o dependencia correspondiente; </w:t>
      </w:r>
    </w:p>
    <w:p w14:paraId="7A875A96"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i/>
        </w:rPr>
        <w:t xml:space="preserve">II. Ser de nacionalidad mexicana, con la excepción prevista en el artículo 17 de la presente ley; </w:t>
      </w:r>
    </w:p>
    <w:p w14:paraId="35AB29FF" w14:textId="77777777" w:rsidR="0061785B" w:rsidRPr="005A2AF0" w:rsidRDefault="0061785B" w:rsidP="0061785B">
      <w:pPr>
        <w:spacing w:line="360" w:lineRule="auto"/>
        <w:ind w:left="567" w:right="539"/>
        <w:jc w:val="both"/>
        <w:rPr>
          <w:rFonts w:ascii="Palatino Linotype" w:hAnsi="Palatino Linotype"/>
          <w:i/>
        </w:rPr>
      </w:pPr>
      <w:r w:rsidRPr="005A2AF0">
        <w:rPr>
          <w:rFonts w:ascii="Palatino Linotype" w:hAnsi="Palatino Linotype"/>
          <w:i/>
        </w:rPr>
        <w:t xml:space="preserve">III. Estar en pleno ejercicio de sus derechos civiles y políticos, en su caso; </w:t>
      </w:r>
    </w:p>
    <w:p w14:paraId="0276FF12"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IV. Acreditar, cuando proceda, el cumplimiento de la Ley del Servicio Militar Nacional;</w:t>
      </w:r>
    </w:p>
    <w:p w14:paraId="2A240A71"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i/>
        </w:rPr>
        <w:t xml:space="preserve"> V. Derogada.</w:t>
      </w:r>
    </w:p>
    <w:p w14:paraId="43B14DAC"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i/>
        </w:rPr>
        <w:t xml:space="preserve"> VI. No haber sido separado anteriormente del servicio por las causas previstas en el artículo 93 de la presente ley; </w:t>
      </w:r>
    </w:p>
    <w:p w14:paraId="03FD87F2"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i/>
        </w:rPr>
        <w:t xml:space="preserve">VII. Tener buena salud, lo que se comprobará con los certificados médicos correspondientes, en la forma en que se establezca en cada institución pública; </w:t>
      </w:r>
    </w:p>
    <w:p w14:paraId="3054F4D4"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VIII. Cumplir con los requisitos que se establezcan para los diferentes puestos;</w:t>
      </w:r>
    </w:p>
    <w:p w14:paraId="46413F68"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 IX. Acreditar por medio de los exámenes correspondientes los conocimientos y aptitudes necesarios para el desempeño del puesto; y</w:t>
      </w:r>
    </w:p>
    <w:p w14:paraId="502A632E" w14:textId="77777777" w:rsidR="0061785B" w:rsidRPr="00CB5200" w:rsidRDefault="0061785B" w:rsidP="0061785B">
      <w:pPr>
        <w:spacing w:line="360" w:lineRule="auto"/>
        <w:ind w:left="567" w:right="539"/>
        <w:jc w:val="both"/>
        <w:rPr>
          <w:rFonts w:ascii="Palatino Linotype" w:hAnsi="Palatino Linotype"/>
          <w:b/>
          <w:i/>
          <w:u w:val="single"/>
        </w:rPr>
      </w:pPr>
      <w:r w:rsidRPr="00CB5200">
        <w:rPr>
          <w:rFonts w:ascii="Palatino Linotype" w:hAnsi="Palatino Linotype"/>
          <w:b/>
          <w:i/>
          <w:u w:val="single"/>
        </w:rPr>
        <w:t xml:space="preserve"> X. No estar inhabilitado para el ejercicio del servicio público.</w:t>
      </w:r>
    </w:p>
    <w:p w14:paraId="052BB2DB"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i/>
        </w:rPr>
        <w:t xml:space="preserve"> XI. Presentar certificado expedido por la Unidad del Registro de Deudores Alimentarios Morosos en el que conste, si se encuentra inscrito o no en el mismo. </w:t>
      </w:r>
    </w:p>
    <w:p w14:paraId="7879388C" w14:textId="77777777" w:rsidR="0061785B" w:rsidRPr="00473AA4" w:rsidRDefault="0061785B" w:rsidP="0061785B">
      <w:pPr>
        <w:spacing w:line="360" w:lineRule="auto"/>
        <w:ind w:left="567" w:right="539"/>
        <w:jc w:val="both"/>
        <w:rPr>
          <w:rFonts w:ascii="Palatino Linotype" w:hAnsi="Palatino Linotype"/>
          <w:i/>
        </w:rPr>
      </w:pPr>
    </w:p>
    <w:p w14:paraId="5D7B4D84" w14:textId="77777777" w:rsidR="0061785B" w:rsidRPr="00473AA4" w:rsidRDefault="0061785B" w:rsidP="0061785B">
      <w:pPr>
        <w:spacing w:line="360" w:lineRule="auto"/>
        <w:ind w:left="567" w:right="539"/>
        <w:jc w:val="both"/>
        <w:rPr>
          <w:rFonts w:ascii="Palatino Linotype" w:eastAsia="Calibri" w:hAnsi="Palatino Linotype" w:cs="Arial"/>
          <w:i/>
        </w:rPr>
      </w:pPr>
      <w:r w:rsidRPr="00473AA4">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E59A821" w14:textId="77777777" w:rsidR="0061785B" w:rsidRDefault="0061785B" w:rsidP="0061785B">
      <w:pPr>
        <w:spacing w:line="360" w:lineRule="auto"/>
        <w:ind w:right="-93"/>
        <w:jc w:val="both"/>
        <w:rPr>
          <w:rFonts w:ascii="Palatino Linotype" w:eastAsia="Calibri" w:hAnsi="Palatino Linotype" w:cs="Tahoma"/>
          <w:bCs/>
          <w:sz w:val="22"/>
          <w:szCs w:val="22"/>
          <w:lang w:eastAsia="en-US"/>
        </w:rPr>
      </w:pPr>
    </w:p>
    <w:p w14:paraId="3093D866" w14:textId="77777777" w:rsidR="0061785B" w:rsidRDefault="0061785B" w:rsidP="0061785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el artículo 169 del Código Financiero del Estado de México refiere lo conducente para las autoridades catastrales, tal y como se advierte a continuación: </w:t>
      </w:r>
    </w:p>
    <w:p w14:paraId="32E195CD" w14:textId="77777777" w:rsidR="0061785B" w:rsidRDefault="0061785B" w:rsidP="0061785B">
      <w:pPr>
        <w:spacing w:line="360" w:lineRule="auto"/>
        <w:ind w:right="-93"/>
        <w:jc w:val="both"/>
        <w:rPr>
          <w:rFonts w:ascii="Palatino Linotype" w:eastAsia="Calibri" w:hAnsi="Palatino Linotype" w:cs="Tahoma"/>
          <w:bCs/>
          <w:sz w:val="22"/>
          <w:szCs w:val="22"/>
          <w:lang w:eastAsia="en-US"/>
        </w:rPr>
      </w:pPr>
    </w:p>
    <w:p w14:paraId="133C9DA9" w14:textId="77777777" w:rsidR="0061785B" w:rsidRPr="003B52D6" w:rsidRDefault="0061785B" w:rsidP="0061785B">
      <w:pPr>
        <w:spacing w:line="360" w:lineRule="auto"/>
        <w:ind w:left="567" w:right="539"/>
        <w:jc w:val="center"/>
        <w:rPr>
          <w:rFonts w:ascii="Palatino Linotype" w:hAnsi="Palatino Linotype"/>
          <w:i/>
        </w:rPr>
      </w:pPr>
      <w:r>
        <w:rPr>
          <w:rFonts w:ascii="Palatino Linotype" w:hAnsi="Palatino Linotype"/>
          <w:i/>
        </w:rPr>
        <w:t>“CAPÍ</w:t>
      </w:r>
      <w:r w:rsidRPr="003B52D6">
        <w:rPr>
          <w:rFonts w:ascii="Palatino Linotype" w:hAnsi="Palatino Linotype"/>
          <w:i/>
        </w:rPr>
        <w:t>TULO SEGUNDO</w:t>
      </w:r>
    </w:p>
    <w:p w14:paraId="17791B1D" w14:textId="77777777" w:rsidR="0061785B" w:rsidRPr="003B52D6" w:rsidRDefault="0061785B" w:rsidP="0061785B">
      <w:pPr>
        <w:spacing w:line="360" w:lineRule="auto"/>
        <w:ind w:left="567" w:right="539"/>
        <w:jc w:val="center"/>
        <w:rPr>
          <w:rFonts w:ascii="Palatino Linotype" w:hAnsi="Palatino Linotype"/>
          <w:i/>
        </w:rPr>
      </w:pPr>
      <w:r w:rsidRPr="003B52D6">
        <w:rPr>
          <w:rFonts w:ascii="Palatino Linotype" w:hAnsi="Palatino Linotype"/>
          <w:i/>
        </w:rPr>
        <w:t>DE LAS AUTORIDADES CATASTRALES</w:t>
      </w:r>
    </w:p>
    <w:p w14:paraId="1C11DC4A"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Artículo 169.- Son </w:t>
      </w:r>
      <w:r w:rsidRPr="0004650D">
        <w:rPr>
          <w:rFonts w:ascii="Palatino Linotype" w:hAnsi="Palatino Linotype"/>
          <w:b/>
          <w:i/>
          <w:u w:val="single"/>
        </w:rPr>
        <w:t>autoridades en materia de catastro</w:t>
      </w:r>
      <w:r w:rsidRPr="003B52D6">
        <w:rPr>
          <w:rFonts w:ascii="Palatino Linotype" w:hAnsi="Palatino Linotype"/>
          <w:i/>
        </w:rPr>
        <w:t xml:space="preserve">: </w:t>
      </w:r>
    </w:p>
    <w:p w14:paraId="743CB18F"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I. El Gobernador del Estado; </w:t>
      </w:r>
    </w:p>
    <w:p w14:paraId="5774C15F"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II. El Secretario de Finanzas. </w:t>
      </w:r>
    </w:p>
    <w:p w14:paraId="352B2E42"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III. El Director General del Instituto de Información e Investigación Geográfica, Estadística y Catastral del Estado de México; </w:t>
      </w:r>
    </w:p>
    <w:p w14:paraId="549A5E29" w14:textId="77777777" w:rsidR="0061785B" w:rsidRPr="003B52D6" w:rsidRDefault="0061785B" w:rsidP="0061785B">
      <w:pPr>
        <w:spacing w:line="360" w:lineRule="auto"/>
        <w:ind w:left="567" w:right="539"/>
        <w:jc w:val="both"/>
        <w:rPr>
          <w:rFonts w:ascii="Palatino Linotype" w:hAnsi="Palatino Linotype"/>
          <w:i/>
        </w:rPr>
      </w:pPr>
      <w:r w:rsidRPr="003B52D6">
        <w:rPr>
          <w:rFonts w:ascii="Palatino Linotype" w:hAnsi="Palatino Linotype"/>
          <w:i/>
        </w:rPr>
        <w:t xml:space="preserve">IV. El ayuntamiento y el </w:t>
      </w:r>
      <w:r w:rsidRPr="0004650D">
        <w:rPr>
          <w:rFonts w:ascii="Palatino Linotype" w:hAnsi="Palatino Linotype"/>
          <w:b/>
          <w:i/>
          <w:u w:val="single"/>
        </w:rPr>
        <w:t>servidor público que éste designe como titular del área de catastro municipal</w:t>
      </w:r>
      <w:r w:rsidRPr="003B52D6">
        <w:rPr>
          <w:rFonts w:ascii="Palatino Linotype" w:hAnsi="Palatino Linotype"/>
          <w:i/>
        </w:rPr>
        <w:t xml:space="preserve">, quien </w:t>
      </w:r>
      <w:r w:rsidRPr="0004650D">
        <w:rPr>
          <w:rFonts w:ascii="Palatino Linotype" w:hAnsi="Palatino Linotype"/>
          <w:b/>
          <w:i/>
          <w:u w:val="single"/>
        </w:rPr>
        <w:t>deberá estar debidamente certificado o certificarse en un plazo máximo de tres meses contados a partir de su designación</w:t>
      </w:r>
      <w:r w:rsidRPr="003B52D6">
        <w:rPr>
          <w:rFonts w:ascii="Palatino Linotype" w:hAnsi="Palatino Linotype"/>
          <w:i/>
        </w:rPr>
        <w:t xml:space="preserve">, ante la Comisión Certificadora de Competencia Laboral de los Servidores Públicos del Estado de México en al menos una de las ocho unidades de competencia laboral que integran a las normas institucionales vigentes en materia de catastro. </w:t>
      </w:r>
    </w:p>
    <w:p w14:paraId="411B2FF9" w14:textId="77777777" w:rsidR="0061785B" w:rsidRPr="003B52D6" w:rsidRDefault="0061785B" w:rsidP="0061785B">
      <w:pPr>
        <w:spacing w:line="360" w:lineRule="auto"/>
        <w:ind w:left="567" w:right="539"/>
        <w:jc w:val="both"/>
        <w:rPr>
          <w:rFonts w:ascii="Palatino Linotype" w:eastAsia="Calibri" w:hAnsi="Palatino Linotype" w:cs="Tahoma"/>
          <w:bCs/>
          <w:i/>
          <w:sz w:val="22"/>
          <w:szCs w:val="22"/>
          <w:lang w:eastAsia="en-US"/>
        </w:rPr>
      </w:pPr>
      <w:r w:rsidRPr="003B52D6">
        <w:rPr>
          <w:rFonts w:ascii="Palatino Linotype" w:hAnsi="Palatino Linotype"/>
          <w:i/>
        </w:rPr>
        <w:t>Las facultades y obligaciones que en materia catastral correspondan a estas autoridades, son aquellas que se encuentran conferidas en los términos del LIGECEM, este Título, su reglamento, el Manual Catastral y demás disposiciones aplicables en la materia.</w:t>
      </w:r>
      <w:r>
        <w:rPr>
          <w:rFonts w:ascii="Palatino Linotype" w:hAnsi="Palatino Linotype"/>
          <w:i/>
        </w:rPr>
        <w:t>”</w:t>
      </w:r>
    </w:p>
    <w:p w14:paraId="4B0C3E92" w14:textId="77777777" w:rsidR="0061785B" w:rsidRDefault="0061785B" w:rsidP="0061785B">
      <w:pPr>
        <w:spacing w:line="360" w:lineRule="auto"/>
        <w:ind w:right="-93"/>
        <w:jc w:val="both"/>
        <w:rPr>
          <w:rFonts w:ascii="Palatino Linotype" w:eastAsia="Calibri" w:hAnsi="Palatino Linotype" w:cs="Tahoma"/>
          <w:bCs/>
          <w:sz w:val="22"/>
          <w:szCs w:val="22"/>
          <w:lang w:eastAsia="en-US"/>
        </w:rPr>
      </w:pPr>
    </w:p>
    <w:p w14:paraId="2FC93C16" w14:textId="77777777" w:rsidR="0061785B" w:rsidRPr="00175267" w:rsidRDefault="0061785B" w:rsidP="0061785B">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 su vez, </w:t>
      </w:r>
      <w:r w:rsidRPr="00175267">
        <w:rPr>
          <w:rFonts w:ascii="Palatino Linotype" w:hAnsi="Palatino Linotype" w:cs="Tahoma"/>
          <w:sz w:val="22"/>
          <w:szCs w:val="22"/>
        </w:rPr>
        <w:t>el artículo 32 de la Ley Orgánica Municipal que refiere lo siguiente:</w:t>
      </w:r>
    </w:p>
    <w:p w14:paraId="5612D1B0" w14:textId="77777777" w:rsidR="0061785B" w:rsidRPr="00175267" w:rsidRDefault="0061785B" w:rsidP="0061785B">
      <w:pPr>
        <w:spacing w:line="360" w:lineRule="auto"/>
        <w:ind w:right="-93"/>
        <w:jc w:val="both"/>
        <w:rPr>
          <w:rFonts w:ascii="Palatino Linotype" w:hAnsi="Palatino Linotype" w:cs="Tahoma"/>
          <w:sz w:val="22"/>
          <w:szCs w:val="22"/>
        </w:rPr>
      </w:pPr>
    </w:p>
    <w:p w14:paraId="2B032188" w14:textId="77777777" w:rsidR="0061785B" w:rsidRPr="00BA4545" w:rsidRDefault="0061785B" w:rsidP="0061785B">
      <w:pPr>
        <w:tabs>
          <w:tab w:val="left" w:pos="709"/>
          <w:tab w:val="left" w:pos="8222"/>
        </w:tabs>
        <w:spacing w:line="360" w:lineRule="auto"/>
        <w:ind w:left="567" w:right="567"/>
        <w:jc w:val="center"/>
        <w:rPr>
          <w:rFonts w:ascii="Palatino Linotype" w:hAnsi="Palatino Linotype"/>
          <w:i/>
        </w:rPr>
      </w:pPr>
      <w:r w:rsidRPr="00BA4545">
        <w:rPr>
          <w:rFonts w:ascii="Palatino Linotype" w:hAnsi="Palatino Linotype"/>
          <w:i/>
        </w:rPr>
        <w:t>“TITULO II</w:t>
      </w:r>
    </w:p>
    <w:p w14:paraId="322A3B05" w14:textId="77777777" w:rsidR="0061785B" w:rsidRPr="00BA4545" w:rsidRDefault="0061785B" w:rsidP="0061785B">
      <w:pPr>
        <w:tabs>
          <w:tab w:val="left" w:pos="709"/>
          <w:tab w:val="left" w:pos="8222"/>
        </w:tabs>
        <w:spacing w:line="360" w:lineRule="auto"/>
        <w:ind w:left="567" w:right="567"/>
        <w:jc w:val="center"/>
        <w:rPr>
          <w:rFonts w:ascii="Palatino Linotype" w:hAnsi="Palatino Linotype"/>
          <w:i/>
        </w:rPr>
      </w:pPr>
      <w:r w:rsidRPr="00BA4545">
        <w:rPr>
          <w:rFonts w:ascii="Palatino Linotype" w:hAnsi="Palatino Linotype"/>
          <w:i/>
        </w:rPr>
        <w:lastRenderedPageBreak/>
        <w:t>De los Ayuntamientos</w:t>
      </w:r>
    </w:p>
    <w:p w14:paraId="1926F5C7" w14:textId="77777777" w:rsidR="0061785B" w:rsidRPr="00BA4545" w:rsidRDefault="0061785B" w:rsidP="0061785B">
      <w:pPr>
        <w:tabs>
          <w:tab w:val="left" w:pos="709"/>
          <w:tab w:val="left" w:pos="8222"/>
        </w:tabs>
        <w:spacing w:line="360" w:lineRule="auto"/>
        <w:ind w:left="567" w:right="567"/>
        <w:jc w:val="center"/>
        <w:rPr>
          <w:rFonts w:ascii="Palatino Linotype" w:hAnsi="Palatino Linotype"/>
          <w:i/>
        </w:rPr>
      </w:pPr>
      <w:r w:rsidRPr="00BA4545">
        <w:rPr>
          <w:rFonts w:ascii="Palatino Linotype" w:hAnsi="Palatino Linotype"/>
          <w:i/>
        </w:rPr>
        <w:t>CAPITULO TERCERO</w:t>
      </w:r>
    </w:p>
    <w:p w14:paraId="06AF874C" w14:textId="77777777" w:rsidR="0061785B" w:rsidRDefault="0061785B" w:rsidP="0061785B">
      <w:pPr>
        <w:tabs>
          <w:tab w:val="left" w:pos="709"/>
          <w:tab w:val="left" w:pos="8222"/>
        </w:tabs>
        <w:spacing w:line="360" w:lineRule="auto"/>
        <w:ind w:left="567" w:right="567"/>
        <w:jc w:val="center"/>
        <w:rPr>
          <w:rFonts w:ascii="Palatino Linotype" w:hAnsi="Palatino Linotype"/>
          <w:i/>
        </w:rPr>
      </w:pPr>
      <w:r w:rsidRPr="00BA4545">
        <w:rPr>
          <w:rFonts w:ascii="Palatino Linotype" w:hAnsi="Palatino Linotype"/>
          <w:i/>
        </w:rPr>
        <w:t>ATRIBUCIONES DE LOS AYUNTAMIENTOS</w:t>
      </w:r>
    </w:p>
    <w:p w14:paraId="16E62456" w14:textId="77777777" w:rsidR="0061785B" w:rsidRPr="00BA4545" w:rsidRDefault="0061785B" w:rsidP="0061785B">
      <w:pPr>
        <w:tabs>
          <w:tab w:val="left" w:pos="709"/>
          <w:tab w:val="left" w:pos="8222"/>
        </w:tabs>
        <w:spacing w:line="360" w:lineRule="auto"/>
        <w:ind w:left="567" w:right="567"/>
        <w:jc w:val="center"/>
        <w:rPr>
          <w:rFonts w:ascii="Palatino Linotype" w:hAnsi="Palatino Linotype"/>
          <w:b/>
          <w:i/>
        </w:rPr>
      </w:pPr>
    </w:p>
    <w:p w14:paraId="160CB3CA"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Artículo 32.</w:t>
      </w:r>
      <w:r w:rsidRPr="00175267">
        <w:rPr>
          <w:rFonts w:ascii="Palatino Linotype" w:hAnsi="Palatino Linotype"/>
          <w:i/>
        </w:rPr>
        <w:t xml:space="preserve"> </w:t>
      </w:r>
      <w:r w:rsidRPr="00175267">
        <w:rPr>
          <w:rFonts w:ascii="Palatino Linotype" w:hAnsi="Palatino Linotype"/>
          <w:b/>
          <w:i/>
        </w:rPr>
        <w:t xml:space="preserve">Para ocupar los cargos de Secretario, Tesorero, Director de Obras Públicas, Director de Desarrollo Económico, </w:t>
      </w:r>
      <w:r w:rsidRPr="00175267">
        <w:rPr>
          <w:rFonts w:ascii="Palatino Linotype" w:hAnsi="Palatino Linotype"/>
          <w:i/>
        </w:rPr>
        <w:t xml:space="preserve">Coordinador General Municipal de Mejora Regulatoria, Ecología, </w:t>
      </w:r>
      <w:r w:rsidRPr="006859D8">
        <w:rPr>
          <w:rFonts w:ascii="Palatino Linotype" w:hAnsi="Palatino Linotype"/>
          <w:b/>
          <w:i/>
        </w:rPr>
        <w:t>Desarrollo Urbano</w:t>
      </w:r>
      <w:r w:rsidRPr="00175267">
        <w:rPr>
          <w:rFonts w:ascii="Palatino Linotype" w:hAnsi="Palatino Linotype"/>
          <w:i/>
        </w:rPr>
        <w:t>,</w:t>
      </w:r>
      <w:r w:rsidRPr="00175267">
        <w:rPr>
          <w:rFonts w:ascii="Palatino Linotype" w:hAnsi="Palatino Linotype"/>
          <w:b/>
          <w:i/>
        </w:rPr>
        <w:t xml:space="preserve"> </w:t>
      </w:r>
      <w:r w:rsidRPr="0004650D">
        <w:rPr>
          <w:rFonts w:ascii="Palatino Linotype" w:hAnsi="Palatino Linotype"/>
          <w:b/>
          <w:i/>
          <w:u w:val="single"/>
        </w:rPr>
        <w:t>o equivalentes, titulares de las unidades administrativas</w:t>
      </w:r>
      <w:r w:rsidRPr="00175267">
        <w:rPr>
          <w:rFonts w:ascii="Palatino Linotype" w:hAnsi="Palatino Linotype"/>
          <w:b/>
          <w:i/>
        </w:rPr>
        <w:t xml:space="preserve">. </w:t>
      </w:r>
      <w:r w:rsidRPr="0004650D">
        <w:rPr>
          <w:rFonts w:ascii="Palatino Linotype" w:hAnsi="Palatino Linotype"/>
          <w:b/>
          <w:i/>
        </w:rPr>
        <w:t>Protección Civil,</w:t>
      </w:r>
      <w:r w:rsidRPr="00175267">
        <w:rPr>
          <w:rFonts w:ascii="Palatino Linotype" w:hAnsi="Palatino Linotype"/>
          <w:i/>
        </w:rPr>
        <w:t xml:space="preserve"> y de los organismos auxiliares</w:t>
      </w:r>
      <w:r w:rsidRPr="00175267">
        <w:rPr>
          <w:rFonts w:ascii="Palatino Linotype" w:hAnsi="Palatino Linotype"/>
          <w:b/>
          <w:i/>
        </w:rPr>
        <w:t xml:space="preserve"> se deberán satisfacer los siguientes requisitos</w:t>
      </w:r>
      <w:r w:rsidRPr="00175267">
        <w:rPr>
          <w:rFonts w:ascii="Palatino Linotype" w:hAnsi="Palatino Linotype"/>
          <w:i/>
        </w:rPr>
        <w:t>:</w:t>
      </w:r>
    </w:p>
    <w:p w14:paraId="0059F6DF"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w:t>
      </w:r>
      <w:r w:rsidRPr="00175267">
        <w:rPr>
          <w:rFonts w:ascii="Palatino Linotype" w:hAnsi="Palatino Linotype"/>
          <w:i/>
        </w:rPr>
        <w:t xml:space="preserve"> Ser ciudadano del Estado en pleno uso de sus derechos;</w:t>
      </w:r>
    </w:p>
    <w:p w14:paraId="16607C1E"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II.</w:t>
      </w:r>
      <w:r w:rsidRPr="00175267">
        <w:rPr>
          <w:rFonts w:ascii="Palatino Linotype" w:hAnsi="Palatino Linotype"/>
          <w:i/>
        </w:rPr>
        <w:t xml:space="preserve"> No estar inhabilitado para desempeñar cargo, empleo, o comisión pública.</w:t>
      </w:r>
    </w:p>
    <w:p w14:paraId="0E8639BC"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III.</w:t>
      </w:r>
      <w:r w:rsidRPr="00175267">
        <w:rPr>
          <w:rFonts w:ascii="Palatino Linotype" w:hAnsi="Palatino Linotype"/>
          <w:i/>
        </w:rPr>
        <w:t xml:space="preserve"> No haber sido condenado en proceso penal, por delito intencional que amerite pena privativa de libertad;</w:t>
      </w:r>
    </w:p>
    <w:p w14:paraId="4E6190EF"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IV.</w:t>
      </w:r>
      <w:r w:rsidRPr="00175267">
        <w:rPr>
          <w:rFonts w:ascii="Palatino Linotype" w:hAnsi="Palatino Linotype"/>
          <w:i/>
        </w:rPr>
        <w:t xml:space="preserve"> </w:t>
      </w:r>
      <w:r w:rsidRPr="006859D8">
        <w:rPr>
          <w:rFonts w:ascii="Palatino Linotype" w:hAnsi="Palatino Linotype"/>
          <w:b/>
          <w:i/>
        </w:rPr>
        <w:t>Contar con título profesional</w:t>
      </w:r>
      <w:r w:rsidRPr="006859D8">
        <w:rPr>
          <w:rFonts w:ascii="Palatino Linotype" w:hAnsi="Palatino Linotype"/>
          <w:b/>
          <w:i/>
          <w:u w:val="single"/>
        </w:rPr>
        <w:t xml:space="preserve"> </w:t>
      </w:r>
      <w:r w:rsidRPr="006859D8">
        <w:rPr>
          <w:rFonts w:ascii="Palatino Linotype" w:hAnsi="Palatino Linotype"/>
          <w:b/>
          <w:i/>
        </w:rPr>
        <w:t>y acreditar experiencia mínima de un año en la materia</w:t>
      </w:r>
      <w:r w:rsidRPr="00175267">
        <w:rPr>
          <w:rFonts w:ascii="Palatino Linotype" w:hAnsi="Palatino Linotype"/>
          <w:i/>
        </w:rPr>
        <w:t>, ante el Presidente o el Ayuntamiento, cuando sea el caso, para el desempeño de los cargos que así lo requieran; y</w:t>
      </w:r>
    </w:p>
    <w:p w14:paraId="1001F03C"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V.</w:t>
      </w:r>
      <w:r w:rsidRPr="00175267">
        <w:rPr>
          <w:rFonts w:ascii="Palatino Linotype" w:hAnsi="Palatino Linotype"/>
          <w:i/>
        </w:rPr>
        <w:t xml:space="preserve"> </w:t>
      </w:r>
      <w:r w:rsidRPr="00175267">
        <w:rPr>
          <w:rFonts w:ascii="Palatino Linotype" w:hAnsi="Palatino Linotype"/>
          <w:b/>
          <w:i/>
          <w:u w:val="single"/>
        </w:rPr>
        <w:t>En su caso</w:t>
      </w:r>
      <w:r w:rsidRPr="00175267">
        <w:rPr>
          <w:rFonts w:ascii="Palatino Linotype" w:hAnsi="Palatino Linotype"/>
          <w:b/>
          <w:i/>
        </w:rPr>
        <w:t xml:space="preserve">, </w:t>
      </w:r>
      <w:r w:rsidRPr="00175267">
        <w:rPr>
          <w:rFonts w:ascii="Palatino Linotype" w:hAnsi="Palatino Linotype"/>
          <w:b/>
          <w:i/>
          <w:u w:val="single"/>
        </w:rPr>
        <w:t>contar con certificación en la materia</w:t>
      </w:r>
      <w:r w:rsidRPr="00175267">
        <w:rPr>
          <w:rFonts w:ascii="Palatino Linotype" w:hAnsi="Palatino Linotype"/>
          <w:b/>
          <w:i/>
        </w:rPr>
        <w:t xml:space="preserve"> del cargo que se desempeñará</w:t>
      </w:r>
      <w:r w:rsidRPr="00175267">
        <w:rPr>
          <w:rFonts w:ascii="Palatino Linotype" w:hAnsi="Palatino Linotype"/>
          <w:i/>
        </w:rPr>
        <w:t>.”</w:t>
      </w:r>
    </w:p>
    <w:p w14:paraId="3569D775" w14:textId="77777777" w:rsidR="0061785B" w:rsidRPr="00175267" w:rsidRDefault="0061785B" w:rsidP="0061785B">
      <w:pPr>
        <w:spacing w:line="360" w:lineRule="auto"/>
        <w:ind w:right="-93"/>
        <w:jc w:val="both"/>
        <w:rPr>
          <w:rFonts w:ascii="Palatino Linotype" w:hAnsi="Palatino Linotype" w:cs="Tahoma"/>
          <w:sz w:val="22"/>
          <w:szCs w:val="22"/>
        </w:rPr>
      </w:pPr>
    </w:p>
    <w:p w14:paraId="387B7D0B" w14:textId="77777777" w:rsidR="0061785B" w:rsidRPr="00175267" w:rsidRDefault="0061785B" w:rsidP="0061785B">
      <w:pPr>
        <w:spacing w:line="360" w:lineRule="auto"/>
        <w:ind w:right="-93"/>
        <w:jc w:val="both"/>
        <w:rPr>
          <w:rFonts w:ascii="Palatino Linotype" w:hAnsi="Palatino Linotype" w:cs="Tahoma"/>
          <w:sz w:val="22"/>
          <w:szCs w:val="22"/>
        </w:rPr>
      </w:pPr>
      <w:r>
        <w:rPr>
          <w:rFonts w:ascii="Palatino Linotype" w:hAnsi="Palatino Linotype" w:cs="Tahoma"/>
          <w:sz w:val="22"/>
          <w:szCs w:val="22"/>
        </w:rPr>
        <w:t>Asimismo,</w:t>
      </w:r>
      <w:r w:rsidRPr="00175267">
        <w:rPr>
          <w:rFonts w:ascii="Palatino Linotype" w:hAnsi="Palatino Linotype" w:cs="Tahoma"/>
          <w:sz w:val="22"/>
          <w:szCs w:val="22"/>
        </w:rPr>
        <w:t xml:space="preserve"> los artículos 92, 96, 96 Ter, 96 Quintus</w:t>
      </w:r>
      <w:r>
        <w:rPr>
          <w:rFonts w:ascii="Palatino Linotype" w:hAnsi="Palatino Linotype" w:cs="Tahoma"/>
          <w:sz w:val="22"/>
          <w:szCs w:val="22"/>
        </w:rPr>
        <w:t xml:space="preserve"> y 96 Septies</w:t>
      </w:r>
      <w:r w:rsidRPr="00175267">
        <w:rPr>
          <w:rFonts w:ascii="Palatino Linotype" w:hAnsi="Palatino Linotype" w:cs="Tahoma"/>
          <w:sz w:val="22"/>
          <w:szCs w:val="22"/>
        </w:rPr>
        <w:t xml:space="preserve"> de la Ley Orgánica Municipal establecen la </w:t>
      </w:r>
      <w:r w:rsidRPr="00126842">
        <w:rPr>
          <w:rFonts w:ascii="Palatino Linotype" w:hAnsi="Palatino Linotype" w:cs="Tahoma"/>
          <w:sz w:val="22"/>
          <w:szCs w:val="22"/>
          <w:u w:val="single"/>
        </w:rPr>
        <w:t>obligación de contar con título profesional</w:t>
      </w:r>
      <w:r>
        <w:rPr>
          <w:rFonts w:ascii="Palatino Linotype" w:hAnsi="Palatino Linotype" w:cs="Tahoma"/>
          <w:sz w:val="22"/>
          <w:szCs w:val="22"/>
        </w:rPr>
        <w:t xml:space="preserve">, así como con </w:t>
      </w:r>
      <w:r w:rsidRPr="0004650D">
        <w:rPr>
          <w:rFonts w:ascii="Palatino Linotype" w:hAnsi="Palatino Linotype" w:cs="Tahoma"/>
          <w:sz w:val="22"/>
          <w:szCs w:val="22"/>
          <w:u w:val="single"/>
        </w:rPr>
        <w:t>la certificación conducente para los cargos de Secretario del Ayuntamiento, Tesorero Municipal, Director de Obras Públicas, Director de Desarrollo Urbano y Director de Desarrollo Económico</w:t>
      </w:r>
      <w:r>
        <w:rPr>
          <w:rFonts w:ascii="Palatino Linotype" w:hAnsi="Palatino Linotype" w:cs="Tahoma"/>
          <w:sz w:val="22"/>
          <w:szCs w:val="22"/>
        </w:rPr>
        <w:t>, tal y como se desprende enseguida</w:t>
      </w:r>
      <w:r w:rsidRPr="00175267">
        <w:rPr>
          <w:rFonts w:ascii="Palatino Linotype" w:hAnsi="Palatino Linotype" w:cs="Tahoma"/>
          <w:sz w:val="22"/>
          <w:szCs w:val="22"/>
        </w:rPr>
        <w:t>:</w:t>
      </w:r>
    </w:p>
    <w:p w14:paraId="7478EB28" w14:textId="77777777" w:rsidR="0061785B" w:rsidRPr="00175267" w:rsidRDefault="0061785B" w:rsidP="0061785B">
      <w:pPr>
        <w:spacing w:line="360" w:lineRule="auto"/>
        <w:ind w:right="-93"/>
        <w:jc w:val="both"/>
        <w:rPr>
          <w:rFonts w:ascii="Palatino Linotype" w:hAnsi="Palatino Linotype" w:cs="Tahoma"/>
          <w:sz w:val="22"/>
          <w:szCs w:val="22"/>
        </w:rPr>
      </w:pPr>
    </w:p>
    <w:p w14:paraId="5DE24767" w14:textId="77777777" w:rsidR="0061785B" w:rsidRPr="00473AA4" w:rsidRDefault="0061785B" w:rsidP="0061785B">
      <w:pPr>
        <w:spacing w:line="360" w:lineRule="auto"/>
        <w:ind w:left="1134" w:right="539"/>
        <w:jc w:val="center"/>
        <w:rPr>
          <w:rFonts w:ascii="Palatino Linotype" w:hAnsi="Palatino Linotype"/>
          <w:i/>
        </w:rPr>
      </w:pPr>
      <w:r>
        <w:rPr>
          <w:rFonts w:ascii="Palatino Linotype" w:hAnsi="Palatino Linotype"/>
          <w:i/>
        </w:rPr>
        <w:t>“</w:t>
      </w:r>
      <w:r w:rsidRPr="00473AA4">
        <w:rPr>
          <w:rFonts w:ascii="Palatino Linotype" w:hAnsi="Palatino Linotype"/>
          <w:i/>
        </w:rPr>
        <w:t>TITULO IV</w:t>
      </w:r>
    </w:p>
    <w:p w14:paraId="4CDA2D95" w14:textId="77777777" w:rsidR="0061785B" w:rsidRPr="00473AA4" w:rsidRDefault="0061785B" w:rsidP="0061785B">
      <w:pPr>
        <w:spacing w:line="360" w:lineRule="auto"/>
        <w:ind w:left="1134" w:right="539"/>
        <w:jc w:val="center"/>
        <w:rPr>
          <w:rFonts w:ascii="Palatino Linotype" w:eastAsia="Calibri" w:hAnsi="Palatino Linotype" w:cs="Arial"/>
          <w:i/>
        </w:rPr>
      </w:pPr>
      <w:r w:rsidRPr="00473AA4">
        <w:rPr>
          <w:rFonts w:ascii="Palatino Linotype" w:hAnsi="Palatino Linotype"/>
          <w:i/>
        </w:rPr>
        <w:t>Régimen Administrativo</w:t>
      </w:r>
    </w:p>
    <w:p w14:paraId="69138DEF" w14:textId="77777777" w:rsidR="0061785B" w:rsidRPr="00473AA4" w:rsidRDefault="0061785B" w:rsidP="0061785B">
      <w:pPr>
        <w:spacing w:line="360" w:lineRule="auto"/>
        <w:ind w:left="1134" w:right="539"/>
        <w:jc w:val="center"/>
        <w:rPr>
          <w:rFonts w:ascii="Palatino Linotype" w:hAnsi="Palatino Linotype"/>
          <w:i/>
        </w:rPr>
      </w:pPr>
      <w:r w:rsidRPr="00473AA4">
        <w:rPr>
          <w:rFonts w:ascii="Palatino Linotype" w:hAnsi="Palatino Linotype"/>
          <w:i/>
        </w:rPr>
        <w:t>CAPITULO PRIMERO</w:t>
      </w:r>
    </w:p>
    <w:p w14:paraId="2E38FDBD" w14:textId="77777777" w:rsidR="0061785B" w:rsidRPr="00473AA4" w:rsidRDefault="0061785B" w:rsidP="0061785B">
      <w:pPr>
        <w:spacing w:line="360" w:lineRule="auto"/>
        <w:ind w:left="1134" w:right="539"/>
        <w:jc w:val="center"/>
        <w:rPr>
          <w:rFonts w:ascii="Palatino Linotype" w:eastAsia="Calibri" w:hAnsi="Palatino Linotype" w:cs="Arial"/>
          <w:i/>
        </w:rPr>
      </w:pPr>
      <w:r w:rsidRPr="00473AA4">
        <w:rPr>
          <w:rFonts w:ascii="Palatino Linotype" w:hAnsi="Palatino Linotype"/>
          <w:i/>
        </w:rPr>
        <w:t>De las Dependencias Administrativas</w:t>
      </w:r>
    </w:p>
    <w:p w14:paraId="5B6B156C" w14:textId="77777777" w:rsidR="0061785B" w:rsidRDefault="0061785B" w:rsidP="0061785B">
      <w:pPr>
        <w:tabs>
          <w:tab w:val="left" w:pos="709"/>
          <w:tab w:val="left" w:pos="8222"/>
        </w:tabs>
        <w:spacing w:line="360" w:lineRule="auto"/>
        <w:ind w:left="567" w:right="567"/>
        <w:jc w:val="both"/>
        <w:rPr>
          <w:rFonts w:ascii="Palatino Linotype" w:hAnsi="Palatino Linotype"/>
          <w:b/>
          <w:i/>
        </w:rPr>
      </w:pPr>
    </w:p>
    <w:p w14:paraId="3621C14D"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lastRenderedPageBreak/>
        <w:t>Artículo 92.-</w:t>
      </w:r>
      <w:r w:rsidRPr="00175267">
        <w:rPr>
          <w:rFonts w:ascii="Palatino Linotype" w:hAnsi="Palatino Linotype"/>
          <w:i/>
        </w:rPr>
        <w:t xml:space="preserve"> </w:t>
      </w:r>
      <w:r w:rsidRPr="00175267">
        <w:rPr>
          <w:rFonts w:ascii="Palatino Linotype" w:hAnsi="Palatino Linotype"/>
          <w:b/>
          <w:i/>
        </w:rPr>
        <w:t>Para ser secretario del ayuntamiento</w:t>
      </w:r>
      <w:r w:rsidRPr="00175267">
        <w:rPr>
          <w:rFonts w:ascii="Palatino Linotype" w:hAnsi="Palatino Linotype"/>
          <w:i/>
        </w:rPr>
        <w:t xml:space="preserve"> se requiere, además de los requisitos establecidos en el artículo 32 de esta Ley, los siguientes:</w:t>
      </w:r>
    </w:p>
    <w:p w14:paraId="4801847C" w14:textId="77777777" w:rsidR="0061785B" w:rsidRDefault="0061785B" w:rsidP="0061785B">
      <w:pPr>
        <w:tabs>
          <w:tab w:val="left" w:pos="709"/>
          <w:tab w:val="left" w:pos="8222"/>
        </w:tabs>
        <w:spacing w:line="360" w:lineRule="auto"/>
        <w:ind w:left="567" w:right="567"/>
        <w:jc w:val="both"/>
        <w:rPr>
          <w:rFonts w:ascii="Palatino Linotype" w:hAnsi="Palatino Linotype"/>
          <w:i/>
        </w:rPr>
      </w:pPr>
      <w:r w:rsidRPr="00DA628B">
        <w:rPr>
          <w:rFonts w:ascii="Palatino Linotype" w:hAnsi="Palatino Linotype"/>
          <w:i/>
        </w:rPr>
        <w:t>I. En municipios que tengan una población de hasta 150 mil habitantes, podrán tener título profesional de educación superior; en los municipios que tengan más de 150 mil o que sean cabecera distrital, tener título profesional de educación superior;</w:t>
      </w:r>
    </w:p>
    <w:p w14:paraId="7D4456E5" w14:textId="77777777" w:rsidR="0061785B" w:rsidRDefault="0061785B" w:rsidP="0061785B">
      <w:pPr>
        <w:tabs>
          <w:tab w:val="left" w:pos="709"/>
          <w:tab w:val="left" w:pos="8222"/>
        </w:tabs>
        <w:spacing w:line="360" w:lineRule="auto"/>
        <w:ind w:left="567" w:right="567"/>
        <w:jc w:val="both"/>
        <w:rPr>
          <w:rFonts w:ascii="Palatino Linotype" w:hAnsi="Palatino Linotype"/>
          <w:i/>
        </w:rPr>
      </w:pPr>
    </w:p>
    <w:p w14:paraId="41C684D4" w14:textId="77777777" w:rsidR="0061785B" w:rsidRPr="00DA628B" w:rsidRDefault="0061785B" w:rsidP="0061785B">
      <w:pPr>
        <w:tabs>
          <w:tab w:val="left" w:pos="709"/>
          <w:tab w:val="left" w:pos="8222"/>
        </w:tabs>
        <w:spacing w:line="360" w:lineRule="auto"/>
        <w:ind w:left="567" w:right="567"/>
        <w:jc w:val="both"/>
        <w:rPr>
          <w:rFonts w:ascii="Palatino Linotype" w:hAnsi="Palatino Linotype"/>
          <w:b/>
          <w:i/>
        </w:rPr>
      </w:pPr>
      <w:r w:rsidRPr="00DA628B">
        <w:rPr>
          <w:rFonts w:ascii="Palatino Linotype" w:hAnsi="Palatino Linotype"/>
          <w:b/>
          <w:i/>
        </w:rPr>
        <w:t>II a III…</w:t>
      </w:r>
    </w:p>
    <w:p w14:paraId="77E299BF"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IV</w:t>
      </w:r>
      <w:r w:rsidRPr="00175267">
        <w:rPr>
          <w:rFonts w:ascii="Palatino Linotype" w:hAnsi="Palatino Linotype"/>
          <w:i/>
        </w:rPr>
        <w:t xml:space="preserve">. </w:t>
      </w:r>
      <w:r w:rsidRPr="00175267">
        <w:rPr>
          <w:rFonts w:ascii="Palatino Linotype" w:hAnsi="Palatino Linotype"/>
          <w:b/>
          <w:i/>
          <w:u w:val="single"/>
        </w:rPr>
        <w:t>Contar con la certificación de competencia laboral</w:t>
      </w:r>
      <w:r w:rsidRPr="00175267">
        <w:rPr>
          <w:rFonts w:ascii="Palatino Linotype" w:hAnsi="Palatino Linotype"/>
          <w:b/>
          <w:i/>
        </w:rPr>
        <w:t xml:space="preserve"> </w:t>
      </w:r>
      <w:r w:rsidRPr="00175267">
        <w:rPr>
          <w:rFonts w:ascii="Palatino Linotype" w:hAnsi="Palatino Linotype"/>
          <w:i/>
        </w:rPr>
        <w:t xml:space="preserve">expedida por el Instituto Hacendario del Estado de México, </w:t>
      </w:r>
      <w:r w:rsidRPr="007F31E8">
        <w:rPr>
          <w:rFonts w:ascii="Palatino Linotype" w:hAnsi="Palatino Linotype"/>
          <w:b/>
          <w:i/>
        </w:rPr>
        <w:t>dentro de los seis meses siguientes a la fecha en que inicie sus funciones</w:t>
      </w:r>
      <w:r w:rsidRPr="00175267">
        <w:rPr>
          <w:rFonts w:ascii="Palatino Linotype" w:hAnsi="Palatino Linotype"/>
          <w:i/>
        </w:rPr>
        <w:t>.</w:t>
      </w:r>
    </w:p>
    <w:p w14:paraId="4B312155" w14:textId="77777777" w:rsidR="0061785B" w:rsidRPr="00473AA4" w:rsidRDefault="0061785B" w:rsidP="0061785B">
      <w:pPr>
        <w:spacing w:line="360" w:lineRule="auto"/>
        <w:ind w:left="1134" w:right="539"/>
        <w:jc w:val="center"/>
        <w:rPr>
          <w:rFonts w:ascii="Palatino Linotype" w:hAnsi="Palatino Linotype"/>
          <w:i/>
        </w:rPr>
      </w:pPr>
      <w:r w:rsidRPr="00473AA4">
        <w:rPr>
          <w:rFonts w:ascii="Palatino Linotype" w:hAnsi="Palatino Linotype"/>
          <w:i/>
        </w:rPr>
        <w:t>CAPITULO SEGUNDO</w:t>
      </w:r>
    </w:p>
    <w:p w14:paraId="36D897EA" w14:textId="77777777" w:rsidR="0061785B" w:rsidRPr="00473AA4" w:rsidRDefault="0061785B" w:rsidP="0061785B">
      <w:pPr>
        <w:spacing w:line="360" w:lineRule="auto"/>
        <w:ind w:left="1134" w:right="539"/>
        <w:jc w:val="center"/>
        <w:rPr>
          <w:rFonts w:ascii="Palatino Linotype" w:eastAsia="Calibri" w:hAnsi="Palatino Linotype" w:cs="Arial"/>
          <w:i/>
        </w:rPr>
      </w:pPr>
      <w:r w:rsidRPr="00473AA4">
        <w:rPr>
          <w:rFonts w:ascii="Palatino Linotype" w:hAnsi="Palatino Linotype"/>
          <w:i/>
        </w:rPr>
        <w:t>De la Tesorería Municipal</w:t>
      </w:r>
    </w:p>
    <w:p w14:paraId="2E48C446" w14:textId="77777777" w:rsidR="0061785B" w:rsidRDefault="0061785B" w:rsidP="0061785B">
      <w:pPr>
        <w:tabs>
          <w:tab w:val="left" w:pos="709"/>
          <w:tab w:val="left" w:pos="8222"/>
        </w:tabs>
        <w:spacing w:line="360" w:lineRule="auto"/>
        <w:ind w:left="567" w:right="567"/>
        <w:jc w:val="both"/>
        <w:rPr>
          <w:rFonts w:ascii="Palatino Linotype" w:hAnsi="Palatino Linotype"/>
          <w:b/>
          <w:i/>
        </w:rPr>
      </w:pPr>
    </w:p>
    <w:p w14:paraId="389E8A38"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Artículo 96.-</w:t>
      </w:r>
      <w:r w:rsidRPr="00175267">
        <w:rPr>
          <w:rFonts w:ascii="Palatino Linotype" w:hAnsi="Palatino Linotype"/>
          <w:i/>
        </w:rPr>
        <w:t xml:space="preserve"> Para ser </w:t>
      </w:r>
      <w:r w:rsidRPr="00175267">
        <w:rPr>
          <w:rFonts w:ascii="Palatino Linotype" w:hAnsi="Palatino Linotype"/>
          <w:b/>
          <w:i/>
        </w:rPr>
        <w:t>tesorero municipal</w:t>
      </w:r>
      <w:r w:rsidRPr="00175267">
        <w:rPr>
          <w:rFonts w:ascii="Palatino Linotype" w:hAnsi="Palatino Linotype"/>
          <w:i/>
        </w:rPr>
        <w:t xml:space="preserve"> se requiere, ademá</w:t>
      </w:r>
      <w:r>
        <w:rPr>
          <w:rFonts w:ascii="Palatino Linotype" w:hAnsi="Palatino Linotype"/>
          <w:i/>
        </w:rPr>
        <w:t>s de los requisitos del artículo</w:t>
      </w:r>
      <w:r w:rsidRPr="00175267">
        <w:rPr>
          <w:rFonts w:ascii="Palatino Linotype" w:hAnsi="Palatino Linotype"/>
          <w:i/>
        </w:rPr>
        <w:t xml:space="preserve"> 32 de esta Ley:</w:t>
      </w:r>
    </w:p>
    <w:p w14:paraId="3529698D" w14:textId="7953B4B2"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b/>
          <w:i/>
        </w:rPr>
        <w:t>I.</w:t>
      </w:r>
      <w:r w:rsidRPr="00175267">
        <w:rPr>
          <w:rFonts w:ascii="Palatino Linotype" w:hAnsi="Palatino Linotype"/>
          <w:i/>
        </w:rPr>
        <w:t xml:space="preserve"> Tener los conocimientos suficientes para poder desempeñar el cargo, a juicio del Ayuntamiento; contar </w:t>
      </w:r>
      <w:r w:rsidRPr="007F31E8">
        <w:rPr>
          <w:rFonts w:ascii="Palatino Linotype" w:hAnsi="Palatino Linotype"/>
          <w:b/>
          <w:i/>
        </w:rPr>
        <w:t>con título profesional en las áreas jurídicas, económicas o contable</w:t>
      </w:r>
      <w:r w:rsidR="00126842">
        <w:rPr>
          <w:rFonts w:ascii="Palatino Linotype" w:hAnsi="Palatino Linotype"/>
          <w:b/>
          <w:i/>
        </w:rPr>
        <w:t xml:space="preserve"> </w:t>
      </w:r>
      <w:r w:rsidRPr="007F31E8">
        <w:rPr>
          <w:rFonts w:ascii="Palatino Linotype" w:hAnsi="Palatino Linotype"/>
          <w:b/>
          <w:i/>
        </w:rPr>
        <w:t>administrativas, con experiencia mínima de un año y con la</w:t>
      </w:r>
      <w:r w:rsidRPr="00175267">
        <w:rPr>
          <w:rFonts w:ascii="Palatino Linotype" w:hAnsi="Palatino Linotype"/>
          <w:i/>
        </w:rPr>
        <w:t xml:space="preserve"> </w:t>
      </w:r>
      <w:r w:rsidRPr="00175267">
        <w:rPr>
          <w:rFonts w:ascii="Palatino Linotype" w:hAnsi="Palatino Linotype"/>
          <w:b/>
          <w:i/>
          <w:u w:val="single"/>
        </w:rPr>
        <w:t>certificación de competencia laboral</w:t>
      </w:r>
      <w:r w:rsidRPr="00175267">
        <w:rPr>
          <w:rFonts w:ascii="Palatino Linotype" w:hAnsi="Palatino Linotype"/>
          <w:i/>
        </w:rPr>
        <w:t xml:space="preserve"> en funciones expedida por el Instituto Hacendario del Estado de México, con anterioridad a la fecha de su designación;</w:t>
      </w:r>
    </w:p>
    <w:p w14:paraId="10C30C95"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7F31E8">
        <w:rPr>
          <w:rFonts w:ascii="Palatino Linotype" w:hAnsi="Palatino Linotype"/>
          <w:b/>
          <w:i/>
        </w:rPr>
        <w:t>El requisito de la certificación de competencia laboral, deberá acreditarse dentro de los seis meses siguientes a la fecha en que inicie funciones</w:t>
      </w:r>
      <w:r w:rsidRPr="00175267">
        <w:rPr>
          <w:rFonts w:ascii="Palatino Linotype" w:hAnsi="Palatino Linotype"/>
          <w:i/>
        </w:rPr>
        <w:t>.</w:t>
      </w:r>
    </w:p>
    <w:p w14:paraId="25C6791C"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b/>
          <w:i/>
        </w:rPr>
      </w:pPr>
      <w:r w:rsidRPr="00175267">
        <w:rPr>
          <w:rFonts w:ascii="Palatino Linotype" w:hAnsi="Palatino Linotype"/>
          <w:b/>
          <w:i/>
        </w:rPr>
        <w:t>II a IV…</w:t>
      </w:r>
    </w:p>
    <w:p w14:paraId="4A20FDDD"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b/>
          <w:i/>
        </w:rPr>
      </w:pPr>
    </w:p>
    <w:p w14:paraId="6EB7E731" w14:textId="77777777" w:rsidR="0061785B" w:rsidRPr="007F31E8" w:rsidRDefault="0061785B" w:rsidP="0061785B">
      <w:pPr>
        <w:tabs>
          <w:tab w:val="left" w:pos="709"/>
          <w:tab w:val="left" w:pos="8222"/>
        </w:tabs>
        <w:spacing w:line="360" w:lineRule="auto"/>
        <w:ind w:left="567" w:right="567"/>
        <w:jc w:val="both"/>
        <w:rPr>
          <w:rFonts w:ascii="Palatino Linotype" w:hAnsi="Palatino Linotype"/>
          <w:b/>
          <w:i/>
        </w:rPr>
      </w:pPr>
      <w:r w:rsidRPr="00175267">
        <w:rPr>
          <w:rFonts w:ascii="Palatino Linotype" w:hAnsi="Palatino Linotype"/>
          <w:b/>
          <w:i/>
        </w:rPr>
        <w:t>Artículo 96 Ter</w:t>
      </w:r>
      <w:r w:rsidRPr="00175267">
        <w:rPr>
          <w:rFonts w:ascii="Palatino Linotype" w:hAnsi="Palatino Linotype"/>
          <w:i/>
        </w:rPr>
        <w:t xml:space="preserve">.- </w:t>
      </w:r>
      <w:r w:rsidRPr="00175267">
        <w:rPr>
          <w:rFonts w:ascii="Palatino Linotype" w:hAnsi="Palatino Linotype"/>
          <w:b/>
          <w:i/>
        </w:rPr>
        <w:t xml:space="preserve">El Director de Obras Públicas </w:t>
      </w:r>
      <w:r w:rsidRPr="00175267">
        <w:rPr>
          <w:rFonts w:ascii="Palatino Linotype" w:hAnsi="Palatino Linotype"/>
          <w:i/>
        </w:rPr>
        <w:t xml:space="preserve">o Titular de la Unidad Administrativa equivalente, además de los requisitos del artículo 32 de esta Ley, requiere </w:t>
      </w:r>
      <w:r w:rsidRPr="00175267">
        <w:rPr>
          <w:rFonts w:ascii="Palatino Linotype" w:hAnsi="Palatino Linotype"/>
          <w:b/>
          <w:i/>
        </w:rPr>
        <w:t xml:space="preserve">contar con título </w:t>
      </w:r>
      <w:r w:rsidRPr="007F31E8">
        <w:rPr>
          <w:rFonts w:ascii="Palatino Linotype" w:hAnsi="Palatino Linotype"/>
          <w:b/>
          <w:i/>
        </w:rPr>
        <w:t>profesional en ingeniería, arquitectura o alguna área afín, y con una experiencia mínima de un año, con anterioridad a la fecha de su designación.</w:t>
      </w:r>
    </w:p>
    <w:p w14:paraId="202D2FD3"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p>
    <w:p w14:paraId="00907039"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i/>
        </w:rPr>
        <w:lastRenderedPageBreak/>
        <w:t xml:space="preserve">Además deberá </w:t>
      </w:r>
      <w:r w:rsidRPr="007F31E8">
        <w:rPr>
          <w:rFonts w:ascii="Palatino Linotype" w:hAnsi="Palatino Linotype"/>
          <w:b/>
          <w:i/>
        </w:rPr>
        <w:t>acreditar, dentro de los seis meses siguientes a la fecha en que inicie funciones</w:t>
      </w:r>
      <w:r w:rsidRPr="00175267">
        <w:rPr>
          <w:rFonts w:ascii="Palatino Linotype" w:hAnsi="Palatino Linotype"/>
          <w:i/>
        </w:rPr>
        <w:t xml:space="preserve">, la </w:t>
      </w:r>
      <w:r w:rsidRPr="00175267">
        <w:rPr>
          <w:rFonts w:ascii="Palatino Linotype" w:hAnsi="Palatino Linotype"/>
          <w:b/>
          <w:i/>
          <w:u w:val="single"/>
        </w:rPr>
        <w:t>certificación de competencia laboral</w:t>
      </w:r>
      <w:r w:rsidRPr="00175267">
        <w:rPr>
          <w:rFonts w:ascii="Palatino Linotype" w:hAnsi="Palatino Linotype"/>
          <w:i/>
        </w:rPr>
        <w:t xml:space="preserve"> expedida por el Instituto Hacendario del Estado de México.</w:t>
      </w:r>
      <w:r w:rsidRPr="00175267">
        <w:rPr>
          <w:rFonts w:ascii="Palatino Linotype" w:hAnsi="Palatino Linotype"/>
          <w:i/>
        </w:rPr>
        <w:cr/>
      </w:r>
    </w:p>
    <w:p w14:paraId="402DE185" w14:textId="77777777" w:rsidR="0061785B" w:rsidRPr="00321E11" w:rsidRDefault="0061785B" w:rsidP="0061785B">
      <w:pPr>
        <w:tabs>
          <w:tab w:val="left" w:pos="709"/>
          <w:tab w:val="left" w:pos="8222"/>
        </w:tabs>
        <w:spacing w:line="360" w:lineRule="auto"/>
        <w:ind w:left="567" w:right="567"/>
        <w:jc w:val="both"/>
        <w:rPr>
          <w:rFonts w:ascii="Palatino Linotype" w:hAnsi="Palatino Linotype"/>
          <w:b/>
          <w:i/>
        </w:rPr>
      </w:pPr>
      <w:r w:rsidRPr="00175267">
        <w:rPr>
          <w:rFonts w:ascii="Palatino Linotype" w:hAnsi="Palatino Linotype"/>
          <w:b/>
          <w:i/>
        </w:rPr>
        <w:t>Artículo 96 Quintus</w:t>
      </w:r>
      <w:r w:rsidRPr="00175267">
        <w:rPr>
          <w:rFonts w:ascii="Palatino Linotype" w:hAnsi="Palatino Linotype"/>
          <w:i/>
        </w:rPr>
        <w:t xml:space="preserve">.- </w:t>
      </w:r>
      <w:r w:rsidRPr="00175267">
        <w:rPr>
          <w:rFonts w:ascii="Palatino Linotype" w:hAnsi="Palatino Linotype"/>
          <w:b/>
          <w:i/>
        </w:rPr>
        <w:t>El Director de Desarrollo Económico</w:t>
      </w:r>
      <w:r w:rsidRPr="00175267">
        <w:rPr>
          <w:rFonts w:ascii="Palatino Linotype" w:hAnsi="Palatino Linotype"/>
          <w:i/>
        </w:rPr>
        <w:t xml:space="preserve"> o Titular de la Unidad Administrativa equivalente, además de los requisitos del artículo 32 de esta Ley, </w:t>
      </w:r>
      <w:r w:rsidRPr="00321E11">
        <w:rPr>
          <w:rFonts w:ascii="Palatino Linotype" w:hAnsi="Palatino Linotype"/>
          <w:b/>
          <w:i/>
        </w:rPr>
        <w:t>requiere contar con título profesional en el área económico-administrativa, y con experiencia mínima de un año, con anterioridad a la fecha de su designación.</w:t>
      </w:r>
    </w:p>
    <w:p w14:paraId="3B31889B" w14:textId="77777777" w:rsidR="0061785B" w:rsidRPr="00175267" w:rsidRDefault="0061785B" w:rsidP="0061785B">
      <w:pPr>
        <w:tabs>
          <w:tab w:val="left" w:pos="709"/>
          <w:tab w:val="left" w:pos="8222"/>
        </w:tabs>
        <w:spacing w:line="360" w:lineRule="auto"/>
        <w:ind w:left="567" w:right="567"/>
        <w:jc w:val="both"/>
        <w:rPr>
          <w:rFonts w:ascii="Palatino Linotype" w:hAnsi="Palatino Linotype"/>
          <w:i/>
        </w:rPr>
      </w:pPr>
    </w:p>
    <w:p w14:paraId="765266B7" w14:textId="77777777" w:rsidR="0061785B" w:rsidRDefault="0061785B" w:rsidP="0061785B">
      <w:pPr>
        <w:tabs>
          <w:tab w:val="left" w:pos="709"/>
          <w:tab w:val="left" w:pos="8222"/>
        </w:tabs>
        <w:spacing w:line="360" w:lineRule="auto"/>
        <w:ind w:left="567" w:right="567"/>
        <w:jc w:val="both"/>
        <w:rPr>
          <w:rFonts w:ascii="Palatino Linotype" w:hAnsi="Palatino Linotype"/>
          <w:i/>
        </w:rPr>
      </w:pPr>
      <w:r w:rsidRPr="00175267">
        <w:rPr>
          <w:rFonts w:ascii="Palatino Linotype" w:hAnsi="Palatino Linotype"/>
          <w:i/>
        </w:rPr>
        <w:t xml:space="preserve">Además deberá acreditar, </w:t>
      </w:r>
      <w:r w:rsidRPr="00321E11">
        <w:rPr>
          <w:rFonts w:ascii="Palatino Linotype" w:hAnsi="Palatino Linotype"/>
          <w:b/>
          <w:i/>
        </w:rPr>
        <w:t>dentro de los seis meses siguientes a la fecha en que inicie funciones,</w:t>
      </w:r>
      <w:r w:rsidRPr="00175267">
        <w:rPr>
          <w:rFonts w:ascii="Palatino Linotype" w:hAnsi="Palatino Linotype"/>
          <w:i/>
        </w:rPr>
        <w:t xml:space="preserve"> la </w:t>
      </w:r>
      <w:r w:rsidRPr="00175267">
        <w:rPr>
          <w:rFonts w:ascii="Palatino Linotype" w:hAnsi="Palatino Linotype"/>
          <w:b/>
          <w:i/>
          <w:u w:val="single"/>
        </w:rPr>
        <w:t>certificación de competencia laboral</w:t>
      </w:r>
      <w:r w:rsidRPr="00175267">
        <w:rPr>
          <w:rFonts w:ascii="Palatino Linotype" w:hAnsi="Palatino Linotype"/>
          <w:i/>
        </w:rPr>
        <w:t xml:space="preserve"> expedida por el Instituto Hacendario del Estado de México.</w:t>
      </w:r>
    </w:p>
    <w:p w14:paraId="523B7477" w14:textId="77777777" w:rsidR="0061785B" w:rsidRDefault="0061785B" w:rsidP="0061785B">
      <w:pPr>
        <w:tabs>
          <w:tab w:val="left" w:pos="709"/>
          <w:tab w:val="left" w:pos="8222"/>
        </w:tabs>
        <w:spacing w:line="360" w:lineRule="auto"/>
        <w:ind w:left="567" w:right="567"/>
        <w:jc w:val="both"/>
        <w:rPr>
          <w:rFonts w:ascii="Palatino Linotype" w:hAnsi="Palatino Linotype"/>
          <w:i/>
        </w:rPr>
      </w:pPr>
    </w:p>
    <w:p w14:paraId="4DEFC7FB" w14:textId="77777777" w:rsidR="0061785B" w:rsidRDefault="0061785B" w:rsidP="0061785B">
      <w:pPr>
        <w:spacing w:line="360" w:lineRule="auto"/>
        <w:ind w:left="567" w:right="539"/>
        <w:jc w:val="both"/>
        <w:rPr>
          <w:rFonts w:ascii="Palatino Linotype" w:hAnsi="Palatino Linotype" w:cs="Arial"/>
          <w:i/>
        </w:rPr>
      </w:pPr>
      <w:r w:rsidRPr="003B52D6">
        <w:rPr>
          <w:rFonts w:ascii="Palatino Linotype" w:hAnsi="Palatino Linotype" w:cs="Arial"/>
          <w:b/>
          <w:i/>
        </w:rPr>
        <w:t>Artículo 96. Septies.</w:t>
      </w:r>
      <w:r w:rsidRPr="00473AA4">
        <w:rPr>
          <w:rFonts w:ascii="Palatino Linotype" w:hAnsi="Palatino Linotype" w:cs="Arial"/>
          <w:i/>
        </w:rPr>
        <w:t xml:space="preserve"> El </w:t>
      </w:r>
      <w:r w:rsidRPr="00473AA4">
        <w:rPr>
          <w:rFonts w:ascii="Palatino Linotype" w:hAnsi="Palatino Linotype" w:cs="Arial"/>
          <w:b/>
          <w:i/>
        </w:rPr>
        <w:t>Director de Desarrollo Urbano</w:t>
      </w:r>
      <w:r w:rsidRPr="00473AA4">
        <w:rPr>
          <w:rFonts w:ascii="Palatino Linotype" w:hAnsi="Palatino Linotype" w:cs="Arial"/>
          <w:i/>
        </w:rPr>
        <w:t xml:space="preserve"> o el Titular de la Unidad Administrativa equivalente, además de los requisitos establecidos en el artículo 32 de esta Ley, requiere </w:t>
      </w:r>
      <w:r w:rsidRPr="00473AA4">
        <w:rPr>
          <w:rFonts w:ascii="Palatino Linotype" w:hAnsi="Palatino Linotype" w:cs="Arial"/>
          <w:b/>
          <w:i/>
        </w:rPr>
        <w:t>contar con título profesional</w:t>
      </w:r>
      <w:r w:rsidRPr="00473AA4">
        <w:rPr>
          <w:rFonts w:ascii="Palatino Linotype" w:hAnsi="Palatino Linotype" w:cs="Arial"/>
          <w:i/>
        </w:rPr>
        <w:t xml:space="preserve"> </w:t>
      </w:r>
      <w:r w:rsidRPr="006B3A46">
        <w:rPr>
          <w:rFonts w:ascii="Palatino Linotype" w:hAnsi="Palatino Linotype" w:cs="Arial"/>
          <w:b/>
          <w:i/>
        </w:rPr>
        <w:t>en el área de ingeniería civil-arquitectura; además deberá acreditar, dentro de los seis meses siguientes a la fecha en que inicie sus funciones, la certificación de competencia laboral</w:t>
      </w:r>
      <w:r w:rsidRPr="00473AA4">
        <w:rPr>
          <w:rFonts w:ascii="Palatino Linotype" w:hAnsi="Palatino Linotype" w:cs="Arial"/>
          <w:i/>
        </w:rPr>
        <w:t xml:space="preserve"> expedida por el Instituto Hacendario del Estado de México.</w:t>
      </w:r>
      <w:r>
        <w:rPr>
          <w:rFonts w:ascii="Palatino Linotype" w:hAnsi="Palatino Linotype" w:cs="Arial"/>
          <w:i/>
        </w:rPr>
        <w:t>”</w:t>
      </w:r>
    </w:p>
    <w:p w14:paraId="35007B68" w14:textId="77777777" w:rsidR="007D4032" w:rsidRPr="007D4032" w:rsidRDefault="007D4032" w:rsidP="007D4032">
      <w:pPr>
        <w:spacing w:line="360" w:lineRule="auto"/>
        <w:ind w:left="567" w:right="539"/>
        <w:jc w:val="center"/>
        <w:rPr>
          <w:rFonts w:ascii="Palatino Linotype" w:hAnsi="Palatino Linotype"/>
          <w:i/>
          <w:sz w:val="22"/>
        </w:rPr>
      </w:pPr>
      <w:r w:rsidRPr="007D4032">
        <w:rPr>
          <w:rFonts w:ascii="Palatino Linotype" w:hAnsi="Palatino Linotype"/>
          <w:i/>
          <w:sz w:val="22"/>
        </w:rPr>
        <w:t xml:space="preserve">CAPITULO TERCERO </w:t>
      </w:r>
    </w:p>
    <w:p w14:paraId="6016A73F" w14:textId="6E8B122E" w:rsidR="007D4032" w:rsidRDefault="007D4032" w:rsidP="007D4032">
      <w:pPr>
        <w:spacing w:line="360" w:lineRule="auto"/>
        <w:ind w:left="567" w:right="539"/>
        <w:jc w:val="center"/>
        <w:rPr>
          <w:rFonts w:ascii="Palatino Linotype" w:hAnsi="Palatino Linotype"/>
          <w:i/>
          <w:sz w:val="22"/>
        </w:rPr>
      </w:pPr>
      <w:r w:rsidRPr="007D4032">
        <w:rPr>
          <w:rFonts w:ascii="Palatino Linotype" w:hAnsi="Palatino Linotype"/>
          <w:i/>
          <w:sz w:val="22"/>
        </w:rPr>
        <w:t>De la Hacienda Pública Municipal</w:t>
      </w:r>
    </w:p>
    <w:p w14:paraId="1B66AFBD" w14:textId="3AC97D7F" w:rsidR="007D4032" w:rsidRPr="007D4032" w:rsidRDefault="007D4032" w:rsidP="007D4032">
      <w:pPr>
        <w:spacing w:line="360" w:lineRule="auto"/>
        <w:ind w:left="567" w:right="539"/>
        <w:jc w:val="both"/>
        <w:rPr>
          <w:rFonts w:ascii="Palatino Linotype" w:hAnsi="Palatino Linotype"/>
          <w:i/>
          <w:sz w:val="22"/>
        </w:rPr>
      </w:pPr>
      <w:r>
        <w:rPr>
          <w:rFonts w:ascii="Palatino Linotype" w:hAnsi="Palatino Linotype"/>
          <w:i/>
          <w:sz w:val="22"/>
        </w:rPr>
        <w:t>…</w:t>
      </w:r>
    </w:p>
    <w:p w14:paraId="596BC547" w14:textId="43C7814B" w:rsidR="007D4032" w:rsidRPr="007D4032" w:rsidRDefault="007D4032" w:rsidP="0061785B">
      <w:pPr>
        <w:spacing w:line="360" w:lineRule="auto"/>
        <w:ind w:left="567" w:right="539"/>
        <w:jc w:val="both"/>
        <w:rPr>
          <w:rFonts w:ascii="Palatino Linotype" w:hAnsi="Palatino Linotype" w:cs="Arial"/>
          <w:i/>
        </w:rPr>
      </w:pPr>
      <w:r w:rsidRPr="007D4032">
        <w:rPr>
          <w:rFonts w:ascii="Palatino Linotype" w:hAnsi="Palatino Linotype"/>
          <w:i/>
        </w:rPr>
        <w:t xml:space="preserve">Artículo 113.- </w:t>
      </w:r>
      <w:r w:rsidRPr="007D4032">
        <w:rPr>
          <w:rFonts w:ascii="Palatino Linotype" w:hAnsi="Palatino Linotype"/>
          <w:b/>
          <w:i/>
          <w:u w:val="single"/>
        </w:rPr>
        <w:t>Para ser contralor se requiere cumplir con los requisitos que se exigen para ser tesorero municipal,</w:t>
      </w:r>
      <w:r w:rsidRPr="007D4032">
        <w:rPr>
          <w:rFonts w:ascii="Palatino Linotype" w:hAnsi="Palatino Linotype"/>
          <w:i/>
        </w:rPr>
        <w:t xml:space="preserve"> a excepción de la caución correspondiente.</w:t>
      </w:r>
    </w:p>
    <w:p w14:paraId="02D7BE5B" w14:textId="5B8E7D30" w:rsidR="0061785B" w:rsidRDefault="007D4032" w:rsidP="0061785B">
      <w:pPr>
        <w:tabs>
          <w:tab w:val="left" w:pos="709"/>
          <w:tab w:val="left" w:pos="8222"/>
        </w:tabs>
        <w:spacing w:line="360" w:lineRule="auto"/>
        <w:ind w:left="567" w:right="567"/>
        <w:jc w:val="both"/>
        <w:rPr>
          <w:rFonts w:ascii="Palatino Linotype" w:hAnsi="Palatino Linotype"/>
          <w:i/>
        </w:rPr>
      </w:pPr>
      <w:r>
        <w:rPr>
          <w:rFonts w:ascii="Palatino Linotype" w:hAnsi="Palatino Linotype"/>
          <w:i/>
        </w:rPr>
        <w:t>…</w:t>
      </w:r>
    </w:p>
    <w:p w14:paraId="61B1ADA5" w14:textId="77777777" w:rsidR="00346906" w:rsidRPr="00346906" w:rsidRDefault="00346906" w:rsidP="0061785B">
      <w:pPr>
        <w:tabs>
          <w:tab w:val="left" w:pos="709"/>
          <w:tab w:val="left" w:pos="8222"/>
        </w:tabs>
        <w:spacing w:line="360" w:lineRule="auto"/>
        <w:ind w:left="567" w:right="567"/>
        <w:jc w:val="both"/>
        <w:rPr>
          <w:rFonts w:ascii="Palatino Linotype" w:hAnsi="Palatino Linotype"/>
          <w:i/>
          <w:sz w:val="18"/>
        </w:rPr>
      </w:pPr>
    </w:p>
    <w:p w14:paraId="128F1AC1" w14:textId="44D7061F" w:rsidR="00346906" w:rsidRPr="00346906" w:rsidRDefault="00346906" w:rsidP="00346906">
      <w:pPr>
        <w:tabs>
          <w:tab w:val="left" w:pos="709"/>
          <w:tab w:val="left" w:pos="8222"/>
        </w:tabs>
        <w:spacing w:line="360" w:lineRule="auto"/>
        <w:ind w:left="567" w:right="567"/>
        <w:jc w:val="center"/>
        <w:rPr>
          <w:rFonts w:ascii="Palatino Linotype" w:hAnsi="Palatino Linotype"/>
          <w:i/>
        </w:rPr>
      </w:pPr>
      <w:r w:rsidRPr="00346906">
        <w:rPr>
          <w:rFonts w:ascii="Palatino Linotype" w:hAnsi="Palatino Linotype"/>
          <w:i/>
        </w:rPr>
        <w:t>TITULO V</w:t>
      </w:r>
    </w:p>
    <w:p w14:paraId="0812BF03" w14:textId="77777777" w:rsidR="00346906" w:rsidRPr="00346906" w:rsidRDefault="00346906" w:rsidP="00346906">
      <w:pPr>
        <w:tabs>
          <w:tab w:val="left" w:pos="709"/>
          <w:tab w:val="left" w:pos="8222"/>
        </w:tabs>
        <w:spacing w:line="360" w:lineRule="auto"/>
        <w:ind w:left="567" w:right="567"/>
        <w:jc w:val="center"/>
        <w:rPr>
          <w:rFonts w:ascii="Palatino Linotype" w:hAnsi="Palatino Linotype"/>
          <w:i/>
        </w:rPr>
      </w:pPr>
      <w:r w:rsidRPr="00346906">
        <w:rPr>
          <w:rFonts w:ascii="Palatino Linotype" w:hAnsi="Palatino Linotype"/>
          <w:i/>
        </w:rPr>
        <w:t>DE LA FUNCION MEDIADORA-CONCILIADORA Y DE LA CALIFICADORA DE LOS AYUNTAMIENTOS</w:t>
      </w:r>
    </w:p>
    <w:p w14:paraId="126D8429" w14:textId="77777777" w:rsidR="00346906" w:rsidRPr="00346906" w:rsidRDefault="00346906" w:rsidP="00346906">
      <w:pPr>
        <w:tabs>
          <w:tab w:val="left" w:pos="709"/>
          <w:tab w:val="left" w:pos="8222"/>
        </w:tabs>
        <w:spacing w:line="360" w:lineRule="auto"/>
        <w:ind w:left="567" w:right="567"/>
        <w:jc w:val="center"/>
        <w:rPr>
          <w:rFonts w:ascii="Palatino Linotype" w:hAnsi="Palatino Linotype"/>
          <w:i/>
        </w:rPr>
      </w:pPr>
      <w:r w:rsidRPr="00346906">
        <w:rPr>
          <w:rFonts w:ascii="Palatino Linotype" w:hAnsi="Palatino Linotype"/>
          <w:i/>
        </w:rPr>
        <w:t xml:space="preserve"> CAPITULO PRIMERO </w:t>
      </w:r>
    </w:p>
    <w:p w14:paraId="785F8F52" w14:textId="0E73CD93" w:rsidR="00346906" w:rsidRDefault="00346906" w:rsidP="00346906">
      <w:pPr>
        <w:tabs>
          <w:tab w:val="left" w:pos="709"/>
          <w:tab w:val="left" w:pos="8222"/>
        </w:tabs>
        <w:spacing w:line="360" w:lineRule="auto"/>
        <w:ind w:left="567" w:right="567"/>
        <w:jc w:val="center"/>
        <w:rPr>
          <w:rFonts w:ascii="Palatino Linotype" w:hAnsi="Palatino Linotype"/>
          <w:i/>
        </w:rPr>
      </w:pPr>
      <w:r w:rsidRPr="00346906">
        <w:rPr>
          <w:rFonts w:ascii="Palatino Linotype" w:hAnsi="Palatino Linotype"/>
          <w:i/>
        </w:rPr>
        <w:lastRenderedPageBreak/>
        <w:t>DE LAS OFICIALIAS MEDIADORA-CONCILIADORAS Y DE LAS OFICIALIAS CALIFICADORAS MUNICIPALES</w:t>
      </w:r>
    </w:p>
    <w:p w14:paraId="227AC8C0" w14:textId="77777777" w:rsidR="00346906" w:rsidRPr="00346906" w:rsidRDefault="00346906" w:rsidP="00346906">
      <w:pPr>
        <w:tabs>
          <w:tab w:val="left" w:pos="709"/>
          <w:tab w:val="left" w:pos="8222"/>
        </w:tabs>
        <w:spacing w:line="360" w:lineRule="auto"/>
        <w:ind w:left="567" w:right="567"/>
        <w:jc w:val="center"/>
        <w:rPr>
          <w:rFonts w:ascii="Palatino Linotype" w:hAnsi="Palatino Linotype"/>
          <w:i/>
          <w:sz w:val="18"/>
        </w:rPr>
      </w:pPr>
    </w:p>
    <w:p w14:paraId="569C1B75" w14:textId="4F91ABDB" w:rsidR="00346906" w:rsidRPr="00346906" w:rsidRDefault="00346906" w:rsidP="00346906">
      <w:pPr>
        <w:tabs>
          <w:tab w:val="left" w:pos="709"/>
          <w:tab w:val="left" w:pos="8222"/>
        </w:tabs>
        <w:spacing w:line="360" w:lineRule="auto"/>
        <w:ind w:left="567" w:right="567"/>
        <w:jc w:val="both"/>
        <w:rPr>
          <w:rFonts w:ascii="Palatino Linotype" w:hAnsi="Palatino Linotype"/>
          <w:i/>
        </w:rPr>
      </w:pPr>
      <w:r w:rsidRPr="00346906">
        <w:rPr>
          <w:rFonts w:ascii="Palatino Linotype" w:hAnsi="Palatino Linotype"/>
          <w:i/>
        </w:rPr>
        <w:t>Artículo 149.- Las oficialías se dividirán en mediadoras-conciliadoras y calificadora</w:t>
      </w:r>
    </w:p>
    <w:p w14:paraId="0C3E2606" w14:textId="3482343A" w:rsidR="00346906" w:rsidRPr="00346906" w:rsidRDefault="00346906" w:rsidP="00346906">
      <w:pPr>
        <w:tabs>
          <w:tab w:val="left" w:pos="709"/>
          <w:tab w:val="left" w:pos="8222"/>
        </w:tabs>
        <w:spacing w:line="360" w:lineRule="auto"/>
        <w:ind w:left="567" w:right="567"/>
        <w:jc w:val="both"/>
        <w:rPr>
          <w:rFonts w:ascii="Palatino Linotype" w:hAnsi="Palatino Linotype"/>
          <w:i/>
        </w:rPr>
      </w:pPr>
      <w:r w:rsidRPr="00346906">
        <w:rPr>
          <w:rFonts w:ascii="Palatino Linotype" w:hAnsi="Palatino Linotype"/>
          <w:i/>
        </w:rPr>
        <w:t>…</w:t>
      </w:r>
    </w:p>
    <w:p w14:paraId="021A74FC" w14:textId="6887E593"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 xml:space="preserve">II. Para ser </w:t>
      </w:r>
      <w:r w:rsidRPr="00346906">
        <w:rPr>
          <w:rFonts w:ascii="Palatino Linotype" w:hAnsi="Palatino Linotype"/>
          <w:b/>
          <w:i/>
          <w:szCs w:val="22"/>
          <w:u w:val="single"/>
        </w:rPr>
        <w:t>Oficial Calificador</w:t>
      </w:r>
      <w:r w:rsidRPr="00346906">
        <w:rPr>
          <w:rFonts w:ascii="Palatino Linotype" w:hAnsi="Palatino Linotype"/>
          <w:i/>
          <w:szCs w:val="22"/>
        </w:rPr>
        <w:t xml:space="preserve">, se requiere: </w:t>
      </w:r>
    </w:p>
    <w:p w14:paraId="407F371B" w14:textId="77777777"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 xml:space="preserve">a). Ser ciudadano mexicano, en pleno ejercicio de sus derechos; </w:t>
      </w:r>
    </w:p>
    <w:p w14:paraId="0BA727C3" w14:textId="77777777"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 xml:space="preserve">b). No haber sido condenado por delito intencional; </w:t>
      </w:r>
    </w:p>
    <w:p w14:paraId="5B743F92" w14:textId="26AD2AA6"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c). Ser de reconocida buena conducta y solvencia moral;</w:t>
      </w:r>
    </w:p>
    <w:p w14:paraId="62162539" w14:textId="77777777"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 xml:space="preserve">d). Tener cuando menos veintiocho años al día de su designación; y </w:t>
      </w:r>
    </w:p>
    <w:p w14:paraId="49AAC701" w14:textId="069EDB2B" w:rsidR="00346906" w:rsidRPr="00346906" w:rsidRDefault="00346906" w:rsidP="00346906">
      <w:pPr>
        <w:tabs>
          <w:tab w:val="left" w:pos="709"/>
          <w:tab w:val="left" w:pos="8222"/>
        </w:tabs>
        <w:spacing w:line="360" w:lineRule="auto"/>
        <w:ind w:left="567" w:right="567"/>
        <w:jc w:val="both"/>
        <w:rPr>
          <w:rFonts w:ascii="Palatino Linotype" w:hAnsi="Palatino Linotype"/>
          <w:i/>
          <w:szCs w:val="22"/>
        </w:rPr>
      </w:pPr>
      <w:r w:rsidRPr="00346906">
        <w:rPr>
          <w:rFonts w:ascii="Palatino Linotype" w:hAnsi="Palatino Linotype"/>
          <w:i/>
          <w:szCs w:val="22"/>
        </w:rPr>
        <w:t xml:space="preserve">e). </w:t>
      </w:r>
      <w:r w:rsidRPr="00346906">
        <w:rPr>
          <w:rFonts w:ascii="Palatino Linotype" w:hAnsi="Palatino Linotype"/>
          <w:b/>
          <w:i/>
          <w:szCs w:val="22"/>
          <w:u w:val="single"/>
        </w:rPr>
        <w:t>Ser licenciado en Derecho</w:t>
      </w:r>
      <w:r w:rsidRPr="00346906">
        <w:rPr>
          <w:rFonts w:ascii="Palatino Linotype" w:hAnsi="Palatino Linotype"/>
          <w:i/>
          <w:szCs w:val="22"/>
        </w:rPr>
        <w:t>.</w:t>
      </w:r>
    </w:p>
    <w:p w14:paraId="29D774DB" w14:textId="3F2CF1E5" w:rsidR="00346906" w:rsidRPr="00346906" w:rsidRDefault="00346906" w:rsidP="00346906">
      <w:pPr>
        <w:tabs>
          <w:tab w:val="left" w:pos="709"/>
          <w:tab w:val="left" w:pos="8222"/>
        </w:tabs>
        <w:spacing w:line="360" w:lineRule="auto"/>
        <w:ind w:left="567" w:right="567"/>
        <w:jc w:val="both"/>
        <w:rPr>
          <w:rFonts w:ascii="Palatino Linotype" w:hAnsi="Palatino Linotype"/>
          <w:i/>
          <w:sz w:val="24"/>
        </w:rPr>
      </w:pPr>
      <w:r>
        <w:rPr>
          <w:rFonts w:ascii="Palatino Linotype" w:hAnsi="Palatino Linotype"/>
          <w:i/>
          <w:sz w:val="24"/>
        </w:rPr>
        <w:t>…</w:t>
      </w:r>
    </w:p>
    <w:p w14:paraId="29AE5831" w14:textId="591AB6EE" w:rsidR="0061785B" w:rsidRDefault="0061785B" w:rsidP="0061785B">
      <w:pPr>
        <w:spacing w:line="360" w:lineRule="auto"/>
        <w:ind w:right="-93"/>
        <w:jc w:val="both"/>
        <w:rPr>
          <w:rFonts w:ascii="Palatino Linotype" w:hAnsi="Palatino Linotype"/>
          <w:sz w:val="22"/>
        </w:rPr>
      </w:pPr>
      <w:r>
        <w:rPr>
          <w:rFonts w:ascii="Palatino Linotype" w:eastAsia="Calibri" w:hAnsi="Palatino Linotype" w:cs="Tahoma"/>
          <w:bCs/>
          <w:sz w:val="22"/>
          <w:szCs w:val="22"/>
          <w:lang w:eastAsia="en-US"/>
        </w:rPr>
        <w:t xml:space="preserve">De los preceptos antes descritos, se colige que para desempeñar un cargo dentro del servicio público, se deben reunir una serie de documentos a efecto de poder ingresar a cualquier ente público; de igual forma, se advierte que, en tratándose de los cargos de </w:t>
      </w:r>
      <w:r w:rsidRPr="00346906">
        <w:rPr>
          <w:rFonts w:ascii="Palatino Linotype" w:eastAsia="Calibri" w:hAnsi="Palatino Linotype" w:cs="Tahoma"/>
          <w:b/>
          <w:bCs/>
          <w:sz w:val="22"/>
          <w:szCs w:val="22"/>
          <w:u w:val="single"/>
          <w:lang w:eastAsia="en-US"/>
        </w:rPr>
        <w:t xml:space="preserve">Secretario del Ayuntamiento –siempre y cuando la población sea de más de 150 mil habitantes-, Tesorero, </w:t>
      </w:r>
      <w:r w:rsidR="007D4032" w:rsidRPr="00346906">
        <w:rPr>
          <w:rFonts w:ascii="Palatino Linotype" w:eastAsia="Calibri" w:hAnsi="Palatino Linotype" w:cs="Tahoma"/>
          <w:b/>
          <w:bCs/>
          <w:sz w:val="22"/>
          <w:szCs w:val="22"/>
          <w:u w:val="single"/>
          <w:lang w:eastAsia="en-US"/>
        </w:rPr>
        <w:t xml:space="preserve">Contralor, </w:t>
      </w:r>
      <w:r w:rsidRPr="00346906">
        <w:rPr>
          <w:rFonts w:ascii="Palatino Linotype" w:eastAsia="Calibri" w:hAnsi="Palatino Linotype" w:cs="Tahoma"/>
          <w:b/>
          <w:bCs/>
          <w:sz w:val="22"/>
          <w:szCs w:val="22"/>
          <w:u w:val="single"/>
          <w:lang w:eastAsia="en-US"/>
        </w:rPr>
        <w:t xml:space="preserve">Director de Obras Públicas, </w:t>
      </w:r>
      <w:r w:rsidR="00346906" w:rsidRPr="00346906">
        <w:rPr>
          <w:rFonts w:ascii="Palatino Linotype" w:eastAsia="Calibri" w:hAnsi="Palatino Linotype" w:cs="Tahoma"/>
          <w:b/>
          <w:bCs/>
          <w:sz w:val="22"/>
          <w:szCs w:val="22"/>
          <w:u w:val="single"/>
          <w:lang w:eastAsia="en-US"/>
        </w:rPr>
        <w:t xml:space="preserve">Director de Desarrollo Urbano, </w:t>
      </w:r>
      <w:r w:rsidRPr="00346906">
        <w:rPr>
          <w:rFonts w:ascii="Palatino Linotype" w:eastAsia="Calibri" w:hAnsi="Palatino Linotype" w:cs="Tahoma"/>
          <w:b/>
          <w:bCs/>
          <w:sz w:val="22"/>
          <w:szCs w:val="22"/>
          <w:u w:val="single"/>
          <w:lang w:eastAsia="en-US"/>
        </w:rPr>
        <w:t xml:space="preserve">Director de Desarrollo Económico, </w:t>
      </w:r>
      <w:r w:rsidR="00346906" w:rsidRPr="00346906">
        <w:rPr>
          <w:rFonts w:ascii="Palatino Linotype" w:eastAsia="Calibri" w:hAnsi="Palatino Linotype" w:cs="Tahoma"/>
          <w:b/>
          <w:bCs/>
          <w:sz w:val="22"/>
          <w:szCs w:val="22"/>
          <w:u w:val="single"/>
          <w:lang w:eastAsia="en-US"/>
        </w:rPr>
        <w:t xml:space="preserve">Oficial Calificador, </w:t>
      </w:r>
      <w:r w:rsidRPr="00346906">
        <w:rPr>
          <w:rFonts w:ascii="Palatino Linotype" w:eastAsia="Calibri" w:hAnsi="Palatino Linotype" w:cs="Tahoma"/>
          <w:b/>
          <w:bCs/>
          <w:sz w:val="22"/>
          <w:szCs w:val="22"/>
          <w:u w:val="single"/>
          <w:lang w:eastAsia="en-US"/>
        </w:rPr>
        <w:t>deberán de satisfacer el requisito relativo a contar con título profesional</w:t>
      </w:r>
      <w:r>
        <w:rPr>
          <w:rFonts w:ascii="Palatino Linotype" w:eastAsia="Calibri" w:hAnsi="Palatino Linotype" w:cs="Tahoma"/>
          <w:bCs/>
          <w:sz w:val="22"/>
          <w:szCs w:val="22"/>
          <w:lang w:eastAsia="en-US"/>
        </w:rPr>
        <w:t>, así como acreditar experiencia mínima de un año en la materia y contar con la certificación de competencia laboral en la</w:t>
      </w:r>
      <w:r w:rsidRPr="00E4448A">
        <w:rPr>
          <w:rFonts w:ascii="Palatino Linotype" w:eastAsia="Calibri" w:hAnsi="Palatino Linotype" w:cs="Tahoma"/>
          <w:bCs/>
          <w:sz w:val="24"/>
          <w:szCs w:val="22"/>
          <w:lang w:eastAsia="en-US"/>
        </w:rPr>
        <w:t xml:space="preserve"> </w:t>
      </w:r>
      <w:r w:rsidRPr="00E4448A">
        <w:rPr>
          <w:rFonts w:ascii="Palatino Linotype" w:hAnsi="Palatino Linotype"/>
          <w:sz w:val="22"/>
        </w:rPr>
        <w:t>materia</w:t>
      </w:r>
      <w:r w:rsidRPr="00E4448A">
        <w:rPr>
          <w:rFonts w:ascii="Palatino Linotype" w:hAnsi="Palatino Linotype"/>
          <w:i/>
          <w:sz w:val="22"/>
        </w:rPr>
        <w:t xml:space="preserve"> </w:t>
      </w:r>
      <w:r>
        <w:rPr>
          <w:rFonts w:ascii="Palatino Linotype" w:hAnsi="Palatino Linotype"/>
          <w:sz w:val="22"/>
        </w:rPr>
        <w:t xml:space="preserve">del cargo que se desempeñen, misma que deberán acreditar dentro de los seis meses siguientes a la fecha en que inicien sus funciones. </w:t>
      </w:r>
    </w:p>
    <w:p w14:paraId="207A0CF2" w14:textId="77777777" w:rsidR="0061785B" w:rsidRDefault="0061785B" w:rsidP="0061785B">
      <w:pPr>
        <w:spacing w:line="360" w:lineRule="auto"/>
        <w:ind w:right="-93"/>
        <w:jc w:val="both"/>
        <w:rPr>
          <w:rFonts w:ascii="Palatino Linotype" w:hAnsi="Palatino Linotype"/>
          <w:sz w:val="22"/>
        </w:rPr>
      </w:pPr>
    </w:p>
    <w:p w14:paraId="2AE96BBC" w14:textId="4A12B1DB" w:rsidR="00126842" w:rsidRDefault="00126842" w:rsidP="0061785B">
      <w:pPr>
        <w:spacing w:line="360" w:lineRule="auto"/>
        <w:ind w:right="-93"/>
        <w:jc w:val="both"/>
        <w:rPr>
          <w:rFonts w:ascii="Palatino Linotype" w:hAnsi="Palatino Linotype"/>
          <w:sz w:val="22"/>
        </w:rPr>
      </w:pPr>
      <w:r>
        <w:rPr>
          <w:rFonts w:ascii="Palatino Linotype" w:hAnsi="Palatino Linotype"/>
          <w:sz w:val="22"/>
        </w:rPr>
        <w:t xml:space="preserve">Ahora bien, es menester precisar que el Sujeto Obligado dentro de su estructura cuenta con una sola Dirección de Obras Públicas y Desarrollo Urbano; por lo que los requisitos descritos en la normatividad en cita, deberán aplicar para el titular de la Dirección referida.  </w:t>
      </w:r>
    </w:p>
    <w:p w14:paraId="1A9AB60C" w14:textId="77777777" w:rsidR="00126842" w:rsidRDefault="00126842" w:rsidP="0061785B">
      <w:pPr>
        <w:spacing w:line="360" w:lineRule="auto"/>
        <w:ind w:right="-93"/>
        <w:jc w:val="both"/>
        <w:rPr>
          <w:rFonts w:ascii="Palatino Linotype" w:hAnsi="Palatino Linotype"/>
          <w:sz w:val="22"/>
        </w:rPr>
      </w:pPr>
    </w:p>
    <w:p w14:paraId="054F72CA" w14:textId="77777777" w:rsidR="0061785B" w:rsidRDefault="0061785B" w:rsidP="0061785B">
      <w:pPr>
        <w:spacing w:line="360" w:lineRule="auto"/>
        <w:ind w:right="-93"/>
        <w:jc w:val="both"/>
        <w:rPr>
          <w:rFonts w:ascii="Palatino Linotype" w:hAnsi="Palatino Linotype"/>
          <w:i/>
          <w:sz w:val="22"/>
        </w:rPr>
      </w:pPr>
      <w:r>
        <w:rPr>
          <w:rFonts w:ascii="Palatino Linotype" w:eastAsia="Calibri" w:hAnsi="Palatino Linotype" w:cs="Tahoma"/>
          <w:bCs/>
          <w:sz w:val="22"/>
          <w:szCs w:val="22"/>
          <w:lang w:eastAsia="en-US"/>
        </w:rPr>
        <w:lastRenderedPageBreak/>
        <w:t xml:space="preserve">Por otra parte, respecto al titular del área de </w:t>
      </w:r>
      <w:r w:rsidRPr="007D4032">
        <w:rPr>
          <w:rFonts w:ascii="Palatino Linotype" w:eastAsia="Calibri" w:hAnsi="Palatino Linotype" w:cs="Tahoma"/>
          <w:bCs/>
          <w:sz w:val="22"/>
          <w:szCs w:val="22"/>
          <w:u w:val="single"/>
          <w:lang w:eastAsia="en-US"/>
        </w:rPr>
        <w:t>Catastro municipal</w:t>
      </w:r>
      <w:r>
        <w:rPr>
          <w:rFonts w:ascii="Palatino Linotype" w:eastAsia="Calibri" w:hAnsi="Palatino Linotype" w:cs="Tahoma"/>
          <w:bCs/>
          <w:sz w:val="22"/>
          <w:szCs w:val="22"/>
          <w:lang w:eastAsia="en-US"/>
        </w:rPr>
        <w:t xml:space="preserve">, se desprende que aparte de los requisitos establecidos en el artículo 47 de la Ley del Trabajo de los Servidores Públicos del Estado y Municipios, deberá cumplir con lo establecido en el artículo 169 del Código Financiero del Estado de México, consistente en que </w:t>
      </w:r>
      <w:r w:rsidRPr="007D4032">
        <w:rPr>
          <w:rFonts w:ascii="Palatino Linotype" w:eastAsia="Calibri" w:hAnsi="Palatino Linotype" w:cs="Tahoma"/>
          <w:bCs/>
          <w:sz w:val="22"/>
          <w:szCs w:val="22"/>
          <w:u w:val="single"/>
          <w:lang w:eastAsia="en-US"/>
        </w:rPr>
        <w:t>deberá de estar debidamente certificado o certificarse en un plazo máximo de tres meses contados a partir de su designación</w:t>
      </w:r>
      <w:r w:rsidRPr="007D4032">
        <w:rPr>
          <w:rFonts w:ascii="Palatino Linotype" w:hAnsi="Palatino Linotype"/>
          <w:i/>
          <w:u w:val="single"/>
        </w:rPr>
        <w:t>,</w:t>
      </w:r>
      <w:r w:rsidRPr="003B52D6">
        <w:rPr>
          <w:rFonts w:ascii="Palatino Linotype" w:hAnsi="Palatino Linotype"/>
          <w:i/>
        </w:rPr>
        <w:t xml:space="preserve"> </w:t>
      </w:r>
      <w:r w:rsidRPr="00F56819">
        <w:rPr>
          <w:rFonts w:ascii="Palatino Linotype" w:hAnsi="Palatino Linotype"/>
          <w:sz w:val="22"/>
        </w:rPr>
        <w:t>ante la Comisión Certificadora de Competencia Laboral de los Servidores Públicos del Estado de México en al menos una de las ocho unidades de competencia laboral que integran a las normas institucionales vigentes en materia de catastro.</w:t>
      </w:r>
      <w:r w:rsidRPr="00F56819">
        <w:rPr>
          <w:rFonts w:ascii="Palatino Linotype" w:hAnsi="Palatino Linotype"/>
          <w:i/>
          <w:sz w:val="22"/>
        </w:rPr>
        <w:t xml:space="preserve"> </w:t>
      </w:r>
    </w:p>
    <w:p w14:paraId="53F35ED0" w14:textId="77777777" w:rsidR="0061785B" w:rsidRPr="00B50A6C" w:rsidRDefault="0061785B" w:rsidP="0061785B">
      <w:pPr>
        <w:spacing w:line="360" w:lineRule="auto"/>
        <w:ind w:right="-93"/>
        <w:jc w:val="both"/>
        <w:rPr>
          <w:rFonts w:ascii="Palatino Linotype" w:hAnsi="Palatino Linotype"/>
          <w:sz w:val="14"/>
        </w:rPr>
      </w:pPr>
    </w:p>
    <w:p w14:paraId="3A892A94" w14:textId="77777777" w:rsidR="0061785B" w:rsidRDefault="0061785B" w:rsidP="0061785B">
      <w:pPr>
        <w:spacing w:line="360" w:lineRule="auto"/>
        <w:ind w:right="-93"/>
        <w:jc w:val="both"/>
        <w:rPr>
          <w:rFonts w:ascii="Palatino Linotype" w:hAnsi="Palatino Linotype"/>
          <w:sz w:val="22"/>
        </w:rPr>
      </w:pPr>
      <w:r>
        <w:rPr>
          <w:rFonts w:ascii="Palatino Linotype" w:hAnsi="Palatino Linotype"/>
          <w:sz w:val="22"/>
        </w:rPr>
        <w:t xml:space="preserve">Es importante mencionar que por cuanto hace al </w:t>
      </w:r>
      <w:r w:rsidRPr="00346906">
        <w:rPr>
          <w:rFonts w:ascii="Palatino Linotype" w:hAnsi="Palatino Linotype"/>
          <w:sz w:val="22"/>
          <w:u w:val="single"/>
        </w:rPr>
        <w:t>titular del área de Catastro municipal,</w:t>
      </w:r>
      <w:r>
        <w:rPr>
          <w:rFonts w:ascii="Palatino Linotype" w:hAnsi="Palatino Linotype"/>
          <w:sz w:val="22"/>
        </w:rPr>
        <w:t xml:space="preserve"> la normativa </w:t>
      </w:r>
      <w:r w:rsidRPr="00346906">
        <w:rPr>
          <w:rFonts w:ascii="Palatino Linotype" w:hAnsi="Palatino Linotype"/>
          <w:sz w:val="22"/>
          <w:u w:val="single"/>
        </w:rPr>
        <w:t>no establece como requisito que el mismo cuente con Título Profesional.</w:t>
      </w:r>
      <w:r>
        <w:rPr>
          <w:rFonts w:ascii="Palatino Linotype" w:hAnsi="Palatino Linotype"/>
          <w:sz w:val="22"/>
        </w:rPr>
        <w:t xml:space="preserve"> </w:t>
      </w:r>
    </w:p>
    <w:p w14:paraId="3B334183" w14:textId="77777777" w:rsidR="0061785B" w:rsidRPr="00B50A6C" w:rsidRDefault="0061785B" w:rsidP="0061785B">
      <w:pPr>
        <w:spacing w:line="360" w:lineRule="auto"/>
        <w:ind w:right="-93"/>
        <w:jc w:val="both"/>
        <w:rPr>
          <w:rFonts w:ascii="Palatino Linotype" w:hAnsi="Palatino Linotype"/>
          <w:sz w:val="14"/>
        </w:rPr>
      </w:pPr>
    </w:p>
    <w:p w14:paraId="38651EF3" w14:textId="387D6DFA" w:rsidR="0061785B" w:rsidRDefault="0061785B" w:rsidP="0061785B">
      <w:pPr>
        <w:spacing w:line="360" w:lineRule="auto"/>
        <w:ind w:right="-93"/>
        <w:jc w:val="both"/>
        <w:rPr>
          <w:rFonts w:ascii="Palatino Linotype" w:hAnsi="Palatino Linotype" w:cs="Arial"/>
          <w:sz w:val="22"/>
          <w:lang w:eastAsia="es-MX"/>
        </w:rPr>
      </w:pPr>
      <w:r>
        <w:rPr>
          <w:rFonts w:ascii="Palatino Linotype" w:eastAsia="Calibri" w:hAnsi="Palatino Linotype" w:cs="Tahoma"/>
          <w:bCs/>
          <w:sz w:val="22"/>
          <w:szCs w:val="22"/>
          <w:lang w:eastAsia="en-US"/>
        </w:rPr>
        <w:t xml:space="preserve">Por otra parte, a efecto de verificar el requisito consistente en la experiencia laboral de los cargos </w:t>
      </w:r>
      <w:r w:rsidR="00346906">
        <w:rPr>
          <w:rFonts w:ascii="Palatino Linotype" w:eastAsia="Calibri" w:hAnsi="Palatino Linotype" w:cs="Tahoma"/>
          <w:bCs/>
          <w:sz w:val="22"/>
          <w:szCs w:val="22"/>
          <w:lang w:eastAsia="en-US"/>
        </w:rPr>
        <w:t>de los servidores públicos solicitados</w:t>
      </w:r>
      <w:r>
        <w:rPr>
          <w:rFonts w:ascii="Palatino Linotype" w:eastAsia="Calibri" w:hAnsi="Palatino Linotype" w:cs="Tahoma"/>
          <w:bCs/>
          <w:sz w:val="22"/>
          <w:szCs w:val="22"/>
          <w:lang w:eastAsia="en-US"/>
        </w:rPr>
        <w:t xml:space="preserve">, se tiene que </w:t>
      </w:r>
      <w:r w:rsidRPr="00473AA4">
        <w:rPr>
          <w:rFonts w:ascii="Palatino Linotype" w:hAnsi="Palatino Linotype" w:cs="Arial"/>
          <w:sz w:val="22"/>
          <w:lang w:eastAsia="es-MX"/>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es decir que la información debe ser vigente.</w:t>
      </w:r>
    </w:p>
    <w:p w14:paraId="1A611A62" w14:textId="77777777" w:rsidR="0061785B" w:rsidRPr="00B50A6C" w:rsidRDefault="0061785B" w:rsidP="0061785B">
      <w:pPr>
        <w:spacing w:line="360" w:lineRule="auto"/>
        <w:ind w:right="-93"/>
        <w:jc w:val="both"/>
        <w:rPr>
          <w:rFonts w:ascii="Palatino Linotype" w:eastAsia="Calibri" w:hAnsi="Palatino Linotype" w:cs="Tahoma"/>
          <w:bCs/>
          <w:sz w:val="14"/>
          <w:szCs w:val="22"/>
          <w:lang w:eastAsia="en-US"/>
        </w:rPr>
      </w:pPr>
    </w:p>
    <w:p w14:paraId="1A3DEDBB" w14:textId="77777777" w:rsidR="0061785B" w:rsidRPr="00473AA4" w:rsidRDefault="0061785B" w:rsidP="0061785B">
      <w:pPr>
        <w:tabs>
          <w:tab w:val="left" w:pos="8647"/>
        </w:tabs>
        <w:spacing w:line="360" w:lineRule="auto"/>
        <w:ind w:right="-28"/>
        <w:jc w:val="both"/>
        <w:rPr>
          <w:rFonts w:ascii="Palatino Linotype" w:hAnsi="Palatino Linotype"/>
          <w:sz w:val="22"/>
          <w:szCs w:val="22"/>
        </w:rPr>
      </w:pPr>
      <w:r w:rsidRPr="00473AA4">
        <w:rPr>
          <w:rFonts w:ascii="Palatino Linotype" w:hAnsi="Palatino Linotype" w:cs="Arial"/>
          <w:sz w:val="22"/>
          <w:szCs w:val="22"/>
          <w:lang w:eastAsia="es-MX"/>
        </w:rPr>
        <w:t>De igual forma,</w:t>
      </w:r>
      <w:r w:rsidRPr="00473AA4">
        <w:rPr>
          <w:rFonts w:ascii="Palatino Linotype" w:hAnsi="Palatino Linotype"/>
          <w:sz w:val="22"/>
          <w:szCs w:val="22"/>
        </w:rPr>
        <w:t xml:space="preserve"> el Criterio 3/09, emitido por el entonces denominado Instituto Federal de Acceso a la Información y Protección de Datos Personales, ahora Instituto Nacional de Acceso a la Información y Protección de Datos Personales, señala lo siguiente: </w:t>
      </w:r>
    </w:p>
    <w:p w14:paraId="54D5E763" w14:textId="77777777" w:rsidR="0061785B" w:rsidRPr="00473AA4" w:rsidRDefault="0061785B" w:rsidP="0061785B">
      <w:pPr>
        <w:pStyle w:val="Sinespaciado"/>
      </w:pPr>
    </w:p>
    <w:p w14:paraId="2D1AB39B" w14:textId="77777777" w:rsidR="0061785B" w:rsidRPr="00473AA4" w:rsidRDefault="0061785B" w:rsidP="0061785B">
      <w:pPr>
        <w:spacing w:line="360" w:lineRule="auto"/>
        <w:ind w:left="567" w:right="539"/>
        <w:jc w:val="both"/>
        <w:rPr>
          <w:rFonts w:ascii="Palatino Linotype" w:hAnsi="Palatino Linotype"/>
          <w:b/>
          <w:i/>
        </w:rPr>
      </w:pPr>
      <w:r w:rsidRPr="00473AA4">
        <w:rPr>
          <w:rFonts w:ascii="Palatino Linotype" w:hAnsi="Palatino Linotype"/>
          <w:i/>
        </w:rPr>
        <w:t>“</w:t>
      </w:r>
      <w:r w:rsidRPr="00473AA4">
        <w:rPr>
          <w:rFonts w:ascii="Palatino Linotype" w:hAnsi="Palatino Linotype"/>
          <w:b/>
          <w:i/>
        </w:rPr>
        <w:t>Criterio 3/09.</w:t>
      </w:r>
    </w:p>
    <w:p w14:paraId="746917B3" w14:textId="77777777" w:rsidR="0061785B" w:rsidRPr="00473AA4" w:rsidRDefault="0061785B" w:rsidP="0061785B">
      <w:pPr>
        <w:spacing w:line="360" w:lineRule="auto"/>
        <w:ind w:left="567" w:right="539"/>
        <w:jc w:val="both"/>
        <w:rPr>
          <w:rFonts w:ascii="Palatino Linotype" w:hAnsi="Palatino Linotype"/>
          <w:i/>
        </w:rPr>
      </w:pPr>
      <w:r w:rsidRPr="00473AA4">
        <w:rPr>
          <w:rFonts w:ascii="Palatino Linotype" w:hAnsi="Palatino Linotype"/>
          <w:b/>
          <w:i/>
        </w:rPr>
        <w:lastRenderedPageBreak/>
        <w:t xml:space="preserve">Curriculum Vitae de servidores públicos. Es obligación de los sujetos obligados otorgar acceso a versiones públicas de los mismos ante una solicitud de acceso. </w:t>
      </w:r>
      <w:r w:rsidRPr="00473AA4">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473AA4">
        <w:rPr>
          <w:rFonts w:ascii="Palatino Linotype" w:hAnsi="Palatino Linotype"/>
          <w:i/>
          <w:u w:val="single"/>
        </w:rPr>
        <w:t>tratándose del curriculum vitae de un servidor público</w:t>
      </w:r>
      <w:r w:rsidRPr="00473AA4">
        <w:rPr>
          <w:rFonts w:ascii="Palatino Linotype" w:hAnsi="Palatino Linotype"/>
          <w:i/>
        </w:rPr>
        <w:t xml:space="preserve">, </w:t>
      </w:r>
      <w:r w:rsidRPr="00473AA4">
        <w:rPr>
          <w:rFonts w:ascii="Palatino Linotype" w:hAnsi="Palatino Linotype"/>
          <w:i/>
          <w:u w:val="single"/>
        </w:rPr>
        <w:t>una de las formas en que los ciudadanos pueden evaluar sus aptitudes para desempeñar el cargo público que le ha sido encomendado,</w:t>
      </w:r>
      <w:r w:rsidRPr="00473AA4">
        <w:rPr>
          <w:rFonts w:ascii="Palatino Linotype" w:hAnsi="Palatino Linotype"/>
          <w:i/>
        </w:rPr>
        <w:t xml:space="preserve"> </w:t>
      </w:r>
      <w:r w:rsidRPr="00473AA4">
        <w:rPr>
          <w:rFonts w:ascii="Palatino Linotype" w:hAnsi="Palatino Linotype"/>
          <w:i/>
          <w:u w:val="single"/>
        </w:rPr>
        <w:t>es mediante la publicidad de ciertos datos de los ahí contenidos</w:t>
      </w:r>
      <w:r w:rsidRPr="00473AA4">
        <w:rPr>
          <w:rFonts w:ascii="Palatino Linotype" w:hAnsi="Palatino Linotype"/>
          <w:i/>
        </w:rPr>
        <w:t xml:space="preserve">. En esa tesitura, entre los datos personales del curriculum vitae de un servidor público susceptibles de hacerse del conocimiento público, ante una solicitud de acceso, </w:t>
      </w:r>
      <w:r w:rsidRPr="00473AA4">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473AA4">
        <w:rPr>
          <w:rFonts w:ascii="Palatino Linotype" w:hAnsi="Palatino Linotype"/>
          <w:i/>
        </w:rPr>
        <w:t xml:space="preserve">.” </w:t>
      </w:r>
      <w:r w:rsidRPr="00473AA4">
        <w:rPr>
          <w:rFonts w:ascii="Palatino Linotype" w:hAnsi="Palatino Linotype"/>
        </w:rPr>
        <w:t xml:space="preserve">(Sic). </w:t>
      </w:r>
      <w:r w:rsidRPr="00473AA4">
        <w:rPr>
          <w:rFonts w:ascii="Palatino Linotype" w:hAnsi="Palatino Linotype"/>
          <w:i/>
        </w:rPr>
        <w:t xml:space="preserve"> </w:t>
      </w:r>
    </w:p>
    <w:p w14:paraId="7EBF186C" w14:textId="77777777" w:rsidR="0061785B" w:rsidRPr="00473AA4" w:rsidRDefault="0061785B" w:rsidP="0061785B">
      <w:pPr>
        <w:pStyle w:val="Sinespaciado"/>
      </w:pPr>
    </w:p>
    <w:p w14:paraId="0418E4BE" w14:textId="614456D5" w:rsidR="0061785B" w:rsidRDefault="0061785B" w:rsidP="0061785B">
      <w:pPr>
        <w:spacing w:line="360" w:lineRule="auto"/>
        <w:jc w:val="both"/>
        <w:rPr>
          <w:rFonts w:ascii="Palatino Linotype" w:hAnsi="Palatino Linotype" w:cs="Arial"/>
          <w:sz w:val="22"/>
          <w:lang w:eastAsia="es-MX"/>
        </w:rPr>
      </w:pPr>
      <w:r w:rsidRPr="00473AA4">
        <w:rPr>
          <w:rFonts w:ascii="Palatino Linotype" w:hAnsi="Palatino Linotype" w:cs="Arial"/>
          <w:sz w:val="22"/>
          <w:lang w:eastAsia="es-MX"/>
        </w:rPr>
        <w:t xml:space="preserve">De la normatividad antes descrita se advierte el deber del Sujeto Obligado para poseer y actualizar constantemente la información curricular de los servidores públicos que laboran en el Ayuntamiento de </w:t>
      </w:r>
      <w:r w:rsidR="00126842">
        <w:rPr>
          <w:rFonts w:ascii="Palatino Linotype" w:hAnsi="Palatino Linotype" w:cs="Arial"/>
          <w:sz w:val="22"/>
          <w:lang w:eastAsia="es-MX"/>
        </w:rPr>
        <w:t>Tonanitla</w:t>
      </w:r>
      <w:r w:rsidRPr="00473AA4">
        <w:rPr>
          <w:rFonts w:ascii="Palatino Linotype" w:hAnsi="Palatino Linotype" w:cs="Arial"/>
          <w:sz w:val="22"/>
          <w:lang w:eastAsia="es-MX"/>
        </w:rPr>
        <w:t xml:space="preserve">, con el fin de que el Particular tenga conocimiento de </w:t>
      </w:r>
      <w:r>
        <w:rPr>
          <w:rFonts w:ascii="Palatino Linotype" w:hAnsi="Palatino Linotype" w:cs="Arial"/>
          <w:sz w:val="22"/>
          <w:lang w:eastAsia="es-MX"/>
        </w:rPr>
        <w:t>la experiencia</w:t>
      </w:r>
      <w:r w:rsidRPr="00473AA4">
        <w:rPr>
          <w:rFonts w:ascii="Palatino Linotype" w:hAnsi="Palatino Linotype" w:cs="Arial"/>
          <w:sz w:val="22"/>
          <w:lang w:eastAsia="es-MX"/>
        </w:rPr>
        <w:t xml:space="preserve"> laboral de los mismos. </w:t>
      </w:r>
    </w:p>
    <w:p w14:paraId="4AEBEF9E" w14:textId="77777777" w:rsidR="0061785B" w:rsidRPr="00473AA4" w:rsidRDefault="0061785B" w:rsidP="0061785B">
      <w:pPr>
        <w:spacing w:line="360" w:lineRule="auto"/>
        <w:jc w:val="both"/>
        <w:rPr>
          <w:rFonts w:ascii="Palatino Linotype" w:hAnsi="Palatino Linotype" w:cs="Arial"/>
          <w:sz w:val="22"/>
          <w:lang w:eastAsia="es-MX"/>
        </w:rPr>
      </w:pPr>
    </w:p>
    <w:p w14:paraId="4A0C0A17" w14:textId="5409B6B0" w:rsidR="0061785B" w:rsidRDefault="0061785B" w:rsidP="0061785B">
      <w:pPr>
        <w:spacing w:line="360" w:lineRule="auto"/>
        <w:jc w:val="both"/>
        <w:rPr>
          <w:rFonts w:ascii="Palatino Linotype" w:hAnsi="Palatino Linotype" w:cs="Arial"/>
          <w:sz w:val="22"/>
          <w:lang w:eastAsia="es-MX"/>
        </w:rPr>
      </w:pPr>
      <w:r w:rsidRPr="00473AA4">
        <w:rPr>
          <w:rFonts w:ascii="Palatino Linotype" w:hAnsi="Palatino Linotype" w:cs="Arial"/>
          <w:sz w:val="22"/>
          <w:lang w:eastAsia="es-MX"/>
        </w:rPr>
        <w:t>Ahora bien, este Órgano Garante procedió a consultar el portal de IPOMEX del Sujeto Obligado, a efecto de verificar si el mismo, ha cumplido con lo establecido en las disposiciones en comento</w:t>
      </w:r>
      <w:r>
        <w:rPr>
          <w:rFonts w:ascii="Palatino Linotype" w:hAnsi="Palatino Linotype" w:cs="Arial"/>
          <w:sz w:val="22"/>
          <w:lang w:eastAsia="es-MX"/>
        </w:rPr>
        <w:t>;</w:t>
      </w:r>
      <w:r w:rsidRPr="00473AA4">
        <w:rPr>
          <w:rFonts w:ascii="Palatino Linotype" w:hAnsi="Palatino Linotype" w:cs="Arial"/>
          <w:sz w:val="22"/>
          <w:lang w:eastAsia="es-MX"/>
        </w:rPr>
        <w:t xml:space="preserve"> sin embargo se observa que el Ayuntamiento de </w:t>
      </w:r>
      <w:r w:rsidR="00126842">
        <w:rPr>
          <w:rFonts w:ascii="Palatino Linotype" w:hAnsi="Palatino Linotype" w:cs="Arial"/>
          <w:sz w:val="22"/>
          <w:lang w:eastAsia="es-MX"/>
        </w:rPr>
        <w:t>Tonanitla</w:t>
      </w:r>
      <w:r w:rsidRPr="00473AA4">
        <w:rPr>
          <w:rFonts w:ascii="Palatino Linotype" w:hAnsi="Palatino Linotype" w:cs="Arial"/>
          <w:sz w:val="22"/>
          <w:lang w:eastAsia="es-MX"/>
        </w:rPr>
        <w:t xml:space="preserve"> no cuenta con dicha información, tal y como se muestra a continuación: </w:t>
      </w:r>
    </w:p>
    <w:p w14:paraId="15C42430" w14:textId="77777777" w:rsidR="00126842" w:rsidRDefault="00126842" w:rsidP="0061785B">
      <w:pPr>
        <w:spacing w:line="360" w:lineRule="auto"/>
        <w:jc w:val="both"/>
        <w:rPr>
          <w:rFonts w:ascii="Palatino Linotype" w:hAnsi="Palatino Linotype" w:cs="Arial"/>
          <w:sz w:val="22"/>
          <w:lang w:eastAsia="es-MX"/>
        </w:rPr>
      </w:pPr>
    </w:p>
    <w:p w14:paraId="20AD141D" w14:textId="77777777" w:rsidR="00126842" w:rsidRPr="00473AA4" w:rsidRDefault="00126842" w:rsidP="0061785B">
      <w:pPr>
        <w:spacing w:line="360" w:lineRule="auto"/>
        <w:jc w:val="both"/>
        <w:rPr>
          <w:rFonts w:ascii="Palatino Linotype" w:hAnsi="Palatino Linotype" w:cs="Arial"/>
          <w:sz w:val="22"/>
          <w:lang w:eastAsia="es-MX"/>
        </w:rPr>
      </w:pPr>
    </w:p>
    <w:p w14:paraId="6ED8F4B7" w14:textId="5768F087" w:rsidR="0061785B" w:rsidRDefault="00126842" w:rsidP="00126842">
      <w:pPr>
        <w:spacing w:line="360" w:lineRule="auto"/>
        <w:jc w:val="center"/>
        <w:rPr>
          <w:rFonts w:ascii="Palatino Linotype" w:hAnsi="Palatino Linotype" w:cs="Tahoma"/>
          <w:iCs/>
          <w:sz w:val="22"/>
          <w:szCs w:val="22"/>
          <w:lang w:val="es-ES"/>
        </w:rPr>
      </w:pPr>
      <w:r>
        <w:rPr>
          <w:noProof/>
          <w:lang w:val="es-ES"/>
        </w:rPr>
        <w:drawing>
          <wp:inline distT="0" distB="0" distL="0" distR="0" wp14:anchorId="6FE0478A" wp14:editId="4AB6A808">
            <wp:extent cx="4130008" cy="1884324"/>
            <wp:effectExtent l="0" t="0" r="444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92" t="6267" r="27238" b="56686"/>
                    <a:stretch/>
                  </pic:blipFill>
                  <pic:spPr bwMode="auto">
                    <a:xfrm>
                      <a:off x="0" y="0"/>
                      <a:ext cx="4150024" cy="1893456"/>
                    </a:xfrm>
                    <a:prstGeom prst="rect">
                      <a:avLst/>
                    </a:prstGeom>
                    <a:ln>
                      <a:noFill/>
                    </a:ln>
                    <a:extLst>
                      <a:ext uri="{53640926-AAD7-44D8-BBD7-CCE9431645EC}">
                        <a14:shadowObscured xmlns:a14="http://schemas.microsoft.com/office/drawing/2010/main"/>
                      </a:ext>
                    </a:extLst>
                  </pic:spPr>
                </pic:pic>
              </a:graphicData>
            </a:graphic>
          </wp:inline>
        </w:drawing>
      </w:r>
    </w:p>
    <w:p w14:paraId="4477F2FD" w14:textId="291BF86F" w:rsidR="00126842" w:rsidRDefault="00126842" w:rsidP="00126842">
      <w:pPr>
        <w:ind w:left="1134" w:right="567"/>
        <w:jc w:val="center"/>
        <w:rPr>
          <w:rFonts w:ascii="Palatino Linotype" w:hAnsi="Palatino Linotype" w:cs="Tahoma"/>
        </w:rPr>
      </w:pPr>
      <w:r w:rsidRPr="0074138E">
        <w:rPr>
          <w:rFonts w:ascii="Palatino Linotype" w:hAnsi="Palatino Linotype" w:cs="Tahoma"/>
        </w:rPr>
        <w:t xml:space="preserve">(Publicación de información del Ayuntamiento de </w:t>
      </w:r>
      <w:r>
        <w:rPr>
          <w:rFonts w:ascii="Palatino Linotype" w:hAnsi="Palatino Linotype" w:cs="Tahoma"/>
        </w:rPr>
        <w:t>Tonanitla</w:t>
      </w:r>
      <w:r w:rsidRPr="0074138E">
        <w:rPr>
          <w:rFonts w:ascii="Palatino Linotype" w:hAnsi="Palatino Linotype" w:cs="Tahoma"/>
        </w:rPr>
        <w:t xml:space="preserve">, consultada el </w:t>
      </w:r>
      <w:r>
        <w:rPr>
          <w:rFonts w:ascii="Palatino Linotype" w:hAnsi="Palatino Linotype" w:cs="Tahoma"/>
        </w:rPr>
        <w:t>veintiséis de septiembre</w:t>
      </w:r>
      <w:r w:rsidRPr="0074138E">
        <w:rPr>
          <w:rFonts w:ascii="Palatino Linotype" w:hAnsi="Palatino Linotype" w:cs="Tahoma"/>
        </w:rPr>
        <w:t xml:space="preserve"> de dos </w:t>
      </w:r>
      <w:r>
        <w:rPr>
          <w:rFonts w:ascii="Palatino Linotype" w:hAnsi="Palatino Linotype" w:cs="Tahoma"/>
        </w:rPr>
        <w:t>mil diecinueve a las nueve horas con diez minutos</w:t>
      </w:r>
      <w:r w:rsidRPr="0074138E">
        <w:rPr>
          <w:rFonts w:ascii="Palatino Linotype" w:hAnsi="Palatino Linotype" w:cs="Tahoma"/>
        </w:rPr>
        <w:t>).</w:t>
      </w:r>
    </w:p>
    <w:p w14:paraId="48B1B983" w14:textId="77777777" w:rsidR="00126842" w:rsidRDefault="00126842" w:rsidP="00126842">
      <w:pPr>
        <w:pStyle w:val="Prrafodelista"/>
        <w:spacing w:line="360" w:lineRule="auto"/>
        <w:ind w:left="780" w:right="-595"/>
        <w:jc w:val="both"/>
        <w:rPr>
          <w:rFonts w:ascii="Palatino Linotype" w:hAnsi="Palatino Linotype" w:cs="Tahoma"/>
          <w:bCs/>
          <w:color w:val="0D0D0D" w:themeColor="text1" w:themeTint="F2"/>
          <w:szCs w:val="22"/>
        </w:rPr>
      </w:pPr>
    </w:p>
    <w:p w14:paraId="4AF69C06" w14:textId="77777777" w:rsidR="00126842" w:rsidRDefault="00126842" w:rsidP="00126842">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En ese sentido, se infiere que el Particular no contaba con las herramientas necesarias para allegarse de </w:t>
      </w:r>
      <w:r>
        <w:rPr>
          <w:rFonts w:ascii="Palatino Linotype" w:eastAsia="Calibri" w:hAnsi="Palatino Linotype" w:cs="Tahoma"/>
          <w:iCs/>
          <w:sz w:val="22"/>
          <w:szCs w:val="22"/>
          <w:lang w:eastAsia="es-ES_tradnl"/>
        </w:rPr>
        <w:t>uno de los documentos requeridos que deben presentar los ciudadanos cuando ingresan al servicio público.</w:t>
      </w:r>
      <w:r w:rsidRPr="00473AA4">
        <w:rPr>
          <w:rFonts w:ascii="Palatino Linotype" w:eastAsia="Calibri" w:hAnsi="Palatino Linotype" w:cs="Tahoma"/>
          <w:iCs/>
          <w:sz w:val="22"/>
          <w:szCs w:val="22"/>
          <w:lang w:eastAsia="es-ES_tradnl"/>
        </w:rPr>
        <w:t xml:space="preserve"> </w:t>
      </w:r>
    </w:p>
    <w:p w14:paraId="71CC6100" w14:textId="77777777" w:rsidR="00126842" w:rsidRPr="00473AA4" w:rsidRDefault="00126842" w:rsidP="00126842">
      <w:pPr>
        <w:tabs>
          <w:tab w:val="left" w:pos="4962"/>
        </w:tabs>
        <w:spacing w:line="360" w:lineRule="auto"/>
        <w:jc w:val="both"/>
        <w:rPr>
          <w:rFonts w:ascii="Palatino Linotype" w:eastAsia="Calibri" w:hAnsi="Palatino Linotype" w:cs="Tahoma"/>
          <w:iCs/>
          <w:sz w:val="22"/>
          <w:szCs w:val="22"/>
          <w:lang w:eastAsia="es-ES_tradnl"/>
        </w:rPr>
      </w:pPr>
    </w:p>
    <w:p w14:paraId="63264130" w14:textId="7019DE58" w:rsidR="00CB5200" w:rsidRPr="00CB7F1E" w:rsidRDefault="00CB5200" w:rsidP="00CB5200">
      <w:pPr>
        <w:spacing w:line="360" w:lineRule="auto"/>
        <w:ind w:right="-93"/>
        <w:jc w:val="both"/>
        <w:rPr>
          <w:rFonts w:ascii="Palatino Linotype" w:hAnsi="Palatino Linotype" w:cs="Tahoma"/>
          <w:sz w:val="22"/>
          <w:szCs w:val="22"/>
          <w:lang w:val="es-ES"/>
        </w:rPr>
      </w:pPr>
      <w:r w:rsidRPr="005A2AF0">
        <w:rPr>
          <w:rFonts w:ascii="Palatino Linotype" w:hAnsi="Palatino Linotype"/>
          <w:sz w:val="22"/>
          <w:szCs w:val="22"/>
        </w:rPr>
        <w:t xml:space="preserve">Aunado a lo anterior, </w:t>
      </w:r>
      <w:r w:rsidRPr="005A2AF0">
        <w:rPr>
          <w:rFonts w:ascii="Palatino Linotype" w:hAnsi="Palatino Linotype" w:cs="Tahoma"/>
          <w:sz w:val="22"/>
          <w:szCs w:val="22"/>
          <w:lang w:val="es-ES"/>
        </w:rPr>
        <w:t>de la normatividad transcrita, se advierte que el Sujeto Obligado debe tener en sus archivos la información que es de interés del Particular tal como: (i) constancia de no inhabilitación y (ii) certificado de no antecedentes penales</w:t>
      </w:r>
      <w:r>
        <w:rPr>
          <w:rFonts w:ascii="Palatino Linotype" w:hAnsi="Palatino Linotype" w:cs="Tahoma"/>
          <w:sz w:val="22"/>
          <w:szCs w:val="22"/>
          <w:lang w:val="es-ES"/>
        </w:rPr>
        <w:t xml:space="preserve"> </w:t>
      </w:r>
    </w:p>
    <w:p w14:paraId="30F009A5" w14:textId="28280076" w:rsidR="005A2AF0" w:rsidRPr="005A2AF0" w:rsidRDefault="005A2AF0" w:rsidP="005A2AF0">
      <w:pPr>
        <w:shd w:val="clear" w:color="auto" w:fill="FFFFFF"/>
        <w:spacing w:beforeAutospacing="1" w:afterAutospacing="1" w:line="360" w:lineRule="auto"/>
        <w:jc w:val="both"/>
        <w:rPr>
          <w:color w:val="201F1E"/>
          <w:lang w:eastAsia="es-MX"/>
        </w:rPr>
      </w:pPr>
      <w:r>
        <w:rPr>
          <w:rFonts w:ascii="Palatino Linotype" w:hAnsi="Palatino Linotype"/>
          <w:color w:val="201F1E"/>
          <w:sz w:val="22"/>
          <w:szCs w:val="22"/>
          <w:bdr w:val="none" w:sz="0" w:space="0" w:color="auto" w:frame="1"/>
          <w:lang w:val="es-ES" w:eastAsia="es-MX"/>
        </w:rPr>
        <w:t xml:space="preserve">Respecto al </w:t>
      </w:r>
      <w:r w:rsidRPr="005A2AF0">
        <w:rPr>
          <w:rFonts w:ascii="Palatino Linotype" w:hAnsi="Palatino Linotype"/>
          <w:color w:val="201F1E"/>
          <w:sz w:val="22"/>
          <w:szCs w:val="22"/>
          <w:bdr w:val="none" w:sz="0" w:space="0" w:color="auto" w:frame="1"/>
          <w:lang w:val="es-ES" w:eastAsia="es-MX"/>
        </w:rPr>
        <w:t> </w:t>
      </w:r>
      <w:r w:rsidRPr="005A2AF0">
        <w:rPr>
          <w:rFonts w:ascii="Palatino Linotype" w:hAnsi="Palatino Linotype"/>
          <w:b/>
          <w:bCs/>
          <w:color w:val="201F1E"/>
          <w:sz w:val="22"/>
          <w:szCs w:val="22"/>
          <w:bdr w:val="none" w:sz="0" w:space="0" w:color="auto" w:frame="1"/>
          <w:lang w:val="es-ES" w:eastAsia="es-MX"/>
        </w:rPr>
        <w:t>Certificado de Antecedentes no Penales</w:t>
      </w:r>
      <w:r>
        <w:rPr>
          <w:rFonts w:ascii="Palatino Linotype" w:hAnsi="Palatino Linotype"/>
          <w:b/>
          <w:bCs/>
          <w:color w:val="201F1E"/>
          <w:sz w:val="22"/>
          <w:szCs w:val="22"/>
          <w:bdr w:val="none" w:sz="0" w:space="0" w:color="auto" w:frame="1"/>
          <w:lang w:val="es-ES" w:eastAsia="es-MX"/>
        </w:rPr>
        <w:t xml:space="preserve">, </w:t>
      </w:r>
      <w:r w:rsidRPr="005A2AF0">
        <w:rPr>
          <w:rFonts w:ascii="Palatino Linotype" w:hAnsi="Palatino Linotype"/>
          <w:color w:val="201F1E"/>
          <w:sz w:val="22"/>
          <w:szCs w:val="22"/>
          <w:bdr w:val="none" w:sz="0" w:space="0" w:color="auto" w:frame="1"/>
          <w:lang w:val="es-ES" w:eastAsia="es-MX"/>
        </w:rPr>
        <w:t xml:space="preserve"> la fracción III del artículo  </w:t>
      </w:r>
      <w:r>
        <w:rPr>
          <w:rFonts w:ascii="Palatino Linotype" w:eastAsia="Calibri" w:hAnsi="Palatino Linotype" w:cs="Tahoma"/>
          <w:bCs/>
          <w:sz w:val="22"/>
          <w:szCs w:val="22"/>
          <w:lang w:eastAsia="en-US"/>
        </w:rPr>
        <w:t>47 de la Ley del Trabajo de los Servidores Públicos del Estado y Municipios,</w:t>
      </w:r>
      <w:r w:rsidRPr="005A2AF0">
        <w:rPr>
          <w:rFonts w:ascii="Palatino Linotype" w:hAnsi="Palatino Linotype"/>
          <w:color w:val="201F1E"/>
          <w:sz w:val="22"/>
          <w:szCs w:val="22"/>
          <w:bdr w:val="none" w:sz="0" w:space="0" w:color="auto" w:frame="1"/>
          <w:lang w:val="es-ES" w:eastAsia="es-MX"/>
        </w:rPr>
        <w:t xml:space="preserve"> establece que para ingresar al servicio público de cualquier dependencia o institución pública, incluyendo los municipios, la persona deberá acreditar que se encuentra en pleno ejercicio de sus derechos civiles y políticos.</w:t>
      </w:r>
    </w:p>
    <w:p w14:paraId="66C1F6B0" w14:textId="3177BEE1"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xml:space="preserve"> Para acreditar dicha situación, las personas deberán presentar el Certificado de No Antecedentes Penales, que tiene como propósito, acreditar si una persona ha sido o no condenada por un delito; además que únicamente se limitará a señalar, que conforme </w:t>
      </w:r>
      <w:r w:rsidRPr="005A2AF0">
        <w:rPr>
          <w:rFonts w:ascii="Palatino Linotype" w:hAnsi="Palatino Linotype"/>
          <w:color w:val="201F1E"/>
          <w:sz w:val="22"/>
          <w:szCs w:val="22"/>
          <w:bdr w:val="none" w:sz="0" w:space="0" w:color="auto" w:frame="1"/>
          <w:lang w:val="es-ES" w:eastAsia="es-MX"/>
        </w:rPr>
        <w:lastRenderedPageBreak/>
        <w:t>a los datos proporcionados, la persona de que se trate, cuenta con antecedentes penales o no; de conformidad con lo establecido en el Acuerdo número 14/2011, del Procurador General de Justicia del Estado de México, por el que se establecen los Lineamientos para expedición de informes y certificados de no antecedentes penales, publicado en la “Gaceta de Gobierno” el treinta de noviembre de dos mil once.</w:t>
      </w:r>
    </w:p>
    <w:p w14:paraId="379FE9C2" w14:textId="18E7CD2A"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En los Considerando de los Lineamientos antes señalados, se precisa lo siguiente:</w:t>
      </w:r>
    </w:p>
    <w:p w14:paraId="41510BBE" w14:textId="0FB67B8F"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Que en tal virtud, mediante Decreto publicado en el Periódico Oficial "Gaceta del Gobierno" el 26 de octubre de 2011, se adicionó el artículo 13 Bis a la Ley Orgánica de la Procuraduría General de Justicia del Estado de México, por el cua1 se dispone que el Instituto de Servicios Periciales únicamente expedirá certificados de antecedentes penales en los casos en que las leyes lo exijan coma forma para acreditar requisitos para el desempeño de empleos, cargos o comisiones en el servicio público, en instituciones de seguridad u otros que las propias leyes establezcan, o bien, cuando sea requerido, de manera fundada y motivada, por las autoridades judiciales o administrativas competentes.</w:t>
      </w:r>
    </w:p>
    <w:p w14:paraId="6BB078E4" w14:textId="26039B01"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xml:space="preserve"> En ese contexto, para poder acceder a un cargo como servidor público del Municipio de </w:t>
      </w:r>
      <w:r w:rsidR="00E161E0">
        <w:rPr>
          <w:rFonts w:ascii="Palatino Linotype" w:hAnsi="Palatino Linotype"/>
          <w:color w:val="201F1E"/>
          <w:sz w:val="22"/>
          <w:szCs w:val="22"/>
          <w:bdr w:val="none" w:sz="0" w:space="0" w:color="auto" w:frame="1"/>
          <w:lang w:val="es-ES" w:eastAsia="es-MX"/>
        </w:rPr>
        <w:t>Tonanitla</w:t>
      </w:r>
      <w:r w:rsidRPr="005A2AF0">
        <w:rPr>
          <w:rFonts w:ascii="Palatino Linotype" w:hAnsi="Palatino Linotype"/>
          <w:color w:val="201F1E"/>
          <w:sz w:val="22"/>
          <w:szCs w:val="22"/>
          <w:bdr w:val="none" w:sz="0" w:space="0" w:color="auto" w:frame="1"/>
          <w:lang w:val="es-ES" w:eastAsia="es-MX"/>
        </w:rPr>
        <w:t>, es necesario proporcionar el Certificado de No Antecedentes Penales, con el fin de acreditar que se encuentra en pleno ejercicio de los derechos políticos; ya que únicamente señala si el posible servidor público fue o no condenado por la comisión de algún hecho ilícito. Por tanto, se considera procedente su entrega.</w:t>
      </w:r>
    </w:p>
    <w:p w14:paraId="5512D131" w14:textId="735E3247"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xml:space="preserve"> En ese sentido, cabe precisar que dicho documento cuenta con diversos datos, tales como el nombre del servidor público, fotografía, el nombre, cargo y firma del encargado de emitir el Certificado en análisis, el sello institucional, así como, la manifestación referente a que si existen o no antecedentes penales, los cuales se consideran datos de </w:t>
      </w:r>
      <w:r w:rsidRPr="005A2AF0">
        <w:rPr>
          <w:rFonts w:ascii="Palatino Linotype" w:hAnsi="Palatino Linotype"/>
          <w:color w:val="201F1E"/>
          <w:sz w:val="22"/>
          <w:szCs w:val="22"/>
          <w:bdr w:val="none" w:sz="0" w:space="0" w:color="auto" w:frame="1"/>
          <w:lang w:val="es-ES" w:eastAsia="es-MX"/>
        </w:rPr>
        <w:lastRenderedPageBreak/>
        <w:t>carácter público, pues dan cuenta de la razón del documento en cuestión, que tiene con fin conocer si la persona ha cometido algún delito o no.</w:t>
      </w:r>
    </w:p>
    <w:p w14:paraId="1388E093" w14:textId="7FBBC17B"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Al respecto, es importante traer a colación que el certificado de No Antecedentes Penales cumple dos objetivos; el primero que es que el que se busca con la entrega para el expediente laboral que es, verificar que la persona que pretenda acceder a un cargo público, se encuentra en pleno goce de sus derechos político electorales; esto quiere decir que la pertinencia del documento para el caso que nos ocupa.</w:t>
      </w:r>
    </w:p>
    <w:p w14:paraId="255957B8" w14:textId="60FA76E8"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No debe considerarse que el objetivo de la presentación de dicho documento tiene como finalidad ejercer un segundo juicio sobre los antecedentes penales de un individuo, en virtud de que las causas y el tipo de delitos que, en su caso se hubieran sancionado con una sentencia condenatoria, no se explican en dicho documento.</w:t>
      </w:r>
    </w:p>
    <w:p w14:paraId="267301F6" w14:textId="7B37FFA6"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Bajo este escenario, el documento ideal, para verificar que el servidor público se encuentra en pleno goce de sus derechos civiles y políticos es justamente el Certificado de No Antecedentes Penales y, al tratarse de un requisito legal, la Fiscalía General de Justicia lo emite para el ingreso al servicio público; en este orden de ideas y, toda vez que su entrega es requisito para el ingreso al servicio público, es procedente su entrega.</w:t>
      </w:r>
    </w:p>
    <w:p w14:paraId="304C357C" w14:textId="242F0797" w:rsidR="005A2AF0" w:rsidRPr="005A2AF0" w:rsidRDefault="005A2AF0" w:rsidP="005A2AF0">
      <w:pPr>
        <w:shd w:val="clear" w:color="auto" w:fill="FFFFFF"/>
        <w:spacing w:beforeAutospacing="1" w:afterAutospacing="1" w:line="360" w:lineRule="auto"/>
        <w:jc w:val="both"/>
        <w:rPr>
          <w:color w:val="201F1E"/>
          <w:lang w:eastAsia="es-MX"/>
        </w:rPr>
      </w:pPr>
      <w:r w:rsidRPr="005A2AF0">
        <w:rPr>
          <w:rFonts w:ascii="Palatino Linotype" w:hAnsi="Palatino Linotype"/>
          <w:color w:val="201F1E"/>
          <w:sz w:val="22"/>
          <w:szCs w:val="22"/>
          <w:bdr w:val="none" w:sz="0" w:space="0" w:color="auto" w:frame="1"/>
          <w:lang w:val="es-ES" w:eastAsia="es-MX"/>
        </w:rPr>
        <w:t> Sin embargo, este documento contiene la huella dactilar del titular, información que pudiera considerase confidencial, en términos del artículo 143, fracción I de la Ley de la materia; por lo que, se realizará su análisis en el apartado de versión pública.</w:t>
      </w:r>
    </w:p>
    <w:p w14:paraId="5096A45D" w14:textId="70963912" w:rsidR="00CB5200" w:rsidRPr="00443144" w:rsidRDefault="00CB5200" w:rsidP="00E161E0">
      <w:pPr>
        <w:shd w:val="clear" w:color="auto" w:fill="FFFFFF"/>
        <w:spacing w:beforeAutospacing="1" w:afterAutospacing="1" w:line="360" w:lineRule="auto"/>
        <w:jc w:val="both"/>
        <w:rPr>
          <w:rFonts w:ascii="Palatino Linotype" w:hAnsi="Palatino Linotype" w:cs="Tahoma"/>
          <w:sz w:val="22"/>
          <w:szCs w:val="22"/>
          <w:lang w:val="es-ES"/>
        </w:rPr>
      </w:pPr>
      <w:r w:rsidRPr="00E161E0">
        <w:rPr>
          <w:rFonts w:ascii="Palatino Linotype" w:hAnsi="Palatino Linotype" w:cs="Tahoma"/>
          <w:sz w:val="22"/>
          <w:szCs w:val="22"/>
          <w:lang w:val="es-ES"/>
        </w:rPr>
        <w:t>Por otra parte, de la normatividad</w:t>
      </w:r>
      <w:r>
        <w:rPr>
          <w:rFonts w:ascii="Palatino Linotype" w:hAnsi="Palatino Linotype" w:cs="Tahoma"/>
          <w:sz w:val="22"/>
          <w:szCs w:val="22"/>
          <w:lang w:val="es-ES"/>
        </w:rPr>
        <w:t xml:space="preserve"> anteriormente citada, se advierte que el Sujeto Obligado debe contar en sus archivos con lo relativo a las constancias de no inhabilitación de los servidores públicos que laboran dentro de su estructura; </w:t>
      </w:r>
      <w:r>
        <w:rPr>
          <w:rFonts w:ascii="Palatino Linotype" w:hAnsi="Palatino Linotype" w:cs="Tahoma"/>
          <w:sz w:val="22"/>
          <w:szCs w:val="22"/>
        </w:rPr>
        <w:t xml:space="preserve">por lo que </w:t>
      </w:r>
      <w:r w:rsidRPr="00331629">
        <w:rPr>
          <w:rFonts w:ascii="Palatino Linotype" w:hAnsi="Palatino Linotype" w:cs="Tahoma"/>
          <w:sz w:val="22"/>
          <w:szCs w:val="22"/>
        </w:rPr>
        <w:t xml:space="preserve">deberá realizar una búsqueda exhaustiva y razonable de la información solicitada, y </w:t>
      </w:r>
      <w:r w:rsidRPr="00331629">
        <w:rPr>
          <w:rFonts w:ascii="Palatino Linotype" w:hAnsi="Palatino Linotype" w:cs="Tahoma"/>
          <w:sz w:val="22"/>
          <w:szCs w:val="22"/>
        </w:rPr>
        <w:lastRenderedPageBreak/>
        <w:t>entregar e</w:t>
      </w:r>
      <w:r>
        <w:rPr>
          <w:rFonts w:ascii="Palatino Linotype" w:hAnsi="Palatino Linotype" w:cs="Tahoma"/>
          <w:sz w:val="22"/>
          <w:szCs w:val="22"/>
        </w:rPr>
        <w:t xml:space="preserve">l o los documentos donde consten las constancias de no inhabilitación </w:t>
      </w:r>
      <w:r w:rsidRPr="00331629">
        <w:rPr>
          <w:rFonts w:ascii="Palatino Linotype" w:hAnsi="Palatino Linotype" w:cs="Tahoma"/>
          <w:sz w:val="22"/>
          <w:szCs w:val="22"/>
        </w:rPr>
        <w:t xml:space="preserve">de </w:t>
      </w:r>
      <w:r>
        <w:rPr>
          <w:rFonts w:ascii="Palatino Linotype" w:hAnsi="Palatino Linotype" w:cs="Tahoma"/>
          <w:sz w:val="22"/>
          <w:szCs w:val="22"/>
        </w:rPr>
        <w:t xml:space="preserve">todos </w:t>
      </w:r>
      <w:r w:rsidRPr="00331629">
        <w:rPr>
          <w:rFonts w:ascii="Palatino Linotype" w:hAnsi="Palatino Linotype" w:cs="Tahoma"/>
          <w:sz w:val="22"/>
          <w:szCs w:val="22"/>
        </w:rPr>
        <w:t>los</w:t>
      </w:r>
      <w:r>
        <w:rPr>
          <w:rFonts w:ascii="Palatino Linotype" w:hAnsi="Palatino Linotype" w:cs="Tahoma"/>
          <w:sz w:val="22"/>
          <w:szCs w:val="22"/>
        </w:rPr>
        <w:t xml:space="preserve"> servidores públicos solicitados adscritos al Ayuntamiento de Tonanitla.</w:t>
      </w:r>
    </w:p>
    <w:p w14:paraId="3A679EF0" w14:textId="76BA05C2" w:rsidR="00CB5200" w:rsidRDefault="00CB5200" w:rsidP="00126842">
      <w:pPr>
        <w:spacing w:line="360" w:lineRule="auto"/>
        <w:jc w:val="both"/>
        <w:rPr>
          <w:rFonts w:ascii="Palatino Linotype" w:hAnsi="Palatino Linotype"/>
          <w:sz w:val="22"/>
          <w:szCs w:val="22"/>
        </w:rPr>
      </w:pPr>
    </w:p>
    <w:p w14:paraId="48B24080" w14:textId="387788EE" w:rsidR="00126842" w:rsidRPr="008E1EB3" w:rsidRDefault="00E161E0" w:rsidP="00126842">
      <w:pPr>
        <w:spacing w:line="360" w:lineRule="auto"/>
        <w:jc w:val="both"/>
        <w:rPr>
          <w:rFonts w:ascii="Palatino Linotype" w:hAnsi="Palatino Linotype"/>
          <w:sz w:val="22"/>
          <w:szCs w:val="22"/>
        </w:rPr>
      </w:pPr>
      <w:r>
        <w:rPr>
          <w:rFonts w:ascii="Palatino Linotype" w:hAnsi="Palatino Linotype"/>
          <w:sz w:val="22"/>
          <w:szCs w:val="22"/>
        </w:rPr>
        <w:t>E</w:t>
      </w:r>
      <w:r w:rsidR="00126842">
        <w:rPr>
          <w:rFonts w:ascii="Palatino Linotype" w:hAnsi="Palatino Linotype"/>
          <w:sz w:val="22"/>
          <w:szCs w:val="22"/>
        </w:rPr>
        <w:t xml:space="preserve">n atención a la normativa transcrita anteriormente se colige que el Sujeto Obligado se encuentra constreñido a poseer y a entregar la información relativa a </w:t>
      </w:r>
      <w:r w:rsidR="009810E8">
        <w:rPr>
          <w:rFonts w:ascii="Palatino Linotype" w:hAnsi="Palatino Linotype"/>
          <w:sz w:val="22"/>
          <w:szCs w:val="22"/>
        </w:rPr>
        <w:t xml:space="preserve">las </w:t>
      </w:r>
      <w:r w:rsidR="00126842">
        <w:rPr>
          <w:rFonts w:ascii="Palatino Linotype" w:hAnsi="Palatino Linotype"/>
          <w:sz w:val="22"/>
          <w:szCs w:val="22"/>
        </w:rPr>
        <w:t>certificaciones de los cargos de Secretario del Ayuntamiento, Tesorero,</w:t>
      </w:r>
      <w:r w:rsidR="007D4032">
        <w:rPr>
          <w:rFonts w:ascii="Palatino Linotype" w:hAnsi="Palatino Linotype"/>
          <w:sz w:val="22"/>
          <w:szCs w:val="22"/>
        </w:rPr>
        <w:t xml:space="preserve"> Contralor,</w:t>
      </w:r>
      <w:r w:rsidR="00126842">
        <w:rPr>
          <w:rFonts w:ascii="Palatino Linotype" w:hAnsi="Palatino Linotype"/>
          <w:sz w:val="22"/>
          <w:szCs w:val="22"/>
        </w:rPr>
        <w:t xml:space="preserve"> Director de Obras Públicas y Desarrollo Urbano, Di</w:t>
      </w:r>
      <w:r w:rsidR="007D4032">
        <w:rPr>
          <w:rFonts w:ascii="Palatino Linotype" w:hAnsi="Palatino Linotype"/>
          <w:sz w:val="22"/>
          <w:szCs w:val="22"/>
        </w:rPr>
        <w:t>rector de Desarrollo Económico</w:t>
      </w:r>
      <w:r w:rsidR="009810E8">
        <w:rPr>
          <w:rFonts w:ascii="Palatino Linotype" w:hAnsi="Palatino Linotype"/>
          <w:sz w:val="22"/>
          <w:szCs w:val="22"/>
        </w:rPr>
        <w:t xml:space="preserve"> y</w:t>
      </w:r>
      <w:r w:rsidR="00126842">
        <w:rPr>
          <w:rFonts w:ascii="Palatino Linotype" w:hAnsi="Palatino Linotype"/>
          <w:sz w:val="22"/>
          <w:szCs w:val="22"/>
        </w:rPr>
        <w:t xml:space="preserve"> Jefe de Catastro,</w:t>
      </w:r>
      <w:r w:rsidR="00CB5200">
        <w:rPr>
          <w:rFonts w:ascii="Palatino Linotype" w:hAnsi="Palatino Linotype"/>
          <w:sz w:val="22"/>
          <w:szCs w:val="22"/>
        </w:rPr>
        <w:t xml:space="preserve"> así como los documentos </w:t>
      </w:r>
      <w:r w:rsidR="008E1EB3">
        <w:rPr>
          <w:rFonts w:ascii="Palatino Linotype" w:eastAsia="Calibri" w:hAnsi="Palatino Linotype" w:cs="Tahoma"/>
          <w:bCs/>
          <w:sz w:val="22"/>
          <w:szCs w:val="22"/>
          <w:lang w:eastAsia="en-US"/>
        </w:rPr>
        <w:t>del Secretario del Ayuntamiento, Tesorero, Contralor, Jefe de Catastro, Titulares de las Direcciones que integran la estructura orgánica del Ayuntamiento de Tonanitla, Comisario de Seguridad Ciudadana y Vialidad Municipal y Secretario Técnico de Seguridad Pública</w:t>
      </w:r>
      <w:r w:rsidR="008E1EB3">
        <w:rPr>
          <w:rFonts w:ascii="Palatino Linotype" w:hAnsi="Palatino Linotype"/>
          <w:sz w:val="22"/>
          <w:szCs w:val="22"/>
        </w:rPr>
        <w:t xml:space="preserve">, </w:t>
      </w:r>
      <w:r w:rsidR="00126842">
        <w:rPr>
          <w:rFonts w:ascii="Palatino Linotype" w:hAnsi="Palatino Linotype"/>
          <w:sz w:val="22"/>
          <w:szCs w:val="22"/>
        </w:rPr>
        <w:t xml:space="preserve">de conformidad con lo dispuesto por </w:t>
      </w:r>
      <w:r w:rsidR="00126842" w:rsidRPr="00473AA4">
        <w:rPr>
          <w:rFonts w:ascii="Palatino Linotype" w:hAnsi="Palatino Linotype" w:cs="Arial"/>
          <w:sz w:val="22"/>
        </w:rPr>
        <w:t>los artículos 3°, fracción XI y 12 de la Ley de Transparencia y Acceso a la Información Pública del Estado de México y Municipios</w:t>
      </w:r>
      <w:r w:rsidR="00126842">
        <w:rPr>
          <w:rFonts w:ascii="Palatino Linotype" w:hAnsi="Palatino Linotype" w:cs="Arial"/>
          <w:sz w:val="22"/>
        </w:rPr>
        <w:t>.</w:t>
      </w:r>
    </w:p>
    <w:p w14:paraId="79613FF2" w14:textId="77777777" w:rsidR="00126842" w:rsidRPr="00473AA4" w:rsidRDefault="00126842" w:rsidP="00126842">
      <w:pPr>
        <w:spacing w:line="360" w:lineRule="auto"/>
        <w:jc w:val="both"/>
        <w:rPr>
          <w:rFonts w:ascii="Palatino Linotype" w:hAnsi="Palatino Linotype" w:cs="Arial"/>
          <w:sz w:val="22"/>
        </w:rPr>
      </w:pPr>
    </w:p>
    <w:p w14:paraId="22DF11C4" w14:textId="7D2873DD" w:rsidR="00126842" w:rsidRDefault="00126842" w:rsidP="00126842">
      <w:pPr>
        <w:spacing w:line="360" w:lineRule="auto"/>
        <w:ind w:right="51"/>
        <w:jc w:val="both"/>
        <w:rPr>
          <w:rFonts w:ascii="Palatino Linotype" w:hAnsi="Palatino Linotype"/>
          <w:sz w:val="22"/>
          <w:szCs w:val="22"/>
        </w:rPr>
      </w:pPr>
      <w:r>
        <w:rPr>
          <w:rFonts w:ascii="Palatino Linotype" w:hAnsi="Palatino Linotype"/>
          <w:sz w:val="22"/>
          <w:szCs w:val="22"/>
        </w:rPr>
        <w:t xml:space="preserve"> Ahora bien, </w:t>
      </w:r>
      <w:r w:rsidRPr="00473AA4">
        <w:rPr>
          <w:rFonts w:ascii="Palatino Linotype" w:hAnsi="Palatino Linotype"/>
          <w:sz w:val="22"/>
          <w:szCs w:val="22"/>
        </w:rPr>
        <w:t xml:space="preserve">para el caso del Ayuntamiento del </w:t>
      </w:r>
      <w:r w:rsidR="009810E8">
        <w:rPr>
          <w:rFonts w:ascii="Palatino Linotype" w:hAnsi="Palatino Linotype"/>
          <w:sz w:val="22"/>
          <w:szCs w:val="22"/>
        </w:rPr>
        <w:t>Tonanitla</w:t>
      </w:r>
      <w:r>
        <w:rPr>
          <w:rFonts w:ascii="Palatino Linotype" w:hAnsi="Palatino Linotype"/>
          <w:sz w:val="22"/>
          <w:szCs w:val="22"/>
        </w:rPr>
        <w:t>, es necesario precisar que</w:t>
      </w:r>
      <w:r w:rsidRPr="00473AA4">
        <w:rPr>
          <w:rFonts w:ascii="Palatino Linotype" w:hAnsi="Palatino Linotype"/>
          <w:sz w:val="22"/>
          <w:szCs w:val="22"/>
        </w:rPr>
        <w:t xml:space="preserve"> esta Ponencia corroboró que su población corresponde a  </w:t>
      </w:r>
      <w:r w:rsidR="00121B4B">
        <w:rPr>
          <w:rFonts w:ascii="Palatino Linotype" w:hAnsi="Palatino Linotype"/>
          <w:sz w:val="22"/>
          <w:szCs w:val="22"/>
        </w:rPr>
        <w:t>9 728</w:t>
      </w:r>
      <w:r w:rsidRPr="00473AA4">
        <w:rPr>
          <w:rFonts w:ascii="Palatino Linotype" w:hAnsi="Palatino Linotype"/>
          <w:sz w:val="22"/>
          <w:szCs w:val="22"/>
        </w:rPr>
        <w:t xml:space="preserve">, de acuerdo con los datos estadísticos publicados por el Instituto Nacional de Geografía (disponible en </w:t>
      </w:r>
      <w:hyperlink r:id="rId25" w:history="1">
        <w:r w:rsidRPr="00473AA4">
          <w:rPr>
            <w:rStyle w:val="Hipervnculo"/>
            <w:rFonts w:ascii="Palatino Linotype" w:eastAsiaTheme="majorEastAsia" w:hAnsi="Palatino Linotype"/>
            <w:sz w:val="22"/>
            <w:szCs w:val="22"/>
          </w:rPr>
          <w:t>http://cuentame.inegi.org.mx/monografias/informacion/mex/poblacion/</w:t>
        </w:r>
      </w:hyperlink>
      <w:r w:rsidRPr="00473AA4">
        <w:rPr>
          <w:rFonts w:ascii="Palatino Linotype" w:hAnsi="Palatino Linotype"/>
          <w:sz w:val="22"/>
          <w:szCs w:val="22"/>
        </w:rPr>
        <w:t xml:space="preserve"> y consultada el </w:t>
      </w:r>
      <w:r>
        <w:rPr>
          <w:rFonts w:ascii="Palatino Linotype" w:hAnsi="Palatino Linotype"/>
          <w:sz w:val="22"/>
          <w:szCs w:val="22"/>
        </w:rPr>
        <w:t>2</w:t>
      </w:r>
      <w:r w:rsidR="00121B4B">
        <w:rPr>
          <w:rFonts w:ascii="Palatino Linotype" w:hAnsi="Palatino Linotype"/>
          <w:sz w:val="22"/>
          <w:szCs w:val="22"/>
        </w:rPr>
        <w:t>6</w:t>
      </w:r>
      <w:r w:rsidRPr="00473AA4">
        <w:rPr>
          <w:rFonts w:ascii="Palatino Linotype" w:hAnsi="Palatino Linotype"/>
          <w:sz w:val="22"/>
          <w:szCs w:val="22"/>
        </w:rPr>
        <w:t xml:space="preserve"> de</w:t>
      </w:r>
      <w:r w:rsidR="00121B4B">
        <w:rPr>
          <w:rFonts w:ascii="Palatino Linotype" w:hAnsi="Palatino Linotype"/>
          <w:sz w:val="22"/>
          <w:szCs w:val="22"/>
        </w:rPr>
        <w:t xml:space="preserve"> septiembre</w:t>
      </w:r>
      <w:r w:rsidRPr="00473AA4">
        <w:rPr>
          <w:rFonts w:ascii="Palatino Linotype" w:hAnsi="Palatino Linotype"/>
          <w:sz w:val="22"/>
          <w:szCs w:val="22"/>
        </w:rPr>
        <w:t xml:space="preserve"> de 2019, a las </w:t>
      </w:r>
      <w:r w:rsidR="00121B4B">
        <w:rPr>
          <w:rFonts w:ascii="Palatino Linotype" w:hAnsi="Palatino Linotype"/>
          <w:sz w:val="22"/>
          <w:szCs w:val="22"/>
        </w:rPr>
        <w:t>11</w:t>
      </w:r>
      <w:r w:rsidRPr="00473AA4">
        <w:rPr>
          <w:rFonts w:ascii="Palatino Linotype" w:hAnsi="Palatino Linotype"/>
          <w:sz w:val="22"/>
          <w:szCs w:val="22"/>
        </w:rPr>
        <w:t>:</w:t>
      </w:r>
      <w:r w:rsidR="00121B4B">
        <w:rPr>
          <w:rFonts w:ascii="Palatino Linotype" w:hAnsi="Palatino Linotype"/>
          <w:sz w:val="22"/>
          <w:szCs w:val="22"/>
        </w:rPr>
        <w:t>40</w:t>
      </w:r>
      <w:r w:rsidRPr="00473AA4">
        <w:rPr>
          <w:rFonts w:ascii="Palatino Linotype" w:hAnsi="Palatino Linotype"/>
          <w:sz w:val="22"/>
          <w:szCs w:val="22"/>
        </w:rPr>
        <w:t xml:space="preserve"> horas</w:t>
      </w:r>
      <w:r w:rsidRPr="00D42B5A">
        <w:rPr>
          <w:rFonts w:ascii="Palatino Linotype" w:hAnsi="Palatino Linotype"/>
          <w:sz w:val="22"/>
          <w:szCs w:val="22"/>
        </w:rPr>
        <w:t xml:space="preserve">), además de que no es cabecera municipal de conformidad con lo publicado por el Instituto Electoral del Estado de México en la dirección electrónica </w:t>
      </w:r>
      <w:hyperlink r:id="rId26" w:history="1">
        <w:r w:rsidRPr="00D42B5A">
          <w:rPr>
            <w:rStyle w:val="Hipervnculo"/>
            <w:rFonts w:ascii="Palatino Linotype" w:eastAsiaTheme="majorEastAsia" w:hAnsi="Palatino Linotype"/>
            <w:sz w:val="22"/>
            <w:szCs w:val="22"/>
          </w:rPr>
          <w:t>http://www.ieem.org.mx/numeralia/result_elect.html</w:t>
        </w:r>
      </w:hyperlink>
      <w:r w:rsidRPr="00D42B5A">
        <w:rPr>
          <w:rFonts w:ascii="Palatino Linotype" w:hAnsi="Palatino Linotype"/>
          <w:sz w:val="22"/>
          <w:szCs w:val="22"/>
        </w:rPr>
        <w:t>, consultada el mismo día a las 1</w:t>
      </w:r>
      <w:r w:rsidR="00121B4B" w:rsidRPr="00D42B5A">
        <w:rPr>
          <w:rFonts w:ascii="Palatino Linotype" w:hAnsi="Palatino Linotype"/>
          <w:sz w:val="22"/>
          <w:szCs w:val="22"/>
        </w:rPr>
        <w:t>1:46</w:t>
      </w:r>
      <w:r w:rsidRPr="00D42B5A">
        <w:rPr>
          <w:rFonts w:ascii="Palatino Linotype" w:hAnsi="Palatino Linotype"/>
          <w:sz w:val="22"/>
          <w:szCs w:val="22"/>
        </w:rPr>
        <w:t xml:space="preserve"> horas), de tal suerte que al no tener una población mayor a 150,000 habitantes, ni ser cabecera distrital, no es exigible como obligatorio el</w:t>
      </w:r>
      <w:r w:rsidRPr="00473AA4">
        <w:rPr>
          <w:rFonts w:ascii="Palatino Linotype" w:hAnsi="Palatino Linotype"/>
          <w:sz w:val="22"/>
          <w:szCs w:val="22"/>
        </w:rPr>
        <w:t xml:space="preserve"> título profesional de licenciado para el cargo de Secretario de Ayuntamiento.</w:t>
      </w:r>
    </w:p>
    <w:p w14:paraId="492F1F23" w14:textId="77777777" w:rsidR="00402223" w:rsidRDefault="00402223" w:rsidP="00402223">
      <w:pPr>
        <w:spacing w:line="360" w:lineRule="auto"/>
        <w:jc w:val="both"/>
        <w:rPr>
          <w:rFonts w:ascii="Palatino Linotype" w:hAnsi="Palatino Linotype" w:cs="Tahoma"/>
          <w:iCs/>
          <w:sz w:val="22"/>
          <w:szCs w:val="22"/>
          <w:lang w:val="es-ES"/>
        </w:rPr>
      </w:pPr>
    </w:p>
    <w:p w14:paraId="2B2BDCE2" w14:textId="07283BBB" w:rsidR="00402223" w:rsidRDefault="00402223" w:rsidP="0040222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Bajo ese contexto, si bien, el Particular no precisó qué documentos solicitaba, pues únicamente se limitó a manifestar que requería aquellos que se habían presentado para su aprobación en el Cabildo, lo cierto es que, en atención a la normatividad referida en párrafos precedentes, se colige que es deber del Sujeto Obligado contar con los documentos establecidos en el artículo 47 de la Ley del Trabajo de los Servidores Públicos del Estado y Municipios, </w:t>
      </w:r>
      <w:r w:rsidR="00703308">
        <w:rPr>
          <w:rFonts w:ascii="Palatino Linotype" w:eastAsia="Calibri" w:hAnsi="Palatino Linotype" w:cs="Tahoma"/>
          <w:bCs/>
          <w:sz w:val="22"/>
          <w:szCs w:val="22"/>
          <w:lang w:eastAsia="en-US"/>
        </w:rPr>
        <w:t xml:space="preserve">de los servidores públicos solicitados </w:t>
      </w:r>
      <w:r>
        <w:rPr>
          <w:rFonts w:ascii="Palatino Linotype" w:eastAsia="Calibri" w:hAnsi="Palatino Linotype" w:cs="Tahoma"/>
          <w:bCs/>
          <w:sz w:val="22"/>
          <w:szCs w:val="22"/>
          <w:lang w:eastAsia="en-US"/>
        </w:rPr>
        <w:t xml:space="preserve">y </w:t>
      </w:r>
      <w:r w:rsidRPr="00703308">
        <w:rPr>
          <w:rFonts w:ascii="Palatino Linotype" w:eastAsia="Calibri" w:hAnsi="Palatino Linotype" w:cs="Tahoma"/>
          <w:b/>
          <w:bCs/>
          <w:sz w:val="22"/>
          <w:szCs w:val="22"/>
          <w:u w:val="single"/>
          <w:lang w:eastAsia="en-US"/>
        </w:rPr>
        <w:t>en el caso en concreto deberá poseer los documentos relativos al Título Profesional del Tesorero, Contralor, Director de Desarrollo Económico, Director de Obras Públicas y Desarrollo Urbano y Oficial Calificador, así como las certificaciones respectivas del Tesorero, Contralor, Secretario del Ayuntamiento, Jefe de Catastro, Director de Obras Públicas y Desarrollo Urbano, Director de Desarrollo Económico</w:t>
      </w:r>
      <w:r>
        <w:rPr>
          <w:rFonts w:ascii="Palatino Linotype" w:eastAsia="Calibri" w:hAnsi="Palatino Linotype" w:cs="Tahoma"/>
          <w:bCs/>
          <w:sz w:val="22"/>
          <w:szCs w:val="22"/>
          <w:lang w:eastAsia="en-US"/>
        </w:rPr>
        <w:t>, ya que, si bien es cierto, los ordenamientos jurídicos referidos, disponen que las certificaciones de competencia laboral deberán de acreditarse dentro de los tres meses siguientes de haber sido designado como Titular del área de Catastro Municipal y seis meses siguientes respecto de los cargos de Secretario de Ayuntamiento, Tesorero, Contralor, Director de Desarrollo Económico, Director de Desarrollo Urbano y Obras Públicas, también lo es que, dichos servidores públicos por la fecha de la presentación de la solicitud que nos ocupa  ya deben encontrar</w:t>
      </w:r>
      <w:r w:rsidR="00703308">
        <w:rPr>
          <w:rFonts w:ascii="Palatino Linotype" w:eastAsia="Calibri" w:hAnsi="Palatino Linotype" w:cs="Tahoma"/>
          <w:bCs/>
          <w:sz w:val="22"/>
          <w:szCs w:val="22"/>
          <w:lang w:eastAsia="en-US"/>
        </w:rPr>
        <w:t>se</w:t>
      </w:r>
      <w:r>
        <w:rPr>
          <w:rFonts w:ascii="Palatino Linotype" w:eastAsia="Calibri" w:hAnsi="Palatino Linotype" w:cs="Tahoma"/>
          <w:bCs/>
          <w:sz w:val="22"/>
          <w:szCs w:val="22"/>
          <w:lang w:eastAsia="en-US"/>
        </w:rPr>
        <w:t xml:space="preserve"> por lo menos en proceso de certificación o en su caso, contar co</w:t>
      </w:r>
      <w:r w:rsidR="00703308">
        <w:rPr>
          <w:rFonts w:ascii="Palatino Linotype" w:eastAsia="Calibri" w:hAnsi="Palatino Linotype" w:cs="Tahoma"/>
          <w:bCs/>
          <w:sz w:val="22"/>
          <w:szCs w:val="22"/>
          <w:lang w:eastAsia="en-US"/>
        </w:rPr>
        <w:t>n las referidas certificaciones</w:t>
      </w:r>
      <w:r>
        <w:rPr>
          <w:rFonts w:ascii="Palatino Linotype" w:eastAsia="Calibri" w:hAnsi="Palatino Linotype" w:cs="Tahoma"/>
          <w:bCs/>
          <w:sz w:val="22"/>
          <w:szCs w:val="22"/>
          <w:lang w:eastAsia="en-US"/>
        </w:rPr>
        <w:t xml:space="preserve">. </w:t>
      </w:r>
    </w:p>
    <w:p w14:paraId="4CC5A4B0" w14:textId="77777777" w:rsidR="00402223" w:rsidRDefault="00402223" w:rsidP="00402223">
      <w:pPr>
        <w:spacing w:line="360" w:lineRule="auto"/>
        <w:ind w:right="-93"/>
        <w:jc w:val="both"/>
        <w:rPr>
          <w:rFonts w:ascii="Palatino Linotype" w:eastAsia="Calibri" w:hAnsi="Palatino Linotype" w:cs="Tahoma"/>
          <w:bCs/>
          <w:sz w:val="22"/>
          <w:szCs w:val="22"/>
          <w:lang w:eastAsia="en-US"/>
        </w:rPr>
      </w:pPr>
    </w:p>
    <w:p w14:paraId="554BE4EE" w14:textId="0CF2B7B0" w:rsidR="00402223" w:rsidRDefault="00402223" w:rsidP="0040222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las consideraciones vertidas con anterioridad, es dable ordenar al Sujeto Obligado que proporcione</w:t>
      </w:r>
      <w:r w:rsidR="00703308">
        <w:rPr>
          <w:rFonts w:ascii="Palatino Linotype" w:eastAsia="Calibri" w:hAnsi="Palatino Linotype" w:cs="Tahoma"/>
          <w:bCs/>
          <w:sz w:val="22"/>
          <w:szCs w:val="22"/>
          <w:lang w:eastAsia="en-US"/>
        </w:rPr>
        <w:t xml:space="preserve"> la documentación establecida en el artículo 47 de la </w:t>
      </w:r>
      <w:r>
        <w:rPr>
          <w:rFonts w:ascii="Palatino Linotype" w:eastAsia="Calibri" w:hAnsi="Palatino Linotype" w:cs="Tahoma"/>
          <w:bCs/>
          <w:sz w:val="22"/>
          <w:szCs w:val="22"/>
          <w:lang w:eastAsia="en-US"/>
        </w:rPr>
        <w:t xml:space="preserve"> </w:t>
      </w:r>
      <w:r w:rsidR="00703308">
        <w:rPr>
          <w:rFonts w:ascii="Palatino Linotype" w:eastAsia="Calibri" w:hAnsi="Palatino Linotype" w:cs="Tahoma"/>
          <w:bCs/>
          <w:sz w:val="22"/>
          <w:szCs w:val="22"/>
          <w:lang w:eastAsia="en-US"/>
        </w:rPr>
        <w:t>Ley del Trabajo de los Servidores Públicos del Estado y Municipios, del Secretario del Ayuntamiento, Tesorero, Contralor, Jefe de Catastro, Titulares de las Direcciones que integran la estructura orgánica del Ayuntamiento de Tonanitla, Comisario de Seguridad Ciudadana y Vialidad Municipal</w:t>
      </w:r>
      <w:r w:rsidR="00F50F94">
        <w:rPr>
          <w:rFonts w:ascii="Palatino Linotype" w:eastAsia="Calibri" w:hAnsi="Palatino Linotype" w:cs="Tahoma"/>
          <w:bCs/>
          <w:sz w:val="22"/>
          <w:szCs w:val="22"/>
          <w:lang w:eastAsia="en-US"/>
        </w:rPr>
        <w:t>,</w:t>
      </w:r>
      <w:r w:rsidR="00703308">
        <w:rPr>
          <w:rFonts w:ascii="Palatino Linotype" w:eastAsia="Calibri" w:hAnsi="Palatino Linotype" w:cs="Tahoma"/>
          <w:bCs/>
          <w:sz w:val="22"/>
          <w:szCs w:val="22"/>
          <w:lang w:eastAsia="en-US"/>
        </w:rPr>
        <w:t xml:space="preserve"> Secretario Técnico de Seguridad Pública</w:t>
      </w:r>
      <w:r w:rsidR="00F50F94">
        <w:rPr>
          <w:rFonts w:ascii="Palatino Linotype" w:eastAsia="Calibri" w:hAnsi="Palatino Linotype" w:cs="Tahoma"/>
          <w:bCs/>
          <w:sz w:val="22"/>
          <w:szCs w:val="22"/>
          <w:lang w:eastAsia="en-US"/>
        </w:rPr>
        <w:t xml:space="preserve"> y Oficial Calificador</w:t>
      </w:r>
      <w:r w:rsidR="00703308">
        <w:rPr>
          <w:rFonts w:ascii="Palatino Linotype" w:eastAsia="Calibri" w:hAnsi="Palatino Linotype" w:cs="Tahoma"/>
          <w:bCs/>
          <w:sz w:val="22"/>
          <w:szCs w:val="22"/>
          <w:lang w:eastAsia="en-US"/>
        </w:rPr>
        <w:t>; de entre los cuales destaca la ficha curricular</w:t>
      </w:r>
      <w:r w:rsidR="00F50F94">
        <w:rPr>
          <w:rFonts w:ascii="Palatino Linotype" w:eastAsia="Calibri" w:hAnsi="Palatino Linotype" w:cs="Tahoma"/>
          <w:bCs/>
          <w:sz w:val="22"/>
          <w:szCs w:val="22"/>
          <w:lang w:eastAsia="en-US"/>
        </w:rPr>
        <w:t xml:space="preserve">, constancia de no inhabilitación y el </w:t>
      </w:r>
      <w:r w:rsidR="00E161E0">
        <w:rPr>
          <w:rFonts w:ascii="Palatino Linotype" w:eastAsia="Calibri" w:hAnsi="Palatino Linotype" w:cs="Tahoma"/>
          <w:bCs/>
          <w:sz w:val="22"/>
          <w:szCs w:val="22"/>
          <w:lang w:eastAsia="en-US"/>
        </w:rPr>
        <w:t>certificado de no antecedentes penales</w:t>
      </w:r>
      <w:r w:rsidR="00703308">
        <w:rPr>
          <w:rFonts w:ascii="Palatino Linotype" w:eastAsia="Calibri" w:hAnsi="Palatino Linotype" w:cs="Tahoma"/>
          <w:bCs/>
          <w:sz w:val="22"/>
          <w:szCs w:val="22"/>
          <w:lang w:eastAsia="en-US"/>
        </w:rPr>
        <w:t xml:space="preserve"> de dichos servidores públicos; así como el</w:t>
      </w:r>
      <w:r>
        <w:rPr>
          <w:rFonts w:ascii="Palatino Linotype" w:eastAsia="Calibri" w:hAnsi="Palatino Linotype" w:cs="Tahoma"/>
          <w:bCs/>
          <w:sz w:val="22"/>
          <w:szCs w:val="22"/>
          <w:lang w:eastAsia="en-US"/>
        </w:rPr>
        <w:t xml:space="preserve"> Título Profesional </w:t>
      </w:r>
      <w:r>
        <w:rPr>
          <w:rFonts w:ascii="Palatino Linotype" w:eastAsia="Calibri" w:hAnsi="Palatino Linotype" w:cs="Tahoma"/>
          <w:bCs/>
          <w:sz w:val="22"/>
          <w:szCs w:val="22"/>
          <w:lang w:eastAsia="en-US"/>
        </w:rPr>
        <w:lastRenderedPageBreak/>
        <w:t>del Tesorero,</w:t>
      </w:r>
      <w:r w:rsidR="00703308">
        <w:rPr>
          <w:rFonts w:ascii="Palatino Linotype" w:eastAsia="Calibri" w:hAnsi="Palatino Linotype" w:cs="Tahoma"/>
          <w:bCs/>
          <w:sz w:val="22"/>
          <w:szCs w:val="22"/>
          <w:lang w:eastAsia="en-US"/>
        </w:rPr>
        <w:t xml:space="preserve"> Contralor, </w:t>
      </w:r>
      <w:r>
        <w:rPr>
          <w:rFonts w:ascii="Palatino Linotype" w:eastAsia="Calibri" w:hAnsi="Palatino Linotype" w:cs="Tahoma"/>
          <w:bCs/>
          <w:sz w:val="22"/>
          <w:szCs w:val="22"/>
          <w:lang w:eastAsia="en-US"/>
        </w:rPr>
        <w:t xml:space="preserve"> Director de Desarrollo Económico, Director de Obras Públ</w:t>
      </w:r>
      <w:r w:rsidR="001A1DE3">
        <w:rPr>
          <w:rFonts w:ascii="Palatino Linotype" w:eastAsia="Calibri" w:hAnsi="Palatino Linotype" w:cs="Tahoma"/>
          <w:bCs/>
          <w:sz w:val="22"/>
          <w:szCs w:val="22"/>
          <w:lang w:eastAsia="en-US"/>
        </w:rPr>
        <w:t>icas y</w:t>
      </w:r>
      <w:r>
        <w:rPr>
          <w:rFonts w:ascii="Palatino Linotype" w:eastAsia="Calibri" w:hAnsi="Palatino Linotype" w:cs="Tahoma"/>
          <w:bCs/>
          <w:sz w:val="22"/>
          <w:szCs w:val="22"/>
          <w:lang w:eastAsia="en-US"/>
        </w:rPr>
        <w:t xml:space="preserve"> Desarrollo Urbano</w:t>
      </w:r>
      <w:r w:rsidR="001A1DE3">
        <w:rPr>
          <w:rFonts w:ascii="Palatino Linotype" w:eastAsia="Calibri" w:hAnsi="Palatino Linotype" w:cs="Tahoma"/>
          <w:bCs/>
          <w:sz w:val="22"/>
          <w:szCs w:val="22"/>
          <w:lang w:eastAsia="en-US"/>
        </w:rPr>
        <w:t xml:space="preserve"> y Oficial Calificador; y finalmente</w:t>
      </w:r>
      <w:r>
        <w:rPr>
          <w:rFonts w:ascii="Palatino Linotype" w:eastAsia="Calibri" w:hAnsi="Palatino Linotype" w:cs="Tahoma"/>
          <w:bCs/>
          <w:sz w:val="22"/>
          <w:szCs w:val="22"/>
          <w:lang w:eastAsia="en-US"/>
        </w:rPr>
        <w:t xml:space="preserve"> las certificaciones de competencia laboral </w:t>
      </w:r>
      <w:r w:rsidR="001A1DE3">
        <w:rPr>
          <w:rFonts w:ascii="Palatino Linotype" w:eastAsia="Calibri" w:hAnsi="Palatino Linotype" w:cs="Tahoma"/>
          <w:bCs/>
          <w:sz w:val="22"/>
          <w:szCs w:val="22"/>
          <w:lang w:eastAsia="en-US"/>
        </w:rPr>
        <w:t>del Secretario del Ayuntamiento, Jefe de catastro, Tesorero, Contralor, Director de Desarrollo Económico, Director de Obras Públicas y Desarrollo Urbano.</w:t>
      </w:r>
    </w:p>
    <w:p w14:paraId="5B9A5500" w14:textId="77777777" w:rsidR="00402223" w:rsidRDefault="00402223" w:rsidP="00402223">
      <w:pPr>
        <w:spacing w:line="360" w:lineRule="auto"/>
        <w:ind w:right="-93"/>
        <w:jc w:val="both"/>
        <w:rPr>
          <w:rFonts w:ascii="Palatino Linotype" w:eastAsia="Calibri" w:hAnsi="Palatino Linotype" w:cs="Tahoma"/>
          <w:bCs/>
          <w:sz w:val="22"/>
          <w:szCs w:val="22"/>
          <w:lang w:eastAsia="en-US"/>
        </w:rPr>
      </w:pPr>
    </w:p>
    <w:p w14:paraId="4ABBD956" w14:textId="77777777" w:rsidR="00402223" w:rsidRPr="00473AA4" w:rsidRDefault="00402223" w:rsidP="00402223">
      <w:pPr>
        <w:spacing w:line="360" w:lineRule="auto"/>
        <w:ind w:right="-93"/>
        <w:jc w:val="both"/>
        <w:rPr>
          <w:rFonts w:ascii="Palatino Linotype" w:hAnsi="Palatino Linotype" w:cs="Bookman Old Style"/>
          <w:sz w:val="22"/>
        </w:rPr>
      </w:pPr>
      <w:r w:rsidRPr="00473AA4">
        <w:rPr>
          <w:rFonts w:ascii="Palatino Linotype" w:hAnsi="Palatino Linotype" w:cs="Bookman Old Style"/>
          <w:sz w:val="22"/>
        </w:rPr>
        <w:t xml:space="preserve">De no encontrarse la información que se ordena entregar, deberá </w:t>
      </w:r>
      <w:r>
        <w:rPr>
          <w:rFonts w:ascii="Palatino Linotype" w:hAnsi="Palatino Linotype" w:cs="Bookman Old Style"/>
          <w:sz w:val="22"/>
        </w:rPr>
        <w:t>proporcionarse</w:t>
      </w:r>
      <w:r w:rsidRPr="00473AA4">
        <w:rPr>
          <w:rFonts w:ascii="Palatino Linotype" w:hAnsi="Palatino Linotype" w:cs="Bookman Old Style"/>
          <w:sz w:val="22"/>
        </w:rPr>
        <w:t xml:space="preserve"> acuerdo de inexistencia en términos del artículo 19, párrafo tercero y 169 de la Ley de Transparencia y Acceso a la Información Pública del Estado de México y Municipios.</w:t>
      </w:r>
    </w:p>
    <w:p w14:paraId="238D8725" w14:textId="77777777" w:rsidR="00402223" w:rsidRDefault="00402223" w:rsidP="00402223">
      <w:pPr>
        <w:spacing w:line="360" w:lineRule="auto"/>
        <w:ind w:right="-93"/>
        <w:jc w:val="both"/>
        <w:rPr>
          <w:rFonts w:ascii="Palatino Linotype" w:eastAsia="Calibri" w:hAnsi="Palatino Linotype" w:cs="Tahoma"/>
          <w:bCs/>
          <w:sz w:val="22"/>
          <w:szCs w:val="22"/>
          <w:lang w:eastAsia="en-US"/>
        </w:rPr>
      </w:pPr>
    </w:p>
    <w:p w14:paraId="07865430" w14:textId="642CF1D2" w:rsidR="00402223" w:rsidRDefault="00402223" w:rsidP="00402223">
      <w:pPr>
        <w:tabs>
          <w:tab w:val="left" w:pos="2130"/>
        </w:tabs>
        <w:spacing w:line="360" w:lineRule="auto"/>
        <w:jc w:val="both"/>
        <w:rPr>
          <w:rFonts w:ascii="Palatino Linotype" w:eastAsia="Calibri" w:hAnsi="Palatino Linotype" w:cs="Tahoma"/>
          <w:bCs/>
          <w:sz w:val="22"/>
          <w:szCs w:val="22"/>
          <w:lang w:eastAsia="en-US"/>
        </w:rPr>
      </w:pPr>
      <w:r w:rsidRPr="00992904">
        <w:rPr>
          <w:rFonts w:ascii="Palatino Linotype" w:eastAsia="Calibri" w:hAnsi="Palatino Linotype" w:cs="Tahoma"/>
          <w:bCs/>
          <w:sz w:val="22"/>
          <w:szCs w:val="22"/>
          <w:lang w:eastAsia="en-US"/>
        </w:rPr>
        <w:t>Finalmente, la información requerida</w:t>
      </w:r>
      <w:r w:rsidRPr="00992904">
        <w:rPr>
          <w:rFonts w:ascii="Palatino Linotype" w:eastAsia="Calibri" w:hAnsi="Palatino Linotype" w:cs="Tahoma"/>
          <w:b/>
          <w:bCs/>
          <w:sz w:val="22"/>
          <w:szCs w:val="22"/>
          <w:lang w:eastAsia="en-US"/>
        </w:rPr>
        <w:t xml:space="preserve">, </w:t>
      </w:r>
      <w:r w:rsidRPr="00992904">
        <w:rPr>
          <w:rFonts w:ascii="Palatino Linotype" w:eastAsia="Calibri" w:hAnsi="Palatino Linotype" w:cs="Tahoma"/>
          <w:bCs/>
          <w:sz w:val="22"/>
          <w:szCs w:val="22"/>
          <w:lang w:eastAsia="en-US"/>
        </w:rPr>
        <w:t xml:space="preserve">podría contener datos </w:t>
      </w:r>
      <w:r>
        <w:rPr>
          <w:rFonts w:ascii="Palatino Linotype" w:eastAsia="Calibri" w:hAnsi="Palatino Linotype" w:cs="Tahoma"/>
          <w:bCs/>
          <w:sz w:val="22"/>
          <w:szCs w:val="22"/>
          <w:lang w:eastAsia="en-US"/>
        </w:rPr>
        <w:t xml:space="preserve">personales </w:t>
      </w:r>
      <w:r w:rsidRPr="00992904">
        <w:rPr>
          <w:rFonts w:ascii="Palatino Linotype" w:eastAsia="Calibri" w:hAnsi="Palatino Linotype" w:cs="Tahoma"/>
          <w:bCs/>
          <w:sz w:val="22"/>
          <w:szCs w:val="22"/>
          <w:lang w:eastAsia="en-US"/>
        </w:rPr>
        <w:t>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w:t>
      </w:r>
      <w:r>
        <w:rPr>
          <w:rFonts w:ascii="Palatino Linotype" w:eastAsia="Calibri" w:hAnsi="Palatino Linotype" w:cs="Tahoma"/>
          <w:bCs/>
          <w:sz w:val="22"/>
          <w:szCs w:val="22"/>
          <w:lang w:eastAsia="en-US"/>
        </w:rPr>
        <w:t>, fracción I</w:t>
      </w:r>
      <w:r w:rsidRPr="00992904">
        <w:rPr>
          <w:rFonts w:ascii="Palatino Linotype" w:eastAsia="Calibri" w:hAnsi="Palatino Linotype" w:cs="Tahoma"/>
          <w:bCs/>
          <w:sz w:val="22"/>
          <w:szCs w:val="22"/>
          <w:lang w:eastAsia="en-US"/>
        </w:rPr>
        <w:t xml:space="preserve"> y 149 de la Ley de Transparencia y Acceso a la Información Pública de Estado de México y Municipios.</w:t>
      </w:r>
    </w:p>
    <w:p w14:paraId="4978679D" w14:textId="77777777" w:rsidR="00402223" w:rsidRDefault="00402223" w:rsidP="00402223">
      <w:pPr>
        <w:spacing w:line="360" w:lineRule="auto"/>
        <w:jc w:val="both"/>
        <w:rPr>
          <w:rFonts w:ascii="Palatino Linotype" w:hAnsi="Palatino Linotype" w:cs="Tahoma"/>
          <w:iCs/>
          <w:sz w:val="22"/>
          <w:szCs w:val="22"/>
          <w:lang w:val="es-ES"/>
        </w:rPr>
      </w:pPr>
    </w:p>
    <w:p w14:paraId="58E76F41" w14:textId="77777777" w:rsidR="0036709C" w:rsidRPr="003016CA" w:rsidRDefault="0036709C" w:rsidP="0036709C">
      <w:pPr>
        <w:tabs>
          <w:tab w:val="left" w:pos="4962"/>
        </w:tabs>
        <w:spacing w:line="360" w:lineRule="auto"/>
        <w:jc w:val="both"/>
        <w:rPr>
          <w:rFonts w:ascii="Palatino Linotype" w:hAnsi="Palatino Linotype" w:cs="Tahoma"/>
          <w:sz w:val="22"/>
          <w:szCs w:val="22"/>
        </w:rPr>
      </w:pPr>
      <w:r>
        <w:rPr>
          <w:rFonts w:ascii="Palatino Linotype" w:hAnsi="Palatino Linotype" w:cs="Tahoma"/>
          <w:iCs/>
          <w:sz w:val="22"/>
          <w:szCs w:val="22"/>
          <w:lang w:val="es-ES"/>
        </w:rPr>
        <w:t xml:space="preserve">Por otra parte, no pasa desapercibido que el Recurrente no especificó el periodo de la información solicitada; </w:t>
      </w:r>
      <w:r w:rsidRPr="003016CA">
        <w:rPr>
          <w:rFonts w:ascii="Palatino Linotype" w:hAnsi="Palatino Linotype" w:cs="Tahoma"/>
          <w:sz w:val="22"/>
          <w:szCs w:val="22"/>
        </w:rPr>
        <w:t xml:space="preserve">por lo que se evidencia que requiere los servidores públicos de la nueva administración municipal. </w:t>
      </w:r>
    </w:p>
    <w:p w14:paraId="41A3F3F8" w14:textId="77777777" w:rsidR="0036709C" w:rsidRDefault="0036709C" w:rsidP="0036709C">
      <w:pPr>
        <w:tabs>
          <w:tab w:val="left" w:pos="4962"/>
        </w:tabs>
        <w:spacing w:line="360" w:lineRule="auto"/>
        <w:jc w:val="both"/>
        <w:rPr>
          <w:rFonts w:ascii="Palatino Linotype" w:hAnsi="Palatino Linotype" w:cs="Tahoma"/>
          <w:sz w:val="22"/>
          <w:szCs w:val="22"/>
          <w:highlight w:val="yellow"/>
        </w:rPr>
      </w:pPr>
    </w:p>
    <w:p w14:paraId="49D35340" w14:textId="77777777" w:rsidR="0036709C" w:rsidRDefault="0036709C" w:rsidP="0036709C">
      <w:pPr>
        <w:tabs>
          <w:tab w:val="left" w:pos="4962"/>
        </w:tabs>
        <w:spacing w:line="360" w:lineRule="auto"/>
        <w:jc w:val="both"/>
        <w:rPr>
          <w:rFonts w:ascii="Palatino Linotype" w:hAnsi="Palatino Linotype" w:cs="Tahoma"/>
          <w:sz w:val="22"/>
          <w:szCs w:val="22"/>
        </w:rPr>
      </w:pPr>
      <w:r w:rsidRPr="003016CA">
        <w:rPr>
          <w:rFonts w:ascii="Palatino Linotype" w:hAnsi="Palatino Linotype" w:cs="Tahoma"/>
          <w:sz w:val="22"/>
          <w:szCs w:val="22"/>
        </w:rPr>
        <w:t>En ese sentido, es menester precisar que, derivado del cambio de Cabildo existió una renovación de la administración</w:t>
      </w:r>
      <w:r>
        <w:rPr>
          <w:rFonts w:ascii="Palatino Linotype" w:hAnsi="Palatino Linotype" w:cs="Tahoma"/>
          <w:sz w:val="22"/>
          <w:szCs w:val="22"/>
        </w:rPr>
        <w:t xml:space="preserve"> del Ayuntamiento, lo anterior, de conformidad con lo dispuesto en el artículo 16 de la Ley Orgánica Municipal del Estado de México, el cual dispone lo siguiente:</w:t>
      </w:r>
    </w:p>
    <w:p w14:paraId="4B2D9624" w14:textId="77777777" w:rsidR="0036709C" w:rsidRDefault="0036709C" w:rsidP="0036709C">
      <w:pPr>
        <w:tabs>
          <w:tab w:val="left" w:pos="4962"/>
        </w:tabs>
        <w:spacing w:line="360" w:lineRule="auto"/>
        <w:jc w:val="both"/>
        <w:rPr>
          <w:rFonts w:ascii="Palatino Linotype" w:hAnsi="Palatino Linotype" w:cs="Tahoma"/>
          <w:sz w:val="22"/>
          <w:szCs w:val="22"/>
        </w:rPr>
      </w:pPr>
    </w:p>
    <w:p w14:paraId="2EE5BF64" w14:textId="77777777" w:rsidR="0036709C" w:rsidRPr="003016CA" w:rsidRDefault="0036709C" w:rsidP="0036709C">
      <w:pPr>
        <w:tabs>
          <w:tab w:val="left" w:pos="4962"/>
        </w:tabs>
        <w:spacing w:line="360" w:lineRule="auto"/>
        <w:jc w:val="center"/>
        <w:rPr>
          <w:rFonts w:ascii="Palatino Linotype" w:hAnsi="Palatino Linotype"/>
          <w:i/>
        </w:rPr>
      </w:pPr>
      <w:r w:rsidRPr="003016CA">
        <w:rPr>
          <w:rFonts w:ascii="Palatino Linotype" w:hAnsi="Palatino Linotype"/>
          <w:i/>
        </w:rPr>
        <w:t>TITULO II</w:t>
      </w:r>
    </w:p>
    <w:p w14:paraId="3EEC30C7" w14:textId="77777777" w:rsidR="0036709C" w:rsidRPr="003016CA" w:rsidRDefault="0036709C" w:rsidP="0036709C">
      <w:pPr>
        <w:tabs>
          <w:tab w:val="left" w:pos="4962"/>
        </w:tabs>
        <w:spacing w:line="360" w:lineRule="auto"/>
        <w:jc w:val="center"/>
        <w:rPr>
          <w:rFonts w:ascii="Palatino Linotype" w:hAnsi="Palatino Linotype"/>
          <w:i/>
        </w:rPr>
      </w:pPr>
      <w:r w:rsidRPr="003016CA">
        <w:rPr>
          <w:rFonts w:ascii="Palatino Linotype" w:hAnsi="Palatino Linotype"/>
          <w:i/>
        </w:rPr>
        <w:t>De los Ayuntamientos</w:t>
      </w:r>
    </w:p>
    <w:p w14:paraId="061806C8" w14:textId="77777777" w:rsidR="0036709C" w:rsidRPr="003016CA" w:rsidRDefault="0036709C" w:rsidP="0036709C">
      <w:pPr>
        <w:tabs>
          <w:tab w:val="left" w:pos="4962"/>
        </w:tabs>
        <w:spacing w:line="360" w:lineRule="auto"/>
        <w:jc w:val="center"/>
        <w:rPr>
          <w:rFonts w:ascii="Palatino Linotype" w:hAnsi="Palatino Linotype"/>
          <w:i/>
        </w:rPr>
      </w:pPr>
      <w:r w:rsidRPr="003016CA">
        <w:rPr>
          <w:rFonts w:ascii="Palatino Linotype" w:hAnsi="Palatino Linotype"/>
          <w:i/>
        </w:rPr>
        <w:lastRenderedPageBreak/>
        <w:t>CAPITULO PRIMERO</w:t>
      </w:r>
    </w:p>
    <w:p w14:paraId="62C8DAE1" w14:textId="77777777" w:rsidR="0036709C" w:rsidRPr="003016CA" w:rsidRDefault="0036709C" w:rsidP="0036709C">
      <w:pPr>
        <w:tabs>
          <w:tab w:val="left" w:pos="4962"/>
        </w:tabs>
        <w:spacing w:line="360" w:lineRule="auto"/>
        <w:jc w:val="center"/>
        <w:rPr>
          <w:rFonts w:ascii="Palatino Linotype" w:hAnsi="Palatino Linotype" w:cs="Tahoma"/>
          <w:i/>
          <w:sz w:val="22"/>
          <w:szCs w:val="22"/>
        </w:rPr>
      </w:pPr>
      <w:r w:rsidRPr="003016CA">
        <w:rPr>
          <w:rFonts w:ascii="Palatino Linotype" w:hAnsi="Palatino Linotype"/>
          <w:i/>
        </w:rPr>
        <w:t>Integración e Instalación de los Ayuntamientos</w:t>
      </w:r>
    </w:p>
    <w:p w14:paraId="4E81DABB" w14:textId="77777777" w:rsidR="0036709C" w:rsidRDefault="0036709C" w:rsidP="0036709C">
      <w:pPr>
        <w:tabs>
          <w:tab w:val="left" w:pos="4962"/>
        </w:tabs>
        <w:spacing w:line="360" w:lineRule="auto"/>
        <w:jc w:val="both"/>
        <w:rPr>
          <w:rFonts w:ascii="Palatino Linotype" w:hAnsi="Palatino Linotype" w:cs="Tahoma"/>
          <w:sz w:val="22"/>
          <w:szCs w:val="22"/>
        </w:rPr>
      </w:pPr>
    </w:p>
    <w:p w14:paraId="66B10E79" w14:textId="77777777" w:rsidR="0036709C" w:rsidRDefault="0036709C" w:rsidP="0036709C">
      <w:pPr>
        <w:tabs>
          <w:tab w:val="left" w:pos="4962"/>
        </w:tabs>
        <w:spacing w:line="360" w:lineRule="auto"/>
        <w:ind w:left="567" w:right="567"/>
        <w:jc w:val="both"/>
        <w:rPr>
          <w:rFonts w:ascii="Palatino Linotype" w:hAnsi="Palatino Linotype" w:cs="Tahoma"/>
          <w:i/>
        </w:rPr>
      </w:pPr>
      <w:r w:rsidRPr="009E6F89">
        <w:rPr>
          <w:rFonts w:ascii="Palatino Linotype" w:hAnsi="Palatino Linotype" w:cs="Tahoma"/>
          <w:i/>
        </w:rPr>
        <w:t>Artículo 16</w:t>
      </w:r>
      <w:r w:rsidRPr="009E6F89">
        <w:rPr>
          <w:rFonts w:ascii="Palatino Linotype" w:hAnsi="Palatino Linotype" w:cs="Tahoma"/>
          <w:i/>
          <w:u w:val="single"/>
        </w:rPr>
        <w:t>.- Los Ayuntamientos se renovarán cada tres años, iniciarán su periodo el 1 de enero del año inmediato siguiente al de las elecciones municipales ordinarias y concluirán el 31 de diciembre del año de las elecciones para su renovació</w:t>
      </w:r>
      <w:r w:rsidRPr="009E6F89">
        <w:rPr>
          <w:rFonts w:ascii="Palatino Linotype" w:hAnsi="Palatino Linotype" w:cs="Tahoma"/>
          <w:i/>
        </w:rPr>
        <w:t>n; y se integrarán por:</w:t>
      </w:r>
    </w:p>
    <w:p w14:paraId="624482D7" w14:textId="77777777" w:rsidR="0036709C" w:rsidRPr="009E6F89" w:rsidRDefault="0036709C" w:rsidP="0036709C">
      <w:pPr>
        <w:tabs>
          <w:tab w:val="left" w:pos="4962"/>
        </w:tabs>
        <w:spacing w:line="360" w:lineRule="auto"/>
        <w:ind w:left="567" w:right="567"/>
        <w:jc w:val="both"/>
        <w:rPr>
          <w:rFonts w:ascii="Palatino Linotype" w:hAnsi="Palatino Linotype" w:cs="Tahoma"/>
          <w:i/>
        </w:rPr>
      </w:pPr>
    </w:p>
    <w:p w14:paraId="3185304B" w14:textId="77777777" w:rsidR="0036709C" w:rsidRDefault="0036709C" w:rsidP="0036709C">
      <w:pPr>
        <w:tabs>
          <w:tab w:val="left" w:pos="4962"/>
        </w:tabs>
        <w:spacing w:line="360" w:lineRule="auto"/>
        <w:ind w:left="567" w:right="567"/>
        <w:jc w:val="both"/>
        <w:rPr>
          <w:rFonts w:ascii="Palatino Linotype" w:hAnsi="Palatino Linotype" w:cs="Tahoma"/>
          <w:i/>
        </w:rPr>
      </w:pPr>
      <w:r w:rsidRPr="009E6F89">
        <w:rPr>
          <w:rFonts w:ascii="Palatino Linotype" w:hAnsi="Palatino Linotype" w:cs="Tahoma"/>
          <w:i/>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5D9A7C25" w14:textId="77777777" w:rsidR="0036709C" w:rsidRPr="009E6F89" w:rsidRDefault="0036709C" w:rsidP="0036709C">
      <w:pPr>
        <w:tabs>
          <w:tab w:val="left" w:pos="4962"/>
        </w:tabs>
        <w:spacing w:line="360" w:lineRule="auto"/>
        <w:ind w:left="567" w:right="567"/>
        <w:jc w:val="both"/>
        <w:rPr>
          <w:rFonts w:ascii="Palatino Linotype" w:hAnsi="Palatino Linotype" w:cs="Tahoma"/>
          <w:i/>
        </w:rPr>
      </w:pPr>
    </w:p>
    <w:p w14:paraId="0A997B8D" w14:textId="77777777" w:rsidR="0036709C" w:rsidRDefault="0036709C" w:rsidP="0036709C">
      <w:pPr>
        <w:tabs>
          <w:tab w:val="left" w:pos="4962"/>
        </w:tabs>
        <w:spacing w:line="360" w:lineRule="auto"/>
        <w:ind w:left="567" w:right="567"/>
        <w:jc w:val="both"/>
        <w:rPr>
          <w:rFonts w:ascii="Palatino Linotype" w:hAnsi="Palatino Linotype" w:cs="Tahoma"/>
          <w:i/>
        </w:rPr>
      </w:pPr>
      <w:r w:rsidRPr="0036709C">
        <w:rPr>
          <w:rFonts w:ascii="Palatino Linotype" w:hAnsi="Palatino Linotype" w:cs="Tahoma"/>
          <w:i/>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795C6D6F" w14:textId="77777777" w:rsidR="0036709C" w:rsidRPr="0036709C" w:rsidRDefault="0036709C" w:rsidP="0036709C">
      <w:pPr>
        <w:tabs>
          <w:tab w:val="left" w:pos="4962"/>
        </w:tabs>
        <w:spacing w:line="360" w:lineRule="auto"/>
        <w:ind w:left="567" w:right="567"/>
        <w:jc w:val="both"/>
        <w:rPr>
          <w:rFonts w:ascii="Palatino Linotype" w:hAnsi="Palatino Linotype" w:cs="Tahoma"/>
          <w:i/>
        </w:rPr>
      </w:pPr>
    </w:p>
    <w:p w14:paraId="3D25771C" w14:textId="77777777" w:rsidR="0036709C" w:rsidRDefault="0036709C" w:rsidP="0036709C">
      <w:pPr>
        <w:tabs>
          <w:tab w:val="left" w:pos="4962"/>
        </w:tabs>
        <w:spacing w:line="360" w:lineRule="auto"/>
        <w:ind w:left="567" w:right="567"/>
        <w:jc w:val="both"/>
        <w:rPr>
          <w:rFonts w:ascii="Palatino Linotype" w:hAnsi="Palatino Linotype" w:cs="Tahoma"/>
          <w:i/>
        </w:rPr>
      </w:pPr>
      <w:r w:rsidRPr="0036709C">
        <w:rPr>
          <w:rFonts w:ascii="Palatino Linotype" w:hAnsi="Palatino Linotype" w:cs="Tahoma"/>
          <w:i/>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69DF3AC6" w14:textId="77777777" w:rsidR="0036709C" w:rsidRPr="0036709C" w:rsidRDefault="0036709C" w:rsidP="0036709C">
      <w:pPr>
        <w:tabs>
          <w:tab w:val="left" w:pos="4962"/>
        </w:tabs>
        <w:spacing w:line="360" w:lineRule="auto"/>
        <w:ind w:left="567" w:right="567"/>
        <w:jc w:val="both"/>
        <w:rPr>
          <w:rFonts w:ascii="Palatino Linotype" w:hAnsi="Palatino Linotype" w:cs="Tahoma"/>
          <w:i/>
        </w:rPr>
      </w:pPr>
    </w:p>
    <w:p w14:paraId="6157516D" w14:textId="77777777" w:rsidR="0036709C" w:rsidRPr="0036709C" w:rsidRDefault="0036709C" w:rsidP="0036709C">
      <w:pPr>
        <w:tabs>
          <w:tab w:val="left" w:pos="4962"/>
        </w:tabs>
        <w:spacing w:line="360" w:lineRule="auto"/>
        <w:ind w:left="567" w:right="567"/>
        <w:jc w:val="both"/>
        <w:rPr>
          <w:rFonts w:ascii="Palatino Linotype" w:hAnsi="Palatino Linotype" w:cs="Tahoma"/>
          <w:i/>
        </w:rPr>
      </w:pPr>
      <w:r w:rsidRPr="0036709C">
        <w:rPr>
          <w:rFonts w:ascii="Palatino Linotype" w:hAnsi="Palatino Linotype" w:cs="Tahoma"/>
          <w:i/>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6DDB9DC8" w14:textId="77777777" w:rsidR="0036709C" w:rsidRDefault="0036709C" w:rsidP="0036709C">
      <w:pPr>
        <w:tabs>
          <w:tab w:val="left" w:pos="4962"/>
        </w:tabs>
        <w:spacing w:line="360" w:lineRule="auto"/>
        <w:ind w:left="567" w:right="567"/>
        <w:jc w:val="both"/>
        <w:rPr>
          <w:rFonts w:ascii="Palatino Linotype" w:hAnsi="Palatino Linotype" w:cs="Tahoma"/>
          <w:sz w:val="22"/>
          <w:szCs w:val="22"/>
        </w:rPr>
      </w:pPr>
    </w:p>
    <w:p w14:paraId="1D410409" w14:textId="5D19E47D" w:rsidR="0036709C" w:rsidRPr="00943F35" w:rsidRDefault="0036709C" w:rsidP="0036709C">
      <w:pPr>
        <w:tabs>
          <w:tab w:val="left" w:pos="4962"/>
        </w:tabs>
        <w:spacing w:line="360" w:lineRule="auto"/>
        <w:jc w:val="both"/>
        <w:rPr>
          <w:rFonts w:ascii="Palatino Linotype" w:hAnsi="Palatino Linotype" w:cs="Tahoma"/>
          <w:sz w:val="22"/>
          <w:szCs w:val="22"/>
          <w:u w:val="single"/>
        </w:rPr>
      </w:pPr>
      <w:r>
        <w:rPr>
          <w:rFonts w:ascii="Palatino Linotype" w:hAnsi="Palatino Linotype" w:cs="Tahoma"/>
          <w:sz w:val="22"/>
          <w:szCs w:val="22"/>
        </w:rPr>
        <w:t xml:space="preserve">De acuerdo con lo expuesto, la integración del Cabildo se renueva cada tres años, e implica una nueva administración; así, en el caso concreto, la renovación del </w:t>
      </w:r>
      <w:r>
        <w:rPr>
          <w:rFonts w:ascii="Palatino Linotype" w:hAnsi="Palatino Linotype" w:cs="Tahoma"/>
          <w:sz w:val="22"/>
          <w:szCs w:val="22"/>
        </w:rPr>
        <w:lastRenderedPageBreak/>
        <w:t xml:space="preserve">Ayuntamiento de Tonanitla inició el primero de enero del año en curso; por lo que la nueva administración abarcará el periodo de los años 2019 a 2021, en consecuencia se colige que la información solicitada es respecto de la administración municipal 2019-2021. </w:t>
      </w:r>
    </w:p>
    <w:p w14:paraId="475EF644" w14:textId="77777777" w:rsidR="003B7B65" w:rsidRDefault="003B7B65" w:rsidP="00811938">
      <w:pPr>
        <w:spacing w:line="360" w:lineRule="auto"/>
        <w:jc w:val="both"/>
        <w:rPr>
          <w:rFonts w:ascii="Palatino Linotype" w:hAnsi="Palatino Linotype" w:cs="Tahoma"/>
          <w:iCs/>
          <w:sz w:val="22"/>
          <w:szCs w:val="22"/>
          <w:lang w:val="es-ES"/>
        </w:rPr>
      </w:pPr>
    </w:p>
    <w:p w14:paraId="4C34D7BC" w14:textId="4DB09F71" w:rsidR="00811938" w:rsidRPr="00C223B6" w:rsidRDefault="00C223B6" w:rsidP="00811938">
      <w:pPr>
        <w:spacing w:line="360" w:lineRule="auto"/>
        <w:jc w:val="both"/>
        <w:rPr>
          <w:rFonts w:ascii="Palatino Linotype" w:hAnsi="Palatino Linotype" w:cs="Tahoma"/>
          <w:b/>
          <w:iCs/>
          <w:sz w:val="22"/>
          <w:szCs w:val="22"/>
          <w:lang w:val="es-ES"/>
        </w:rPr>
      </w:pPr>
      <w:r w:rsidRPr="00C223B6">
        <w:rPr>
          <w:rFonts w:ascii="Palatino Linotype" w:hAnsi="Palatino Linotype" w:cs="Tahoma"/>
          <w:b/>
          <w:iCs/>
          <w:sz w:val="22"/>
          <w:szCs w:val="22"/>
          <w:lang w:val="es-ES"/>
        </w:rPr>
        <w:t>VERSIÓN PÚBLICA</w:t>
      </w:r>
      <w:r>
        <w:rPr>
          <w:rFonts w:ascii="Palatino Linotype" w:hAnsi="Palatino Linotype" w:cs="Tahoma"/>
          <w:b/>
          <w:iCs/>
          <w:sz w:val="22"/>
          <w:szCs w:val="22"/>
          <w:lang w:val="es-ES"/>
        </w:rPr>
        <w:t>.</w:t>
      </w:r>
      <w:r w:rsidRPr="00C223B6">
        <w:rPr>
          <w:rFonts w:ascii="Palatino Linotype" w:hAnsi="Palatino Linotype" w:cs="Tahoma"/>
          <w:b/>
          <w:iCs/>
          <w:sz w:val="22"/>
          <w:szCs w:val="22"/>
          <w:lang w:val="es-ES"/>
        </w:rPr>
        <w:t xml:space="preserve"> </w:t>
      </w:r>
    </w:p>
    <w:p w14:paraId="51AA86A9" w14:textId="77777777" w:rsidR="00811938" w:rsidRPr="007F1016" w:rsidRDefault="00811938" w:rsidP="00811938">
      <w:pPr>
        <w:spacing w:line="360" w:lineRule="auto"/>
        <w:jc w:val="both"/>
        <w:rPr>
          <w:rFonts w:ascii="Palatino Linotype" w:hAnsi="Palatino Linotype" w:cs="Tahoma"/>
          <w:bCs/>
          <w:iCs/>
          <w:sz w:val="22"/>
          <w:szCs w:val="22"/>
        </w:rPr>
      </w:pPr>
    </w:p>
    <w:p w14:paraId="1848319F" w14:textId="6F1DD365" w:rsidR="00C223B6" w:rsidRDefault="00C223B6" w:rsidP="00C223B6">
      <w:pPr>
        <w:shd w:val="clear" w:color="auto" w:fill="FFFFFF" w:themeFill="background1"/>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Ahora bien, no pasa d</w:t>
      </w:r>
      <w:r w:rsidR="00A65F35">
        <w:rPr>
          <w:rFonts w:ascii="Palatino Linotype" w:hAnsi="Palatino Linotype" w:cs="Tahoma"/>
          <w:bCs/>
          <w:iCs/>
          <w:sz w:val="22"/>
          <w:szCs w:val="22"/>
          <w:lang w:val="es-ES"/>
        </w:rPr>
        <w:t>esapercibido que la información solicitada contiene</w:t>
      </w:r>
      <w:r>
        <w:rPr>
          <w:rFonts w:ascii="Palatino Linotype" w:hAnsi="Palatino Linotype" w:cs="Tahoma"/>
          <w:bCs/>
          <w:iCs/>
          <w:sz w:val="22"/>
          <w:szCs w:val="22"/>
          <w:lang w:val="es-ES"/>
        </w:rPr>
        <w:t xml:space="preserve"> diversos datos que podrían ser considerados personales, en términos del artículo 143, fracción I, de la Ley de Transparencia y Acceso a la Información Pública del Estado de México y Municipios, a saber, los siguientes: </w:t>
      </w:r>
    </w:p>
    <w:p w14:paraId="24A4615A" w14:textId="77777777" w:rsidR="00C223B6"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1378333" w14:textId="77777777" w:rsidR="00C223B6" w:rsidRDefault="00C223B6"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Clave Única de Registro de Población;</w:t>
      </w:r>
    </w:p>
    <w:p w14:paraId="59B11CA2" w14:textId="77777777" w:rsidR="00C223B6" w:rsidRDefault="00C223B6"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Registro Federal de Contribuyentes;</w:t>
      </w:r>
    </w:p>
    <w:p w14:paraId="7AA45C46" w14:textId="77777777" w:rsidR="00C223B6" w:rsidRDefault="00C223B6"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empleado;</w:t>
      </w:r>
    </w:p>
    <w:p w14:paraId="0E74D914" w14:textId="77777777" w:rsidR="00C223B6" w:rsidRDefault="00C223B6"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Número de seguridad social del Instituto de Seguridad Social del Estado de México y Municipios, y</w:t>
      </w:r>
    </w:p>
    <w:p w14:paraId="33B87A41" w14:textId="77777777" w:rsidR="00C223B6" w:rsidRDefault="00C223B6"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Deducciones personales (en su caso)</w:t>
      </w:r>
    </w:p>
    <w:p w14:paraId="6643C22D" w14:textId="1B45D031"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Domicilio particular </w:t>
      </w:r>
    </w:p>
    <w:p w14:paraId="69A287EF" w14:textId="60C3B90D"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Teléfono particular</w:t>
      </w:r>
    </w:p>
    <w:p w14:paraId="14FED51D" w14:textId="60C7D4AB"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Correo Electrónico particular</w:t>
      </w:r>
    </w:p>
    <w:p w14:paraId="76B6E04D" w14:textId="1D53AAB8"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Estado Civil</w:t>
      </w:r>
    </w:p>
    <w:p w14:paraId="0FE69E4D" w14:textId="2B319F61"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Fotografía </w:t>
      </w:r>
    </w:p>
    <w:p w14:paraId="1C34A884" w14:textId="767AE5F1" w:rsidR="00A65F35" w:rsidRDefault="00A65F35"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Constancia de no inhabilitación para desempeñar cargo, empleo, o comisión pública. </w:t>
      </w:r>
    </w:p>
    <w:p w14:paraId="567D8D37" w14:textId="2F34C355" w:rsidR="00E161E0" w:rsidRPr="00322D59" w:rsidRDefault="00E161E0" w:rsidP="00C223B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Certificado de antecedentes no penales</w:t>
      </w:r>
    </w:p>
    <w:p w14:paraId="4736ECF9" w14:textId="77777777" w:rsidR="00C223B6"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212DF2BD"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AC5EDCF"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16412466"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C1E1CD1"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0A446DDF"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E37C5B8"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3CA92F83"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1907E3F"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F47FF91"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68243EDB"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18C47F3"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DB120CE"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F44250C"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544E2FA0"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685E70A" w14:textId="77777777" w:rsidR="00C223B6" w:rsidRPr="00AD50F9" w:rsidRDefault="00C223B6" w:rsidP="00C223B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AD50F9">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14:paraId="69FD4345"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340AA9B3" w14:textId="77777777" w:rsidR="00C223B6" w:rsidRPr="00AD50F9" w:rsidRDefault="00C223B6" w:rsidP="00C223B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AD50F9">
        <w:rPr>
          <w:rFonts w:ascii="Palatino Linotype" w:eastAsia="Calibri" w:hAnsi="Palatino Linotype" w:cs="Tahoma"/>
          <w:bCs/>
          <w:szCs w:val="22"/>
          <w:lang w:eastAsia="en-US"/>
        </w:rPr>
        <w:t xml:space="preserve">Para la difusión de los datos, se requiera el consentimiento del titular. </w:t>
      </w:r>
    </w:p>
    <w:p w14:paraId="181D06A1"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2C9416B8"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w:t>
      </w:r>
      <w:r w:rsidRPr="00AD50F9">
        <w:rPr>
          <w:rFonts w:ascii="Palatino Linotype" w:eastAsia="Calibri" w:hAnsi="Palatino Linotype" w:cs="Tahoma"/>
          <w:bCs/>
          <w:sz w:val="22"/>
          <w:szCs w:val="22"/>
          <w:lang w:eastAsia="en-US"/>
        </w:rPr>
        <w:lastRenderedPageBreak/>
        <w:t xml:space="preserve">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8386E94"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37F70686"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1AC20598"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205D5390"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75B8FC2"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4EA6D427"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125AB5D"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4D2C0EC3" w14:textId="77777777" w:rsidR="00C223B6"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En este contexto, la confidencialidad de los datos personales, tiene por objetivo establecer el límite del derecho de acceso a la información a partir del derecho a la </w:t>
      </w:r>
      <w:r w:rsidRPr="00AD50F9">
        <w:rPr>
          <w:rFonts w:ascii="Palatino Linotype" w:eastAsia="Calibri" w:hAnsi="Palatino Linotype" w:cs="Tahoma"/>
          <w:bCs/>
          <w:sz w:val="22"/>
          <w:szCs w:val="22"/>
          <w:lang w:eastAsia="en-US"/>
        </w:rPr>
        <w:lastRenderedPageBreak/>
        <w:t>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E3F31F9"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496CDCD9"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70613DEE"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5D91D024"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3DEAD882"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7580CE7C"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w:t>
      </w:r>
      <w:r w:rsidRPr="00AD50F9">
        <w:rPr>
          <w:rFonts w:ascii="Palatino Linotype" w:eastAsia="Calibri" w:hAnsi="Palatino Linotype" w:cs="Tahoma"/>
          <w:bCs/>
          <w:sz w:val="22"/>
          <w:szCs w:val="22"/>
          <w:lang w:eastAsia="en-US"/>
        </w:rPr>
        <w:lastRenderedPageBreak/>
        <w:t>cuentas, constituyen información de naturaleza pública, en razón de que el beneficio de su publicidad es mayor que el beneficio de su clasificación, aun tratándose de información personal.</w:t>
      </w:r>
    </w:p>
    <w:p w14:paraId="697E7463"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p>
    <w:p w14:paraId="3343F838" w14:textId="77777777" w:rsidR="00C223B6" w:rsidRPr="00AD50F9" w:rsidRDefault="00C223B6" w:rsidP="00C223B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19658A8" w14:textId="77777777" w:rsidR="00C223B6" w:rsidRPr="00AD50F9" w:rsidRDefault="00C223B6" w:rsidP="00C223B6">
      <w:pPr>
        <w:spacing w:line="360" w:lineRule="auto"/>
        <w:ind w:right="-93"/>
        <w:jc w:val="both"/>
        <w:rPr>
          <w:rFonts w:ascii="Palatino Linotype" w:hAnsi="Palatino Linotype" w:cs="Tahoma"/>
          <w:sz w:val="22"/>
          <w:szCs w:val="22"/>
        </w:rPr>
      </w:pPr>
    </w:p>
    <w:p w14:paraId="3ABD14A7" w14:textId="0FD3F67B" w:rsidR="00386A06" w:rsidRDefault="00C223B6" w:rsidP="00C223B6">
      <w:pPr>
        <w:tabs>
          <w:tab w:val="left" w:pos="2595"/>
        </w:tabs>
        <w:spacing w:line="360" w:lineRule="auto"/>
        <w:ind w:right="-595"/>
        <w:jc w:val="both"/>
        <w:rPr>
          <w:rFonts w:ascii="Palatino Linotype" w:eastAsia="Calibri" w:hAnsi="Palatino Linotype" w:cs="Tahoma"/>
          <w:bCs/>
          <w:iCs/>
          <w:sz w:val="22"/>
          <w:szCs w:val="22"/>
          <w:lang w:val="es-ES" w:eastAsia="en-US"/>
        </w:rPr>
      </w:pPr>
      <w:r w:rsidRPr="00AD50F9">
        <w:rPr>
          <w:rFonts w:ascii="Palatino Linotype" w:hAnsi="Palatino Linotype" w:cs="Tahoma"/>
          <w:sz w:val="22"/>
          <w:szCs w:val="22"/>
        </w:rPr>
        <w:t xml:space="preserve">Bajo ese contexto, se analizarán si los datos </w:t>
      </w:r>
      <w:r>
        <w:rPr>
          <w:rFonts w:ascii="Palatino Linotype" w:hAnsi="Palatino Linotype" w:cs="Tahoma"/>
          <w:sz w:val="22"/>
          <w:szCs w:val="22"/>
        </w:rPr>
        <w:t xml:space="preserve">contenidos en los documentos que atienden la solicitud de acceso a la información, deben ser considerados confidenciales o públicos, a saber, la </w:t>
      </w:r>
      <w:r w:rsidRPr="008F656A">
        <w:rPr>
          <w:rFonts w:ascii="Palatino Linotype" w:eastAsia="Calibri" w:hAnsi="Palatino Linotype" w:cs="Tahoma"/>
          <w:bCs/>
          <w:iCs/>
          <w:sz w:val="22"/>
          <w:szCs w:val="22"/>
          <w:lang w:val="es-ES" w:eastAsia="en-US"/>
        </w:rPr>
        <w:t>Clave Única de Registro de Población</w:t>
      </w:r>
      <w:r>
        <w:rPr>
          <w:rFonts w:ascii="Palatino Linotype" w:eastAsia="Calibri" w:hAnsi="Palatino Linotype" w:cs="Tahoma"/>
          <w:bCs/>
          <w:iCs/>
          <w:sz w:val="22"/>
          <w:szCs w:val="22"/>
          <w:lang w:val="es-ES" w:eastAsia="en-US"/>
        </w:rPr>
        <w:t>,</w:t>
      </w:r>
      <w:r>
        <w:rPr>
          <w:rFonts w:ascii="Palatino Linotype" w:hAnsi="Palatino Linotype" w:cs="Tahoma"/>
          <w:sz w:val="22"/>
          <w:szCs w:val="22"/>
        </w:rPr>
        <w:t xml:space="preserve"> el Registro Federal de Contribuyentes, la</w:t>
      </w:r>
      <w:r>
        <w:rPr>
          <w:rFonts w:ascii="Palatino Linotype" w:eastAsia="Calibri" w:hAnsi="Palatino Linotype" w:cs="Tahoma"/>
          <w:bCs/>
          <w:iCs/>
          <w:sz w:val="22"/>
          <w:szCs w:val="22"/>
          <w:lang w:val="es-ES" w:eastAsia="en-US"/>
        </w:rPr>
        <w:t xml:space="preserve"> C</w:t>
      </w:r>
      <w:r w:rsidRPr="008F656A">
        <w:rPr>
          <w:rFonts w:ascii="Palatino Linotype" w:eastAsia="Calibri" w:hAnsi="Palatino Linotype" w:cs="Tahoma"/>
          <w:bCs/>
          <w:iCs/>
          <w:sz w:val="22"/>
          <w:szCs w:val="22"/>
          <w:lang w:val="es-ES" w:eastAsia="en-US"/>
        </w:rPr>
        <w:t>lave del Instituto de Seguridad Pública</w:t>
      </w:r>
      <w:r>
        <w:rPr>
          <w:rFonts w:ascii="Palatino Linotype" w:eastAsia="Calibri" w:hAnsi="Palatino Linotype" w:cs="Tahoma"/>
          <w:bCs/>
          <w:iCs/>
          <w:sz w:val="22"/>
          <w:szCs w:val="22"/>
          <w:lang w:val="es-ES" w:eastAsia="en-US"/>
        </w:rPr>
        <w:t xml:space="preserve"> del Estado de México y Municipios, el número de empleado y, en su caso</w:t>
      </w:r>
      <w:r w:rsidRPr="008F656A">
        <w:rPr>
          <w:rFonts w:ascii="Palatino Linotype" w:eastAsia="Calibri" w:hAnsi="Palatino Linotype" w:cs="Tahoma"/>
          <w:bCs/>
          <w:iCs/>
          <w:sz w:val="22"/>
          <w:szCs w:val="22"/>
          <w:lang w:val="es-ES" w:eastAsia="en-US"/>
        </w:rPr>
        <w:t>, deducciones personales (créditos personales, fondo de resistencia del Sindicato Único de Trabajadores de los Poderes, Municipios e Institución Descentralizadas del Estado de México, seguro de vida, accidentes y enferme</w:t>
      </w:r>
      <w:r>
        <w:rPr>
          <w:rFonts w:ascii="Palatino Linotype" w:eastAsia="Calibri" w:hAnsi="Palatino Linotype" w:cs="Tahoma"/>
          <w:bCs/>
          <w:iCs/>
          <w:sz w:val="22"/>
          <w:szCs w:val="22"/>
          <w:lang w:val="es-ES" w:eastAsia="en-US"/>
        </w:rPr>
        <w:t>dades, pensiones alimenticias.</w:t>
      </w:r>
    </w:p>
    <w:p w14:paraId="51A3912B" w14:textId="77777777" w:rsidR="00C223B6" w:rsidRDefault="00C223B6" w:rsidP="00C223B6">
      <w:pPr>
        <w:tabs>
          <w:tab w:val="left" w:pos="2595"/>
        </w:tabs>
        <w:spacing w:line="360" w:lineRule="auto"/>
        <w:ind w:right="-595"/>
        <w:jc w:val="both"/>
        <w:rPr>
          <w:rFonts w:ascii="Palatino Linotype" w:eastAsia="Calibri" w:hAnsi="Palatino Linotype" w:cs="Tahoma"/>
          <w:bCs/>
          <w:iCs/>
          <w:sz w:val="22"/>
          <w:szCs w:val="22"/>
          <w:lang w:val="es-ES" w:eastAsia="en-US"/>
        </w:rPr>
      </w:pPr>
    </w:p>
    <w:p w14:paraId="232A23C5" w14:textId="77777777" w:rsidR="00496E64" w:rsidRPr="00A55626" w:rsidRDefault="00496E64" w:rsidP="00496E6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A55626">
        <w:rPr>
          <w:rFonts w:ascii="Palatino Linotype" w:eastAsia="Calibri" w:hAnsi="Palatino Linotype" w:cs="Tahoma"/>
          <w:b/>
          <w:bCs/>
          <w:iCs/>
          <w:sz w:val="22"/>
          <w:szCs w:val="22"/>
          <w:lang w:eastAsia="en-US"/>
        </w:rPr>
        <w:t>C</w:t>
      </w:r>
      <w:r w:rsidRPr="00A55626">
        <w:rPr>
          <w:rFonts w:ascii="Palatino Linotype" w:eastAsia="Calibri" w:hAnsi="Palatino Linotype" w:cs="Tahoma"/>
          <w:b/>
          <w:bCs/>
          <w:iCs/>
          <w:sz w:val="22"/>
          <w:szCs w:val="22"/>
          <w:lang w:val="es-ES_tradnl" w:eastAsia="en-US"/>
        </w:rPr>
        <w:t>lave Única de Registro de Población (CURP).</w:t>
      </w:r>
    </w:p>
    <w:p w14:paraId="22AAF18B"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3012516"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El artículo 36 de la Constitución Política de los Estados Unidos Mexicanos, dispone la obligación de los ciudadanos de inscribirse en el Registro Nacional de Ciudadanos. </w:t>
      </w:r>
    </w:p>
    <w:p w14:paraId="2DF86A53"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2E13C7DF"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47E7880F"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85B7D52"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8E36C6A"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7C2C5C6"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De conformidad con lo precisado por la propia Secretaría de Gobernación en la dirección </w:t>
      </w:r>
      <w:hyperlink r:id="rId27" w:history="1">
        <w:r w:rsidRPr="00A55626">
          <w:rPr>
            <w:rStyle w:val="Hipervnculo"/>
            <w:rFonts w:ascii="Palatino Linotype" w:eastAsia="Calibri" w:hAnsi="Palatino Linotype" w:cs="Tahoma"/>
            <w:bCs/>
            <w:iCs/>
            <w:sz w:val="22"/>
            <w:szCs w:val="22"/>
            <w:lang w:eastAsia="en-US"/>
          </w:rPr>
          <w:t>https://consultas.curp.gob.mx/CurpSP/html/informacionecurpPS.html</w:t>
        </w:r>
      </w:hyperlink>
      <w:r>
        <w:rPr>
          <w:rFonts w:ascii="Palatino Linotype" w:eastAsia="Calibri" w:hAnsi="Palatino Linotype" w:cs="Tahoma"/>
          <w:bCs/>
          <w:iCs/>
          <w:sz w:val="22"/>
          <w:szCs w:val="22"/>
          <w:lang w:eastAsia="en-US"/>
        </w:rPr>
        <w:t xml:space="preserve"> (</w:t>
      </w:r>
      <w:r w:rsidRPr="00A55626">
        <w:rPr>
          <w:rFonts w:ascii="Palatino Linotype" w:eastAsia="Calibri" w:hAnsi="Palatino Linotype" w:cs="Tahoma"/>
          <w:bCs/>
          <w:iCs/>
          <w:sz w:val="22"/>
          <w:szCs w:val="22"/>
          <w:lang w:eastAsia="en-US"/>
        </w:rPr>
        <w:t xml:space="preserve">consultada el </w:t>
      </w:r>
      <w:r>
        <w:rPr>
          <w:rFonts w:ascii="Palatino Linotype" w:eastAsia="Calibri" w:hAnsi="Palatino Linotype" w:cs="Tahoma"/>
          <w:bCs/>
          <w:iCs/>
          <w:sz w:val="22"/>
          <w:szCs w:val="22"/>
          <w:lang w:eastAsia="en-US"/>
        </w:rPr>
        <w:t>veintiuno de agosto</w:t>
      </w:r>
      <w:r w:rsidRPr="00A55626">
        <w:rPr>
          <w:rFonts w:ascii="Palatino Linotype" w:eastAsia="Calibri" w:hAnsi="Palatino Linotype" w:cs="Tahoma"/>
          <w:bCs/>
          <w:iCs/>
          <w:sz w:val="22"/>
          <w:szCs w:val="22"/>
          <w:lang w:eastAsia="en-US"/>
        </w:rPr>
        <w:t xml:space="preserve"> de dos mil diecinueve</w:t>
      </w:r>
      <w:r>
        <w:rPr>
          <w:rFonts w:ascii="Palatino Linotype" w:eastAsia="Calibri" w:hAnsi="Palatino Linotype" w:cs="Tahoma"/>
          <w:bCs/>
          <w:iCs/>
          <w:sz w:val="22"/>
          <w:szCs w:val="22"/>
          <w:lang w:eastAsia="en-US"/>
        </w:rPr>
        <w:t>,</w:t>
      </w:r>
      <w:r w:rsidRPr="00A55626">
        <w:rPr>
          <w:rFonts w:ascii="Palatino Linotype" w:eastAsia="Calibri" w:hAnsi="Palatino Linotype" w:cs="Tahoma"/>
          <w:bCs/>
          <w:iCs/>
          <w:sz w:val="22"/>
          <w:szCs w:val="22"/>
          <w:lang w:eastAsia="en-US"/>
        </w:rPr>
        <w:t xml:space="preserve"> a las </w:t>
      </w:r>
      <w:r>
        <w:rPr>
          <w:rFonts w:ascii="Palatino Linotype" w:eastAsia="Calibri" w:hAnsi="Palatino Linotype" w:cs="Tahoma"/>
          <w:bCs/>
          <w:iCs/>
          <w:sz w:val="22"/>
          <w:szCs w:val="22"/>
          <w:lang w:eastAsia="en-US"/>
        </w:rPr>
        <w:t>diecisiete</w:t>
      </w:r>
      <w:r w:rsidRPr="00A55626">
        <w:rPr>
          <w:rFonts w:ascii="Palatino Linotype" w:eastAsia="Calibri" w:hAnsi="Palatino Linotype" w:cs="Tahoma"/>
          <w:bCs/>
          <w:iCs/>
          <w:sz w:val="22"/>
          <w:szCs w:val="22"/>
          <w:lang w:eastAsia="en-US"/>
        </w:rPr>
        <w:t xml:space="preserve"> horas con cuarenta minutos),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55626">
        <w:rPr>
          <w:rFonts w:ascii="Palatino Linotype" w:eastAsia="Calibri" w:hAnsi="Palatino Linotype" w:cs="Tahoma"/>
          <w:b/>
          <w:bCs/>
          <w:iCs/>
          <w:sz w:val="22"/>
          <w:szCs w:val="22"/>
          <w:lang w:eastAsia="en-US"/>
        </w:rPr>
        <w:t>se generan a partir de los datos contenidos en el documento probatorio de la identidad</w:t>
      </w:r>
      <w:r w:rsidRPr="00A55626">
        <w:rPr>
          <w:rFonts w:ascii="Palatino Linotype" w:eastAsia="Calibri" w:hAnsi="Palatino Linotype" w:cs="Tahoma"/>
          <w:bCs/>
          <w:iCs/>
          <w:sz w:val="22"/>
          <w:szCs w:val="22"/>
          <w:lang w:eastAsia="en-US"/>
        </w:rPr>
        <w:t xml:space="preserve"> </w:t>
      </w:r>
      <w:r w:rsidRPr="00A55626">
        <w:rPr>
          <w:rFonts w:ascii="Palatino Linotype" w:eastAsia="Calibri" w:hAnsi="Palatino Linotype" w:cs="Tahoma"/>
          <w:b/>
          <w:bCs/>
          <w:iCs/>
          <w:sz w:val="22"/>
          <w:szCs w:val="22"/>
          <w:lang w:eastAsia="en-US"/>
        </w:rPr>
        <w:t xml:space="preserve">del interesado </w:t>
      </w:r>
      <w:r w:rsidRPr="00A55626">
        <w:rPr>
          <w:rFonts w:ascii="Palatino Linotype" w:eastAsia="Calibri" w:hAnsi="Palatino Linotype" w:cs="Tahoma"/>
          <w:bCs/>
          <w:iCs/>
          <w:sz w:val="22"/>
          <w:szCs w:val="22"/>
          <w:lang w:eastAsia="en-US"/>
        </w:rPr>
        <w:t>(acta de nacimiento, carta de naturalización o documento migratorio) de la siguiente forma:</w:t>
      </w:r>
    </w:p>
    <w:p w14:paraId="2629F74D"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33010B8E" w14:textId="77777777" w:rsidR="00496E64" w:rsidRPr="00A55626" w:rsidRDefault="00496E64" w:rsidP="00496E64">
      <w:pPr>
        <w:pStyle w:val="Prrafodelista"/>
        <w:numPr>
          <w:ilvl w:val="0"/>
          <w:numId w:val="21"/>
        </w:numPr>
        <w:shd w:val="clear" w:color="auto" w:fill="FFFFFF" w:themeFill="background1"/>
        <w:spacing w:line="360" w:lineRule="auto"/>
        <w:jc w:val="both"/>
        <w:rPr>
          <w:rFonts w:ascii="Palatino Linotype" w:eastAsia="Calibri" w:hAnsi="Palatino Linotype" w:cs="Tahoma"/>
          <w:bCs/>
          <w:iCs/>
          <w:szCs w:val="22"/>
          <w:lang w:eastAsia="en-US"/>
        </w:rPr>
      </w:pPr>
      <w:r w:rsidRPr="00A55626">
        <w:rPr>
          <w:rFonts w:ascii="Palatino Linotype" w:eastAsia="Calibri" w:hAnsi="Palatino Linotype" w:cs="Tahoma"/>
          <w:bCs/>
          <w:iCs/>
          <w:szCs w:val="22"/>
          <w:lang w:eastAsia="en-US"/>
        </w:rPr>
        <w:t>El primero y segundo apelli</w:t>
      </w:r>
      <w:r>
        <w:rPr>
          <w:rFonts w:ascii="Palatino Linotype" w:eastAsia="Calibri" w:hAnsi="Palatino Linotype" w:cs="Tahoma"/>
          <w:bCs/>
          <w:iCs/>
          <w:szCs w:val="22"/>
          <w:lang w:eastAsia="en-US"/>
        </w:rPr>
        <w:t>dos, así como al nombre de pila;</w:t>
      </w:r>
    </w:p>
    <w:p w14:paraId="4A252479" w14:textId="77777777" w:rsidR="00496E64" w:rsidRPr="00A55626" w:rsidRDefault="00496E64" w:rsidP="00496E64">
      <w:pPr>
        <w:pStyle w:val="Prrafodelista"/>
        <w:numPr>
          <w:ilvl w:val="0"/>
          <w:numId w:val="21"/>
        </w:numPr>
        <w:shd w:val="clear" w:color="auto" w:fill="FFFFFF" w:themeFill="background1"/>
        <w:spacing w:line="360" w:lineRule="auto"/>
        <w:jc w:val="both"/>
        <w:rPr>
          <w:rFonts w:ascii="Palatino Linotype" w:eastAsia="Calibri" w:hAnsi="Palatino Linotype" w:cs="Tahoma"/>
          <w:bCs/>
          <w:iCs/>
          <w:szCs w:val="22"/>
          <w:lang w:eastAsia="en-US"/>
        </w:rPr>
      </w:pPr>
      <w:r>
        <w:rPr>
          <w:rFonts w:ascii="Palatino Linotype" w:eastAsia="Calibri" w:hAnsi="Palatino Linotype" w:cs="Tahoma"/>
          <w:bCs/>
          <w:iCs/>
          <w:szCs w:val="22"/>
          <w:lang w:eastAsia="en-US"/>
        </w:rPr>
        <w:t>La fecha de nacimiento;</w:t>
      </w:r>
    </w:p>
    <w:p w14:paraId="0DF5004A" w14:textId="77777777" w:rsidR="00496E64" w:rsidRPr="00A55626" w:rsidRDefault="00496E64" w:rsidP="00496E64">
      <w:pPr>
        <w:pStyle w:val="Prrafodelista"/>
        <w:numPr>
          <w:ilvl w:val="0"/>
          <w:numId w:val="21"/>
        </w:numPr>
        <w:shd w:val="clear" w:color="auto" w:fill="FFFFFF" w:themeFill="background1"/>
        <w:spacing w:line="360" w:lineRule="auto"/>
        <w:jc w:val="both"/>
        <w:rPr>
          <w:rFonts w:ascii="Palatino Linotype" w:eastAsia="Calibri" w:hAnsi="Palatino Linotype" w:cs="Tahoma"/>
          <w:bCs/>
          <w:iCs/>
          <w:szCs w:val="22"/>
          <w:lang w:eastAsia="en-US"/>
        </w:rPr>
      </w:pPr>
      <w:r>
        <w:rPr>
          <w:rFonts w:ascii="Palatino Linotype" w:eastAsia="Calibri" w:hAnsi="Palatino Linotype" w:cs="Tahoma"/>
          <w:bCs/>
          <w:iCs/>
          <w:szCs w:val="22"/>
          <w:lang w:eastAsia="en-US"/>
        </w:rPr>
        <w:t>El sexo, y</w:t>
      </w:r>
    </w:p>
    <w:p w14:paraId="0B18D18E" w14:textId="77777777" w:rsidR="00496E64" w:rsidRPr="00A55626" w:rsidRDefault="00496E64" w:rsidP="00496E64">
      <w:pPr>
        <w:pStyle w:val="Prrafodelista"/>
        <w:numPr>
          <w:ilvl w:val="0"/>
          <w:numId w:val="21"/>
        </w:numPr>
        <w:shd w:val="clear" w:color="auto" w:fill="FFFFFF" w:themeFill="background1"/>
        <w:spacing w:line="360" w:lineRule="auto"/>
        <w:jc w:val="both"/>
        <w:rPr>
          <w:rFonts w:ascii="Palatino Linotype" w:eastAsia="Calibri" w:hAnsi="Palatino Linotype" w:cs="Tahoma"/>
          <w:bCs/>
          <w:iCs/>
          <w:szCs w:val="22"/>
          <w:lang w:eastAsia="en-US"/>
        </w:rPr>
      </w:pPr>
      <w:r w:rsidRPr="00A55626">
        <w:rPr>
          <w:rFonts w:ascii="Palatino Linotype" w:eastAsia="Calibri" w:hAnsi="Palatino Linotype" w:cs="Tahoma"/>
          <w:bCs/>
          <w:iCs/>
          <w:szCs w:val="22"/>
          <w:lang w:eastAsia="en-US"/>
        </w:rPr>
        <w:t>La e</w:t>
      </w:r>
      <w:r>
        <w:rPr>
          <w:rFonts w:ascii="Palatino Linotype" w:eastAsia="Calibri" w:hAnsi="Palatino Linotype" w:cs="Tahoma"/>
          <w:bCs/>
          <w:iCs/>
          <w:szCs w:val="22"/>
          <w:lang w:eastAsia="en-US"/>
        </w:rPr>
        <w:t>ntidad federativa de nacimiento.</w:t>
      </w:r>
    </w:p>
    <w:p w14:paraId="522BF0AD"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7ABD109C"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Los dos últimos elementos de la Clave Única de Registro de Población evitan la duplicidad de la Clave y garantizan su correcta integración.</w:t>
      </w:r>
    </w:p>
    <w:p w14:paraId="423322DD"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3ECD4B3B"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4CBF331"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7F3D9A0E"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Resulta aplicable en la especie, como argumento orientador, el Criterio 18/17, emitido por el Instituto Nacional de Transparencia, Acceso a la Información y Protección de Datos Personales.</w:t>
      </w:r>
    </w:p>
    <w:p w14:paraId="794C0391"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7431D4DF" w14:textId="77777777" w:rsidR="00496E64" w:rsidRPr="00075FF9" w:rsidRDefault="00496E64" w:rsidP="00496E64">
      <w:pPr>
        <w:shd w:val="clear" w:color="auto" w:fill="FFFFFF" w:themeFill="background1"/>
        <w:spacing w:line="360" w:lineRule="auto"/>
        <w:ind w:left="567" w:right="567"/>
        <w:jc w:val="both"/>
        <w:rPr>
          <w:rFonts w:ascii="Palatino Linotype" w:eastAsia="Calibri" w:hAnsi="Palatino Linotype" w:cs="Tahoma"/>
          <w:bCs/>
          <w:i/>
          <w:iCs/>
          <w:lang w:eastAsia="en-US"/>
        </w:rPr>
      </w:pPr>
      <w:r w:rsidRPr="00075FF9">
        <w:rPr>
          <w:rFonts w:ascii="Palatino Linotype" w:eastAsia="Calibri" w:hAnsi="Palatino Linotype" w:cs="Tahoma"/>
          <w:b/>
          <w:bCs/>
          <w:i/>
          <w:iCs/>
          <w:lang w:eastAsia="en-US"/>
        </w:rPr>
        <w:t xml:space="preserve">“Clave Única de Registro de Población (CURP). </w:t>
      </w:r>
      <w:r w:rsidRPr="00075FF9">
        <w:rPr>
          <w:rFonts w:ascii="Palatino Linotype" w:eastAsia="Calibri" w:hAnsi="Palatino Linotype" w:cs="Tahoma"/>
          <w:bCs/>
          <w:i/>
          <w:iCs/>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6C07150"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0FC7DF1C"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A55626">
        <w:rPr>
          <w:rFonts w:ascii="Palatino Linotype" w:eastAsia="Calibri" w:hAnsi="Palatino Linotype" w:cs="Tahoma"/>
          <w:bCs/>
          <w:iCs/>
          <w:sz w:val="22"/>
          <w:szCs w:val="22"/>
          <w:lang w:eastAsia="en-US"/>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01C6EEDF"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7C68F3E" w14:textId="77777777" w:rsidR="00496E64" w:rsidRPr="00BB1CE3" w:rsidRDefault="00496E64" w:rsidP="00496E6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BB1CE3">
        <w:rPr>
          <w:rFonts w:ascii="Palatino Linotype" w:eastAsia="Calibri" w:hAnsi="Palatino Linotype" w:cs="Tahoma"/>
          <w:b/>
          <w:bCs/>
          <w:iCs/>
          <w:sz w:val="22"/>
          <w:szCs w:val="22"/>
          <w:lang w:val="es-ES_tradnl" w:eastAsia="en-US"/>
        </w:rPr>
        <w:t>Registro Federal de Contribuyentes (RFC).</w:t>
      </w:r>
    </w:p>
    <w:p w14:paraId="27721A24"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F618EAC"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 xml:space="preserve">Al respecto, cabe precisar que las personas físicas que deban presentar declaraciones periódicas o que están obligadas a expedir comprobantes fiscales, tienen que solicitar su </w:t>
      </w:r>
      <w:r w:rsidRPr="00BB1CE3">
        <w:rPr>
          <w:rFonts w:ascii="Palatino Linotype" w:eastAsia="Calibri" w:hAnsi="Palatino Linotype" w:cs="Tahoma"/>
          <w:bCs/>
          <w:iCs/>
          <w:sz w:val="22"/>
          <w:szCs w:val="22"/>
          <w:lang w:eastAsia="en-US"/>
        </w:rP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CAB5425"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3C7EC5B"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7C31B86"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303D3ED"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4E5E279"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22DF859"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89D579B"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736B704"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Lo anterior, resulta congruente con el Criterio 19/17 emitido por el Instituto Nacional de Transparencia, Acceso a la Información y Protección de Datos Personales, en el cual se señala lo siguiente:</w:t>
      </w:r>
    </w:p>
    <w:p w14:paraId="6917E8E5"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54E8E3A" w14:textId="77777777" w:rsidR="00496E64" w:rsidRPr="00A55626" w:rsidRDefault="00496E64" w:rsidP="00496E64">
      <w:pPr>
        <w:shd w:val="clear" w:color="auto" w:fill="FFFFFF" w:themeFill="background1"/>
        <w:spacing w:line="360" w:lineRule="auto"/>
        <w:ind w:left="567" w:right="567"/>
        <w:jc w:val="both"/>
        <w:rPr>
          <w:rFonts w:ascii="Palatino Linotype" w:eastAsia="Calibri" w:hAnsi="Palatino Linotype" w:cs="Tahoma"/>
          <w:bCs/>
          <w:i/>
          <w:iCs/>
          <w:lang w:eastAsia="en-US"/>
        </w:rPr>
      </w:pPr>
      <w:r w:rsidRPr="00A55626">
        <w:rPr>
          <w:rFonts w:ascii="Palatino Linotype" w:eastAsia="Calibri" w:hAnsi="Palatino Linotype" w:cs="Tahoma"/>
          <w:b/>
          <w:bCs/>
          <w:i/>
          <w:iCs/>
          <w:lang w:eastAsia="en-US"/>
        </w:rPr>
        <w:t>“Registro Federal de Contribuyentes (RFC) de personas físicas.</w:t>
      </w:r>
      <w:r w:rsidRPr="00A55626">
        <w:rPr>
          <w:rFonts w:ascii="Palatino Linotype" w:eastAsia="Calibri" w:hAnsi="Palatino Linotype" w:cs="Tahoma"/>
          <w:bCs/>
          <w:i/>
          <w:iCs/>
          <w:lang w:eastAsia="en-US"/>
        </w:rPr>
        <w:t xml:space="preserve"> El RFC es una clave de carácter fiscal, única e irrepetible, que permite identificar al titular, su edad y fecha de nacimiento, por lo que es un dato personal de carácter confidencial.”</w:t>
      </w:r>
    </w:p>
    <w:p w14:paraId="41B33CA2"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429EC78" w14:textId="77777777" w:rsidR="00496E64" w:rsidRPr="00BB1CE3"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B1CE3">
        <w:rPr>
          <w:rFonts w:ascii="Palatino Linotype" w:eastAsia="Calibri" w:hAnsi="Palatino Linotype" w:cs="Tahoma"/>
          <w:bCs/>
          <w:iCs/>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761745D"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60B9D32C" w14:textId="77777777" w:rsidR="00496E64" w:rsidRPr="00792C4A" w:rsidRDefault="00496E64" w:rsidP="00496E6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92C4A">
        <w:rPr>
          <w:rFonts w:ascii="Palatino Linotype" w:eastAsia="Calibri" w:hAnsi="Palatino Linotype" w:cs="Tahoma"/>
          <w:b/>
          <w:bCs/>
          <w:iCs/>
          <w:sz w:val="22"/>
          <w:szCs w:val="22"/>
          <w:lang w:eastAsia="en-US"/>
        </w:rPr>
        <w:t>Número de empleado.</w:t>
      </w:r>
    </w:p>
    <w:p w14:paraId="53E73273"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67873C18"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792C4A">
        <w:rPr>
          <w:rFonts w:ascii="Palatino Linotype" w:eastAsia="Calibri" w:hAnsi="Palatino Linotype" w:cs="Tahoma"/>
          <w:bCs/>
          <w:iCs/>
          <w:sz w:val="22"/>
          <w:szCs w:val="22"/>
          <w:lang w:eastAsia="en-U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4A194826"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46F1B511"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792C4A">
        <w:rPr>
          <w:rFonts w:ascii="Palatino Linotype" w:eastAsia="Calibri" w:hAnsi="Palatino Linotype" w:cs="Tahoma"/>
          <w:bCs/>
          <w:iCs/>
          <w:sz w:val="22"/>
          <w:szCs w:val="22"/>
          <w:lang w:eastAsia="en-US"/>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1BC3028"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6B904658"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792C4A">
        <w:rPr>
          <w:rFonts w:ascii="Palatino Linotype" w:eastAsia="Calibri" w:hAnsi="Palatino Linotype" w:cs="Tahoma"/>
          <w:bCs/>
          <w:iCs/>
          <w:sz w:val="22"/>
          <w:szCs w:val="22"/>
          <w:lang w:eastAsia="en-US"/>
        </w:rPr>
        <w:t>Lo anterior, se robustece con el Criterio 03/14, emitido por el Pleno del entonces Instituto Federal de Acceso a la Información y Protección de Datos, que establece lo siguiente:</w:t>
      </w:r>
    </w:p>
    <w:p w14:paraId="18E799AE"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07FF577F" w14:textId="77777777" w:rsidR="00496E64" w:rsidRPr="00907F6D" w:rsidRDefault="00496E64" w:rsidP="00496E64">
      <w:pPr>
        <w:shd w:val="clear" w:color="auto" w:fill="FFFFFF" w:themeFill="background1"/>
        <w:spacing w:line="360" w:lineRule="auto"/>
        <w:ind w:left="567" w:right="567"/>
        <w:jc w:val="both"/>
        <w:rPr>
          <w:rFonts w:ascii="Palatino Linotype" w:eastAsia="Calibri" w:hAnsi="Palatino Linotype" w:cs="Tahoma"/>
          <w:bCs/>
          <w:i/>
          <w:iCs/>
          <w:lang w:eastAsia="en-US"/>
        </w:rPr>
      </w:pPr>
      <w:r w:rsidRPr="00907F6D">
        <w:rPr>
          <w:rFonts w:ascii="Palatino Linotype" w:eastAsia="Calibri" w:hAnsi="Palatino Linotype" w:cs="Tahoma"/>
          <w:b/>
          <w:bCs/>
          <w:i/>
          <w:iCs/>
          <w:lang w:eastAsia="en-US"/>
        </w:rPr>
        <w:t>“Número de empleado, o su equivalente, si se integra con datos personales del trabajador o permite acceder a éstos sin necesidad de una contraseña, constituye información confidencial.</w:t>
      </w:r>
      <w:r w:rsidRPr="00907F6D">
        <w:rPr>
          <w:rFonts w:ascii="Palatino Linotype" w:eastAsia="Calibri" w:hAnsi="Palatino Linotype" w:cs="Tahoma"/>
          <w:bCs/>
          <w:i/>
          <w:iCs/>
          <w:lang w:eastAsia="en-US"/>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69CC47D9"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5CED502F"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792C4A">
        <w:rPr>
          <w:rFonts w:ascii="Palatino Linotype" w:eastAsia="Calibri" w:hAnsi="Palatino Linotype" w:cs="Tahoma"/>
          <w:bCs/>
          <w:iCs/>
          <w:sz w:val="22"/>
          <w:szCs w:val="22"/>
          <w:lang w:eastAsia="en-US"/>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1729FAAF"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4082DCB9" w14:textId="77777777" w:rsidR="00496E64" w:rsidRPr="00792C4A"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792C4A">
        <w:rPr>
          <w:rFonts w:ascii="Palatino Linotype" w:eastAsia="Calibri" w:hAnsi="Palatino Linotype" w:cs="Tahoma"/>
          <w:bCs/>
          <w:iCs/>
          <w:sz w:val="22"/>
          <w:szCs w:val="22"/>
          <w:lang w:eastAsia="en-US"/>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775A742E"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6427F3C8" w14:textId="77777777" w:rsidR="00496E64" w:rsidRPr="00A55626" w:rsidRDefault="00496E64" w:rsidP="00496E6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A55626">
        <w:rPr>
          <w:rFonts w:ascii="Palatino Linotype" w:eastAsia="Calibri" w:hAnsi="Palatino Linotype" w:cs="Tahoma"/>
          <w:b/>
          <w:bCs/>
          <w:iCs/>
          <w:sz w:val="22"/>
          <w:szCs w:val="22"/>
          <w:lang w:eastAsia="en-US"/>
        </w:rPr>
        <w:lastRenderedPageBreak/>
        <w:t>Número de seguridad social del Instituto de Seguridad Social del Estado de</w:t>
      </w:r>
      <w:r>
        <w:rPr>
          <w:rFonts w:ascii="Palatino Linotype" w:eastAsia="Calibri" w:hAnsi="Palatino Linotype" w:cs="Tahoma"/>
          <w:b/>
          <w:bCs/>
          <w:iCs/>
          <w:sz w:val="22"/>
          <w:szCs w:val="22"/>
          <w:lang w:eastAsia="en-US"/>
        </w:rPr>
        <w:t xml:space="preserve"> México y Municipios.</w:t>
      </w:r>
    </w:p>
    <w:p w14:paraId="6BC02F39" w14:textId="77777777" w:rsidR="00496E64" w:rsidRPr="00A55626" w:rsidRDefault="00496E64" w:rsidP="00496E64">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46E0894E"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885F09">
        <w:rPr>
          <w:rFonts w:ascii="Palatino Linotype" w:eastAsia="Calibri" w:hAnsi="Palatino Linotype" w:cs="Tahoma"/>
          <w:bCs/>
          <w:iCs/>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F0048E2"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38F8CDE2"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885F09">
        <w:rPr>
          <w:rFonts w:ascii="Palatino Linotype" w:eastAsia="Calibri" w:hAnsi="Palatino Linotype" w:cs="Tahoma"/>
          <w:bCs/>
          <w:iCs/>
          <w:sz w:val="22"/>
          <w:szCs w:val="22"/>
          <w:lang w:eastAsia="en-US"/>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885F09">
        <w:rPr>
          <w:rFonts w:ascii="Palatino Linotype" w:eastAsia="Calibri" w:hAnsi="Palatino Linotype" w:cs="Tahoma"/>
          <w:b/>
          <w:bCs/>
          <w:iCs/>
          <w:sz w:val="22"/>
          <w:szCs w:val="22"/>
          <w:lang w:eastAsia="en-US"/>
        </w:rPr>
        <w:t>y se le asigna una clave para hacer identificable al trabajador con el objetivo de poder proporcionar los servicios que brinda el Instituto de Seguridad Social del Estado de México y Municipios.</w:t>
      </w:r>
    </w:p>
    <w:p w14:paraId="3BFF3164"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48169E72"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885F09">
        <w:rPr>
          <w:rFonts w:ascii="Palatino Linotype" w:eastAsia="Calibri" w:hAnsi="Palatino Linotype" w:cs="Tahoma"/>
          <w:bCs/>
          <w:iCs/>
          <w:sz w:val="22"/>
          <w:szCs w:val="22"/>
          <w:lang w:eastAsia="en-US"/>
        </w:rPr>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6C96271"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16D25987" w14:textId="77777777" w:rsidR="00496E64" w:rsidRPr="00885F09"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885F09">
        <w:rPr>
          <w:rFonts w:ascii="Palatino Linotype" w:eastAsia="Calibri" w:hAnsi="Palatino Linotype" w:cs="Tahoma"/>
          <w:bCs/>
          <w:iCs/>
          <w:sz w:val="22"/>
          <w:szCs w:val="22"/>
          <w:lang w:eastAsia="en-US"/>
        </w:rPr>
        <w:t>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del artículo 143, fracción I de la Ley de Transparencia y Acceso a la Información Pública del Estado de México y Municipios.</w:t>
      </w:r>
    </w:p>
    <w:p w14:paraId="1EC146AB"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77C0D18E" w14:textId="77777777" w:rsidR="00496E64" w:rsidRPr="00B136B5" w:rsidRDefault="00496E64" w:rsidP="00496E64">
      <w:pPr>
        <w:numPr>
          <w:ilvl w:val="0"/>
          <w:numId w:val="20"/>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B136B5">
        <w:rPr>
          <w:rFonts w:ascii="Palatino Linotype" w:eastAsia="Calibri" w:hAnsi="Palatino Linotype" w:cs="Tahoma"/>
          <w:b/>
          <w:bCs/>
          <w:iCs/>
          <w:sz w:val="22"/>
          <w:szCs w:val="22"/>
          <w:lang w:eastAsia="en-US"/>
        </w:rPr>
        <w:t>Préstamos o descuentos que se le hagan al servidor público</w:t>
      </w:r>
      <w:r>
        <w:rPr>
          <w:rFonts w:ascii="Palatino Linotype" w:eastAsia="Calibri" w:hAnsi="Palatino Linotype" w:cs="Tahoma"/>
          <w:b/>
          <w:bCs/>
          <w:iCs/>
          <w:sz w:val="22"/>
          <w:szCs w:val="22"/>
          <w:lang w:eastAsia="en-US"/>
        </w:rPr>
        <w:t xml:space="preserve"> </w:t>
      </w:r>
      <w:r w:rsidRPr="00A8434D">
        <w:rPr>
          <w:rFonts w:ascii="Palatino Linotype" w:eastAsia="Calibri" w:hAnsi="Palatino Linotype" w:cs="Tahoma"/>
          <w:b/>
          <w:bCs/>
          <w:iCs/>
          <w:sz w:val="22"/>
          <w:szCs w:val="22"/>
          <w:lang w:val="es-ES" w:eastAsia="en-US"/>
        </w:rPr>
        <w:t>(créditos personales, fondo de resistencia del Sindicato Único de Trabajadores de los Poderes, Municipios e Institución Descentralizadas del Estado de México, seguro de vida, accidentes y enfermedades, pensiones alimenticias)</w:t>
      </w:r>
      <w:r w:rsidRPr="00B136B5">
        <w:rPr>
          <w:rFonts w:ascii="Palatino Linotype" w:eastAsia="Calibri" w:hAnsi="Palatino Linotype" w:cs="Tahoma"/>
          <w:b/>
          <w:bCs/>
          <w:iCs/>
          <w:sz w:val="22"/>
          <w:szCs w:val="22"/>
          <w:lang w:eastAsia="en-US"/>
        </w:rPr>
        <w:t>.</w:t>
      </w:r>
    </w:p>
    <w:p w14:paraId="3B3420B5"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59D79DCA"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Ahora bien, conforme al Instructivo de llenado, del formato nómina general, localizado en los Lineamientos para la Entrega del Informe Mensual Municipal dos mil diecinueve, se advierte que se pueden incorporar nuevas columnas que reflejen el total de deducciones, tal como se muestra a continuación:</w:t>
      </w:r>
    </w:p>
    <w:p w14:paraId="3FCD26A6"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3C508718"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Pr>
          <w:noProof/>
          <w:lang w:val="es-ES"/>
        </w:rPr>
        <w:drawing>
          <wp:inline distT="0" distB="0" distL="0" distR="0" wp14:anchorId="7761E3CE" wp14:editId="016D3EF7">
            <wp:extent cx="5742940" cy="9696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969645"/>
                    </a:xfrm>
                    <a:prstGeom prst="rect">
                      <a:avLst/>
                    </a:prstGeom>
                  </pic:spPr>
                </pic:pic>
              </a:graphicData>
            </a:graphic>
          </wp:inline>
        </w:drawing>
      </w:r>
    </w:p>
    <w:p w14:paraId="785B86EC"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6A53F874"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En ese contexto, es necesario precisar que ex</w:t>
      </w:r>
      <w:r w:rsidRPr="00B136B5">
        <w:rPr>
          <w:rFonts w:ascii="Palatino Linotype" w:eastAsia="Calibri" w:hAnsi="Palatino Linotype" w:cs="Tahoma"/>
          <w:bCs/>
          <w:iCs/>
          <w:sz w:val="22"/>
          <w:szCs w:val="22"/>
          <w:lang w:eastAsia="en-US"/>
        </w:rPr>
        <w:t xml:space="preserve">isten deducciones que se generan con motivo de una decisión libre y voluntaria de los servidores públicos, como son: </w:t>
      </w:r>
      <w:r w:rsidRPr="00B136B5">
        <w:rPr>
          <w:rFonts w:ascii="Palatino Linotype" w:eastAsia="Calibri" w:hAnsi="Palatino Linotype" w:cs="Tahoma"/>
          <w:bCs/>
          <w:iCs/>
          <w:sz w:val="22"/>
          <w:szCs w:val="22"/>
          <w:lang w:val="es-ES" w:eastAsia="en-US"/>
        </w:rPr>
        <w:t xml:space="preserve">créditos personales, fondo de resistencia del Sindicato Único de Trabajadores de los Poderes, </w:t>
      </w:r>
      <w:r w:rsidRPr="00B136B5">
        <w:rPr>
          <w:rFonts w:ascii="Palatino Linotype" w:eastAsia="Calibri" w:hAnsi="Palatino Linotype" w:cs="Tahoma"/>
          <w:bCs/>
          <w:iCs/>
          <w:sz w:val="22"/>
          <w:szCs w:val="22"/>
          <w:lang w:val="es-ES" w:eastAsia="en-US"/>
        </w:rPr>
        <w:lastRenderedPageBreak/>
        <w:t>Municipios e Institución Descentralizadas del Estado de México, seguro de vida, accidentes y enferme</w:t>
      </w:r>
      <w:r>
        <w:rPr>
          <w:rFonts w:ascii="Palatino Linotype" w:eastAsia="Calibri" w:hAnsi="Palatino Linotype" w:cs="Tahoma"/>
          <w:bCs/>
          <w:iCs/>
          <w:sz w:val="22"/>
          <w:szCs w:val="22"/>
          <w:lang w:val="es-ES" w:eastAsia="en-US"/>
        </w:rPr>
        <w:t>dades.</w:t>
      </w:r>
    </w:p>
    <w:p w14:paraId="326F698F"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7731709B"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136B5">
        <w:rPr>
          <w:rFonts w:ascii="Palatino Linotype" w:eastAsia="Calibri" w:hAnsi="Palatino Linotype" w:cs="Tahoma"/>
          <w:bCs/>
          <w:iCs/>
          <w:sz w:val="22"/>
          <w:szCs w:val="22"/>
          <w:lang w:eastAsia="en-US"/>
        </w:rPr>
        <w:t xml:space="preserve">Asimismo, </w:t>
      </w:r>
      <w:r>
        <w:rPr>
          <w:rFonts w:ascii="Palatino Linotype" w:eastAsia="Calibri" w:hAnsi="Palatino Linotype" w:cs="Tahoma"/>
          <w:bCs/>
          <w:iCs/>
          <w:sz w:val="22"/>
          <w:szCs w:val="22"/>
          <w:lang w:eastAsia="en-US"/>
        </w:rPr>
        <w:t>hay otras q</w:t>
      </w:r>
      <w:r w:rsidRPr="00B136B5">
        <w:rPr>
          <w:rFonts w:ascii="Palatino Linotype" w:eastAsia="Calibri" w:hAnsi="Palatino Linotype" w:cs="Tahoma"/>
          <w:bCs/>
          <w:iCs/>
          <w:sz w:val="22"/>
          <w:szCs w:val="22"/>
          <w:lang w:eastAsia="en-US"/>
        </w:rPr>
        <w:t xml:space="preserve">ue se generan con motivo de una sentencia judicial, como es la pensión alimenticia que periódicamente se retira de la cuenta de un empleado, a efecto de que sea entregado a un tercero.  </w:t>
      </w:r>
    </w:p>
    <w:p w14:paraId="3EB9EC76"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7DB131F8"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r w:rsidRPr="00B136B5">
        <w:rPr>
          <w:rFonts w:ascii="Palatino Linotype" w:eastAsia="Calibri" w:hAnsi="Palatino Linotype" w:cs="Tahoma"/>
          <w:bCs/>
          <w:iCs/>
          <w:sz w:val="22"/>
          <w:szCs w:val="22"/>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1D705C3" w14:textId="77777777" w:rsidR="00496E64" w:rsidRDefault="00496E64" w:rsidP="00496E64">
      <w:pPr>
        <w:shd w:val="clear" w:color="auto" w:fill="FFFFFF" w:themeFill="background1"/>
        <w:spacing w:line="360" w:lineRule="auto"/>
        <w:jc w:val="both"/>
        <w:rPr>
          <w:rFonts w:ascii="Palatino Linotype" w:eastAsia="Calibri" w:hAnsi="Palatino Linotype" w:cs="Tahoma"/>
          <w:bCs/>
          <w:iCs/>
          <w:sz w:val="22"/>
          <w:szCs w:val="22"/>
          <w:lang w:eastAsia="en-US"/>
        </w:rPr>
      </w:pPr>
    </w:p>
    <w:p w14:paraId="0104B753" w14:textId="77777777" w:rsidR="00496E64" w:rsidRPr="00B136B5" w:rsidRDefault="00496E64" w:rsidP="00496E64">
      <w:pPr>
        <w:shd w:val="clear" w:color="auto" w:fill="FFFFFF" w:themeFill="background1"/>
        <w:spacing w:line="360" w:lineRule="auto"/>
        <w:jc w:val="both"/>
        <w:rPr>
          <w:rFonts w:ascii="Palatino Linotype" w:eastAsia="Calibri" w:hAnsi="Palatino Linotype" w:cs="Tahoma"/>
          <w:b/>
          <w:bCs/>
          <w:iCs/>
          <w:sz w:val="22"/>
          <w:szCs w:val="22"/>
          <w:lang w:eastAsia="en-US"/>
        </w:rPr>
      </w:pPr>
      <w:r>
        <w:rPr>
          <w:rFonts w:ascii="Palatino Linotype" w:eastAsia="Calibri" w:hAnsi="Palatino Linotype" w:cs="Tahoma"/>
          <w:bCs/>
          <w:iCs/>
          <w:sz w:val="22"/>
          <w:szCs w:val="22"/>
          <w:lang w:eastAsia="en-US"/>
        </w:rPr>
        <w:t>Así</w:t>
      </w:r>
      <w:r w:rsidRPr="00B136B5">
        <w:rPr>
          <w:rFonts w:ascii="Palatino Linotype" w:eastAsia="Calibri" w:hAnsi="Palatino Linotype" w:cs="Tahoma"/>
          <w:bCs/>
          <w:iCs/>
          <w:sz w:val="22"/>
          <w:szCs w:val="22"/>
          <w:lang w:eastAsia="en-US"/>
        </w:rPr>
        <w:t>, dichas deducciones reflejan el destino que un servi</w:t>
      </w:r>
      <w:r>
        <w:rPr>
          <w:rFonts w:ascii="Palatino Linotype" w:eastAsia="Calibri" w:hAnsi="Palatino Linotype" w:cs="Tahoma"/>
          <w:bCs/>
          <w:iCs/>
          <w:sz w:val="22"/>
          <w:szCs w:val="22"/>
          <w:lang w:eastAsia="en-US"/>
        </w:rPr>
        <w:t>dor público da a su patrimonio y p</w:t>
      </w:r>
      <w:r w:rsidRPr="00B136B5">
        <w:rPr>
          <w:rFonts w:ascii="Palatino Linotype" w:eastAsia="Calibri" w:hAnsi="Palatino Linotype" w:cs="Tahoma"/>
          <w:bCs/>
          <w:iCs/>
          <w:sz w:val="22"/>
          <w:szCs w:val="22"/>
          <w:lang w:eastAsia="en-US"/>
        </w:rPr>
        <w:t>or lo tanto, resulta procedente clasificar dicho</w:t>
      </w:r>
      <w:r>
        <w:rPr>
          <w:rFonts w:ascii="Palatino Linotype" w:eastAsia="Calibri" w:hAnsi="Palatino Linotype" w:cs="Tahoma"/>
          <w:bCs/>
          <w:iCs/>
          <w:sz w:val="22"/>
          <w:szCs w:val="22"/>
          <w:lang w:eastAsia="en-US"/>
        </w:rPr>
        <w:t>s</w:t>
      </w:r>
      <w:r w:rsidRPr="00B136B5">
        <w:rPr>
          <w:rFonts w:ascii="Palatino Linotype" w:eastAsia="Calibri" w:hAnsi="Palatino Linotype" w:cs="Tahoma"/>
          <w:bCs/>
          <w:iCs/>
          <w:sz w:val="22"/>
          <w:szCs w:val="22"/>
          <w:lang w:eastAsia="en-US"/>
        </w:rPr>
        <w:t xml:space="preserve"> dato</w:t>
      </w:r>
      <w:r>
        <w:rPr>
          <w:rFonts w:ascii="Palatino Linotype" w:eastAsia="Calibri" w:hAnsi="Palatino Linotype" w:cs="Tahoma"/>
          <w:bCs/>
          <w:iCs/>
          <w:sz w:val="22"/>
          <w:szCs w:val="22"/>
          <w:lang w:eastAsia="en-US"/>
        </w:rPr>
        <w:t>s, en el caso, que obren, en los documentos que dan cuenta de lo requerido,</w:t>
      </w:r>
      <w:r w:rsidRPr="00B136B5">
        <w:rPr>
          <w:rFonts w:ascii="Palatino Linotype" w:eastAsia="Calibri" w:hAnsi="Palatino Linotype" w:cs="Tahoma"/>
          <w:bCs/>
          <w:iCs/>
          <w:sz w:val="22"/>
          <w:szCs w:val="22"/>
          <w:lang w:eastAsia="en-US"/>
        </w:rPr>
        <w:t xml:space="preserve"> en términos del artículo 143, fracción I de la Ley de Transparencia y Acceso a la Información Pública de</w:t>
      </w:r>
      <w:r>
        <w:rPr>
          <w:rFonts w:ascii="Palatino Linotype" w:eastAsia="Calibri" w:hAnsi="Palatino Linotype" w:cs="Tahoma"/>
          <w:bCs/>
          <w:iCs/>
          <w:sz w:val="22"/>
          <w:szCs w:val="22"/>
          <w:lang w:eastAsia="en-US"/>
        </w:rPr>
        <w:t>l Estado de México y Municipios.</w:t>
      </w:r>
    </w:p>
    <w:p w14:paraId="2CF9A872"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00BFE739" w14:textId="77777777" w:rsidR="00496E64" w:rsidRDefault="00496E64" w:rsidP="00496E64">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Conforme a lo analizado, procede la clasificación de la Clave Única de Registro de Población, el</w:t>
      </w:r>
      <w:r w:rsidRPr="001D6E0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Registro Federal de Contribuyentes, el </w:t>
      </w:r>
      <w:r w:rsidRPr="001D1C7A">
        <w:rPr>
          <w:rFonts w:ascii="Palatino Linotype" w:eastAsia="Calibri" w:hAnsi="Palatino Linotype" w:cs="Tahoma"/>
          <w:bCs/>
          <w:sz w:val="22"/>
          <w:szCs w:val="22"/>
          <w:lang w:eastAsia="en-US"/>
        </w:rPr>
        <w:t>Número de seguridad social del Instituto de Seguridad Social del Estado de México y Municipios</w:t>
      </w:r>
      <w:r>
        <w:rPr>
          <w:rFonts w:ascii="Palatino Linotype" w:eastAsia="Calibri" w:hAnsi="Palatino Linotype" w:cs="Tahoma"/>
          <w:bCs/>
          <w:sz w:val="22"/>
          <w:szCs w:val="22"/>
          <w:lang w:eastAsia="en-US"/>
        </w:rPr>
        <w:t>, y en su caso, el número de empleado y deducciones personales, por ser información confidencial en términos de la ley de la materia.</w:t>
      </w:r>
    </w:p>
    <w:p w14:paraId="5D163176" w14:textId="77777777" w:rsidR="00496E64" w:rsidRDefault="00496E64" w:rsidP="00496E64">
      <w:pPr>
        <w:shd w:val="clear" w:color="auto" w:fill="FFFFFF" w:themeFill="background1"/>
        <w:spacing w:line="360" w:lineRule="auto"/>
        <w:jc w:val="both"/>
        <w:rPr>
          <w:rFonts w:ascii="Palatino Linotype" w:hAnsi="Palatino Linotype" w:cs="Tahoma"/>
          <w:sz w:val="22"/>
          <w:szCs w:val="22"/>
        </w:rPr>
      </w:pPr>
    </w:p>
    <w:p w14:paraId="37746375" w14:textId="77777777" w:rsidR="00496E64" w:rsidRPr="001D6E06" w:rsidRDefault="00496E64" w:rsidP="00496E64">
      <w:pPr>
        <w:shd w:val="clear" w:color="auto" w:fill="FFFFFF" w:themeFill="background1"/>
        <w:spacing w:line="360" w:lineRule="auto"/>
        <w:jc w:val="both"/>
        <w:rPr>
          <w:rFonts w:ascii="Palatino Linotype" w:hAnsi="Palatino Linotype" w:cs="Tahoma"/>
          <w:bCs/>
          <w:sz w:val="22"/>
          <w:szCs w:val="22"/>
          <w:lang w:val="es-ES"/>
        </w:rPr>
      </w:pPr>
      <w:r w:rsidRPr="001D6E06">
        <w:rPr>
          <w:rFonts w:ascii="Palatino Linotype" w:hAnsi="Palatino Linotype" w:cs="Tahoma"/>
          <w:bCs/>
          <w:sz w:val="22"/>
          <w:szCs w:val="22"/>
          <w:lang w:val="es-ES"/>
        </w:rPr>
        <w:lastRenderedPageBreak/>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7185633" w14:textId="77777777" w:rsidR="00496E64" w:rsidRPr="001D6E06" w:rsidRDefault="00496E64" w:rsidP="00496E64">
      <w:pPr>
        <w:shd w:val="clear" w:color="auto" w:fill="FFFFFF" w:themeFill="background1"/>
        <w:spacing w:line="360" w:lineRule="auto"/>
        <w:jc w:val="both"/>
        <w:rPr>
          <w:rFonts w:ascii="Palatino Linotype" w:hAnsi="Palatino Linotype" w:cs="Tahoma"/>
          <w:bCs/>
          <w:sz w:val="22"/>
          <w:szCs w:val="22"/>
          <w:lang w:val="es-ES"/>
        </w:rPr>
      </w:pPr>
    </w:p>
    <w:p w14:paraId="4BAF9C12" w14:textId="77777777" w:rsidR="00496E64" w:rsidRDefault="00496E64" w:rsidP="00496E64">
      <w:pPr>
        <w:shd w:val="clear" w:color="auto" w:fill="FFFFFF" w:themeFill="background1"/>
        <w:spacing w:line="360" w:lineRule="auto"/>
        <w:jc w:val="both"/>
        <w:rPr>
          <w:rFonts w:ascii="Palatino Linotype" w:hAnsi="Palatino Linotype" w:cs="Tahoma"/>
          <w:sz w:val="22"/>
          <w:szCs w:val="22"/>
          <w:lang w:val="es-ES"/>
        </w:rPr>
      </w:pPr>
      <w:r w:rsidRPr="001D6E06">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2B034B90" w14:textId="77777777" w:rsidR="00496E64" w:rsidRPr="00F618F1" w:rsidRDefault="00496E64" w:rsidP="00496E64">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Por otra parte, </w:t>
      </w:r>
      <w:r w:rsidRPr="00F618F1">
        <w:rPr>
          <w:rFonts w:ascii="Palatino Linotype" w:hAnsi="Palatino Linotype" w:cs="Tahoma"/>
          <w:bCs/>
          <w:sz w:val="22"/>
          <w:szCs w:val="22"/>
        </w:rPr>
        <w:t xml:space="preserve">conforme al artículo 116 del Bando Municipal de Policía y Buen Gobierno dos mil diecinueve, del Ayuntamiento de Valle de Chalco Solidaridad, establece que el Ayuntamiento, </w:t>
      </w:r>
      <w:r w:rsidRPr="00F618F1">
        <w:rPr>
          <w:rFonts w:ascii="Palatino Linotype" w:hAnsi="Palatino Linotype" w:cs="Tahoma"/>
          <w:bCs/>
          <w:sz w:val="22"/>
          <w:szCs w:val="22"/>
          <w:lang w:val="es-ES"/>
        </w:rPr>
        <w:t>se desprende que el Ente Recurrido cuenta con la Dirección de Seguridad Pública y Tránsito, encargada de garantizar el orden público, la paz social, la prevención de la comisión de cualquier delito e  inhibir la manifestación de conductas antisociales; por lo que, este Instituto considera que durante enero y febrero de dos mil diecinueve, se pudieron dar de alta servidores públicos que realizan funciones operativas, tales como policías u oficiales.</w:t>
      </w:r>
    </w:p>
    <w:p w14:paraId="387691CE"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37C4520B" w14:textId="2C9ACF8E" w:rsidR="00496E64" w:rsidRPr="00885F09" w:rsidRDefault="00496E64" w:rsidP="00496E64">
      <w:pPr>
        <w:spacing w:line="360" w:lineRule="auto"/>
        <w:jc w:val="both"/>
        <w:rPr>
          <w:rFonts w:ascii="Palatino Linotype" w:hAnsi="Palatino Linotype"/>
          <w:bCs/>
          <w:sz w:val="22"/>
          <w:szCs w:val="22"/>
        </w:rPr>
      </w:pPr>
      <w:r w:rsidRPr="004A4592">
        <w:rPr>
          <w:rFonts w:ascii="Palatino Linotype" w:eastAsia="Calibri" w:hAnsi="Palatino Linotype" w:cs="Tahoma"/>
          <w:bCs/>
          <w:sz w:val="22"/>
          <w:szCs w:val="22"/>
          <w:lang w:eastAsia="en-US"/>
        </w:rPr>
        <w:t>Ahora bien, cabe señalar que este Instituto</w:t>
      </w:r>
      <w:r>
        <w:rPr>
          <w:rFonts w:ascii="Palatino Linotype" w:eastAsia="Calibri" w:hAnsi="Palatino Linotype" w:cs="Tahoma"/>
          <w:bCs/>
          <w:sz w:val="22"/>
          <w:szCs w:val="22"/>
          <w:lang w:eastAsia="en-US"/>
        </w:rPr>
        <w:t xml:space="preserve"> </w:t>
      </w:r>
      <w:r w:rsidRPr="00885F09">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885F09">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w:t>
      </w:r>
      <w:r w:rsidRPr="00885F09">
        <w:rPr>
          <w:rFonts w:ascii="Palatino Linotype" w:hAnsi="Palatino Linotype"/>
          <w:bCs/>
          <w:sz w:val="22"/>
          <w:szCs w:val="22"/>
        </w:rPr>
        <w:lastRenderedPageBreak/>
        <w:t xml:space="preserve">pertenecer o haber pertenecido a una organización que lleve a cabo actividades de prevención y salvaguarda de la integridad de las personas en el combate a la delincuencia; así, dicha información puede ser utilizada para </w:t>
      </w:r>
      <w:r w:rsidRPr="00885F09">
        <w:rPr>
          <w:rFonts w:ascii="Palatino Linotype" w:hAnsi="Palatino Linotype"/>
          <w:b/>
          <w:bCs/>
          <w:sz w:val="22"/>
          <w:szCs w:val="22"/>
        </w:rPr>
        <w:t>vulnerar la vida, seguridad o salud de dichos elementos, incluso la de sus familias o entorno social.</w:t>
      </w:r>
      <w:r w:rsidRPr="00885F09">
        <w:rPr>
          <w:rFonts w:ascii="Palatino Linotype" w:hAnsi="Palatino Linotype"/>
          <w:bCs/>
          <w:sz w:val="22"/>
          <w:szCs w:val="22"/>
        </w:rPr>
        <w:t xml:space="preserve"> Además, que aumenta el riesgo de que personas ajenas a los intereses institucionales que persigue </w:t>
      </w:r>
      <w:r>
        <w:rPr>
          <w:rFonts w:ascii="Palatino Linotype" w:hAnsi="Palatino Linotype"/>
          <w:bCs/>
          <w:sz w:val="22"/>
          <w:szCs w:val="22"/>
        </w:rPr>
        <w:t>la Dirección de Seguridad Pública y Tránsito</w:t>
      </w:r>
      <w:r w:rsidRPr="00885F09">
        <w:rPr>
          <w:rFonts w:ascii="Palatino Linotype" w:hAnsi="Palatino Linotype"/>
          <w:bCs/>
          <w:sz w:val="22"/>
          <w:szCs w:val="22"/>
        </w:rPr>
        <w:t>, intenten realizar actos tendientes a inhibir o entrometerse en las funciones de los policías municipales, lo cual causaría una vulneración a la seguridad municipal.</w:t>
      </w:r>
    </w:p>
    <w:p w14:paraId="018C5168"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7F1BBB59" w14:textId="3C462552" w:rsidR="00496E64" w:rsidRDefault="00496E64" w:rsidP="00496E64">
      <w:pPr>
        <w:spacing w:line="360" w:lineRule="auto"/>
        <w:jc w:val="both"/>
        <w:rPr>
          <w:rFonts w:ascii="Palatino Linotype" w:hAnsi="Palatino Linotype"/>
          <w:sz w:val="22"/>
          <w:szCs w:val="22"/>
          <w:lang w:val="es-ES"/>
        </w:rPr>
      </w:pPr>
      <w:r>
        <w:rPr>
          <w:rFonts w:ascii="Palatino Linotype" w:eastAsia="Calibri" w:hAnsi="Palatino Linotype" w:cs="Tahoma"/>
          <w:bCs/>
          <w:sz w:val="22"/>
          <w:szCs w:val="22"/>
          <w:lang w:eastAsia="en-US"/>
        </w:rPr>
        <w:t xml:space="preserve">Así, </w:t>
      </w:r>
      <w:r>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65EF4ADA" w14:textId="77777777" w:rsidR="00496E64" w:rsidRDefault="00496E64" w:rsidP="00496E64">
      <w:pPr>
        <w:spacing w:line="360" w:lineRule="auto"/>
        <w:jc w:val="both"/>
        <w:rPr>
          <w:rFonts w:ascii="Palatino Linotype" w:hAnsi="Palatino Linotype"/>
          <w:sz w:val="22"/>
          <w:szCs w:val="22"/>
          <w:lang w:val="es-ES"/>
        </w:rPr>
      </w:pPr>
    </w:p>
    <w:p w14:paraId="28178CCD" w14:textId="77777777" w:rsidR="00496E64" w:rsidRDefault="00496E64" w:rsidP="00496E64">
      <w:pPr>
        <w:spacing w:line="360" w:lineRule="auto"/>
        <w:jc w:val="both"/>
        <w:rPr>
          <w:rFonts w:ascii="Palatino Linotype" w:hAnsi="Palatino Linotype"/>
          <w:sz w:val="22"/>
          <w:szCs w:val="22"/>
          <w:lang w:val="es-ES"/>
        </w:rPr>
      </w:pPr>
      <w:r w:rsidRPr="0082621E">
        <w:rPr>
          <w:rFonts w:ascii="Palatino Linotype" w:hAnsi="Palatino Linotype"/>
          <w:bCs/>
          <w:sz w:val="22"/>
          <w:szCs w:val="22"/>
        </w:rPr>
        <w:t xml:space="preserve">En ese contexto, según </w:t>
      </w:r>
      <w:r>
        <w:rPr>
          <w:rFonts w:ascii="Palatino Linotype" w:hAnsi="Palatino Linotype"/>
          <w:bCs/>
          <w:sz w:val="22"/>
          <w:szCs w:val="22"/>
        </w:rPr>
        <w:t>Solange</w:t>
      </w:r>
      <w:r w:rsidRPr="0082621E">
        <w:rPr>
          <w:rFonts w:ascii="Palatino Linotype" w:hAnsi="Palatino Linotype"/>
          <w:bCs/>
          <w:sz w:val="22"/>
          <w:szCs w:val="22"/>
        </w:rPr>
        <w:t xml:space="preserve">, </w:t>
      </w:r>
      <w:r>
        <w:rPr>
          <w:rFonts w:ascii="Palatino Linotype" w:hAnsi="Palatino Linotype"/>
          <w:bCs/>
          <w:sz w:val="22"/>
          <w:szCs w:val="22"/>
        </w:rPr>
        <w:t>María (2018</w:t>
      </w:r>
      <w:r w:rsidRPr="0082621E">
        <w:rPr>
          <w:rFonts w:ascii="Palatino Linotype" w:hAnsi="Palatino Linotype"/>
          <w:bCs/>
          <w:sz w:val="22"/>
          <w:szCs w:val="22"/>
        </w:rPr>
        <w:t>), en la “</w:t>
      </w:r>
      <w:r w:rsidRPr="007D6298">
        <w:rPr>
          <w:rFonts w:ascii="Palatino Linotype" w:hAnsi="Palatino Linotype"/>
          <w:bCs/>
          <w:i/>
          <w:sz w:val="22"/>
          <w:szCs w:val="22"/>
        </w:rPr>
        <w:t>Ley General de Protección de Datos Personales en Posesión de Sujetos Obligados Comentada”</w:t>
      </w:r>
      <w:r w:rsidRPr="0082621E">
        <w:rPr>
          <w:rFonts w:ascii="Palatino Linotype" w:hAnsi="Palatino Linotype"/>
          <w:bCs/>
          <w:sz w:val="22"/>
          <w:szCs w:val="22"/>
        </w:rPr>
        <w:t xml:space="preserve"> (p. </w:t>
      </w:r>
      <w:r>
        <w:rPr>
          <w:rFonts w:ascii="Palatino Linotype" w:hAnsi="Palatino Linotype"/>
          <w:bCs/>
          <w:sz w:val="22"/>
          <w:szCs w:val="22"/>
        </w:rPr>
        <w:t>44</w:t>
      </w:r>
      <w:r w:rsidRPr="0082621E">
        <w:rPr>
          <w:rFonts w:ascii="Palatino Linotype" w:hAnsi="Palatino Linotype"/>
          <w:bCs/>
          <w:sz w:val="22"/>
          <w:szCs w:val="22"/>
        </w:rPr>
        <w:t xml:space="preserve">), </w:t>
      </w:r>
      <w:r>
        <w:rPr>
          <w:rFonts w:ascii="Palatino Linotype" w:hAnsi="Palatino Linotype"/>
          <w:bCs/>
          <w:sz w:val="22"/>
          <w:szCs w:val="22"/>
        </w:rPr>
        <w:t>que la eficacia de la disociación depende de los resultados obtenidos, que deben ser similares o equivalentes a la eliminación o borrado de los datos, sin perder de vista los posibles riesgos residuales de la r</w:t>
      </w:r>
      <w:r w:rsidRPr="003A0293">
        <w:rPr>
          <w:rFonts w:ascii="Palatino Linotype" w:hAnsi="Palatino Linotype"/>
          <w:bCs/>
          <w:sz w:val="22"/>
          <w:szCs w:val="22"/>
        </w:rPr>
        <w:t xml:space="preserve">eidentificación ante las tecnologías disponibles. </w:t>
      </w:r>
    </w:p>
    <w:p w14:paraId="2A8154C3"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3E9D90D6" w14:textId="09F691A1"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tenor,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3DCA2CF8"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102C0E06" w14:textId="39E50AD0" w:rsidR="00496E64" w:rsidRPr="00242330"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Por otra parte, según </w:t>
      </w:r>
      <w:r w:rsidRPr="00242330">
        <w:rPr>
          <w:rFonts w:ascii="Palatino Linotype" w:eastAsia="Calibri" w:hAnsi="Palatino Linotype" w:cs="Tahoma"/>
          <w:bCs/>
          <w:sz w:val="22"/>
          <w:szCs w:val="22"/>
          <w:lang w:eastAsia="en-US"/>
        </w:rPr>
        <w:t>Solange, María</w:t>
      </w:r>
      <w:r>
        <w:rPr>
          <w:rFonts w:ascii="Palatino Linotype" w:eastAsia="Calibri" w:hAnsi="Palatino Linotype" w:cs="Tahoma"/>
          <w:bCs/>
          <w:sz w:val="22"/>
          <w:szCs w:val="22"/>
          <w:lang w:eastAsia="en-US"/>
        </w:rPr>
        <w:t xml:space="preserve"> (2019), en el “</w:t>
      </w:r>
      <w:r w:rsidRPr="00242330">
        <w:rPr>
          <w:rFonts w:ascii="Palatino Linotype" w:eastAsia="Calibri" w:hAnsi="Palatino Linotype" w:cs="Tahoma"/>
          <w:bCs/>
          <w:i/>
          <w:sz w:val="22"/>
          <w:szCs w:val="22"/>
          <w:lang w:eastAsia="en-US"/>
        </w:rPr>
        <w:t>Diccionario de Transparencia y Acceso a la Información Pública</w:t>
      </w:r>
      <w:r>
        <w:rPr>
          <w:rFonts w:ascii="Palatino Linotype" w:eastAsia="Calibri" w:hAnsi="Palatino Linotype" w:cs="Tahoma"/>
          <w:bCs/>
          <w:i/>
          <w:sz w:val="22"/>
          <w:szCs w:val="22"/>
          <w:lang w:eastAsia="en-US"/>
        </w:rPr>
        <w:t xml:space="preserve">” </w:t>
      </w:r>
      <w:r>
        <w:rPr>
          <w:rFonts w:ascii="Palatino Linotype" w:eastAsia="Calibri" w:hAnsi="Palatino Linotype" w:cs="Tahoma"/>
          <w:bCs/>
          <w:sz w:val="22"/>
          <w:szCs w:val="22"/>
          <w:lang w:eastAsia="en-US"/>
        </w:rPr>
        <w:t xml:space="preserve">(p.65), establece que la </w:t>
      </w:r>
      <w:r>
        <w:rPr>
          <w:rFonts w:ascii="Palatino Linotype" w:eastAsia="Calibri" w:hAnsi="Palatino Linotype" w:cs="Tahoma"/>
          <w:b/>
          <w:bCs/>
          <w:sz w:val="22"/>
          <w:szCs w:val="22"/>
          <w:lang w:eastAsia="en-US"/>
        </w:rPr>
        <w:t xml:space="preserve">anonimización, </w:t>
      </w:r>
      <w:r>
        <w:rPr>
          <w:rFonts w:ascii="Palatino Linotype" w:eastAsia="Calibri" w:hAnsi="Palatino Linotype" w:cs="Tahoma"/>
          <w:bCs/>
          <w:sz w:val="22"/>
          <w:szCs w:val="22"/>
          <w:lang w:eastAsia="en-US"/>
        </w:rPr>
        <w:t xml:space="preserve">es una técnica que suponen el tratamiento de datos personales con el objeto de </w:t>
      </w:r>
      <w:r w:rsidRPr="003B1380">
        <w:rPr>
          <w:rFonts w:ascii="Palatino Linotype" w:eastAsia="Calibri" w:hAnsi="Palatino Linotype" w:cs="Tahoma"/>
          <w:b/>
          <w:bCs/>
          <w:sz w:val="22"/>
          <w:szCs w:val="22"/>
          <w:lang w:eastAsia="en-US"/>
        </w:rPr>
        <w:t>disociar</w:t>
      </w:r>
      <w:r>
        <w:rPr>
          <w:rFonts w:ascii="Palatino Linotype" w:eastAsia="Calibri" w:hAnsi="Palatino Linotype" w:cs="Tahoma"/>
          <w:bCs/>
          <w:sz w:val="22"/>
          <w:szCs w:val="22"/>
          <w:lang w:eastAsia="en-US"/>
        </w:rPr>
        <w:t xml:space="preserve"> de </w:t>
      </w:r>
      <w:r>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0522AD30" w14:textId="77777777" w:rsidR="00496E64" w:rsidRDefault="00496E64" w:rsidP="00496E64">
      <w:pPr>
        <w:shd w:val="clear" w:color="auto" w:fill="FFFFFF" w:themeFill="background1"/>
        <w:spacing w:line="360" w:lineRule="auto"/>
        <w:jc w:val="both"/>
        <w:rPr>
          <w:rFonts w:ascii="Palatino Linotype" w:eastAsia="Calibri" w:hAnsi="Palatino Linotype" w:cs="Tahoma"/>
          <w:bCs/>
          <w:sz w:val="22"/>
          <w:szCs w:val="22"/>
          <w:lang w:eastAsia="en-US"/>
        </w:rPr>
      </w:pPr>
    </w:p>
    <w:p w14:paraId="1E5AB5F9" w14:textId="77777777" w:rsidR="00496E64" w:rsidRDefault="00496E64" w:rsidP="00496E64">
      <w:pPr>
        <w:spacing w:line="360" w:lineRule="auto"/>
        <w:jc w:val="both"/>
        <w:rPr>
          <w:rFonts w:ascii="Palatino Linotype" w:hAnsi="Palatino Linotype"/>
          <w:sz w:val="22"/>
          <w:szCs w:val="22"/>
          <w:lang w:val="es-ES"/>
        </w:rPr>
      </w:pPr>
      <w:r>
        <w:rPr>
          <w:rFonts w:ascii="Palatino Linotype" w:hAnsi="Palatino Linotype"/>
          <w:sz w:val="22"/>
          <w:szCs w:val="22"/>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1903D964" w14:textId="77777777" w:rsidR="00496E64" w:rsidRDefault="00496E64" w:rsidP="00496E64">
      <w:pPr>
        <w:spacing w:line="360" w:lineRule="auto"/>
        <w:jc w:val="both"/>
        <w:rPr>
          <w:rFonts w:ascii="Palatino Linotype" w:hAnsi="Palatino Linotype"/>
          <w:sz w:val="22"/>
          <w:szCs w:val="22"/>
          <w:lang w:val="es-ES"/>
        </w:rPr>
      </w:pPr>
    </w:p>
    <w:p w14:paraId="43B79331" w14:textId="77777777" w:rsidR="00496E64" w:rsidRPr="0063214D" w:rsidRDefault="00496E64" w:rsidP="00496E64">
      <w:pPr>
        <w:pStyle w:val="Prrafodelista"/>
        <w:numPr>
          <w:ilvl w:val="0"/>
          <w:numId w:val="22"/>
        </w:numPr>
        <w:spacing w:line="360" w:lineRule="auto"/>
        <w:jc w:val="both"/>
        <w:rPr>
          <w:rFonts w:ascii="Palatino Linotype" w:hAnsi="Palatino Linotype"/>
          <w:b/>
          <w:szCs w:val="22"/>
          <w:lang w:val="es-ES"/>
        </w:rPr>
      </w:pPr>
      <w:r w:rsidRPr="00AD36E9">
        <w:rPr>
          <w:rFonts w:ascii="Palatino Linotype" w:hAnsi="Palatino Linotype"/>
          <w:b/>
          <w:szCs w:val="22"/>
          <w:lang w:val="es-ES"/>
        </w:rPr>
        <w:t>Aleatorización:</w:t>
      </w:r>
      <w:r>
        <w:rPr>
          <w:rFonts w:ascii="Palatino Linotype" w:hAnsi="Palatino Linotype"/>
          <w:b/>
          <w:szCs w:val="22"/>
          <w:lang w:val="es-ES"/>
        </w:rPr>
        <w:t xml:space="preserve"> </w:t>
      </w:r>
      <w:r>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74968BAD" w14:textId="77777777" w:rsidR="00496E64" w:rsidRPr="00AD36E9" w:rsidRDefault="00496E64" w:rsidP="00496E64">
      <w:pPr>
        <w:pStyle w:val="Prrafodelista"/>
        <w:spacing w:line="360" w:lineRule="auto"/>
        <w:jc w:val="both"/>
        <w:rPr>
          <w:rFonts w:ascii="Palatino Linotype" w:hAnsi="Palatino Linotype"/>
          <w:b/>
          <w:szCs w:val="22"/>
          <w:lang w:val="es-ES"/>
        </w:rPr>
      </w:pPr>
    </w:p>
    <w:p w14:paraId="4E79539F" w14:textId="77777777" w:rsidR="00496E64" w:rsidRPr="00AD36E9" w:rsidRDefault="00496E64" w:rsidP="00496E64">
      <w:pPr>
        <w:pStyle w:val="Prrafodelista"/>
        <w:numPr>
          <w:ilvl w:val="0"/>
          <w:numId w:val="22"/>
        </w:numPr>
        <w:spacing w:line="360" w:lineRule="auto"/>
        <w:jc w:val="both"/>
        <w:rPr>
          <w:rFonts w:ascii="Palatino Linotype" w:hAnsi="Palatino Linotype"/>
          <w:b/>
          <w:szCs w:val="22"/>
          <w:lang w:val="es-ES"/>
        </w:rPr>
      </w:pPr>
      <w:r>
        <w:rPr>
          <w:rFonts w:ascii="Palatino Linotype" w:hAnsi="Palatino Linotype"/>
          <w:b/>
          <w:szCs w:val="22"/>
          <w:lang w:val="es-ES"/>
        </w:rPr>
        <w:t xml:space="preserve">Agregación y Anonimato: </w:t>
      </w:r>
      <w:r>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B5107">
        <w:rPr>
          <w:rFonts w:ascii="Palatino Linotype" w:hAnsi="Palatino Linotype"/>
          <w:b/>
          <w:szCs w:val="22"/>
          <w:lang w:val="es-ES"/>
        </w:rPr>
        <w:t>de supresión</w:t>
      </w:r>
      <w:r>
        <w:rPr>
          <w:rFonts w:ascii="Palatino Linotype" w:hAnsi="Palatino Linotype"/>
          <w:szCs w:val="22"/>
          <w:lang w:val="es-ES"/>
        </w:rPr>
        <w:t xml:space="preserve">, </w:t>
      </w:r>
      <w:r w:rsidRPr="00133F8A">
        <w:rPr>
          <w:rFonts w:ascii="Palatino Linotype" w:hAnsi="Palatino Linotype"/>
          <w:szCs w:val="22"/>
          <w:lang w:val="es-ES"/>
        </w:rPr>
        <w:t>en la cual todos o algunos valores son remplazados por “*”.</w:t>
      </w:r>
    </w:p>
    <w:p w14:paraId="1F89EAA2" w14:textId="77777777" w:rsidR="00496E64" w:rsidRDefault="00496E64" w:rsidP="00496E64">
      <w:pPr>
        <w:spacing w:line="360" w:lineRule="auto"/>
        <w:jc w:val="both"/>
        <w:rPr>
          <w:rFonts w:ascii="Palatino Linotype" w:hAnsi="Palatino Linotype"/>
          <w:sz w:val="22"/>
          <w:szCs w:val="22"/>
          <w:lang w:val="es-ES"/>
        </w:rPr>
      </w:pPr>
    </w:p>
    <w:p w14:paraId="08FB0399" w14:textId="77777777" w:rsidR="00496E64" w:rsidRDefault="00496E64" w:rsidP="00496E64">
      <w:pPr>
        <w:spacing w:line="360" w:lineRule="auto"/>
        <w:jc w:val="both"/>
        <w:rPr>
          <w:rFonts w:ascii="Palatino Linotype" w:hAnsi="Palatino Linotype"/>
          <w:sz w:val="22"/>
          <w:szCs w:val="22"/>
          <w:lang w:val="es-ES"/>
        </w:rPr>
      </w:pPr>
      <w:r>
        <w:rPr>
          <w:rFonts w:ascii="Palatino Linotype" w:hAnsi="Palatino Linotype"/>
          <w:sz w:val="22"/>
          <w:szCs w:val="22"/>
          <w:lang w:val="es-ES"/>
        </w:rPr>
        <w:t xml:space="preserve">Conforme a lo analizado, se puede advertir que la disociación no es un proceso que tenga que pasar ante el Comité de Transparencia, </w:t>
      </w:r>
      <w:r w:rsidRPr="003B5107">
        <w:rPr>
          <w:rFonts w:ascii="Palatino Linotype" w:hAnsi="Palatino Linotype"/>
          <w:b/>
          <w:sz w:val="22"/>
          <w:szCs w:val="22"/>
          <w:lang w:val="es-ES"/>
        </w:rPr>
        <w:t>pues no implica la actualización de una inexistencia, una incompetencia o clasificación,</w:t>
      </w:r>
      <w:r>
        <w:rPr>
          <w:rFonts w:ascii="Palatino Linotype" w:hAnsi="Palatino Linotype"/>
          <w:sz w:val="22"/>
          <w:szCs w:val="22"/>
          <w:lang w:val="es-ES"/>
        </w:rPr>
        <w:t xml:space="preserve"> sino únicamente un procedimiento para que un dato personal no pueda asociarse a otro, que pueda hacerlo </w:t>
      </w:r>
      <w:r>
        <w:rPr>
          <w:rFonts w:ascii="Palatino Linotype" w:hAnsi="Palatino Linotype"/>
          <w:sz w:val="22"/>
          <w:szCs w:val="22"/>
          <w:lang w:val="es-ES"/>
        </w:rPr>
        <w:lastRenderedPageBreak/>
        <w:t xml:space="preserve">identificable. Para tal situación, el procedimiento de disociación, cuenta con una técnica denominada </w:t>
      </w:r>
      <w:r>
        <w:rPr>
          <w:rFonts w:ascii="Palatino Linotype" w:hAnsi="Palatino Linotype"/>
          <w:b/>
          <w:sz w:val="22"/>
          <w:szCs w:val="22"/>
          <w:lang w:val="es-ES"/>
        </w:rPr>
        <w:t xml:space="preserve">anonimización, </w:t>
      </w:r>
      <w:r>
        <w:rPr>
          <w:rFonts w:ascii="Palatino Linotype" w:hAnsi="Palatino Linotype"/>
          <w:sz w:val="22"/>
          <w:szCs w:val="22"/>
          <w:lang w:val="es-ES"/>
        </w:rPr>
        <w:t>que tiene como fin eliminar el vínculo de manera irreversible y definitiva de los datos personales, con otros, que permitan si identificación.</w:t>
      </w:r>
      <w:r w:rsidRPr="00B42780">
        <w:rPr>
          <w:rFonts w:ascii="Palatino Linotype" w:hAnsi="Palatino Linotype"/>
          <w:sz w:val="22"/>
          <w:szCs w:val="22"/>
          <w:lang w:val="es-ES"/>
        </w:rPr>
        <w:t xml:space="preserve"> </w:t>
      </w:r>
    </w:p>
    <w:p w14:paraId="20C5C7A5" w14:textId="77777777" w:rsidR="00496E64" w:rsidRDefault="00496E64" w:rsidP="00496E64">
      <w:pPr>
        <w:spacing w:line="360" w:lineRule="auto"/>
        <w:jc w:val="both"/>
        <w:rPr>
          <w:rFonts w:ascii="Palatino Linotype" w:hAnsi="Palatino Linotype"/>
          <w:sz w:val="22"/>
          <w:szCs w:val="22"/>
          <w:lang w:val="es-ES"/>
        </w:rPr>
      </w:pPr>
    </w:p>
    <w:p w14:paraId="5E88CE38" w14:textId="77777777" w:rsidR="00496E64" w:rsidRDefault="00496E64" w:rsidP="00496E64">
      <w:pPr>
        <w:spacing w:line="360" w:lineRule="auto"/>
        <w:jc w:val="both"/>
        <w:rPr>
          <w:rFonts w:ascii="Palatino Linotype" w:hAnsi="Palatino Linotype"/>
          <w:sz w:val="22"/>
          <w:szCs w:val="22"/>
          <w:lang w:val="es-ES"/>
        </w:rPr>
      </w:pPr>
      <w:r>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415C2CE9" w14:textId="77777777" w:rsidR="00496E64" w:rsidRDefault="00496E64" w:rsidP="00496E64">
      <w:pPr>
        <w:spacing w:line="360" w:lineRule="auto"/>
        <w:jc w:val="both"/>
        <w:rPr>
          <w:rFonts w:ascii="Palatino Linotype" w:hAnsi="Palatino Linotype"/>
          <w:sz w:val="22"/>
          <w:szCs w:val="22"/>
          <w:lang w:val="es-ES"/>
        </w:rPr>
      </w:pPr>
    </w:p>
    <w:p w14:paraId="0833B612" w14:textId="77777777" w:rsidR="00496E64" w:rsidRPr="009C1F01" w:rsidRDefault="00496E64" w:rsidP="00496E64">
      <w:pPr>
        <w:numPr>
          <w:ilvl w:val="0"/>
          <w:numId w:val="22"/>
        </w:numPr>
        <w:spacing w:line="360" w:lineRule="auto"/>
        <w:jc w:val="both"/>
        <w:rPr>
          <w:rFonts w:ascii="Palatino Linotype" w:hAnsi="Palatino Linotype"/>
          <w:b/>
          <w:sz w:val="22"/>
          <w:szCs w:val="22"/>
          <w:lang w:val="es-ES"/>
        </w:rPr>
      </w:pPr>
      <w:r w:rsidRPr="009C1F01">
        <w:rPr>
          <w:rFonts w:ascii="Palatino Linotype" w:hAnsi="Palatino Linotype"/>
          <w:b/>
          <w:sz w:val="22"/>
          <w:szCs w:val="22"/>
          <w:lang w:val="es-ES"/>
        </w:rPr>
        <w:t xml:space="preserve">Aleatorización: </w:t>
      </w:r>
      <w:r>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42DC98B2" w14:textId="77777777" w:rsidR="00496E64" w:rsidRPr="009C1F01" w:rsidRDefault="00496E64" w:rsidP="00496E64">
      <w:pPr>
        <w:spacing w:line="360" w:lineRule="auto"/>
        <w:jc w:val="both"/>
        <w:rPr>
          <w:rFonts w:ascii="Palatino Linotype" w:hAnsi="Palatino Linotype"/>
          <w:b/>
          <w:sz w:val="22"/>
          <w:szCs w:val="22"/>
          <w:lang w:val="es-ES"/>
        </w:rPr>
      </w:pPr>
    </w:p>
    <w:p w14:paraId="23DABB6F" w14:textId="77777777" w:rsidR="00496E64" w:rsidRPr="009C1F01" w:rsidRDefault="00496E64" w:rsidP="00496E64">
      <w:pPr>
        <w:numPr>
          <w:ilvl w:val="0"/>
          <w:numId w:val="22"/>
        </w:numPr>
        <w:spacing w:line="360" w:lineRule="auto"/>
        <w:jc w:val="both"/>
        <w:rPr>
          <w:rFonts w:ascii="Palatino Linotype" w:hAnsi="Palatino Linotype"/>
          <w:b/>
          <w:sz w:val="22"/>
          <w:szCs w:val="22"/>
          <w:lang w:val="es-ES"/>
        </w:rPr>
      </w:pPr>
      <w:r>
        <w:rPr>
          <w:rFonts w:ascii="Palatino Linotype" w:hAnsi="Palatino Linotype"/>
          <w:b/>
          <w:sz w:val="22"/>
          <w:szCs w:val="22"/>
          <w:lang w:val="es-ES"/>
        </w:rPr>
        <w:t>Supresión</w:t>
      </w:r>
      <w:r w:rsidRPr="009C1F01">
        <w:rPr>
          <w:rFonts w:ascii="Palatino Linotype" w:hAnsi="Palatino Linotype"/>
          <w:b/>
          <w:sz w:val="22"/>
          <w:szCs w:val="22"/>
          <w:lang w:val="es-ES"/>
        </w:rPr>
        <w:t xml:space="preserve">: </w:t>
      </w:r>
      <w:r>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195551D7" w14:textId="77777777" w:rsidR="00496E64" w:rsidRDefault="00496E64" w:rsidP="00496E64">
      <w:pPr>
        <w:spacing w:line="360" w:lineRule="auto"/>
        <w:jc w:val="both"/>
        <w:rPr>
          <w:rFonts w:ascii="Palatino Linotype" w:hAnsi="Palatino Linotype"/>
          <w:sz w:val="22"/>
          <w:szCs w:val="22"/>
          <w:lang w:val="es-ES"/>
        </w:rPr>
      </w:pPr>
    </w:p>
    <w:p w14:paraId="793167A3" w14:textId="296F65E0" w:rsidR="00496E64" w:rsidRDefault="00496E64" w:rsidP="00496E64">
      <w:pPr>
        <w:spacing w:line="360" w:lineRule="auto"/>
        <w:jc w:val="both"/>
        <w:rPr>
          <w:rFonts w:ascii="Palatino Linotype" w:hAnsi="Palatino Linotype"/>
          <w:bCs/>
          <w:sz w:val="22"/>
          <w:szCs w:val="22"/>
        </w:rPr>
      </w:pPr>
      <w:r>
        <w:rPr>
          <w:rFonts w:ascii="Palatino Linotype" w:hAnsi="Palatino Linotype"/>
          <w:sz w:val="22"/>
          <w:szCs w:val="22"/>
          <w:lang w:val="es-ES"/>
        </w:rPr>
        <w:t xml:space="preserve">De lo anterior, se considera que para atender el requerimiento informativo, el Sujeto Obligado deberá entregar la nómina general </w:t>
      </w:r>
      <w:r w:rsidRPr="00393F54">
        <w:rPr>
          <w:rFonts w:ascii="Palatino Linotype" w:hAnsi="Palatino Linotype"/>
          <w:b/>
          <w:sz w:val="22"/>
          <w:szCs w:val="22"/>
          <w:lang w:val="es-ES"/>
        </w:rPr>
        <w:t>disociada,</w:t>
      </w:r>
      <w:r>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965361">
        <w:rPr>
          <w:rFonts w:ascii="Palatino Linotype" w:hAnsi="Palatino Linotype"/>
          <w:b/>
          <w:bCs/>
          <w:sz w:val="22"/>
          <w:szCs w:val="22"/>
        </w:rPr>
        <w:t xml:space="preserve"> vida, seguridad o salud, </w:t>
      </w:r>
      <w:r>
        <w:rPr>
          <w:rFonts w:ascii="Palatino Linotype" w:hAnsi="Palatino Linotype"/>
          <w:b/>
          <w:bCs/>
          <w:sz w:val="22"/>
          <w:szCs w:val="22"/>
        </w:rPr>
        <w:t>o bien,</w:t>
      </w:r>
      <w:r w:rsidRPr="00965361">
        <w:rPr>
          <w:rFonts w:ascii="Palatino Linotype" w:hAnsi="Palatino Linotype"/>
          <w:b/>
          <w:bCs/>
          <w:sz w:val="22"/>
          <w:szCs w:val="22"/>
        </w:rPr>
        <w:t xml:space="preserve"> de sus familias o entorno social</w:t>
      </w:r>
      <w:r>
        <w:rPr>
          <w:rFonts w:ascii="Palatino Linotype" w:hAnsi="Palatino Linotype"/>
          <w:b/>
          <w:bCs/>
          <w:sz w:val="22"/>
          <w:szCs w:val="22"/>
        </w:rPr>
        <w:t xml:space="preserve">; </w:t>
      </w:r>
      <w:r>
        <w:rPr>
          <w:rFonts w:ascii="Palatino Linotype" w:hAnsi="Palatino Linotype"/>
          <w:bCs/>
          <w:sz w:val="22"/>
          <w:szCs w:val="22"/>
        </w:rPr>
        <w:t>además, de evitar que se menoscaben las actividades de prevención y persecución de delitos, que realiza la Dirección de Seguridad Pública y Tránsito.</w:t>
      </w:r>
    </w:p>
    <w:p w14:paraId="31A3FAA6" w14:textId="77777777" w:rsidR="004A4592" w:rsidRDefault="004A4592" w:rsidP="00496E64">
      <w:pPr>
        <w:spacing w:line="360" w:lineRule="auto"/>
        <w:jc w:val="both"/>
        <w:rPr>
          <w:rFonts w:ascii="Palatino Linotype" w:hAnsi="Palatino Linotype"/>
          <w:bCs/>
          <w:sz w:val="22"/>
          <w:szCs w:val="22"/>
        </w:rPr>
      </w:pPr>
    </w:p>
    <w:p w14:paraId="2B33FFB4" w14:textId="77777777" w:rsidR="004A4592" w:rsidRPr="00473AA4" w:rsidRDefault="004A4592" w:rsidP="004A4592">
      <w:pPr>
        <w:pStyle w:val="Prrafodelista"/>
        <w:numPr>
          <w:ilvl w:val="0"/>
          <w:numId w:val="29"/>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lastRenderedPageBreak/>
        <w:t>Domicilio particular y fiscal.</w:t>
      </w:r>
    </w:p>
    <w:p w14:paraId="04E5737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718B2BE3"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031FA23F"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Además, respecto al domicilio fiscal, en el presente caso, al corresponder el dato a una servidora pública, se presume que corresponde al lugar donde reside habitualmente y por lo tanto, el domicilio particular y fiscal, en el caso concreto, es el mismo.</w:t>
      </w:r>
    </w:p>
    <w:p w14:paraId="6FA00B3F"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69DC7137" w14:textId="77777777" w:rsidR="004A4592" w:rsidRPr="00473AA4" w:rsidRDefault="004A4592" w:rsidP="004A4592">
      <w:pPr>
        <w:pStyle w:val="Prrafodelista"/>
        <w:numPr>
          <w:ilvl w:val="0"/>
          <w:numId w:val="29"/>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Estado civil.</w:t>
      </w:r>
    </w:p>
    <w:p w14:paraId="48F0292A"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 xml:space="preserve">El estado civil es un atributo de la personalidad, de acuerdo al artículo 2.3 del Código Civil del Estado de México, e indica si las personas son solteras o casadas y sólo se </w:t>
      </w:r>
      <w:r w:rsidRPr="00473AA4">
        <w:rPr>
          <w:rFonts w:ascii="Palatino Linotype" w:hAnsi="Palatino Linotype"/>
          <w:color w:val="000000"/>
          <w:sz w:val="22"/>
          <w:szCs w:val="22"/>
          <w:lang w:eastAsia="es-MX"/>
        </w:rPr>
        <w:lastRenderedPageBreak/>
        <w:t>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4068167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74327D6A" w14:textId="77777777" w:rsidR="004A4592" w:rsidRPr="00473AA4" w:rsidRDefault="004A4592" w:rsidP="004A4592">
      <w:pPr>
        <w:pStyle w:val="Prrafodelista"/>
        <w:numPr>
          <w:ilvl w:val="0"/>
          <w:numId w:val="29"/>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Correo electrónico particular.</w:t>
      </w:r>
    </w:p>
    <w:p w14:paraId="50022F7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EE3A7B1"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7EA52BBB" w14:textId="77777777" w:rsidR="004A4592" w:rsidRPr="00473AA4" w:rsidRDefault="004A4592" w:rsidP="004A4592">
      <w:pPr>
        <w:pStyle w:val="Prrafodelista"/>
        <w:numPr>
          <w:ilvl w:val="0"/>
          <w:numId w:val="29"/>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Teléfono particular.</w:t>
      </w:r>
    </w:p>
    <w:p w14:paraId="218B9DA5"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lastRenderedPageBreak/>
        <w:t>Al igual que el correo electrónico, el número asignado a un teléfono particular permite localizar a una persona física identificada o identificable, ya sea a través de un dispositivo móvil o bien, en un lugar como el domicilio.</w:t>
      </w:r>
    </w:p>
    <w:p w14:paraId="042B8E6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16028F29" w14:textId="77777777" w:rsidR="004A4592"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tales consideraciones, dicho dato personal es susceptible de ser clasificado como confidencial, con fundamento en el artículo 143, fracción I de la Ley de Transparencia y Acceso a la Información Pública.</w:t>
      </w:r>
    </w:p>
    <w:p w14:paraId="6FD3CB12" w14:textId="77777777" w:rsidR="004A4592" w:rsidRPr="00DB71D1" w:rsidRDefault="004A4592" w:rsidP="004A4592">
      <w:pPr>
        <w:pStyle w:val="Prrafodelista"/>
        <w:numPr>
          <w:ilvl w:val="0"/>
          <w:numId w:val="29"/>
        </w:numPr>
        <w:spacing w:before="100" w:beforeAutospacing="1" w:after="100" w:afterAutospacing="1" w:line="360" w:lineRule="auto"/>
        <w:jc w:val="both"/>
        <w:rPr>
          <w:rFonts w:ascii="Palatino Linotype" w:hAnsi="Palatino Linotype"/>
          <w:b/>
          <w:color w:val="000000"/>
          <w:szCs w:val="22"/>
          <w:lang w:eastAsia="es-MX"/>
        </w:rPr>
      </w:pPr>
      <w:r w:rsidRPr="00DB71D1">
        <w:rPr>
          <w:rFonts w:ascii="Palatino Linotype" w:hAnsi="Palatino Linotype"/>
          <w:b/>
          <w:color w:val="000000"/>
          <w:szCs w:val="22"/>
          <w:lang w:eastAsia="es-MX"/>
        </w:rPr>
        <w:t>Fotografía</w:t>
      </w:r>
    </w:p>
    <w:p w14:paraId="2B225D3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Por lo que hace a la fotografía localizada en el currículum y en la cédula profesional, es preciso señalar da cuenta de las características físicas de los particulares,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05EBB34"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De esa forma, el derecho a la imagen como la representación gráfica de la persona y el derecho a la propia imagen como facultad para permitir o impedir su obtención, reproducción, difusión y distribución por parte de un tercero.</w:t>
      </w:r>
    </w:p>
    <w:p w14:paraId="2D40AAE2"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lastRenderedPageBreak/>
        <w:t>Al respecto, el Pleno de la Suprema Corte de Justicia de la Nación se ha pronunciado en el mismo sentido en la siguiente tesis:</w:t>
      </w:r>
    </w:p>
    <w:p w14:paraId="24E876A5" w14:textId="77777777" w:rsidR="004A4592" w:rsidRPr="00473AA4" w:rsidRDefault="004A4592" w:rsidP="004A4592">
      <w:pPr>
        <w:spacing w:before="100" w:beforeAutospacing="1" w:after="100" w:afterAutospacing="1" w:line="360" w:lineRule="auto"/>
        <w:ind w:left="567" w:right="539"/>
        <w:jc w:val="both"/>
        <w:rPr>
          <w:rFonts w:ascii="Palatino Linotype" w:hAnsi="Palatino Linotype"/>
          <w:i/>
          <w:color w:val="000000"/>
          <w:szCs w:val="22"/>
          <w:lang w:eastAsia="es-MX"/>
        </w:rPr>
      </w:pPr>
      <w:r w:rsidRPr="00473AA4">
        <w:rPr>
          <w:rFonts w:ascii="Palatino Linotype" w:hAnsi="Palatino Linotype"/>
          <w:b/>
          <w:i/>
          <w:color w:val="000000"/>
          <w:szCs w:val="22"/>
          <w:lang w:eastAsia="es-MX"/>
        </w:rPr>
        <w:t>“DERECHOS A LA INTIMIDAD, PROPIA IMAGEN, IDENTIDAD PERSONAL Y SEXUAL. CONSTITUYEN DERECHOS DE DEFENSA Y GARANTÍA ESENCIAL PARA LA CONDICIÓN HUMANA.</w:t>
      </w:r>
      <w:r w:rsidRPr="00473AA4">
        <w:rPr>
          <w:rFonts w:ascii="Palatino Linotype" w:hAnsi="Palatino Linotype"/>
          <w:i/>
          <w:color w:val="000000"/>
          <w:szCs w:val="22"/>
          <w:lang w:eastAsia="es-MX"/>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051C69EB"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lastRenderedPageBreak/>
        <w:t>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w:t>
      </w:r>
    </w:p>
    <w:p w14:paraId="2E1804E9"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w:t>
      </w:r>
    </w:p>
    <w:p w14:paraId="6A811C62"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Sin menoscabar lo anterior, en el presente caso, debe tenerse presente que el objetivo de la fotografía en el Currículum Vitae, es el de servir como medio de identificación para que su titular se acredite como profesional con los conocimientos y nivel indicado en el documento, así como su experiencia profesional, independientemente de que estos no sean medios de identificación oficiales como la cédula profesional y el título, lo que sí, es que identifican el nivel de preparación de una persona y en su caso su perfil y trayectoria profesional.</w:t>
      </w:r>
    </w:p>
    <w:p w14:paraId="762ACF37"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 xml:space="preserve">Por tal situación, acceder a la fotografía en dicho documento, permite conocer con toda certeza y de manera indudable si la persona que se desempeñan como servidor público tiene el perfil idóneo para desarrollar las actividades y atribuciones que se deriven de su nombramiento; por lo que su entrega con fotografía justamente tiene el efecto de que </w:t>
      </w:r>
      <w:r w:rsidRPr="00473AA4">
        <w:rPr>
          <w:rFonts w:ascii="Palatino Linotype" w:hAnsi="Palatino Linotype"/>
          <w:color w:val="000000"/>
          <w:sz w:val="22"/>
          <w:szCs w:val="22"/>
          <w:lang w:eastAsia="es-MX"/>
        </w:rPr>
        <w:lastRenderedPageBreak/>
        <w:t>los ciudadanos puedan corroborar la identidad de quien se ostenta como profesionista o conocedor de alguna rama de estudio que les permita contar con los conocimientos para desarrollar determinados trabajos.</w:t>
      </w:r>
    </w:p>
    <w:p w14:paraId="635C553C"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Ante tales circunstancias, se desprende que, en el caso concreto, sobreviene una colisión de derechos fundamentales, esto es, por una parte, se tiene el derecho de acceso a la información del Recurrente para conocer la fotografía de la servidora pública que se encuentra en su currículum vitae y por la otra, el derecho a la protección a la imagen, lo cual corresponde a un dato confidencial, que implica dar a conocer la representación gráfica de una persona identificada o identificable.</w:t>
      </w:r>
    </w:p>
    <w:p w14:paraId="683EBA22"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4977944D"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B8121AC"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lastRenderedPageBreak/>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73F572D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b/>
          <w:color w:val="000000"/>
          <w:sz w:val="22"/>
          <w:szCs w:val="22"/>
          <w:lang w:eastAsia="es-MX"/>
        </w:rPr>
        <w:t>-</w:t>
      </w:r>
      <w:r w:rsidRPr="00473AA4">
        <w:rPr>
          <w:rFonts w:ascii="Palatino Linotype" w:hAnsi="Palatino Linotype"/>
          <w:color w:val="000000"/>
          <w:sz w:val="22"/>
          <w:szCs w:val="22"/>
          <w:lang w:eastAsia="es-MX"/>
        </w:rPr>
        <w:t xml:space="preserve"> </w:t>
      </w:r>
      <w:r w:rsidRPr="00473AA4">
        <w:rPr>
          <w:rFonts w:ascii="Palatino Linotype" w:hAnsi="Palatino Linotype"/>
          <w:b/>
          <w:color w:val="000000"/>
          <w:sz w:val="22"/>
          <w:szCs w:val="22"/>
          <w:lang w:eastAsia="es-MX"/>
        </w:rPr>
        <w:t>Idoneidad:</w:t>
      </w:r>
      <w:r w:rsidRPr="00473AA4">
        <w:rPr>
          <w:rFonts w:ascii="Palatino Linotype" w:hAnsi="Palatino Linotype"/>
          <w:color w:val="000000"/>
          <w:sz w:val="22"/>
          <w:szCs w:val="22"/>
          <w:lang w:eastAsia="es-MX"/>
        </w:rPr>
        <w:t xml:space="preserve"> La legitimidad del derecho adoptado como preferente, que sea el adecuado para el logro de un fin constitucionalmente válido o apto para conseguir el fin pretendido;</w:t>
      </w:r>
    </w:p>
    <w:p w14:paraId="2A437427"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b/>
          <w:color w:val="000000"/>
          <w:sz w:val="22"/>
          <w:szCs w:val="22"/>
          <w:lang w:eastAsia="es-MX"/>
        </w:rPr>
        <w:t>- Necesidad:</w:t>
      </w:r>
      <w:r w:rsidRPr="00473AA4">
        <w:rPr>
          <w:rFonts w:ascii="Palatino Linotype" w:hAnsi="Palatino Linotype"/>
          <w:color w:val="000000"/>
          <w:sz w:val="22"/>
          <w:szCs w:val="22"/>
          <w:lang w:eastAsia="es-MX"/>
        </w:rPr>
        <w:t xml:space="preserve"> La falta de un medio alternativo menos lesivo a la apertura de la información, para satisfacer el interés público, y</w:t>
      </w:r>
    </w:p>
    <w:p w14:paraId="78CBD21C"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b/>
          <w:color w:val="000000"/>
          <w:sz w:val="22"/>
          <w:szCs w:val="22"/>
          <w:lang w:eastAsia="es-MX"/>
        </w:rPr>
        <w:t>- Proporcionalidad:</w:t>
      </w:r>
      <w:r w:rsidRPr="00473AA4">
        <w:rPr>
          <w:rFonts w:ascii="Palatino Linotype" w:hAnsi="Palatino Linotype"/>
          <w:color w:val="000000"/>
          <w:sz w:val="22"/>
          <w:szCs w:val="22"/>
          <w:lang w:eastAsia="es-MX"/>
        </w:rPr>
        <w:t xml:space="preserve"> El equilibrio entre perjuicio y beneficio a favor del interés público, a fin de que la decisión tomada represente un beneficio mayor al perjuicio que podría causar a la población.</w:t>
      </w:r>
    </w:p>
    <w:p w14:paraId="3E486320"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En ese orden de ideas, resulta procedente analizar cada uno de los elementos referidos, bajo las consideraciones que se verterán a continuación.</w:t>
      </w:r>
    </w:p>
    <w:p w14:paraId="7A0F8C47" w14:textId="77777777" w:rsidR="004A4592" w:rsidRPr="00473AA4" w:rsidRDefault="004A4592" w:rsidP="004A4592">
      <w:pPr>
        <w:pStyle w:val="Prrafodelista"/>
        <w:numPr>
          <w:ilvl w:val="1"/>
          <w:numId w:val="33"/>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idoneidad.</w:t>
      </w:r>
    </w:p>
    <w:p w14:paraId="41856ED6"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 xml:space="preserve">El derecho de acceso a la información se plantea a través de la solicitud para acceder al currículum vitae, el cual se integra por una serie de elementos, cuya concurrencia </w:t>
      </w:r>
      <w:r w:rsidRPr="00473AA4">
        <w:rPr>
          <w:rFonts w:ascii="Palatino Linotype" w:hAnsi="Palatino Linotype"/>
          <w:color w:val="000000"/>
          <w:sz w:val="22"/>
          <w:szCs w:val="22"/>
          <w:lang w:eastAsia="es-MX"/>
        </w:rPr>
        <w:lastRenderedPageBreak/>
        <w:t>simultánea aporta mayores elementos de convicción sobre el titular del documento y la preparación de este.</w:t>
      </w:r>
    </w:p>
    <w:p w14:paraId="36F9E913"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De tal suerte que, la ausencia de elementos de relevancia como la fotografía, dificulta vincular de manera fehaciente al servidor público con la información contenida en el documento. Por lo tanto, acceder al documento con la fotografía visible es la medida idónea para que el Recurrente 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2C6F55DF" w14:textId="77777777" w:rsidR="004A4592" w:rsidRPr="00473AA4" w:rsidRDefault="004A4592" w:rsidP="004A4592">
      <w:pPr>
        <w:pStyle w:val="Prrafodelista"/>
        <w:numPr>
          <w:ilvl w:val="1"/>
          <w:numId w:val="31"/>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Necesidad.</w:t>
      </w:r>
    </w:p>
    <w:p w14:paraId="463E08EE"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Para que se vea satisfecha la pretensión del Particular y su derecho sea respetado, es necesario que el solicitante acceda a ellos con fotografía, pues junto con el nombre puede ser contrastado con cualquier otro documento con el objeto de verificar que se trate de la misma persona y disminuir en un alto grado la posibilidad de error o confusión.</w:t>
      </w:r>
    </w:p>
    <w:p w14:paraId="54E95FC9"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Lo anterior, en virtud de que la entrega del currículum vitae de los servidores públicos permite verificar que cumplen con el perfil señalado en la ley o el idóneo de acuerdo al cargo que ostentan en relación con el marco normativo del Sujeto Obligado, si es que existe un perfil de puesto aprobado por autoridad competente, con lo que se fortalece la cultura de la rendición de cuentas; restar un elemento como la fotografía reduce su valor y disminuye sensiblemente los elementos de convicción sobre la correspondencia entre la información contenida en el documento y el servidor público.</w:t>
      </w:r>
    </w:p>
    <w:p w14:paraId="180C8D3F" w14:textId="77777777" w:rsidR="004A4592" w:rsidRPr="00473AA4" w:rsidRDefault="004A4592" w:rsidP="004A4592">
      <w:pPr>
        <w:pStyle w:val="Prrafodelista"/>
        <w:numPr>
          <w:ilvl w:val="1"/>
          <w:numId w:val="32"/>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estricta proporcionalidad.</w:t>
      </w:r>
    </w:p>
    <w:p w14:paraId="34935A97"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lastRenderedPageBreak/>
        <w:t>La medida propuesta debe ser estrictamente proporcional y constituir la mínima afectación posible al otro derecho involucrado (derecho a la vida privada o a la imagen), de tal forma que, el de protección de datos personales retroceda en la estricta e indispensable proporción para que el de acceso a la información prevalezca, sin que desaparezca el primero.</w:t>
      </w:r>
    </w:p>
    <w:p w14:paraId="14072F3F"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Es evidente que acceder a los documentos que dan cuenta del perfil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72AC35F0"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Así, la estricta proporcionalidad en la valoración de los datos que deben entregarse como públicos, deviene de la naturaleza de los mismos, que es la de ser documentos que dan cuenta del perfil profesional y laboral de una persona, respecto del cargo que ocupa; en ese sentido, no se trata de una invasión a la intimidad del titular del dato, ya que la intensión de elaborarlos con una fotografía es ponerlos a la vista de cualquier tercero que quiera verificar sus conocimientos en un área de estudio y experiencia profesional.</w:t>
      </w:r>
    </w:p>
    <w:p w14:paraId="539E1EEA" w14:textId="77777777" w:rsidR="004A4592" w:rsidRPr="00473AA4" w:rsidRDefault="004A4592" w:rsidP="004A4592">
      <w:pPr>
        <w:spacing w:before="100" w:beforeAutospacing="1" w:after="100" w:afterAutospacing="1" w:line="360" w:lineRule="auto"/>
        <w:jc w:val="both"/>
        <w:rPr>
          <w:rFonts w:ascii="Palatino Linotype" w:hAnsi="Palatino Linotype"/>
          <w:color w:val="000000"/>
          <w:sz w:val="22"/>
          <w:szCs w:val="22"/>
          <w:lang w:eastAsia="es-MX"/>
        </w:rPr>
      </w:pPr>
      <w:r w:rsidRPr="00473AA4">
        <w:rPr>
          <w:rFonts w:ascii="Palatino Linotype" w:hAnsi="Palatino Linotype"/>
          <w:color w:val="000000"/>
          <w:sz w:val="22"/>
          <w:szCs w:val="22"/>
          <w:lang w:eastAsia="es-MX"/>
        </w:rPr>
        <w:t>Por tales consideraciones, la fotografía en el currículum vitae no actualiza la causal de clasificación prevista en el artículo 143, fracción I de la Ley de Transparencia y Acceso a la Información Pública del Estado de México Municipios.</w:t>
      </w:r>
    </w:p>
    <w:p w14:paraId="4C1CCC20" w14:textId="77777777" w:rsidR="004A4592" w:rsidRPr="00317E85" w:rsidRDefault="004A4592" w:rsidP="004A4592">
      <w:pPr>
        <w:pStyle w:val="Prrafodelista"/>
        <w:numPr>
          <w:ilvl w:val="0"/>
          <w:numId w:val="30"/>
        </w:numPr>
        <w:tabs>
          <w:tab w:val="left" w:pos="4962"/>
        </w:tabs>
        <w:spacing w:line="360" w:lineRule="auto"/>
        <w:ind w:right="539"/>
        <w:jc w:val="both"/>
        <w:rPr>
          <w:rFonts w:ascii="Palatino Linotype" w:hAnsi="Palatino Linotype"/>
          <w:b/>
        </w:rPr>
      </w:pPr>
      <w:r w:rsidRPr="00317E85">
        <w:rPr>
          <w:rFonts w:ascii="Palatino Linotype" w:eastAsia="Calibri" w:hAnsi="Palatino Linotype" w:cs="Tahoma"/>
          <w:b/>
          <w:bCs/>
          <w:szCs w:val="22"/>
          <w:lang w:eastAsia="en-US"/>
        </w:rPr>
        <w:t>Constancia de no</w:t>
      </w:r>
      <w:r w:rsidRPr="00317E85">
        <w:rPr>
          <w:rFonts w:ascii="Palatino Linotype" w:hAnsi="Palatino Linotype"/>
          <w:b/>
        </w:rPr>
        <w:t xml:space="preserve"> inhabilitación para desempeñar cargo, empleo, o comisión pública. </w:t>
      </w:r>
    </w:p>
    <w:p w14:paraId="07CFBA20" w14:textId="77777777" w:rsidR="004A4592" w:rsidRPr="00317E85" w:rsidRDefault="004A4592" w:rsidP="004A4592">
      <w:pPr>
        <w:pStyle w:val="Prrafodelista"/>
        <w:spacing w:line="360" w:lineRule="auto"/>
        <w:jc w:val="both"/>
        <w:rPr>
          <w:rFonts w:ascii="Palatino Linotype" w:eastAsia="Calibri" w:hAnsi="Palatino Linotype" w:cs="Tahoma"/>
          <w:bCs/>
          <w:szCs w:val="22"/>
          <w:lang w:eastAsia="en-US"/>
        </w:rPr>
      </w:pPr>
    </w:p>
    <w:p w14:paraId="47241093" w14:textId="77777777" w:rsidR="004A4592" w:rsidRPr="00645779" w:rsidRDefault="004A4592" w:rsidP="004A4592">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E</w:t>
      </w:r>
      <w:r w:rsidRPr="00645779">
        <w:rPr>
          <w:rFonts w:ascii="Palatino Linotype" w:hAnsi="Palatino Linotype" w:cs="Tahoma"/>
          <w:sz w:val="22"/>
          <w:szCs w:val="22"/>
        </w:rPr>
        <w:t>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132FC8B8" w14:textId="77777777" w:rsidR="004A4592" w:rsidRDefault="004A4592" w:rsidP="00496E64">
      <w:pPr>
        <w:spacing w:line="360" w:lineRule="auto"/>
        <w:jc w:val="both"/>
        <w:rPr>
          <w:rFonts w:ascii="Palatino Linotype" w:hAnsi="Palatino Linotype"/>
          <w:bCs/>
          <w:sz w:val="22"/>
          <w:szCs w:val="22"/>
        </w:rPr>
      </w:pPr>
    </w:p>
    <w:p w14:paraId="09BBDED8" w14:textId="77777777" w:rsidR="000A563F" w:rsidRDefault="000A563F" w:rsidP="000A563F">
      <w:pPr>
        <w:pStyle w:val="Prrafodelista"/>
        <w:numPr>
          <w:ilvl w:val="0"/>
          <w:numId w:val="36"/>
        </w:numPr>
        <w:spacing w:before="240" w:after="240" w:line="360" w:lineRule="auto"/>
        <w:ind w:left="426"/>
        <w:jc w:val="both"/>
        <w:rPr>
          <w:rFonts w:ascii="Palatino Linotype" w:hAnsi="Palatino Linotype"/>
          <w:b/>
        </w:rPr>
      </w:pPr>
      <w:r w:rsidRPr="0070729C">
        <w:rPr>
          <w:rFonts w:ascii="Palatino Linotype" w:hAnsi="Palatino Linotype"/>
          <w:b/>
        </w:rPr>
        <w:t>Certificado de no antecedentes penales</w:t>
      </w:r>
    </w:p>
    <w:p w14:paraId="0760C223"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w:t>
      </w:r>
      <w:r w:rsidRPr="0070729C">
        <w:rPr>
          <w:rFonts w:ascii="Palatino Linotype" w:eastAsia="Calibri" w:hAnsi="Palatino Linotype" w:cs="Tahoma"/>
          <w:bCs/>
          <w:sz w:val="22"/>
          <w:szCs w:val="22"/>
          <w:lang w:eastAsia="en-US"/>
        </w:rPr>
        <w:t xml:space="preserve">e advierte que </w:t>
      </w:r>
      <w:r>
        <w:rPr>
          <w:rFonts w:ascii="Palatino Linotype" w:eastAsia="Calibri" w:hAnsi="Palatino Linotype" w:cs="Tahoma"/>
          <w:bCs/>
          <w:sz w:val="22"/>
          <w:szCs w:val="22"/>
          <w:lang w:eastAsia="en-US"/>
        </w:rPr>
        <w:t>el documento referido podría</w:t>
      </w:r>
      <w:r w:rsidRPr="0070729C">
        <w:rPr>
          <w:rFonts w:ascii="Palatino Linotype" w:eastAsia="Calibri" w:hAnsi="Palatino Linotype" w:cs="Tahoma"/>
          <w:bCs/>
          <w:sz w:val="22"/>
          <w:szCs w:val="22"/>
          <w:lang w:eastAsia="en-US"/>
        </w:rPr>
        <w:t xml:space="preserve"> contener la huella dactilar</w:t>
      </w:r>
      <w:r>
        <w:rPr>
          <w:rFonts w:ascii="Palatino Linotype" w:eastAsia="Calibri" w:hAnsi="Palatino Linotype" w:cs="Tahoma"/>
          <w:bCs/>
          <w:sz w:val="22"/>
          <w:szCs w:val="22"/>
          <w:lang w:eastAsia="en-US"/>
        </w:rPr>
        <w:t>;</w:t>
      </w:r>
      <w:r w:rsidRPr="0070729C">
        <w:rPr>
          <w:rFonts w:ascii="Palatino Linotype" w:eastAsia="Calibri" w:hAnsi="Palatino Linotype" w:cs="Tahoma"/>
          <w:bCs/>
          <w:sz w:val="22"/>
          <w:szCs w:val="22"/>
          <w:lang w:eastAsia="en-US"/>
        </w:rPr>
        <w:t xml:space="preserve"> información que pudiera considerase confidencial, en términos del artículo 143, fracción I de la Ley de la materia.</w:t>
      </w:r>
    </w:p>
    <w:p w14:paraId="26047F00" w14:textId="77777777" w:rsidR="000A563F" w:rsidRPr="0070729C" w:rsidRDefault="000A563F" w:rsidP="000A563F">
      <w:pPr>
        <w:spacing w:line="360" w:lineRule="auto"/>
        <w:jc w:val="both"/>
        <w:rPr>
          <w:rFonts w:ascii="Palatino Linotype" w:eastAsia="Calibri" w:hAnsi="Palatino Linotype" w:cs="Tahoma"/>
          <w:b/>
          <w:bCs/>
          <w:sz w:val="22"/>
          <w:szCs w:val="22"/>
          <w:lang w:eastAsia="en-US"/>
        </w:rPr>
      </w:pPr>
    </w:p>
    <w:p w14:paraId="1588E504"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9" w:history="1">
        <w:r w:rsidRPr="0070729C">
          <w:rPr>
            <w:rStyle w:val="Hipervnculo"/>
            <w:rFonts w:ascii="Palatino Linotype" w:eastAsia="Calibri" w:hAnsi="Palatino Linotype" w:cs="Tahoma"/>
            <w:bCs/>
            <w:sz w:val="22"/>
            <w:szCs w:val="22"/>
            <w:lang w:eastAsia="en-US"/>
          </w:rPr>
          <w:t>https://docplayer.es/5455342-Nuevas-tecnologias-biometricas-instituto-nacional-de-ciencias-penales-procuraduria-general-de-la-republica-version-1-0.html</w:t>
        </w:r>
      </w:hyperlink>
      <w:r w:rsidRPr="0070729C">
        <w:rPr>
          <w:rFonts w:ascii="Palatino Linotype" w:eastAsia="Calibri" w:hAnsi="Palatino Linotype" w:cs="Tahoma"/>
          <w:bCs/>
          <w:sz w:val="22"/>
          <w:szCs w:val="22"/>
          <w:lang w:eastAsia="en-US"/>
        </w:rPr>
        <w:t xml:space="preserve">, se indica que existen tres principios fundamentales para la identificación de las huellas dactilares, a saber: </w:t>
      </w:r>
    </w:p>
    <w:p w14:paraId="3FC67EE7"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3CFF4374" w14:textId="77777777" w:rsidR="000A563F" w:rsidRPr="0070729C" w:rsidRDefault="000A563F" w:rsidP="000A563F">
      <w:pPr>
        <w:numPr>
          <w:ilvl w:val="0"/>
          <w:numId w:val="37"/>
        </w:num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 xml:space="preserve">Primer principio. La huella es una característica individual. No hay dos huellas con características en las crestas que sean idénticas. </w:t>
      </w:r>
    </w:p>
    <w:p w14:paraId="27CB8352"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4579B3E2" w14:textId="77777777" w:rsidR="000A563F" w:rsidRPr="0070729C" w:rsidRDefault="000A563F" w:rsidP="000A563F">
      <w:pPr>
        <w:numPr>
          <w:ilvl w:val="0"/>
          <w:numId w:val="37"/>
        </w:num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 xml:space="preserve">Segundo principio. Una huella permanece sin cambios durante toda la vida de un individuo (sin embargo, puede adquirir cicatrices o cualquier otra deformación que impida su identificación clara). </w:t>
      </w:r>
    </w:p>
    <w:p w14:paraId="68F6CFCC"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5F8EB81F" w14:textId="77777777" w:rsidR="000A563F" w:rsidRPr="0070729C" w:rsidRDefault="000A563F" w:rsidP="000A563F">
      <w:pPr>
        <w:numPr>
          <w:ilvl w:val="0"/>
          <w:numId w:val="37"/>
        </w:num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lastRenderedPageBreak/>
        <w:t xml:space="preserve">Tercer principio. Las huellas tienen patrones que se forman con sus crestas, lo que hace posible clasificarlas sistemáticamente para agilizar las búsquedas. </w:t>
      </w:r>
    </w:p>
    <w:p w14:paraId="013A7680"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3AE0BBEE"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5A96727A"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58B28F88"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55392CBF"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0D767B26" w14:textId="77777777" w:rsidR="000A563F" w:rsidRPr="0070729C" w:rsidRDefault="000A563F" w:rsidP="000A563F">
      <w:pPr>
        <w:spacing w:line="360" w:lineRule="auto"/>
        <w:ind w:left="567" w:right="567"/>
        <w:jc w:val="both"/>
        <w:rPr>
          <w:rFonts w:ascii="Palatino Linotype" w:eastAsia="Calibri" w:hAnsi="Palatino Linotype" w:cs="Tahoma"/>
          <w:bCs/>
          <w:sz w:val="22"/>
          <w:szCs w:val="22"/>
          <w:lang w:eastAsia="en-US"/>
        </w:rPr>
      </w:pPr>
      <w:r w:rsidRPr="0070729C">
        <w:rPr>
          <w:rFonts w:ascii="Palatino Linotype" w:eastAsia="Calibri" w:hAnsi="Palatino Linotype" w:cs="Tahoma"/>
          <w:b/>
          <w:bCs/>
          <w:sz w:val="22"/>
          <w:szCs w:val="22"/>
          <w:lang w:eastAsia="en-US"/>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70729C">
        <w:rPr>
          <w:rFonts w:ascii="Palatino Linotype" w:eastAsia="Calibri" w:hAnsi="Palatino Linotype" w:cs="Tahoma"/>
          <w:bCs/>
          <w:sz w:val="22"/>
          <w:szCs w:val="22"/>
          <w:lang w:eastAsia="en-US"/>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w:t>
      </w:r>
      <w:r w:rsidRPr="0070729C">
        <w:rPr>
          <w:rFonts w:ascii="Palatino Linotype" w:eastAsia="Calibri" w:hAnsi="Palatino Linotype" w:cs="Tahoma"/>
          <w:bCs/>
          <w:sz w:val="22"/>
          <w:szCs w:val="22"/>
          <w:lang w:eastAsia="en-US"/>
        </w:rPr>
        <w:lastRenderedPageBreak/>
        <w:t>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155F1987" w14:textId="77777777" w:rsidR="000A563F" w:rsidRPr="0070729C" w:rsidRDefault="000A563F" w:rsidP="000A563F">
      <w:pPr>
        <w:spacing w:line="360" w:lineRule="auto"/>
        <w:ind w:left="567" w:right="567"/>
        <w:jc w:val="both"/>
        <w:rPr>
          <w:rFonts w:ascii="Palatino Linotype" w:eastAsia="Calibri" w:hAnsi="Palatino Linotype" w:cs="Tahoma"/>
          <w:bCs/>
          <w:sz w:val="22"/>
          <w:szCs w:val="22"/>
          <w:lang w:eastAsia="en-US"/>
        </w:rPr>
      </w:pPr>
      <w:r w:rsidRPr="0070729C">
        <w:rPr>
          <w:rFonts w:ascii="Palatino Linotype" w:eastAsia="Calibri" w:hAnsi="Palatino Linotype" w:cs="Tahoma"/>
          <w:b/>
          <w:bCs/>
          <w:sz w:val="22"/>
          <w:szCs w:val="22"/>
          <w:lang w:eastAsia="en-US"/>
        </w:rPr>
        <w:t>(Énfasis añadido).</w:t>
      </w:r>
    </w:p>
    <w:p w14:paraId="7C6316C6"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006D95C1"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 xml:space="preserve"> En la actualidad existen sistemas denominados AFIS por sus siglas en inglés </w:t>
      </w:r>
      <w:r w:rsidRPr="0070729C">
        <w:rPr>
          <w:rFonts w:ascii="Palatino Linotype" w:eastAsia="Calibri" w:hAnsi="Palatino Linotype" w:cs="Tahoma"/>
          <w:bCs/>
          <w:i/>
          <w:sz w:val="22"/>
          <w:szCs w:val="22"/>
          <w:lang w:eastAsia="en-US"/>
        </w:rPr>
        <w:t>Automated Fingerprint Identification System</w:t>
      </w:r>
      <w:r w:rsidRPr="0070729C">
        <w:rPr>
          <w:rFonts w:ascii="Palatino Linotype" w:eastAsia="Calibri" w:hAnsi="Palatino Linotype" w:cs="Tahoma"/>
          <w:bCs/>
          <w:sz w:val="22"/>
          <w:szCs w:val="22"/>
          <w:lang w:eastAsia="en-US"/>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0716CF47"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111A992F"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44735C81"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18B09A71"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4A21AD7A" w14:textId="77777777" w:rsidR="000A563F" w:rsidRPr="0070729C" w:rsidRDefault="000A563F" w:rsidP="000A563F">
      <w:pPr>
        <w:spacing w:line="360" w:lineRule="auto"/>
        <w:jc w:val="both"/>
        <w:rPr>
          <w:rFonts w:ascii="Palatino Linotype" w:eastAsia="Calibri" w:hAnsi="Palatino Linotype" w:cs="Tahoma"/>
          <w:bCs/>
          <w:sz w:val="22"/>
          <w:szCs w:val="22"/>
          <w:lang w:eastAsia="en-US"/>
        </w:rPr>
      </w:pPr>
    </w:p>
    <w:p w14:paraId="090905A7" w14:textId="77777777" w:rsidR="000A563F" w:rsidRDefault="000A563F" w:rsidP="000A563F">
      <w:pPr>
        <w:spacing w:line="360" w:lineRule="auto"/>
        <w:jc w:val="both"/>
        <w:rPr>
          <w:rFonts w:ascii="Palatino Linotype" w:eastAsia="Calibri" w:hAnsi="Palatino Linotype" w:cs="Tahoma"/>
          <w:bCs/>
          <w:sz w:val="22"/>
          <w:szCs w:val="22"/>
          <w:lang w:eastAsia="en-US"/>
        </w:rPr>
      </w:pPr>
      <w:r w:rsidRPr="0070729C">
        <w:rPr>
          <w:rFonts w:ascii="Palatino Linotype" w:eastAsia="Calibri" w:hAnsi="Palatino Linotype" w:cs="Tahoma"/>
          <w:bCs/>
          <w:sz w:val="22"/>
          <w:szCs w:val="22"/>
          <w:lang w:eastAsia="en-US"/>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0F45DB7" w14:textId="77777777" w:rsidR="000A563F" w:rsidRDefault="000A563F" w:rsidP="00496E64">
      <w:pPr>
        <w:spacing w:line="360" w:lineRule="auto"/>
        <w:jc w:val="both"/>
        <w:rPr>
          <w:rFonts w:ascii="Palatino Linotype" w:hAnsi="Palatino Linotype"/>
          <w:bCs/>
          <w:sz w:val="22"/>
          <w:szCs w:val="22"/>
        </w:rPr>
      </w:pPr>
    </w:p>
    <w:p w14:paraId="4E2E641D" w14:textId="77777777" w:rsidR="008B3FC1" w:rsidRPr="00646BBA" w:rsidRDefault="008B3FC1" w:rsidP="0051606B">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64C395E2" w14:textId="77777777" w:rsidR="008B3FC1" w:rsidRPr="00646BBA" w:rsidRDefault="008B3FC1" w:rsidP="0051606B">
      <w:pPr>
        <w:spacing w:line="360" w:lineRule="auto"/>
        <w:ind w:right="-93"/>
        <w:jc w:val="both"/>
        <w:rPr>
          <w:rFonts w:ascii="Palatino Linotype" w:hAnsi="Palatino Linotype" w:cs="Tahoma"/>
          <w:b/>
          <w:sz w:val="22"/>
          <w:szCs w:val="22"/>
        </w:rPr>
      </w:pPr>
    </w:p>
    <w:p w14:paraId="57D6D17B" w14:textId="26B696F7" w:rsidR="003E2EDF" w:rsidRDefault="008B3FC1" w:rsidP="0051606B">
      <w:pPr>
        <w:spacing w:line="360" w:lineRule="auto"/>
        <w:ind w:right="-595"/>
        <w:jc w:val="both"/>
        <w:rPr>
          <w:rFonts w:ascii="Palatino Linotype" w:eastAsia="Calibri" w:hAnsi="Palatino Linotype" w:cs="Tahoma"/>
          <w:iCs/>
          <w:sz w:val="22"/>
          <w:szCs w:val="22"/>
          <w:lang w:val="es-ES" w:eastAsia="es-ES_tradnl"/>
        </w:rPr>
      </w:pPr>
      <w:r w:rsidRPr="00646BBA">
        <w:rPr>
          <w:rFonts w:ascii="Palatino Linotype" w:hAnsi="Palatino Linotype" w:cs="Tahoma"/>
          <w:sz w:val="22"/>
          <w:szCs w:val="22"/>
        </w:rPr>
        <w:t>Con fundam</w:t>
      </w:r>
      <w:r w:rsidR="00E50891">
        <w:rPr>
          <w:rFonts w:ascii="Palatino Linotype" w:hAnsi="Palatino Linotype" w:cs="Tahoma"/>
          <w:sz w:val="22"/>
          <w:szCs w:val="22"/>
        </w:rPr>
        <w:t xml:space="preserve">ento en el artículo 186, fracción </w:t>
      </w:r>
      <w:r w:rsidRPr="00646BBA">
        <w:rPr>
          <w:rFonts w:ascii="Palatino Linotype" w:hAnsi="Palatino Linotype" w:cs="Tahoma"/>
          <w:sz w:val="22"/>
          <w:szCs w:val="22"/>
        </w:rPr>
        <w:t>I</w:t>
      </w:r>
      <w:r>
        <w:rPr>
          <w:rFonts w:ascii="Palatino Linotype" w:hAnsi="Palatino Linotype" w:cs="Tahoma"/>
          <w:sz w:val="22"/>
          <w:szCs w:val="22"/>
        </w:rPr>
        <w:t>V</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sidR="00E50891">
        <w:rPr>
          <w:rFonts w:ascii="Palatino Linotype" w:hAnsi="Palatino Linotype" w:cs="Tahoma"/>
          <w:b/>
          <w:sz w:val="22"/>
          <w:szCs w:val="22"/>
        </w:rPr>
        <w:lastRenderedPageBreak/>
        <w:t xml:space="preserve">ORDENAR </w:t>
      </w:r>
      <w:r>
        <w:rPr>
          <w:rFonts w:ascii="Palatino Linotype" w:hAnsi="Palatino Linotype" w:cs="Tahoma"/>
          <w:sz w:val="22"/>
          <w:szCs w:val="22"/>
        </w:rPr>
        <w:t>al</w:t>
      </w:r>
      <w:r w:rsidRPr="00646BBA">
        <w:rPr>
          <w:rFonts w:ascii="Palatino Linotype" w:hAnsi="Palatino Linotype" w:cs="Tahoma"/>
          <w:sz w:val="22"/>
          <w:szCs w:val="22"/>
        </w:rPr>
        <w:t xml:space="preserve"> </w:t>
      </w:r>
      <w:r w:rsidR="000C1BED">
        <w:rPr>
          <w:rFonts w:ascii="Palatino Linotype" w:hAnsi="Palatino Linotype"/>
          <w:bCs/>
          <w:color w:val="000000"/>
          <w:sz w:val="22"/>
          <w:szCs w:val="14"/>
        </w:rPr>
        <w:t>Sujeto Obligado</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w:t>
      </w:r>
      <w:r w:rsidR="007D46AD">
        <w:rPr>
          <w:rFonts w:ascii="Palatino Linotype" w:eastAsia="Calibri" w:hAnsi="Palatino Linotype" w:cs="Tahoma"/>
          <w:sz w:val="22"/>
          <w:szCs w:val="22"/>
          <w:lang w:eastAsia="en-US"/>
        </w:rPr>
        <w:t>l</w:t>
      </w:r>
      <w:r w:rsidRPr="00646BBA">
        <w:rPr>
          <w:rFonts w:ascii="Palatino Linotype" w:hAnsi="Palatino Linotype" w:cs="Tahoma"/>
          <w:sz w:val="22"/>
          <w:szCs w:val="22"/>
        </w:rPr>
        <w:t xml:space="preserve">a </w:t>
      </w:r>
      <w:r w:rsidR="007D46AD">
        <w:rPr>
          <w:rFonts w:ascii="Palatino Linotype" w:hAnsi="Palatino Linotype" w:cs="Tahoma"/>
          <w:sz w:val="22"/>
          <w:szCs w:val="22"/>
        </w:rPr>
        <w:t xml:space="preserve">entrega </w:t>
      </w:r>
      <w:r w:rsidR="00E76A9E" w:rsidRPr="0011350C">
        <w:rPr>
          <w:rFonts w:ascii="Palatino Linotype" w:eastAsia="Calibri" w:hAnsi="Palatino Linotype" w:cs="Tahoma"/>
          <w:iCs/>
          <w:sz w:val="22"/>
          <w:szCs w:val="22"/>
          <w:lang w:val="es-ES" w:eastAsia="es-ES_tradnl"/>
        </w:rPr>
        <w:t>a través del Sistema de Acceso a la Información Mexiquense (SAIMEX),</w:t>
      </w:r>
      <w:r w:rsidR="00E76A9E">
        <w:rPr>
          <w:rFonts w:ascii="Palatino Linotype" w:eastAsia="Calibri" w:hAnsi="Palatino Linotype" w:cs="Tahoma"/>
          <w:iCs/>
          <w:sz w:val="22"/>
          <w:szCs w:val="22"/>
          <w:lang w:val="es-ES" w:eastAsia="es-ES_tradnl"/>
        </w:rPr>
        <w:t xml:space="preserve"> previa búsqueda exhaustiva y razonable, en versión pública</w:t>
      </w:r>
      <w:r w:rsidR="00E76A9E" w:rsidRPr="0011350C">
        <w:rPr>
          <w:rFonts w:ascii="Palatino Linotype" w:eastAsia="Calibri" w:hAnsi="Palatino Linotype" w:cs="Tahoma"/>
          <w:iCs/>
          <w:sz w:val="22"/>
          <w:szCs w:val="22"/>
          <w:lang w:val="es-ES" w:eastAsia="es-ES_tradnl"/>
        </w:rPr>
        <w:t xml:space="preserve"> </w:t>
      </w:r>
      <w:r w:rsidR="00E76A9E">
        <w:rPr>
          <w:rFonts w:ascii="Palatino Linotype" w:eastAsia="Calibri" w:hAnsi="Palatino Linotype" w:cs="Tahoma"/>
          <w:iCs/>
          <w:sz w:val="22"/>
          <w:szCs w:val="22"/>
          <w:lang w:val="es-ES" w:eastAsia="es-ES_tradnl"/>
        </w:rPr>
        <w:t xml:space="preserve">lo requerido por el Particular </w:t>
      </w:r>
      <w:r w:rsidR="00E76A9E">
        <w:rPr>
          <w:rFonts w:ascii="Palatino Linotype" w:hAnsi="Palatino Linotype" w:cs="Tahoma"/>
          <w:sz w:val="22"/>
          <w:szCs w:val="22"/>
        </w:rPr>
        <w:t xml:space="preserve">en la solicitud de información </w:t>
      </w:r>
      <w:r w:rsidR="00E76A9E" w:rsidRPr="004A4592">
        <w:rPr>
          <w:rFonts w:ascii="Palatino Linotype" w:hAnsi="Palatino Linotype"/>
          <w:b/>
          <w:bCs/>
          <w:sz w:val="22"/>
        </w:rPr>
        <w:t>00041/TONANI/IP/2019</w:t>
      </w:r>
      <w:r w:rsidR="00E76A9E">
        <w:rPr>
          <w:rFonts w:ascii="Palatino Linotype" w:hAnsi="Palatino Linotype"/>
          <w:b/>
          <w:bCs/>
          <w:sz w:val="22"/>
        </w:rPr>
        <w:t xml:space="preserve">, </w:t>
      </w:r>
      <w:r w:rsidR="00E76A9E">
        <w:rPr>
          <w:rFonts w:ascii="Palatino Linotype" w:eastAsia="Calibri" w:hAnsi="Palatino Linotype" w:cs="Tahoma"/>
          <w:iCs/>
          <w:sz w:val="22"/>
          <w:szCs w:val="22"/>
          <w:lang w:val="es-ES" w:eastAsia="es-ES_tradnl"/>
        </w:rPr>
        <w:t xml:space="preserve">de la presente Administración Municipal 2019-2021, consistente en </w:t>
      </w:r>
      <w:r w:rsidR="003E2EDF">
        <w:rPr>
          <w:rFonts w:ascii="Palatino Linotype" w:eastAsia="Calibri" w:hAnsi="Palatino Linotype" w:cs="Tahoma"/>
          <w:iCs/>
          <w:sz w:val="22"/>
          <w:szCs w:val="22"/>
          <w:lang w:val="es-ES" w:eastAsia="es-ES_tradnl"/>
        </w:rPr>
        <w:t>lo siguiente:</w:t>
      </w:r>
    </w:p>
    <w:p w14:paraId="7AC7042C" w14:textId="77777777" w:rsidR="004A4592" w:rsidRDefault="004A4592" w:rsidP="0051606B">
      <w:pPr>
        <w:spacing w:line="360" w:lineRule="auto"/>
        <w:ind w:right="-595"/>
        <w:jc w:val="both"/>
        <w:rPr>
          <w:rFonts w:ascii="Palatino Linotype" w:eastAsia="Calibri" w:hAnsi="Palatino Linotype" w:cs="Tahoma"/>
          <w:iCs/>
          <w:sz w:val="22"/>
          <w:szCs w:val="22"/>
          <w:lang w:val="es-ES" w:eastAsia="es-ES_tradnl"/>
        </w:rPr>
      </w:pPr>
    </w:p>
    <w:p w14:paraId="168CAFD1" w14:textId="301C1075" w:rsidR="00E76A9E" w:rsidRDefault="00E76A9E" w:rsidP="00E76A9E">
      <w:pPr>
        <w:pStyle w:val="Prrafodelista"/>
        <w:numPr>
          <w:ilvl w:val="0"/>
          <w:numId w:val="17"/>
        </w:numPr>
        <w:spacing w:line="360" w:lineRule="auto"/>
        <w:jc w:val="both"/>
        <w:rPr>
          <w:rFonts w:ascii="Palatino Linotype" w:hAnsi="Palatino Linotype" w:cs="Arial"/>
          <w:lang w:val="es-ES_tradnl"/>
        </w:rPr>
      </w:pPr>
      <w:r>
        <w:rPr>
          <w:rFonts w:ascii="Palatino Linotype" w:hAnsi="Palatino Linotype" w:cs="Arial"/>
          <w:lang w:val="es-ES_tradnl"/>
        </w:rPr>
        <w:t>E</w:t>
      </w:r>
      <w:r w:rsidRPr="00BF57A5">
        <w:rPr>
          <w:rFonts w:ascii="Palatino Linotype" w:hAnsi="Palatino Linotype" w:cs="Arial"/>
          <w:lang w:val="es-ES_tradnl"/>
        </w:rPr>
        <w:t>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debiendo incluir, al menos el nombre, cargo o nombramiento oficial asignado, nivel del puesto en la estructura orgánica, fecha de alta en el cargo, número telefónico y extensión, domicilio para recibir correspondencia y dirección de correo electrónico oficiales -para el caso de no contar con correo institucional o el mismo se encuentre en proceso, bastara con precisarlo de esta forma-</w:t>
      </w:r>
      <w:r>
        <w:rPr>
          <w:rFonts w:ascii="Palatino Linotype" w:hAnsi="Palatino Linotype" w:cs="Arial"/>
          <w:lang w:val="es-ES_tradnl"/>
        </w:rPr>
        <w:t>.</w:t>
      </w:r>
    </w:p>
    <w:p w14:paraId="3FB01BA4" w14:textId="77777777" w:rsidR="00E76A9E" w:rsidRPr="00E76A9E" w:rsidRDefault="00E76A9E" w:rsidP="00E76A9E">
      <w:pPr>
        <w:pStyle w:val="Prrafodelista"/>
        <w:spacing w:line="360" w:lineRule="auto"/>
        <w:jc w:val="both"/>
        <w:rPr>
          <w:rFonts w:ascii="Palatino Linotype" w:hAnsi="Palatino Linotype" w:cs="Arial"/>
          <w:lang w:val="es-ES_tradnl"/>
        </w:rPr>
      </w:pPr>
    </w:p>
    <w:p w14:paraId="1B78021A" w14:textId="77777777" w:rsidR="00E76A9E" w:rsidRPr="00E76A9E" w:rsidRDefault="003E2EDF" w:rsidP="00E76A9E">
      <w:pPr>
        <w:pStyle w:val="Prrafodelista"/>
        <w:numPr>
          <w:ilvl w:val="0"/>
          <w:numId w:val="17"/>
        </w:numPr>
        <w:spacing w:line="360" w:lineRule="auto"/>
        <w:ind w:right="-595"/>
        <w:jc w:val="both"/>
        <w:rPr>
          <w:rFonts w:ascii="Palatino Linotype" w:hAnsi="Palatino Linotype" w:cs="Tahoma"/>
          <w:bCs/>
          <w:szCs w:val="22"/>
        </w:rPr>
      </w:pPr>
      <w:r w:rsidRPr="00E76A9E">
        <w:rPr>
          <w:rFonts w:ascii="Palatino Linotype" w:eastAsia="Calibri" w:hAnsi="Palatino Linotype" w:cs="Tahoma"/>
          <w:iCs/>
          <w:szCs w:val="22"/>
          <w:lang w:val="es-ES" w:eastAsia="es-ES_tradnl"/>
        </w:rPr>
        <w:t xml:space="preserve">Los </w:t>
      </w:r>
      <w:r w:rsidR="000C1BED" w:rsidRPr="00E76A9E">
        <w:rPr>
          <w:rFonts w:ascii="Palatino Linotype" w:eastAsia="Calibri" w:hAnsi="Palatino Linotype" w:cs="Tahoma"/>
          <w:iCs/>
          <w:szCs w:val="22"/>
          <w:lang w:val="es-ES" w:eastAsia="es-ES_tradnl"/>
        </w:rPr>
        <w:t>recibos de nómina de todos los servidores públicos que laboran en el Ayuntamiento de T</w:t>
      </w:r>
      <w:r w:rsidR="004A4592" w:rsidRPr="00E76A9E">
        <w:rPr>
          <w:rFonts w:ascii="Palatino Linotype" w:eastAsia="Calibri" w:hAnsi="Palatino Linotype" w:cs="Tahoma"/>
          <w:iCs/>
          <w:szCs w:val="22"/>
          <w:lang w:val="es-ES" w:eastAsia="es-ES_tradnl"/>
        </w:rPr>
        <w:t>onanitla</w:t>
      </w:r>
      <w:r w:rsidR="00E76A9E" w:rsidRPr="00E76A9E">
        <w:rPr>
          <w:rFonts w:ascii="Palatino Linotype" w:eastAsia="Calibri" w:hAnsi="Palatino Linotype" w:cs="Tahoma"/>
          <w:iCs/>
          <w:szCs w:val="22"/>
          <w:lang w:val="es-ES" w:eastAsia="es-ES_tradnl"/>
        </w:rPr>
        <w:t xml:space="preserve">, </w:t>
      </w:r>
      <w:r w:rsidR="00E76A9E" w:rsidRPr="00E76A9E">
        <w:rPr>
          <w:rFonts w:ascii="Palatino Linotype" w:hAnsi="Palatino Linotype" w:cs="Tahoma"/>
          <w:bCs/>
          <w:szCs w:val="22"/>
        </w:rPr>
        <w:t xml:space="preserve">en el caso, que contengan información de servidores públicos que realicen funciones operativas en materia de seguridad pública deberá entregar las documentales señaladas, de manera </w:t>
      </w:r>
      <w:r w:rsidR="00E76A9E" w:rsidRPr="00E76A9E">
        <w:rPr>
          <w:rFonts w:ascii="Palatino Linotype" w:hAnsi="Palatino Linotype" w:cs="Tahoma"/>
          <w:b/>
          <w:bCs/>
          <w:szCs w:val="22"/>
        </w:rPr>
        <w:t>disociada,</w:t>
      </w:r>
      <w:r w:rsidR="00E76A9E" w:rsidRPr="00E76A9E">
        <w:rPr>
          <w:rFonts w:ascii="Palatino Linotype" w:hAnsi="Palatino Linotype" w:cs="Tahoma"/>
          <w:bCs/>
          <w:szCs w:val="22"/>
        </w:rPr>
        <w:t xml:space="preserve"> </w:t>
      </w:r>
      <w:r w:rsidR="00E76A9E" w:rsidRPr="00E76A9E">
        <w:rPr>
          <w:rFonts w:ascii="Palatino Linotype" w:hAnsi="Palatino Linotype" w:cs="Tahoma"/>
          <w:b/>
          <w:bCs/>
          <w:szCs w:val="22"/>
        </w:rPr>
        <w:t>en términos del Considerando QUINTO.</w:t>
      </w:r>
    </w:p>
    <w:p w14:paraId="6BD24A93" w14:textId="77777777" w:rsidR="00E76A9E" w:rsidRPr="00E76A9E" w:rsidRDefault="00E76A9E" w:rsidP="00E76A9E">
      <w:pPr>
        <w:pStyle w:val="Prrafodelista"/>
        <w:rPr>
          <w:rFonts w:ascii="Palatino Linotype" w:eastAsia="Calibri" w:hAnsi="Palatino Linotype" w:cs="Tahoma"/>
          <w:bCs/>
          <w:szCs w:val="22"/>
          <w:lang w:eastAsia="en-US"/>
        </w:rPr>
      </w:pPr>
    </w:p>
    <w:p w14:paraId="07A315EC" w14:textId="2718040A" w:rsidR="00E76A9E" w:rsidRDefault="00E76A9E"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Los gastos de representación y viáticos, así como el objeto e informe de comisión correspondiente </w:t>
      </w:r>
    </w:p>
    <w:p w14:paraId="78F8B106" w14:textId="77777777" w:rsidR="00E76A9E" w:rsidRPr="00E76A9E" w:rsidRDefault="00E76A9E" w:rsidP="00E76A9E">
      <w:pPr>
        <w:pStyle w:val="Prrafodelista"/>
        <w:rPr>
          <w:rFonts w:ascii="Palatino Linotype" w:eastAsia="Calibri" w:hAnsi="Palatino Linotype" w:cs="Tahoma"/>
          <w:bCs/>
          <w:szCs w:val="22"/>
          <w:lang w:eastAsia="en-US"/>
        </w:rPr>
      </w:pPr>
    </w:p>
    <w:p w14:paraId="5F5FCAEC" w14:textId="086795F2" w:rsidR="00E76A9E" w:rsidRDefault="00E76A9E"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número total de las plazas y del personal de base y de confianza, especificando el total de las vacantes, por nivel de puesto, para cada unidad administrativa</w:t>
      </w:r>
    </w:p>
    <w:p w14:paraId="08F0267B" w14:textId="77777777" w:rsidR="00E76A9E" w:rsidRPr="00E76A9E" w:rsidRDefault="00E76A9E" w:rsidP="00E76A9E">
      <w:pPr>
        <w:pStyle w:val="Prrafodelista"/>
        <w:rPr>
          <w:rFonts w:ascii="Palatino Linotype" w:eastAsia="Calibri" w:hAnsi="Palatino Linotype" w:cs="Tahoma"/>
          <w:bCs/>
          <w:szCs w:val="22"/>
          <w:lang w:eastAsia="en-US"/>
        </w:rPr>
      </w:pPr>
    </w:p>
    <w:p w14:paraId="08BAFC24" w14:textId="00DCCD96" w:rsidR="00E76A9E" w:rsidRDefault="00E76A9E"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 xml:space="preserve">Las contrataciones de servicios profesionales por honorarios, señalando los nombres de los prestadores de servicios, los servicios contratados, el monto de los honorarios y el periodo de contratación. </w:t>
      </w:r>
    </w:p>
    <w:p w14:paraId="31C7AFE3" w14:textId="77777777" w:rsidR="00E76A9E" w:rsidRPr="00E76A9E" w:rsidRDefault="00E76A9E" w:rsidP="00E76A9E">
      <w:pPr>
        <w:pStyle w:val="Prrafodelista"/>
        <w:rPr>
          <w:rFonts w:ascii="Palatino Linotype" w:eastAsia="Calibri" w:hAnsi="Palatino Linotype" w:cs="Tahoma"/>
          <w:bCs/>
          <w:szCs w:val="22"/>
          <w:lang w:eastAsia="en-US"/>
        </w:rPr>
      </w:pPr>
    </w:p>
    <w:p w14:paraId="1AC7DFAE" w14:textId="23840BC8" w:rsidR="00E76A9E" w:rsidRDefault="00E76A9E"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perfil de los puestos de los servidores públicos </w:t>
      </w:r>
      <w:r w:rsidR="000A563F">
        <w:rPr>
          <w:rFonts w:ascii="Palatino Linotype" w:eastAsia="Calibri" w:hAnsi="Palatino Linotype" w:cs="Tahoma"/>
          <w:bCs/>
          <w:szCs w:val="22"/>
          <w:lang w:eastAsia="en-US"/>
        </w:rPr>
        <w:t xml:space="preserve">siguientes: </w:t>
      </w:r>
    </w:p>
    <w:p w14:paraId="11D494E3"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p>
    <w:p w14:paraId="63C35F10"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 Secretario del Ayuntamiento </w:t>
      </w:r>
    </w:p>
    <w:p w14:paraId="5922DE26"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w:t>
      </w:r>
      <w:r w:rsidRPr="007F4FCA">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Tesorero</w:t>
      </w:r>
    </w:p>
    <w:p w14:paraId="29B142E1"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 Contralor </w:t>
      </w:r>
    </w:p>
    <w:p w14:paraId="105F7ADF"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d) Jefe de Catastro </w:t>
      </w:r>
    </w:p>
    <w:p w14:paraId="39F97B47"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 Titulares de las Direcciones que integran la estructura orgánica del Ayuntamiento de Tonanitla</w:t>
      </w:r>
    </w:p>
    <w:p w14:paraId="32FB2A76"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f) Comisario de Seguridad Ciudadana y Vialidad Municipal </w:t>
      </w:r>
    </w:p>
    <w:p w14:paraId="6898B846"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g) Secretario Técnico de Seguridad Pública. </w:t>
      </w:r>
    </w:p>
    <w:p w14:paraId="45E2333D"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h) Oficial Calificador</w:t>
      </w:r>
    </w:p>
    <w:p w14:paraId="1BC4B0E7" w14:textId="77777777" w:rsidR="000A563F" w:rsidRDefault="000A563F" w:rsidP="000A563F">
      <w:pPr>
        <w:pStyle w:val="Prrafodelista"/>
        <w:spacing w:line="360" w:lineRule="auto"/>
        <w:ind w:right="-595"/>
        <w:jc w:val="both"/>
        <w:rPr>
          <w:rFonts w:ascii="Palatino Linotype" w:eastAsia="Calibri" w:hAnsi="Palatino Linotype" w:cs="Tahoma"/>
          <w:bCs/>
          <w:szCs w:val="22"/>
          <w:lang w:eastAsia="en-US"/>
        </w:rPr>
      </w:pPr>
    </w:p>
    <w:p w14:paraId="71118958" w14:textId="0E654A1B" w:rsidR="007F4FCA" w:rsidRDefault="007F4FCA"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i/>
          <w:szCs w:val="22"/>
          <w:u w:val="single"/>
          <w:lang w:eastAsia="en-US"/>
        </w:rPr>
        <w:t xml:space="preserve">Curriculum vitae, </w:t>
      </w:r>
      <w:r w:rsidRPr="00A93B98">
        <w:rPr>
          <w:rFonts w:ascii="Palatino Linotype" w:eastAsia="Calibri" w:hAnsi="Palatino Linotype" w:cs="Tahoma"/>
          <w:bCs/>
          <w:szCs w:val="22"/>
          <w:u w:val="single"/>
          <w:lang w:eastAsia="en-US"/>
        </w:rPr>
        <w:t xml:space="preserve">constancias de no inhabilitación y </w:t>
      </w:r>
      <w:r w:rsidR="000A563F">
        <w:rPr>
          <w:rFonts w:ascii="Palatino Linotype" w:eastAsia="Calibri" w:hAnsi="Palatino Linotype" w:cs="Tahoma"/>
          <w:bCs/>
          <w:szCs w:val="22"/>
          <w:u w:val="single"/>
          <w:lang w:eastAsia="en-US"/>
        </w:rPr>
        <w:t>certificado de antecedentes no penales de</w:t>
      </w:r>
      <w:r>
        <w:rPr>
          <w:rFonts w:ascii="Palatino Linotype" w:eastAsia="Calibri" w:hAnsi="Palatino Linotype" w:cs="Tahoma"/>
          <w:bCs/>
          <w:szCs w:val="22"/>
          <w:lang w:eastAsia="en-US"/>
        </w:rPr>
        <w:t xml:space="preserve"> los servidores públicos </w:t>
      </w:r>
      <w:r w:rsidR="000A563F">
        <w:rPr>
          <w:rFonts w:ascii="Palatino Linotype" w:eastAsia="Calibri" w:hAnsi="Palatino Linotype" w:cs="Tahoma"/>
          <w:bCs/>
          <w:szCs w:val="22"/>
          <w:lang w:eastAsia="en-US"/>
        </w:rPr>
        <w:t>citados en el numeral que antecede</w:t>
      </w:r>
      <w:r>
        <w:rPr>
          <w:rFonts w:ascii="Palatino Linotype" w:eastAsia="Calibri" w:hAnsi="Palatino Linotype" w:cs="Tahoma"/>
          <w:bCs/>
          <w:szCs w:val="22"/>
          <w:lang w:eastAsia="en-US"/>
        </w:rPr>
        <w:t xml:space="preserve"> </w:t>
      </w:r>
    </w:p>
    <w:p w14:paraId="43FA0941" w14:textId="77777777" w:rsidR="007F4FCA" w:rsidRPr="007F4FCA" w:rsidRDefault="007F4FCA" w:rsidP="007F4FCA">
      <w:pPr>
        <w:pStyle w:val="Prrafodelista"/>
        <w:rPr>
          <w:rFonts w:ascii="Palatino Linotype" w:eastAsia="Calibri" w:hAnsi="Palatino Linotype" w:cs="Tahoma"/>
          <w:bCs/>
          <w:szCs w:val="22"/>
          <w:lang w:eastAsia="en-US"/>
        </w:rPr>
      </w:pPr>
    </w:p>
    <w:p w14:paraId="44E7E814" w14:textId="77777777" w:rsidR="007F4FCA" w:rsidRPr="007F4FCA" w:rsidRDefault="007F4FCA" w:rsidP="007F4FCA">
      <w:pPr>
        <w:pStyle w:val="Prrafodelista"/>
        <w:rPr>
          <w:rFonts w:ascii="Palatino Linotype" w:eastAsia="Calibri" w:hAnsi="Palatino Linotype" w:cs="Tahoma"/>
          <w:bCs/>
          <w:szCs w:val="22"/>
          <w:lang w:eastAsia="en-US"/>
        </w:rPr>
      </w:pPr>
    </w:p>
    <w:p w14:paraId="0F64EDF6" w14:textId="77FFE174" w:rsidR="007F4FCA" w:rsidRDefault="007F4FCA"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szCs w:val="22"/>
          <w:u w:val="single"/>
          <w:lang w:eastAsia="en-US"/>
        </w:rPr>
        <w:t>Título profesional</w:t>
      </w:r>
      <w:r>
        <w:rPr>
          <w:rFonts w:ascii="Palatino Linotype" w:eastAsia="Calibri" w:hAnsi="Palatino Linotype" w:cs="Tahoma"/>
          <w:bCs/>
          <w:szCs w:val="22"/>
          <w:lang w:eastAsia="en-US"/>
        </w:rPr>
        <w:t xml:space="preserve"> d</w:t>
      </w:r>
      <w:r w:rsidR="00A93B98">
        <w:rPr>
          <w:rFonts w:ascii="Palatino Linotype" w:eastAsia="Calibri" w:hAnsi="Palatino Linotype" w:cs="Tahoma"/>
          <w:bCs/>
          <w:szCs w:val="22"/>
          <w:lang w:eastAsia="en-US"/>
        </w:rPr>
        <w:t>e</w:t>
      </w:r>
      <w:r>
        <w:rPr>
          <w:rFonts w:ascii="Palatino Linotype" w:eastAsia="Calibri" w:hAnsi="Palatino Linotype" w:cs="Tahoma"/>
          <w:bCs/>
          <w:szCs w:val="22"/>
          <w:lang w:eastAsia="en-US"/>
        </w:rPr>
        <w:t>l Tesorero, Contralor,  Director de Desarrollo Económico, Director de Obras Públicas y Desarrollo Urbano y Oficial Calificador</w:t>
      </w:r>
      <w:r w:rsidR="00A93B98">
        <w:rPr>
          <w:rFonts w:ascii="Palatino Linotype" w:eastAsia="Calibri" w:hAnsi="Palatino Linotype" w:cs="Tahoma"/>
          <w:bCs/>
          <w:szCs w:val="22"/>
          <w:lang w:eastAsia="en-US"/>
        </w:rPr>
        <w:t xml:space="preserve">. </w:t>
      </w:r>
    </w:p>
    <w:p w14:paraId="15F3A609" w14:textId="77777777" w:rsidR="00A93B98" w:rsidRDefault="00A93B98" w:rsidP="00A93B98">
      <w:pPr>
        <w:pStyle w:val="Prrafodelista"/>
        <w:spacing w:line="360" w:lineRule="auto"/>
        <w:ind w:right="-595"/>
        <w:jc w:val="both"/>
        <w:rPr>
          <w:rFonts w:ascii="Palatino Linotype" w:eastAsia="Calibri" w:hAnsi="Palatino Linotype" w:cs="Tahoma"/>
          <w:bCs/>
          <w:szCs w:val="22"/>
          <w:lang w:eastAsia="en-US"/>
        </w:rPr>
      </w:pPr>
    </w:p>
    <w:p w14:paraId="26FAA104" w14:textId="1DBA7A54" w:rsidR="00A93B98" w:rsidRPr="00E76A9E" w:rsidRDefault="00A93B98" w:rsidP="005A2AF0">
      <w:pPr>
        <w:pStyle w:val="Prrafodelista"/>
        <w:numPr>
          <w:ilvl w:val="0"/>
          <w:numId w:val="17"/>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szCs w:val="22"/>
          <w:u w:val="single"/>
          <w:lang w:eastAsia="en-US"/>
        </w:rPr>
        <w:t xml:space="preserve">Certificaciones de competencia laboral </w:t>
      </w:r>
      <w:r>
        <w:rPr>
          <w:rFonts w:ascii="Palatino Linotype" w:eastAsia="Calibri" w:hAnsi="Palatino Linotype" w:cs="Tahoma"/>
          <w:bCs/>
          <w:szCs w:val="22"/>
          <w:lang w:eastAsia="en-US"/>
        </w:rPr>
        <w:t xml:space="preserve">del Secretario del Ayuntamiento, Tesorero, Contralor, Director de Desarrollo Económico, Director de Obras Públicas y Desarrollo Urbano. </w:t>
      </w:r>
    </w:p>
    <w:p w14:paraId="6D72293B" w14:textId="77777777" w:rsidR="000C1BED" w:rsidRDefault="000C1BED" w:rsidP="000C1BED">
      <w:pPr>
        <w:spacing w:line="360" w:lineRule="auto"/>
        <w:ind w:right="-595"/>
        <w:jc w:val="both"/>
        <w:rPr>
          <w:rFonts w:ascii="Palatino Linotype" w:hAnsi="Palatino Linotype" w:cs="Tahoma"/>
          <w:bCs/>
          <w:sz w:val="22"/>
          <w:szCs w:val="22"/>
        </w:rPr>
      </w:pPr>
    </w:p>
    <w:p w14:paraId="4FA49EAA" w14:textId="36B93164" w:rsidR="000C1BED" w:rsidRDefault="000C1BED" w:rsidP="000C1BED">
      <w:pPr>
        <w:spacing w:line="360" w:lineRule="auto"/>
        <w:ind w:right="-595"/>
        <w:jc w:val="both"/>
        <w:rPr>
          <w:rFonts w:ascii="Palatino Linotype" w:hAnsi="Palatino Linotype" w:cs="Tahoma"/>
          <w:bCs/>
          <w:sz w:val="22"/>
          <w:szCs w:val="22"/>
        </w:rPr>
      </w:pPr>
      <w:r>
        <w:rPr>
          <w:rFonts w:ascii="Palatino Linotype" w:hAnsi="Palatino Linotype" w:cs="Tahoma"/>
          <w:bCs/>
          <w:sz w:val="22"/>
          <w:szCs w:val="22"/>
        </w:rPr>
        <w:lastRenderedPageBreak/>
        <w:t xml:space="preserve">Finalmente, </w:t>
      </w:r>
      <w:r w:rsidRPr="00EC2AFA">
        <w:rPr>
          <w:rFonts w:ascii="Palatino Linotype" w:hAnsi="Palatino Linotype" w:cs="Tahoma"/>
          <w:bCs/>
          <w:sz w:val="22"/>
          <w:szCs w:val="22"/>
        </w:rPr>
        <w:t xml:space="preserve">deberá proporcionar, el Acuerdo de Clasificación donde el Comité de Transparencia, </w:t>
      </w:r>
      <w:r w:rsidR="00947C21">
        <w:rPr>
          <w:rFonts w:ascii="Palatino Linotype" w:hAnsi="Palatino Linotype" w:cs="Tahoma"/>
          <w:bCs/>
          <w:sz w:val="22"/>
          <w:szCs w:val="22"/>
        </w:rPr>
        <w:t>realice</w:t>
      </w:r>
      <w:r w:rsidRPr="00EC2AFA">
        <w:rPr>
          <w:rFonts w:ascii="Palatino Linotype" w:hAnsi="Palatino Linotype" w:cs="Tahoma"/>
          <w:bCs/>
          <w:sz w:val="22"/>
          <w:szCs w:val="22"/>
        </w:rPr>
        <w:t xml:space="preserve"> la clasificación de los datos testados en las versiones públicas, </w:t>
      </w:r>
      <w:r w:rsidRPr="004778C2">
        <w:rPr>
          <w:rFonts w:ascii="Palatino Linotype" w:hAnsi="Palatino Linotype" w:cs="Tahoma"/>
          <w:bCs/>
          <w:sz w:val="22"/>
          <w:szCs w:val="22"/>
        </w:rPr>
        <w:t xml:space="preserve">en términos del artículo 143, fracción I de la Ley </w:t>
      </w:r>
      <w:r w:rsidRPr="00646BBA">
        <w:rPr>
          <w:rFonts w:ascii="Palatino Linotype" w:hAnsi="Palatino Linotype" w:cs="Tahoma"/>
          <w:sz w:val="22"/>
          <w:szCs w:val="22"/>
        </w:rPr>
        <w:t>de Transparencia y Acceso a la Información Pública del Estado de México y Municipios</w:t>
      </w:r>
      <w:r>
        <w:rPr>
          <w:rFonts w:ascii="Palatino Linotype" w:hAnsi="Palatino Linotype" w:cs="Tahoma"/>
          <w:sz w:val="22"/>
          <w:szCs w:val="22"/>
        </w:rPr>
        <w:t>.</w:t>
      </w:r>
      <w:r w:rsidRPr="004778C2">
        <w:rPr>
          <w:rFonts w:ascii="Palatino Linotype" w:hAnsi="Palatino Linotype" w:cs="Tahoma"/>
          <w:bCs/>
          <w:sz w:val="22"/>
          <w:szCs w:val="22"/>
        </w:rPr>
        <w:t xml:space="preserve"> </w:t>
      </w:r>
    </w:p>
    <w:p w14:paraId="03B55555" w14:textId="77777777" w:rsidR="000C1BED" w:rsidRDefault="000C1BED" w:rsidP="0051606B">
      <w:pPr>
        <w:tabs>
          <w:tab w:val="left" w:pos="4962"/>
        </w:tabs>
        <w:spacing w:line="360" w:lineRule="auto"/>
        <w:ind w:right="-595"/>
        <w:jc w:val="both"/>
        <w:rPr>
          <w:rFonts w:ascii="Palatino Linotype" w:eastAsia="Calibri" w:hAnsi="Palatino Linotype" w:cs="Tahoma"/>
          <w:b/>
          <w:iCs/>
          <w:sz w:val="22"/>
          <w:szCs w:val="22"/>
          <w:lang w:eastAsia="es-ES_tradnl"/>
        </w:rPr>
      </w:pPr>
    </w:p>
    <w:p w14:paraId="4D65A18F" w14:textId="77777777" w:rsidR="00E50891" w:rsidRPr="00261227" w:rsidRDefault="00E50891" w:rsidP="0051606B">
      <w:pPr>
        <w:tabs>
          <w:tab w:val="left" w:pos="4962"/>
        </w:tabs>
        <w:spacing w:line="360" w:lineRule="auto"/>
        <w:ind w:right="-595"/>
        <w:jc w:val="both"/>
        <w:rPr>
          <w:rFonts w:ascii="Palatino Linotype" w:eastAsia="Calibri" w:hAnsi="Palatino Linotype" w:cs="Tahoma"/>
          <w:b/>
          <w:iCs/>
          <w:sz w:val="22"/>
          <w:szCs w:val="22"/>
          <w:lang w:eastAsia="es-ES_tradnl"/>
        </w:rPr>
      </w:pPr>
      <w:r w:rsidRPr="00261227">
        <w:rPr>
          <w:rFonts w:ascii="Palatino Linotype" w:eastAsia="Calibri" w:hAnsi="Palatino Linotype" w:cs="Tahoma"/>
          <w:b/>
          <w:iCs/>
          <w:sz w:val="22"/>
          <w:szCs w:val="22"/>
          <w:lang w:eastAsia="es-ES_tradnl"/>
        </w:rPr>
        <w:t xml:space="preserve">SÉPTIMO. Vista a la Contraloría Interna y Órgano de Control y Vigilancia. </w:t>
      </w:r>
    </w:p>
    <w:p w14:paraId="4EF3C29E" w14:textId="77777777" w:rsidR="00E50891" w:rsidRDefault="00E50891" w:rsidP="0051606B">
      <w:pPr>
        <w:spacing w:line="360" w:lineRule="auto"/>
        <w:ind w:right="-595"/>
        <w:jc w:val="both"/>
        <w:rPr>
          <w:rFonts w:ascii="Palatino Linotype" w:hAnsi="Palatino Linotype" w:cs="Tahoma"/>
          <w:sz w:val="22"/>
          <w:szCs w:val="22"/>
        </w:rPr>
      </w:pPr>
    </w:p>
    <w:p w14:paraId="787DFA44" w14:textId="71777011" w:rsidR="00E50891" w:rsidRPr="001E0D8F" w:rsidRDefault="00E50891" w:rsidP="0051606B">
      <w:pPr>
        <w:spacing w:line="360" w:lineRule="auto"/>
        <w:ind w:right="-595"/>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w:t>
      </w:r>
      <w:r w:rsidR="000C1BED">
        <w:rPr>
          <w:rFonts w:ascii="Palatino Linotype" w:hAnsi="Palatino Linotype"/>
          <w:bCs/>
          <w:color w:val="000000"/>
          <w:sz w:val="22"/>
          <w:szCs w:val="14"/>
        </w:rPr>
        <w:t>Ayuntamiento de T</w:t>
      </w:r>
      <w:r w:rsidR="007F4FCA">
        <w:rPr>
          <w:rFonts w:ascii="Palatino Linotype" w:hAnsi="Palatino Linotype"/>
          <w:bCs/>
          <w:color w:val="000000"/>
          <w:sz w:val="22"/>
          <w:szCs w:val="14"/>
        </w:rPr>
        <w:t>onanitla</w:t>
      </w:r>
      <w:r w:rsidR="00704156">
        <w:rPr>
          <w:rFonts w:ascii="Palatino Linotype" w:hAnsi="Palatino Linotype" w:cs="Tahoma"/>
          <w:sz w:val="22"/>
          <w:szCs w:val="22"/>
        </w:rPr>
        <w:t xml:space="preserve"> </w:t>
      </w:r>
      <w:r>
        <w:rPr>
          <w:rFonts w:ascii="Palatino Linotype" w:hAnsi="Palatino Linotype" w:cs="Tahoma"/>
          <w:sz w:val="22"/>
          <w:szCs w:val="22"/>
        </w:rPr>
        <w:t>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14:paraId="13F6FEDD" w14:textId="77777777" w:rsidR="00E50891" w:rsidRPr="001E0D8F" w:rsidRDefault="00E50891" w:rsidP="0051606B">
      <w:pPr>
        <w:spacing w:line="360" w:lineRule="auto"/>
        <w:ind w:right="-595"/>
        <w:jc w:val="both"/>
        <w:rPr>
          <w:rFonts w:ascii="Palatino Linotype" w:hAnsi="Palatino Linotype" w:cs="Tahoma"/>
          <w:sz w:val="22"/>
          <w:szCs w:val="22"/>
        </w:rPr>
      </w:pPr>
    </w:p>
    <w:p w14:paraId="059C1704" w14:textId="3640185E" w:rsidR="00E50891" w:rsidRPr="001E0D8F" w:rsidRDefault="00E50891" w:rsidP="0051606B">
      <w:pPr>
        <w:spacing w:line="360" w:lineRule="auto"/>
        <w:ind w:right="-595"/>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w:t>
      </w:r>
      <w:r w:rsidR="000C1BED">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en la Ley de la materia, entre otras conductas, la falta de respuesta a las solicitudes de información en los plazos señalados, a saber, dentro de los quince días siguientes a la presentación del requerimiento.</w:t>
      </w:r>
    </w:p>
    <w:p w14:paraId="173CF610" w14:textId="77777777" w:rsidR="00E50891" w:rsidRDefault="00E50891" w:rsidP="0051606B">
      <w:pPr>
        <w:spacing w:line="360" w:lineRule="auto"/>
        <w:ind w:right="-595"/>
        <w:jc w:val="both"/>
        <w:rPr>
          <w:rFonts w:ascii="Palatino Linotype" w:eastAsia="Calibri" w:hAnsi="Palatino Linotype" w:cs="Tahoma"/>
          <w:bCs/>
          <w:sz w:val="22"/>
          <w:szCs w:val="22"/>
          <w:lang w:eastAsia="en-US"/>
        </w:rPr>
      </w:pPr>
    </w:p>
    <w:p w14:paraId="502BA6CE" w14:textId="77777777" w:rsidR="00E50891" w:rsidRPr="001E0D8F" w:rsidRDefault="00E50891" w:rsidP="0051606B">
      <w:pPr>
        <w:spacing w:line="360" w:lineRule="auto"/>
        <w:ind w:right="-595"/>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35AB0913" w14:textId="77777777" w:rsidR="00E50891" w:rsidRPr="001E0D8F" w:rsidRDefault="00E50891" w:rsidP="0051606B">
      <w:pPr>
        <w:spacing w:line="360" w:lineRule="auto"/>
        <w:ind w:right="-595"/>
        <w:jc w:val="both"/>
        <w:rPr>
          <w:rFonts w:ascii="Palatino Linotype" w:eastAsia="Calibri" w:hAnsi="Palatino Linotype" w:cs="Tahoma"/>
          <w:bCs/>
          <w:sz w:val="22"/>
          <w:szCs w:val="22"/>
          <w:lang w:eastAsia="en-US"/>
        </w:rPr>
      </w:pPr>
    </w:p>
    <w:p w14:paraId="7D87E861" w14:textId="77777777" w:rsidR="00E50891" w:rsidRPr="001E0D8F" w:rsidRDefault="00E50891" w:rsidP="0051606B">
      <w:pPr>
        <w:spacing w:line="360" w:lineRule="auto"/>
        <w:ind w:right="-595"/>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w:t>
      </w:r>
      <w:r w:rsidRPr="001E0D8F">
        <w:rPr>
          <w:rFonts w:ascii="Palatino Linotype" w:eastAsia="Calibri" w:hAnsi="Palatino Linotype" w:cs="Tahoma"/>
          <w:bCs/>
          <w:sz w:val="22"/>
          <w:szCs w:val="22"/>
          <w:lang w:eastAsia="en-US"/>
        </w:rPr>
        <w:lastRenderedPageBreak/>
        <w:t xml:space="preserve">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61EAC035" w14:textId="77777777" w:rsidR="00E50891" w:rsidRDefault="00E50891" w:rsidP="0051606B">
      <w:pPr>
        <w:spacing w:line="360" w:lineRule="auto"/>
        <w:ind w:right="-595"/>
        <w:jc w:val="both"/>
        <w:rPr>
          <w:rFonts w:ascii="Palatino Linotype" w:eastAsia="Calibri" w:hAnsi="Palatino Linotype" w:cs="Tahoma"/>
          <w:bCs/>
          <w:iCs/>
          <w:sz w:val="22"/>
          <w:szCs w:val="22"/>
          <w:lang w:val="es-ES" w:eastAsia="en-US"/>
        </w:rPr>
      </w:pPr>
    </w:p>
    <w:p w14:paraId="78E2289D" w14:textId="77777777" w:rsidR="00E50891" w:rsidRDefault="00E50891" w:rsidP="0051606B">
      <w:pPr>
        <w:spacing w:line="360" w:lineRule="auto"/>
        <w:ind w:right="-595"/>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241F23A0" w14:textId="77777777" w:rsidR="008C5C50" w:rsidRPr="008B3FC1" w:rsidRDefault="008C5C50" w:rsidP="0051606B">
      <w:pPr>
        <w:tabs>
          <w:tab w:val="left" w:pos="2595"/>
        </w:tabs>
        <w:spacing w:line="360" w:lineRule="auto"/>
        <w:ind w:right="-93"/>
        <w:jc w:val="both"/>
        <w:rPr>
          <w:rFonts w:ascii="Palatino Linotype" w:eastAsia="Calibri" w:hAnsi="Palatino Linotype" w:cs="Tahoma"/>
          <w:bCs/>
          <w:lang w:eastAsia="en-US"/>
        </w:rPr>
      </w:pPr>
    </w:p>
    <w:p w14:paraId="292443FB" w14:textId="77777777" w:rsidR="00E4427F" w:rsidRPr="003D6881" w:rsidRDefault="00E4427F" w:rsidP="0051606B">
      <w:pPr>
        <w:spacing w:line="360" w:lineRule="auto"/>
        <w:jc w:val="center"/>
        <w:rPr>
          <w:rFonts w:ascii="Palatino Linotype" w:hAnsi="Palatino Linotype" w:cs="Tahoma"/>
          <w:b/>
          <w:bCs/>
          <w:sz w:val="22"/>
          <w:szCs w:val="22"/>
        </w:rPr>
      </w:pPr>
    </w:p>
    <w:p w14:paraId="59E99667" w14:textId="4150057B" w:rsidR="005B1377" w:rsidRPr="003D6881" w:rsidRDefault="005B1377" w:rsidP="0051606B">
      <w:pPr>
        <w:spacing w:line="360" w:lineRule="auto"/>
        <w:jc w:val="center"/>
        <w:rPr>
          <w:rFonts w:ascii="Palatino Linotype" w:hAnsi="Palatino Linotype" w:cs="Tahoma"/>
          <w:b/>
          <w:bCs/>
          <w:sz w:val="22"/>
          <w:szCs w:val="22"/>
        </w:rPr>
      </w:pPr>
      <w:r w:rsidRPr="003D6881">
        <w:rPr>
          <w:rFonts w:ascii="Palatino Linotype" w:hAnsi="Palatino Linotype" w:cs="Tahoma"/>
          <w:b/>
          <w:bCs/>
          <w:sz w:val="22"/>
          <w:szCs w:val="22"/>
        </w:rPr>
        <w:t>R</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S</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U</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L</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V</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p>
    <w:p w14:paraId="1D60BFBF" w14:textId="77777777" w:rsidR="003E079F" w:rsidRPr="003D6881" w:rsidRDefault="003E079F" w:rsidP="0051606B">
      <w:pPr>
        <w:spacing w:line="360" w:lineRule="auto"/>
        <w:jc w:val="center"/>
        <w:rPr>
          <w:rFonts w:ascii="Palatino Linotype" w:hAnsi="Palatino Linotype" w:cs="Tahoma"/>
          <w:bCs/>
          <w:sz w:val="22"/>
          <w:szCs w:val="22"/>
        </w:rPr>
      </w:pPr>
    </w:p>
    <w:p w14:paraId="7C47E937" w14:textId="6D281576" w:rsidR="006226D5" w:rsidRDefault="007F674D" w:rsidP="0051606B">
      <w:pPr>
        <w:shd w:val="clear" w:color="auto" w:fill="FFFFFF" w:themeFill="background1"/>
        <w:spacing w:line="360" w:lineRule="auto"/>
        <w:ind w:right="-595"/>
        <w:jc w:val="both"/>
        <w:rPr>
          <w:rFonts w:ascii="Palatino Linotype" w:eastAsia="Calibri" w:hAnsi="Palatino Linotype" w:cs="Tahoma"/>
          <w:bCs/>
          <w:sz w:val="22"/>
          <w:szCs w:val="22"/>
          <w:lang w:eastAsia="en-US"/>
        </w:rPr>
      </w:pPr>
      <w:r w:rsidRPr="003D6881">
        <w:rPr>
          <w:rFonts w:ascii="Palatino Linotype" w:hAnsi="Palatino Linotype"/>
          <w:b/>
          <w:bCs/>
          <w:color w:val="201F1E"/>
          <w:sz w:val="22"/>
          <w:szCs w:val="22"/>
          <w:bdr w:val="none" w:sz="0" w:space="0" w:color="auto" w:frame="1"/>
        </w:rPr>
        <w:t>P</w:t>
      </w:r>
      <w:r w:rsidR="00795DF7" w:rsidRPr="003D6881">
        <w:rPr>
          <w:rFonts w:ascii="Palatino Linotype" w:hAnsi="Palatino Linotype"/>
          <w:b/>
          <w:bCs/>
          <w:color w:val="201F1E"/>
          <w:sz w:val="22"/>
          <w:szCs w:val="22"/>
          <w:bdr w:val="none" w:sz="0" w:space="0" w:color="auto" w:frame="1"/>
        </w:rPr>
        <w:t>RIMERO</w:t>
      </w:r>
      <w:r w:rsidR="0064280D" w:rsidRPr="003D6881">
        <w:rPr>
          <w:rFonts w:ascii="Palatino Linotype" w:hAnsi="Palatino Linotype"/>
          <w:color w:val="201F1E"/>
          <w:sz w:val="22"/>
          <w:szCs w:val="22"/>
          <w:bdr w:val="none" w:sz="0" w:space="0" w:color="auto" w:frame="1"/>
        </w:rPr>
        <w:t xml:space="preserve">. </w:t>
      </w:r>
      <w:r w:rsidR="00F25912">
        <w:rPr>
          <w:rFonts w:ascii="Palatino Linotype" w:eastAsia="Calibri" w:hAnsi="Palatino Linotype" w:cs="Tahoma"/>
          <w:bCs/>
          <w:sz w:val="22"/>
          <w:szCs w:val="22"/>
          <w:lang w:eastAsia="en-US"/>
        </w:rPr>
        <w:t xml:space="preserve">Resultan </w:t>
      </w:r>
      <w:r w:rsidR="006226D5" w:rsidRPr="00F54674">
        <w:rPr>
          <w:rFonts w:ascii="Palatino Linotype" w:eastAsia="Calibri" w:hAnsi="Palatino Linotype" w:cs="Tahoma"/>
          <w:bCs/>
          <w:sz w:val="22"/>
          <w:szCs w:val="22"/>
          <w:lang w:eastAsia="en-US"/>
        </w:rPr>
        <w:t xml:space="preserve"> </w:t>
      </w:r>
      <w:r w:rsidR="006226D5" w:rsidRPr="00F54674">
        <w:rPr>
          <w:rFonts w:ascii="Palatino Linotype" w:eastAsia="Calibri" w:hAnsi="Palatino Linotype" w:cs="Tahoma"/>
          <w:b/>
          <w:bCs/>
          <w:sz w:val="22"/>
          <w:szCs w:val="22"/>
          <w:lang w:eastAsia="en-US"/>
        </w:rPr>
        <w:t>FUNDADAS</w:t>
      </w:r>
      <w:r w:rsidR="006226D5" w:rsidRPr="00F54674">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6226D5" w:rsidRPr="00F54674">
        <w:rPr>
          <w:rFonts w:ascii="Palatino Linotype" w:eastAsia="Calibri" w:hAnsi="Palatino Linotype" w:cs="Tahoma"/>
          <w:b/>
          <w:bCs/>
          <w:sz w:val="22"/>
          <w:szCs w:val="22"/>
          <w:lang w:eastAsia="en-US"/>
        </w:rPr>
        <w:t>QUINTO y SEXTO</w:t>
      </w:r>
      <w:r w:rsidR="0057347E">
        <w:rPr>
          <w:rFonts w:ascii="Palatino Linotype" w:eastAsia="Calibri" w:hAnsi="Palatino Linotype" w:cs="Tahoma"/>
          <w:bCs/>
          <w:sz w:val="22"/>
          <w:szCs w:val="22"/>
          <w:lang w:eastAsia="en-US"/>
        </w:rPr>
        <w:t xml:space="preserve"> de la presente Resolución</w:t>
      </w:r>
      <w:r w:rsidR="00F25912" w:rsidRPr="00E50891">
        <w:rPr>
          <w:rFonts w:ascii="Palatino Linotype" w:hAnsi="Palatino Linotype"/>
          <w:bCs/>
          <w:sz w:val="22"/>
          <w:szCs w:val="22"/>
        </w:rPr>
        <w:t>.</w:t>
      </w:r>
    </w:p>
    <w:p w14:paraId="02AFE3A7" w14:textId="77777777" w:rsidR="006226D5" w:rsidRDefault="006226D5" w:rsidP="0051606B">
      <w:pPr>
        <w:pStyle w:val="xmsonormal"/>
        <w:shd w:val="clear" w:color="auto" w:fill="FFFFFF"/>
        <w:spacing w:before="0" w:beforeAutospacing="0" w:after="0" w:afterAutospacing="0" w:line="360" w:lineRule="auto"/>
        <w:ind w:right="-595"/>
        <w:jc w:val="both"/>
        <w:rPr>
          <w:rFonts w:ascii="Palatino Linotype" w:hAnsi="Palatino Linotype"/>
          <w:color w:val="201F1E"/>
          <w:sz w:val="22"/>
          <w:szCs w:val="22"/>
          <w:bdr w:val="none" w:sz="0" w:space="0" w:color="auto" w:frame="1"/>
        </w:rPr>
      </w:pPr>
    </w:p>
    <w:p w14:paraId="3FD571BD" w14:textId="5BE05947" w:rsidR="00621FA0" w:rsidRDefault="00E50891" w:rsidP="00621FA0">
      <w:pPr>
        <w:spacing w:line="360" w:lineRule="auto"/>
        <w:ind w:right="-595"/>
        <w:jc w:val="both"/>
        <w:rPr>
          <w:rFonts w:ascii="Palatino Linotype" w:eastAsia="Calibri" w:hAnsi="Palatino Linotype" w:cs="Tahoma"/>
          <w:iCs/>
          <w:sz w:val="22"/>
          <w:szCs w:val="22"/>
          <w:lang w:val="es-ES" w:eastAsia="es-ES_tradnl"/>
        </w:rPr>
      </w:pPr>
      <w:r>
        <w:rPr>
          <w:rFonts w:ascii="Palatino Linotype" w:hAnsi="Palatino Linotype" w:cs="Tahoma"/>
          <w:b/>
          <w:bCs/>
          <w:sz w:val="22"/>
          <w:szCs w:val="22"/>
        </w:rPr>
        <w:t>SEGUNDO</w:t>
      </w:r>
      <w:r w:rsidR="007D46AD">
        <w:rPr>
          <w:rFonts w:ascii="Palatino Linotype" w:hAnsi="Palatino Linotype" w:cs="Tahoma"/>
          <w:b/>
          <w:bCs/>
          <w:sz w:val="22"/>
          <w:szCs w:val="22"/>
        </w:rPr>
        <w:t xml:space="preserve">. </w:t>
      </w:r>
      <w:r w:rsidR="007B17DD" w:rsidRPr="00646BBA">
        <w:rPr>
          <w:rFonts w:ascii="Palatino Linotype" w:hAnsi="Palatino Linotype" w:cs="Tahoma"/>
          <w:sz w:val="22"/>
          <w:szCs w:val="22"/>
        </w:rPr>
        <w:t xml:space="preserve">Se </w:t>
      </w:r>
      <w:r w:rsidR="007B17DD">
        <w:rPr>
          <w:rFonts w:ascii="Palatino Linotype" w:hAnsi="Palatino Linotype" w:cs="Tahoma"/>
          <w:b/>
          <w:sz w:val="22"/>
          <w:szCs w:val="22"/>
        </w:rPr>
        <w:t xml:space="preserve">ORDENA </w:t>
      </w:r>
      <w:r w:rsidR="007B17DD">
        <w:rPr>
          <w:rFonts w:ascii="Palatino Linotype" w:hAnsi="Palatino Linotype" w:cs="Tahoma"/>
          <w:sz w:val="22"/>
          <w:szCs w:val="22"/>
        </w:rPr>
        <w:t xml:space="preserve">al </w:t>
      </w:r>
      <w:r w:rsidR="00430859">
        <w:rPr>
          <w:rFonts w:ascii="Palatino Linotype" w:hAnsi="Palatino Linotype"/>
          <w:bCs/>
          <w:color w:val="000000"/>
          <w:sz w:val="22"/>
          <w:szCs w:val="14"/>
        </w:rPr>
        <w:t>Ayuntamiento de T</w:t>
      </w:r>
      <w:r w:rsidR="007F4FCA">
        <w:rPr>
          <w:rFonts w:ascii="Palatino Linotype" w:hAnsi="Palatino Linotype"/>
          <w:bCs/>
          <w:color w:val="000000"/>
          <w:sz w:val="22"/>
          <w:szCs w:val="14"/>
        </w:rPr>
        <w:t>onanitla</w:t>
      </w:r>
      <w:r w:rsidR="007B17DD">
        <w:rPr>
          <w:rFonts w:ascii="Palatino Linotype" w:hAnsi="Palatino Linotype" w:cs="Tahoma"/>
          <w:sz w:val="22"/>
          <w:szCs w:val="22"/>
        </w:rPr>
        <w:t>, a efecto de que, previa búsqueda e</w:t>
      </w:r>
      <w:r w:rsidR="00123795">
        <w:rPr>
          <w:rFonts w:ascii="Palatino Linotype" w:hAnsi="Palatino Linotype" w:cs="Tahoma"/>
          <w:sz w:val="22"/>
          <w:szCs w:val="22"/>
        </w:rPr>
        <w:t xml:space="preserve">xhaustiva y razonable, </w:t>
      </w:r>
      <w:r w:rsidR="00621FA0">
        <w:rPr>
          <w:rFonts w:ascii="Palatino Linotype" w:eastAsia="Calibri" w:hAnsi="Palatino Linotype" w:cs="Tahoma"/>
          <w:sz w:val="22"/>
          <w:szCs w:val="22"/>
          <w:lang w:eastAsia="en-US"/>
        </w:rPr>
        <w:t>entregue</w:t>
      </w:r>
      <w:r w:rsidR="00621FA0">
        <w:rPr>
          <w:rFonts w:ascii="Palatino Linotype" w:hAnsi="Palatino Linotype" w:cs="Tahoma"/>
          <w:sz w:val="22"/>
          <w:szCs w:val="22"/>
        </w:rPr>
        <w:t xml:space="preserve"> </w:t>
      </w:r>
      <w:r w:rsidR="00621FA0" w:rsidRPr="0011350C">
        <w:rPr>
          <w:rFonts w:ascii="Palatino Linotype" w:eastAsia="Calibri" w:hAnsi="Palatino Linotype" w:cs="Tahoma"/>
          <w:iCs/>
          <w:sz w:val="22"/>
          <w:szCs w:val="22"/>
          <w:lang w:val="es-ES" w:eastAsia="es-ES_tradnl"/>
        </w:rPr>
        <w:t>a través del Sistema de Acceso a la Información Mexiquense (SAIMEX),</w:t>
      </w:r>
      <w:r w:rsidR="00621FA0">
        <w:rPr>
          <w:rFonts w:ascii="Palatino Linotype" w:eastAsia="Calibri" w:hAnsi="Palatino Linotype" w:cs="Tahoma"/>
          <w:iCs/>
          <w:sz w:val="22"/>
          <w:szCs w:val="22"/>
          <w:lang w:val="es-ES" w:eastAsia="es-ES_tradnl"/>
        </w:rPr>
        <w:t xml:space="preserve"> en </w:t>
      </w:r>
      <w:r w:rsidR="00A934CB">
        <w:rPr>
          <w:rFonts w:ascii="Palatino Linotype" w:eastAsia="Calibri" w:hAnsi="Palatino Linotype" w:cs="Tahoma"/>
          <w:iCs/>
          <w:sz w:val="22"/>
          <w:szCs w:val="22"/>
          <w:lang w:val="es-ES" w:eastAsia="es-ES_tradnl"/>
        </w:rPr>
        <w:t xml:space="preserve">su caso en </w:t>
      </w:r>
      <w:r w:rsidR="00621FA0">
        <w:rPr>
          <w:rFonts w:ascii="Palatino Linotype" w:eastAsia="Calibri" w:hAnsi="Palatino Linotype" w:cs="Tahoma"/>
          <w:iCs/>
          <w:sz w:val="22"/>
          <w:szCs w:val="22"/>
          <w:lang w:val="es-ES" w:eastAsia="es-ES_tradnl"/>
        </w:rPr>
        <w:t>versión pública</w:t>
      </w:r>
      <w:r w:rsidR="00621FA0" w:rsidRPr="0011350C">
        <w:rPr>
          <w:rFonts w:ascii="Palatino Linotype" w:eastAsia="Calibri" w:hAnsi="Palatino Linotype" w:cs="Tahoma"/>
          <w:iCs/>
          <w:sz w:val="22"/>
          <w:szCs w:val="22"/>
          <w:lang w:val="es-ES" w:eastAsia="es-ES_tradnl"/>
        </w:rPr>
        <w:t xml:space="preserve"> </w:t>
      </w:r>
      <w:r w:rsidR="00621FA0">
        <w:rPr>
          <w:rFonts w:ascii="Palatino Linotype" w:eastAsia="Calibri" w:hAnsi="Palatino Linotype" w:cs="Tahoma"/>
          <w:iCs/>
          <w:sz w:val="22"/>
          <w:szCs w:val="22"/>
          <w:lang w:val="es-ES" w:eastAsia="es-ES_tradnl"/>
        </w:rPr>
        <w:t xml:space="preserve">lo requerido por el Particular </w:t>
      </w:r>
      <w:r w:rsidR="00621FA0">
        <w:rPr>
          <w:rFonts w:ascii="Palatino Linotype" w:hAnsi="Palatino Linotype" w:cs="Tahoma"/>
          <w:sz w:val="22"/>
          <w:szCs w:val="22"/>
        </w:rPr>
        <w:t xml:space="preserve">en la solicitud de información </w:t>
      </w:r>
      <w:r w:rsidR="00621FA0" w:rsidRPr="004A4592">
        <w:rPr>
          <w:rFonts w:ascii="Palatino Linotype" w:hAnsi="Palatino Linotype"/>
          <w:b/>
          <w:bCs/>
          <w:sz w:val="22"/>
        </w:rPr>
        <w:t>00041/TONANI/IP/2019</w:t>
      </w:r>
      <w:r w:rsidR="00621FA0">
        <w:rPr>
          <w:rFonts w:ascii="Palatino Linotype" w:hAnsi="Palatino Linotype"/>
          <w:b/>
          <w:bCs/>
          <w:sz w:val="22"/>
        </w:rPr>
        <w:t xml:space="preserve">, </w:t>
      </w:r>
      <w:r w:rsidR="00621FA0">
        <w:rPr>
          <w:rFonts w:ascii="Palatino Linotype" w:eastAsia="Calibri" w:hAnsi="Palatino Linotype" w:cs="Tahoma"/>
          <w:iCs/>
          <w:sz w:val="22"/>
          <w:szCs w:val="22"/>
          <w:lang w:val="es-ES" w:eastAsia="es-ES_tradnl"/>
        </w:rPr>
        <w:t>de la presente Administración Municipal 2019-2021, consistente en lo siguiente:</w:t>
      </w:r>
    </w:p>
    <w:p w14:paraId="5CFACF8D" w14:textId="2FE6AF07" w:rsidR="00ED1796" w:rsidRDefault="00ED1796" w:rsidP="0051606B">
      <w:pPr>
        <w:spacing w:line="360" w:lineRule="auto"/>
        <w:ind w:right="-595"/>
        <w:jc w:val="both"/>
        <w:rPr>
          <w:rFonts w:ascii="Palatino Linotype" w:eastAsia="Calibri" w:hAnsi="Palatino Linotype" w:cs="Tahoma"/>
          <w:iCs/>
          <w:sz w:val="22"/>
          <w:szCs w:val="22"/>
          <w:lang w:val="es-ES" w:eastAsia="es-ES_tradnl"/>
        </w:rPr>
      </w:pPr>
    </w:p>
    <w:p w14:paraId="1D8513F5" w14:textId="66061D61" w:rsidR="00B70369" w:rsidRDefault="00B70369" w:rsidP="00B86096">
      <w:pPr>
        <w:pStyle w:val="Prrafodelista"/>
        <w:numPr>
          <w:ilvl w:val="0"/>
          <w:numId w:val="35"/>
        </w:numPr>
        <w:spacing w:line="360" w:lineRule="auto"/>
        <w:jc w:val="both"/>
        <w:rPr>
          <w:rFonts w:ascii="Palatino Linotype" w:hAnsi="Palatino Linotype" w:cs="Arial"/>
          <w:lang w:val="es-ES_tradnl"/>
        </w:rPr>
      </w:pPr>
      <w:r w:rsidRPr="00EC3628">
        <w:rPr>
          <w:rFonts w:ascii="Palatino Linotype" w:hAnsi="Palatino Linotype" w:cs="Arial"/>
          <w:lang w:val="es-ES_tradnl"/>
        </w:rPr>
        <w:t xml:space="preserve">El directorio de todos los servidores públicos, </w:t>
      </w:r>
      <w:r w:rsidR="004F27A8">
        <w:rPr>
          <w:rFonts w:ascii="Palatino Linotype" w:hAnsi="Palatino Linotype" w:cs="Arial"/>
          <w:lang w:val="es-ES_tradnl"/>
        </w:rPr>
        <w:t>correspondiente al artículo 92, fracción VII, de la Ley de Transparencia y Acceso a la Información Pública del Estado de México y Municipios</w:t>
      </w:r>
      <w:r w:rsidR="00DD220C">
        <w:rPr>
          <w:rFonts w:ascii="Palatino Linotype" w:hAnsi="Palatino Linotype" w:cs="Arial"/>
          <w:lang w:val="es-ES_tradnl"/>
        </w:rPr>
        <w:t xml:space="preserve">, actualizado al </w:t>
      </w:r>
      <w:r w:rsidR="00626F45">
        <w:rPr>
          <w:rFonts w:ascii="Palatino Linotype" w:eastAsia="Calibri" w:hAnsi="Palatino Linotype" w:cs="Tahoma"/>
          <w:bCs/>
          <w:szCs w:val="22"/>
          <w:lang w:eastAsia="en-US"/>
        </w:rPr>
        <w:t xml:space="preserve">veintiocho de mayo  </w:t>
      </w:r>
      <w:r w:rsidR="00626F45" w:rsidRPr="003D6881">
        <w:rPr>
          <w:rFonts w:ascii="Palatino Linotype" w:eastAsia="Calibri" w:hAnsi="Palatino Linotype" w:cs="Tahoma"/>
          <w:bCs/>
          <w:szCs w:val="22"/>
          <w:lang w:eastAsia="en-US"/>
        </w:rPr>
        <w:t>de dos mil diecinueve</w:t>
      </w:r>
      <w:r w:rsidR="004F27A8">
        <w:rPr>
          <w:rFonts w:ascii="Palatino Linotype" w:hAnsi="Palatino Linotype" w:cs="Arial"/>
          <w:lang w:val="es-ES_tradnl"/>
        </w:rPr>
        <w:t>.</w:t>
      </w:r>
    </w:p>
    <w:p w14:paraId="063AA313" w14:textId="77777777" w:rsidR="00A64122" w:rsidRPr="00EC3628" w:rsidRDefault="00A64122" w:rsidP="00A64122">
      <w:pPr>
        <w:pStyle w:val="Prrafodelista"/>
        <w:spacing w:line="360" w:lineRule="auto"/>
        <w:jc w:val="both"/>
        <w:rPr>
          <w:rFonts w:ascii="Palatino Linotype" w:hAnsi="Palatino Linotype" w:cs="Arial"/>
          <w:lang w:val="es-ES_tradnl"/>
        </w:rPr>
      </w:pPr>
    </w:p>
    <w:p w14:paraId="155B627E" w14:textId="38719E2C" w:rsidR="00B70369" w:rsidRPr="00E76A9E" w:rsidRDefault="00B70369" w:rsidP="00B70369">
      <w:pPr>
        <w:pStyle w:val="Prrafodelista"/>
        <w:numPr>
          <w:ilvl w:val="0"/>
          <w:numId w:val="35"/>
        </w:numPr>
        <w:spacing w:line="360" w:lineRule="auto"/>
        <w:ind w:right="-595"/>
        <w:jc w:val="both"/>
        <w:rPr>
          <w:rFonts w:ascii="Palatino Linotype" w:hAnsi="Palatino Linotype" w:cs="Tahoma"/>
          <w:bCs/>
          <w:szCs w:val="22"/>
        </w:rPr>
      </w:pPr>
      <w:r w:rsidRPr="00E76A9E">
        <w:rPr>
          <w:rFonts w:ascii="Palatino Linotype" w:eastAsia="Calibri" w:hAnsi="Palatino Linotype" w:cs="Tahoma"/>
          <w:iCs/>
          <w:szCs w:val="22"/>
          <w:lang w:val="es-ES" w:eastAsia="es-ES_tradnl"/>
        </w:rPr>
        <w:t xml:space="preserve">Los recibos de nómina de todos los servidores públicos </w:t>
      </w:r>
      <w:r w:rsidR="003D464D">
        <w:rPr>
          <w:rFonts w:ascii="Palatino Linotype" w:eastAsia="Calibri" w:hAnsi="Palatino Linotype" w:cs="Tahoma"/>
          <w:iCs/>
          <w:szCs w:val="22"/>
          <w:lang w:val="es-ES" w:eastAsia="es-ES_tradnl"/>
        </w:rPr>
        <w:t>d</w:t>
      </w:r>
      <w:r w:rsidRPr="00E76A9E">
        <w:rPr>
          <w:rFonts w:ascii="Palatino Linotype" w:eastAsia="Calibri" w:hAnsi="Palatino Linotype" w:cs="Tahoma"/>
          <w:iCs/>
          <w:szCs w:val="22"/>
          <w:lang w:val="es-ES" w:eastAsia="es-ES_tradnl"/>
        </w:rPr>
        <w:t>el Ayuntamiento de Tonanitla</w:t>
      </w:r>
      <w:r w:rsidR="00626F45" w:rsidRPr="00626F45">
        <w:rPr>
          <w:rFonts w:ascii="Palatino Linotype" w:hAnsi="Palatino Linotype" w:cs="Tahoma"/>
          <w:szCs w:val="22"/>
        </w:rPr>
        <w:t>, de la primera y segunda quincena de mayo del año en curso.</w:t>
      </w:r>
    </w:p>
    <w:p w14:paraId="6DDE2FFF" w14:textId="77777777" w:rsidR="00B70369" w:rsidRPr="00E76A9E" w:rsidRDefault="00B70369" w:rsidP="00B70369">
      <w:pPr>
        <w:pStyle w:val="Prrafodelista"/>
        <w:rPr>
          <w:rFonts w:ascii="Palatino Linotype" w:eastAsia="Calibri" w:hAnsi="Palatino Linotype" w:cs="Tahoma"/>
          <w:bCs/>
          <w:szCs w:val="22"/>
          <w:lang w:eastAsia="en-US"/>
        </w:rPr>
      </w:pPr>
    </w:p>
    <w:p w14:paraId="7FE43AA0" w14:textId="3CEEBC63"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Los gastos de representación y viáticos, así como el objeto e informe de comisión correspondiente</w:t>
      </w:r>
      <w:r w:rsidR="006806AB">
        <w:rPr>
          <w:rFonts w:ascii="Palatino Linotype" w:eastAsia="Calibri" w:hAnsi="Palatino Linotype" w:cs="Tahoma"/>
          <w:bCs/>
          <w:szCs w:val="22"/>
          <w:lang w:eastAsia="en-US"/>
        </w:rPr>
        <w:t xml:space="preserve">, actualizado al veintiocho de mayo  </w:t>
      </w:r>
      <w:r w:rsidR="006806AB" w:rsidRPr="003D6881">
        <w:rPr>
          <w:rFonts w:ascii="Palatino Linotype" w:eastAsia="Calibri" w:hAnsi="Palatino Linotype" w:cs="Tahoma"/>
          <w:bCs/>
          <w:szCs w:val="22"/>
          <w:lang w:eastAsia="en-US"/>
        </w:rPr>
        <w:t>de dos mil diecinueve</w:t>
      </w:r>
      <w:r w:rsidR="006806AB">
        <w:rPr>
          <w:rFonts w:ascii="Palatino Linotype" w:eastAsia="Calibri" w:hAnsi="Palatino Linotype" w:cs="Tahoma"/>
          <w:bCs/>
          <w:szCs w:val="22"/>
          <w:lang w:eastAsia="en-US"/>
        </w:rPr>
        <w:t>.</w:t>
      </w:r>
    </w:p>
    <w:p w14:paraId="71AA0907" w14:textId="77777777" w:rsidR="00B70369" w:rsidRPr="00E76A9E" w:rsidRDefault="00B70369" w:rsidP="00B70369">
      <w:pPr>
        <w:pStyle w:val="Prrafodelista"/>
        <w:rPr>
          <w:rFonts w:ascii="Palatino Linotype" w:eastAsia="Calibri" w:hAnsi="Palatino Linotype" w:cs="Tahoma"/>
          <w:bCs/>
          <w:szCs w:val="22"/>
          <w:lang w:eastAsia="en-US"/>
        </w:rPr>
      </w:pPr>
    </w:p>
    <w:p w14:paraId="232949F4" w14:textId="380346AD"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número total de las plazas y del personal de base y de confianza, </w:t>
      </w:r>
      <w:r w:rsidR="00A64122">
        <w:rPr>
          <w:rFonts w:ascii="Palatino Linotype" w:eastAsia="Calibri" w:hAnsi="Palatino Linotype" w:cs="Tahoma"/>
          <w:bCs/>
          <w:szCs w:val="22"/>
          <w:lang w:eastAsia="en-US"/>
        </w:rPr>
        <w:t xml:space="preserve">así como </w:t>
      </w:r>
      <w:r>
        <w:rPr>
          <w:rFonts w:ascii="Palatino Linotype" w:eastAsia="Calibri" w:hAnsi="Palatino Linotype" w:cs="Tahoma"/>
          <w:bCs/>
          <w:szCs w:val="22"/>
          <w:lang w:eastAsia="en-US"/>
        </w:rPr>
        <w:t>el total vacantes, por nivel de puesto, para cada unidad administrativa</w:t>
      </w:r>
      <w:r w:rsidR="002A417A">
        <w:rPr>
          <w:rFonts w:ascii="Palatino Linotype" w:eastAsia="Calibri" w:hAnsi="Palatino Linotype" w:cs="Tahoma"/>
          <w:bCs/>
          <w:szCs w:val="22"/>
          <w:lang w:eastAsia="en-US"/>
        </w:rPr>
        <w:t xml:space="preserve">, </w:t>
      </w:r>
      <w:r w:rsidR="000A1EE2">
        <w:rPr>
          <w:rFonts w:ascii="Palatino Linotype" w:eastAsia="Calibri" w:hAnsi="Palatino Linotype" w:cs="Tahoma"/>
          <w:bCs/>
          <w:szCs w:val="22"/>
          <w:lang w:eastAsia="en-US"/>
        </w:rPr>
        <w:t xml:space="preserve">actualizado al </w:t>
      </w:r>
      <w:r w:rsidR="002A417A">
        <w:rPr>
          <w:rFonts w:ascii="Palatino Linotype" w:eastAsia="Calibri" w:hAnsi="Palatino Linotype" w:cs="Tahoma"/>
          <w:bCs/>
          <w:szCs w:val="22"/>
          <w:lang w:eastAsia="en-US"/>
        </w:rPr>
        <w:t xml:space="preserve">veintiocho de mayo  </w:t>
      </w:r>
      <w:r w:rsidR="002A417A" w:rsidRPr="003D6881">
        <w:rPr>
          <w:rFonts w:ascii="Palatino Linotype" w:eastAsia="Calibri" w:hAnsi="Palatino Linotype" w:cs="Tahoma"/>
          <w:bCs/>
          <w:szCs w:val="22"/>
          <w:lang w:eastAsia="en-US"/>
        </w:rPr>
        <w:t>de dos mil diecinueve</w:t>
      </w:r>
      <w:r w:rsidR="002A417A">
        <w:rPr>
          <w:rFonts w:ascii="Palatino Linotype" w:eastAsia="Calibri" w:hAnsi="Palatino Linotype" w:cs="Tahoma"/>
          <w:bCs/>
          <w:szCs w:val="22"/>
          <w:lang w:eastAsia="en-US"/>
        </w:rPr>
        <w:t>.</w:t>
      </w:r>
    </w:p>
    <w:p w14:paraId="0206EB96" w14:textId="77777777" w:rsidR="00B70369" w:rsidRPr="00E76A9E" w:rsidRDefault="00B70369" w:rsidP="00B70369">
      <w:pPr>
        <w:pStyle w:val="Prrafodelista"/>
        <w:rPr>
          <w:rFonts w:ascii="Palatino Linotype" w:eastAsia="Calibri" w:hAnsi="Palatino Linotype" w:cs="Tahoma"/>
          <w:bCs/>
          <w:szCs w:val="22"/>
          <w:lang w:eastAsia="en-US"/>
        </w:rPr>
      </w:pPr>
    </w:p>
    <w:p w14:paraId="5E889A14" w14:textId="400C553F"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Las contrataciones de servicios profesionales por honorarios, señalando los nombres de los prestadores de servicios, los servicios contratados, el monto de los honorarios y el periodo de contratación</w:t>
      </w:r>
      <w:r w:rsidR="000A1EE2">
        <w:rPr>
          <w:rFonts w:ascii="Palatino Linotype" w:eastAsia="Calibri" w:hAnsi="Palatino Linotype" w:cs="Tahoma"/>
          <w:bCs/>
          <w:szCs w:val="22"/>
          <w:lang w:eastAsia="en-US"/>
        </w:rPr>
        <w:t xml:space="preserve">, actualizado al veintiocho de mayo  </w:t>
      </w:r>
      <w:r w:rsidR="000A1EE2" w:rsidRPr="003D6881">
        <w:rPr>
          <w:rFonts w:ascii="Palatino Linotype" w:eastAsia="Calibri" w:hAnsi="Palatino Linotype" w:cs="Tahoma"/>
          <w:bCs/>
          <w:szCs w:val="22"/>
          <w:lang w:eastAsia="en-US"/>
        </w:rPr>
        <w:t>de dos mil diecinueve</w:t>
      </w:r>
      <w:r w:rsidR="000A1EE2">
        <w:rPr>
          <w:rFonts w:ascii="Palatino Linotype" w:eastAsia="Calibri" w:hAnsi="Palatino Linotype" w:cs="Tahoma"/>
          <w:bCs/>
          <w:szCs w:val="22"/>
          <w:lang w:eastAsia="en-US"/>
        </w:rPr>
        <w:t>.</w:t>
      </w:r>
    </w:p>
    <w:p w14:paraId="398BE123" w14:textId="77777777" w:rsidR="00B70369" w:rsidRPr="00E76A9E" w:rsidRDefault="00B70369" w:rsidP="00B70369">
      <w:pPr>
        <w:pStyle w:val="Prrafodelista"/>
        <w:rPr>
          <w:rFonts w:ascii="Palatino Linotype" w:eastAsia="Calibri" w:hAnsi="Palatino Linotype" w:cs="Tahoma"/>
          <w:bCs/>
          <w:szCs w:val="22"/>
          <w:lang w:eastAsia="en-US"/>
        </w:rPr>
      </w:pPr>
    </w:p>
    <w:p w14:paraId="4648CD76" w14:textId="3223CCB2"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perfil de los puestos de los servidores públicos </w:t>
      </w:r>
      <w:r w:rsidR="0040223D">
        <w:rPr>
          <w:rFonts w:ascii="Palatino Linotype" w:eastAsia="Calibri" w:hAnsi="Palatino Linotype" w:cs="Tahoma"/>
          <w:bCs/>
          <w:szCs w:val="22"/>
          <w:lang w:eastAsia="en-US"/>
        </w:rPr>
        <w:t xml:space="preserve">siguientes: </w:t>
      </w:r>
    </w:p>
    <w:p w14:paraId="67653EB6"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p>
    <w:p w14:paraId="0BF29F66"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a) Secretario del Ayuntamiento </w:t>
      </w:r>
    </w:p>
    <w:p w14:paraId="75D9D0FC"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w:t>
      </w:r>
      <w:r w:rsidRPr="007F4FCA">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Tesorero</w:t>
      </w:r>
    </w:p>
    <w:p w14:paraId="403357F2"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c) Contralor </w:t>
      </w:r>
    </w:p>
    <w:p w14:paraId="0CC1B742"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d) Jefe de Catastro </w:t>
      </w:r>
    </w:p>
    <w:p w14:paraId="7EA0185E"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 Titulares de las Direcciones que integran la estructura orgánica del Ayuntamiento de Tonanitla</w:t>
      </w:r>
    </w:p>
    <w:p w14:paraId="5ED3D398"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f) Comisario de Seguridad Ciudadana y Vialidad Municipal </w:t>
      </w:r>
    </w:p>
    <w:p w14:paraId="7F695B63"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g) Secretario Técnico de Seguridad Pública. </w:t>
      </w:r>
    </w:p>
    <w:p w14:paraId="07E3D7C2" w14:textId="77777777" w:rsidR="0040223D" w:rsidRDefault="0040223D" w:rsidP="0040223D">
      <w:pPr>
        <w:pStyle w:val="Prrafodelista"/>
        <w:spacing w:line="360" w:lineRule="auto"/>
        <w:ind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h) Oficial Calificador</w:t>
      </w:r>
    </w:p>
    <w:p w14:paraId="71FF0839" w14:textId="77777777" w:rsidR="00B70369" w:rsidRPr="00E76A9E" w:rsidRDefault="00B70369" w:rsidP="00B70369">
      <w:pPr>
        <w:pStyle w:val="Prrafodelista"/>
        <w:rPr>
          <w:rFonts w:ascii="Palatino Linotype" w:eastAsia="Calibri" w:hAnsi="Palatino Linotype" w:cs="Tahoma"/>
          <w:bCs/>
          <w:szCs w:val="22"/>
          <w:lang w:eastAsia="en-US"/>
        </w:rPr>
      </w:pPr>
    </w:p>
    <w:p w14:paraId="5FEB632C" w14:textId="5A460C7B"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i/>
          <w:szCs w:val="22"/>
          <w:u w:val="single"/>
          <w:lang w:eastAsia="en-US"/>
        </w:rPr>
        <w:t xml:space="preserve">Curriculum vitae, </w:t>
      </w:r>
      <w:r w:rsidRPr="00A93B98">
        <w:rPr>
          <w:rFonts w:ascii="Palatino Linotype" w:eastAsia="Calibri" w:hAnsi="Palatino Linotype" w:cs="Tahoma"/>
          <w:bCs/>
          <w:szCs w:val="22"/>
          <w:u w:val="single"/>
          <w:lang w:eastAsia="en-US"/>
        </w:rPr>
        <w:t xml:space="preserve">constancias de no inhabilitación y </w:t>
      </w:r>
      <w:r w:rsidR="0040223D">
        <w:rPr>
          <w:rFonts w:ascii="Palatino Linotype" w:eastAsia="Calibri" w:hAnsi="Palatino Linotype" w:cs="Tahoma"/>
          <w:bCs/>
          <w:szCs w:val="22"/>
          <w:u w:val="single"/>
          <w:lang w:eastAsia="en-US"/>
        </w:rPr>
        <w:t xml:space="preserve">certificado de no antecedentes penales </w:t>
      </w:r>
      <w:r w:rsidR="0040223D" w:rsidRPr="00A055E6">
        <w:rPr>
          <w:rFonts w:ascii="Palatino Linotype" w:eastAsia="Calibri" w:hAnsi="Palatino Linotype" w:cs="Tahoma"/>
          <w:bCs/>
          <w:szCs w:val="22"/>
          <w:lang w:eastAsia="en-US"/>
        </w:rPr>
        <w:t xml:space="preserve">de </w:t>
      </w:r>
      <w:r w:rsidRPr="00A055E6">
        <w:rPr>
          <w:rFonts w:ascii="Palatino Linotype" w:eastAsia="Calibri" w:hAnsi="Palatino Linotype" w:cs="Tahoma"/>
          <w:bCs/>
          <w:szCs w:val="22"/>
          <w:lang w:eastAsia="en-US"/>
        </w:rPr>
        <w:t>los</w:t>
      </w:r>
      <w:r>
        <w:rPr>
          <w:rFonts w:ascii="Palatino Linotype" w:eastAsia="Calibri" w:hAnsi="Palatino Linotype" w:cs="Tahoma"/>
          <w:bCs/>
          <w:szCs w:val="22"/>
          <w:lang w:eastAsia="en-US"/>
        </w:rPr>
        <w:t xml:space="preserve"> servidores públicos </w:t>
      </w:r>
      <w:r w:rsidR="0040223D">
        <w:rPr>
          <w:rFonts w:ascii="Palatino Linotype" w:eastAsia="Calibri" w:hAnsi="Palatino Linotype" w:cs="Tahoma"/>
          <w:bCs/>
          <w:szCs w:val="22"/>
          <w:lang w:eastAsia="en-US"/>
        </w:rPr>
        <w:t xml:space="preserve">citados en el numeral que antecede. </w:t>
      </w:r>
      <w:r>
        <w:rPr>
          <w:rFonts w:ascii="Palatino Linotype" w:eastAsia="Calibri" w:hAnsi="Palatino Linotype" w:cs="Tahoma"/>
          <w:bCs/>
          <w:szCs w:val="22"/>
          <w:lang w:eastAsia="en-US"/>
        </w:rPr>
        <w:t xml:space="preserve"> </w:t>
      </w:r>
    </w:p>
    <w:p w14:paraId="6448818C" w14:textId="77777777" w:rsidR="00B70369" w:rsidRPr="007F4FCA" w:rsidRDefault="00B70369" w:rsidP="00B70369">
      <w:pPr>
        <w:pStyle w:val="Prrafodelista"/>
        <w:rPr>
          <w:rFonts w:ascii="Palatino Linotype" w:eastAsia="Calibri" w:hAnsi="Palatino Linotype" w:cs="Tahoma"/>
          <w:bCs/>
          <w:szCs w:val="22"/>
          <w:lang w:eastAsia="en-US"/>
        </w:rPr>
      </w:pPr>
    </w:p>
    <w:p w14:paraId="2D92620E" w14:textId="77777777" w:rsidR="00B70369"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szCs w:val="22"/>
          <w:u w:val="single"/>
          <w:lang w:eastAsia="en-US"/>
        </w:rPr>
        <w:t>Título profesional</w:t>
      </w:r>
      <w:r>
        <w:rPr>
          <w:rFonts w:ascii="Palatino Linotype" w:eastAsia="Calibri" w:hAnsi="Palatino Linotype" w:cs="Tahoma"/>
          <w:bCs/>
          <w:szCs w:val="22"/>
          <w:lang w:eastAsia="en-US"/>
        </w:rPr>
        <w:t xml:space="preserve"> del Tesorero, Contralor,  Director de Desarrollo Económico, Director de Obras Públicas y Desarrollo Urbano y Oficial Calificador. </w:t>
      </w:r>
    </w:p>
    <w:p w14:paraId="63C877F1" w14:textId="77777777" w:rsidR="00B70369" w:rsidRDefault="00B70369" w:rsidP="00B70369">
      <w:pPr>
        <w:pStyle w:val="Prrafodelista"/>
        <w:spacing w:line="360" w:lineRule="auto"/>
        <w:ind w:right="-595"/>
        <w:jc w:val="both"/>
        <w:rPr>
          <w:rFonts w:ascii="Palatino Linotype" w:eastAsia="Calibri" w:hAnsi="Palatino Linotype" w:cs="Tahoma"/>
          <w:bCs/>
          <w:szCs w:val="22"/>
          <w:lang w:eastAsia="en-US"/>
        </w:rPr>
      </w:pPr>
    </w:p>
    <w:p w14:paraId="1CAE55FC" w14:textId="77777777" w:rsidR="00B70369" w:rsidRPr="00E76A9E" w:rsidRDefault="00B70369" w:rsidP="00B70369">
      <w:pPr>
        <w:pStyle w:val="Prrafodelista"/>
        <w:numPr>
          <w:ilvl w:val="0"/>
          <w:numId w:val="35"/>
        </w:numPr>
        <w:spacing w:line="360" w:lineRule="auto"/>
        <w:ind w:right="-595"/>
        <w:jc w:val="both"/>
        <w:rPr>
          <w:rFonts w:ascii="Palatino Linotype" w:eastAsia="Calibri" w:hAnsi="Palatino Linotype" w:cs="Tahoma"/>
          <w:bCs/>
          <w:szCs w:val="22"/>
          <w:lang w:eastAsia="en-US"/>
        </w:rPr>
      </w:pPr>
      <w:r w:rsidRPr="00A93B98">
        <w:rPr>
          <w:rFonts w:ascii="Palatino Linotype" w:eastAsia="Calibri" w:hAnsi="Palatino Linotype" w:cs="Tahoma"/>
          <w:bCs/>
          <w:szCs w:val="22"/>
          <w:u w:val="single"/>
          <w:lang w:eastAsia="en-US"/>
        </w:rPr>
        <w:lastRenderedPageBreak/>
        <w:t xml:space="preserve">Certificaciones de competencia laboral </w:t>
      </w:r>
      <w:r>
        <w:rPr>
          <w:rFonts w:ascii="Palatino Linotype" w:eastAsia="Calibri" w:hAnsi="Palatino Linotype" w:cs="Tahoma"/>
          <w:bCs/>
          <w:szCs w:val="22"/>
          <w:lang w:eastAsia="en-US"/>
        </w:rPr>
        <w:t xml:space="preserve">del Secretario del Ayuntamiento, Tesorero, Contralor, Director de Desarrollo Económico, Director de Obras Públicas y Desarrollo Urbano. </w:t>
      </w:r>
    </w:p>
    <w:p w14:paraId="67255A91" w14:textId="77777777" w:rsidR="00B70369" w:rsidRDefault="00B70369" w:rsidP="00B70369">
      <w:pPr>
        <w:spacing w:line="360" w:lineRule="auto"/>
        <w:ind w:right="-595"/>
        <w:jc w:val="both"/>
        <w:rPr>
          <w:rFonts w:ascii="Palatino Linotype" w:hAnsi="Palatino Linotype" w:cs="Tahoma"/>
          <w:bCs/>
          <w:sz w:val="22"/>
          <w:szCs w:val="22"/>
        </w:rPr>
      </w:pPr>
    </w:p>
    <w:p w14:paraId="1F106B75" w14:textId="5686D64A" w:rsidR="00B70369" w:rsidRDefault="00B70369" w:rsidP="00B70369">
      <w:pPr>
        <w:spacing w:line="360" w:lineRule="auto"/>
        <w:ind w:right="-595"/>
        <w:jc w:val="both"/>
        <w:rPr>
          <w:rFonts w:ascii="Palatino Linotype" w:hAnsi="Palatino Linotype" w:cs="Tahoma"/>
          <w:bCs/>
          <w:sz w:val="22"/>
          <w:szCs w:val="22"/>
        </w:rPr>
      </w:pPr>
      <w:r>
        <w:rPr>
          <w:rFonts w:ascii="Palatino Linotype" w:hAnsi="Palatino Linotype" w:cs="Tahoma"/>
          <w:bCs/>
          <w:sz w:val="22"/>
          <w:szCs w:val="22"/>
        </w:rPr>
        <w:t xml:space="preserve">Finalmente, </w:t>
      </w:r>
      <w:r w:rsidRPr="00EC2AFA">
        <w:rPr>
          <w:rFonts w:ascii="Palatino Linotype" w:hAnsi="Palatino Linotype" w:cs="Tahoma"/>
          <w:bCs/>
          <w:sz w:val="22"/>
          <w:szCs w:val="22"/>
        </w:rPr>
        <w:t xml:space="preserve">deberá proporcionar, el Acuerdo de Clasificación donde el Comité de Transparencia, </w:t>
      </w:r>
      <w:r w:rsidR="005E1141">
        <w:rPr>
          <w:rFonts w:ascii="Palatino Linotype" w:hAnsi="Palatino Linotype" w:cs="Tahoma"/>
          <w:bCs/>
          <w:sz w:val="22"/>
          <w:szCs w:val="22"/>
        </w:rPr>
        <w:t>donde se apruebe</w:t>
      </w:r>
      <w:r w:rsidRPr="00EC2AFA">
        <w:rPr>
          <w:rFonts w:ascii="Palatino Linotype" w:hAnsi="Palatino Linotype" w:cs="Tahoma"/>
          <w:bCs/>
          <w:sz w:val="22"/>
          <w:szCs w:val="22"/>
        </w:rPr>
        <w:t xml:space="preserve"> la clasificación de los datos testados en las versiones públicas, </w:t>
      </w:r>
      <w:r w:rsidRPr="004778C2">
        <w:rPr>
          <w:rFonts w:ascii="Palatino Linotype" w:hAnsi="Palatino Linotype" w:cs="Tahoma"/>
          <w:bCs/>
          <w:sz w:val="22"/>
          <w:szCs w:val="22"/>
        </w:rPr>
        <w:t xml:space="preserve">en términos del artículo 143, fracción I de la Ley </w:t>
      </w:r>
      <w:r w:rsidRPr="00646BBA">
        <w:rPr>
          <w:rFonts w:ascii="Palatino Linotype" w:hAnsi="Palatino Linotype" w:cs="Tahoma"/>
          <w:sz w:val="22"/>
          <w:szCs w:val="22"/>
        </w:rPr>
        <w:t>de Transparencia y Acceso a la Información Pública del Estado de México y Municipios</w:t>
      </w:r>
      <w:r>
        <w:rPr>
          <w:rFonts w:ascii="Palatino Linotype" w:hAnsi="Palatino Linotype" w:cs="Tahoma"/>
          <w:sz w:val="22"/>
          <w:szCs w:val="22"/>
        </w:rPr>
        <w:t>.</w:t>
      </w:r>
      <w:r w:rsidRPr="004778C2">
        <w:rPr>
          <w:rFonts w:ascii="Palatino Linotype" w:hAnsi="Palatino Linotype" w:cs="Tahoma"/>
          <w:bCs/>
          <w:sz w:val="22"/>
          <w:szCs w:val="22"/>
        </w:rPr>
        <w:t xml:space="preserve"> </w:t>
      </w:r>
    </w:p>
    <w:p w14:paraId="3F4F2028" w14:textId="77777777" w:rsidR="00947C21" w:rsidRPr="00D82A3B" w:rsidRDefault="00947C21" w:rsidP="00947C21">
      <w:pPr>
        <w:pStyle w:val="Prrafodelista"/>
        <w:spacing w:line="360" w:lineRule="auto"/>
        <w:ind w:right="-595"/>
        <w:jc w:val="both"/>
        <w:rPr>
          <w:rFonts w:ascii="Palatino Linotype" w:eastAsia="Calibri" w:hAnsi="Palatino Linotype" w:cs="Tahoma"/>
          <w:bCs/>
          <w:szCs w:val="22"/>
          <w:lang w:eastAsia="en-US"/>
        </w:rPr>
      </w:pPr>
    </w:p>
    <w:p w14:paraId="28D4879D" w14:textId="751B0E43" w:rsidR="007B17DD" w:rsidRPr="00646BBA" w:rsidRDefault="00E50891" w:rsidP="0051606B">
      <w:pPr>
        <w:spacing w:line="360" w:lineRule="auto"/>
        <w:ind w:right="-595"/>
        <w:jc w:val="both"/>
        <w:rPr>
          <w:rFonts w:ascii="Palatino Linotype" w:hAnsi="Palatino Linotype" w:cs="Tahoma"/>
          <w:i/>
          <w:sz w:val="22"/>
          <w:szCs w:val="22"/>
        </w:rPr>
      </w:pPr>
      <w:r>
        <w:rPr>
          <w:rFonts w:ascii="Palatino Linotype" w:hAnsi="Palatino Linotype" w:cs="Tahoma"/>
          <w:b/>
          <w:sz w:val="22"/>
          <w:szCs w:val="22"/>
        </w:rPr>
        <w:t>TERCERO</w:t>
      </w:r>
      <w:r w:rsidR="007B17DD" w:rsidRPr="00646BBA">
        <w:rPr>
          <w:rFonts w:ascii="Palatino Linotype" w:hAnsi="Palatino Linotype" w:cs="Tahoma"/>
          <w:b/>
          <w:sz w:val="22"/>
          <w:szCs w:val="22"/>
        </w:rPr>
        <w:t xml:space="preserve">. NOTIFÍQUESE </w:t>
      </w:r>
      <w:r w:rsidR="007B17DD" w:rsidRPr="00646BB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F5DF90" w14:textId="77777777" w:rsidR="007B17DD" w:rsidRDefault="007B17DD" w:rsidP="0051606B">
      <w:pPr>
        <w:shd w:val="clear" w:color="auto" w:fill="FFFFFF" w:themeFill="background1"/>
        <w:spacing w:line="360" w:lineRule="auto"/>
        <w:ind w:right="-595"/>
        <w:jc w:val="both"/>
        <w:rPr>
          <w:rFonts w:ascii="Palatino Linotype" w:eastAsia="Calibri" w:hAnsi="Palatino Linotype" w:cs="Tahoma"/>
          <w:b/>
          <w:sz w:val="22"/>
          <w:szCs w:val="22"/>
          <w:lang w:eastAsia="es-MX"/>
        </w:rPr>
      </w:pPr>
    </w:p>
    <w:p w14:paraId="7C63577E" w14:textId="38D2E5CD" w:rsidR="007B17DD" w:rsidRDefault="00E50891" w:rsidP="0051606B">
      <w:pPr>
        <w:shd w:val="clear" w:color="auto" w:fill="FFFFFF" w:themeFill="background1"/>
        <w:spacing w:line="360" w:lineRule="auto"/>
        <w:ind w:right="-595"/>
        <w:jc w:val="both"/>
        <w:rPr>
          <w:rFonts w:ascii="Palatino Linotype" w:hAnsi="Palatino Linotype" w:cs="Tahoma"/>
          <w:sz w:val="22"/>
          <w:szCs w:val="22"/>
        </w:rPr>
      </w:pPr>
      <w:r>
        <w:rPr>
          <w:rFonts w:ascii="Palatino Linotype" w:eastAsia="Calibri" w:hAnsi="Palatino Linotype" w:cs="Tahoma"/>
          <w:b/>
          <w:sz w:val="22"/>
          <w:szCs w:val="22"/>
          <w:lang w:eastAsia="es-MX"/>
        </w:rPr>
        <w:t>CUARTO</w:t>
      </w:r>
      <w:r w:rsidR="007B17DD" w:rsidRPr="00646BBA">
        <w:rPr>
          <w:rFonts w:ascii="Palatino Linotype" w:eastAsia="Calibri" w:hAnsi="Palatino Linotype" w:cs="Tahoma"/>
          <w:b/>
          <w:bCs/>
          <w:sz w:val="22"/>
          <w:szCs w:val="22"/>
          <w:lang w:eastAsia="en-US"/>
        </w:rPr>
        <w:t xml:space="preserve">. </w:t>
      </w:r>
      <w:r w:rsidR="007B17DD" w:rsidRPr="00646BBA">
        <w:rPr>
          <w:rFonts w:ascii="Palatino Linotype" w:hAnsi="Palatino Linotype" w:cs="Tahoma"/>
          <w:b/>
          <w:sz w:val="22"/>
          <w:szCs w:val="22"/>
        </w:rPr>
        <w:t>NOTIFÍQUESE</w:t>
      </w:r>
      <w:r w:rsidR="007B17DD"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20653A" w14:textId="77777777" w:rsidR="007B17DD" w:rsidRDefault="007B17DD" w:rsidP="0051606B">
      <w:pPr>
        <w:shd w:val="clear" w:color="auto" w:fill="FFFFFF" w:themeFill="background1"/>
        <w:spacing w:line="360" w:lineRule="auto"/>
        <w:ind w:right="-595"/>
        <w:jc w:val="both"/>
        <w:rPr>
          <w:rFonts w:ascii="Palatino Linotype" w:hAnsi="Palatino Linotype" w:cs="Tahoma"/>
          <w:sz w:val="22"/>
          <w:szCs w:val="22"/>
        </w:rPr>
      </w:pPr>
    </w:p>
    <w:p w14:paraId="17D81DA4" w14:textId="19B06EBC" w:rsidR="007B17DD" w:rsidRPr="00B223FD" w:rsidRDefault="00E50891" w:rsidP="0051606B">
      <w:pPr>
        <w:shd w:val="clear" w:color="auto" w:fill="FFFFFF" w:themeFill="background1"/>
        <w:spacing w:line="360" w:lineRule="auto"/>
        <w:ind w:right="-595"/>
        <w:jc w:val="both"/>
        <w:rPr>
          <w:rFonts w:ascii="Palatino Linotype" w:hAnsi="Palatino Linotype" w:cs="Tahoma"/>
          <w:b/>
          <w:sz w:val="22"/>
          <w:szCs w:val="22"/>
        </w:rPr>
      </w:pPr>
      <w:r>
        <w:rPr>
          <w:rFonts w:ascii="Palatino Linotype" w:hAnsi="Palatino Linotype" w:cs="Tahoma"/>
          <w:b/>
          <w:sz w:val="22"/>
          <w:szCs w:val="22"/>
        </w:rPr>
        <w:t>QUINTO</w:t>
      </w:r>
      <w:r w:rsidR="007B17DD" w:rsidRPr="00B223FD">
        <w:rPr>
          <w:rFonts w:ascii="Palatino Linotype" w:hAnsi="Palatino Linotype" w:cs="Tahoma"/>
          <w:b/>
          <w:sz w:val="22"/>
          <w:szCs w:val="22"/>
        </w:rPr>
        <w:t xml:space="preserve">. </w:t>
      </w:r>
      <w:r w:rsidR="007B17DD"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7B17DD">
        <w:rPr>
          <w:rFonts w:ascii="Palatino Linotype" w:eastAsia="Calibri" w:hAnsi="Palatino Linotype" w:cs="Tahoma"/>
          <w:b/>
          <w:bCs/>
          <w:caps/>
          <w:sz w:val="22"/>
          <w:szCs w:val="22"/>
          <w:lang w:val="es-ES_tradnl" w:eastAsia="en-US"/>
        </w:rPr>
        <w:t xml:space="preserve">SÉPTIMO </w:t>
      </w:r>
      <w:r w:rsidR="007B17DD" w:rsidRPr="00777411">
        <w:rPr>
          <w:rFonts w:ascii="Palatino Linotype" w:eastAsia="Calibri" w:hAnsi="Palatino Linotype" w:cs="Tahoma"/>
          <w:bCs/>
          <w:sz w:val="22"/>
          <w:szCs w:val="22"/>
          <w:lang w:val="es-ES_tradnl" w:eastAsia="en-US"/>
        </w:rPr>
        <w:t xml:space="preserve">de la presente </w:t>
      </w:r>
      <w:r w:rsidR="007B17DD">
        <w:rPr>
          <w:rFonts w:ascii="Palatino Linotype" w:eastAsia="Calibri" w:hAnsi="Palatino Linotype" w:cs="Tahoma"/>
          <w:bCs/>
          <w:sz w:val="22"/>
          <w:szCs w:val="22"/>
          <w:lang w:val="es-ES_tradnl" w:eastAsia="en-US"/>
        </w:rPr>
        <w:t>R</w:t>
      </w:r>
      <w:r w:rsidR="007B17DD" w:rsidRPr="00777411">
        <w:rPr>
          <w:rFonts w:ascii="Palatino Linotype" w:eastAsia="Calibri" w:hAnsi="Palatino Linotype" w:cs="Tahoma"/>
          <w:bCs/>
          <w:sz w:val="22"/>
          <w:szCs w:val="22"/>
          <w:lang w:val="es-ES_tradnl" w:eastAsia="en-US"/>
        </w:rPr>
        <w:t>esolución.</w:t>
      </w:r>
    </w:p>
    <w:p w14:paraId="53217007" w14:textId="77777777" w:rsidR="001F216E" w:rsidRPr="003D6881" w:rsidRDefault="001F216E" w:rsidP="0051606B">
      <w:pPr>
        <w:shd w:val="clear" w:color="auto" w:fill="FFFFFF" w:themeFill="background1"/>
        <w:spacing w:line="360" w:lineRule="auto"/>
        <w:jc w:val="both"/>
        <w:rPr>
          <w:rFonts w:ascii="Palatino Linotype" w:hAnsi="Palatino Linotype" w:cs="Tahoma"/>
          <w:sz w:val="22"/>
          <w:szCs w:val="22"/>
        </w:rPr>
      </w:pPr>
    </w:p>
    <w:p w14:paraId="0C18225D" w14:textId="41945E54" w:rsidR="00723686" w:rsidRPr="00F012DF" w:rsidRDefault="00723686" w:rsidP="0072368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279C64B6" w14:textId="77777777" w:rsidR="00723686" w:rsidRDefault="00723686" w:rsidP="0072368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5648" behindDoc="0" locked="0" layoutInCell="1" allowOverlap="1" wp14:anchorId="351A8D63" wp14:editId="56AECD61">
                <wp:simplePos x="0" y="0"/>
                <wp:positionH relativeFrom="margin">
                  <wp:align>center</wp:align>
                </wp:positionH>
                <wp:positionV relativeFrom="paragraph">
                  <wp:posOffset>129540</wp:posOffset>
                </wp:positionV>
                <wp:extent cx="2551430" cy="809625"/>
                <wp:effectExtent l="0" t="0" r="20320"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DC19F"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2A9D0D2"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7BCDCE3"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372A6B6" w14:textId="77777777" w:rsidR="00723686" w:rsidRPr="00016AF3" w:rsidRDefault="00723686" w:rsidP="00723686">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8D63" id="_x0000_t202" coordsize="21600,21600" o:spt="202" path="m,l,21600r21600,l21600,xe">
                <v:stroke joinstyle="miter"/>
                <v:path gradientshapeok="t" o:connecttype="rect"/>
              </v:shapetype>
              <v:shape id="Cuadro de texto 16" o:spid="_x0000_s1026" type="#_x0000_t202" style="position:absolute;left:0;text-align:left;margin-left:0;margin-top:10.2pt;width:200.9pt;height:63.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ynQIAANQ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aV1XKdAgAA1AUAAA4AAAAAAAAAAAAAAAAALgIAAGRycy9lMm9E&#10;b2MueG1sUEsBAi0AFAAGAAgAAAAhAIS8GP3aAAAABwEAAA8AAAAAAAAAAAAAAAAA9wQAAGRycy9k&#10;b3ducmV2LnhtbFBLBQYAAAAABAAEAPMAAAD+BQAAAAA=&#10;" fillcolor="white [3201]" strokecolor="white [3212]" strokeweight=".5pt">
                <v:path arrowok="t"/>
                <v:textbox>
                  <w:txbxContent>
                    <w:p w14:paraId="396DC19F"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2A9D0D2"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7BCDCE3"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372A6B6" w14:textId="77777777" w:rsidR="00723686" w:rsidRPr="00016AF3" w:rsidRDefault="00723686" w:rsidP="00723686">
                      <w:pPr>
                        <w:jc w:val="center"/>
                        <w:rPr>
                          <w:rFonts w:ascii="Palatino Linotype" w:hAnsi="Palatino Linotype"/>
                          <w:b/>
                          <w:sz w:val="24"/>
                          <w:szCs w:val="24"/>
                        </w:rPr>
                      </w:pPr>
                    </w:p>
                  </w:txbxContent>
                </v:textbox>
                <w10:wrap anchorx="margin"/>
              </v:shape>
            </w:pict>
          </mc:Fallback>
        </mc:AlternateContent>
      </w:r>
    </w:p>
    <w:p w14:paraId="35D07169" w14:textId="77777777" w:rsidR="00723686" w:rsidRDefault="00723686" w:rsidP="00723686">
      <w:pPr>
        <w:spacing w:line="360" w:lineRule="auto"/>
        <w:ind w:right="-93"/>
        <w:jc w:val="both"/>
        <w:rPr>
          <w:rFonts w:ascii="Palatino Linotype" w:eastAsia="Calibri" w:hAnsi="Palatino Linotype" w:cs="Tahoma"/>
          <w:b/>
          <w:bCs/>
          <w:sz w:val="22"/>
          <w:szCs w:val="22"/>
          <w:lang w:eastAsia="en-US"/>
        </w:rPr>
      </w:pPr>
    </w:p>
    <w:p w14:paraId="189B9413" w14:textId="77777777" w:rsidR="00723686" w:rsidRDefault="00723686" w:rsidP="00723686">
      <w:pPr>
        <w:spacing w:line="360" w:lineRule="auto"/>
        <w:ind w:right="-93"/>
        <w:jc w:val="both"/>
        <w:rPr>
          <w:rFonts w:ascii="Palatino Linotype" w:eastAsia="Calibri" w:hAnsi="Palatino Linotype" w:cs="Tahoma"/>
          <w:b/>
          <w:bCs/>
          <w:sz w:val="22"/>
          <w:szCs w:val="22"/>
          <w:lang w:eastAsia="en-US"/>
        </w:rPr>
      </w:pPr>
    </w:p>
    <w:p w14:paraId="5CA3407D" w14:textId="77777777" w:rsidR="00723686" w:rsidRDefault="00723686" w:rsidP="00723686">
      <w:pPr>
        <w:spacing w:line="360" w:lineRule="auto"/>
        <w:ind w:right="-93"/>
        <w:jc w:val="both"/>
        <w:rPr>
          <w:rFonts w:ascii="Palatino Linotype" w:eastAsia="Calibri" w:hAnsi="Palatino Linotype" w:cs="Tahoma"/>
          <w:b/>
          <w:bCs/>
          <w:sz w:val="22"/>
          <w:szCs w:val="22"/>
          <w:lang w:eastAsia="en-US"/>
        </w:rPr>
      </w:pPr>
    </w:p>
    <w:p w14:paraId="7DEDF22B" w14:textId="77777777" w:rsidR="00723686" w:rsidRPr="00F012DF" w:rsidRDefault="00723686" w:rsidP="00723686">
      <w:pPr>
        <w:spacing w:line="360" w:lineRule="auto"/>
        <w:ind w:right="-93"/>
        <w:jc w:val="both"/>
        <w:rPr>
          <w:rFonts w:ascii="Palatino Linotype" w:eastAsia="Calibri" w:hAnsi="Palatino Linotype" w:cs="Tahoma"/>
          <w:b/>
          <w:bCs/>
          <w:sz w:val="22"/>
          <w:szCs w:val="22"/>
          <w:lang w:eastAsia="en-US"/>
        </w:rPr>
      </w:pPr>
    </w:p>
    <w:p w14:paraId="2C705801" w14:textId="77777777" w:rsidR="00723686" w:rsidRPr="00F012DF" w:rsidRDefault="00723686" w:rsidP="00723686">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7696" behindDoc="0" locked="0" layoutInCell="1" allowOverlap="1" wp14:anchorId="0B09E7D8" wp14:editId="161008A3">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28171"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3DC8021"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2C2EAF"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307A7FE" w14:textId="77777777" w:rsidR="00723686" w:rsidRPr="00DA1AD1" w:rsidRDefault="00723686" w:rsidP="00723686">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E7D8" id="Cuadro de texto 35" o:spid="_x0000_s1027" type="#_x0000_t202" style="position:absolute;left:0;text-align:left;margin-left:237.15pt;margin-top:.75pt;width:220.5pt;height:6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0728171"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3DC8021"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2C2EAF"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307A7FE" w14:textId="77777777" w:rsidR="00723686" w:rsidRPr="00DA1AD1" w:rsidRDefault="00723686" w:rsidP="00723686">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6672" behindDoc="0" locked="0" layoutInCell="1" allowOverlap="1" wp14:anchorId="00280D6A" wp14:editId="1B9757D4">
                <wp:simplePos x="0" y="0"/>
                <wp:positionH relativeFrom="margin">
                  <wp:align>left</wp:align>
                </wp:positionH>
                <wp:positionV relativeFrom="paragraph">
                  <wp:posOffset>12328</wp:posOffset>
                </wp:positionV>
                <wp:extent cx="1943100" cy="752475"/>
                <wp:effectExtent l="0" t="0" r="19050" b="2857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C4B2DD"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00E77DE"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619403C"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1C22DA9" w14:textId="77777777" w:rsidR="00723686" w:rsidRPr="00DA1AD1" w:rsidRDefault="00723686" w:rsidP="00723686">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0D6A" id="Cuadro de texto 20" o:spid="_x0000_s1028" type="#_x0000_t202" style="position:absolute;left:0;text-align:left;margin-left:0;margin-top:.95pt;width:153pt;height:59.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Bnw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OL7owGfAgAA2wUAAA4AAAAAAAAAAAAAAAAALgIAAGRycy9lMm9E&#10;b2MueG1sUEsBAi0AFAAGAAgAAAAhABJTHqPYAAAABgEAAA8AAAAAAAAAAAAAAAAA+QQAAGRycy9k&#10;b3ducmV2LnhtbFBLBQYAAAAABAAEAPMAAAD+BQAAAAA=&#10;" fillcolor="white [3201]" strokecolor="white [3212]" strokeweight=".5pt">
                <v:path arrowok="t"/>
                <v:textbox>
                  <w:txbxContent>
                    <w:p w14:paraId="07C4B2DD"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00E77DE"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619403C" w14:textId="77777777" w:rsidR="00723686" w:rsidRPr="00DA1AD1"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71C22DA9" w14:textId="77777777" w:rsidR="00723686" w:rsidRPr="00DA1AD1" w:rsidRDefault="00723686" w:rsidP="00723686">
                      <w:pPr>
                        <w:jc w:val="center"/>
                        <w:rPr>
                          <w:sz w:val="18"/>
                        </w:rPr>
                      </w:pPr>
                    </w:p>
                  </w:txbxContent>
                </v:textbox>
                <w10:wrap anchorx="margin"/>
              </v:shape>
            </w:pict>
          </mc:Fallback>
        </mc:AlternateContent>
      </w:r>
    </w:p>
    <w:p w14:paraId="6CECE5EB" w14:textId="77777777" w:rsidR="00723686" w:rsidRPr="00F012DF" w:rsidRDefault="00723686" w:rsidP="00723686">
      <w:pPr>
        <w:spacing w:line="360" w:lineRule="auto"/>
        <w:ind w:right="-93"/>
        <w:jc w:val="both"/>
        <w:rPr>
          <w:rFonts w:ascii="Palatino Linotype" w:eastAsia="Calibri" w:hAnsi="Palatino Linotype" w:cs="Tahoma"/>
          <w:b/>
          <w:bCs/>
          <w:sz w:val="22"/>
          <w:szCs w:val="22"/>
          <w:lang w:eastAsia="en-US"/>
        </w:rPr>
      </w:pPr>
    </w:p>
    <w:p w14:paraId="573D541E" w14:textId="77777777" w:rsidR="00723686" w:rsidRPr="00F012DF" w:rsidRDefault="00723686" w:rsidP="00723686">
      <w:pPr>
        <w:spacing w:line="360" w:lineRule="auto"/>
        <w:ind w:right="-93"/>
        <w:jc w:val="both"/>
        <w:rPr>
          <w:rFonts w:ascii="Palatino Linotype" w:eastAsia="Calibri" w:hAnsi="Palatino Linotype" w:cs="Tahoma"/>
          <w:b/>
          <w:bCs/>
          <w:sz w:val="22"/>
          <w:szCs w:val="22"/>
          <w:lang w:eastAsia="en-US"/>
        </w:rPr>
      </w:pPr>
    </w:p>
    <w:p w14:paraId="66D0E487" w14:textId="77777777" w:rsidR="00723686" w:rsidRDefault="00723686" w:rsidP="00723686">
      <w:pPr>
        <w:spacing w:line="360" w:lineRule="auto"/>
        <w:ind w:right="-93"/>
        <w:jc w:val="both"/>
        <w:rPr>
          <w:rFonts w:ascii="Palatino Linotype" w:eastAsia="Calibri" w:hAnsi="Palatino Linotype" w:cs="Tahoma"/>
          <w:b/>
          <w:bCs/>
          <w:sz w:val="22"/>
          <w:szCs w:val="22"/>
          <w:lang w:eastAsia="en-US"/>
        </w:rPr>
      </w:pPr>
    </w:p>
    <w:p w14:paraId="277CC875" w14:textId="77777777" w:rsidR="00723686" w:rsidRPr="00F012DF" w:rsidRDefault="00723686" w:rsidP="00723686">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0768" behindDoc="0" locked="0" layoutInCell="1" allowOverlap="1" wp14:anchorId="18111BF6" wp14:editId="636A7A37">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5EB3DD"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9270EB5"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6C2566" w14:textId="77777777" w:rsidR="00723686" w:rsidRPr="00DA1AD1" w:rsidRDefault="00723686" w:rsidP="00723686">
                            <w:pPr>
                              <w:jc w:val="center"/>
                              <w:rPr>
                                <w:rFonts w:ascii="Palatino Linotype" w:hAnsi="Palatino Linotype"/>
                                <w:b/>
                                <w:sz w:val="18"/>
                              </w:rPr>
                            </w:pPr>
                            <w:r w:rsidRPr="00DA1AD1">
                              <w:rPr>
                                <w:rFonts w:ascii="Palatino Linotype" w:hAnsi="Palatino Linotype"/>
                                <w:b/>
                                <w:sz w:val="22"/>
                                <w:szCs w:val="24"/>
                              </w:rPr>
                              <w:t>(Rúbrica)</w:t>
                            </w:r>
                          </w:p>
                          <w:p w14:paraId="41E38642" w14:textId="77777777" w:rsidR="00723686" w:rsidRDefault="00723686" w:rsidP="00723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1BF6" id="Cuadro de texto 9" o:spid="_x0000_s1029" type="#_x0000_t202" style="position:absolute;left:0;text-align:left;margin-left:128.05pt;margin-top:.4pt;width:179.25pt;height:57.0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15EB3DD"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9270EB5"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A6C2566" w14:textId="77777777" w:rsidR="00723686" w:rsidRPr="00DA1AD1" w:rsidRDefault="00723686" w:rsidP="00723686">
                      <w:pPr>
                        <w:jc w:val="center"/>
                        <w:rPr>
                          <w:rFonts w:ascii="Palatino Linotype" w:hAnsi="Palatino Linotype"/>
                          <w:b/>
                          <w:sz w:val="18"/>
                        </w:rPr>
                      </w:pPr>
                      <w:r w:rsidRPr="00DA1AD1">
                        <w:rPr>
                          <w:rFonts w:ascii="Palatino Linotype" w:hAnsi="Palatino Linotype"/>
                          <w:b/>
                          <w:sz w:val="22"/>
                          <w:szCs w:val="24"/>
                        </w:rPr>
                        <w:t>(Rúbrica)</w:t>
                      </w:r>
                    </w:p>
                    <w:p w14:paraId="41E38642" w14:textId="77777777" w:rsidR="00723686" w:rsidRDefault="00723686" w:rsidP="00723686"/>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9744" behindDoc="0" locked="0" layoutInCell="1" allowOverlap="1" wp14:anchorId="06DF859F" wp14:editId="4815DEF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A26166"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7F7494"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4A8022C" w14:textId="77777777" w:rsidR="00723686" w:rsidRPr="00DA1AD1" w:rsidRDefault="00723686" w:rsidP="0072368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859F" id="Cuadro de texto 8" o:spid="_x0000_s1030" type="#_x0000_t202" style="position:absolute;left:0;text-align:left;margin-left:0;margin-top:.7pt;width:168pt;height:53.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50A26166"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7F7494"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4A8022C" w14:textId="77777777" w:rsidR="00723686" w:rsidRPr="00DA1AD1" w:rsidRDefault="00723686" w:rsidP="0072368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922EE51" w14:textId="77777777" w:rsidR="00723686" w:rsidRPr="00F012DF" w:rsidRDefault="00723686" w:rsidP="00723686">
      <w:pPr>
        <w:spacing w:line="360" w:lineRule="auto"/>
        <w:ind w:right="-93"/>
        <w:jc w:val="both"/>
        <w:rPr>
          <w:rFonts w:ascii="Palatino Linotype" w:eastAsia="Calibri" w:hAnsi="Palatino Linotype" w:cs="Tahoma"/>
          <w:bCs/>
          <w:sz w:val="22"/>
          <w:szCs w:val="22"/>
          <w:lang w:eastAsia="en-US"/>
        </w:rPr>
      </w:pPr>
    </w:p>
    <w:p w14:paraId="4C1D9402" w14:textId="77777777" w:rsidR="00723686" w:rsidRDefault="00723686" w:rsidP="00723686">
      <w:pPr>
        <w:spacing w:line="360" w:lineRule="auto"/>
        <w:ind w:right="-93"/>
        <w:jc w:val="both"/>
        <w:rPr>
          <w:rFonts w:ascii="Palatino Linotype" w:eastAsia="Calibri" w:hAnsi="Palatino Linotype" w:cs="Tahoma"/>
          <w:bCs/>
          <w:sz w:val="22"/>
          <w:szCs w:val="22"/>
          <w:lang w:eastAsia="en-US"/>
        </w:rPr>
      </w:pPr>
    </w:p>
    <w:p w14:paraId="25C3F0DD" w14:textId="77777777" w:rsidR="00723686" w:rsidRDefault="00723686" w:rsidP="00723686">
      <w:pPr>
        <w:spacing w:line="360" w:lineRule="auto"/>
        <w:ind w:right="-93"/>
        <w:jc w:val="both"/>
        <w:rPr>
          <w:rFonts w:ascii="Palatino Linotype" w:eastAsia="Calibri" w:hAnsi="Palatino Linotype" w:cs="Tahoma"/>
          <w:bCs/>
          <w:sz w:val="22"/>
          <w:szCs w:val="22"/>
          <w:lang w:eastAsia="en-US"/>
        </w:rPr>
      </w:pPr>
    </w:p>
    <w:p w14:paraId="58CF6977" w14:textId="77777777" w:rsidR="00723686" w:rsidRDefault="00723686" w:rsidP="00723686">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8720" behindDoc="0" locked="0" layoutInCell="1" allowOverlap="1" wp14:anchorId="0A182232" wp14:editId="5AE497ED">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681280"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F9A868A"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62829A5" w14:textId="77777777" w:rsidR="00723686"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5DD28867" w14:textId="77777777" w:rsidR="00723686" w:rsidRDefault="00723686" w:rsidP="00723686">
                            <w:pPr>
                              <w:jc w:val="center"/>
                              <w:rPr>
                                <w:rFonts w:ascii="Palatino Linotype" w:hAnsi="Palatino Linotype"/>
                                <w:b/>
                                <w:sz w:val="22"/>
                                <w:szCs w:val="24"/>
                              </w:rPr>
                            </w:pPr>
                          </w:p>
                          <w:p w14:paraId="70C7B753" w14:textId="77777777" w:rsidR="00723686" w:rsidRPr="00DA1AD1" w:rsidRDefault="00723686" w:rsidP="00723686">
                            <w:pPr>
                              <w:jc w:val="center"/>
                              <w:rPr>
                                <w:rFonts w:ascii="Palatino Linotype" w:hAnsi="Palatino Linotype"/>
                                <w:b/>
                                <w:sz w:val="22"/>
                                <w:szCs w:val="24"/>
                              </w:rPr>
                            </w:pPr>
                          </w:p>
                          <w:p w14:paraId="38D0D82C" w14:textId="77777777" w:rsidR="00723686" w:rsidRPr="00DA1AD1" w:rsidRDefault="00723686" w:rsidP="00723686">
                            <w:pPr>
                              <w:jc w:val="center"/>
                              <w:rPr>
                                <w:rFonts w:ascii="Palatino Linotype" w:hAnsi="Palatino Linotype"/>
                                <w:sz w:val="22"/>
                                <w:szCs w:val="24"/>
                              </w:rPr>
                            </w:pPr>
                          </w:p>
                          <w:p w14:paraId="3F01F4EA" w14:textId="77777777" w:rsidR="00723686" w:rsidRPr="00EF2FC0" w:rsidRDefault="00723686" w:rsidP="00723686">
                            <w:pPr>
                              <w:jc w:val="center"/>
                              <w:rPr>
                                <w:rFonts w:ascii="Palatino Linotype" w:hAnsi="Palatino Linotype"/>
                                <w:sz w:val="24"/>
                                <w:szCs w:val="24"/>
                              </w:rPr>
                            </w:pPr>
                          </w:p>
                          <w:p w14:paraId="491D822F" w14:textId="77777777" w:rsidR="00723686" w:rsidRDefault="00723686" w:rsidP="00723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2232" id="Cuadro de texto 24" o:spid="_x0000_s1031" type="#_x0000_t202" style="position:absolute;left:0;text-align:left;margin-left:180.7pt;margin-top:.8pt;width:248.25pt;height:55.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C681280" w14:textId="77777777" w:rsidR="00723686" w:rsidRPr="00DA1AD1" w:rsidRDefault="00723686" w:rsidP="0072368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F9A868A" w14:textId="77777777" w:rsidR="00723686" w:rsidRPr="00DA1AD1" w:rsidRDefault="00723686" w:rsidP="0072368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62829A5" w14:textId="77777777" w:rsidR="00723686" w:rsidRDefault="00723686" w:rsidP="00723686">
                      <w:pPr>
                        <w:jc w:val="center"/>
                        <w:rPr>
                          <w:rFonts w:ascii="Palatino Linotype" w:hAnsi="Palatino Linotype"/>
                          <w:b/>
                          <w:sz w:val="22"/>
                          <w:szCs w:val="24"/>
                        </w:rPr>
                      </w:pPr>
                      <w:r w:rsidRPr="00DA1AD1">
                        <w:rPr>
                          <w:rFonts w:ascii="Palatino Linotype" w:hAnsi="Palatino Linotype"/>
                          <w:b/>
                          <w:sz w:val="22"/>
                          <w:szCs w:val="24"/>
                        </w:rPr>
                        <w:t>(Rúbrica)</w:t>
                      </w:r>
                    </w:p>
                    <w:p w14:paraId="5DD28867" w14:textId="77777777" w:rsidR="00723686" w:rsidRDefault="00723686" w:rsidP="00723686">
                      <w:pPr>
                        <w:jc w:val="center"/>
                        <w:rPr>
                          <w:rFonts w:ascii="Palatino Linotype" w:hAnsi="Palatino Linotype"/>
                          <w:b/>
                          <w:sz w:val="22"/>
                          <w:szCs w:val="24"/>
                        </w:rPr>
                      </w:pPr>
                    </w:p>
                    <w:p w14:paraId="70C7B753" w14:textId="77777777" w:rsidR="00723686" w:rsidRPr="00DA1AD1" w:rsidRDefault="00723686" w:rsidP="00723686">
                      <w:pPr>
                        <w:jc w:val="center"/>
                        <w:rPr>
                          <w:rFonts w:ascii="Palatino Linotype" w:hAnsi="Palatino Linotype"/>
                          <w:b/>
                          <w:sz w:val="22"/>
                          <w:szCs w:val="24"/>
                        </w:rPr>
                      </w:pPr>
                    </w:p>
                    <w:p w14:paraId="38D0D82C" w14:textId="77777777" w:rsidR="00723686" w:rsidRPr="00DA1AD1" w:rsidRDefault="00723686" w:rsidP="00723686">
                      <w:pPr>
                        <w:jc w:val="center"/>
                        <w:rPr>
                          <w:rFonts w:ascii="Palatino Linotype" w:hAnsi="Palatino Linotype"/>
                          <w:sz w:val="22"/>
                          <w:szCs w:val="24"/>
                        </w:rPr>
                      </w:pPr>
                    </w:p>
                    <w:p w14:paraId="3F01F4EA" w14:textId="77777777" w:rsidR="00723686" w:rsidRPr="00EF2FC0" w:rsidRDefault="00723686" w:rsidP="00723686">
                      <w:pPr>
                        <w:jc w:val="center"/>
                        <w:rPr>
                          <w:rFonts w:ascii="Palatino Linotype" w:hAnsi="Palatino Linotype"/>
                          <w:sz w:val="24"/>
                          <w:szCs w:val="24"/>
                        </w:rPr>
                      </w:pPr>
                    </w:p>
                    <w:p w14:paraId="491D822F" w14:textId="77777777" w:rsidR="00723686" w:rsidRDefault="00723686" w:rsidP="00723686"/>
                  </w:txbxContent>
                </v:textbox>
                <w10:wrap anchorx="page"/>
              </v:shape>
            </w:pict>
          </mc:Fallback>
        </mc:AlternateContent>
      </w:r>
    </w:p>
    <w:p w14:paraId="280DD113" w14:textId="77777777" w:rsidR="00723686" w:rsidRDefault="00723686" w:rsidP="00723686">
      <w:pPr>
        <w:tabs>
          <w:tab w:val="left" w:pos="8931"/>
        </w:tabs>
        <w:spacing w:line="360" w:lineRule="auto"/>
        <w:ind w:right="-93"/>
        <w:jc w:val="both"/>
        <w:rPr>
          <w:rFonts w:ascii="Palatino Linotype" w:eastAsia="Calibri" w:hAnsi="Palatino Linotype" w:cs="Tahoma"/>
          <w:sz w:val="22"/>
          <w:szCs w:val="22"/>
          <w:lang w:eastAsia="en-US"/>
        </w:rPr>
      </w:pPr>
    </w:p>
    <w:p w14:paraId="7EE67B1B" w14:textId="77777777" w:rsidR="00806E45" w:rsidRPr="003D6881" w:rsidRDefault="00806E45" w:rsidP="0051606B">
      <w:pPr>
        <w:spacing w:line="360" w:lineRule="auto"/>
        <w:ind w:right="-93"/>
        <w:jc w:val="both"/>
        <w:rPr>
          <w:rFonts w:ascii="Palatino Linotype" w:eastAsia="Calibri" w:hAnsi="Palatino Linotype" w:cs="Tahoma"/>
          <w:bCs/>
          <w:sz w:val="22"/>
          <w:szCs w:val="22"/>
          <w:lang w:eastAsia="en-US"/>
        </w:rPr>
      </w:pPr>
    </w:p>
    <w:p w14:paraId="08C9540B" w14:textId="3F3BBD61" w:rsidR="00F4018F" w:rsidRDefault="000813B0" w:rsidP="0051606B">
      <w:pPr>
        <w:tabs>
          <w:tab w:val="left" w:pos="8931"/>
        </w:tabs>
        <w:spacing w:line="360" w:lineRule="auto"/>
        <w:jc w:val="both"/>
        <w:rPr>
          <w:rFonts w:ascii="Palatino Linotype" w:eastAsia="Calibri" w:hAnsi="Palatino Linotype" w:cs="Arial"/>
          <w:sz w:val="22"/>
          <w:szCs w:val="22"/>
          <w:lang w:eastAsia="en-US"/>
        </w:rPr>
      </w:pPr>
      <w:r w:rsidRPr="003D6881">
        <w:rPr>
          <w:rFonts w:ascii="Palatino Linotype" w:eastAsia="Calibri" w:hAnsi="Palatino Linotype" w:cs="Arial"/>
          <w:sz w:val="22"/>
          <w:szCs w:val="22"/>
          <w:lang w:eastAsia="en-US"/>
        </w:rPr>
        <w:t>Esta foja corresponde a la resolución de</w:t>
      </w:r>
      <w:r w:rsidR="00F4018F" w:rsidRPr="003D6881">
        <w:rPr>
          <w:rFonts w:ascii="Palatino Linotype" w:eastAsia="Calibri" w:hAnsi="Palatino Linotype" w:cs="Arial"/>
          <w:sz w:val="22"/>
          <w:szCs w:val="22"/>
          <w:lang w:eastAsia="en-US"/>
        </w:rPr>
        <w:t xml:space="preserve"> fecha </w:t>
      </w:r>
      <w:r w:rsidR="00ED1796">
        <w:rPr>
          <w:rFonts w:ascii="Palatino Linotype" w:eastAsia="Calibri" w:hAnsi="Palatino Linotype" w:cs="Arial"/>
          <w:sz w:val="22"/>
          <w:szCs w:val="22"/>
          <w:lang w:eastAsia="en-US"/>
        </w:rPr>
        <w:t>dos de octubre</w:t>
      </w:r>
      <w:r w:rsidR="00464EA1" w:rsidRPr="003D6881">
        <w:rPr>
          <w:rFonts w:ascii="Palatino Linotype" w:eastAsia="Calibri" w:hAnsi="Palatino Linotype" w:cs="Arial"/>
          <w:sz w:val="22"/>
          <w:szCs w:val="22"/>
          <w:lang w:eastAsia="en-US"/>
        </w:rPr>
        <w:t xml:space="preserve"> de dos mil diecinueve</w:t>
      </w:r>
      <w:r w:rsidR="00F4018F" w:rsidRPr="003D6881">
        <w:rPr>
          <w:rFonts w:ascii="Palatino Linotype" w:eastAsia="Calibri" w:hAnsi="Palatino Linotype" w:cs="Arial"/>
          <w:sz w:val="22"/>
          <w:szCs w:val="22"/>
          <w:lang w:eastAsia="en-US"/>
        </w:rPr>
        <w:t xml:space="preserve">, emitida en </w:t>
      </w:r>
      <w:r w:rsidR="00947C21">
        <w:rPr>
          <w:rFonts w:ascii="Palatino Linotype" w:eastAsia="Calibri" w:hAnsi="Palatino Linotype" w:cs="Arial"/>
          <w:sz w:val="22"/>
          <w:szCs w:val="22"/>
          <w:lang w:eastAsia="en-US"/>
        </w:rPr>
        <w:t>el</w:t>
      </w:r>
      <w:r w:rsidR="0097203B" w:rsidRPr="003D6881">
        <w:rPr>
          <w:rFonts w:ascii="Palatino Linotype" w:eastAsia="Calibri" w:hAnsi="Palatino Linotype" w:cs="Arial"/>
          <w:sz w:val="22"/>
          <w:szCs w:val="22"/>
          <w:lang w:eastAsia="en-US"/>
        </w:rPr>
        <w:t xml:space="preserve"> </w:t>
      </w:r>
      <w:r w:rsidR="00F4018F" w:rsidRPr="003D6881">
        <w:rPr>
          <w:rFonts w:ascii="Palatino Linotype" w:eastAsia="Calibri" w:hAnsi="Palatino Linotype" w:cs="Arial"/>
          <w:sz w:val="22"/>
          <w:szCs w:val="22"/>
          <w:lang w:eastAsia="en-US"/>
        </w:rPr>
        <w:t xml:space="preserve">recurso de revisión </w:t>
      </w:r>
      <w:r w:rsidR="00C720A7" w:rsidRPr="00723686">
        <w:rPr>
          <w:rFonts w:ascii="Palatino Linotype" w:eastAsia="Calibri" w:hAnsi="Palatino Linotype" w:cs="Tahoma"/>
          <w:b/>
          <w:bCs/>
          <w:sz w:val="22"/>
          <w:szCs w:val="22"/>
          <w:lang w:val="es-ES" w:eastAsia="en-US"/>
        </w:rPr>
        <w:t>0</w:t>
      </w:r>
      <w:r w:rsidR="00ED1796" w:rsidRPr="00723686">
        <w:rPr>
          <w:rFonts w:ascii="Palatino Linotype" w:eastAsia="Calibri" w:hAnsi="Palatino Linotype" w:cs="Tahoma"/>
          <w:b/>
          <w:bCs/>
          <w:sz w:val="22"/>
          <w:szCs w:val="22"/>
          <w:lang w:val="es-ES" w:eastAsia="en-US"/>
        </w:rPr>
        <w:t>6</w:t>
      </w:r>
      <w:r w:rsidR="00B70369" w:rsidRPr="00723686">
        <w:rPr>
          <w:rFonts w:ascii="Palatino Linotype" w:eastAsia="Calibri" w:hAnsi="Palatino Linotype" w:cs="Tahoma"/>
          <w:b/>
          <w:bCs/>
          <w:sz w:val="22"/>
          <w:szCs w:val="22"/>
          <w:lang w:val="es-ES" w:eastAsia="en-US"/>
        </w:rPr>
        <w:t>551</w:t>
      </w:r>
      <w:r w:rsidR="00947C21" w:rsidRPr="00723686">
        <w:rPr>
          <w:rFonts w:ascii="Palatino Linotype" w:eastAsia="Calibri" w:hAnsi="Palatino Linotype" w:cs="Tahoma"/>
          <w:b/>
          <w:bCs/>
          <w:sz w:val="22"/>
          <w:szCs w:val="22"/>
          <w:lang w:val="es-ES" w:eastAsia="en-US"/>
        </w:rPr>
        <w:t>/INFOEM/IP/RR/2019</w:t>
      </w:r>
      <w:r w:rsidR="00947C21">
        <w:rPr>
          <w:rFonts w:ascii="Palatino Linotype" w:eastAsia="Calibri" w:hAnsi="Palatino Linotype" w:cs="Tahoma"/>
          <w:bCs/>
          <w:sz w:val="22"/>
          <w:szCs w:val="22"/>
          <w:lang w:val="es-ES" w:eastAsia="en-US"/>
        </w:rPr>
        <w:t>.</w:t>
      </w:r>
    </w:p>
    <w:sectPr w:rsidR="00F4018F" w:rsidSect="00F95035">
      <w:headerReference w:type="default" r:id="rId30"/>
      <w:footerReference w:type="default" r:id="rId31"/>
      <w:headerReference w:type="first" r:id="rId32"/>
      <w:footerReference w:type="first" r:id="rId33"/>
      <w:pgSz w:w="12240" w:h="15840" w:code="1"/>
      <w:pgMar w:top="80" w:right="2175"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185E8" w14:textId="77777777" w:rsidR="005B1FD5" w:rsidRDefault="005B1FD5" w:rsidP="00B31222">
      <w:r>
        <w:separator/>
      </w:r>
    </w:p>
  </w:endnote>
  <w:endnote w:type="continuationSeparator" w:id="0">
    <w:p w14:paraId="0C74B5C3" w14:textId="77777777" w:rsidR="005B1FD5" w:rsidRDefault="005B1FD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5A2AF0" w:rsidRDefault="005A2AF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1DF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1DF8">
              <w:rPr>
                <w:b/>
                <w:bCs/>
                <w:noProof/>
              </w:rPr>
              <w:t>90</w:t>
            </w:r>
            <w:r>
              <w:rPr>
                <w:b/>
                <w:bCs/>
                <w:sz w:val="24"/>
                <w:szCs w:val="24"/>
              </w:rPr>
              <w:fldChar w:fldCharType="end"/>
            </w:r>
          </w:p>
        </w:sdtContent>
      </w:sdt>
    </w:sdtContent>
  </w:sdt>
  <w:p w14:paraId="1A6D9D63" w14:textId="77777777" w:rsidR="005A2AF0" w:rsidRDefault="005A2A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5A2AF0" w:rsidRDefault="005A2AF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1D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1DF8">
              <w:rPr>
                <w:b/>
                <w:bCs/>
                <w:noProof/>
              </w:rPr>
              <w:t>90</w:t>
            </w:r>
            <w:r>
              <w:rPr>
                <w:b/>
                <w:bCs/>
                <w:sz w:val="24"/>
                <w:szCs w:val="24"/>
              </w:rPr>
              <w:fldChar w:fldCharType="end"/>
            </w:r>
          </w:p>
        </w:sdtContent>
      </w:sdt>
    </w:sdtContent>
  </w:sdt>
  <w:p w14:paraId="1A121499" w14:textId="77777777" w:rsidR="005A2AF0" w:rsidRDefault="005A2A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09920" w14:textId="77777777" w:rsidR="005B1FD5" w:rsidRDefault="005B1FD5" w:rsidP="00B31222">
      <w:r>
        <w:separator/>
      </w:r>
    </w:p>
  </w:footnote>
  <w:footnote w:type="continuationSeparator" w:id="0">
    <w:p w14:paraId="0AB261F6" w14:textId="77777777" w:rsidR="005B1FD5" w:rsidRDefault="005B1FD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A2AF0" w:rsidRPr="005C106F" w14:paraId="05B13F31" w14:textId="77777777" w:rsidTr="00202DB8">
      <w:trPr>
        <w:trHeight w:val="1435"/>
      </w:trPr>
      <w:tc>
        <w:tcPr>
          <w:tcW w:w="2835" w:type="dxa"/>
          <w:shd w:val="clear" w:color="auto" w:fill="auto"/>
        </w:tcPr>
        <w:p w14:paraId="65D13340" w14:textId="77777777" w:rsidR="005A2AF0" w:rsidRPr="005C106F" w:rsidRDefault="005A2AF0"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5A2AF0" w:rsidRDefault="005A2AF0"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A2AF0" w14:paraId="4BCA9D73" w14:textId="77777777" w:rsidTr="005743D2">
            <w:trPr>
              <w:gridBefore w:val="1"/>
              <w:gridAfter w:val="1"/>
              <w:wBefore w:w="572" w:type="dxa"/>
              <w:wAfter w:w="77" w:type="dxa"/>
              <w:trHeight w:val="144"/>
            </w:trPr>
            <w:tc>
              <w:tcPr>
                <w:tcW w:w="2698" w:type="dxa"/>
                <w:gridSpan w:val="2"/>
              </w:tcPr>
              <w:p w14:paraId="393B781A" w14:textId="77777777" w:rsidR="005A2AF0" w:rsidRPr="008B0418" w:rsidRDefault="005A2AF0"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32C98BF8" w:rsidR="005A2AF0" w:rsidRPr="008B0418" w:rsidRDefault="005A2AF0" w:rsidP="001A02A7">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06551/</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5A2AF0" w14:paraId="06834190" w14:textId="77777777" w:rsidTr="005743D2">
            <w:trPr>
              <w:gridBefore w:val="1"/>
              <w:gridAfter w:val="1"/>
              <w:wBefore w:w="572" w:type="dxa"/>
              <w:wAfter w:w="77" w:type="dxa"/>
              <w:trHeight w:val="144"/>
            </w:trPr>
            <w:tc>
              <w:tcPr>
                <w:tcW w:w="2698" w:type="dxa"/>
                <w:gridSpan w:val="2"/>
              </w:tcPr>
              <w:p w14:paraId="37072669" w14:textId="77777777" w:rsidR="005A2AF0" w:rsidRPr="008B0418" w:rsidRDefault="005A2AF0" w:rsidP="00F34534">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488E494D" w:rsidR="005A2AF0" w:rsidRPr="008B0418" w:rsidRDefault="005A2AF0" w:rsidP="001A02A7">
                <w:pPr>
                  <w:tabs>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14"/>
                  </w:rPr>
                  <w:t>Ayuntamiento de Tonanitla</w:t>
                </w:r>
              </w:p>
            </w:tc>
          </w:tr>
          <w:tr w:rsidR="005A2AF0" w14:paraId="605E839F" w14:textId="77777777" w:rsidTr="005743D2">
            <w:trPr>
              <w:gridBefore w:val="1"/>
              <w:gridAfter w:val="1"/>
              <w:wBefore w:w="572" w:type="dxa"/>
              <w:wAfter w:w="77" w:type="dxa"/>
              <w:trHeight w:val="138"/>
            </w:trPr>
            <w:tc>
              <w:tcPr>
                <w:tcW w:w="2698" w:type="dxa"/>
                <w:gridSpan w:val="2"/>
              </w:tcPr>
              <w:p w14:paraId="7476D9C5" w14:textId="77777777" w:rsidR="005A2AF0" w:rsidRPr="008B0418" w:rsidRDefault="005A2AF0" w:rsidP="00F34534">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5A2AF0" w:rsidRPr="008B0418" w:rsidRDefault="005A2AF0" w:rsidP="00F34534">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5A2AF0" w14:paraId="3B5200F8" w14:textId="77777777" w:rsidTr="00DB7E5F">
            <w:trPr>
              <w:trHeight w:val="283"/>
            </w:trPr>
            <w:tc>
              <w:tcPr>
                <w:tcW w:w="2698" w:type="dxa"/>
                <w:gridSpan w:val="2"/>
              </w:tcPr>
              <w:p w14:paraId="24EC559D" w14:textId="77777777" w:rsidR="005A2AF0" w:rsidRPr="00E10748" w:rsidRDefault="005A2AF0" w:rsidP="00F34534">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5A2AF0" w:rsidRPr="00E10748" w:rsidRDefault="005A2AF0" w:rsidP="00F34534">
                <w:pPr>
                  <w:tabs>
                    <w:tab w:val="right" w:pos="8838"/>
                  </w:tabs>
                  <w:jc w:val="both"/>
                  <w:rPr>
                    <w:rFonts w:ascii="Tahoma" w:eastAsia="Calibri" w:hAnsi="Tahoma" w:cs="Tahoma"/>
                    <w:b/>
                    <w:sz w:val="22"/>
                    <w:szCs w:val="22"/>
                    <w:lang w:val="es-MX" w:eastAsia="en-US"/>
                  </w:rPr>
                </w:pPr>
              </w:p>
            </w:tc>
          </w:tr>
        </w:tbl>
        <w:p w14:paraId="53FC00A3" w14:textId="77777777" w:rsidR="005A2AF0" w:rsidRPr="005C106F" w:rsidRDefault="005A2AF0" w:rsidP="005743D2">
          <w:pPr>
            <w:tabs>
              <w:tab w:val="right" w:pos="8838"/>
            </w:tabs>
            <w:ind w:left="-28"/>
            <w:jc w:val="both"/>
            <w:rPr>
              <w:rFonts w:ascii="Arial" w:eastAsia="Calibri" w:hAnsi="Arial" w:cs="Arial"/>
              <w:b/>
              <w:sz w:val="22"/>
              <w:szCs w:val="22"/>
              <w:lang w:eastAsia="en-US"/>
            </w:rPr>
          </w:pPr>
        </w:p>
      </w:tc>
    </w:tr>
  </w:tbl>
  <w:p w14:paraId="7BD1E355" w14:textId="77777777" w:rsidR="005A2AF0" w:rsidRPr="00443C6B" w:rsidRDefault="005A2AF0"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A2AF0" w:rsidRPr="005C106F" w14:paraId="7E400374" w14:textId="77777777" w:rsidTr="003B165A">
      <w:trPr>
        <w:trHeight w:val="1435"/>
      </w:trPr>
      <w:tc>
        <w:tcPr>
          <w:tcW w:w="2835" w:type="dxa"/>
          <w:shd w:val="clear" w:color="auto" w:fill="auto"/>
        </w:tcPr>
        <w:p w14:paraId="5AA18865" w14:textId="77777777" w:rsidR="005A2AF0" w:rsidRPr="005C106F" w:rsidRDefault="005A2AF0"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5A2AF0" w:rsidRPr="005C106F" w:rsidRDefault="005A2AF0" w:rsidP="00DB7E5F">
          <w:pPr>
            <w:tabs>
              <w:tab w:val="right" w:pos="8838"/>
            </w:tabs>
            <w:ind w:left="-28"/>
            <w:jc w:val="both"/>
            <w:rPr>
              <w:rFonts w:ascii="Arial" w:eastAsia="Calibri" w:hAnsi="Arial" w:cs="Arial"/>
              <w:b/>
              <w:sz w:val="22"/>
              <w:szCs w:val="22"/>
              <w:lang w:eastAsia="en-US"/>
            </w:rPr>
          </w:pPr>
        </w:p>
      </w:tc>
    </w:tr>
  </w:tbl>
  <w:p w14:paraId="78D17898" w14:textId="77777777" w:rsidR="005A2AF0" w:rsidRDefault="005A2AF0"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67B61"/>
    <w:multiLevelType w:val="hybridMultilevel"/>
    <w:tmpl w:val="10E8ED2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F06CA7"/>
    <w:multiLevelType w:val="hybridMultilevel"/>
    <w:tmpl w:val="69869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B61944"/>
    <w:multiLevelType w:val="hybridMultilevel"/>
    <w:tmpl w:val="F3882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4A1A0A"/>
    <w:multiLevelType w:val="hybridMultilevel"/>
    <w:tmpl w:val="4020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2551EC"/>
    <w:multiLevelType w:val="hybridMultilevel"/>
    <w:tmpl w:val="3D624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896E44"/>
    <w:multiLevelType w:val="hybridMultilevel"/>
    <w:tmpl w:val="1226A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4E13AF"/>
    <w:multiLevelType w:val="hybridMultilevel"/>
    <w:tmpl w:val="8396970E"/>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8"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046C3D"/>
    <w:multiLevelType w:val="hybridMultilevel"/>
    <w:tmpl w:val="10E8ED2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F64BC0"/>
    <w:multiLevelType w:val="hybridMultilevel"/>
    <w:tmpl w:val="2D767804"/>
    <w:lvl w:ilvl="0" w:tplc="A18E4A4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B440FB"/>
    <w:multiLevelType w:val="hybridMultilevel"/>
    <w:tmpl w:val="4FBE9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5D53D6"/>
    <w:multiLevelType w:val="hybridMultilevel"/>
    <w:tmpl w:val="8396970E"/>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0" w15:restartNumberingAfterBreak="0">
    <w:nsid w:val="65513175"/>
    <w:multiLevelType w:val="hybridMultilevel"/>
    <w:tmpl w:val="F64090FC"/>
    <w:lvl w:ilvl="0" w:tplc="7F1AACD4">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5717BA1"/>
    <w:multiLevelType w:val="hybridMultilevel"/>
    <w:tmpl w:val="2D767804"/>
    <w:lvl w:ilvl="0" w:tplc="A18E4A4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CA3693"/>
    <w:multiLevelType w:val="hybridMultilevel"/>
    <w:tmpl w:val="D15E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33"/>
  </w:num>
  <w:num w:numId="5">
    <w:abstractNumId w:val="20"/>
  </w:num>
  <w:num w:numId="6">
    <w:abstractNumId w:val="22"/>
  </w:num>
  <w:num w:numId="7">
    <w:abstractNumId w:val="35"/>
  </w:num>
  <w:num w:numId="8">
    <w:abstractNumId w:val="16"/>
  </w:num>
  <w:num w:numId="9">
    <w:abstractNumId w:val="21"/>
  </w:num>
  <w:num w:numId="10">
    <w:abstractNumId w:val="18"/>
  </w:num>
  <w:num w:numId="11">
    <w:abstractNumId w:val="10"/>
  </w:num>
  <w:num w:numId="12">
    <w:abstractNumId w:val="32"/>
  </w:num>
  <w:num w:numId="13">
    <w:abstractNumId w:val="13"/>
  </w:num>
  <w:num w:numId="14">
    <w:abstractNumId w:val="7"/>
  </w:num>
  <w:num w:numId="15">
    <w:abstractNumId w:val="27"/>
  </w:num>
  <w:num w:numId="16">
    <w:abstractNumId w:val="6"/>
  </w:num>
  <w:num w:numId="17">
    <w:abstractNumId w:val="31"/>
  </w:num>
  <w:num w:numId="18">
    <w:abstractNumId w:val="28"/>
  </w:num>
  <w:num w:numId="19">
    <w:abstractNumId w:val="34"/>
  </w:num>
  <w:num w:numId="20">
    <w:abstractNumId w:val="8"/>
  </w:num>
  <w:num w:numId="21">
    <w:abstractNumId w:val="1"/>
  </w:num>
  <w:num w:numId="22">
    <w:abstractNumId w:val="36"/>
  </w:num>
  <w:num w:numId="23">
    <w:abstractNumId w:val="25"/>
  </w:num>
  <w:num w:numId="24">
    <w:abstractNumId w:val="2"/>
  </w:num>
  <w:num w:numId="25">
    <w:abstractNumId w:val="17"/>
  </w:num>
  <w:num w:numId="26">
    <w:abstractNumId w:val="19"/>
  </w:num>
  <w:num w:numId="27">
    <w:abstractNumId w:val="30"/>
  </w:num>
  <w:num w:numId="28">
    <w:abstractNumId w:val="29"/>
  </w:num>
  <w:num w:numId="29">
    <w:abstractNumId w:val="14"/>
  </w:num>
  <w:num w:numId="30">
    <w:abstractNumId w:val="9"/>
  </w:num>
  <w:num w:numId="31">
    <w:abstractNumId w:val="23"/>
  </w:num>
  <w:num w:numId="32">
    <w:abstractNumId w:val="15"/>
  </w:num>
  <w:num w:numId="33">
    <w:abstractNumId w:val="3"/>
  </w:num>
  <w:num w:numId="34">
    <w:abstractNumId w:val="5"/>
  </w:num>
  <w:num w:numId="35">
    <w:abstractNumId w:val="24"/>
  </w:num>
  <w:num w:numId="36">
    <w:abstractNumId w:val="11"/>
  </w:num>
  <w:num w:numId="37">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07B5"/>
    <w:rsid w:val="0000236F"/>
    <w:rsid w:val="00002654"/>
    <w:rsid w:val="000027EB"/>
    <w:rsid w:val="000037B2"/>
    <w:rsid w:val="0000409A"/>
    <w:rsid w:val="0000485A"/>
    <w:rsid w:val="00004A55"/>
    <w:rsid w:val="00005713"/>
    <w:rsid w:val="00006543"/>
    <w:rsid w:val="00006CF6"/>
    <w:rsid w:val="00013A19"/>
    <w:rsid w:val="000140C8"/>
    <w:rsid w:val="000140FC"/>
    <w:rsid w:val="00014465"/>
    <w:rsid w:val="00016318"/>
    <w:rsid w:val="00017268"/>
    <w:rsid w:val="000212E5"/>
    <w:rsid w:val="00021588"/>
    <w:rsid w:val="00021C64"/>
    <w:rsid w:val="00024005"/>
    <w:rsid w:val="0002402A"/>
    <w:rsid w:val="000241C5"/>
    <w:rsid w:val="0002429D"/>
    <w:rsid w:val="00026C8E"/>
    <w:rsid w:val="000272E4"/>
    <w:rsid w:val="00030996"/>
    <w:rsid w:val="000313A7"/>
    <w:rsid w:val="00032F5B"/>
    <w:rsid w:val="00034E9D"/>
    <w:rsid w:val="0003646E"/>
    <w:rsid w:val="000373BC"/>
    <w:rsid w:val="00037B34"/>
    <w:rsid w:val="00037C6F"/>
    <w:rsid w:val="00037F4B"/>
    <w:rsid w:val="00040B9B"/>
    <w:rsid w:val="000431F4"/>
    <w:rsid w:val="00043C4B"/>
    <w:rsid w:val="00045CD1"/>
    <w:rsid w:val="0004646B"/>
    <w:rsid w:val="0004650D"/>
    <w:rsid w:val="0004728F"/>
    <w:rsid w:val="00047D67"/>
    <w:rsid w:val="00050F25"/>
    <w:rsid w:val="000528E6"/>
    <w:rsid w:val="00054E79"/>
    <w:rsid w:val="00055CF0"/>
    <w:rsid w:val="00055F00"/>
    <w:rsid w:val="00056F8B"/>
    <w:rsid w:val="00057445"/>
    <w:rsid w:val="00057467"/>
    <w:rsid w:val="00057EF7"/>
    <w:rsid w:val="0006017B"/>
    <w:rsid w:val="00060DDC"/>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3297"/>
    <w:rsid w:val="00085ADA"/>
    <w:rsid w:val="0008740C"/>
    <w:rsid w:val="000879FC"/>
    <w:rsid w:val="00087C30"/>
    <w:rsid w:val="0009089E"/>
    <w:rsid w:val="0009462F"/>
    <w:rsid w:val="000946D7"/>
    <w:rsid w:val="00094F51"/>
    <w:rsid w:val="000961BD"/>
    <w:rsid w:val="00097211"/>
    <w:rsid w:val="00097AA2"/>
    <w:rsid w:val="000A155A"/>
    <w:rsid w:val="000A1EE2"/>
    <w:rsid w:val="000A20A4"/>
    <w:rsid w:val="000A238F"/>
    <w:rsid w:val="000A563F"/>
    <w:rsid w:val="000A6105"/>
    <w:rsid w:val="000A6B4C"/>
    <w:rsid w:val="000A7211"/>
    <w:rsid w:val="000A798A"/>
    <w:rsid w:val="000B1D37"/>
    <w:rsid w:val="000B2C93"/>
    <w:rsid w:val="000B34C2"/>
    <w:rsid w:val="000B36DD"/>
    <w:rsid w:val="000B45F7"/>
    <w:rsid w:val="000B54E2"/>
    <w:rsid w:val="000B5711"/>
    <w:rsid w:val="000B6020"/>
    <w:rsid w:val="000B691A"/>
    <w:rsid w:val="000B77A5"/>
    <w:rsid w:val="000C18EA"/>
    <w:rsid w:val="000C1BED"/>
    <w:rsid w:val="000C2283"/>
    <w:rsid w:val="000C25A5"/>
    <w:rsid w:val="000C27CA"/>
    <w:rsid w:val="000C5940"/>
    <w:rsid w:val="000C59CB"/>
    <w:rsid w:val="000C649E"/>
    <w:rsid w:val="000C70A3"/>
    <w:rsid w:val="000D0B08"/>
    <w:rsid w:val="000D0F6E"/>
    <w:rsid w:val="000D40FB"/>
    <w:rsid w:val="000D5062"/>
    <w:rsid w:val="000D68F0"/>
    <w:rsid w:val="000D77C6"/>
    <w:rsid w:val="000E0BEA"/>
    <w:rsid w:val="000E2DE8"/>
    <w:rsid w:val="000E3A23"/>
    <w:rsid w:val="000E4A8A"/>
    <w:rsid w:val="000E549D"/>
    <w:rsid w:val="000E7145"/>
    <w:rsid w:val="000F1D9C"/>
    <w:rsid w:val="000F1FFF"/>
    <w:rsid w:val="000F24C8"/>
    <w:rsid w:val="000F34D6"/>
    <w:rsid w:val="000F36AE"/>
    <w:rsid w:val="000F3DA0"/>
    <w:rsid w:val="000F47B6"/>
    <w:rsid w:val="000F4876"/>
    <w:rsid w:val="000F555D"/>
    <w:rsid w:val="000F5D28"/>
    <w:rsid w:val="000F6A61"/>
    <w:rsid w:val="000F7A45"/>
    <w:rsid w:val="000F7D68"/>
    <w:rsid w:val="000F7FD8"/>
    <w:rsid w:val="00100BAC"/>
    <w:rsid w:val="001017B7"/>
    <w:rsid w:val="00101F68"/>
    <w:rsid w:val="0010289A"/>
    <w:rsid w:val="001034C6"/>
    <w:rsid w:val="001049B0"/>
    <w:rsid w:val="00104ADB"/>
    <w:rsid w:val="001052E1"/>
    <w:rsid w:val="001057BC"/>
    <w:rsid w:val="001069CA"/>
    <w:rsid w:val="0010756D"/>
    <w:rsid w:val="00107AA6"/>
    <w:rsid w:val="00107D2F"/>
    <w:rsid w:val="00110816"/>
    <w:rsid w:val="00111E1C"/>
    <w:rsid w:val="0011288E"/>
    <w:rsid w:val="001133D5"/>
    <w:rsid w:val="00114068"/>
    <w:rsid w:val="001150E9"/>
    <w:rsid w:val="001172A0"/>
    <w:rsid w:val="00120295"/>
    <w:rsid w:val="00121B4B"/>
    <w:rsid w:val="00123795"/>
    <w:rsid w:val="001239F8"/>
    <w:rsid w:val="00124AF3"/>
    <w:rsid w:val="001255B0"/>
    <w:rsid w:val="00126842"/>
    <w:rsid w:val="00127757"/>
    <w:rsid w:val="00130F33"/>
    <w:rsid w:val="0013100F"/>
    <w:rsid w:val="00131868"/>
    <w:rsid w:val="001327CA"/>
    <w:rsid w:val="001327FA"/>
    <w:rsid w:val="00132A80"/>
    <w:rsid w:val="00132F95"/>
    <w:rsid w:val="001343B6"/>
    <w:rsid w:val="00135A65"/>
    <w:rsid w:val="00136FF0"/>
    <w:rsid w:val="00141A24"/>
    <w:rsid w:val="0014307A"/>
    <w:rsid w:val="00144729"/>
    <w:rsid w:val="001448F2"/>
    <w:rsid w:val="00144D0B"/>
    <w:rsid w:val="00147223"/>
    <w:rsid w:val="00147566"/>
    <w:rsid w:val="00150361"/>
    <w:rsid w:val="00150FFF"/>
    <w:rsid w:val="00151053"/>
    <w:rsid w:val="00151FBB"/>
    <w:rsid w:val="001530E2"/>
    <w:rsid w:val="00154C3E"/>
    <w:rsid w:val="00155F96"/>
    <w:rsid w:val="00156408"/>
    <w:rsid w:val="00156A6B"/>
    <w:rsid w:val="00160DB9"/>
    <w:rsid w:val="001613F8"/>
    <w:rsid w:val="0016169D"/>
    <w:rsid w:val="00161DF9"/>
    <w:rsid w:val="00162CCE"/>
    <w:rsid w:val="001638A3"/>
    <w:rsid w:val="0016547C"/>
    <w:rsid w:val="001654C9"/>
    <w:rsid w:val="00165891"/>
    <w:rsid w:val="00165BFA"/>
    <w:rsid w:val="00166063"/>
    <w:rsid w:val="00166363"/>
    <w:rsid w:val="0016755F"/>
    <w:rsid w:val="00170545"/>
    <w:rsid w:val="00170A4B"/>
    <w:rsid w:val="001713D1"/>
    <w:rsid w:val="00171ADD"/>
    <w:rsid w:val="001742D2"/>
    <w:rsid w:val="00174515"/>
    <w:rsid w:val="0017459B"/>
    <w:rsid w:val="00174BB8"/>
    <w:rsid w:val="00175902"/>
    <w:rsid w:val="00176BDF"/>
    <w:rsid w:val="0017765C"/>
    <w:rsid w:val="00177788"/>
    <w:rsid w:val="00180BA0"/>
    <w:rsid w:val="0018110D"/>
    <w:rsid w:val="00181C8A"/>
    <w:rsid w:val="00182E3C"/>
    <w:rsid w:val="00182F0F"/>
    <w:rsid w:val="00183D24"/>
    <w:rsid w:val="00184897"/>
    <w:rsid w:val="001851A6"/>
    <w:rsid w:val="001875A7"/>
    <w:rsid w:val="001879E1"/>
    <w:rsid w:val="0019133D"/>
    <w:rsid w:val="001914BC"/>
    <w:rsid w:val="0019389B"/>
    <w:rsid w:val="00193D40"/>
    <w:rsid w:val="00197584"/>
    <w:rsid w:val="001A02A7"/>
    <w:rsid w:val="001A063E"/>
    <w:rsid w:val="001A1AAB"/>
    <w:rsid w:val="001A1B94"/>
    <w:rsid w:val="001A1DE3"/>
    <w:rsid w:val="001A22F5"/>
    <w:rsid w:val="001A275F"/>
    <w:rsid w:val="001A2809"/>
    <w:rsid w:val="001A2C8B"/>
    <w:rsid w:val="001A74F2"/>
    <w:rsid w:val="001A7FD2"/>
    <w:rsid w:val="001B107D"/>
    <w:rsid w:val="001B1203"/>
    <w:rsid w:val="001B138A"/>
    <w:rsid w:val="001B2CD9"/>
    <w:rsid w:val="001B364A"/>
    <w:rsid w:val="001B3AB6"/>
    <w:rsid w:val="001B3F68"/>
    <w:rsid w:val="001B58AD"/>
    <w:rsid w:val="001B62A0"/>
    <w:rsid w:val="001B681A"/>
    <w:rsid w:val="001C0460"/>
    <w:rsid w:val="001C08CB"/>
    <w:rsid w:val="001C1132"/>
    <w:rsid w:val="001C282F"/>
    <w:rsid w:val="001C365A"/>
    <w:rsid w:val="001C447A"/>
    <w:rsid w:val="001C44EF"/>
    <w:rsid w:val="001D0086"/>
    <w:rsid w:val="001D0094"/>
    <w:rsid w:val="001D4D2A"/>
    <w:rsid w:val="001D4E54"/>
    <w:rsid w:val="001D6BEC"/>
    <w:rsid w:val="001D7012"/>
    <w:rsid w:val="001D7BD2"/>
    <w:rsid w:val="001E2360"/>
    <w:rsid w:val="001E2A4D"/>
    <w:rsid w:val="001E53C2"/>
    <w:rsid w:val="001E64F2"/>
    <w:rsid w:val="001F0CDF"/>
    <w:rsid w:val="001F0E9C"/>
    <w:rsid w:val="001F1540"/>
    <w:rsid w:val="001F1D7F"/>
    <w:rsid w:val="001F216E"/>
    <w:rsid w:val="001F3213"/>
    <w:rsid w:val="001F39D1"/>
    <w:rsid w:val="001F3A10"/>
    <w:rsid w:val="001F49D1"/>
    <w:rsid w:val="001F652C"/>
    <w:rsid w:val="001F654F"/>
    <w:rsid w:val="001F739F"/>
    <w:rsid w:val="001F78D9"/>
    <w:rsid w:val="001F7BB6"/>
    <w:rsid w:val="001F7D1A"/>
    <w:rsid w:val="002005AD"/>
    <w:rsid w:val="00202DB8"/>
    <w:rsid w:val="00205907"/>
    <w:rsid w:val="0020593C"/>
    <w:rsid w:val="0020623E"/>
    <w:rsid w:val="00207736"/>
    <w:rsid w:val="00210E5F"/>
    <w:rsid w:val="00212460"/>
    <w:rsid w:val="00213F38"/>
    <w:rsid w:val="00215D0D"/>
    <w:rsid w:val="002161EB"/>
    <w:rsid w:val="00217AEF"/>
    <w:rsid w:val="00217C98"/>
    <w:rsid w:val="002217AC"/>
    <w:rsid w:val="00221EC9"/>
    <w:rsid w:val="00222302"/>
    <w:rsid w:val="00222E88"/>
    <w:rsid w:val="002234B7"/>
    <w:rsid w:val="002238CB"/>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4310"/>
    <w:rsid w:val="002348AE"/>
    <w:rsid w:val="002364C9"/>
    <w:rsid w:val="00236863"/>
    <w:rsid w:val="00237C1F"/>
    <w:rsid w:val="00237D0D"/>
    <w:rsid w:val="00240D97"/>
    <w:rsid w:val="00241300"/>
    <w:rsid w:val="0024133E"/>
    <w:rsid w:val="002422DC"/>
    <w:rsid w:val="00242D46"/>
    <w:rsid w:val="002433A4"/>
    <w:rsid w:val="002435DC"/>
    <w:rsid w:val="00243816"/>
    <w:rsid w:val="00245460"/>
    <w:rsid w:val="00247B17"/>
    <w:rsid w:val="00250033"/>
    <w:rsid w:val="00250389"/>
    <w:rsid w:val="00252383"/>
    <w:rsid w:val="00252669"/>
    <w:rsid w:val="00252878"/>
    <w:rsid w:val="00252D8C"/>
    <w:rsid w:val="00254209"/>
    <w:rsid w:val="00254288"/>
    <w:rsid w:val="0025469C"/>
    <w:rsid w:val="00255A26"/>
    <w:rsid w:val="0025773A"/>
    <w:rsid w:val="002579CE"/>
    <w:rsid w:val="00257EFF"/>
    <w:rsid w:val="00260FEC"/>
    <w:rsid w:val="002618D5"/>
    <w:rsid w:val="00261DD6"/>
    <w:rsid w:val="00262D13"/>
    <w:rsid w:val="00262F26"/>
    <w:rsid w:val="00263F37"/>
    <w:rsid w:val="00264223"/>
    <w:rsid w:val="00265333"/>
    <w:rsid w:val="0026579C"/>
    <w:rsid w:val="002657E2"/>
    <w:rsid w:val="0026581A"/>
    <w:rsid w:val="00266A13"/>
    <w:rsid w:val="00267130"/>
    <w:rsid w:val="00270597"/>
    <w:rsid w:val="002705D2"/>
    <w:rsid w:val="0027180F"/>
    <w:rsid w:val="0027203E"/>
    <w:rsid w:val="002727CC"/>
    <w:rsid w:val="00272F65"/>
    <w:rsid w:val="00273679"/>
    <w:rsid w:val="00274080"/>
    <w:rsid w:val="002762F7"/>
    <w:rsid w:val="0027698F"/>
    <w:rsid w:val="00277FD0"/>
    <w:rsid w:val="00281A35"/>
    <w:rsid w:val="00282141"/>
    <w:rsid w:val="00283E90"/>
    <w:rsid w:val="00284486"/>
    <w:rsid w:val="00284514"/>
    <w:rsid w:val="002845C3"/>
    <w:rsid w:val="00284ED8"/>
    <w:rsid w:val="00284F1D"/>
    <w:rsid w:val="00285644"/>
    <w:rsid w:val="0028581E"/>
    <w:rsid w:val="00285B21"/>
    <w:rsid w:val="0028729F"/>
    <w:rsid w:val="002872DE"/>
    <w:rsid w:val="00291188"/>
    <w:rsid w:val="00293020"/>
    <w:rsid w:val="00293491"/>
    <w:rsid w:val="00295682"/>
    <w:rsid w:val="0029643B"/>
    <w:rsid w:val="002978E1"/>
    <w:rsid w:val="0029799C"/>
    <w:rsid w:val="002A0E6F"/>
    <w:rsid w:val="002A0FB8"/>
    <w:rsid w:val="002A17C7"/>
    <w:rsid w:val="002A3921"/>
    <w:rsid w:val="002A417A"/>
    <w:rsid w:val="002A5DA6"/>
    <w:rsid w:val="002A6024"/>
    <w:rsid w:val="002A6193"/>
    <w:rsid w:val="002A6981"/>
    <w:rsid w:val="002A7BD4"/>
    <w:rsid w:val="002A7F32"/>
    <w:rsid w:val="002B12AB"/>
    <w:rsid w:val="002B20A1"/>
    <w:rsid w:val="002B226E"/>
    <w:rsid w:val="002B3AD1"/>
    <w:rsid w:val="002B3E2B"/>
    <w:rsid w:val="002B45BA"/>
    <w:rsid w:val="002B46D4"/>
    <w:rsid w:val="002B54CF"/>
    <w:rsid w:val="002B6253"/>
    <w:rsid w:val="002B6CE7"/>
    <w:rsid w:val="002C4646"/>
    <w:rsid w:val="002C4ACE"/>
    <w:rsid w:val="002C514B"/>
    <w:rsid w:val="002C6AA1"/>
    <w:rsid w:val="002C7AF6"/>
    <w:rsid w:val="002D14A6"/>
    <w:rsid w:val="002D1BE4"/>
    <w:rsid w:val="002D55A2"/>
    <w:rsid w:val="002D70F3"/>
    <w:rsid w:val="002E199B"/>
    <w:rsid w:val="002E1ED0"/>
    <w:rsid w:val="002E27E0"/>
    <w:rsid w:val="002E5015"/>
    <w:rsid w:val="002E7769"/>
    <w:rsid w:val="002E7ACF"/>
    <w:rsid w:val="002F0790"/>
    <w:rsid w:val="002F0CE9"/>
    <w:rsid w:val="002F0DD2"/>
    <w:rsid w:val="002F2220"/>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68B9"/>
    <w:rsid w:val="003172EC"/>
    <w:rsid w:val="00317331"/>
    <w:rsid w:val="0032170B"/>
    <w:rsid w:val="003223DD"/>
    <w:rsid w:val="00323325"/>
    <w:rsid w:val="0032342B"/>
    <w:rsid w:val="003243B0"/>
    <w:rsid w:val="00324E56"/>
    <w:rsid w:val="003253A5"/>
    <w:rsid w:val="00325EC0"/>
    <w:rsid w:val="00330CA2"/>
    <w:rsid w:val="003311AE"/>
    <w:rsid w:val="00331403"/>
    <w:rsid w:val="003340EC"/>
    <w:rsid w:val="00334183"/>
    <w:rsid w:val="003350FF"/>
    <w:rsid w:val="0034057C"/>
    <w:rsid w:val="0034158C"/>
    <w:rsid w:val="00341767"/>
    <w:rsid w:val="00342D94"/>
    <w:rsid w:val="00342DB6"/>
    <w:rsid w:val="00343D8D"/>
    <w:rsid w:val="00346906"/>
    <w:rsid w:val="00347DC4"/>
    <w:rsid w:val="00350142"/>
    <w:rsid w:val="0035025D"/>
    <w:rsid w:val="00351483"/>
    <w:rsid w:val="00351AF0"/>
    <w:rsid w:val="00352F0F"/>
    <w:rsid w:val="00353B6D"/>
    <w:rsid w:val="00354920"/>
    <w:rsid w:val="00355DC6"/>
    <w:rsid w:val="00356AB6"/>
    <w:rsid w:val="003604D7"/>
    <w:rsid w:val="003632DF"/>
    <w:rsid w:val="0036351E"/>
    <w:rsid w:val="00364521"/>
    <w:rsid w:val="003648B5"/>
    <w:rsid w:val="00365026"/>
    <w:rsid w:val="00365D9A"/>
    <w:rsid w:val="00366866"/>
    <w:rsid w:val="0036709C"/>
    <w:rsid w:val="00367549"/>
    <w:rsid w:val="00367F82"/>
    <w:rsid w:val="00371ECE"/>
    <w:rsid w:val="00374489"/>
    <w:rsid w:val="00374EB1"/>
    <w:rsid w:val="00374FD9"/>
    <w:rsid w:val="003756AF"/>
    <w:rsid w:val="00375815"/>
    <w:rsid w:val="00375D4D"/>
    <w:rsid w:val="00377D1A"/>
    <w:rsid w:val="00380441"/>
    <w:rsid w:val="003824C0"/>
    <w:rsid w:val="00382696"/>
    <w:rsid w:val="0038319E"/>
    <w:rsid w:val="00383777"/>
    <w:rsid w:val="003842A0"/>
    <w:rsid w:val="0038438A"/>
    <w:rsid w:val="00384542"/>
    <w:rsid w:val="00385D20"/>
    <w:rsid w:val="003864D2"/>
    <w:rsid w:val="00386A06"/>
    <w:rsid w:val="00390249"/>
    <w:rsid w:val="00390BF8"/>
    <w:rsid w:val="00391464"/>
    <w:rsid w:val="00392877"/>
    <w:rsid w:val="00392E12"/>
    <w:rsid w:val="00394D7E"/>
    <w:rsid w:val="0039548D"/>
    <w:rsid w:val="003956E9"/>
    <w:rsid w:val="00395EA7"/>
    <w:rsid w:val="003965EC"/>
    <w:rsid w:val="00396BA0"/>
    <w:rsid w:val="00397113"/>
    <w:rsid w:val="003978FB"/>
    <w:rsid w:val="00397BD8"/>
    <w:rsid w:val="003A0E17"/>
    <w:rsid w:val="003A357E"/>
    <w:rsid w:val="003A4414"/>
    <w:rsid w:val="003A537C"/>
    <w:rsid w:val="003A697E"/>
    <w:rsid w:val="003A6E62"/>
    <w:rsid w:val="003A78B5"/>
    <w:rsid w:val="003A7BE8"/>
    <w:rsid w:val="003A7C85"/>
    <w:rsid w:val="003A7FBE"/>
    <w:rsid w:val="003B00A3"/>
    <w:rsid w:val="003B0D09"/>
    <w:rsid w:val="003B165A"/>
    <w:rsid w:val="003B2140"/>
    <w:rsid w:val="003B21AF"/>
    <w:rsid w:val="003B23CC"/>
    <w:rsid w:val="003B2641"/>
    <w:rsid w:val="003B2C8F"/>
    <w:rsid w:val="003B5453"/>
    <w:rsid w:val="003B5A37"/>
    <w:rsid w:val="003B63C2"/>
    <w:rsid w:val="003B7B65"/>
    <w:rsid w:val="003C28B8"/>
    <w:rsid w:val="003C373A"/>
    <w:rsid w:val="003C5229"/>
    <w:rsid w:val="003C5E4D"/>
    <w:rsid w:val="003C6934"/>
    <w:rsid w:val="003C6BCF"/>
    <w:rsid w:val="003C7E9C"/>
    <w:rsid w:val="003C7EE9"/>
    <w:rsid w:val="003C7FD0"/>
    <w:rsid w:val="003D0268"/>
    <w:rsid w:val="003D0834"/>
    <w:rsid w:val="003D1A43"/>
    <w:rsid w:val="003D1A64"/>
    <w:rsid w:val="003D3375"/>
    <w:rsid w:val="003D4416"/>
    <w:rsid w:val="003D464D"/>
    <w:rsid w:val="003D4CB4"/>
    <w:rsid w:val="003D6881"/>
    <w:rsid w:val="003D7014"/>
    <w:rsid w:val="003E079F"/>
    <w:rsid w:val="003E0E1B"/>
    <w:rsid w:val="003E18BA"/>
    <w:rsid w:val="003E2EDF"/>
    <w:rsid w:val="003E31E5"/>
    <w:rsid w:val="003E32ED"/>
    <w:rsid w:val="003E3A39"/>
    <w:rsid w:val="003E3DA3"/>
    <w:rsid w:val="003E4642"/>
    <w:rsid w:val="003E58C9"/>
    <w:rsid w:val="003E5976"/>
    <w:rsid w:val="003E5CB3"/>
    <w:rsid w:val="003E761F"/>
    <w:rsid w:val="003F14D9"/>
    <w:rsid w:val="003F1601"/>
    <w:rsid w:val="003F1956"/>
    <w:rsid w:val="003F1F9E"/>
    <w:rsid w:val="003F553B"/>
    <w:rsid w:val="003F578D"/>
    <w:rsid w:val="003F5F1F"/>
    <w:rsid w:val="003F650B"/>
    <w:rsid w:val="004004E9"/>
    <w:rsid w:val="004007AA"/>
    <w:rsid w:val="00400FDE"/>
    <w:rsid w:val="00402223"/>
    <w:rsid w:val="0040223D"/>
    <w:rsid w:val="00402595"/>
    <w:rsid w:val="004028C7"/>
    <w:rsid w:val="00404BCA"/>
    <w:rsid w:val="004052C5"/>
    <w:rsid w:val="00405BF8"/>
    <w:rsid w:val="00407A56"/>
    <w:rsid w:val="004100AA"/>
    <w:rsid w:val="00412203"/>
    <w:rsid w:val="004127C3"/>
    <w:rsid w:val="004127EB"/>
    <w:rsid w:val="0041359D"/>
    <w:rsid w:val="0041686D"/>
    <w:rsid w:val="00417DE3"/>
    <w:rsid w:val="00420A58"/>
    <w:rsid w:val="00420B07"/>
    <w:rsid w:val="00420F21"/>
    <w:rsid w:val="004223F5"/>
    <w:rsid w:val="00422869"/>
    <w:rsid w:val="00423947"/>
    <w:rsid w:val="0042569B"/>
    <w:rsid w:val="00426448"/>
    <w:rsid w:val="00427946"/>
    <w:rsid w:val="00427FFE"/>
    <w:rsid w:val="00430859"/>
    <w:rsid w:val="004316BB"/>
    <w:rsid w:val="0043257A"/>
    <w:rsid w:val="00432680"/>
    <w:rsid w:val="00436FD3"/>
    <w:rsid w:val="004406CF"/>
    <w:rsid w:val="00440BB9"/>
    <w:rsid w:val="00440BCF"/>
    <w:rsid w:val="00441804"/>
    <w:rsid w:val="00442BDD"/>
    <w:rsid w:val="00442CBF"/>
    <w:rsid w:val="004435B4"/>
    <w:rsid w:val="00443787"/>
    <w:rsid w:val="004441F9"/>
    <w:rsid w:val="00445088"/>
    <w:rsid w:val="004450D5"/>
    <w:rsid w:val="00445359"/>
    <w:rsid w:val="00452669"/>
    <w:rsid w:val="00452AEA"/>
    <w:rsid w:val="00453069"/>
    <w:rsid w:val="00453D6D"/>
    <w:rsid w:val="0046048A"/>
    <w:rsid w:val="0046213D"/>
    <w:rsid w:val="0046313B"/>
    <w:rsid w:val="00463D94"/>
    <w:rsid w:val="00463DE5"/>
    <w:rsid w:val="00464463"/>
    <w:rsid w:val="00464BC2"/>
    <w:rsid w:val="00464EA1"/>
    <w:rsid w:val="004656CC"/>
    <w:rsid w:val="00466346"/>
    <w:rsid w:val="004719B2"/>
    <w:rsid w:val="00471ADA"/>
    <w:rsid w:val="00471F77"/>
    <w:rsid w:val="004727B2"/>
    <w:rsid w:val="0047479F"/>
    <w:rsid w:val="004751D6"/>
    <w:rsid w:val="004766BF"/>
    <w:rsid w:val="00477DBA"/>
    <w:rsid w:val="00477E20"/>
    <w:rsid w:val="00480BB8"/>
    <w:rsid w:val="00480EA1"/>
    <w:rsid w:val="00481C07"/>
    <w:rsid w:val="00481D51"/>
    <w:rsid w:val="00484691"/>
    <w:rsid w:val="0048519E"/>
    <w:rsid w:val="00485EC7"/>
    <w:rsid w:val="004860BD"/>
    <w:rsid w:val="00487430"/>
    <w:rsid w:val="00491C69"/>
    <w:rsid w:val="00492383"/>
    <w:rsid w:val="00492DCA"/>
    <w:rsid w:val="00496E64"/>
    <w:rsid w:val="004A0A7B"/>
    <w:rsid w:val="004A0BB0"/>
    <w:rsid w:val="004A26CD"/>
    <w:rsid w:val="004A3584"/>
    <w:rsid w:val="004A4592"/>
    <w:rsid w:val="004A5121"/>
    <w:rsid w:val="004A577A"/>
    <w:rsid w:val="004A645D"/>
    <w:rsid w:val="004A68A0"/>
    <w:rsid w:val="004A7990"/>
    <w:rsid w:val="004B1458"/>
    <w:rsid w:val="004B168F"/>
    <w:rsid w:val="004B1796"/>
    <w:rsid w:val="004B19B8"/>
    <w:rsid w:val="004B46A2"/>
    <w:rsid w:val="004B5670"/>
    <w:rsid w:val="004B591D"/>
    <w:rsid w:val="004B612D"/>
    <w:rsid w:val="004B73A8"/>
    <w:rsid w:val="004B73AB"/>
    <w:rsid w:val="004B7542"/>
    <w:rsid w:val="004B7B8D"/>
    <w:rsid w:val="004C4219"/>
    <w:rsid w:val="004C432F"/>
    <w:rsid w:val="004C4624"/>
    <w:rsid w:val="004C4ACC"/>
    <w:rsid w:val="004C72EF"/>
    <w:rsid w:val="004C7E83"/>
    <w:rsid w:val="004D0BE6"/>
    <w:rsid w:val="004D0DAE"/>
    <w:rsid w:val="004D1BDD"/>
    <w:rsid w:val="004D5DB3"/>
    <w:rsid w:val="004D612D"/>
    <w:rsid w:val="004D6A26"/>
    <w:rsid w:val="004D6BA8"/>
    <w:rsid w:val="004E08D6"/>
    <w:rsid w:val="004E0D16"/>
    <w:rsid w:val="004E2E15"/>
    <w:rsid w:val="004E345F"/>
    <w:rsid w:val="004E41C7"/>
    <w:rsid w:val="004E4DD6"/>
    <w:rsid w:val="004E6587"/>
    <w:rsid w:val="004E7C6E"/>
    <w:rsid w:val="004E7DAD"/>
    <w:rsid w:val="004E7E28"/>
    <w:rsid w:val="004E7F7F"/>
    <w:rsid w:val="004F27A8"/>
    <w:rsid w:val="004F2D88"/>
    <w:rsid w:val="004F4B65"/>
    <w:rsid w:val="004F4E50"/>
    <w:rsid w:val="004F5BA0"/>
    <w:rsid w:val="004F71E5"/>
    <w:rsid w:val="005001BB"/>
    <w:rsid w:val="00500E1E"/>
    <w:rsid w:val="005070C3"/>
    <w:rsid w:val="0050763D"/>
    <w:rsid w:val="005124DC"/>
    <w:rsid w:val="00514022"/>
    <w:rsid w:val="0051606B"/>
    <w:rsid w:val="005220BE"/>
    <w:rsid w:val="0052246F"/>
    <w:rsid w:val="00522553"/>
    <w:rsid w:val="005239D6"/>
    <w:rsid w:val="00524047"/>
    <w:rsid w:val="00534263"/>
    <w:rsid w:val="0053509C"/>
    <w:rsid w:val="00535676"/>
    <w:rsid w:val="00535DC5"/>
    <w:rsid w:val="005361EE"/>
    <w:rsid w:val="00537716"/>
    <w:rsid w:val="005379EA"/>
    <w:rsid w:val="0054023A"/>
    <w:rsid w:val="0054062B"/>
    <w:rsid w:val="0054131B"/>
    <w:rsid w:val="00541410"/>
    <w:rsid w:val="00542D5F"/>
    <w:rsid w:val="005435DE"/>
    <w:rsid w:val="00543784"/>
    <w:rsid w:val="0054489E"/>
    <w:rsid w:val="00544C28"/>
    <w:rsid w:val="00546BAE"/>
    <w:rsid w:val="00547C7E"/>
    <w:rsid w:val="00547F86"/>
    <w:rsid w:val="00551A65"/>
    <w:rsid w:val="00552241"/>
    <w:rsid w:val="00552EBD"/>
    <w:rsid w:val="00553121"/>
    <w:rsid w:val="00553827"/>
    <w:rsid w:val="0055438C"/>
    <w:rsid w:val="00555F71"/>
    <w:rsid w:val="005571CD"/>
    <w:rsid w:val="005609F6"/>
    <w:rsid w:val="00566B02"/>
    <w:rsid w:val="00567E1B"/>
    <w:rsid w:val="005726B1"/>
    <w:rsid w:val="0057347E"/>
    <w:rsid w:val="0057407D"/>
    <w:rsid w:val="005740F6"/>
    <w:rsid w:val="005743D2"/>
    <w:rsid w:val="00574747"/>
    <w:rsid w:val="00575DE3"/>
    <w:rsid w:val="00575E04"/>
    <w:rsid w:val="00575E2B"/>
    <w:rsid w:val="0057605C"/>
    <w:rsid w:val="00576F74"/>
    <w:rsid w:val="00577EB9"/>
    <w:rsid w:val="005802BD"/>
    <w:rsid w:val="00583243"/>
    <w:rsid w:val="005838B6"/>
    <w:rsid w:val="0058504D"/>
    <w:rsid w:val="00585F82"/>
    <w:rsid w:val="00586FA8"/>
    <w:rsid w:val="00587F23"/>
    <w:rsid w:val="00590DD9"/>
    <w:rsid w:val="00591E3A"/>
    <w:rsid w:val="0059229A"/>
    <w:rsid w:val="005934C8"/>
    <w:rsid w:val="00593CB4"/>
    <w:rsid w:val="00596C86"/>
    <w:rsid w:val="00596D1D"/>
    <w:rsid w:val="00597CC7"/>
    <w:rsid w:val="005A090E"/>
    <w:rsid w:val="005A091A"/>
    <w:rsid w:val="005A17A5"/>
    <w:rsid w:val="005A253A"/>
    <w:rsid w:val="005A282D"/>
    <w:rsid w:val="005A28EB"/>
    <w:rsid w:val="005A2AF0"/>
    <w:rsid w:val="005A5ACC"/>
    <w:rsid w:val="005A5E07"/>
    <w:rsid w:val="005A62F5"/>
    <w:rsid w:val="005A6EA0"/>
    <w:rsid w:val="005B0D7C"/>
    <w:rsid w:val="005B0E86"/>
    <w:rsid w:val="005B1377"/>
    <w:rsid w:val="005B1FD5"/>
    <w:rsid w:val="005B4B02"/>
    <w:rsid w:val="005B5DEE"/>
    <w:rsid w:val="005B662D"/>
    <w:rsid w:val="005B6854"/>
    <w:rsid w:val="005B68D6"/>
    <w:rsid w:val="005B727A"/>
    <w:rsid w:val="005C1AAA"/>
    <w:rsid w:val="005C4034"/>
    <w:rsid w:val="005C44B3"/>
    <w:rsid w:val="005C465F"/>
    <w:rsid w:val="005C5825"/>
    <w:rsid w:val="005C5C63"/>
    <w:rsid w:val="005C651C"/>
    <w:rsid w:val="005C7C83"/>
    <w:rsid w:val="005D1427"/>
    <w:rsid w:val="005D1461"/>
    <w:rsid w:val="005D21E7"/>
    <w:rsid w:val="005D49C8"/>
    <w:rsid w:val="005D4A61"/>
    <w:rsid w:val="005D5607"/>
    <w:rsid w:val="005D6485"/>
    <w:rsid w:val="005E0986"/>
    <w:rsid w:val="005E1141"/>
    <w:rsid w:val="005E37E9"/>
    <w:rsid w:val="005E3D43"/>
    <w:rsid w:val="005E4DD7"/>
    <w:rsid w:val="005F03DB"/>
    <w:rsid w:val="005F0B96"/>
    <w:rsid w:val="005F17EC"/>
    <w:rsid w:val="005F3BAB"/>
    <w:rsid w:val="005F3D50"/>
    <w:rsid w:val="005F7031"/>
    <w:rsid w:val="005F7C9D"/>
    <w:rsid w:val="0060108B"/>
    <w:rsid w:val="00602617"/>
    <w:rsid w:val="00603A46"/>
    <w:rsid w:val="0060406F"/>
    <w:rsid w:val="0060602B"/>
    <w:rsid w:val="006075FC"/>
    <w:rsid w:val="006109E0"/>
    <w:rsid w:val="00611A49"/>
    <w:rsid w:val="0061283D"/>
    <w:rsid w:val="00613017"/>
    <w:rsid w:val="00613A54"/>
    <w:rsid w:val="00615DF2"/>
    <w:rsid w:val="00616189"/>
    <w:rsid w:val="006174F4"/>
    <w:rsid w:val="00617779"/>
    <w:rsid w:val="0061785B"/>
    <w:rsid w:val="00621760"/>
    <w:rsid w:val="006217BB"/>
    <w:rsid w:val="00621FA0"/>
    <w:rsid w:val="00622583"/>
    <w:rsid w:val="006226D5"/>
    <w:rsid w:val="00625BD5"/>
    <w:rsid w:val="00625D59"/>
    <w:rsid w:val="00625DFB"/>
    <w:rsid w:val="00626F45"/>
    <w:rsid w:val="00627A75"/>
    <w:rsid w:val="00631C2C"/>
    <w:rsid w:val="00631D20"/>
    <w:rsid w:val="0063244C"/>
    <w:rsid w:val="00632A66"/>
    <w:rsid w:val="0063373F"/>
    <w:rsid w:val="00634CEB"/>
    <w:rsid w:val="0063563C"/>
    <w:rsid w:val="00636BB5"/>
    <w:rsid w:val="00637179"/>
    <w:rsid w:val="0063723C"/>
    <w:rsid w:val="00637E34"/>
    <w:rsid w:val="0064280D"/>
    <w:rsid w:val="00644C90"/>
    <w:rsid w:val="006453C9"/>
    <w:rsid w:val="00646100"/>
    <w:rsid w:val="006476CA"/>
    <w:rsid w:val="00651BAE"/>
    <w:rsid w:val="006552AE"/>
    <w:rsid w:val="00655561"/>
    <w:rsid w:val="00655773"/>
    <w:rsid w:val="00656318"/>
    <w:rsid w:val="006563CA"/>
    <w:rsid w:val="006578FC"/>
    <w:rsid w:val="006608AB"/>
    <w:rsid w:val="006618AC"/>
    <w:rsid w:val="00661908"/>
    <w:rsid w:val="00663E12"/>
    <w:rsid w:val="00664587"/>
    <w:rsid w:val="00665DA0"/>
    <w:rsid w:val="0066644C"/>
    <w:rsid w:val="00666F25"/>
    <w:rsid w:val="00667C1C"/>
    <w:rsid w:val="006702B2"/>
    <w:rsid w:val="00671900"/>
    <w:rsid w:val="00671DC4"/>
    <w:rsid w:val="00673DD4"/>
    <w:rsid w:val="00673DF5"/>
    <w:rsid w:val="00674AEB"/>
    <w:rsid w:val="006776BD"/>
    <w:rsid w:val="00677AD0"/>
    <w:rsid w:val="006806AB"/>
    <w:rsid w:val="006821F2"/>
    <w:rsid w:val="00682B4B"/>
    <w:rsid w:val="0068301F"/>
    <w:rsid w:val="00684445"/>
    <w:rsid w:val="0068455C"/>
    <w:rsid w:val="00685328"/>
    <w:rsid w:val="006866D1"/>
    <w:rsid w:val="00686714"/>
    <w:rsid w:val="0068703D"/>
    <w:rsid w:val="006871A9"/>
    <w:rsid w:val="00691A45"/>
    <w:rsid w:val="00692021"/>
    <w:rsid w:val="00692640"/>
    <w:rsid w:val="00692E17"/>
    <w:rsid w:val="00692FC4"/>
    <w:rsid w:val="0069333E"/>
    <w:rsid w:val="00693BA0"/>
    <w:rsid w:val="00693C8E"/>
    <w:rsid w:val="00694759"/>
    <w:rsid w:val="0069630D"/>
    <w:rsid w:val="006969BA"/>
    <w:rsid w:val="0069788A"/>
    <w:rsid w:val="006A026A"/>
    <w:rsid w:val="006A0425"/>
    <w:rsid w:val="006A1C11"/>
    <w:rsid w:val="006A1D62"/>
    <w:rsid w:val="006A1D78"/>
    <w:rsid w:val="006A1F51"/>
    <w:rsid w:val="006A2165"/>
    <w:rsid w:val="006A380B"/>
    <w:rsid w:val="006A6A79"/>
    <w:rsid w:val="006A6D7F"/>
    <w:rsid w:val="006B0298"/>
    <w:rsid w:val="006B0E83"/>
    <w:rsid w:val="006B2556"/>
    <w:rsid w:val="006B32E4"/>
    <w:rsid w:val="006B33EF"/>
    <w:rsid w:val="006B5493"/>
    <w:rsid w:val="006B5A1D"/>
    <w:rsid w:val="006B67C2"/>
    <w:rsid w:val="006B73EB"/>
    <w:rsid w:val="006C00F9"/>
    <w:rsid w:val="006C0BB6"/>
    <w:rsid w:val="006C10C0"/>
    <w:rsid w:val="006C13B6"/>
    <w:rsid w:val="006C1653"/>
    <w:rsid w:val="006C1B1D"/>
    <w:rsid w:val="006C24EB"/>
    <w:rsid w:val="006C32BB"/>
    <w:rsid w:val="006C3747"/>
    <w:rsid w:val="006C59BE"/>
    <w:rsid w:val="006C7760"/>
    <w:rsid w:val="006C7776"/>
    <w:rsid w:val="006C7EEA"/>
    <w:rsid w:val="006D141B"/>
    <w:rsid w:val="006D2431"/>
    <w:rsid w:val="006D243F"/>
    <w:rsid w:val="006D2A2B"/>
    <w:rsid w:val="006D4FF1"/>
    <w:rsid w:val="006D522C"/>
    <w:rsid w:val="006D56AA"/>
    <w:rsid w:val="006D7795"/>
    <w:rsid w:val="006D7ACB"/>
    <w:rsid w:val="006D7DD7"/>
    <w:rsid w:val="006E00EF"/>
    <w:rsid w:val="006E1A7A"/>
    <w:rsid w:val="006E20C3"/>
    <w:rsid w:val="006E29B0"/>
    <w:rsid w:val="006E2CA1"/>
    <w:rsid w:val="006E3C12"/>
    <w:rsid w:val="006E5291"/>
    <w:rsid w:val="006E7BE2"/>
    <w:rsid w:val="006F01E7"/>
    <w:rsid w:val="006F1F3A"/>
    <w:rsid w:val="006F7C7D"/>
    <w:rsid w:val="006F7E54"/>
    <w:rsid w:val="006F7EB8"/>
    <w:rsid w:val="00700699"/>
    <w:rsid w:val="007015A1"/>
    <w:rsid w:val="00702DD7"/>
    <w:rsid w:val="00703308"/>
    <w:rsid w:val="00704156"/>
    <w:rsid w:val="007047D3"/>
    <w:rsid w:val="007058C5"/>
    <w:rsid w:val="00705C40"/>
    <w:rsid w:val="00707E5C"/>
    <w:rsid w:val="0071087E"/>
    <w:rsid w:val="00710AFF"/>
    <w:rsid w:val="00710E2F"/>
    <w:rsid w:val="007134D8"/>
    <w:rsid w:val="00716EEF"/>
    <w:rsid w:val="00717DCC"/>
    <w:rsid w:val="007200C3"/>
    <w:rsid w:val="00721B7D"/>
    <w:rsid w:val="007227E8"/>
    <w:rsid w:val="007229A1"/>
    <w:rsid w:val="00723418"/>
    <w:rsid w:val="007235AA"/>
    <w:rsid w:val="00723686"/>
    <w:rsid w:val="00723D59"/>
    <w:rsid w:val="00724AAC"/>
    <w:rsid w:val="00726682"/>
    <w:rsid w:val="00726F0D"/>
    <w:rsid w:val="00727A55"/>
    <w:rsid w:val="00730D30"/>
    <w:rsid w:val="007311A8"/>
    <w:rsid w:val="00731B2E"/>
    <w:rsid w:val="00731B91"/>
    <w:rsid w:val="00732289"/>
    <w:rsid w:val="007329EB"/>
    <w:rsid w:val="007336F6"/>
    <w:rsid w:val="007344FC"/>
    <w:rsid w:val="007349B2"/>
    <w:rsid w:val="00735915"/>
    <w:rsid w:val="00735C21"/>
    <w:rsid w:val="0073614A"/>
    <w:rsid w:val="007367CD"/>
    <w:rsid w:val="007368A7"/>
    <w:rsid w:val="00736FF2"/>
    <w:rsid w:val="00740C8C"/>
    <w:rsid w:val="00740EF8"/>
    <w:rsid w:val="00741AC4"/>
    <w:rsid w:val="0074285B"/>
    <w:rsid w:val="007433A6"/>
    <w:rsid w:val="00745BF1"/>
    <w:rsid w:val="007479F2"/>
    <w:rsid w:val="00747AB2"/>
    <w:rsid w:val="007512EE"/>
    <w:rsid w:val="007515BC"/>
    <w:rsid w:val="00754713"/>
    <w:rsid w:val="00756BAE"/>
    <w:rsid w:val="007573B2"/>
    <w:rsid w:val="007574BB"/>
    <w:rsid w:val="0075764C"/>
    <w:rsid w:val="00757701"/>
    <w:rsid w:val="007618B3"/>
    <w:rsid w:val="0076211E"/>
    <w:rsid w:val="00762198"/>
    <w:rsid w:val="00763C8B"/>
    <w:rsid w:val="00763CE8"/>
    <w:rsid w:val="007649B8"/>
    <w:rsid w:val="00764A93"/>
    <w:rsid w:val="007658AA"/>
    <w:rsid w:val="0076713B"/>
    <w:rsid w:val="0076766A"/>
    <w:rsid w:val="00767EE7"/>
    <w:rsid w:val="00770792"/>
    <w:rsid w:val="007719F4"/>
    <w:rsid w:val="00772B84"/>
    <w:rsid w:val="007733C3"/>
    <w:rsid w:val="00774D4B"/>
    <w:rsid w:val="00774FFE"/>
    <w:rsid w:val="00775638"/>
    <w:rsid w:val="00775677"/>
    <w:rsid w:val="0077599A"/>
    <w:rsid w:val="007761FD"/>
    <w:rsid w:val="007762AF"/>
    <w:rsid w:val="00776A0A"/>
    <w:rsid w:val="00777353"/>
    <w:rsid w:val="007808C5"/>
    <w:rsid w:val="00780CD6"/>
    <w:rsid w:val="00782EA4"/>
    <w:rsid w:val="00783BF6"/>
    <w:rsid w:val="007852C9"/>
    <w:rsid w:val="00785461"/>
    <w:rsid w:val="00785E10"/>
    <w:rsid w:val="00785F00"/>
    <w:rsid w:val="00786FF3"/>
    <w:rsid w:val="007876CF"/>
    <w:rsid w:val="0079152B"/>
    <w:rsid w:val="007927FF"/>
    <w:rsid w:val="00792A7A"/>
    <w:rsid w:val="00793090"/>
    <w:rsid w:val="007949A3"/>
    <w:rsid w:val="007952E1"/>
    <w:rsid w:val="00795DF7"/>
    <w:rsid w:val="007961CF"/>
    <w:rsid w:val="00796F2A"/>
    <w:rsid w:val="007A0176"/>
    <w:rsid w:val="007A2116"/>
    <w:rsid w:val="007A2F67"/>
    <w:rsid w:val="007A31BB"/>
    <w:rsid w:val="007A3918"/>
    <w:rsid w:val="007A5570"/>
    <w:rsid w:val="007A6721"/>
    <w:rsid w:val="007A6BE8"/>
    <w:rsid w:val="007A7AF9"/>
    <w:rsid w:val="007B058D"/>
    <w:rsid w:val="007B0E89"/>
    <w:rsid w:val="007B17DD"/>
    <w:rsid w:val="007B184C"/>
    <w:rsid w:val="007B2BAE"/>
    <w:rsid w:val="007B2C38"/>
    <w:rsid w:val="007B2E54"/>
    <w:rsid w:val="007B3B15"/>
    <w:rsid w:val="007B550E"/>
    <w:rsid w:val="007B5C00"/>
    <w:rsid w:val="007B6F5A"/>
    <w:rsid w:val="007B7498"/>
    <w:rsid w:val="007B7AEE"/>
    <w:rsid w:val="007C14A2"/>
    <w:rsid w:val="007C2786"/>
    <w:rsid w:val="007C339B"/>
    <w:rsid w:val="007C3D67"/>
    <w:rsid w:val="007C4879"/>
    <w:rsid w:val="007C74D9"/>
    <w:rsid w:val="007C7D9B"/>
    <w:rsid w:val="007C7EB6"/>
    <w:rsid w:val="007D1110"/>
    <w:rsid w:val="007D1375"/>
    <w:rsid w:val="007D1624"/>
    <w:rsid w:val="007D2976"/>
    <w:rsid w:val="007D2E51"/>
    <w:rsid w:val="007D2F75"/>
    <w:rsid w:val="007D3EE9"/>
    <w:rsid w:val="007D3FE9"/>
    <w:rsid w:val="007D4032"/>
    <w:rsid w:val="007D46AD"/>
    <w:rsid w:val="007D49C6"/>
    <w:rsid w:val="007D7B02"/>
    <w:rsid w:val="007E213E"/>
    <w:rsid w:val="007E22E7"/>
    <w:rsid w:val="007E2F03"/>
    <w:rsid w:val="007E4232"/>
    <w:rsid w:val="007E493B"/>
    <w:rsid w:val="007E4C04"/>
    <w:rsid w:val="007E543B"/>
    <w:rsid w:val="007E62AB"/>
    <w:rsid w:val="007E69BB"/>
    <w:rsid w:val="007E6AB8"/>
    <w:rsid w:val="007F0030"/>
    <w:rsid w:val="007F0B31"/>
    <w:rsid w:val="007F2109"/>
    <w:rsid w:val="007F21C5"/>
    <w:rsid w:val="007F3AFC"/>
    <w:rsid w:val="007F3EF1"/>
    <w:rsid w:val="007F4FCA"/>
    <w:rsid w:val="007F674D"/>
    <w:rsid w:val="007F681E"/>
    <w:rsid w:val="00801251"/>
    <w:rsid w:val="00801BCE"/>
    <w:rsid w:val="00802515"/>
    <w:rsid w:val="00802633"/>
    <w:rsid w:val="00803391"/>
    <w:rsid w:val="0080411F"/>
    <w:rsid w:val="00805121"/>
    <w:rsid w:val="00806E45"/>
    <w:rsid w:val="00811893"/>
    <w:rsid w:val="00811938"/>
    <w:rsid w:val="008123D0"/>
    <w:rsid w:val="00812452"/>
    <w:rsid w:val="0081283F"/>
    <w:rsid w:val="00812F5A"/>
    <w:rsid w:val="0081480A"/>
    <w:rsid w:val="00816E19"/>
    <w:rsid w:val="008202EB"/>
    <w:rsid w:val="00821AA4"/>
    <w:rsid w:val="00821DEC"/>
    <w:rsid w:val="00824038"/>
    <w:rsid w:val="00825898"/>
    <w:rsid w:val="008259F0"/>
    <w:rsid w:val="00827BDE"/>
    <w:rsid w:val="00827F88"/>
    <w:rsid w:val="008336A5"/>
    <w:rsid w:val="008352A0"/>
    <w:rsid w:val="00835474"/>
    <w:rsid w:val="008364FF"/>
    <w:rsid w:val="008373C0"/>
    <w:rsid w:val="00837470"/>
    <w:rsid w:val="00837BD7"/>
    <w:rsid w:val="0084034B"/>
    <w:rsid w:val="0084145F"/>
    <w:rsid w:val="00841DA2"/>
    <w:rsid w:val="0084359C"/>
    <w:rsid w:val="008458F6"/>
    <w:rsid w:val="00845AED"/>
    <w:rsid w:val="00845D45"/>
    <w:rsid w:val="00846A6D"/>
    <w:rsid w:val="0084708E"/>
    <w:rsid w:val="008511E5"/>
    <w:rsid w:val="00851AE4"/>
    <w:rsid w:val="008530A1"/>
    <w:rsid w:val="00853765"/>
    <w:rsid w:val="00854E77"/>
    <w:rsid w:val="0085547C"/>
    <w:rsid w:val="0085598D"/>
    <w:rsid w:val="00856CDE"/>
    <w:rsid w:val="008572E0"/>
    <w:rsid w:val="008601E6"/>
    <w:rsid w:val="00861B3C"/>
    <w:rsid w:val="008620FB"/>
    <w:rsid w:val="00862771"/>
    <w:rsid w:val="00862A2E"/>
    <w:rsid w:val="00863412"/>
    <w:rsid w:val="00863B97"/>
    <w:rsid w:val="00864351"/>
    <w:rsid w:val="0086682F"/>
    <w:rsid w:val="0087115D"/>
    <w:rsid w:val="008721D9"/>
    <w:rsid w:val="00872A21"/>
    <w:rsid w:val="00876B5D"/>
    <w:rsid w:val="00876F54"/>
    <w:rsid w:val="00877292"/>
    <w:rsid w:val="0087754A"/>
    <w:rsid w:val="008775B9"/>
    <w:rsid w:val="0087766C"/>
    <w:rsid w:val="00880552"/>
    <w:rsid w:val="00882233"/>
    <w:rsid w:val="008839DA"/>
    <w:rsid w:val="00884EE8"/>
    <w:rsid w:val="00885168"/>
    <w:rsid w:val="008851C5"/>
    <w:rsid w:val="0089147E"/>
    <w:rsid w:val="0089173B"/>
    <w:rsid w:val="00891E76"/>
    <w:rsid w:val="0089220F"/>
    <w:rsid w:val="008935AA"/>
    <w:rsid w:val="008963F0"/>
    <w:rsid w:val="0089716C"/>
    <w:rsid w:val="008A03A5"/>
    <w:rsid w:val="008A095C"/>
    <w:rsid w:val="008A09A9"/>
    <w:rsid w:val="008A0DF3"/>
    <w:rsid w:val="008A0E69"/>
    <w:rsid w:val="008A1282"/>
    <w:rsid w:val="008A19EA"/>
    <w:rsid w:val="008A2809"/>
    <w:rsid w:val="008A4138"/>
    <w:rsid w:val="008A55AF"/>
    <w:rsid w:val="008A5D96"/>
    <w:rsid w:val="008A735F"/>
    <w:rsid w:val="008B0418"/>
    <w:rsid w:val="008B0C65"/>
    <w:rsid w:val="008B1633"/>
    <w:rsid w:val="008B22F1"/>
    <w:rsid w:val="008B2618"/>
    <w:rsid w:val="008B3D75"/>
    <w:rsid w:val="008B3FC1"/>
    <w:rsid w:val="008B4817"/>
    <w:rsid w:val="008B5C93"/>
    <w:rsid w:val="008B67C3"/>
    <w:rsid w:val="008B6848"/>
    <w:rsid w:val="008C0D0C"/>
    <w:rsid w:val="008C1DD1"/>
    <w:rsid w:val="008C2FA1"/>
    <w:rsid w:val="008C59CD"/>
    <w:rsid w:val="008C5C50"/>
    <w:rsid w:val="008C6323"/>
    <w:rsid w:val="008C6A38"/>
    <w:rsid w:val="008D0EEC"/>
    <w:rsid w:val="008D2C4C"/>
    <w:rsid w:val="008D320A"/>
    <w:rsid w:val="008D7E0D"/>
    <w:rsid w:val="008D7EDB"/>
    <w:rsid w:val="008E065E"/>
    <w:rsid w:val="008E09AB"/>
    <w:rsid w:val="008E0B40"/>
    <w:rsid w:val="008E1829"/>
    <w:rsid w:val="008E18D2"/>
    <w:rsid w:val="008E1EB3"/>
    <w:rsid w:val="008E2327"/>
    <w:rsid w:val="008E232F"/>
    <w:rsid w:val="008E2560"/>
    <w:rsid w:val="008E29A1"/>
    <w:rsid w:val="008E2A88"/>
    <w:rsid w:val="008E4D68"/>
    <w:rsid w:val="008E5077"/>
    <w:rsid w:val="008E5B85"/>
    <w:rsid w:val="008E64F0"/>
    <w:rsid w:val="008E6FF3"/>
    <w:rsid w:val="008E7B05"/>
    <w:rsid w:val="008F18ED"/>
    <w:rsid w:val="008F3DBB"/>
    <w:rsid w:val="008F46C2"/>
    <w:rsid w:val="008F5B63"/>
    <w:rsid w:val="0090154E"/>
    <w:rsid w:val="00901840"/>
    <w:rsid w:val="009020A8"/>
    <w:rsid w:val="00902BF5"/>
    <w:rsid w:val="00903747"/>
    <w:rsid w:val="00903D37"/>
    <w:rsid w:val="00903F35"/>
    <w:rsid w:val="00906845"/>
    <w:rsid w:val="00906E34"/>
    <w:rsid w:val="00907E2A"/>
    <w:rsid w:val="0091055D"/>
    <w:rsid w:val="0091389A"/>
    <w:rsid w:val="00914C61"/>
    <w:rsid w:val="00917283"/>
    <w:rsid w:val="00917D6F"/>
    <w:rsid w:val="00921B1A"/>
    <w:rsid w:val="00921BF8"/>
    <w:rsid w:val="00921DDA"/>
    <w:rsid w:val="00921F37"/>
    <w:rsid w:val="0092600D"/>
    <w:rsid w:val="009265C1"/>
    <w:rsid w:val="00927A7C"/>
    <w:rsid w:val="00927D70"/>
    <w:rsid w:val="0093039D"/>
    <w:rsid w:val="009317F3"/>
    <w:rsid w:val="00931E4F"/>
    <w:rsid w:val="00932DA6"/>
    <w:rsid w:val="0093353A"/>
    <w:rsid w:val="0093364D"/>
    <w:rsid w:val="00935FBA"/>
    <w:rsid w:val="00936574"/>
    <w:rsid w:val="00943BCE"/>
    <w:rsid w:val="009444B3"/>
    <w:rsid w:val="00944FCB"/>
    <w:rsid w:val="00947C21"/>
    <w:rsid w:val="0095267D"/>
    <w:rsid w:val="009533C1"/>
    <w:rsid w:val="009537A1"/>
    <w:rsid w:val="0095422A"/>
    <w:rsid w:val="00954571"/>
    <w:rsid w:val="0095489F"/>
    <w:rsid w:val="009548FB"/>
    <w:rsid w:val="009552EB"/>
    <w:rsid w:val="00960346"/>
    <w:rsid w:val="00961771"/>
    <w:rsid w:val="009617D3"/>
    <w:rsid w:val="00962500"/>
    <w:rsid w:val="009642E2"/>
    <w:rsid w:val="0096463B"/>
    <w:rsid w:val="00964F37"/>
    <w:rsid w:val="00965BE5"/>
    <w:rsid w:val="00966214"/>
    <w:rsid w:val="0096654D"/>
    <w:rsid w:val="009677C9"/>
    <w:rsid w:val="00967869"/>
    <w:rsid w:val="00967901"/>
    <w:rsid w:val="00971F54"/>
    <w:rsid w:val="0097203B"/>
    <w:rsid w:val="00972494"/>
    <w:rsid w:val="009725C5"/>
    <w:rsid w:val="00973F40"/>
    <w:rsid w:val="00974AED"/>
    <w:rsid w:val="009767B2"/>
    <w:rsid w:val="00977B4C"/>
    <w:rsid w:val="009810E8"/>
    <w:rsid w:val="0098493A"/>
    <w:rsid w:val="009849EF"/>
    <w:rsid w:val="0098691A"/>
    <w:rsid w:val="00986DB7"/>
    <w:rsid w:val="0098748F"/>
    <w:rsid w:val="0098766E"/>
    <w:rsid w:val="00992B55"/>
    <w:rsid w:val="00992EF8"/>
    <w:rsid w:val="009934CF"/>
    <w:rsid w:val="00995DBB"/>
    <w:rsid w:val="009963E0"/>
    <w:rsid w:val="0099644F"/>
    <w:rsid w:val="00996726"/>
    <w:rsid w:val="00997765"/>
    <w:rsid w:val="009A006C"/>
    <w:rsid w:val="009A0D75"/>
    <w:rsid w:val="009A134F"/>
    <w:rsid w:val="009A15E0"/>
    <w:rsid w:val="009A347A"/>
    <w:rsid w:val="009A620E"/>
    <w:rsid w:val="009A6766"/>
    <w:rsid w:val="009A7126"/>
    <w:rsid w:val="009A79AD"/>
    <w:rsid w:val="009A7D5B"/>
    <w:rsid w:val="009B0149"/>
    <w:rsid w:val="009B0834"/>
    <w:rsid w:val="009B2917"/>
    <w:rsid w:val="009B2AAD"/>
    <w:rsid w:val="009B4703"/>
    <w:rsid w:val="009B548D"/>
    <w:rsid w:val="009B6A6F"/>
    <w:rsid w:val="009C084A"/>
    <w:rsid w:val="009C1800"/>
    <w:rsid w:val="009C1AFE"/>
    <w:rsid w:val="009C325D"/>
    <w:rsid w:val="009C5F24"/>
    <w:rsid w:val="009C743F"/>
    <w:rsid w:val="009D048B"/>
    <w:rsid w:val="009D0F07"/>
    <w:rsid w:val="009D1C19"/>
    <w:rsid w:val="009D2AA3"/>
    <w:rsid w:val="009D3ECA"/>
    <w:rsid w:val="009D4EFA"/>
    <w:rsid w:val="009D6490"/>
    <w:rsid w:val="009D69C6"/>
    <w:rsid w:val="009E1F78"/>
    <w:rsid w:val="009E4375"/>
    <w:rsid w:val="009E48CB"/>
    <w:rsid w:val="009E5419"/>
    <w:rsid w:val="009E5A6E"/>
    <w:rsid w:val="009E5E9B"/>
    <w:rsid w:val="009E66AB"/>
    <w:rsid w:val="009E735F"/>
    <w:rsid w:val="009F0CD3"/>
    <w:rsid w:val="009F2B80"/>
    <w:rsid w:val="009F376A"/>
    <w:rsid w:val="009F3822"/>
    <w:rsid w:val="009F46DC"/>
    <w:rsid w:val="009F48CD"/>
    <w:rsid w:val="009F5D2A"/>
    <w:rsid w:val="009F6922"/>
    <w:rsid w:val="00A00216"/>
    <w:rsid w:val="00A014B2"/>
    <w:rsid w:val="00A01869"/>
    <w:rsid w:val="00A01C00"/>
    <w:rsid w:val="00A01C04"/>
    <w:rsid w:val="00A0326B"/>
    <w:rsid w:val="00A045E2"/>
    <w:rsid w:val="00A0476F"/>
    <w:rsid w:val="00A04DAA"/>
    <w:rsid w:val="00A04E39"/>
    <w:rsid w:val="00A04F3C"/>
    <w:rsid w:val="00A055E6"/>
    <w:rsid w:val="00A05C4B"/>
    <w:rsid w:val="00A1061C"/>
    <w:rsid w:val="00A119D6"/>
    <w:rsid w:val="00A11CAD"/>
    <w:rsid w:val="00A126FA"/>
    <w:rsid w:val="00A14615"/>
    <w:rsid w:val="00A14D93"/>
    <w:rsid w:val="00A158DF"/>
    <w:rsid w:val="00A1620D"/>
    <w:rsid w:val="00A16AC0"/>
    <w:rsid w:val="00A205D7"/>
    <w:rsid w:val="00A20AF2"/>
    <w:rsid w:val="00A20C0D"/>
    <w:rsid w:val="00A22577"/>
    <w:rsid w:val="00A23817"/>
    <w:rsid w:val="00A23D31"/>
    <w:rsid w:val="00A24C9B"/>
    <w:rsid w:val="00A26963"/>
    <w:rsid w:val="00A27D2B"/>
    <w:rsid w:val="00A27D3A"/>
    <w:rsid w:val="00A301A7"/>
    <w:rsid w:val="00A30C34"/>
    <w:rsid w:val="00A30FD3"/>
    <w:rsid w:val="00A35E2F"/>
    <w:rsid w:val="00A37891"/>
    <w:rsid w:val="00A40A51"/>
    <w:rsid w:val="00A41F1D"/>
    <w:rsid w:val="00A4202F"/>
    <w:rsid w:val="00A42776"/>
    <w:rsid w:val="00A429DE"/>
    <w:rsid w:val="00A43CA4"/>
    <w:rsid w:val="00A44367"/>
    <w:rsid w:val="00A44535"/>
    <w:rsid w:val="00A44809"/>
    <w:rsid w:val="00A44BDD"/>
    <w:rsid w:val="00A45329"/>
    <w:rsid w:val="00A4726C"/>
    <w:rsid w:val="00A47916"/>
    <w:rsid w:val="00A47AB9"/>
    <w:rsid w:val="00A47CB1"/>
    <w:rsid w:val="00A536DA"/>
    <w:rsid w:val="00A571CD"/>
    <w:rsid w:val="00A578BE"/>
    <w:rsid w:val="00A57C3D"/>
    <w:rsid w:val="00A63F14"/>
    <w:rsid w:val="00A64122"/>
    <w:rsid w:val="00A65D52"/>
    <w:rsid w:val="00A65F35"/>
    <w:rsid w:val="00A6697B"/>
    <w:rsid w:val="00A67218"/>
    <w:rsid w:val="00A70754"/>
    <w:rsid w:val="00A719E3"/>
    <w:rsid w:val="00A7214F"/>
    <w:rsid w:val="00A7352E"/>
    <w:rsid w:val="00A74C2D"/>
    <w:rsid w:val="00A76B34"/>
    <w:rsid w:val="00A823AB"/>
    <w:rsid w:val="00A823C0"/>
    <w:rsid w:val="00A82E65"/>
    <w:rsid w:val="00A8321D"/>
    <w:rsid w:val="00A83487"/>
    <w:rsid w:val="00A845A5"/>
    <w:rsid w:val="00A854FF"/>
    <w:rsid w:val="00A8559F"/>
    <w:rsid w:val="00A859DF"/>
    <w:rsid w:val="00A86BDE"/>
    <w:rsid w:val="00A87035"/>
    <w:rsid w:val="00A8745D"/>
    <w:rsid w:val="00A90F9B"/>
    <w:rsid w:val="00A91DD3"/>
    <w:rsid w:val="00A92694"/>
    <w:rsid w:val="00A93072"/>
    <w:rsid w:val="00A934CB"/>
    <w:rsid w:val="00A93B98"/>
    <w:rsid w:val="00A961E0"/>
    <w:rsid w:val="00A9629C"/>
    <w:rsid w:val="00AA053A"/>
    <w:rsid w:val="00AA0957"/>
    <w:rsid w:val="00AA0FC8"/>
    <w:rsid w:val="00AA1D73"/>
    <w:rsid w:val="00AA234F"/>
    <w:rsid w:val="00AA24D1"/>
    <w:rsid w:val="00AA2521"/>
    <w:rsid w:val="00AA2BD3"/>
    <w:rsid w:val="00AA35D5"/>
    <w:rsid w:val="00AA417B"/>
    <w:rsid w:val="00AA4A7D"/>
    <w:rsid w:val="00AA4B9F"/>
    <w:rsid w:val="00AA533F"/>
    <w:rsid w:val="00AA5A86"/>
    <w:rsid w:val="00AB010D"/>
    <w:rsid w:val="00AB0507"/>
    <w:rsid w:val="00AB0749"/>
    <w:rsid w:val="00AB08B9"/>
    <w:rsid w:val="00AB178F"/>
    <w:rsid w:val="00AB1EC6"/>
    <w:rsid w:val="00AB1ECD"/>
    <w:rsid w:val="00AB64FA"/>
    <w:rsid w:val="00AB76D8"/>
    <w:rsid w:val="00AB7E6A"/>
    <w:rsid w:val="00AC0510"/>
    <w:rsid w:val="00AC07FD"/>
    <w:rsid w:val="00AC1B61"/>
    <w:rsid w:val="00AC2C6E"/>
    <w:rsid w:val="00AC3CAB"/>
    <w:rsid w:val="00AC48B7"/>
    <w:rsid w:val="00AC5A5A"/>
    <w:rsid w:val="00AC5EE6"/>
    <w:rsid w:val="00AC755D"/>
    <w:rsid w:val="00AD0D24"/>
    <w:rsid w:val="00AD11D7"/>
    <w:rsid w:val="00AD1923"/>
    <w:rsid w:val="00AD2611"/>
    <w:rsid w:val="00AD3AC5"/>
    <w:rsid w:val="00AD3D57"/>
    <w:rsid w:val="00AD5005"/>
    <w:rsid w:val="00AD5A8C"/>
    <w:rsid w:val="00AD79FC"/>
    <w:rsid w:val="00AE06D0"/>
    <w:rsid w:val="00AE08C5"/>
    <w:rsid w:val="00AE13CA"/>
    <w:rsid w:val="00AE23AD"/>
    <w:rsid w:val="00AE3F3E"/>
    <w:rsid w:val="00AE47BF"/>
    <w:rsid w:val="00AE5106"/>
    <w:rsid w:val="00AE55F6"/>
    <w:rsid w:val="00AF3932"/>
    <w:rsid w:val="00AF4A5F"/>
    <w:rsid w:val="00AF55C8"/>
    <w:rsid w:val="00AF6432"/>
    <w:rsid w:val="00AF79BD"/>
    <w:rsid w:val="00B0065C"/>
    <w:rsid w:val="00B00EB5"/>
    <w:rsid w:val="00B01064"/>
    <w:rsid w:val="00B05DD2"/>
    <w:rsid w:val="00B07D61"/>
    <w:rsid w:val="00B07F12"/>
    <w:rsid w:val="00B10248"/>
    <w:rsid w:val="00B10D26"/>
    <w:rsid w:val="00B10D7A"/>
    <w:rsid w:val="00B122F3"/>
    <w:rsid w:val="00B12C0D"/>
    <w:rsid w:val="00B13556"/>
    <w:rsid w:val="00B1415B"/>
    <w:rsid w:val="00B15278"/>
    <w:rsid w:val="00B159BB"/>
    <w:rsid w:val="00B200AC"/>
    <w:rsid w:val="00B20C9C"/>
    <w:rsid w:val="00B2231D"/>
    <w:rsid w:val="00B2318F"/>
    <w:rsid w:val="00B234EC"/>
    <w:rsid w:val="00B244DE"/>
    <w:rsid w:val="00B26779"/>
    <w:rsid w:val="00B274AE"/>
    <w:rsid w:val="00B274BF"/>
    <w:rsid w:val="00B303E3"/>
    <w:rsid w:val="00B310B9"/>
    <w:rsid w:val="00B31222"/>
    <w:rsid w:val="00B324A5"/>
    <w:rsid w:val="00B35BE8"/>
    <w:rsid w:val="00B400E0"/>
    <w:rsid w:val="00B408A3"/>
    <w:rsid w:val="00B427A8"/>
    <w:rsid w:val="00B42E81"/>
    <w:rsid w:val="00B4329D"/>
    <w:rsid w:val="00B443F5"/>
    <w:rsid w:val="00B468A5"/>
    <w:rsid w:val="00B50CA4"/>
    <w:rsid w:val="00B51199"/>
    <w:rsid w:val="00B51407"/>
    <w:rsid w:val="00B51557"/>
    <w:rsid w:val="00B520F9"/>
    <w:rsid w:val="00B52812"/>
    <w:rsid w:val="00B52925"/>
    <w:rsid w:val="00B5495A"/>
    <w:rsid w:val="00B572B3"/>
    <w:rsid w:val="00B577A3"/>
    <w:rsid w:val="00B6242F"/>
    <w:rsid w:val="00B632A7"/>
    <w:rsid w:val="00B644CD"/>
    <w:rsid w:val="00B64641"/>
    <w:rsid w:val="00B65F32"/>
    <w:rsid w:val="00B66245"/>
    <w:rsid w:val="00B70369"/>
    <w:rsid w:val="00B7262F"/>
    <w:rsid w:val="00B727C5"/>
    <w:rsid w:val="00B7350D"/>
    <w:rsid w:val="00B73FD4"/>
    <w:rsid w:val="00B74FC5"/>
    <w:rsid w:val="00B75A6C"/>
    <w:rsid w:val="00B82DBD"/>
    <w:rsid w:val="00B82F2D"/>
    <w:rsid w:val="00B837BB"/>
    <w:rsid w:val="00B83DA4"/>
    <w:rsid w:val="00B83E2A"/>
    <w:rsid w:val="00B83E38"/>
    <w:rsid w:val="00B85DF3"/>
    <w:rsid w:val="00B86C19"/>
    <w:rsid w:val="00B87654"/>
    <w:rsid w:val="00B9072C"/>
    <w:rsid w:val="00B90FD4"/>
    <w:rsid w:val="00B92EDF"/>
    <w:rsid w:val="00B9301A"/>
    <w:rsid w:val="00B93510"/>
    <w:rsid w:val="00B93A57"/>
    <w:rsid w:val="00B93D3E"/>
    <w:rsid w:val="00B93E33"/>
    <w:rsid w:val="00B954F3"/>
    <w:rsid w:val="00B95BCD"/>
    <w:rsid w:val="00B95CDC"/>
    <w:rsid w:val="00B95CE5"/>
    <w:rsid w:val="00B96956"/>
    <w:rsid w:val="00BA0D0B"/>
    <w:rsid w:val="00BA338D"/>
    <w:rsid w:val="00BA44BC"/>
    <w:rsid w:val="00BA5EB5"/>
    <w:rsid w:val="00BA7B72"/>
    <w:rsid w:val="00BB0B9E"/>
    <w:rsid w:val="00BB1816"/>
    <w:rsid w:val="00BB247C"/>
    <w:rsid w:val="00BB2B36"/>
    <w:rsid w:val="00BB375D"/>
    <w:rsid w:val="00BB49A0"/>
    <w:rsid w:val="00BB515F"/>
    <w:rsid w:val="00BB71BC"/>
    <w:rsid w:val="00BC0662"/>
    <w:rsid w:val="00BC1FA5"/>
    <w:rsid w:val="00BC207C"/>
    <w:rsid w:val="00BC2C0C"/>
    <w:rsid w:val="00BC3966"/>
    <w:rsid w:val="00BC5BC0"/>
    <w:rsid w:val="00BC6834"/>
    <w:rsid w:val="00BC732A"/>
    <w:rsid w:val="00BC758B"/>
    <w:rsid w:val="00BD06BD"/>
    <w:rsid w:val="00BD07A0"/>
    <w:rsid w:val="00BD0F30"/>
    <w:rsid w:val="00BD14B8"/>
    <w:rsid w:val="00BD1EF5"/>
    <w:rsid w:val="00BD28A5"/>
    <w:rsid w:val="00BD2EAC"/>
    <w:rsid w:val="00BD4BB3"/>
    <w:rsid w:val="00BE0982"/>
    <w:rsid w:val="00BE17C6"/>
    <w:rsid w:val="00BE29C2"/>
    <w:rsid w:val="00BE2BD3"/>
    <w:rsid w:val="00BE3644"/>
    <w:rsid w:val="00BE40BA"/>
    <w:rsid w:val="00BE4865"/>
    <w:rsid w:val="00BE5DAD"/>
    <w:rsid w:val="00BE69BF"/>
    <w:rsid w:val="00BE725A"/>
    <w:rsid w:val="00BE7430"/>
    <w:rsid w:val="00BE7B48"/>
    <w:rsid w:val="00BE7DC1"/>
    <w:rsid w:val="00BF05CB"/>
    <w:rsid w:val="00BF0E29"/>
    <w:rsid w:val="00BF1DF8"/>
    <w:rsid w:val="00BF1EC6"/>
    <w:rsid w:val="00BF3128"/>
    <w:rsid w:val="00BF3381"/>
    <w:rsid w:val="00BF35DC"/>
    <w:rsid w:val="00BF3F7B"/>
    <w:rsid w:val="00BF4843"/>
    <w:rsid w:val="00BF5BC3"/>
    <w:rsid w:val="00BF7E16"/>
    <w:rsid w:val="00C01574"/>
    <w:rsid w:val="00C03F02"/>
    <w:rsid w:val="00C04B28"/>
    <w:rsid w:val="00C060E4"/>
    <w:rsid w:val="00C0693C"/>
    <w:rsid w:val="00C06C69"/>
    <w:rsid w:val="00C0735C"/>
    <w:rsid w:val="00C07B97"/>
    <w:rsid w:val="00C10D5A"/>
    <w:rsid w:val="00C10FCF"/>
    <w:rsid w:val="00C11B8A"/>
    <w:rsid w:val="00C13947"/>
    <w:rsid w:val="00C13A2C"/>
    <w:rsid w:val="00C16B4B"/>
    <w:rsid w:val="00C170DA"/>
    <w:rsid w:val="00C17427"/>
    <w:rsid w:val="00C17CF6"/>
    <w:rsid w:val="00C2093E"/>
    <w:rsid w:val="00C20C00"/>
    <w:rsid w:val="00C210FD"/>
    <w:rsid w:val="00C21B5B"/>
    <w:rsid w:val="00C221EC"/>
    <w:rsid w:val="00C223B6"/>
    <w:rsid w:val="00C223E0"/>
    <w:rsid w:val="00C22704"/>
    <w:rsid w:val="00C22901"/>
    <w:rsid w:val="00C23344"/>
    <w:rsid w:val="00C23700"/>
    <w:rsid w:val="00C24848"/>
    <w:rsid w:val="00C2487B"/>
    <w:rsid w:val="00C25238"/>
    <w:rsid w:val="00C2770F"/>
    <w:rsid w:val="00C305F2"/>
    <w:rsid w:val="00C308CE"/>
    <w:rsid w:val="00C30B0B"/>
    <w:rsid w:val="00C31897"/>
    <w:rsid w:val="00C3345C"/>
    <w:rsid w:val="00C3471C"/>
    <w:rsid w:val="00C36785"/>
    <w:rsid w:val="00C36BF2"/>
    <w:rsid w:val="00C372A0"/>
    <w:rsid w:val="00C3768E"/>
    <w:rsid w:val="00C37911"/>
    <w:rsid w:val="00C407E5"/>
    <w:rsid w:val="00C40CB8"/>
    <w:rsid w:val="00C42DAC"/>
    <w:rsid w:val="00C4342B"/>
    <w:rsid w:val="00C437DF"/>
    <w:rsid w:val="00C43B26"/>
    <w:rsid w:val="00C44815"/>
    <w:rsid w:val="00C4484A"/>
    <w:rsid w:val="00C45874"/>
    <w:rsid w:val="00C459A9"/>
    <w:rsid w:val="00C502A5"/>
    <w:rsid w:val="00C5158B"/>
    <w:rsid w:val="00C521F7"/>
    <w:rsid w:val="00C52E15"/>
    <w:rsid w:val="00C53008"/>
    <w:rsid w:val="00C55151"/>
    <w:rsid w:val="00C558FF"/>
    <w:rsid w:val="00C55BE3"/>
    <w:rsid w:val="00C560FA"/>
    <w:rsid w:val="00C570C5"/>
    <w:rsid w:val="00C57FF9"/>
    <w:rsid w:val="00C60838"/>
    <w:rsid w:val="00C614A6"/>
    <w:rsid w:val="00C61A0D"/>
    <w:rsid w:val="00C61D21"/>
    <w:rsid w:val="00C62210"/>
    <w:rsid w:val="00C64434"/>
    <w:rsid w:val="00C64BCC"/>
    <w:rsid w:val="00C64CEE"/>
    <w:rsid w:val="00C6562A"/>
    <w:rsid w:val="00C66C7F"/>
    <w:rsid w:val="00C7063C"/>
    <w:rsid w:val="00C715E8"/>
    <w:rsid w:val="00C720A7"/>
    <w:rsid w:val="00C727D4"/>
    <w:rsid w:val="00C73C57"/>
    <w:rsid w:val="00C73D7B"/>
    <w:rsid w:val="00C7458A"/>
    <w:rsid w:val="00C7474B"/>
    <w:rsid w:val="00C74D43"/>
    <w:rsid w:val="00C757DE"/>
    <w:rsid w:val="00C75CA7"/>
    <w:rsid w:val="00C7660B"/>
    <w:rsid w:val="00C76A00"/>
    <w:rsid w:val="00C76D2D"/>
    <w:rsid w:val="00C76F50"/>
    <w:rsid w:val="00C77386"/>
    <w:rsid w:val="00C8057C"/>
    <w:rsid w:val="00C8079B"/>
    <w:rsid w:val="00C85707"/>
    <w:rsid w:val="00C87B6B"/>
    <w:rsid w:val="00C901BB"/>
    <w:rsid w:val="00C90CD3"/>
    <w:rsid w:val="00C91225"/>
    <w:rsid w:val="00C92098"/>
    <w:rsid w:val="00C92552"/>
    <w:rsid w:val="00C93F1B"/>
    <w:rsid w:val="00C9469A"/>
    <w:rsid w:val="00C96422"/>
    <w:rsid w:val="00C976D1"/>
    <w:rsid w:val="00CA0918"/>
    <w:rsid w:val="00CA0DFF"/>
    <w:rsid w:val="00CA5BFC"/>
    <w:rsid w:val="00CA6A15"/>
    <w:rsid w:val="00CA701F"/>
    <w:rsid w:val="00CA71D4"/>
    <w:rsid w:val="00CB2993"/>
    <w:rsid w:val="00CB2B19"/>
    <w:rsid w:val="00CB4951"/>
    <w:rsid w:val="00CB4C97"/>
    <w:rsid w:val="00CB5185"/>
    <w:rsid w:val="00CB5200"/>
    <w:rsid w:val="00CB5D29"/>
    <w:rsid w:val="00CB675A"/>
    <w:rsid w:val="00CB71B8"/>
    <w:rsid w:val="00CB782B"/>
    <w:rsid w:val="00CB7E1B"/>
    <w:rsid w:val="00CC0D52"/>
    <w:rsid w:val="00CC0E77"/>
    <w:rsid w:val="00CC2092"/>
    <w:rsid w:val="00CC403E"/>
    <w:rsid w:val="00CC5E76"/>
    <w:rsid w:val="00CC7B01"/>
    <w:rsid w:val="00CD006E"/>
    <w:rsid w:val="00CD2F2B"/>
    <w:rsid w:val="00CD2F83"/>
    <w:rsid w:val="00CD3A1F"/>
    <w:rsid w:val="00CD3A5D"/>
    <w:rsid w:val="00CD4816"/>
    <w:rsid w:val="00CD4D69"/>
    <w:rsid w:val="00CD5491"/>
    <w:rsid w:val="00CD5FD4"/>
    <w:rsid w:val="00CD6496"/>
    <w:rsid w:val="00CD6CC0"/>
    <w:rsid w:val="00CD70B4"/>
    <w:rsid w:val="00CD7FB9"/>
    <w:rsid w:val="00CE00C1"/>
    <w:rsid w:val="00CE07E3"/>
    <w:rsid w:val="00CE0DCE"/>
    <w:rsid w:val="00CE1BC9"/>
    <w:rsid w:val="00CE24A9"/>
    <w:rsid w:val="00CE32EA"/>
    <w:rsid w:val="00CE33C1"/>
    <w:rsid w:val="00CE4DD6"/>
    <w:rsid w:val="00CE557B"/>
    <w:rsid w:val="00CE5B77"/>
    <w:rsid w:val="00CE6470"/>
    <w:rsid w:val="00CE654B"/>
    <w:rsid w:val="00CE76FF"/>
    <w:rsid w:val="00CF1A78"/>
    <w:rsid w:val="00CF28F5"/>
    <w:rsid w:val="00CF4012"/>
    <w:rsid w:val="00CF43BC"/>
    <w:rsid w:val="00CF5967"/>
    <w:rsid w:val="00CF5C25"/>
    <w:rsid w:val="00CF67BE"/>
    <w:rsid w:val="00CF680D"/>
    <w:rsid w:val="00CF6923"/>
    <w:rsid w:val="00D00E02"/>
    <w:rsid w:val="00D02BC6"/>
    <w:rsid w:val="00D0310D"/>
    <w:rsid w:val="00D05497"/>
    <w:rsid w:val="00D05803"/>
    <w:rsid w:val="00D05B47"/>
    <w:rsid w:val="00D05C7C"/>
    <w:rsid w:val="00D06906"/>
    <w:rsid w:val="00D07611"/>
    <w:rsid w:val="00D07742"/>
    <w:rsid w:val="00D10583"/>
    <w:rsid w:val="00D12432"/>
    <w:rsid w:val="00D1276A"/>
    <w:rsid w:val="00D12E86"/>
    <w:rsid w:val="00D14DB7"/>
    <w:rsid w:val="00D14F61"/>
    <w:rsid w:val="00D1514A"/>
    <w:rsid w:val="00D15922"/>
    <w:rsid w:val="00D15ED5"/>
    <w:rsid w:val="00D17A8F"/>
    <w:rsid w:val="00D17D9D"/>
    <w:rsid w:val="00D2069D"/>
    <w:rsid w:val="00D2075E"/>
    <w:rsid w:val="00D20B1D"/>
    <w:rsid w:val="00D221D6"/>
    <w:rsid w:val="00D226C4"/>
    <w:rsid w:val="00D22B6A"/>
    <w:rsid w:val="00D22F8D"/>
    <w:rsid w:val="00D23F43"/>
    <w:rsid w:val="00D241DB"/>
    <w:rsid w:val="00D25A03"/>
    <w:rsid w:val="00D25B0D"/>
    <w:rsid w:val="00D27441"/>
    <w:rsid w:val="00D30487"/>
    <w:rsid w:val="00D30D98"/>
    <w:rsid w:val="00D31732"/>
    <w:rsid w:val="00D32958"/>
    <w:rsid w:val="00D34077"/>
    <w:rsid w:val="00D348F7"/>
    <w:rsid w:val="00D35895"/>
    <w:rsid w:val="00D35B55"/>
    <w:rsid w:val="00D3615C"/>
    <w:rsid w:val="00D3773A"/>
    <w:rsid w:val="00D40BC3"/>
    <w:rsid w:val="00D40D31"/>
    <w:rsid w:val="00D41105"/>
    <w:rsid w:val="00D424B7"/>
    <w:rsid w:val="00D42B5A"/>
    <w:rsid w:val="00D434EC"/>
    <w:rsid w:val="00D4400B"/>
    <w:rsid w:val="00D44E9D"/>
    <w:rsid w:val="00D472A7"/>
    <w:rsid w:val="00D51503"/>
    <w:rsid w:val="00D546DC"/>
    <w:rsid w:val="00D55CC4"/>
    <w:rsid w:val="00D56BC4"/>
    <w:rsid w:val="00D5703F"/>
    <w:rsid w:val="00D576BE"/>
    <w:rsid w:val="00D606D1"/>
    <w:rsid w:val="00D612D5"/>
    <w:rsid w:val="00D61750"/>
    <w:rsid w:val="00D61A0E"/>
    <w:rsid w:val="00D61CD7"/>
    <w:rsid w:val="00D61E14"/>
    <w:rsid w:val="00D61E76"/>
    <w:rsid w:val="00D62B39"/>
    <w:rsid w:val="00D65B6C"/>
    <w:rsid w:val="00D660B3"/>
    <w:rsid w:val="00D670CA"/>
    <w:rsid w:val="00D706A6"/>
    <w:rsid w:val="00D70A95"/>
    <w:rsid w:val="00D71CF9"/>
    <w:rsid w:val="00D734E6"/>
    <w:rsid w:val="00D77388"/>
    <w:rsid w:val="00D80D61"/>
    <w:rsid w:val="00D80F1B"/>
    <w:rsid w:val="00D80F9D"/>
    <w:rsid w:val="00D81BAE"/>
    <w:rsid w:val="00D822EB"/>
    <w:rsid w:val="00D82728"/>
    <w:rsid w:val="00D82A3B"/>
    <w:rsid w:val="00D833A7"/>
    <w:rsid w:val="00D843FA"/>
    <w:rsid w:val="00D845B0"/>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18A"/>
    <w:rsid w:val="00D95193"/>
    <w:rsid w:val="00D95B92"/>
    <w:rsid w:val="00D95F6E"/>
    <w:rsid w:val="00D9652C"/>
    <w:rsid w:val="00D96D78"/>
    <w:rsid w:val="00D96FC3"/>
    <w:rsid w:val="00DA00F9"/>
    <w:rsid w:val="00DA12C3"/>
    <w:rsid w:val="00DA1AD1"/>
    <w:rsid w:val="00DA22D0"/>
    <w:rsid w:val="00DA2D44"/>
    <w:rsid w:val="00DA466C"/>
    <w:rsid w:val="00DA495D"/>
    <w:rsid w:val="00DA5A21"/>
    <w:rsid w:val="00DA7BA0"/>
    <w:rsid w:val="00DB1CB2"/>
    <w:rsid w:val="00DB469A"/>
    <w:rsid w:val="00DB50FD"/>
    <w:rsid w:val="00DB52C3"/>
    <w:rsid w:val="00DB5307"/>
    <w:rsid w:val="00DB5DA3"/>
    <w:rsid w:val="00DB6343"/>
    <w:rsid w:val="00DB760D"/>
    <w:rsid w:val="00DB7E5F"/>
    <w:rsid w:val="00DC0095"/>
    <w:rsid w:val="00DC09C9"/>
    <w:rsid w:val="00DC10B0"/>
    <w:rsid w:val="00DC1594"/>
    <w:rsid w:val="00DC26C6"/>
    <w:rsid w:val="00DC380B"/>
    <w:rsid w:val="00DC3919"/>
    <w:rsid w:val="00DC4B70"/>
    <w:rsid w:val="00DC4BCD"/>
    <w:rsid w:val="00DC6322"/>
    <w:rsid w:val="00DC766B"/>
    <w:rsid w:val="00DC7B0A"/>
    <w:rsid w:val="00DD1107"/>
    <w:rsid w:val="00DD178F"/>
    <w:rsid w:val="00DD1F3E"/>
    <w:rsid w:val="00DD1FE4"/>
    <w:rsid w:val="00DD220C"/>
    <w:rsid w:val="00DD2C67"/>
    <w:rsid w:val="00DD3ACA"/>
    <w:rsid w:val="00DD5478"/>
    <w:rsid w:val="00DE011C"/>
    <w:rsid w:val="00DE03B7"/>
    <w:rsid w:val="00DE2966"/>
    <w:rsid w:val="00DE4107"/>
    <w:rsid w:val="00DE4798"/>
    <w:rsid w:val="00DE6446"/>
    <w:rsid w:val="00DF0B5E"/>
    <w:rsid w:val="00DF0ED5"/>
    <w:rsid w:val="00DF1699"/>
    <w:rsid w:val="00DF22FB"/>
    <w:rsid w:val="00DF44DF"/>
    <w:rsid w:val="00DF4AFF"/>
    <w:rsid w:val="00DF648F"/>
    <w:rsid w:val="00DF6BB1"/>
    <w:rsid w:val="00DF72D9"/>
    <w:rsid w:val="00DF7375"/>
    <w:rsid w:val="00DF7EC8"/>
    <w:rsid w:val="00E01F66"/>
    <w:rsid w:val="00E028ED"/>
    <w:rsid w:val="00E0363D"/>
    <w:rsid w:val="00E04A4C"/>
    <w:rsid w:val="00E064F1"/>
    <w:rsid w:val="00E104F6"/>
    <w:rsid w:val="00E10748"/>
    <w:rsid w:val="00E10FB5"/>
    <w:rsid w:val="00E11D58"/>
    <w:rsid w:val="00E120A2"/>
    <w:rsid w:val="00E12F57"/>
    <w:rsid w:val="00E13740"/>
    <w:rsid w:val="00E14282"/>
    <w:rsid w:val="00E15DDC"/>
    <w:rsid w:val="00E15EF6"/>
    <w:rsid w:val="00E161E0"/>
    <w:rsid w:val="00E20FF6"/>
    <w:rsid w:val="00E22410"/>
    <w:rsid w:val="00E27DDF"/>
    <w:rsid w:val="00E27E01"/>
    <w:rsid w:val="00E27F3B"/>
    <w:rsid w:val="00E30A90"/>
    <w:rsid w:val="00E30F55"/>
    <w:rsid w:val="00E31BAE"/>
    <w:rsid w:val="00E32DB7"/>
    <w:rsid w:val="00E32DBA"/>
    <w:rsid w:val="00E350F4"/>
    <w:rsid w:val="00E35970"/>
    <w:rsid w:val="00E3695F"/>
    <w:rsid w:val="00E40F06"/>
    <w:rsid w:val="00E43469"/>
    <w:rsid w:val="00E4427F"/>
    <w:rsid w:val="00E445DA"/>
    <w:rsid w:val="00E45379"/>
    <w:rsid w:val="00E455FF"/>
    <w:rsid w:val="00E46352"/>
    <w:rsid w:val="00E477A3"/>
    <w:rsid w:val="00E47CB1"/>
    <w:rsid w:val="00E500DA"/>
    <w:rsid w:val="00E50891"/>
    <w:rsid w:val="00E50B22"/>
    <w:rsid w:val="00E51747"/>
    <w:rsid w:val="00E51A18"/>
    <w:rsid w:val="00E51E18"/>
    <w:rsid w:val="00E533BD"/>
    <w:rsid w:val="00E53706"/>
    <w:rsid w:val="00E53EAC"/>
    <w:rsid w:val="00E541BF"/>
    <w:rsid w:val="00E5445E"/>
    <w:rsid w:val="00E57CE2"/>
    <w:rsid w:val="00E600DD"/>
    <w:rsid w:val="00E604DF"/>
    <w:rsid w:val="00E61171"/>
    <w:rsid w:val="00E613B9"/>
    <w:rsid w:val="00E617BD"/>
    <w:rsid w:val="00E617C4"/>
    <w:rsid w:val="00E6354F"/>
    <w:rsid w:val="00E705B4"/>
    <w:rsid w:val="00E714FE"/>
    <w:rsid w:val="00E72967"/>
    <w:rsid w:val="00E72DD2"/>
    <w:rsid w:val="00E73F3B"/>
    <w:rsid w:val="00E741E2"/>
    <w:rsid w:val="00E745BF"/>
    <w:rsid w:val="00E75510"/>
    <w:rsid w:val="00E76A9E"/>
    <w:rsid w:val="00E777C0"/>
    <w:rsid w:val="00E804B2"/>
    <w:rsid w:val="00E8155D"/>
    <w:rsid w:val="00E817E0"/>
    <w:rsid w:val="00E82C41"/>
    <w:rsid w:val="00E8494C"/>
    <w:rsid w:val="00E84D8D"/>
    <w:rsid w:val="00E85576"/>
    <w:rsid w:val="00E86C7A"/>
    <w:rsid w:val="00E94F09"/>
    <w:rsid w:val="00EA03E0"/>
    <w:rsid w:val="00EA0C03"/>
    <w:rsid w:val="00EA0E04"/>
    <w:rsid w:val="00EA220D"/>
    <w:rsid w:val="00EA29C9"/>
    <w:rsid w:val="00EA2B04"/>
    <w:rsid w:val="00EA3156"/>
    <w:rsid w:val="00EA394B"/>
    <w:rsid w:val="00EA40A2"/>
    <w:rsid w:val="00EA4CD5"/>
    <w:rsid w:val="00EA4F2A"/>
    <w:rsid w:val="00EA5D2C"/>
    <w:rsid w:val="00EA5D8E"/>
    <w:rsid w:val="00EA642B"/>
    <w:rsid w:val="00EB063A"/>
    <w:rsid w:val="00EB0760"/>
    <w:rsid w:val="00EB07CF"/>
    <w:rsid w:val="00EB2584"/>
    <w:rsid w:val="00EB2A6B"/>
    <w:rsid w:val="00EB3741"/>
    <w:rsid w:val="00EB3B88"/>
    <w:rsid w:val="00EB5E78"/>
    <w:rsid w:val="00EB6116"/>
    <w:rsid w:val="00EB6B5B"/>
    <w:rsid w:val="00EB71D5"/>
    <w:rsid w:val="00EC1092"/>
    <w:rsid w:val="00EC2802"/>
    <w:rsid w:val="00EC3628"/>
    <w:rsid w:val="00EC3B8F"/>
    <w:rsid w:val="00EC5009"/>
    <w:rsid w:val="00EC56BB"/>
    <w:rsid w:val="00EC5CA0"/>
    <w:rsid w:val="00EC6DDF"/>
    <w:rsid w:val="00EC7326"/>
    <w:rsid w:val="00EC7372"/>
    <w:rsid w:val="00ED1796"/>
    <w:rsid w:val="00ED1AC1"/>
    <w:rsid w:val="00ED29DB"/>
    <w:rsid w:val="00ED30E8"/>
    <w:rsid w:val="00ED3B69"/>
    <w:rsid w:val="00ED3F1C"/>
    <w:rsid w:val="00ED5E82"/>
    <w:rsid w:val="00ED6829"/>
    <w:rsid w:val="00ED686B"/>
    <w:rsid w:val="00ED695F"/>
    <w:rsid w:val="00ED6CD1"/>
    <w:rsid w:val="00ED7781"/>
    <w:rsid w:val="00EE199D"/>
    <w:rsid w:val="00EE1A26"/>
    <w:rsid w:val="00EE20AF"/>
    <w:rsid w:val="00EE45B2"/>
    <w:rsid w:val="00EE5F2E"/>
    <w:rsid w:val="00EE7F6C"/>
    <w:rsid w:val="00EF1904"/>
    <w:rsid w:val="00EF378C"/>
    <w:rsid w:val="00EF436A"/>
    <w:rsid w:val="00EF4A64"/>
    <w:rsid w:val="00EF4A97"/>
    <w:rsid w:val="00EF5986"/>
    <w:rsid w:val="00EF6C64"/>
    <w:rsid w:val="00EF7AFC"/>
    <w:rsid w:val="00F02171"/>
    <w:rsid w:val="00F02813"/>
    <w:rsid w:val="00F033EF"/>
    <w:rsid w:val="00F03B24"/>
    <w:rsid w:val="00F061A6"/>
    <w:rsid w:val="00F06ECD"/>
    <w:rsid w:val="00F07368"/>
    <w:rsid w:val="00F0756F"/>
    <w:rsid w:val="00F1077A"/>
    <w:rsid w:val="00F10DFC"/>
    <w:rsid w:val="00F11AB3"/>
    <w:rsid w:val="00F13B67"/>
    <w:rsid w:val="00F15F56"/>
    <w:rsid w:val="00F1674F"/>
    <w:rsid w:val="00F16EF8"/>
    <w:rsid w:val="00F20633"/>
    <w:rsid w:val="00F20BCE"/>
    <w:rsid w:val="00F21B93"/>
    <w:rsid w:val="00F23E9F"/>
    <w:rsid w:val="00F25912"/>
    <w:rsid w:val="00F25927"/>
    <w:rsid w:val="00F25C37"/>
    <w:rsid w:val="00F25CFE"/>
    <w:rsid w:val="00F26393"/>
    <w:rsid w:val="00F318E7"/>
    <w:rsid w:val="00F31AD8"/>
    <w:rsid w:val="00F34534"/>
    <w:rsid w:val="00F35243"/>
    <w:rsid w:val="00F3644B"/>
    <w:rsid w:val="00F36AC2"/>
    <w:rsid w:val="00F377D1"/>
    <w:rsid w:val="00F37FC1"/>
    <w:rsid w:val="00F4018F"/>
    <w:rsid w:val="00F40D2C"/>
    <w:rsid w:val="00F425D0"/>
    <w:rsid w:val="00F42790"/>
    <w:rsid w:val="00F43029"/>
    <w:rsid w:val="00F43AC4"/>
    <w:rsid w:val="00F43E6E"/>
    <w:rsid w:val="00F4431D"/>
    <w:rsid w:val="00F44423"/>
    <w:rsid w:val="00F451A1"/>
    <w:rsid w:val="00F454D8"/>
    <w:rsid w:val="00F50401"/>
    <w:rsid w:val="00F50614"/>
    <w:rsid w:val="00F50F94"/>
    <w:rsid w:val="00F51236"/>
    <w:rsid w:val="00F5133F"/>
    <w:rsid w:val="00F51F31"/>
    <w:rsid w:val="00F52D81"/>
    <w:rsid w:val="00F52F63"/>
    <w:rsid w:val="00F5374C"/>
    <w:rsid w:val="00F541B8"/>
    <w:rsid w:val="00F54EBC"/>
    <w:rsid w:val="00F56CC2"/>
    <w:rsid w:val="00F574B7"/>
    <w:rsid w:val="00F60B15"/>
    <w:rsid w:val="00F60BC0"/>
    <w:rsid w:val="00F61B7F"/>
    <w:rsid w:val="00F62370"/>
    <w:rsid w:val="00F628D3"/>
    <w:rsid w:val="00F62E5C"/>
    <w:rsid w:val="00F63453"/>
    <w:rsid w:val="00F63B87"/>
    <w:rsid w:val="00F6487A"/>
    <w:rsid w:val="00F6497E"/>
    <w:rsid w:val="00F65B6B"/>
    <w:rsid w:val="00F677E2"/>
    <w:rsid w:val="00F70797"/>
    <w:rsid w:val="00F70903"/>
    <w:rsid w:val="00F716C7"/>
    <w:rsid w:val="00F718DA"/>
    <w:rsid w:val="00F72283"/>
    <w:rsid w:val="00F73751"/>
    <w:rsid w:val="00F73A90"/>
    <w:rsid w:val="00F741E5"/>
    <w:rsid w:val="00F755E1"/>
    <w:rsid w:val="00F75805"/>
    <w:rsid w:val="00F75EAD"/>
    <w:rsid w:val="00F76F77"/>
    <w:rsid w:val="00F77154"/>
    <w:rsid w:val="00F80F33"/>
    <w:rsid w:val="00F8104F"/>
    <w:rsid w:val="00F81FBF"/>
    <w:rsid w:val="00F82119"/>
    <w:rsid w:val="00F83359"/>
    <w:rsid w:val="00F83A03"/>
    <w:rsid w:val="00F846D6"/>
    <w:rsid w:val="00F9173A"/>
    <w:rsid w:val="00F91800"/>
    <w:rsid w:val="00F91951"/>
    <w:rsid w:val="00F92681"/>
    <w:rsid w:val="00F93948"/>
    <w:rsid w:val="00F944D0"/>
    <w:rsid w:val="00F94E99"/>
    <w:rsid w:val="00F95035"/>
    <w:rsid w:val="00F9650A"/>
    <w:rsid w:val="00F967C7"/>
    <w:rsid w:val="00FA0437"/>
    <w:rsid w:val="00FA1F92"/>
    <w:rsid w:val="00FA233F"/>
    <w:rsid w:val="00FA2E05"/>
    <w:rsid w:val="00FA2F86"/>
    <w:rsid w:val="00FA45DA"/>
    <w:rsid w:val="00FA5AA6"/>
    <w:rsid w:val="00FA6435"/>
    <w:rsid w:val="00FA7D57"/>
    <w:rsid w:val="00FB0008"/>
    <w:rsid w:val="00FB0392"/>
    <w:rsid w:val="00FB071C"/>
    <w:rsid w:val="00FB0E25"/>
    <w:rsid w:val="00FB2416"/>
    <w:rsid w:val="00FB2C3A"/>
    <w:rsid w:val="00FB3B9E"/>
    <w:rsid w:val="00FB3D71"/>
    <w:rsid w:val="00FB3EA0"/>
    <w:rsid w:val="00FB44A8"/>
    <w:rsid w:val="00FB55F4"/>
    <w:rsid w:val="00FB5B9E"/>
    <w:rsid w:val="00FC0B63"/>
    <w:rsid w:val="00FC1754"/>
    <w:rsid w:val="00FC2209"/>
    <w:rsid w:val="00FC312A"/>
    <w:rsid w:val="00FC409F"/>
    <w:rsid w:val="00FC5565"/>
    <w:rsid w:val="00FC61CE"/>
    <w:rsid w:val="00FC73E6"/>
    <w:rsid w:val="00FC7531"/>
    <w:rsid w:val="00FC7EAA"/>
    <w:rsid w:val="00FD04D1"/>
    <w:rsid w:val="00FD1673"/>
    <w:rsid w:val="00FD1938"/>
    <w:rsid w:val="00FD1BB8"/>
    <w:rsid w:val="00FD3660"/>
    <w:rsid w:val="00FD3801"/>
    <w:rsid w:val="00FD4FA5"/>
    <w:rsid w:val="00FD5166"/>
    <w:rsid w:val="00FD5A8E"/>
    <w:rsid w:val="00FD604B"/>
    <w:rsid w:val="00FD7A7A"/>
    <w:rsid w:val="00FE1407"/>
    <w:rsid w:val="00FE14EE"/>
    <w:rsid w:val="00FE16F9"/>
    <w:rsid w:val="00FE1CAE"/>
    <w:rsid w:val="00FE3DD3"/>
    <w:rsid w:val="00FE4D5E"/>
    <w:rsid w:val="00FE5FAD"/>
    <w:rsid w:val="00FE681C"/>
    <w:rsid w:val="00FF3C5D"/>
    <w:rsid w:val="00FF40F6"/>
    <w:rsid w:val="00FF4218"/>
    <w:rsid w:val="00FF456A"/>
    <w:rsid w:val="00FF5745"/>
    <w:rsid w:val="00FF5C0E"/>
    <w:rsid w:val="00FF6204"/>
    <w:rsid w:val="00FF634D"/>
    <w:rsid w:val="00FF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F95035"/>
  </w:style>
  <w:style w:type="table" w:customStyle="1" w:styleId="Tablaconcuadrcula1">
    <w:name w:val="Tabla con cuadrícula1"/>
    <w:basedOn w:val="Tablanormal"/>
    <w:next w:val="Tablaconcuadrcula"/>
    <w:uiPriority w:val="59"/>
    <w:rsid w:val="00F9503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95035"/>
  </w:style>
  <w:style w:type="paragraph" w:customStyle="1" w:styleId="msonormal0">
    <w:name w:val="msonormal"/>
    <w:basedOn w:val="Normal"/>
    <w:rsid w:val="00F95035"/>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F950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c8g1vnou7">
    <w:name w:val="markc8g1vnou7"/>
    <w:basedOn w:val="Fuentedeprrafopredeter"/>
    <w:rsid w:val="005A2AF0"/>
  </w:style>
  <w:style w:type="character" w:customStyle="1" w:styleId="markra5wz1b56">
    <w:name w:val="markra5wz1b56"/>
    <w:basedOn w:val="Fuentedeprrafopredeter"/>
    <w:rsid w:val="005A2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27404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435998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4209415">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3937008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142468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9365004">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59351809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7587977">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979073">
      <w:bodyDiv w:val="1"/>
      <w:marLeft w:val="0"/>
      <w:marRight w:val="0"/>
      <w:marTop w:val="0"/>
      <w:marBottom w:val="0"/>
      <w:divBdr>
        <w:top w:val="none" w:sz="0" w:space="0" w:color="auto"/>
        <w:left w:val="none" w:sz="0" w:space="0" w:color="auto"/>
        <w:bottom w:val="none" w:sz="0" w:space="0" w:color="auto"/>
        <w:right w:val="none" w:sz="0" w:space="0" w:color="auto"/>
      </w:divBdr>
    </w:div>
    <w:div w:id="783309128">
      <w:bodyDiv w:val="1"/>
      <w:marLeft w:val="0"/>
      <w:marRight w:val="0"/>
      <w:marTop w:val="0"/>
      <w:marBottom w:val="0"/>
      <w:divBdr>
        <w:top w:val="none" w:sz="0" w:space="0" w:color="auto"/>
        <w:left w:val="none" w:sz="0" w:space="0" w:color="auto"/>
        <w:bottom w:val="none" w:sz="0" w:space="0" w:color="auto"/>
        <w:right w:val="none" w:sz="0" w:space="0" w:color="auto"/>
      </w:divBdr>
    </w:div>
    <w:div w:id="7865834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56426629">
      <w:bodyDiv w:val="1"/>
      <w:marLeft w:val="0"/>
      <w:marRight w:val="0"/>
      <w:marTop w:val="0"/>
      <w:marBottom w:val="0"/>
      <w:divBdr>
        <w:top w:val="none" w:sz="0" w:space="0" w:color="auto"/>
        <w:left w:val="none" w:sz="0" w:space="0" w:color="auto"/>
        <w:bottom w:val="none" w:sz="0" w:space="0" w:color="auto"/>
        <w:right w:val="none" w:sz="0" w:space="0" w:color="auto"/>
      </w:divBdr>
    </w:div>
    <w:div w:id="87118575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06481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29072245">
      <w:bodyDiv w:val="1"/>
      <w:marLeft w:val="0"/>
      <w:marRight w:val="0"/>
      <w:marTop w:val="0"/>
      <w:marBottom w:val="0"/>
      <w:divBdr>
        <w:top w:val="none" w:sz="0" w:space="0" w:color="auto"/>
        <w:left w:val="none" w:sz="0" w:space="0" w:color="auto"/>
        <w:bottom w:val="none" w:sz="0" w:space="0" w:color="auto"/>
        <w:right w:val="none" w:sz="0" w:space="0" w:color="auto"/>
      </w:divBdr>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8000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658684">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7702153">
      <w:bodyDiv w:val="1"/>
      <w:marLeft w:val="0"/>
      <w:marRight w:val="0"/>
      <w:marTop w:val="0"/>
      <w:marBottom w:val="0"/>
      <w:divBdr>
        <w:top w:val="none" w:sz="0" w:space="0" w:color="auto"/>
        <w:left w:val="none" w:sz="0" w:space="0" w:color="auto"/>
        <w:bottom w:val="none" w:sz="0" w:space="0" w:color="auto"/>
        <w:right w:val="none" w:sz="0" w:space="0" w:color="auto"/>
      </w:divBdr>
    </w:div>
    <w:div w:id="14583351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05811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5447391">
      <w:bodyDiv w:val="1"/>
      <w:marLeft w:val="0"/>
      <w:marRight w:val="0"/>
      <w:marTop w:val="0"/>
      <w:marBottom w:val="0"/>
      <w:divBdr>
        <w:top w:val="none" w:sz="0" w:space="0" w:color="auto"/>
        <w:left w:val="none" w:sz="0" w:space="0" w:color="auto"/>
        <w:bottom w:val="none" w:sz="0" w:space="0" w:color="auto"/>
        <w:right w:val="none" w:sz="0" w:space="0" w:color="auto"/>
      </w:divBdr>
    </w:div>
    <w:div w:id="171816383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0855110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8941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87105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497107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39378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ieem.org.mx/numeralia/result_elect.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7.png"/><Relationship Id="rId25" Type="http://schemas.openxmlformats.org/officeDocument/2006/relationships/hyperlink" Target="http://cuentame.inegi.org.mx/monografias/informacion/mex/poblacion/"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cplayer.es/5455342-Nuevas-tecnologias-biometricas-instituto-nacional-de-ciencias-penales-procuraduria-general-de-la-republica-version-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iapresupuestaria.gob.mx/es/PTP/Glosario" TargetMode="External"/><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consultas.curp.gob.mx/CurpSP/html/informacionecurpPS.htm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7F2C-84B9-401B-8D4B-A026424C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90</Pages>
  <Words>21923</Words>
  <Characters>120579</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6</cp:revision>
  <cp:lastPrinted>2019-10-07T18:09:00Z</cp:lastPrinted>
  <dcterms:created xsi:type="dcterms:W3CDTF">2019-09-30T16:06:00Z</dcterms:created>
  <dcterms:modified xsi:type="dcterms:W3CDTF">2020-01-30T23:38:00Z</dcterms:modified>
</cp:coreProperties>
</file>