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500" w14:textId="77777777" w:rsidR="00A7130D" w:rsidRPr="00466F92" w:rsidRDefault="00A7130D" w:rsidP="005D4114">
      <w:pPr>
        <w:spacing w:line="360" w:lineRule="auto"/>
        <w:jc w:val="center"/>
        <w:rPr>
          <w:rFonts w:ascii="Palatino Linotype" w:hAnsi="Palatino Linotype"/>
          <w:b/>
          <w:sz w:val="22"/>
        </w:rPr>
      </w:pPr>
    </w:p>
    <w:p w14:paraId="41F8AB7B" w14:textId="1624D3F0" w:rsidR="00152F29" w:rsidRPr="006F137D" w:rsidRDefault="00F95F7E" w:rsidP="005D4114">
      <w:pPr>
        <w:spacing w:line="360" w:lineRule="auto"/>
        <w:jc w:val="center"/>
        <w:rPr>
          <w:rFonts w:ascii="Palatino Linotype" w:hAnsi="Palatino Linotype"/>
          <w:b/>
        </w:rPr>
      </w:pPr>
      <w:r w:rsidRPr="006F137D">
        <w:rPr>
          <w:rFonts w:ascii="Palatino Linotype" w:hAnsi="Palatino Linotype"/>
          <w:b/>
        </w:rPr>
        <w:t>LÍNEAS ARGUMENTATIVAS</w:t>
      </w:r>
    </w:p>
    <w:p w14:paraId="11716811" w14:textId="77777777" w:rsidR="005E0318" w:rsidRPr="006F137D" w:rsidRDefault="005E0318" w:rsidP="005D4114">
      <w:pPr>
        <w:spacing w:line="360" w:lineRule="auto"/>
        <w:jc w:val="center"/>
        <w:rPr>
          <w:rFonts w:ascii="Palatino Linotype" w:hAnsi="Palatino Linotype"/>
          <w:b/>
        </w:rPr>
      </w:pPr>
    </w:p>
    <w:p w14:paraId="40EE00EE" w14:textId="5FD81386" w:rsidR="00BE2A0C" w:rsidRPr="006F137D" w:rsidRDefault="00BE2A0C" w:rsidP="005D4114">
      <w:pPr>
        <w:spacing w:line="360" w:lineRule="auto"/>
        <w:jc w:val="both"/>
        <w:rPr>
          <w:rFonts w:ascii="Palatino Linotype" w:eastAsia="MS Mincho" w:hAnsi="Palatino Linotype" w:cs="Times New Roman"/>
        </w:rPr>
      </w:pPr>
      <w:r w:rsidRPr="006F137D">
        <w:rPr>
          <w:rFonts w:ascii="Palatino Linotype" w:eastAsia="MS Mincho" w:hAnsi="Palatino Linotype" w:cs="Times New Roman"/>
          <w:b/>
        </w:rPr>
        <w:t xml:space="preserve">DERECHO DE ACCESO A LA INFORMACIÓN PÚBLICA. </w:t>
      </w:r>
      <w:r w:rsidRPr="006F137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CDCE45B" w14:textId="77777777" w:rsidR="002F5CC5" w:rsidRPr="006F137D" w:rsidRDefault="002F5CC5" w:rsidP="005D4114">
      <w:pPr>
        <w:spacing w:line="360" w:lineRule="auto"/>
        <w:jc w:val="both"/>
        <w:rPr>
          <w:rFonts w:ascii="Palatino Linotype" w:eastAsia="MS Mincho" w:hAnsi="Palatino Linotype" w:cs="Times New Roman"/>
        </w:rPr>
      </w:pPr>
    </w:p>
    <w:p w14:paraId="6388BBDB" w14:textId="61314B80" w:rsidR="00C57929" w:rsidRPr="006F137D" w:rsidRDefault="00C57929" w:rsidP="005D4114">
      <w:pPr>
        <w:spacing w:line="360" w:lineRule="auto"/>
        <w:jc w:val="both"/>
        <w:rPr>
          <w:rFonts w:ascii="Palatino Linotype" w:eastAsia="Arial Unicode MS" w:hAnsi="Palatino Linotype" w:cs="Arial"/>
        </w:rPr>
      </w:pPr>
      <w:r w:rsidRPr="006F137D">
        <w:rPr>
          <w:rFonts w:ascii="Palatino Linotype" w:eastAsia="Arial Unicode MS" w:hAnsi="Palatino Linotype" w:cs="Arial"/>
          <w:b/>
        </w:rPr>
        <w:t>DEBERES DE LAS AUTORIDADES</w:t>
      </w:r>
      <w:r w:rsidRPr="006F137D">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B2A628A" w14:textId="77777777" w:rsidR="002F5CC5" w:rsidRPr="006F137D" w:rsidRDefault="002F5CC5" w:rsidP="005D4114">
      <w:pPr>
        <w:spacing w:line="360" w:lineRule="auto"/>
        <w:jc w:val="both"/>
        <w:rPr>
          <w:rFonts w:ascii="Palatino Linotype" w:eastAsia="Arial Unicode MS" w:hAnsi="Palatino Linotype" w:cs="Arial"/>
        </w:rPr>
      </w:pPr>
    </w:p>
    <w:p w14:paraId="0F9BAD22" w14:textId="43C922C3" w:rsidR="00C57929" w:rsidRPr="006F137D" w:rsidRDefault="00C57929" w:rsidP="005D4114">
      <w:pPr>
        <w:spacing w:line="360" w:lineRule="auto"/>
        <w:jc w:val="both"/>
        <w:rPr>
          <w:rFonts w:ascii="Palatino Linotype" w:eastAsia="Calibri" w:hAnsi="Palatino Linotype" w:cs="Times New Roman"/>
        </w:rPr>
      </w:pPr>
      <w:r w:rsidRPr="006F137D">
        <w:rPr>
          <w:rFonts w:ascii="Palatino Linotype" w:eastAsia="Calibri" w:hAnsi="Palatino Linotype" w:cs="Times New Roman"/>
          <w:b/>
        </w:rPr>
        <w:t>DE LA GARANTÍA DE PROPORCIONAR LA INFORMACIÓN PÚBLICA GUBERNAMENTAL.</w:t>
      </w:r>
      <w:r w:rsidRPr="006F137D">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C8E7DF2" w14:textId="1647718D" w:rsidR="00044C3F" w:rsidRPr="006F137D" w:rsidRDefault="00BE2A0C" w:rsidP="005D4114">
      <w:pPr>
        <w:spacing w:line="360" w:lineRule="auto"/>
        <w:contextualSpacing/>
        <w:jc w:val="both"/>
        <w:rPr>
          <w:rFonts w:ascii="Palatino Linotype" w:eastAsia="Times New Roman" w:hAnsi="Palatino Linotype"/>
        </w:rPr>
      </w:pPr>
      <w:r w:rsidRPr="006F137D">
        <w:rPr>
          <w:rFonts w:ascii="Palatino Linotype" w:eastAsia="Times New Roman" w:hAnsi="Palatino Linotype"/>
          <w:noProof/>
          <w:lang w:val="es-MX" w:eastAsia="es-MX"/>
        </w:rPr>
        <mc:AlternateContent>
          <mc:Choice Requires="wps">
            <w:drawing>
              <wp:anchor distT="0" distB="0" distL="114300" distR="114300" simplePos="0" relativeHeight="251688960" behindDoc="0" locked="0" layoutInCell="1" allowOverlap="1" wp14:anchorId="727A0135" wp14:editId="09F5BDBB">
                <wp:simplePos x="0" y="0"/>
                <wp:positionH relativeFrom="column">
                  <wp:posOffset>-3810</wp:posOffset>
                </wp:positionH>
                <wp:positionV relativeFrom="paragraph">
                  <wp:posOffset>75564</wp:posOffset>
                </wp:positionV>
                <wp:extent cx="5543550" cy="1781175"/>
                <wp:effectExtent l="38100" t="38100" r="76200" b="85725"/>
                <wp:wrapNone/>
                <wp:docPr id="28" name="Conector recto 28"/>
                <wp:cNvGraphicFramePr/>
                <a:graphic xmlns:a="http://schemas.openxmlformats.org/drawingml/2006/main">
                  <a:graphicData uri="http://schemas.microsoft.com/office/word/2010/wordprocessingShape">
                    <wps:wsp>
                      <wps:cNvCnPr/>
                      <wps:spPr>
                        <a:xfrm>
                          <a:off x="0" y="0"/>
                          <a:ext cx="5543550" cy="1781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A344E6" id="Conector recto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95pt" to="436.2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" strokecolor="#4f81bd [3204]" strokeweight="2pt">
                <v:shadow on="t" color="black" opacity="24903f" origin=",.5" offset="0,.55556mm"/>
              </v:line>
            </w:pict>
          </mc:Fallback>
        </mc:AlternateContent>
      </w:r>
    </w:p>
    <w:p w14:paraId="624DAC65" w14:textId="77777777" w:rsidR="00C57929" w:rsidRPr="006F137D" w:rsidRDefault="00C57929" w:rsidP="005D4114">
      <w:pPr>
        <w:spacing w:line="360" w:lineRule="auto"/>
        <w:contextualSpacing/>
        <w:jc w:val="both"/>
        <w:rPr>
          <w:rFonts w:ascii="Palatino Linotype" w:eastAsia="Times New Roman" w:hAnsi="Palatino Linotype"/>
        </w:rPr>
      </w:pPr>
    </w:p>
    <w:p w14:paraId="166AE7C8" w14:textId="77777777" w:rsidR="00183E00" w:rsidRPr="006F137D" w:rsidRDefault="00183E00" w:rsidP="005D4114">
      <w:pPr>
        <w:spacing w:line="360" w:lineRule="auto"/>
        <w:contextualSpacing/>
        <w:jc w:val="both"/>
        <w:rPr>
          <w:rFonts w:ascii="Palatino Linotype" w:eastAsia="Times New Roman" w:hAnsi="Palatino Linotype"/>
        </w:rPr>
      </w:pPr>
    </w:p>
    <w:p w14:paraId="1E4AB315" w14:textId="77777777" w:rsidR="00183E00" w:rsidRPr="006F137D" w:rsidRDefault="00183E00" w:rsidP="005D4114">
      <w:pPr>
        <w:spacing w:line="360" w:lineRule="auto"/>
        <w:contextualSpacing/>
        <w:jc w:val="both"/>
        <w:rPr>
          <w:rFonts w:ascii="Palatino Linotype" w:eastAsia="Times New Roman" w:hAnsi="Palatino Linotype"/>
        </w:rPr>
      </w:pPr>
    </w:p>
    <w:p w14:paraId="65895935" w14:textId="77777777" w:rsidR="00FF11E8" w:rsidRPr="006F137D" w:rsidRDefault="00FF11E8" w:rsidP="005D4114">
      <w:pPr>
        <w:spacing w:line="360" w:lineRule="auto"/>
        <w:rPr>
          <w:rFonts w:ascii="Palatino Linotype" w:eastAsia="Times New Roman" w:hAnsi="Palatino Linotype"/>
        </w:rPr>
      </w:pPr>
    </w:p>
    <w:p w14:paraId="3CB78087" w14:textId="77777777" w:rsidR="00BE2A0C" w:rsidRPr="006F137D" w:rsidRDefault="00BE2A0C" w:rsidP="005D4114">
      <w:pPr>
        <w:spacing w:line="360" w:lineRule="auto"/>
        <w:rPr>
          <w:rFonts w:ascii="Palatino Linotype" w:eastAsia="Times New Roman" w:hAnsi="Palatino Linotype" w:cs="Times New Roman"/>
          <w:b/>
          <w:u w:val="single"/>
        </w:rPr>
      </w:pPr>
    </w:p>
    <w:p w14:paraId="31137936" w14:textId="302D1D0F" w:rsidR="00BC61B2" w:rsidRPr="006F137D" w:rsidRDefault="00A20B1F" w:rsidP="005D4114">
      <w:pPr>
        <w:spacing w:line="360" w:lineRule="auto"/>
        <w:jc w:val="center"/>
        <w:rPr>
          <w:rFonts w:ascii="Palatino Linotype" w:eastAsia="Times New Roman" w:hAnsi="Palatino Linotype" w:cs="Times New Roman"/>
          <w:b/>
        </w:rPr>
      </w:pPr>
      <w:r w:rsidRPr="006F137D">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rFonts w:ascii="Palatino Linotype" w:hAnsi="Palatino Linotype"/>
          <w:b/>
          <w:bCs/>
        </w:rPr>
      </w:sdtEndPr>
      <w:sdtContent>
        <w:p w14:paraId="79CB4F2F" w14:textId="263F0817" w:rsidR="00DA7E2F" w:rsidRPr="006F137D" w:rsidRDefault="00DA7E2F" w:rsidP="00262805">
          <w:pPr>
            <w:pStyle w:val="TtulodeTDC"/>
            <w:spacing w:before="0" w:line="360" w:lineRule="auto"/>
            <w:rPr>
              <w:szCs w:val="24"/>
            </w:rPr>
          </w:pPr>
        </w:p>
        <w:p w14:paraId="31E22E49" w14:textId="713DBE07" w:rsidR="00A42714" w:rsidRPr="006F137D" w:rsidRDefault="00DA7E2F" w:rsidP="00A42714">
          <w:pPr>
            <w:pStyle w:val="TDC1"/>
            <w:spacing w:after="0" w:line="360" w:lineRule="auto"/>
            <w:rPr>
              <w:rFonts w:ascii="Palatino Linotype" w:hAnsi="Palatino Linotype"/>
              <w:noProof/>
              <w:sz w:val="22"/>
              <w:szCs w:val="22"/>
              <w:lang w:val="es-MX" w:eastAsia="es-MX"/>
            </w:rPr>
          </w:pPr>
          <w:r w:rsidRPr="006F137D">
            <w:rPr>
              <w:rFonts w:ascii="Palatino Linotype" w:hAnsi="Palatino Linotype"/>
            </w:rPr>
            <w:fldChar w:fldCharType="begin"/>
          </w:r>
          <w:r w:rsidRPr="006F137D">
            <w:rPr>
              <w:rFonts w:ascii="Palatino Linotype" w:hAnsi="Palatino Linotype"/>
            </w:rPr>
            <w:instrText xml:space="preserve"> TOC \o "1-3" \h \z \u </w:instrText>
          </w:r>
          <w:r w:rsidRPr="006F137D">
            <w:rPr>
              <w:rFonts w:ascii="Palatino Linotype" w:hAnsi="Palatino Linotype"/>
            </w:rPr>
            <w:fldChar w:fldCharType="separate"/>
          </w:r>
          <w:hyperlink w:anchor="_Toc29546681" w:history="1">
            <w:r w:rsidR="00A42714" w:rsidRPr="006F137D">
              <w:rPr>
                <w:rStyle w:val="Hipervnculo"/>
                <w:rFonts w:ascii="Palatino Linotype" w:hAnsi="Palatino Linotype"/>
                <w:b/>
                <w:noProof/>
              </w:rPr>
              <w:t>ANTECEDENTES</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_Toc29546681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3</w:t>
            </w:r>
            <w:r w:rsidR="00A42714" w:rsidRPr="006F137D">
              <w:rPr>
                <w:rFonts w:ascii="Palatino Linotype" w:hAnsi="Palatino Linotype"/>
                <w:noProof/>
                <w:webHidden/>
              </w:rPr>
              <w:fldChar w:fldCharType="end"/>
            </w:r>
          </w:hyperlink>
        </w:p>
        <w:p w14:paraId="4D167951" w14:textId="1EA56F3D" w:rsidR="00A42714" w:rsidRPr="006F137D" w:rsidRDefault="00624DEE" w:rsidP="00A42714">
          <w:pPr>
            <w:pStyle w:val="TDC1"/>
            <w:spacing w:after="0" w:line="360" w:lineRule="auto"/>
            <w:rPr>
              <w:rFonts w:ascii="Palatino Linotype" w:hAnsi="Palatino Linotype"/>
              <w:noProof/>
              <w:sz w:val="22"/>
              <w:szCs w:val="22"/>
              <w:lang w:val="es-MX" w:eastAsia="es-MX"/>
            </w:rPr>
          </w:pPr>
          <w:hyperlink w:anchor="_Toc29546682" w:history="1">
            <w:r w:rsidR="00A42714" w:rsidRPr="006F137D">
              <w:rPr>
                <w:rStyle w:val="Hipervnculo"/>
                <w:rFonts w:ascii="Palatino Linotype" w:hAnsi="Palatino Linotype"/>
                <w:b/>
                <w:noProof/>
              </w:rPr>
              <w:t>CONSIDERANDO</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_Toc29546682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10</w:t>
            </w:r>
            <w:r w:rsidR="00A42714" w:rsidRPr="006F137D">
              <w:rPr>
                <w:rFonts w:ascii="Palatino Linotype" w:hAnsi="Palatino Linotype"/>
                <w:noProof/>
                <w:webHidden/>
              </w:rPr>
              <w:fldChar w:fldCharType="end"/>
            </w:r>
          </w:hyperlink>
        </w:p>
        <w:p w14:paraId="7238E73F" w14:textId="2003AF37" w:rsidR="00A42714" w:rsidRPr="006F137D" w:rsidRDefault="00624DEE" w:rsidP="00A42714">
          <w:pPr>
            <w:pStyle w:val="TDC2"/>
            <w:rPr>
              <w:rFonts w:ascii="Palatino Linotype" w:hAnsi="Palatino Linotype"/>
              <w:noProof/>
              <w:sz w:val="22"/>
              <w:szCs w:val="22"/>
              <w:lang w:val="es-MX" w:eastAsia="es-MX"/>
            </w:rPr>
          </w:pPr>
          <w:hyperlink w:anchor="_Toc29546683" w:history="1">
            <w:r w:rsidR="00A42714" w:rsidRPr="006F137D">
              <w:rPr>
                <w:rStyle w:val="Hipervnculo"/>
                <w:rFonts w:ascii="Palatino Linotype" w:hAnsi="Palatino Linotype"/>
                <w:b/>
                <w:noProof/>
              </w:rPr>
              <w:t>PRIMERO. De la competencia.</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_Toc29546683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10</w:t>
            </w:r>
            <w:r w:rsidR="00A42714" w:rsidRPr="006F137D">
              <w:rPr>
                <w:rFonts w:ascii="Palatino Linotype" w:hAnsi="Palatino Linotype"/>
                <w:noProof/>
                <w:webHidden/>
              </w:rPr>
              <w:fldChar w:fldCharType="end"/>
            </w:r>
          </w:hyperlink>
        </w:p>
        <w:p w14:paraId="0C0C5F64" w14:textId="4DDC0F6B" w:rsidR="00A42714" w:rsidRPr="006F137D" w:rsidRDefault="00624DEE" w:rsidP="00A42714">
          <w:pPr>
            <w:pStyle w:val="TDC2"/>
            <w:rPr>
              <w:rFonts w:ascii="Palatino Linotype" w:hAnsi="Palatino Linotype"/>
              <w:noProof/>
              <w:sz w:val="22"/>
              <w:szCs w:val="22"/>
              <w:lang w:val="es-MX" w:eastAsia="es-MX"/>
            </w:rPr>
          </w:pPr>
          <w:hyperlink w:anchor="_Toc29546684" w:history="1">
            <w:r w:rsidR="00A42714" w:rsidRPr="006F137D">
              <w:rPr>
                <w:rStyle w:val="Hipervnculo"/>
                <w:rFonts w:ascii="Palatino Linotype" w:hAnsi="Palatino Linotype"/>
                <w:b/>
                <w:noProof/>
              </w:rPr>
              <w:t>SEGUNDO. De la oportunidad y procedencia.</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_Toc29546684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10</w:t>
            </w:r>
            <w:r w:rsidR="00A42714" w:rsidRPr="006F137D">
              <w:rPr>
                <w:rFonts w:ascii="Palatino Linotype" w:hAnsi="Palatino Linotype"/>
                <w:noProof/>
                <w:webHidden/>
              </w:rPr>
              <w:fldChar w:fldCharType="end"/>
            </w:r>
          </w:hyperlink>
        </w:p>
        <w:p w14:paraId="51B42A69" w14:textId="6C993216" w:rsidR="00A42714" w:rsidRPr="006F137D" w:rsidRDefault="00624DEE" w:rsidP="00A42714">
          <w:pPr>
            <w:pStyle w:val="TDC2"/>
            <w:rPr>
              <w:rFonts w:ascii="Palatino Linotype" w:hAnsi="Palatino Linotype"/>
              <w:noProof/>
              <w:sz w:val="22"/>
              <w:szCs w:val="22"/>
              <w:lang w:val="es-MX" w:eastAsia="es-MX"/>
            </w:rPr>
          </w:pPr>
          <w:hyperlink w:anchor="_Toc29546685" w:history="1">
            <w:r w:rsidR="00A42714" w:rsidRPr="006F137D">
              <w:rPr>
                <w:rStyle w:val="Hipervnculo"/>
                <w:rFonts w:ascii="Palatino Linotype" w:eastAsia="MS Gothic" w:hAnsi="Palatino Linotype" w:cs="Times New Roman"/>
                <w:b/>
                <w:noProof/>
              </w:rPr>
              <w:t>TERCERO. Del planteamiento de la Litis.</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_Toc29546685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11</w:t>
            </w:r>
            <w:r w:rsidR="00A42714" w:rsidRPr="006F137D">
              <w:rPr>
                <w:rFonts w:ascii="Palatino Linotype" w:hAnsi="Palatino Linotype"/>
                <w:noProof/>
                <w:webHidden/>
              </w:rPr>
              <w:fldChar w:fldCharType="end"/>
            </w:r>
          </w:hyperlink>
        </w:p>
        <w:p w14:paraId="07CBE8FF" w14:textId="7B4F47A4" w:rsidR="00A42714" w:rsidRPr="006F137D" w:rsidRDefault="00624DEE" w:rsidP="00A42714">
          <w:pPr>
            <w:pStyle w:val="TDC2"/>
            <w:rPr>
              <w:rFonts w:ascii="Palatino Linotype" w:hAnsi="Palatino Linotype"/>
              <w:noProof/>
              <w:sz w:val="22"/>
              <w:szCs w:val="22"/>
              <w:lang w:val="es-MX" w:eastAsia="es-MX"/>
            </w:rPr>
          </w:pPr>
          <w:hyperlink w:anchor="_Toc29546686" w:history="1">
            <w:r w:rsidR="00A42714" w:rsidRPr="006F137D">
              <w:rPr>
                <w:rStyle w:val="Hipervnculo"/>
                <w:rFonts w:ascii="Palatino Linotype" w:eastAsia="MS Gothic" w:hAnsi="Palatino Linotype" w:cs="Times New Roman"/>
                <w:b/>
                <w:noProof/>
              </w:rPr>
              <w:t>CUARTO. Del estudio y resolución del asunto.</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_Toc29546686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13</w:t>
            </w:r>
            <w:r w:rsidR="00A42714" w:rsidRPr="006F137D">
              <w:rPr>
                <w:rFonts w:ascii="Palatino Linotype" w:hAnsi="Palatino Linotype"/>
                <w:noProof/>
                <w:webHidden/>
              </w:rPr>
              <w:fldChar w:fldCharType="end"/>
            </w:r>
          </w:hyperlink>
        </w:p>
        <w:p w14:paraId="34B632DD" w14:textId="523B3C4E" w:rsidR="00A42714" w:rsidRPr="006F137D" w:rsidRDefault="00624DEE" w:rsidP="00A42714">
          <w:pPr>
            <w:pStyle w:val="TDC2"/>
            <w:rPr>
              <w:rFonts w:ascii="Palatino Linotype" w:hAnsi="Palatino Linotype"/>
              <w:noProof/>
              <w:sz w:val="22"/>
              <w:szCs w:val="22"/>
              <w:lang w:val="es-MX" w:eastAsia="es-MX"/>
            </w:rPr>
          </w:pPr>
          <w:hyperlink w:anchor="_Toc29546687" w:history="1">
            <w:r w:rsidR="00A42714" w:rsidRPr="006F137D">
              <w:rPr>
                <w:rStyle w:val="Hipervnculo"/>
                <w:rFonts w:ascii="Palatino Linotype" w:eastAsia="MS Mincho" w:hAnsi="Palatino Linotype" w:cs="Times New Roman"/>
                <w:b/>
                <w:noProof/>
              </w:rPr>
              <w:t>I.</w:t>
            </w:r>
            <w:r w:rsidR="00A42714" w:rsidRPr="006F137D">
              <w:rPr>
                <w:rFonts w:ascii="Palatino Linotype" w:hAnsi="Palatino Linotype"/>
                <w:noProof/>
                <w:sz w:val="22"/>
                <w:szCs w:val="22"/>
                <w:lang w:val="es-MX" w:eastAsia="es-MX"/>
              </w:rPr>
              <w:tab/>
            </w:r>
            <w:r w:rsidR="00A42714" w:rsidRPr="006F137D">
              <w:rPr>
                <w:rStyle w:val="Hipervnculo"/>
                <w:rFonts w:ascii="Palatino Linotype" w:eastAsia="MS Mincho" w:hAnsi="Palatino Linotype" w:cs="Times New Roman"/>
                <w:b/>
                <w:noProof/>
              </w:rPr>
              <w:t>De la Fuente de Obligaciones.</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_Toc29546687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13</w:t>
            </w:r>
            <w:r w:rsidR="00A42714" w:rsidRPr="006F137D">
              <w:rPr>
                <w:rFonts w:ascii="Palatino Linotype" w:hAnsi="Palatino Linotype"/>
                <w:noProof/>
                <w:webHidden/>
              </w:rPr>
              <w:fldChar w:fldCharType="end"/>
            </w:r>
          </w:hyperlink>
        </w:p>
        <w:p w14:paraId="4CCA12EA" w14:textId="208308D4" w:rsidR="00A42714" w:rsidRPr="006F137D" w:rsidRDefault="00624DEE" w:rsidP="00A42714">
          <w:pPr>
            <w:pStyle w:val="TDC2"/>
            <w:rPr>
              <w:rFonts w:ascii="Palatino Linotype" w:hAnsi="Palatino Linotype"/>
              <w:noProof/>
              <w:sz w:val="22"/>
              <w:szCs w:val="22"/>
              <w:lang w:val="es-MX" w:eastAsia="es-MX"/>
            </w:rPr>
          </w:pPr>
          <w:hyperlink w:anchor="_Toc29546688" w:history="1">
            <w:r w:rsidR="00A42714" w:rsidRPr="006F137D">
              <w:rPr>
                <w:rStyle w:val="Hipervnculo"/>
                <w:rFonts w:ascii="Palatino Linotype" w:eastAsia="MS Mincho" w:hAnsi="Palatino Linotype" w:cs="Times New Roman"/>
                <w:b/>
                <w:bCs/>
                <w:noProof/>
              </w:rPr>
              <w:t>a)</w:t>
            </w:r>
            <w:r w:rsidR="00A42714" w:rsidRPr="006F137D">
              <w:rPr>
                <w:rFonts w:ascii="Palatino Linotype" w:hAnsi="Palatino Linotype"/>
                <w:noProof/>
                <w:sz w:val="22"/>
                <w:szCs w:val="22"/>
                <w:lang w:val="es-MX" w:eastAsia="es-MX"/>
              </w:rPr>
              <w:tab/>
            </w:r>
            <w:r w:rsidR="00A42714" w:rsidRPr="006F137D">
              <w:rPr>
                <w:rStyle w:val="Hipervnculo"/>
                <w:rFonts w:ascii="Palatino Linotype" w:eastAsia="MS Mincho" w:hAnsi="Palatino Linotype" w:cs="Times New Roman"/>
                <w:b/>
                <w:noProof/>
              </w:rPr>
              <w:t>De las obligaciones de Transparencia.</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_Toc29546688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13</w:t>
            </w:r>
            <w:r w:rsidR="00A42714" w:rsidRPr="006F137D">
              <w:rPr>
                <w:rFonts w:ascii="Palatino Linotype" w:hAnsi="Palatino Linotype"/>
                <w:noProof/>
                <w:webHidden/>
              </w:rPr>
              <w:fldChar w:fldCharType="end"/>
            </w:r>
          </w:hyperlink>
        </w:p>
        <w:p w14:paraId="7F44718C" w14:textId="4184C8E6" w:rsidR="00A42714" w:rsidRPr="006F137D" w:rsidRDefault="00624DEE" w:rsidP="00A42714">
          <w:pPr>
            <w:pStyle w:val="TDC1"/>
            <w:spacing w:after="0" w:line="360" w:lineRule="auto"/>
            <w:rPr>
              <w:rFonts w:ascii="Palatino Linotype" w:hAnsi="Palatino Linotype"/>
              <w:noProof/>
              <w:sz w:val="22"/>
              <w:szCs w:val="22"/>
              <w:lang w:val="es-MX" w:eastAsia="es-MX"/>
            </w:rPr>
          </w:pPr>
          <w:hyperlink w:anchor="_Toc29546689" w:history="1">
            <w:r w:rsidR="00A42714" w:rsidRPr="006F137D">
              <w:rPr>
                <w:rStyle w:val="Hipervnculo"/>
                <w:rFonts w:ascii="Palatino Linotype" w:hAnsi="Palatino Linotype"/>
                <w:b/>
                <w:noProof/>
              </w:rPr>
              <w:t>II.</w:t>
            </w:r>
            <w:r w:rsidR="00A42714" w:rsidRPr="006F137D">
              <w:rPr>
                <w:rFonts w:ascii="Palatino Linotype" w:hAnsi="Palatino Linotype"/>
                <w:noProof/>
                <w:sz w:val="22"/>
                <w:szCs w:val="22"/>
                <w:lang w:val="es-MX" w:eastAsia="es-MX"/>
              </w:rPr>
              <w:tab/>
            </w:r>
            <w:r w:rsidR="00A42714" w:rsidRPr="006F137D">
              <w:rPr>
                <w:rStyle w:val="Hipervnculo"/>
                <w:rFonts w:ascii="Palatino Linotype" w:hAnsi="Palatino Linotype"/>
                <w:b/>
                <w:noProof/>
              </w:rPr>
              <w:t>De lo solicitado por el particular y la respuesta del Sujeto Obligado.</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_Toc29546689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16</w:t>
            </w:r>
            <w:r w:rsidR="00A42714" w:rsidRPr="006F137D">
              <w:rPr>
                <w:rFonts w:ascii="Palatino Linotype" w:hAnsi="Palatino Linotype"/>
                <w:noProof/>
                <w:webHidden/>
              </w:rPr>
              <w:fldChar w:fldCharType="end"/>
            </w:r>
          </w:hyperlink>
        </w:p>
        <w:p w14:paraId="7FC50031" w14:textId="3051F084" w:rsidR="00A42714" w:rsidRPr="006F137D" w:rsidRDefault="00624DEE" w:rsidP="00A42714">
          <w:pPr>
            <w:pStyle w:val="TDC1"/>
            <w:spacing w:after="0" w:line="360" w:lineRule="auto"/>
            <w:rPr>
              <w:rFonts w:ascii="Palatino Linotype" w:hAnsi="Palatino Linotype"/>
              <w:noProof/>
              <w:sz w:val="22"/>
              <w:szCs w:val="22"/>
              <w:lang w:val="es-MX" w:eastAsia="es-MX"/>
            </w:rPr>
          </w:pPr>
          <w:hyperlink w:anchor="_Toc29546690" w:history="1">
            <w:r w:rsidR="00A42714" w:rsidRPr="006F137D">
              <w:rPr>
                <w:rStyle w:val="Hipervnculo"/>
                <w:rFonts w:ascii="Palatino Linotype" w:eastAsia="MS Gothic" w:hAnsi="Palatino Linotype" w:cs="Times New Roman"/>
                <w:b/>
                <w:noProof/>
              </w:rPr>
              <w:t>QUINTO. De la elaboración de la versión pública.</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_Toc29546690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31</w:t>
            </w:r>
            <w:r w:rsidR="00A42714" w:rsidRPr="006F137D">
              <w:rPr>
                <w:rFonts w:ascii="Palatino Linotype" w:hAnsi="Palatino Linotype"/>
                <w:noProof/>
                <w:webHidden/>
              </w:rPr>
              <w:fldChar w:fldCharType="end"/>
            </w:r>
          </w:hyperlink>
        </w:p>
        <w:p w14:paraId="43A54D37" w14:textId="08E2DAF0" w:rsidR="00A42714" w:rsidRPr="006F137D" w:rsidRDefault="00624DEE" w:rsidP="00A42714">
          <w:pPr>
            <w:pStyle w:val="TDC1"/>
            <w:spacing w:after="0" w:line="360" w:lineRule="auto"/>
            <w:rPr>
              <w:rFonts w:ascii="Palatino Linotype" w:hAnsi="Palatino Linotype"/>
              <w:noProof/>
              <w:sz w:val="22"/>
              <w:szCs w:val="22"/>
              <w:lang w:val="es-MX" w:eastAsia="es-MX"/>
            </w:rPr>
          </w:pPr>
          <w:hyperlink w:anchor="_Toc29546691" w:history="1">
            <w:r w:rsidR="00A42714" w:rsidRPr="006F137D">
              <w:rPr>
                <w:rStyle w:val="Hipervnculo"/>
                <w:rFonts w:ascii="Palatino Linotype" w:hAnsi="Palatino Linotype" w:cs="Times New Roman"/>
                <w:b/>
                <w:noProof/>
              </w:rPr>
              <w:t>I.</w:t>
            </w:r>
            <w:r w:rsidR="00A42714" w:rsidRPr="006F137D">
              <w:rPr>
                <w:rFonts w:ascii="Palatino Linotype" w:hAnsi="Palatino Linotype"/>
                <w:noProof/>
                <w:sz w:val="22"/>
                <w:szCs w:val="22"/>
                <w:lang w:val="es-MX" w:eastAsia="es-MX"/>
              </w:rPr>
              <w:tab/>
            </w:r>
            <w:r w:rsidR="00A42714" w:rsidRPr="006F137D">
              <w:rPr>
                <w:rStyle w:val="Hipervnculo"/>
                <w:rFonts w:ascii="Palatino Linotype" w:hAnsi="Palatino Linotype" w:cs="Times New Roman"/>
                <w:b/>
                <w:noProof/>
                <w:lang w:eastAsia="es-ES_tradnl"/>
              </w:rPr>
              <w:t xml:space="preserve">Del </w:t>
            </w:r>
            <w:r w:rsidR="00A42714" w:rsidRPr="006F137D">
              <w:rPr>
                <w:rStyle w:val="Hipervnculo"/>
                <w:rFonts w:ascii="Palatino Linotype" w:hAnsi="Palatino Linotype"/>
                <w:b/>
                <w:noProof/>
              </w:rPr>
              <w:t>análisis de los datos susceptibles de ser protegidos.</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_Toc29546691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36</w:t>
            </w:r>
            <w:r w:rsidR="00A42714" w:rsidRPr="006F137D">
              <w:rPr>
                <w:rFonts w:ascii="Palatino Linotype" w:hAnsi="Palatino Linotype"/>
                <w:noProof/>
                <w:webHidden/>
              </w:rPr>
              <w:fldChar w:fldCharType="end"/>
            </w:r>
          </w:hyperlink>
        </w:p>
        <w:p w14:paraId="379002BC" w14:textId="6220C4AC" w:rsidR="00A42714" w:rsidRPr="006F137D" w:rsidRDefault="00624DEE" w:rsidP="00A42714">
          <w:pPr>
            <w:pStyle w:val="TDC1"/>
            <w:spacing w:after="0" w:line="360" w:lineRule="auto"/>
            <w:rPr>
              <w:rFonts w:ascii="Palatino Linotype" w:hAnsi="Palatino Linotype"/>
              <w:noProof/>
              <w:sz w:val="22"/>
              <w:szCs w:val="22"/>
              <w:lang w:val="es-MX" w:eastAsia="es-MX"/>
            </w:rPr>
          </w:pPr>
          <w:hyperlink w:anchor="_Toc29546692" w:history="1">
            <w:r w:rsidR="00A42714" w:rsidRPr="006F137D">
              <w:rPr>
                <w:rStyle w:val="Hipervnculo"/>
                <w:rFonts w:ascii="Palatino Linotype" w:hAnsi="Palatino Linotype" w:cs="Times New Roman"/>
                <w:b/>
                <w:bCs/>
                <w:noProof/>
              </w:rPr>
              <w:t>a)</w:t>
            </w:r>
            <w:r w:rsidR="00A42714" w:rsidRPr="006F137D">
              <w:rPr>
                <w:rFonts w:ascii="Palatino Linotype" w:hAnsi="Palatino Linotype"/>
                <w:noProof/>
                <w:sz w:val="22"/>
                <w:szCs w:val="22"/>
                <w:lang w:val="es-MX" w:eastAsia="es-MX"/>
              </w:rPr>
              <w:tab/>
            </w:r>
            <w:r w:rsidR="00A42714" w:rsidRPr="006F137D">
              <w:rPr>
                <w:rStyle w:val="Hipervnculo"/>
                <w:rFonts w:ascii="Palatino Linotype" w:eastAsia="Times New Roman" w:hAnsi="Palatino Linotype" w:cs="Arial"/>
                <w:b/>
                <w:bCs/>
                <w:noProof/>
              </w:rPr>
              <w:t>Registro Federal de Contribuyentes (RFC)</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_Toc29546692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36</w:t>
            </w:r>
            <w:r w:rsidR="00A42714" w:rsidRPr="006F137D">
              <w:rPr>
                <w:rFonts w:ascii="Palatino Linotype" w:hAnsi="Palatino Linotype"/>
                <w:noProof/>
                <w:webHidden/>
              </w:rPr>
              <w:fldChar w:fldCharType="end"/>
            </w:r>
          </w:hyperlink>
        </w:p>
        <w:p w14:paraId="2AC5B247" w14:textId="07EA1DFC" w:rsidR="00A42714" w:rsidRPr="006F137D" w:rsidRDefault="00624DEE" w:rsidP="00A42714">
          <w:pPr>
            <w:pStyle w:val="TDC1"/>
            <w:spacing w:after="0" w:line="360" w:lineRule="auto"/>
            <w:rPr>
              <w:rFonts w:ascii="Palatino Linotype" w:hAnsi="Palatino Linotype"/>
              <w:noProof/>
              <w:sz w:val="22"/>
              <w:szCs w:val="22"/>
              <w:lang w:val="es-MX" w:eastAsia="es-MX"/>
            </w:rPr>
          </w:pPr>
          <w:hyperlink w:anchor="_Toc29546693" w:history="1">
            <w:r w:rsidR="00A42714" w:rsidRPr="006F137D">
              <w:rPr>
                <w:rStyle w:val="Hipervnculo"/>
                <w:rFonts w:ascii="Palatino Linotype" w:eastAsia="Times New Roman" w:hAnsi="Palatino Linotype" w:cs="Times New Roman"/>
                <w:b/>
                <w:bCs/>
                <w:noProof/>
              </w:rPr>
              <w:t>b)</w:t>
            </w:r>
            <w:r w:rsidR="00A42714" w:rsidRPr="006F137D">
              <w:rPr>
                <w:rFonts w:ascii="Palatino Linotype" w:hAnsi="Palatino Linotype"/>
                <w:noProof/>
                <w:sz w:val="22"/>
                <w:szCs w:val="22"/>
                <w:lang w:val="es-MX" w:eastAsia="es-MX"/>
              </w:rPr>
              <w:tab/>
            </w:r>
            <w:r w:rsidR="00A42714" w:rsidRPr="006F137D">
              <w:rPr>
                <w:rStyle w:val="Hipervnculo"/>
                <w:rFonts w:ascii="Palatino Linotype" w:eastAsia="Times New Roman" w:hAnsi="Palatino Linotype" w:cs="Arial"/>
                <w:b/>
                <w:bCs/>
                <w:noProof/>
              </w:rPr>
              <w:t>Clave Única de Registro de Población (CURP)</w:t>
            </w:r>
            <w:r w:rsidR="00A42714" w:rsidRPr="006F137D">
              <w:rPr>
                <w:rStyle w:val="Hipervnculo"/>
                <w:rFonts w:ascii="Palatino Linotype" w:eastAsia="Times New Roman" w:hAnsi="Palatino Linotype" w:cs="Arial"/>
                <w:noProof/>
              </w:rPr>
              <w:t>.</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_Toc29546693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38</w:t>
            </w:r>
            <w:r w:rsidR="00A42714" w:rsidRPr="006F137D">
              <w:rPr>
                <w:rFonts w:ascii="Palatino Linotype" w:hAnsi="Palatino Linotype"/>
                <w:noProof/>
                <w:webHidden/>
              </w:rPr>
              <w:fldChar w:fldCharType="end"/>
            </w:r>
          </w:hyperlink>
        </w:p>
        <w:p w14:paraId="7D55084F" w14:textId="5CE7CB39" w:rsidR="00A42714" w:rsidRPr="006F137D" w:rsidRDefault="00624DEE" w:rsidP="00A42714">
          <w:pPr>
            <w:pStyle w:val="TDC1"/>
            <w:spacing w:after="0" w:line="360" w:lineRule="auto"/>
            <w:rPr>
              <w:rFonts w:ascii="Palatino Linotype" w:hAnsi="Palatino Linotype"/>
              <w:noProof/>
              <w:sz w:val="22"/>
              <w:szCs w:val="22"/>
              <w:lang w:val="es-MX" w:eastAsia="es-MX"/>
            </w:rPr>
          </w:pPr>
          <w:hyperlink w:anchor="_Toc29546694" w:history="1">
            <w:r w:rsidR="00A42714" w:rsidRPr="006F137D">
              <w:rPr>
                <w:rStyle w:val="Hipervnculo"/>
                <w:rFonts w:ascii="Palatino Linotype" w:eastAsia="Times New Roman" w:hAnsi="Palatino Linotype" w:cs="Times New Roman"/>
                <w:b/>
                <w:bCs/>
                <w:noProof/>
              </w:rPr>
              <w:t>c)</w:t>
            </w:r>
            <w:r w:rsidR="00A42714" w:rsidRPr="006F137D">
              <w:rPr>
                <w:rFonts w:ascii="Palatino Linotype" w:hAnsi="Palatino Linotype"/>
                <w:noProof/>
                <w:sz w:val="22"/>
                <w:szCs w:val="22"/>
                <w:lang w:val="es-MX" w:eastAsia="es-MX"/>
              </w:rPr>
              <w:tab/>
            </w:r>
            <w:r w:rsidR="00A42714" w:rsidRPr="006F137D">
              <w:rPr>
                <w:rStyle w:val="Hipervnculo"/>
                <w:rFonts w:ascii="Palatino Linotype" w:eastAsia="Times New Roman" w:hAnsi="Palatino Linotype" w:cs="Arial"/>
                <w:b/>
                <w:bCs/>
                <w:noProof/>
              </w:rPr>
              <w:t>Clave de identificación del Instituto de Seguridad Social del Estado de México y Municipios.</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_Toc29546694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41</w:t>
            </w:r>
            <w:r w:rsidR="00A42714" w:rsidRPr="006F137D">
              <w:rPr>
                <w:rFonts w:ascii="Palatino Linotype" w:hAnsi="Palatino Linotype"/>
                <w:noProof/>
                <w:webHidden/>
              </w:rPr>
              <w:fldChar w:fldCharType="end"/>
            </w:r>
          </w:hyperlink>
        </w:p>
        <w:p w14:paraId="422CB995" w14:textId="56FF76F6" w:rsidR="00A42714" w:rsidRPr="006F137D" w:rsidRDefault="00624DEE" w:rsidP="00A42714">
          <w:pPr>
            <w:pStyle w:val="TDC1"/>
            <w:spacing w:after="0" w:line="360" w:lineRule="auto"/>
            <w:rPr>
              <w:rFonts w:ascii="Palatino Linotype" w:hAnsi="Palatino Linotype"/>
              <w:noProof/>
              <w:sz w:val="22"/>
              <w:szCs w:val="22"/>
              <w:lang w:val="es-MX" w:eastAsia="es-MX"/>
            </w:rPr>
          </w:pPr>
          <w:hyperlink w:anchor="_Toc29546695" w:history="1">
            <w:r w:rsidR="00A42714" w:rsidRPr="006F137D">
              <w:rPr>
                <w:rStyle w:val="Hipervnculo"/>
                <w:rFonts w:ascii="Palatino Linotype" w:eastAsia="Times New Roman" w:hAnsi="Palatino Linotype" w:cs="Times New Roman"/>
                <w:b/>
                <w:bCs/>
                <w:noProof/>
              </w:rPr>
              <w:t>d)</w:t>
            </w:r>
            <w:r w:rsidR="00A42714" w:rsidRPr="006F137D">
              <w:rPr>
                <w:rFonts w:ascii="Palatino Linotype" w:hAnsi="Palatino Linotype"/>
                <w:noProof/>
                <w:sz w:val="22"/>
                <w:szCs w:val="22"/>
                <w:lang w:val="es-MX" w:eastAsia="es-MX"/>
              </w:rPr>
              <w:tab/>
            </w:r>
            <w:r w:rsidR="00A42714" w:rsidRPr="006F137D">
              <w:rPr>
                <w:rStyle w:val="Hipervnculo"/>
                <w:rFonts w:ascii="Palatino Linotype" w:eastAsia="Times New Roman" w:hAnsi="Palatino Linotype" w:cs="Arial"/>
                <w:b/>
                <w:bCs/>
                <w:noProof/>
              </w:rPr>
              <w:t>P</w:t>
            </w:r>
            <w:r w:rsidR="00A42714" w:rsidRPr="006F137D">
              <w:rPr>
                <w:rStyle w:val="Hipervnculo"/>
                <w:rFonts w:ascii="Palatino Linotype" w:eastAsia="Calibri" w:hAnsi="Palatino Linotype" w:cs="Tahoma"/>
                <w:b/>
                <w:bCs/>
                <w:iCs/>
                <w:noProof/>
              </w:rPr>
              <w:t>réstamos o descuentos de carácter personal.</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_Toc29546695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43</w:t>
            </w:r>
            <w:r w:rsidR="00A42714" w:rsidRPr="006F137D">
              <w:rPr>
                <w:rFonts w:ascii="Palatino Linotype" w:hAnsi="Palatino Linotype"/>
                <w:noProof/>
                <w:webHidden/>
              </w:rPr>
              <w:fldChar w:fldCharType="end"/>
            </w:r>
          </w:hyperlink>
        </w:p>
        <w:p w14:paraId="48D85EC6" w14:textId="2861613B" w:rsidR="00A42714" w:rsidRPr="006F137D" w:rsidRDefault="00624DEE" w:rsidP="00A42714">
          <w:pPr>
            <w:pStyle w:val="TDC1"/>
            <w:spacing w:after="0" w:line="360" w:lineRule="auto"/>
            <w:rPr>
              <w:rFonts w:ascii="Palatino Linotype" w:hAnsi="Palatino Linotype"/>
              <w:noProof/>
              <w:sz w:val="22"/>
              <w:szCs w:val="22"/>
              <w:lang w:val="es-MX" w:eastAsia="es-MX"/>
            </w:rPr>
          </w:pPr>
          <w:hyperlink w:anchor="_Toc29546696" w:history="1">
            <w:r w:rsidR="00A42714" w:rsidRPr="006F137D">
              <w:rPr>
                <w:rStyle w:val="Hipervnculo"/>
                <w:rFonts w:ascii="Palatino Linotype" w:hAnsi="Palatino Linotype"/>
                <w:b/>
                <w:noProof/>
              </w:rPr>
              <w:t>R E S O L U T I V O S</w:t>
            </w:r>
            <w:r w:rsidR="00A42714" w:rsidRPr="006F137D">
              <w:rPr>
                <w:rFonts w:ascii="Palatino Linotype" w:hAnsi="Palatino Linotype"/>
                <w:noProof/>
                <w:webHidden/>
              </w:rPr>
              <w:tab/>
            </w:r>
            <w:r w:rsidR="00A42714" w:rsidRPr="006F137D">
              <w:rPr>
                <w:rFonts w:ascii="Palatino Linotype" w:hAnsi="Palatino Linotype"/>
                <w:noProof/>
                <w:webHidden/>
              </w:rPr>
              <w:fldChar w:fldCharType="begin"/>
            </w:r>
            <w:r w:rsidR="00A42714" w:rsidRPr="006F137D">
              <w:rPr>
                <w:rFonts w:ascii="Palatino Linotype" w:hAnsi="Palatino Linotype"/>
                <w:noProof/>
                <w:webHidden/>
              </w:rPr>
              <w:instrText xml:space="preserve"> PAGEREF _Toc29546696 \h </w:instrText>
            </w:r>
            <w:r w:rsidR="00A42714" w:rsidRPr="006F137D">
              <w:rPr>
                <w:rFonts w:ascii="Palatino Linotype" w:hAnsi="Palatino Linotype"/>
                <w:noProof/>
                <w:webHidden/>
              </w:rPr>
            </w:r>
            <w:r w:rsidR="00A42714" w:rsidRPr="006F137D">
              <w:rPr>
                <w:rFonts w:ascii="Palatino Linotype" w:hAnsi="Palatino Linotype"/>
                <w:noProof/>
                <w:webHidden/>
              </w:rPr>
              <w:fldChar w:fldCharType="separate"/>
            </w:r>
            <w:r w:rsidR="00DD4EA1">
              <w:rPr>
                <w:rFonts w:ascii="Palatino Linotype" w:hAnsi="Palatino Linotype"/>
                <w:noProof/>
                <w:webHidden/>
              </w:rPr>
              <w:t>44</w:t>
            </w:r>
            <w:r w:rsidR="00A42714" w:rsidRPr="006F137D">
              <w:rPr>
                <w:rFonts w:ascii="Palatino Linotype" w:hAnsi="Palatino Linotype"/>
                <w:noProof/>
                <w:webHidden/>
              </w:rPr>
              <w:fldChar w:fldCharType="end"/>
            </w:r>
          </w:hyperlink>
        </w:p>
        <w:p w14:paraId="22479684" w14:textId="2FB89D02" w:rsidR="000D13EA" w:rsidRPr="006F137D" w:rsidRDefault="00DA7E2F" w:rsidP="00A42714">
          <w:pPr>
            <w:spacing w:line="360" w:lineRule="auto"/>
            <w:jc w:val="both"/>
            <w:rPr>
              <w:rFonts w:ascii="Palatino Linotype" w:hAnsi="Palatino Linotype"/>
            </w:rPr>
          </w:pPr>
          <w:r w:rsidRPr="006F137D">
            <w:rPr>
              <w:rFonts w:ascii="Palatino Linotype" w:hAnsi="Palatino Linotype"/>
              <w:bCs/>
              <w:lang w:val="es-ES"/>
            </w:rPr>
            <w:fldChar w:fldCharType="end"/>
          </w:r>
        </w:p>
      </w:sdtContent>
    </w:sdt>
    <w:p w14:paraId="4AD5A9B2" w14:textId="77777777" w:rsidR="009C6441" w:rsidRPr="006F137D" w:rsidRDefault="009C6441" w:rsidP="005D4114">
      <w:pPr>
        <w:tabs>
          <w:tab w:val="left" w:pos="3465"/>
        </w:tabs>
        <w:spacing w:line="360" w:lineRule="auto"/>
        <w:jc w:val="both"/>
        <w:rPr>
          <w:rFonts w:ascii="Palatino Linotype" w:hAnsi="Palatino Linotype"/>
        </w:rPr>
      </w:pPr>
    </w:p>
    <w:p w14:paraId="73F7F940" w14:textId="6CDC2C5B" w:rsidR="00662C69" w:rsidRPr="006F137D" w:rsidRDefault="009B11D6" w:rsidP="005D4114">
      <w:pPr>
        <w:tabs>
          <w:tab w:val="left" w:pos="3465"/>
        </w:tabs>
        <w:spacing w:line="360" w:lineRule="auto"/>
        <w:jc w:val="both"/>
        <w:rPr>
          <w:rFonts w:ascii="Palatino Linotype" w:hAnsi="Palatino Linotype"/>
        </w:rPr>
      </w:pPr>
      <w:r w:rsidRPr="006F137D">
        <w:rPr>
          <w:rFonts w:ascii="Palatino Linotype" w:hAnsi="Palatino Linotype"/>
        </w:rPr>
        <w:lastRenderedPageBreak/>
        <w:t>R</w:t>
      </w:r>
      <w:r w:rsidR="00662C69" w:rsidRPr="006F137D">
        <w:rPr>
          <w:rFonts w:ascii="Palatino Linotype" w:hAnsi="Palatino Linotype"/>
        </w:rPr>
        <w:t>esolución del Pleno del Instituto de Transparencia, Acceso a la Información Pública y Protección de Datos Personales del Estado de México y Mun</w:t>
      </w:r>
      <w:r w:rsidR="000D5A1D" w:rsidRPr="006F137D">
        <w:rPr>
          <w:rFonts w:ascii="Palatino Linotype" w:hAnsi="Palatino Linotype"/>
        </w:rPr>
        <w:t>icipios, con</w:t>
      </w:r>
      <w:r w:rsidR="00662C69" w:rsidRPr="006F137D">
        <w:rPr>
          <w:rFonts w:ascii="Palatino Linotype" w:hAnsi="Palatino Linotype"/>
        </w:rPr>
        <w:t xml:space="preserve"> </w:t>
      </w:r>
      <w:r w:rsidR="00485DB6" w:rsidRPr="006F137D">
        <w:rPr>
          <w:rFonts w:ascii="Palatino Linotype" w:hAnsi="Palatino Linotype"/>
        </w:rPr>
        <w:t xml:space="preserve">domicilio </w:t>
      </w:r>
      <w:r w:rsidR="00662C69" w:rsidRPr="006F137D">
        <w:rPr>
          <w:rFonts w:ascii="Palatino Linotype" w:hAnsi="Palatino Linotype"/>
        </w:rPr>
        <w:t xml:space="preserve">en Metepec, Estado de México; de </w:t>
      </w:r>
      <w:r w:rsidR="001A0A78" w:rsidRPr="006F137D">
        <w:rPr>
          <w:rFonts w:ascii="Palatino Linotype" w:hAnsi="Palatino Linotype"/>
        </w:rPr>
        <w:t xml:space="preserve">fecha </w:t>
      </w:r>
      <w:r w:rsidR="002027A4" w:rsidRPr="006F137D">
        <w:rPr>
          <w:rFonts w:ascii="Palatino Linotype" w:hAnsi="Palatino Linotype"/>
        </w:rPr>
        <w:t>quince (15)</w:t>
      </w:r>
      <w:r w:rsidR="00DE22C4" w:rsidRPr="006F137D">
        <w:rPr>
          <w:rFonts w:ascii="Palatino Linotype" w:hAnsi="Palatino Linotype"/>
        </w:rPr>
        <w:t xml:space="preserve"> de enero de dos mil </w:t>
      </w:r>
      <w:r w:rsidR="00DD4EA1">
        <w:rPr>
          <w:rFonts w:ascii="Palatino Linotype" w:hAnsi="Palatino Linotype"/>
        </w:rPr>
        <w:t>veinte</w:t>
      </w:r>
      <w:r w:rsidR="00DE22C4" w:rsidRPr="006F137D">
        <w:rPr>
          <w:rFonts w:ascii="Palatino Linotype" w:hAnsi="Palatino Linotype"/>
        </w:rPr>
        <w:t xml:space="preserve">. </w:t>
      </w:r>
    </w:p>
    <w:p w14:paraId="1323A68C" w14:textId="77777777" w:rsidR="005E0318" w:rsidRPr="006F137D" w:rsidRDefault="005E0318" w:rsidP="005D4114">
      <w:pPr>
        <w:tabs>
          <w:tab w:val="left" w:pos="3465"/>
        </w:tabs>
        <w:spacing w:line="360" w:lineRule="auto"/>
        <w:jc w:val="both"/>
        <w:rPr>
          <w:rFonts w:ascii="Palatino Linotype" w:hAnsi="Palatino Linotype"/>
        </w:rPr>
      </w:pPr>
    </w:p>
    <w:p w14:paraId="02C1324E" w14:textId="76831D70" w:rsidR="00662C69" w:rsidRPr="006F137D" w:rsidRDefault="00662C69" w:rsidP="005D4114">
      <w:pPr>
        <w:pStyle w:val="Encabezado"/>
        <w:spacing w:line="360" w:lineRule="auto"/>
        <w:jc w:val="both"/>
        <w:rPr>
          <w:rFonts w:ascii="Palatino Linotype" w:hAnsi="Palatino Linotype"/>
          <w:b/>
          <w:sz w:val="22"/>
          <w:szCs w:val="22"/>
        </w:rPr>
      </w:pPr>
      <w:r w:rsidRPr="006F137D">
        <w:rPr>
          <w:rFonts w:ascii="Palatino Linotype" w:hAnsi="Palatino Linotype"/>
          <w:b/>
        </w:rPr>
        <w:t>VISTO</w:t>
      </w:r>
      <w:r w:rsidRPr="006F137D">
        <w:rPr>
          <w:rFonts w:ascii="Palatino Linotype" w:hAnsi="Palatino Linotype"/>
        </w:rPr>
        <w:t xml:space="preserve"> el expediente electrónico for</w:t>
      </w:r>
      <w:r w:rsidR="00D37494" w:rsidRPr="006F137D">
        <w:rPr>
          <w:rFonts w:ascii="Palatino Linotype" w:hAnsi="Palatino Linotype"/>
        </w:rPr>
        <w:t>mado con motivo del</w:t>
      </w:r>
      <w:r w:rsidRPr="006F137D">
        <w:rPr>
          <w:rFonts w:ascii="Palatino Linotype" w:hAnsi="Palatino Linotype"/>
        </w:rPr>
        <w:t xml:space="preserve"> recurso de revisión </w:t>
      </w:r>
      <w:r w:rsidR="006E0835" w:rsidRPr="006F137D">
        <w:rPr>
          <w:rFonts w:ascii="Palatino Linotype" w:hAnsi="Palatino Linotype" w:cs="Arial"/>
          <w:b/>
          <w:bCs/>
          <w:szCs w:val="22"/>
          <w:lang w:eastAsia="es-MX"/>
        </w:rPr>
        <w:t>0</w:t>
      </w:r>
      <w:r w:rsidR="009B6D4B" w:rsidRPr="006F137D">
        <w:rPr>
          <w:rFonts w:ascii="Palatino Linotype" w:hAnsi="Palatino Linotype" w:cs="Arial"/>
          <w:b/>
          <w:bCs/>
          <w:szCs w:val="22"/>
          <w:lang w:eastAsia="es-MX"/>
        </w:rPr>
        <w:t>7</w:t>
      </w:r>
      <w:r w:rsidR="00C27071" w:rsidRPr="006F137D">
        <w:rPr>
          <w:rFonts w:ascii="Palatino Linotype" w:hAnsi="Palatino Linotype" w:cs="Arial"/>
          <w:b/>
          <w:bCs/>
          <w:szCs w:val="22"/>
          <w:lang w:eastAsia="es-MX"/>
        </w:rPr>
        <w:t>6</w:t>
      </w:r>
      <w:r w:rsidR="0091182C" w:rsidRPr="006F137D">
        <w:rPr>
          <w:rFonts w:ascii="Palatino Linotype" w:hAnsi="Palatino Linotype" w:cs="Arial"/>
          <w:b/>
          <w:bCs/>
          <w:szCs w:val="22"/>
          <w:lang w:eastAsia="es-MX"/>
        </w:rPr>
        <w:t>51</w:t>
      </w:r>
      <w:r w:rsidR="00E81613" w:rsidRPr="006F137D">
        <w:rPr>
          <w:rFonts w:ascii="Palatino Linotype" w:hAnsi="Palatino Linotype" w:cs="Arial"/>
          <w:b/>
          <w:bCs/>
          <w:szCs w:val="22"/>
          <w:lang w:eastAsia="es-MX"/>
        </w:rPr>
        <w:t>/INFOEM/IP/RR/2019</w:t>
      </w:r>
      <w:r w:rsidR="00AF3D59" w:rsidRPr="006F137D">
        <w:rPr>
          <w:rFonts w:ascii="Palatino Linotype" w:hAnsi="Palatino Linotype" w:cs="Arial"/>
          <w:b/>
          <w:bCs/>
        </w:rPr>
        <w:t>;</w:t>
      </w:r>
      <w:r w:rsidR="00335BFE" w:rsidRPr="006F137D">
        <w:rPr>
          <w:rFonts w:ascii="Palatino Linotype" w:hAnsi="Palatino Linotype" w:cs="Arial"/>
          <w:b/>
          <w:bCs/>
        </w:rPr>
        <w:t xml:space="preserve"> </w:t>
      </w:r>
      <w:r w:rsidRPr="006F137D">
        <w:rPr>
          <w:rFonts w:ascii="Palatino Linotype" w:hAnsi="Palatino Linotype"/>
        </w:rPr>
        <w:t>promovido por</w:t>
      </w:r>
      <w:r w:rsidR="00B17F10" w:rsidRPr="006F137D">
        <w:rPr>
          <w:rFonts w:ascii="Palatino Linotype" w:hAnsi="Palatino Linotype"/>
          <w:b/>
        </w:rPr>
        <w:t xml:space="preserve"> </w:t>
      </w:r>
      <w:r w:rsidR="00B84833" w:rsidRPr="00B84833">
        <w:rPr>
          <w:rFonts w:ascii="Palatino Linotype" w:hAnsi="Palatino Linotype"/>
          <w:b/>
          <w:szCs w:val="22"/>
          <w:highlight w:val="black"/>
        </w:rPr>
        <w:t>-------------------</w:t>
      </w:r>
      <w:r w:rsidRPr="006F137D">
        <w:rPr>
          <w:rFonts w:ascii="Palatino Linotype" w:hAnsi="Palatino Linotype"/>
          <w:b/>
        </w:rPr>
        <w:t xml:space="preserve"> </w:t>
      </w:r>
      <w:r w:rsidRPr="006F137D">
        <w:rPr>
          <w:rFonts w:ascii="Palatino Linotype" w:hAnsi="Palatino Linotype" w:cs="Arial"/>
        </w:rPr>
        <w:t xml:space="preserve">en su </w:t>
      </w:r>
      <w:r w:rsidR="00D83C17" w:rsidRPr="006F137D">
        <w:rPr>
          <w:rFonts w:ascii="Palatino Linotype" w:hAnsi="Palatino Linotype" w:cs="Arial"/>
        </w:rPr>
        <w:t>calidad</w:t>
      </w:r>
      <w:r w:rsidRPr="006F137D">
        <w:rPr>
          <w:rFonts w:ascii="Palatino Linotype" w:hAnsi="Palatino Linotype" w:cs="Arial"/>
        </w:rPr>
        <w:t xml:space="preserve"> de </w:t>
      </w:r>
      <w:r w:rsidRPr="006F137D">
        <w:rPr>
          <w:rFonts w:ascii="Palatino Linotype" w:hAnsi="Palatino Linotype" w:cs="Arial"/>
          <w:b/>
        </w:rPr>
        <w:t>RECURRENTE</w:t>
      </w:r>
      <w:r w:rsidRPr="006F137D">
        <w:rPr>
          <w:rFonts w:ascii="Palatino Linotype" w:hAnsi="Palatino Linotype" w:cs="Arial"/>
        </w:rPr>
        <w:t xml:space="preserve">, en contra </w:t>
      </w:r>
      <w:r w:rsidR="000D5A1D" w:rsidRPr="006F137D">
        <w:rPr>
          <w:rFonts w:ascii="Palatino Linotype" w:hAnsi="Palatino Linotype" w:cs="Arial"/>
        </w:rPr>
        <w:t xml:space="preserve">de </w:t>
      </w:r>
      <w:r w:rsidR="009C0E5E" w:rsidRPr="006F137D">
        <w:rPr>
          <w:rFonts w:ascii="Palatino Linotype" w:hAnsi="Palatino Linotype" w:cs="Arial"/>
        </w:rPr>
        <w:t>la respuesta de</w:t>
      </w:r>
      <w:r w:rsidR="00C27071" w:rsidRPr="006F137D">
        <w:rPr>
          <w:rFonts w:ascii="Palatino Linotype" w:hAnsi="Palatino Linotype" w:cs="Arial"/>
        </w:rPr>
        <w:t>l</w:t>
      </w:r>
      <w:r w:rsidR="009C0E5E" w:rsidRPr="006F137D">
        <w:rPr>
          <w:rFonts w:ascii="Palatino Linotype" w:hAnsi="Palatino Linotype" w:cs="Arial"/>
        </w:rPr>
        <w:t xml:space="preserve"> </w:t>
      </w:r>
      <w:r w:rsidR="00C27071" w:rsidRPr="006F137D">
        <w:rPr>
          <w:rFonts w:ascii="Palatino Linotype" w:hAnsi="Palatino Linotype"/>
          <w:b/>
          <w:bCs/>
          <w:color w:val="000000"/>
          <w:szCs w:val="22"/>
        </w:rPr>
        <w:t xml:space="preserve">Ayuntamiento de </w:t>
      </w:r>
      <w:proofErr w:type="spellStart"/>
      <w:r w:rsidR="00C27071" w:rsidRPr="006F137D">
        <w:rPr>
          <w:rFonts w:ascii="Palatino Linotype" w:hAnsi="Palatino Linotype"/>
          <w:b/>
          <w:bCs/>
          <w:color w:val="000000"/>
          <w:szCs w:val="22"/>
        </w:rPr>
        <w:t>T</w:t>
      </w:r>
      <w:r w:rsidR="0091182C" w:rsidRPr="006F137D">
        <w:rPr>
          <w:rFonts w:ascii="Palatino Linotype" w:hAnsi="Palatino Linotype"/>
          <w:b/>
          <w:bCs/>
          <w:color w:val="000000"/>
          <w:szCs w:val="22"/>
        </w:rPr>
        <w:t>emascalcingo</w:t>
      </w:r>
      <w:proofErr w:type="spellEnd"/>
      <w:r w:rsidR="009B6D4B" w:rsidRPr="006F137D">
        <w:rPr>
          <w:rFonts w:ascii="Palatino Linotype" w:hAnsi="Palatino Linotype"/>
          <w:color w:val="000000"/>
          <w:szCs w:val="22"/>
        </w:rPr>
        <w:t>,</w:t>
      </w:r>
      <w:r w:rsidR="0036073F" w:rsidRPr="006F137D">
        <w:rPr>
          <w:rFonts w:ascii="Palatino Linotype" w:hAnsi="Palatino Linotype"/>
          <w:b/>
        </w:rPr>
        <w:t xml:space="preserve"> </w:t>
      </w:r>
      <w:r w:rsidRPr="006F137D">
        <w:rPr>
          <w:rFonts w:ascii="Palatino Linotype" w:hAnsi="Palatino Linotype"/>
        </w:rPr>
        <w:t>en lo sucesivo el</w:t>
      </w:r>
      <w:r w:rsidRPr="006F137D">
        <w:rPr>
          <w:rFonts w:ascii="Palatino Linotype" w:hAnsi="Palatino Linotype"/>
          <w:b/>
        </w:rPr>
        <w:t xml:space="preserve"> SUJETO OBLIGADO</w:t>
      </w:r>
      <w:r w:rsidRPr="006F137D">
        <w:rPr>
          <w:rFonts w:ascii="Palatino Linotype" w:hAnsi="Palatino Linotype"/>
        </w:rPr>
        <w:t>, se procede a dictar la presente resolución, con base en los siguientes:</w:t>
      </w:r>
    </w:p>
    <w:p w14:paraId="59B8F1D8" w14:textId="77777777" w:rsidR="005E0318" w:rsidRPr="006F137D" w:rsidRDefault="005E0318" w:rsidP="005D4114">
      <w:pPr>
        <w:spacing w:line="360" w:lineRule="auto"/>
        <w:jc w:val="both"/>
        <w:rPr>
          <w:rFonts w:ascii="Palatino Linotype" w:hAnsi="Palatino Linotype"/>
          <w:b/>
        </w:rPr>
      </w:pPr>
    </w:p>
    <w:p w14:paraId="769E1410" w14:textId="5740327F" w:rsidR="00587366" w:rsidRPr="006F137D" w:rsidRDefault="00662C69" w:rsidP="005D4114">
      <w:pPr>
        <w:pStyle w:val="Ttulo1"/>
        <w:spacing w:before="0" w:line="360" w:lineRule="auto"/>
        <w:jc w:val="center"/>
        <w:rPr>
          <w:b/>
          <w:szCs w:val="24"/>
        </w:rPr>
      </w:pPr>
      <w:bookmarkStart w:id="0" w:name="_Toc461555884"/>
      <w:bookmarkStart w:id="1" w:name="_Toc466371847"/>
      <w:bookmarkStart w:id="2" w:name="_Toc29546681"/>
      <w:r w:rsidRPr="006F137D">
        <w:rPr>
          <w:b/>
          <w:szCs w:val="24"/>
        </w:rPr>
        <w:t>ANTECEDENTES</w:t>
      </w:r>
      <w:bookmarkEnd w:id="0"/>
      <w:bookmarkEnd w:id="1"/>
      <w:bookmarkEnd w:id="2"/>
    </w:p>
    <w:p w14:paraId="73AB233F" w14:textId="77777777" w:rsidR="005E0318" w:rsidRPr="006F137D" w:rsidRDefault="005E0318" w:rsidP="005D4114">
      <w:pPr>
        <w:spacing w:line="360" w:lineRule="auto"/>
        <w:rPr>
          <w:rFonts w:ascii="Palatino Linotype" w:hAnsi="Palatino Linotype"/>
          <w:lang w:val="es-MX" w:eastAsia="en-US"/>
        </w:rPr>
      </w:pPr>
    </w:p>
    <w:p w14:paraId="402A4C0A" w14:textId="093DB6C5" w:rsidR="00D9392E" w:rsidRPr="006F137D" w:rsidRDefault="00B438BF" w:rsidP="005D4114">
      <w:pPr>
        <w:pStyle w:val="Prrafodelista"/>
        <w:numPr>
          <w:ilvl w:val="0"/>
          <w:numId w:val="1"/>
        </w:numPr>
        <w:spacing w:line="360" w:lineRule="auto"/>
        <w:ind w:left="0" w:firstLine="0"/>
        <w:jc w:val="both"/>
        <w:rPr>
          <w:rFonts w:ascii="Palatino Linotype" w:eastAsia="Calibri" w:hAnsi="Palatino Linotype" w:cs="Arial"/>
          <w:lang w:val="es-ES"/>
        </w:rPr>
      </w:pPr>
      <w:r w:rsidRPr="006F137D">
        <w:rPr>
          <w:rFonts w:ascii="Palatino Linotype" w:eastAsia="Calibri" w:hAnsi="Palatino Linotype" w:cs="Arial"/>
          <w:lang w:val="es-ES"/>
        </w:rPr>
        <w:t xml:space="preserve">El día </w:t>
      </w:r>
      <w:r w:rsidR="0091182C" w:rsidRPr="006F137D">
        <w:rPr>
          <w:rFonts w:ascii="Palatino Linotype" w:eastAsia="Calibri" w:hAnsi="Palatino Linotype" w:cs="Arial"/>
          <w:lang w:val="es-ES"/>
        </w:rPr>
        <w:t>tres</w:t>
      </w:r>
      <w:r w:rsidR="00C27071" w:rsidRPr="006F137D">
        <w:rPr>
          <w:rFonts w:ascii="Palatino Linotype" w:eastAsia="Calibri" w:hAnsi="Palatino Linotype" w:cs="Arial"/>
          <w:lang w:val="es-ES"/>
        </w:rPr>
        <w:t xml:space="preserve"> </w:t>
      </w:r>
      <w:r w:rsidR="00D9392E" w:rsidRPr="006F137D">
        <w:rPr>
          <w:rFonts w:ascii="Palatino Linotype" w:eastAsia="Calibri" w:hAnsi="Palatino Linotype" w:cs="Arial"/>
          <w:lang w:val="es-ES"/>
        </w:rPr>
        <w:t>(</w:t>
      </w:r>
      <w:r w:rsidR="0091182C" w:rsidRPr="006F137D">
        <w:rPr>
          <w:rFonts w:ascii="Palatino Linotype" w:eastAsia="Calibri" w:hAnsi="Palatino Linotype" w:cs="Arial"/>
          <w:lang w:val="es-ES"/>
        </w:rPr>
        <w:t>03</w:t>
      </w:r>
      <w:r w:rsidR="00EC31A0" w:rsidRPr="006F137D">
        <w:rPr>
          <w:rFonts w:ascii="Palatino Linotype" w:eastAsia="Calibri" w:hAnsi="Palatino Linotype" w:cs="Arial"/>
          <w:lang w:val="es-ES"/>
        </w:rPr>
        <w:t xml:space="preserve">) de </w:t>
      </w:r>
      <w:r w:rsidR="00C27071" w:rsidRPr="006F137D">
        <w:rPr>
          <w:rFonts w:ascii="Palatino Linotype" w:eastAsia="Calibri" w:hAnsi="Palatino Linotype" w:cs="Arial"/>
          <w:lang w:val="es-ES"/>
        </w:rPr>
        <w:t>septiembre</w:t>
      </w:r>
      <w:r w:rsidR="00383583" w:rsidRPr="006F137D">
        <w:rPr>
          <w:rFonts w:ascii="Palatino Linotype" w:eastAsia="Calibri" w:hAnsi="Palatino Linotype" w:cs="Arial"/>
          <w:lang w:val="es-ES"/>
        </w:rPr>
        <w:t xml:space="preserve"> de dos mil diecinueve</w:t>
      </w:r>
      <w:r w:rsidR="00D9392E" w:rsidRPr="006F137D">
        <w:rPr>
          <w:rFonts w:ascii="Palatino Linotype" w:hAnsi="Palatino Linotype"/>
          <w:bCs/>
        </w:rPr>
        <w:t>,</w:t>
      </w:r>
      <w:r w:rsidR="00D9392E" w:rsidRPr="006F137D">
        <w:rPr>
          <w:rFonts w:ascii="Palatino Linotype" w:hAnsi="Palatino Linotype"/>
          <w:b/>
        </w:rPr>
        <w:t xml:space="preserve"> </w:t>
      </w:r>
      <w:r w:rsidR="00D9392E" w:rsidRPr="006F137D">
        <w:rPr>
          <w:rFonts w:ascii="Palatino Linotype" w:eastAsia="Calibri" w:hAnsi="Palatino Linotype" w:cs="Arial"/>
          <w:lang w:val="es-ES"/>
        </w:rPr>
        <w:t xml:space="preserve">se presentó </w:t>
      </w:r>
      <w:r w:rsidR="000678F0" w:rsidRPr="006F137D">
        <w:rPr>
          <w:rFonts w:ascii="Palatino Linotype" w:eastAsia="Calibri" w:hAnsi="Palatino Linotype" w:cs="Arial"/>
          <w:lang w:val="es-ES"/>
        </w:rPr>
        <w:t xml:space="preserve">a través de </w:t>
      </w:r>
      <w:r w:rsidR="009B6D4B" w:rsidRPr="006F137D">
        <w:rPr>
          <w:rFonts w:ascii="Palatino Linotype" w:eastAsia="Calibri" w:hAnsi="Palatino Linotype" w:cs="Arial"/>
          <w:lang w:val="es-ES"/>
        </w:rPr>
        <w:t>d</w:t>
      </w:r>
      <w:r w:rsidR="000678F0" w:rsidRPr="006F137D">
        <w:rPr>
          <w:rFonts w:ascii="Palatino Linotype" w:eastAsia="Calibri" w:hAnsi="Palatino Linotype" w:cs="Arial"/>
          <w:lang w:val="es-ES"/>
        </w:rPr>
        <w:t xml:space="preserve">el </w:t>
      </w:r>
      <w:r w:rsidR="00D9392E" w:rsidRPr="006F137D">
        <w:rPr>
          <w:rFonts w:ascii="Palatino Linotype" w:eastAsia="Calibri" w:hAnsi="Palatino Linotype" w:cs="Arial"/>
          <w:lang w:val="es-ES"/>
        </w:rPr>
        <w:t xml:space="preserve">Sistema de Acceso a la Información Mexiquense </w:t>
      </w:r>
      <w:r w:rsidR="00D9392E" w:rsidRPr="006F137D">
        <w:rPr>
          <w:rFonts w:ascii="Palatino Linotype" w:eastAsia="Calibri" w:hAnsi="Palatino Linotype" w:cs="Arial"/>
          <w:b/>
          <w:lang w:val="es-ES"/>
        </w:rPr>
        <w:t>SAIMEX</w:t>
      </w:r>
      <w:r w:rsidR="00D9392E" w:rsidRPr="006F137D">
        <w:rPr>
          <w:rFonts w:ascii="Palatino Linotype" w:eastAsia="Calibri" w:hAnsi="Palatino Linotype" w:cs="Arial"/>
          <w:lang w:val="es-ES"/>
        </w:rPr>
        <w:t>, la solicitud de información p</w:t>
      </w:r>
      <w:r w:rsidR="00B86FAE" w:rsidRPr="006F137D">
        <w:rPr>
          <w:rFonts w:ascii="Palatino Linotype" w:eastAsia="Calibri" w:hAnsi="Palatino Linotype" w:cs="Arial"/>
          <w:lang w:val="es-ES"/>
        </w:rPr>
        <w:t>ública registrada con el número</w:t>
      </w:r>
      <w:r w:rsidR="004D71C0" w:rsidRPr="006F137D">
        <w:rPr>
          <w:rFonts w:ascii="Palatino Linotype" w:hAnsi="Palatino Linotype"/>
          <w:b/>
          <w:bCs/>
          <w:color w:val="000000" w:themeColor="text1"/>
        </w:rPr>
        <w:t xml:space="preserve"> </w:t>
      </w:r>
      <w:r w:rsidR="006E0835" w:rsidRPr="006F137D">
        <w:rPr>
          <w:rFonts w:ascii="Palatino Linotype" w:hAnsi="Palatino Linotype"/>
          <w:b/>
          <w:bCs/>
          <w:color w:val="000000" w:themeColor="text1"/>
        </w:rPr>
        <w:t>00</w:t>
      </w:r>
      <w:r w:rsidR="0091182C" w:rsidRPr="006F137D">
        <w:rPr>
          <w:rFonts w:ascii="Palatino Linotype" w:hAnsi="Palatino Linotype"/>
          <w:b/>
          <w:bCs/>
          <w:color w:val="000000" w:themeColor="text1"/>
        </w:rPr>
        <w:t>118</w:t>
      </w:r>
      <w:r w:rsidRPr="006F137D">
        <w:rPr>
          <w:rFonts w:ascii="Palatino Linotype" w:hAnsi="Palatino Linotype"/>
          <w:b/>
          <w:bCs/>
          <w:color w:val="000000" w:themeColor="text1"/>
        </w:rPr>
        <w:t>/</w:t>
      </w:r>
      <w:r w:rsidR="00C27071" w:rsidRPr="006F137D">
        <w:rPr>
          <w:rFonts w:ascii="Palatino Linotype" w:hAnsi="Palatino Linotype"/>
          <w:b/>
          <w:bCs/>
          <w:color w:val="000000" w:themeColor="text1"/>
        </w:rPr>
        <w:t>T</w:t>
      </w:r>
      <w:r w:rsidR="0091182C" w:rsidRPr="006F137D">
        <w:rPr>
          <w:rFonts w:ascii="Palatino Linotype" w:hAnsi="Palatino Linotype"/>
          <w:b/>
          <w:bCs/>
          <w:color w:val="000000" w:themeColor="text1"/>
        </w:rPr>
        <w:t>MASCAL</w:t>
      </w:r>
      <w:r w:rsidRPr="006F137D">
        <w:rPr>
          <w:rFonts w:ascii="Palatino Linotype" w:hAnsi="Palatino Linotype"/>
          <w:b/>
          <w:bCs/>
          <w:color w:val="000000" w:themeColor="text1"/>
        </w:rPr>
        <w:t>/</w:t>
      </w:r>
      <w:r w:rsidR="00903870" w:rsidRPr="006F137D">
        <w:rPr>
          <w:rFonts w:ascii="Palatino Linotype" w:hAnsi="Palatino Linotype"/>
          <w:b/>
          <w:bCs/>
          <w:color w:val="000000" w:themeColor="text1"/>
        </w:rPr>
        <w:t>IP/201</w:t>
      </w:r>
      <w:r w:rsidR="00383583" w:rsidRPr="006F137D">
        <w:rPr>
          <w:rFonts w:ascii="Palatino Linotype" w:hAnsi="Palatino Linotype"/>
          <w:b/>
          <w:bCs/>
          <w:color w:val="000000" w:themeColor="text1"/>
        </w:rPr>
        <w:t>9</w:t>
      </w:r>
      <w:r w:rsidR="00E17F3A" w:rsidRPr="006F137D">
        <w:rPr>
          <w:rFonts w:ascii="Palatino Linotype" w:hAnsi="Palatino Linotype"/>
          <w:b/>
          <w:bCs/>
          <w:color w:val="000000" w:themeColor="text1"/>
        </w:rPr>
        <w:t>,</w:t>
      </w:r>
      <w:r w:rsidR="00D9392E" w:rsidRPr="006F137D">
        <w:rPr>
          <w:rFonts w:ascii="Palatino Linotype" w:eastAsia="Calibri" w:hAnsi="Palatino Linotype" w:cs="Arial"/>
          <w:lang w:val="es-ES"/>
        </w:rPr>
        <w:t xml:space="preserve"> mediante la cual </w:t>
      </w:r>
      <w:r w:rsidR="00A133FA" w:rsidRPr="006F137D">
        <w:rPr>
          <w:rFonts w:ascii="Palatino Linotype" w:eastAsia="Calibri" w:hAnsi="Palatino Linotype" w:cs="Arial"/>
          <w:lang w:val="es-ES"/>
        </w:rPr>
        <w:t xml:space="preserve">se </w:t>
      </w:r>
      <w:r w:rsidR="00D9392E" w:rsidRPr="006F137D">
        <w:rPr>
          <w:rFonts w:ascii="Palatino Linotype" w:eastAsia="Calibri" w:hAnsi="Palatino Linotype" w:cs="Arial"/>
          <w:lang w:val="es-ES"/>
        </w:rPr>
        <w:t>solicitó:</w:t>
      </w:r>
    </w:p>
    <w:p w14:paraId="780D2256" w14:textId="77777777" w:rsidR="00D9392E" w:rsidRPr="006F137D" w:rsidRDefault="00D9392E" w:rsidP="005D4114">
      <w:pPr>
        <w:pStyle w:val="Prrafodelista"/>
        <w:spacing w:line="360" w:lineRule="auto"/>
        <w:ind w:left="360"/>
        <w:jc w:val="both"/>
        <w:rPr>
          <w:rFonts w:ascii="Palatino Linotype" w:hAnsi="Palatino Linotype"/>
          <w:i/>
          <w:color w:val="000000"/>
        </w:rPr>
      </w:pPr>
    </w:p>
    <w:p w14:paraId="4F3FDF4B" w14:textId="12B523D8" w:rsidR="001A023E" w:rsidRPr="006F137D" w:rsidRDefault="009C0E5E" w:rsidP="00C27071">
      <w:pPr>
        <w:spacing w:line="360" w:lineRule="auto"/>
        <w:ind w:left="567" w:right="616"/>
        <w:contextualSpacing/>
        <w:jc w:val="both"/>
        <w:rPr>
          <w:rFonts w:ascii="Palatino Linotype" w:eastAsia="Calibri" w:hAnsi="Palatino Linotype" w:cs="Arial"/>
          <w:i/>
          <w:sz w:val="22"/>
          <w:szCs w:val="22"/>
        </w:rPr>
      </w:pPr>
      <w:bookmarkStart w:id="3" w:name="_Hlk25324976"/>
      <w:r w:rsidRPr="006F137D">
        <w:rPr>
          <w:rFonts w:ascii="Palatino Linotype" w:eastAsia="Calibri" w:hAnsi="Palatino Linotype" w:cs="Arial"/>
          <w:i/>
          <w:sz w:val="22"/>
          <w:szCs w:val="22"/>
        </w:rPr>
        <w:t>“</w:t>
      </w:r>
      <w:r w:rsidR="0091182C" w:rsidRPr="006F137D">
        <w:rPr>
          <w:rFonts w:ascii="Palatino Linotype" w:eastAsia="Calibri" w:hAnsi="Palatino Linotype" w:cs="Arial"/>
          <w:i/>
          <w:sz w:val="22"/>
          <w:szCs w:val="22"/>
        </w:rPr>
        <w:t xml:space="preserve">Cargo y monto salarial del diplomado en marketing </w:t>
      </w:r>
      <w:proofErr w:type="spellStart"/>
      <w:r w:rsidR="0091182C" w:rsidRPr="006F137D">
        <w:rPr>
          <w:rFonts w:ascii="Palatino Linotype" w:eastAsia="Calibri" w:hAnsi="Palatino Linotype" w:cs="Arial"/>
          <w:i/>
          <w:sz w:val="22"/>
          <w:szCs w:val="22"/>
        </w:rPr>
        <w:t>politico</w:t>
      </w:r>
      <w:proofErr w:type="spellEnd"/>
      <w:r w:rsidR="0091182C" w:rsidRPr="006F137D">
        <w:rPr>
          <w:rFonts w:ascii="Palatino Linotype" w:eastAsia="Calibri" w:hAnsi="Palatino Linotype" w:cs="Arial"/>
          <w:i/>
          <w:sz w:val="22"/>
          <w:szCs w:val="22"/>
        </w:rPr>
        <w:t xml:space="preserve"> </w:t>
      </w:r>
      <w:r w:rsidR="00DD1E20" w:rsidRPr="00DD1E20">
        <w:rPr>
          <w:rFonts w:ascii="Palatino Linotype" w:eastAsia="Calibri" w:hAnsi="Palatino Linotype" w:cs="Arial"/>
          <w:i/>
          <w:sz w:val="22"/>
          <w:szCs w:val="22"/>
          <w:highlight w:val="black"/>
        </w:rPr>
        <w:t>-----------------------</w:t>
      </w:r>
      <w:r w:rsidR="0091182C" w:rsidRPr="006F137D">
        <w:rPr>
          <w:rFonts w:ascii="Palatino Linotype" w:eastAsia="Calibri" w:hAnsi="Palatino Linotype" w:cs="Arial"/>
          <w:i/>
          <w:sz w:val="22"/>
          <w:szCs w:val="22"/>
        </w:rPr>
        <w:t xml:space="preserve"> </w:t>
      </w:r>
      <w:proofErr w:type="spellStart"/>
      <w:r w:rsidR="0091182C" w:rsidRPr="006F137D">
        <w:rPr>
          <w:rFonts w:ascii="Palatino Linotype" w:eastAsia="Calibri" w:hAnsi="Palatino Linotype" w:cs="Arial"/>
          <w:i/>
          <w:sz w:val="22"/>
          <w:szCs w:val="22"/>
        </w:rPr>
        <w:t>asi</w:t>
      </w:r>
      <w:proofErr w:type="spellEnd"/>
      <w:r w:rsidR="0091182C" w:rsidRPr="006F137D">
        <w:rPr>
          <w:rFonts w:ascii="Palatino Linotype" w:eastAsia="Calibri" w:hAnsi="Palatino Linotype" w:cs="Arial"/>
          <w:i/>
          <w:sz w:val="22"/>
          <w:szCs w:val="22"/>
        </w:rPr>
        <w:t xml:space="preserve"> como copia de su diploma, cargo y monto salarial de </w:t>
      </w:r>
      <w:r w:rsidR="00DD1E20" w:rsidRPr="00DD1E20">
        <w:rPr>
          <w:rFonts w:ascii="Palatino Linotype" w:eastAsia="Calibri" w:hAnsi="Palatino Linotype" w:cs="Arial"/>
          <w:i/>
          <w:sz w:val="22"/>
          <w:szCs w:val="22"/>
          <w:highlight w:val="black"/>
        </w:rPr>
        <w:t>---------------------</w:t>
      </w:r>
      <w:r w:rsidR="0091182C" w:rsidRPr="006F137D">
        <w:rPr>
          <w:rFonts w:ascii="Palatino Linotype" w:eastAsia="Calibri" w:hAnsi="Palatino Linotype" w:cs="Arial"/>
          <w:i/>
          <w:sz w:val="22"/>
          <w:szCs w:val="22"/>
        </w:rPr>
        <w:t xml:space="preserve">, </w:t>
      </w:r>
      <w:r w:rsidR="00DD1E20" w:rsidRPr="00DD1E20">
        <w:rPr>
          <w:rFonts w:ascii="Palatino Linotype" w:eastAsia="Calibri" w:hAnsi="Palatino Linotype" w:cs="Arial"/>
          <w:i/>
          <w:sz w:val="22"/>
          <w:szCs w:val="22"/>
          <w:highlight w:val="black"/>
        </w:rPr>
        <w:t>-----------------</w:t>
      </w:r>
      <w:r w:rsidR="0091182C" w:rsidRPr="00DD1E20">
        <w:rPr>
          <w:rFonts w:ascii="Palatino Linotype" w:eastAsia="Calibri" w:hAnsi="Palatino Linotype" w:cs="Arial"/>
          <w:i/>
          <w:sz w:val="22"/>
          <w:szCs w:val="22"/>
          <w:highlight w:val="black"/>
        </w:rPr>
        <w:t xml:space="preserve"> </w:t>
      </w:r>
      <w:r w:rsidR="00DD1E20" w:rsidRPr="00DD1E20">
        <w:rPr>
          <w:rFonts w:ascii="Palatino Linotype" w:eastAsia="Calibri" w:hAnsi="Palatino Linotype" w:cs="Arial"/>
          <w:i/>
          <w:sz w:val="22"/>
          <w:szCs w:val="22"/>
          <w:highlight w:val="black"/>
        </w:rPr>
        <w:t>--------------</w:t>
      </w:r>
      <w:r w:rsidR="0091182C" w:rsidRPr="006F137D">
        <w:rPr>
          <w:rFonts w:ascii="Palatino Linotype" w:eastAsia="Calibri" w:hAnsi="Palatino Linotype" w:cs="Arial"/>
          <w:i/>
          <w:sz w:val="22"/>
          <w:szCs w:val="22"/>
        </w:rPr>
        <w:t xml:space="preserve">, </w:t>
      </w:r>
      <w:proofErr w:type="spellStart"/>
      <w:r w:rsidR="0091182C" w:rsidRPr="006F137D">
        <w:rPr>
          <w:rFonts w:ascii="Palatino Linotype" w:eastAsia="Calibri" w:hAnsi="Palatino Linotype" w:cs="Arial"/>
          <w:i/>
          <w:sz w:val="22"/>
          <w:szCs w:val="22"/>
        </w:rPr>
        <w:t>gerardo</w:t>
      </w:r>
      <w:proofErr w:type="spellEnd"/>
      <w:r w:rsidR="0091182C" w:rsidRPr="006F137D">
        <w:rPr>
          <w:rFonts w:ascii="Palatino Linotype" w:eastAsia="Calibri" w:hAnsi="Palatino Linotype" w:cs="Arial"/>
          <w:i/>
          <w:sz w:val="22"/>
          <w:szCs w:val="22"/>
        </w:rPr>
        <w:t xml:space="preserve"> </w:t>
      </w:r>
      <w:proofErr w:type="spellStart"/>
      <w:r w:rsidR="0091182C" w:rsidRPr="006F137D">
        <w:rPr>
          <w:rFonts w:ascii="Palatino Linotype" w:eastAsia="Calibri" w:hAnsi="Palatino Linotype" w:cs="Arial"/>
          <w:i/>
          <w:sz w:val="22"/>
          <w:szCs w:val="22"/>
        </w:rPr>
        <w:t>lezama</w:t>
      </w:r>
      <w:proofErr w:type="spellEnd"/>
      <w:r w:rsidR="0091182C" w:rsidRPr="006F137D">
        <w:rPr>
          <w:rFonts w:ascii="Palatino Linotype" w:eastAsia="Calibri" w:hAnsi="Palatino Linotype" w:cs="Arial"/>
          <w:i/>
          <w:sz w:val="22"/>
          <w:szCs w:val="22"/>
        </w:rPr>
        <w:t xml:space="preserve"> </w:t>
      </w:r>
      <w:proofErr w:type="spellStart"/>
      <w:r w:rsidR="0091182C" w:rsidRPr="006F137D">
        <w:rPr>
          <w:rFonts w:ascii="Palatino Linotype" w:eastAsia="Calibri" w:hAnsi="Palatino Linotype" w:cs="Arial"/>
          <w:i/>
          <w:sz w:val="22"/>
          <w:szCs w:val="22"/>
        </w:rPr>
        <w:t>garcia</w:t>
      </w:r>
      <w:proofErr w:type="spellEnd"/>
      <w:r w:rsidR="00383583" w:rsidRPr="006F137D">
        <w:rPr>
          <w:rFonts w:ascii="Palatino Linotype" w:eastAsia="Calibri" w:hAnsi="Palatino Linotype" w:cs="Arial"/>
          <w:i/>
          <w:sz w:val="22"/>
          <w:szCs w:val="22"/>
        </w:rPr>
        <w:t xml:space="preserve">”. </w:t>
      </w:r>
      <w:r w:rsidRPr="006F137D">
        <w:rPr>
          <w:rFonts w:ascii="Palatino Linotype" w:eastAsia="Calibri" w:hAnsi="Palatino Linotype" w:cs="Arial"/>
          <w:i/>
          <w:sz w:val="22"/>
          <w:szCs w:val="22"/>
        </w:rPr>
        <w:t>(</w:t>
      </w:r>
      <w:proofErr w:type="gramStart"/>
      <w:r w:rsidRPr="006F137D">
        <w:rPr>
          <w:rFonts w:ascii="Palatino Linotype" w:eastAsia="Calibri" w:hAnsi="Palatino Linotype" w:cs="Arial"/>
          <w:i/>
          <w:sz w:val="22"/>
          <w:szCs w:val="22"/>
        </w:rPr>
        <w:t>sic</w:t>
      </w:r>
      <w:proofErr w:type="gramEnd"/>
      <w:r w:rsidRPr="006F137D">
        <w:rPr>
          <w:rFonts w:ascii="Palatino Linotype" w:eastAsia="Calibri" w:hAnsi="Palatino Linotype" w:cs="Arial"/>
          <w:i/>
          <w:sz w:val="22"/>
          <w:szCs w:val="22"/>
        </w:rPr>
        <w:t>)</w:t>
      </w:r>
    </w:p>
    <w:p w14:paraId="656FEB0A" w14:textId="77777777" w:rsidR="0091182C" w:rsidRPr="006F137D" w:rsidRDefault="0091182C" w:rsidP="00C27071">
      <w:pPr>
        <w:spacing w:line="360" w:lineRule="auto"/>
        <w:ind w:left="567" w:right="616"/>
        <w:contextualSpacing/>
        <w:jc w:val="both"/>
        <w:rPr>
          <w:rFonts w:ascii="Palatino Linotype" w:eastAsia="Calibri" w:hAnsi="Palatino Linotype" w:cs="Arial"/>
          <w:i/>
          <w:sz w:val="22"/>
          <w:szCs w:val="22"/>
          <w:lang w:val="es-ES"/>
        </w:rPr>
      </w:pPr>
    </w:p>
    <w:bookmarkEnd w:id="3"/>
    <w:p w14:paraId="4878FBB0" w14:textId="60635B52" w:rsidR="005D11DD" w:rsidRPr="006F137D" w:rsidRDefault="005D11DD" w:rsidP="00343D61">
      <w:pPr>
        <w:pStyle w:val="Prrafodelista"/>
        <w:numPr>
          <w:ilvl w:val="0"/>
          <w:numId w:val="1"/>
        </w:numPr>
        <w:spacing w:line="360" w:lineRule="auto"/>
        <w:ind w:left="0" w:firstLine="0"/>
        <w:jc w:val="both"/>
        <w:rPr>
          <w:rFonts w:ascii="Palatino Linotype" w:hAnsi="Palatino Linotype"/>
        </w:rPr>
      </w:pPr>
      <w:r w:rsidRPr="006F137D">
        <w:rPr>
          <w:rFonts w:ascii="Palatino Linotype" w:hAnsi="Palatino Linotype"/>
        </w:rPr>
        <w:lastRenderedPageBreak/>
        <w:t xml:space="preserve">Se hace constar que se señaló como modalidad de entrega de la información: a través del Sistema de Acceso a la Información Mexiquense </w:t>
      </w:r>
      <w:r w:rsidRPr="006F137D">
        <w:rPr>
          <w:rFonts w:ascii="Palatino Linotype" w:hAnsi="Palatino Linotype"/>
          <w:b/>
        </w:rPr>
        <w:t>(SAIMEX)</w:t>
      </w:r>
      <w:r w:rsidRPr="006F137D">
        <w:rPr>
          <w:rFonts w:ascii="Palatino Linotype" w:hAnsi="Palatino Linotype"/>
        </w:rPr>
        <w:t>.</w:t>
      </w:r>
    </w:p>
    <w:p w14:paraId="07007439" w14:textId="77777777" w:rsidR="005D11DD" w:rsidRPr="006F137D" w:rsidRDefault="005D11DD" w:rsidP="005D4114">
      <w:pPr>
        <w:pStyle w:val="Prrafodelista"/>
        <w:spacing w:line="360" w:lineRule="auto"/>
        <w:ind w:left="284"/>
        <w:jc w:val="both"/>
        <w:rPr>
          <w:rFonts w:ascii="Palatino Linotype" w:hAnsi="Palatino Linotype"/>
        </w:rPr>
      </w:pPr>
    </w:p>
    <w:p w14:paraId="21B0DED1" w14:textId="105EB6D3" w:rsidR="009C0E5E" w:rsidRPr="006F137D" w:rsidRDefault="00B438BF" w:rsidP="005D4114">
      <w:pPr>
        <w:pStyle w:val="Prrafodelista"/>
        <w:numPr>
          <w:ilvl w:val="0"/>
          <w:numId w:val="1"/>
        </w:numPr>
        <w:spacing w:line="360" w:lineRule="auto"/>
        <w:ind w:left="0" w:firstLine="0"/>
        <w:jc w:val="both"/>
        <w:rPr>
          <w:rFonts w:ascii="Palatino Linotype" w:hAnsi="Palatino Linotype"/>
        </w:rPr>
      </w:pPr>
      <w:r w:rsidRPr="006F137D">
        <w:rPr>
          <w:rFonts w:ascii="Palatino Linotype" w:eastAsia="Times New Roman" w:hAnsi="Palatino Linotype" w:cs="Arial"/>
          <w:lang w:val="es-ES"/>
        </w:rPr>
        <w:t xml:space="preserve">El día </w:t>
      </w:r>
      <w:r w:rsidR="00880911" w:rsidRPr="006F137D">
        <w:rPr>
          <w:rFonts w:ascii="Palatino Linotype" w:eastAsia="Times New Roman" w:hAnsi="Palatino Linotype" w:cs="Arial"/>
          <w:lang w:val="es-ES"/>
        </w:rPr>
        <w:t>veinti</w:t>
      </w:r>
      <w:r w:rsidR="0091182C" w:rsidRPr="006F137D">
        <w:rPr>
          <w:rFonts w:ascii="Palatino Linotype" w:eastAsia="Times New Roman" w:hAnsi="Palatino Linotype" w:cs="Arial"/>
          <w:lang w:val="es-ES"/>
        </w:rPr>
        <w:t>séis (</w:t>
      </w:r>
      <w:r w:rsidR="00880911" w:rsidRPr="006F137D">
        <w:rPr>
          <w:rFonts w:ascii="Palatino Linotype" w:eastAsia="Times New Roman" w:hAnsi="Palatino Linotype" w:cs="Arial"/>
          <w:lang w:val="es-ES"/>
        </w:rPr>
        <w:t>2</w:t>
      </w:r>
      <w:r w:rsidR="0091182C" w:rsidRPr="006F137D">
        <w:rPr>
          <w:rFonts w:ascii="Palatino Linotype" w:eastAsia="Times New Roman" w:hAnsi="Palatino Linotype" w:cs="Arial"/>
          <w:lang w:val="es-ES"/>
        </w:rPr>
        <w:t>6</w:t>
      </w:r>
      <w:r w:rsidR="000678F0" w:rsidRPr="006F137D">
        <w:rPr>
          <w:rFonts w:ascii="Palatino Linotype" w:eastAsia="Times New Roman" w:hAnsi="Palatino Linotype" w:cs="Arial"/>
          <w:lang w:val="es-ES"/>
        </w:rPr>
        <w:t>)</w:t>
      </w:r>
      <w:r w:rsidR="00EC31A0" w:rsidRPr="006F137D">
        <w:rPr>
          <w:rFonts w:ascii="Palatino Linotype" w:eastAsia="Times New Roman" w:hAnsi="Palatino Linotype" w:cs="Arial"/>
          <w:lang w:val="es-ES"/>
        </w:rPr>
        <w:t xml:space="preserve"> de</w:t>
      </w:r>
      <w:r w:rsidR="00BE4DD9" w:rsidRPr="006F137D">
        <w:rPr>
          <w:rFonts w:ascii="Palatino Linotype" w:eastAsia="Times New Roman" w:hAnsi="Palatino Linotype" w:cs="Arial"/>
          <w:lang w:val="es-ES"/>
        </w:rPr>
        <w:t xml:space="preserve"> septiembre</w:t>
      </w:r>
      <w:r w:rsidR="00EC31A0" w:rsidRPr="006F137D">
        <w:rPr>
          <w:rFonts w:ascii="Palatino Linotype" w:eastAsia="Times New Roman" w:hAnsi="Palatino Linotype" w:cs="Arial"/>
          <w:lang w:val="es-ES"/>
        </w:rPr>
        <w:t xml:space="preserve"> </w:t>
      </w:r>
      <w:r w:rsidR="00585F00" w:rsidRPr="006F137D">
        <w:rPr>
          <w:rFonts w:ascii="Palatino Linotype" w:eastAsia="Times New Roman" w:hAnsi="Palatino Linotype" w:cs="Arial"/>
          <w:lang w:val="es-ES"/>
        </w:rPr>
        <w:t>de dos mil dieci</w:t>
      </w:r>
      <w:r w:rsidR="000014C2" w:rsidRPr="006F137D">
        <w:rPr>
          <w:rFonts w:ascii="Palatino Linotype" w:eastAsia="Times New Roman" w:hAnsi="Palatino Linotype" w:cs="Arial"/>
          <w:lang w:val="es-ES"/>
        </w:rPr>
        <w:t>nueve</w:t>
      </w:r>
      <w:r w:rsidR="00585F00" w:rsidRPr="006F137D">
        <w:rPr>
          <w:rFonts w:ascii="Palatino Linotype" w:eastAsia="Times New Roman" w:hAnsi="Palatino Linotype" w:cs="Arial"/>
          <w:lang w:val="es-ES"/>
        </w:rPr>
        <w:t xml:space="preserve">, el </w:t>
      </w:r>
      <w:r w:rsidR="00D96BE8" w:rsidRPr="006F137D">
        <w:rPr>
          <w:rFonts w:ascii="Palatino Linotype" w:eastAsia="Times New Roman" w:hAnsi="Palatino Linotype" w:cs="Arial"/>
          <w:b/>
          <w:lang w:val="es-ES"/>
        </w:rPr>
        <w:t>Sujeto Obligado</w:t>
      </w:r>
      <w:r w:rsidR="00D96BE8" w:rsidRPr="006F137D">
        <w:rPr>
          <w:rFonts w:ascii="Palatino Linotype" w:eastAsia="Times New Roman" w:hAnsi="Palatino Linotype" w:cs="Arial"/>
          <w:lang w:val="es-ES"/>
        </w:rPr>
        <w:t xml:space="preserve"> </w:t>
      </w:r>
      <w:r w:rsidR="000014C2" w:rsidRPr="006F137D">
        <w:rPr>
          <w:rFonts w:ascii="Palatino Linotype" w:eastAsia="Times New Roman" w:hAnsi="Palatino Linotype" w:cs="Arial"/>
          <w:lang w:val="es-ES"/>
        </w:rPr>
        <w:t xml:space="preserve">dio respuesta a la solicitud de información en la cual señaló lo siguiente: </w:t>
      </w:r>
    </w:p>
    <w:p w14:paraId="2464B1E4" w14:textId="77777777" w:rsidR="009B6D4B" w:rsidRPr="006F137D" w:rsidRDefault="009B6D4B" w:rsidP="009B6D4B">
      <w:pPr>
        <w:pStyle w:val="Prrafodelista"/>
        <w:spacing w:line="360" w:lineRule="auto"/>
        <w:ind w:left="0"/>
        <w:jc w:val="both"/>
        <w:rPr>
          <w:rFonts w:ascii="Palatino Linotype" w:hAnsi="Palatino Linotype"/>
        </w:rPr>
      </w:pPr>
    </w:p>
    <w:tbl>
      <w:tblPr>
        <w:tblW w:w="8945" w:type="dxa"/>
        <w:tblCellSpacing w:w="0" w:type="dxa"/>
        <w:tblCellMar>
          <w:left w:w="0" w:type="dxa"/>
          <w:right w:w="0" w:type="dxa"/>
        </w:tblCellMar>
        <w:tblLook w:val="04A0" w:firstRow="1" w:lastRow="0" w:firstColumn="1" w:lastColumn="0" w:noHBand="0" w:noVBand="1"/>
      </w:tblPr>
      <w:tblGrid>
        <w:gridCol w:w="8945"/>
      </w:tblGrid>
      <w:tr w:rsidR="0091182C" w:rsidRPr="006F137D" w14:paraId="7F3D848D" w14:textId="77777777" w:rsidTr="0091182C">
        <w:trPr>
          <w:trHeight w:val="300"/>
          <w:tblCellSpacing w:w="0" w:type="dxa"/>
        </w:trPr>
        <w:tc>
          <w:tcPr>
            <w:tcW w:w="8945" w:type="dxa"/>
            <w:vAlign w:val="center"/>
            <w:hideMark/>
          </w:tcPr>
          <w:p w14:paraId="04CB1DA9" w14:textId="77777777" w:rsidR="0091182C" w:rsidRPr="006F137D" w:rsidRDefault="0091182C" w:rsidP="0091182C">
            <w:pPr>
              <w:spacing w:line="360" w:lineRule="auto"/>
              <w:jc w:val="right"/>
              <w:rPr>
                <w:rFonts w:ascii="Palatino Linotype" w:eastAsia="Times New Roman" w:hAnsi="Palatino Linotype" w:cs="Times New Roman"/>
                <w:sz w:val="22"/>
                <w:szCs w:val="22"/>
                <w:lang w:val="es-MX" w:eastAsia="es-MX"/>
              </w:rPr>
            </w:pPr>
            <w:proofErr w:type="spellStart"/>
            <w:r w:rsidRPr="006F137D">
              <w:rPr>
                <w:rFonts w:ascii="Palatino Linotype" w:eastAsia="Times New Roman" w:hAnsi="Palatino Linotype" w:cs="Times New Roman"/>
                <w:sz w:val="22"/>
                <w:szCs w:val="22"/>
                <w:lang w:val="es-MX" w:eastAsia="es-MX"/>
              </w:rPr>
              <w:t>Temascalcingo</w:t>
            </w:r>
            <w:proofErr w:type="spellEnd"/>
            <w:r w:rsidRPr="006F137D">
              <w:rPr>
                <w:rFonts w:ascii="Palatino Linotype" w:eastAsia="Times New Roman" w:hAnsi="Palatino Linotype" w:cs="Times New Roman"/>
                <w:sz w:val="22"/>
                <w:szCs w:val="22"/>
                <w:lang w:val="es-MX" w:eastAsia="es-MX"/>
              </w:rPr>
              <w:t>, México a 26 de Septiembre de 2019</w:t>
            </w:r>
          </w:p>
        </w:tc>
      </w:tr>
      <w:tr w:rsidR="0091182C" w:rsidRPr="006F137D" w14:paraId="573AB08C" w14:textId="77777777" w:rsidTr="0091182C">
        <w:trPr>
          <w:trHeight w:val="300"/>
          <w:tblCellSpacing w:w="0" w:type="dxa"/>
        </w:trPr>
        <w:tc>
          <w:tcPr>
            <w:tcW w:w="8945" w:type="dxa"/>
            <w:vAlign w:val="center"/>
            <w:hideMark/>
          </w:tcPr>
          <w:p w14:paraId="76132335" w14:textId="6D26A66F" w:rsidR="0091182C" w:rsidRPr="006F137D" w:rsidRDefault="0091182C" w:rsidP="00B84833">
            <w:pPr>
              <w:spacing w:line="360" w:lineRule="auto"/>
              <w:jc w:val="right"/>
              <w:rPr>
                <w:rFonts w:ascii="Palatino Linotype" w:eastAsia="Times New Roman" w:hAnsi="Palatino Linotype" w:cs="Times New Roman"/>
                <w:sz w:val="22"/>
                <w:szCs w:val="22"/>
                <w:lang w:val="es-MX" w:eastAsia="es-MX"/>
              </w:rPr>
            </w:pPr>
            <w:r w:rsidRPr="006F137D">
              <w:rPr>
                <w:rFonts w:ascii="Palatino Linotype" w:eastAsia="Times New Roman" w:hAnsi="Palatino Linotype" w:cs="Times New Roman"/>
                <w:sz w:val="22"/>
                <w:szCs w:val="22"/>
                <w:lang w:val="es-MX" w:eastAsia="es-MX"/>
              </w:rPr>
              <w:t xml:space="preserve">Nombre del solicitante: </w:t>
            </w:r>
            <w:r w:rsidR="00B84833" w:rsidRPr="00B84833">
              <w:rPr>
                <w:rFonts w:ascii="Palatino Linotype" w:eastAsia="Times New Roman" w:hAnsi="Palatino Linotype" w:cs="Times New Roman"/>
                <w:sz w:val="22"/>
                <w:szCs w:val="22"/>
                <w:highlight w:val="black"/>
                <w:lang w:val="es-MX" w:eastAsia="es-MX"/>
              </w:rPr>
              <w:t>----------------------------</w:t>
            </w:r>
          </w:p>
        </w:tc>
      </w:tr>
      <w:tr w:rsidR="0091182C" w:rsidRPr="006F137D" w14:paraId="1F43BDCD" w14:textId="77777777" w:rsidTr="0091182C">
        <w:trPr>
          <w:trHeight w:val="300"/>
          <w:tblCellSpacing w:w="0" w:type="dxa"/>
        </w:trPr>
        <w:tc>
          <w:tcPr>
            <w:tcW w:w="8945" w:type="dxa"/>
            <w:vAlign w:val="center"/>
            <w:hideMark/>
          </w:tcPr>
          <w:p w14:paraId="0193D44A" w14:textId="77777777" w:rsidR="0091182C" w:rsidRPr="006F137D" w:rsidRDefault="0091182C" w:rsidP="0091182C">
            <w:pPr>
              <w:spacing w:line="360" w:lineRule="auto"/>
              <w:jc w:val="right"/>
              <w:rPr>
                <w:rFonts w:ascii="Palatino Linotype" w:eastAsia="Times New Roman" w:hAnsi="Palatino Linotype" w:cs="Times New Roman"/>
                <w:sz w:val="22"/>
                <w:szCs w:val="22"/>
                <w:lang w:val="es-MX" w:eastAsia="es-MX"/>
              </w:rPr>
            </w:pPr>
            <w:r w:rsidRPr="006F137D">
              <w:rPr>
                <w:rFonts w:ascii="Palatino Linotype" w:eastAsia="Times New Roman" w:hAnsi="Palatino Linotype" w:cs="Times New Roman"/>
                <w:sz w:val="22"/>
                <w:szCs w:val="22"/>
                <w:lang w:val="es-MX" w:eastAsia="es-MX"/>
              </w:rPr>
              <w:t>Folio de la solicitud: 00118/TMASCALC/IP/2019</w:t>
            </w:r>
          </w:p>
        </w:tc>
      </w:tr>
      <w:tr w:rsidR="0091182C" w:rsidRPr="006F137D" w14:paraId="205FB3C4" w14:textId="77777777" w:rsidTr="0091182C">
        <w:trPr>
          <w:trHeight w:val="150"/>
          <w:tblCellSpacing w:w="0" w:type="dxa"/>
        </w:trPr>
        <w:tc>
          <w:tcPr>
            <w:tcW w:w="8945" w:type="dxa"/>
            <w:vAlign w:val="center"/>
            <w:hideMark/>
          </w:tcPr>
          <w:p w14:paraId="33E23AB9" w14:textId="77777777" w:rsidR="0091182C" w:rsidRPr="006F137D" w:rsidRDefault="0091182C" w:rsidP="0091182C">
            <w:pPr>
              <w:spacing w:line="360" w:lineRule="auto"/>
              <w:jc w:val="both"/>
              <w:rPr>
                <w:rFonts w:ascii="Palatino Linotype" w:eastAsia="Times New Roman" w:hAnsi="Palatino Linotype" w:cs="Times New Roman"/>
                <w:sz w:val="22"/>
                <w:szCs w:val="22"/>
                <w:lang w:val="es-MX" w:eastAsia="es-MX"/>
              </w:rPr>
            </w:pPr>
          </w:p>
          <w:p w14:paraId="6B791D23" w14:textId="3B624B2B" w:rsidR="0091182C" w:rsidRPr="006F137D" w:rsidRDefault="00B84833" w:rsidP="00DD1E20">
            <w:pPr>
              <w:spacing w:line="360" w:lineRule="auto"/>
              <w:jc w:val="both"/>
              <w:rPr>
                <w:rFonts w:ascii="Palatino Linotype" w:eastAsia="Times New Roman" w:hAnsi="Palatino Linotype" w:cs="Times New Roman"/>
                <w:sz w:val="22"/>
                <w:szCs w:val="22"/>
                <w:lang w:val="es-MX" w:eastAsia="es-MX"/>
              </w:rPr>
            </w:pPr>
            <w:r w:rsidRPr="00B84833">
              <w:rPr>
                <w:rFonts w:ascii="Palatino Linotype" w:eastAsia="Times New Roman" w:hAnsi="Palatino Linotype" w:cs="Times New Roman"/>
                <w:sz w:val="22"/>
                <w:szCs w:val="22"/>
                <w:highlight w:val="black"/>
                <w:lang w:val="es-MX" w:eastAsia="es-MX"/>
              </w:rPr>
              <w:t>------------------------</w:t>
            </w:r>
            <w:r w:rsidR="0091182C" w:rsidRPr="006F137D">
              <w:rPr>
                <w:rFonts w:ascii="Palatino Linotype" w:eastAsia="Times New Roman" w:hAnsi="Palatino Linotype" w:cs="Times New Roman"/>
                <w:sz w:val="22"/>
                <w:szCs w:val="22"/>
                <w:lang w:val="es-MX" w:eastAsia="es-MX"/>
              </w:rPr>
              <w:t xml:space="preserve"> PRESENTE: Por medio de este conducto me dirijo a Usted con relación a su solicitud de información presentada al Ayuntamiento de </w:t>
            </w:r>
            <w:proofErr w:type="spellStart"/>
            <w:r w:rsidR="0091182C" w:rsidRPr="006F137D">
              <w:rPr>
                <w:rFonts w:ascii="Palatino Linotype" w:eastAsia="Times New Roman" w:hAnsi="Palatino Linotype" w:cs="Times New Roman"/>
                <w:sz w:val="22"/>
                <w:szCs w:val="22"/>
                <w:lang w:val="es-MX" w:eastAsia="es-MX"/>
              </w:rPr>
              <w:t>Temascalcingo</w:t>
            </w:r>
            <w:proofErr w:type="spellEnd"/>
            <w:r w:rsidR="0091182C" w:rsidRPr="006F137D">
              <w:rPr>
                <w:rFonts w:ascii="Palatino Linotype" w:eastAsia="Times New Roman" w:hAnsi="Palatino Linotype" w:cs="Times New Roman"/>
                <w:sz w:val="22"/>
                <w:szCs w:val="22"/>
                <w:lang w:val="es-MX" w:eastAsia="es-MX"/>
              </w:rPr>
              <w:t xml:space="preserve">, misma que me fue remitida por encontrarse materia de mi competencia conforme al artículo 50, 51, 53 fracción III y V de la Ley de Transparencia y Acceso a la Información Pública del Estado de México y Municipios, solicitud consistente en: Cargo y monto salarial del diplomado en marketing </w:t>
            </w:r>
            <w:proofErr w:type="spellStart"/>
            <w:r w:rsidR="0091182C" w:rsidRPr="006F137D">
              <w:rPr>
                <w:rFonts w:ascii="Palatino Linotype" w:eastAsia="Times New Roman" w:hAnsi="Palatino Linotype" w:cs="Times New Roman"/>
                <w:sz w:val="22"/>
                <w:szCs w:val="22"/>
                <w:lang w:val="es-MX" w:eastAsia="es-MX"/>
              </w:rPr>
              <w:t>politico</w:t>
            </w:r>
            <w:proofErr w:type="spellEnd"/>
            <w:r w:rsidR="0091182C" w:rsidRPr="006F137D">
              <w:rPr>
                <w:rFonts w:ascii="Palatino Linotype" w:eastAsia="Times New Roman" w:hAnsi="Palatino Linotype" w:cs="Times New Roman"/>
                <w:sz w:val="22"/>
                <w:szCs w:val="22"/>
                <w:lang w:val="es-MX" w:eastAsia="es-MX"/>
              </w:rPr>
              <w:t xml:space="preserve"> </w:t>
            </w:r>
            <w:r w:rsidR="00DD1E20" w:rsidRPr="00DD1E20">
              <w:rPr>
                <w:rFonts w:ascii="Palatino Linotype" w:eastAsia="Times New Roman" w:hAnsi="Palatino Linotype" w:cs="Times New Roman"/>
                <w:sz w:val="22"/>
                <w:szCs w:val="22"/>
                <w:highlight w:val="black"/>
                <w:lang w:val="es-MX" w:eastAsia="es-MX"/>
              </w:rPr>
              <w:t>-------------------------</w:t>
            </w:r>
            <w:r w:rsidR="0091182C" w:rsidRPr="006F137D">
              <w:rPr>
                <w:rFonts w:ascii="Palatino Linotype" w:eastAsia="Times New Roman" w:hAnsi="Palatino Linotype" w:cs="Times New Roman"/>
                <w:sz w:val="22"/>
                <w:szCs w:val="22"/>
                <w:lang w:val="es-MX" w:eastAsia="es-MX"/>
              </w:rPr>
              <w:t xml:space="preserve"> </w:t>
            </w:r>
            <w:proofErr w:type="spellStart"/>
            <w:r w:rsidR="0091182C" w:rsidRPr="006F137D">
              <w:rPr>
                <w:rFonts w:ascii="Palatino Linotype" w:eastAsia="Times New Roman" w:hAnsi="Palatino Linotype" w:cs="Times New Roman"/>
                <w:sz w:val="22"/>
                <w:szCs w:val="22"/>
                <w:lang w:val="es-MX" w:eastAsia="es-MX"/>
              </w:rPr>
              <w:t>asi</w:t>
            </w:r>
            <w:proofErr w:type="spellEnd"/>
            <w:r w:rsidR="0091182C" w:rsidRPr="006F137D">
              <w:rPr>
                <w:rFonts w:ascii="Palatino Linotype" w:eastAsia="Times New Roman" w:hAnsi="Palatino Linotype" w:cs="Times New Roman"/>
                <w:sz w:val="22"/>
                <w:szCs w:val="22"/>
                <w:lang w:val="es-MX" w:eastAsia="es-MX"/>
              </w:rPr>
              <w:t xml:space="preserve"> como copia de su diploma, cargo y monto salarial de </w:t>
            </w:r>
            <w:r w:rsidR="00DD1E20" w:rsidRPr="00DD1E20">
              <w:rPr>
                <w:rFonts w:ascii="Palatino Linotype" w:eastAsia="Times New Roman" w:hAnsi="Palatino Linotype" w:cs="Times New Roman"/>
                <w:sz w:val="22"/>
                <w:szCs w:val="22"/>
                <w:highlight w:val="black"/>
                <w:lang w:val="es-MX" w:eastAsia="es-MX"/>
              </w:rPr>
              <w:t>-----------------------</w:t>
            </w:r>
            <w:r w:rsidR="0091182C" w:rsidRPr="006F137D">
              <w:rPr>
                <w:rFonts w:ascii="Palatino Linotype" w:eastAsia="Times New Roman" w:hAnsi="Palatino Linotype" w:cs="Times New Roman"/>
                <w:sz w:val="22"/>
                <w:szCs w:val="22"/>
                <w:lang w:val="es-MX" w:eastAsia="es-MX"/>
              </w:rPr>
              <w:t xml:space="preserve">, </w:t>
            </w:r>
            <w:r w:rsidR="00DD1E20" w:rsidRPr="00DD1E20">
              <w:rPr>
                <w:rFonts w:ascii="Palatino Linotype" w:eastAsia="Times New Roman" w:hAnsi="Palatino Linotype" w:cs="Times New Roman"/>
                <w:sz w:val="22"/>
                <w:szCs w:val="22"/>
                <w:highlight w:val="black"/>
                <w:lang w:val="es-MX" w:eastAsia="es-MX"/>
              </w:rPr>
              <w:t>-----------------------</w:t>
            </w:r>
            <w:r w:rsidR="0091182C" w:rsidRPr="006F137D">
              <w:rPr>
                <w:rFonts w:ascii="Palatino Linotype" w:eastAsia="Times New Roman" w:hAnsi="Palatino Linotype" w:cs="Times New Roman"/>
                <w:sz w:val="22"/>
                <w:szCs w:val="22"/>
                <w:lang w:val="es-MX" w:eastAsia="es-MX"/>
              </w:rPr>
              <w:t xml:space="preserve">, </w:t>
            </w:r>
            <w:proofErr w:type="spellStart"/>
            <w:r w:rsidR="0091182C" w:rsidRPr="006F137D">
              <w:rPr>
                <w:rFonts w:ascii="Palatino Linotype" w:eastAsia="Times New Roman" w:hAnsi="Palatino Linotype" w:cs="Times New Roman"/>
                <w:sz w:val="22"/>
                <w:szCs w:val="22"/>
                <w:lang w:val="es-MX" w:eastAsia="es-MX"/>
              </w:rPr>
              <w:t>gerardo</w:t>
            </w:r>
            <w:proofErr w:type="spellEnd"/>
            <w:r w:rsidR="0091182C" w:rsidRPr="006F137D">
              <w:rPr>
                <w:rFonts w:ascii="Palatino Linotype" w:eastAsia="Times New Roman" w:hAnsi="Palatino Linotype" w:cs="Times New Roman"/>
                <w:sz w:val="22"/>
                <w:szCs w:val="22"/>
                <w:lang w:val="es-MX" w:eastAsia="es-MX"/>
              </w:rPr>
              <w:t xml:space="preserve"> </w:t>
            </w:r>
            <w:proofErr w:type="spellStart"/>
            <w:r w:rsidR="0091182C" w:rsidRPr="006F137D">
              <w:rPr>
                <w:rFonts w:ascii="Palatino Linotype" w:eastAsia="Times New Roman" w:hAnsi="Palatino Linotype" w:cs="Times New Roman"/>
                <w:sz w:val="22"/>
                <w:szCs w:val="22"/>
                <w:lang w:val="es-MX" w:eastAsia="es-MX"/>
              </w:rPr>
              <w:t>lezama</w:t>
            </w:r>
            <w:proofErr w:type="spellEnd"/>
            <w:r w:rsidR="0091182C" w:rsidRPr="006F137D">
              <w:rPr>
                <w:rFonts w:ascii="Palatino Linotype" w:eastAsia="Times New Roman" w:hAnsi="Palatino Linotype" w:cs="Times New Roman"/>
                <w:sz w:val="22"/>
                <w:szCs w:val="22"/>
                <w:lang w:val="es-MX" w:eastAsia="es-MX"/>
              </w:rPr>
              <w:t xml:space="preserve"> </w:t>
            </w:r>
            <w:proofErr w:type="spellStart"/>
            <w:r w:rsidR="0091182C" w:rsidRPr="006F137D">
              <w:rPr>
                <w:rFonts w:ascii="Palatino Linotype" w:eastAsia="Times New Roman" w:hAnsi="Palatino Linotype" w:cs="Times New Roman"/>
                <w:sz w:val="22"/>
                <w:szCs w:val="22"/>
                <w:lang w:val="es-MX" w:eastAsia="es-MX"/>
              </w:rPr>
              <w:t>garcia</w:t>
            </w:r>
            <w:proofErr w:type="spellEnd"/>
            <w:r w:rsidR="0091182C" w:rsidRPr="006F137D">
              <w:rPr>
                <w:rFonts w:ascii="Palatino Linotype" w:eastAsia="Times New Roman" w:hAnsi="Palatino Linotype" w:cs="Times New Roman"/>
                <w:sz w:val="22"/>
                <w:szCs w:val="22"/>
                <w:lang w:val="es-MX" w:eastAsia="es-MX"/>
              </w:rPr>
              <w:t>, Con fundamento en los artículos 1, 11, 12, 15, 23 fracción IV, 50, 51, 53 fracción II y V, 150 de la Ley de Transparencia y Acceso a la Información Pública del Estado de México se informa: Respuesta: se adjunta el Oficio emitido por el Servidor Público Habilitado (Coordinación de Administración y Recursos Materiales) y la Treceava Sesión Extraordinaria del Comité de Transparencia.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w:t>
            </w:r>
          </w:p>
        </w:tc>
      </w:tr>
      <w:tr w:rsidR="0091182C" w:rsidRPr="006F137D" w14:paraId="0D2AA973" w14:textId="77777777" w:rsidTr="0091182C">
        <w:trPr>
          <w:trHeight w:val="150"/>
          <w:tblCellSpacing w:w="0" w:type="dxa"/>
        </w:trPr>
        <w:tc>
          <w:tcPr>
            <w:tcW w:w="8945" w:type="dxa"/>
            <w:vAlign w:val="center"/>
            <w:hideMark/>
          </w:tcPr>
          <w:p w14:paraId="3FADE4AD" w14:textId="77777777" w:rsidR="0091182C" w:rsidRPr="006F137D" w:rsidRDefault="0091182C" w:rsidP="0091182C">
            <w:pPr>
              <w:spacing w:line="360" w:lineRule="auto"/>
              <w:jc w:val="center"/>
              <w:rPr>
                <w:rFonts w:ascii="Palatino Linotype" w:eastAsia="Times New Roman" w:hAnsi="Palatino Linotype" w:cs="Times New Roman"/>
                <w:sz w:val="22"/>
                <w:szCs w:val="22"/>
                <w:lang w:val="es-MX" w:eastAsia="es-MX"/>
              </w:rPr>
            </w:pPr>
            <w:r w:rsidRPr="006F137D">
              <w:rPr>
                <w:rFonts w:ascii="Palatino Linotype" w:eastAsia="Times New Roman" w:hAnsi="Palatino Linotype" w:cs="Times New Roman"/>
                <w:sz w:val="22"/>
                <w:szCs w:val="22"/>
                <w:lang w:val="es-MX" w:eastAsia="es-MX"/>
              </w:rPr>
              <w:t>ATENTAMENTE</w:t>
            </w:r>
          </w:p>
        </w:tc>
      </w:tr>
      <w:tr w:rsidR="0091182C" w:rsidRPr="006F137D" w14:paraId="4C1F2414" w14:textId="77777777" w:rsidTr="0091182C">
        <w:trPr>
          <w:trHeight w:val="70"/>
          <w:tblCellSpacing w:w="0" w:type="dxa"/>
        </w:trPr>
        <w:tc>
          <w:tcPr>
            <w:tcW w:w="8945" w:type="dxa"/>
            <w:vAlign w:val="center"/>
            <w:hideMark/>
          </w:tcPr>
          <w:p w14:paraId="29A578FC" w14:textId="77777777" w:rsidR="0091182C" w:rsidRPr="006F137D" w:rsidRDefault="0091182C" w:rsidP="0091182C">
            <w:pPr>
              <w:spacing w:line="360" w:lineRule="auto"/>
              <w:jc w:val="center"/>
              <w:rPr>
                <w:rFonts w:ascii="Palatino Linotype" w:eastAsia="Times New Roman" w:hAnsi="Palatino Linotype" w:cs="Times New Roman"/>
                <w:sz w:val="22"/>
                <w:szCs w:val="22"/>
                <w:lang w:val="es-MX" w:eastAsia="es-MX"/>
              </w:rPr>
            </w:pPr>
            <w:r w:rsidRPr="006F137D">
              <w:rPr>
                <w:rFonts w:ascii="Palatino Linotype" w:eastAsia="Times New Roman" w:hAnsi="Palatino Linotype" w:cs="Times New Roman"/>
                <w:sz w:val="22"/>
                <w:szCs w:val="22"/>
                <w:lang w:val="es-MX" w:eastAsia="es-MX"/>
              </w:rPr>
              <w:t xml:space="preserve">Lic. Juan </w:t>
            </w:r>
            <w:proofErr w:type="spellStart"/>
            <w:r w:rsidRPr="006F137D">
              <w:rPr>
                <w:rFonts w:ascii="Palatino Linotype" w:eastAsia="Times New Roman" w:hAnsi="Palatino Linotype" w:cs="Times New Roman"/>
                <w:sz w:val="22"/>
                <w:szCs w:val="22"/>
                <w:lang w:val="es-MX" w:eastAsia="es-MX"/>
              </w:rPr>
              <w:t>Legorreta</w:t>
            </w:r>
            <w:proofErr w:type="spellEnd"/>
            <w:r w:rsidRPr="006F137D">
              <w:rPr>
                <w:rFonts w:ascii="Palatino Linotype" w:eastAsia="Times New Roman" w:hAnsi="Palatino Linotype" w:cs="Times New Roman"/>
                <w:sz w:val="22"/>
                <w:szCs w:val="22"/>
                <w:lang w:val="es-MX" w:eastAsia="es-MX"/>
              </w:rPr>
              <w:t xml:space="preserve"> Rivera</w:t>
            </w:r>
          </w:p>
        </w:tc>
      </w:tr>
    </w:tbl>
    <w:p w14:paraId="32048A6B" w14:textId="22E1E0D9" w:rsidR="000014C2" w:rsidRPr="006F137D" w:rsidRDefault="000014C2" w:rsidP="005D4114">
      <w:pPr>
        <w:pStyle w:val="Prrafodelista"/>
        <w:spacing w:line="360" w:lineRule="auto"/>
        <w:ind w:left="0"/>
        <w:jc w:val="both"/>
        <w:rPr>
          <w:rFonts w:ascii="Palatino Linotype" w:hAnsi="Palatino Linotype"/>
          <w:bCs/>
          <w:iCs/>
        </w:rPr>
      </w:pPr>
    </w:p>
    <w:p w14:paraId="4CA4FC19" w14:textId="09E60A4C" w:rsidR="0091182C" w:rsidRPr="006F137D" w:rsidRDefault="0091182C" w:rsidP="005D4114">
      <w:pPr>
        <w:pStyle w:val="Prrafodelista"/>
        <w:numPr>
          <w:ilvl w:val="0"/>
          <w:numId w:val="1"/>
        </w:numPr>
        <w:spacing w:line="360" w:lineRule="auto"/>
        <w:ind w:left="0" w:firstLine="0"/>
        <w:jc w:val="both"/>
        <w:rPr>
          <w:rFonts w:ascii="Palatino Linotype" w:hAnsi="Palatino Linotype"/>
          <w:b/>
          <w:i/>
        </w:rPr>
      </w:pPr>
      <w:r w:rsidRPr="006F137D">
        <w:rPr>
          <w:rFonts w:ascii="Palatino Linotype" w:hAnsi="Palatino Linotype"/>
          <w:bCs/>
          <w:iCs/>
        </w:rPr>
        <w:t xml:space="preserve">Anexando para efectos un archivo de nombre </w:t>
      </w:r>
      <w:r w:rsidRPr="006F137D">
        <w:rPr>
          <w:rFonts w:ascii="Palatino Linotype" w:hAnsi="Palatino Linotype"/>
          <w:b/>
          <w:iCs/>
        </w:rPr>
        <w:t xml:space="preserve">00118TMASCALCIP2019.rar </w:t>
      </w:r>
      <w:r w:rsidRPr="006F137D">
        <w:rPr>
          <w:rFonts w:ascii="Palatino Linotype" w:hAnsi="Palatino Linotype"/>
          <w:bCs/>
          <w:iCs/>
        </w:rPr>
        <w:t xml:space="preserve">el cual contiene lo siguiente: </w:t>
      </w:r>
    </w:p>
    <w:p w14:paraId="5925AC32" w14:textId="3D63279F" w:rsidR="0091182C" w:rsidRPr="006F137D" w:rsidRDefault="0091182C" w:rsidP="0091182C">
      <w:pPr>
        <w:pStyle w:val="Prrafodelista"/>
        <w:spacing w:line="360" w:lineRule="auto"/>
        <w:ind w:left="0"/>
        <w:jc w:val="both"/>
        <w:rPr>
          <w:rFonts w:ascii="Palatino Linotype" w:hAnsi="Palatino Linotype"/>
          <w:b/>
          <w:iCs/>
        </w:rPr>
      </w:pPr>
    </w:p>
    <w:p w14:paraId="4110DDB6" w14:textId="45D58669" w:rsidR="0091182C" w:rsidRPr="006F137D" w:rsidRDefault="0091182C" w:rsidP="0091182C">
      <w:pPr>
        <w:pStyle w:val="Prrafodelista"/>
        <w:spacing w:line="360" w:lineRule="auto"/>
        <w:ind w:left="567" w:right="616"/>
        <w:jc w:val="both"/>
        <w:rPr>
          <w:rFonts w:ascii="Palatino Linotype" w:hAnsi="Palatino Linotype"/>
          <w:bCs/>
          <w:iCs/>
        </w:rPr>
      </w:pPr>
      <w:bookmarkStart w:id="4" w:name="_Hlk29491692"/>
      <w:proofErr w:type="gramStart"/>
      <w:r w:rsidRPr="006F137D">
        <w:rPr>
          <w:rFonts w:ascii="Palatino Linotype" w:hAnsi="Palatino Linotype"/>
          <w:b/>
          <w:iCs/>
        </w:rPr>
        <w:t>respuesta</w:t>
      </w:r>
      <w:proofErr w:type="gramEnd"/>
      <w:r w:rsidRPr="006F137D">
        <w:rPr>
          <w:rFonts w:ascii="Palatino Linotype" w:hAnsi="Palatino Linotype"/>
          <w:b/>
          <w:iCs/>
        </w:rPr>
        <w:t xml:space="preserve"> a la solicitud 00118 emitida por la UT al ciudadano, treceava sesion.docx. </w:t>
      </w:r>
      <w:r w:rsidRPr="006F137D">
        <w:rPr>
          <w:rFonts w:ascii="Palatino Linotype" w:hAnsi="Palatino Linotype"/>
          <w:bCs/>
          <w:iCs/>
        </w:rPr>
        <w:t xml:space="preserve">Archivo en formato Word cuyo contenido versa en un oficio de número MTM/UT/516/2019, signado por el Titular de la Unidad de Transparencia, por medio del cual hace del conocimiento del particular que se adjunta un oficio emitido por el Servidor Público Habilitado (Coordinación de Administración y Recursos Materiales) y la Treceava Sesión Extraordinaria del Comité de Transparencia. </w:t>
      </w:r>
    </w:p>
    <w:p w14:paraId="2B923B4B" w14:textId="77777777" w:rsidR="0091182C" w:rsidRPr="006F137D" w:rsidRDefault="0091182C" w:rsidP="0091182C">
      <w:pPr>
        <w:spacing w:line="360" w:lineRule="auto"/>
        <w:ind w:right="616"/>
        <w:jc w:val="both"/>
        <w:rPr>
          <w:rFonts w:ascii="Palatino Linotype" w:hAnsi="Palatino Linotype"/>
          <w:bCs/>
          <w:iCs/>
        </w:rPr>
      </w:pPr>
    </w:p>
    <w:p w14:paraId="32054E77" w14:textId="52D2AE34" w:rsidR="0091182C" w:rsidRPr="006F137D" w:rsidRDefault="0091182C" w:rsidP="0091182C">
      <w:pPr>
        <w:pStyle w:val="Prrafodelista"/>
        <w:spacing w:line="360" w:lineRule="auto"/>
        <w:ind w:left="567" w:right="616"/>
        <w:jc w:val="both"/>
        <w:rPr>
          <w:rFonts w:ascii="Palatino Linotype" w:hAnsi="Palatino Linotype"/>
          <w:bCs/>
          <w:iCs/>
        </w:rPr>
      </w:pPr>
      <w:r w:rsidRPr="006F137D">
        <w:rPr>
          <w:rFonts w:ascii="Palatino Linotype" w:hAnsi="Palatino Linotype"/>
          <w:b/>
          <w:iCs/>
        </w:rPr>
        <w:t xml:space="preserve">Respuesta emitida por la Coordinación de Administración y Recursos Materiales.pdf. </w:t>
      </w:r>
      <w:r w:rsidRPr="006F137D">
        <w:rPr>
          <w:rFonts w:ascii="Palatino Linotype" w:hAnsi="Palatino Linotype"/>
          <w:bCs/>
          <w:iCs/>
        </w:rPr>
        <w:t>Archivo en formato PDF, cuyo contenido versa en un oficio de fecha veintitrés (23) de septiembre de 2019 de número MTM/CAYRM/604/09/19, signado por el Coordinador de Administración y Recursos Materiales por medio del cual hace del conocimiento del Titular de la Unidad de Transparencia que los expedientes que obran en el Área de Nómina y Personal, los C.</w:t>
      </w:r>
      <w:r w:rsidR="00DD1E20">
        <w:rPr>
          <w:rFonts w:ascii="Palatino Linotype" w:hAnsi="Palatino Linotype"/>
          <w:bCs/>
          <w:iCs/>
        </w:rPr>
        <w:t>-</w:t>
      </w:r>
      <w:r w:rsidRPr="006F137D">
        <w:rPr>
          <w:rFonts w:ascii="Palatino Linotype" w:hAnsi="Palatino Linotype"/>
          <w:bCs/>
          <w:iCs/>
        </w:rPr>
        <w:t xml:space="preserve"> </w:t>
      </w:r>
      <w:r w:rsidR="00DD1E20" w:rsidRPr="00DD1E20">
        <w:rPr>
          <w:rFonts w:ascii="Palatino Linotype" w:hAnsi="Palatino Linotype"/>
          <w:bCs/>
          <w:iCs/>
          <w:highlight w:val="black"/>
        </w:rPr>
        <w:t>----------------------------</w:t>
      </w:r>
      <w:r w:rsidRPr="006F137D">
        <w:rPr>
          <w:rFonts w:ascii="Palatino Linotype" w:hAnsi="Palatino Linotype"/>
          <w:bCs/>
          <w:iCs/>
        </w:rPr>
        <w:t xml:space="preserve">, </w:t>
      </w:r>
      <w:r w:rsidR="00DD1E20" w:rsidRPr="00DD1E20">
        <w:rPr>
          <w:rFonts w:ascii="Palatino Linotype" w:hAnsi="Palatino Linotype"/>
          <w:bCs/>
          <w:iCs/>
          <w:highlight w:val="black"/>
        </w:rPr>
        <w:t>-------------------------</w:t>
      </w:r>
      <w:r w:rsidRPr="006F137D">
        <w:rPr>
          <w:rFonts w:ascii="Palatino Linotype" w:hAnsi="Palatino Linotype"/>
          <w:bCs/>
          <w:iCs/>
        </w:rPr>
        <w:t xml:space="preserve"> y </w:t>
      </w:r>
      <w:r w:rsidR="00DD1E20" w:rsidRPr="00DD1E20">
        <w:rPr>
          <w:rFonts w:ascii="Palatino Linotype" w:hAnsi="Palatino Linotype"/>
          <w:bCs/>
          <w:iCs/>
          <w:highlight w:val="black"/>
        </w:rPr>
        <w:t>----------------------------</w:t>
      </w:r>
      <w:r w:rsidRPr="006F137D">
        <w:rPr>
          <w:rFonts w:ascii="Palatino Linotype" w:hAnsi="Palatino Linotype"/>
          <w:bCs/>
          <w:iCs/>
        </w:rPr>
        <w:t xml:space="preserve">, no laboral en el Ayuntamiento de </w:t>
      </w:r>
      <w:proofErr w:type="spellStart"/>
      <w:r w:rsidRPr="006F137D">
        <w:rPr>
          <w:rFonts w:ascii="Palatino Linotype" w:hAnsi="Palatino Linotype"/>
          <w:bCs/>
          <w:iCs/>
        </w:rPr>
        <w:t>Temascalcingo</w:t>
      </w:r>
      <w:proofErr w:type="spellEnd"/>
      <w:r w:rsidRPr="006F137D">
        <w:rPr>
          <w:rFonts w:ascii="Palatino Linotype" w:hAnsi="Palatino Linotype"/>
          <w:bCs/>
          <w:iCs/>
        </w:rPr>
        <w:t xml:space="preserve"> 2019-2021. El C. Gerardo Lezama García, si labora en la Administración ocupando el cargo de Asesor Jurídico de la Sindicatura Municipal. </w:t>
      </w:r>
    </w:p>
    <w:p w14:paraId="3BE250D4" w14:textId="77777777" w:rsidR="0091182C" w:rsidRPr="006F137D" w:rsidRDefault="0091182C" w:rsidP="0091182C">
      <w:pPr>
        <w:spacing w:line="360" w:lineRule="auto"/>
        <w:ind w:right="616"/>
        <w:jc w:val="both"/>
        <w:rPr>
          <w:rFonts w:ascii="Palatino Linotype" w:hAnsi="Palatino Linotype"/>
          <w:bCs/>
          <w:iCs/>
        </w:rPr>
      </w:pPr>
    </w:p>
    <w:p w14:paraId="0B8A4A2E" w14:textId="618A63D0" w:rsidR="0091182C" w:rsidRPr="006F137D" w:rsidRDefault="0091182C" w:rsidP="0091182C">
      <w:pPr>
        <w:pStyle w:val="Prrafodelista"/>
        <w:spacing w:line="360" w:lineRule="auto"/>
        <w:ind w:left="567" w:right="616"/>
        <w:jc w:val="both"/>
        <w:rPr>
          <w:rFonts w:ascii="Palatino Linotype" w:hAnsi="Palatino Linotype"/>
          <w:bCs/>
          <w:iCs/>
        </w:rPr>
      </w:pPr>
      <w:r w:rsidRPr="006F137D">
        <w:rPr>
          <w:rFonts w:ascii="Palatino Linotype" w:hAnsi="Palatino Linotype"/>
          <w:b/>
          <w:iCs/>
        </w:rPr>
        <w:t xml:space="preserve">Treceava Sesión Extraordinaria del Comité de Transparencia.pdf </w:t>
      </w:r>
      <w:r w:rsidRPr="006F137D">
        <w:rPr>
          <w:rFonts w:ascii="Palatino Linotype" w:hAnsi="Palatino Linotype"/>
          <w:bCs/>
          <w:iCs/>
        </w:rPr>
        <w:t xml:space="preserve">Archivo en formato PDF, cuyo contenido versa diecisiete (17) fojas relativas al acta de la Treceava Sesión Extraordinaria del Comité de Transparencia del Ayuntamiento de </w:t>
      </w:r>
      <w:proofErr w:type="spellStart"/>
      <w:r w:rsidRPr="006F137D">
        <w:rPr>
          <w:rFonts w:ascii="Palatino Linotype" w:hAnsi="Palatino Linotype"/>
          <w:bCs/>
          <w:iCs/>
        </w:rPr>
        <w:t>Temascalcingo</w:t>
      </w:r>
      <w:proofErr w:type="spellEnd"/>
      <w:r w:rsidRPr="006F137D">
        <w:rPr>
          <w:rFonts w:ascii="Palatino Linotype" w:hAnsi="Palatino Linotype"/>
          <w:bCs/>
          <w:iCs/>
        </w:rPr>
        <w:t xml:space="preserve"> 2019-2021</w:t>
      </w:r>
      <w:r w:rsidR="00B24CA9" w:rsidRPr="006F137D">
        <w:rPr>
          <w:rFonts w:ascii="Palatino Linotype" w:hAnsi="Palatino Linotype"/>
          <w:bCs/>
          <w:iCs/>
        </w:rPr>
        <w:t xml:space="preserve">, mediante la cual se llevó a cabo la presentación, análisis y en su caso aprobación de la propuesta de Reserva de Información por once (11) meses, referente al documento denominado salario de Gerardo Lezama García. </w:t>
      </w:r>
    </w:p>
    <w:bookmarkEnd w:id="4"/>
    <w:p w14:paraId="3A70EE6C" w14:textId="77777777" w:rsidR="0091182C" w:rsidRPr="006F137D" w:rsidRDefault="0091182C" w:rsidP="0091182C">
      <w:pPr>
        <w:pStyle w:val="Prrafodelista"/>
        <w:spacing w:line="360" w:lineRule="auto"/>
        <w:ind w:left="0"/>
        <w:jc w:val="both"/>
        <w:rPr>
          <w:rFonts w:ascii="Palatino Linotype" w:hAnsi="Palatino Linotype"/>
          <w:b/>
          <w:iCs/>
        </w:rPr>
      </w:pPr>
    </w:p>
    <w:p w14:paraId="2A2586A6" w14:textId="7A55A1ED" w:rsidR="001A023E" w:rsidRPr="006F137D" w:rsidRDefault="001A3FE6" w:rsidP="005D4114">
      <w:pPr>
        <w:pStyle w:val="Prrafodelista"/>
        <w:numPr>
          <w:ilvl w:val="0"/>
          <w:numId w:val="1"/>
        </w:numPr>
        <w:spacing w:line="360" w:lineRule="auto"/>
        <w:ind w:left="0" w:firstLine="0"/>
        <w:jc w:val="both"/>
        <w:rPr>
          <w:rFonts w:ascii="Palatino Linotype" w:hAnsi="Palatino Linotype"/>
          <w:b/>
          <w:i/>
        </w:rPr>
      </w:pPr>
      <w:r w:rsidRPr="006F137D">
        <w:rPr>
          <w:rFonts w:ascii="Palatino Linotype" w:hAnsi="Palatino Linotype"/>
        </w:rPr>
        <w:t xml:space="preserve">Posteriormente, en fecha </w:t>
      </w:r>
      <w:r w:rsidR="00880911" w:rsidRPr="006F137D">
        <w:rPr>
          <w:rFonts w:ascii="Palatino Linotype" w:hAnsi="Palatino Linotype"/>
        </w:rPr>
        <w:t>veinti</w:t>
      </w:r>
      <w:r w:rsidR="005D615D" w:rsidRPr="006F137D">
        <w:rPr>
          <w:rFonts w:ascii="Palatino Linotype" w:hAnsi="Palatino Linotype"/>
        </w:rPr>
        <w:t>siete</w:t>
      </w:r>
      <w:r w:rsidR="00880911" w:rsidRPr="006F137D">
        <w:rPr>
          <w:rFonts w:ascii="Palatino Linotype" w:hAnsi="Palatino Linotype"/>
        </w:rPr>
        <w:t xml:space="preserve"> </w:t>
      </w:r>
      <w:r w:rsidR="00300662" w:rsidRPr="006F137D">
        <w:rPr>
          <w:rFonts w:ascii="Palatino Linotype" w:hAnsi="Palatino Linotype"/>
        </w:rPr>
        <w:t>(</w:t>
      </w:r>
      <w:r w:rsidR="00880911" w:rsidRPr="006F137D">
        <w:rPr>
          <w:rFonts w:ascii="Palatino Linotype" w:hAnsi="Palatino Linotype"/>
        </w:rPr>
        <w:t>2</w:t>
      </w:r>
      <w:r w:rsidR="005D615D" w:rsidRPr="006F137D">
        <w:rPr>
          <w:rFonts w:ascii="Palatino Linotype" w:hAnsi="Palatino Linotype"/>
        </w:rPr>
        <w:t>7</w:t>
      </w:r>
      <w:r w:rsidR="009D13AE" w:rsidRPr="006F137D">
        <w:rPr>
          <w:rFonts w:ascii="Palatino Linotype" w:hAnsi="Palatino Linotype"/>
        </w:rPr>
        <w:t>)</w:t>
      </w:r>
      <w:r w:rsidRPr="006F137D">
        <w:rPr>
          <w:rFonts w:ascii="Palatino Linotype" w:hAnsi="Palatino Linotype"/>
        </w:rPr>
        <w:t xml:space="preserve"> de</w:t>
      </w:r>
      <w:r w:rsidR="00BE4DD9" w:rsidRPr="006F137D">
        <w:rPr>
          <w:rFonts w:ascii="Palatino Linotype" w:hAnsi="Palatino Linotype"/>
        </w:rPr>
        <w:t xml:space="preserve"> septiembre</w:t>
      </w:r>
      <w:r w:rsidRPr="006F137D">
        <w:rPr>
          <w:rFonts w:ascii="Palatino Linotype" w:hAnsi="Palatino Linotype"/>
        </w:rPr>
        <w:t xml:space="preserve"> de dos mil dieci</w:t>
      </w:r>
      <w:r w:rsidR="009D13AE" w:rsidRPr="006F137D">
        <w:rPr>
          <w:rFonts w:ascii="Palatino Linotype" w:hAnsi="Palatino Linotype"/>
        </w:rPr>
        <w:t>nueve</w:t>
      </w:r>
      <w:r w:rsidRPr="006F137D">
        <w:rPr>
          <w:rFonts w:ascii="Palatino Linotype" w:hAnsi="Palatino Linotype"/>
        </w:rPr>
        <w:t>,</w:t>
      </w:r>
      <w:r w:rsidR="009D13AE" w:rsidRPr="006F137D">
        <w:rPr>
          <w:rFonts w:ascii="Palatino Linotype" w:hAnsi="Palatino Linotype"/>
        </w:rPr>
        <w:t xml:space="preserve"> el particular interpuso recurso de</w:t>
      </w:r>
      <w:r w:rsidRPr="006F137D">
        <w:rPr>
          <w:rFonts w:ascii="Palatino Linotype" w:hAnsi="Palatino Linotype"/>
        </w:rPr>
        <w:t xml:space="preserve"> </w:t>
      </w:r>
      <w:r w:rsidR="00585F00" w:rsidRPr="006F137D">
        <w:rPr>
          <w:rFonts w:ascii="Palatino Linotype" w:eastAsia="Times New Roman" w:hAnsi="Palatino Linotype" w:cs="Arial"/>
          <w:lang w:val="es-ES"/>
        </w:rPr>
        <w:t xml:space="preserve">revisión, en contra de </w:t>
      </w:r>
      <w:r w:rsidR="005D4114" w:rsidRPr="006F137D">
        <w:rPr>
          <w:rFonts w:ascii="Palatino Linotype" w:eastAsia="Times New Roman" w:hAnsi="Palatino Linotype" w:cs="Arial"/>
          <w:lang w:val="es-ES"/>
        </w:rPr>
        <w:t>la respuesta</w:t>
      </w:r>
      <w:r w:rsidR="00585F00" w:rsidRPr="006F137D">
        <w:rPr>
          <w:rFonts w:ascii="Palatino Linotype" w:eastAsia="Times New Roman" w:hAnsi="Palatino Linotype" w:cs="Arial"/>
          <w:lang w:val="es-ES"/>
        </w:rPr>
        <w:t xml:space="preserve"> anteriormente referida, señalando como:</w:t>
      </w:r>
    </w:p>
    <w:p w14:paraId="678030B1" w14:textId="77777777" w:rsidR="000D13EA" w:rsidRPr="006F137D" w:rsidRDefault="000D13EA" w:rsidP="005D4114">
      <w:pPr>
        <w:pStyle w:val="Prrafodelista"/>
        <w:spacing w:line="360" w:lineRule="auto"/>
        <w:ind w:left="0"/>
        <w:jc w:val="both"/>
        <w:rPr>
          <w:rFonts w:ascii="Palatino Linotype" w:hAnsi="Palatino Linotype"/>
          <w:b/>
          <w:i/>
        </w:rPr>
      </w:pPr>
    </w:p>
    <w:p w14:paraId="509F210C" w14:textId="284F3E5E" w:rsidR="009C0E5E" w:rsidRPr="006F137D" w:rsidRDefault="009C0E5E" w:rsidP="005D4114">
      <w:pPr>
        <w:spacing w:line="360" w:lineRule="auto"/>
        <w:ind w:left="567" w:right="616"/>
        <w:jc w:val="both"/>
        <w:rPr>
          <w:rFonts w:ascii="Palatino Linotype" w:eastAsiaTheme="majorEastAsia" w:hAnsi="Palatino Linotype" w:cstheme="majorBidi"/>
          <w:b/>
          <w:i/>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492489253"/>
      <w:bookmarkStart w:id="17" w:name="_Toc492590383"/>
      <w:bookmarkStart w:id="18" w:name="_Toc496806999"/>
      <w:bookmarkStart w:id="19" w:name="_Toc496807889"/>
      <w:bookmarkStart w:id="20" w:name="_Toc498528853"/>
      <w:bookmarkStart w:id="21" w:name="_Toc498528941"/>
      <w:bookmarkStart w:id="22" w:name="_Toc499059264"/>
      <w:bookmarkStart w:id="23" w:name="_Toc499658725"/>
      <w:bookmarkStart w:id="24" w:name="_Toc499659072"/>
      <w:bookmarkStart w:id="25" w:name="_Toc499810483"/>
      <w:bookmarkStart w:id="26" w:name="_Toc500414595"/>
      <w:bookmarkStart w:id="27" w:name="_Toc500414652"/>
      <w:bookmarkStart w:id="28" w:name="_Toc503366327"/>
      <w:bookmarkStart w:id="29" w:name="_Toc503891593"/>
      <w:bookmarkStart w:id="30" w:name="_Toc504069531"/>
      <w:bookmarkStart w:id="31" w:name="_Toc504500686"/>
      <w:r w:rsidRPr="006F137D">
        <w:rPr>
          <w:rFonts w:ascii="Palatino Linotype" w:eastAsiaTheme="majorEastAsia" w:hAnsi="Palatino Linotype" w:cstheme="majorBidi"/>
          <w:b/>
          <w:lang w:val="es-ES"/>
        </w:rPr>
        <w:t>Acto impugnado</w:t>
      </w:r>
      <w:r w:rsidRPr="006F137D">
        <w:rPr>
          <w:rFonts w:ascii="Palatino Linotype" w:eastAsiaTheme="majorEastAsia" w:hAnsi="Palatino Linotype" w:cstheme="majorBidi"/>
          <w:b/>
          <w:i/>
          <w:lang w:val="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C665F8" w:rsidRPr="006F137D">
        <w:rPr>
          <w:rFonts w:ascii="Palatino Linotype" w:eastAsiaTheme="majorEastAsia" w:hAnsi="Palatino Linotype" w:cstheme="majorBidi"/>
          <w:i/>
          <w:lang w:val="es-ES"/>
        </w:rPr>
        <w:t>“</w:t>
      </w:r>
      <w:r w:rsidR="005D615D" w:rsidRPr="006F137D">
        <w:rPr>
          <w:rFonts w:ascii="Palatino Linotype" w:eastAsiaTheme="majorEastAsia" w:hAnsi="Palatino Linotype" w:cstheme="majorBidi"/>
          <w:i/>
        </w:rPr>
        <w:t xml:space="preserve">Respuesta de la solicitud de </w:t>
      </w:r>
      <w:proofErr w:type="spellStart"/>
      <w:r w:rsidR="005D615D" w:rsidRPr="006F137D">
        <w:rPr>
          <w:rFonts w:ascii="Palatino Linotype" w:eastAsiaTheme="majorEastAsia" w:hAnsi="Palatino Linotype" w:cstheme="majorBidi"/>
          <w:i/>
        </w:rPr>
        <w:t>informacion</w:t>
      </w:r>
      <w:proofErr w:type="spellEnd"/>
      <w:r w:rsidR="005123D2" w:rsidRPr="006F137D">
        <w:rPr>
          <w:rFonts w:ascii="Palatino Linotype" w:eastAsiaTheme="majorEastAsia" w:hAnsi="Palatino Linotype" w:cstheme="majorBidi"/>
          <w:i/>
        </w:rPr>
        <w:t>”</w:t>
      </w:r>
      <w:r w:rsidR="00BE4DD9" w:rsidRPr="006F137D">
        <w:rPr>
          <w:rFonts w:ascii="Palatino Linotype" w:eastAsiaTheme="majorEastAsia" w:hAnsi="Palatino Linotype" w:cstheme="majorBidi"/>
          <w:i/>
        </w:rPr>
        <w:t>.</w:t>
      </w:r>
      <w:r w:rsidR="005123D2" w:rsidRPr="006F137D">
        <w:rPr>
          <w:rFonts w:ascii="Palatino Linotype" w:eastAsiaTheme="majorEastAsia" w:hAnsi="Palatino Linotype" w:cstheme="majorBidi"/>
          <w:i/>
        </w:rPr>
        <w:t xml:space="preserve"> (Sic) </w:t>
      </w:r>
    </w:p>
    <w:p w14:paraId="03C3B748" w14:textId="77777777" w:rsidR="009C0E5E" w:rsidRPr="006F137D" w:rsidRDefault="009C0E5E" w:rsidP="005D4114">
      <w:pPr>
        <w:spacing w:line="360" w:lineRule="auto"/>
        <w:ind w:left="567" w:right="616"/>
        <w:contextualSpacing/>
        <w:jc w:val="both"/>
        <w:rPr>
          <w:rFonts w:ascii="Palatino Linotype" w:hAnsi="Palatino Linotype" w:cs="Arial"/>
          <w:i/>
        </w:rPr>
      </w:pPr>
    </w:p>
    <w:p w14:paraId="3BD8E2DF" w14:textId="487AD2EC" w:rsidR="000D13EA" w:rsidRPr="006F137D" w:rsidRDefault="009C0E5E" w:rsidP="00262805">
      <w:pPr>
        <w:spacing w:line="360" w:lineRule="auto"/>
        <w:ind w:left="567" w:right="616"/>
        <w:jc w:val="both"/>
        <w:rPr>
          <w:rFonts w:ascii="Palatino Linotype" w:eastAsiaTheme="majorEastAsia" w:hAnsi="Palatino Linotype" w:cstheme="majorBidi"/>
          <w:i/>
        </w:rPr>
      </w:pPr>
      <w:bookmarkStart w:id="32" w:name="_Toc462307685"/>
      <w:bookmarkStart w:id="33" w:name="_Toc472427087"/>
      <w:bookmarkStart w:id="34" w:name="_Toc472500654"/>
      <w:bookmarkStart w:id="35" w:name="_Toc475015153"/>
      <w:bookmarkStart w:id="36" w:name="_Toc476078668"/>
      <w:bookmarkStart w:id="37" w:name="_Toc476675984"/>
      <w:bookmarkStart w:id="38" w:name="_Toc477345125"/>
      <w:bookmarkStart w:id="39" w:name="_Toc477345203"/>
      <w:bookmarkStart w:id="40" w:name="_Toc480987169"/>
      <w:bookmarkStart w:id="41" w:name="_Toc480996302"/>
      <w:bookmarkStart w:id="42" w:name="_Toc485145204"/>
      <w:bookmarkStart w:id="43" w:name="_Toc492489254"/>
      <w:bookmarkStart w:id="44" w:name="_Toc492590384"/>
      <w:bookmarkStart w:id="45" w:name="_Toc496807000"/>
      <w:bookmarkStart w:id="46" w:name="_Toc496807890"/>
      <w:bookmarkStart w:id="47" w:name="_Toc498528854"/>
      <w:bookmarkStart w:id="48" w:name="_Toc498528942"/>
      <w:bookmarkStart w:id="49" w:name="_Toc499059265"/>
      <w:bookmarkStart w:id="50" w:name="_Toc499658726"/>
      <w:bookmarkStart w:id="51" w:name="_Toc499659073"/>
      <w:bookmarkStart w:id="52" w:name="_Toc499810484"/>
      <w:bookmarkStart w:id="53" w:name="_Toc500414596"/>
      <w:bookmarkStart w:id="54" w:name="_Toc500414653"/>
      <w:bookmarkStart w:id="55" w:name="_Toc503366328"/>
      <w:bookmarkStart w:id="56" w:name="_Toc503891594"/>
      <w:bookmarkStart w:id="57" w:name="_Toc504069532"/>
      <w:bookmarkStart w:id="58" w:name="_Toc504500687"/>
      <w:bookmarkStart w:id="59" w:name="_Toc526438769"/>
      <w:bookmarkStart w:id="60" w:name="_Toc526438810"/>
      <w:bookmarkStart w:id="61" w:name="_Toc526438925"/>
      <w:r w:rsidRPr="006F137D">
        <w:rPr>
          <w:rFonts w:ascii="Palatino Linotype" w:eastAsiaTheme="majorEastAsia" w:hAnsi="Palatino Linotype" w:cstheme="majorBidi"/>
          <w:b/>
          <w:lang w:val="es-ES"/>
        </w:rPr>
        <w:t>Razones o Motivos de inconformidad</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C665F8" w:rsidRPr="006F137D">
        <w:rPr>
          <w:rFonts w:ascii="Palatino Linotype" w:eastAsiaTheme="majorEastAsia" w:hAnsi="Palatino Linotype" w:cstheme="majorBidi"/>
          <w:b/>
          <w:lang w:val="es-ES"/>
        </w:rPr>
        <w:t xml:space="preserve">: </w:t>
      </w:r>
      <w:bookmarkStart w:id="62" w:name="_Hlk29491705"/>
      <w:r w:rsidR="00C665F8" w:rsidRPr="006F137D">
        <w:rPr>
          <w:rFonts w:ascii="Palatino Linotype" w:eastAsiaTheme="majorEastAsia" w:hAnsi="Palatino Linotype" w:cstheme="majorBidi"/>
          <w:lang w:val="es-ES"/>
        </w:rPr>
        <w:t>“</w:t>
      </w:r>
      <w:r w:rsidR="005D615D" w:rsidRPr="006F137D">
        <w:rPr>
          <w:rFonts w:ascii="Palatino Linotype" w:eastAsiaTheme="majorEastAsia" w:hAnsi="Palatino Linotype" w:cstheme="majorBidi"/>
          <w:i/>
        </w:rPr>
        <w:t xml:space="preserve">No se entrega la </w:t>
      </w:r>
      <w:proofErr w:type="spellStart"/>
      <w:r w:rsidR="005D615D" w:rsidRPr="006F137D">
        <w:rPr>
          <w:rFonts w:ascii="Palatino Linotype" w:eastAsiaTheme="majorEastAsia" w:hAnsi="Palatino Linotype" w:cstheme="majorBidi"/>
          <w:i/>
        </w:rPr>
        <w:t>informacion</w:t>
      </w:r>
      <w:proofErr w:type="spellEnd"/>
      <w:r w:rsidR="005D615D" w:rsidRPr="006F137D">
        <w:rPr>
          <w:rFonts w:ascii="Palatino Linotype" w:eastAsiaTheme="majorEastAsia" w:hAnsi="Palatino Linotype" w:cstheme="majorBidi"/>
          <w:i/>
        </w:rPr>
        <w:t xml:space="preserve"> bajo el argumento de reserva, siendo que la </w:t>
      </w:r>
      <w:proofErr w:type="spellStart"/>
      <w:r w:rsidR="005D615D" w:rsidRPr="006F137D">
        <w:rPr>
          <w:rFonts w:ascii="Palatino Linotype" w:eastAsiaTheme="majorEastAsia" w:hAnsi="Palatino Linotype" w:cstheme="majorBidi"/>
          <w:i/>
        </w:rPr>
        <w:t>informacion</w:t>
      </w:r>
      <w:proofErr w:type="spellEnd"/>
      <w:r w:rsidR="005D615D" w:rsidRPr="006F137D">
        <w:rPr>
          <w:rFonts w:ascii="Palatino Linotype" w:eastAsiaTheme="majorEastAsia" w:hAnsi="Palatino Linotype" w:cstheme="majorBidi"/>
          <w:i/>
        </w:rPr>
        <w:t xml:space="preserve"> que solicite es publica, el </w:t>
      </w:r>
      <w:proofErr w:type="spellStart"/>
      <w:r w:rsidR="005D615D" w:rsidRPr="006F137D">
        <w:rPr>
          <w:rFonts w:ascii="Palatino Linotype" w:eastAsiaTheme="majorEastAsia" w:hAnsi="Palatino Linotype" w:cstheme="majorBidi"/>
          <w:i/>
        </w:rPr>
        <w:t>comite</w:t>
      </w:r>
      <w:proofErr w:type="spellEnd"/>
      <w:r w:rsidR="005D615D" w:rsidRPr="006F137D">
        <w:rPr>
          <w:rFonts w:ascii="Palatino Linotype" w:eastAsiaTheme="majorEastAsia" w:hAnsi="Palatino Linotype" w:cstheme="majorBidi"/>
          <w:i/>
        </w:rPr>
        <w:t xml:space="preserve"> de transparencia dolosamente oculta </w:t>
      </w:r>
      <w:proofErr w:type="spellStart"/>
      <w:r w:rsidR="005D615D" w:rsidRPr="006F137D">
        <w:rPr>
          <w:rFonts w:ascii="Palatino Linotype" w:eastAsiaTheme="majorEastAsia" w:hAnsi="Palatino Linotype" w:cstheme="majorBidi"/>
          <w:i/>
        </w:rPr>
        <w:t>informacion</w:t>
      </w:r>
      <w:proofErr w:type="spellEnd"/>
      <w:r w:rsidR="005D615D" w:rsidRPr="006F137D">
        <w:rPr>
          <w:rFonts w:ascii="Palatino Linotype" w:eastAsiaTheme="majorEastAsia" w:hAnsi="Palatino Linotype" w:cstheme="majorBidi"/>
          <w:i/>
        </w:rPr>
        <w:t xml:space="preserve">”. </w:t>
      </w:r>
      <w:r w:rsidR="00C665F8" w:rsidRPr="006F137D">
        <w:rPr>
          <w:rFonts w:ascii="Palatino Linotype" w:eastAsiaTheme="majorEastAsia" w:hAnsi="Palatino Linotype" w:cstheme="majorBidi"/>
          <w:i/>
        </w:rPr>
        <w:t>(Sic)</w:t>
      </w:r>
      <w:bookmarkEnd w:id="62"/>
    </w:p>
    <w:p w14:paraId="52D36164" w14:textId="77777777" w:rsidR="00880911" w:rsidRPr="006F137D" w:rsidRDefault="00880911" w:rsidP="00262805">
      <w:pPr>
        <w:spacing w:line="360" w:lineRule="auto"/>
        <w:ind w:left="567" w:right="616"/>
        <w:jc w:val="both"/>
        <w:rPr>
          <w:rFonts w:ascii="Palatino Linotype" w:eastAsiaTheme="majorEastAsia" w:hAnsi="Palatino Linotype" w:cstheme="majorBidi"/>
          <w:i/>
        </w:rPr>
      </w:pPr>
    </w:p>
    <w:p w14:paraId="653275C4" w14:textId="33B14F9B" w:rsidR="00A1195C" w:rsidRPr="006F137D" w:rsidRDefault="00585F00" w:rsidP="00A1195C">
      <w:pPr>
        <w:pStyle w:val="Prrafodelista"/>
        <w:numPr>
          <w:ilvl w:val="0"/>
          <w:numId w:val="1"/>
        </w:numPr>
        <w:spacing w:line="360" w:lineRule="auto"/>
        <w:ind w:left="0" w:firstLine="0"/>
        <w:jc w:val="both"/>
        <w:rPr>
          <w:rFonts w:ascii="Palatino Linotype" w:hAnsi="Palatino Linotype"/>
          <w:i/>
          <w:color w:val="000000"/>
        </w:rPr>
      </w:pPr>
      <w:r w:rsidRPr="006F137D">
        <w:rPr>
          <w:rFonts w:ascii="Palatino Linotype" w:eastAsia="Times New Roman" w:hAnsi="Palatino Linotype" w:cs="Arial"/>
          <w:lang w:val="es-ES"/>
        </w:rPr>
        <w:t xml:space="preserve">Se registró el recurso de revisión bajo el número de expediente </w:t>
      </w:r>
      <w:r w:rsidRPr="006F137D">
        <w:rPr>
          <w:rFonts w:ascii="Palatino Linotype" w:hAnsi="Palatino Linotype" w:cs="Arial"/>
          <w:bCs/>
        </w:rPr>
        <w:t xml:space="preserve">al rubro indicado, asimismo con fundamento en lo dispuesto por el </w:t>
      </w:r>
      <w:r w:rsidRPr="006F137D">
        <w:rPr>
          <w:rFonts w:ascii="Palatino Linotype" w:eastAsia="Calibri" w:hAnsi="Palatino Linotype" w:cs="Arial"/>
          <w:lang w:val="es-ES"/>
        </w:rPr>
        <w:t xml:space="preserve">artículo 185 fracción I de la Ley de Transparencia y Acceso a la Información Pública del Estado de México y Municipios </w:t>
      </w:r>
      <w:r w:rsidRPr="006F137D">
        <w:rPr>
          <w:rFonts w:ascii="Palatino Linotype" w:eastAsia="Times New Roman" w:hAnsi="Palatino Linotype" w:cs="Arial"/>
          <w:lang w:val="es-ES"/>
        </w:rPr>
        <w:t xml:space="preserve">se turnó </w:t>
      </w:r>
      <w:r w:rsidR="005D615D" w:rsidRPr="006F137D">
        <w:rPr>
          <w:rFonts w:ascii="Palatino Linotype" w:eastAsia="Times New Roman" w:hAnsi="Palatino Linotype" w:cs="Arial"/>
          <w:lang w:val="es-ES"/>
        </w:rPr>
        <w:t xml:space="preserve">al </w:t>
      </w:r>
      <w:r w:rsidR="005D615D" w:rsidRPr="006F137D">
        <w:rPr>
          <w:rFonts w:ascii="Palatino Linotype" w:eastAsia="Times New Roman" w:hAnsi="Palatino Linotype" w:cs="Arial"/>
          <w:b/>
          <w:bCs/>
          <w:lang w:val="es-ES"/>
        </w:rPr>
        <w:t>Comisionado Luis Gustavo Parra Noriega</w:t>
      </w:r>
      <w:r w:rsidR="005D615D" w:rsidRPr="006F137D">
        <w:rPr>
          <w:rFonts w:ascii="Palatino Linotype" w:eastAsia="Times New Roman" w:hAnsi="Palatino Linotype" w:cs="Arial"/>
          <w:lang w:val="es-ES"/>
        </w:rPr>
        <w:t xml:space="preserve">, a efecto de que decretara su admisión o </w:t>
      </w:r>
      <w:proofErr w:type="spellStart"/>
      <w:r w:rsidR="005D615D" w:rsidRPr="006F137D">
        <w:rPr>
          <w:rFonts w:ascii="Palatino Linotype" w:eastAsia="Times New Roman" w:hAnsi="Palatino Linotype" w:cs="Arial"/>
          <w:lang w:val="es-ES"/>
        </w:rPr>
        <w:t>desechamiento</w:t>
      </w:r>
      <w:proofErr w:type="spellEnd"/>
      <w:r w:rsidR="005D615D" w:rsidRPr="006F137D">
        <w:rPr>
          <w:rFonts w:ascii="Palatino Linotype" w:eastAsia="Times New Roman" w:hAnsi="Palatino Linotype" w:cs="Arial"/>
          <w:lang w:val="es-ES"/>
        </w:rPr>
        <w:t xml:space="preserve">. </w:t>
      </w:r>
    </w:p>
    <w:p w14:paraId="662D22E0" w14:textId="77777777" w:rsidR="005D615D" w:rsidRPr="006F137D" w:rsidRDefault="005D615D" w:rsidP="005D615D">
      <w:pPr>
        <w:pStyle w:val="Prrafodelista"/>
        <w:spacing w:line="360" w:lineRule="auto"/>
        <w:ind w:left="0"/>
        <w:jc w:val="both"/>
        <w:rPr>
          <w:rFonts w:ascii="Palatino Linotype" w:hAnsi="Palatino Linotype"/>
          <w:i/>
          <w:color w:val="000000"/>
        </w:rPr>
      </w:pPr>
    </w:p>
    <w:p w14:paraId="56B355A5" w14:textId="3928CA73" w:rsidR="00585F00" w:rsidRPr="006F137D" w:rsidRDefault="00585F00" w:rsidP="005D615D">
      <w:pPr>
        <w:pStyle w:val="Prrafodelista"/>
        <w:numPr>
          <w:ilvl w:val="0"/>
          <w:numId w:val="1"/>
        </w:numPr>
        <w:spacing w:line="360" w:lineRule="auto"/>
        <w:ind w:left="0" w:firstLine="0"/>
        <w:jc w:val="both"/>
        <w:rPr>
          <w:rFonts w:ascii="Palatino Linotype" w:hAnsi="Palatino Linotype"/>
          <w:i/>
          <w:color w:val="000000"/>
        </w:rPr>
      </w:pPr>
      <w:r w:rsidRPr="006F137D">
        <w:rPr>
          <w:rFonts w:ascii="Palatino Linotype" w:eastAsia="Calibri" w:hAnsi="Palatino Linotype" w:cs="Arial"/>
          <w:lang w:val="es-ES"/>
        </w:rPr>
        <w:t xml:space="preserve">El Comisionado </w:t>
      </w:r>
      <w:r w:rsidR="005D615D" w:rsidRPr="006F137D">
        <w:rPr>
          <w:rFonts w:ascii="Palatino Linotype" w:eastAsia="Calibri" w:hAnsi="Palatino Linotype" w:cs="Arial"/>
          <w:lang w:val="es-ES"/>
        </w:rPr>
        <w:t xml:space="preserve">de Origen, con fundamento en lo dispuesto por el artículo </w:t>
      </w:r>
      <w:r w:rsidRPr="006F137D">
        <w:rPr>
          <w:rFonts w:ascii="Palatino Linotype" w:eastAsia="Calibri" w:hAnsi="Palatino Linotype" w:cs="Arial"/>
          <w:lang w:val="es-ES"/>
        </w:rPr>
        <w:t xml:space="preserve">el artículo 185 fracción II de la ley de la materia, a través </w:t>
      </w:r>
      <w:r w:rsidR="00F76F97" w:rsidRPr="006F137D">
        <w:rPr>
          <w:rFonts w:ascii="Palatino Linotype" w:eastAsia="Calibri" w:hAnsi="Palatino Linotype" w:cs="Arial"/>
          <w:lang w:val="es-ES"/>
        </w:rPr>
        <w:t>del ac</w:t>
      </w:r>
      <w:r w:rsidR="009C08E7" w:rsidRPr="006F137D">
        <w:rPr>
          <w:rFonts w:ascii="Palatino Linotype" w:eastAsia="Calibri" w:hAnsi="Palatino Linotype" w:cs="Arial"/>
          <w:lang w:val="es-ES"/>
        </w:rPr>
        <w:t>uerdo de admisión de fecha</w:t>
      </w:r>
      <w:r w:rsidR="005734F6" w:rsidRPr="006F137D">
        <w:rPr>
          <w:rFonts w:ascii="Palatino Linotype" w:eastAsia="Calibri" w:hAnsi="Palatino Linotype" w:cs="Arial"/>
          <w:lang w:val="es-ES"/>
        </w:rPr>
        <w:t xml:space="preserve"> </w:t>
      </w:r>
      <w:r w:rsidR="005D615D" w:rsidRPr="006F137D">
        <w:rPr>
          <w:rFonts w:ascii="Palatino Linotype" w:eastAsia="Calibri" w:hAnsi="Palatino Linotype" w:cs="Arial"/>
          <w:lang w:val="es-ES"/>
        </w:rPr>
        <w:t xml:space="preserve">tres </w:t>
      </w:r>
      <w:r w:rsidRPr="006F137D">
        <w:rPr>
          <w:rFonts w:ascii="Palatino Linotype" w:eastAsia="Calibri" w:hAnsi="Palatino Linotype" w:cs="Arial"/>
          <w:lang w:val="es-ES"/>
        </w:rPr>
        <w:t>(</w:t>
      </w:r>
      <w:r w:rsidR="00880911" w:rsidRPr="006F137D">
        <w:rPr>
          <w:rFonts w:ascii="Palatino Linotype" w:eastAsia="Calibri" w:hAnsi="Palatino Linotype" w:cs="Arial"/>
          <w:lang w:val="es-ES"/>
        </w:rPr>
        <w:t>0</w:t>
      </w:r>
      <w:r w:rsidR="005D615D" w:rsidRPr="006F137D">
        <w:rPr>
          <w:rFonts w:ascii="Palatino Linotype" w:eastAsia="Calibri" w:hAnsi="Palatino Linotype" w:cs="Arial"/>
          <w:lang w:val="es-ES"/>
        </w:rPr>
        <w:t>3</w:t>
      </w:r>
      <w:r w:rsidRPr="006F137D">
        <w:rPr>
          <w:rFonts w:ascii="Palatino Linotype" w:eastAsia="Calibri" w:hAnsi="Palatino Linotype" w:cs="Arial"/>
          <w:lang w:val="es-ES"/>
        </w:rPr>
        <w:t>) de</w:t>
      </w:r>
      <w:r w:rsidR="00A1195C" w:rsidRPr="006F137D">
        <w:rPr>
          <w:rFonts w:ascii="Palatino Linotype" w:eastAsia="Calibri" w:hAnsi="Palatino Linotype" w:cs="Arial"/>
          <w:lang w:val="es-ES"/>
        </w:rPr>
        <w:t xml:space="preserve"> </w:t>
      </w:r>
      <w:r w:rsidR="00880911" w:rsidRPr="006F137D">
        <w:rPr>
          <w:rFonts w:ascii="Palatino Linotype" w:eastAsia="Calibri" w:hAnsi="Palatino Linotype" w:cs="Arial"/>
          <w:lang w:val="es-ES"/>
        </w:rPr>
        <w:t>octubre</w:t>
      </w:r>
      <w:r w:rsidR="009C08E7" w:rsidRPr="006F137D">
        <w:rPr>
          <w:rFonts w:ascii="Palatino Linotype" w:eastAsia="Calibri" w:hAnsi="Palatino Linotype" w:cs="Arial"/>
          <w:lang w:val="es-ES"/>
        </w:rPr>
        <w:t xml:space="preserve"> </w:t>
      </w:r>
      <w:r w:rsidRPr="006F137D">
        <w:rPr>
          <w:rFonts w:ascii="Palatino Linotype" w:eastAsia="Calibri" w:hAnsi="Palatino Linotype" w:cs="Arial"/>
          <w:lang w:val="es-ES"/>
        </w:rPr>
        <w:t>de dos mil dieci</w:t>
      </w:r>
      <w:r w:rsidR="009D13AE" w:rsidRPr="006F137D">
        <w:rPr>
          <w:rFonts w:ascii="Palatino Linotype" w:eastAsia="Calibri" w:hAnsi="Palatino Linotype" w:cs="Arial"/>
          <w:lang w:val="es-ES"/>
        </w:rPr>
        <w:t>nueve</w:t>
      </w:r>
      <w:r w:rsidRPr="006F137D">
        <w:rPr>
          <w:rFonts w:ascii="Palatino Linotype" w:eastAsia="Calibri" w:hAnsi="Palatino Linotype" w:cs="Arial"/>
          <w:lang w:val="es-ES"/>
        </w:rPr>
        <w:t xml:space="preserve">, </w:t>
      </w:r>
      <w:r w:rsidR="009D13AE" w:rsidRPr="006F137D">
        <w:rPr>
          <w:rFonts w:ascii="Palatino Linotype" w:eastAsia="Calibri" w:hAnsi="Palatino Linotype" w:cs="Arial"/>
          <w:lang w:val="es-ES"/>
        </w:rPr>
        <w:t xml:space="preserve">se </w:t>
      </w:r>
      <w:r w:rsidRPr="006F137D">
        <w:rPr>
          <w:rFonts w:ascii="Palatino Linotype" w:eastAsia="Calibri" w:hAnsi="Palatino Linotype" w:cs="Arial"/>
          <w:lang w:val="es-ES"/>
        </w:rPr>
        <w:t xml:space="preserve">puso a disposición de las partes el expediente electrónico </w:t>
      </w:r>
      <w:r w:rsidRPr="006F137D">
        <w:rPr>
          <w:rFonts w:ascii="Palatino Linotype" w:eastAsia="Calibri" w:hAnsi="Palatino Linotype" w:cs="Arial"/>
        </w:rPr>
        <w:t xml:space="preserve">vía </w:t>
      </w:r>
      <w:r w:rsidRPr="006F137D">
        <w:rPr>
          <w:rFonts w:ascii="Palatino Linotype" w:eastAsia="Calibri" w:hAnsi="Palatino Linotype" w:cs="Arial"/>
          <w:lang w:val="es-ES"/>
        </w:rPr>
        <w:t xml:space="preserve">Sistema de Acceso a la Información Mexiquense </w:t>
      </w:r>
      <w:r w:rsidR="009C08E7" w:rsidRPr="006F137D">
        <w:rPr>
          <w:rFonts w:ascii="Palatino Linotype" w:eastAsia="Calibri" w:hAnsi="Palatino Linotype" w:cs="Arial"/>
          <w:b/>
          <w:lang w:val="es-ES"/>
        </w:rPr>
        <w:t>(</w:t>
      </w:r>
      <w:r w:rsidRPr="006F137D">
        <w:rPr>
          <w:rFonts w:ascii="Palatino Linotype" w:eastAsia="Calibri" w:hAnsi="Palatino Linotype" w:cs="Arial"/>
          <w:b/>
          <w:lang w:val="es-ES"/>
        </w:rPr>
        <w:t>SAIMEX</w:t>
      </w:r>
      <w:r w:rsidR="009C08E7" w:rsidRPr="006F137D">
        <w:rPr>
          <w:rFonts w:ascii="Palatino Linotype" w:eastAsia="Calibri" w:hAnsi="Palatino Linotype" w:cs="Arial"/>
          <w:b/>
          <w:lang w:val="es-ES"/>
        </w:rPr>
        <w:t>)</w:t>
      </w:r>
      <w:r w:rsidRPr="006F137D">
        <w:rPr>
          <w:rFonts w:ascii="Palatino Linotype" w:eastAsia="Calibri" w:hAnsi="Palatino Linotype" w:cs="Arial"/>
          <w:b/>
          <w:lang w:val="es-ES"/>
        </w:rPr>
        <w:t xml:space="preserve"> </w:t>
      </w:r>
      <w:r w:rsidRPr="006F137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6F137D">
        <w:rPr>
          <w:rFonts w:ascii="Palatino Linotype" w:eastAsia="Calibri" w:hAnsi="Palatino Linotype" w:cs="Arial"/>
          <w:b/>
          <w:lang w:val="es-ES"/>
        </w:rPr>
        <w:t>Sujeto Obligado</w:t>
      </w:r>
      <w:r w:rsidR="00D96BE8" w:rsidRPr="006F137D">
        <w:rPr>
          <w:rFonts w:ascii="Palatino Linotype" w:eastAsia="Calibri" w:hAnsi="Palatino Linotype" w:cs="Arial"/>
          <w:lang w:val="es-ES"/>
        </w:rPr>
        <w:t xml:space="preserve"> </w:t>
      </w:r>
      <w:r w:rsidR="009C08E7" w:rsidRPr="006F137D">
        <w:rPr>
          <w:rFonts w:ascii="Palatino Linotype" w:eastAsia="Calibri" w:hAnsi="Palatino Linotype" w:cs="Arial"/>
          <w:lang w:val="es-ES"/>
        </w:rPr>
        <w:t>presentara</w:t>
      </w:r>
      <w:r w:rsidRPr="006F137D">
        <w:rPr>
          <w:rFonts w:ascii="Palatino Linotype" w:eastAsia="Calibri" w:hAnsi="Palatino Linotype" w:cs="Arial"/>
          <w:lang w:val="es-ES"/>
        </w:rPr>
        <w:t xml:space="preserve"> el Informe Justificado procedente.    </w:t>
      </w:r>
    </w:p>
    <w:p w14:paraId="345B4596" w14:textId="77777777" w:rsidR="00293D6D" w:rsidRPr="006F137D" w:rsidRDefault="00293D6D" w:rsidP="005D4114">
      <w:pPr>
        <w:pStyle w:val="Prrafodelista"/>
        <w:spacing w:line="360" w:lineRule="auto"/>
        <w:ind w:left="0"/>
        <w:jc w:val="both"/>
        <w:rPr>
          <w:rFonts w:ascii="Palatino Linotype" w:hAnsi="Palatino Linotype"/>
          <w:i/>
          <w:color w:val="000000"/>
        </w:rPr>
      </w:pPr>
    </w:p>
    <w:p w14:paraId="01701331" w14:textId="495CBBAA" w:rsidR="00102232" w:rsidRPr="006F137D" w:rsidRDefault="00102232" w:rsidP="00102232">
      <w:pPr>
        <w:pStyle w:val="Prrafodelista"/>
        <w:numPr>
          <w:ilvl w:val="0"/>
          <w:numId w:val="1"/>
        </w:numPr>
        <w:spacing w:line="360" w:lineRule="auto"/>
        <w:ind w:left="0" w:firstLine="0"/>
        <w:jc w:val="both"/>
        <w:rPr>
          <w:rFonts w:ascii="Palatino Linotype" w:hAnsi="Palatino Linotype"/>
          <w:i/>
          <w:color w:val="000000"/>
        </w:rPr>
      </w:pPr>
      <w:r w:rsidRPr="006F137D">
        <w:rPr>
          <w:rFonts w:ascii="Palatino Linotype" w:eastAsia="Calibri" w:hAnsi="Palatino Linotype" w:cs="Arial"/>
          <w:lang w:val="es-ES"/>
        </w:rPr>
        <w:t xml:space="preserve">Es de señalar que en la etapa correspondiente el </w:t>
      </w:r>
      <w:r w:rsidRPr="006F137D">
        <w:rPr>
          <w:rFonts w:ascii="Palatino Linotype" w:eastAsia="Calibri" w:hAnsi="Palatino Linotype" w:cs="Arial"/>
          <w:b/>
          <w:bCs/>
          <w:lang w:val="es-ES"/>
        </w:rPr>
        <w:t xml:space="preserve">Sujeto Obligado </w:t>
      </w:r>
      <w:r w:rsidRPr="006F137D">
        <w:rPr>
          <w:rFonts w:ascii="Palatino Linotype" w:eastAsia="Calibri" w:hAnsi="Palatino Linotype" w:cs="Arial"/>
          <w:lang w:val="es-ES"/>
        </w:rPr>
        <w:t>rindió su informe justificado a través de tres (03) archivos los cuales se describen a continuación:</w:t>
      </w:r>
    </w:p>
    <w:p w14:paraId="05983304" w14:textId="460A9327" w:rsidR="00102232" w:rsidRPr="006F137D" w:rsidRDefault="00102232" w:rsidP="00102232">
      <w:pPr>
        <w:pStyle w:val="Prrafodelista"/>
        <w:spacing w:line="360" w:lineRule="auto"/>
        <w:ind w:left="567" w:right="616"/>
        <w:jc w:val="both"/>
        <w:rPr>
          <w:rFonts w:ascii="Palatino Linotype" w:hAnsi="Palatino Linotype"/>
          <w:bCs/>
          <w:iCs/>
          <w:sz w:val="22"/>
          <w:szCs w:val="22"/>
        </w:rPr>
      </w:pPr>
      <w:bookmarkStart w:id="63" w:name="_Hlk29491714"/>
      <w:r w:rsidRPr="006F137D">
        <w:rPr>
          <w:rFonts w:ascii="Palatino Linotype" w:eastAsia="Calibri" w:hAnsi="Palatino Linotype" w:cs="Arial"/>
          <w:b/>
          <w:bCs/>
          <w:sz w:val="22"/>
          <w:szCs w:val="22"/>
          <w:lang w:val="es-ES"/>
        </w:rPr>
        <w:t xml:space="preserve">Treceava Sesión Extraordinaria del Comité de Transparencia.pdf. </w:t>
      </w:r>
      <w:r w:rsidRPr="006F137D">
        <w:rPr>
          <w:rFonts w:ascii="Palatino Linotype" w:hAnsi="Palatino Linotype"/>
          <w:bCs/>
          <w:iCs/>
          <w:sz w:val="22"/>
          <w:szCs w:val="22"/>
        </w:rPr>
        <w:t xml:space="preserve">Archivo en formato PDF, cuyo contenido versa diecisiete (17) fojas relativas al acta de la Treceava Sesión Extraordinaria del Comité de Transparencia del Ayuntamiento de </w:t>
      </w:r>
      <w:proofErr w:type="spellStart"/>
      <w:r w:rsidRPr="006F137D">
        <w:rPr>
          <w:rFonts w:ascii="Palatino Linotype" w:hAnsi="Palatino Linotype"/>
          <w:bCs/>
          <w:iCs/>
          <w:sz w:val="22"/>
          <w:szCs w:val="22"/>
        </w:rPr>
        <w:t>Temascalcingo</w:t>
      </w:r>
      <w:proofErr w:type="spellEnd"/>
      <w:r w:rsidRPr="006F137D">
        <w:rPr>
          <w:rFonts w:ascii="Palatino Linotype" w:hAnsi="Palatino Linotype"/>
          <w:bCs/>
          <w:iCs/>
          <w:sz w:val="22"/>
          <w:szCs w:val="22"/>
        </w:rPr>
        <w:t xml:space="preserve"> 2019-2021, mediante la cual se llevó a cabo la presentación, análisis y en su caso aprobación de la propuesta de Reserva de Información por once (11) meses, referente al documento denominado salario de Gerardo Lezama García.</w:t>
      </w:r>
    </w:p>
    <w:p w14:paraId="1EBC2526" w14:textId="77777777" w:rsidR="00102232" w:rsidRPr="006F137D" w:rsidRDefault="00102232" w:rsidP="00102232">
      <w:pPr>
        <w:pStyle w:val="Prrafodelista"/>
        <w:spacing w:line="360" w:lineRule="auto"/>
        <w:ind w:left="567" w:right="616"/>
        <w:jc w:val="both"/>
        <w:rPr>
          <w:rFonts w:ascii="Palatino Linotype" w:eastAsia="Calibri" w:hAnsi="Palatino Linotype" w:cs="Arial"/>
          <w:b/>
          <w:bCs/>
          <w:sz w:val="22"/>
          <w:szCs w:val="22"/>
          <w:lang w:val="es-ES"/>
        </w:rPr>
      </w:pPr>
    </w:p>
    <w:p w14:paraId="72D7FF77" w14:textId="19BE5F72" w:rsidR="00102232" w:rsidRPr="006F137D" w:rsidRDefault="00102232" w:rsidP="00102232">
      <w:pPr>
        <w:pStyle w:val="Prrafodelista"/>
        <w:spacing w:line="360" w:lineRule="auto"/>
        <w:ind w:left="567" w:right="616"/>
        <w:jc w:val="both"/>
        <w:rPr>
          <w:rFonts w:ascii="Palatino Linotype" w:eastAsia="Calibri" w:hAnsi="Palatino Linotype" w:cs="Arial"/>
          <w:sz w:val="22"/>
          <w:szCs w:val="22"/>
          <w:lang w:val="es-ES"/>
        </w:rPr>
      </w:pPr>
      <w:r w:rsidRPr="006F137D">
        <w:rPr>
          <w:rFonts w:ascii="Palatino Linotype" w:eastAsia="Calibri" w:hAnsi="Palatino Linotype" w:cs="Arial"/>
          <w:b/>
          <w:bCs/>
          <w:sz w:val="22"/>
          <w:szCs w:val="22"/>
          <w:lang w:val="es-ES"/>
        </w:rPr>
        <w:t>Requerimientos de Información, Tesorería, Administración…</w:t>
      </w:r>
      <w:proofErr w:type="spellStart"/>
      <w:r w:rsidRPr="006F137D">
        <w:rPr>
          <w:rFonts w:ascii="Palatino Linotype" w:eastAsia="Calibri" w:hAnsi="Palatino Linotype" w:cs="Arial"/>
          <w:b/>
          <w:bCs/>
          <w:sz w:val="22"/>
          <w:szCs w:val="22"/>
          <w:lang w:val="es-ES"/>
        </w:rPr>
        <w:t>pdf</w:t>
      </w:r>
      <w:proofErr w:type="spellEnd"/>
      <w:r w:rsidRPr="006F137D">
        <w:rPr>
          <w:rFonts w:ascii="Palatino Linotype" w:eastAsia="Calibri" w:hAnsi="Palatino Linotype" w:cs="Arial"/>
          <w:b/>
          <w:bCs/>
          <w:sz w:val="22"/>
          <w:szCs w:val="22"/>
          <w:lang w:val="es-ES"/>
        </w:rPr>
        <w:t xml:space="preserve">. </w:t>
      </w:r>
      <w:r w:rsidRPr="006F137D">
        <w:rPr>
          <w:rFonts w:ascii="Palatino Linotype" w:eastAsia="Calibri" w:hAnsi="Palatino Linotype" w:cs="Arial"/>
          <w:sz w:val="22"/>
          <w:szCs w:val="22"/>
          <w:lang w:val="es-ES"/>
        </w:rPr>
        <w:t xml:space="preserve">Archivo en formato PDF, cuyo contenido versa en dos (02) fojas relativas a dos (02) oficios; el primero de </w:t>
      </w:r>
      <w:proofErr w:type="spellStart"/>
      <w:r w:rsidRPr="006F137D">
        <w:rPr>
          <w:rFonts w:ascii="Palatino Linotype" w:eastAsia="Calibri" w:hAnsi="Palatino Linotype" w:cs="Arial"/>
          <w:sz w:val="22"/>
          <w:szCs w:val="22"/>
          <w:lang w:val="es-ES"/>
        </w:rPr>
        <w:t>numero</w:t>
      </w:r>
      <w:proofErr w:type="spellEnd"/>
      <w:r w:rsidRPr="006F137D">
        <w:rPr>
          <w:rFonts w:ascii="Palatino Linotype" w:eastAsia="Calibri" w:hAnsi="Palatino Linotype" w:cs="Arial"/>
          <w:sz w:val="22"/>
          <w:szCs w:val="22"/>
          <w:lang w:val="es-ES"/>
        </w:rPr>
        <w:t xml:space="preserve"> MTM/UT/489/19 de fecha diecinueve (19) de septiembre de dos mil diecinueve, signado por el Titular de la Unidad de Transparencia dirigido a la Coordinación de Administración y Recursos Materiales y; el segundo de número MTM/UT/488/19 de fecha diecinueve (19) de septiembre de dos mil diecinueve, signado por el Titular de la Unidad de Transparencia dirigido a la Tesorera Municipal, en ambos se pide que se le dé contestación a la solicitud de información, por escrito y medio magnético a la Unidad de Transparencia en un término de cinco (05) días hábiles. </w:t>
      </w:r>
    </w:p>
    <w:p w14:paraId="27480F8A" w14:textId="77777777" w:rsidR="00102232" w:rsidRPr="006F137D" w:rsidRDefault="00102232" w:rsidP="00102232">
      <w:pPr>
        <w:pStyle w:val="Prrafodelista"/>
        <w:spacing w:line="360" w:lineRule="auto"/>
        <w:ind w:left="0"/>
        <w:jc w:val="both"/>
        <w:rPr>
          <w:rFonts w:ascii="Palatino Linotype" w:eastAsia="Calibri" w:hAnsi="Palatino Linotype" w:cs="Arial"/>
          <w:sz w:val="22"/>
          <w:szCs w:val="22"/>
          <w:lang w:val="es-ES"/>
        </w:rPr>
      </w:pPr>
    </w:p>
    <w:p w14:paraId="703807B5" w14:textId="5022DC4A" w:rsidR="00102232" w:rsidRPr="006F137D" w:rsidRDefault="00102232" w:rsidP="00077A47">
      <w:pPr>
        <w:pStyle w:val="Prrafodelista"/>
        <w:spacing w:line="360" w:lineRule="auto"/>
        <w:ind w:left="567" w:right="616"/>
        <w:jc w:val="both"/>
        <w:rPr>
          <w:rFonts w:ascii="Palatino Linotype" w:hAnsi="Palatino Linotype"/>
          <w:i/>
          <w:color w:val="000000"/>
          <w:sz w:val="22"/>
          <w:szCs w:val="22"/>
        </w:rPr>
      </w:pPr>
      <w:r w:rsidRPr="006F137D">
        <w:rPr>
          <w:rFonts w:ascii="Palatino Linotype" w:eastAsia="Calibri" w:hAnsi="Palatino Linotype" w:cs="Arial"/>
          <w:b/>
          <w:bCs/>
          <w:sz w:val="22"/>
          <w:szCs w:val="22"/>
          <w:lang w:val="es-ES"/>
        </w:rPr>
        <w:t xml:space="preserve">Informe Justificado.000118docx.pdf. </w:t>
      </w:r>
      <w:r w:rsidRPr="006F137D">
        <w:rPr>
          <w:rFonts w:ascii="Palatino Linotype" w:eastAsia="Calibri" w:hAnsi="Palatino Linotype" w:cs="Arial"/>
          <w:sz w:val="22"/>
          <w:szCs w:val="22"/>
          <w:lang w:val="es-ES"/>
        </w:rPr>
        <w:t xml:space="preserve">Archivo en formato PDF, cuyo contenido versa en tres (03) fojas, mediante las cuales el </w:t>
      </w:r>
      <w:r w:rsidRPr="006F137D">
        <w:rPr>
          <w:rFonts w:ascii="Palatino Linotype" w:eastAsia="Calibri" w:hAnsi="Palatino Linotype" w:cs="Arial"/>
          <w:b/>
          <w:bCs/>
          <w:sz w:val="22"/>
          <w:szCs w:val="22"/>
          <w:lang w:val="es-ES"/>
        </w:rPr>
        <w:t xml:space="preserve">Sujeto Obligado </w:t>
      </w:r>
      <w:r w:rsidRPr="006F137D">
        <w:rPr>
          <w:rFonts w:ascii="Palatino Linotype" w:eastAsia="Calibri" w:hAnsi="Palatino Linotype" w:cs="Arial"/>
          <w:sz w:val="22"/>
          <w:szCs w:val="22"/>
          <w:lang w:val="es-ES"/>
        </w:rPr>
        <w:t xml:space="preserve">rinde su informe justificado donde pide sea avalada la información del servidor público </w:t>
      </w:r>
      <w:r w:rsidR="00077A47" w:rsidRPr="006F137D">
        <w:rPr>
          <w:rFonts w:ascii="Palatino Linotype" w:eastAsia="Calibri" w:hAnsi="Palatino Linotype" w:cs="Arial"/>
          <w:sz w:val="22"/>
          <w:szCs w:val="22"/>
          <w:lang w:val="es-ES"/>
        </w:rPr>
        <w:t xml:space="preserve">Gerardo Lezama García y sea clasificada como reservada. </w:t>
      </w:r>
    </w:p>
    <w:p w14:paraId="2A7052A8" w14:textId="77777777" w:rsidR="00BC0B13" w:rsidRPr="006F137D" w:rsidRDefault="00BC0B13" w:rsidP="00BC0B13">
      <w:pPr>
        <w:pStyle w:val="Prrafodelista"/>
        <w:spacing w:line="360" w:lineRule="auto"/>
        <w:ind w:left="0"/>
        <w:jc w:val="both"/>
        <w:rPr>
          <w:rFonts w:ascii="Palatino Linotype" w:hAnsi="Palatino Linotype"/>
          <w:i/>
          <w:color w:val="000000"/>
        </w:rPr>
      </w:pPr>
    </w:p>
    <w:bookmarkEnd w:id="63"/>
    <w:p w14:paraId="546AE7F7" w14:textId="4889A3B8" w:rsidR="00077A47" w:rsidRPr="006F137D" w:rsidRDefault="00077A47" w:rsidP="00077A47">
      <w:pPr>
        <w:pStyle w:val="Prrafodelista"/>
        <w:numPr>
          <w:ilvl w:val="0"/>
          <w:numId w:val="1"/>
        </w:numPr>
        <w:spacing w:line="360" w:lineRule="auto"/>
        <w:ind w:left="0" w:firstLine="0"/>
        <w:jc w:val="both"/>
        <w:rPr>
          <w:rFonts w:ascii="Palatino Linotype" w:hAnsi="Palatino Linotype"/>
          <w:b/>
        </w:rPr>
      </w:pPr>
      <w:r w:rsidRPr="006F137D">
        <w:rPr>
          <w:rFonts w:ascii="Palatino Linotype" w:hAnsi="Palatino Linotype"/>
          <w:bCs/>
        </w:rPr>
        <w:t>Por su parte, el recurrente rindió sus manifestaciones en fecha veintidós (22) de octubre de dos mil diecinueve, a través del siguiente archivo:</w:t>
      </w:r>
    </w:p>
    <w:p w14:paraId="635AAA46" w14:textId="77777777" w:rsidR="00077A47" w:rsidRPr="006F137D" w:rsidRDefault="00077A47" w:rsidP="00077A47">
      <w:pPr>
        <w:pStyle w:val="Prrafodelista"/>
        <w:spacing w:line="360" w:lineRule="auto"/>
        <w:ind w:left="567" w:right="616"/>
        <w:jc w:val="both"/>
        <w:rPr>
          <w:rFonts w:ascii="Palatino Linotype" w:hAnsi="Palatino Linotype"/>
          <w:b/>
          <w:sz w:val="22"/>
          <w:szCs w:val="22"/>
        </w:rPr>
      </w:pPr>
    </w:p>
    <w:p w14:paraId="49901061" w14:textId="66776F31" w:rsidR="00077A47" w:rsidRPr="006F137D" w:rsidRDefault="00077A47" w:rsidP="00077A47">
      <w:pPr>
        <w:pStyle w:val="Prrafodelista"/>
        <w:spacing w:line="360" w:lineRule="auto"/>
        <w:ind w:left="567" w:right="616"/>
        <w:jc w:val="both"/>
        <w:rPr>
          <w:rFonts w:ascii="Palatino Linotype" w:hAnsi="Palatino Linotype"/>
          <w:bCs/>
          <w:sz w:val="22"/>
          <w:szCs w:val="22"/>
        </w:rPr>
      </w:pPr>
      <w:bookmarkStart w:id="64" w:name="_Hlk29491728"/>
      <w:r w:rsidRPr="006F137D">
        <w:rPr>
          <w:rFonts w:ascii="Palatino Linotype" w:hAnsi="Palatino Linotype"/>
          <w:b/>
          <w:sz w:val="22"/>
          <w:szCs w:val="22"/>
        </w:rPr>
        <w:t xml:space="preserve">Manifestaciones.docx. </w:t>
      </w:r>
      <w:r w:rsidRPr="006F137D">
        <w:rPr>
          <w:rFonts w:ascii="Palatino Linotype" w:hAnsi="Palatino Linotype"/>
          <w:bCs/>
          <w:sz w:val="22"/>
          <w:szCs w:val="22"/>
        </w:rPr>
        <w:t xml:space="preserve">Archivo en formato Word, mediante el cual manifiesta que las personas mencionadas en su solicitud de información si prestan sus servicios en el Ayuntamiento de </w:t>
      </w:r>
      <w:proofErr w:type="spellStart"/>
      <w:r w:rsidRPr="006F137D">
        <w:rPr>
          <w:rFonts w:ascii="Palatino Linotype" w:hAnsi="Palatino Linotype"/>
          <w:bCs/>
          <w:sz w:val="22"/>
          <w:szCs w:val="22"/>
        </w:rPr>
        <w:t>Temascalcingo</w:t>
      </w:r>
      <w:proofErr w:type="spellEnd"/>
      <w:r w:rsidRPr="006F137D">
        <w:rPr>
          <w:rFonts w:ascii="Palatino Linotype" w:hAnsi="Palatino Linotype"/>
          <w:bCs/>
          <w:sz w:val="22"/>
          <w:szCs w:val="22"/>
        </w:rPr>
        <w:t xml:space="preserve">, aunado a que refiere que la información requerida es pública y la cual no se encuentra publicada en la página de </w:t>
      </w:r>
      <w:proofErr w:type="spellStart"/>
      <w:r w:rsidRPr="006F137D">
        <w:rPr>
          <w:rFonts w:ascii="Palatino Linotype" w:hAnsi="Palatino Linotype"/>
          <w:bCs/>
          <w:sz w:val="22"/>
          <w:szCs w:val="22"/>
        </w:rPr>
        <w:t>Ipomex</w:t>
      </w:r>
      <w:proofErr w:type="spellEnd"/>
      <w:r w:rsidRPr="006F137D">
        <w:rPr>
          <w:rFonts w:ascii="Palatino Linotype" w:hAnsi="Palatino Linotype"/>
          <w:bCs/>
          <w:sz w:val="22"/>
          <w:szCs w:val="22"/>
        </w:rPr>
        <w:t xml:space="preserve">. </w:t>
      </w:r>
    </w:p>
    <w:bookmarkEnd w:id="64"/>
    <w:p w14:paraId="1DECA76C" w14:textId="77777777" w:rsidR="001404DE" w:rsidRPr="006F137D" w:rsidRDefault="001404DE" w:rsidP="001404DE">
      <w:pPr>
        <w:pStyle w:val="Prrafodelista"/>
        <w:spacing w:line="360" w:lineRule="auto"/>
        <w:ind w:left="0"/>
        <w:jc w:val="both"/>
        <w:rPr>
          <w:rFonts w:ascii="Palatino Linotype" w:hAnsi="Palatino Linotype"/>
          <w:bCs/>
        </w:rPr>
      </w:pPr>
    </w:p>
    <w:p w14:paraId="3942767C" w14:textId="69FAB9E5" w:rsidR="00F25DC5" w:rsidRPr="006F137D" w:rsidRDefault="00077A47" w:rsidP="005D4114">
      <w:pPr>
        <w:pStyle w:val="Prrafodelista"/>
        <w:numPr>
          <w:ilvl w:val="0"/>
          <w:numId w:val="1"/>
        </w:numPr>
        <w:spacing w:line="360" w:lineRule="auto"/>
        <w:ind w:left="0" w:firstLine="0"/>
        <w:jc w:val="both"/>
        <w:rPr>
          <w:rFonts w:ascii="Palatino Linotype" w:hAnsi="Palatino Linotype"/>
          <w:b/>
        </w:rPr>
      </w:pPr>
      <w:r w:rsidRPr="006F137D">
        <w:rPr>
          <w:rFonts w:ascii="Palatino Linotype" w:hAnsi="Palatino Linotype"/>
        </w:rPr>
        <w:t xml:space="preserve">El Comisionado de Origen decretó ampliación de plazo para resolver el asunto en fecha catorce (14) de noviembre de dos mil diecinueve y determinó cierre de instrucción mediante acuerdo de fecha veintisiete (27) de noviembre de dos mil diecinueve. </w:t>
      </w:r>
    </w:p>
    <w:p w14:paraId="47BDA69A" w14:textId="77777777" w:rsidR="00077A47" w:rsidRPr="006F137D" w:rsidRDefault="00077A47" w:rsidP="00077A47">
      <w:pPr>
        <w:pStyle w:val="Prrafodelista"/>
        <w:spacing w:line="360" w:lineRule="auto"/>
        <w:ind w:left="0"/>
        <w:jc w:val="both"/>
        <w:rPr>
          <w:rFonts w:ascii="Palatino Linotype" w:hAnsi="Palatino Linotype"/>
          <w:b/>
        </w:rPr>
      </w:pPr>
    </w:p>
    <w:p w14:paraId="3FB4C284" w14:textId="58A0B1F9" w:rsidR="001404DE" w:rsidRPr="006F137D" w:rsidRDefault="00077A47" w:rsidP="001404DE">
      <w:pPr>
        <w:pStyle w:val="Prrafodelista"/>
        <w:numPr>
          <w:ilvl w:val="0"/>
          <w:numId w:val="1"/>
        </w:numPr>
        <w:spacing w:line="360" w:lineRule="auto"/>
        <w:ind w:left="0" w:firstLine="0"/>
        <w:jc w:val="both"/>
        <w:rPr>
          <w:rFonts w:ascii="Palatino Linotype" w:hAnsi="Palatino Linotype"/>
          <w:b/>
        </w:rPr>
      </w:pPr>
      <w:r w:rsidRPr="006F137D">
        <w:rPr>
          <w:rFonts w:ascii="Palatino Linotype" w:hAnsi="Palatino Linotype"/>
        </w:rPr>
        <w:t>Posteriormente, en la</w:t>
      </w:r>
      <w:r w:rsidR="00D77CC5" w:rsidRPr="006F137D">
        <w:rPr>
          <w:rFonts w:ascii="Palatino Linotype" w:hAnsi="Palatino Linotype"/>
        </w:rPr>
        <w:t xml:space="preserve"> Cuadragésima Quinta Sesión Ordinaria</w:t>
      </w:r>
      <w:r w:rsidRPr="006F137D">
        <w:rPr>
          <w:rFonts w:ascii="Palatino Linotype" w:hAnsi="Palatino Linotype"/>
        </w:rPr>
        <w:t xml:space="preserve"> de fecha </w:t>
      </w:r>
      <w:r w:rsidR="00D77CC5" w:rsidRPr="006F137D">
        <w:rPr>
          <w:rFonts w:ascii="Palatino Linotype" w:hAnsi="Palatino Linotype"/>
        </w:rPr>
        <w:t>cuatro (04) de diciembre de dos mil diecinueve</w:t>
      </w:r>
      <w:r w:rsidRPr="006F137D">
        <w:rPr>
          <w:rFonts w:ascii="Palatino Linotype" w:hAnsi="Palatino Linotype"/>
        </w:rPr>
        <w:t xml:space="preserve">, en términos del artículo 63 de los Lineamientos para el funcionamiento del Pleno y las Comisiones del Instituto de Transparencia, Acceso a la Información Pública y Protección de Datos Personales del Estado de México y Municipios, y conforme al registro de </w:t>
      </w:r>
      <w:proofErr w:type="spellStart"/>
      <w:r w:rsidRPr="006F137D">
        <w:rPr>
          <w:rFonts w:ascii="Palatino Linotype" w:hAnsi="Palatino Linotype"/>
        </w:rPr>
        <w:t>returnos</w:t>
      </w:r>
      <w:proofErr w:type="spellEnd"/>
      <w:r w:rsidRPr="006F137D">
        <w:rPr>
          <w:rFonts w:ascii="Palatino Linotype" w:hAnsi="Palatino Linotype"/>
        </w:rPr>
        <w:t xml:space="preserve"> que lleva la Secretaría Técnica de este Instituto se realizó el </w:t>
      </w:r>
      <w:proofErr w:type="spellStart"/>
      <w:r w:rsidRPr="006F137D">
        <w:rPr>
          <w:rFonts w:ascii="Palatino Linotype" w:hAnsi="Palatino Linotype"/>
        </w:rPr>
        <w:t>returno</w:t>
      </w:r>
      <w:proofErr w:type="spellEnd"/>
      <w:r w:rsidRPr="006F137D">
        <w:rPr>
          <w:rFonts w:ascii="Palatino Linotype" w:hAnsi="Palatino Linotype"/>
        </w:rPr>
        <w:t xml:space="preserve"> del asunto que ahora </w:t>
      </w:r>
      <w:r w:rsidR="00C27DC0" w:rsidRPr="006F137D">
        <w:rPr>
          <w:rFonts w:ascii="Palatino Linotype" w:hAnsi="Palatino Linotype"/>
        </w:rPr>
        <w:t xml:space="preserve">nos ocupa al Comisionado José Guadalupe Luna Hernández para realizar la resolución correspondiente, misma que ahora se pronuncia y; </w:t>
      </w:r>
    </w:p>
    <w:p w14:paraId="51E91971" w14:textId="3C9245D9" w:rsidR="00585F00" w:rsidRPr="006F137D" w:rsidRDefault="00585F00" w:rsidP="005D4114">
      <w:pPr>
        <w:pStyle w:val="Ttulo1"/>
        <w:spacing w:before="0" w:line="360" w:lineRule="auto"/>
        <w:jc w:val="center"/>
        <w:rPr>
          <w:b/>
          <w:szCs w:val="24"/>
        </w:rPr>
      </w:pPr>
      <w:bookmarkStart w:id="65" w:name="_Toc491791302"/>
      <w:bookmarkStart w:id="66" w:name="_Toc29546682"/>
      <w:r w:rsidRPr="006F137D">
        <w:rPr>
          <w:b/>
          <w:szCs w:val="24"/>
        </w:rPr>
        <w:t>CONSIDERANDO</w:t>
      </w:r>
      <w:bookmarkEnd w:id="65"/>
      <w:bookmarkEnd w:id="66"/>
    </w:p>
    <w:p w14:paraId="7681ED66" w14:textId="77777777" w:rsidR="00585F00" w:rsidRPr="006F137D" w:rsidRDefault="00585F00" w:rsidP="005D4114">
      <w:pPr>
        <w:spacing w:line="360" w:lineRule="auto"/>
        <w:rPr>
          <w:rFonts w:ascii="Palatino Linotype" w:hAnsi="Palatino Linotype"/>
          <w:lang w:val="es-MX" w:eastAsia="en-US"/>
        </w:rPr>
      </w:pPr>
    </w:p>
    <w:p w14:paraId="717D4ABA" w14:textId="30EA7072" w:rsidR="00585F00" w:rsidRPr="006F137D" w:rsidRDefault="00585F00" w:rsidP="005D4114">
      <w:pPr>
        <w:pStyle w:val="Ttulo2"/>
        <w:spacing w:before="0" w:line="360" w:lineRule="auto"/>
        <w:rPr>
          <w:rFonts w:ascii="Palatino Linotype" w:hAnsi="Palatino Linotype"/>
          <w:b/>
          <w:color w:val="auto"/>
          <w:sz w:val="24"/>
          <w:szCs w:val="24"/>
        </w:rPr>
      </w:pPr>
      <w:bookmarkStart w:id="67" w:name="_Toc491791303"/>
      <w:bookmarkStart w:id="68" w:name="_Toc29546683"/>
      <w:r w:rsidRPr="006F137D">
        <w:rPr>
          <w:rFonts w:ascii="Palatino Linotype" w:hAnsi="Palatino Linotype"/>
          <w:b/>
          <w:color w:val="auto"/>
          <w:sz w:val="24"/>
          <w:szCs w:val="24"/>
        </w:rPr>
        <w:t>PRIMERO. De la competencia</w:t>
      </w:r>
      <w:bookmarkEnd w:id="67"/>
      <w:r w:rsidR="00293D6D" w:rsidRPr="006F137D">
        <w:rPr>
          <w:rFonts w:ascii="Palatino Linotype" w:hAnsi="Palatino Linotype"/>
          <w:b/>
          <w:color w:val="auto"/>
          <w:sz w:val="24"/>
          <w:szCs w:val="24"/>
        </w:rPr>
        <w:t>.</w:t>
      </w:r>
      <w:bookmarkEnd w:id="68"/>
    </w:p>
    <w:p w14:paraId="6EA8B854" w14:textId="77777777" w:rsidR="00585F00" w:rsidRPr="006F137D" w:rsidRDefault="00585F00" w:rsidP="005D4114">
      <w:pPr>
        <w:spacing w:line="360" w:lineRule="auto"/>
        <w:rPr>
          <w:rFonts w:ascii="Palatino Linotype" w:hAnsi="Palatino Linotype"/>
          <w:lang w:val="es-MX" w:eastAsia="en-US"/>
        </w:rPr>
      </w:pPr>
    </w:p>
    <w:p w14:paraId="1A2AC03F" w14:textId="6C1F0D69" w:rsidR="001F5AF8" w:rsidRPr="006F137D" w:rsidRDefault="00357253" w:rsidP="005D4114">
      <w:pPr>
        <w:pStyle w:val="Prrafodelista"/>
        <w:numPr>
          <w:ilvl w:val="0"/>
          <w:numId w:val="1"/>
        </w:numPr>
        <w:spacing w:line="360" w:lineRule="auto"/>
        <w:ind w:left="0" w:firstLine="0"/>
        <w:jc w:val="both"/>
        <w:rPr>
          <w:rFonts w:ascii="Palatino Linotype" w:eastAsia="Calibri" w:hAnsi="Palatino Linotype" w:cs="Times New Roman"/>
          <w:lang w:val="es-ES"/>
        </w:rPr>
      </w:pPr>
      <w:r w:rsidRPr="006F137D">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CA1C5F" w:rsidRPr="006F137D">
        <w:rPr>
          <w:rFonts w:ascii="Palatino Linotype" w:eastAsia="Calibri" w:hAnsi="Palatino Linotype" w:cs="Times New Roman"/>
          <w:lang w:val="es-ES"/>
        </w:rPr>
        <w:t xml:space="preserve"> segundo</w:t>
      </w:r>
      <w:r w:rsidRPr="006F137D">
        <w:rPr>
          <w:rFonts w:ascii="Palatino Linotype" w:eastAsia="Calibri" w:hAnsi="Palatino Linotype" w:cs="Times New Roman"/>
          <w:lang w:val="es-ES"/>
        </w:rPr>
        <w:t xml:space="preserve">, vigésimo </w:t>
      </w:r>
      <w:r w:rsidR="00CA1C5F" w:rsidRPr="006F137D">
        <w:rPr>
          <w:rFonts w:ascii="Palatino Linotype" w:eastAsia="Calibri" w:hAnsi="Palatino Linotype" w:cs="Times New Roman"/>
          <w:lang w:val="es-ES"/>
        </w:rPr>
        <w:t>tercero</w:t>
      </w:r>
      <w:r w:rsidRPr="006F137D">
        <w:rPr>
          <w:rFonts w:ascii="Palatino Linotype" w:eastAsia="Calibri" w:hAnsi="Palatino Linotype" w:cs="Times New Roman"/>
          <w:lang w:val="es-ES"/>
        </w:rPr>
        <w:t xml:space="preserve"> y vigésimo </w:t>
      </w:r>
      <w:r w:rsidR="00CA1C5F" w:rsidRPr="006F137D">
        <w:rPr>
          <w:rFonts w:ascii="Palatino Linotype" w:eastAsia="Calibri" w:hAnsi="Palatino Linotype" w:cs="Times New Roman"/>
          <w:lang w:val="es-ES"/>
        </w:rPr>
        <w:t>cuarto</w:t>
      </w:r>
      <w:r w:rsidRPr="006F137D">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6F137D">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6F137D" w:rsidRDefault="000D13EA" w:rsidP="005D4114">
      <w:pPr>
        <w:pStyle w:val="Prrafodelista"/>
        <w:spacing w:line="360" w:lineRule="auto"/>
        <w:ind w:left="0"/>
        <w:jc w:val="both"/>
        <w:rPr>
          <w:rFonts w:ascii="Palatino Linotype" w:eastAsia="Calibri" w:hAnsi="Palatino Linotype" w:cs="Times New Roman"/>
          <w:lang w:val="es-ES"/>
        </w:rPr>
      </w:pPr>
    </w:p>
    <w:p w14:paraId="23C784AF" w14:textId="77777777" w:rsidR="00585F00" w:rsidRPr="006F137D" w:rsidRDefault="00585F00" w:rsidP="005D4114">
      <w:pPr>
        <w:pStyle w:val="Ttulo2"/>
        <w:spacing w:before="0" w:line="360" w:lineRule="auto"/>
        <w:rPr>
          <w:rFonts w:ascii="Palatino Linotype" w:hAnsi="Palatino Linotype"/>
          <w:b/>
          <w:color w:val="auto"/>
          <w:sz w:val="24"/>
          <w:szCs w:val="24"/>
        </w:rPr>
      </w:pPr>
      <w:bookmarkStart w:id="69" w:name="_Toc491791304"/>
      <w:bookmarkStart w:id="70" w:name="_Toc29546684"/>
      <w:r w:rsidRPr="006F137D">
        <w:rPr>
          <w:rFonts w:ascii="Palatino Linotype" w:hAnsi="Palatino Linotype"/>
          <w:b/>
          <w:color w:val="auto"/>
          <w:sz w:val="24"/>
          <w:szCs w:val="24"/>
        </w:rPr>
        <w:t>SEGUNDO. De la oportunidad y procedencia.</w:t>
      </w:r>
      <w:bookmarkEnd w:id="69"/>
      <w:bookmarkEnd w:id="70"/>
    </w:p>
    <w:p w14:paraId="46BC18EE" w14:textId="77777777" w:rsidR="00361A0C" w:rsidRPr="006F137D" w:rsidRDefault="00361A0C" w:rsidP="005D4114">
      <w:pPr>
        <w:spacing w:line="360" w:lineRule="auto"/>
        <w:rPr>
          <w:rFonts w:ascii="Palatino Linotype" w:hAnsi="Palatino Linotype"/>
          <w:lang w:val="es-MX" w:eastAsia="en-US"/>
        </w:rPr>
      </w:pPr>
    </w:p>
    <w:p w14:paraId="111F3421" w14:textId="18C1D42B" w:rsidR="00873395" w:rsidRPr="006F137D" w:rsidRDefault="00361A0C" w:rsidP="00873395">
      <w:pPr>
        <w:pStyle w:val="Prrafodelista"/>
        <w:numPr>
          <w:ilvl w:val="0"/>
          <w:numId w:val="1"/>
        </w:numPr>
        <w:spacing w:line="360" w:lineRule="auto"/>
        <w:ind w:left="0" w:firstLine="0"/>
        <w:jc w:val="both"/>
        <w:rPr>
          <w:rFonts w:ascii="Palatino Linotype" w:eastAsia="Calibri" w:hAnsi="Palatino Linotype" w:cs="Arial"/>
          <w:b/>
        </w:rPr>
      </w:pPr>
      <w:r w:rsidRPr="006F137D">
        <w:rPr>
          <w:rFonts w:ascii="Palatino Linotype" w:eastAsia="Calibri" w:hAnsi="Palatino Linotype" w:cs="Arial"/>
        </w:rPr>
        <w:t>El medio de impugnación fue presentado a través del Sistema de Acceso a la Información Mexiquense (SAIMEX)</w:t>
      </w:r>
      <w:r w:rsidRPr="006F137D">
        <w:rPr>
          <w:rFonts w:ascii="Palatino Linotype" w:eastAsia="Calibri" w:hAnsi="Palatino Linotype" w:cs="Arial"/>
          <w:b/>
        </w:rPr>
        <w:t>,</w:t>
      </w:r>
      <w:r w:rsidRPr="006F137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6F137D">
        <w:rPr>
          <w:rFonts w:ascii="Palatino Linotype" w:eastAsia="Calibri" w:hAnsi="Palatino Linotype" w:cs="Arial"/>
          <w:b/>
        </w:rPr>
        <w:t>Sujeto Obligado</w:t>
      </w:r>
      <w:r w:rsidR="00D96BE8" w:rsidRPr="006F137D">
        <w:rPr>
          <w:rFonts w:ascii="Palatino Linotype" w:eastAsia="Calibri" w:hAnsi="Palatino Linotype" w:cs="Arial"/>
        </w:rPr>
        <w:t xml:space="preserve"> </w:t>
      </w:r>
      <w:r w:rsidR="00357253" w:rsidRPr="006F137D">
        <w:rPr>
          <w:rFonts w:ascii="Palatino Linotype" w:eastAsia="Calibri" w:hAnsi="Palatino Linotype" w:cs="Arial"/>
        </w:rPr>
        <w:t>emitió respuesta el</w:t>
      </w:r>
      <w:r w:rsidR="00C27DC0" w:rsidRPr="006F137D">
        <w:rPr>
          <w:rFonts w:ascii="Palatino Linotype" w:eastAsia="Calibri" w:hAnsi="Palatino Linotype" w:cs="Arial"/>
        </w:rPr>
        <w:t xml:space="preserve"> veintiséis </w:t>
      </w:r>
      <w:r w:rsidRPr="006F137D">
        <w:rPr>
          <w:rFonts w:ascii="Palatino Linotype" w:eastAsia="Calibri" w:hAnsi="Palatino Linotype" w:cs="Arial"/>
        </w:rPr>
        <w:t>(</w:t>
      </w:r>
      <w:r w:rsidR="007857DB" w:rsidRPr="006F137D">
        <w:rPr>
          <w:rFonts w:ascii="Palatino Linotype" w:eastAsia="Calibri" w:hAnsi="Palatino Linotype" w:cs="Arial"/>
        </w:rPr>
        <w:t>2</w:t>
      </w:r>
      <w:r w:rsidR="00C27DC0" w:rsidRPr="006F137D">
        <w:rPr>
          <w:rFonts w:ascii="Palatino Linotype" w:eastAsia="Calibri" w:hAnsi="Palatino Linotype" w:cs="Arial"/>
        </w:rPr>
        <w:t>6</w:t>
      </w:r>
      <w:r w:rsidR="00EC5B26" w:rsidRPr="006F137D">
        <w:rPr>
          <w:rFonts w:ascii="Palatino Linotype" w:eastAsia="Calibri" w:hAnsi="Palatino Linotype" w:cs="Arial"/>
        </w:rPr>
        <w:t>)</w:t>
      </w:r>
      <w:r w:rsidR="006F57FD" w:rsidRPr="006F137D">
        <w:rPr>
          <w:rFonts w:ascii="Palatino Linotype" w:eastAsia="Calibri" w:hAnsi="Palatino Linotype" w:cs="Arial"/>
        </w:rPr>
        <w:t xml:space="preserve"> de</w:t>
      </w:r>
      <w:r w:rsidR="00357253" w:rsidRPr="006F137D">
        <w:rPr>
          <w:rFonts w:ascii="Palatino Linotype" w:eastAsia="Calibri" w:hAnsi="Palatino Linotype" w:cs="Arial"/>
        </w:rPr>
        <w:t xml:space="preserve"> </w:t>
      </w:r>
      <w:r w:rsidR="00A1195C" w:rsidRPr="006F137D">
        <w:rPr>
          <w:rFonts w:ascii="Palatino Linotype" w:eastAsia="Calibri" w:hAnsi="Palatino Linotype" w:cs="Arial"/>
        </w:rPr>
        <w:t>septiembre</w:t>
      </w:r>
      <w:r w:rsidR="00357253" w:rsidRPr="006F137D">
        <w:rPr>
          <w:rFonts w:ascii="Palatino Linotype" w:eastAsia="Calibri" w:hAnsi="Palatino Linotype" w:cs="Arial"/>
        </w:rPr>
        <w:t xml:space="preserve"> </w:t>
      </w:r>
      <w:r w:rsidR="006F57FD" w:rsidRPr="006F137D">
        <w:rPr>
          <w:rFonts w:ascii="Palatino Linotype" w:eastAsia="Calibri" w:hAnsi="Palatino Linotype" w:cs="Arial"/>
        </w:rPr>
        <w:t>de dos mil dieci</w:t>
      </w:r>
      <w:r w:rsidR="00843727" w:rsidRPr="006F137D">
        <w:rPr>
          <w:rFonts w:ascii="Palatino Linotype" w:eastAsia="Calibri" w:hAnsi="Palatino Linotype" w:cs="Arial"/>
        </w:rPr>
        <w:t>nueve</w:t>
      </w:r>
      <w:r w:rsidRPr="006F137D">
        <w:rPr>
          <w:rFonts w:ascii="Palatino Linotype" w:eastAsia="Calibri" w:hAnsi="Palatino Linotype" w:cs="Arial"/>
        </w:rPr>
        <w:t>, de tal forma que el plazo para interponer</w:t>
      </w:r>
      <w:r w:rsidR="00184881" w:rsidRPr="006F137D">
        <w:rPr>
          <w:rFonts w:ascii="Palatino Linotype" w:eastAsia="Calibri" w:hAnsi="Palatino Linotype" w:cs="Arial"/>
        </w:rPr>
        <w:t xml:space="preserve"> el recurs</w:t>
      </w:r>
      <w:r w:rsidR="00357253" w:rsidRPr="006F137D">
        <w:rPr>
          <w:rFonts w:ascii="Palatino Linotype" w:eastAsia="Calibri" w:hAnsi="Palatino Linotype" w:cs="Arial"/>
        </w:rPr>
        <w:t xml:space="preserve">o transcurrió del día </w:t>
      </w:r>
      <w:r w:rsidR="00C27DC0" w:rsidRPr="006F137D">
        <w:rPr>
          <w:rFonts w:ascii="Palatino Linotype" w:eastAsia="Calibri" w:hAnsi="Palatino Linotype" w:cs="Arial"/>
        </w:rPr>
        <w:t>veintisiete</w:t>
      </w:r>
      <w:r w:rsidR="007857DB" w:rsidRPr="006F137D">
        <w:rPr>
          <w:rFonts w:ascii="Palatino Linotype" w:eastAsia="Calibri" w:hAnsi="Palatino Linotype" w:cs="Arial"/>
        </w:rPr>
        <w:t xml:space="preserve"> </w:t>
      </w:r>
      <w:r w:rsidRPr="006F137D">
        <w:rPr>
          <w:rFonts w:ascii="Palatino Linotype" w:eastAsia="Calibri" w:hAnsi="Palatino Linotype" w:cs="Arial"/>
        </w:rPr>
        <w:t>(</w:t>
      </w:r>
      <w:r w:rsidR="007857DB" w:rsidRPr="006F137D">
        <w:rPr>
          <w:rFonts w:ascii="Palatino Linotype" w:eastAsia="Calibri" w:hAnsi="Palatino Linotype" w:cs="Arial"/>
        </w:rPr>
        <w:t>2</w:t>
      </w:r>
      <w:r w:rsidR="00C27DC0" w:rsidRPr="006F137D">
        <w:rPr>
          <w:rFonts w:ascii="Palatino Linotype" w:eastAsia="Calibri" w:hAnsi="Palatino Linotype" w:cs="Arial"/>
        </w:rPr>
        <w:t>7</w:t>
      </w:r>
      <w:r w:rsidR="00357253" w:rsidRPr="006F137D">
        <w:rPr>
          <w:rFonts w:ascii="Palatino Linotype" w:eastAsia="Calibri" w:hAnsi="Palatino Linotype" w:cs="Arial"/>
        </w:rPr>
        <w:t xml:space="preserve">) de </w:t>
      </w:r>
      <w:r w:rsidR="00A1195C" w:rsidRPr="006F137D">
        <w:rPr>
          <w:rFonts w:ascii="Palatino Linotype" w:eastAsia="Calibri" w:hAnsi="Palatino Linotype" w:cs="Arial"/>
        </w:rPr>
        <w:t>septiembre</w:t>
      </w:r>
      <w:r w:rsidR="00EC5B26" w:rsidRPr="006F137D">
        <w:rPr>
          <w:rFonts w:ascii="Palatino Linotype" w:eastAsia="Calibri" w:hAnsi="Palatino Linotype" w:cs="Arial"/>
        </w:rPr>
        <w:t xml:space="preserve"> </w:t>
      </w:r>
      <w:r w:rsidRPr="006F137D">
        <w:rPr>
          <w:rFonts w:ascii="Palatino Linotype" w:eastAsia="Calibri" w:hAnsi="Palatino Linotype" w:cs="Arial"/>
        </w:rPr>
        <w:t xml:space="preserve">al </w:t>
      </w:r>
      <w:r w:rsidR="00C27DC0" w:rsidRPr="006F137D">
        <w:rPr>
          <w:rFonts w:ascii="Palatino Linotype" w:eastAsia="Calibri" w:hAnsi="Palatino Linotype" w:cs="Arial"/>
        </w:rPr>
        <w:t>dieciocho (</w:t>
      </w:r>
      <w:r w:rsidR="007857DB" w:rsidRPr="006F137D">
        <w:rPr>
          <w:rFonts w:ascii="Palatino Linotype" w:eastAsia="Calibri" w:hAnsi="Palatino Linotype" w:cs="Arial"/>
        </w:rPr>
        <w:t>1</w:t>
      </w:r>
      <w:r w:rsidR="00C27DC0" w:rsidRPr="006F137D">
        <w:rPr>
          <w:rFonts w:ascii="Palatino Linotype" w:eastAsia="Calibri" w:hAnsi="Palatino Linotype" w:cs="Arial"/>
        </w:rPr>
        <w:t>8</w:t>
      </w:r>
      <w:r w:rsidR="00357253" w:rsidRPr="006F137D">
        <w:rPr>
          <w:rFonts w:ascii="Palatino Linotype" w:eastAsia="Calibri" w:hAnsi="Palatino Linotype" w:cs="Arial"/>
        </w:rPr>
        <w:t xml:space="preserve">) de </w:t>
      </w:r>
      <w:r w:rsidR="00A1195C" w:rsidRPr="006F137D">
        <w:rPr>
          <w:rFonts w:ascii="Palatino Linotype" w:eastAsia="Calibri" w:hAnsi="Palatino Linotype" w:cs="Arial"/>
        </w:rPr>
        <w:t>octubre</w:t>
      </w:r>
      <w:r w:rsidRPr="006F137D">
        <w:rPr>
          <w:rFonts w:ascii="Palatino Linotype" w:eastAsia="Calibri" w:hAnsi="Palatino Linotype" w:cs="Arial"/>
        </w:rPr>
        <w:t xml:space="preserve"> </w:t>
      </w:r>
      <w:r w:rsidR="00843727" w:rsidRPr="006F137D">
        <w:rPr>
          <w:rFonts w:ascii="Palatino Linotype" w:eastAsia="Calibri" w:hAnsi="Palatino Linotype" w:cs="Arial"/>
        </w:rPr>
        <w:t>del presente año</w:t>
      </w:r>
      <w:r w:rsidR="00DB2BCC" w:rsidRPr="006F137D">
        <w:rPr>
          <w:rFonts w:ascii="Palatino Linotype" w:eastAsia="Calibri" w:hAnsi="Palatino Linotype" w:cs="Arial"/>
        </w:rPr>
        <w:t xml:space="preserve">; en consecuencia, </w:t>
      </w:r>
      <w:r w:rsidR="00357253" w:rsidRPr="006F137D">
        <w:rPr>
          <w:rFonts w:ascii="Palatino Linotype" w:eastAsia="Calibri" w:hAnsi="Palatino Linotype" w:cs="Arial"/>
        </w:rPr>
        <w:t xml:space="preserve">la hoy </w:t>
      </w:r>
      <w:r w:rsidR="00357253" w:rsidRPr="006F137D">
        <w:rPr>
          <w:rFonts w:ascii="Palatino Linotype" w:eastAsia="Calibri" w:hAnsi="Palatino Linotype" w:cs="Arial"/>
          <w:b/>
        </w:rPr>
        <w:t>RECURRENTE</w:t>
      </w:r>
      <w:r w:rsidR="00357253" w:rsidRPr="006F137D">
        <w:rPr>
          <w:rFonts w:ascii="Palatino Linotype" w:eastAsia="Calibri" w:hAnsi="Palatino Linotype" w:cs="Arial"/>
        </w:rPr>
        <w:t xml:space="preserve"> </w:t>
      </w:r>
      <w:r w:rsidRPr="006F137D">
        <w:rPr>
          <w:rFonts w:ascii="Palatino Linotype" w:eastAsia="Calibri" w:hAnsi="Palatino Linotype" w:cs="Arial"/>
        </w:rPr>
        <w:t xml:space="preserve"> p</w:t>
      </w:r>
      <w:r w:rsidR="000540ED" w:rsidRPr="006F137D">
        <w:rPr>
          <w:rFonts w:ascii="Palatino Linotype" w:eastAsia="Calibri" w:hAnsi="Palatino Linotype" w:cs="Arial"/>
        </w:rPr>
        <w:t xml:space="preserve">resentó su inconformidad el día </w:t>
      </w:r>
      <w:r w:rsidR="007857DB" w:rsidRPr="006F137D">
        <w:rPr>
          <w:rFonts w:ascii="Palatino Linotype" w:eastAsia="Calibri" w:hAnsi="Palatino Linotype" w:cs="Arial"/>
        </w:rPr>
        <w:t>vein</w:t>
      </w:r>
      <w:r w:rsidR="00C27DC0" w:rsidRPr="006F137D">
        <w:rPr>
          <w:rFonts w:ascii="Palatino Linotype" w:eastAsia="Calibri" w:hAnsi="Palatino Linotype" w:cs="Arial"/>
        </w:rPr>
        <w:t>tisiete</w:t>
      </w:r>
      <w:r w:rsidR="007857DB" w:rsidRPr="006F137D">
        <w:rPr>
          <w:rFonts w:ascii="Palatino Linotype" w:eastAsia="Calibri" w:hAnsi="Palatino Linotype" w:cs="Arial"/>
        </w:rPr>
        <w:t xml:space="preserve"> </w:t>
      </w:r>
      <w:r w:rsidRPr="006F137D">
        <w:rPr>
          <w:rFonts w:ascii="Palatino Linotype" w:eastAsia="Calibri" w:hAnsi="Palatino Linotype" w:cs="Arial"/>
        </w:rPr>
        <w:t>(</w:t>
      </w:r>
      <w:r w:rsidR="007857DB" w:rsidRPr="006F137D">
        <w:rPr>
          <w:rFonts w:ascii="Palatino Linotype" w:eastAsia="Calibri" w:hAnsi="Palatino Linotype" w:cs="Arial"/>
        </w:rPr>
        <w:t>2</w:t>
      </w:r>
      <w:r w:rsidR="00C27DC0" w:rsidRPr="006F137D">
        <w:rPr>
          <w:rFonts w:ascii="Palatino Linotype" w:eastAsia="Calibri" w:hAnsi="Palatino Linotype" w:cs="Arial"/>
        </w:rPr>
        <w:t>7</w:t>
      </w:r>
      <w:r w:rsidR="00357253" w:rsidRPr="006F137D">
        <w:rPr>
          <w:rFonts w:ascii="Palatino Linotype" w:eastAsia="Calibri" w:hAnsi="Palatino Linotype" w:cs="Arial"/>
        </w:rPr>
        <w:t>) de</w:t>
      </w:r>
      <w:r w:rsidR="00C27DC0" w:rsidRPr="006F137D">
        <w:rPr>
          <w:rFonts w:ascii="Palatino Linotype" w:eastAsia="Calibri" w:hAnsi="Palatino Linotype" w:cs="Arial"/>
        </w:rPr>
        <w:t xml:space="preserve"> septiembre</w:t>
      </w:r>
      <w:r w:rsidRPr="006F137D">
        <w:rPr>
          <w:rFonts w:ascii="Palatino Linotype" w:eastAsia="Calibri" w:hAnsi="Palatino Linotype" w:cs="Arial"/>
        </w:rPr>
        <w:t xml:space="preserve"> </w:t>
      </w:r>
      <w:r w:rsidR="006F57FD" w:rsidRPr="006F137D">
        <w:rPr>
          <w:rFonts w:ascii="Palatino Linotype" w:eastAsia="Calibri" w:hAnsi="Palatino Linotype" w:cs="Arial"/>
        </w:rPr>
        <w:t>de</w:t>
      </w:r>
      <w:r w:rsidR="00843727" w:rsidRPr="006F137D">
        <w:rPr>
          <w:rFonts w:ascii="Palatino Linotype" w:eastAsia="Calibri" w:hAnsi="Palatino Linotype" w:cs="Arial"/>
        </w:rPr>
        <w:t xml:space="preserve"> dos mil diecinueve</w:t>
      </w:r>
      <w:r w:rsidR="0041336F" w:rsidRPr="006F137D">
        <w:rPr>
          <w:rFonts w:ascii="Palatino Linotype" w:eastAsia="Calibri" w:hAnsi="Palatino Linotype" w:cs="Arial"/>
        </w:rPr>
        <w:t>.</w:t>
      </w:r>
    </w:p>
    <w:p w14:paraId="17B93E04" w14:textId="77777777" w:rsidR="0041336F" w:rsidRPr="006F137D" w:rsidRDefault="0041336F" w:rsidP="00A1195C">
      <w:pPr>
        <w:pStyle w:val="Prrafodelista"/>
        <w:spacing w:line="360" w:lineRule="auto"/>
        <w:ind w:left="0"/>
        <w:jc w:val="both"/>
        <w:rPr>
          <w:rFonts w:ascii="Palatino Linotype" w:eastAsia="Calibri" w:hAnsi="Palatino Linotype" w:cs="Arial"/>
          <w:b/>
        </w:rPr>
      </w:pPr>
    </w:p>
    <w:p w14:paraId="4C006FEF" w14:textId="264F0A6D" w:rsidR="00554657" w:rsidRPr="006F137D" w:rsidRDefault="003347EA" w:rsidP="005D4114">
      <w:pPr>
        <w:pStyle w:val="Prrafodelista"/>
        <w:numPr>
          <w:ilvl w:val="0"/>
          <w:numId w:val="1"/>
        </w:numPr>
        <w:spacing w:line="360" w:lineRule="auto"/>
        <w:ind w:left="0" w:firstLine="0"/>
        <w:jc w:val="both"/>
        <w:rPr>
          <w:rFonts w:ascii="Palatino Linotype" w:hAnsi="Palatino Linotype"/>
        </w:rPr>
      </w:pPr>
      <w:r w:rsidRPr="006F137D">
        <w:rPr>
          <w:rFonts w:ascii="Palatino Linotype" w:eastAsia="Calibri" w:hAnsi="Palatino Linotype" w:cs="Arial"/>
        </w:rPr>
        <w:t>Por otro lado, el</w:t>
      </w:r>
      <w:r w:rsidR="000540ED" w:rsidRPr="006F137D">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4DE233D" w14:textId="77777777" w:rsidR="001404DE" w:rsidRPr="006F137D" w:rsidRDefault="001404DE" w:rsidP="005D4114">
      <w:pPr>
        <w:pStyle w:val="Prrafodelista"/>
        <w:spacing w:line="360" w:lineRule="auto"/>
        <w:ind w:left="0"/>
        <w:jc w:val="both"/>
        <w:rPr>
          <w:rFonts w:ascii="Palatino Linotype" w:hAnsi="Palatino Linotype"/>
        </w:rPr>
      </w:pPr>
    </w:p>
    <w:p w14:paraId="0C39733B" w14:textId="77777777" w:rsidR="00554657" w:rsidRPr="006F137D" w:rsidRDefault="00554657" w:rsidP="005D4114">
      <w:pPr>
        <w:keepNext/>
        <w:keepLines/>
        <w:spacing w:line="360" w:lineRule="auto"/>
        <w:outlineLvl w:val="1"/>
        <w:rPr>
          <w:rFonts w:ascii="Palatino Linotype" w:eastAsia="MS Gothic" w:hAnsi="Palatino Linotype" w:cs="Times New Roman"/>
          <w:b/>
        </w:rPr>
      </w:pPr>
      <w:bookmarkStart w:id="71" w:name="_Toc531795927"/>
      <w:bookmarkStart w:id="72" w:name="_Toc29546685"/>
      <w:r w:rsidRPr="006F137D">
        <w:rPr>
          <w:rFonts w:ascii="Palatino Linotype" w:eastAsia="MS Gothic" w:hAnsi="Palatino Linotype" w:cs="Times New Roman"/>
          <w:b/>
        </w:rPr>
        <w:t>TERCERO. Del planteamiento de la Litis.</w:t>
      </w:r>
      <w:bookmarkEnd w:id="71"/>
      <w:bookmarkEnd w:id="72"/>
    </w:p>
    <w:p w14:paraId="13065A9B" w14:textId="77777777" w:rsidR="00554657" w:rsidRPr="006F137D" w:rsidRDefault="00554657" w:rsidP="005D4114">
      <w:pPr>
        <w:spacing w:line="360" w:lineRule="auto"/>
        <w:rPr>
          <w:rFonts w:ascii="Palatino Linotype" w:eastAsia="MS Mincho" w:hAnsi="Palatino Linotype" w:cstheme="majorBidi"/>
          <w:b/>
        </w:rPr>
      </w:pPr>
    </w:p>
    <w:p w14:paraId="75CE9A50" w14:textId="1A070D08" w:rsidR="00554657" w:rsidRPr="006F137D" w:rsidRDefault="00554657" w:rsidP="005D4114">
      <w:pPr>
        <w:pStyle w:val="Prrafodelista"/>
        <w:numPr>
          <w:ilvl w:val="0"/>
          <w:numId w:val="1"/>
        </w:numPr>
        <w:tabs>
          <w:tab w:val="left" w:pos="0"/>
          <w:tab w:val="left" w:pos="142"/>
        </w:tabs>
        <w:spacing w:line="360" w:lineRule="auto"/>
        <w:ind w:left="0" w:right="49" w:firstLine="0"/>
        <w:jc w:val="both"/>
        <w:rPr>
          <w:rFonts w:ascii="Palatino Linotype" w:eastAsia="MS Mincho" w:hAnsi="Palatino Linotype" w:cs="Times New Roman"/>
        </w:rPr>
      </w:pPr>
      <w:r w:rsidRPr="006F137D">
        <w:rPr>
          <w:rFonts w:ascii="Palatino Linotype" w:eastAsia="MS Mincho" w:hAnsi="Palatino Linotype" w:cs="Times New Roman"/>
        </w:rPr>
        <w:t>Así de las constancias que obran en el expediente electrónico, se advierte que la particular mediante solicitud de información vía de acceso SAIMEX, pidió se le proporci</w:t>
      </w:r>
      <w:r w:rsidR="00EC5B26" w:rsidRPr="006F137D">
        <w:rPr>
          <w:rFonts w:ascii="Palatino Linotype" w:eastAsia="MS Mincho" w:hAnsi="Palatino Linotype" w:cs="Times New Roman"/>
        </w:rPr>
        <w:t>onara la siguiente información:</w:t>
      </w:r>
    </w:p>
    <w:p w14:paraId="38BE4B3F" w14:textId="4717F90C" w:rsidR="00D055F8" w:rsidRPr="006F137D" w:rsidRDefault="00D055F8" w:rsidP="005D4114">
      <w:pPr>
        <w:spacing w:line="360" w:lineRule="auto"/>
        <w:ind w:left="567" w:right="616"/>
        <w:jc w:val="both"/>
        <w:rPr>
          <w:rFonts w:ascii="Palatino Linotype" w:hAnsi="Palatino Linotype"/>
          <w:b/>
          <w:bCs/>
        </w:rPr>
      </w:pPr>
      <w:bookmarkStart w:id="73" w:name="_Hlk23871144"/>
    </w:p>
    <w:p w14:paraId="2CBEBA1F" w14:textId="6BE0219C" w:rsidR="00554657" w:rsidRPr="006F137D" w:rsidRDefault="00C27DC0" w:rsidP="00C27DC0">
      <w:pPr>
        <w:pStyle w:val="Prrafodelista"/>
        <w:numPr>
          <w:ilvl w:val="0"/>
          <w:numId w:val="24"/>
        </w:numPr>
        <w:spacing w:line="360" w:lineRule="auto"/>
        <w:ind w:left="993" w:right="616"/>
        <w:jc w:val="both"/>
        <w:rPr>
          <w:rFonts w:ascii="Palatino Linotype" w:hAnsi="Palatino Linotype"/>
          <w:b/>
          <w:bCs/>
          <w:color w:val="000000"/>
          <w:sz w:val="22"/>
          <w:szCs w:val="22"/>
        </w:rPr>
      </w:pPr>
      <w:bookmarkStart w:id="74" w:name="_Hlk29491679"/>
      <w:bookmarkEnd w:id="73"/>
      <w:r w:rsidRPr="006F137D">
        <w:rPr>
          <w:rFonts w:ascii="Palatino Linotype" w:hAnsi="Palatino Linotype"/>
          <w:b/>
          <w:bCs/>
          <w:color w:val="000000"/>
          <w:sz w:val="22"/>
          <w:szCs w:val="22"/>
        </w:rPr>
        <w:t xml:space="preserve">Cargo y monto salarial del Diplomado en Marketing Político </w:t>
      </w:r>
      <w:r w:rsidR="00DD1E20" w:rsidRPr="00DD1E20">
        <w:rPr>
          <w:rFonts w:ascii="Palatino Linotype" w:hAnsi="Palatino Linotype"/>
          <w:b/>
          <w:bCs/>
          <w:color w:val="000000"/>
          <w:sz w:val="22"/>
          <w:szCs w:val="22"/>
          <w:highlight w:val="black"/>
        </w:rPr>
        <w:t>---------------</w:t>
      </w:r>
      <w:r w:rsidRPr="006F137D">
        <w:rPr>
          <w:rFonts w:ascii="Palatino Linotype" w:hAnsi="Palatino Linotype"/>
          <w:b/>
          <w:bCs/>
          <w:color w:val="000000"/>
          <w:sz w:val="22"/>
          <w:szCs w:val="22"/>
        </w:rPr>
        <w:t xml:space="preserve"> </w:t>
      </w:r>
      <w:r w:rsidR="00DD1E20" w:rsidRPr="00DD1E20">
        <w:rPr>
          <w:rFonts w:ascii="Palatino Linotype" w:hAnsi="Palatino Linotype"/>
          <w:b/>
          <w:bCs/>
          <w:color w:val="000000"/>
          <w:sz w:val="22"/>
          <w:szCs w:val="22"/>
          <w:highlight w:val="black"/>
        </w:rPr>
        <w:t>---------</w:t>
      </w:r>
      <w:r w:rsidRPr="006F137D">
        <w:rPr>
          <w:rFonts w:ascii="Palatino Linotype" w:hAnsi="Palatino Linotype"/>
          <w:b/>
          <w:bCs/>
          <w:color w:val="000000"/>
          <w:sz w:val="22"/>
          <w:szCs w:val="22"/>
        </w:rPr>
        <w:t xml:space="preserve">, así como copia de su diploma, cargo y monto salarial de </w:t>
      </w:r>
      <w:r w:rsidR="00DD1E20" w:rsidRPr="00DD1E20">
        <w:rPr>
          <w:rFonts w:ascii="Palatino Linotype" w:hAnsi="Palatino Linotype"/>
          <w:b/>
          <w:bCs/>
          <w:color w:val="000000"/>
          <w:sz w:val="22"/>
          <w:szCs w:val="22"/>
          <w:highlight w:val="black"/>
        </w:rPr>
        <w:t>----------------------------------</w:t>
      </w:r>
      <w:r w:rsidRPr="006F137D">
        <w:rPr>
          <w:rFonts w:ascii="Palatino Linotype" w:hAnsi="Palatino Linotype"/>
          <w:b/>
          <w:bCs/>
          <w:color w:val="000000"/>
          <w:sz w:val="22"/>
          <w:szCs w:val="22"/>
        </w:rPr>
        <w:t xml:space="preserve">, </w:t>
      </w:r>
      <w:r w:rsidR="00DD1E20" w:rsidRPr="00DD1E20">
        <w:rPr>
          <w:rFonts w:ascii="Palatino Linotype" w:hAnsi="Palatino Linotype"/>
          <w:b/>
          <w:bCs/>
          <w:color w:val="000000"/>
          <w:sz w:val="22"/>
          <w:szCs w:val="22"/>
          <w:highlight w:val="black"/>
        </w:rPr>
        <w:t>-------------------------------</w:t>
      </w:r>
      <w:r w:rsidRPr="006F137D">
        <w:rPr>
          <w:rFonts w:ascii="Palatino Linotype" w:hAnsi="Palatino Linotype"/>
          <w:b/>
          <w:bCs/>
          <w:color w:val="000000"/>
          <w:sz w:val="22"/>
          <w:szCs w:val="22"/>
        </w:rPr>
        <w:t xml:space="preserve">, Gerardo Lezama García. </w:t>
      </w:r>
    </w:p>
    <w:bookmarkEnd w:id="74"/>
    <w:p w14:paraId="2C8F8A95" w14:textId="77777777" w:rsidR="00C27DC0" w:rsidRPr="006F137D" w:rsidRDefault="00C27DC0" w:rsidP="005D4114">
      <w:pPr>
        <w:pStyle w:val="Prrafodelista"/>
        <w:spacing w:line="360" w:lineRule="auto"/>
        <w:ind w:left="0"/>
        <w:jc w:val="both"/>
        <w:rPr>
          <w:rFonts w:ascii="Palatino Linotype" w:eastAsia="Calibri" w:hAnsi="Palatino Linotype" w:cs="Arial"/>
          <w:b/>
        </w:rPr>
      </w:pPr>
    </w:p>
    <w:p w14:paraId="3469BB3C" w14:textId="2CB82E92" w:rsidR="003D1FA5" w:rsidRPr="006F137D" w:rsidRDefault="00554657" w:rsidP="003B0F46">
      <w:pPr>
        <w:pStyle w:val="Prrafodelista"/>
        <w:numPr>
          <w:ilvl w:val="0"/>
          <w:numId w:val="1"/>
        </w:numPr>
        <w:spacing w:line="360" w:lineRule="auto"/>
        <w:ind w:left="0" w:firstLine="0"/>
        <w:jc w:val="both"/>
        <w:rPr>
          <w:rFonts w:ascii="Palatino Linotype" w:eastAsia="Calibri" w:hAnsi="Palatino Linotype" w:cs="Arial"/>
        </w:rPr>
      </w:pPr>
      <w:r w:rsidRPr="006F137D">
        <w:rPr>
          <w:rFonts w:ascii="Palatino Linotype" w:eastAsia="Calibri" w:hAnsi="Palatino Linotype" w:cs="Arial"/>
        </w:rPr>
        <w:t xml:space="preserve">El </w:t>
      </w:r>
      <w:r w:rsidRPr="006F137D">
        <w:rPr>
          <w:rFonts w:ascii="Palatino Linotype" w:eastAsia="Calibri" w:hAnsi="Palatino Linotype" w:cs="Arial"/>
          <w:b/>
        </w:rPr>
        <w:t>Sujeto Obligado</w:t>
      </w:r>
      <w:r w:rsidR="00240C39" w:rsidRPr="006F137D">
        <w:rPr>
          <w:rFonts w:ascii="Palatino Linotype" w:eastAsia="Calibri" w:hAnsi="Palatino Linotype" w:cs="Arial"/>
        </w:rPr>
        <w:t xml:space="preserve"> en re</w:t>
      </w:r>
      <w:r w:rsidR="00BC0B13" w:rsidRPr="006F137D">
        <w:rPr>
          <w:rFonts w:ascii="Palatino Linotype" w:eastAsia="Calibri" w:hAnsi="Palatino Linotype" w:cs="Arial"/>
        </w:rPr>
        <w:t>s</w:t>
      </w:r>
      <w:r w:rsidR="00240C39" w:rsidRPr="006F137D">
        <w:rPr>
          <w:rFonts w:ascii="Palatino Linotype" w:eastAsia="Calibri" w:hAnsi="Palatino Linotype" w:cs="Arial"/>
        </w:rPr>
        <w:t>puesta</w:t>
      </w:r>
      <w:r w:rsidR="00A42714" w:rsidRPr="006F137D">
        <w:rPr>
          <w:rFonts w:ascii="Palatino Linotype" w:eastAsia="Calibri" w:hAnsi="Palatino Linotype" w:cs="Arial"/>
        </w:rPr>
        <w:t>,</w:t>
      </w:r>
      <w:r w:rsidR="00C27DC0" w:rsidRPr="006F137D">
        <w:rPr>
          <w:rFonts w:ascii="Palatino Linotype" w:eastAsia="Calibri" w:hAnsi="Palatino Linotype" w:cs="Arial"/>
        </w:rPr>
        <w:t xml:space="preserve"> el Coordinador de Administración y Recursos Materiales, señaló que de los expedientes que obran en el área de nómica y personal, los ciudadanos </w:t>
      </w:r>
      <w:r w:rsidR="00DD1E20" w:rsidRPr="00DD1E20">
        <w:rPr>
          <w:rFonts w:ascii="Palatino Linotype" w:eastAsia="Calibri" w:hAnsi="Palatino Linotype" w:cs="Arial"/>
          <w:highlight w:val="black"/>
        </w:rPr>
        <w:t>---------------------------</w:t>
      </w:r>
      <w:r w:rsidR="00C27DC0" w:rsidRPr="006F137D">
        <w:rPr>
          <w:rFonts w:ascii="Palatino Linotype" w:eastAsia="Calibri" w:hAnsi="Palatino Linotype" w:cs="Arial"/>
        </w:rPr>
        <w:t xml:space="preserve">, </w:t>
      </w:r>
      <w:r w:rsidR="00DD1E20" w:rsidRPr="00DD1E20">
        <w:rPr>
          <w:rFonts w:ascii="Palatino Linotype" w:eastAsia="Calibri" w:hAnsi="Palatino Linotype" w:cs="Arial"/>
          <w:highlight w:val="black"/>
        </w:rPr>
        <w:t>-------------------------</w:t>
      </w:r>
      <w:r w:rsidR="00C27DC0" w:rsidRPr="006F137D">
        <w:rPr>
          <w:rFonts w:ascii="Palatino Linotype" w:eastAsia="Calibri" w:hAnsi="Palatino Linotype" w:cs="Arial"/>
        </w:rPr>
        <w:t xml:space="preserve"> y </w:t>
      </w:r>
      <w:r w:rsidR="00DD1E20" w:rsidRPr="00DD1E20">
        <w:rPr>
          <w:rFonts w:ascii="Palatino Linotype" w:eastAsia="Calibri" w:hAnsi="Palatino Linotype" w:cs="Arial"/>
          <w:highlight w:val="black"/>
        </w:rPr>
        <w:t>----------------</w:t>
      </w:r>
      <w:r w:rsidR="00C27DC0" w:rsidRPr="00DD1E20">
        <w:rPr>
          <w:rFonts w:ascii="Palatino Linotype" w:eastAsia="Calibri" w:hAnsi="Palatino Linotype" w:cs="Arial"/>
          <w:highlight w:val="black"/>
        </w:rPr>
        <w:t xml:space="preserve"> </w:t>
      </w:r>
      <w:r w:rsidR="00DD1E20" w:rsidRPr="00DD1E20">
        <w:rPr>
          <w:rFonts w:ascii="Palatino Linotype" w:eastAsia="Calibri" w:hAnsi="Palatino Linotype" w:cs="Arial"/>
          <w:highlight w:val="black"/>
        </w:rPr>
        <w:t>-</w:t>
      </w:r>
      <w:r w:rsidR="00DD1E20">
        <w:rPr>
          <w:rFonts w:ascii="Palatino Linotype" w:eastAsia="Calibri" w:hAnsi="Palatino Linotype" w:cs="Arial"/>
        </w:rPr>
        <w:t>--------</w:t>
      </w:r>
      <w:r w:rsidR="00C27DC0" w:rsidRPr="006F137D">
        <w:rPr>
          <w:rFonts w:ascii="Palatino Linotype" w:eastAsia="Calibri" w:hAnsi="Palatino Linotype" w:cs="Arial"/>
        </w:rPr>
        <w:t xml:space="preserve">, no laboran en el Ayuntamiento de </w:t>
      </w:r>
      <w:proofErr w:type="spellStart"/>
      <w:r w:rsidR="00C27DC0" w:rsidRPr="006F137D">
        <w:rPr>
          <w:rFonts w:ascii="Palatino Linotype" w:eastAsia="Calibri" w:hAnsi="Palatino Linotype" w:cs="Arial"/>
        </w:rPr>
        <w:t>Temascalcingo</w:t>
      </w:r>
      <w:proofErr w:type="spellEnd"/>
      <w:r w:rsidR="00C27DC0" w:rsidRPr="006F137D">
        <w:rPr>
          <w:rFonts w:ascii="Palatino Linotype" w:eastAsia="Calibri" w:hAnsi="Palatino Linotype" w:cs="Arial"/>
        </w:rPr>
        <w:t xml:space="preserve"> 2019-2021. Por su parte, el C. Generado Lezama García, si labora en la Administración ocupando el cargo de Asesor Jurídico de la Sindicatura Municipal, para tales efectos anexó el acta de la Treceava Sesión Extraordinaria del Comité de Transparencia del Ayuntamiento de </w:t>
      </w:r>
      <w:proofErr w:type="spellStart"/>
      <w:r w:rsidR="00C27DC0" w:rsidRPr="006F137D">
        <w:rPr>
          <w:rFonts w:ascii="Palatino Linotype" w:eastAsia="Calibri" w:hAnsi="Palatino Linotype" w:cs="Arial"/>
        </w:rPr>
        <w:t>Temascalcingo</w:t>
      </w:r>
      <w:proofErr w:type="spellEnd"/>
      <w:r w:rsidR="00C27DC0" w:rsidRPr="006F137D">
        <w:rPr>
          <w:rFonts w:ascii="Palatino Linotype" w:eastAsia="Calibri" w:hAnsi="Palatino Linotype" w:cs="Arial"/>
        </w:rPr>
        <w:t xml:space="preserve"> 2019-2021, mediante la cual se llevó a cabo la presentación, análisis y en su caso aprobación de la propuesta de Reserva de Información por once (11) meses referentes al documento denominado salario de Gerardo Lezama García. </w:t>
      </w:r>
    </w:p>
    <w:p w14:paraId="69A71009" w14:textId="77777777" w:rsidR="00554657" w:rsidRPr="006F137D" w:rsidRDefault="00554657" w:rsidP="005D4114">
      <w:pPr>
        <w:spacing w:line="360" w:lineRule="auto"/>
        <w:rPr>
          <w:rFonts w:ascii="Palatino Linotype" w:eastAsia="Calibri" w:hAnsi="Palatino Linotype" w:cs="Arial"/>
        </w:rPr>
      </w:pPr>
    </w:p>
    <w:p w14:paraId="71138421" w14:textId="5D6F7329" w:rsidR="00C27DC0" w:rsidRPr="006F137D" w:rsidRDefault="00C27DC0" w:rsidP="005D4114">
      <w:pPr>
        <w:pStyle w:val="Prrafodelista"/>
        <w:numPr>
          <w:ilvl w:val="0"/>
          <w:numId w:val="1"/>
        </w:numPr>
        <w:spacing w:line="360" w:lineRule="auto"/>
        <w:ind w:left="0" w:firstLine="0"/>
        <w:jc w:val="both"/>
        <w:rPr>
          <w:rFonts w:ascii="Palatino Linotype" w:eastAsia="Calibri" w:hAnsi="Palatino Linotype" w:cs="Arial"/>
        </w:rPr>
      </w:pPr>
      <w:r w:rsidRPr="006F137D">
        <w:rPr>
          <w:rFonts w:ascii="Palatino Linotype" w:eastAsia="Calibri" w:hAnsi="Palatino Linotype" w:cs="Arial"/>
        </w:rPr>
        <w:t>Situación por la cual el particular se inconformó, arguyendo que “</w:t>
      </w:r>
      <w:r w:rsidRPr="006F137D">
        <w:rPr>
          <w:rFonts w:ascii="Palatino Linotype" w:eastAsia="Calibri" w:hAnsi="Palatino Linotype" w:cs="Arial"/>
          <w:i/>
          <w:iCs/>
        </w:rPr>
        <w:t xml:space="preserve">no se entrega la información bajo el argumento de reserva, siendo que la información que solicite es pública, el comité de transparencia dolosamente oculta información”. </w:t>
      </w:r>
    </w:p>
    <w:p w14:paraId="17A1DF23" w14:textId="77777777" w:rsidR="00C27DC0" w:rsidRPr="006F137D" w:rsidRDefault="00C27DC0" w:rsidP="00C27DC0">
      <w:pPr>
        <w:pStyle w:val="Prrafodelista"/>
        <w:spacing w:line="360" w:lineRule="auto"/>
        <w:ind w:left="0"/>
        <w:jc w:val="both"/>
        <w:rPr>
          <w:rFonts w:ascii="Palatino Linotype" w:eastAsia="Calibri" w:hAnsi="Palatino Linotype" w:cs="Arial"/>
        </w:rPr>
      </w:pPr>
    </w:p>
    <w:p w14:paraId="546B00C0" w14:textId="0DA26CF4" w:rsidR="00727950" w:rsidRPr="006F137D" w:rsidRDefault="00727950" w:rsidP="005D4114">
      <w:pPr>
        <w:pStyle w:val="Prrafodelista"/>
        <w:numPr>
          <w:ilvl w:val="0"/>
          <w:numId w:val="1"/>
        </w:numPr>
        <w:spacing w:line="360" w:lineRule="auto"/>
        <w:ind w:left="0" w:firstLine="0"/>
        <w:jc w:val="both"/>
        <w:rPr>
          <w:rFonts w:ascii="Palatino Linotype" w:eastAsia="Calibri" w:hAnsi="Palatino Linotype" w:cs="Arial"/>
        </w:rPr>
      </w:pPr>
      <w:r w:rsidRPr="006F137D">
        <w:rPr>
          <w:rFonts w:ascii="Palatino Linotype" w:eastAsia="Calibri" w:hAnsi="Palatino Linotype" w:cs="Arial"/>
        </w:rPr>
        <w:t xml:space="preserve">En la etapa procesal de manifestaciones, </w:t>
      </w:r>
      <w:r w:rsidR="00C27DC0" w:rsidRPr="006F137D">
        <w:rPr>
          <w:rFonts w:ascii="Palatino Linotype" w:eastAsia="Calibri" w:hAnsi="Palatino Linotype" w:cs="Arial"/>
        </w:rPr>
        <w:t xml:space="preserve">el </w:t>
      </w:r>
      <w:r w:rsidR="00C27DC0" w:rsidRPr="006F137D">
        <w:rPr>
          <w:rFonts w:ascii="Palatino Linotype" w:eastAsia="Calibri" w:hAnsi="Palatino Linotype" w:cs="Arial"/>
          <w:b/>
          <w:bCs/>
        </w:rPr>
        <w:t xml:space="preserve">Sujeto Obligado </w:t>
      </w:r>
      <w:r w:rsidR="00157971" w:rsidRPr="006F137D">
        <w:rPr>
          <w:rFonts w:ascii="Palatino Linotype" w:eastAsia="Calibri" w:hAnsi="Palatino Linotype" w:cs="Arial"/>
        </w:rPr>
        <w:t xml:space="preserve">pidió a este Órgano Garante se avalará la clasificación de información como reservada del servidor público Gerardo Lezama García, y por su parte el particular manifestó que la información requerida era de acceso público y se solicitaba a través de este medio ya que dicha información no se encuentra publicada en el portal de </w:t>
      </w:r>
      <w:proofErr w:type="spellStart"/>
      <w:r w:rsidR="00157971" w:rsidRPr="006F137D">
        <w:rPr>
          <w:rFonts w:ascii="Palatino Linotype" w:eastAsia="Calibri" w:hAnsi="Palatino Linotype" w:cs="Arial"/>
        </w:rPr>
        <w:t>Ipomex</w:t>
      </w:r>
      <w:proofErr w:type="spellEnd"/>
      <w:r w:rsidR="00157971" w:rsidRPr="006F137D">
        <w:rPr>
          <w:rFonts w:ascii="Palatino Linotype" w:eastAsia="Calibri" w:hAnsi="Palatino Linotype" w:cs="Arial"/>
        </w:rPr>
        <w:t xml:space="preserve">. </w:t>
      </w:r>
    </w:p>
    <w:p w14:paraId="2B3A722E" w14:textId="77777777" w:rsidR="00157971" w:rsidRPr="006F137D" w:rsidRDefault="00157971" w:rsidP="00157971">
      <w:pPr>
        <w:pStyle w:val="Prrafodelista"/>
        <w:spacing w:line="360" w:lineRule="auto"/>
        <w:ind w:left="0"/>
        <w:jc w:val="both"/>
        <w:rPr>
          <w:rFonts w:ascii="Palatino Linotype" w:eastAsia="Calibri" w:hAnsi="Palatino Linotype" w:cs="Arial"/>
        </w:rPr>
      </w:pPr>
    </w:p>
    <w:p w14:paraId="0EC260D9" w14:textId="4ECB7C92" w:rsidR="00157971" w:rsidRPr="006F137D" w:rsidRDefault="00157971" w:rsidP="005D4114">
      <w:pPr>
        <w:pStyle w:val="Prrafodelista"/>
        <w:numPr>
          <w:ilvl w:val="0"/>
          <w:numId w:val="1"/>
        </w:numPr>
        <w:spacing w:line="360" w:lineRule="auto"/>
        <w:ind w:left="0" w:firstLine="0"/>
        <w:jc w:val="both"/>
        <w:rPr>
          <w:rFonts w:ascii="Palatino Linotype" w:eastAsia="Calibri" w:hAnsi="Palatino Linotype" w:cs="Arial"/>
        </w:rPr>
      </w:pPr>
      <w:r w:rsidRPr="006F137D">
        <w:rPr>
          <w:rFonts w:ascii="Palatino Linotype" w:eastAsia="Calibri" w:hAnsi="Palatino Linotype" w:cs="Arial"/>
        </w:rPr>
        <w:t xml:space="preserve">Por todo lo anterior, esta Ponencia procede al estudio de cada una de las actuaciones contenidas en el expediente electrónico, registrado en el Sistema de Acceso a la Información Mexiquense, en tenor de lo siguiente: </w:t>
      </w:r>
    </w:p>
    <w:p w14:paraId="65303F48" w14:textId="77777777" w:rsidR="00BB6A18" w:rsidRPr="006F137D" w:rsidRDefault="00BB6A18" w:rsidP="00BB6A18">
      <w:pPr>
        <w:pStyle w:val="Prrafodelista"/>
        <w:spacing w:line="360" w:lineRule="auto"/>
        <w:ind w:left="0"/>
        <w:jc w:val="both"/>
        <w:rPr>
          <w:rFonts w:ascii="Palatino Linotype" w:eastAsia="Calibri" w:hAnsi="Palatino Linotype" w:cs="Arial"/>
        </w:rPr>
      </w:pPr>
    </w:p>
    <w:p w14:paraId="75BD2E67" w14:textId="77777777" w:rsidR="00554657" w:rsidRPr="006F137D" w:rsidRDefault="00554657" w:rsidP="005D4114">
      <w:pPr>
        <w:keepNext/>
        <w:keepLines/>
        <w:spacing w:line="360" w:lineRule="auto"/>
        <w:outlineLvl w:val="1"/>
        <w:rPr>
          <w:rFonts w:ascii="Palatino Linotype" w:eastAsia="MS Gothic" w:hAnsi="Palatino Linotype" w:cs="Times New Roman"/>
          <w:b/>
        </w:rPr>
      </w:pPr>
      <w:bookmarkStart w:id="75" w:name="_Toc531795928"/>
      <w:bookmarkStart w:id="76" w:name="_Toc29546686"/>
      <w:r w:rsidRPr="006F137D">
        <w:rPr>
          <w:rFonts w:ascii="Palatino Linotype" w:eastAsia="MS Gothic" w:hAnsi="Palatino Linotype" w:cs="Times New Roman"/>
          <w:b/>
        </w:rPr>
        <w:t>CUARTO. Del estudio y resolución del asunto.</w:t>
      </w:r>
      <w:bookmarkEnd w:id="75"/>
      <w:bookmarkEnd w:id="76"/>
      <w:r w:rsidRPr="006F137D">
        <w:rPr>
          <w:rFonts w:ascii="Palatino Linotype" w:eastAsia="MS Gothic" w:hAnsi="Palatino Linotype" w:cs="Times New Roman"/>
          <w:b/>
        </w:rPr>
        <w:t xml:space="preserve"> </w:t>
      </w:r>
    </w:p>
    <w:p w14:paraId="75AA2325" w14:textId="77777777" w:rsidR="00554657" w:rsidRPr="006F137D" w:rsidRDefault="00554657" w:rsidP="005D4114">
      <w:pPr>
        <w:spacing w:line="360" w:lineRule="auto"/>
        <w:contextualSpacing/>
        <w:jc w:val="both"/>
        <w:rPr>
          <w:rFonts w:ascii="Palatino Linotype" w:eastAsia="Calibri" w:hAnsi="Palatino Linotype" w:cs="Arial"/>
          <w:b/>
        </w:rPr>
      </w:pPr>
    </w:p>
    <w:p w14:paraId="1B133ADB" w14:textId="77777777" w:rsidR="00554657" w:rsidRPr="006F137D" w:rsidRDefault="00554657" w:rsidP="005D4114">
      <w:pPr>
        <w:pStyle w:val="Prrafodelista"/>
        <w:numPr>
          <w:ilvl w:val="0"/>
          <w:numId w:val="1"/>
        </w:numPr>
        <w:spacing w:line="360" w:lineRule="auto"/>
        <w:ind w:left="0" w:right="49" w:firstLine="0"/>
        <w:jc w:val="both"/>
        <w:rPr>
          <w:rFonts w:ascii="Palatino Linotype" w:hAnsi="Palatino Linotype" w:cs="Arial"/>
          <w:i/>
        </w:rPr>
      </w:pPr>
      <w:r w:rsidRPr="006F137D">
        <w:rPr>
          <w:rFonts w:ascii="Palatino Linotype" w:hAnsi="Palatino Linotype" w:cs="Arial"/>
        </w:rPr>
        <w:t xml:space="preserve">Precisado lo anterior y derivado del planteamiento de la </w:t>
      </w:r>
      <w:r w:rsidRPr="006F137D">
        <w:rPr>
          <w:rFonts w:ascii="Palatino Linotype" w:hAnsi="Palatino Linotype" w:cs="Arial"/>
          <w:i/>
        </w:rPr>
        <w:t>Litis</w:t>
      </w:r>
      <w:r w:rsidRPr="006F137D">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6F137D">
        <w:rPr>
          <w:rFonts w:ascii="Palatino Linotype" w:eastAsia="Calibri" w:hAnsi="Palatino Linotype" w:cs="Arial"/>
          <w:lang w:val="es-ES"/>
        </w:rPr>
        <w:t>Ley de Transparencia y Acceso a la Información Pública del Estado de México y Municipios</w:t>
      </w:r>
      <w:r w:rsidRPr="006F137D">
        <w:rPr>
          <w:rFonts w:ascii="Palatino Linotype" w:eastAsia="Times New Roman" w:hAnsi="Palatino Linotype" w:cs="Arial"/>
          <w:lang w:val="es-ES" w:eastAsia="es-MX"/>
        </w:rPr>
        <w:t xml:space="preserve">, de aplicación supletoria. </w:t>
      </w:r>
    </w:p>
    <w:p w14:paraId="4BC59323" w14:textId="77777777" w:rsidR="00554657" w:rsidRPr="006F137D" w:rsidRDefault="00554657" w:rsidP="005D4114">
      <w:pPr>
        <w:pStyle w:val="Prrafodelista"/>
        <w:spacing w:line="360" w:lineRule="auto"/>
        <w:ind w:left="0" w:right="49"/>
        <w:jc w:val="both"/>
        <w:rPr>
          <w:rFonts w:ascii="Palatino Linotype" w:hAnsi="Palatino Linotype" w:cs="Arial"/>
          <w:i/>
        </w:rPr>
      </w:pPr>
    </w:p>
    <w:p w14:paraId="75AA8CAA" w14:textId="77777777" w:rsidR="00554657" w:rsidRPr="006F137D" w:rsidRDefault="00554657" w:rsidP="005D4114">
      <w:pPr>
        <w:pStyle w:val="Prrafodelista"/>
        <w:numPr>
          <w:ilvl w:val="0"/>
          <w:numId w:val="3"/>
        </w:numPr>
        <w:spacing w:line="360" w:lineRule="auto"/>
        <w:ind w:left="709"/>
        <w:outlineLvl w:val="1"/>
        <w:rPr>
          <w:rFonts w:ascii="Palatino Linotype" w:eastAsia="MS Mincho" w:hAnsi="Palatino Linotype" w:cs="Times New Roman"/>
          <w:b/>
        </w:rPr>
      </w:pPr>
      <w:bookmarkStart w:id="77" w:name="_Toc531795929"/>
      <w:bookmarkStart w:id="78" w:name="_Toc29546687"/>
      <w:r w:rsidRPr="006F137D">
        <w:rPr>
          <w:rFonts w:ascii="Palatino Linotype" w:eastAsia="MS Mincho" w:hAnsi="Palatino Linotype" w:cs="Times New Roman"/>
          <w:b/>
        </w:rPr>
        <w:t>De la Fuente de Obligaciones.</w:t>
      </w:r>
      <w:bookmarkEnd w:id="77"/>
      <w:bookmarkEnd w:id="78"/>
      <w:r w:rsidRPr="006F137D">
        <w:rPr>
          <w:rFonts w:ascii="Palatino Linotype" w:eastAsia="MS Mincho" w:hAnsi="Palatino Linotype" w:cs="Times New Roman"/>
          <w:b/>
        </w:rPr>
        <w:t xml:space="preserve"> </w:t>
      </w:r>
    </w:p>
    <w:p w14:paraId="2AE345A1" w14:textId="77777777" w:rsidR="00554657" w:rsidRPr="006F137D" w:rsidRDefault="00554657" w:rsidP="00262805">
      <w:pPr>
        <w:spacing w:line="360" w:lineRule="auto"/>
        <w:outlineLvl w:val="1"/>
        <w:rPr>
          <w:rFonts w:ascii="Palatino Linotype" w:eastAsia="MS Mincho" w:hAnsi="Palatino Linotype" w:cs="Times New Roman"/>
          <w:b/>
        </w:rPr>
      </w:pPr>
    </w:p>
    <w:p w14:paraId="6BF2EC4E" w14:textId="77777777" w:rsidR="00554657" w:rsidRPr="006F137D" w:rsidRDefault="00554657" w:rsidP="005D4114">
      <w:pPr>
        <w:pStyle w:val="Prrafodelista"/>
        <w:numPr>
          <w:ilvl w:val="0"/>
          <w:numId w:val="4"/>
        </w:numPr>
        <w:spacing w:line="360" w:lineRule="auto"/>
        <w:ind w:left="851"/>
        <w:outlineLvl w:val="1"/>
        <w:rPr>
          <w:rFonts w:ascii="Palatino Linotype" w:eastAsia="MS Mincho" w:hAnsi="Palatino Linotype" w:cs="Times New Roman"/>
          <w:b/>
        </w:rPr>
      </w:pPr>
      <w:bookmarkStart w:id="79" w:name="_Toc531695633"/>
      <w:bookmarkStart w:id="80" w:name="_Toc531795930"/>
      <w:bookmarkStart w:id="81" w:name="_Toc29546688"/>
      <w:r w:rsidRPr="006F137D">
        <w:rPr>
          <w:rFonts w:ascii="Palatino Linotype" w:eastAsia="MS Mincho" w:hAnsi="Palatino Linotype" w:cs="Times New Roman"/>
          <w:b/>
        </w:rPr>
        <w:t>De las obligaciones de Transparencia.</w:t>
      </w:r>
      <w:bookmarkEnd w:id="79"/>
      <w:bookmarkEnd w:id="80"/>
      <w:bookmarkEnd w:id="81"/>
      <w:r w:rsidRPr="006F137D">
        <w:rPr>
          <w:rFonts w:ascii="Palatino Linotype" w:eastAsia="MS Mincho" w:hAnsi="Palatino Linotype" w:cs="Times New Roman"/>
          <w:b/>
        </w:rPr>
        <w:t xml:space="preserve"> </w:t>
      </w:r>
    </w:p>
    <w:p w14:paraId="61605CBA" w14:textId="77777777" w:rsidR="00554657" w:rsidRPr="006F137D" w:rsidRDefault="00554657" w:rsidP="005D4114">
      <w:pPr>
        <w:tabs>
          <w:tab w:val="left" w:pos="1800"/>
        </w:tabs>
        <w:spacing w:line="360" w:lineRule="auto"/>
        <w:contextualSpacing/>
        <w:jc w:val="both"/>
        <w:rPr>
          <w:rFonts w:ascii="Palatino Linotype" w:eastAsia="Calibri" w:hAnsi="Palatino Linotype" w:cs="Arial"/>
          <w:b/>
        </w:rPr>
      </w:pPr>
    </w:p>
    <w:p w14:paraId="48D23718" w14:textId="77777777" w:rsidR="00554657" w:rsidRPr="006F137D" w:rsidRDefault="00554657" w:rsidP="005D4114">
      <w:pPr>
        <w:pStyle w:val="Prrafodelista"/>
        <w:numPr>
          <w:ilvl w:val="0"/>
          <w:numId w:val="1"/>
        </w:numPr>
        <w:spacing w:line="360" w:lineRule="auto"/>
        <w:ind w:left="0" w:right="49" w:firstLine="0"/>
        <w:jc w:val="both"/>
        <w:rPr>
          <w:rFonts w:ascii="Palatino Linotype" w:eastAsia="MS Mincho" w:hAnsi="Palatino Linotype" w:cs="Times New Roman"/>
        </w:rPr>
      </w:pPr>
      <w:r w:rsidRPr="006F137D">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6F137D">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4398604C" w14:textId="77777777" w:rsidR="00554657" w:rsidRPr="006F137D" w:rsidRDefault="00554657" w:rsidP="005D4114">
      <w:pPr>
        <w:pStyle w:val="Prrafodelista"/>
        <w:spacing w:line="360" w:lineRule="auto"/>
        <w:ind w:left="0" w:right="49"/>
        <w:jc w:val="both"/>
        <w:rPr>
          <w:rFonts w:ascii="Palatino Linotype" w:eastAsia="MS Mincho" w:hAnsi="Palatino Linotype" w:cs="Times New Roman"/>
        </w:rPr>
      </w:pPr>
    </w:p>
    <w:p w14:paraId="47B30F83" w14:textId="1934FB77" w:rsidR="00554657" w:rsidRPr="006F137D" w:rsidRDefault="00554657" w:rsidP="005D4114">
      <w:pPr>
        <w:numPr>
          <w:ilvl w:val="0"/>
          <w:numId w:val="1"/>
        </w:numPr>
        <w:spacing w:line="360" w:lineRule="auto"/>
        <w:ind w:left="0" w:right="49" w:firstLine="0"/>
        <w:contextualSpacing/>
        <w:jc w:val="both"/>
        <w:rPr>
          <w:rFonts w:ascii="Palatino Linotype" w:eastAsia="MS Mincho" w:hAnsi="Palatino Linotype" w:cs="Times New Roman"/>
        </w:rPr>
      </w:pPr>
      <w:r w:rsidRPr="006F137D">
        <w:rPr>
          <w:rFonts w:ascii="Palatino Linotype" w:eastAsia="MS Mincho" w:hAnsi="Palatino Linotype" w:cs="Times New Roman"/>
        </w:rPr>
        <w:t xml:space="preserve">El </w:t>
      </w:r>
      <w:r w:rsidR="00F25DC5" w:rsidRPr="006F137D">
        <w:rPr>
          <w:rFonts w:ascii="Palatino Linotype" w:eastAsia="MS Mincho" w:hAnsi="Palatino Linotype" w:cs="Times New Roman"/>
          <w:b/>
        </w:rPr>
        <w:t>Sujeto Obligado</w:t>
      </w:r>
      <w:r w:rsidR="00F25DC5" w:rsidRPr="006F137D">
        <w:rPr>
          <w:rFonts w:ascii="Palatino Linotype" w:eastAsia="MS Mincho" w:hAnsi="Palatino Linotype" w:cs="Times New Roman"/>
        </w:rPr>
        <w:t xml:space="preserve"> </w:t>
      </w:r>
      <w:r w:rsidRPr="006F137D">
        <w:rPr>
          <w:rFonts w:ascii="Palatino Linotype" w:eastAsia="MS Mincho" w:hAnsi="Palatino Linotype" w:cs="Times New Roman"/>
        </w:rPr>
        <w:t xml:space="preserve">debe ser cuidadoso del debido cumplimiento de las obligaciones constitucionales que se le imponen </w:t>
      </w:r>
      <w:r w:rsidRPr="006F137D">
        <w:rPr>
          <w:rFonts w:ascii="Palatino Linotype" w:eastAsia="MS Mincho" w:hAnsi="Palatino Linotype" w:cstheme="majorBidi"/>
        </w:rPr>
        <w:t>según lo dispone el tercer párrafo del artículo primero de la Constitución Política de los Estados Unidos Mexicanos</w:t>
      </w:r>
      <w:r w:rsidRPr="006F137D">
        <w:rPr>
          <w:rFonts w:ascii="Palatino Linotype" w:eastAsia="MS Mincho" w:hAnsi="Palatino Linotype" w:cstheme="majorBidi"/>
          <w:b/>
        </w:rPr>
        <w:t xml:space="preserve"> </w:t>
      </w:r>
      <w:r w:rsidRPr="006F137D">
        <w:rPr>
          <w:rFonts w:ascii="Palatino Linotype" w:eastAsia="MS Mincho" w:hAnsi="Palatino Linotype" w:cstheme="majorBidi"/>
        </w:rPr>
        <w:t xml:space="preserve">al señalar la obligación de </w:t>
      </w:r>
      <w:r w:rsidRPr="006F137D">
        <w:rPr>
          <w:rFonts w:ascii="Palatino Linotype" w:eastAsia="MS Mincho" w:hAnsi="Palatino Linotype" w:cstheme="majorBidi"/>
          <w:i/>
        </w:rPr>
        <w:t xml:space="preserve">“promover, respetar, proteger y garantizar los derechos humanos”, </w:t>
      </w:r>
      <w:r w:rsidRPr="006F137D">
        <w:rPr>
          <w:rFonts w:ascii="Palatino Linotype" w:eastAsia="MS Mincho" w:hAnsi="Palatino Linotype" w:cstheme="majorBidi"/>
        </w:rPr>
        <w:t>entre los cuales se encuentra dicho derecho.</w:t>
      </w:r>
    </w:p>
    <w:p w14:paraId="3B66EE81" w14:textId="77777777" w:rsidR="00554657" w:rsidRPr="006F137D" w:rsidRDefault="00554657" w:rsidP="005D4114">
      <w:pPr>
        <w:spacing w:line="360" w:lineRule="auto"/>
        <w:ind w:right="49"/>
        <w:contextualSpacing/>
        <w:jc w:val="both"/>
        <w:rPr>
          <w:rFonts w:ascii="Palatino Linotype" w:eastAsia="MS Mincho" w:hAnsi="Palatino Linotype" w:cs="Times New Roman"/>
        </w:rPr>
      </w:pPr>
    </w:p>
    <w:p w14:paraId="70056121" w14:textId="3F7F7E91" w:rsidR="00554657" w:rsidRPr="006F137D" w:rsidRDefault="00554657" w:rsidP="005D4114">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6F137D">
        <w:rPr>
          <w:rFonts w:ascii="Palatino Linotype" w:eastAsia="MS Mincho" w:hAnsi="Palatino Linotype" w:cstheme="majorBidi"/>
        </w:rPr>
        <w:t xml:space="preserve">Por cuanto hace al contenido del artículo 6 segundo párrafo, apartado A. fracción I </w:t>
      </w:r>
      <w:r w:rsidRPr="006F137D">
        <w:rPr>
          <w:rFonts w:ascii="Palatino Linotype" w:eastAsia="MS Mincho" w:hAnsi="Palatino Linotype" w:cstheme="majorBidi"/>
          <w:lang w:val="es-ES"/>
        </w:rPr>
        <w:t xml:space="preserve">de la Constitución Política de los Estados Unidos Mexicanos el cual establece </w:t>
      </w:r>
      <w:r w:rsidRPr="006F137D">
        <w:rPr>
          <w:rFonts w:ascii="Palatino Linotype" w:eastAsia="MS Mincho" w:hAnsi="Palatino Linotype" w:cstheme="majorBidi"/>
        </w:rPr>
        <w:t xml:space="preserve">que </w:t>
      </w:r>
      <w:r w:rsidRPr="006F137D">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6F137D">
        <w:rPr>
          <w:rFonts w:ascii="Palatino Linotype" w:eastAsia="MS Mincho" w:hAnsi="Palatino Linotype" w:cstheme="majorBidi"/>
          <w:b/>
          <w:i/>
          <w:lang w:val="es-ES"/>
        </w:rPr>
        <w:t>es pública</w:t>
      </w:r>
      <w:r w:rsidRPr="006F137D">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275067" w14:textId="77777777" w:rsidR="00BB6A18" w:rsidRPr="006F137D" w:rsidRDefault="00BB6A18" w:rsidP="00BB6A18">
      <w:pPr>
        <w:spacing w:line="360" w:lineRule="auto"/>
        <w:ind w:right="49"/>
        <w:contextualSpacing/>
        <w:jc w:val="both"/>
        <w:rPr>
          <w:rFonts w:ascii="Palatino Linotype" w:eastAsia="MS Mincho" w:hAnsi="Palatino Linotype" w:cstheme="majorBidi"/>
          <w:i/>
          <w:lang w:val="es-ES"/>
        </w:rPr>
      </w:pPr>
    </w:p>
    <w:p w14:paraId="196C241B" w14:textId="77777777" w:rsidR="00554657" w:rsidRPr="006F137D" w:rsidRDefault="00554657" w:rsidP="005D4114">
      <w:pPr>
        <w:numPr>
          <w:ilvl w:val="0"/>
          <w:numId w:val="1"/>
        </w:numPr>
        <w:spacing w:line="360" w:lineRule="auto"/>
        <w:ind w:left="0" w:right="49" w:firstLine="0"/>
        <w:contextualSpacing/>
        <w:jc w:val="both"/>
        <w:rPr>
          <w:rFonts w:ascii="Palatino Linotype" w:eastAsia="MS Mincho" w:hAnsi="Palatino Linotype" w:cs="Times New Roman"/>
        </w:rPr>
      </w:pPr>
      <w:r w:rsidRPr="006F137D">
        <w:rPr>
          <w:rFonts w:ascii="Palatino Linotype" w:eastAsia="MS Mincho" w:hAnsi="Palatino Linotype" w:cs="Times New Roman"/>
        </w:rPr>
        <w:t xml:space="preserve">En términos generales, la Ley de Transparencia del Estado de México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14:paraId="64B1CFB0" w14:textId="77777777" w:rsidR="00554657" w:rsidRPr="006F137D" w:rsidRDefault="00554657" w:rsidP="005D4114">
      <w:pPr>
        <w:spacing w:line="360" w:lineRule="auto"/>
        <w:ind w:right="49"/>
        <w:contextualSpacing/>
        <w:jc w:val="both"/>
        <w:rPr>
          <w:rFonts w:ascii="Palatino Linotype" w:eastAsia="MS Mincho" w:hAnsi="Palatino Linotype" w:cs="Times New Roman"/>
        </w:rPr>
      </w:pPr>
    </w:p>
    <w:p w14:paraId="11B37B71" w14:textId="6F76CE85" w:rsidR="00554657" w:rsidRPr="006F137D" w:rsidRDefault="00554657" w:rsidP="00BB6A18">
      <w:pPr>
        <w:numPr>
          <w:ilvl w:val="0"/>
          <w:numId w:val="1"/>
        </w:numPr>
        <w:spacing w:line="360" w:lineRule="auto"/>
        <w:ind w:left="0" w:right="49" w:firstLine="0"/>
        <w:contextualSpacing/>
        <w:jc w:val="both"/>
        <w:rPr>
          <w:rFonts w:ascii="Palatino Linotype" w:eastAsia="MS Mincho" w:hAnsi="Palatino Linotype" w:cs="Times New Roman"/>
          <w:i/>
        </w:rPr>
      </w:pPr>
      <w:r w:rsidRPr="006F137D">
        <w:rPr>
          <w:rFonts w:ascii="Palatino Linotype" w:eastAsia="MS Mincho" w:hAnsi="Palatino Linotype" w:cs="Times New Roman"/>
        </w:rPr>
        <w:t xml:space="preserve">De acuerdo con el artículo 4 de la Ley en la materia estatal, señala que </w:t>
      </w:r>
      <w:r w:rsidRPr="006F137D">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3BDDAA38" w14:textId="77777777" w:rsidR="00157971" w:rsidRPr="006F137D" w:rsidRDefault="00157971" w:rsidP="00157971">
      <w:pPr>
        <w:spacing w:line="360" w:lineRule="auto"/>
        <w:ind w:right="49"/>
        <w:contextualSpacing/>
        <w:jc w:val="both"/>
        <w:rPr>
          <w:rFonts w:ascii="Palatino Linotype" w:eastAsia="MS Mincho" w:hAnsi="Palatino Linotype" w:cs="Times New Roman"/>
          <w:i/>
        </w:rPr>
      </w:pPr>
    </w:p>
    <w:p w14:paraId="08FBCA96" w14:textId="6E12A55F" w:rsidR="00554657" w:rsidRPr="006F137D" w:rsidRDefault="00554657" w:rsidP="005D4114">
      <w:pPr>
        <w:numPr>
          <w:ilvl w:val="0"/>
          <w:numId w:val="1"/>
        </w:numPr>
        <w:spacing w:line="360" w:lineRule="auto"/>
        <w:ind w:left="0" w:right="49" w:firstLine="0"/>
        <w:contextualSpacing/>
        <w:jc w:val="both"/>
        <w:rPr>
          <w:rFonts w:ascii="Palatino Linotype" w:eastAsia="MS Mincho" w:hAnsi="Palatino Linotype" w:cs="Times New Roman"/>
        </w:rPr>
      </w:pPr>
      <w:r w:rsidRPr="006F137D">
        <w:rPr>
          <w:rFonts w:ascii="Palatino Linotype" w:eastAsia="MS Mincho" w:hAnsi="Palatino Linotype" w:cs="Times New Roman"/>
        </w:rPr>
        <w:t xml:space="preserve">Asimismo, en el artículo 18 de la Ley en comento, los </w:t>
      </w:r>
      <w:r w:rsidRPr="006F137D">
        <w:rPr>
          <w:rFonts w:ascii="Palatino Linotype" w:eastAsia="MS Mincho" w:hAnsi="Palatino Linotype" w:cs="Times New Roman"/>
          <w:b/>
          <w:bCs/>
        </w:rPr>
        <w:t>Sujetos Obligados</w:t>
      </w:r>
      <w:r w:rsidRPr="006F137D">
        <w:rPr>
          <w:rFonts w:ascii="Palatino Linotype" w:eastAsia="MS Mincho" w:hAnsi="Palatino Linotype" w:cs="Times New Roman"/>
        </w:rPr>
        <w:t xml:space="preserve"> cuentan con la obligación de documentar todos los actos que deriven de sus atribuciones, funciones y competencia, desde su origen, la eventual publicidad y reutilización de la información que generen. </w:t>
      </w:r>
    </w:p>
    <w:p w14:paraId="5C5F20FA" w14:textId="77777777" w:rsidR="00E35C94" w:rsidRPr="006F137D" w:rsidRDefault="00E35C94" w:rsidP="00E35C94">
      <w:pPr>
        <w:spacing w:line="360" w:lineRule="auto"/>
        <w:ind w:right="49"/>
        <w:contextualSpacing/>
        <w:jc w:val="both"/>
        <w:rPr>
          <w:rFonts w:ascii="Palatino Linotype" w:eastAsia="MS Mincho" w:hAnsi="Palatino Linotype" w:cs="Times New Roman"/>
        </w:rPr>
      </w:pPr>
    </w:p>
    <w:p w14:paraId="6B81D417" w14:textId="1B7DFB8A" w:rsidR="001404DE" w:rsidRPr="006F137D" w:rsidRDefault="00554657" w:rsidP="001404DE">
      <w:pPr>
        <w:numPr>
          <w:ilvl w:val="0"/>
          <w:numId w:val="1"/>
        </w:numPr>
        <w:spacing w:line="360" w:lineRule="auto"/>
        <w:ind w:left="0" w:right="49" w:firstLine="0"/>
        <w:contextualSpacing/>
        <w:jc w:val="both"/>
        <w:rPr>
          <w:rFonts w:ascii="Palatino Linotype" w:eastAsia="MS Mincho" w:hAnsi="Palatino Linotype" w:cs="Times New Roman"/>
        </w:rPr>
      </w:pPr>
      <w:r w:rsidRPr="006F137D">
        <w:rPr>
          <w:rFonts w:ascii="Palatino Linotype" w:eastAsia="MS Mincho" w:hAnsi="Palatino Linotype" w:cs="Times New Roman"/>
        </w:rPr>
        <w:t>Por lo que, toda la información que sea generada, poseída y administrada por el</w:t>
      </w:r>
      <w:r w:rsidRPr="006F137D">
        <w:rPr>
          <w:rFonts w:ascii="Palatino Linotype" w:eastAsia="MS Mincho" w:hAnsi="Palatino Linotype" w:cs="Times New Roman"/>
          <w:b/>
        </w:rPr>
        <w:t xml:space="preserve"> </w:t>
      </w:r>
      <w:r w:rsidR="00F25DC5" w:rsidRPr="006F137D">
        <w:rPr>
          <w:rFonts w:ascii="Palatino Linotype" w:eastAsia="MS Mincho" w:hAnsi="Palatino Linotype" w:cs="Times New Roman"/>
          <w:b/>
        </w:rPr>
        <w:t>Sujeto Obligado</w:t>
      </w:r>
      <w:r w:rsidRPr="006F137D">
        <w:rPr>
          <w:rFonts w:ascii="Palatino Linotype" w:eastAsia="MS Mincho" w:hAnsi="Palatino Linotype" w:cs="Times New Roman"/>
          <w:b/>
        </w:rPr>
        <w:t>,</w:t>
      </w:r>
      <w:r w:rsidRPr="006F137D">
        <w:rPr>
          <w:rFonts w:ascii="Palatino Linotype" w:eastAsia="MS Mincho" w:hAnsi="Palatino Linotype" w:cs="Times New Roman"/>
        </w:rPr>
        <w:t xml:space="preserve"> es pública y accesible de manera permanente a cualquier persona, privilegiando en todo momento el principio de “máxima publicidad” de la misma.</w:t>
      </w:r>
    </w:p>
    <w:p w14:paraId="061C270B" w14:textId="1FDBC34D" w:rsidR="00554657" w:rsidRPr="006F137D" w:rsidRDefault="00554657" w:rsidP="00262805">
      <w:pPr>
        <w:numPr>
          <w:ilvl w:val="0"/>
          <w:numId w:val="1"/>
        </w:numPr>
        <w:spacing w:line="360" w:lineRule="auto"/>
        <w:ind w:left="0" w:right="49" w:firstLine="0"/>
        <w:contextualSpacing/>
        <w:jc w:val="both"/>
        <w:rPr>
          <w:rFonts w:ascii="Palatino Linotype" w:eastAsia="MS Mincho" w:hAnsi="Palatino Linotype" w:cs="Times New Roman"/>
        </w:rPr>
      </w:pPr>
      <w:r w:rsidRPr="006F137D">
        <w:rPr>
          <w:rFonts w:ascii="Palatino Linotype" w:eastAsia="MS Mincho" w:hAnsi="Palatino Linotype" w:cs="Times New Roman"/>
        </w:rPr>
        <w:t xml:space="preserve">Al tenor de lo anterior, la información debe ser proporcionada, siempre y cuando se halle en los archivos documentales de los </w:t>
      </w:r>
      <w:r w:rsidRPr="006F137D">
        <w:rPr>
          <w:rFonts w:ascii="Palatino Linotype" w:eastAsia="MS Mincho" w:hAnsi="Palatino Linotype" w:cs="Times New Roman"/>
          <w:b/>
        </w:rPr>
        <w:t>Sujeto Obligados</w:t>
      </w:r>
      <w:r w:rsidRPr="006F137D">
        <w:rPr>
          <w:rFonts w:ascii="Palatino Linotype" w:eastAsia="MS Mincho" w:hAnsi="Palatino Linotype" w:cs="Times New Roman"/>
        </w:rPr>
        <w:t xml:space="preserve"> y en las condiciones que se encuentre, la cual no podrá sufrir modificaciones o procesamiento y no deberá ser presentada conforme a los intereses de los particulares, así como, los </w:t>
      </w:r>
      <w:r w:rsidRPr="006F137D">
        <w:rPr>
          <w:rFonts w:ascii="Palatino Linotype" w:eastAsia="MS Mincho" w:hAnsi="Palatino Linotype" w:cs="Times New Roman"/>
          <w:b/>
          <w:bCs/>
        </w:rPr>
        <w:t>Sujeto Obligados</w:t>
      </w:r>
      <w:r w:rsidRPr="006F137D">
        <w:rPr>
          <w:rFonts w:ascii="Palatino Linotype" w:eastAsia="MS Mincho" w:hAnsi="Palatino Linotype" w:cs="Times New Roman"/>
        </w:rPr>
        <w:t xml:space="preserve"> no deberán de generar, resumir o efectuar cálculos o practicar investigaciones.</w:t>
      </w:r>
      <w:bookmarkStart w:id="82" w:name="_Toc531695629"/>
    </w:p>
    <w:p w14:paraId="4CE030C5" w14:textId="77777777" w:rsidR="00262805" w:rsidRPr="006F137D" w:rsidRDefault="00262805" w:rsidP="00262805">
      <w:pPr>
        <w:spacing w:line="360" w:lineRule="auto"/>
        <w:ind w:right="49"/>
        <w:contextualSpacing/>
        <w:jc w:val="both"/>
        <w:rPr>
          <w:rFonts w:ascii="Palatino Linotype" w:eastAsia="MS Mincho" w:hAnsi="Palatino Linotype" w:cs="Times New Roman"/>
        </w:rPr>
      </w:pPr>
    </w:p>
    <w:p w14:paraId="01128081" w14:textId="16C8F57B" w:rsidR="00554657" w:rsidRPr="006F137D" w:rsidRDefault="00554657" w:rsidP="005D4114">
      <w:pPr>
        <w:pStyle w:val="Ttulo1"/>
        <w:numPr>
          <w:ilvl w:val="0"/>
          <w:numId w:val="3"/>
        </w:numPr>
        <w:spacing w:before="0" w:line="360" w:lineRule="auto"/>
        <w:ind w:left="709"/>
        <w:rPr>
          <w:b/>
          <w:szCs w:val="24"/>
        </w:rPr>
      </w:pPr>
      <w:bookmarkStart w:id="83" w:name="_Toc531795931"/>
      <w:bookmarkStart w:id="84" w:name="_Toc29546689"/>
      <w:r w:rsidRPr="006F137D">
        <w:rPr>
          <w:b/>
          <w:color w:val="000000" w:themeColor="text1"/>
          <w:szCs w:val="24"/>
        </w:rPr>
        <w:t xml:space="preserve">De lo solicitado por el particular y la respuesta del </w:t>
      </w:r>
      <w:r w:rsidR="000D13EA" w:rsidRPr="006F137D">
        <w:rPr>
          <w:b/>
          <w:color w:val="000000" w:themeColor="text1"/>
          <w:szCs w:val="24"/>
        </w:rPr>
        <w:t>Sujeto Obligado</w:t>
      </w:r>
      <w:r w:rsidRPr="006F137D">
        <w:rPr>
          <w:b/>
          <w:color w:val="000000" w:themeColor="text1"/>
          <w:szCs w:val="24"/>
        </w:rPr>
        <w:t>.</w:t>
      </w:r>
      <w:bookmarkEnd w:id="82"/>
      <w:bookmarkEnd w:id="83"/>
      <w:bookmarkEnd w:id="84"/>
      <w:r w:rsidRPr="006F137D">
        <w:rPr>
          <w:b/>
          <w:color w:val="000000" w:themeColor="text1"/>
          <w:szCs w:val="24"/>
        </w:rPr>
        <w:t xml:space="preserve"> </w:t>
      </w:r>
    </w:p>
    <w:p w14:paraId="4BD34F61" w14:textId="77777777" w:rsidR="004857E1" w:rsidRPr="006F137D" w:rsidRDefault="004857E1" w:rsidP="005D4114">
      <w:pPr>
        <w:spacing w:line="360" w:lineRule="auto"/>
        <w:contextualSpacing/>
        <w:jc w:val="both"/>
        <w:rPr>
          <w:rFonts w:ascii="Palatino Linotype" w:eastAsia="Calibri" w:hAnsi="Palatino Linotype" w:cs="Arial"/>
        </w:rPr>
      </w:pPr>
    </w:p>
    <w:p w14:paraId="37DEF8AD" w14:textId="41D80162" w:rsidR="00554657" w:rsidRPr="006F137D" w:rsidRDefault="004E0F92" w:rsidP="005D4114">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Para</w:t>
      </w:r>
      <w:r w:rsidR="00554657" w:rsidRPr="006F137D">
        <w:rPr>
          <w:rFonts w:ascii="Palatino Linotype" w:eastAsia="Calibri" w:hAnsi="Palatino Linotype" w:cs="Arial"/>
        </w:rPr>
        <w:t xml:space="preserve"> proceder al análisis del presente asunto, es necesario recapitular que el particular requirió al </w:t>
      </w:r>
      <w:r w:rsidR="00312090" w:rsidRPr="006F137D">
        <w:rPr>
          <w:rFonts w:ascii="Palatino Linotype" w:eastAsia="Calibri" w:hAnsi="Palatino Linotype" w:cs="Arial"/>
          <w:b/>
        </w:rPr>
        <w:t>Sujeto Obligado</w:t>
      </w:r>
      <w:r w:rsidR="00312090" w:rsidRPr="006F137D">
        <w:rPr>
          <w:rFonts w:ascii="Palatino Linotype" w:eastAsia="Calibri" w:hAnsi="Palatino Linotype" w:cs="Arial"/>
        </w:rPr>
        <w:t>, la siguiente información:</w:t>
      </w:r>
    </w:p>
    <w:p w14:paraId="16B9DAAE" w14:textId="77777777" w:rsidR="00157971" w:rsidRPr="006F137D" w:rsidRDefault="00157971" w:rsidP="00157971">
      <w:pPr>
        <w:spacing w:line="360" w:lineRule="auto"/>
        <w:contextualSpacing/>
        <w:jc w:val="both"/>
        <w:rPr>
          <w:rFonts w:ascii="Palatino Linotype" w:eastAsia="Calibri" w:hAnsi="Palatino Linotype" w:cs="Arial"/>
        </w:rPr>
      </w:pPr>
    </w:p>
    <w:p w14:paraId="6F0BF7C3" w14:textId="39A39FA7" w:rsidR="00157971" w:rsidRPr="006F137D" w:rsidRDefault="00157971" w:rsidP="00157971">
      <w:pPr>
        <w:pStyle w:val="Prrafodelista"/>
        <w:numPr>
          <w:ilvl w:val="0"/>
          <w:numId w:val="25"/>
        </w:numPr>
        <w:spacing w:line="360" w:lineRule="auto"/>
        <w:ind w:left="993" w:right="616"/>
        <w:jc w:val="both"/>
        <w:rPr>
          <w:rFonts w:ascii="Palatino Linotype" w:hAnsi="Palatino Linotype"/>
          <w:b/>
          <w:bCs/>
          <w:color w:val="000000"/>
          <w:sz w:val="22"/>
          <w:szCs w:val="22"/>
        </w:rPr>
      </w:pPr>
      <w:r w:rsidRPr="006F137D">
        <w:rPr>
          <w:rFonts w:ascii="Palatino Linotype" w:hAnsi="Palatino Linotype"/>
          <w:b/>
          <w:bCs/>
          <w:color w:val="000000"/>
          <w:sz w:val="22"/>
          <w:szCs w:val="22"/>
        </w:rPr>
        <w:t xml:space="preserve">Cargo y monto salarial del Diplomado en Marketing Político </w:t>
      </w:r>
      <w:r w:rsidR="00C27F81" w:rsidRPr="00C27F81">
        <w:rPr>
          <w:rFonts w:ascii="Palatino Linotype" w:hAnsi="Palatino Linotype"/>
          <w:b/>
          <w:bCs/>
          <w:color w:val="000000"/>
          <w:sz w:val="22"/>
          <w:szCs w:val="22"/>
          <w:highlight w:val="black"/>
        </w:rPr>
        <w:t>---------------</w:t>
      </w:r>
      <w:r w:rsidRPr="006F137D">
        <w:rPr>
          <w:rFonts w:ascii="Palatino Linotype" w:hAnsi="Palatino Linotype"/>
          <w:b/>
          <w:bCs/>
          <w:color w:val="000000"/>
          <w:sz w:val="22"/>
          <w:szCs w:val="22"/>
        </w:rPr>
        <w:t xml:space="preserve"> </w:t>
      </w:r>
      <w:r w:rsidR="00C27F81" w:rsidRPr="00C27F81">
        <w:rPr>
          <w:rFonts w:ascii="Palatino Linotype" w:hAnsi="Palatino Linotype"/>
          <w:b/>
          <w:bCs/>
          <w:color w:val="000000"/>
          <w:sz w:val="22"/>
          <w:szCs w:val="22"/>
          <w:highlight w:val="black"/>
        </w:rPr>
        <w:t>----------------</w:t>
      </w:r>
      <w:r w:rsidRPr="006F137D">
        <w:rPr>
          <w:rFonts w:ascii="Palatino Linotype" w:hAnsi="Palatino Linotype"/>
          <w:b/>
          <w:bCs/>
          <w:color w:val="000000"/>
          <w:sz w:val="22"/>
          <w:szCs w:val="22"/>
        </w:rPr>
        <w:t xml:space="preserve">, así como copia de su diploma, cargo y monto salarial de </w:t>
      </w:r>
      <w:r w:rsidR="00C27F81" w:rsidRPr="00C27F81">
        <w:rPr>
          <w:rFonts w:ascii="Palatino Linotype" w:hAnsi="Palatino Linotype"/>
          <w:b/>
          <w:bCs/>
          <w:color w:val="000000"/>
          <w:sz w:val="22"/>
          <w:szCs w:val="22"/>
          <w:highlight w:val="black"/>
        </w:rPr>
        <w:t>-------------------------------</w:t>
      </w:r>
      <w:r w:rsidRPr="006F137D">
        <w:rPr>
          <w:rFonts w:ascii="Palatino Linotype" w:hAnsi="Palatino Linotype"/>
          <w:b/>
          <w:bCs/>
          <w:color w:val="000000"/>
          <w:sz w:val="22"/>
          <w:szCs w:val="22"/>
        </w:rPr>
        <w:t xml:space="preserve">, </w:t>
      </w:r>
      <w:r w:rsidR="00C27F81" w:rsidRPr="00C27F81">
        <w:rPr>
          <w:rFonts w:ascii="Palatino Linotype" w:hAnsi="Palatino Linotype"/>
          <w:b/>
          <w:bCs/>
          <w:color w:val="000000"/>
          <w:sz w:val="22"/>
          <w:szCs w:val="22"/>
          <w:highlight w:val="black"/>
        </w:rPr>
        <w:t>--------------------------</w:t>
      </w:r>
      <w:r w:rsidRPr="006F137D">
        <w:rPr>
          <w:rFonts w:ascii="Palatino Linotype" w:hAnsi="Palatino Linotype"/>
          <w:b/>
          <w:bCs/>
          <w:color w:val="000000"/>
          <w:sz w:val="22"/>
          <w:szCs w:val="22"/>
        </w:rPr>
        <w:t xml:space="preserve">, Gerardo Lezama García. </w:t>
      </w:r>
    </w:p>
    <w:p w14:paraId="2303FACF" w14:textId="77777777" w:rsidR="00157971" w:rsidRPr="006F137D" w:rsidRDefault="00157971" w:rsidP="00157971">
      <w:pPr>
        <w:spacing w:line="360" w:lineRule="auto"/>
        <w:contextualSpacing/>
        <w:jc w:val="both"/>
        <w:rPr>
          <w:rFonts w:ascii="Palatino Linotype" w:eastAsia="Calibri" w:hAnsi="Palatino Linotype" w:cs="Arial"/>
        </w:rPr>
      </w:pPr>
    </w:p>
    <w:p w14:paraId="2CD946DB" w14:textId="73AF2EE7" w:rsidR="00EE28C7" w:rsidRPr="006F137D" w:rsidRDefault="00157971" w:rsidP="00EE28C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No pasa desapercibido mencionar que en respuesta el </w:t>
      </w:r>
      <w:r w:rsidRPr="006F137D">
        <w:rPr>
          <w:rFonts w:ascii="Palatino Linotype" w:eastAsia="Calibri" w:hAnsi="Palatino Linotype" w:cs="Arial"/>
          <w:b/>
          <w:bCs/>
        </w:rPr>
        <w:t xml:space="preserve">Sujeto Obligado </w:t>
      </w:r>
      <w:r w:rsidRPr="006F137D">
        <w:rPr>
          <w:rFonts w:ascii="Palatino Linotype" w:eastAsia="Calibri" w:hAnsi="Palatino Linotype" w:cs="Arial"/>
        </w:rPr>
        <w:t xml:space="preserve">refirió que </w:t>
      </w:r>
      <w:r w:rsidR="00EE28C7" w:rsidRPr="006F137D">
        <w:rPr>
          <w:rFonts w:ascii="Palatino Linotype" w:eastAsia="Calibri" w:hAnsi="Palatino Linotype" w:cs="Arial"/>
        </w:rPr>
        <w:t xml:space="preserve">de acuerdo con lo contenido en los expedientes que obran en el área de nómina y personal, los ciudadanos </w:t>
      </w:r>
      <w:r w:rsidR="00C27F81" w:rsidRPr="00C27F81">
        <w:rPr>
          <w:rFonts w:ascii="Palatino Linotype" w:eastAsia="Calibri" w:hAnsi="Palatino Linotype" w:cs="Arial"/>
          <w:highlight w:val="black"/>
        </w:rPr>
        <w:t>--------------------</w:t>
      </w:r>
      <w:r w:rsidR="00EE28C7" w:rsidRPr="006F137D">
        <w:rPr>
          <w:rFonts w:ascii="Palatino Linotype" w:eastAsia="Calibri" w:hAnsi="Palatino Linotype" w:cs="Arial"/>
        </w:rPr>
        <w:t xml:space="preserve">, </w:t>
      </w:r>
      <w:r w:rsidR="00C27F81" w:rsidRPr="00C27F81">
        <w:rPr>
          <w:rFonts w:ascii="Palatino Linotype" w:eastAsia="Calibri" w:hAnsi="Palatino Linotype" w:cs="Arial"/>
          <w:highlight w:val="black"/>
        </w:rPr>
        <w:t>------------------------</w:t>
      </w:r>
      <w:r w:rsidR="00EE28C7" w:rsidRPr="006F137D">
        <w:rPr>
          <w:rFonts w:ascii="Palatino Linotype" w:eastAsia="Calibri" w:hAnsi="Palatino Linotype" w:cs="Arial"/>
        </w:rPr>
        <w:t xml:space="preserve"> y </w:t>
      </w:r>
      <w:r w:rsidR="00C27F81" w:rsidRPr="00C27F81">
        <w:rPr>
          <w:rFonts w:ascii="Palatino Linotype" w:eastAsia="Calibri" w:hAnsi="Palatino Linotype" w:cs="Arial"/>
          <w:highlight w:val="black"/>
        </w:rPr>
        <w:t>--------------------------------</w:t>
      </w:r>
      <w:r w:rsidR="00EE28C7" w:rsidRPr="006F137D">
        <w:rPr>
          <w:rFonts w:ascii="Palatino Linotype" w:eastAsia="Calibri" w:hAnsi="Palatino Linotype" w:cs="Arial"/>
        </w:rPr>
        <w:t xml:space="preserve">, no laboran en el Ayuntamiento de </w:t>
      </w:r>
      <w:proofErr w:type="spellStart"/>
      <w:r w:rsidR="00EE28C7" w:rsidRPr="006F137D">
        <w:rPr>
          <w:rFonts w:ascii="Palatino Linotype" w:eastAsia="Calibri" w:hAnsi="Palatino Linotype" w:cs="Arial"/>
        </w:rPr>
        <w:t>Temascalcingo</w:t>
      </w:r>
      <w:proofErr w:type="spellEnd"/>
      <w:r w:rsidR="00EE28C7" w:rsidRPr="006F137D">
        <w:rPr>
          <w:rFonts w:ascii="Palatino Linotype" w:eastAsia="Calibri" w:hAnsi="Palatino Linotype" w:cs="Arial"/>
        </w:rPr>
        <w:t xml:space="preserve"> 2019-2021.</w:t>
      </w:r>
    </w:p>
    <w:p w14:paraId="4CAC7E07" w14:textId="77777777" w:rsidR="001404DE" w:rsidRPr="006F137D" w:rsidRDefault="001404DE" w:rsidP="001404DE">
      <w:pPr>
        <w:spacing w:line="360" w:lineRule="auto"/>
        <w:contextualSpacing/>
        <w:jc w:val="both"/>
        <w:rPr>
          <w:rFonts w:ascii="Palatino Linotype" w:eastAsia="Calibri" w:hAnsi="Palatino Linotype" w:cs="Arial"/>
        </w:rPr>
      </w:pPr>
    </w:p>
    <w:p w14:paraId="1CC82642" w14:textId="5BA6E62E" w:rsidR="00EE28C7" w:rsidRPr="006F137D" w:rsidRDefault="00EE28C7" w:rsidP="00EE28C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A</w:t>
      </w:r>
      <w:r w:rsidRPr="006F137D">
        <w:rPr>
          <w:rFonts w:ascii="Palatino Linotype" w:hAnsi="Palatino Linotype" w:cs="Arial"/>
        </w:rPr>
        <w:t xml:space="preserve">tento a ello, es de referir que, ante un hecho negativo, no resulta aplicable el artículo 19 de la Ley de la materia que nos constriñe a la emisión de un acuerdo de inexistencia, resultando aplicable la siguiente tesis: </w:t>
      </w:r>
    </w:p>
    <w:p w14:paraId="45708034" w14:textId="77777777" w:rsidR="00EE28C7" w:rsidRPr="006F137D" w:rsidRDefault="00EE28C7" w:rsidP="00EE28C7">
      <w:pPr>
        <w:pStyle w:val="Prrafodelista"/>
        <w:spacing w:line="360" w:lineRule="auto"/>
        <w:ind w:left="0"/>
        <w:jc w:val="both"/>
        <w:rPr>
          <w:rFonts w:ascii="Palatino Linotype" w:hAnsi="Palatino Linotype" w:cs="Arial"/>
        </w:rPr>
      </w:pPr>
    </w:p>
    <w:p w14:paraId="07F316A6" w14:textId="77777777" w:rsidR="00EE28C7" w:rsidRPr="006F137D" w:rsidRDefault="00EE28C7" w:rsidP="00EE28C7">
      <w:pPr>
        <w:pStyle w:val="Prrafodelista"/>
        <w:spacing w:line="360" w:lineRule="auto"/>
        <w:ind w:left="567" w:right="616"/>
        <w:jc w:val="both"/>
        <w:rPr>
          <w:rFonts w:ascii="Palatino Linotype" w:hAnsi="Palatino Linotype" w:cs="Tahoma"/>
          <w:bCs/>
          <w:sz w:val="22"/>
          <w:szCs w:val="22"/>
        </w:rPr>
      </w:pPr>
      <w:r w:rsidRPr="006F137D">
        <w:rPr>
          <w:rFonts w:ascii="Palatino Linotype" w:hAnsi="Palatino Linotype" w:cs="Tahoma"/>
          <w:bCs/>
          <w:sz w:val="22"/>
          <w:szCs w:val="22"/>
        </w:rPr>
        <w:t>«</w:t>
      </w:r>
      <w:r w:rsidRPr="006F137D">
        <w:rPr>
          <w:rFonts w:ascii="Palatino Linotype" w:hAnsi="Palatino Linotype" w:cs="Tahoma"/>
          <w:b/>
          <w:bCs/>
          <w:sz w:val="22"/>
          <w:szCs w:val="22"/>
        </w:rPr>
        <w:t>HECHOS NEGATIVOS, NO SON SUSCEPTIBLES DE DEMOSTRACIÓN.</w:t>
      </w:r>
    </w:p>
    <w:p w14:paraId="13B883EC" w14:textId="77777777" w:rsidR="00EE28C7" w:rsidRPr="006F137D" w:rsidRDefault="00EE28C7" w:rsidP="00EE28C7">
      <w:pPr>
        <w:pStyle w:val="Prrafodelista"/>
        <w:spacing w:line="360" w:lineRule="auto"/>
        <w:ind w:left="567" w:right="616"/>
        <w:jc w:val="both"/>
        <w:rPr>
          <w:rFonts w:ascii="Palatino Linotype" w:hAnsi="Palatino Linotype" w:cs="Tahoma"/>
          <w:bCs/>
          <w:sz w:val="22"/>
          <w:szCs w:val="22"/>
        </w:rPr>
      </w:pPr>
      <w:r w:rsidRPr="006F137D">
        <w:rPr>
          <w:rFonts w:ascii="Palatino Linotype" w:hAnsi="Palatino Linotype" w:cs="Tahoma"/>
          <w:bCs/>
          <w:sz w:val="22"/>
          <w:szCs w:val="22"/>
        </w:rPr>
        <w:t>Tratándose de un hecho negativo, el Juez no tiene por qué invocar prueba alguna de la que se desprenda, ya que es bien sabido que esta clase de hechos no son susceptibles de demostración.</w:t>
      </w:r>
    </w:p>
    <w:p w14:paraId="28A9AF41" w14:textId="77777777" w:rsidR="00EE28C7" w:rsidRPr="006F137D" w:rsidRDefault="00EE28C7" w:rsidP="00EE28C7">
      <w:pPr>
        <w:pStyle w:val="Prrafodelista"/>
        <w:spacing w:line="360" w:lineRule="auto"/>
        <w:ind w:left="567" w:right="616"/>
        <w:jc w:val="both"/>
        <w:rPr>
          <w:rFonts w:ascii="Palatino Linotype" w:hAnsi="Palatino Linotype" w:cs="Tahoma"/>
          <w:bCs/>
          <w:sz w:val="8"/>
          <w:szCs w:val="8"/>
        </w:rPr>
      </w:pPr>
    </w:p>
    <w:p w14:paraId="10B52523" w14:textId="77777777" w:rsidR="00EE28C7" w:rsidRPr="006F137D" w:rsidRDefault="00EE28C7" w:rsidP="00EE28C7">
      <w:pPr>
        <w:pStyle w:val="Prrafodelista"/>
        <w:spacing w:line="360" w:lineRule="auto"/>
        <w:ind w:left="567" w:right="616"/>
        <w:jc w:val="both"/>
        <w:rPr>
          <w:rFonts w:ascii="Palatino Linotype" w:hAnsi="Palatino Linotype" w:cs="Tahoma"/>
          <w:bCs/>
          <w:sz w:val="22"/>
          <w:szCs w:val="22"/>
        </w:rPr>
      </w:pPr>
      <w:r w:rsidRPr="006F137D">
        <w:rPr>
          <w:rFonts w:ascii="Palatino Linotype" w:hAnsi="Palatino Linotype" w:cs="Tahoma"/>
          <w:bCs/>
          <w:sz w:val="22"/>
          <w:szCs w:val="22"/>
        </w:rPr>
        <w:t>Amparo en revisión 2022/61. José García Florín (Menor). 9 de octubre de 1961. Cinco votos. Ponente: José Rivera Pérez Campos</w:t>
      </w:r>
    </w:p>
    <w:p w14:paraId="105E5EFF" w14:textId="77777777" w:rsidR="00EE28C7" w:rsidRPr="006F137D" w:rsidRDefault="00EE28C7" w:rsidP="00EE28C7">
      <w:pPr>
        <w:spacing w:line="360" w:lineRule="auto"/>
        <w:ind w:right="616"/>
        <w:jc w:val="both"/>
        <w:rPr>
          <w:rFonts w:ascii="Palatino Linotype" w:hAnsi="Palatino Linotype" w:cs="Tahoma"/>
          <w:bCs/>
        </w:rPr>
      </w:pPr>
    </w:p>
    <w:p w14:paraId="0DE93B77" w14:textId="5772467E" w:rsidR="001404DE" w:rsidRPr="006F137D" w:rsidRDefault="00EE28C7" w:rsidP="001404DE">
      <w:pPr>
        <w:pStyle w:val="Prrafodelista"/>
        <w:numPr>
          <w:ilvl w:val="0"/>
          <w:numId w:val="1"/>
        </w:numPr>
        <w:spacing w:line="360" w:lineRule="auto"/>
        <w:ind w:left="0" w:firstLine="0"/>
        <w:jc w:val="both"/>
        <w:rPr>
          <w:rFonts w:ascii="Palatino Linotype" w:hAnsi="Palatino Linotype" w:cs="Arial"/>
          <w:b/>
          <w:bCs/>
        </w:rPr>
      </w:pPr>
      <w:r w:rsidRPr="006F137D">
        <w:rPr>
          <w:rFonts w:ascii="Palatino Linotype" w:hAnsi="Palatino Linotype" w:cs="Arial"/>
        </w:rPr>
        <w:t xml:space="preserve">De lo que se desprende que es materialmente imposible realizar la entrega de alguna documental que no ha generado, los documentos relativos a los ciudadanos </w:t>
      </w:r>
      <w:r w:rsidR="00C27F81" w:rsidRPr="00C27F81">
        <w:rPr>
          <w:rFonts w:ascii="Palatino Linotype" w:hAnsi="Palatino Linotype"/>
          <w:bCs/>
          <w:iCs/>
          <w:highlight w:val="black"/>
        </w:rPr>
        <w:t>-------------------</w:t>
      </w:r>
      <w:r w:rsidRPr="006F137D">
        <w:rPr>
          <w:rFonts w:ascii="Palatino Linotype" w:hAnsi="Palatino Linotype"/>
          <w:bCs/>
          <w:iCs/>
        </w:rPr>
        <w:t xml:space="preserve">, </w:t>
      </w:r>
      <w:r w:rsidR="00C27F81" w:rsidRPr="00C27F81">
        <w:rPr>
          <w:rFonts w:ascii="Palatino Linotype" w:hAnsi="Palatino Linotype"/>
          <w:bCs/>
          <w:iCs/>
          <w:highlight w:val="black"/>
        </w:rPr>
        <w:t>--------------------------</w:t>
      </w:r>
      <w:r w:rsidRPr="006F137D">
        <w:rPr>
          <w:rFonts w:ascii="Palatino Linotype" w:hAnsi="Palatino Linotype"/>
          <w:bCs/>
          <w:iCs/>
        </w:rPr>
        <w:t xml:space="preserve"> y </w:t>
      </w:r>
      <w:r w:rsidR="00C27F81" w:rsidRPr="00C27F81">
        <w:rPr>
          <w:rFonts w:ascii="Palatino Linotype" w:hAnsi="Palatino Linotype"/>
          <w:bCs/>
          <w:iCs/>
          <w:highlight w:val="black"/>
        </w:rPr>
        <w:t>--------------------------</w:t>
      </w:r>
      <w:r w:rsidRPr="006F137D">
        <w:rPr>
          <w:rFonts w:ascii="Palatino Linotype" w:hAnsi="Palatino Linotype" w:cs="Arial"/>
        </w:rPr>
        <w:t xml:space="preserve">, aunado a que este Instituto no está facultado para pronunciarse sobre la veracidad de la respuesta emitida por el </w:t>
      </w:r>
      <w:r w:rsidRPr="006F137D">
        <w:rPr>
          <w:rFonts w:ascii="Palatino Linotype" w:hAnsi="Palatino Linotype" w:cs="Arial"/>
          <w:b/>
        </w:rPr>
        <w:t xml:space="preserve">Sujeto Obligado, </w:t>
      </w:r>
      <w:r w:rsidRPr="006F137D">
        <w:rPr>
          <w:rFonts w:ascii="Palatino Linotype" w:hAnsi="Palatino Linotype" w:cs="Arial"/>
        </w:rPr>
        <w:t>pues no existe precepto legal alguno en la Ley que lo faculte para ello, toda vez que la</w:t>
      </w:r>
      <w:r w:rsidRPr="006F137D">
        <w:rPr>
          <w:rFonts w:ascii="Palatino Linotype" w:hAnsi="Palatino Linotype"/>
        </w:rPr>
        <w:t xml:space="preserve"> presunción de veracidad, es un derecho o principio legal y jurídico del que disfrutan las personas dotadas de autoridad pública en la realización de sus funciones. Este principio otorga a los </w:t>
      </w:r>
      <w:r w:rsidRPr="006F137D">
        <w:rPr>
          <w:rFonts w:ascii="Palatino Linotype" w:hAnsi="Palatino Linotype"/>
          <w:b/>
          <w:bCs/>
        </w:rPr>
        <w:t>Sujetos Obligados</w:t>
      </w:r>
      <w:r w:rsidRPr="006F137D">
        <w:rPr>
          <w:rFonts w:ascii="Palatino Linotype" w:hAnsi="Palatino Linotype"/>
        </w:rPr>
        <w:t xml:space="preserve"> la facultad de que la declaración que haga se presuma como veraz y por tanto prevalezca sobre la persona que lo disfruta, si no aporta pruebas que tiendan a contradecir los hechos declarados por la autoridad.</w:t>
      </w:r>
    </w:p>
    <w:p w14:paraId="5B85229B" w14:textId="51E53014" w:rsidR="00EE28C7" w:rsidRPr="006F137D" w:rsidRDefault="00EE28C7" w:rsidP="00EE28C7">
      <w:pPr>
        <w:pStyle w:val="Prrafodelista"/>
        <w:numPr>
          <w:ilvl w:val="0"/>
          <w:numId w:val="1"/>
        </w:numPr>
        <w:spacing w:line="360" w:lineRule="auto"/>
        <w:ind w:left="0" w:firstLine="0"/>
        <w:jc w:val="both"/>
        <w:rPr>
          <w:rFonts w:ascii="Palatino Linotype" w:hAnsi="Palatino Linotype" w:cs="Arial"/>
          <w:b/>
          <w:bCs/>
        </w:rPr>
      </w:pPr>
      <w:r w:rsidRPr="006F137D">
        <w:rPr>
          <w:rFonts w:ascii="Palatino Linotype" w:hAnsi="Palatino Linotype" w:cs="Arial"/>
        </w:rPr>
        <w:t xml:space="preserve">De modo, que sí el </w:t>
      </w:r>
      <w:r w:rsidRPr="006F137D">
        <w:rPr>
          <w:rFonts w:ascii="Palatino Linotype" w:hAnsi="Palatino Linotype" w:cs="Arial"/>
          <w:b/>
        </w:rPr>
        <w:t xml:space="preserve">Sujeto Obligado </w:t>
      </w:r>
      <w:r w:rsidRPr="006F137D">
        <w:rPr>
          <w:rFonts w:ascii="Palatino Linotype" w:hAnsi="Palatino Linotype" w:cs="Arial"/>
        </w:rPr>
        <w:t>se pronunció señalando estas personas no prestaban sus servicios dentro de la administración pública</w:t>
      </w:r>
      <w:r w:rsidRPr="006F137D">
        <w:rPr>
          <w:rFonts w:ascii="Palatino Linotype" w:hAnsi="Palatino Linotype"/>
        </w:rPr>
        <w:t>; por lo que se debe presumir como veraz la</w:t>
      </w:r>
      <w:r w:rsidRPr="006F137D">
        <w:rPr>
          <w:rFonts w:ascii="Palatino Linotype" w:hAnsi="Palatino Linotype"/>
          <w:i/>
        </w:rPr>
        <w:t xml:space="preserve"> </w:t>
      </w:r>
      <w:r w:rsidRPr="006F137D">
        <w:rPr>
          <w:rFonts w:ascii="Palatino Linotype" w:hAnsi="Palatino Linotype"/>
        </w:rPr>
        <w:t xml:space="preserve">manifestación referida, y por tanto prevalecen si no se aportan pruebas que tiendan a contradecir los hechos declarados por la autoridad, debido a que admite prueba en contrario; es decir, supone una declaración </w:t>
      </w:r>
      <w:r w:rsidRPr="006F137D">
        <w:rPr>
          <w:rFonts w:ascii="Palatino Linotype" w:hAnsi="Palatino Linotype"/>
          <w:i/>
        </w:rPr>
        <w:t xml:space="preserve">iuris tantum, </w:t>
      </w:r>
      <w:r w:rsidRPr="006F137D">
        <w:rPr>
          <w:rFonts w:ascii="Palatino Linotype" w:hAnsi="Palatino Linotype"/>
        </w:rPr>
        <w:t xml:space="preserve">por lo que este Órgano no está facultado para pronunciarse sobre la veracidad de la respuesta emitida, aun y cuando ésta no satisfaga el derecho de acceso a la información del </w:t>
      </w:r>
      <w:r w:rsidRPr="006F137D">
        <w:rPr>
          <w:rFonts w:ascii="Palatino Linotype" w:hAnsi="Palatino Linotype"/>
          <w:b/>
          <w:i/>
        </w:rPr>
        <w:t xml:space="preserve">Recurrente. </w:t>
      </w:r>
      <w:r w:rsidRPr="006F137D">
        <w:rPr>
          <w:rFonts w:ascii="Palatino Linotype" w:hAnsi="Palatino Linotype"/>
        </w:rPr>
        <w:t>Sirve de apoyo a lo anterior por analogía el criterio 31-10 emitido por el entonces Instituto Federal de Acceso a la Información y Protección de Datos, que a la letra dice:</w:t>
      </w:r>
    </w:p>
    <w:p w14:paraId="60725398" w14:textId="77777777" w:rsidR="00EE28C7" w:rsidRPr="006F137D" w:rsidRDefault="00EE28C7" w:rsidP="00EE28C7">
      <w:pPr>
        <w:pStyle w:val="Prrafodelista"/>
        <w:spacing w:line="360" w:lineRule="auto"/>
        <w:ind w:left="0"/>
        <w:jc w:val="both"/>
        <w:rPr>
          <w:rFonts w:ascii="Palatino Linotype" w:hAnsi="Palatino Linotype" w:cs="Arial"/>
          <w:b/>
          <w:bCs/>
        </w:rPr>
      </w:pPr>
    </w:p>
    <w:p w14:paraId="32A48E37" w14:textId="1CADB54E" w:rsidR="00E35C94" w:rsidRPr="006F137D" w:rsidRDefault="00EE28C7" w:rsidP="00EE28C7">
      <w:pPr>
        <w:spacing w:line="360" w:lineRule="auto"/>
        <w:ind w:left="567" w:right="616"/>
        <w:jc w:val="both"/>
        <w:rPr>
          <w:rFonts w:ascii="Palatino Linotype" w:hAnsi="Palatino Linotype"/>
          <w:i/>
          <w:color w:val="000000" w:themeColor="text1"/>
          <w:sz w:val="22"/>
          <w:szCs w:val="28"/>
        </w:rPr>
      </w:pPr>
      <w:r w:rsidRPr="006F137D">
        <w:rPr>
          <w:rFonts w:ascii="Palatino Linotype" w:hAnsi="Palatino Linotype"/>
          <w:i/>
          <w:color w:val="000000" w:themeColor="text1"/>
          <w:sz w:val="22"/>
          <w:szCs w:val="28"/>
        </w:rPr>
        <w:t xml:space="preserve"> “El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112C3B" w14:textId="77777777" w:rsidR="00EE28C7" w:rsidRPr="006F137D" w:rsidRDefault="00EE28C7" w:rsidP="00EE28C7">
      <w:pPr>
        <w:spacing w:line="360" w:lineRule="auto"/>
        <w:ind w:left="567" w:right="616"/>
        <w:jc w:val="both"/>
        <w:rPr>
          <w:rFonts w:ascii="Palatino Linotype" w:hAnsi="Palatino Linotype"/>
          <w:iCs/>
          <w:color w:val="000000" w:themeColor="text1"/>
          <w:sz w:val="22"/>
          <w:szCs w:val="28"/>
        </w:rPr>
      </w:pPr>
    </w:p>
    <w:p w14:paraId="36625670" w14:textId="0184BCF6" w:rsidR="00157971" w:rsidRPr="006F137D" w:rsidRDefault="00EE28C7"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Por otro lado, respecto al C. Gerardo Lezama García, el </w:t>
      </w:r>
      <w:r w:rsidRPr="006F137D">
        <w:rPr>
          <w:rFonts w:ascii="Palatino Linotype" w:eastAsia="Calibri" w:hAnsi="Palatino Linotype" w:cs="Arial"/>
          <w:b/>
          <w:bCs/>
        </w:rPr>
        <w:t xml:space="preserve">Sujeto Obligado </w:t>
      </w:r>
      <w:r w:rsidRPr="006F137D">
        <w:rPr>
          <w:rFonts w:ascii="Palatino Linotype" w:eastAsia="Calibri" w:hAnsi="Palatino Linotype" w:cs="Arial"/>
        </w:rPr>
        <w:t xml:space="preserve">señaló </w:t>
      </w:r>
      <w:r w:rsidR="00A307B1" w:rsidRPr="006F137D">
        <w:rPr>
          <w:rFonts w:ascii="Palatino Linotype" w:eastAsia="Calibri" w:hAnsi="Palatino Linotype" w:cs="Arial"/>
        </w:rPr>
        <w:t>que,</w:t>
      </w:r>
      <w:r w:rsidRPr="006F137D">
        <w:rPr>
          <w:rFonts w:ascii="Palatino Linotype" w:eastAsia="Calibri" w:hAnsi="Palatino Linotype" w:cs="Arial"/>
        </w:rPr>
        <w:t xml:space="preserve"> si laboraba en la administración ocupando el cargo de Asesor Jurídico de la Sindicatura Municipal, sin embargo, mediante Acta de Comité de Transparencia del Ayuntamiento de </w:t>
      </w:r>
      <w:proofErr w:type="spellStart"/>
      <w:r w:rsidRPr="006F137D">
        <w:rPr>
          <w:rFonts w:ascii="Palatino Linotype" w:eastAsia="Calibri" w:hAnsi="Palatino Linotype" w:cs="Arial"/>
        </w:rPr>
        <w:t>Temascalcingo</w:t>
      </w:r>
      <w:proofErr w:type="spellEnd"/>
      <w:r w:rsidRPr="006F137D">
        <w:rPr>
          <w:rFonts w:ascii="Palatino Linotype" w:eastAsia="Calibri" w:hAnsi="Palatino Linotype" w:cs="Arial"/>
        </w:rPr>
        <w:t xml:space="preserve"> relativa a la Treceava Sesión Extraordinaria, </w:t>
      </w:r>
      <w:r w:rsidR="00722F51" w:rsidRPr="006F137D">
        <w:rPr>
          <w:rFonts w:ascii="Palatino Linotype" w:eastAsia="Calibri" w:hAnsi="Palatino Linotype" w:cs="Arial"/>
        </w:rPr>
        <w:t>se aprobó la</w:t>
      </w:r>
      <w:r w:rsidRPr="006F137D">
        <w:rPr>
          <w:rFonts w:ascii="Palatino Linotype" w:eastAsia="Calibri" w:hAnsi="Palatino Linotype" w:cs="Arial"/>
        </w:rPr>
        <w:t xml:space="preserve"> reserva de información por </w:t>
      </w:r>
      <w:r w:rsidR="00A307B1" w:rsidRPr="006F137D">
        <w:rPr>
          <w:rFonts w:ascii="Palatino Linotype" w:eastAsia="Calibri" w:hAnsi="Palatino Linotype" w:cs="Arial"/>
        </w:rPr>
        <w:t xml:space="preserve">un periodo de </w:t>
      </w:r>
      <w:r w:rsidRPr="006F137D">
        <w:rPr>
          <w:rFonts w:ascii="Palatino Linotype" w:eastAsia="Calibri" w:hAnsi="Palatino Linotype" w:cs="Arial"/>
        </w:rPr>
        <w:t>once (11) meses</w:t>
      </w:r>
      <w:bookmarkStart w:id="85" w:name="_Toc523908140"/>
      <w:bookmarkStart w:id="86" w:name="_Toc522209067"/>
      <w:bookmarkStart w:id="87" w:name="_Toc521949107"/>
      <w:bookmarkStart w:id="88" w:name="_Toc17390946"/>
      <w:bookmarkStart w:id="89" w:name="_Toc17043969"/>
      <w:bookmarkStart w:id="90" w:name="_Toc12448142"/>
      <w:bookmarkStart w:id="91" w:name="_Toc11834466"/>
      <w:bookmarkStart w:id="92" w:name="_Toc20392593"/>
      <w:bookmarkStart w:id="93" w:name="_Toc20412820"/>
      <w:bookmarkStart w:id="94" w:name="_Toc21026228"/>
      <w:bookmarkStart w:id="95" w:name="_Toc23440737"/>
      <w:r w:rsidR="00722F51" w:rsidRPr="006F137D">
        <w:rPr>
          <w:rFonts w:ascii="Palatino Linotype" w:eastAsia="Calibri" w:hAnsi="Palatino Linotype" w:cs="Arial"/>
        </w:rPr>
        <w:t xml:space="preserve">, bajo los siguientes argumentos: </w:t>
      </w:r>
    </w:p>
    <w:p w14:paraId="5C51CB9C" w14:textId="77777777" w:rsidR="00722F51" w:rsidRPr="006F137D" w:rsidRDefault="00722F51" w:rsidP="00722F51">
      <w:pPr>
        <w:spacing w:line="360" w:lineRule="auto"/>
        <w:ind w:left="567" w:right="616"/>
        <w:contextualSpacing/>
        <w:jc w:val="both"/>
        <w:rPr>
          <w:rFonts w:ascii="Palatino Linotype" w:eastAsia="Calibri" w:hAnsi="Palatino Linotype" w:cs="Arial"/>
          <w:sz w:val="22"/>
          <w:szCs w:val="22"/>
        </w:rPr>
      </w:pPr>
    </w:p>
    <w:p w14:paraId="7EDE38BC" w14:textId="2C51DDB2" w:rsidR="00722F51" w:rsidRPr="006F137D" w:rsidRDefault="00722F51"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 xml:space="preserve">“A finales del mes de abril varios servidores públicos de la presente administración, han sufrido llamadas de extorción de diversos números telefónicos, los cuales exigen una parte de su salario neto de manera mensual o de lo contrario atentarán contra la vida de su familia y la de ellos, cabe señalar que los presuntos responsables ostentan con precisión el monto de lo percibido, por dichos servidores públicos, esto ha ocasionado incertidumbre en los funcionarios generando preocupación, miedo, depresión, aislamiento social, bajo desempeño laboral, entre otras manifestaciones contrarias al libre desarrollo de la personalidad, confianza, vida libre de violencia y paz interna. </w:t>
      </w:r>
    </w:p>
    <w:p w14:paraId="5BB2CED4" w14:textId="44E611E7" w:rsidR="00722F51" w:rsidRPr="006F137D" w:rsidRDefault="00722F51"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Al respecto se han interpuesto las denuncias correspondientes ante el Ministerio Público del Municipio del Oro Estado de México, por el delito de Extorción tipificado en el Capítulo VI artículo 266 del Código Penal del Estado de México […]”</w:t>
      </w:r>
    </w:p>
    <w:p w14:paraId="4949B3F8" w14:textId="74201E8B" w:rsidR="00722F51" w:rsidRPr="006F137D" w:rsidRDefault="00722F51"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w:t>
      </w:r>
    </w:p>
    <w:p w14:paraId="0F40BA41" w14:textId="73A293FD" w:rsidR="00722F51" w:rsidRPr="006F137D" w:rsidRDefault="00722F51"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 xml:space="preserve">“Podemos advertir que si la información referente al documento denominado </w:t>
      </w:r>
      <w:r w:rsidRPr="006F137D">
        <w:rPr>
          <w:rFonts w:ascii="Palatino Linotype" w:eastAsia="Calibri" w:hAnsi="Palatino Linotype" w:cs="Arial"/>
          <w:b/>
          <w:bCs/>
          <w:i/>
          <w:iCs/>
          <w:sz w:val="22"/>
          <w:szCs w:val="22"/>
        </w:rPr>
        <w:t>salario de la siguiente persona Gerardo Lezama García</w:t>
      </w:r>
      <w:r w:rsidRPr="006F137D">
        <w:rPr>
          <w:rFonts w:ascii="Palatino Linotype" w:eastAsia="Calibri" w:hAnsi="Palatino Linotype" w:cs="Arial"/>
          <w:i/>
          <w:iCs/>
          <w:sz w:val="22"/>
          <w:szCs w:val="22"/>
        </w:rPr>
        <w:t xml:space="preserve">, contenido en la nómina del Ayuntamiento relativa a la solicitud de información folio 00118/TMASCAL/IP/2019, se da a conocer mediante a las solicitudes de la plataforma SAIMEX o se publique en la plataforma IPOMEX quedarían visibles los salarios de los hoy servidores públicos denunciantes, ocasionando un riesgo real, identificable y demostrable, esto conlleva y da oportunidad a que los presuntos responsables del delito de extorsión sigan perpetrando actos o llamadas de acoso, donde piden sean entregadas cantidades precisas de forma mensual de acuerdo al salario obtenido de manera mensual por cada funcionario del Ayuntamiento, ocasionando una serie de circunstancias de estrés, angustia, insomnio, incertidumbre, malestar físico, mental, emocional, propios y de sus familias considerándose víctimas del delito como lo manifiesta el artículo 4 de la Ley General de Victimas […]” </w:t>
      </w:r>
    </w:p>
    <w:p w14:paraId="3F144C9E" w14:textId="0650BDB8" w:rsidR="00EE054C" w:rsidRPr="006F137D" w:rsidRDefault="00EE054C"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w:t>
      </w:r>
    </w:p>
    <w:p w14:paraId="628B008D" w14:textId="6E2821BF" w:rsidR="00EE054C" w:rsidRPr="006F137D" w:rsidRDefault="00EE054C"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 xml:space="preserve">“En este sentido es necesario otorgar medidas o privilegios a las personas o ciudadanos y en este caso a servidores públicos que sean víctimas de la delincuencia o de cédulas criminales en tanto no se haya dado con los responsables de dichos ilícitos como lo afirma el artículo 2 fracciones I, II, II de la Ley General de Víctimas”. </w:t>
      </w:r>
    </w:p>
    <w:p w14:paraId="14A38643" w14:textId="4FB997DF" w:rsidR="00EE054C" w:rsidRPr="006F137D" w:rsidRDefault="00EE054C"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w:t>
      </w:r>
    </w:p>
    <w:p w14:paraId="1E0413DD" w14:textId="37EC0ED0" w:rsidR="00EE054C" w:rsidRPr="006F137D" w:rsidRDefault="00EE054C"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w:t>
      </w:r>
      <w:r w:rsidR="00C661CA" w:rsidRPr="006F137D">
        <w:rPr>
          <w:rFonts w:ascii="Palatino Linotype" w:eastAsia="Calibri" w:hAnsi="Palatino Linotype" w:cs="Arial"/>
          <w:i/>
          <w:iCs/>
          <w:sz w:val="22"/>
          <w:szCs w:val="22"/>
        </w:rPr>
        <w:t xml:space="preserve">Se demuestra que ante una situación radical y de peligro real, identificable e inminente se deben adoptar medidas precautorias para garantizar la seguridad no importando si son Servidores Públicos y </w:t>
      </w:r>
      <w:r w:rsidR="00737C28" w:rsidRPr="006F137D">
        <w:rPr>
          <w:rFonts w:ascii="Palatino Linotype" w:eastAsia="Calibri" w:hAnsi="Palatino Linotype" w:cs="Arial"/>
          <w:i/>
          <w:iCs/>
          <w:sz w:val="22"/>
          <w:szCs w:val="22"/>
        </w:rPr>
        <w:t xml:space="preserve">reservar toda la información y actividad administrativa o jurisdiccional relacionada con el ámbito de protección de las personas, para los fines de la investigación o del proceso respectivo. </w:t>
      </w:r>
    </w:p>
    <w:p w14:paraId="76010FC9" w14:textId="21C78423" w:rsidR="00737C28" w:rsidRPr="006F137D" w:rsidRDefault="00737C28" w:rsidP="00722F51">
      <w:pPr>
        <w:pStyle w:val="Prrafodelista"/>
        <w:spacing w:line="360" w:lineRule="auto"/>
        <w:ind w:left="567" w:right="616"/>
        <w:jc w:val="both"/>
        <w:rPr>
          <w:rFonts w:ascii="Palatino Linotype" w:eastAsia="Calibri" w:hAnsi="Palatino Linotype" w:cs="Arial"/>
          <w:i/>
          <w:iCs/>
          <w:sz w:val="22"/>
          <w:szCs w:val="22"/>
        </w:rPr>
      </w:pPr>
    </w:p>
    <w:p w14:paraId="7E24FEC3" w14:textId="637CF680" w:rsidR="00737C28" w:rsidRPr="006F137D" w:rsidRDefault="00737C28"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 xml:space="preserve">Esto acredita que la reserva de información debe prevalecer por encima de interés público contenido en dicha información […] como los extorsionadores manifiestan saber y precisar a las víctimas al momento de realizar las múltiples llamadas amedrentando y causando innumerables daños a la salud, vida y seguridad de los hoy denunciantes y en general al resto del personal administrativo, ya que los presuntos responsables podrían ejecutar sus amenazas y atentar en contra de los antes mencionados” </w:t>
      </w:r>
    </w:p>
    <w:p w14:paraId="4C097B3E" w14:textId="58CAFABB" w:rsidR="00737C28" w:rsidRPr="006F137D" w:rsidRDefault="00737C28"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w:t>
      </w:r>
    </w:p>
    <w:p w14:paraId="7E01CDCB" w14:textId="40BA99E2" w:rsidR="00737C28" w:rsidRPr="006F137D" w:rsidRDefault="00737C28" w:rsidP="00722F51">
      <w:pPr>
        <w:pStyle w:val="Prrafodelista"/>
        <w:spacing w:line="360" w:lineRule="auto"/>
        <w:ind w:left="567" w:right="616"/>
        <w:jc w:val="both"/>
        <w:rPr>
          <w:rFonts w:ascii="Palatino Linotype" w:eastAsia="Calibri" w:hAnsi="Palatino Linotype" w:cs="Arial"/>
          <w:i/>
          <w:iCs/>
          <w:sz w:val="22"/>
          <w:szCs w:val="22"/>
        </w:rPr>
      </w:pPr>
      <w:r w:rsidRPr="006F137D">
        <w:rPr>
          <w:rFonts w:ascii="Palatino Linotype" w:eastAsia="Calibri" w:hAnsi="Palatino Linotype" w:cs="Arial"/>
          <w:i/>
          <w:iCs/>
          <w:sz w:val="22"/>
          <w:szCs w:val="22"/>
        </w:rPr>
        <w:t>“Si se da a conocer referida información impactaría en la salud, pondría en riesgo la vida y la seguridad de los funcionarios de este Ayuntamiento, así como la de sus familias aunado a que causa daño y obstruye la prevención o persecución de los delitos, altera el proceso de investigación de las carpetas de investigación, y afecte la seguridad de los hoy denunciantes, así como la de sus familias”</w:t>
      </w:r>
    </w:p>
    <w:p w14:paraId="51AE4645" w14:textId="53540E39" w:rsidR="00737C28" w:rsidRPr="006F137D" w:rsidRDefault="00737C28" w:rsidP="00722F51">
      <w:pPr>
        <w:pStyle w:val="Prrafodelista"/>
        <w:spacing w:line="360" w:lineRule="auto"/>
        <w:ind w:left="567" w:right="616"/>
        <w:jc w:val="both"/>
        <w:rPr>
          <w:rFonts w:ascii="Palatino Linotype" w:eastAsia="Calibri" w:hAnsi="Palatino Linotype" w:cs="Arial"/>
          <w:b/>
          <w:bCs/>
          <w:i/>
          <w:iCs/>
          <w:sz w:val="22"/>
          <w:szCs w:val="22"/>
        </w:rPr>
      </w:pPr>
      <w:r w:rsidRPr="006F137D">
        <w:rPr>
          <w:rFonts w:ascii="Palatino Linotype" w:eastAsia="Calibri" w:hAnsi="Palatino Linotype" w:cs="Arial"/>
          <w:i/>
          <w:iCs/>
          <w:sz w:val="22"/>
          <w:szCs w:val="22"/>
        </w:rPr>
        <w:t>[…]</w:t>
      </w:r>
    </w:p>
    <w:p w14:paraId="4820B80D" w14:textId="77777777" w:rsidR="003A5808" w:rsidRPr="006F137D" w:rsidRDefault="003A5808" w:rsidP="003A5808">
      <w:pPr>
        <w:spacing w:line="360" w:lineRule="auto"/>
        <w:contextualSpacing/>
        <w:jc w:val="both"/>
        <w:rPr>
          <w:rFonts w:ascii="Palatino Linotype" w:eastAsia="Calibri" w:hAnsi="Palatino Linotype" w:cs="Arial"/>
        </w:rPr>
      </w:pPr>
    </w:p>
    <w:p w14:paraId="32EE9123" w14:textId="77777777" w:rsidR="003A5808" w:rsidRPr="006F137D" w:rsidRDefault="001E638B" w:rsidP="003A5808">
      <w:pPr>
        <w:pStyle w:val="Prrafodelista"/>
        <w:numPr>
          <w:ilvl w:val="0"/>
          <w:numId w:val="1"/>
        </w:numPr>
        <w:spacing w:line="360" w:lineRule="auto"/>
        <w:ind w:left="0" w:firstLine="0"/>
        <w:jc w:val="both"/>
        <w:rPr>
          <w:rFonts w:ascii="Palatino Linotype" w:eastAsia="MS Mincho" w:hAnsi="Palatino Linotype" w:cs="Times New Roman"/>
          <w:b/>
        </w:rPr>
      </w:pPr>
      <w:r w:rsidRPr="006F137D">
        <w:rPr>
          <w:rFonts w:ascii="Palatino Linotype" w:eastAsia="Calibri" w:hAnsi="Palatino Linotype" w:cs="Arial"/>
        </w:rPr>
        <w:t xml:space="preserve">Atento a lo anterior, </w:t>
      </w:r>
      <w:r w:rsidR="003A5808" w:rsidRPr="006F137D">
        <w:rPr>
          <w:rFonts w:ascii="Palatino Linotype" w:eastAsia="Calibri" w:hAnsi="Palatino Linotype" w:cs="Arial"/>
        </w:rPr>
        <w:t xml:space="preserve">en principio es ineludible traer a colación lo que señala la Sentencia dictada por la corte Interamericana de Derechos Humanos el 19 de septiembre de 2006 referente al Caso Claude Reyes y otros vs Chile, la cual es un </w:t>
      </w:r>
      <w:proofErr w:type="spellStart"/>
      <w:r w:rsidR="003A5808" w:rsidRPr="006F137D">
        <w:rPr>
          <w:rFonts w:ascii="Palatino Linotype" w:eastAsia="Calibri" w:hAnsi="Palatino Linotype" w:cs="Arial"/>
        </w:rPr>
        <w:t>parteaguas</w:t>
      </w:r>
      <w:proofErr w:type="spellEnd"/>
      <w:r w:rsidR="003A5808" w:rsidRPr="006F137D">
        <w:rPr>
          <w:rFonts w:ascii="Palatino Linotype" w:eastAsia="Calibri" w:hAnsi="Palatino Linotype" w:cs="Arial"/>
        </w:rPr>
        <w:t xml:space="preserve"> fundamental en materia de acceso a la información pública pues en su sustanciación refiere que “</w:t>
      </w:r>
      <w:r w:rsidR="003A5808" w:rsidRPr="006F137D">
        <w:rPr>
          <w:rFonts w:ascii="Palatino Linotype" w:eastAsia="MS Mincho" w:hAnsi="Palatino Linotype" w:cs="Times New Roman"/>
          <w:i/>
        </w:rPr>
        <w:t>“la divulgación de la información en poder del Estado debe jugar un rol muy importante en una sociedad democrática, pues habilita a la sociedad civil para controlar las acciones del gobierno a quien ha confiado la protección de sus intereses”</w:t>
      </w:r>
      <w:r w:rsidR="003A5808" w:rsidRPr="006F137D">
        <w:rPr>
          <w:rFonts w:ascii="Palatino Linotype" w:eastAsia="MS Mincho" w:hAnsi="Palatino Linotype" w:cs="Times New Roman"/>
        </w:rPr>
        <w:t xml:space="preserve">  por lo que, el que el Estado brinde el acceso a la información pública en su poder tal y como lo señala el artículo 13 de la Convención Americana sobre Derechos Humanos </w:t>
      </w:r>
      <w:r w:rsidR="003A5808" w:rsidRPr="006F137D">
        <w:rPr>
          <w:rFonts w:ascii="Palatino Linotype" w:eastAsia="MS Mincho" w:hAnsi="Palatino Linotype" w:cs="Times New Roman"/>
          <w:i/>
        </w:rPr>
        <w:t>“es una obligación positiva para evitar abusos de los funcionarios gubernamentales, promover la rendición de cuentas y la transparencia dentro del Estado y permitir un debate público y solido o informado para asegurar la garantía de contar con recursos efectivos contra tales abusos”</w:t>
      </w:r>
      <w:r w:rsidR="003A5808" w:rsidRPr="006F137D">
        <w:rPr>
          <w:rFonts w:ascii="Palatino Linotype" w:eastAsia="MS Mincho" w:hAnsi="Palatino Linotype" w:cs="Times New Roman"/>
        </w:rPr>
        <w:t xml:space="preserve">. </w:t>
      </w:r>
    </w:p>
    <w:p w14:paraId="317B8F32" w14:textId="0542AAA9" w:rsidR="003A5808" w:rsidRPr="006F137D" w:rsidRDefault="003A5808" w:rsidP="003A5808">
      <w:pPr>
        <w:spacing w:line="360" w:lineRule="auto"/>
        <w:contextualSpacing/>
        <w:jc w:val="both"/>
        <w:rPr>
          <w:rFonts w:ascii="Palatino Linotype" w:eastAsia="Calibri" w:hAnsi="Palatino Linotype" w:cs="Arial"/>
        </w:rPr>
      </w:pPr>
    </w:p>
    <w:p w14:paraId="4685B428" w14:textId="77777777" w:rsidR="003A5808" w:rsidRPr="006F137D" w:rsidRDefault="003A5808" w:rsidP="003A5808">
      <w:pPr>
        <w:pStyle w:val="Prrafodelista"/>
        <w:numPr>
          <w:ilvl w:val="0"/>
          <w:numId w:val="1"/>
        </w:numPr>
        <w:spacing w:line="360" w:lineRule="auto"/>
        <w:ind w:left="0" w:firstLine="0"/>
        <w:jc w:val="both"/>
        <w:rPr>
          <w:rFonts w:ascii="Palatino Linotype" w:eastAsia="MS Mincho" w:hAnsi="Palatino Linotype" w:cs="Times New Roman"/>
          <w:b/>
        </w:rPr>
      </w:pPr>
      <w:r w:rsidRPr="006F137D">
        <w:rPr>
          <w:rFonts w:ascii="Palatino Linotype" w:eastAsia="MS Mincho" w:hAnsi="Palatino Linotype" w:cs="Times New Roman"/>
        </w:rPr>
        <w:t xml:space="preserve">Asimismo dentro de su resolución detalla que la </w:t>
      </w:r>
      <w:r w:rsidRPr="006F137D">
        <w:rPr>
          <w:rFonts w:ascii="Palatino Linotype" w:eastAsia="MS Mincho" w:hAnsi="Palatino Linotype" w:cs="Times New Roman"/>
          <w:i/>
        </w:rPr>
        <w:t xml:space="preserve">“Asamblea General de la OEA en diversas resoluciones consideró que el acceso a la información pública es un requisito indispensable para el funcionamiento mismo de la democracia, una mayor transparencia y una buena gestión pública, y en un sistema democrático representativo y participativo, la ciudadanía ejerce sus derechos constitucionales, a través de una amplia libertad de expresión y de un libre acceso a la información” </w:t>
      </w:r>
      <w:r w:rsidRPr="006F137D">
        <w:rPr>
          <w:rFonts w:ascii="Palatino Linotype" w:eastAsia="MS Mincho" w:hAnsi="Palatino Linotype" w:cs="Times New Roman"/>
        </w:rPr>
        <w:t xml:space="preserve">y en el mismo orden de ideas se colige que </w:t>
      </w:r>
      <w:r w:rsidRPr="006F137D">
        <w:rPr>
          <w:rFonts w:ascii="Palatino Linotype" w:eastAsia="MS Mincho" w:hAnsi="Palatino Linotype" w:cs="Times New Roman"/>
          <w:b/>
          <w:i/>
        </w:rPr>
        <w:t xml:space="preserve">“El actuar del Estado debe encontrarse regido por los principios de publicidad y transparencia en la gestión pública, lo que hace posible que las personas que se encuentran bajo su jurisdicción ejerzan el control democrático de las gestiones estatales, </w:t>
      </w:r>
      <w:r w:rsidRPr="006F137D">
        <w:rPr>
          <w:rFonts w:ascii="Palatino Linotype" w:eastAsia="MS Mincho" w:hAnsi="Palatino Linotype" w:cs="Times New Roman"/>
          <w:b/>
          <w:i/>
          <w:u w:val="single"/>
        </w:rPr>
        <w:t>de forma tal que puedan cuestionar, indagar y considerar si se está dando un adecuando cumplimiento de las funciones públicas</w:t>
      </w:r>
      <w:r w:rsidRPr="006F137D">
        <w:rPr>
          <w:rFonts w:ascii="Palatino Linotype" w:eastAsia="MS Mincho" w:hAnsi="Palatino Linotype" w:cs="Times New Roman"/>
          <w:b/>
          <w:i/>
        </w:rPr>
        <w:t xml:space="preserve">. El acceso a la información bajo el control del Estado, que sea de interés público, puede permitir la participación en la gestión pública, a través del control social que se pueda ejercer con dicho acceso”. </w:t>
      </w:r>
    </w:p>
    <w:p w14:paraId="551055D4" w14:textId="77777777" w:rsidR="003A5808" w:rsidRPr="006F137D" w:rsidRDefault="003A5808" w:rsidP="003A5808">
      <w:pPr>
        <w:spacing w:line="360" w:lineRule="auto"/>
        <w:contextualSpacing/>
        <w:jc w:val="both"/>
        <w:rPr>
          <w:rFonts w:ascii="Palatino Linotype" w:eastAsia="Calibri" w:hAnsi="Palatino Linotype" w:cs="Arial"/>
        </w:rPr>
      </w:pPr>
    </w:p>
    <w:p w14:paraId="24AA510D" w14:textId="7EAC4348" w:rsidR="00722F51" w:rsidRPr="006F137D" w:rsidRDefault="003A5808"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Ahora bien, </w:t>
      </w:r>
      <w:r w:rsidR="001E638B" w:rsidRPr="006F137D">
        <w:rPr>
          <w:rFonts w:ascii="Palatino Linotype" w:eastAsia="Calibri" w:hAnsi="Palatino Linotype" w:cs="Arial"/>
        </w:rPr>
        <w:t xml:space="preserve">cabe mencionar que, en el derecho de acceso a la información al no ser absoluto cuenta con límites y restricciones, siendo la clasificación de la información ese acto excepcional de restricción de derechos. </w:t>
      </w:r>
    </w:p>
    <w:p w14:paraId="3FC96068" w14:textId="77777777" w:rsidR="001E638B" w:rsidRPr="006F137D" w:rsidRDefault="001E638B" w:rsidP="001E638B">
      <w:pPr>
        <w:spacing w:line="360" w:lineRule="auto"/>
        <w:contextualSpacing/>
        <w:jc w:val="both"/>
        <w:rPr>
          <w:rFonts w:ascii="Palatino Linotype" w:eastAsia="Calibri" w:hAnsi="Palatino Linotype" w:cs="Arial"/>
        </w:rPr>
      </w:pPr>
    </w:p>
    <w:p w14:paraId="15C1B879" w14:textId="20435DE1" w:rsidR="00722F51" w:rsidRPr="006F137D" w:rsidRDefault="001E638B"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Sin embargo, para que dicha clasificación resulte procedente no basta con que el supuesto jurídico se encuentre previsto en la normatividad, sino que se deberá proceder al análisis del caso concreto que se presente mediante la aplicación de la prueba de daño para determinar si la difusión puede generar un daño a intereses relevantes y protegidos constitucionalmente. </w:t>
      </w:r>
    </w:p>
    <w:p w14:paraId="53754226" w14:textId="77777777" w:rsidR="001E638B" w:rsidRPr="006F137D" w:rsidRDefault="001E638B" w:rsidP="001E638B">
      <w:pPr>
        <w:spacing w:line="360" w:lineRule="auto"/>
        <w:contextualSpacing/>
        <w:jc w:val="both"/>
        <w:rPr>
          <w:rFonts w:ascii="Palatino Linotype" w:eastAsia="Calibri" w:hAnsi="Palatino Linotype" w:cs="Arial"/>
        </w:rPr>
      </w:pPr>
    </w:p>
    <w:p w14:paraId="0AD5D099" w14:textId="2AA2FE26" w:rsidR="00A259C7" w:rsidRPr="006F137D" w:rsidRDefault="00A259C7" w:rsidP="00A259C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En el artículo 140 de la Ley de Transparencia y Acceso a la Información Pública del Estado de México y Municipios, se establecen las hipótesis que deben observarse para la clasificación de información como reservada y en el mismo ordenamiento señala que la clasificación de información como reservada se realizará conforme a un análisis caso por caso, mediante la aplicación de la prueba de daño la cual es definida como </w:t>
      </w:r>
      <w:r w:rsidRPr="006F137D">
        <w:rPr>
          <w:rFonts w:ascii="Palatino Linotype" w:eastAsia="Calibri" w:hAnsi="Palatino Linotype" w:cs="Arial"/>
          <w:i/>
          <w:iCs/>
        </w:rPr>
        <w:t>“la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r w:rsidRPr="006F137D">
        <w:rPr>
          <w:rStyle w:val="Refdenotaalpie"/>
          <w:rFonts w:ascii="Palatino Linotype" w:eastAsia="Calibri" w:hAnsi="Palatino Linotype" w:cs="Arial"/>
          <w:i/>
          <w:iCs/>
        </w:rPr>
        <w:footnoteReference w:id="1"/>
      </w:r>
      <w:r w:rsidRPr="006F137D">
        <w:rPr>
          <w:rFonts w:ascii="Palatino Linotype" w:eastAsia="Calibri" w:hAnsi="Palatino Linotype" w:cs="Arial"/>
          <w:i/>
          <w:iCs/>
        </w:rPr>
        <w:t>.</w:t>
      </w:r>
      <w:r w:rsidRPr="006F137D">
        <w:rPr>
          <w:rFonts w:ascii="Palatino Linotype" w:eastAsia="Calibri" w:hAnsi="Palatino Linotype" w:cs="Arial"/>
        </w:rPr>
        <w:t xml:space="preserve"> </w:t>
      </w:r>
    </w:p>
    <w:p w14:paraId="728768B9" w14:textId="236B9BF2" w:rsidR="00722F51" w:rsidRPr="006F137D" w:rsidRDefault="003A5808"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Para ello, cada vez que la información en posesión de los </w:t>
      </w:r>
      <w:r w:rsidRPr="006F137D">
        <w:rPr>
          <w:rFonts w:ascii="Palatino Linotype" w:eastAsia="Calibri" w:hAnsi="Palatino Linotype" w:cs="Arial"/>
          <w:b/>
          <w:bCs/>
        </w:rPr>
        <w:t xml:space="preserve">Sujetos Obligados </w:t>
      </w:r>
      <w:r w:rsidRPr="006F137D">
        <w:rPr>
          <w:rFonts w:ascii="Palatino Linotype" w:eastAsia="Calibri" w:hAnsi="Palatino Linotype" w:cs="Arial"/>
        </w:rPr>
        <w:t xml:space="preserve">sea clasificada como reservada, debe haber un razonamiento lógico que señale claramente que su publicación hará más daño que el beneficio social de ser publicada y se acompaña por una justificación jurídica de por qué y bajo qué argumento legal (fundar y motivar) se está reservando la información, por lo que la prueba de daño </w:t>
      </w:r>
      <w:r w:rsidRPr="006F137D">
        <w:rPr>
          <w:rFonts w:ascii="Palatino Linotype" w:eastAsia="Calibri" w:hAnsi="Palatino Linotype" w:cs="Arial"/>
          <w:b/>
          <w:bCs/>
        </w:rPr>
        <w:t>presenta la evidencia del daño y su justificación jurídica</w:t>
      </w:r>
      <w:r w:rsidRPr="006F137D">
        <w:rPr>
          <w:rFonts w:ascii="Palatino Linotype" w:eastAsia="Calibri" w:hAnsi="Palatino Linotype" w:cs="Arial"/>
        </w:rPr>
        <w:t xml:space="preserve">, así este documento deberá probar razonablemente que la divulgación de la información causaría mayor daño que beneficio al interés público. </w:t>
      </w:r>
    </w:p>
    <w:p w14:paraId="724A6243" w14:textId="77777777" w:rsidR="003A5808" w:rsidRPr="006F137D" w:rsidRDefault="003A5808" w:rsidP="003A5808">
      <w:pPr>
        <w:spacing w:line="360" w:lineRule="auto"/>
        <w:contextualSpacing/>
        <w:jc w:val="both"/>
        <w:rPr>
          <w:rFonts w:ascii="Palatino Linotype" w:eastAsia="Calibri" w:hAnsi="Palatino Linotype" w:cs="Arial"/>
        </w:rPr>
      </w:pPr>
    </w:p>
    <w:p w14:paraId="7C0CBDCA" w14:textId="7EAC8CB7" w:rsidR="00722F51" w:rsidRPr="006F137D" w:rsidRDefault="003A5808"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Es entonces que se tiene que para motivar la clasificación como reservada, se deben señalar las razones, motivos o circunstancias especiales que llevaron al </w:t>
      </w:r>
      <w:r w:rsidRPr="006F137D">
        <w:rPr>
          <w:rFonts w:ascii="Palatino Linotype" w:eastAsia="Calibri" w:hAnsi="Palatino Linotype" w:cs="Arial"/>
          <w:b/>
          <w:bCs/>
        </w:rPr>
        <w:t xml:space="preserve">Sujeto Obligado </w:t>
      </w:r>
      <w:r w:rsidRPr="006F137D">
        <w:rPr>
          <w:rFonts w:ascii="Palatino Linotype" w:eastAsia="Calibri" w:hAnsi="Palatino Linotype" w:cs="Arial"/>
        </w:rPr>
        <w:t xml:space="preserve">a concluir que el caso particular se ajusta al supuesto previsto por la normal legal invocada como fundamento, lo cual </w:t>
      </w:r>
      <w:r w:rsidRPr="006F137D">
        <w:rPr>
          <w:rFonts w:ascii="Palatino Linotype" w:eastAsia="Calibri" w:hAnsi="Palatino Linotype" w:cs="Arial"/>
          <w:b/>
          <w:bCs/>
        </w:rPr>
        <w:t xml:space="preserve">debe justificar que la divulgación de la información representa un riesgo real, demostrable e identificable </w:t>
      </w:r>
      <w:r w:rsidRPr="006F137D">
        <w:rPr>
          <w:rFonts w:ascii="Palatino Linotype" w:eastAsia="Calibri" w:hAnsi="Palatino Linotype" w:cs="Arial"/>
        </w:rPr>
        <w:t xml:space="preserve">de perjuicio significativo al interés público o a la seguridad nacional, que el riesgo de perjuicio que supondría la divulgación supera el interés público general de que se difunda y por último que la limitación se adecua al principio de proporcionalidad y representa el </w:t>
      </w:r>
      <w:r w:rsidRPr="006F137D">
        <w:rPr>
          <w:rFonts w:ascii="Palatino Linotype" w:eastAsia="Calibri" w:hAnsi="Palatino Linotype" w:cs="Arial"/>
          <w:b/>
          <w:bCs/>
        </w:rPr>
        <w:t xml:space="preserve">medio menos restrictivo </w:t>
      </w:r>
      <w:r w:rsidRPr="006F137D">
        <w:rPr>
          <w:rFonts w:ascii="Palatino Linotype" w:eastAsia="Calibri" w:hAnsi="Palatino Linotype" w:cs="Arial"/>
        </w:rPr>
        <w:t xml:space="preserve">disponible para evitar el perjuicio. </w:t>
      </w:r>
    </w:p>
    <w:p w14:paraId="3C9F47C9" w14:textId="77777777" w:rsidR="003A5808" w:rsidRPr="006F137D" w:rsidRDefault="003A5808" w:rsidP="003A5808">
      <w:pPr>
        <w:spacing w:line="360" w:lineRule="auto"/>
        <w:contextualSpacing/>
        <w:jc w:val="both"/>
        <w:rPr>
          <w:rFonts w:ascii="Palatino Linotype" w:eastAsia="Calibri" w:hAnsi="Palatino Linotype" w:cs="Arial"/>
        </w:rPr>
      </w:pPr>
    </w:p>
    <w:p w14:paraId="50233E0B" w14:textId="71909CAC" w:rsidR="00157971" w:rsidRPr="006F137D" w:rsidRDefault="003A5808"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En el presente caso, del estudio realizado al acuerdo de clasificación remitido por el </w:t>
      </w:r>
      <w:r w:rsidRPr="006F137D">
        <w:rPr>
          <w:rFonts w:ascii="Palatino Linotype" w:eastAsia="Calibri" w:hAnsi="Palatino Linotype" w:cs="Arial"/>
          <w:b/>
          <w:bCs/>
        </w:rPr>
        <w:t>Sujeto Obligado</w:t>
      </w:r>
      <w:r w:rsidR="00033F27" w:rsidRPr="006F137D">
        <w:rPr>
          <w:rFonts w:ascii="Palatino Linotype" w:eastAsia="Calibri" w:hAnsi="Palatino Linotype" w:cs="Arial"/>
          <w:b/>
          <w:bCs/>
        </w:rPr>
        <w:t xml:space="preserve"> </w:t>
      </w:r>
      <w:r w:rsidR="00033F27" w:rsidRPr="006F137D">
        <w:rPr>
          <w:rFonts w:ascii="Palatino Linotype" w:eastAsia="Calibri" w:hAnsi="Palatino Linotype" w:cs="Arial"/>
        </w:rPr>
        <w:t xml:space="preserve">y de las manifestaciones vertidas en el mismo, se determinó que este únicamente supone que, como consecuencia de la difusión de la información, se daría la oportunidad de que los presuntos responsables del delito de extorsión sigan perpetrando actos o llamadas de acoso, sin embargo no presenta mayores pruebas que permitan sustentar su dicho, siendo que la </w:t>
      </w:r>
      <w:r w:rsidR="00033F27" w:rsidRPr="006F137D">
        <w:rPr>
          <w:rFonts w:ascii="Palatino Linotype" w:eastAsia="Calibri" w:hAnsi="Palatino Linotype" w:cs="Arial"/>
          <w:b/>
          <w:bCs/>
        </w:rPr>
        <w:t xml:space="preserve">suposición se delimita únicamente a manifestar de manera subjetiva un hecho incluso de realización incierta. </w:t>
      </w:r>
    </w:p>
    <w:p w14:paraId="53D76965" w14:textId="77777777" w:rsidR="00033F27" w:rsidRPr="006F137D" w:rsidRDefault="00033F27" w:rsidP="00033F27">
      <w:pPr>
        <w:spacing w:line="360" w:lineRule="auto"/>
        <w:contextualSpacing/>
        <w:jc w:val="both"/>
        <w:rPr>
          <w:rFonts w:ascii="Palatino Linotype" w:eastAsia="Calibri" w:hAnsi="Palatino Linotype" w:cs="Arial"/>
        </w:rPr>
      </w:pPr>
    </w:p>
    <w:p w14:paraId="003529F0" w14:textId="057BDF68" w:rsidR="00675B4F" w:rsidRPr="006F137D" w:rsidRDefault="00675B4F" w:rsidP="007B5581">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Lo anterior en razón de que, reiteradas ocasiones el </w:t>
      </w:r>
      <w:r w:rsidRPr="006F137D">
        <w:rPr>
          <w:rFonts w:ascii="Palatino Linotype" w:eastAsia="Calibri" w:hAnsi="Palatino Linotype" w:cs="Arial"/>
          <w:b/>
          <w:bCs/>
        </w:rPr>
        <w:t xml:space="preserve">Sujeto Obligado </w:t>
      </w:r>
      <w:r w:rsidRPr="006F137D">
        <w:rPr>
          <w:rFonts w:ascii="Palatino Linotype" w:eastAsia="Calibri" w:hAnsi="Palatino Linotype" w:cs="Arial"/>
        </w:rPr>
        <w:t xml:space="preserve">refirió que el Licenciado Gerardo Lezama García </w:t>
      </w:r>
      <w:r w:rsidRPr="006F137D">
        <w:rPr>
          <w:rFonts w:ascii="Palatino Linotype" w:eastAsia="Calibri" w:hAnsi="Palatino Linotype" w:cs="Arial"/>
          <w:b/>
          <w:bCs/>
        </w:rPr>
        <w:t>no ha presentado ninguna denuncia por el delito de extorsión ante el Ministerio Público</w:t>
      </w:r>
      <w:r w:rsidRPr="006F137D">
        <w:rPr>
          <w:rFonts w:ascii="Palatino Linotype" w:eastAsia="Calibri" w:hAnsi="Palatino Linotype" w:cs="Arial"/>
        </w:rPr>
        <w:t>, pese a que éste ha recibido llamadas de extorsión,</w:t>
      </w:r>
      <w:r w:rsidR="007B5581" w:rsidRPr="006F137D">
        <w:rPr>
          <w:rFonts w:ascii="Palatino Linotype" w:eastAsia="Calibri" w:hAnsi="Palatino Linotype" w:cs="Arial"/>
        </w:rPr>
        <w:t xml:space="preserve"> </w:t>
      </w:r>
      <w:r w:rsidRPr="006F137D">
        <w:rPr>
          <w:rFonts w:ascii="Palatino Linotype" w:eastAsia="Calibri" w:hAnsi="Palatino Linotype" w:cs="Arial"/>
        </w:rPr>
        <w:t>por lo que, ante esto no existe algún hecho probatorio que nos permita dar certeza que efectivamente este servidor público ha recibido amenazas por alguna célula criminal</w:t>
      </w:r>
      <w:r w:rsidR="007B5581" w:rsidRPr="006F137D">
        <w:rPr>
          <w:rFonts w:ascii="Palatino Linotype" w:eastAsia="Calibri" w:hAnsi="Palatino Linotype" w:cs="Arial"/>
        </w:rPr>
        <w:t xml:space="preserve">, situación que nos conlleva a desestimar tal manifestación. </w:t>
      </w:r>
    </w:p>
    <w:p w14:paraId="6C4C706F" w14:textId="77777777" w:rsidR="00675B4F" w:rsidRPr="006F137D" w:rsidRDefault="00675B4F" w:rsidP="00675B4F">
      <w:pPr>
        <w:spacing w:line="360" w:lineRule="auto"/>
        <w:contextualSpacing/>
        <w:jc w:val="both"/>
        <w:rPr>
          <w:rFonts w:ascii="Palatino Linotype" w:eastAsia="Calibri" w:hAnsi="Palatino Linotype" w:cs="Arial"/>
        </w:rPr>
      </w:pPr>
    </w:p>
    <w:p w14:paraId="6453218E" w14:textId="319B9445" w:rsidR="00033F27" w:rsidRPr="006F137D" w:rsidRDefault="00033F27"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Por otro lado, tenemos que a la información que desea acceder el particular es al </w:t>
      </w:r>
      <w:r w:rsidRPr="006F137D">
        <w:rPr>
          <w:rFonts w:ascii="Palatino Linotype" w:eastAsia="Calibri" w:hAnsi="Palatino Linotype" w:cs="Arial"/>
          <w:b/>
          <w:bCs/>
        </w:rPr>
        <w:t xml:space="preserve">cargo y monto salarial, </w:t>
      </w:r>
      <w:r w:rsidRPr="006F137D">
        <w:rPr>
          <w:rFonts w:ascii="Palatino Linotype" w:eastAsia="Calibri" w:hAnsi="Palatino Linotype" w:cs="Arial"/>
        </w:rPr>
        <w:t>por lo que cabe señalar que la información que requiere conocer el solicitante de manera enunciativa, más no limitativa pudiera encontrarse en la nómina o recibos de nómina, toda vez que la Ley del Trabajo de los Servidores Públicos del Estado de México y Municipios en su artículo 220K fracciones II y IV y su penúltimo párrafo se establece que:</w:t>
      </w:r>
    </w:p>
    <w:p w14:paraId="1BED16CE" w14:textId="7BCF8CA2" w:rsidR="00033F27" w:rsidRPr="006F137D" w:rsidRDefault="00033F27" w:rsidP="00033F27">
      <w:pPr>
        <w:spacing w:line="360" w:lineRule="auto"/>
        <w:contextualSpacing/>
        <w:jc w:val="both"/>
        <w:rPr>
          <w:rFonts w:ascii="Palatino Linotype" w:eastAsia="Calibri" w:hAnsi="Palatino Linotype" w:cs="Arial"/>
        </w:rPr>
      </w:pPr>
      <w:r w:rsidRPr="006F137D">
        <w:rPr>
          <w:rFonts w:ascii="Palatino Linotype" w:eastAsia="Calibri" w:hAnsi="Palatino Linotype" w:cs="Arial"/>
        </w:rPr>
        <w:t xml:space="preserve"> </w:t>
      </w:r>
    </w:p>
    <w:p w14:paraId="7E408680" w14:textId="207C6B4B" w:rsidR="00033F27" w:rsidRPr="006F137D" w:rsidRDefault="00737C28" w:rsidP="00033F27">
      <w:pPr>
        <w:tabs>
          <w:tab w:val="left" w:pos="4962"/>
        </w:tabs>
        <w:spacing w:line="360" w:lineRule="auto"/>
        <w:ind w:left="567" w:right="567"/>
        <w:jc w:val="both"/>
        <w:rPr>
          <w:rFonts w:ascii="Palatino Linotype" w:hAnsi="Palatino Linotype" w:cs="Tahoma"/>
          <w:i/>
          <w:sz w:val="22"/>
          <w:szCs w:val="22"/>
        </w:rPr>
      </w:pPr>
      <w:r w:rsidRPr="006F137D">
        <w:rPr>
          <w:rFonts w:ascii="Palatino Linotype" w:hAnsi="Palatino Linotype" w:cs="Tahoma"/>
          <w:i/>
          <w:sz w:val="22"/>
          <w:szCs w:val="22"/>
        </w:rPr>
        <w:t>“</w:t>
      </w:r>
      <w:r w:rsidR="00033F27" w:rsidRPr="006F137D">
        <w:rPr>
          <w:rFonts w:ascii="Palatino Linotype" w:hAnsi="Palatino Linotype" w:cs="Tahoma"/>
          <w:b/>
          <w:bCs/>
          <w:i/>
          <w:sz w:val="22"/>
          <w:szCs w:val="22"/>
        </w:rPr>
        <w:t>ARTÍCULO 220 K.-</w:t>
      </w:r>
      <w:r w:rsidR="00033F27" w:rsidRPr="006F137D">
        <w:rPr>
          <w:rFonts w:ascii="Palatino Linotype" w:hAnsi="Palatino Linotype" w:cs="Tahoma"/>
          <w:i/>
          <w:sz w:val="22"/>
          <w:szCs w:val="22"/>
        </w:rPr>
        <w:t xml:space="preserve"> La institución o dependencia pública tiene la obligación de conservar y exhibir en el proceso los documentos que a continuación se precisan:</w:t>
      </w:r>
    </w:p>
    <w:p w14:paraId="0C74CEEB" w14:textId="77777777" w:rsidR="00033F27" w:rsidRPr="006F137D" w:rsidRDefault="00033F27" w:rsidP="00033F27">
      <w:pPr>
        <w:tabs>
          <w:tab w:val="left" w:pos="4962"/>
        </w:tabs>
        <w:spacing w:line="360" w:lineRule="auto"/>
        <w:ind w:left="567" w:right="567"/>
        <w:jc w:val="both"/>
        <w:rPr>
          <w:rFonts w:ascii="Palatino Linotype" w:hAnsi="Palatino Linotype" w:cs="Tahoma"/>
          <w:i/>
          <w:sz w:val="10"/>
          <w:szCs w:val="10"/>
        </w:rPr>
      </w:pPr>
    </w:p>
    <w:p w14:paraId="7832CEEE" w14:textId="77777777" w:rsidR="00033F27" w:rsidRPr="006F137D" w:rsidRDefault="00033F27" w:rsidP="00033F27">
      <w:pPr>
        <w:tabs>
          <w:tab w:val="left" w:pos="4962"/>
        </w:tabs>
        <w:spacing w:line="360" w:lineRule="auto"/>
        <w:ind w:left="567" w:right="567"/>
        <w:jc w:val="both"/>
        <w:rPr>
          <w:rFonts w:ascii="Palatino Linotype" w:hAnsi="Palatino Linotype" w:cs="Tahoma"/>
          <w:i/>
          <w:sz w:val="22"/>
          <w:szCs w:val="22"/>
        </w:rPr>
      </w:pPr>
      <w:r w:rsidRPr="006F137D">
        <w:rPr>
          <w:rFonts w:ascii="Palatino Linotype" w:hAnsi="Palatino Linotype" w:cs="Tahoma"/>
          <w:i/>
          <w:sz w:val="22"/>
          <w:szCs w:val="22"/>
        </w:rPr>
        <w:t>I. Contratos, Nombramientos o Formato Único de Movimientos de Personal, cuando no exista Convenio de condiciones generales de trabajo aplicable;</w:t>
      </w:r>
    </w:p>
    <w:p w14:paraId="50397E31" w14:textId="77777777" w:rsidR="00033F27" w:rsidRPr="006F137D" w:rsidRDefault="00033F27" w:rsidP="00033F27">
      <w:pPr>
        <w:tabs>
          <w:tab w:val="left" w:pos="4962"/>
        </w:tabs>
        <w:spacing w:line="360" w:lineRule="auto"/>
        <w:ind w:left="567" w:right="567"/>
        <w:jc w:val="both"/>
        <w:rPr>
          <w:rFonts w:ascii="Palatino Linotype" w:hAnsi="Palatino Linotype" w:cs="Tahoma"/>
          <w:b/>
          <w:i/>
          <w:sz w:val="22"/>
          <w:szCs w:val="22"/>
          <w:u w:val="single"/>
        </w:rPr>
      </w:pPr>
      <w:r w:rsidRPr="006F137D">
        <w:rPr>
          <w:rFonts w:ascii="Palatino Linotype" w:hAnsi="Palatino Linotype" w:cs="Tahoma"/>
          <w:b/>
          <w:i/>
          <w:sz w:val="22"/>
          <w:szCs w:val="22"/>
        </w:rPr>
        <w:t>II. Recibos de pagos de salarios</w:t>
      </w:r>
      <w:r w:rsidRPr="006F137D">
        <w:rPr>
          <w:rFonts w:ascii="Palatino Linotype" w:hAnsi="Palatino Linotype" w:cs="Tahoma"/>
          <w:b/>
          <w:i/>
          <w:sz w:val="22"/>
          <w:szCs w:val="22"/>
          <w:u w:val="single"/>
        </w:rPr>
        <w:t xml:space="preserve"> o las constancias documentales del pago de salario cuando sea por depósito o mediante información electrónica;</w:t>
      </w:r>
    </w:p>
    <w:p w14:paraId="48AAEFD9" w14:textId="77777777" w:rsidR="00033F27" w:rsidRPr="006F137D" w:rsidRDefault="00033F27" w:rsidP="00033F27">
      <w:pPr>
        <w:tabs>
          <w:tab w:val="left" w:pos="4962"/>
        </w:tabs>
        <w:spacing w:line="360" w:lineRule="auto"/>
        <w:ind w:left="567" w:right="567"/>
        <w:jc w:val="both"/>
        <w:rPr>
          <w:rFonts w:ascii="Palatino Linotype" w:hAnsi="Palatino Linotype" w:cs="Tahoma"/>
          <w:i/>
          <w:sz w:val="22"/>
          <w:szCs w:val="22"/>
        </w:rPr>
      </w:pPr>
      <w:r w:rsidRPr="006F137D">
        <w:rPr>
          <w:rFonts w:ascii="Palatino Linotype" w:hAnsi="Palatino Linotype" w:cs="Tahoma"/>
          <w:i/>
          <w:sz w:val="22"/>
          <w:szCs w:val="22"/>
        </w:rPr>
        <w:t>III. Controles de asistencia o la información magnética o electrónica de asistencia de los servidores públicos;</w:t>
      </w:r>
    </w:p>
    <w:p w14:paraId="60C02DB3" w14:textId="77777777" w:rsidR="00033F27" w:rsidRPr="006F137D" w:rsidRDefault="00033F27" w:rsidP="00033F27">
      <w:pPr>
        <w:tabs>
          <w:tab w:val="left" w:pos="4962"/>
        </w:tabs>
        <w:spacing w:line="360" w:lineRule="auto"/>
        <w:ind w:left="567" w:right="567"/>
        <w:jc w:val="both"/>
        <w:rPr>
          <w:rFonts w:ascii="Palatino Linotype" w:hAnsi="Palatino Linotype" w:cs="Tahoma"/>
          <w:i/>
          <w:sz w:val="22"/>
          <w:szCs w:val="22"/>
        </w:rPr>
      </w:pPr>
      <w:r w:rsidRPr="006F137D">
        <w:rPr>
          <w:rFonts w:ascii="Palatino Linotype" w:hAnsi="Palatino Linotype" w:cs="Tahoma"/>
          <w:b/>
          <w:i/>
          <w:sz w:val="22"/>
          <w:szCs w:val="22"/>
        </w:rPr>
        <w:t xml:space="preserve">IV. Recibos </w:t>
      </w:r>
      <w:r w:rsidRPr="006F137D">
        <w:rPr>
          <w:rFonts w:ascii="Palatino Linotype" w:hAnsi="Palatino Linotype" w:cs="Tahoma"/>
          <w:b/>
          <w:i/>
          <w:sz w:val="22"/>
          <w:szCs w:val="22"/>
          <w:u w:val="single"/>
        </w:rPr>
        <w:t>o las constancias de depósito o del medio de información magnética o electrónica que sean utilizadas para el pago de salarios, prima vacacional, aguinaldo y demás prestaciones establecidas en la presente ley;</w:t>
      </w:r>
      <w:r w:rsidRPr="006F137D">
        <w:rPr>
          <w:rFonts w:ascii="Palatino Linotype" w:hAnsi="Palatino Linotype" w:cs="Tahoma"/>
          <w:i/>
          <w:sz w:val="22"/>
          <w:szCs w:val="22"/>
        </w:rPr>
        <w:t xml:space="preserve"> y</w:t>
      </w:r>
    </w:p>
    <w:p w14:paraId="47A60C03" w14:textId="77777777" w:rsidR="00033F27" w:rsidRPr="006F137D" w:rsidRDefault="00033F27" w:rsidP="00033F27">
      <w:pPr>
        <w:tabs>
          <w:tab w:val="left" w:pos="4962"/>
        </w:tabs>
        <w:spacing w:line="360" w:lineRule="auto"/>
        <w:ind w:left="567" w:right="567"/>
        <w:jc w:val="both"/>
        <w:rPr>
          <w:rFonts w:ascii="Palatino Linotype" w:hAnsi="Palatino Linotype" w:cs="Tahoma"/>
          <w:i/>
          <w:sz w:val="22"/>
          <w:szCs w:val="22"/>
        </w:rPr>
      </w:pPr>
      <w:r w:rsidRPr="006F137D">
        <w:rPr>
          <w:rFonts w:ascii="Palatino Linotype" w:hAnsi="Palatino Linotype" w:cs="Tahoma"/>
          <w:i/>
          <w:sz w:val="22"/>
          <w:szCs w:val="22"/>
        </w:rPr>
        <w:t>V. Los demás que señalen las leyes.</w:t>
      </w:r>
    </w:p>
    <w:p w14:paraId="48279CB7" w14:textId="77777777" w:rsidR="00033F27" w:rsidRPr="006F137D" w:rsidRDefault="00033F27" w:rsidP="00033F27">
      <w:pPr>
        <w:tabs>
          <w:tab w:val="left" w:pos="4962"/>
        </w:tabs>
        <w:spacing w:line="360" w:lineRule="auto"/>
        <w:ind w:left="567" w:right="567"/>
        <w:jc w:val="both"/>
        <w:rPr>
          <w:rFonts w:ascii="Palatino Linotype" w:hAnsi="Palatino Linotype" w:cs="Tahoma"/>
          <w:i/>
          <w:sz w:val="22"/>
          <w:szCs w:val="22"/>
        </w:rPr>
      </w:pPr>
    </w:p>
    <w:p w14:paraId="32B3F937" w14:textId="77777777" w:rsidR="00033F27" w:rsidRPr="006F137D" w:rsidRDefault="00033F27" w:rsidP="00033F27">
      <w:pPr>
        <w:tabs>
          <w:tab w:val="left" w:pos="8222"/>
          <w:tab w:val="left" w:pos="8789"/>
        </w:tabs>
        <w:spacing w:line="360" w:lineRule="auto"/>
        <w:ind w:left="567" w:right="567"/>
        <w:jc w:val="both"/>
        <w:rPr>
          <w:rFonts w:ascii="Palatino Linotype" w:eastAsia="Times New Roman" w:hAnsi="Palatino Linotype"/>
          <w:bCs/>
          <w:i/>
          <w:sz w:val="22"/>
          <w:szCs w:val="22"/>
        </w:rPr>
      </w:pPr>
      <w:r w:rsidRPr="006F137D">
        <w:rPr>
          <w:rFonts w:ascii="Palatino Linotype" w:eastAsia="Times New Roman" w:hAnsi="Palatino Linotype"/>
          <w:bCs/>
          <w:i/>
          <w:sz w:val="22"/>
          <w:szCs w:val="22"/>
        </w:rPr>
        <w:t xml:space="preserve">Los documentos señalados en la fracción I de este artículo, deberán conservarse mientras dure la relación laboral y hasta un año después; los señalados por las fracciones </w:t>
      </w:r>
      <w:r w:rsidRPr="006F137D">
        <w:rPr>
          <w:rFonts w:ascii="Palatino Linotype" w:eastAsia="Times New Roman" w:hAnsi="Palatino Linotype"/>
          <w:b/>
          <w:bCs/>
          <w:i/>
          <w:sz w:val="22"/>
          <w:szCs w:val="22"/>
        </w:rPr>
        <w:t>II, III, IV durante el último año y un año después de que se extinga la relación laboral,</w:t>
      </w:r>
      <w:r w:rsidRPr="006F137D">
        <w:rPr>
          <w:rFonts w:ascii="Palatino Linotype" w:eastAsia="Times New Roman" w:hAnsi="Palatino Linotype"/>
          <w:bCs/>
          <w:i/>
          <w:sz w:val="22"/>
          <w:szCs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D6C7990" w14:textId="77777777" w:rsidR="00033F27" w:rsidRPr="006F137D" w:rsidRDefault="00033F27" w:rsidP="00033F27">
      <w:pPr>
        <w:tabs>
          <w:tab w:val="left" w:pos="8222"/>
          <w:tab w:val="left" w:pos="8789"/>
        </w:tabs>
        <w:spacing w:line="360" w:lineRule="auto"/>
        <w:ind w:left="567" w:right="567"/>
        <w:jc w:val="both"/>
        <w:rPr>
          <w:rFonts w:ascii="Palatino Linotype" w:eastAsia="Times New Roman" w:hAnsi="Palatino Linotype"/>
          <w:bCs/>
          <w:i/>
          <w:sz w:val="22"/>
          <w:szCs w:val="22"/>
        </w:rPr>
      </w:pPr>
    </w:p>
    <w:p w14:paraId="05806734" w14:textId="602CECDE" w:rsidR="00033F27" w:rsidRPr="006F137D" w:rsidRDefault="00033F27" w:rsidP="00033F27">
      <w:pPr>
        <w:tabs>
          <w:tab w:val="left" w:pos="8222"/>
          <w:tab w:val="left" w:pos="8789"/>
        </w:tabs>
        <w:spacing w:line="360" w:lineRule="auto"/>
        <w:ind w:left="567" w:right="567"/>
        <w:jc w:val="both"/>
        <w:rPr>
          <w:rFonts w:ascii="Palatino Linotype" w:eastAsia="Times New Roman" w:hAnsi="Palatino Linotype"/>
          <w:bCs/>
          <w:i/>
          <w:sz w:val="22"/>
          <w:szCs w:val="22"/>
        </w:rPr>
      </w:pPr>
      <w:r w:rsidRPr="006F137D">
        <w:rPr>
          <w:rFonts w:ascii="Palatino Linotype" w:eastAsia="Times New Roman" w:hAnsi="Palatino Linotype"/>
          <w:bCs/>
          <w:i/>
          <w:sz w:val="22"/>
          <w:szCs w:val="22"/>
        </w:rPr>
        <w:t>El incumplimiento por lo dispuesto por este artículo, establecerá la presunción de ser ciertos los hechos que el actor exprese en su demanda, en relación con tales documentos, salvo prueba en contrario.” (Sic)</w:t>
      </w:r>
    </w:p>
    <w:p w14:paraId="3687EB92" w14:textId="77777777" w:rsidR="00737C28" w:rsidRPr="006F137D" w:rsidRDefault="00737C28" w:rsidP="00033F27">
      <w:pPr>
        <w:tabs>
          <w:tab w:val="left" w:pos="8222"/>
          <w:tab w:val="left" w:pos="8789"/>
        </w:tabs>
        <w:spacing w:line="360" w:lineRule="auto"/>
        <w:ind w:left="567" w:right="567"/>
        <w:jc w:val="both"/>
        <w:rPr>
          <w:rFonts w:ascii="Palatino Linotype" w:eastAsia="Times New Roman" w:hAnsi="Palatino Linotype"/>
          <w:bCs/>
          <w:i/>
          <w:sz w:val="22"/>
          <w:szCs w:val="22"/>
        </w:rPr>
      </w:pPr>
    </w:p>
    <w:p w14:paraId="2A03D9DC" w14:textId="77777777" w:rsidR="00033F27" w:rsidRPr="006F137D" w:rsidRDefault="00033F27" w:rsidP="00033F27">
      <w:pPr>
        <w:tabs>
          <w:tab w:val="left" w:pos="8222"/>
          <w:tab w:val="left" w:pos="8789"/>
        </w:tabs>
        <w:spacing w:line="360" w:lineRule="auto"/>
        <w:ind w:left="567" w:right="567"/>
        <w:jc w:val="both"/>
        <w:rPr>
          <w:rFonts w:ascii="Palatino Linotype" w:eastAsia="Times New Roman" w:hAnsi="Palatino Linotype"/>
          <w:bCs/>
          <w:i/>
          <w:sz w:val="22"/>
          <w:szCs w:val="22"/>
        </w:rPr>
      </w:pPr>
      <w:r w:rsidRPr="006F137D">
        <w:rPr>
          <w:rFonts w:ascii="Palatino Linotype" w:eastAsia="Times New Roman" w:hAnsi="Palatino Linotype"/>
          <w:bCs/>
          <w:i/>
          <w:sz w:val="22"/>
          <w:szCs w:val="22"/>
        </w:rPr>
        <w:t>[Énfasis añadido]</w:t>
      </w:r>
    </w:p>
    <w:p w14:paraId="2ACE513A" w14:textId="77777777" w:rsidR="00033F27" w:rsidRPr="006F137D" w:rsidRDefault="00033F27" w:rsidP="00033F27">
      <w:pPr>
        <w:spacing w:line="360" w:lineRule="auto"/>
        <w:contextualSpacing/>
        <w:jc w:val="both"/>
        <w:rPr>
          <w:rFonts w:ascii="Palatino Linotype" w:eastAsia="Calibri" w:hAnsi="Palatino Linotype" w:cs="Arial"/>
        </w:rPr>
      </w:pPr>
    </w:p>
    <w:p w14:paraId="4E6A6F7D" w14:textId="795B94BC" w:rsidR="00033F27" w:rsidRPr="006F137D" w:rsidRDefault="00033F27"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En el mismo sentido la Ley del Trabajo de los Servidores Públicos del Estado de México y Municipios al referirse a los comprobantes que las instituciones públicas realizan para documentar el pago de salarios, la prima vacacional, el aguinaldo o las demás prestaciones, son denominados “recibos o comprobantes de pago”, </w:t>
      </w:r>
      <w:r w:rsidRPr="006F137D">
        <w:rPr>
          <w:rFonts w:ascii="Palatino Linotype" w:eastAsia="Calibri" w:hAnsi="Palatino Linotype" w:cs="Arial"/>
          <w:b/>
          <w:bCs/>
        </w:rPr>
        <w:t xml:space="preserve">los cuales constituyen un instrumento mediante el cual el Sujeto Obligado acredita las remuneraciones al personal. </w:t>
      </w:r>
    </w:p>
    <w:p w14:paraId="4965F213" w14:textId="77777777" w:rsidR="00033F27" w:rsidRPr="006F137D" w:rsidRDefault="00033F27" w:rsidP="00033F27">
      <w:pPr>
        <w:spacing w:line="360" w:lineRule="auto"/>
        <w:contextualSpacing/>
        <w:jc w:val="both"/>
        <w:rPr>
          <w:rFonts w:ascii="Palatino Linotype" w:eastAsia="Calibri" w:hAnsi="Palatino Linotype" w:cs="Arial"/>
        </w:rPr>
      </w:pPr>
    </w:p>
    <w:p w14:paraId="1C76ADD2" w14:textId="14AB0FE0" w:rsidR="00033F27" w:rsidRPr="006F137D" w:rsidRDefault="00033F27"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En razón de que las remuneraciones son pagadas mediante la aplicación de fondos públicos, </w:t>
      </w:r>
      <w:r w:rsidR="00972230" w:rsidRPr="006F137D">
        <w:rPr>
          <w:rFonts w:ascii="Palatino Linotype" w:eastAsia="Calibri" w:hAnsi="Palatino Linotype" w:cs="Arial"/>
        </w:rPr>
        <w:t>es por ello que el destino y gasto del mismo es de acceso público, tal es así que la Ley de Transparencia y Acceso a la Información Pública del Estado de México y Municipios en su artículo 92 fracción VIII puntualmente señala que:</w:t>
      </w:r>
    </w:p>
    <w:p w14:paraId="018CADD1" w14:textId="0CF4C933" w:rsidR="00972230" w:rsidRPr="006F137D" w:rsidRDefault="00972230" w:rsidP="00972230">
      <w:pPr>
        <w:spacing w:line="360" w:lineRule="auto"/>
        <w:contextualSpacing/>
        <w:jc w:val="both"/>
        <w:rPr>
          <w:rFonts w:ascii="Palatino Linotype" w:eastAsia="Calibri" w:hAnsi="Palatino Linotype" w:cs="Arial"/>
        </w:rPr>
      </w:pPr>
    </w:p>
    <w:p w14:paraId="79522E02" w14:textId="7C2F0857" w:rsidR="00972230" w:rsidRPr="006F137D" w:rsidRDefault="00972230" w:rsidP="00972230">
      <w:pPr>
        <w:spacing w:line="360" w:lineRule="auto"/>
        <w:ind w:left="567" w:right="616"/>
        <w:contextualSpacing/>
        <w:jc w:val="both"/>
        <w:rPr>
          <w:rFonts w:ascii="Palatino Linotype" w:hAnsi="Palatino Linotype"/>
          <w:i/>
          <w:iCs/>
          <w:sz w:val="22"/>
          <w:szCs w:val="22"/>
        </w:rPr>
      </w:pPr>
      <w:r w:rsidRPr="006F137D">
        <w:rPr>
          <w:rFonts w:ascii="Palatino Linotype" w:hAnsi="Palatino Linotype"/>
          <w:i/>
          <w:iCs/>
          <w:sz w:val="22"/>
          <w:szCs w:val="22"/>
        </w:rPr>
        <w:t>“</w:t>
      </w:r>
      <w:r w:rsidRPr="006F137D">
        <w:rPr>
          <w:rFonts w:ascii="Palatino Linotype" w:hAnsi="Palatino Linotype"/>
          <w:b/>
          <w:bCs/>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5FEF56" w14:textId="7005F33E" w:rsidR="00972230" w:rsidRPr="006F137D" w:rsidRDefault="00972230" w:rsidP="00972230">
      <w:pPr>
        <w:spacing w:line="360" w:lineRule="auto"/>
        <w:ind w:left="567" w:right="616"/>
        <w:contextualSpacing/>
        <w:jc w:val="both"/>
        <w:rPr>
          <w:rFonts w:ascii="Palatino Linotype" w:hAnsi="Palatino Linotype"/>
          <w:i/>
          <w:iCs/>
          <w:sz w:val="22"/>
          <w:szCs w:val="22"/>
        </w:rPr>
      </w:pPr>
      <w:r w:rsidRPr="006F137D">
        <w:rPr>
          <w:rFonts w:ascii="Palatino Linotype" w:hAnsi="Palatino Linotype"/>
          <w:i/>
          <w:iCs/>
          <w:sz w:val="22"/>
          <w:szCs w:val="22"/>
        </w:rPr>
        <w:t>[…]</w:t>
      </w:r>
    </w:p>
    <w:p w14:paraId="27C269BE" w14:textId="4DECBC53" w:rsidR="00972230" w:rsidRPr="006F137D" w:rsidRDefault="00972230" w:rsidP="00972230">
      <w:pPr>
        <w:spacing w:line="360" w:lineRule="auto"/>
        <w:ind w:left="567" w:right="616"/>
        <w:contextualSpacing/>
        <w:jc w:val="both"/>
        <w:rPr>
          <w:rFonts w:ascii="Palatino Linotype" w:hAnsi="Palatino Linotype"/>
          <w:i/>
          <w:iCs/>
          <w:sz w:val="22"/>
          <w:szCs w:val="22"/>
        </w:rPr>
      </w:pPr>
      <w:r w:rsidRPr="006F137D">
        <w:rPr>
          <w:rFonts w:ascii="Palatino Linotype" w:hAnsi="Palatino Linotype"/>
          <w:i/>
          <w:iCs/>
          <w:sz w:val="22"/>
          <w:szCs w:val="22"/>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0E018BF4" w14:textId="77777777" w:rsidR="00972230" w:rsidRPr="006F137D" w:rsidRDefault="00972230" w:rsidP="00972230">
      <w:pPr>
        <w:spacing w:line="360" w:lineRule="auto"/>
        <w:ind w:left="567" w:right="616"/>
        <w:contextualSpacing/>
        <w:jc w:val="both"/>
        <w:rPr>
          <w:rFonts w:ascii="Palatino Linotype" w:hAnsi="Palatino Linotype"/>
          <w:i/>
          <w:iCs/>
          <w:sz w:val="10"/>
          <w:szCs w:val="10"/>
        </w:rPr>
      </w:pPr>
    </w:p>
    <w:p w14:paraId="27F17466" w14:textId="46050C0E" w:rsidR="00972230" w:rsidRPr="006F137D" w:rsidRDefault="00972230" w:rsidP="00972230">
      <w:pPr>
        <w:spacing w:line="360" w:lineRule="auto"/>
        <w:ind w:left="567" w:right="616"/>
        <w:contextualSpacing/>
        <w:jc w:val="both"/>
        <w:rPr>
          <w:rFonts w:ascii="Palatino Linotype" w:hAnsi="Palatino Linotype"/>
          <w:b/>
          <w:bCs/>
          <w:i/>
          <w:iCs/>
          <w:sz w:val="22"/>
          <w:szCs w:val="22"/>
        </w:rPr>
      </w:pPr>
      <w:r w:rsidRPr="006F137D">
        <w:rPr>
          <w:rFonts w:ascii="Palatino Linotype" w:hAnsi="Palatino Linotype"/>
          <w:b/>
          <w:bCs/>
          <w:i/>
          <w:iCs/>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4AAC4555" w14:textId="09BD053D" w:rsidR="00972230" w:rsidRPr="006F137D" w:rsidRDefault="00972230" w:rsidP="00972230">
      <w:pPr>
        <w:spacing w:line="360" w:lineRule="auto"/>
        <w:ind w:left="567" w:right="616"/>
        <w:contextualSpacing/>
        <w:jc w:val="both"/>
        <w:rPr>
          <w:rFonts w:ascii="Palatino Linotype" w:hAnsi="Palatino Linotype"/>
          <w:i/>
          <w:iCs/>
          <w:sz w:val="22"/>
          <w:szCs w:val="22"/>
        </w:rPr>
      </w:pPr>
      <w:r w:rsidRPr="006F137D">
        <w:rPr>
          <w:rFonts w:ascii="Palatino Linotype" w:hAnsi="Palatino Linotype"/>
          <w:i/>
          <w:iCs/>
          <w:sz w:val="22"/>
          <w:szCs w:val="22"/>
        </w:rPr>
        <w:t>[…]</w:t>
      </w:r>
    </w:p>
    <w:p w14:paraId="67FB79E3" w14:textId="35DD5AC6" w:rsidR="00972230" w:rsidRPr="006F137D" w:rsidRDefault="00972230" w:rsidP="00972230">
      <w:pPr>
        <w:spacing w:line="360" w:lineRule="auto"/>
        <w:ind w:left="567" w:right="616"/>
        <w:contextualSpacing/>
        <w:jc w:val="both"/>
        <w:rPr>
          <w:rFonts w:ascii="Palatino Linotype" w:eastAsia="Calibri" w:hAnsi="Palatino Linotype" w:cs="Arial"/>
          <w:b/>
          <w:bCs/>
          <w:i/>
          <w:iCs/>
          <w:sz w:val="22"/>
          <w:szCs w:val="22"/>
        </w:rPr>
      </w:pPr>
      <w:r w:rsidRPr="006F137D">
        <w:rPr>
          <w:rFonts w:ascii="Palatino Linotype" w:hAnsi="Palatino Linotype"/>
          <w:b/>
          <w:bCs/>
          <w:i/>
          <w:iCs/>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36CDE17" w14:textId="77777777" w:rsidR="00033F27" w:rsidRPr="006F137D" w:rsidRDefault="00033F27" w:rsidP="00033F27">
      <w:pPr>
        <w:spacing w:line="360" w:lineRule="auto"/>
        <w:contextualSpacing/>
        <w:jc w:val="both"/>
        <w:rPr>
          <w:rFonts w:ascii="Palatino Linotype" w:eastAsia="Calibri" w:hAnsi="Palatino Linotype" w:cs="Arial"/>
        </w:rPr>
      </w:pPr>
    </w:p>
    <w:p w14:paraId="14DA49B8" w14:textId="68FA44C3" w:rsidR="00033F27" w:rsidRPr="006F137D" w:rsidRDefault="00972230"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En ese sentido, de acuerdo a la naturaleza de la información solicitada, se concluye que ésta es de interés general y de acceso público, puesto que la ciudadanía tiene derecho a saber cuál es el gasto ejercido para el pago de remuneraciones por servicios personal al realizar las funciones públicas, </w:t>
      </w:r>
      <w:r w:rsidR="009633DF" w:rsidRPr="006F137D">
        <w:rPr>
          <w:rFonts w:ascii="Palatino Linotype" w:eastAsia="Calibri" w:hAnsi="Palatino Linotype" w:cs="Arial"/>
        </w:rPr>
        <w:t xml:space="preserve">siendo que su acceso permite trasparentar la aplicación de los recursos públicos que son otorgados para el cumplimiento de sus funciones, ello conforme lo dispuesto por el artículo 23 primero y segundo párrafo de la Ley de Transparencia y Acceso a la Información Pública del Estado de México y Municipios, que establece como deber de los </w:t>
      </w:r>
      <w:r w:rsidR="009633DF" w:rsidRPr="006F137D">
        <w:rPr>
          <w:rFonts w:ascii="Palatino Linotype" w:eastAsia="Calibri" w:hAnsi="Palatino Linotype" w:cs="Arial"/>
          <w:b/>
          <w:bCs/>
        </w:rPr>
        <w:t xml:space="preserve">Sujetos Obligado </w:t>
      </w:r>
      <w:r w:rsidR="009633DF" w:rsidRPr="006F137D">
        <w:rPr>
          <w:rFonts w:ascii="Palatino Linotype" w:eastAsia="Calibri" w:hAnsi="Palatino Linotype" w:cs="Arial"/>
        </w:rPr>
        <w:t xml:space="preserve">el hacer pública toda la información respecto a los montos y nombres de las personas a quienes se entreguen recursos públicos y con ello transparentar la forma, términos, causas y finalidad en la disposición de esos recursos, precepto legal que a la literalidad establece lo siguiente: </w:t>
      </w:r>
    </w:p>
    <w:p w14:paraId="642CE1E0" w14:textId="28E243F0" w:rsidR="009633DF" w:rsidRPr="006F137D" w:rsidRDefault="009633DF" w:rsidP="009633DF">
      <w:pPr>
        <w:spacing w:line="360" w:lineRule="auto"/>
        <w:contextualSpacing/>
        <w:jc w:val="both"/>
        <w:rPr>
          <w:rFonts w:ascii="Palatino Linotype" w:eastAsia="Calibri" w:hAnsi="Palatino Linotype" w:cs="Arial"/>
        </w:rPr>
      </w:pPr>
    </w:p>
    <w:p w14:paraId="0EA779E6" w14:textId="7428EF76" w:rsidR="009633DF" w:rsidRPr="006F137D" w:rsidRDefault="009633DF" w:rsidP="009633DF">
      <w:pPr>
        <w:spacing w:line="360" w:lineRule="auto"/>
        <w:ind w:left="567" w:right="616"/>
        <w:contextualSpacing/>
        <w:jc w:val="both"/>
        <w:rPr>
          <w:rFonts w:ascii="Palatino Linotype" w:hAnsi="Palatino Linotype"/>
          <w:i/>
          <w:iCs/>
          <w:sz w:val="22"/>
          <w:szCs w:val="22"/>
        </w:rPr>
      </w:pPr>
      <w:r w:rsidRPr="006F137D">
        <w:rPr>
          <w:rFonts w:ascii="Palatino Linotype" w:hAnsi="Palatino Linotype"/>
          <w:i/>
          <w:iCs/>
          <w:sz w:val="22"/>
          <w:szCs w:val="22"/>
        </w:rPr>
        <w:t>“</w:t>
      </w:r>
      <w:r w:rsidRPr="006F137D">
        <w:rPr>
          <w:rFonts w:ascii="Palatino Linotype" w:hAnsi="Palatino Linotype"/>
          <w:b/>
          <w:bCs/>
          <w:i/>
          <w:iCs/>
          <w:sz w:val="22"/>
          <w:szCs w:val="22"/>
        </w:rPr>
        <w:t xml:space="preserve">Artículo 23. </w:t>
      </w:r>
      <w:r w:rsidRPr="006F137D">
        <w:rPr>
          <w:rFonts w:ascii="Palatino Linotype" w:hAnsi="Palatino Linotype"/>
          <w:i/>
          <w:iCs/>
          <w:sz w:val="22"/>
          <w:szCs w:val="22"/>
        </w:rPr>
        <w:t>Son sujetos obligados a transparentar y permitir el acceso a su información y proteger los datos personales que obren en su poder:</w:t>
      </w:r>
    </w:p>
    <w:p w14:paraId="28B9405D" w14:textId="5DF437C7" w:rsidR="009633DF" w:rsidRPr="006F137D" w:rsidRDefault="009633DF" w:rsidP="009633DF">
      <w:pPr>
        <w:spacing w:line="360" w:lineRule="auto"/>
        <w:ind w:left="567" w:right="616"/>
        <w:contextualSpacing/>
        <w:jc w:val="both"/>
        <w:rPr>
          <w:rFonts w:ascii="Palatino Linotype" w:hAnsi="Palatino Linotype"/>
          <w:i/>
          <w:iCs/>
          <w:sz w:val="22"/>
          <w:szCs w:val="22"/>
        </w:rPr>
      </w:pPr>
      <w:r w:rsidRPr="006F137D">
        <w:rPr>
          <w:rFonts w:ascii="Palatino Linotype" w:hAnsi="Palatino Linotype"/>
          <w:i/>
          <w:iCs/>
          <w:sz w:val="22"/>
          <w:szCs w:val="22"/>
        </w:rPr>
        <w:t>[…]</w:t>
      </w:r>
    </w:p>
    <w:p w14:paraId="2A86FD6A" w14:textId="02799DCD" w:rsidR="009633DF" w:rsidRPr="006F137D" w:rsidRDefault="009633DF" w:rsidP="009633DF">
      <w:pPr>
        <w:spacing w:line="360" w:lineRule="auto"/>
        <w:ind w:left="567" w:right="616"/>
        <w:contextualSpacing/>
        <w:jc w:val="both"/>
        <w:rPr>
          <w:rFonts w:ascii="Palatino Linotype" w:hAnsi="Palatino Linotype"/>
          <w:i/>
          <w:iCs/>
          <w:sz w:val="22"/>
          <w:szCs w:val="22"/>
        </w:rPr>
      </w:pPr>
      <w:r w:rsidRPr="006F137D">
        <w:rPr>
          <w:rFonts w:ascii="Palatino Linotype" w:hAnsi="Palatino Linotype"/>
          <w:i/>
          <w:iCs/>
          <w:sz w:val="22"/>
          <w:szCs w:val="22"/>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14:paraId="031C33DA" w14:textId="77777777" w:rsidR="009633DF" w:rsidRPr="006F137D" w:rsidRDefault="009633DF" w:rsidP="009633DF">
      <w:pPr>
        <w:spacing w:line="360" w:lineRule="auto"/>
        <w:ind w:left="567" w:right="616"/>
        <w:contextualSpacing/>
        <w:jc w:val="both"/>
        <w:rPr>
          <w:rFonts w:ascii="Palatino Linotype" w:hAnsi="Palatino Linotype"/>
          <w:i/>
          <w:iCs/>
          <w:sz w:val="10"/>
          <w:szCs w:val="10"/>
        </w:rPr>
      </w:pPr>
    </w:p>
    <w:p w14:paraId="0B5527CE" w14:textId="3DF90BAC" w:rsidR="009633DF" w:rsidRPr="006F137D" w:rsidRDefault="009633DF" w:rsidP="009633DF">
      <w:pPr>
        <w:spacing w:line="360" w:lineRule="auto"/>
        <w:ind w:left="567" w:right="616"/>
        <w:contextualSpacing/>
        <w:jc w:val="both"/>
        <w:rPr>
          <w:rFonts w:ascii="Palatino Linotype" w:eastAsia="Calibri" w:hAnsi="Palatino Linotype" w:cs="Arial"/>
          <w:i/>
          <w:iCs/>
          <w:sz w:val="22"/>
          <w:szCs w:val="22"/>
        </w:rPr>
      </w:pPr>
      <w:r w:rsidRPr="006F137D">
        <w:rPr>
          <w:rFonts w:ascii="Palatino Linotype" w:hAnsi="Palatino Linotype"/>
          <w:i/>
          <w:iCs/>
          <w:sz w:val="22"/>
          <w:szCs w:val="22"/>
        </w:rPr>
        <w:t>Los servidores públicos deberán transparentar sus acciones, así como garantizar y respetar el derecho de acceso a la información pública”.</w:t>
      </w:r>
    </w:p>
    <w:p w14:paraId="73DF3E02" w14:textId="77777777" w:rsidR="00033F27" w:rsidRPr="006F137D" w:rsidRDefault="00033F27" w:rsidP="009633DF">
      <w:pPr>
        <w:spacing w:line="360" w:lineRule="auto"/>
        <w:contextualSpacing/>
        <w:jc w:val="both"/>
        <w:rPr>
          <w:rFonts w:ascii="Palatino Linotype" w:eastAsia="Calibri" w:hAnsi="Palatino Linotype" w:cs="Arial"/>
        </w:rPr>
      </w:pPr>
    </w:p>
    <w:p w14:paraId="5D05AF5E" w14:textId="439BE053" w:rsidR="009633DF" w:rsidRPr="006F137D" w:rsidRDefault="009633DF" w:rsidP="009633DF">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Sirve de sustento por analogía, para justificar la publicidad sobre los datos relativos a los montos por concepto de pago de las remuneraciones, el criterio 01/2003 emitido por el Comité de Acceso a la Información Pública y Protección de Datos Personales de la Suprema Corte de Justicia de la Nación que a continuación se cita:</w:t>
      </w:r>
    </w:p>
    <w:p w14:paraId="43F3297B" w14:textId="77777777" w:rsidR="009633DF" w:rsidRPr="006F137D" w:rsidRDefault="009633DF" w:rsidP="009633DF">
      <w:pPr>
        <w:spacing w:line="360" w:lineRule="auto"/>
        <w:ind w:right="616"/>
        <w:contextualSpacing/>
        <w:jc w:val="both"/>
        <w:rPr>
          <w:rFonts w:ascii="Palatino Linotype" w:hAnsi="Palatino Linotype"/>
          <w:b/>
          <w:bCs/>
          <w:sz w:val="22"/>
          <w:szCs w:val="22"/>
        </w:rPr>
      </w:pPr>
    </w:p>
    <w:p w14:paraId="126C47B0" w14:textId="77777777" w:rsidR="009633DF" w:rsidRPr="006F137D" w:rsidRDefault="009633DF" w:rsidP="009633DF">
      <w:pPr>
        <w:spacing w:line="360" w:lineRule="auto"/>
        <w:ind w:left="567" w:right="616"/>
        <w:contextualSpacing/>
        <w:jc w:val="both"/>
        <w:rPr>
          <w:rFonts w:ascii="Palatino Linotype" w:hAnsi="Palatino Linotype"/>
          <w:i/>
          <w:iCs/>
          <w:sz w:val="22"/>
          <w:szCs w:val="22"/>
        </w:rPr>
      </w:pPr>
      <w:r w:rsidRPr="006F137D">
        <w:rPr>
          <w:rFonts w:ascii="Palatino Linotype" w:hAnsi="Palatino Linotype"/>
          <w:b/>
          <w:bCs/>
          <w:i/>
          <w:iCs/>
          <w:sz w:val="22"/>
          <w:szCs w:val="22"/>
        </w:rPr>
        <w:t>INGRESOS DE LOS SERVIDORES PÚBLICOS. CONSTITUYEN INFORMACIÓN PÚBLICA AUN CUANDO SU DIFUSIÓN PUEDE AFECTAR LA VIDA O LA SEGURIDAD DE AQUÉLLOS.</w:t>
      </w:r>
      <w:r w:rsidRPr="006F137D">
        <w:rPr>
          <w:rFonts w:ascii="Palatino Linotype" w:hAnsi="Palatino Linotype"/>
          <w:i/>
          <w:iCs/>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cuando en ese supuesto podría encuadrar la relativa a las percepciones ordinarias y extraordinarias de los servidores públicos, ello no obsta para reconocer que el legislador estableció en el artículo 7º de ese mismo ordenamiento que la referida información, como una obligación de transparencia, debe publicarse en medios remotos o locales de comunicación electrónica, lo que se sustenta en el hecho de que el monto de todos los ingresos que recibe un servidor público por desarrollar las labores que les son encomendadas con motivo del desempeño del cargo respectivo, constituyen información pública, en tanto que se trata de erogaciones que realiza un órgano del Estado con base en los recursos que encuentran su origen, en mayor medida, en las contribuciones aportadas por los gobernados. </w:t>
      </w:r>
    </w:p>
    <w:p w14:paraId="02BCC53C" w14:textId="628B3B3C" w:rsidR="009633DF" w:rsidRPr="006F137D" w:rsidRDefault="009633DF" w:rsidP="009633DF">
      <w:pPr>
        <w:spacing w:line="360" w:lineRule="auto"/>
        <w:ind w:left="567" w:right="616"/>
        <w:contextualSpacing/>
        <w:jc w:val="both"/>
        <w:rPr>
          <w:rFonts w:ascii="Palatino Linotype" w:eastAsia="Calibri" w:hAnsi="Palatino Linotype" w:cs="Arial"/>
          <w:i/>
          <w:iCs/>
          <w:sz w:val="22"/>
          <w:szCs w:val="22"/>
        </w:rPr>
      </w:pPr>
      <w:r w:rsidRPr="006F137D">
        <w:rPr>
          <w:rFonts w:ascii="Palatino Linotype" w:hAnsi="Palatino Linotype"/>
          <w:i/>
          <w:iCs/>
          <w:sz w:val="22"/>
          <w:szCs w:val="22"/>
        </w:rPr>
        <w:t>Clasificación de Información 2/2003-A. 24 de septiembre de 2003. Unanimidad de votos.</w:t>
      </w:r>
    </w:p>
    <w:p w14:paraId="4DA036C7" w14:textId="77777777" w:rsidR="009633DF" w:rsidRPr="006F137D" w:rsidRDefault="009633DF" w:rsidP="009633DF">
      <w:pPr>
        <w:spacing w:line="360" w:lineRule="auto"/>
        <w:ind w:left="567" w:right="616"/>
        <w:contextualSpacing/>
        <w:jc w:val="both"/>
        <w:rPr>
          <w:rFonts w:ascii="Palatino Linotype" w:eastAsia="Calibri" w:hAnsi="Palatino Linotype" w:cs="Arial"/>
          <w:i/>
          <w:iCs/>
          <w:sz w:val="22"/>
          <w:szCs w:val="22"/>
        </w:rPr>
      </w:pPr>
    </w:p>
    <w:p w14:paraId="007C4A1C" w14:textId="0B246CBF" w:rsidR="009633DF" w:rsidRPr="006F137D" w:rsidRDefault="009633DF"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De forma breve, este Órgano Garante toma en consideración las manifestaciones que el </w:t>
      </w:r>
      <w:r w:rsidRPr="006F137D">
        <w:rPr>
          <w:rFonts w:ascii="Palatino Linotype" w:eastAsia="Calibri" w:hAnsi="Palatino Linotype" w:cs="Arial"/>
          <w:b/>
          <w:bCs/>
        </w:rPr>
        <w:t xml:space="preserve">Sujeto Obligado </w:t>
      </w:r>
      <w:r w:rsidRPr="006F137D">
        <w:rPr>
          <w:rFonts w:ascii="Palatino Linotype" w:eastAsia="Calibri" w:hAnsi="Palatino Linotype" w:cs="Arial"/>
        </w:rPr>
        <w:t>refirió en su resp</w:t>
      </w:r>
      <w:r w:rsidR="00737C28" w:rsidRPr="006F137D">
        <w:rPr>
          <w:rFonts w:ascii="Palatino Linotype" w:eastAsia="Calibri" w:hAnsi="Palatino Linotype" w:cs="Arial"/>
        </w:rPr>
        <w:t>uesta, como en sus informes justificados</w:t>
      </w:r>
      <w:r w:rsidRPr="006F137D">
        <w:rPr>
          <w:rFonts w:ascii="Palatino Linotype" w:eastAsia="Calibri" w:hAnsi="Palatino Linotype" w:cs="Arial"/>
        </w:rPr>
        <w:t xml:space="preserve">, sin </w:t>
      </w:r>
      <w:r w:rsidR="000E592C" w:rsidRPr="006F137D">
        <w:rPr>
          <w:rFonts w:ascii="Palatino Linotype" w:eastAsia="Calibri" w:hAnsi="Palatino Linotype" w:cs="Arial"/>
        </w:rPr>
        <w:t>embargo,</w:t>
      </w:r>
      <w:r w:rsidRPr="006F137D">
        <w:rPr>
          <w:rFonts w:ascii="Palatino Linotype" w:eastAsia="Calibri" w:hAnsi="Palatino Linotype" w:cs="Arial"/>
        </w:rPr>
        <w:t xml:space="preserve"> se arriba a la conclusión de que la información que el particular solicita </w:t>
      </w:r>
      <w:r w:rsidR="000E592C" w:rsidRPr="006F137D">
        <w:rPr>
          <w:rFonts w:ascii="Palatino Linotype" w:eastAsia="Calibri" w:hAnsi="Palatino Linotype" w:cs="Arial"/>
        </w:rPr>
        <w:t xml:space="preserve">es </w:t>
      </w:r>
      <w:r w:rsidR="000E592C" w:rsidRPr="006F137D">
        <w:rPr>
          <w:rFonts w:ascii="Palatino Linotype" w:eastAsia="Calibri" w:hAnsi="Palatino Linotype" w:cs="Arial"/>
          <w:b/>
          <w:bCs/>
        </w:rPr>
        <w:t xml:space="preserve">información pública </w:t>
      </w:r>
      <w:r w:rsidR="000E592C" w:rsidRPr="006F137D">
        <w:rPr>
          <w:rFonts w:ascii="Palatino Linotype" w:eastAsia="Calibri" w:hAnsi="Palatino Linotype" w:cs="Arial"/>
        </w:rPr>
        <w:t xml:space="preserve">que por su misma naturaleza obra en poder del </w:t>
      </w:r>
      <w:r w:rsidR="000E592C" w:rsidRPr="006F137D">
        <w:rPr>
          <w:rFonts w:ascii="Palatino Linotype" w:eastAsia="Calibri" w:hAnsi="Palatino Linotype" w:cs="Arial"/>
          <w:b/>
          <w:bCs/>
        </w:rPr>
        <w:t xml:space="preserve">Sujeto Obligando </w:t>
      </w:r>
      <w:r w:rsidR="000E592C" w:rsidRPr="006F137D">
        <w:rPr>
          <w:rFonts w:ascii="Palatino Linotype" w:eastAsia="Calibri" w:hAnsi="Palatino Linotype" w:cs="Arial"/>
        </w:rPr>
        <w:t xml:space="preserve">y por ende debe ser </w:t>
      </w:r>
      <w:r w:rsidR="000E592C" w:rsidRPr="006F137D">
        <w:rPr>
          <w:rFonts w:ascii="Palatino Linotype" w:eastAsia="Calibri" w:hAnsi="Palatino Linotype" w:cs="Arial"/>
          <w:b/>
          <w:bCs/>
        </w:rPr>
        <w:t xml:space="preserve">entregada </w:t>
      </w:r>
      <w:r w:rsidR="000E592C" w:rsidRPr="006F137D">
        <w:rPr>
          <w:rFonts w:ascii="Palatino Linotype" w:eastAsia="Calibri" w:hAnsi="Palatino Linotype" w:cs="Arial"/>
        </w:rPr>
        <w:t xml:space="preserve">al recurrente. </w:t>
      </w:r>
    </w:p>
    <w:p w14:paraId="4AF01B11" w14:textId="3EC7BDFD" w:rsidR="00157971" w:rsidRPr="006F137D" w:rsidRDefault="000E592C" w:rsidP="00504887">
      <w:pPr>
        <w:numPr>
          <w:ilvl w:val="0"/>
          <w:numId w:val="1"/>
        </w:numPr>
        <w:spacing w:line="360" w:lineRule="auto"/>
        <w:ind w:left="0" w:firstLine="0"/>
        <w:contextualSpacing/>
        <w:jc w:val="both"/>
        <w:rPr>
          <w:rFonts w:ascii="Palatino Linotype" w:eastAsia="Calibri" w:hAnsi="Palatino Linotype" w:cs="Arial"/>
        </w:rPr>
      </w:pPr>
      <w:r w:rsidRPr="006F137D">
        <w:rPr>
          <w:rFonts w:ascii="Palatino Linotype" w:eastAsia="Calibri" w:hAnsi="Palatino Linotype" w:cs="Arial"/>
        </w:rPr>
        <w:t xml:space="preserve">Por todo lo anterior, se ordena la entrega en versión pública el o los documentos donde conste el cargo y monto del servidor público Gerardo Lezama García, para su entrega el </w:t>
      </w:r>
      <w:r w:rsidRPr="006F137D">
        <w:rPr>
          <w:rFonts w:ascii="Palatino Linotype" w:eastAsia="Calibri" w:hAnsi="Palatino Linotype" w:cs="Arial"/>
          <w:b/>
          <w:bCs/>
        </w:rPr>
        <w:t xml:space="preserve">Sujeto Obligado </w:t>
      </w:r>
      <w:r w:rsidRPr="006F137D">
        <w:rPr>
          <w:rFonts w:ascii="Palatino Linotype" w:eastAsia="Calibri" w:hAnsi="Palatino Linotype" w:cs="Arial"/>
        </w:rPr>
        <w:t xml:space="preserve">deberá observar lo siguiente: </w:t>
      </w:r>
    </w:p>
    <w:bookmarkEnd w:id="85"/>
    <w:bookmarkEnd w:id="86"/>
    <w:bookmarkEnd w:id="87"/>
    <w:bookmarkEnd w:id="88"/>
    <w:bookmarkEnd w:id="89"/>
    <w:bookmarkEnd w:id="90"/>
    <w:bookmarkEnd w:id="91"/>
    <w:bookmarkEnd w:id="92"/>
    <w:bookmarkEnd w:id="93"/>
    <w:bookmarkEnd w:id="94"/>
    <w:bookmarkEnd w:id="95"/>
    <w:p w14:paraId="09B64D99" w14:textId="77777777" w:rsidR="00504887" w:rsidRPr="006F137D" w:rsidRDefault="00504887" w:rsidP="00504887">
      <w:pPr>
        <w:pStyle w:val="Prrafodelista"/>
        <w:tabs>
          <w:tab w:val="left" w:pos="426"/>
        </w:tabs>
        <w:spacing w:line="360" w:lineRule="auto"/>
        <w:ind w:left="0"/>
        <w:jc w:val="both"/>
        <w:rPr>
          <w:rFonts w:ascii="Palatino Linotype" w:eastAsia="MS Mincho" w:hAnsi="Palatino Linotype" w:cs="Arial"/>
          <w:color w:val="000000" w:themeColor="text1"/>
        </w:rPr>
      </w:pPr>
    </w:p>
    <w:p w14:paraId="79E0B6BE" w14:textId="22462C76" w:rsidR="000E592C" w:rsidRPr="006F137D" w:rsidRDefault="000E592C" w:rsidP="000E592C">
      <w:pPr>
        <w:keepNext/>
        <w:keepLines/>
        <w:tabs>
          <w:tab w:val="left" w:pos="0"/>
        </w:tabs>
        <w:spacing w:line="360" w:lineRule="auto"/>
        <w:outlineLvl w:val="0"/>
        <w:rPr>
          <w:rFonts w:ascii="Palatino Linotype" w:eastAsia="MS Gothic" w:hAnsi="Palatino Linotype" w:cs="Times New Roman"/>
          <w:b/>
          <w:szCs w:val="26"/>
        </w:rPr>
      </w:pPr>
      <w:bookmarkStart w:id="96" w:name="_Toc17834037"/>
      <w:bookmarkStart w:id="97" w:name="_Toc29546690"/>
      <w:r w:rsidRPr="006F137D">
        <w:rPr>
          <w:rFonts w:ascii="Palatino Linotype" w:eastAsia="MS Gothic" w:hAnsi="Palatino Linotype" w:cs="Times New Roman"/>
          <w:b/>
          <w:szCs w:val="26"/>
        </w:rPr>
        <w:t>QUINTO. De la elaboración de la versión pública.</w:t>
      </w:r>
      <w:bookmarkEnd w:id="96"/>
      <w:bookmarkEnd w:id="97"/>
      <w:r w:rsidRPr="006F137D">
        <w:rPr>
          <w:rFonts w:ascii="Palatino Linotype" w:eastAsia="MS Gothic" w:hAnsi="Palatino Linotype" w:cs="Times New Roman"/>
          <w:b/>
          <w:szCs w:val="26"/>
        </w:rPr>
        <w:t xml:space="preserve"> </w:t>
      </w:r>
    </w:p>
    <w:p w14:paraId="3CCF883E" w14:textId="77777777" w:rsidR="000E592C" w:rsidRPr="006F137D" w:rsidRDefault="000E592C" w:rsidP="000E592C">
      <w:pPr>
        <w:pStyle w:val="Prrafodelista"/>
        <w:tabs>
          <w:tab w:val="left" w:pos="0"/>
        </w:tabs>
        <w:spacing w:line="360" w:lineRule="auto"/>
        <w:ind w:left="0" w:right="49"/>
        <w:jc w:val="both"/>
        <w:rPr>
          <w:rFonts w:ascii="Palatino Linotype" w:eastAsia="MS Mincho" w:hAnsi="Palatino Linotype" w:cs="Times New Roman"/>
          <w:lang w:val="es-ES"/>
        </w:rPr>
      </w:pPr>
    </w:p>
    <w:p w14:paraId="00AA77B0" w14:textId="77777777" w:rsidR="000E592C" w:rsidRPr="006F137D" w:rsidRDefault="000E592C" w:rsidP="000E592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6F137D">
        <w:rPr>
          <w:rFonts w:ascii="Palatino Linotype" w:eastAsia="Times New Roman" w:hAnsi="Palatino Linotype" w:cs="Arial"/>
          <w:color w:val="000000"/>
        </w:rPr>
        <w:t>Debe destacarse que, debido a la naturaleza de la información solicitada</w:t>
      </w:r>
      <w:r w:rsidRPr="006F137D">
        <w:rPr>
          <w:rFonts w:ascii="Palatino Linotype" w:eastAsia="Times New Roman" w:hAnsi="Palatino Linotype" w:cs="Arial"/>
          <w:b/>
          <w:color w:val="000000"/>
        </w:rPr>
        <w:t xml:space="preserve">, </w:t>
      </w:r>
      <w:r w:rsidRPr="006F137D">
        <w:rPr>
          <w:rFonts w:ascii="Palatino Linotype" w:eastAsia="Times New Roman"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F137D">
        <w:rPr>
          <w:rFonts w:ascii="Palatino Linotype" w:eastAsia="Times New Roman" w:hAnsi="Palatino Linotype" w:cs="Arial"/>
          <w:b/>
          <w:color w:val="000000"/>
        </w:rPr>
        <w:t>versión pública</w:t>
      </w:r>
      <w:r w:rsidRPr="006F137D">
        <w:rPr>
          <w:rFonts w:ascii="Palatino Linotype" w:eastAsia="Times New Roman" w:hAnsi="Palatino Linotype" w:cs="Arial"/>
          <w:color w:val="000000"/>
        </w:rPr>
        <w:t xml:space="preserve"> del documento por las consideraciones que se estimen pertinentes.</w:t>
      </w:r>
    </w:p>
    <w:p w14:paraId="26BE4127" w14:textId="77777777" w:rsidR="000E592C" w:rsidRPr="006F137D" w:rsidRDefault="000E592C" w:rsidP="000E592C">
      <w:pPr>
        <w:pStyle w:val="Prrafodelista"/>
        <w:tabs>
          <w:tab w:val="left" w:pos="0"/>
        </w:tabs>
        <w:spacing w:line="360" w:lineRule="auto"/>
        <w:ind w:left="0" w:right="49"/>
        <w:jc w:val="both"/>
        <w:rPr>
          <w:rFonts w:ascii="Palatino Linotype" w:eastAsia="MS Mincho" w:hAnsi="Palatino Linotype" w:cs="Times New Roman"/>
          <w:lang w:val="es-ES"/>
        </w:rPr>
      </w:pPr>
    </w:p>
    <w:p w14:paraId="6BD64112" w14:textId="77777777" w:rsidR="000E592C" w:rsidRPr="006F137D" w:rsidRDefault="000E592C" w:rsidP="000E592C">
      <w:pPr>
        <w:numPr>
          <w:ilvl w:val="0"/>
          <w:numId w:val="1"/>
        </w:numPr>
        <w:spacing w:line="360" w:lineRule="auto"/>
        <w:ind w:left="0" w:right="49" w:firstLine="0"/>
        <w:contextualSpacing/>
        <w:jc w:val="both"/>
        <w:rPr>
          <w:rFonts w:ascii="Palatino Linotype" w:eastAsia="Times New Roman" w:hAnsi="Palatino Linotype" w:cs="Arial"/>
          <w:color w:val="000000"/>
        </w:rPr>
      </w:pPr>
      <w:r w:rsidRPr="006F137D">
        <w:rPr>
          <w:rFonts w:ascii="Palatino Linotype" w:eastAsia="Times New Roman" w:hAnsi="Palatino Linotype" w:cs="Arial"/>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6F137D">
        <w:rPr>
          <w:rFonts w:ascii="Palatino Linotype" w:eastAsia="Times New Roman" w:hAnsi="Palatino Linotype" w:cs="Arial"/>
          <w:b/>
          <w:color w:val="000000"/>
        </w:rPr>
        <w:t>Sujetos Obligados</w:t>
      </w:r>
      <w:r w:rsidRPr="006F137D">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58B34F5" w14:textId="77777777" w:rsidR="000E592C" w:rsidRPr="006F137D" w:rsidRDefault="000E592C" w:rsidP="000E592C">
      <w:pPr>
        <w:spacing w:line="360" w:lineRule="auto"/>
        <w:ind w:right="49"/>
        <w:contextualSpacing/>
        <w:jc w:val="both"/>
        <w:rPr>
          <w:rFonts w:ascii="Palatino Linotype" w:eastAsia="Times New Roman" w:hAnsi="Palatino Linotype" w:cs="Arial"/>
          <w:color w:val="000000"/>
        </w:rPr>
      </w:pPr>
    </w:p>
    <w:tbl>
      <w:tblPr>
        <w:tblStyle w:val="Tabladecuadrcula6concolores"/>
        <w:tblW w:w="0" w:type="auto"/>
        <w:tblLook w:val="04A0" w:firstRow="1" w:lastRow="0" w:firstColumn="1" w:lastColumn="0" w:noHBand="0" w:noVBand="1"/>
      </w:tblPr>
      <w:tblGrid>
        <w:gridCol w:w="1838"/>
        <w:gridCol w:w="6990"/>
      </w:tblGrid>
      <w:tr w:rsidR="000E592C" w:rsidRPr="006F137D" w14:paraId="0FA6FC1D" w14:textId="77777777" w:rsidTr="00D77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87B5BF8" w14:textId="77777777" w:rsidR="000E592C" w:rsidRPr="006F137D" w:rsidRDefault="000E592C" w:rsidP="001404DE">
            <w:pPr>
              <w:spacing w:line="360" w:lineRule="auto"/>
            </w:pPr>
            <w:r w:rsidRPr="006F137D">
              <w:rPr>
                <w:rFonts w:ascii="Palatino Linotype" w:hAnsi="Palatino Linotype" w:cstheme="majorBidi"/>
                <w:b w:val="0"/>
              </w:rPr>
              <w:t>a) Requisitos previos.</w:t>
            </w:r>
          </w:p>
        </w:tc>
        <w:tc>
          <w:tcPr>
            <w:tcW w:w="6990" w:type="dxa"/>
          </w:tcPr>
          <w:p w14:paraId="4F83FF13" w14:textId="657C297E" w:rsidR="000E592C" w:rsidRPr="006F137D" w:rsidRDefault="000E592C" w:rsidP="001404D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 xml:space="preserve">Los artículos 100 y 122 de la Ley Estatal y de la Ley General, respectivamente, señalan </w:t>
            </w:r>
            <w:r w:rsidR="00737C28" w:rsidRPr="006F137D">
              <w:rPr>
                <w:rFonts w:ascii="Palatino Linotype" w:eastAsia="Times New Roman" w:hAnsi="Palatino Linotype" w:cs="Arial"/>
                <w:color w:val="000000"/>
              </w:rPr>
              <w:t>que,</w:t>
            </w:r>
            <w:r w:rsidRPr="006F137D">
              <w:rPr>
                <w:rFonts w:ascii="Palatino Linotype" w:eastAsia="Times New Roman" w:hAnsi="Palatino Linotype" w:cs="Arial"/>
                <w:color w:val="000000"/>
              </w:rPr>
              <w:t xml:space="preserve"> si los </w:t>
            </w:r>
            <w:r w:rsidRPr="006F137D">
              <w:rPr>
                <w:rFonts w:ascii="Palatino Linotype" w:eastAsia="Times New Roman" w:hAnsi="Palatino Linotype" w:cs="Arial"/>
                <w:b w:val="0"/>
                <w:color w:val="000000"/>
              </w:rPr>
              <w:t>Sujetos Obligados</w:t>
            </w:r>
            <w:r w:rsidRPr="006F137D">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15DD6EC5" w14:textId="77777777" w:rsidR="000E592C" w:rsidRPr="006F137D" w:rsidRDefault="000E592C" w:rsidP="001404D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Al hacerlo tienen que precisar de qué información se trata, señalando el supuesto de clasificación (confidencialidad o reserva).</w:t>
            </w:r>
          </w:p>
          <w:p w14:paraId="6AEF4080" w14:textId="77777777" w:rsidR="000E592C" w:rsidRPr="006F137D" w:rsidRDefault="000E592C" w:rsidP="001404D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Además, se debe señalar el procedimiento, de los tres que establecen los artículos 132 y 106 de la Ley Estatal y General, respectivamente.</w:t>
            </w:r>
          </w:p>
          <w:p w14:paraId="778A4C88" w14:textId="77777777" w:rsidR="000E592C" w:rsidRPr="006F137D" w:rsidRDefault="000E592C" w:rsidP="001404DE">
            <w:pPr>
              <w:spacing w:line="360" w:lineRule="auto"/>
              <w:jc w:val="both"/>
              <w:cnfStyle w:val="100000000000" w:firstRow="1" w:lastRow="0" w:firstColumn="0" w:lastColumn="0" w:oddVBand="0" w:evenVBand="0" w:oddHBand="0" w:evenHBand="0" w:firstRowFirstColumn="0" w:firstRowLastColumn="0" w:lastRowFirstColumn="0" w:lastRowLastColumn="0"/>
            </w:pPr>
            <w:r w:rsidRPr="006F137D">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6F137D">
              <w:rPr>
                <w:rFonts w:ascii="Palatino Linotype" w:eastAsia="Times New Roman" w:hAnsi="Palatino Linotype" w:cs="Arial"/>
                <w:b w:val="0"/>
                <w:color w:val="000000"/>
                <w:u w:val="single"/>
              </w:rPr>
              <w:t xml:space="preserve">no se puede hacer un acuerdo para clasificar de manera general todos los documentos de un expediente o área,  </w:t>
            </w:r>
            <w:r w:rsidRPr="006F137D">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0E592C" w:rsidRPr="006F137D" w14:paraId="57DEEBAA" w14:textId="77777777" w:rsidTr="00D77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229E02" w14:textId="77777777" w:rsidR="000E592C" w:rsidRPr="006F137D" w:rsidRDefault="000E592C" w:rsidP="001404DE">
            <w:pPr>
              <w:spacing w:line="360" w:lineRule="auto"/>
            </w:pPr>
            <w:r w:rsidRPr="006F137D">
              <w:rPr>
                <w:rFonts w:ascii="Palatino Linotype" w:hAnsi="Palatino Linotype" w:cstheme="majorBidi"/>
                <w:b w:val="0"/>
              </w:rPr>
              <w:t>b) Supuestos de clasificación.</w:t>
            </w:r>
          </w:p>
        </w:tc>
        <w:tc>
          <w:tcPr>
            <w:tcW w:w="6990" w:type="dxa"/>
          </w:tcPr>
          <w:p w14:paraId="0F14726B" w14:textId="77777777" w:rsidR="000E592C" w:rsidRPr="006F137D" w:rsidRDefault="000E592C" w:rsidP="001404D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1E76357C" w14:textId="77777777" w:rsidR="000E592C" w:rsidRPr="006F137D" w:rsidRDefault="000E592C" w:rsidP="001404D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7EE9BE2" w14:textId="77777777" w:rsidR="000E592C" w:rsidRPr="006F137D" w:rsidRDefault="000E592C" w:rsidP="001404DE">
            <w:pPr>
              <w:spacing w:line="360" w:lineRule="auto"/>
              <w:jc w:val="both"/>
              <w:cnfStyle w:val="000000100000" w:firstRow="0" w:lastRow="0" w:firstColumn="0" w:lastColumn="0" w:oddVBand="0" w:evenVBand="0" w:oddHBand="1" w:evenHBand="0" w:firstRowFirstColumn="0" w:firstRowLastColumn="0" w:lastRowFirstColumn="0" w:lastRowLastColumn="0"/>
            </w:pPr>
            <w:r w:rsidRPr="006F137D">
              <w:rPr>
                <w:rFonts w:ascii="Palatino Linotype" w:eastAsia="Times New Roman" w:hAnsi="Palatino Linotype" w:cs="Arial"/>
                <w:color w:val="000000"/>
              </w:rPr>
              <w:t xml:space="preserve">El </w:t>
            </w:r>
            <w:r w:rsidRPr="006F137D">
              <w:rPr>
                <w:rFonts w:ascii="Palatino Linotype" w:eastAsia="Times New Roman" w:hAnsi="Palatino Linotype" w:cs="Arial"/>
                <w:b/>
                <w:color w:val="000000"/>
              </w:rPr>
              <w:t>Sujeto Obligado</w:t>
            </w:r>
            <w:r w:rsidRPr="006F137D">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E592C" w:rsidRPr="006F137D" w14:paraId="77553C2C" w14:textId="77777777" w:rsidTr="00D77CC5">
        <w:tc>
          <w:tcPr>
            <w:cnfStyle w:val="001000000000" w:firstRow="0" w:lastRow="0" w:firstColumn="1" w:lastColumn="0" w:oddVBand="0" w:evenVBand="0" w:oddHBand="0" w:evenHBand="0" w:firstRowFirstColumn="0" w:firstRowLastColumn="0" w:lastRowFirstColumn="0" w:lastRowLastColumn="0"/>
            <w:tcW w:w="1838" w:type="dxa"/>
          </w:tcPr>
          <w:p w14:paraId="1E03CC4D" w14:textId="77777777" w:rsidR="000E592C" w:rsidRPr="006F137D" w:rsidRDefault="000E592C" w:rsidP="001404DE">
            <w:pPr>
              <w:spacing w:line="360" w:lineRule="auto"/>
            </w:pPr>
            <w:r w:rsidRPr="006F137D">
              <w:rPr>
                <w:rFonts w:ascii="Palatino Linotype" w:hAnsi="Palatino Linotype" w:cstheme="majorBidi"/>
                <w:b w:val="0"/>
              </w:rPr>
              <w:t>c) Formalidades para emitir el acuerdo de clasificación.</w:t>
            </w:r>
          </w:p>
        </w:tc>
        <w:tc>
          <w:tcPr>
            <w:tcW w:w="6990" w:type="dxa"/>
          </w:tcPr>
          <w:p w14:paraId="12C15CE6" w14:textId="77777777" w:rsidR="000E592C" w:rsidRPr="006F137D" w:rsidRDefault="000E592C" w:rsidP="001404D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14:paraId="1F159C81" w14:textId="77777777" w:rsidR="000E592C" w:rsidRPr="006F137D" w:rsidRDefault="000E592C" w:rsidP="001404D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 xml:space="preserve">Es necesario que </w:t>
            </w:r>
            <w:r w:rsidRPr="006F137D">
              <w:rPr>
                <w:rFonts w:ascii="Palatino Linotype" w:eastAsia="Times New Roman" w:hAnsi="Palatino Linotype" w:cs="Arial"/>
                <w:b/>
                <w:color w:val="000000"/>
                <w:u w:val="single"/>
              </w:rPr>
              <w:t>el acto reúna con los requisitos elementales</w:t>
            </w:r>
            <w:r w:rsidRPr="006F137D">
              <w:rPr>
                <w:rFonts w:ascii="Palatino Linotype" w:eastAsia="Times New Roman" w:hAnsi="Palatino Linotype" w:cs="Arial"/>
                <w:color w:val="000000"/>
              </w:rPr>
              <w:t>, entre ellos, que la autoridad que va a emitir el acto de autoridad sea la legalmente facultada para ello.</w:t>
            </w:r>
          </w:p>
          <w:p w14:paraId="1B21B624" w14:textId="77777777" w:rsidR="000E592C" w:rsidRPr="006F137D" w:rsidRDefault="000E592C" w:rsidP="001404DE">
            <w:pPr>
              <w:spacing w:line="360" w:lineRule="auto"/>
              <w:jc w:val="both"/>
              <w:cnfStyle w:val="000000000000" w:firstRow="0" w:lastRow="0" w:firstColumn="0" w:lastColumn="0" w:oddVBand="0" w:evenVBand="0" w:oddHBand="0" w:evenHBand="0" w:firstRowFirstColumn="0" w:firstRowLastColumn="0" w:lastRowFirstColumn="0" w:lastRowLastColumn="0"/>
            </w:pPr>
            <w:r w:rsidRPr="006F137D">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E592C" w:rsidRPr="006F137D" w14:paraId="2853F6B9" w14:textId="77777777" w:rsidTr="00D77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BF24D90" w14:textId="77777777" w:rsidR="000E592C" w:rsidRPr="006F137D" w:rsidRDefault="000E592C" w:rsidP="001404DE">
            <w:pPr>
              <w:spacing w:line="360" w:lineRule="auto"/>
              <w:rPr>
                <w:b w:val="0"/>
              </w:rPr>
            </w:pPr>
          </w:p>
          <w:p w14:paraId="39963E3E" w14:textId="77777777" w:rsidR="000E592C" w:rsidRPr="006F137D" w:rsidRDefault="000E592C" w:rsidP="001404DE">
            <w:pPr>
              <w:spacing w:line="360" w:lineRule="auto"/>
              <w:jc w:val="both"/>
              <w:rPr>
                <w:b w:val="0"/>
              </w:rPr>
            </w:pPr>
            <w:r w:rsidRPr="006F137D">
              <w:rPr>
                <w:rFonts w:ascii="Palatino Linotype" w:eastAsia="Times New Roman" w:hAnsi="Palatino Linotype" w:cs="Arial"/>
                <w:b w:val="0"/>
                <w:color w:val="000000"/>
              </w:rPr>
              <w:t xml:space="preserve">d) Requisitos de fondo del acuerdo de clasificación. </w:t>
            </w:r>
          </w:p>
        </w:tc>
        <w:tc>
          <w:tcPr>
            <w:tcW w:w="6990" w:type="dxa"/>
          </w:tcPr>
          <w:p w14:paraId="53DE9B73" w14:textId="77777777" w:rsidR="000E592C" w:rsidRPr="006F137D" w:rsidRDefault="000E592C" w:rsidP="001404D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F137D">
              <w:rPr>
                <w:rFonts w:ascii="Palatino Linotype" w:eastAsia="Times New Roman" w:hAnsi="Palatino Linotype" w:cs="Arial"/>
                <w:b/>
                <w:color w:val="000000"/>
              </w:rPr>
              <w:t>Sujetos Obligados</w:t>
            </w:r>
            <w:r w:rsidRPr="006F137D">
              <w:rPr>
                <w:rFonts w:ascii="Palatino Linotype" w:eastAsia="Times New Roman" w:hAnsi="Palatino Linotype" w:cs="Arial"/>
                <w:color w:val="000000"/>
              </w:rPr>
              <w:t xml:space="preserve">, por lo que deberán fundar y motivar debidamente la clasificación. </w:t>
            </w:r>
          </w:p>
          <w:p w14:paraId="1DFE7D32" w14:textId="77777777" w:rsidR="000E592C" w:rsidRPr="006F137D" w:rsidRDefault="000E592C" w:rsidP="001404D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 xml:space="preserve">De lo anterior, se desprende que para una correcta </w:t>
            </w:r>
            <w:r w:rsidRPr="006F137D">
              <w:rPr>
                <w:rFonts w:ascii="Palatino Linotype" w:eastAsia="Times New Roman" w:hAnsi="Palatino Linotype" w:cs="Arial"/>
                <w:b/>
                <w:color w:val="000000"/>
              </w:rPr>
              <w:t>clasificación total o parcial</w:t>
            </w:r>
            <w:r w:rsidRPr="006F137D">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15A8A7" w14:textId="77777777" w:rsidR="000E592C" w:rsidRPr="006F137D" w:rsidRDefault="000E592C" w:rsidP="001404D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4F3DF11" w14:textId="77777777" w:rsidR="000E592C" w:rsidRPr="006F137D" w:rsidRDefault="000E592C" w:rsidP="001404D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3AC16532" w14:textId="77777777" w:rsidR="000E592C" w:rsidRPr="006F137D" w:rsidRDefault="000E592C" w:rsidP="001404D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 xml:space="preserve">Ahora bien, </w:t>
            </w:r>
            <w:r w:rsidRPr="006F137D">
              <w:rPr>
                <w:rFonts w:ascii="Palatino Linotype" w:eastAsia="Times New Roman" w:hAnsi="Palatino Linotype" w:cs="Arial"/>
                <w:b/>
                <w:color w:val="000000"/>
                <w:u w:val="single"/>
              </w:rPr>
              <w:t>para cada caso además de fundar y motivar</w:t>
            </w:r>
            <w:r w:rsidRPr="006F137D">
              <w:rPr>
                <w:rFonts w:ascii="Palatino Linotype" w:eastAsia="Times New Roman" w:hAnsi="Palatino Linotype" w:cs="Arial"/>
                <w:color w:val="000000"/>
              </w:rPr>
              <w:t xml:space="preserve">, se debe identificar con claridad que datos contenidos en las documentales que son susceptibles de suprimirse, por ejemplo; </w:t>
            </w:r>
            <w:r w:rsidRPr="006F137D">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E592C" w:rsidRPr="006F137D" w14:paraId="0D1693A9" w14:textId="77777777" w:rsidTr="00D77CC5">
        <w:tc>
          <w:tcPr>
            <w:cnfStyle w:val="001000000000" w:firstRow="0" w:lastRow="0" w:firstColumn="1" w:lastColumn="0" w:oddVBand="0" w:evenVBand="0" w:oddHBand="0" w:evenHBand="0" w:firstRowFirstColumn="0" w:firstRowLastColumn="0" w:lastRowFirstColumn="0" w:lastRowLastColumn="0"/>
            <w:tcW w:w="1838" w:type="dxa"/>
          </w:tcPr>
          <w:p w14:paraId="382CDC97" w14:textId="77777777" w:rsidR="000E592C" w:rsidRPr="006F137D" w:rsidRDefault="000E592C" w:rsidP="001404DE">
            <w:pPr>
              <w:spacing w:line="360" w:lineRule="auto"/>
              <w:ind w:right="49"/>
              <w:jc w:val="both"/>
              <w:rPr>
                <w:rFonts w:ascii="Palatino Linotype" w:eastAsia="Times New Roman" w:hAnsi="Palatino Linotype" w:cs="Arial"/>
                <w:color w:val="000000"/>
              </w:rPr>
            </w:pPr>
            <w:r w:rsidRPr="006F137D">
              <w:rPr>
                <w:rFonts w:ascii="Palatino Linotype" w:eastAsia="MS Gothic" w:hAnsi="Palatino Linotype" w:cs="Times New Roman"/>
                <w:b w:val="0"/>
              </w:rPr>
              <w:t xml:space="preserve">e) Condiciones especiales de la clasificación de la información como confidencial. </w:t>
            </w:r>
          </w:p>
          <w:p w14:paraId="2C176E57" w14:textId="77777777" w:rsidR="000E592C" w:rsidRPr="006F137D" w:rsidRDefault="000E592C" w:rsidP="001404DE">
            <w:pPr>
              <w:spacing w:line="360" w:lineRule="auto"/>
            </w:pPr>
          </w:p>
        </w:tc>
        <w:tc>
          <w:tcPr>
            <w:tcW w:w="6990" w:type="dxa"/>
          </w:tcPr>
          <w:p w14:paraId="19F0BF26" w14:textId="77777777" w:rsidR="000E592C" w:rsidRPr="006F137D" w:rsidRDefault="000E592C" w:rsidP="001404D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3E1C97B" w14:textId="77777777" w:rsidR="000E592C" w:rsidRPr="006F137D" w:rsidRDefault="000E592C" w:rsidP="001404D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6F137D">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7FB41C2" w14:textId="77777777" w:rsidR="000E592C" w:rsidRPr="006F137D" w:rsidRDefault="000E592C" w:rsidP="001404DE">
            <w:pPr>
              <w:spacing w:line="360" w:lineRule="auto"/>
              <w:cnfStyle w:val="000000000000" w:firstRow="0" w:lastRow="0" w:firstColumn="0" w:lastColumn="0" w:oddVBand="0" w:evenVBand="0" w:oddHBand="0" w:evenHBand="0" w:firstRowFirstColumn="0" w:firstRowLastColumn="0" w:lastRowFirstColumn="0" w:lastRowLastColumn="0"/>
            </w:pPr>
            <w:r w:rsidRPr="006F137D">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E4E19BF" w14:textId="77777777" w:rsidR="000E592C" w:rsidRPr="006F137D" w:rsidRDefault="000E592C" w:rsidP="000E592C">
      <w:bookmarkStart w:id="98" w:name="_Toc12448143"/>
      <w:bookmarkStart w:id="99" w:name="_Toc15487408"/>
    </w:p>
    <w:p w14:paraId="753EA227" w14:textId="77777777" w:rsidR="000E592C" w:rsidRPr="006F137D" w:rsidRDefault="000E592C" w:rsidP="000E592C">
      <w:pPr>
        <w:pStyle w:val="Ttulo1"/>
        <w:numPr>
          <w:ilvl w:val="0"/>
          <w:numId w:val="30"/>
        </w:numPr>
        <w:spacing w:before="0" w:line="360" w:lineRule="auto"/>
        <w:rPr>
          <w:b/>
          <w:color w:val="000000" w:themeColor="text1"/>
          <w:szCs w:val="24"/>
        </w:rPr>
      </w:pPr>
      <w:bookmarkStart w:id="100" w:name="_Toc17834038"/>
      <w:bookmarkStart w:id="101" w:name="_Toc29546691"/>
      <w:r w:rsidRPr="006F137D">
        <w:rPr>
          <w:rFonts w:cs="Times New Roman"/>
          <w:b/>
          <w:color w:val="000000" w:themeColor="text1"/>
          <w:szCs w:val="24"/>
          <w:lang w:eastAsia="es-ES_tradnl"/>
        </w:rPr>
        <w:t xml:space="preserve">Del </w:t>
      </w:r>
      <w:r w:rsidRPr="006F137D">
        <w:rPr>
          <w:b/>
          <w:color w:val="000000" w:themeColor="text1"/>
          <w:szCs w:val="24"/>
        </w:rPr>
        <w:t>análisis de los datos susceptibles de ser protegidos.</w:t>
      </w:r>
      <w:bookmarkEnd w:id="98"/>
      <w:bookmarkEnd w:id="99"/>
      <w:bookmarkEnd w:id="100"/>
      <w:bookmarkEnd w:id="101"/>
      <w:r w:rsidRPr="006F137D">
        <w:rPr>
          <w:b/>
          <w:color w:val="000000" w:themeColor="text1"/>
          <w:szCs w:val="24"/>
        </w:rPr>
        <w:t xml:space="preserve"> </w:t>
      </w:r>
    </w:p>
    <w:p w14:paraId="7EDFB657" w14:textId="77777777" w:rsidR="000E592C" w:rsidRPr="006F137D" w:rsidRDefault="000E592C" w:rsidP="000E592C">
      <w:pPr>
        <w:tabs>
          <w:tab w:val="left" w:pos="1134"/>
        </w:tabs>
        <w:spacing w:line="360" w:lineRule="auto"/>
        <w:rPr>
          <w:rFonts w:ascii="Palatino Linotype" w:eastAsia="MS Mincho" w:hAnsi="Palatino Linotype" w:cs="Times New Roman"/>
        </w:rPr>
      </w:pPr>
    </w:p>
    <w:p w14:paraId="67631154" w14:textId="77777777" w:rsidR="000E592C" w:rsidRPr="006F137D" w:rsidRDefault="000E592C" w:rsidP="000E592C">
      <w:pPr>
        <w:numPr>
          <w:ilvl w:val="0"/>
          <w:numId w:val="29"/>
        </w:numPr>
        <w:spacing w:line="360" w:lineRule="auto"/>
        <w:ind w:left="0" w:right="49" w:firstLine="0"/>
        <w:contextualSpacing/>
        <w:jc w:val="both"/>
        <w:rPr>
          <w:rFonts w:ascii="Palatino Linotype" w:eastAsia="Times New Roman" w:hAnsi="Palatino Linotype" w:cs="Arial"/>
          <w:color w:val="000000"/>
        </w:rPr>
      </w:pPr>
      <w:r w:rsidRPr="006F137D">
        <w:rPr>
          <w:rFonts w:ascii="Palatino Linotype" w:eastAsia="Times New Roman" w:hAnsi="Palatino Linotype" w:cs="Arial"/>
          <w:color w:val="000000"/>
        </w:rPr>
        <w:t xml:space="preserve">Bajo lo anterior, es importante analizar los datos personales susceptibles de ser protegido, que pudieran estar contenidos en los </w:t>
      </w:r>
      <w:r w:rsidRPr="006F137D">
        <w:rPr>
          <w:rFonts w:ascii="Palatino Linotype" w:eastAsia="Times New Roman" w:hAnsi="Palatino Linotype" w:cs="Arial"/>
          <w:b/>
          <w:bCs/>
          <w:color w:val="000000"/>
        </w:rPr>
        <w:t xml:space="preserve">recibos de nómina </w:t>
      </w:r>
      <w:r w:rsidRPr="006F137D">
        <w:rPr>
          <w:rFonts w:ascii="Palatino Linotype" w:eastAsia="Times New Roman" w:hAnsi="Palatino Linotype" w:cs="Arial"/>
          <w:color w:val="000000"/>
        </w:rPr>
        <w:t xml:space="preserve">de las personas referidas en la solicitud de información, tales como </w:t>
      </w:r>
      <w:r w:rsidRPr="006F137D">
        <w:rPr>
          <w:rFonts w:ascii="Palatino Linotype" w:eastAsia="Times New Roman" w:hAnsi="Palatino Linotype" w:cs="Arial"/>
          <w:b/>
          <w:bCs/>
          <w:color w:val="000000"/>
        </w:rPr>
        <w:t>Registro Federal de Contribuyentes (RFC</w:t>
      </w:r>
      <w:proofErr w:type="gramStart"/>
      <w:r w:rsidRPr="006F137D">
        <w:rPr>
          <w:rFonts w:ascii="Palatino Linotype" w:eastAsia="Times New Roman" w:hAnsi="Palatino Linotype" w:cs="Arial"/>
          <w:b/>
          <w:bCs/>
          <w:color w:val="000000"/>
        </w:rPr>
        <w:t>)¸</w:t>
      </w:r>
      <w:proofErr w:type="gramEnd"/>
      <w:r w:rsidRPr="006F137D">
        <w:rPr>
          <w:rFonts w:ascii="Palatino Linotype" w:eastAsia="Times New Roman" w:hAnsi="Palatino Linotype" w:cs="Arial"/>
          <w:b/>
          <w:bCs/>
          <w:color w:val="000000"/>
        </w:rPr>
        <w:t xml:space="preserve"> </w:t>
      </w:r>
      <w:r w:rsidRPr="006F137D">
        <w:rPr>
          <w:rFonts w:ascii="Palatino Linotype" w:eastAsia="Times New Roman" w:hAnsi="Palatino Linotype" w:cs="Arial"/>
          <w:color w:val="000000"/>
        </w:rPr>
        <w:t xml:space="preserve">la </w:t>
      </w:r>
      <w:r w:rsidRPr="006F137D">
        <w:rPr>
          <w:rFonts w:ascii="Palatino Linotype" w:eastAsia="Times New Roman" w:hAnsi="Palatino Linotype" w:cs="Arial"/>
          <w:b/>
          <w:bCs/>
          <w:color w:val="000000"/>
        </w:rPr>
        <w:t>Clave Única de Registro de Población (CURP)</w:t>
      </w:r>
      <w:r w:rsidRPr="006F137D">
        <w:rPr>
          <w:rFonts w:ascii="Palatino Linotype" w:eastAsia="Times New Roman" w:hAnsi="Palatino Linotype" w:cs="Arial"/>
          <w:color w:val="000000"/>
        </w:rPr>
        <w:t xml:space="preserve">, la </w:t>
      </w:r>
      <w:r w:rsidRPr="006F137D">
        <w:rPr>
          <w:rFonts w:ascii="Palatino Linotype" w:eastAsia="Times New Roman" w:hAnsi="Palatino Linotype" w:cs="Arial"/>
          <w:b/>
          <w:bCs/>
          <w:color w:val="000000"/>
        </w:rPr>
        <w:t xml:space="preserve">Clave de </w:t>
      </w:r>
      <w:proofErr w:type="spellStart"/>
      <w:r w:rsidRPr="006F137D">
        <w:rPr>
          <w:rFonts w:ascii="Palatino Linotype" w:eastAsia="Times New Roman" w:hAnsi="Palatino Linotype" w:cs="Arial"/>
          <w:b/>
          <w:bCs/>
          <w:color w:val="000000"/>
        </w:rPr>
        <w:t>ISSEMyM</w:t>
      </w:r>
      <w:proofErr w:type="spellEnd"/>
      <w:r w:rsidRPr="006F137D">
        <w:rPr>
          <w:rFonts w:ascii="Palatino Linotype" w:eastAsia="Times New Roman" w:hAnsi="Palatino Linotype" w:cs="Arial"/>
          <w:b/>
          <w:bCs/>
          <w:color w:val="000000"/>
        </w:rPr>
        <w:t xml:space="preserve"> </w:t>
      </w:r>
      <w:r w:rsidRPr="006F137D">
        <w:rPr>
          <w:rFonts w:ascii="Palatino Linotype" w:eastAsia="Times New Roman" w:hAnsi="Palatino Linotype" w:cs="Arial"/>
          <w:color w:val="000000"/>
        </w:rPr>
        <w:t xml:space="preserve">u análogos, </w:t>
      </w:r>
      <w:r w:rsidRPr="006F137D">
        <w:rPr>
          <w:rFonts w:ascii="Palatino Linotype" w:eastAsia="Times New Roman" w:hAnsi="Palatino Linotype" w:cs="Arial"/>
          <w:b/>
          <w:bCs/>
          <w:color w:val="000000"/>
        </w:rPr>
        <w:t xml:space="preserve">préstamos o descuentos </w:t>
      </w:r>
      <w:r w:rsidRPr="006F137D">
        <w:rPr>
          <w:rFonts w:ascii="Palatino Linotype" w:eastAsia="Times New Roman" w:hAnsi="Palatino Linotype" w:cs="Arial"/>
          <w:color w:val="000000"/>
        </w:rPr>
        <w:t xml:space="preserve">realizados al servidor público y la </w:t>
      </w:r>
      <w:r w:rsidRPr="006F137D">
        <w:rPr>
          <w:rFonts w:ascii="Palatino Linotype" w:eastAsia="Times New Roman" w:hAnsi="Palatino Linotype" w:cs="Arial"/>
          <w:b/>
          <w:bCs/>
          <w:color w:val="000000"/>
        </w:rPr>
        <w:t xml:space="preserve">clave interbancaria de depósito. </w:t>
      </w:r>
    </w:p>
    <w:p w14:paraId="5E9CA8BE" w14:textId="77777777" w:rsidR="000E592C" w:rsidRPr="006F137D" w:rsidRDefault="000E592C" w:rsidP="000E592C">
      <w:pPr>
        <w:spacing w:line="360" w:lineRule="auto"/>
        <w:ind w:right="49"/>
        <w:contextualSpacing/>
        <w:jc w:val="both"/>
        <w:rPr>
          <w:rFonts w:ascii="Palatino Linotype" w:eastAsia="Times New Roman" w:hAnsi="Palatino Linotype" w:cs="Arial"/>
          <w:b/>
          <w:bCs/>
          <w:color w:val="000000"/>
        </w:rPr>
      </w:pPr>
    </w:p>
    <w:p w14:paraId="3B026A13" w14:textId="77777777" w:rsidR="000E592C" w:rsidRPr="006F137D" w:rsidRDefault="000E592C" w:rsidP="000E592C">
      <w:pPr>
        <w:pStyle w:val="Ttulo1"/>
        <w:numPr>
          <w:ilvl w:val="0"/>
          <w:numId w:val="31"/>
        </w:numPr>
        <w:spacing w:before="0" w:line="360" w:lineRule="auto"/>
        <w:rPr>
          <w:b/>
          <w:color w:val="000000" w:themeColor="text1"/>
          <w:szCs w:val="24"/>
        </w:rPr>
      </w:pPr>
      <w:bookmarkStart w:id="102" w:name="_Toc12448144"/>
      <w:bookmarkStart w:id="103" w:name="_Toc15487409"/>
      <w:bookmarkStart w:id="104" w:name="_Toc17834039"/>
      <w:bookmarkStart w:id="105" w:name="_Toc29546692"/>
      <w:r w:rsidRPr="006F137D">
        <w:rPr>
          <w:rFonts w:eastAsia="Times New Roman" w:cs="Arial"/>
          <w:b/>
          <w:bCs/>
          <w:color w:val="000000"/>
        </w:rPr>
        <w:t>Registro Federal de Contribuyentes (RFC)</w:t>
      </w:r>
      <w:bookmarkEnd w:id="102"/>
      <w:bookmarkEnd w:id="103"/>
      <w:bookmarkEnd w:id="104"/>
      <w:bookmarkEnd w:id="105"/>
    </w:p>
    <w:p w14:paraId="66AC27B4" w14:textId="77777777" w:rsidR="000E592C" w:rsidRPr="006F137D" w:rsidRDefault="000E592C" w:rsidP="000E592C">
      <w:pPr>
        <w:spacing w:line="360" w:lineRule="auto"/>
        <w:ind w:right="49"/>
        <w:contextualSpacing/>
        <w:jc w:val="both"/>
        <w:rPr>
          <w:rFonts w:ascii="Palatino Linotype" w:eastAsia="Times New Roman" w:hAnsi="Palatino Linotype" w:cs="Arial"/>
          <w:color w:val="000000"/>
        </w:rPr>
      </w:pPr>
    </w:p>
    <w:p w14:paraId="757C0532" w14:textId="77777777" w:rsidR="000E592C" w:rsidRPr="006F137D" w:rsidRDefault="000E592C" w:rsidP="000E592C">
      <w:pPr>
        <w:numPr>
          <w:ilvl w:val="0"/>
          <w:numId w:val="29"/>
        </w:numPr>
        <w:spacing w:line="360" w:lineRule="auto"/>
        <w:ind w:left="0" w:right="49" w:firstLine="0"/>
        <w:contextualSpacing/>
        <w:jc w:val="both"/>
        <w:rPr>
          <w:rFonts w:ascii="Palatino Linotype" w:eastAsia="MS Mincho" w:hAnsi="Palatino Linotype" w:cs="Times New Roman"/>
        </w:rPr>
      </w:pPr>
      <w:r w:rsidRPr="006F137D">
        <w:rPr>
          <w:rFonts w:ascii="Palatino Linotype" w:eastAsia="Times New Roman" w:hAnsi="Palatino Linotype" w:cs="Arial"/>
          <w:color w:val="000000"/>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6F137D">
        <w:rPr>
          <w:rFonts w:ascii="Palatino Linotype" w:eastAsia="Times New Roman" w:hAnsi="Palatino Linotype" w:cs="Arial"/>
          <w:color w:val="000000"/>
        </w:rPr>
        <w:t>homoclave</w:t>
      </w:r>
      <w:proofErr w:type="spellEnd"/>
      <w:r w:rsidRPr="006F137D">
        <w:rPr>
          <w:rFonts w:ascii="Palatino Linotype" w:eastAsia="Times New Roman" w:hAnsi="Palatino Linotype" w:cs="Arial"/>
          <w:color w:val="000000"/>
        </w:rPr>
        <w:t xml:space="preserve"> que es asignada por el Servicio de Administración Tributaria (SAT). </w:t>
      </w:r>
    </w:p>
    <w:p w14:paraId="31E04314" w14:textId="77777777" w:rsidR="000E592C" w:rsidRPr="006F137D" w:rsidRDefault="000E592C" w:rsidP="000E592C">
      <w:pPr>
        <w:spacing w:line="360" w:lineRule="auto"/>
        <w:ind w:right="49"/>
        <w:contextualSpacing/>
        <w:jc w:val="both"/>
        <w:rPr>
          <w:rFonts w:ascii="Palatino Linotype" w:eastAsia="MS Mincho" w:hAnsi="Palatino Linotype" w:cs="Times New Roman"/>
        </w:rPr>
      </w:pPr>
    </w:p>
    <w:p w14:paraId="037A301C" w14:textId="77777777" w:rsidR="000E592C" w:rsidRPr="006F137D" w:rsidRDefault="000E592C" w:rsidP="000E592C">
      <w:pPr>
        <w:numPr>
          <w:ilvl w:val="0"/>
          <w:numId w:val="29"/>
        </w:numPr>
        <w:spacing w:line="360" w:lineRule="auto"/>
        <w:ind w:left="0" w:right="49" w:firstLine="0"/>
        <w:contextualSpacing/>
        <w:jc w:val="both"/>
        <w:rPr>
          <w:rFonts w:ascii="Palatino Linotype" w:eastAsia="MS Mincho" w:hAnsi="Palatino Linotype" w:cs="Times New Roman"/>
        </w:rPr>
      </w:pPr>
      <w:r w:rsidRPr="006F137D">
        <w:rPr>
          <w:rFonts w:ascii="Palatino Linotype" w:eastAsia="MS Mincho" w:hAnsi="Palatino Linotype" w:cs="Times New Roman"/>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14:paraId="01944D7C" w14:textId="77777777" w:rsidR="000E592C" w:rsidRPr="006F137D" w:rsidRDefault="000E592C" w:rsidP="000E592C">
      <w:pPr>
        <w:pStyle w:val="Prrafodelista"/>
        <w:spacing w:line="360" w:lineRule="auto"/>
        <w:rPr>
          <w:rFonts w:ascii="Palatino Linotype" w:eastAsia="MS Mincho" w:hAnsi="Palatino Linotype" w:cs="Times New Roman"/>
        </w:rPr>
      </w:pPr>
    </w:p>
    <w:p w14:paraId="316D4113" w14:textId="77777777" w:rsidR="000E592C" w:rsidRPr="006F137D" w:rsidRDefault="000E592C" w:rsidP="000E592C">
      <w:pPr>
        <w:numPr>
          <w:ilvl w:val="0"/>
          <w:numId w:val="29"/>
        </w:numPr>
        <w:spacing w:line="360" w:lineRule="auto"/>
        <w:ind w:left="0" w:right="49" w:firstLine="0"/>
        <w:contextualSpacing/>
        <w:jc w:val="both"/>
        <w:rPr>
          <w:rFonts w:ascii="Palatino Linotype" w:eastAsia="MS Mincho" w:hAnsi="Palatino Linotype" w:cs="Times New Roman"/>
        </w:rPr>
      </w:pPr>
      <w:r w:rsidRPr="006F137D">
        <w:rPr>
          <w:rFonts w:ascii="Palatino Linotype" w:eastAsia="MS Mincho" w:hAnsi="Palatino Linotype" w:cs="Times New Roman"/>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14:paraId="47664421" w14:textId="77777777" w:rsidR="000E592C" w:rsidRPr="006F137D" w:rsidRDefault="000E592C" w:rsidP="000E592C">
      <w:pPr>
        <w:pStyle w:val="Prrafodelista"/>
        <w:spacing w:line="360" w:lineRule="auto"/>
        <w:rPr>
          <w:rFonts w:ascii="Palatino Linotype" w:eastAsia="MS Mincho" w:hAnsi="Palatino Linotype" w:cs="Times New Roman"/>
        </w:rPr>
      </w:pPr>
    </w:p>
    <w:p w14:paraId="39507D3E" w14:textId="77777777" w:rsidR="000E592C" w:rsidRPr="006F137D" w:rsidRDefault="000E592C" w:rsidP="000E592C">
      <w:pPr>
        <w:numPr>
          <w:ilvl w:val="0"/>
          <w:numId w:val="29"/>
        </w:numPr>
        <w:spacing w:line="360" w:lineRule="auto"/>
        <w:ind w:left="0" w:right="49" w:firstLine="0"/>
        <w:contextualSpacing/>
        <w:jc w:val="both"/>
        <w:rPr>
          <w:rFonts w:ascii="Palatino Linotype" w:eastAsia="MS Mincho" w:hAnsi="Palatino Linotype" w:cs="Times New Roman"/>
        </w:rPr>
      </w:pPr>
      <w:r w:rsidRPr="006F137D">
        <w:rPr>
          <w:rFonts w:ascii="Palatino Linotype" w:eastAsia="MS Mincho" w:hAnsi="Palatino Linotype" w:cs="Times New Roman"/>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5FE18E2F" w14:textId="77777777" w:rsidR="000E592C" w:rsidRPr="006F137D" w:rsidRDefault="000E592C" w:rsidP="000E592C">
      <w:pPr>
        <w:pStyle w:val="Prrafodelista"/>
        <w:spacing w:line="360" w:lineRule="auto"/>
        <w:rPr>
          <w:rFonts w:ascii="Palatino Linotype" w:eastAsia="MS Mincho" w:hAnsi="Palatino Linotype" w:cs="Times New Roman"/>
        </w:rPr>
      </w:pPr>
    </w:p>
    <w:p w14:paraId="6B189908" w14:textId="77777777" w:rsidR="000E592C" w:rsidRPr="006F137D" w:rsidRDefault="000E592C" w:rsidP="000E592C">
      <w:pPr>
        <w:numPr>
          <w:ilvl w:val="0"/>
          <w:numId w:val="29"/>
        </w:numPr>
        <w:spacing w:line="360" w:lineRule="auto"/>
        <w:ind w:left="0" w:right="49" w:firstLine="0"/>
        <w:contextualSpacing/>
        <w:jc w:val="both"/>
        <w:rPr>
          <w:rFonts w:ascii="Palatino Linotype" w:eastAsia="MS Mincho" w:hAnsi="Palatino Linotype" w:cs="Times New Roman"/>
        </w:rPr>
      </w:pPr>
      <w:r w:rsidRPr="006F137D">
        <w:rPr>
          <w:rFonts w:ascii="Palatino Linotype" w:eastAsia="MS Mincho" w:hAnsi="Palatino Linotype" w:cs="Times New Roman"/>
        </w:rPr>
        <w:t xml:space="preserve">En el mismo sentido, resulta aplicable el Criterio 19/17 emitido por el Instituto Nacional de Transparencia, Acceso a la Información, y Protección de Datos Personales, en el cual se señala lo siguiente; </w:t>
      </w:r>
    </w:p>
    <w:p w14:paraId="29B3C0B1" w14:textId="77777777" w:rsidR="000E592C" w:rsidRPr="006F137D" w:rsidRDefault="000E592C" w:rsidP="000E592C">
      <w:pPr>
        <w:pStyle w:val="Prrafodelista"/>
        <w:spacing w:line="360" w:lineRule="auto"/>
        <w:rPr>
          <w:rFonts w:ascii="Palatino Linotype" w:eastAsia="MS Mincho" w:hAnsi="Palatino Linotype" w:cs="Times New Roman"/>
          <w:sz w:val="22"/>
          <w:szCs w:val="22"/>
        </w:rPr>
      </w:pPr>
    </w:p>
    <w:p w14:paraId="6FF418A5" w14:textId="77777777" w:rsidR="000E592C" w:rsidRPr="006F137D" w:rsidRDefault="000E592C" w:rsidP="000E592C">
      <w:pPr>
        <w:shd w:val="clear" w:color="auto" w:fill="FFFFFF" w:themeFill="background1"/>
        <w:spacing w:line="360" w:lineRule="auto"/>
        <w:ind w:left="567" w:right="567"/>
        <w:jc w:val="both"/>
        <w:rPr>
          <w:rFonts w:ascii="Palatino Linotype" w:eastAsia="Calibri" w:hAnsi="Palatino Linotype" w:cs="Tahoma"/>
          <w:bCs/>
          <w:i/>
          <w:iCs/>
          <w:sz w:val="22"/>
          <w:szCs w:val="22"/>
        </w:rPr>
      </w:pPr>
      <w:r w:rsidRPr="006F137D">
        <w:rPr>
          <w:rFonts w:ascii="Palatino Linotype" w:eastAsia="Calibri" w:hAnsi="Palatino Linotype" w:cs="Tahoma"/>
          <w:i/>
          <w:iCs/>
          <w:sz w:val="22"/>
          <w:szCs w:val="22"/>
        </w:rPr>
        <w:t>“</w:t>
      </w:r>
      <w:r w:rsidRPr="006F137D">
        <w:rPr>
          <w:rFonts w:ascii="Palatino Linotype" w:eastAsia="Calibri" w:hAnsi="Palatino Linotype" w:cs="Tahoma"/>
          <w:b/>
          <w:bCs/>
          <w:i/>
          <w:iCs/>
          <w:sz w:val="22"/>
          <w:szCs w:val="22"/>
        </w:rPr>
        <w:t>Registro Federal de Contribuyentes (RFC) de personas físicas.</w:t>
      </w:r>
      <w:r w:rsidRPr="006F137D">
        <w:rPr>
          <w:rFonts w:ascii="Palatino Linotype" w:eastAsia="Calibri" w:hAnsi="Palatino Linotype" w:cs="Tahoma"/>
          <w:bCs/>
          <w:i/>
          <w:iCs/>
          <w:sz w:val="22"/>
          <w:szCs w:val="22"/>
        </w:rPr>
        <w:t xml:space="preserve"> El RFC es una clave de carácter fiscal, única e irrepetible, que permite identificar al titular, su edad y fecha de nacimiento, por lo que es un dato personal de carácter confidencial.”</w:t>
      </w:r>
    </w:p>
    <w:p w14:paraId="1397003A"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F137D">
        <w:rPr>
          <w:rFonts w:ascii="Palatino Linotype" w:eastAsia="MS Mincho" w:hAnsi="Palatino Linotype" w:cs="Arial"/>
          <w:iCs/>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14:paraId="22F067C6" w14:textId="77777777" w:rsidR="000E592C" w:rsidRPr="006F137D" w:rsidRDefault="000E592C" w:rsidP="000E592C">
      <w:pPr>
        <w:tabs>
          <w:tab w:val="left" w:pos="0"/>
          <w:tab w:val="left" w:pos="426"/>
        </w:tabs>
        <w:spacing w:line="360" w:lineRule="auto"/>
        <w:ind w:right="49"/>
        <w:contextualSpacing/>
        <w:jc w:val="both"/>
        <w:rPr>
          <w:rFonts w:ascii="Palatino Linotype" w:eastAsia="MS Mincho" w:hAnsi="Palatino Linotype" w:cs="Arial"/>
          <w:iCs/>
        </w:rPr>
      </w:pPr>
    </w:p>
    <w:p w14:paraId="7BC9D1F8" w14:textId="77777777" w:rsidR="000E592C" w:rsidRPr="006F137D" w:rsidRDefault="000E592C" w:rsidP="000E592C">
      <w:pPr>
        <w:pStyle w:val="Ttulo1"/>
        <w:numPr>
          <w:ilvl w:val="0"/>
          <w:numId w:val="31"/>
        </w:numPr>
        <w:spacing w:before="0" w:line="360" w:lineRule="auto"/>
        <w:rPr>
          <w:rFonts w:eastAsia="Times New Roman" w:cs="Arial"/>
          <w:color w:val="000000"/>
        </w:rPr>
      </w:pPr>
      <w:bookmarkStart w:id="106" w:name="_Toc12448145"/>
      <w:bookmarkStart w:id="107" w:name="_Toc15487410"/>
      <w:bookmarkStart w:id="108" w:name="_Toc17834040"/>
      <w:bookmarkStart w:id="109" w:name="_Toc29546693"/>
      <w:r w:rsidRPr="006F137D">
        <w:rPr>
          <w:rFonts w:eastAsia="Times New Roman" w:cs="Arial"/>
          <w:b/>
          <w:bCs/>
          <w:color w:val="000000"/>
        </w:rPr>
        <w:t>Clave Única de Registro de Población (CURP)</w:t>
      </w:r>
      <w:r w:rsidRPr="006F137D">
        <w:rPr>
          <w:rFonts w:eastAsia="Times New Roman" w:cs="Arial"/>
          <w:color w:val="000000"/>
        </w:rPr>
        <w:t>.</w:t>
      </w:r>
      <w:bookmarkEnd w:id="106"/>
      <w:bookmarkEnd w:id="107"/>
      <w:bookmarkEnd w:id="108"/>
      <w:bookmarkEnd w:id="109"/>
    </w:p>
    <w:p w14:paraId="08891C65" w14:textId="77777777" w:rsidR="000E592C" w:rsidRPr="006F137D" w:rsidRDefault="000E592C" w:rsidP="000E592C">
      <w:pPr>
        <w:spacing w:line="360" w:lineRule="auto"/>
      </w:pPr>
    </w:p>
    <w:p w14:paraId="0F130791"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F137D">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6815F3FB" w14:textId="267DB8D9" w:rsidR="000E592C" w:rsidRPr="006F137D" w:rsidRDefault="006F137D" w:rsidP="000E592C">
      <w:pPr>
        <w:tabs>
          <w:tab w:val="left" w:pos="0"/>
          <w:tab w:val="left" w:pos="426"/>
        </w:tabs>
        <w:spacing w:line="360" w:lineRule="auto"/>
        <w:ind w:right="49"/>
        <w:contextualSpacing/>
        <w:jc w:val="both"/>
        <w:rPr>
          <w:rFonts w:ascii="Palatino Linotype" w:eastAsia="MS Mincho" w:hAnsi="Palatino Linotype" w:cs="Arial"/>
          <w:iCs/>
        </w:rPr>
      </w:pPr>
      <w:r>
        <w:rPr>
          <w:rFonts w:ascii="Palatino Linotype" w:eastAsia="MS Mincho" w:hAnsi="Palatino Linotype" w:cs="Arial"/>
          <w:iCs/>
          <w:noProof/>
          <w:lang w:val="es-MX" w:eastAsia="es-MX"/>
        </w:rPr>
        <mc:AlternateContent>
          <mc:Choice Requires="wps">
            <w:drawing>
              <wp:anchor distT="0" distB="0" distL="114300" distR="114300" simplePos="0" relativeHeight="251689984" behindDoc="0" locked="0" layoutInCell="1" allowOverlap="1" wp14:anchorId="402920DE" wp14:editId="59A454D1">
                <wp:simplePos x="0" y="0"/>
                <wp:positionH relativeFrom="column">
                  <wp:posOffset>41299</wp:posOffset>
                </wp:positionH>
                <wp:positionV relativeFrom="paragraph">
                  <wp:posOffset>183742</wp:posOffset>
                </wp:positionV>
                <wp:extent cx="5520906" cy="3071003"/>
                <wp:effectExtent l="38100" t="19050" r="60960" b="91440"/>
                <wp:wrapNone/>
                <wp:docPr id="1" name="Conector recto 1"/>
                <wp:cNvGraphicFramePr/>
                <a:graphic xmlns:a="http://schemas.openxmlformats.org/drawingml/2006/main">
                  <a:graphicData uri="http://schemas.microsoft.com/office/word/2010/wordprocessingShape">
                    <wps:wsp>
                      <wps:cNvCnPr/>
                      <wps:spPr>
                        <a:xfrm>
                          <a:off x="0" y="0"/>
                          <a:ext cx="5520906" cy="307100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60355B" id="Conector recto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25pt,14.45pt" to="437.95pt,2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" strokecolor="#4f81bd [3204]" strokeweight="2pt">
                <v:shadow on="t" color="black" opacity="24903f" origin=",.5" offset="0,.55556mm"/>
              </v:line>
            </w:pict>
          </mc:Fallback>
        </mc:AlternateContent>
      </w:r>
    </w:p>
    <w:p w14:paraId="2D3DC7C4" w14:textId="77777777" w:rsidR="000E592C" w:rsidRPr="006F137D" w:rsidRDefault="000E592C" w:rsidP="000E592C">
      <w:pPr>
        <w:tabs>
          <w:tab w:val="left" w:pos="851"/>
        </w:tabs>
        <w:spacing w:line="360" w:lineRule="auto"/>
        <w:ind w:left="284" w:right="49"/>
        <w:contextualSpacing/>
        <w:jc w:val="both"/>
        <w:rPr>
          <w:rFonts w:ascii="Palatino Linotype" w:eastAsia="MS Mincho" w:hAnsi="Palatino Linotype" w:cs="Arial"/>
          <w:iCs/>
        </w:rPr>
      </w:pPr>
      <w:r w:rsidRPr="006F137D">
        <w:rPr>
          <w:noProof/>
          <w:lang w:val="es-MX" w:eastAsia="es-MX"/>
        </w:rPr>
        <w:drawing>
          <wp:inline distT="0" distB="0" distL="0" distR="0" wp14:anchorId="27D7F71B" wp14:editId="232F8513">
            <wp:extent cx="5295900" cy="4371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748" t="8269" r="41254" b="18082"/>
                    <a:stretch/>
                  </pic:blipFill>
                  <pic:spPr bwMode="auto">
                    <a:xfrm>
                      <a:off x="0" y="0"/>
                      <a:ext cx="5295900" cy="4371975"/>
                    </a:xfrm>
                    <a:prstGeom prst="rect">
                      <a:avLst/>
                    </a:prstGeom>
                    <a:ln>
                      <a:noFill/>
                    </a:ln>
                    <a:extLst>
                      <a:ext uri="{53640926-AAD7-44D8-BBD7-CCE9431645EC}">
                        <a14:shadowObscured xmlns:a14="http://schemas.microsoft.com/office/drawing/2010/main"/>
                      </a:ext>
                    </a:extLst>
                  </pic:spPr>
                </pic:pic>
              </a:graphicData>
            </a:graphic>
          </wp:inline>
        </w:drawing>
      </w:r>
    </w:p>
    <w:p w14:paraId="36256D0A" w14:textId="77777777" w:rsidR="000E592C" w:rsidRPr="006F137D" w:rsidRDefault="000E592C" w:rsidP="000E592C">
      <w:pPr>
        <w:tabs>
          <w:tab w:val="left" w:pos="851"/>
        </w:tabs>
        <w:spacing w:line="360" w:lineRule="auto"/>
        <w:ind w:left="284" w:right="49"/>
        <w:contextualSpacing/>
        <w:jc w:val="both"/>
        <w:rPr>
          <w:rFonts w:ascii="Palatino Linotype" w:eastAsia="MS Mincho" w:hAnsi="Palatino Linotype" w:cs="Arial"/>
          <w:iCs/>
        </w:rPr>
      </w:pPr>
    </w:p>
    <w:p w14:paraId="54D4F35F"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F137D">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08895C15" w14:textId="77777777" w:rsidR="000E592C" w:rsidRPr="006F137D" w:rsidRDefault="000E592C" w:rsidP="000E592C">
      <w:pPr>
        <w:tabs>
          <w:tab w:val="left" w:pos="0"/>
          <w:tab w:val="left" w:pos="426"/>
        </w:tabs>
        <w:spacing w:line="360" w:lineRule="auto"/>
        <w:ind w:right="49"/>
        <w:contextualSpacing/>
        <w:jc w:val="both"/>
        <w:rPr>
          <w:rFonts w:ascii="Palatino Linotype" w:eastAsia="MS Mincho" w:hAnsi="Palatino Linotype" w:cs="Arial"/>
          <w:iCs/>
        </w:rPr>
      </w:pPr>
    </w:p>
    <w:p w14:paraId="189E3992"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F137D">
        <w:rPr>
          <w:rFonts w:ascii="Palatino Linotype" w:eastAsia="MS Mincho" w:hAnsi="Palatino Linotype" w:cs="Arial"/>
          <w:iCs/>
        </w:rPr>
        <w:t xml:space="preserve">Entre las características de la CURP, se encuentra: </w:t>
      </w:r>
    </w:p>
    <w:p w14:paraId="42E70AE9" w14:textId="77777777" w:rsidR="000E592C" w:rsidRPr="006F137D" w:rsidRDefault="000E592C" w:rsidP="000E592C">
      <w:pPr>
        <w:tabs>
          <w:tab w:val="left" w:pos="426"/>
          <w:tab w:val="left" w:pos="567"/>
        </w:tabs>
        <w:spacing w:line="360" w:lineRule="auto"/>
        <w:ind w:left="567" w:right="567"/>
        <w:contextualSpacing/>
        <w:jc w:val="both"/>
        <w:rPr>
          <w:rFonts w:ascii="Palatino Linotype" w:eastAsia="MS Mincho" w:hAnsi="Palatino Linotype" w:cs="Arial"/>
          <w:iCs/>
          <w:sz w:val="22"/>
          <w:szCs w:val="22"/>
        </w:rPr>
      </w:pPr>
      <w:r w:rsidRPr="006F137D">
        <w:rPr>
          <w:rFonts w:ascii="Palatino Linotype" w:eastAsia="MS Mincho" w:hAnsi="Palatino Linotype" w:cs="Arial"/>
          <w:b/>
          <w:bCs/>
          <w:iCs/>
          <w:sz w:val="22"/>
          <w:szCs w:val="22"/>
        </w:rPr>
        <w:t xml:space="preserve">Composición. </w:t>
      </w:r>
      <w:r w:rsidRPr="006F137D">
        <w:rPr>
          <w:rFonts w:ascii="Palatino Linotype" w:eastAsia="MS Mincho" w:hAnsi="Palatino Linotype" w:cs="Arial"/>
          <w:iCs/>
          <w:sz w:val="22"/>
          <w:szCs w:val="22"/>
        </w:rPr>
        <w:t>Alfanumérica.</w:t>
      </w:r>
    </w:p>
    <w:p w14:paraId="349A6DE7" w14:textId="77777777" w:rsidR="000E592C" w:rsidRPr="006F137D" w:rsidRDefault="000E592C" w:rsidP="000E592C">
      <w:pPr>
        <w:tabs>
          <w:tab w:val="left" w:pos="426"/>
          <w:tab w:val="left" w:pos="567"/>
        </w:tabs>
        <w:spacing w:line="360" w:lineRule="auto"/>
        <w:ind w:left="567" w:right="567"/>
        <w:contextualSpacing/>
        <w:jc w:val="both"/>
        <w:rPr>
          <w:rFonts w:ascii="Palatino Linotype" w:eastAsia="MS Mincho" w:hAnsi="Palatino Linotype" w:cs="Arial"/>
          <w:iCs/>
          <w:sz w:val="22"/>
          <w:szCs w:val="22"/>
        </w:rPr>
      </w:pPr>
      <w:r w:rsidRPr="006F137D">
        <w:rPr>
          <w:rFonts w:ascii="Palatino Linotype" w:eastAsia="MS Mincho" w:hAnsi="Palatino Linotype" w:cs="Arial"/>
          <w:b/>
          <w:bCs/>
          <w:iCs/>
          <w:sz w:val="22"/>
          <w:szCs w:val="22"/>
        </w:rPr>
        <w:t xml:space="preserve">Longitud. </w:t>
      </w:r>
      <w:r w:rsidRPr="006F137D">
        <w:rPr>
          <w:rFonts w:ascii="Palatino Linotype" w:eastAsia="MS Mincho" w:hAnsi="Palatino Linotype" w:cs="Arial"/>
          <w:iCs/>
          <w:sz w:val="22"/>
          <w:szCs w:val="22"/>
        </w:rPr>
        <w:t xml:space="preserve"> 18 caracteres.</w:t>
      </w:r>
    </w:p>
    <w:p w14:paraId="237707EB" w14:textId="77777777" w:rsidR="000E592C" w:rsidRPr="006F137D" w:rsidRDefault="000E592C" w:rsidP="000E592C">
      <w:pPr>
        <w:tabs>
          <w:tab w:val="left" w:pos="426"/>
          <w:tab w:val="left" w:pos="567"/>
        </w:tabs>
        <w:spacing w:line="360" w:lineRule="auto"/>
        <w:ind w:left="567" w:right="567"/>
        <w:contextualSpacing/>
        <w:jc w:val="both"/>
        <w:rPr>
          <w:rFonts w:ascii="Palatino Linotype" w:eastAsia="MS Mincho" w:hAnsi="Palatino Linotype" w:cs="Arial"/>
          <w:iCs/>
          <w:sz w:val="22"/>
          <w:szCs w:val="22"/>
        </w:rPr>
      </w:pPr>
      <w:r w:rsidRPr="006F137D">
        <w:rPr>
          <w:rFonts w:ascii="Palatino Linotype" w:eastAsia="MS Mincho" w:hAnsi="Palatino Linotype" w:cs="Arial"/>
          <w:b/>
          <w:bCs/>
          <w:iCs/>
          <w:sz w:val="22"/>
          <w:szCs w:val="22"/>
        </w:rPr>
        <w:t xml:space="preserve">Naturaleza. </w:t>
      </w:r>
      <w:r w:rsidRPr="006F137D">
        <w:rPr>
          <w:rFonts w:ascii="Palatino Linotype" w:eastAsia="MS Mincho" w:hAnsi="Palatino Linotype" w:cs="Arial"/>
          <w:iCs/>
          <w:sz w:val="22"/>
          <w:szCs w:val="22"/>
        </w:rPr>
        <w:t>Biunívoca.</w:t>
      </w:r>
    </w:p>
    <w:p w14:paraId="28778369" w14:textId="77777777" w:rsidR="000E592C" w:rsidRPr="006F137D" w:rsidRDefault="000E592C" w:rsidP="000E592C">
      <w:pPr>
        <w:tabs>
          <w:tab w:val="left" w:pos="426"/>
          <w:tab w:val="left" w:pos="567"/>
        </w:tabs>
        <w:spacing w:line="360" w:lineRule="auto"/>
        <w:ind w:left="567" w:right="567"/>
        <w:contextualSpacing/>
        <w:jc w:val="both"/>
        <w:rPr>
          <w:rFonts w:ascii="Palatino Linotype" w:eastAsia="MS Mincho" w:hAnsi="Palatino Linotype" w:cs="Arial"/>
          <w:iCs/>
          <w:sz w:val="22"/>
          <w:szCs w:val="22"/>
        </w:rPr>
      </w:pPr>
      <w:r w:rsidRPr="006F137D">
        <w:rPr>
          <w:rFonts w:ascii="Palatino Linotype" w:eastAsia="MS Mincho" w:hAnsi="Palatino Linotype" w:cs="Arial"/>
          <w:b/>
          <w:bCs/>
          <w:iCs/>
          <w:sz w:val="22"/>
          <w:szCs w:val="22"/>
        </w:rPr>
        <w:t xml:space="preserve">Universalidad. </w:t>
      </w:r>
      <w:r w:rsidRPr="006F137D">
        <w:rPr>
          <w:rFonts w:ascii="Palatino Linotype" w:eastAsia="MS Mincho" w:hAnsi="Palatino Linotype" w:cs="Arial"/>
          <w:iCs/>
          <w:sz w:val="22"/>
          <w:szCs w:val="22"/>
        </w:rPr>
        <w:t>Se asigna a todas las personas que conforman la población.</w:t>
      </w:r>
    </w:p>
    <w:p w14:paraId="0BF92019" w14:textId="77777777" w:rsidR="000E592C" w:rsidRPr="006F137D" w:rsidRDefault="000E592C" w:rsidP="000E592C">
      <w:pPr>
        <w:tabs>
          <w:tab w:val="left" w:pos="426"/>
          <w:tab w:val="left" w:pos="567"/>
        </w:tabs>
        <w:spacing w:line="360" w:lineRule="auto"/>
        <w:ind w:left="567" w:right="567"/>
        <w:contextualSpacing/>
        <w:jc w:val="both"/>
        <w:rPr>
          <w:rFonts w:ascii="Palatino Linotype" w:eastAsia="MS Mincho" w:hAnsi="Palatino Linotype" w:cs="Arial"/>
          <w:b/>
          <w:bCs/>
          <w:iCs/>
          <w:sz w:val="22"/>
          <w:szCs w:val="22"/>
          <w:u w:val="single"/>
        </w:rPr>
      </w:pPr>
      <w:r w:rsidRPr="006F137D">
        <w:rPr>
          <w:rFonts w:ascii="Palatino Linotype" w:eastAsia="MS Mincho" w:hAnsi="Palatino Linotype" w:cs="Arial"/>
          <w:b/>
          <w:bCs/>
          <w:iCs/>
          <w:sz w:val="22"/>
          <w:szCs w:val="22"/>
        </w:rPr>
        <w:t xml:space="preserve">Verificabilidad. </w:t>
      </w:r>
      <w:r w:rsidRPr="006F137D">
        <w:rPr>
          <w:rFonts w:ascii="Palatino Linotype" w:eastAsia="MS Mincho" w:hAnsi="Palatino Linotype" w:cs="Arial"/>
          <w:b/>
          <w:bCs/>
          <w:iCs/>
          <w:sz w:val="22"/>
          <w:szCs w:val="22"/>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6F512776" w14:textId="77777777" w:rsidR="000E592C" w:rsidRPr="006F137D" w:rsidRDefault="000E592C" w:rsidP="000E592C">
      <w:pPr>
        <w:tabs>
          <w:tab w:val="left" w:pos="426"/>
          <w:tab w:val="left" w:pos="567"/>
        </w:tabs>
        <w:spacing w:line="360" w:lineRule="auto"/>
        <w:ind w:left="567" w:right="567"/>
        <w:contextualSpacing/>
        <w:jc w:val="both"/>
        <w:rPr>
          <w:rFonts w:ascii="Palatino Linotype" w:eastAsia="MS Mincho" w:hAnsi="Palatino Linotype" w:cs="Arial"/>
          <w:b/>
          <w:bCs/>
          <w:iCs/>
          <w:sz w:val="28"/>
          <w:szCs w:val="28"/>
          <w:u w:val="single"/>
        </w:rPr>
      </w:pPr>
    </w:p>
    <w:p w14:paraId="1763C58B"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F137D">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699E19B8" w14:textId="77777777" w:rsidR="000E592C" w:rsidRPr="006F137D" w:rsidRDefault="000E592C" w:rsidP="000E592C">
      <w:pPr>
        <w:tabs>
          <w:tab w:val="left" w:pos="0"/>
          <w:tab w:val="left" w:pos="426"/>
        </w:tabs>
        <w:spacing w:line="360" w:lineRule="auto"/>
        <w:ind w:right="49"/>
        <w:contextualSpacing/>
        <w:jc w:val="both"/>
        <w:rPr>
          <w:rFonts w:ascii="Palatino Linotype" w:eastAsia="MS Mincho" w:hAnsi="Palatino Linotype" w:cs="Arial"/>
          <w:i/>
        </w:rPr>
      </w:pPr>
    </w:p>
    <w:p w14:paraId="1DE8F949" w14:textId="00E75D91" w:rsidR="00737C28" w:rsidRPr="006F137D" w:rsidRDefault="000E592C" w:rsidP="00737C28">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F137D">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8ED2049"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F137D">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4BFC6291" w14:textId="77777777" w:rsidR="000E592C" w:rsidRPr="006F137D" w:rsidRDefault="000E592C" w:rsidP="000E592C">
      <w:pPr>
        <w:pStyle w:val="Prrafodelista"/>
        <w:spacing w:line="360" w:lineRule="auto"/>
        <w:rPr>
          <w:rFonts w:ascii="Palatino Linotype" w:eastAsia="MS Mincho" w:hAnsi="Palatino Linotype" w:cs="Arial"/>
          <w:iCs/>
        </w:rPr>
      </w:pPr>
    </w:p>
    <w:p w14:paraId="2C5E2A8C" w14:textId="77777777" w:rsidR="000E592C" w:rsidRPr="006F137D" w:rsidRDefault="000E592C" w:rsidP="000E592C">
      <w:pPr>
        <w:shd w:val="clear" w:color="auto" w:fill="FFFFFF" w:themeFill="background1"/>
        <w:spacing w:line="360" w:lineRule="auto"/>
        <w:ind w:left="567" w:right="567"/>
        <w:jc w:val="both"/>
        <w:rPr>
          <w:rFonts w:ascii="Palatino Linotype" w:eastAsia="Calibri" w:hAnsi="Palatino Linotype" w:cs="Tahoma"/>
          <w:bCs/>
          <w:i/>
          <w:iCs/>
          <w:sz w:val="22"/>
          <w:szCs w:val="22"/>
        </w:rPr>
      </w:pPr>
      <w:r w:rsidRPr="006F137D">
        <w:rPr>
          <w:rFonts w:ascii="Palatino Linotype" w:eastAsia="Calibri" w:hAnsi="Palatino Linotype" w:cs="Tahoma"/>
          <w:i/>
          <w:iCs/>
          <w:sz w:val="22"/>
          <w:szCs w:val="22"/>
        </w:rPr>
        <w:t>“</w:t>
      </w:r>
      <w:r w:rsidRPr="006F137D">
        <w:rPr>
          <w:rFonts w:ascii="Palatino Linotype" w:eastAsia="Calibri" w:hAnsi="Palatino Linotype" w:cs="Tahoma"/>
          <w:b/>
          <w:bCs/>
          <w:i/>
          <w:iCs/>
          <w:sz w:val="22"/>
          <w:szCs w:val="22"/>
        </w:rPr>
        <w:t xml:space="preserve">Clave Única de Registro de Población (CURP). </w:t>
      </w:r>
      <w:r w:rsidRPr="006F137D">
        <w:rPr>
          <w:rFonts w:ascii="Palatino Linotype" w:eastAsia="Calibri" w:hAnsi="Palatino Linotype" w:cs="Tahoma"/>
          <w:bCs/>
          <w:i/>
          <w:iCs/>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3392F67B" w14:textId="77777777" w:rsidR="000E592C" w:rsidRPr="006F137D" w:rsidRDefault="000E592C" w:rsidP="000E592C">
      <w:pPr>
        <w:shd w:val="clear" w:color="auto" w:fill="FFFFFF" w:themeFill="background1"/>
        <w:spacing w:line="360" w:lineRule="auto"/>
        <w:ind w:left="567" w:right="567"/>
        <w:jc w:val="both"/>
        <w:rPr>
          <w:rFonts w:ascii="Palatino Linotype" w:eastAsia="Calibri" w:hAnsi="Palatino Linotype" w:cs="Tahoma"/>
          <w:bCs/>
        </w:rPr>
      </w:pPr>
    </w:p>
    <w:p w14:paraId="28069A50" w14:textId="77777777" w:rsidR="000E592C" w:rsidRPr="006F137D" w:rsidRDefault="000E592C" w:rsidP="000E592C">
      <w:pPr>
        <w:pStyle w:val="Ttulo1"/>
        <w:numPr>
          <w:ilvl w:val="0"/>
          <w:numId w:val="31"/>
        </w:numPr>
        <w:spacing w:before="0" w:line="360" w:lineRule="auto"/>
        <w:ind w:left="284"/>
        <w:rPr>
          <w:rFonts w:eastAsia="Times New Roman" w:cs="Arial"/>
          <w:b/>
          <w:bCs/>
          <w:color w:val="000000"/>
        </w:rPr>
      </w:pPr>
      <w:bookmarkStart w:id="110" w:name="_Toc12448146"/>
      <w:bookmarkStart w:id="111" w:name="_Toc15487411"/>
      <w:bookmarkStart w:id="112" w:name="_Toc17834041"/>
      <w:bookmarkStart w:id="113" w:name="_Toc29546694"/>
      <w:r w:rsidRPr="006F137D">
        <w:rPr>
          <w:rFonts w:eastAsia="Times New Roman" w:cs="Arial"/>
          <w:b/>
          <w:bCs/>
          <w:color w:val="000000"/>
        </w:rPr>
        <w:t>Clave de identificación del Instituto de Seguridad Social del Estado de México y Municipios.</w:t>
      </w:r>
      <w:bookmarkEnd w:id="110"/>
      <w:bookmarkEnd w:id="111"/>
      <w:bookmarkEnd w:id="112"/>
      <w:bookmarkEnd w:id="113"/>
      <w:r w:rsidRPr="006F137D">
        <w:rPr>
          <w:rFonts w:eastAsia="Times New Roman" w:cs="Arial"/>
          <w:b/>
          <w:bCs/>
          <w:color w:val="000000"/>
        </w:rPr>
        <w:t xml:space="preserve"> </w:t>
      </w:r>
    </w:p>
    <w:p w14:paraId="205AA96F" w14:textId="77777777" w:rsidR="000E592C" w:rsidRPr="006F137D" w:rsidRDefault="000E592C" w:rsidP="000E592C">
      <w:pPr>
        <w:spacing w:line="360" w:lineRule="auto"/>
      </w:pPr>
    </w:p>
    <w:p w14:paraId="5122CDE8"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F137D">
        <w:rPr>
          <w:rFonts w:ascii="Palatino Linotype" w:eastAsia="MS Mincho" w:hAnsi="Palatino Linotype" w:cs="Arial"/>
          <w:iCs/>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14:paraId="3F421B2B" w14:textId="77777777" w:rsidR="000E592C" w:rsidRPr="006F137D" w:rsidRDefault="000E592C" w:rsidP="000E592C">
      <w:pPr>
        <w:tabs>
          <w:tab w:val="left" w:pos="0"/>
          <w:tab w:val="left" w:pos="426"/>
        </w:tabs>
        <w:spacing w:line="360" w:lineRule="auto"/>
        <w:ind w:right="49"/>
        <w:contextualSpacing/>
        <w:jc w:val="both"/>
        <w:rPr>
          <w:rFonts w:ascii="Palatino Linotype" w:eastAsia="MS Mincho" w:hAnsi="Palatino Linotype" w:cs="Arial"/>
          <w:i/>
        </w:rPr>
      </w:pPr>
    </w:p>
    <w:p w14:paraId="66190AF3"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6F137D">
        <w:rPr>
          <w:rFonts w:ascii="Palatino Linotype" w:eastAsia="MS Mincho" w:hAnsi="Palatino Linotype" w:cs="Arial"/>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14:paraId="69C5ED4F" w14:textId="77777777" w:rsidR="000E592C" w:rsidRPr="006F137D" w:rsidRDefault="000E592C" w:rsidP="000E592C">
      <w:pPr>
        <w:tabs>
          <w:tab w:val="left" w:pos="0"/>
          <w:tab w:val="left" w:pos="426"/>
        </w:tabs>
        <w:spacing w:line="360" w:lineRule="auto"/>
        <w:ind w:right="49"/>
        <w:contextualSpacing/>
        <w:jc w:val="both"/>
        <w:rPr>
          <w:rFonts w:ascii="Palatino Linotype" w:eastAsia="MS Mincho" w:hAnsi="Palatino Linotype" w:cs="Arial"/>
        </w:rPr>
      </w:pPr>
    </w:p>
    <w:p w14:paraId="692DD227"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6F137D">
        <w:rPr>
          <w:rFonts w:ascii="Palatino Linotype" w:eastAsia="MS Mincho" w:hAnsi="Palatino Linotype" w:cs="Arial"/>
        </w:rPr>
        <w:t xml:space="preserve">Entre los elementos que integra la credencial expedida se encuentra la Clave </w:t>
      </w:r>
      <w:proofErr w:type="spellStart"/>
      <w:r w:rsidRPr="006F137D">
        <w:rPr>
          <w:rFonts w:ascii="Palatino Linotype" w:eastAsia="MS Mincho" w:hAnsi="Palatino Linotype" w:cs="Arial"/>
        </w:rPr>
        <w:t>ISSEMyM</w:t>
      </w:r>
      <w:proofErr w:type="spellEnd"/>
      <w:r w:rsidRPr="006F137D">
        <w:rPr>
          <w:rFonts w:ascii="Palatino Linotype" w:eastAsia="MS Mincho" w:hAnsi="Palatino Linotype" w:cs="Arial"/>
        </w:rPr>
        <w:t xml:space="preserve">, la cual permite identificar al servidor público que actualmente labora o laboró en alguna institución pública y que tenga vigente su derecho a recibir las prestaciones. </w:t>
      </w:r>
    </w:p>
    <w:p w14:paraId="1DE415EF" w14:textId="77777777" w:rsidR="000E592C" w:rsidRPr="006F137D" w:rsidRDefault="000E592C" w:rsidP="000E592C">
      <w:pPr>
        <w:tabs>
          <w:tab w:val="left" w:pos="0"/>
          <w:tab w:val="left" w:pos="426"/>
        </w:tabs>
        <w:spacing w:line="360" w:lineRule="auto"/>
        <w:ind w:right="49"/>
        <w:contextualSpacing/>
        <w:jc w:val="both"/>
        <w:rPr>
          <w:rFonts w:ascii="Palatino Linotype" w:eastAsia="MS Mincho" w:hAnsi="Palatino Linotype" w:cs="Arial"/>
        </w:rPr>
      </w:pPr>
    </w:p>
    <w:p w14:paraId="522A3DA7"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6F137D">
        <w:rPr>
          <w:rFonts w:ascii="Palatino Linotype" w:eastAsia="MS Mincho" w:hAnsi="Palatino Linotype" w:cs="Arial"/>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14:paraId="398C029D" w14:textId="77777777" w:rsidR="000E592C" w:rsidRPr="006F137D" w:rsidRDefault="000E592C" w:rsidP="000E592C">
      <w:pPr>
        <w:pStyle w:val="Prrafodelista"/>
        <w:spacing w:line="360" w:lineRule="auto"/>
        <w:rPr>
          <w:rFonts w:ascii="Palatino Linotype" w:eastAsia="MS Mincho" w:hAnsi="Palatino Linotype" w:cs="Arial"/>
        </w:rPr>
      </w:pPr>
    </w:p>
    <w:p w14:paraId="4B4D1DCC" w14:textId="77777777" w:rsidR="000E592C" w:rsidRPr="006F137D" w:rsidRDefault="000E592C" w:rsidP="000E592C">
      <w:pPr>
        <w:pStyle w:val="Ttulo1"/>
        <w:numPr>
          <w:ilvl w:val="0"/>
          <w:numId w:val="31"/>
        </w:numPr>
        <w:spacing w:before="0" w:line="360" w:lineRule="auto"/>
        <w:rPr>
          <w:rFonts w:eastAsia="Times New Roman" w:cs="Arial"/>
          <w:b/>
          <w:bCs/>
          <w:color w:val="000000"/>
        </w:rPr>
      </w:pPr>
      <w:bookmarkStart w:id="114" w:name="_Toc12448147"/>
      <w:bookmarkStart w:id="115" w:name="_Toc15487412"/>
      <w:bookmarkStart w:id="116" w:name="_Toc17834042"/>
      <w:bookmarkStart w:id="117" w:name="_Toc29546695"/>
      <w:r w:rsidRPr="006F137D">
        <w:rPr>
          <w:rFonts w:eastAsia="Times New Roman" w:cs="Arial"/>
          <w:b/>
          <w:bCs/>
          <w:color w:val="000000"/>
        </w:rPr>
        <w:t>P</w:t>
      </w:r>
      <w:r w:rsidRPr="006F137D">
        <w:rPr>
          <w:rFonts w:eastAsia="Calibri" w:cs="Tahoma"/>
          <w:b/>
          <w:bCs/>
          <w:iCs/>
        </w:rPr>
        <w:t>réstamos o descuentos de carácter personal.</w:t>
      </w:r>
      <w:bookmarkEnd w:id="114"/>
      <w:bookmarkEnd w:id="115"/>
      <w:bookmarkEnd w:id="116"/>
      <w:bookmarkEnd w:id="117"/>
      <w:r w:rsidRPr="006F137D">
        <w:rPr>
          <w:rFonts w:eastAsia="Calibri" w:cs="Tahoma"/>
          <w:b/>
          <w:bCs/>
          <w:iCs/>
        </w:rPr>
        <w:t xml:space="preserve"> </w:t>
      </w:r>
    </w:p>
    <w:p w14:paraId="687CF000" w14:textId="77777777" w:rsidR="000E592C" w:rsidRPr="006F137D" w:rsidRDefault="000E592C" w:rsidP="000E592C">
      <w:pPr>
        <w:pStyle w:val="Prrafodelista"/>
        <w:spacing w:line="360" w:lineRule="auto"/>
        <w:rPr>
          <w:rFonts w:ascii="Palatino Linotype" w:eastAsia="MS Mincho" w:hAnsi="Palatino Linotype" w:cs="Arial"/>
        </w:rPr>
      </w:pPr>
    </w:p>
    <w:p w14:paraId="1C10287D"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6F137D">
        <w:rPr>
          <w:rFonts w:ascii="Palatino Linotype" w:eastAsia="MS Mincho" w:hAnsi="Palatino Linotype" w:cs="Arial"/>
        </w:rPr>
        <w:t xml:space="preserve"> Para entender los límites y alcances de esta restricción, es oportuno traer a colación lo establecido por el artículo 84 de la Ley del Trabajo de los Servidores Públicos del Estado y Municipios, el cual señala que: </w:t>
      </w:r>
    </w:p>
    <w:p w14:paraId="32EDF9E2" w14:textId="77777777" w:rsidR="000E592C" w:rsidRPr="006F137D" w:rsidRDefault="000E592C" w:rsidP="000E592C">
      <w:pPr>
        <w:tabs>
          <w:tab w:val="left" w:pos="0"/>
          <w:tab w:val="left" w:pos="426"/>
        </w:tabs>
        <w:spacing w:line="360" w:lineRule="auto"/>
        <w:ind w:right="49"/>
        <w:contextualSpacing/>
        <w:jc w:val="both"/>
        <w:rPr>
          <w:rFonts w:ascii="Palatino Linotype" w:eastAsia="MS Mincho" w:hAnsi="Palatino Linotype" w:cs="Arial"/>
        </w:rPr>
      </w:pPr>
    </w:p>
    <w:p w14:paraId="6E982EF6" w14:textId="29A3E2F5" w:rsidR="000E592C" w:rsidRPr="006F137D" w:rsidRDefault="00AC048B" w:rsidP="000E592C">
      <w:pPr>
        <w:tabs>
          <w:tab w:val="left" w:pos="426"/>
        </w:tabs>
        <w:spacing w:line="360" w:lineRule="auto"/>
        <w:ind w:left="567" w:right="567"/>
        <w:contextualSpacing/>
        <w:jc w:val="both"/>
        <w:rPr>
          <w:rFonts w:ascii="Palatino Linotype" w:hAnsi="Palatino Linotype"/>
          <w:i/>
          <w:iCs/>
          <w:sz w:val="22"/>
          <w:szCs w:val="22"/>
        </w:rPr>
      </w:pPr>
      <w:r w:rsidRPr="006F137D">
        <w:rPr>
          <w:rFonts w:ascii="Palatino Linotype" w:hAnsi="Palatino Linotype"/>
          <w:i/>
          <w:iCs/>
          <w:sz w:val="22"/>
          <w:szCs w:val="22"/>
        </w:rPr>
        <w:t>“</w:t>
      </w:r>
      <w:r w:rsidR="000E592C" w:rsidRPr="006F137D">
        <w:rPr>
          <w:rFonts w:ascii="Palatino Linotype" w:hAnsi="Palatino Linotype"/>
          <w:b/>
          <w:bCs/>
          <w:i/>
          <w:iCs/>
          <w:sz w:val="22"/>
          <w:szCs w:val="22"/>
        </w:rPr>
        <w:t>ARTÍCULO 84.</w:t>
      </w:r>
      <w:r w:rsidR="000E592C" w:rsidRPr="006F137D">
        <w:rPr>
          <w:rFonts w:ascii="Palatino Linotype" w:hAnsi="Palatino Linotype"/>
          <w:i/>
          <w:iCs/>
          <w:sz w:val="22"/>
          <w:szCs w:val="22"/>
        </w:rPr>
        <w:t xml:space="preserve"> Sólo podrán hacerse retenciones, descuentos o deducciones al sueldo de los servidores públicos por concepto de: </w:t>
      </w:r>
    </w:p>
    <w:p w14:paraId="5F4E87BB" w14:textId="77777777" w:rsidR="000E592C" w:rsidRPr="006F137D" w:rsidRDefault="000E592C" w:rsidP="000E592C">
      <w:pPr>
        <w:tabs>
          <w:tab w:val="left" w:pos="426"/>
        </w:tabs>
        <w:spacing w:line="360" w:lineRule="auto"/>
        <w:ind w:left="567" w:right="567"/>
        <w:jc w:val="both"/>
        <w:rPr>
          <w:rFonts w:ascii="Palatino Linotype" w:hAnsi="Palatino Linotype"/>
          <w:i/>
          <w:iCs/>
          <w:sz w:val="22"/>
          <w:szCs w:val="22"/>
        </w:rPr>
      </w:pPr>
      <w:r w:rsidRPr="006F137D">
        <w:rPr>
          <w:rFonts w:ascii="Palatino Linotype" w:hAnsi="Palatino Linotype"/>
          <w:i/>
          <w:iCs/>
          <w:sz w:val="22"/>
          <w:szCs w:val="22"/>
        </w:rPr>
        <w:t xml:space="preserve">I. Gravámenes fiscales relacionados con el sueldo; </w:t>
      </w:r>
    </w:p>
    <w:p w14:paraId="62B9EE38" w14:textId="77777777" w:rsidR="000E592C" w:rsidRPr="006F137D" w:rsidRDefault="000E592C" w:rsidP="000E592C">
      <w:pPr>
        <w:spacing w:line="360" w:lineRule="auto"/>
        <w:ind w:left="567" w:right="567"/>
        <w:jc w:val="both"/>
        <w:rPr>
          <w:rFonts w:ascii="Palatino Linotype" w:hAnsi="Palatino Linotype"/>
          <w:i/>
          <w:iCs/>
          <w:sz w:val="22"/>
          <w:szCs w:val="22"/>
        </w:rPr>
      </w:pPr>
      <w:r w:rsidRPr="006F137D">
        <w:rPr>
          <w:rFonts w:ascii="Palatino Linotype" w:hAnsi="Palatino Linotype"/>
          <w:i/>
          <w:iCs/>
          <w:sz w:val="22"/>
          <w:szCs w:val="22"/>
        </w:rPr>
        <w:t xml:space="preserve">II. Deudas contraídas con las instituciones públicas o dependencias por concepto de anticipos de sueldo, pagos hechos con exceso, errores o pérdidas debidamente comprobados; </w:t>
      </w:r>
    </w:p>
    <w:p w14:paraId="11F4B9A8" w14:textId="77777777" w:rsidR="000E592C" w:rsidRPr="006F137D" w:rsidRDefault="000E592C" w:rsidP="000E592C">
      <w:pPr>
        <w:spacing w:line="360" w:lineRule="auto"/>
        <w:ind w:left="567" w:right="567"/>
        <w:jc w:val="both"/>
        <w:rPr>
          <w:rFonts w:ascii="Palatino Linotype" w:hAnsi="Palatino Linotype"/>
          <w:i/>
          <w:iCs/>
          <w:sz w:val="22"/>
          <w:szCs w:val="22"/>
        </w:rPr>
      </w:pPr>
      <w:r w:rsidRPr="006F137D">
        <w:rPr>
          <w:rFonts w:ascii="Palatino Linotype" w:hAnsi="Palatino Linotype"/>
          <w:i/>
          <w:iCs/>
          <w:sz w:val="22"/>
          <w:szCs w:val="22"/>
        </w:rPr>
        <w:t xml:space="preserve">III. Cuotas sindicales; </w:t>
      </w:r>
    </w:p>
    <w:p w14:paraId="7483174D" w14:textId="77777777" w:rsidR="000E592C" w:rsidRPr="006F137D" w:rsidRDefault="000E592C" w:rsidP="000E592C">
      <w:pPr>
        <w:spacing w:line="360" w:lineRule="auto"/>
        <w:ind w:left="567" w:right="567"/>
        <w:jc w:val="both"/>
        <w:rPr>
          <w:rFonts w:ascii="Palatino Linotype" w:hAnsi="Palatino Linotype"/>
          <w:i/>
          <w:iCs/>
          <w:sz w:val="22"/>
          <w:szCs w:val="22"/>
        </w:rPr>
      </w:pPr>
      <w:r w:rsidRPr="006F137D">
        <w:rPr>
          <w:rFonts w:ascii="Palatino Linotype" w:hAnsi="Palatino Linotype"/>
          <w:i/>
          <w:iCs/>
          <w:sz w:val="22"/>
          <w:szCs w:val="22"/>
        </w:rPr>
        <w:t xml:space="preserve">IV. Cuotas de aportación a fondos para la constitución de cooperativas y de cajas de ahorro, siempre que el servidor público hubiese manifestado previamente, de manera expresa, su conformidad; </w:t>
      </w:r>
    </w:p>
    <w:p w14:paraId="6421EACB" w14:textId="77777777" w:rsidR="000E592C" w:rsidRPr="006F137D" w:rsidRDefault="000E592C" w:rsidP="000E592C">
      <w:pPr>
        <w:spacing w:line="360" w:lineRule="auto"/>
        <w:ind w:left="567" w:right="567"/>
        <w:jc w:val="both"/>
        <w:rPr>
          <w:rFonts w:ascii="Palatino Linotype" w:hAnsi="Palatino Linotype"/>
          <w:i/>
          <w:iCs/>
          <w:sz w:val="22"/>
          <w:szCs w:val="22"/>
        </w:rPr>
      </w:pPr>
      <w:r w:rsidRPr="006F137D">
        <w:rPr>
          <w:rFonts w:ascii="Palatino Linotype" w:hAnsi="Palatino Linotype"/>
          <w:i/>
          <w:iCs/>
          <w:sz w:val="22"/>
          <w:szCs w:val="22"/>
        </w:rPr>
        <w:t xml:space="preserve">V. Descuentos ordenados por el Instituto de Seguridad Social del Estado de México y Municipios, con motivo de cuotas y obligaciones contraídas con éste por los servidores públicos; </w:t>
      </w:r>
    </w:p>
    <w:p w14:paraId="04395779" w14:textId="77777777" w:rsidR="000E592C" w:rsidRPr="006F137D" w:rsidRDefault="000E592C" w:rsidP="000E592C">
      <w:pPr>
        <w:spacing w:line="360" w:lineRule="auto"/>
        <w:ind w:left="567" w:right="567"/>
        <w:jc w:val="both"/>
        <w:rPr>
          <w:rFonts w:ascii="Palatino Linotype" w:hAnsi="Palatino Linotype"/>
          <w:i/>
          <w:iCs/>
          <w:sz w:val="22"/>
          <w:szCs w:val="22"/>
        </w:rPr>
      </w:pPr>
      <w:r w:rsidRPr="006F137D">
        <w:rPr>
          <w:rFonts w:ascii="Palatino Linotype" w:hAnsi="Palatino Linotype"/>
          <w:i/>
          <w:iCs/>
          <w:sz w:val="22"/>
          <w:szCs w:val="22"/>
        </w:rPr>
        <w:t xml:space="preserve">VI. Obligaciones a cargo del servidor público con las que haya consentido, derivadas de la adquisición o del uso de habitaciones consideradas como de interés social; </w:t>
      </w:r>
    </w:p>
    <w:p w14:paraId="26DD7BC0" w14:textId="77777777" w:rsidR="000E592C" w:rsidRPr="006F137D" w:rsidRDefault="000E592C" w:rsidP="000E592C">
      <w:pPr>
        <w:spacing w:line="360" w:lineRule="auto"/>
        <w:ind w:left="567" w:right="567"/>
        <w:jc w:val="both"/>
        <w:rPr>
          <w:rFonts w:ascii="Palatino Linotype" w:hAnsi="Palatino Linotype"/>
          <w:i/>
          <w:iCs/>
          <w:sz w:val="22"/>
          <w:szCs w:val="22"/>
        </w:rPr>
      </w:pPr>
      <w:r w:rsidRPr="006F137D">
        <w:rPr>
          <w:rFonts w:ascii="Palatino Linotype" w:hAnsi="Palatino Linotype"/>
          <w:i/>
          <w:iCs/>
          <w:sz w:val="22"/>
          <w:szCs w:val="22"/>
        </w:rPr>
        <w:t xml:space="preserve">VII. Faltas de puntualidad o de asistencia injustificadas; </w:t>
      </w:r>
    </w:p>
    <w:p w14:paraId="19E13078" w14:textId="77777777" w:rsidR="000E592C" w:rsidRPr="006F137D" w:rsidRDefault="000E592C" w:rsidP="000E592C">
      <w:pPr>
        <w:spacing w:line="360" w:lineRule="auto"/>
        <w:ind w:left="567" w:right="567"/>
        <w:jc w:val="both"/>
        <w:rPr>
          <w:rFonts w:ascii="Palatino Linotype" w:hAnsi="Palatino Linotype"/>
          <w:i/>
          <w:iCs/>
          <w:sz w:val="22"/>
          <w:szCs w:val="22"/>
        </w:rPr>
      </w:pPr>
      <w:r w:rsidRPr="006F137D">
        <w:rPr>
          <w:rFonts w:ascii="Palatino Linotype" w:hAnsi="Palatino Linotype"/>
          <w:i/>
          <w:iCs/>
          <w:sz w:val="22"/>
          <w:szCs w:val="22"/>
        </w:rPr>
        <w:t xml:space="preserve">VIII. Pensiones alimenticias ordenadas por la autoridad judicial; o </w:t>
      </w:r>
    </w:p>
    <w:p w14:paraId="6F0D3C84" w14:textId="77777777" w:rsidR="000E592C" w:rsidRPr="006F137D" w:rsidRDefault="000E592C" w:rsidP="000E592C">
      <w:pPr>
        <w:spacing w:line="360" w:lineRule="auto"/>
        <w:ind w:left="567" w:right="567"/>
        <w:jc w:val="both"/>
        <w:rPr>
          <w:rFonts w:ascii="Palatino Linotype" w:hAnsi="Palatino Linotype"/>
          <w:i/>
          <w:iCs/>
          <w:sz w:val="22"/>
          <w:szCs w:val="22"/>
        </w:rPr>
      </w:pPr>
      <w:r w:rsidRPr="006F137D">
        <w:rPr>
          <w:rFonts w:ascii="Palatino Linotype" w:hAnsi="Palatino Linotype"/>
          <w:i/>
          <w:iCs/>
          <w:sz w:val="22"/>
          <w:szCs w:val="22"/>
        </w:rPr>
        <w:t xml:space="preserve">IX. Cualquier otro convenido con instituciones de servicios y aceptado por el servidor público. </w:t>
      </w:r>
    </w:p>
    <w:p w14:paraId="69D77462" w14:textId="77777777" w:rsidR="000E592C" w:rsidRPr="006F137D" w:rsidRDefault="000E592C" w:rsidP="000E592C">
      <w:pPr>
        <w:spacing w:line="360" w:lineRule="auto"/>
        <w:ind w:left="567" w:right="567"/>
        <w:jc w:val="both"/>
        <w:rPr>
          <w:rFonts w:ascii="Palatino Linotype" w:hAnsi="Palatino Linotype"/>
          <w:i/>
          <w:iCs/>
          <w:sz w:val="8"/>
          <w:szCs w:val="8"/>
        </w:rPr>
      </w:pPr>
    </w:p>
    <w:p w14:paraId="0998CB1E" w14:textId="3A83D037" w:rsidR="000E592C" w:rsidRPr="006F137D" w:rsidRDefault="000E592C" w:rsidP="000E592C">
      <w:pPr>
        <w:spacing w:line="360" w:lineRule="auto"/>
        <w:ind w:left="567" w:right="567"/>
        <w:jc w:val="both"/>
        <w:rPr>
          <w:rFonts w:ascii="Palatino Linotype" w:eastAsia="MS Mincho" w:hAnsi="Palatino Linotype" w:cs="Arial"/>
          <w:i/>
          <w:iCs/>
          <w:sz w:val="22"/>
          <w:szCs w:val="22"/>
        </w:rPr>
      </w:pPr>
      <w:r w:rsidRPr="006F137D">
        <w:rPr>
          <w:rFonts w:ascii="Palatino Linotype" w:hAnsi="Palatino Linotype"/>
          <w:i/>
          <w:iCs/>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sidR="00AC048B" w:rsidRPr="006F137D">
        <w:rPr>
          <w:rFonts w:ascii="Palatino Linotype" w:hAnsi="Palatino Linotype"/>
          <w:i/>
          <w:iCs/>
          <w:sz w:val="22"/>
          <w:szCs w:val="22"/>
        </w:rPr>
        <w:t>”.</w:t>
      </w:r>
    </w:p>
    <w:p w14:paraId="45B4E682" w14:textId="77777777" w:rsidR="000E592C" w:rsidRPr="006F137D" w:rsidRDefault="000E592C" w:rsidP="000E592C">
      <w:pPr>
        <w:tabs>
          <w:tab w:val="left" w:pos="0"/>
          <w:tab w:val="left" w:pos="426"/>
        </w:tabs>
        <w:spacing w:line="360" w:lineRule="auto"/>
        <w:ind w:right="49"/>
        <w:contextualSpacing/>
        <w:jc w:val="both"/>
        <w:rPr>
          <w:rFonts w:ascii="Palatino Linotype" w:eastAsia="MS Mincho" w:hAnsi="Palatino Linotype" w:cs="Arial"/>
        </w:rPr>
      </w:pPr>
    </w:p>
    <w:p w14:paraId="47FBF44D" w14:textId="77777777" w:rsidR="000E592C" w:rsidRPr="006F137D" w:rsidRDefault="000E592C" w:rsidP="000E592C">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6F137D">
        <w:rPr>
          <w:rFonts w:ascii="Palatino Linotype" w:eastAsia="MS Mincho" w:hAnsi="Palatino Linotype" w:cs="Arial"/>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14:paraId="3F8D2743" w14:textId="77777777" w:rsidR="00504887" w:rsidRPr="006F137D" w:rsidRDefault="00504887" w:rsidP="00504887">
      <w:pPr>
        <w:spacing w:line="360" w:lineRule="auto"/>
        <w:contextualSpacing/>
        <w:jc w:val="both"/>
        <w:rPr>
          <w:rFonts w:ascii="Palatino Linotype" w:eastAsia="MS Mincho" w:hAnsi="Palatino Linotype" w:cs="Arial"/>
          <w:i/>
        </w:rPr>
      </w:pPr>
    </w:p>
    <w:p w14:paraId="0C5ABF05" w14:textId="4DFE97A8" w:rsidR="001404DE" w:rsidRPr="006F137D" w:rsidRDefault="00554657" w:rsidP="005D4114">
      <w:pPr>
        <w:numPr>
          <w:ilvl w:val="0"/>
          <w:numId w:val="1"/>
        </w:numPr>
        <w:spacing w:line="360" w:lineRule="auto"/>
        <w:ind w:left="0" w:firstLine="0"/>
        <w:contextualSpacing/>
        <w:jc w:val="both"/>
        <w:rPr>
          <w:rFonts w:ascii="Palatino Linotype" w:eastAsia="MS Mincho" w:hAnsi="Palatino Linotype" w:cs="Arial"/>
          <w:i/>
        </w:rPr>
      </w:pPr>
      <w:r w:rsidRPr="006F137D">
        <w:rPr>
          <w:rFonts w:ascii="Palatino Linotype" w:eastAsia="MS Mincho" w:hAnsi="Palatino Linotype" w:cstheme="majorBidi"/>
        </w:rPr>
        <w:t xml:space="preserve">Por lo anteriormente expuesto y fundado este </w:t>
      </w:r>
      <w:r w:rsidRPr="006F137D">
        <w:rPr>
          <w:rFonts w:ascii="Palatino Linotype" w:eastAsia="MS Mincho" w:hAnsi="Palatino Linotype" w:cstheme="majorBidi"/>
          <w:b/>
        </w:rPr>
        <w:t>ÓRGANO GARANTE</w:t>
      </w:r>
      <w:r w:rsidRPr="006F137D">
        <w:rPr>
          <w:rFonts w:ascii="Palatino Linotype" w:eastAsia="MS Mincho" w:hAnsi="Palatino Linotype" w:cstheme="majorBidi"/>
        </w:rPr>
        <w:t xml:space="preserve"> emite los siguientes.</w:t>
      </w:r>
    </w:p>
    <w:bookmarkStart w:id="118" w:name="_Toc466371865"/>
    <w:bookmarkStart w:id="119" w:name="_Toc466377653"/>
    <w:bookmarkStart w:id="120" w:name="_Toc495427547"/>
    <w:bookmarkStart w:id="121" w:name="_Toc535405813"/>
    <w:bookmarkStart w:id="122" w:name="_Toc29546696"/>
    <w:p w14:paraId="2B2A0E1A" w14:textId="69511BFC" w:rsidR="007B5581" w:rsidRPr="006F137D" w:rsidRDefault="006F137D" w:rsidP="007B5581">
      <w:pPr>
        <w:spacing w:line="360" w:lineRule="auto"/>
        <w:contextualSpacing/>
        <w:jc w:val="both"/>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91008" behindDoc="0" locked="0" layoutInCell="1" allowOverlap="1" wp14:anchorId="67AB7D18" wp14:editId="07DF3BD0">
                <wp:simplePos x="0" y="0"/>
                <wp:positionH relativeFrom="column">
                  <wp:posOffset>75804</wp:posOffset>
                </wp:positionH>
                <wp:positionV relativeFrom="paragraph">
                  <wp:posOffset>123033</wp:posOffset>
                </wp:positionV>
                <wp:extent cx="5400135" cy="2216989"/>
                <wp:effectExtent l="38100" t="38100" r="67310" b="88265"/>
                <wp:wrapNone/>
                <wp:docPr id="2" name="Conector recto 2"/>
                <wp:cNvGraphicFramePr/>
                <a:graphic xmlns:a="http://schemas.openxmlformats.org/drawingml/2006/main">
                  <a:graphicData uri="http://schemas.microsoft.com/office/word/2010/wordprocessingShape">
                    <wps:wsp>
                      <wps:cNvCnPr/>
                      <wps:spPr>
                        <a:xfrm>
                          <a:off x="0" y="0"/>
                          <a:ext cx="5400135" cy="221698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1C3806" id="Conector recto 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95pt,9.7pt" to="431.1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" strokecolor="#4f81bd [3204]" strokeweight="2pt">
                <v:shadow on="t" color="black" opacity="24903f" origin=",.5" offset="0,.55556mm"/>
              </v:line>
            </w:pict>
          </mc:Fallback>
        </mc:AlternateContent>
      </w:r>
    </w:p>
    <w:p w14:paraId="6AB2B6A5" w14:textId="77777777" w:rsidR="007B5581" w:rsidRPr="006F137D" w:rsidRDefault="007B5581" w:rsidP="007B5581">
      <w:pPr>
        <w:spacing w:line="360" w:lineRule="auto"/>
        <w:contextualSpacing/>
        <w:jc w:val="both"/>
        <w:rPr>
          <w:rFonts w:ascii="Palatino Linotype" w:eastAsia="MS Mincho" w:hAnsi="Palatino Linotype" w:cs="Arial"/>
          <w:i/>
        </w:rPr>
      </w:pPr>
    </w:p>
    <w:p w14:paraId="38D3BC22" w14:textId="2DE53D4B" w:rsidR="007B5581" w:rsidRPr="006F137D" w:rsidRDefault="007B5581" w:rsidP="007B5581">
      <w:pPr>
        <w:rPr>
          <w:lang w:val="es-MX" w:eastAsia="en-US"/>
        </w:rPr>
      </w:pPr>
    </w:p>
    <w:p w14:paraId="1073E7BD" w14:textId="498E02AB" w:rsidR="007B5581" w:rsidRPr="006F137D" w:rsidRDefault="007B5581" w:rsidP="007B5581">
      <w:pPr>
        <w:rPr>
          <w:lang w:val="es-MX" w:eastAsia="en-US"/>
        </w:rPr>
      </w:pPr>
    </w:p>
    <w:p w14:paraId="68093F1F" w14:textId="45C782C5" w:rsidR="007B5581" w:rsidRPr="006F137D" w:rsidRDefault="007B5581" w:rsidP="007B5581">
      <w:pPr>
        <w:rPr>
          <w:lang w:val="es-MX" w:eastAsia="en-US"/>
        </w:rPr>
      </w:pPr>
    </w:p>
    <w:p w14:paraId="11F098BC" w14:textId="77777777" w:rsidR="007B5581" w:rsidRPr="006F137D" w:rsidRDefault="007B5581" w:rsidP="007B5581">
      <w:pPr>
        <w:rPr>
          <w:lang w:val="es-MX" w:eastAsia="en-US"/>
        </w:rPr>
      </w:pPr>
    </w:p>
    <w:p w14:paraId="4CACADBA" w14:textId="076BCEFE" w:rsidR="008A59AC" w:rsidRPr="006F137D" w:rsidRDefault="008A59AC" w:rsidP="005D4114">
      <w:pPr>
        <w:pStyle w:val="Ttulo1"/>
        <w:spacing w:before="0" w:line="360" w:lineRule="auto"/>
        <w:jc w:val="center"/>
        <w:rPr>
          <w:b/>
          <w:color w:val="000000" w:themeColor="text1"/>
          <w:szCs w:val="24"/>
        </w:rPr>
      </w:pPr>
      <w:r w:rsidRPr="006F137D">
        <w:rPr>
          <w:b/>
          <w:color w:val="000000" w:themeColor="text1"/>
          <w:szCs w:val="24"/>
        </w:rPr>
        <w:t>R E S O L U T I V O S</w:t>
      </w:r>
      <w:bookmarkEnd w:id="118"/>
      <w:bookmarkEnd w:id="119"/>
      <w:bookmarkEnd w:id="120"/>
      <w:bookmarkEnd w:id="121"/>
      <w:bookmarkEnd w:id="122"/>
    </w:p>
    <w:p w14:paraId="0E06C2C9" w14:textId="36F85E2F" w:rsidR="00C55E9B" w:rsidRPr="006F137D" w:rsidRDefault="00C55E9B" w:rsidP="005D4114">
      <w:pPr>
        <w:spacing w:line="360" w:lineRule="auto"/>
        <w:jc w:val="both"/>
        <w:rPr>
          <w:rFonts w:ascii="Palatino Linotype" w:hAnsi="Palatino Linotype" w:cs="Arial"/>
          <w:bCs/>
        </w:rPr>
      </w:pPr>
      <w:r w:rsidRPr="006F137D">
        <w:rPr>
          <w:rFonts w:ascii="Palatino Linotype" w:eastAsia="Times New Roman" w:hAnsi="Palatino Linotype" w:cs="Arial"/>
          <w:b/>
        </w:rPr>
        <w:t xml:space="preserve">PRIMERO. </w:t>
      </w:r>
      <w:r w:rsidRPr="006F137D">
        <w:rPr>
          <w:rFonts w:ascii="Palatino Linotype" w:eastAsia="Times New Roman" w:hAnsi="Palatino Linotype" w:cs="Arial"/>
        </w:rPr>
        <w:t xml:space="preserve">Resultan </w:t>
      </w:r>
      <w:r w:rsidR="00504887" w:rsidRPr="006F137D">
        <w:rPr>
          <w:rFonts w:ascii="Palatino Linotype" w:eastAsia="Times New Roman" w:hAnsi="Palatino Linotype" w:cs="Arial"/>
        </w:rPr>
        <w:t xml:space="preserve">fundadas </w:t>
      </w:r>
      <w:r w:rsidRPr="006F137D">
        <w:rPr>
          <w:rFonts w:ascii="Palatino Linotype" w:eastAsia="Times New Roman" w:hAnsi="Palatino Linotype" w:cs="Arial"/>
        </w:rPr>
        <w:t>las</w:t>
      </w:r>
      <w:r w:rsidRPr="006F137D">
        <w:rPr>
          <w:rFonts w:ascii="Palatino Linotype" w:eastAsia="Times New Roman" w:hAnsi="Palatino Linotype" w:cs="Arial"/>
          <w:b/>
        </w:rPr>
        <w:t xml:space="preserve"> </w:t>
      </w:r>
      <w:r w:rsidRPr="006F137D">
        <w:rPr>
          <w:rFonts w:ascii="Palatino Linotype" w:eastAsia="Times New Roman" w:hAnsi="Palatino Linotype" w:cs="Arial"/>
          <w:lang w:val="es-ES"/>
        </w:rPr>
        <w:t xml:space="preserve">razones o motivos de inconformidad hechos valer </w:t>
      </w:r>
      <w:r w:rsidRPr="006F137D">
        <w:rPr>
          <w:rFonts w:ascii="Palatino Linotype" w:eastAsia="Calibri" w:hAnsi="Palatino Linotype" w:cs="Arial"/>
          <w:lang w:val="es-ES"/>
        </w:rPr>
        <w:t xml:space="preserve">en el recurso de revisión </w:t>
      </w:r>
      <w:r w:rsidR="00CA1C81" w:rsidRPr="006F137D">
        <w:rPr>
          <w:rFonts w:ascii="Palatino Linotype" w:hAnsi="Palatino Linotype" w:cs="Arial"/>
          <w:b/>
          <w:bCs/>
        </w:rPr>
        <w:t>0</w:t>
      </w:r>
      <w:r w:rsidR="00367ABF" w:rsidRPr="006F137D">
        <w:rPr>
          <w:rFonts w:ascii="Palatino Linotype" w:hAnsi="Palatino Linotype" w:cs="Arial"/>
          <w:b/>
          <w:bCs/>
        </w:rPr>
        <w:t>7</w:t>
      </w:r>
      <w:r w:rsidR="000E592C" w:rsidRPr="006F137D">
        <w:rPr>
          <w:rFonts w:ascii="Palatino Linotype" w:hAnsi="Palatino Linotype" w:cs="Arial"/>
          <w:b/>
          <w:bCs/>
        </w:rPr>
        <w:t>651</w:t>
      </w:r>
      <w:r w:rsidR="00CA1C81" w:rsidRPr="006F137D">
        <w:rPr>
          <w:rFonts w:ascii="Palatino Linotype" w:hAnsi="Palatino Linotype" w:cs="Arial"/>
          <w:b/>
          <w:bCs/>
        </w:rPr>
        <w:t>/INFOEM/IP/RR/2019</w:t>
      </w:r>
      <w:r w:rsidRPr="006F137D">
        <w:rPr>
          <w:rFonts w:ascii="Palatino Linotype" w:hAnsi="Palatino Linotype" w:cs="Arial"/>
          <w:b/>
          <w:bCs/>
        </w:rPr>
        <w:t xml:space="preserve">, </w:t>
      </w:r>
      <w:r w:rsidRPr="006F137D">
        <w:rPr>
          <w:rFonts w:ascii="Palatino Linotype" w:hAnsi="Palatino Linotype" w:cs="Arial"/>
          <w:bCs/>
        </w:rPr>
        <w:t>en términos de</w:t>
      </w:r>
      <w:r w:rsidR="00721E42" w:rsidRPr="006F137D">
        <w:rPr>
          <w:rFonts w:ascii="Palatino Linotype" w:hAnsi="Palatino Linotype" w:cs="Arial"/>
          <w:bCs/>
        </w:rPr>
        <w:t xml:space="preserve"> los Considerandos</w:t>
      </w:r>
      <w:r w:rsidRPr="006F137D">
        <w:rPr>
          <w:rFonts w:ascii="Palatino Linotype" w:hAnsi="Palatino Linotype" w:cs="Arial"/>
          <w:bCs/>
        </w:rPr>
        <w:t xml:space="preserve"> </w:t>
      </w:r>
      <w:r w:rsidRPr="006F137D">
        <w:rPr>
          <w:rFonts w:ascii="Palatino Linotype" w:hAnsi="Palatino Linotype" w:cs="Arial"/>
          <w:b/>
          <w:bCs/>
        </w:rPr>
        <w:t>CUARTO</w:t>
      </w:r>
      <w:r w:rsidR="00721E42" w:rsidRPr="006F137D">
        <w:rPr>
          <w:rFonts w:ascii="Palatino Linotype" w:hAnsi="Palatino Linotype" w:cs="Arial"/>
          <w:bCs/>
        </w:rPr>
        <w:t xml:space="preserve"> y </w:t>
      </w:r>
      <w:r w:rsidR="00721E42" w:rsidRPr="006F137D">
        <w:rPr>
          <w:rFonts w:ascii="Palatino Linotype" w:hAnsi="Palatino Linotype" w:cs="Arial"/>
          <w:b/>
        </w:rPr>
        <w:t xml:space="preserve">QUINTO </w:t>
      </w:r>
      <w:r w:rsidRPr="006F137D">
        <w:rPr>
          <w:rFonts w:ascii="Palatino Linotype" w:hAnsi="Palatino Linotype" w:cs="Arial"/>
          <w:bCs/>
        </w:rPr>
        <w:t>de la presente resolución.</w:t>
      </w:r>
    </w:p>
    <w:p w14:paraId="2B5B9A79" w14:textId="77777777" w:rsidR="002F5CC5" w:rsidRPr="006F137D" w:rsidRDefault="002F5CC5" w:rsidP="005D4114">
      <w:pPr>
        <w:spacing w:line="360" w:lineRule="auto"/>
        <w:jc w:val="both"/>
        <w:rPr>
          <w:rFonts w:ascii="Palatino Linotype" w:eastAsia="Times New Roman" w:hAnsi="Palatino Linotype" w:cs="Times New Roman"/>
        </w:rPr>
      </w:pPr>
    </w:p>
    <w:p w14:paraId="2AB9A641" w14:textId="5EF6800E" w:rsidR="005D4114" w:rsidRPr="006F137D" w:rsidRDefault="005D4114" w:rsidP="005D4114">
      <w:pPr>
        <w:spacing w:line="360" w:lineRule="auto"/>
        <w:contextualSpacing/>
        <w:jc w:val="both"/>
        <w:rPr>
          <w:rFonts w:ascii="Palatino Linotype" w:eastAsia="Times New Roman" w:hAnsi="Palatino Linotype" w:cs="Arial"/>
          <w:color w:val="000000"/>
        </w:rPr>
      </w:pPr>
      <w:r w:rsidRPr="006F137D">
        <w:rPr>
          <w:rFonts w:ascii="Palatino Linotype" w:eastAsia="Calibri" w:hAnsi="Palatino Linotype" w:cs="Arial"/>
          <w:b/>
          <w:bCs/>
          <w:lang w:val="es-ES"/>
        </w:rPr>
        <w:t xml:space="preserve">SEGUNDO. </w:t>
      </w:r>
      <w:r w:rsidRPr="006F137D">
        <w:rPr>
          <w:rFonts w:ascii="Palatino Linotype" w:eastAsia="Calibri" w:hAnsi="Palatino Linotype" w:cs="Arial"/>
          <w:lang w:val="es-ES"/>
        </w:rPr>
        <w:t xml:space="preserve">Se </w:t>
      </w:r>
      <w:r w:rsidR="00675B4F" w:rsidRPr="006F137D">
        <w:rPr>
          <w:rFonts w:ascii="Palatino Linotype" w:eastAsia="Calibri" w:hAnsi="Palatino Linotype" w:cs="Arial"/>
          <w:b/>
          <w:lang w:val="es-ES"/>
        </w:rPr>
        <w:t xml:space="preserve">MODIFICA </w:t>
      </w:r>
      <w:r w:rsidRPr="006F137D">
        <w:rPr>
          <w:rFonts w:ascii="Palatino Linotype" w:eastAsia="Calibri" w:hAnsi="Palatino Linotype" w:cs="Arial"/>
          <w:lang w:val="es-ES"/>
        </w:rPr>
        <w:t>la respuesta de</w:t>
      </w:r>
      <w:r w:rsidR="00721E42" w:rsidRPr="006F137D">
        <w:rPr>
          <w:rFonts w:ascii="Palatino Linotype" w:eastAsia="Calibri" w:hAnsi="Palatino Linotype" w:cs="Arial"/>
          <w:lang w:val="es-ES"/>
        </w:rPr>
        <w:t>l</w:t>
      </w:r>
      <w:r w:rsidRPr="006F137D">
        <w:rPr>
          <w:rFonts w:ascii="Palatino Linotype" w:eastAsia="Calibri" w:hAnsi="Palatino Linotype" w:cs="Arial"/>
          <w:lang w:val="es-ES"/>
        </w:rPr>
        <w:t xml:space="preserve"> </w:t>
      </w:r>
      <w:r w:rsidR="00721E42" w:rsidRPr="006F137D">
        <w:rPr>
          <w:rFonts w:ascii="Palatino Linotype" w:eastAsia="Calibri" w:hAnsi="Palatino Linotype" w:cs="Arial"/>
          <w:b/>
        </w:rPr>
        <w:t xml:space="preserve">Ayuntamiento de </w:t>
      </w:r>
      <w:proofErr w:type="spellStart"/>
      <w:r w:rsidR="000E592C" w:rsidRPr="006F137D">
        <w:rPr>
          <w:rFonts w:ascii="Palatino Linotype" w:eastAsia="Calibri" w:hAnsi="Palatino Linotype" w:cs="Arial"/>
          <w:b/>
        </w:rPr>
        <w:t>Temascalcingo</w:t>
      </w:r>
      <w:proofErr w:type="spellEnd"/>
      <w:r w:rsidRPr="006F137D">
        <w:rPr>
          <w:rFonts w:ascii="Palatino Linotype" w:eastAsia="Calibri" w:hAnsi="Palatino Linotype" w:cs="Arial"/>
          <w:b/>
        </w:rPr>
        <w:t xml:space="preserve"> </w:t>
      </w:r>
      <w:r w:rsidRPr="006F137D">
        <w:rPr>
          <w:rFonts w:ascii="Palatino Linotype" w:eastAsia="Calibri" w:hAnsi="Palatino Linotype" w:cs="Arial"/>
        </w:rPr>
        <w:t xml:space="preserve">y se </w:t>
      </w:r>
      <w:r w:rsidRPr="006F137D">
        <w:rPr>
          <w:rFonts w:ascii="Palatino Linotype" w:eastAsia="Calibri" w:hAnsi="Palatino Linotype" w:cs="Arial"/>
          <w:b/>
        </w:rPr>
        <w:t>ORDENA</w:t>
      </w:r>
      <w:r w:rsidRPr="006F137D">
        <w:rPr>
          <w:rFonts w:ascii="Palatino Linotype" w:eastAsia="Calibri" w:hAnsi="Palatino Linotype" w:cs="Arial"/>
          <w:bCs/>
          <w:lang w:val="es-ES"/>
        </w:rPr>
        <w:t xml:space="preserve"> </w:t>
      </w:r>
      <w:r w:rsidRPr="006F137D">
        <w:rPr>
          <w:rFonts w:ascii="Palatino Linotype" w:eastAsia="Calibri" w:hAnsi="Palatino Linotype" w:cs="Arial"/>
          <w:lang w:val="es-ES"/>
        </w:rPr>
        <w:t>entregar</w:t>
      </w:r>
      <w:r w:rsidR="00262805" w:rsidRPr="006F137D">
        <w:rPr>
          <w:rFonts w:ascii="Palatino Linotype" w:eastAsia="Calibri" w:hAnsi="Palatino Linotype" w:cs="Arial"/>
          <w:lang w:val="es-ES"/>
        </w:rPr>
        <w:t xml:space="preserve"> </w:t>
      </w:r>
      <w:r w:rsidR="00262805" w:rsidRPr="006F137D">
        <w:rPr>
          <w:rFonts w:ascii="Palatino Linotype" w:eastAsia="Calibri" w:hAnsi="Palatino Linotype" w:cs="Arial"/>
          <w:bCs/>
          <w:lang w:val="es-ES"/>
        </w:rPr>
        <w:t>previa búsqueda exhaustiva y razonable</w:t>
      </w:r>
      <w:r w:rsidR="00262805" w:rsidRPr="006F137D">
        <w:rPr>
          <w:rFonts w:ascii="Palatino Linotype" w:eastAsia="Calibri" w:hAnsi="Palatino Linotype" w:cs="Arial"/>
          <w:lang w:val="es-ES"/>
        </w:rPr>
        <w:t>,</w:t>
      </w:r>
      <w:r w:rsidRPr="006F137D">
        <w:rPr>
          <w:rFonts w:ascii="Palatino Linotype" w:eastAsia="Calibri" w:hAnsi="Palatino Linotype" w:cs="Arial"/>
          <w:lang w:val="es-ES"/>
        </w:rPr>
        <w:t xml:space="preserve"> vía</w:t>
      </w:r>
      <w:r w:rsidRPr="006F137D">
        <w:rPr>
          <w:rFonts w:ascii="Palatino Linotype" w:eastAsia="Times New Roman" w:hAnsi="Palatino Linotype" w:cs="Arial"/>
          <w:color w:val="000000"/>
          <w:lang w:val="es-ES"/>
        </w:rPr>
        <w:t xml:space="preserve"> </w:t>
      </w:r>
      <w:r w:rsidRPr="006F137D">
        <w:rPr>
          <w:rFonts w:ascii="Palatino Linotype" w:eastAsia="Times New Roman" w:hAnsi="Palatino Linotype" w:cs="Arial"/>
          <w:color w:val="000000"/>
        </w:rPr>
        <w:t>Sistema de Acceso a Información Mexiquense (</w:t>
      </w:r>
      <w:bookmarkStart w:id="123" w:name="_Toc460947013"/>
      <w:r w:rsidRPr="006F137D">
        <w:rPr>
          <w:rFonts w:ascii="Palatino Linotype" w:eastAsia="Times New Roman" w:hAnsi="Palatino Linotype" w:cs="Arial"/>
          <w:color w:val="000000"/>
        </w:rPr>
        <w:t xml:space="preserve">SAIMEX), </w:t>
      </w:r>
      <w:r w:rsidR="00721E42" w:rsidRPr="006F137D">
        <w:rPr>
          <w:rFonts w:ascii="Palatino Linotype" w:eastAsia="Times New Roman" w:hAnsi="Palatino Linotype" w:cs="Arial"/>
          <w:bCs/>
          <w:color w:val="000000"/>
        </w:rPr>
        <w:t xml:space="preserve">en versión pública </w:t>
      </w:r>
      <w:r w:rsidRPr="006F137D">
        <w:rPr>
          <w:rFonts w:ascii="Palatino Linotype" w:eastAsia="Times New Roman" w:hAnsi="Palatino Linotype" w:cs="Arial"/>
          <w:color w:val="000000"/>
        </w:rPr>
        <w:t>la siguiente información:</w:t>
      </w:r>
    </w:p>
    <w:p w14:paraId="5D876535" w14:textId="5B11D855" w:rsidR="00A97C63" w:rsidRPr="006F137D" w:rsidRDefault="00A97C63" w:rsidP="00A97C63">
      <w:pPr>
        <w:pStyle w:val="Prrafodelista"/>
        <w:spacing w:line="360" w:lineRule="auto"/>
        <w:ind w:left="786"/>
        <w:jc w:val="both"/>
        <w:rPr>
          <w:rFonts w:ascii="Palatino Linotype" w:eastAsia="Calibri" w:hAnsi="Palatino Linotype" w:cs="Arial"/>
          <w:lang w:val="es-ES"/>
        </w:rPr>
      </w:pPr>
    </w:p>
    <w:p w14:paraId="549C6D05" w14:textId="4B50A031" w:rsidR="00721E42" w:rsidRPr="006F137D" w:rsidRDefault="00A42714" w:rsidP="00367ABF">
      <w:pPr>
        <w:pStyle w:val="Prrafodelista"/>
        <w:numPr>
          <w:ilvl w:val="0"/>
          <w:numId w:val="23"/>
        </w:numPr>
        <w:spacing w:line="360" w:lineRule="auto"/>
        <w:ind w:left="993" w:right="616"/>
        <w:jc w:val="both"/>
        <w:rPr>
          <w:rFonts w:ascii="Palatino Linotype" w:eastAsia="MS Mincho" w:hAnsi="Palatino Linotype" w:cs="Arial"/>
          <w:b/>
          <w:bCs/>
          <w:iCs/>
        </w:rPr>
      </w:pPr>
      <w:r w:rsidRPr="006F137D">
        <w:rPr>
          <w:rFonts w:ascii="Palatino Linotype" w:eastAsia="MS Mincho" w:hAnsi="Palatino Linotype" w:cs="Arial"/>
          <w:b/>
          <w:bCs/>
          <w:iCs/>
        </w:rPr>
        <w:t>Último d</w:t>
      </w:r>
      <w:r w:rsidR="00721E42" w:rsidRPr="006F137D">
        <w:rPr>
          <w:rFonts w:ascii="Palatino Linotype" w:eastAsia="MS Mincho" w:hAnsi="Palatino Linotype" w:cs="Arial"/>
          <w:b/>
          <w:bCs/>
          <w:iCs/>
        </w:rPr>
        <w:t xml:space="preserve">ocumento </w:t>
      </w:r>
      <w:r w:rsidRPr="006F137D">
        <w:rPr>
          <w:rFonts w:ascii="Palatino Linotype" w:eastAsia="MS Mincho" w:hAnsi="Palatino Linotype" w:cs="Arial"/>
          <w:b/>
          <w:bCs/>
          <w:iCs/>
        </w:rPr>
        <w:t xml:space="preserve">generado al tres (03) de septiembre de dos mil diecinueve, </w:t>
      </w:r>
      <w:r w:rsidR="00721E42" w:rsidRPr="006F137D">
        <w:rPr>
          <w:rFonts w:ascii="Palatino Linotype" w:eastAsia="MS Mincho" w:hAnsi="Palatino Linotype" w:cs="Arial"/>
          <w:b/>
          <w:bCs/>
          <w:iCs/>
        </w:rPr>
        <w:t xml:space="preserve">donde </w:t>
      </w:r>
      <w:r w:rsidR="000E592C" w:rsidRPr="006F137D">
        <w:rPr>
          <w:rFonts w:ascii="Palatino Linotype" w:eastAsia="MS Mincho" w:hAnsi="Palatino Linotype" w:cs="Arial"/>
          <w:b/>
          <w:bCs/>
          <w:iCs/>
        </w:rPr>
        <w:t xml:space="preserve">conste el cargo y monto salarial del </w:t>
      </w:r>
      <w:r w:rsidRPr="006F137D">
        <w:rPr>
          <w:rFonts w:ascii="Palatino Linotype" w:eastAsia="MS Mincho" w:hAnsi="Palatino Linotype" w:cs="Arial"/>
          <w:b/>
          <w:bCs/>
          <w:iCs/>
        </w:rPr>
        <w:t xml:space="preserve">servidor público </w:t>
      </w:r>
      <w:r w:rsidR="00AC048B" w:rsidRPr="006F137D">
        <w:rPr>
          <w:rFonts w:ascii="Palatino Linotype" w:eastAsia="MS Mincho" w:hAnsi="Palatino Linotype" w:cs="Arial"/>
          <w:b/>
          <w:bCs/>
          <w:iCs/>
        </w:rPr>
        <w:t>referido en respuesta que</w:t>
      </w:r>
      <w:r w:rsidRPr="006F137D">
        <w:rPr>
          <w:rFonts w:ascii="Palatino Linotype" w:eastAsia="MS Mincho" w:hAnsi="Palatino Linotype" w:cs="Arial"/>
          <w:b/>
          <w:bCs/>
          <w:iCs/>
        </w:rPr>
        <w:t xml:space="preserve"> presta sus servicios al Sujeto Obligado</w:t>
      </w:r>
      <w:r w:rsidR="00AC048B" w:rsidRPr="006F137D">
        <w:rPr>
          <w:rFonts w:ascii="Palatino Linotype" w:eastAsia="MS Mincho" w:hAnsi="Palatino Linotype" w:cs="Arial"/>
          <w:b/>
          <w:bCs/>
          <w:iCs/>
        </w:rPr>
        <w:t xml:space="preserve">. </w:t>
      </w:r>
      <w:r w:rsidRPr="006F137D">
        <w:rPr>
          <w:rFonts w:ascii="Palatino Linotype" w:eastAsia="MS Mincho" w:hAnsi="Palatino Linotype" w:cs="Arial"/>
          <w:b/>
          <w:bCs/>
          <w:iCs/>
        </w:rPr>
        <w:t xml:space="preserve"> </w:t>
      </w:r>
    </w:p>
    <w:p w14:paraId="25E3DCBA" w14:textId="77777777" w:rsidR="00A42714" w:rsidRPr="006F137D" w:rsidRDefault="00A42714" w:rsidP="00A42714">
      <w:pPr>
        <w:pStyle w:val="Prrafodelista"/>
        <w:spacing w:line="360" w:lineRule="auto"/>
        <w:ind w:left="993" w:right="616"/>
        <w:jc w:val="both"/>
        <w:rPr>
          <w:rFonts w:ascii="Palatino Linotype" w:eastAsia="MS Mincho" w:hAnsi="Palatino Linotype" w:cs="Arial"/>
          <w:b/>
          <w:bCs/>
          <w:iCs/>
        </w:rPr>
      </w:pPr>
    </w:p>
    <w:p w14:paraId="3926EED7" w14:textId="092FF3FE" w:rsidR="00721E42" w:rsidRPr="006F137D" w:rsidRDefault="00721E42" w:rsidP="00367ABF">
      <w:pPr>
        <w:spacing w:line="360" w:lineRule="auto"/>
        <w:jc w:val="both"/>
        <w:rPr>
          <w:rFonts w:ascii="Palatino Linotype" w:hAnsi="Palatino Linotype"/>
          <w:b/>
        </w:rPr>
      </w:pPr>
      <w:r w:rsidRPr="006F137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6F137D">
        <w:rPr>
          <w:rFonts w:ascii="Palatino Linotype" w:hAnsi="Palatino Linotype"/>
          <w:b/>
        </w:rPr>
        <w:t xml:space="preserve"> RECURRENTE. </w:t>
      </w:r>
    </w:p>
    <w:p w14:paraId="4EE7680B" w14:textId="77777777" w:rsidR="00A97C63" w:rsidRPr="006F137D" w:rsidRDefault="00A97C63" w:rsidP="005D4114">
      <w:pPr>
        <w:spacing w:line="360" w:lineRule="auto"/>
        <w:jc w:val="both"/>
        <w:rPr>
          <w:rFonts w:ascii="Palatino Linotype" w:eastAsia="Calibri" w:hAnsi="Palatino Linotype" w:cs="Arial"/>
          <w:bCs/>
          <w:color w:val="000000" w:themeColor="text1"/>
        </w:rPr>
      </w:pPr>
    </w:p>
    <w:p w14:paraId="074397CC" w14:textId="77777777" w:rsidR="005D4114" w:rsidRPr="006F137D" w:rsidRDefault="005D4114" w:rsidP="005D4114">
      <w:pPr>
        <w:spacing w:line="360" w:lineRule="auto"/>
        <w:jc w:val="both"/>
        <w:rPr>
          <w:rFonts w:ascii="Palatino Linotype" w:eastAsia="MS Mincho" w:hAnsi="Palatino Linotype" w:cs="Times New Roman"/>
          <w:color w:val="000000"/>
        </w:rPr>
      </w:pPr>
      <w:r w:rsidRPr="006F137D">
        <w:rPr>
          <w:rFonts w:ascii="Palatino Linotype" w:eastAsia="MS Mincho" w:hAnsi="Palatino Linotype" w:cs="Times New Roman"/>
          <w:b/>
          <w:color w:val="000000"/>
        </w:rPr>
        <w:t>TERCERO.</w:t>
      </w:r>
      <w:r w:rsidRPr="006F137D">
        <w:rPr>
          <w:rFonts w:ascii="Palatino Linotype" w:eastAsia="MS Mincho" w:hAnsi="Palatino Linotype" w:cs="Times New Roman"/>
          <w:color w:val="000000"/>
        </w:rPr>
        <w:t xml:space="preserve"> Notifíquese al Titular de la Unidad de Transparencia del</w:t>
      </w:r>
      <w:r w:rsidRPr="006F137D">
        <w:rPr>
          <w:rFonts w:ascii="Palatino Linotype" w:eastAsia="MS Mincho" w:hAnsi="Palatino Linotype" w:cs="Times New Roman"/>
          <w:b/>
          <w:color w:val="000000"/>
        </w:rPr>
        <w:t xml:space="preserve"> </w:t>
      </w:r>
      <w:r w:rsidRPr="006F137D">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7230EE7" w14:textId="77777777" w:rsidR="005D4114" w:rsidRPr="006F137D" w:rsidRDefault="005D4114" w:rsidP="005D4114">
      <w:pPr>
        <w:spacing w:line="360" w:lineRule="auto"/>
        <w:jc w:val="both"/>
        <w:rPr>
          <w:rFonts w:ascii="Palatino Linotype" w:eastAsia="MS Mincho" w:hAnsi="Palatino Linotype" w:cs="Times New Roman"/>
          <w:color w:val="000000"/>
        </w:rPr>
      </w:pPr>
    </w:p>
    <w:p w14:paraId="26FF8AB0" w14:textId="61BE0A90" w:rsidR="005D4114" w:rsidRPr="006F137D" w:rsidRDefault="005D4114" w:rsidP="005D4114">
      <w:pPr>
        <w:spacing w:line="360" w:lineRule="auto"/>
        <w:jc w:val="both"/>
        <w:rPr>
          <w:rFonts w:ascii="Palatino Linotype" w:hAnsi="Palatino Linotype"/>
          <w:b/>
        </w:rPr>
      </w:pPr>
      <w:r w:rsidRPr="006F137D">
        <w:rPr>
          <w:rFonts w:ascii="Palatino Linotype" w:eastAsia="MS Mincho" w:hAnsi="Palatino Linotype" w:cs="Times New Roman"/>
          <w:b/>
          <w:color w:val="000000"/>
        </w:rPr>
        <w:t xml:space="preserve">CUARTO. </w:t>
      </w:r>
      <w:r w:rsidRPr="006F137D">
        <w:rPr>
          <w:rFonts w:ascii="Palatino Linotype" w:eastAsia="MS Mincho" w:hAnsi="Palatino Linotype" w:cs="Times New Roman"/>
          <w:color w:val="000000"/>
        </w:rPr>
        <w:t>Notifíquese a</w:t>
      </w:r>
      <w:r w:rsidRPr="006F137D">
        <w:rPr>
          <w:rFonts w:ascii="Palatino Linotype" w:eastAsia="MS Mincho" w:hAnsi="Palatino Linotype" w:cs="Times New Roman"/>
          <w:b/>
          <w:color w:val="000000"/>
        </w:rPr>
        <w:t xml:space="preserve"> </w:t>
      </w:r>
      <w:r w:rsidR="00B84833" w:rsidRPr="00B84833">
        <w:rPr>
          <w:rFonts w:ascii="Palatino Linotype" w:hAnsi="Palatino Linotype"/>
          <w:b/>
          <w:highlight w:val="black"/>
        </w:rPr>
        <w:t>--------------------------</w:t>
      </w:r>
      <w:r w:rsidRPr="006F137D">
        <w:rPr>
          <w:rFonts w:ascii="Palatino Linotype" w:hAnsi="Palatino Linotype"/>
          <w:b/>
        </w:rPr>
        <w:t xml:space="preserve"> </w:t>
      </w:r>
      <w:r w:rsidRPr="006F137D">
        <w:rPr>
          <w:rFonts w:ascii="Palatino Linotype" w:hAnsi="Palatino Linotype"/>
          <w:bCs/>
        </w:rPr>
        <w:t>la</w:t>
      </w:r>
      <w:r w:rsidRPr="006F137D">
        <w:rPr>
          <w:rFonts w:ascii="Palatino Linotype" w:eastAsia="MS Mincho" w:hAnsi="Palatino Linotype" w:cs="Times New Roman"/>
          <w:bCs/>
          <w:color w:val="000000"/>
        </w:rPr>
        <w:t xml:space="preserve"> </w:t>
      </w:r>
      <w:r w:rsidRPr="006F137D">
        <w:rPr>
          <w:rFonts w:ascii="Palatino Linotype" w:eastAsia="MS Mincho" w:hAnsi="Palatino Linotype" w:cs="Times New Roman"/>
          <w:color w:val="000000"/>
        </w:rPr>
        <w:t>presente resolución</w:t>
      </w:r>
      <w:r w:rsidR="00B52CDA" w:rsidRPr="006F137D">
        <w:rPr>
          <w:rFonts w:ascii="Palatino Linotype" w:eastAsia="MS Mincho" w:hAnsi="Palatino Linotype" w:cs="Times New Roman"/>
          <w:color w:val="000000"/>
        </w:rPr>
        <w:t>.</w:t>
      </w:r>
    </w:p>
    <w:p w14:paraId="34784274" w14:textId="77777777" w:rsidR="005D4114" w:rsidRPr="006F137D" w:rsidRDefault="005D4114" w:rsidP="005D4114">
      <w:pPr>
        <w:spacing w:line="360" w:lineRule="auto"/>
        <w:jc w:val="both"/>
        <w:rPr>
          <w:rFonts w:ascii="Palatino Linotype" w:eastAsia="MS Mincho" w:hAnsi="Palatino Linotype" w:cs="Times New Roman"/>
          <w:color w:val="000000"/>
        </w:rPr>
      </w:pPr>
    </w:p>
    <w:p w14:paraId="049A1EAE" w14:textId="5B35A1AB" w:rsidR="005D4114" w:rsidRPr="006F137D" w:rsidRDefault="005D4114" w:rsidP="005D4114">
      <w:pPr>
        <w:spacing w:line="360" w:lineRule="auto"/>
        <w:jc w:val="both"/>
        <w:rPr>
          <w:rFonts w:ascii="Palatino Linotype" w:eastAsia="MS Mincho" w:hAnsi="Palatino Linotype" w:cs="Times New Roman"/>
          <w:color w:val="000000"/>
        </w:rPr>
      </w:pPr>
      <w:r w:rsidRPr="006F137D">
        <w:rPr>
          <w:rFonts w:ascii="Palatino Linotype" w:eastAsia="MS Mincho" w:hAnsi="Palatino Linotype" w:cs="Times New Roman"/>
          <w:b/>
        </w:rPr>
        <w:t>QUINTO</w:t>
      </w:r>
      <w:r w:rsidRPr="006F137D">
        <w:rPr>
          <w:rFonts w:ascii="Palatino Linotype" w:eastAsia="MS Mincho" w:hAnsi="Palatino Linotype" w:cs="Times New Roman"/>
          <w:b/>
          <w:color w:val="000000"/>
        </w:rPr>
        <w:t xml:space="preserve">. </w:t>
      </w:r>
      <w:r w:rsidRPr="006F137D">
        <w:rPr>
          <w:rFonts w:ascii="Palatino Linotype" w:eastAsia="MS Mincho" w:hAnsi="Palatino Linotype" w:cs="Times New Roman"/>
          <w:color w:val="000000"/>
        </w:rPr>
        <w:t xml:space="preserve">Se hace del conocimiento de </w:t>
      </w:r>
      <w:r w:rsidR="00B84833" w:rsidRPr="00B84833">
        <w:rPr>
          <w:rFonts w:ascii="Palatino Linotype" w:hAnsi="Palatino Linotype"/>
          <w:b/>
          <w:highlight w:val="black"/>
        </w:rPr>
        <w:t>----------------------</w:t>
      </w:r>
      <w:r w:rsidR="00B84833">
        <w:rPr>
          <w:rFonts w:ascii="Palatino Linotype" w:hAnsi="Palatino Linotype"/>
          <w:b/>
        </w:rPr>
        <w:t xml:space="preserve"> </w:t>
      </w:r>
      <w:r w:rsidRPr="006F137D">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123"/>
    </w:p>
    <w:p w14:paraId="72CC45D2" w14:textId="77777777" w:rsidR="00C57929" w:rsidRPr="006F137D" w:rsidRDefault="00C57929" w:rsidP="005D4114">
      <w:pPr>
        <w:spacing w:line="360" w:lineRule="auto"/>
        <w:jc w:val="both"/>
        <w:rPr>
          <w:rFonts w:ascii="Palatino Linotype" w:eastAsia="MS Mincho" w:hAnsi="Palatino Linotype" w:cs="Times New Roman"/>
          <w:lang w:val="es-ES"/>
        </w:rPr>
      </w:pPr>
    </w:p>
    <w:p w14:paraId="14F331D7" w14:textId="057E9E2B" w:rsidR="00D12C15" w:rsidRPr="006F137D" w:rsidRDefault="00D12C15" w:rsidP="005D4114">
      <w:pPr>
        <w:spacing w:line="360" w:lineRule="auto"/>
        <w:ind w:right="49"/>
        <w:jc w:val="both"/>
        <w:rPr>
          <w:rFonts w:ascii="Palatino Linotype" w:hAnsi="Palatino Linotype" w:cs="Arial"/>
        </w:rPr>
      </w:pPr>
      <w:r w:rsidRPr="006F137D">
        <w:rPr>
          <w:rFonts w:ascii="Palatino Linotype" w:hAnsi="Palatino Linotype" w:cs="Arial"/>
        </w:rPr>
        <w:t xml:space="preserve">ASÍ LO RESUELVE, POR </w:t>
      </w:r>
      <w:r w:rsidR="00DD4EA1">
        <w:rPr>
          <w:rFonts w:ascii="Palatino Linotype" w:hAnsi="Palatino Linotype" w:cs="Arial"/>
        </w:rPr>
        <w:t>MAYORÍA</w:t>
      </w:r>
      <w:r w:rsidRPr="006F137D">
        <w:rPr>
          <w:rFonts w:ascii="Palatino Linotype" w:hAnsi="Palatino Linotype" w:cs="Arial"/>
        </w:rPr>
        <w:t xml:space="preserve"> DE VOTOS, EL PLENO DEL</w:t>
      </w:r>
      <w:r w:rsidRPr="006F137D">
        <w:rPr>
          <w:rFonts w:ascii="Palatino Linotype" w:eastAsia="Arial Unicode MS" w:hAnsi="Palatino Linotype" w:cs="Arial"/>
        </w:rPr>
        <w:t xml:space="preserve"> INSTITUTO DE TRANSPARENCIA, ACCESO A LA INFORMACIÓN PÚBLICA Y PROTECCIÓN DE DATOS PERSONALES DEL ESTADO DE MÉXICO Y MUNICIPIOS</w:t>
      </w:r>
      <w:r w:rsidRPr="006F137D">
        <w:rPr>
          <w:rFonts w:ascii="Palatino Linotype" w:hAnsi="Palatino Linotype" w:cs="Arial"/>
        </w:rPr>
        <w:t>, CONFORMADO POR LOS COMISIONADOS ZULEMA MARTÍNEZ SÁNCHEZ; EVA ABAID YAPUR; JOSÉ GUADALUPE LUNA HERNÁNDEZ; JAVIER MARTÍNEZ CRUZ Y LUIS GUSTAVO PARRA NORIEGA</w:t>
      </w:r>
      <w:r w:rsidR="006F137D">
        <w:rPr>
          <w:rFonts w:ascii="Palatino Linotype" w:hAnsi="Palatino Linotype" w:cs="Arial"/>
        </w:rPr>
        <w:t xml:space="preserve"> EMITIENDO VOTO EN CONTRA</w:t>
      </w:r>
      <w:r w:rsidR="00DD4EA1">
        <w:rPr>
          <w:rFonts w:ascii="Palatino Linotype" w:hAnsi="Palatino Linotype" w:cs="Arial"/>
        </w:rPr>
        <w:t xml:space="preserve"> CON DISIDENTE</w:t>
      </w:r>
      <w:r w:rsidRPr="006F137D">
        <w:rPr>
          <w:rFonts w:ascii="Palatino Linotype" w:hAnsi="Palatino Linotype" w:cs="Arial"/>
        </w:rPr>
        <w:t xml:space="preserve">; EN LA </w:t>
      </w:r>
      <w:r w:rsidR="006F137D">
        <w:rPr>
          <w:rFonts w:ascii="Palatino Linotype" w:hAnsi="Palatino Linotype" w:cs="Arial"/>
        </w:rPr>
        <w:t>PRIMERA</w:t>
      </w:r>
      <w:r w:rsidRPr="006F137D">
        <w:rPr>
          <w:rFonts w:ascii="Palatino Linotype" w:hAnsi="Palatino Linotype" w:cs="Arial"/>
        </w:rPr>
        <w:t xml:space="preserve"> SESIÓN ORDINARIA CELEBRADA EL </w:t>
      </w:r>
      <w:r w:rsidR="006F137D">
        <w:rPr>
          <w:rFonts w:ascii="Palatino Linotype" w:hAnsi="Palatino Linotype" w:cs="Arial"/>
        </w:rPr>
        <w:tab/>
        <w:t>QUINCE</w:t>
      </w:r>
      <w:r w:rsidRPr="006F137D">
        <w:rPr>
          <w:rFonts w:ascii="Palatino Linotype" w:hAnsi="Palatino Linotype" w:cs="Arial"/>
        </w:rPr>
        <w:t xml:space="preserve"> DE ENERO DE DOS MIL </w:t>
      </w:r>
      <w:r w:rsidR="006F137D">
        <w:rPr>
          <w:rFonts w:ascii="Palatino Linotype" w:hAnsi="Palatino Linotype" w:cs="Arial"/>
        </w:rPr>
        <w:t>VEINTE</w:t>
      </w:r>
      <w:r w:rsidRPr="006F137D">
        <w:rPr>
          <w:rFonts w:ascii="Palatino Linotype" w:hAnsi="Palatino Linotype" w:cs="Arial"/>
        </w:rPr>
        <w:t xml:space="preserve"> ANTE EL SECRETARIO TÉCNICO DEL PLENO, ALEXIS TAPIA RAMÍREZ.</w:t>
      </w:r>
    </w:p>
    <w:p w14:paraId="3DD23649" w14:textId="77777777" w:rsidR="006F137D" w:rsidRPr="006F137D" w:rsidRDefault="006F137D" w:rsidP="005D4114">
      <w:pPr>
        <w:spacing w:line="360" w:lineRule="auto"/>
        <w:ind w:right="49"/>
        <w:jc w:val="both"/>
        <w:rPr>
          <w:rFonts w:ascii="Palatino Linotype" w:hAnsi="Palatino Linotype" w:cs="Arial"/>
          <w:sz w:val="22"/>
        </w:rPr>
      </w:pPr>
    </w:p>
    <w:tbl>
      <w:tblPr>
        <w:tblStyle w:val="Tablaconcuadrcula111"/>
        <w:tblW w:w="90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4728"/>
      </w:tblGrid>
      <w:tr w:rsidR="00D12C15" w:rsidRPr="006F137D" w14:paraId="116AF8F2" w14:textId="77777777" w:rsidTr="006F137D">
        <w:trPr>
          <w:trHeight w:val="1595"/>
        </w:trPr>
        <w:tc>
          <w:tcPr>
            <w:tcW w:w="9021" w:type="dxa"/>
            <w:gridSpan w:val="2"/>
            <w:vAlign w:val="center"/>
          </w:tcPr>
          <w:p w14:paraId="5289D36E" w14:textId="77777777" w:rsidR="00D12C15" w:rsidRPr="006F137D" w:rsidRDefault="00D12C15" w:rsidP="005D4114">
            <w:pPr>
              <w:spacing w:line="360" w:lineRule="auto"/>
              <w:jc w:val="center"/>
              <w:rPr>
                <w:rFonts w:ascii="Palatino Linotype" w:hAnsi="Palatino Linotype" w:cs="Times New Roman"/>
                <w:b/>
                <w:color w:val="000000"/>
                <w:sz w:val="22"/>
              </w:rPr>
            </w:pPr>
            <w:r w:rsidRPr="006F137D">
              <w:rPr>
                <w:rFonts w:ascii="Palatino Linotype" w:hAnsi="Palatino Linotype" w:cs="Times New Roman"/>
                <w:b/>
                <w:color w:val="000000"/>
                <w:sz w:val="22"/>
              </w:rPr>
              <w:t>Zulema Martínez Sánchez</w:t>
            </w:r>
          </w:p>
          <w:p w14:paraId="0C80FCBA" w14:textId="77777777" w:rsidR="00D12C15" w:rsidRPr="006F137D" w:rsidRDefault="00D12C15" w:rsidP="005D4114">
            <w:pPr>
              <w:spacing w:line="360" w:lineRule="auto"/>
              <w:jc w:val="center"/>
              <w:rPr>
                <w:rFonts w:ascii="Palatino Linotype" w:hAnsi="Palatino Linotype" w:cs="Times New Roman"/>
                <w:color w:val="000000"/>
                <w:sz w:val="22"/>
              </w:rPr>
            </w:pPr>
            <w:r w:rsidRPr="006F137D">
              <w:rPr>
                <w:rFonts w:ascii="Palatino Linotype" w:hAnsi="Palatino Linotype" w:cs="Times New Roman"/>
                <w:color w:val="000000"/>
                <w:sz w:val="22"/>
              </w:rPr>
              <w:t>Comisionada Presidenta</w:t>
            </w:r>
          </w:p>
          <w:p w14:paraId="4B6C3646" w14:textId="77777777" w:rsidR="00D12C15" w:rsidRPr="006F137D" w:rsidRDefault="00D12C15" w:rsidP="005D4114">
            <w:pPr>
              <w:spacing w:line="360" w:lineRule="auto"/>
              <w:jc w:val="center"/>
              <w:rPr>
                <w:rFonts w:ascii="Palatino Linotype" w:hAnsi="Palatino Linotype" w:cs="Times New Roman"/>
                <w:color w:val="000000"/>
                <w:sz w:val="22"/>
              </w:rPr>
            </w:pPr>
            <w:r w:rsidRPr="006F137D">
              <w:rPr>
                <w:rFonts w:ascii="Palatino Linotype" w:hAnsi="Palatino Linotype" w:cs="Times New Roman"/>
                <w:color w:val="000000"/>
                <w:sz w:val="22"/>
              </w:rPr>
              <w:t>(Rúbrica)</w:t>
            </w:r>
          </w:p>
        </w:tc>
      </w:tr>
      <w:tr w:rsidR="00D12C15" w:rsidRPr="006F137D" w14:paraId="5E4292CB" w14:textId="77777777" w:rsidTr="006F137D">
        <w:trPr>
          <w:trHeight w:val="1903"/>
        </w:trPr>
        <w:tc>
          <w:tcPr>
            <w:tcW w:w="4293" w:type="dxa"/>
            <w:vAlign w:val="center"/>
          </w:tcPr>
          <w:p w14:paraId="6CD855B1" w14:textId="77777777" w:rsidR="00D12C15" w:rsidRPr="006F137D" w:rsidRDefault="00D12C15" w:rsidP="005D4114">
            <w:pPr>
              <w:spacing w:line="360" w:lineRule="auto"/>
              <w:rPr>
                <w:rFonts w:ascii="Palatino Linotype" w:hAnsi="Palatino Linotype" w:cs="Times New Roman"/>
                <w:b/>
                <w:color w:val="000000"/>
              </w:rPr>
            </w:pPr>
          </w:p>
          <w:p w14:paraId="425C47E2" w14:textId="77777777" w:rsidR="00D12C15" w:rsidRPr="006F137D" w:rsidRDefault="00D12C15" w:rsidP="005D4114">
            <w:pPr>
              <w:spacing w:line="360" w:lineRule="auto"/>
              <w:jc w:val="center"/>
              <w:rPr>
                <w:rFonts w:ascii="Palatino Linotype" w:hAnsi="Palatino Linotype" w:cs="Times New Roman"/>
                <w:b/>
                <w:color w:val="000000"/>
              </w:rPr>
            </w:pPr>
            <w:r w:rsidRPr="006F137D">
              <w:rPr>
                <w:rFonts w:ascii="Palatino Linotype" w:hAnsi="Palatino Linotype" w:cs="Times New Roman"/>
                <w:b/>
                <w:color w:val="000000"/>
              </w:rPr>
              <w:t xml:space="preserve">Eva </w:t>
            </w:r>
            <w:proofErr w:type="spellStart"/>
            <w:r w:rsidRPr="006F137D">
              <w:rPr>
                <w:rFonts w:ascii="Palatino Linotype" w:hAnsi="Palatino Linotype" w:cs="Times New Roman"/>
                <w:b/>
                <w:color w:val="000000"/>
              </w:rPr>
              <w:t>Abaid</w:t>
            </w:r>
            <w:proofErr w:type="spellEnd"/>
            <w:r w:rsidRPr="006F137D">
              <w:rPr>
                <w:rFonts w:ascii="Palatino Linotype" w:hAnsi="Palatino Linotype" w:cs="Times New Roman"/>
                <w:b/>
                <w:color w:val="000000"/>
              </w:rPr>
              <w:t xml:space="preserve"> </w:t>
            </w:r>
            <w:proofErr w:type="spellStart"/>
            <w:r w:rsidRPr="006F137D">
              <w:rPr>
                <w:rFonts w:ascii="Palatino Linotype" w:hAnsi="Palatino Linotype" w:cs="Times New Roman"/>
                <w:b/>
                <w:color w:val="000000"/>
              </w:rPr>
              <w:t>Yapur</w:t>
            </w:r>
            <w:proofErr w:type="spellEnd"/>
          </w:p>
          <w:p w14:paraId="693E882F" w14:textId="77777777" w:rsidR="00D12C15" w:rsidRPr="006F137D" w:rsidRDefault="00D12C15" w:rsidP="005D4114">
            <w:pPr>
              <w:spacing w:line="360" w:lineRule="auto"/>
              <w:jc w:val="center"/>
              <w:rPr>
                <w:rFonts w:ascii="Palatino Linotype" w:hAnsi="Palatino Linotype" w:cs="Times New Roman"/>
                <w:color w:val="000000"/>
              </w:rPr>
            </w:pPr>
            <w:r w:rsidRPr="006F137D">
              <w:rPr>
                <w:rFonts w:ascii="Palatino Linotype" w:hAnsi="Palatino Linotype" w:cs="Times New Roman"/>
                <w:color w:val="000000"/>
              </w:rPr>
              <w:t>Comisionada</w:t>
            </w:r>
          </w:p>
          <w:p w14:paraId="1EFB602C" w14:textId="77777777" w:rsidR="00D12C15" w:rsidRPr="006F137D" w:rsidRDefault="00D12C15" w:rsidP="005D4114">
            <w:pPr>
              <w:spacing w:line="360" w:lineRule="auto"/>
              <w:jc w:val="center"/>
              <w:rPr>
                <w:rFonts w:ascii="Palatino Linotype" w:hAnsi="Palatino Linotype" w:cs="Times New Roman"/>
                <w:color w:val="000000"/>
              </w:rPr>
            </w:pPr>
            <w:r w:rsidRPr="006F137D">
              <w:rPr>
                <w:rFonts w:ascii="Palatino Linotype" w:hAnsi="Palatino Linotype" w:cs="Times New Roman"/>
                <w:color w:val="000000"/>
              </w:rPr>
              <w:t>(Rúbrica)</w:t>
            </w:r>
          </w:p>
        </w:tc>
        <w:tc>
          <w:tcPr>
            <w:tcW w:w="4727" w:type="dxa"/>
            <w:vAlign w:val="center"/>
          </w:tcPr>
          <w:p w14:paraId="5A330080" w14:textId="77777777" w:rsidR="00D12C15" w:rsidRPr="006F137D" w:rsidRDefault="00D12C15" w:rsidP="005D4114">
            <w:pPr>
              <w:spacing w:line="360" w:lineRule="auto"/>
              <w:rPr>
                <w:rFonts w:ascii="Palatino Linotype" w:hAnsi="Palatino Linotype" w:cs="Times New Roman"/>
                <w:b/>
                <w:color w:val="000000"/>
                <w:sz w:val="22"/>
              </w:rPr>
            </w:pPr>
          </w:p>
          <w:p w14:paraId="71A71047" w14:textId="77777777" w:rsidR="00D12C15" w:rsidRPr="006F137D" w:rsidRDefault="00D12C15" w:rsidP="005D4114">
            <w:pPr>
              <w:spacing w:line="360" w:lineRule="auto"/>
              <w:jc w:val="center"/>
              <w:rPr>
                <w:rFonts w:ascii="Palatino Linotype" w:hAnsi="Palatino Linotype" w:cs="Times New Roman"/>
                <w:b/>
                <w:color w:val="000000"/>
                <w:sz w:val="22"/>
              </w:rPr>
            </w:pPr>
            <w:r w:rsidRPr="006F137D">
              <w:rPr>
                <w:rFonts w:ascii="Palatino Linotype" w:hAnsi="Palatino Linotype" w:cs="Times New Roman"/>
                <w:b/>
                <w:color w:val="000000"/>
                <w:sz w:val="22"/>
              </w:rPr>
              <w:t>José Guadalupe Luna Hernández</w:t>
            </w:r>
          </w:p>
          <w:p w14:paraId="31287592" w14:textId="77777777" w:rsidR="00D12C15" w:rsidRPr="006F137D" w:rsidRDefault="00D12C15" w:rsidP="005D4114">
            <w:pPr>
              <w:spacing w:line="360" w:lineRule="auto"/>
              <w:jc w:val="center"/>
              <w:rPr>
                <w:rFonts w:ascii="Palatino Linotype" w:hAnsi="Palatino Linotype" w:cs="Times New Roman"/>
                <w:color w:val="000000"/>
                <w:sz w:val="22"/>
              </w:rPr>
            </w:pPr>
            <w:r w:rsidRPr="006F137D">
              <w:rPr>
                <w:rFonts w:ascii="Palatino Linotype" w:hAnsi="Palatino Linotype" w:cs="Times New Roman"/>
                <w:color w:val="000000"/>
                <w:sz w:val="22"/>
              </w:rPr>
              <w:t>Comisionado</w:t>
            </w:r>
          </w:p>
          <w:p w14:paraId="78332C97" w14:textId="77777777" w:rsidR="00D12C15" w:rsidRPr="006F137D" w:rsidRDefault="00D12C15" w:rsidP="005D4114">
            <w:pPr>
              <w:spacing w:line="360" w:lineRule="auto"/>
              <w:jc w:val="center"/>
              <w:rPr>
                <w:rFonts w:ascii="Palatino Linotype" w:hAnsi="Palatino Linotype" w:cs="Times New Roman"/>
                <w:color w:val="000000"/>
                <w:sz w:val="22"/>
              </w:rPr>
            </w:pPr>
            <w:r w:rsidRPr="006F137D">
              <w:rPr>
                <w:rFonts w:ascii="Palatino Linotype" w:hAnsi="Palatino Linotype" w:cs="Times New Roman"/>
                <w:color w:val="000000"/>
                <w:sz w:val="22"/>
              </w:rPr>
              <w:t>(Rúbrica)</w:t>
            </w:r>
          </w:p>
        </w:tc>
      </w:tr>
      <w:tr w:rsidR="00D12C15" w:rsidRPr="006F137D" w14:paraId="48B3204B" w14:textId="77777777" w:rsidTr="006F137D">
        <w:trPr>
          <w:trHeight w:val="1981"/>
        </w:trPr>
        <w:tc>
          <w:tcPr>
            <w:tcW w:w="4293" w:type="dxa"/>
            <w:vAlign w:val="center"/>
          </w:tcPr>
          <w:p w14:paraId="7840ECE4" w14:textId="77777777" w:rsidR="00D12C15" w:rsidRDefault="00D12C15" w:rsidP="005D4114">
            <w:pPr>
              <w:spacing w:line="360" w:lineRule="auto"/>
              <w:rPr>
                <w:rFonts w:ascii="Palatino Linotype" w:hAnsi="Palatino Linotype" w:cs="Times New Roman"/>
                <w:b/>
                <w:color w:val="000000"/>
              </w:rPr>
            </w:pPr>
          </w:p>
          <w:p w14:paraId="47C9A024" w14:textId="77777777" w:rsidR="006F137D" w:rsidRPr="006F137D" w:rsidRDefault="006F137D" w:rsidP="005D4114">
            <w:pPr>
              <w:spacing w:line="360" w:lineRule="auto"/>
              <w:rPr>
                <w:rFonts w:ascii="Palatino Linotype" w:hAnsi="Palatino Linotype" w:cs="Times New Roman"/>
                <w:b/>
                <w:color w:val="000000"/>
              </w:rPr>
            </w:pPr>
          </w:p>
          <w:p w14:paraId="6DCCEFDF" w14:textId="77777777" w:rsidR="00D12C15" w:rsidRPr="006F137D" w:rsidRDefault="00D12C15" w:rsidP="005D4114">
            <w:pPr>
              <w:spacing w:line="360" w:lineRule="auto"/>
              <w:jc w:val="center"/>
              <w:rPr>
                <w:rFonts w:ascii="Palatino Linotype" w:hAnsi="Palatino Linotype" w:cs="Times New Roman"/>
                <w:b/>
                <w:color w:val="000000"/>
              </w:rPr>
            </w:pPr>
            <w:r w:rsidRPr="006F137D">
              <w:rPr>
                <w:rFonts w:ascii="Palatino Linotype" w:hAnsi="Palatino Linotype" w:cs="Times New Roman"/>
                <w:b/>
                <w:color w:val="000000"/>
              </w:rPr>
              <w:t>Javier Martínez Cruz</w:t>
            </w:r>
          </w:p>
          <w:p w14:paraId="6A1B2064" w14:textId="77777777" w:rsidR="00D12C15" w:rsidRPr="006F137D" w:rsidRDefault="00D12C15" w:rsidP="005D4114">
            <w:pPr>
              <w:spacing w:line="360" w:lineRule="auto"/>
              <w:jc w:val="center"/>
              <w:rPr>
                <w:rFonts w:ascii="Palatino Linotype" w:hAnsi="Palatino Linotype" w:cs="Times New Roman"/>
                <w:color w:val="000000"/>
              </w:rPr>
            </w:pPr>
            <w:r w:rsidRPr="006F137D">
              <w:rPr>
                <w:rFonts w:ascii="Palatino Linotype" w:hAnsi="Palatino Linotype" w:cs="Times New Roman"/>
                <w:color w:val="000000"/>
              </w:rPr>
              <w:t>Comisionado</w:t>
            </w:r>
          </w:p>
          <w:p w14:paraId="2DB68933" w14:textId="77777777" w:rsidR="00D12C15" w:rsidRPr="006F137D" w:rsidRDefault="00D12C15" w:rsidP="005D4114">
            <w:pPr>
              <w:spacing w:line="360" w:lineRule="auto"/>
              <w:jc w:val="center"/>
              <w:rPr>
                <w:rFonts w:ascii="Palatino Linotype" w:hAnsi="Palatino Linotype" w:cs="Times New Roman"/>
                <w:color w:val="000000"/>
              </w:rPr>
            </w:pPr>
            <w:r w:rsidRPr="006F137D">
              <w:rPr>
                <w:rFonts w:ascii="Palatino Linotype" w:hAnsi="Palatino Linotype" w:cs="Times New Roman"/>
                <w:color w:val="000000"/>
              </w:rPr>
              <w:t>(Rúbrica)</w:t>
            </w:r>
          </w:p>
        </w:tc>
        <w:tc>
          <w:tcPr>
            <w:tcW w:w="4727" w:type="dxa"/>
            <w:vAlign w:val="center"/>
          </w:tcPr>
          <w:p w14:paraId="7637B5F1" w14:textId="77777777" w:rsidR="00D12C15" w:rsidRDefault="00D12C15" w:rsidP="005D4114">
            <w:pPr>
              <w:spacing w:line="360" w:lineRule="auto"/>
              <w:rPr>
                <w:rFonts w:ascii="Palatino Linotype" w:hAnsi="Palatino Linotype" w:cs="Times New Roman"/>
                <w:b/>
                <w:color w:val="000000"/>
                <w:sz w:val="22"/>
              </w:rPr>
            </w:pPr>
          </w:p>
          <w:p w14:paraId="1D115AB9" w14:textId="77777777" w:rsidR="006F137D" w:rsidRPr="006F137D" w:rsidRDefault="006F137D" w:rsidP="005D4114">
            <w:pPr>
              <w:spacing w:line="360" w:lineRule="auto"/>
              <w:rPr>
                <w:rFonts w:ascii="Palatino Linotype" w:hAnsi="Palatino Linotype" w:cs="Times New Roman"/>
                <w:b/>
                <w:color w:val="000000"/>
                <w:sz w:val="22"/>
              </w:rPr>
            </w:pPr>
          </w:p>
          <w:p w14:paraId="524BC487" w14:textId="77777777" w:rsidR="00D12C15" w:rsidRPr="006F137D" w:rsidRDefault="00D12C15" w:rsidP="005D4114">
            <w:pPr>
              <w:spacing w:line="360" w:lineRule="auto"/>
              <w:jc w:val="center"/>
              <w:rPr>
                <w:rFonts w:ascii="Palatino Linotype" w:hAnsi="Palatino Linotype" w:cs="Times New Roman"/>
                <w:b/>
                <w:color w:val="000000"/>
                <w:sz w:val="22"/>
              </w:rPr>
            </w:pPr>
            <w:r w:rsidRPr="006F137D">
              <w:rPr>
                <w:rFonts w:ascii="Palatino Linotype" w:hAnsi="Palatino Linotype" w:cs="Times New Roman"/>
                <w:b/>
                <w:color w:val="000000"/>
                <w:sz w:val="22"/>
              </w:rPr>
              <w:t>Luis Gustavo Parra Noriega</w:t>
            </w:r>
          </w:p>
          <w:p w14:paraId="3FBF5120" w14:textId="77777777" w:rsidR="00D12C15" w:rsidRPr="006F137D" w:rsidRDefault="00D12C15" w:rsidP="005D4114">
            <w:pPr>
              <w:spacing w:line="360" w:lineRule="auto"/>
              <w:jc w:val="center"/>
              <w:rPr>
                <w:rFonts w:ascii="Palatino Linotype" w:hAnsi="Palatino Linotype" w:cs="Times New Roman"/>
                <w:color w:val="000000"/>
                <w:sz w:val="22"/>
              </w:rPr>
            </w:pPr>
            <w:r w:rsidRPr="006F137D">
              <w:rPr>
                <w:rFonts w:ascii="Palatino Linotype" w:hAnsi="Palatino Linotype" w:cs="Times New Roman"/>
                <w:color w:val="000000"/>
                <w:sz w:val="22"/>
              </w:rPr>
              <w:t>Comisionado</w:t>
            </w:r>
          </w:p>
          <w:p w14:paraId="2998098D" w14:textId="77777777" w:rsidR="00D12C15" w:rsidRPr="006F137D" w:rsidRDefault="00D12C15" w:rsidP="005D4114">
            <w:pPr>
              <w:spacing w:line="360" w:lineRule="auto"/>
              <w:jc w:val="center"/>
              <w:rPr>
                <w:rFonts w:ascii="Palatino Linotype" w:hAnsi="Palatino Linotype" w:cs="Times New Roman"/>
                <w:color w:val="000000"/>
                <w:sz w:val="22"/>
              </w:rPr>
            </w:pPr>
            <w:r w:rsidRPr="006F137D">
              <w:rPr>
                <w:rFonts w:ascii="Palatino Linotype" w:hAnsi="Palatino Linotype" w:cs="Times New Roman"/>
                <w:color w:val="000000"/>
                <w:sz w:val="22"/>
              </w:rPr>
              <w:t>(Rúbrica)</w:t>
            </w:r>
          </w:p>
        </w:tc>
      </w:tr>
      <w:tr w:rsidR="00D12C15" w:rsidRPr="00466F92" w14:paraId="0299DCCF" w14:textId="77777777" w:rsidTr="006F137D">
        <w:trPr>
          <w:trHeight w:val="2539"/>
        </w:trPr>
        <w:tc>
          <w:tcPr>
            <w:tcW w:w="9021" w:type="dxa"/>
            <w:gridSpan w:val="2"/>
            <w:vAlign w:val="center"/>
          </w:tcPr>
          <w:p w14:paraId="290D574F" w14:textId="37A149CA" w:rsidR="00D12C15" w:rsidRPr="006F137D" w:rsidRDefault="00D12C15" w:rsidP="005D4114">
            <w:pPr>
              <w:spacing w:line="360" w:lineRule="auto"/>
              <w:jc w:val="center"/>
              <w:rPr>
                <w:rFonts w:ascii="Palatino Linotype" w:hAnsi="Palatino Linotype" w:cs="Times New Roman"/>
                <w:b/>
                <w:color w:val="000000"/>
                <w:sz w:val="22"/>
              </w:rPr>
            </w:pPr>
            <w:r w:rsidRPr="006F137D">
              <w:rPr>
                <w:rFonts w:ascii="Palatino Linotype" w:hAnsi="Palatino Linotype" w:cs="Times New Roman"/>
                <w:b/>
                <w:color w:val="000000"/>
                <w:sz w:val="22"/>
              </w:rPr>
              <w:t>Alexis Tapia Ramírez</w:t>
            </w:r>
          </w:p>
          <w:p w14:paraId="7FDB337C" w14:textId="77777777" w:rsidR="00D12C15" w:rsidRPr="006F137D" w:rsidRDefault="00D12C15" w:rsidP="005D4114">
            <w:pPr>
              <w:spacing w:line="360" w:lineRule="auto"/>
              <w:jc w:val="center"/>
              <w:rPr>
                <w:rFonts w:ascii="Palatino Linotype" w:hAnsi="Palatino Linotype" w:cs="Times New Roman"/>
                <w:color w:val="000000"/>
                <w:sz w:val="22"/>
              </w:rPr>
            </w:pPr>
            <w:r w:rsidRPr="006F137D">
              <w:rPr>
                <w:rFonts w:ascii="Palatino Linotype" w:hAnsi="Palatino Linotype" w:cs="Times New Roman"/>
                <w:color w:val="000000"/>
                <w:sz w:val="22"/>
              </w:rPr>
              <w:t>Secretario Técnico del Pleno</w:t>
            </w:r>
          </w:p>
          <w:p w14:paraId="4089D414" w14:textId="0D7843C8" w:rsidR="00D12C15" w:rsidRPr="006F137D" w:rsidRDefault="006F137D" w:rsidP="006F137D">
            <w:pPr>
              <w:spacing w:line="360" w:lineRule="auto"/>
              <w:jc w:val="center"/>
              <w:rPr>
                <w:rFonts w:ascii="Palatino Linotype" w:hAnsi="Palatino Linotype" w:cs="Times New Roman"/>
                <w:color w:val="000000"/>
                <w:sz w:val="22"/>
              </w:rPr>
            </w:pPr>
            <w:r>
              <w:rPr>
                <w:rFonts w:ascii="Palatino Linotype" w:hAnsi="Palatino Linotype" w:cs="Times New Roman"/>
                <w:color w:val="000000"/>
                <w:sz w:val="22"/>
              </w:rPr>
              <w:t>(Rúbrica)</w:t>
            </w:r>
          </w:p>
        </w:tc>
      </w:tr>
    </w:tbl>
    <w:p w14:paraId="09D5B693" w14:textId="6D34C038" w:rsidR="00BB5CA9" w:rsidRPr="00466F92" w:rsidRDefault="006F137D" w:rsidP="005D4114">
      <w:pPr>
        <w:spacing w:line="360" w:lineRule="auto"/>
        <w:jc w:val="both"/>
        <w:rPr>
          <w:rFonts w:ascii="Palatino Linotype" w:eastAsia="Calibri" w:hAnsi="Palatino Linotype" w:cs="Times New Roman"/>
          <w:lang w:val="es-ES" w:eastAsia="en-US"/>
        </w:rPr>
      </w:pPr>
      <w:r w:rsidRPr="006F137D">
        <w:rPr>
          <w:rFonts w:ascii="Palatino Linotype" w:hAnsi="Palatino Linotype" w:cs="Arial"/>
          <w:sz w:val="22"/>
        </w:rPr>
        <w:t xml:space="preserve">Esta hoja corresponde a la resolución de fecha </w:t>
      </w:r>
      <w:r>
        <w:rPr>
          <w:rFonts w:ascii="Palatino Linotype" w:hAnsi="Palatino Linotype" w:cs="Arial"/>
          <w:sz w:val="22"/>
        </w:rPr>
        <w:t>quince</w:t>
      </w:r>
      <w:r w:rsidRPr="006F137D">
        <w:rPr>
          <w:rFonts w:ascii="Palatino Linotype" w:hAnsi="Palatino Linotype" w:cs="Arial"/>
          <w:sz w:val="22"/>
        </w:rPr>
        <w:t xml:space="preserve"> (</w:t>
      </w:r>
      <w:r>
        <w:rPr>
          <w:rFonts w:ascii="Palatino Linotype" w:hAnsi="Palatino Linotype" w:cs="Arial"/>
          <w:sz w:val="22"/>
        </w:rPr>
        <w:t>15</w:t>
      </w:r>
      <w:r w:rsidRPr="006F137D">
        <w:rPr>
          <w:rFonts w:ascii="Palatino Linotype" w:hAnsi="Palatino Linotype" w:cs="Arial"/>
          <w:sz w:val="22"/>
        </w:rPr>
        <w:t xml:space="preserve">) de enero de dos mil </w:t>
      </w:r>
      <w:r>
        <w:rPr>
          <w:rFonts w:ascii="Palatino Linotype" w:hAnsi="Palatino Linotype" w:cs="Arial"/>
          <w:sz w:val="22"/>
        </w:rPr>
        <w:t>veinte</w:t>
      </w:r>
      <w:r w:rsidRPr="006F137D">
        <w:rPr>
          <w:rFonts w:ascii="Palatino Linotype" w:hAnsi="Palatino Linotype" w:cs="Arial"/>
          <w:sz w:val="22"/>
        </w:rPr>
        <w:t xml:space="preserve">, emitida en </w:t>
      </w:r>
      <w:r>
        <w:rPr>
          <w:rFonts w:ascii="Palatino Linotype" w:hAnsi="Palatino Linotype" w:cs="Arial"/>
          <w:sz w:val="22"/>
        </w:rPr>
        <w:t>el recurso</w:t>
      </w:r>
      <w:r w:rsidRPr="006F137D">
        <w:rPr>
          <w:rFonts w:ascii="Palatino Linotype" w:hAnsi="Palatino Linotype" w:cs="Arial"/>
          <w:sz w:val="22"/>
        </w:rPr>
        <w:t xml:space="preserve"> de revisión </w:t>
      </w:r>
      <w:r>
        <w:rPr>
          <w:rFonts w:ascii="Palatino Linotype" w:hAnsi="Palatino Linotype" w:cs="Arial"/>
          <w:bCs/>
          <w:sz w:val="22"/>
        </w:rPr>
        <w:t>07651</w:t>
      </w:r>
      <w:r w:rsidRPr="006F137D">
        <w:rPr>
          <w:rFonts w:ascii="Palatino Linotype" w:hAnsi="Palatino Linotype" w:cs="Arial"/>
          <w:bCs/>
          <w:sz w:val="22"/>
        </w:rPr>
        <w:t>/INFOEM/IP/RR/2019.</w:t>
      </w:r>
      <w:bookmarkStart w:id="124" w:name="_GoBack"/>
      <w:bookmarkEnd w:id="124"/>
    </w:p>
    <w:sectPr w:rsidR="00BB5CA9" w:rsidRPr="00466F92" w:rsidSect="00044C3F">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FD3B4" w14:textId="77777777" w:rsidR="00095F09" w:rsidRDefault="00095F09" w:rsidP="00587366">
      <w:r>
        <w:separator/>
      </w:r>
    </w:p>
  </w:endnote>
  <w:endnote w:type="continuationSeparator" w:id="0">
    <w:p w14:paraId="259DC40D" w14:textId="77777777" w:rsidR="00095F09" w:rsidRDefault="00095F0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0E592C" w:rsidRDefault="000E592C">
            <w:pPr>
              <w:pStyle w:val="Piedepgina"/>
              <w:jc w:val="right"/>
            </w:pPr>
            <w:r>
              <w:rPr>
                <w:lang w:val="es-ES"/>
              </w:rPr>
              <w:t xml:space="preserve">Página </w:t>
            </w:r>
            <w:r>
              <w:rPr>
                <w:b/>
                <w:bCs/>
              </w:rPr>
              <w:fldChar w:fldCharType="begin"/>
            </w:r>
            <w:r>
              <w:rPr>
                <w:b/>
                <w:bCs/>
              </w:rPr>
              <w:instrText>PAGE</w:instrText>
            </w:r>
            <w:r>
              <w:rPr>
                <w:b/>
                <w:bCs/>
              </w:rPr>
              <w:fldChar w:fldCharType="separate"/>
            </w:r>
            <w:r w:rsidR="00624DEE">
              <w:rPr>
                <w:b/>
                <w:bCs/>
                <w:noProof/>
              </w:rPr>
              <w:t>46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24DEE">
              <w:rPr>
                <w:b/>
                <w:bCs/>
                <w:noProof/>
              </w:rPr>
              <w:t>47</w:t>
            </w:r>
            <w:r>
              <w:rPr>
                <w:b/>
                <w:bCs/>
              </w:rPr>
              <w:fldChar w:fldCharType="end"/>
            </w:r>
          </w:p>
        </w:sdtContent>
      </w:sdt>
    </w:sdtContent>
  </w:sdt>
  <w:p w14:paraId="6243EC1B" w14:textId="77777777" w:rsidR="000E592C" w:rsidRDefault="000E59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FBE265D" w:rsidR="000E592C" w:rsidRDefault="000E592C"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D1E20" w:rsidRPr="00DD1E20">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0E592C" w:rsidRPr="00044C3F" w:rsidRDefault="000E592C" w:rsidP="00A7130D">
    <w:pPr>
      <w:pStyle w:val="Piedepgina"/>
      <w:rPr>
        <w:rFonts w:ascii="Palatino Linotype" w:hAnsi="Palatino Linotype"/>
        <w:sz w:val="22"/>
        <w:szCs w:val="22"/>
      </w:rPr>
    </w:pPr>
  </w:p>
  <w:p w14:paraId="7AA35A9E" w14:textId="77777777" w:rsidR="000E592C" w:rsidRDefault="000E59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C4FEF" w14:textId="77777777" w:rsidR="00095F09" w:rsidRDefault="00095F09" w:rsidP="00587366">
      <w:r>
        <w:separator/>
      </w:r>
    </w:p>
  </w:footnote>
  <w:footnote w:type="continuationSeparator" w:id="0">
    <w:p w14:paraId="65475AD6" w14:textId="77777777" w:rsidR="00095F09" w:rsidRDefault="00095F09" w:rsidP="00587366">
      <w:r>
        <w:continuationSeparator/>
      </w:r>
    </w:p>
  </w:footnote>
  <w:footnote w:id="1">
    <w:p w14:paraId="0A893991" w14:textId="510F44D2" w:rsidR="000E592C" w:rsidRDefault="000E592C">
      <w:pPr>
        <w:pStyle w:val="Textonotapie"/>
      </w:pPr>
      <w:r>
        <w:rPr>
          <w:rStyle w:val="Refdenotaalpie"/>
        </w:rPr>
        <w:footnoteRef/>
      </w:r>
      <w:r>
        <w:t xml:space="preserve"> Cfr. Artículo 3 fracción XXXIII de la Ley de Transparencia y Acceso a la Información Pública del Estado de México y Municipios.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E592C" w:rsidRDefault="000E592C" w:rsidP="001C6012">
    <w:pPr>
      <w:pStyle w:val="Encabezado"/>
      <w:tabs>
        <w:tab w:val="clear" w:pos="4252"/>
        <w:tab w:val="clear" w:pos="8504"/>
        <w:tab w:val="left" w:pos="8460"/>
      </w:tabs>
    </w:pPr>
    <w:r>
      <w:tab/>
    </w:r>
  </w:p>
  <w:p w14:paraId="64F5F23E" w14:textId="390690E5" w:rsidR="000E592C" w:rsidRDefault="000E592C">
    <w:pPr>
      <w:pStyle w:val="Encabezado"/>
    </w:pPr>
  </w:p>
  <w:tbl>
    <w:tblPr>
      <w:tblStyle w:val="Tablaconcuadrcula"/>
      <w:tblW w:w="6379" w:type="dxa"/>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tblGrid>
    <w:tr w:rsidR="000E592C" w:rsidRPr="00674A46" w14:paraId="07F2896E" w14:textId="77777777" w:rsidTr="00262805">
      <w:trPr>
        <w:trHeight w:val="138"/>
      </w:trPr>
      <w:tc>
        <w:tcPr>
          <w:tcW w:w="2694" w:type="dxa"/>
          <w:vAlign w:val="center"/>
        </w:tcPr>
        <w:p w14:paraId="4A5B1974" w14:textId="0DBA6861" w:rsidR="000E592C" w:rsidRPr="00674A46" w:rsidRDefault="000E592C"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3A05B4B6" w14:textId="24AD44C2" w:rsidR="000E592C" w:rsidRPr="00674A46" w:rsidRDefault="000E592C" w:rsidP="006E0835">
          <w:pPr>
            <w:pStyle w:val="Encabezado"/>
            <w:jc w:val="right"/>
            <w:rPr>
              <w:rFonts w:ascii="Palatino Linotype" w:hAnsi="Palatino Linotype"/>
              <w:b/>
              <w:sz w:val="22"/>
              <w:szCs w:val="22"/>
            </w:rPr>
          </w:pPr>
          <w:r>
            <w:rPr>
              <w:rFonts w:ascii="Palatino Linotype" w:hAnsi="Palatino Linotype" w:cs="Arial"/>
              <w:b/>
              <w:bCs/>
              <w:sz w:val="22"/>
              <w:szCs w:val="22"/>
              <w:lang w:eastAsia="es-MX"/>
            </w:rPr>
            <w:t>07651/INFOEM/IP/RR/2019</w:t>
          </w:r>
        </w:p>
      </w:tc>
    </w:tr>
    <w:tr w:rsidR="000E592C" w:rsidRPr="00674A46" w14:paraId="1B5D8690" w14:textId="77777777" w:rsidTr="00262805">
      <w:trPr>
        <w:trHeight w:val="233"/>
      </w:trPr>
      <w:tc>
        <w:tcPr>
          <w:tcW w:w="2694" w:type="dxa"/>
          <w:vAlign w:val="center"/>
        </w:tcPr>
        <w:p w14:paraId="3903F2C6" w14:textId="315EFDE2" w:rsidR="000E592C" w:rsidRPr="00674A46" w:rsidRDefault="000E592C" w:rsidP="006E0835">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685" w:type="dxa"/>
          <w:vAlign w:val="center"/>
        </w:tcPr>
        <w:p w14:paraId="03C799A2" w14:textId="6483F379" w:rsidR="000E592C" w:rsidRPr="00B75F20" w:rsidRDefault="000E592C" w:rsidP="006E0835">
          <w:pPr>
            <w:pStyle w:val="Encabezado"/>
            <w:jc w:val="right"/>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Temascalcingo</w:t>
          </w:r>
          <w:proofErr w:type="spellEnd"/>
          <w:r>
            <w:rPr>
              <w:rFonts w:ascii="Palatino Linotype" w:hAnsi="Palatino Linotype"/>
              <w:b/>
              <w:bCs/>
              <w:color w:val="000000"/>
              <w:sz w:val="22"/>
              <w:szCs w:val="22"/>
            </w:rPr>
            <w:t xml:space="preserve"> </w:t>
          </w:r>
        </w:p>
      </w:tc>
    </w:tr>
    <w:tr w:rsidR="000E592C" w:rsidRPr="00674A46" w14:paraId="095EB01B" w14:textId="77777777" w:rsidTr="00262805">
      <w:trPr>
        <w:trHeight w:val="321"/>
      </w:trPr>
      <w:tc>
        <w:tcPr>
          <w:tcW w:w="2694" w:type="dxa"/>
          <w:vAlign w:val="center"/>
        </w:tcPr>
        <w:p w14:paraId="6E000A51" w14:textId="6CA7E78F" w:rsidR="000E592C" w:rsidRPr="00674A46" w:rsidRDefault="000E592C"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7560085" w14:textId="05E7D8A2" w:rsidR="000E592C" w:rsidRPr="00674A46" w:rsidRDefault="000E592C" w:rsidP="006E083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0E592C" w:rsidRDefault="000E592C"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92C6AFE" w:rsidR="000E592C" w:rsidRDefault="000E592C" w:rsidP="00472C41">
    <w:pPr>
      <w:pStyle w:val="Encabezado"/>
      <w:tabs>
        <w:tab w:val="clear" w:pos="4252"/>
        <w:tab w:val="clear" w:pos="8504"/>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0E592C" w:rsidRPr="005D615D" w14:paraId="53A10302" w14:textId="77777777" w:rsidTr="00102232">
      <w:trPr>
        <w:trHeight w:val="278"/>
      </w:trPr>
      <w:tc>
        <w:tcPr>
          <w:tcW w:w="2667" w:type="dxa"/>
          <w:shd w:val="clear" w:color="auto" w:fill="FFFFFF" w:themeFill="background1"/>
        </w:tcPr>
        <w:p w14:paraId="570C2FF8" w14:textId="77777777" w:rsidR="000E592C" w:rsidRPr="005D615D" w:rsidRDefault="000E592C" w:rsidP="005D615D">
          <w:pPr>
            <w:rPr>
              <w:rFonts w:ascii="Palatino Linotype" w:hAnsi="Palatino Linotype"/>
              <w:b/>
              <w:sz w:val="22"/>
              <w:szCs w:val="22"/>
            </w:rPr>
          </w:pPr>
          <w:r w:rsidRPr="005D615D">
            <w:rPr>
              <w:rFonts w:ascii="Palatino Linotype" w:hAnsi="Palatino Linotype"/>
              <w:b/>
              <w:sz w:val="22"/>
              <w:szCs w:val="22"/>
            </w:rPr>
            <w:t>Recurso de revisión:</w:t>
          </w:r>
        </w:p>
      </w:tc>
      <w:tc>
        <w:tcPr>
          <w:tcW w:w="3853" w:type="dxa"/>
          <w:shd w:val="clear" w:color="auto" w:fill="FFFFFF" w:themeFill="background1"/>
        </w:tcPr>
        <w:p w14:paraId="09992805" w14:textId="25F1AA70" w:rsidR="000E592C" w:rsidRPr="005D615D" w:rsidRDefault="000E592C" w:rsidP="005D615D">
          <w:pPr>
            <w:jc w:val="right"/>
            <w:rPr>
              <w:rFonts w:ascii="Palatino Linotype" w:hAnsi="Palatino Linotype"/>
              <w:b/>
              <w:sz w:val="22"/>
              <w:szCs w:val="22"/>
            </w:rPr>
          </w:pPr>
          <w:r w:rsidRPr="005D615D">
            <w:rPr>
              <w:rFonts w:ascii="Palatino Linotype" w:hAnsi="Palatino Linotype" w:cs="Arial"/>
              <w:b/>
              <w:bCs/>
              <w:sz w:val="22"/>
              <w:szCs w:val="22"/>
              <w:lang w:eastAsia="es-MX"/>
            </w:rPr>
            <w:t>0</w:t>
          </w:r>
          <w:r>
            <w:rPr>
              <w:rFonts w:ascii="Palatino Linotype" w:hAnsi="Palatino Linotype" w:cs="Arial"/>
              <w:b/>
              <w:bCs/>
              <w:sz w:val="22"/>
              <w:szCs w:val="22"/>
              <w:lang w:eastAsia="es-MX"/>
            </w:rPr>
            <w:t>7651</w:t>
          </w:r>
          <w:r w:rsidRPr="005D615D">
            <w:rPr>
              <w:rFonts w:ascii="Palatino Linotype" w:hAnsi="Palatino Linotype" w:cs="Arial"/>
              <w:b/>
              <w:bCs/>
              <w:sz w:val="22"/>
              <w:szCs w:val="22"/>
              <w:lang w:eastAsia="es-MX"/>
            </w:rPr>
            <w:t>/INFOEM/IP/RR/2019</w:t>
          </w:r>
        </w:p>
      </w:tc>
    </w:tr>
    <w:tr w:rsidR="000E592C" w:rsidRPr="005D615D" w14:paraId="332A00F3" w14:textId="77777777" w:rsidTr="00102232">
      <w:tc>
        <w:tcPr>
          <w:tcW w:w="2667" w:type="dxa"/>
          <w:shd w:val="clear" w:color="auto" w:fill="FFFFFF" w:themeFill="background1"/>
        </w:tcPr>
        <w:p w14:paraId="62FD5098" w14:textId="77777777" w:rsidR="000E592C" w:rsidRPr="005D615D" w:rsidRDefault="000E592C" w:rsidP="005D615D">
          <w:pPr>
            <w:rPr>
              <w:rFonts w:ascii="Palatino Linotype" w:hAnsi="Palatino Linotype"/>
              <w:b/>
              <w:sz w:val="22"/>
              <w:szCs w:val="22"/>
            </w:rPr>
          </w:pPr>
          <w:r w:rsidRPr="005D615D">
            <w:rPr>
              <w:rFonts w:ascii="Palatino Linotype" w:hAnsi="Palatino Linotype"/>
              <w:b/>
              <w:sz w:val="22"/>
              <w:szCs w:val="22"/>
            </w:rPr>
            <w:t>Recurrente:</w:t>
          </w:r>
        </w:p>
      </w:tc>
      <w:tc>
        <w:tcPr>
          <w:tcW w:w="3853" w:type="dxa"/>
          <w:shd w:val="clear" w:color="auto" w:fill="FFFFFF" w:themeFill="background1"/>
        </w:tcPr>
        <w:p w14:paraId="2B09D480" w14:textId="39D4C125" w:rsidR="000E592C" w:rsidRPr="005D615D" w:rsidRDefault="00B84833" w:rsidP="005D615D">
          <w:pPr>
            <w:jc w:val="right"/>
            <w:rPr>
              <w:rFonts w:ascii="Palatino Linotype" w:hAnsi="Palatino Linotype"/>
              <w:b/>
              <w:sz w:val="22"/>
              <w:szCs w:val="22"/>
            </w:rPr>
          </w:pPr>
          <w:r w:rsidRPr="00B84833">
            <w:rPr>
              <w:rFonts w:ascii="Palatino Linotype" w:hAnsi="Palatino Linotype"/>
              <w:b/>
              <w:sz w:val="22"/>
              <w:szCs w:val="22"/>
              <w:highlight w:val="black"/>
            </w:rPr>
            <w:t>----------------------------------</w:t>
          </w:r>
        </w:p>
      </w:tc>
    </w:tr>
    <w:tr w:rsidR="000E592C" w:rsidRPr="005D615D" w14:paraId="7A08D28D" w14:textId="77777777" w:rsidTr="00102232">
      <w:tc>
        <w:tcPr>
          <w:tcW w:w="2667" w:type="dxa"/>
          <w:shd w:val="clear" w:color="auto" w:fill="FFFFFF" w:themeFill="background1"/>
        </w:tcPr>
        <w:p w14:paraId="6D734AEF" w14:textId="77777777" w:rsidR="000E592C" w:rsidRPr="005D615D" w:rsidRDefault="000E592C" w:rsidP="005D615D">
          <w:pPr>
            <w:rPr>
              <w:rFonts w:ascii="Palatino Linotype" w:hAnsi="Palatino Linotype"/>
              <w:b/>
              <w:sz w:val="22"/>
              <w:szCs w:val="22"/>
            </w:rPr>
          </w:pPr>
          <w:r w:rsidRPr="005D615D">
            <w:rPr>
              <w:rFonts w:ascii="Palatino Linotype" w:hAnsi="Palatino Linotype"/>
              <w:b/>
              <w:sz w:val="22"/>
              <w:szCs w:val="22"/>
            </w:rPr>
            <w:t>Sujeto Obligado:</w:t>
          </w:r>
        </w:p>
      </w:tc>
      <w:tc>
        <w:tcPr>
          <w:tcW w:w="3853" w:type="dxa"/>
          <w:shd w:val="clear" w:color="auto" w:fill="FFFFFF" w:themeFill="background1"/>
        </w:tcPr>
        <w:p w14:paraId="7B0E98CC" w14:textId="21831931" w:rsidR="000E592C" w:rsidRPr="005D615D" w:rsidRDefault="000E592C" w:rsidP="005D615D">
          <w:pPr>
            <w:ind w:left="-376"/>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Temascalcingo</w:t>
          </w:r>
          <w:proofErr w:type="spellEnd"/>
          <w:r w:rsidRPr="005D615D">
            <w:rPr>
              <w:rFonts w:ascii="Palatino Linotype" w:hAnsi="Palatino Linotype"/>
              <w:b/>
              <w:sz w:val="22"/>
              <w:szCs w:val="22"/>
            </w:rPr>
            <w:t xml:space="preserve">   </w:t>
          </w:r>
        </w:p>
      </w:tc>
    </w:tr>
    <w:tr w:rsidR="000E592C" w:rsidRPr="005D615D" w14:paraId="48945532" w14:textId="77777777" w:rsidTr="00102232">
      <w:tc>
        <w:tcPr>
          <w:tcW w:w="2667" w:type="dxa"/>
          <w:shd w:val="clear" w:color="auto" w:fill="FFFFFF" w:themeFill="background1"/>
        </w:tcPr>
        <w:p w14:paraId="0796EEB2" w14:textId="77777777" w:rsidR="000E592C" w:rsidRPr="005D615D" w:rsidRDefault="000E592C" w:rsidP="005D615D">
          <w:pPr>
            <w:rPr>
              <w:rFonts w:ascii="Palatino Linotype" w:hAnsi="Palatino Linotype"/>
              <w:b/>
              <w:sz w:val="22"/>
              <w:szCs w:val="22"/>
            </w:rPr>
          </w:pPr>
          <w:r w:rsidRPr="005D615D">
            <w:rPr>
              <w:rFonts w:ascii="Palatino Linotype" w:hAnsi="Palatino Linotype"/>
              <w:b/>
              <w:sz w:val="22"/>
              <w:szCs w:val="22"/>
            </w:rPr>
            <w:t xml:space="preserve">Comisionado Ponente </w:t>
          </w:r>
        </w:p>
      </w:tc>
      <w:tc>
        <w:tcPr>
          <w:tcW w:w="3853" w:type="dxa"/>
          <w:shd w:val="clear" w:color="auto" w:fill="FFFFFF" w:themeFill="background1"/>
        </w:tcPr>
        <w:p w14:paraId="444FE86C" w14:textId="77777777" w:rsidR="000E592C" w:rsidRPr="005D615D" w:rsidRDefault="000E592C" w:rsidP="005D615D">
          <w:pPr>
            <w:jc w:val="right"/>
            <w:rPr>
              <w:rFonts w:ascii="Palatino Linotype" w:hAnsi="Palatino Linotype"/>
              <w:b/>
              <w:sz w:val="22"/>
              <w:szCs w:val="22"/>
            </w:rPr>
          </w:pPr>
          <w:r w:rsidRPr="005D615D">
            <w:rPr>
              <w:rFonts w:ascii="Palatino Linotype" w:hAnsi="Palatino Linotype"/>
              <w:b/>
              <w:sz w:val="22"/>
              <w:szCs w:val="22"/>
            </w:rPr>
            <w:t>José Guadalupe Luna Hernández</w:t>
          </w:r>
        </w:p>
      </w:tc>
    </w:tr>
  </w:tbl>
  <w:p w14:paraId="156B5574" w14:textId="3EA5B995" w:rsidR="000E592C" w:rsidRDefault="000E592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22334"/>
    <w:multiLevelType w:val="hybridMultilevel"/>
    <w:tmpl w:val="94ECC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8470F9"/>
    <w:multiLevelType w:val="hybridMultilevel"/>
    <w:tmpl w:val="AC223C0C"/>
    <w:lvl w:ilvl="0" w:tplc="64DE2DBA">
      <w:start w:val="1"/>
      <w:numFmt w:val="lowerLetter"/>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AB308D9"/>
    <w:multiLevelType w:val="hybridMultilevel"/>
    <w:tmpl w:val="211ED912"/>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20C605FD"/>
    <w:multiLevelType w:val="hybridMultilevel"/>
    <w:tmpl w:val="D6B8D95A"/>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5">
    <w:nsid w:val="21BE254C"/>
    <w:multiLevelType w:val="hybridMultilevel"/>
    <w:tmpl w:val="B7302C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8D32BC"/>
    <w:multiLevelType w:val="hybridMultilevel"/>
    <w:tmpl w:val="127C8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F279BB"/>
    <w:multiLevelType w:val="hybridMultilevel"/>
    <w:tmpl w:val="7D00E0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DE8E91D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1F40C1"/>
    <w:multiLevelType w:val="hybridMultilevel"/>
    <w:tmpl w:val="E9E20B94"/>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EF3257"/>
    <w:multiLevelType w:val="hybridMultilevel"/>
    <w:tmpl w:val="F67A52B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48466925"/>
    <w:multiLevelType w:val="hybridMultilevel"/>
    <w:tmpl w:val="F648D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F41BDE"/>
    <w:multiLevelType w:val="hybridMultilevel"/>
    <w:tmpl w:val="40DA61A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53FA6B51"/>
    <w:multiLevelType w:val="hybridMultilevel"/>
    <w:tmpl w:val="C254C8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4504D9E"/>
    <w:multiLevelType w:val="hybridMultilevel"/>
    <w:tmpl w:val="B31821C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CA2677"/>
    <w:multiLevelType w:val="hybridMultilevel"/>
    <w:tmpl w:val="69B25BD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5D5E1767"/>
    <w:multiLevelType w:val="hybridMultilevel"/>
    <w:tmpl w:val="0CD6AAB4"/>
    <w:lvl w:ilvl="0" w:tplc="080A0017">
      <w:start w:val="1"/>
      <w:numFmt w:val="lowerLetter"/>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62E941A9"/>
    <w:multiLevelType w:val="hybridMultilevel"/>
    <w:tmpl w:val="69B25BD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696773F5"/>
    <w:multiLevelType w:val="hybridMultilevel"/>
    <w:tmpl w:val="910CE72C"/>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24">
    <w:nsid w:val="69AE0FF4"/>
    <w:multiLevelType w:val="hybridMultilevel"/>
    <w:tmpl w:val="60122B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nsid w:val="70BC3C65"/>
    <w:multiLevelType w:val="hybridMultilevel"/>
    <w:tmpl w:val="E5EE8F46"/>
    <w:lvl w:ilvl="0" w:tplc="EF0C2B1C">
      <w:start w:val="1"/>
      <w:numFmt w:val="decimal"/>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nsid w:val="71DD7B94"/>
    <w:multiLevelType w:val="hybridMultilevel"/>
    <w:tmpl w:val="89DAD1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25"/>
  </w:num>
  <w:num w:numId="4">
    <w:abstractNumId w:val="1"/>
  </w:num>
  <w:num w:numId="5">
    <w:abstractNumId w:val="28"/>
  </w:num>
  <w:num w:numId="6">
    <w:abstractNumId w:val="2"/>
  </w:num>
  <w:num w:numId="7">
    <w:abstractNumId w:val="19"/>
  </w:num>
  <w:num w:numId="8">
    <w:abstractNumId w:val="13"/>
  </w:num>
  <w:num w:numId="9">
    <w:abstractNumId w:val="6"/>
  </w:num>
  <w:num w:numId="10">
    <w:abstractNumId w:val="3"/>
  </w:num>
  <w:num w:numId="11">
    <w:abstractNumId w:val="16"/>
  </w:num>
  <w:num w:numId="12">
    <w:abstractNumId w:val="29"/>
  </w:num>
  <w:num w:numId="13">
    <w:abstractNumId w:val="5"/>
  </w:num>
  <w:num w:numId="14">
    <w:abstractNumId w:val="27"/>
  </w:num>
  <w:num w:numId="15">
    <w:abstractNumId w:val="4"/>
  </w:num>
  <w:num w:numId="16">
    <w:abstractNumId w:val="14"/>
  </w:num>
  <w:num w:numId="17">
    <w:abstractNumId w:val="17"/>
  </w:num>
  <w:num w:numId="18">
    <w:abstractNumId w:val="23"/>
  </w:num>
  <w:num w:numId="19">
    <w:abstractNumId w:val="7"/>
  </w:num>
  <w:num w:numId="20">
    <w:abstractNumId w:val="18"/>
  </w:num>
  <w:num w:numId="21">
    <w:abstractNumId w:val="24"/>
  </w:num>
  <w:num w:numId="22">
    <w:abstractNumId w:val="26"/>
  </w:num>
  <w:num w:numId="23">
    <w:abstractNumId w:val="21"/>
  </w:num>
  <w:num w:numId="24">
    <w:abstractNumId w:val="22"/>
  </w:num>
  <w:num w:numId="25">
    <w:abstractNumId w:val="20"/>
  </w:num>
  <w:num w:numId="26">
    <w:abstractNumId w:val="10"/>
  </w:num>
  <w:num w:numId="27">
    <w:abstractNumId w:val="0"/>
  </w:num>
  <w:num w:numId="28">
    <w:abstractNumId w:val="15"/>
  </w:num>
  <w:num w:numId="29">
    <w:abstractNumId w:val="12"/>
  </w:num>
  <w:num w:numId="30">
    <w:abstractNumId w:val="11"/>
  </w:num>
  <w:num w:numId="3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7E8A"/>
    <w:rsid w:val="0001106B"/>
    <w:rsid w:val="00011199"/>
    <w:rsid w:val="000115DB"/>
    <w:rsid w:val="000120C5"/>
    <w:rsid w:val="00012472"/>
    <w:rsid w:val="0001398B"/>
    <w:rsid w:val="00017513"/>
    <w:rsid w:val="000203D3"/>
    <w:rsid w:val="000211F8"/>
    <w:rsid w:val="00024F35"/>
    <w:rsid w:val="00026DB2"/>
    <w:rsid w:val="0003063D"/>
    <w:rsid w:val="000319FD"/>
    <w:rsid w:val="00031F10"/>
    <w:rsid w:val="00032493"/>
    <w:rsid w:val="00032766"/>
    <w:rsid w:val="00033F27"/>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601EF"/>
    <w:rsid w:val="00061344"/>
    <w:rsid w:val="00061C19"/>
    <w:rsid w:val="00062648"/>
    <w:rsid w:val="000631D9"/>
    <w:rsid w:val="0006407E"/>
    <w:rsid w:val="00064A37"/>
    <w:rsid w:val="00064B95"/>
    <w:rsid w:val="0006594F"/>
    <w:rsid w:val="000678F0"/>
    <w:rsid w:val="0007192E"/>
    <w:rsid w:val="00072930"/>
    <w:rsid w:val="00077A47"/>
    <w:rsid w:val="000800AC"/>
    <w:rsid w:val="00080126"/>
    <w:rsid w:val="000814AC"/>
    <w:rsid w:val="0008230A"/>
    <w:rsid w:val="00082D11"/>
    <w:rsid w:val="00082F81"/>
    <w:rsid w:val="00084E04"/>
    <w:rsid w:val="0008542A"/>
    <w:rsid w:val="00086D80"/>
    <w:rsid w:val="00090D6F"/>
    <w:rsid w:val="00090DA9"/>
    <w:rsid w:val="00095D20"/>
    <w:rsid w:val="00095F09"/>
    <w:rsid w:val="000A1F70"/>
    <w:rsid w:val="000A24C0"/>
    <w:rsid w:val="000A3F90"/>
    <w:rsid w:val="000A4E44"/>
    <w:rsid w:val="000A5CBA"/>
    <w:rsid w:val="000A77ED"/>
    <w:rsid w:val="000A7D8E"/>
    <w:rsid w:val="000B0370"/>
    <w:rsid w:val="000B0A5E"/>
    <w:rsid w:val="000B26F9"/>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592C"/>
    <w:rsid w:val="000E6436"/>
    <w:rsid w:val="000E77B8"/>
    <w:rsid w:val="000F191E"/>
    <w:rsid w:val="000F2EDD"/>
    <w:rsid w:val="000F34CB"/>
    <w:rsid w:val="000F37A8"/>
    <w:rsid w:val="000F475C"/>
    <w:rsid w:val="000F5D21"/>
    <w:rsid w:val="000F631C"/>
    <w:rsid w:val="000F6D7E"/>
    <w:rsid w:val="00100187"/>
    <w:rsid w:val="00100AEE"/>
    <w:rsid w:val="00100DDD"/>
    <w:rsid w:val="00102232"/>
    <w:rsid w:val="0010268C"/>
    <w:rsid w:val="00102D65"/>
    <w:rsid w:val="00102E6D"/>
    <w:rsid w:val="00103888"/>
    <w:rsid w:val="00107499"/>
    <w:rsid w:val="00107557"/>
    <w:rsid w:val="0011001E"/>
    <w:rsid w:val="0011041A"/>
    <w:rsid w:val="0011167C"/>
    <w:rsid w:val="00112B02"/>
    <w:rsid w:val="001133D2"/>
    <w:rsid w:val="00113BD3"/>
    <w:rsid w:val="0011458B"/>
    <w:rsid w:val="00114A21"/>
    <w:rsid w:val="0012006D"/>
    <w:rsid w:val="001208F3"/>
    <w:rsid w:val="00121D51"/>
    <w:rsid w:val="001250B4"/>
    <w:rsid w:val="001253D1"/>
    <w:rsid w:val="001318D2"/>
    <w:rsid w:val="00132C06"/>
    <w:rsid w:val="00133B79"/>
    <w:rsid w:val="00133CE5"/>
    <w:rsid w:val="001352E5"/>
    <w:rsid w:val="0013673A"/>
    <w:rsid w:val="00137846"/>
    <w:rsid w:val="001404DE"/>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57971"/>
    <w:rsid w:val="001631DB"/>
    <w:rsid w:val="00163780"/>
    <w:rsid w:val="00163B1F"/>
    <w:rsid w:val="001648EE"/>
    <w:rsid w:val="00164B65"/>
    <w:rsid w:val="00166794"/>
    <w:rsid w:val="00170D28"/>
    <w:rsid w:val="00173DDB"/>
    <w:rsid w:val="0017653A"/>
    <w:rsid w:val="001775DF"/>
    <w:rsid w:val="00183E00"/>
    <w:rsid w:val="0018435D"/>
    <w:rsid w:val="00184881"/>
    <w:rsid w:val="001854E7"/>
    <w:rsid w:val="0018629C"/>
    <w:rsid w:val="00186E9D"/>
    <w:rsid w:val="00190999"/>
    <w:rsid w:val="0019160F"/>
    <w:rsid w:val="00192E4B"/>
    <w:rsid w:val="001935E5"/>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B7C5A"/>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38B"/>
    <w:rsid w:val="001E6822"/>
    <w:rsid w:val="001E74A5"/>
    <w:rsid w:val="001E7B9E"/>
    <w:rsid w:val="001F025B"/>
    <w:rsid w:val="001F1169"/>
    <w:rsid w:val="001F4299"/>
    <w:rsid w:val="001F50CB"/>
    <w:rsid w:val="001F5AF8"/>
    <w:rsid w:val="001F783F"/>
    <w:rsid w:val="001F7DE2"/>
    <w:rsid w:val="002027A4"/>
    <w:rsid w:val="002031F3"/>
    <w:rsid w:val="00206026"/>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1FFB"/>
    <w:rsid w:val="00223507"/>
    <w:rsid w:val="0022353C"/>
    <w:rsid w:val="00230170"/>
    <w:rsid w:val="002305CF"/>
    <w:rsid w:val="002345FF"/>
    <w:rsid w:val="00234A2F"/>
    <w:rsid w:val="00237611"/>
    <w:rsid w:val="0024046D"/>
    <w:rsid w:val="00240C39"/>
    <w:rsid w:val="00241FD2"/>
    <w:rsid w:val="00244476"/>
    <w:rsid w:val="00245D77"/>
    <w:rsid w:val="00245DD2"/>
    <w:rsid w:val="0024659E"/>
    <w:rsid w:val="00252A20"/>
    <w:rsid w:val="00252B41"/>
    <w:rsid w:val="0025524F"/>
    <w:rsid w:val="00260C1D"/>
    <w:rsid w:val="00261001"/>
    <w:rsid w:val="00261D84"/>
    <w:rsid w:val="00262805"/>
    <w:rsid w:val="00264D02"/>
    <w:rsid w:val="0026500D"/>
    <w:rsid w:val="00265CAE"/>
    <w:rsid w:val="00265CD7"/>
    <w:rsid w:val="002665BD"/>
    <w:rsid w:val="00271B06"/>
    <w:rsid w:val="00273013"/>
    <w:rsid w:val="00273C37"/>
    <w:rsid w:val="0027430D"/>
    <w:rsid w:val="00274F7F"/>
    <w:rsid w:val="00276C63"/>
    <w:rsid w:val="00277A35"/>
    <w:rsid w:val="00280994"/>
    <w:rsid w:val="0028165C"/>
    <w:rsid w:val="002871EB"/>
    <w:rsid w:val="002879B1"/>
    <w:rsid w:val="002904D0"/>
    <w:rsid w:val="00290631"/>
    <w:rsid w:val="00293AAD"/>
    <w:rsid w:val="00293D6D"/>
    <w:rsid w:val="00296055"/>
    <w:rsid w:val="002A07F4"/>
    <w:rsid w:val="002A229B"/>
    <w:rsid w:val="002A2974"/>
    <w:rsid w:val="002A35B6"/>
    <w:rsid w:val="002A61A7"/>
    <w:rsid w:val="002A7537"/>
    <w:rsid w:val="002B085C"/>
    <w:rsid w:val="002B284F"/>
    <w:rsid w:val="002B2A2E"/>
    <w:rsid w:val="002B2F59"/>
    <w:rsid w:val="002B4D21"/>
    <w:rsid w:val="002B60E8"/>
    <w:rsid w:val="002B66FB"/>
    <w:rsid w:val="002B7B72"/>
    <w:rsid w:val="002C0074"/>
    <w:rsid w:val="002C0804"/>
    <w:rsid w:val="002C2D44"/>
    <w:rsid w:val="002C37EF"/>
    <w:rsid w:val="002C4715"/>
    <w:rsid w:val="002C4780"/>
    <w:rsid w:val="002C47ED"/>
    <w:rsid w:val="002C481B"/>
    <w:rsid w:val="002C484A"/>
    <w:rsid w:val="002C570D"/>
    <w:rsid w:val="002C6DB3"/>
    <w:rsid w:val="002C78A2"/>
    <w:rsid w:val="002D0E3D"/>
    <w:rsid w:val="002D10C8"/>
    <w:rsid w:val="002D1A38"/>
    <w:rsid w:val="002D2E16"/>
    <w:rsid w:val="002D373C"/>
    <w:rsid w:val="002D3F95"/>
    <w:rsid w:val="002D51CC"/>
    <w:rsid w:val="002D59F1"/>
    <w:rsid w:val="002E1A4E"/>
    <w:rsid w:val="002E1FA2"/>
    <w:rsid w:val="002E482C"/>
    <w:rsid w:val="002E4A6D"/>
    <w:rsid w:val="002E5399"/>
    <w:rsid w:val="002E6531"/>
    <w:rsid w:val="002E689B"/>
    <w:rsid w:val="002E6CFE"/>
    <w:rsid w:val="002E7412"/>
    <w:rsid w:val="002E74CE"/>
    <w:rsid w:val="002E7AD0"/>
    <w:rsid w:val="002F1871"/>
    <w:rsid w:val="002F287A"/>
    <w:rsid w:val="002F3672"/>
    <w:rsid w:val="002F5CC5"/>
    <w:rsid w:val="002F72F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07DA0"/>
    <w:rsid w:val="003105D0"/>
    <w:rsid w:val="003105D6"/>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1991"/>
    <w:rsid w:val="00343BE0"/>
    <w:rsid w:val="00343D61"/>
    <w:rsid w:val="00344973"/>
    <w:rsid w:val="00345B79"/>
    <w:rsid w:val="00345D0F"/>
    <w:rsid w:val="00346885"/>
    <w:rsid w:val="003472B3"/>
    <w:rsid w:val="00350A12"/>
    <w:rsid w:val="0035104F"/>
    <w:rsid w:val="00355AEE"/>
    <w:rsid w:val="00355D3B"/>
    <w:rsid w:val="00357253"/>
    <w:rsid w:val="0036073F"/>
    <w:rsid w:val="00361A0C"/>
    <w:rsid w:val="00361DBA"/>
    <w:rsid w:val="003629EE"/>
    <w:rsid w:val="003641F0"/>
    <w:rsid w:val="003643B3"/>
    <w:rsid w:val="003656E5"/>
    <w:rsid w:val="00367ABF"/>
    <w:rsid w:val="00370BB1"/>
    <w:rsid w:val="003721B2"/>
    <w:rsid w:val="00372328"/>
    <w:rsid w:val="0037428A"/>
    <w:rsid w:val="003762FD"/>
    <w:rsid w:val="00377CC8"/>
    <w:rsid w:val="0038145C"/>
    <w:rsid w:val="00383583"/>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0DB5"/>
    <w:rsid w:val="003A1B01"/>
    <w:rsid w:val="003A2029"/>
    <w:rsid w:val="003A48F1"/>
    <w:rsid w:val="003A5808"/>
    <w:rsid w:val="003A6417"/>
    <w:rsid w:val="003A65FE"/>
    <w:rsid w:val="003A6A5A"/>
    <w:rsid w:val="003A6DD2"/>
    <w:rsid w:val="003A7221"/>
    <w:rsid w:val="003A730E"/>
    <w:rsid w:val="003B0F46"/>
    <w:rsid w:val="003B2856"/>
    <w:rsid w:val="003B2A0D"/>
    <w:rsid w:val="003B45B6"/>
    <w:rsid w:val="003B4EBC"/>
    <w:rsid w:val="003B50CD"/>
    <w:rsid w:val="003B55AD"/>
    <w:rsid w:val="003B565C"/>
    <w:rsid w:val="003B7421"/>
    <w:rsid w:val="003B76BA"/>
    <w:rsid w:val="003B7EC4"/>
    <w:rsid w:val="003C301E"/>
    <w:rsid w:val="003C3086"/>
    <w:rsid w:val="003C7282"/>
    <w:rsid w:val="003D00D5"/>
    <w:rsid w:val="003D181D"/>
    <w:rsid w:val="003D1FA5"/>
    <w:rsid w:val="003D20C4"/>
    <w:rsid w:val="003D3C1A"/>
    <w:rsid w:val="003D4188"/>
    <w:rsid w:val="003D46D0"/>
    <w:rsid w:val="003D5C82"/>
    <w:rsid w:val="003E5E39"/>
    <w:rsid w:val="003E6679"/>
    <w:rsid w:val="003E6D0F"/>
    <w:rsid w:val="003E712E"/>
    <w:rsid w:val="003F0079"/>
    <w:rsid w:val="003F0113"/>
    <w:rsid w:val="003F0B55"/>
    <w:rsid w:val="003F140F"/>
    <w:rsid w:val="003F15DB"/>
    <w:rsid w:val="003F2702"/>
    <w:rsid w:val="003F2778"/>
    <w:rsid w:val="003F36A4"/>
    <w:rsid w:val="003F70CA"/>
    <w:rsid w:val="00400071"/>
    <w:rsid w:val="0040137F"/>
    <w:rsid w:val="00402179"/>
    <w:rsid w:val="0040278D"/>
    <w:rsid w:val="004068D1"/>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6674E"/>
    <w:rsid w:val="00466F92"/>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6"/>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994"/>
    <w:rsid w:val="004D68F8"/>
    <w:rsid w:val="004D6D19"/>
    <w:rsid w:val="004D71C0"/>
    <w:rsid w:val="004E0F92"/>
    <w:rsid w:val="004E11D8"/>
    <w:rsid w:val="004E3C72"/>
    <w:rsid w:val="004E4879"/>
    <w:rsid w:val="004E58A2"/>
    <w:rsid w:val="004E5988"/>
    <w:rsid w:val="004E6E3A"/>
    <w:rsid w:val="004F0996"/>
    <w:rsid w:val="004F0C96"/>
    <w:rsid w:val="004F28A0"/>
    <w:rsid w:val="004F44C7"/>
    <w:rsid w:val="004F489F"/>
    <w:rsid w:val="004F4958"/>
    <w:rsid w:val="004F5219"/>
    <w:rsid w:val="004F544F"/>
    <w:rsid w:val="004F624D"/>
    <w:rsid w:val="004F766F"/>
    <w:rsid w:val="004F78B7"/>
    <w:rsid w:val="004F7944"/>
    <w:rsid w:val="00500224"/>
    <w:rsid w:val="00502BB2"/>
    <w:rsid w:val="00503166"/>
    <w:rsid w:val="00503F93"/>
    <w:rsid w:val="005041C2"/>
    <w:rsid w:val="00504887"/>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682"/>
    <w:rsid w:val="00527C72"/>
    <w:rsid w:val="00527E7A"/>
    <w:rsid w:val="00531594"/>
    <w:rsid w:val="00533EF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B04"/>
    <w:rsid w:val="00562B0A"/>
    <w:rsid w:val="00562CCE"/>
    <w:rsid w:val="00565D93"/>
    <w:rsid w:val="005661C1"/>
    <w:rsid w:val="005669D6"/>
    <w:rsid w:val="00566C3D"/>
    <w:rsid w:val="00567998"/>
    <w:rsid w:val="00571419"/>
    <w:rsid w:val="005734F6"/>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31A"/>
    <w:rsid w:val="00593476"/>
    <w:rsid w:val="00594A43"/>
    <w:rsid w:val="00595511"/>
    <w:rsid w:val="00596B4D"/>
    <w:rsid w:val="005A228F"/>
    <w:rsid w:val="005A2A65"/>
    <w:rsid w:val="005A2F65"/>
    <w:rsid w:val="005A3513"/>
    <w:rsid w:val="005A3BD7"/>
    <w:rsid w:val="005A60E1"/>
    <w:rsid w:val="005A76FE"/>
    <w:rsid w:val="005A786F"/>
    <w:rsid w:val="005B14D5"/>
    <w:rsid w:val="005B169C"/>
    <w:rsid w:val="005B2DD1"/>
    <w:rsid w:val="005B3A49"/>
    <w:rsid w:val="005B48A7"/>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4114"/>
    <w:rsid w:val="005D615D"/>
    <w:rsid w:val="005D622E"/>
    <w:rsid w:val="005E0318"/>
    <w:rsid w:val="005E11D5"/>
    <w:rsid w:val="005E2296"/>
    <w:rsid w:val="005E34D4"/>
    <w:rsid w:val="005E3AE2"/>
    <w:rsid w:val="005E3FDE"/>
    <w:rsid w:val="005E55F2"/>
    <w:rsid w:val="005E5F08"/>
    <w:rsid w:val="005E68FC"/>
    <w:rsid w:val="005F473D"/>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4DEE"/>
    <w:rsid w:val="00627163"/>
    <w:rsid w:val="0062768A"/>
    <w:rsid w:val="0063265C"/>
    <w:rsid w:val="0063278F"/>
    <w:rsid w:val="00633EA7"/>
    <w:rsid w:val="00634476"/>
    <w:rsid w:val="006349FE"/>
    <w:rsid w:val="0064371D"/>
    <w:rsid w:val="0064393B"/>
    <w:rsid w:val="00644375"/>
    <w:rsid w:val="00644A5C"/>
    <w:rsid w:val="00646A08"/>
    <w:rsid w:val="00647B49"/>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5B4F"/>
    <w:rsid w:val="00676932"/>
    <w:rsid w:val="00676959"/>
    <w:rsid w:val="00676C6B"/>
    <w:rsid w:val="00680F25"/>
    <w:rsid w:val="00685689"/>
    <w:rsid w:val="0068594B"/>
    <w:rsid w:val="0068628C"/>
    <w:rsid w:val="00686B04"/>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8F4"/>
    <w:rsid w:val="006B1C19"/>
    <w:rsid w:val="006B3588"/>
    <w:rsid w:val="006B5FE4"/>
    <w:rsid w:val="006B7A58"/>
    <w:rsid w:val="006C26B3"/>
    <w:rsid w:val="006C2FEE"/>
    <w:rsid w:val="006C3FB0"/>
    <w:rsid w:val="006C50C2"/>
    <w:rsid w:val="006C563A"/>
    <w:rsid w:val="006C6E1A"/>
    <w:rsid w:val="006D27EF"/>
    <w:rsid w:val="006D52D1"/>
    <w:rsid w:val="006E013D"/>
    <w:rsid w:val="006E0835"/>
    <w:rsid w:val="006E1056"/>
    <w:rsid w:val="006E3985"/>
    <w:rsid w:val="006E3A2A"/>
    <w:rsid w:val="006E3C4C"/>
    <w:rsid w:val="006E4389"/>
    <w:rsid w:val="006E4BD4"/>
    <w:rsid w:val="006E4D1B"/>
    <w:rsid w:val="006E4E2A"/>
    <w:rsid w:val="006E5950"/>
    <w:rsid w:val="006E6B65"/>
    <w:rsid w:val="006E6C14"/>
    <w:rsid w:val="006E7CC5"/>
    <w:rsid w:val="006F137D"/>
    <w:rsid w:val="006F1E31"/>
    <w:rsid w:val="006F21C6"/>
    <w:rsid w:val="006F283A"/>
    <w:rsid w:val="006F2C12"/>
    <w:rsid w:val="006F2F92"/>
    <w:rsid w:val="006F57FD"/>
    <w:rsid w:val="006F7D53"/>
    <w:rsid w:val="007005FA"/>
    <w:rsid w:val="007049C8"/>
    <w:rsid w:val="007050B1"/>
    <w:rsid w:val="00707096"/>
    <w:rsid w:val="007136BC"/>
    <w:rsid w:val="00713BD2"/>
    <w:rsid w:val="00714576"/>
    <w:rsid w:val="00715A04"/>
    <w:rsid w:val="00721335"/>
    <w:rsid w:val="00721924"/>
    <w:rsid w:val="00721E42"/>
    <w:rsid w:val="00721F66"/>
    <w:rsid w:val="00722B93"/>
    <w:rsid w:val="00722F51"/>
    <w:rsid w:val="0072375D"/>
    <w:rsid w:val="00727950"/>
    <w:rsid w:val="00731F1F"/>
    <w:rsid w:val="00732A39"/>
    <w:rsid w:val="007357B8"/>
    <w:rsid w:val="007365AD"/>
    <w:rsid w:val="00737C28"/>
    <w:rsid w:val="00741DC7"/>
    <w:rsid w:val="00742486"/>
    <w:rsid w:val="0074433B"/>
    <w:rsid w:val="0074628D"/>
    <w:rsid w:val="007473D2"/>
    <w:rsid w:val="0074796E"/>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0B8A"/>
    <w:rsid w:val="0077109F"/>
    <w:rsid w:val="00771D7C"/>
    <w:rsid w:val="007721A1"/>
    <w:rsid w:val="00774A5F"/>
    <w:rsid w:val="00774DFD"/>
    <w:rsid w:val="007753FA"/>
    <w:rsid w:val="0077544D"/>
    <w:rsid w:val="007764C8"/>
    <w:rsid w:val="00776A0E"/>
    <w:rsid w:val="0078079A"/>
    <w:rsid w:val="007857DB"/>
    <w:rsid w:val="007860B9"/>
    <w:rsid w:val="007914E4"/>
    <w:rsid w:val="00791E58"/>
    <w:rsid w:val="0079500F"/>
    <w:rsid w:val="007A0692"/>
    <w:rsid w:val="007A082B"/>
    <w:rsid w:val="007A1303"/>
    <w:rsid w:val="007A22E2"/>
    <w:rsid w:val="007A2C90"/>
    <w:rsid w:val="007A2E54"/>
    <w:rsid w:val="007A42A6"/>
    <w:rsid w:val="007A65E0"/>
    <w:rsid w:val="007A70B9"/>
    <w:rsid w:val="007A7602"/>
    <w:rsid w:val="007B02B9"/>
    <w:rsid w:val="007B1AED"/>
    <w:rsid w:val="007B26B2"/>
    <w:rsid w:val="007B2B63"/>
    <w:rsid w:val="007B2F0D"/>
    <w:rsid w:val="007B30F3"/>
    <w:rsid w:val="007B4605"/>
    <w:rsid w:val="007B5581"/>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64B9"/>
    <w:rsid w:val="007F729E"/>
    <w:rsid w:val="008005E4"/>
    <w:rsid w:val="00800E69"/>
    <w:rsid w:val="008039C2"/>
    <w:rsid w:val="008046E4"/>
    <w:rsid w:val="008055FF"/>
    <w:rsid w:val="008058EB"/>
    <w:rsid w:val="00810F94"/>
    <w:rsid w:val="008167F5"/>
    <w:rsid w:val="00817541"/>
    <w:rsid w:val="0081794B"/>
    <w:rsid w:val="00817D8E"/>
    <w:rsid w:val="008200A3"/>
    <w:rsid w:val="00820BF2"/>
    <w:rsid w:val="008225F5"/>
    <w:rsid w:val="00824C4E"/>
    <w:rsid w:val="008264EE"/>
    <w:rsid w:val="00833E4C"/>
    <w:rsid w:val="0083555F"/>
    <w:rsid w:val="00836224"/>
    <w:rsid w:val="00837BE4"/>
    <w:rsid w:val="00840559"/>
    <w:rsid w:val="008421F7"/>
    <w:rsid w:val="00843153"/>
    <w:rsid w:val="00843727"/>
    <w:rsid w:val="00843908"/>
    <w:rsid w:val="00844FEF"/>
    <w:rsid w:val="00845D12"/>
    <w:rsid w:val="00846713"/>
    <w:rsid w:val="008473FA"/>
    <w:rsid w:val="00847830"/>
    <w:rsid w:val="008514D1"/>
    <w:rsid w:val="00851A81"/>
    <w:rsid w:val="00851F4C"/>
    <w:rsid w:val="008523BA"/>
    <w:rsid w:val="00852B26"/>
    <w:rsid w:val="00853477"/>
    <w:rsid w:val="0085480B"/>
    <w:rsid w:val="008560F4"/>
    <w:rsid w:val="00856B0A"/>
    <w:rsid w:val="008572A9"/>
    <w:rsid w:val="00860A1E"/>
    <w:rsid w:val="00860FE6"/>
    <w:rsid w:val="00861622"/>
    <w:rsid w:val="0086243C"/>
    <w:rsid w:val="0086256E"/>
    <w:rsid w:val="008662C0"/>
    <w:rsid w:val="00870EAB"/>
    <w:rsid w:val="0087153F"/>
    <w:rsid w:val="00873395"/>
    <w:rsid w:val="0087459A"/>
    <w:rsid w:val="00875167"/>
    <w:rsid w:val="00877086"/>
    <w:rsid w:val="00880911"/>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243"/>
    <w:rsid w:val="0090174A"/>
    <w:rsid w:val="009036B3"/>
    <w:rsid w:val="00903870"/>
    <w:rsid w:val="009039BC"/>
    <w:rsid w:val="00905B9A"/>
    <w:rsid w:val="0090646A"/>
    <w:rsid w:val="009071FE"/>
    <w:rsid w:val="00907761"/>
    <w:rsid w:val="00910E40"/>
    <w:rsid w:val="0091182C"/>
    <w:rsid w:val="0091242A"/>
    <w:rsid w:val="00913AA4"/>
    <w:rsid w:val="00914065"/>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3DF"/>
    <w:rsid w:val="00963968"/>
    <w:rsid w:val="0097054F"/>
    <w:rsid w:val="00970F70"/>
    <w:rsid w:val="00971056"/>
    <w:rsid w:val="00972230"/>
    <w:rsid w:val="0097252B"/>
    <w:rsid w:val="00972668"/>
    <w:rsid w:val="009727B4"/>
    <w:rsid w:val="00972C36"/>
    <w:rsid w:val="009747E9"/>
    <w:rsid w:val="00977C8B"/>
    <w:rsid w:val="009830D3"/>
    <w:rsid w:val="00983B8F"/>
    <w:rsid w:val="009849F0"/>
    <w:rsid w:val="0098595E"/>
    <w:rsid w:val="00986073"/>
    <w:rsid w:val="0098722E"/>
    <w:rsid w:val="009909DD"/>
    <w:rsid w:val="00990EE2"/>
    <w:rsid w:val="009916D2"/>
    <w:rsid w:val="0099229C"/>
    <w:rsid w:val="009943C4"/>
    <w:rsid w:val="00995C9F"/>
    <w:rsid w:val="00996436"/>
    <w:rsid w:val="0099752D"/>
    <w:rsid w:val="00997F78"/>
    <w:rsid w:val="009A0461"/>
    <w:rsid w:val="009A0F66"/>
    <w:rsid w:val="009A12A7"/>
    <w:rsid w:val="009A28A2"/>
    <w:rsid w:val="009A393A"/>
    <w:rsid w:val="009A5191"/>
    <w:rsid w:val="009A6119"/>
    <w:rsid w:val="009B063C"/>
    <w:rsid w:val="009B0F5C"/>
    <w:rsid w:val="009B11D6"/>
    <w:rsid w:val="009B1C7F"/>
    <w:rsid w:val="009B2EE9"/>
    <w:rsid w:val="009B45EB"/>
    <w:rsid w:val="009B4864"/>
    <w:rsid w:val="009B5504"/>
    <w:rsid w:val="009B649B"/>
    <w:rsid w:val="009B6D4B"/>
    <w:rsid w:val="009B6F16"/>
    <w:rsid w:val="009C08E7"/>
    <w:rsid w:val="009C0940"/>
    <w:rsid w:val="009C0E5E"/>
    <w:rsid w:val="009C1D99"/>
    <w:rsid w:val="009C1F8B"/>
    <w:rsid w:val="009C2099"/>
    <w:rsid w:val="009C20A8"/>
    <w:rsid w:val="009C3701"/>
    <w:rsid w:val="009C56A7"/>
    <w:rsid w:val="009C6384"/>
    <w:rsid w:val="009C6441"/>
    <w:rsid w:val="009C7130"/>
    <w:rsid w:val="009D13AE"/>
    <w:rsid w:val="009D2384"/>
    <w:rsid w:val="009D3240"/>
    <w:rsid w:val="009D3A6E"/>
    <w:rsid w:val="009D3F84"/>
    <w:rsid w:val="009D61D9"/>
    <w:rsid w:val="009D624D"/>
    <w:rsid w:val="009D7380"/>
    <w:rsid w:val="009D76CC"/>
    <w:rsid w:val="009D7EB8"/>
    <w:rsid w:val="009E0AB4"/>
    <w:rsid w:val="009E21FE"/>
    <w:rsid w:val="009E28A2"/>
    <w:rsid w:val="009E35D8"/>
    <w:rsid w:val="009E4814"/>
    <w:rsid w:val="009E4942"/>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195C"/>
    <w:rsid w:val="00A12870"/>
    <w:rsid w:val="00A133FA"/>
    <w:rsid w:val="00A13811"/>
    <w:rsid w:val="00A16DF1"/>
    <w:rsid w:val="00A17A17"/>
    <w:rsid w:val="00A20B1F"/>
    <w:rsid w:val="00A20CFD"/>
    <w:rsid w:val="00A20DB6"/>
    <w:rsid w:val="00A22C88"/>
    <w:rsid w:val="00A235D0"/>
    <w:rsid w:val="00A259C7"/>
    <w:rsid w:val="00A26902"/>
    <w:rsid w:val="00A278AA"/>
    <w:rsid w:val="00A27A7F"/>
    <w:rsid w:val="00A307B1"/>
    <w:rsid w:val="00A3276A"/>
    <w:rsid w:val="00A33D3A"/>
    <w:rsid w:val="00A3430B"/>
    <w:rsid w:val="00A349D2"/>
    <w:rsid w:val="00A35492"/>
    <w:rsid w:val="00A362F1"/>
    <w:rsid w:val="00A4044E"/>
    <w:rsid w:val="00A42714"/>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C08"/>
    <w:rsid w:val="00A572BC"/>
    <w:rsid w:val="00A61049"/>
    <w:rsid w:val="00A67428"/>
    <w:rsid w:val="00A70260"/>
    <w:rsid w:val="00A70CF3"/>
    <w:rsid w:val="00A7130D"/>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19D8"/>
    <w:rsid w:val="00A92EC0"/>
    <w:rsid w:val="00A92EED"/>
    <w:rsid w:val="00A95A15"/>
    <w:rsid w:val="00A95C91"/>
    <w:rsid w:val="00A9772B"/>
    <w:rsid w:val="00A97C63"/>
    <w:rsid w:val="00AA0660"/>
    <w:rsid w:val="00AA3875"/>
    <w:rsid w:val="00AA404A"/>
    <w:rsid w:val="00AA40DC"/>
    <w:rsid w:val="00AA51CE"/>
    <w:rsid w:val="00AA6228"/>
    <w:rsid w:val="00AA69A4"/>
    <w:rsid w:val="00AB2744"/>
    <w:rsid w:val="00AB274F"/>
    <w:rsid w:val="00AB5573"/>
    <w:rsid w:val="00AB5F30"/>
    <w:rsid w:val="00AB6BE3"/>
    <w:rsid w:val="00AC048B"/>
    <w:rsid w:val="00AC37C3"/>
    <w:rsid w:val="00AC535B"/>
    <w:rsid w:val="00AC5F6A"/>
    <w:rsid w:val="00AD03F1"/>
    <w:rsid w:val="00AD0B3C"/>
    <w:rsid w:val="00AD1CC0"/>
    <w:rsid w:val="00AD22B5"/>
    <w:rsid w:val="00AD3DB4"/>
    <w:rsid w:val="00AD5BE3"/>
    <w:rsid w:val="00AD6F04"/>
    <w:rsid w:val="00AE0A9F"/>
    <w:rsid w:val="00AE4354"/>
    <w:rsid w:val="00AF1F04"/>
    <w:rsid w:val="00AF2372"/>
    <w:rsid w:val="00AF3D59"/>
    <w:rsid w:val="00AF6794"/>
    <w:rsid w:val="00AF75DF"/>
    <w:rsid w:val="00B016F7"/>
    <w:rsid w:val="00B02BDD"/>
    <w:rsid w:val="00B055B9"/>
    <w:rsid w:val="00B12503"/>
    <w:rsid w:val="00B13D85"/>
    <w:rsid w:val="00B16296"/>
    <w:rsid w:val="00B17353"/>
    <w:rsid w:val="00B1786A"/>
    <w:rsid w:val="00B17F10"/>
    <w:rsid w:val="00B206D8"/>
    <w:rsid w:val="00B24CA9"/>
    <w:rsid w:val="00B312C7"/>
    <w:rsid w:val="00B316B9"/>
    <w:rsid w:val="00B32E58"/>
    <w:rsid w:val="00B335A2"/>
    <w:rsid w:val="00B34371"/>
    <w:rsid w:val="00B37104"/>
    <w:rsid w:val="00B409DF"/>
    <w:rsid w:val="00B438BF"/>
    <w:rsid w:val="00B447D7"/>
    <w:rsid w:val="00B47D0D"/>
    <w:rsid w:val="00B52B7D"/>
    <w:rsid w:val="00B52CDA"/>
    <w:rsid w:val="00B531D2"/>
    <w:rsid w:val="00B53377"/>
    <w:rsid w:val="00B53616"/>
    <w:rsid w:val="00B53CCA"/>
    <w:rsid w:val="00B54441"/>
    <w:rsid w:val="00B54A5F"/>
    <w:rsid w:val="00B560C2"/>
    <w:rsid w:val="00B56409"/>
    <w:rsid w:val="00B56F9B"/>
    <w:rsid w:val="00B57C15"/>
    <w:rsid w:val="00B60F42"/>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833"/>
    <w:rsid w:val="00B84B6C"/>
    <w:rsid w:val="00B86FAE"/>
    <w:rsid w:val="00B902E7"/>
    <w:rsid w:val="00B922D9"/>
    <w:rsid w:val="00B926D6"/>
    <w:rsid w:val="00B94C17"/>
    <w:rsid w:val="00B95FCD"/>
    <w:rsid w:val="00B966BF"/>
    <w:rsid w:val="00B97247"/>
    <w:rsid w:val="00B974B4"/>
    <w:rsid w:val="00B97913"/>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B6A18"/>
    <w:rsid w:val="00BC0B13"/>
    <w:rsid w:val="00BC0CE4"/>
    <w:rsid w:val="00BC260A"/>
    <w:rsid w:val="00BC30BF"/>
    <w:rsid w:val="00BC3150"/>
    <w:rsid w:val="00BC4A83"/>
    <w:rsid w:val="00BC61B2"/>
    <w:rsid w:val="00BC64B8"/>
    <w:rsid w:val="00BD010F"/>
    <w:rsid w:val="00BD02D5"/>
    <w:rsid w:val="00BD1721"/>
    <w:rsid w:val="00BD1B67"/>
    <w:rsid w:val="00BD335B"/>
    <w:rsid w:val="00BD33B6"/>
    <w:rsid w:val="00BD3D7F"/>
    <w:rsid w:val="00BD4097"/>
    <w:rsid w:val="00BD4E41"/>
    <w:rsid w:val="00BD6560"/>
    <w:rsid w:val="00BE00FA"/>
    <w:rsid w:val="00BE0C95"/>
    <w:rsid w:val="00BE2A0C"/>
    <w:rsid w:val="00BE3EBD"/>
    <w:rsid w:val="00BE48DF"/>
    <w:rsid w:val="00BE4DD9"/>
    <w:rsid w:val="00BE545A"/>
    <w:rsid w:val="00BE5BC0"/>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071"/>
    <w:rsid w:val="00C27ABF"/>
    <w:rsid w:val="00C27DC0"/>
    <w:rsid w:val="00C27F81"/>
    <w:rsid w:val="00C315FB"/>
    <w:rsid w:val="00C317BD"/>
    <w:rsid w:val="00C32E86"/>
    <w:rsid w:val="00C33279"/>
    <w:rsid w:val="00C37DED"/>
    <w:rsid w:val="00C41015"/>
    <w:rsid w:val="00C43EDF"/>
    <w:rsid w:val="00C45BF0"/>
    <w:rsid w:val="00C46A22"/>
    <w:rsid w:val="00C47468"/>
    <w:rsid w:val="00C55E9B"/>
    <w:rsid w:val="00C55FE8"/>
    <w:rsid w:val="00C57929"/>
    <w:rsid w:val="00C6220B"/>
    <w:rsid w:val="00C63CF2"/>
    <w:rsid w:val="00C648FC"/>
    <w:rsid w:val="00C661CA"/>
    <w:rsid w:val="00C663BE"/>
    <w:rsid w:val="00C665F8"/>
    <w:rsid w:val="00C70993"/>
    <w:rsid w:val="00C71858"/>
    <w:rsid w:val="00C722C5"/>
    <w:rsid w:val="00C72EEB"/>
    <w:rsid w:val="00C73C34"/>
    <w:rsid w:val="00C744AE"/>
    <w:rsid w:val="00C74781"/>
    <w:rsid w:val="00C77C19"/>
    <w:rsid w:val="00C80034"/>
    <w:rsid w:val="00C80DE0"/>
    <w:rsid w:val="00C81BE3"/>
    <w:rsid w:val="00C81F2E"/>
    <w:rsid w:val="00C83D03"/>
    <w:rsid w:val="00C83EA7"/>
    <w:rsid w:val="00C84559"/>
    <w:rsid w:val="00C85EC8"/>
    <w:rsid w:val="00C862C4"/>
    <w:rsid w:val="00C86B34"/>
    <w:rsid w:val="00C94989"/>
    <w:rsid w:val="00C95593"/>
    <w:rsid w:val="00C96A63"/>
    <w:rsid w:val="00C97602"/>
    <w:rsid w:val="00CA1C5F"/>
    <w:rsid w:val="00CA1C81"/>
    <w:rsid w:val="00CA2022"/>
    <w:rsid w:val="00CA6623"/>
    <w:rsid w:val="00CB0101"/>
    <w:rsid w:val="00CB11BF"/>
    <w:rsid w:val="00CB12C8"/>
    <w:rsid w:val="00CB3C69"/>
    <w:rsid w:val="00CB3C89"/>
    <w:rsid w:val="00CB57BF"/>
    <w:rsid w:val="00CC1989"/>
    <w:rsid w:val="00CC2DE4"/>
    <w:rsid w:val="00CC360E"/>
    <w:rsid w:val="00CC48D6"/>
    <w:rsid w:val="00CD0A20"/>
    <w:rsid w:val="00CD1856"/>
    <w:rsid w:val="00CD2B46"/>
    <w:rsid w:val="00CD2C98"/>
    <w:rsid w:val="00CD60B0"/>
    <w:rsid w:val="00CD6866"/>
    <w:rsid w:val="00CD76D4"/>
    <w:rsid w:val="00CD7893"/>
    <w:rsid w:val="00CE03CC"/>
    <w:rsid w:val="00CE1F50"/>
    <w:rsid w:val="00CE4D4F"/>
    <w:rsid w:val="00CE670C"/>
    <w:rsid w:val="00CE7E6A"/>
    <w:rsid w:val="00CF030B"/>
    <w:rsid w:val="00CF1289"/>
    <w:rsid w:val="00CF23A2"/>
    <w:rsid w:val="00CF33E5"/>
    <w:rsid w:val="00CF5F6B"/>
    <w:rsid w:val="00CF6EB2"/>
    <w:rsid w:val="00D01487"/>
    <w:rsid w:val="00D02D0F"/>
    <w:rsid w:val="00D03A00"/>
    <w:rsid w:val="00D055AC"/>
    <w:rsid w:val="00D055F8"/>
    <w:rsid w:val="00D06D8D"/>
    <w:rsid w:val="00D115F7"/>
    <w:rsid w:val="00D12C15"/>
    <w:rsid w:val="00D12D70"/>
    <w:rsid w:val="00D12EE7"/>
    <w:rsid w:val="00D1373C"/>
    <w:rsid w:val="00D1375F"/>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A6D"/>
    <w:rsid w:val="00D34C07"/>
    <w:rsid w:val="00D35986"/>
    <w:rsid w:val="00D371A1"/>
    <w:rsid w:val="00D37494"/>
    <w:rsid w:val="00D3789A"/>
    <w:rsid w:val="00D407B7"/>
    <w:rsid w:val="00D408E9"/>
    <w:rsid w:val="00D409B3"/>
    <w:rsid w:val="00D41E2D"/>
    <w:rsid w:val="00D4287D"/>
    <w:rsid w:val="00D42957"/>
    <w:rsid w:val="00D45128"/>
    <w:rsid w:val="00D466D6"/>
    <w:rsid w:val="00D47265"/>
    <w:rsid w:val="00D4793C"/>
    <w:rsid w:val="00D54A15"/>
    <w:rsid w:val="00D63990"/>
    <w:rsid w:val="00D65068"/>
    <w:rsid w:val="00D65243"/>
    <w:rsid w:val="00D658A1"/>
    <w:rsid w:val="00D65B73"/>
    <w:rsid w:val="00D71CB9"/>
    <w:rsid w:val="00D738F0"/>
    <w:rsid w:val="00D74FD3"/>
    <w:rsid w:val="00D77CC5"/>
    <w:rsid w:val="00D80E0A"/>
    <w:rsid w:val="00D81AB1"/>
    <w:rsid w:val="00D82CB3"/>
    <w:rsid w:val="00D82FC0"/>
    <w:rsid w:val="00D8322A"/>
    <w:rsid w:val="00D83C17"/>
    <w:rsid w:val="00D84FFF"/>
    <w:rsid w:val="00D85885"/>
    <w:rsid w:val="00D85A93"/>
    <w:rsid w:val="00D86108"/>
    <w:rsid w:val="00D867B2"/>
    <w:rsid w:val="00D8720F"/>
    <w:rsid w:val="00D87527"/>
    <w:rsid w:val="00D87652"/>
    <w:rsid w:val="00D87961"/>
    <w:rsid w:val="00D92D08"/>
    <w:rsid w:val="00D9372E"/>
    <w:rsid w:val="00D9392E"/>
    <w:rsid w:val="00D9424E"/>
    <w:rsid w:val="00D947F0"/>
    <w:rsid w:val="00D963CC"/>
    <w:rsid w:val="00D96BE8"/>
    <w:rsid w:val="00D97F59"/>
    <w:rsid w:val="00DA199A"/>
    <w:rsid w:val="00DA2DCD"/>
    <w:rsid w:val="00DA3A4F"/>
    <w:rsid w:val="00DA42C0"/>
    <w:rsid w:val="00DA52A2"/>
    <w:rsid w:val="00DA7E2F"/>
    <w:rsid w:val="00DB09A2"/>
    <w:rsid w:val="00DB0C0B"/>
    <w:rsid w:val="00DB2BCC"/>
    <w:rsid w:val="00DB2EB9"/>
    <w:rsid w:val="00DB31E7"/>
    <w:rsid w:val="00DB3A66"/>
    <w:rsid w:val="00DB4AC0"/>
    <w:rsid w:val="00DB4BEF"/>
    <w:rsid w:val="00DB78B2"/>
    <w:rsid w:val="00DC230C"/>
    <w:rsid w:val="00DC2CE7"/>
    <w:rsid w:val="00DC301A"/>
    <w:rsid w:val="00DC6AEA"/>
    <w:rsid w:val="00DC7377"/>
    <w:rsid w:val="00DD1E20"/>
    <w:rsid w:val="00DD3C18"/>
    <w:rsid w:val="00DD4849"/>
    <w:rsid w:val="00DD4EA1"/>
    <w:rsid w:val="00DD6C7C"/>
    <w:rsid w:val="00DE0FC0"/>
    <w:rsid w:val="00DE22C4"/>
    <w:rsid w:val="00DE3A31"/>
    <w:rsid w:val="00DE44FE"/>
    <w:rsid w:val="00DE53D0"/>
    <w:rsid w:val="00DE7832"/>
    <w:rsid w:val="00DE7E44"/>
    <w:rsid w:val="00DF13A5"/>
    <w:rsid w:val="00DF1C93"/>
    <w:rsid w:val="00DF1E5D"/>
    <w:rsid w:val="00DF2ABA"/>
    <w:rsid w:val="00DF2B11"/>
    <w:rsid w:val="00DF419C"/>
    <w:rsid w:val="00DF51C5"/>
    <w:rsid w:val="00DF70D1"/>
    <w:rsid w:val="00DF72C7"/>
    <w:rsid w:val="00E01E64"/>
    <w:rsid w:val="00E03246"/>
    <w:rsid w:val="00E03508"/>
    <w:rsid w:val="00E03C0E"/>
    <w:rsid w:val="00E073C2"/>
    <w:rsid w:val="00E10434"/>
    <w:rsid w:val="00E10C25"/>
    <w:rsid w:val="00E1123F"/>
    <w:rsid w:val="00E12D1C"/>
    <w:rsid w:val="00E12E89"/>
    <w:rsid w:val="00E1327D"/>
    <w:rsid w:val="00E14317"/>
    <w:rsid w:val="00E14EF0"/>
    <w:rsid w:val="00E15F0A"/>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5C94"/>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5B03"/>
    <w:rsid w:val="00E76F52"/>
    <w:rsid w:val="00E81613"/>
    <w:rsid w:val="00E82B54"/>
    <w:rsid w:val="00E82B5D"/>
    <w:rsid w:val="00E838B2"/>
    <w:rsid w:val="00E84521"/>
    <w:rsid w:val="00E85048"/>
    <w:rsid w:val="00E856B0"/>
    <w:rsid w:val="00E86AE6"/>
    <w:rsid w:val="00E86C2A"/>
    <w:rsid w:val="00E86CA1"/>
    <w:rsid w:val="00E902A0"/>
    <w:rsid w:val="00E906C3"/>
    <w:rsid w:val="00E9074A"/>
    <w:rsid w:val="00E90A65"/>
    <w:rsid w:val="00E911C3"/>
    <w:rsid w:val="00E916AB"/>
    <w:rsid w:val="00E91E35"/>
    <w:rsid w:val="00E937B5"/>
    <w:rsid w:val="00E9442F"/>
    <w:rsid w:val="00E969D2"/>
    <w:rsid w:val="00E96B0B"/>
    <w:rsid w:val="00EA0CA1"/>
    <w:rsid w:val="00EA243F"/>
    <w:rsid w:val="00EA2E01"/>
    <w:rsid w:val="00EA3249"/>
    <w:rsid w:val="00EA3C59"/>
    <w:rsid w:val="00EA5118"/>
    <w:rsid w:val="00EA608A"/>
    <w:rsid w:val="00EA7A8D"/>
    <w:rsid w:val="00EB0DF0"/>
    <w:rsid w:val="00EB1A2C"/>
    <w:rsid w:val="00EB40DC"/>
    <w:rsid w:val="00EB743F"/>
    <w:rsid w:val="00EC064C"/>
    <w:rsid w:val="00EC0AB7"/>
    <w:rsid w:val="00EC0BFA"/>
    <w:rsid w:val="00EC115D"/>
    <w:rsid w:val="00EC2E31"/>
    <w:rsid w:val="00EC31A0"/>
    <w:rsid w:val="00EC3328"/>
    <w:rsid w:val="00EC34A9"/>
    <w:rsid w:val="00EC3934"/>
    <w:rsid w:val="00EC3BEB"/>
    <w:rsid w:val="00EC49D4"/>
    <w:rsid w:val="00EC5B26"/>
    <w:rsid w:val="00EC7352"/>
    <w:rsid w:val="00ED1AAA"/>
    <w:rsid w:val="00ED2270"/>
    <w:rsid w:val="00ED512E"/>
    <w:rsid w:val="00ED5AF4"/>
    <w:rsid w:val="00EE0293"/>
    <w:rsid w:val="00EE048D"/>
    <w:rsid w:val="00EE054C"/>
    <w:rsid w:val="00EE0ACB"/>
    <w:rsid w:val="00EE107C"/>
    <w:rsid w:val="00EE1D6B"/>
    <w:rsid w:val="00EE280E"/>
    <w:rsid w:val="00EE28C7"/>
    <w:rsid w:val="00EE3E9C"/>
    <w:rsid w:val="00EE4D4C"/>
    <w:rsid w:val="00EE4FBE"/>
    <w:rsid w:val="00EE57F5"/>
    <w:rsid w:val="00EF1AD7"/>
    <w:rsid w:val="00EF2E2B"/>
    <w:rsid w:val="00EF34D2"/>
    <w:rsid w:val="00EF4C26"/>
    <w:rsid w:val="00EF5CC0"/>
    <w:rsid w:val="00F01833"/>
    <w:rsid w:val="00F019CB"/>
    <w:rsid w:val="00F02E9D"/>
    <w:rsid w:val="00F03F2E"/>
    <w:rsid w:val="00F04044"/>
    <w:rsid w:val="00F046C8"/>
    <w:rsid w:val="00F047AB"/>
    <w:rsid w:val="00F05DE1"/>
    <w:rsid w:val="00F06B81"/>
    <w:rsid w:val="00F07200"/>
    <w:rsid w:val="00F07353"/>
    <w:rsid w:val="00F07A15"/>
    <w:rsid w:val="00F10D6B"/>
    <w:rsid w:val="00F12CDC"/>
    <w:rsid w:val="00F13E45"/>
    <w:rsid w:val="00F147C6"/>
    <w:rsid w:val="00F160E5"/>
    <w:rsid w:val="00F161A2"/>
    <w:rsid w:val="00F21174"/>
    <w:rsid w:val="00F21705"/>
    <w:rsid w:val="00F231FC"/>
    <w:rsid w:val="00F23AEF"/>
    <w:rsid w:val="00F25DC5"/>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06F"/>
    <w:rsid w:val="00F63F1D"/>
    <w:rsid w:val="00F645AF"/>
    <w:rsid w:val="00F66BC9"/>
    <w:rsid w:val="00F67946"/>
    <w:rsid w:val="00F7170A"/>
    <w:rsid w:val="00F72B99"/>
    <w:rsid w:val="00F72CCD"/>
    <w:rsid w:val="00F72E9F"/>
    <w:rsid w:val="00F732B1"/>
    <w:rsid w:val="00F739E9"/>
    <w:rsid w:val="00F76F97"/>
    <w:rsid w:val="00F81620"/>
    <w:rsid w:val="00F82323"/>
    <w:rsid w:val="00F84240"/>
    <w:rsid w:val="00F84502"/>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36C1"/>
    <w:rsid w:val="00FC3FC0"/>
    <w:rsid w:val="00FC44A1"/>
    <w:rsid w:val="00FC4DEB"/>
    <w:rsid w:val="00FC77FF"/>
    <w:rsid w:val="00FC7E40"/>
    <w:rsid w:val="00FC7E64"/>
    <w:rsid w:val="00FD1351"/>
    <w:rsid w:val="00FD22AA"/>
    <w:rsid w:val="00FD38A5"/>
    <w:rsid w:val="00FD4B65"/>
    <w:rsid w:val="00FD6729"/>
    <w:rsid w:val="00FD7EFE"/>
    <w:rsid w:val="00FE2025"/>
    <w:rsid w:val="00FE2D9D"/>
    <w:rsid w:val="00FE2F15"/>
    <w:rsid w:val="00FE3280"/>
    <w:rsid w:val="00FE4790"/>
    <w:rsid w:val="00FE49E3"/>
    <w:rsid w:val="00FE4E1B"/>
    <w:rsid w:val="00FE5C92"/>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2F5CC5"/>
    <w:pPr>
      <w:tabs>
        <w:tab w:val="left" w:pos="426"/>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3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nfasis3">
    <w:name w:val="Grid Table 6 Colorful Accent 3"/>
    <w:basedOn w:val="Tablanormal"/>
    <w:uiPriority w:val="51"/>
    <w:rsid w:val="00D466D6"/>
    <w:rPr>
      <w:rFonts w:eastAsiaTheme="minorHAnsi"/>
      <w:color w:val="76923C" w:themeColor="accent3" w:themeShade="BF"/>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cinsinresolver1">
    <w:name w:val="Mención sin resolver1"/>
    <w:basedOn w:val="Fuentedeprrafopredeter"/>
    <w:uiPriority w:val="99"/>
    <w:semiHidden/>
    <w:unhideWhenUsed/>
    <w:rsid w:val="003F0B55"/>
    <w:rPr>
      <w:color w:val="605E5C"/>
      <w:shd w:val="clear" w:color="auto" w:fill="E1DFDD"/>
    </w:rPr>
  </w:style>
  <w:style w:type="character" w:styleId="Hipervnculovisitado">
    <w:name w:val="FollowedHyperlink"/>
    <w:basedOn w:val="Fuentedeprrafopredeter"/>
    <w:uiPriority w:val="99"/>
    <w:semiHidden/>
    <w:unhideWhenUsed/>
    <w:rsid w:val="009B1C7F"/>
    <w:rPr>
      <w:color w:val="800080" w:themeColor="followedHyperlink"/>
      <w:u w:val="single"/>
    </w:rPr>
  </w:style>
  <w:style w:type="table" w:styleId="Tabladecuadrcula6concolores">
    <w:name w:val="Grid Table 6 Colorful"/>
    <w:basedOn w:val="Tablanormal"/>
    <w:uiPriority w:val="51"/>
    <w:rsid w:val="000E592C"/>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32018657">
      <w:bodyDiv w:val="1"/>
      <w:marLeft w:val="0"/>
      <w:marRight w:val="0"/>
      <w:marTop w:val="0"/>
      <w:marBottom w:val="0"/>
      <w:divBdr>
        <w:top w:val="none" w:sz="0" w:space="0" w:color="auto"/>
        <w:left w:val="none" w:sz="0" w:space="0" w:color="auto"/>
        <w:bottom w:val="none" w:sz="0" w:space="0" w:color="auto"/>
        <w:right w:val="none" w:sz="0" w:space="0" w:color="auto"/>
      </w:divBdr>
      <w:divsChild>
        <w:div w:id="1064061158">
          <w:marLeft w:val="0"/>
          <w:marRight w:val="0"/>
          <w:marTop w:val="0"/>
          <w:marBottom w:val="101"/>
          <w:divBdr>
            <w:top w:val="none" w:sz="0" w:space="0" w:color="auto"/>
            <w:left w:val="none" w:sz="0" w:space="0" w:color="auto"/>
            <w:bottom w:val="none" w:sz="0" w:space="0" w:color="auto"/>
            <w:right w:val="none" w:sz="0" w:space="0" w:color="auto"/>
          </w:divBdr>
        </w:div>
        <w:div w:id="805927054">
          <w:marLeft w:val="0"/>
          <w:marRight w:val="0"/>
          <w:marTop w:val="0"/>
          <w:marBottom w:val="101"/>
          <w:divBdr>
            <w:top w:val="none" w:sz="0" w:space="0" w:color="auto"/>
            <w:left w:val="none" w:sz="0" w:space="0" w:color="auto"/>
            <w:bottom w:val="none" w:sz="0" w:space="0" w:color="auto"/>
            <w:right w:val="none" w:sz="0" w:space="0" w:color="auto"/>
          </w:divBdr>
        </w:div>
        <w:div w:id="148639932">
          <w:marLeft w:val="1008"/>
          <w:marRight w:val="0"/>
          <w:marTop w:val="0"/>
          <w:marBottom w:val="101"/>
          <w:divBdr>
            <w:top w:val="none" w:sz="0" w:space="0" w:color="auto"/>
            <w:left w:val="none" w:sz="0" w:space="0" w:color="auto"/>
            <w:bottom w:val="none" w:sz="0" w:space="0" w:color="auto"/>
            <w:right w:val="none" w:sz="0" w:space="0" w:color="auto"/>
          </w:divBdr>
        </w:div>
        <w:div w:id="1998458915">
          <w:marLeft w:val="1008"/>
          <w:marRight w:val="0"/>
          <w:marTop w:val="0"/>
          <w:marBottom w:val="101"/>
          <w:divBdr>
            <w:top w:val="none" w:sz="0" w:space="0" w:color="auto"/>
            <w:left w:val="none" w:sz="0" w:space="0" w:color="auto"/>
            <w:bottom w:val="none" w:sz="0" w:space="0" w:color="auto"/>
            <w:right w:val="none" w:sz="0" w:space="0" w:color="auto"/>
          </w:divBdr>
        </w:div>
        <w:div w:id="547761726">
          <w:marLeft w:val="0"/>
          <w:marRight w:val="0"/>
          <w:marTop w:val="0"/>
          <w:marBottom w:val="101"/>
          <w:divBdr>
            <w:top w:val="none" w:sz="0" w:space="0" w:color="auto"/>
            <w:left w:val="none" w:sz="0" w:space="0" w:color="auto"/>
            <w:bottom w:val="none" w:sz="0" w:space="0" w:color="auto"/>
            <w:right w:val="none" w:sz="0" w:space="0" w:color="auto"/>
          </w:divBdr>
        </w:div>
      </w:divsChild>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588127145">
      <w:bodyDiv w:val="1"/>
      <w:marLeft w:val="0"/>
      <w:marRight w:val="0"/>
      <w:marTop w:val="0"/>
      <w:marBottom w:val="0"/>
      <w:divBdr>
        <w:top w:val="none" w:sz="0" w:space="0" w:color="auto"/>
        <w:left w:val="none" w:sz="0" w:space="0" w:color="auto"/>
        <w:bottom w:val="none" w:sz="0" w:space="0" w:color="auto"/>
        <w:right w:val="none" w:sz="0" w:space="0" w:color="auto"/>
      </w:divBdr>
    </w:div>
    <w:div w:id="648479019">
      <w:bodyDiv w:val="1"/>
      <w:marLeft w:val="0"/>
      <w:marRight w:val="0"/>
      <w:marTop w:val="0"/>
      <w:marBottom w:val="0"/>
      <w:divBdr>
        <w:top w:val="none" w:sz="0" w:space="0" w:color="auto"/>
        <w:left w:val="none" w:sz="0" w:space="0" w:color="auto"/>
        <w:bottom w:val="none" w:sz="0" w:space="0" w:color="auto"/>
        <w:right w:val="none" w:sz="0" w:space="0" w:color="auto"/>
      </w:divBdr>
    </w:div>
    <w:div w:id="810905423">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2515869">
      <w:bodyDiv w:val="1"/>
      <w:marLeft w:val="0"/>
      <w:marRight w:val="0"/>
      <w:marTop w:val="0"/>
      <w:marBottom w:val="0"/>
      <w:divBdr>
        <w:top w:val="none" w:sz="0" w:space="0" w:color="auto"/>
        <w:left w:val="none" w:sz="0" w:space="0" w:color="auto"/>
        <w:bottom w:val="none" w:sz="0" w:space="0" w:color="auto"/>
        <w:right w:val="none" w:sz="0" w:space="0" w:color="auto"/>
      </w:divBdr>
      <w:divsChild>
        <w:div w:id="1296595847">
          <w:marLeft w:val="0"/>
          <w:marRight w:val="0"/>
          <w:marTop w:val="0"/>
          <w:marBottom w:val="101"/>
          <w:divBdr>
            <w:top w:val="none" w:sz="0" w:space="0" w:color="auto"/>
            <w:left w:val="none" w:sz="0" w:space="0" w:color="auto"/>
            <w:bottom w:val="none" w:sz="0" w:space="0" w:color="auto"/>
            <w:right w:val="none" w:sz="0" w:space="0" w:color="auto"/>
          </w:divBdr>
        </w:div>
        <w:div w:id="309678500">
          <w:marLeft w:val="0"/>
          <w:marRight w:val="0"/>
          <w:marTop w:val="0"/>
          <w:marBottom w:val="101"/>
          <w:divBdr>
            <w:top w:val="none" w:sz="0" w:space="0" w:color="auto"/>
            <w:left w:val="none" w:sz="0" w:space="0" w:color="auto"/>
            <w:bottom w:val="none" w:sz="0" w:space="0" w:color="auto"/>
            <w:right w:val="none" w:sz="0" w:space="0" w:color="auto"/>
          </w:divBdr>
        </w:div>
        <w:div w:id="614362685">
          <w:marLeft w:val="1008"/>
          <w:marRight w:val="0"/>
          <w:marTop w:val="0"/>
          <w:marBottom w:val="101"/>
          <w:divBdr>
            <w:top w:val="none" w:sz="0" w:space="0" w:color="auto"/>
            <w:left w:val="none" w:sz="0" w:space="0" w:color="auto"/>
            <w:bottom w:val="none" w:sz="0" w:space="0" w:color="auto"/>
            <w:right w:val="none" w:sz="0" w:space="0" w:color="auto"/>
          </w:divBdr>
        </w:div>
        <w:div w:id="842672267">
          <w:marLeft w:val="1008"/>
          <w:marRight w:val="0"/>
          <w:marTop w:val="0"/>
          <w:marBottom w:val="101"/>
          <w:divBdr>
            <w:top w:val="none" w:sz="0" w:space="0" w:color="auto"/>
            <w:left w:val="none" w:sz="0" w:space="0" w:color="auto"/>
            <w:bottom w:val="none" w:sz="0" w:space="0" w:color="auto"/>
            <w:right w:val="none" w:sz="0" w:space="0" w:color="auto"/>
          </w:divBdr>
        </w:div>
        <w:div w:id="1606496741">
          <w:marLeft w:val="0"/>
          <w:marRight w:val="0"/>
          <w:marTop w:val="0"/>
          <w:marBottom w:val="101"/>
          <w:divBdr>
            <w:top w:val="none" w:sz="0" w:space="0" w:color="auto"/>
            <w:left w:val="none" w:sz="0" w:space="0" w:color="auto"/>
            <w:bottom w:val="none" w:sz="0" w:space="0" w:color="auto"/>
            <w:right w:val="none" w:sz="0" w:space="0" w:color="auto"/>
          </w:divBdr>
        </w:div>
      </w:divsChild>
    </w:div>
    <w:div w:id="1071544560">
      <w:bodyDiv w:val="1"/>
      <w:marLeft w:val="0"/>
      <w:marRight w:val="0"/>
      <w:marTop w:val="0"/>
      <w:marBottom w:val="0"/>
      <w:divBdr>
        <w:top w:val="none" w:sz="0" w:space="0" w:color="auto"/>
        <w:left w:val="none" w:sz="0" w:space="0" w:color="auto"/>
        <w:bottom w:val="none" w:sz="0" w:space="0" w:color="auto"/>
        <w:right w:val="none" w:sz="0" w:space="0" w:color="auto"/>
      </w:divBdr>
      <w:divsChild>
        <w:div w:id="1431001076">
          <w:marLeft w:val="1008"/>
          <w:marRight w:val="0"/>
          <w:marTop w:val="0"/>
          <w:marBottom w:val="101"/>
          <w:divBdr>
            <w:top w:val="none" w:sz="0" w:space="0" w:color="auto"/>
            <w:left w:val="none" w:sz="0" w:space="0" w:color="auto"/>
            <w:bottom w:val="none" w:sz="0" w:space="0" w:color="auto"/>
            <w:right w:val="none" w:sz="0" w:space="0" w:color="auto"/>
          </w:divBdr>
        </w:div>
        <w:div w:id="1464931111">
          <w:marLeft w:val="1008"/>
          <w:marRight w:val="0"/>
          <w:marTop w:val="0"/>
          <w:marBottom w:val="101"/>
          <w:divBdr>
            <w:top w:val="none" w:sz="0" w:space="0" w:color="auto"/>
            <w:left w:val="none" w:sz="0" w:space="0" w:color="auto"/>
            <w:bottom w:val="none" w:sz="0" w:space="0" w:color="auto"/>
            <w:right w:val="none" w:sz="0" w:space="0" w:color="auto"/>
          </w:divBdr>
        </w:div>
        <w:div w:id="1550220775">
          <w:marLeft w:val="1008"/>
          <w:marRight w:val="0"/>
          <w:marTop w:val="0"/>
          <w:marBottom w:val="101"/>
          <w:divBdr>
            <w:top w:val="none" w:sz="0" w:space="0" w:color="auto"/>
            <w:left w:val="none" w:sz="0" w:space="0" w:color="auto"/>
            <w:bottom w:val="none" w:sz="0" w:space="0" w:color="auto"/>
            <w:right w:val="none" w:sz="0" w:space="0" w:color="auto"/>
          </w:divBdr>
        </w:div>
        <w:div w:id="616255146">
          <w:marLeft w:val="1440"/>
          <w:marRight w:val="0"/>
          <w:marTop w:val="0"/>
          <w:marBottom w:val="101"/>
          <w:divBdr>
            <w:top w:val="none" w:sz="0" w:space="0" w:color="auto"/>
            <w:left w:val="none" w:sz="0" w:space="0" w:color="auto"/>
            <w:bottom w:val="none" w:sz="0" w:space="0" w:color="auto"/>
            <w:right w:val="none" w:sz="0" w:space="0" w:color="auto"/>
          </w:divBdr>
        </w:div>
        <w:div w:id="860050">
          <w:marLeft w:val="1440"/>
          <w:marRight w:val="0"/>
          <w:marTop w:val="0"/>
          <w:marBottom w:val="101"/>
          <w:divBdr>
            <w:top w:val="none" w:sz="0" w:space="0" w:color="auto"/>
            <w:left w:val="none" w:sz="0" w:space="0" w:color="auto"/>
            <w:bottom w:val="none" w:sz="0" w:space="0" w:color="auto"/>
            <w:right w:val="none" w:sz="0" w:space="0" w:color="auto"/>
          </w:divBdr>
        </w:div>
        <w:div w:id="1042098786">
          <w:marLeft w:val="1440"/>
          <w:marRight w:val="0"/>
          <w:marTop w:val="0"/>
          <w:marBottom w:val="101"/>
          <w:divBdr>
            <w:top w:val="none" w:sz="0" w:space="0" w:color="auto"/>
            <w:left w:val="none" w:sz="0" w:space="0" w:color="auto"/>
            <w:bottom w:val="none" w:sz="0" w:space="0" w:color="auto"/>
            <w:right w:val="none" w:sz="0" w:space="0" w:color="auto"/>
          </w:divBdr>
        </w:div>
        <w:div w:id="112217922">
          <w:marLeft w:val="0"/>
          <w:marRight w:val="0"/>
          <w:marTop w:val="0"/>
          <w:marBottom w:val="101"/>
          <w:divBdr>
            <w:top w:val="none" w:sz="0" w:space="0" w:color="auto"/>
            <w:left w:val="none" w:sz="0" w:space="0" w:color="auto"/>
            <w:bottom w:val="none" w:sz="0" w:space="0" w:color="auto"/>
            <w:right w:val="none" w:sz="0" w:space="0" w:color="auto"/>
          </w:divBdr>
        </w:div>
      </w:divsChild>
    </w:div>
    <w:div w:id="1107044864">
      <w:bodyDiv w:val="1"/>
      <w:marLeft w:val="0"/>
      <w:marRight w:val="0"/>
      <w:marTop w:val="0"/>
      <w:marBottom w:val="0"/>
      <w:divBdr>
        <w:top w:val="none" w:sz="0" w:space="0" w:color="auto"/>
        <w:left w:val="none" w:sz="0" w:space="0" w:color="auto"/>
        <w:bottom w:val="none" w:sz="0" w:space="0" w:color="auto"/>
        <w:right w:val="none" w:sz="0" w:space="0" w:color="auto"/>
      </w:divBdr>
      <w:divsChild>
        <w:div w:id="1524129844">
          <w:marLeft w:val="0"/>
          <w:marRight w:val="0"/>
          <w:marTop w:val="0"/>
          <w:marBottom w:val="80"/>
          <w:divBdr>
            <w:top w:val="none" w:sz="0" w:space="0" w:color="auto"/>
            <w:left w:val="none" w:sz="0" w:space="0" w:color="auto"/>
            <w:bottom w:val="none" w:sz="0" w:space="0" w:color="auto"/>
            <w:right w:val="none" w:sz="0" w:space="0" w:color="auto"/>
          </w:divBdr>
        </w:div>
        <w:div w:id="1534073328">
          <w:marLeft w:val="1008"/>
          <w:marRight w:val="0"/>
          <w:marTop w:val="0"/>
          <w:marBottom w:val="80"/>
          <w:divBdr>
            <w:top w:val="none" w:sz="0" w:space="0" w:color="auto"/>
            <w:left w:val="none" w:sz="0" w:space="0" w:color="auto"/>
            <w:bottom w:val="none" w:sz="0" w:space="0" w:color="auto"/>
            <w:right w:val="none" w:sz="0" w:space="0" w:color="auto"/>
          </w:divBdr>
        </w:div>
        <w:div w:id="463349429">
          <w:marLeft w:val="1008"/>
          <w:marRight w:val="0"/>
          <w:marTop w:val="0"/>
          <w:marBottom w:val="80"/>
          <w:divBdr>
            <w:top w:val="none" w:sz="0" w:space="0" w:color="auto"/>
            <w:left w:val="none" w:sz="0" w:space="0" w:color="auto"/>
            <w:bottom w:val="none" w:sz="0" w:space="0" w:color="auto"/>
            <w:right w:val="none" w:sz="0" w:space="0" w:color="auto"/>
          </w:divBdr>
        </w:div>
        <w:div w:id="1981417567">
          <w:marLeft w:val="1008"/>
          <w:marRight w:val="0"/>
          <w:marTop w:val="0"/>
          <w:marBottom w:val="80"/>
          <w:divBdr>
            <w:top w:val="none" w:sz="0" w:space="0" w:color="auto"/>
            <w:left w:val="none" w:sz="0" w:space="0" w:color="auto"/>
            <w:bottom w:val="none" w:sz="0" w:space="0" w:color="auto"/>
            <w:right w:val="none" w:sz="0" w:space="0" w:color="auto"/>
          </w:divBdr>
        </w:div>
        <w:div w:id="612395143">
          <w:marLeft w:val="1440"/>
          <w:marRight w:val="0"/>
          <w:marTop w:val="0"/>
          <w:marBottom w:val="80"/>
          <w:divBdr>
            <w:top w:val="none" w:sz="0" w:space="0" w:color="auto"/>
            <w:left w:val="none" w:sz="0" w:space="0" w:color="auto"/>
            <w:bottom w:val="none" w:sz="0" w:space="0" w:color="auto"/>
            <w:right w:val="none" w:sz="0" w:space="0" w:color="auto"/>
          </w:divBdr>
        </w:div>
        <w:div w:id="1029064043">
          <w:marLeft w:val="1440"/>
          <w:marRight w:val="0"/>
          <w:marTop w:val="0"/>
          <w:marBottom w:val="80"/>
          <w:divBdr>
            <w:top w:val="none" w:sz="0" w:space="0" w:color="auto"/>
            <w:left w:val="none" w:sz="0" w:space="0" w:color="auto"/>
            <w:bottom w:val="none" w:sz="0" w:space="0" w:color="auto"/>
            <w:right w:val="none" w:sz="0" w:space="0" w:color="auto"/>
          </w:divBdr>
        </w:div>
        <w:div w:id="1207645019">
          <w:marLeft w:val="1008"/>
          <w:marRight w:val="0"/>
          <w:marTop w:val="0"/>
          <w:marBottom w:val="80"/>
          <w:divBdr>
            <w:top w:val="none" w:sz="0" w:space="0" w:color="auto"/>
            <w:left w:val="none" w:sz="0" w:space="0" w:color="auto"/>
            <w:bottom w:val="none" w:sz="0" w:space="0" w:color="auto"/>
            <w:right w:val="none" w:sz="0" w:space="0" w:color="auto"/>
          </w:divBdr>
        </w:div>
        <w:div w:id="1041511471">
          <w:marLeft w:val="1008"/>
          <w:marRight w:val="0"/>
          <w:marTop w:val="0"/>
          <w:marBottom w:val="80"/>
          <w:divBdr>
            <w:top w:val="none" w:sz="0" w:space="0" w:color="auto"/>
            <w:left w:val="none" w:sz="0" w:space="0" w:color="auto"/>
            <w:bottom w:val="none" w:sz="0" w:space="0" w:color="auto"/>
            <w:right w:val="none" w:sz="0" w:space="0" w:color="auto"/>
          </w:divBdr>
        </w:div>
        <w:div w:id="15813466">
          <w:marLeft w:val="1008"/>
          <w:marRight w:val="0"/>
          <w:marTop w:val="0"/>
          <w:marBottom w:val="80"/>
          <w:divBdr>
            <w:top w:val="none" w:sz="0" w:space="0" w:color="auto"/>
            <w:left w:val="none" w:sz="0" w:space="0" w:color="auto"/>
            <w:bottom w:val="none" w:sz="0" w:space="0" w:color="auto"/>
            <w:right w:val="none" w:sz="0" w:space="0" w:color="auto"/>
          </w:divBdr>
        </w:div>
        <w:div w:id="1831289837">
          <w:marLeft w:val="1008"/>
          <w:marRight w:val="0"/>
          <w:marTop w:val="0"/>
          <w:marBottom w:val="80"/>
          <w:divBdr>
            <w:top w:val="none" w:sz="0" w:space="0" w:color="auto"/>
            <w:left w:val="none" w:sz="0" w:space="0" w:color="auto"/>
            <w:bottom w:val="none" w:sz="0" w:space="0" w:color="auto"/>
            <w:right w:val="none" w:sz="0" w:space="0" w:color="auto"/>
          </w:divBdr>
        </w:div>
        <w:div w:id="1719740913">
          <w:marLeft w:val="1008"/>
          <w:marRight w:val="0"/>
          <w:marTop w:val="0"/>
          <w:marBottom w:val="80"/>
          <w:divBdr>
            <w:top w:val="none" w:sz="0" w:space="0" w:color="auto"/>
            <w:left w:val="none" w:sz="0" w:space="0" w:color="auto"/>
            <w:bottom w:val="none" w:sz="0" w:space="0" w:color="auto"/>
            <w:right w:val="none" w:sz="0" w:space="0" w:color="auto"/>
          </w:divBdr>
        </w:div>
        <w:div w:id="492330948">
          <w:marLeft w:val="1008"/>
          <w:marRight w:val="0"/>
          <w:marTop w:val="0"/>
          <w:marBottom w:val="90"/>
          <w:divBdr>
            <w:top w:val="none" w:sz="0" w:space="0" w:color="auto"/>
            <w:left w:val="none" w:sz="0" w:space="0" w:color="auto"/>
            <w:bottom w:val="none" w:sz="0" w:space="0" w:color="auto"/>
            <w:right w:val="none" w:sz="0" w:space="0" w:color="auto"/>
          </w:divBdr>
        </w:div>
        <w:div w:id="275721301">
          <w:marLeft w:val="1008"/>
          <w:marRight w:val="0"/>
          <w:marTop w:val="0"/>
          <w:marBottom w:val="90"/>
          <w:divBdr>
            <w:top w:val="none" w:sz="0" w:space="0" w:color="auto"/>
            <w:left w:val="none" w:sz="0" w:space="0" w:color="auto"/>
            <w:bottom w:val="none" w:sz="0" w:space="0" w:color="auto"/>
            <w:right w:val="none" w:sz="0" w:space="0" w:color="auto"/>
          </w:divBdr>
        </w:div>
        <w:div w:id="1300650287">
          <w:marLeft w:val="1008"/>
          <w:marRight w:val="0"/>
          <w:marTop w:val="0"/>
          <w:marBottom w:val="90"/>
          <w:divBdr>
            <w:top w:val="none" w:sz="0" w:space="0" w:color="auto"/>
            <w:left w:val="none" w:sz="0" w:space="0" w:color="auto"/>
            <w:bottom w:val="none" w:sz="0" w:space="0" w:color="auto"/>
            <w:right w:val="none" w:sz="0" w:space="0" w:color="auto"/>
          </w:divBdr>
        </w:div>
        <w:div w:id="2107580393">
          <w:marLeft w:val="1008"/>
          <w:marRight w:val="0"/>
          <w:marTop w:val="0"/>
          <w:marBottom w:val="90"/>
          <w:divBdr>
            <w:top w:val="none" w:sz="0" w:space="0" w:color="auto"/>
            <w:left w:val="none" w:sz="0" w:space="0" w:color="auto"/>
            <w:bottom w:val="none" w:sz="0" w:space="0" w:color="auto"/>
            <w:right w:val="none" w:sz="0" w:space="0" w:color="auto"/>
          </w:divBdr>
        </w:div>
        <w:div w:id="1353530290">
          <w:marLeft w:val="1008"/>
          <w:marRight w:val="0"/>
          <w:marTop w:val="0"/>
          <w:marBottom w:val="90"/>
          <w:divBdr>
            <w:top w:val="none" w:sz="0" w:space="0" w:color="auto"/>
            <w:left w:val="none" w:sz="0" w:space="0" w:color="auto"/>
            <w:bottom w:val="none" w:sz="0" w:space="0" w:color="auto"/>
            <w:right w:val="none" w:sz="0" w:space="0" w:color="auto"/>
          </w:divBdr>
        </w:div>
      </w:divsChild>
    </w:div>
    <w:div w:id="121716547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5300672">
      <w:bodyDiv w:val="1"/>
      <w:marLeft w:val="0"/>
      <w:marRight w:val="0"/>
      <w:marTop w:val="0"/>
      <w:marBottom w:val="0"/>
      <w:divBdr>
        <w:top w:val="none" w:sz="0" w:space="0" w:color="auto"/>
        <w:left w:val="none" w:sz="0" w:space="0" w:color="auto"/>
        <w:bottom w:val="none" w:sz="0" w:space="0" w:color="auto"/>
        <w:right w:val="none" w:sz="0" w:space="0" w:color="auto"/>
      </w:divBdr>
      <w:divsChild>
        <w:div w:id="216862828">
          <w:marLeft w:val="0"/>
          <w:marRight w:val="0"/>
          <w:marTop w:val="0"/>
          <w:marBottom w:val="90"/>
          <w:divBdr>
            <w:top w:val="none" w:sz="0" w:space="0" w:color="auto"/>
            <w:left w:val="none" w:sz="0" w:space="0" w:color="auto"/>
            <w:bottom w:val="none" w:sz="0" w:space="0" w:color="auto"/>
            <w:right w:val="none" w:sz="0" w:space="0" w:color="auto"/>
          </w:divBdr>
        </w:div>
        <w:div w:id="416710148">
          <w:marLeft w:val="1008"/>
          <w:marRight w:val="0"/>
          <w:marTop w:val="0"/>
          <w:marBottom w:val="90"/>
          <w:divBdr>
            <w:top w:val="none" w:sz="0" w:space="0" w:color="auto"/>
            <w:left w:val="none" w:sz="0" w:space="0" w:color="auto"/>
            <w:bottom w:val="none" w:sz="0" w:space="0" w:color="auto"/>
            <w:right w:val="none" w:sz="0" w:space="0" w:color="auto"/>
          </w:divBdr>
        </w:div>
        <w:div w:id="34811582">
          <w:marLeft w:val="1440"/>
          <w:marRight w:val="0"/>
          <w:marTop w:val="0"/>
          <w:marBottom w:val="90"/>
          <w:divBdr>
            <w:top w:val="none" w:sz="0" w:space="0" w:color="auto"/>
            <w:left w:val="none" w:sz="0" w:space="0" w:color="auto"/>
            <w:bottom w:val="none" w:sz="0" w:space="0" w:color="auto"/>
            <w:right w:val="none" w:sz="0" w:space="0" w:color="auto"/>
          </w:divBdr>
        </w:div>
        <w:div w:id="1065110084">
          <w:marLeft w:val="1440"/>
          <w:marRight w:val="0"/>
          <w:marTop w:val="0"/>
          <w:marBottom w:val="90"/>
          <w:divBdr>
            <w:top w:val="none" w:sz="0" w:space="0" w:color="auto"/>
            <w:left w:val="none" w:sz="0" w:space="0" w:color="auto"/>
            <w:bottom w:val="none" w:sz="0" w:space="0" w:color="auto"/>
            <w:right w:val="none" w:sz="0" w:space="0" w:color="auto"/>
          </w:divBdr>
        </w:div>
        <w:div w:id="779836283">
          <w:marLeft w:val="1440"/>
          <w:marRight w:val="0"/>
          <w:marTop w:val="0"/>
          <w:marBottom w:val="90"/>
          <w:divBdr>
            <w:top w:val="none" w:sz="0" w:space="0" w:color="auto"/>
            <w:left w:val="none" w:sz="0" w:space="0" w:color="auto"/>
            <w:bottom w:val="none" w:sz="0" w:space="0" w:color="auto"/>
            <w:right w:val="none" w:sz="0" w:space="0" w:color="auto"/>
          </w:divBdr>
        </w:div>
        <w:div w:id="305203170">
          <w:marLeft w:val="1440"/>
          <w:marRight w:val="0"/>
          <w:marTop w:val="0"/>
          <w:marBottom w:val="90"/>
          <w:divBdr>
            <w:top w:val="none" w:sz="0" w:space="0" w:color="auto"/>
            <w:left w:val="none" w:sz="0" w:space="0" w:color="auto"/>
            <w:bottom w:val="none" w:sz="0" w:space="0" w:color="auto"/>
            <w:right w:val="none" w:sz="0" w:space="0" w:color="auto"/>
          </w:divBdr>
        </w:div>
        <w:div w:id="1836605803">
          <w:marLeft w:val="1008"/>
          <w:marRight w:val="0"/>
          <w:marTop w:val="0"/>
          <w:marBottom w:val="90"/>
          <w:divBdr>
            <w:top w:val="none" w:sz="0" w:space="0" w:color="auto"/>
            <w:left w:val="none" w:sz="0" w:space="0" w:color="auto"/>
            <w:bottom w:val="none" w:sz="0" w:space="0" w:color="auto"/>
            <w:right w:val="none" w:sz="0" w:space="0" w:color="auto"/>
          </w:divBdr>
        </w:div>
        <w:div w:id="1772968806">
          <w:marLeft w:val="1008"/>
          <w:marRight w:val="0"/>
          <w:marTop w:val="0"/>
          <w:marBottom w:val="90"/>
          <w:divBdr>
            <w:top w:val="none" w:sz="0" w:space="0" w:color="auto"/>
            <w:left w:val="none" w:sz="0" w:space="0" w:color="auto"/>
            <w:bottom w:val="none" w:sz="0" w:space="0" w:color="auto"/>
            <w:right w:val="none" w:sz="0" w:space="0" w:color="auto"/>
          </w:divBdr>
        </w:div>
        <w:div w:id="1973095215">
          <w:marLeft w:val="1008"/>
          <w:marRight w:val="0"/>
          <w:marTop w:val="0"/>
          <w:marBottom w:val="90"/>
          <w:divBdr>
            <w:top w:val="none" w:sz="0" w:space="0" w:color="auto"/>
            <w:left w:val="none" w:sz="0" w:space="0" w:color="auto"/>
            <w:bottom w:val="none" w:sz="0" w:space="0" w:color="auto"/>
            <w:right w:val="none" w:sz="0" w:space="0" w:color="auto"/>
          </w:divBdr>
        </w:div>
        <w:div w:id="525800030">
          <w:marLeft w:val="1008"/>
          <w:marRight w:val="0"/>
          <w:marTop w:val="0"/>
          <w:marBottom w:val="90"/>
          <w:divBdr>
            <w:top w:val="none" w:sz="0" w:space="0" w:color="auto"/>
            <w:left w:val="none" w:sz="0" w:space="0" w:color="auto"/>
            <w:bottom w:val="none" w:sz="0" w:space="0" w:color="auto"/>
            <w:right w:val="none" w:sz="0" w:space="0" w:color="auto"/>
          </w:divBdr>
        </w:div>
        <w:div w:id="922572915">
          <w:marLeft w:val="1008"/>
          <w:marRight w:val="0"/>
          <w:marTop w:val="0"/>
          <w:marBottom w:val="90"/>
          <w:divBdr>
            <w:top w:val="none" w:sz="0" w:space="0" w:color="auto"/>
            <w:left w:val="none" w:sz="0" w:space="0" w:color="auto"/>
            <w:bottom w:val="none" w:sz="0" w:space="0" w:color="auto"/>
            <w:right w:val="none" w:sz="0" w:space="0" w:color="auto"/>
          </w:divBdr>
        </w:div>
      </w:divsChild>
    </w:div>
    <w:div w:id="1717390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0207">
          <w:marLeft w:val="0"/>
          <w:marRight w:val="0"/>
          <w:marTop w:val="0"/>
          <w:marBottom w:val="90"/>
          <w:divBdr>
            <w:top w:val="none" w:sz="0" w:space="0" w:color="auto"/>
            <w:left w:val="none" w:sz="0" w:space="0" w:color="auto"/>
            <w:bottom w:val="none" w:sz="0" w:space="0" w:color="auto"/>
            <w:right w:val="none" w:sz="0" w:space="0" w:color="auto"/>
          </w:divBdr>
        </w:div>
        <w:div w:id="826629801">
          <w:marLeft w:val="1008"/>
          <w:marRight w:val="0"/>
          <w:marTop w:val="0"/>
          <w:marBottom w:val="90"/>
          <w:divBdr>
            <w:top w:val="none" w:sz="0" w:space="0" w:color="auto"/>
            <w:left w:val="none" w:sz="0" w:space="0" w:color="auto"/>
            <w:bottom w:val="none" w:sz="0" w:space="0" w:color="auto"/>
            <w:right w:val="none" w:sz="0" w:space="0" w:color="auto"/>
          </w:divBdr>
        </w:div>
        <w:div w:id="670596226">
          <w:marLeft w:val="1008"/>
          <w:marRight w:val="0"/>
          <w:marTop w:val="0"/>
          <w:marBottom w:val="90"/>
          <w:divBdr>
            <w:top w:val="none" w:sz="0" w:space="0" w:color="auto"/>
            <w:left w:val="none" w:sz="0" w:space="0" w:color="auto"/>
            <w:bottom w:val="none" w:sz="0" w:space="0" w:color="auto"/>
            <w:right w:val="none" w:sz="0" w:space="0" w:color="auto"/>
          </w:divBdr>
        </w:div>
        <w:div w:id="676149548">
          <w:marLeft w:val="1008"/>
          <w:marRight w:val="0"/>
          <w:marTop w:val="0"/>
          <w:marBottom w:val="90"/>
          <w:divBdr>
            <w:top w:val="none" w:sz="0" w:space="0" w:color="auto"/>
            <w:left w:val="none" w:sz="0" w:space="0" w:color="auto"/>
            <w:bottom w:val="none" w:sz="0" w:space="0" w:color="auto"/>
            <w:right w:val="none" w:sz="0" w:space="0" w:color="auto"/>
          </w:divBdr>
        </w:div>
      </w:divsChild>
    </w:div>
    <w:div w:id="1941260471">
      <w:bodyDiv w:val="1"/>
      <w:marLeft w:val="0"/>
      <w:marRight w:val="0"/>
      <w:marTop w:val="0"/>
      <w:marBottom w:val="0"/>
      <w:divBdr>
        <w:top w:val="none" w:sz="0" w:space="0" w:color="auto"/>
        <w:left w:val="none" w:sz="0" w:space="0" w:color="auto"/>
        <w:bottom w:val="none" w:sz="0" w:space="0" w:color="auto"/>
        <w:right w:val="none" w:sz="0" w:space="0" w:color="auto"/>
      </w:divBdr>
      <w:divsChild>
        <w:div w:id="511455811">
          <w:marLeft w:val="1008"/>
          <w:marRight w:val="0"/>
          <w:marTop w:val="0"/>
          <w:marBottom w:val="101"/>
          <w:divBdr>
            <w:top w:val="none" w:sz="0" w:space="0" w:color="auto"/>
            <w:left w:val="none" w:sz="0" w:space="0" w:color="auto"/>
            <w:bottom w:val="none" w:sz="0" w:space="0" w:color="auto"/>
            <w:right w:val="none" w:sz="0" w:space="0" w:color="auto"/>
          </w:divBdr>
        </w:div>
        <w:div w:id="1158038337">
          <w:marLeft w:val="1008"/>
          <w:marRight w:val="0"/>
          <w:marTop w:val="0"/>
          <w:marBottom w:val="101"/>
          <w:divBdr>
            <w:top w:val="none" w:sz="0" w:space="0" w:color="auto"/>
            <w:left w:val="none" w:sz="0" w:space="0" w:color="auto"/>
            <w:bottom w:val="none" w:sz="0" w:space="0" w:color="auto"/>
            <w:right w:val="none" w:sz="0" w:space="0" w:color="auto"/>
          </w:divBdr>
        </w:div>
        <w:div w:id="766732060">
          <w:marLeft w:val="1008"/>
          <w:marRight w:val="0"/>
          <w:marTop w:val="0"/>
          <w:marBottom w:val="101"/>
          <w:divBdr>
            <w:top w:val="none" w:sz="0" w:space="0" w:color="auto"/>
            <w:left w:val="none" w:sz="0" w:space="0" w:color="auto"/>
            <w:bottom w:val="none" w:sz="0" w:space="0" w:color="auto"/>
            <w:right w:val="none" w:sz="0" w:space="0" w:color="auto"/>
          </w:divBdr>
        </w:div>
        <w:div w:id="845052776">
          <w:marLeft w:val="1440"/>
          <w:marRight w:val="0"/>
          <w:marTop w:val="0"/>
          <w:marBottom w:val="101"/>
          <w:divBdr>
            <w:top w:val="none" w:sz="0" w:space="0" w:color="auto"/>
            <w:left w:val="none" w:sz="0" w:space="0" w:color="auto"/>
            <w:bottom w:val="none" w:sz="0" w:space="0" w:color="auto"/>
            <w:right w:val="none" w:sz="0" w:space="0" w:color="auto"/>
          </w:divBdr>
        </w:div>
        <w:div w:id="2045863536">
          <w:marLeft w:val="1440"/>
          <w:marRight w:val="0"/>
          <w:marTop w:val="0"/>
          <w:marBottom w:val="101"/>
          <w:divBdr>
            <w:top w:val="none" w:sz="0" w:space="0" w:color="auto"/>
            <w:left w:val="none" w:sz="0" w:space="0" w:color="auto"/>
            <w:bottom w:val="none" w:sz="0" w:space="0" w:color="auto"/>
            <w:right w:val="none" w:sz="0" w:space="0" w:color="auto"/>
          </w:divBdr>
        </w:div>
        <w:div w:id="84621541">
          <w:marLeft w:val="1440"/>
          <w:marRight w:val="0"/>
          <w:marTop w:val="0"/>
          <w:marBottom w:val="101"/>
          <w:divBdr>
            <w:top w:val="none" w:sz="0" w:space="0" w:color="auto"/>
            <w:left w:val="none" w:sz="0" w:space="0" w:color="auto"/>
            <w:bottom w:val="none" w:sz="0" w:space="0" w:color="auto"/>
            <w:right w:val="none" w:sz="0" w:space="0" w:color="auto"/>
          </w:divBdr>
        </w:div>
        <w:div w:id="1142429340">
          <w:marLeft w:val="0"/>
          <w:marRight w:val="0"/>
          <w:marTop w:val="0"/>
          <w:marBottom w:val="101"/>
          <w:divBdr>
            <w:top w:val="none" w:sz="0" w:space="0" w:color="auto"/>
            <w:left w:val="none" w:sz="0" w:space="0" w:color="auto"/>
            <w:bottom w:val="none" w:sz="0" w:space="0" w:color="auto"/>
            <w:right w:val="none" w:sz="0" w:space="0" w:color="auto"/>
          </w:divBdr>
        </w:div>
      </w:divsChild>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133163929">
      <w:bodyDiv w:val="1"/>
      <w:marLeft w:val="0"/>
      <w:marRight w:val="0"/>
      <w:marTop w:val="0"/>
      <w:marBottom w:val="0"/>
      <w:divBdr>
        <w:top w:val="none" w:sz="0" w:space="0" w:color="auto"/>
        <w:left w:val="none" w:sz="0" w:space="0" w:color="auto"/>
        <w:bottom w:val="none" w:sz="0" w:space="0" w:color="auto"/>
        <w:right w:val="none" w:sz="0" w:space="0" w:color="auto"/>
      </w:divBdr>
      <w:divsChild>
        <w:div w:id="1894660321">
          <w:marLeft w:val="0"/>
          <w:marRight w:val="0"/>
          <w:marTop w:val="0"/>
          <w:marBottom w:val="101"/>
          <w:divBdr>
            <w:top w:val="none" w:sz="0" w:space="0" w:color="auto"/>
            <w:left w:val="none" w:sz="0" w:space="0" w:color="auto"/>
            <w:bottom w:val="none" w:sz="0" w:space="0" w:color="auto"/>
            <w:right w:val="none" w:sz="0" w:space="0" w:color="auto"/>
          </w:divBdr>
        </w:div>
        <w:div w:id="868567231">
          <w:marLeft w:val="0"/>
          <w:marRight w:val="0"/>
          <w:marTop w:val="0"/>
          <w:marBottom w:val="101"/>
          <w:divBdr>
            <w:top w:val="none" w:sz="0" w:space="0" w:color="auto"/>
            <w:left w:val="none" w:sz="0" w:space="0" w:color="auto"/>
            <w:bottom w:val="none" w:sz="0" w:space="0" w:color="auto"/>
            <w:right w:val="none" w:sz="0" w:space="0" w:color="auto"/>
          </w:divBdr>
        </w:div>
        <w:div w:id="1689521571">
          <w:marLeft w:val="0"/>
          <w:marRight w:val="0"/>
          <w:marTop w:val="0"/>
          <w:marBottom w:val="101"/>
          <w:divBdr>
            <w:top w:val="none" w:sz="0" w:space="0" w:color="auto"/>
            <w:left w:val="none" w:sz="0" w:space="0" w:color="auto"/>
            <w:bottom w:val="none" w:sz="0" w:space="0" w:color="auto"/>
            <w:right w:val="none" w:sz="0" w:space="0" w:color="auto"/>
          </w:divBdr>
        </w:div>
        <w:div w:id="845362947">
          <w:marLeft w:val="0"/>
          <w:marRight w:val="0"/>
          <w:marTop w:val="0"/>
          <w:marBottom w:val="101"/>
          <w:divBdr>
            <w:top w:val="none" w:sz="0" w:space="0" w:color="auto"/>
            <w:left w:val="none" w:sz="0" w:space="0" w:color="auto"/>
            <w:bottom w:val="none" w:sz="0" w:space="0" w:color="auto"/>
            <w:right w:val="none" w:sz="0" w:space="0" w:color="auto"/>
          </w:divBdr>
        </w:div>
        <w:div w:id="262417081">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0128-B1FF-4450-BB12-2EEA22A0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47</Pages>
  <Words>9561</Words>
  <Characters>52588</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2020-01-21T00:36:00Z</cp:lastPrinted>
  <dcterms:created xsi:type="dcterms:W3CDTF">2020-01-17T21:07:00Z</dcterms:created>
  <dcterms:modified xsi:type="dcterms:W3CDTF">2020-01-29T00:36:00Z</dcterms:modified>
</cp:coreProperties>
</file>