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20154" w14:textId="578F5BD5" w:rsidR="00994396" w:rsidRPr="00E15BE1" w:rsidRDefault="00994396" w:rsidP="00F4191C">
      <w:pPr>
        <w:spacing w:line="360" w:lineRule="auto"/>
        <w:jc w:val="both"/>
        <w:rPr>
          <w:rFonts w:ascii="Palatino Linotype" w:hAnsi="Palatino Linotype" w:cs="Tahoma"/>
          <w:sz w:val="24"/>
          <w:szCs w:val="24"/>
        </w:rPr>
      </w:pPr>
      <w:r w:rsidRPr="00E15BE1">
        <w:rPr>
          <w:rFonts w:ascii="Palatino Linotype" w:hAnsi="Palatino Linotype" w:cs="Tahoma"/>
          <w:bCs/>
          <w:sz w:val="24"/>
          <w:szCs w:val="24"/>
        </w:rPr>
        <w:t xml:space="preserve">Resolución del Pleno del Instituto de Transparencia, Acceso a la Información Pública </w:t>
      </w:r>
      <w:bookmarkStart w:id="0" w:name="_GoBack"/>
      <w:bookmarkEnd w:id="0"/>
      <w:r w:rsidRPr="00E15BE1">
        <w:rPr>
          <w:rFonts w:ascii="Palatino Linotype" w:hAnsi="Palatino Linotype" w:cs="Tahoma"/>
          <w:bCs/>
          <w:sz w:val="24"/>
          <w:szCs w:val="24"/>
        </w:rPr>
        <w:t xml:space="preserve">y Protección de Datos Personales del Estado de México y Municipios, con domicilio en Metepec, Estado de México, de </w:t>
      </w:r>
      <w:r w:rsidR="004B1DA9" w:rsidRPr="00E15BE1">
        <w:rPr>
          <w:rFonts w:ascii="Palatino Linotype" w:hAnsi="Palatino Linotype" w:cs="Tahoma"/>
          <w:bCs/>
          <w:sz w:val="24"/>
          <w:szCs w:val="24"/>
        </w:rPr>
        <w:t xml:space="preserve">fecha </w:t>
      </w:r>
      <w:r w:rsidR="00C0799C" w:rsidRPr="00E15BE1">
        <w:rPr>
          <w:rFonts w:ascii="Palatino Linotype" w:hAnsi="Palatino Linotype" w:cs="Tahoma"/>
          <w:bCs/>
          <w:sz w:val="24"/>
          <w:szCs w:val="24"/>
        </w:rPr>
        <w:t>veinti</w:t>
      </w:r>
      <w:r w:rsidR="00E65BF6" w:rsidRPr="00E15BE1">
        <w:rPr>
          <w:rFonts w:ascii="Palatino Linotype" w:hAnsi="Palatino Linotype" w:cs="Tahoma"/>
          <w:bCs/>
          <w:sz w:val="24"/>
          <w:szCs w:val="24"/>
        </w:rPr>
        <w:t>siete</w:t>
      </w:r>
      <w:r w:rsidR="00DB5082" w:rsidRPr="00E15BE1">
        <w:rPr>
          <w:rFonts w:ascii="Palatino Linotype" w:hAnsi="Palatino Linotype" w:cs="Tahoma"/>
          <w:bCs/>
          <w:sz w:val="24"/>
          <w:szCs w:val="24"/>
        </w:rPr>
        <w:t xml:space="preserve"> de noviembre</w:t>
      </w:r>
      <w:r w:rsidRPr="00E15BE1">
        <w:rPr>
          <w:rFonts w:ascii="Palatino Linotype" w:hAnsi="Palatino Linotype" w:cs="Tahoma"/>
          <w:bCs/>
          <w:sz w:val="24"/>
          <w:szCs w:val="24"/>
        </w:rPr>
        <w:t xml:space="preserve"> de dos mil </w:t>
      </w:r>
      <w:r w:rsidR="00D34402" w:rsidRPr="00E15BE1">
        <w:rPr>
          <w:rFonts w:ascii="Palatino Linotype" w:hAnsi="Palatino Linotype" w:cs="Tahoma"/>
          <w:bCs/>
          <w:sz w:val="24"/>
          <w:szCs w:val="24"/>
        </w:rPr>
        <w:t>diecinueve</w:t>
      </w:r>
      <w:r w:rsidRPr="00E15BE1">
        <w:rPr>
          <w:rFonts w:ascii="Palatino Linotype" w:hAnsi="Palatino Linotype" w:cs="Tahoma"/>
          <w:bCs/>
          <w:sz w:val="24"/>
          <w:szCs w:val="24"/>
        </w:rPr>
        <w:t>.</w:t>
      </w:r>
    </w:p>
    <w:p w14:paraId="4319D3A6" w14:textId="77777777" w:rsidR="00B31222" w:rsidRPr="00E15BE1" w:rsidRDefault="00B31222" w:rsidP="00F4191C">
      <w:pPr>
        <w:spacing w:line="360" w:lineRule="auto"/>
        <w:rPr>
          <w:rFonts w:ascii="Palatino Linotype" w:hAnsi="Palatino Linotype" w:cs="Tahoma"/>
          <w:bCs/>
          <w:sz w:val="24"/>
          <w:szCs w:val="24"/>
        </w:rPr>
      </w:pPr>
    </w:p>
    <w:p w14:paraId="50D962DE" w14:textId="7D311FDC" w:rsidR="00B31222" w:rsidRPr="00E15BE1" w:rsidRDefault="00994396" w:rsidP="00F4191C">
      <w:pPr>
        <w:spacing w:line="360" w:lineRule="auto"/>
        <w:jc w:val="both"/>
        <w:rPr>
          <w:rFonts w:ascii="Palatino Linotype" w:hAnsi="Palatino Linotype" w:cs="Tahoma"/>
          <w:bCs/>
          <w:sz w:val="24"/>
          <w:szCs w:val="24"/>
        </w:rPr>
      </w:pPr>
      <w:r w:rsidRPr="00E15BE1">
        <w:rPr>
          <w:rFonts w:ascii="Palatino Linotype" w:hAnsi="Palatino Linotype" w:cs="Tahoma"/>
          <w:b/>
          <w:bCs/>
          <w:color w:val="0D0D0D" w:themeColor="text1" w:themeTint="F2"/>
          <w:sz w:val="24"/>
          <w:szCs w:val="24"/>
        </w:rPr>
        <w:t>VISTO</w:t>
      </w:r>
      <w:r w:rsidR="00F41B19" w:rsidRPr="00E15BE1">
        <w:rPr>
          <w:rFonts w:ascii="Palatino Linotype" w:hAnsi="Palatino Linotype" w:cs="Tahoma"/>
          <w:b/>
          <w:bCs/>
          <w:color w:val="0D0D0D" w:themeColor="text1" w:themeTint="F2"/>
          <w:sz w:val="24"/>
          <w:szCs w:val="24"/>
        </w:rPr>
        <w:t xml:space="preserve"> </w:t>
      </w:r>
      <w:r w:rsidR="001171BD" w:rsidRPr="00E15BE1">
        <w:rPr>
          <w:rFonts w:ascii="Palatino Linotype" w:hAnsi="Palatino Linotype" w:cs="Tahoma"/>
          <w:bCs/>
          <w:color w:val="0D0D0D" w:themeColor="text1" w:themeTint="F2"/>
          <w:sz w:val="24"/>
          <w:szCs w:val="24"/>
        </w:rPr>
        <w:t>el expediente</w:t>
      </w:r>
      <w:r w:rsidR="0019389B" w:rsidRPr="00E15BE1">
        <w:rPr>
          <w:rFonts w:ascii="Palatino Linotype" w:hAnsi="Palatino Linotype" w:cs="Tahoma"/>
          <w:bCs/>
          <w:color w:val="0D0D0D" w:themeColor="text1" w:themeTint="F2"/>
          <w:sz w:val="24"/>
          <w:szCs w:val="24"/>
        </w:rPr>
        <w:t xml:space="preserve"> conformado </w:t>
      </w:r>
      <w:r w:rsidR="00422869" w:rsidRPr="00E15BE1">
        <w:rPr>
          <w:rFonts w:ascii="Palatino Linotype" w:hAnsi="Palatino Linotype" w:cs="Tahoma"/>
          <w:bCs/>
          <w:color w:val="0D0D0D" w:themeColor="text1" w:themeTint="F2"/>
          <w:sz w:val="24"/>
          <w:szCs w:val="24"/>
        </w:rPr>
        <w:t xml:space="preserve">con motivo del Recurso de Revisión </w:t>
      </w:r>
      <w:r w:rsidR="0080713B" w:rsidRPr="00E15BE1">
        <w:rPr>
          <w:rFonts w:ascii="Palatino Linotype" w:hAnsi="Palatino Linotype" w:cs="Tahoma"/>
          <w:b/>
          <w:bCs/>
          <w:color w:val="0D0D0D" w:themeColor="text1" w:themeTint="F2"/>
          <w:sz w:val="24"/>
          <w:szCs w:val="24"/>
        </w:rPr>
        <w:t>0</w:t>
      </w:r>
      <w:r w:rsidR="00C0799C" w:rsidRPr="00E15BE1">
        <w:rPr>
          <w:rFonts w:ascii="Palatino Linotype" w:hAnsi="Palatino Linotype" w:cs="Tahoma"/>
          <w:b/>
          <w:bCs/>
          <w:color w:val="0D0D0D" w:themeColor="text1" w:themeTint="F2"/>
          <w:sz w:val="24"/>
          <w:szCs w:val="24"/>
        </w:rPr>
        <w:t>74</w:t>
      </w:r>
      <w:r w:rsidR="00E65BF6" w:rsidRPr="00E15BE1">
        <w:rPr>
          <w:rFonts w:ascii="Palatino Linotype" w:hAnsi="Palatino Linotype" w:cs="Tahoma"/>
          <w:b/>
          <w:bCs/>
          <w:color w:val="0D0D0D" w:themeColor="text1" w:themeTint="F2"/>
          <w:sz w:val="24"/>
          <w:szCs w:val="24"/>
        </w:rPr>
        <w:t>9</w:t>
      </w:r>
      <w:r w:rsidR="0080713B" w:rsidRPr="00E15BE1">
        <w:rPr>
          <w:rFonts w:ascii="Palatino Linotype" w:hAnsi="Palatino Linotype" w:cs="Tahoma"/>
          <w:b/>
          <w:bCs/>
          <w:color w:val="0D0D0D" w:themeColor="text1" w:themeTint="F2"/>
          <w:sz w:val="24"/>
          <w:szCs w:val="24"/>
        </w:rPr>
        <w:t>6/INFOEM/IP/RR/2019</w:t>
      </w:r>
      <w:r w:rsidR="00422869" w:rsidRPr="00E15BE1">
        <w:rPr>
          <w:rFonts w:ascii="Palatino Linotype" w:hAnsi="Palatino Linotype" w:cs="Tahoma"/>
          <w:b/>
          <w:bCs/>
          <w:color w:val="0D0D0D" w:themeColor="text1" w:themeTint="F2"/>
          <w:sz w:val="24"/>
          <w:szCs w:val="24"/>
        </w:rPr>
        <w:t>,</w:t>
      </w:r>
      <w:r w:rsidR="00422869" w:rsidRPr="00E15BE1">
        <w:rPr>
          <w:rFonts w:ascii="Palatino Linotype" w:hAnsi="Palatino Linotype" w:cs="Tahoma"/>
          <w:bCs/>
          <w:color w:val="0D0D0D" w:themeColor="text1" w:themeTint="F2"/>
          <w:sz w:val="24"/>
          <w:szCs w:val="24"/>
        </w:rPr>
        <w:t xml:space="preserve"> </w:t>
      </w:r>
      <w:r w:rsidR="00127757" w:rsidRPr="00E15BE1">
        <w:rPr>
          <w:rFonts w:ascii="Palatino Linotype" w:hAnsi="Palatino Linotype" w:cs="Tahoma"/>
          <w:bCs/>
          <w:color w:val="0D0D0D" w:themeColor="text1" w:themeTint="F2"/>
          <w:sz w:val="24"/>
          <w:szCs w:val="24"/>
        </w:rPr>
        <w:t xml:space="preserve">interpuesto por </w:t>
      </w:r>
      <w:r w:rsidR="0080713B" w:rsidRPr="00E15BE1">
        <w:rPr>
          <w:rFonts w:ascii="Palatino Linotype" w:hAnsi="Palatino Linotype" w:cs="Tahoma"/>
          <w:b/>
          <w:bCs/>
          <w:color w:val="0D0D0D" w:themeColor="text1" w:themeTint="F2"/>
          <w:sz w:val="24"/>
          <w:szCs w:val="24"/>
        </w:rPr>
        <w:t>el</w:t>
      </w:r>
      <w:r w:rsidRPr="00E15BE1">
        <w:rPr>
          <w:rFonts w:ascii="Palatino Linotype" w:hAnsi="Palatino Linotype" w:cs="Tahoma"/>
          <w:bCs/>
          <w:color w:val="0D0D0D" w:themeColor="text1" w:themeTint="F2"/>
          <w:sz w:val="24"/>
          <w:szCs w:val="24"/>
        </w:rPr>
        <w:t xml:space="preserve"> </w:t>
      </w:r>
      <w:r w:rsidR="00D34402" w:rsidRPr="00E15BE1">
        <w:rPr>
          <w:rFonts w:ascii="Palatino Linotype" w:hAnsi="Palatino Linotype" w:cs="Tahoma"/>
          <w:b/>
          <w:color w:val="0D0D0D" w:themeColor="text1" w:themeTint="F2"/>
          <w:sz w:val="24"/>
          <w:szCs w:val="24"/>
        </w:rPr>
        <w:t>R</w:t>
      </w:r>
      <w:r w:rsidRPr="00E15BE1">
        <w:rPr>
          <w:rFonts w:ascii="Palatino Linotype" w:hAnsi="Palatino Linotype" w:cs="Tahoma"/>
          <w:b/>
          <w:color w:val="0D0D0D" w:themeColor="text1" w:themeTint="F2"/>
          <w:sz w:val="24"/>
          <w:szCs w:val="24"/>
        </w:rPr>
        <w:t xml:space="preserve">ecurrente o </w:t>
      </w:r>
      <w:r w:rsidR="00D34402" w:rsidRPr="00E15BE1">
        <w:rPr>
          <w:rFonts w:ascii="Palatino Linotype" w:hAnsi="Palatino Linotype" w:cs="Tahoma"/>
          <w:b/>
          <w:color w:val="0D0D0D" w:themeColor="text1" w:themeTint="F2"/>
          <w:sz w:val="24"/>
          <w:szCs w:val="24"/>
        </w:rPr>
        <w:t>P</w:t>
      </w:r>
      <w:r w:rsidRPr="00E15BE1">
        <w:rPr>
          <w:rFonts w:ascii="Palatino Linotype" w:hAnsi="Palatino Linotype" w:cs="Tahoma"/>
          <w:b/>
          <w:color w:val="0D0D0D" w:themeColor="text1" w:themeTint="F2"/>
          <w:sz w:val="24"/>
          <w:szCs w:val="24"/>
        </w:rPr>
        <w:t>articular</w:t>
      </w:r>
      <w:r w:rsidRPr="00E15BE1">
        <w:rPr>
          <w:rFonts w:ascii="Palatino Linotype" w:hAnsi="Palatino Linotype" w:cs="Tahoma"/>
          <w:bCs/>
          <w:color w:val="0D0D0D" w:themeColor="text1" w:themeTint="F2"/>
          <w:sz w:val="24"/>
          <w:szCs w:val="24"/>
        </w:rPr>
        <w:t>,</w:t>
      </w:r>
      <w:r w:rsidR="00F41B19" w:rsidRPr="00E15BE1">
        <w:rPr>
          <w:rFonts w:ascii="Palatino Linotype" w:hAnsi="Palatino Linotype" w:cs="Tahoma"/>
          <w:bCs/>
          <w:color w:val="0D0D0D" w:themeColor="text1" w:themeTint="F2"/>
          <w:sz w:val="24"/>
          <w:szCs w:val="24"/>
        </w:rPr>
        <w:t xml:space="preserve"> </w:t>
      </w:r>
      <w:r w:rsidR="00DC1594" w:rsidRPr="00E15BE1">
        <w:rPr>
          <w:rFonts w:ascii="Palatino Linotype" w:hAnsi="Palatino Linotype" w:cs="Tahoma"/>
          <w:bCs/>
          <w:color w:val="0D0D0D" w:themeColor="text1" w:themeTint="F2"/>
          <w:sz w:val="24"/>
          <w:szCs w:val="24"/>
        </w:rPr>
        <w:t xml:space="preserve">en contra de la respuesta del </w:t>
      </w:r>
      <w:r w:rsidR="002A0FB8" w:rsidRPr="00E15BE1">
        <w:rPr>
          <w:rFonts w:ascii="Palatino Linotype" w:hAnsi="Palatino Linotype" w:cs="Tahoma"/>
          <w:bCs/>
          <w:color w:val="0D0D0D" w:themeColor="text1" w:themeTint="F2"/>
          <w:sz w:val="24"/>
          <w:szCs w:val="24"/>
        </w:rPr>
        <w:t>Sujeto Obligado</w:t>
      </w:r>
      <w:r w:rsidR="002060B4" w:rsidRPr="00E15BE1">
        <w:rPr>
          <w:rFonts w:ascii="Palatino Linotype" w:hAnsi="Palatino Linotype" w:cs="Tahoma"/>
          <w:bCs/>
          <w:color w:val="0D0D0D" w:themeColor="text1" w:themeTint="F2"/>
          <w:sz w:val="24"/>
          <w:szCs w:val="24"/>
        </w:rPr>
        <w:t>,</w:t>
      </w:r>
      <w:r w:rsidR="00180DE9" w:rsidRPr="00E15BE1">
        <w:rPr>
          <w:rFonts w:ascii="Palatino Linotype" w:hAnsi="Palatino Linotype" w:cs="Tahoma"/>
          <w:bCs/>
          <w:color w:val="0D0D0D" w:themeColor="text1" w:themeTint="F2"/>
          <w:sz w:val="24"/>
          <w:szCs w:val="24"/>
        </w:rPr>
        <w:t xml:space="preserve"> </w:t>
      </w:r>
      <w:r w:rsidR="0080713B" w:rsidRPr="00E15BE1">
        <w:rPr>
          <w:rFonts w:ascii="Palatino Linotype" w:hAnsi="Palatino Linotype" w:cs="Tahoma"/>
          <w:b/>
          <w:bCs/>
          <w:color w:val="0D0D0D" w:themeColor="text1" w:themeTint="F2"/>
          <w:sz w:val="24"/>
          <w:szCs w:val="24"/>
        </w:rPr>
        <w:t xml:space="preserve">Ayuntamiento de </w:t>
      </w:r>
      <w:r w:rsidR="00C0799C" w:rsidRPr="00E15BE1">
        <w:rPr>
          <w:rFonts w:ascii="Palatino Linotype" w:hAnsi="Palatino Linotype" w:cs="Tahoma"/>
          <w:b/>
          <w:bCs/>
          <w:color w:val="0D0D0D" w:themeColor="text1" w:themeTint="F2"/>
          <w:sz w:val="24"/>
          <w:szCs w:val="24"/>
        </w:rPr>
        <w:t>Te</w:t>
      </w:r>
      <w:r w:rsidR="00E65BF6" w:rsidRPr="00E15BE1">
        <w:rPr>
          <w:rFonts w:ascii="Palatino Linotype" w:hAnsi="Palatino Linotype" w:cs="Tahoma"/>
          <w:b/>
          <w:bCs/>
          <w:color w:val="0D0D0D" w:themeColor="text1" w:themeTint="F2"/>
          <w:sz w:val="24"/>
          <w:szCs w:val="24"/>
        </w:rPr>
        <w:t>mamatla</w:t>
      </w:r>
      <w:r w:rsidR="00633B29" w:rsidRPr="00E15BE1">
        <w:rPr>
          <w:rFonts w:ascii="Palatino Linotype" w:hAnsi="Palatino Linotype" w:cs="Tahoma"/>
          <w:b/>
          <w:bCs/>
          <w:color w:val="0D0D0D" w:themeColor="text1" w:themeTint="F2"/>
          <w:sz w:val="24"/>
          <w:szCs w:val="24"/>
        </w:rPr>
        <w:t>,</w:t>
      </w:r>
      <w:r w:rsidR="00DC1594" w:rsidRPr="00E15BE1">
        <w:rPr>
          <w:rFonts w:ascii="Palatino Linotype" w:hAnsi="Palatino Linotype" w:cs="Tahoma"/>
          <w:bCs/>
          <w:color w:val="0D0D0D" w:themeColor="text1" w:themeTint="F2"/>
          <w:sz w:val="24"/>
          <w:szCs w:val="24"/>
        </w:rPr>
        <w:t xml:space="preserve"> </w:t>
      </w:r>
      <w:r w:rsidR="00422869" w:rsidRPr="00E15BE1">
        <w:rPr>
          <w:rFonts w:ascii="Palatino Linotype" w:hAnsi="Palatino Linotype" w:cs="Tahoma"/>
          <w:bCs/>
          <w:color w:val="0D0D0D" w:themeColor="text1" w:themeTint="F2"/>
          <w:sz w:val="24"/>
          <w:szCs w:val="24"/>
        </w:rPr>
        <w:t xml:space="preserve">se emite la presente Resolución, </w:t>
      </w:r>
      <w:r w:rsidR="00DC1594" w:rsidRPr="00E15BE1">
        <w:rPr>
          <w:rFonts w:ascii="Palatino Linotype" w:hAnsi="Palatino Linotype" w:cs="Tahoma"/>
          <w:bCs/>
          <w:color w:val="0D0D0D" w:themeColor="text1" w:themeTint="F2"/>
          <w:sz w:val="24"/>
          <w:szCs w:val="24"/>
        </w:rPr>
        <w:t>con base en</w:t>
      </w:r>
      <w:r w:rsidR="00F41B19" w:rsidRPr="00E15BE1">
        <w:rPr>
          <w:rFonts w:ascii="Palatino Linotype" w:hAnsi="Palatino Linotype" w:cs="Tahoma"/>
          <w:bCs/>
          <w:color w:val="0D0D0D" w:themeColor="text1" w:themeTint="F2"/>
          <w:sz w:val="24"/>
          <w:szCs w:val="24"/>
        </w:rPr>
        <w:t xml:space="preserve"> </w:t>
      </w:r>
      <w:r w:rsidR="00DC1594" w:rsidRPr="00E15BE1">
        <w:rPr>
          <w:rFonts w:ascii="Palatino Linotype" w:hAnsi="Palatino Linotype" w:cs="Tahoma"/>
          <w:bCs/>
          <w:color w:val="0D0D0D" w:themeColor="text1" w:themeTint="F2"/>
          <w:sz w:val="24"/>
          <w:szCs w:val="24"/>
        </w:rPr>
        <w:t xml:space="preserve">los </w:t>
      </w:r>
      <w:r w:rsidR="006C1B1D" w:rsidRPr="00E15BE1">
        <w:rPr>
          <w:rFonts w:ascii="Palatino Linotype" w:hAnsi="Palatino Linotype" w:cs="Tahoma"/>
          <w:bCs/>
          <w:color w:val="0D0D0D" w:themeColor="text1" w:themeTint="F2"/>
          <w:sz w:val="24"/>
          <w:szCs w:val="24"/>
        </w:rPr>
        <w:t>A</w:t>
      </w:r>
      <w:r w:rsidR="00DC1594" w:rsidRPr="00E15BE1">
        <w:rPr>
          <w:rFonts w:ascii="Palatino Linotype" w:hAnsi="Palatino Linotype" w:cs="Tahoma"/>
          <w:bCs/>
          <w:color w:val="0D0D0D" w:themeColor="text1" w:themeTint="F2"/>
          <w:sz w:val="24"/>
          <w:szCs w:val="24"/>
        </w:rPr>
        <w:t xml:space="preserve">ntecedentes y </w:t>
      </w:r>
      <w:r w:rsidR="002A0FB8" w:rsidRPr="00E15BE1">
        <w:rPr>
          <w:rFonts w:ascii="Palatino Linotype" w:hAnsi="Palatino Linotype" w:cs="Tahoma"/>
          <w:bCs/>
          <w:color w:val="0D0D0D" w:themeColor="text1" w:themeTint="F2"/>
          <w:sz w:val="24"/>
          <w:szCs w:val="24"/>
        </w:rPr>
        <w:t>C</w:t>
      </w:r>
      <w:r w:rsidR="002A0FB8" w:rsidRPr="00E15BE1">
        <w:rPr>
          <w:rFonts w:ascii="Palatino Linotype" w:hAnsi="Palatino Linotype" w:cs="Tahoma"/>
          <w:bCs/>
          <w:sz w:val="24"/>
          <w:szCs w:val="24"/>
        </w:rPr>
        <w:t xml:space="preserve">onsiderandos </w:t>
      </w:r>
      <w:r w:rsidR="00DC1594" w:rsidRPr="00E15BE1">
        <w:rPr>
          <w:rFonts w:ascii="Palatino Linotype" w:hAnsi="Palatino Linotype" w:cs="Tahoma"/>
          <w:bCs/>
          <w:sz w:val="24"/>
          <w:szCs w:val="24"/>
        </w:rPr>
        <w:t>que a continuación se exponen</w:t>
      </w:r>
      <w:r w:rsidR="00B31222" w:rsidRPr="00E15BE1">
        <w:rPr>
          <w:rFonts w:ascii="Palatino Linotype" w:hAnsi="Palatino Linotype" w:cs="Tahoma"/>
          <w:bCs/>
          <w:sz w:val="24"/>
          <w:szCs w:val="24"/>
        </w:rPr>
        <w:t>:</w:t>
      </w:r>
    </w:p>
    <w:p w14:paraId="3EB2B724" w14:textId="77777777" w:rsidR="00735915" w:rsidRPr="00754588" w:rsidRDefault="00735915" w:rsidP="00F4191C">
      <w:pPr>
        <w:spacing w:line="360" w:lineRule="auto"/>
        <w:rPr>
          <w:rFonts w:ascii="Palatino Linotype" w:hAnsi="Palatino Linotype" w:cs="Tahoma"/>
          <w:sz w:val="22"/>
          <w:szCs w:val="22"/>
        </w:rPr>
      </w:pPr>
    </w:p>
    <w:p w14:paraId="6928A768" w14:textId="77777777" w:rsidR="00B31222" w:rsidRPr="00E15BE1" w:rsidRDefault="00B31222" w:rsidP="00F4191C">
      <w:pPr>
        <w:tabs>
          <w:tab w:val="center" w:pos="4522"/>
          <w:tab w:val="left" w:pos="7245"/>
        </w:tabs>
        <w:spacing w:line="360" w:lineRule="auto"/>
        <w:jc w:val="center"/>
        <w:rPr>
          <w:rFonts w:ascii="Palatino Linotype" w:hAnsi="Palatino Linotype" w:cs="Tahoma"/>
          <w:b/>
          <w:sz w:val="28"/>
          <w:szCs w:val="28"/>
        </w:rPr>
      </w:pPr>
      <w:r w:rsidRPr="00E15BE1">
        <w:rPr>
          <w:rFonts w:ascii="Palatino Linotype" w:hAnsi="Palatino Linotype" w:cs="Tahoma"/>
          <w:b/>
          <w:sz w:val="28"/>
          <w:szCs w:val="28"/>
        </w:rPr>
        <w:t>A</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N</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T</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E</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C</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E</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D</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E</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N</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T</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E</w:t>
      </w:r>
      <w:r w:rsidR="00177532" w:rsidRPr="00E15BE1">
        <w:rPr>
          <w:rFonts w:ascii="Palatino Linotype" w:hAnsi="Palatino Linotype" w:cs="Tahoma"/>
          <w:b/>
          <w:sz w:val="28"/>
          <w:szCs w:val="28"/>
        </w:rPr>
        <w:t xml:space="preserve"> </w:t>
      </w:r>
      <w:r w:rsidRPr="00E15BE1">
        <w:rPr>
          <w:rFonts w:ascii="Palatino Linotype" w:hAnsi="Palatino Linotype" w:cs="Tahoma"/>
          <w:b/>
          <w:sz w:val="28"/>
          <w:szCs w:val="28"/>
        </w:rPr>
        <w:t>S:</w:t>
      </w:r>
    </w:p>
    <w:p w14:paraId="57AB3DFC" w14:textId="77777777" w:rsidR="00B31222" w:rsidRPr="00754588" w:rsidRDefault="00B31222" w:rsidP="00F4191C">
      <w:pPr>
        <w:pStyle w:val="Prrafodelista"/>
        <w:tabs>
          <w:tab w:val="left" w:pos="567"/>
        </w:tabs>
        <w:spacing w:line="360" w:lineRule="auto"/>
        <w:ind w:left="0"/>
        <w:contextualSpacing w:val="0"/>
        <w:jc w:val="both"/>
        <w:rPr>
          <w:rFonts w:ascii="Palatino Linotype" w:hAnsi="Palatino Linotype" w:cs="Tahoma"/>
          <w:szCs w:val="22"/>
        </w:rPr>
      </w:pPr>
    </w:p>
    <w:p w14:paraId="5F75DA64" w14:textId="77777777" w:rsidR="00DC1594" w:rsidRPr="00E15BE1" w:rsidRDefault="00B31222" w:rsidP="00F4191C">
      <w:pPr>
        <w:pStyle w:val="Prrafodelista"/>
        <w:tabs>
          <w:tab w:val="left" w:pos="567"/>
        </w:tabs>
        <w:spacing w:line="360" w:lineRule="auto"/>
        <w:ind w:left="0"/>
        <w:contextualSpacing w:val="0"/>
        <w:jc w:val="both"/>
        <w:rPr>
          <w:rFonts w:ascii="Palatino Linotype" w:hAnsi="Palatino Linotype" w:cs="Tahoma"/>
          <w:b/>
          <w:sz w:val="24"/>
        </w:rPr>
      </w:pPr>
      <w:r w:rsidRPr="00E15BE1">
        <w:rPr>
          <w:rFonts w:ascii="Palatino Linotype" w:hAnsi="Palatino Linotype" w:cs="Tahoma"/>
          <w:b/>
          <w:sz w:val="24"/>
        </w:rPr>
        <w:t xml:space="preserve">I. Presentación de la solicitud de información. </w:t>
      </w:r>
    </w:p>
    <w:p w14:paraId="4748131B" w14:textId="77777777" w:rsidR="00DC1594" w:rsidRPr="00E15BE1" w:rsidRDefault="00DC1594" w:rsidP="00F4191C">
      <w:pPr>
        <w:pStyle w:val="Prrafodelista"/>
        <w:tabs>
          <w:tab w:val="left" w:pos="567"/>
        </w:tabs>
        <w:spacing w:line="360" w:lineRule="auto"/>
        <w:ind w:left="0"/>
        <w:contextualSpacing w:val="0"/>
        <w:jc w:val="both"/>
        <w:rPr>
          <w:rFonts w:ascii="Palatino Linotype" w:hAnsi="Palatino Linotype" w:cs="Tahoma"/>
          <w:sz w:val="24"/>
        </w:rPr>
      </w:pPr>
    </w:p>
    <w:p w14:paraId="3311D86A" w14:textId="3DE6877A" w:rsidR="00B31222" w:rsidRPr="00E15BE1" w:rsidRDefault="00AA417B" w:rsidP="00F4191C">
      <w:pPr>
        <w:pStyle w:val="Prrafodelista"/>
        <w:tabs>
          <w:tab w:val="left" w:pos="567"/>
        </w:tabs>
        <w:spacing w:line="360" w:lineRule="auto"/>
        <w:ind w:left="0"/>
        <w:contextualSpacing w:val="0"/>
        <w:jc w:val="both"/>
        <w:rPr>
          <w:rFonts w:ascii="Palatino Linotype" w:hAnsi="Palatino Linotype" w:cs="Tahoma"/>
          <w:sz w:val="24"/>
        </w:rPr>
      </w:pPr>
      <w:r w:rsidRPr="00E15BE1">
        <w:rPr>
          <w:rFonts w:ascii="Palatino Linotype" w:hAnsi="Palatino Linotype" w:cs="Tahoma"/>
          <w:sz w:val="24"/>
        </w:rPr>
        <w:t>Con fecha</w:t>
      </w:r>
      <w:r w:rsidR="00F41B19" w:rsidRPr="00E15BE1">
        <w:rPr>
          <w:rFonts w:ascii="Palatino Linotype" w:hAnsi="Palatino Linotype" w:cs="Tahoma"/>
          <w:sz w:val="24"/>
        </w:rPr>
        <w:t xml:space="preserve"> </w:t>
      </w:r>
      <w:r w:rsidR="00E65BF6" w:rsidRPr="00E15BE1">
        <w:rPr>
          <w:rFonts w:ascii="Palatino Linotype" w:hAnsi="Palatino Linotype" w:cs="Tahoma"/>
          <w:sz w:val="24"/>
        </w:rPr>
        <w:t>primero</w:t>
      </w:r>
      <w:r w:rsidR="00633B29" w:rsidRPr="00E15BE1">
        <w:rPr>
          <w:rFonts w:ascii="Palatino Linotype" w:hAnsi="Palatino Linotype" w:cs="Tahoma"/>
          <w:sz w:val="24"/>
        </w:rPr>
        <w:t xml:space="preserve"> de </w:t>
      </w:r>
      <w:r w:rsidR="0080713B" w:rsidRPr="00E15BE1">
        <w:rPr>
          <w:rFonts w:ascii="Palatino Linotype" w:hAnsi="Palatino Linotype" w:cs="Tahoma"/>
          <w:sz w:val="24"/>
        </w:rPr>
        <w:t>agosto</w:t>
      </w:r>
      <w:r w:rsidR="00D34402" w:rsidRPr="00E15BE1">
        <w:rPr>
          <w:rFonts w:ascii="Palatino Linotype" w:hAnsi="Palatino Linotype" w:cs="Tahoma"/>
          <w:sz w:val="24"/>
        </w:rPr>
        <w:t xml:space="preserve"> de dos mil diecinueve</w:t>
      </w:r>
      <w:r w:rsidR="00B31222" w:rsidRPr="00E15BE1">
        <w:rPr>
          <w:rFonts w:ascii="Palatino Linotype" w:hAnsi="Palatino Linotype" w:cs="Tahoma"/>
          <w:sz w:val="24"/>
        </w:rPr>
        <w:t xml:space="preserve">, </w:t>
      </w:r>
      <w:r w:rsidR="0080713B" w:rsidRPr="00E15BE1">
        <w:rPr>
          <w:rFonts w:ascii="Palatino Linotype" w:hAnsi="Palatino Linotype" w:cs="Tahoma"/>
          <w:sz w:val="24"/>
        </w:rPr>
        <w:t>el</w:t>
      </w:r>
      <w:r w:rsidR="001171BD" w:rsidRPr="00E15BE1">
        <w:rPr>
          <w:rFonts w:ascii="Palatino Linotype" w:hAnsi="Palatino Linotype" w:cs="Tahoma"/>
          <w:sz w:val="24"/>
        </w:rPr>
        <w:t xml:space="preserve"> </w:t>
      </w:r>
      <w:r w:rsidR="00D34402" w:rsidRPr="00E15BE1">
        <w:rPr>
          <w:rFonts w:ascii="Palatino Linotype" w:hAnsi="Palatino Linotype" w:cs="Tahoma"/>
          <w:sz w:val="24"/>
        </w:rPr>
        <w:t>P</w:t>
      </w:r>
      <w:r w:rsidR="00B31222" w:rsidRPr="00E15BE1">
        <w:rPr>
          <w:rFonts w:ascii="Palatino Linotype" w:hAnsi="Palatino Linotype" w:cs="Tahoma"/>
          <w:sz w:val="24"/>
        </w:rPr>
        <w:t xml:space="preserve">articular </w:t>
      </w:r>
      <w:r w:rsidR="001171BD" w:rsidRPr="00E15BE1">
        <w:rPr>
          <w:rFonts w:ascii="Palatino Linotype" w:hAnsi="Palatino Linotype" w:cs="Tahoma"/>
          <w:sz w:val="24"/>
        </w:rPr>
        <w:t xml:space="preserve">presentó solicitud de acceso a la información pública a través del Sistema de Acceso a la Información Mexiquense </w:t>
      </w:r>
      <w:r w:rsidR="004100AA" w:rsidRPr="00E15BE1">
        <w:rPr>
          <w:rFonts w:ascii="Palatino Linotype" w:hAnsi="Palatino Linotype" w:cs="Tahoma"/>
          <w:sz w:val="24"/>
          <w:lang w:val="es-ES"/>
        </w:rPr>
        <w:t>(SAIMEX)</w:t>
      </w:r>
      <w:r w:rsidR="00B31222" w:rsidRPr="00E15BE1">
        <w:rPr>
          <w:rFonts w:ascii="Palatino Linotype" w:hAnsi="Palatino Linotype" w:cs="Tahoma"/>
          <w:sz w:val="24"/>
        </w:rPr>
        <w:t xml:space="preserve">, </w:t>
      </w:r>
      <w:r w:rsidR="00633B29" w:rsidRPr="00E15BE1">
        <w:rPr>
          <w:rFonts w:ascii="Palatino Linotype" w:hAnsi="Palatino Linotype" w:cs="Tahoma"/>
          <w:sz w:val="24"/>
        </w:rPr>
        <w:t xml:space="preserve">ante </w:t>
      </w:r>
      <w:r w:rsidR="0080713B" w:rsidRPr="00E15BE1">
        <w:rPr>
          <w:rFonts w:ascii="Palatino Linotype" w:hAnsi="Palatino Linotype" w:cs="Tahoma"/>
          <w:sz w:val="24"/>
        </w:rPr>
        <w:t>el</w:t>
      </w:r>
      <w:r w:rsidR="00FC7950" w:rsidRPr="00E15BE1">
        <w:rPr>
          <w:rFonts w:ascii="Palatino Linotype" w:hAnsi="Palatino Linotype" w:cs="Tahoma"/>
          <w:sz w:val="24"/>
        </w:rPr>
        <w:t xml:space="preserve"> </w:t>
      </w:r>
      <w:r w:rsidR="0080713B" w:rsidRPr="00E15BE1">
        <w:rPr>
          <w:rFonts w:ascii="Palatino Linotype" w:hAnsi="Palatino Linotype" w:cs="Tahoma"/>
          <w:b/>
          <w:sz w:val="24"/>
        </w:rPr>
        <w:t xml:space="preserve">Ayuntamiento de </w:t>
      </w:r>
      <w:r w:rsidR="002537E4" w:rsidRPr="00E15BE1">
        <w:rPr>
          <w:rFonts w:ascii="Palatino Linotype" w:hAnsi="Palatino Linotype" w:cs="Tahoma"/>
          <w:b/>
          <w:sz w:val="24"/>
        </w:rPr>
        <w:t>Te</w:t>
      </w:r>
      <w:r w:rsidR="00E65BF6" w:rsidRPr="00E15BE1">
        <w:rPr>
          <w:rFonts w:ascii="Palatino Linotype" w:hAnsi="Palatino Linotype" w:cs="Tahoma"/>
          <w:b/>
          <w:sz w:val="24"/>
        </w:rPr>
        <w:t>mamatla</w:t>
      </w:r>
      <w:r w:rsidR="00B31222" w:rsidRPr="00E15BE1">
        <w:rPr>
          <w:rFonts w:ascii="Palatino Linotype" w:hAnsi="Palatino Linotype" w:cs="Tahoma"/>
          <w:sz w:val="24"/>
        </w:rPr>
        <w:t xml:space="preserve">, </w:t>
      </w:r>
      <w:r w:rsidR="00C55151" w:rsidRPr="00E15BE1">
        <w:rPr>
          <w:rFonts w:ascii="Palatino Linotype" w:hAnsi="Palatino Linotype" w:cs="Tahoma"/>
          <w:sz w:val="24"/>
        </w:rPr>
        <w:t xml:space="preserve">mediante </w:t>
      </w:r>
      <w:r w:rsidR="001171BD" w:rsidRPr="00E15BE1">
        <w:rPr>
          <w:rFonts w:ascii="Palatino Linotype" w:hAnsi="Palatino Linotype" w:cs="Tahoma"/>
          <w:sz w:val="24"/>
        </w:rPr>
        <w:t>el cual requirió</w:t>
      </w:r>
      <w:r w:rsidR="00B31222" w:rsidRPr="00E15BE1">
        <w:rPr>
          <w:rFonts w:ascii="Palatino Linotype" w:hAnsi="Palatino Linotype" w:cs="Tahoma"/>
          <w:sz w:val="24"/>
        </w:rPr>
        <w:t>:</w:t>
      </w:r>
    </w:p>
    <w:p w14:paraId="4EA819AC" w14:textId="77777777" w:rsidR="00637179" w:rsidRPr="00E15BE1" w:rsidRDefault="00637179" w:rsidP="00F4191C">
      <w:pPr>
        <w:pStyle w:val="Prrafodelista"/>
        <w:tabs>
          <w:tab w:val="left" w:pos="567"/>
        </w:tabs>
        <w:spacing w:line="360" w:lineRule="auto"/>
        <w:ind w:left="0"/>
        <w:contextualSpacing w:val="0"/>
        <w:jc w:val="both"/>
        <w:rPr>
          <w:rFonts w:ascii="Palatino Linotype" w:hAnsi="Palatino Linotype" w:cs="Tahoma"/>
          <w:sz w:val="24"/>
        </w:rPr>
      </w:pPr>
    </w:p>
    <w:p w14:paraId="21EDBA0C" w14:textId="2EE0707E" w:rsidR="002B4C49" w:rsidRPr="00E15BE1" w:rsidRDefault="00633B29" w:rsidP="00F4191C">
      <w:pPr>
        <w:tabs>
          <w:tab w:val="left" w:pos="4667"/>
        </w:tabs>
        <w:spacing w:line="360" w:lineRule="auto"/>
        <w:ind w:left="567" w:right="567"/>
        <w:jc w:val="both"/>
        <w:rPr>
          <w:rFonts w:ascii="Palatino Linotype" w:hAnsi="Palatino Linotype" w:cs="Tahoma"/>
          <w:b/>
          <w:bCs/>
          <w:sz w:val="22"/>
          <w:szCs w:val="22"/>
        </w:rPr>
      </w:pPr>
      <w:r w:rsidRPr="00E15BE1">
        <w:rPr>
          <w:rFonts w:ascii="Palatino Linotype" w:hAnsi="Palatino Linotype" w:cs="Tahoma"/>
          <w:b/>
          <w:bCs/>
          <w:sz w:val="22"/>
          <w:szCs w:val="22"/>
        </w:rPr>
        <w:t xml:space="preserve">Solicitud de folio: </w:t>
      </w:r>
      <w:r w:rsidR="00E65BF6" w:rsidRPr="00E15BE1">
        <w:rPr>
          <w:rFonts w:ascii="Palatino Linotype" w:hAnsi="Palatino Linotype" w:cs="Tahoma"/>
          <w:b/>
          <w:bCs/>
          <w:sz w:val="22"/>
          <w:szCs w:val="22"/>
        </w:rPr>
        <w:t>00069/TEMAMATL/IP/2019</w:t>
      </w:r>
    </w:p>
    <w:p w14:paraId="38071AAD" w14:textId="77777777" w:rsidR="00633B29" w:rsidRPr="00E15BE1" w:rsidRDefault="00D01F75" w:rsidP="00F4191C">
      <w:pPr>
        <w:tabs>
          <w:tab w:val="left" w:pos="4667"/>
        </w:tabs>
        <w:spacing w:line="360" w:lineRule="auto"/>
        <w:ind w:left="567" w:right="567"/>
        <w:jc w:val="both"/>
        <w:rPr>
          <w:rFonts w:ascii="Palatino Linotype" w:hAnsi="Palatino Linotype" w:cs="Tahoma"/>
          <w:b/>
          <w:bCs/>
          <w:i/>
          <w:sz w:val="22"/>
          <w:szCs w:val="22"/>
        </w:rPr>
      </w:pPr>
      <w:r w:rsidRPr="00E15BE1">
        <w:rPr>
          <w:rFonts w:ascii="Palatino Linotype" w:hAnsi="Palatino Linotype" w:cs="Tahoma"/>
          <w:b/>
          <w:bCs/>
          <w:i/>
          <w:sz w:val="22"/>
          <w:szCs w:val="22"/>
        </w:rPr>
        <w:t>DESCRIPCIÓN CLARA Y PRECISA DE LA INFORMACIÓN SOLICITADA</w:t>
      </w:r>
    </w:p>
    <w:p w14:paraId="03974128" w14:textId="4B6C520C" w:rsidR="00633B29" w:rsidRPr="00754588" w:rsidRDefault="00633B29" w:rsidP="00F4191C">
      <w:pPr>
        <w:tabs>
          <w:tab w:val="left" w:pos="4667"/>
        </w:tabs>
        <w:spacing w:line="360" w:lineRule="auto"/>
        <w:ind w:left="567" w:right="567"/>
        <w:jc w:val="both"/>
        <w:rPr>
          <w:rFonts w:ascii="Palatino Linotype" w:hAnsi="Palatino Linotype" w:cs="Tahoma"/>
          <w:b/>
          <w:bCs/>
          <w:i/>
          <w:szCs w:val="22"/>
        </w:rPr>
      </w:pPr>
    </w:p>
    <w:p w14:paraId="5CAB5AFE" w14:textId="1396D68E" w:rsidR="006342A0" w:rsidRPr="00E15BE1" w:rsidRDefault="00633B29" w:rsidP="00E15BE1">
      <w:pPr>
        <w:tabs>
          <w:tab w:val="left" w:pos="4667"/>
        </w:tabs>
        <w:ind w:left="567" w:right="567"/>
        <w:jc w:val="both"/>
        <w:rPr>
          <w:rFonts w:ascii="Palatino Linotype" w:hAnsi="Palatino Linotype" w:cs="Tahoma"/>
          <w:bCs/>
          <w:i/>
          <w:sz w:val="22"/>
          <w:szCs w:val="22"/>
        </w:rPr>
      </w:pPr>
      <w:r w:rsidRPr="00E15BE1">
        <w:rPr>
          <w:rFonts w:ascii="Palatino Linotype" w:hAnsi="Palatino Linotype" w:cs="Tahoma"/>
          <w:bCs/>
          <w:i/>
          <w:sz w:val="22"/>
          <w:szCs w:val="22"/>
        </w:rPr>
        <w:t>“</w:t>
      </w:r>
      <w:r w:rsidR="00E65BF6" w:rsidRPr="00E15BE1">
        <w:rPr>
          <w:rFonts w:ascii="Palatino Linotype" w:hAnsi="Palatino Linotype" w:cs="Tahoma"/>
          <w:bCs/>
          <w:i/>
          <w:sz w:val="22"/>
          <w:szCs w:val="22"/>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w:t>
      </w:r>
      <w:r w:rsidR="00E65BF6" w:rsidRPr="00E15BE1">
        <w:rPr>
          <w:rFonts w:ascii="Palatino Linotype" w:hAnsi="Palatino Linotype" w:cs="Tahoma"/>
          <w:bCs/>
          <w:i/>
          <w:sz w:val="22"/>
          <w:szCs w:val="22"/>
        </w:rPr>
        <w:lastRenderedPageBreak/>
        <w:t>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0080713B" w:rsidRPr="00E15BE1">
        <w:rPr>
          <w:rFonts w:ascii="Palatino Linotype" w:hAnsi="Palatino Linotype" w:cs="Tahoma"/>
          <w:bCs/>
          <w:i/>
          <w:sz w:val="22"/>
          <w:szCs w:val="22"/>
        </w:rPr>
        <w:t>.</w:t>
      </w:r>
      <w:r w:rsidR="006342A0" w:rsidRPr="00E15BE1">
        <w:rPr>
          <w:rFonts w:ascii="Palatino Linotype" w:hAnsi="Palatino Linotype" w:cs="Tahoma"/>
          <w:bCs/>
          <w:i/>
          <w:sz w:val="22"/>
          <w:szCs w:val="22"/>
        </w:rPr>
        <w:t xml:space="preserve">“ </w:t>
      </w:r>
    </w:p>
    <w:p w14:paraId="34CEBCB5" w14:textId="77777777" w:rsidR="00D01F75" w:rsidRPr="00E15BE1" w:rsidRDefault="00D01F75" w:rsidP="00E15BE1">
      <w:pPr>
        <w:tabs>
          <w:tab w:val="left" w:pos="4667"/>
        </w:tabs>
        <w:ind w:left="567" w:right="567"/>
        <w:jc w:val="both"/>
        <w:rPr>
          <w:rFonts w:ascii="Palatino Linotype" w:hAnsi="Palatino Linotype" w:cs="Tahoma"/>
          <w:bCs/>
          <w:i/>
          <w:sz w:val="22"/>
          <w:szCs w:val="22"/>
        </w:rPr>
      </w:pPr>
    </w:p>
    <w:p w14:paraId="7A2A3DF2" w14:textId="77777777" w:rsidR="00D01F75" w:rsidRPr="00E15BE1" w:rsidRDefault="00D01F75" w:rsidP="00E15BE1">
      <w:pPr>
        <w:tabs>
          <w:tab w:val="left" w:pos="4667"/>
        </w:tabs>
        <w:ind w:left="567" w:right="567"/>
        <w:jc w:val="both"/>
        <w:rPr>
          <w:rFonts w:ascii="Palatino Linotype" w:hAnsi="Palatino Linotype" w:cs="Tahoma"/>
          <w:bCs/>
          <w:i/>
          <w:sz w:val="22"/>
          <w:szCs w:val="22"/>
        </w:rPr>
      </w:pPr>
      <w:r w:rsidRPr="00E15BE1">
        <w:rPr>
          <w:rFonts w:ascii="Palatino Linotype" w:hAnsi="Palatino Linotype" w:cs="Tahoma"/>
          <w:b/>
          <w:bCs/>
          <w:i/>
          <w:sz w:val="22"/>
          <w:szCs w:val="22"/>
        </w:rPr>
        <w:t>MODALIDAD DE ENTREGA</w:t>
      </w:r>
    </w:p>
    <w:p w14:paraId="41977715" w14:textId="77777777" w:rsidR="00D01F75" w:rsidRPr="00E15BE1" w:rsidRDefault="002B4C49" w:rsidP="00E15BE1">
      <w:pPr>
        <w:tabs>
          <w:tab w:val="left" w:pos="4667"/>
        </w:tabs>
        <w:ind w:left="567" w:right="567"/>
        <w:jc w:val="both"/>
        <w:rPr>
          <w:rFonts w:ascii="Palatino Linotype" w:hAnsi="Palatino Linotype" w:cs="Tahoma"/>
          <w:bCs/>
          <w:i/>
          <w:sz w:val="22"/>
          <w:szCs w:val="22"/>
        </w:rPr>
      </w:pPr>
      <w:r w:rsidRPr="00E15BE1">
        <w:rPr>
          <w:rFonts w:ascii="Palatino Linotype" w:hAnsi="Palatino Linotype" w:cs="Tahoma"/>
          <w:bCs/>
          <w:i/>
          <w:sz w:val="22"/>
          <w:szCs w:val="22"/>
        </w:rPr>
        <w:t>“</w:t>
      </w:r>
      <w:r w:rsidR="00E64BD9" w:rsidRPr="00E15BE1">
        <w:rPr>
          <w:rFonts w:ascii="Palatino Linotype" w:hAnsi="Palatino Linotype" w:cs="Tahoma"/>
          <w:bCs/>
          <w:i/>
          <w:sz w:val="22"/>
          <w:szCs w:val="22"/>
        </w:rPr>
        <w:t>A través del SAIMEX</w:t>
      </w:r>
      <w:r w:rsidRPr="00E15BE1">
        <w:rPr>
          <w:rFonts w:ascii="Palatino Linotype" w:hAnsi="Palatino Linotype" w:cs="Tahoma"/>
          <w:bCs/>
          <w:i/>
          <w:sz w:val="22"/>
          <w:szCs w:val="22"/>
        </w:rPr>
        <w:t>”</w:t>
      </w:r>
    </w:p>
    <w:p w14:paraId="6AC0385E" w14:textId="77777777" w:rsidR="0092073B" w:rsidRPr="00E15BE1" w:rsidRDefault="0092073B" w:rsidP="00E15BE1">
      <w:pPr>
        <w:pStyle w:val="Prrafodelista"/>
        <w:tabs>
          <w:tab w:val="left" w:pos="567"/>
        </w:tabs>
        <w:ind w:left="0"/>
        <w:contextualSpacing w:val="0"/>
        <w:jc w:val="both"/>
        <w:rPr>
          <w:rFonts w:ascii="Palatino Linotype" w:hAnsi="Palatino Linotype" w:cs="Tahoma"/>
          <w:b/>
          <w:szCs w:val="22"/>
        </w:rPr>
      </w:pPr>
    </w:p>
    <w:p w14:paraId="6B3F62E2" w14:textId="77777777" w:rsidR="00AA5A86" w:rsidRPr="00E15BE1" w:rsidRDefault="006C1B1D" w:rsidP="00F4191C">
      <w:pPr>
        <w:pStyle w:val="Prrafodelista"/>
        <w:tabs>
          <w:tab w:val="left" w:pos="567"/>
        </w:tabs>
        <w:spacing w:line="360" w:lineRule="auto"/>
        <w:ind w:left="0"/>
        <w:contextualSpacing w:val="0"/>
        <w:jc w:val="both"/>
        <w:rPr>
          <w:rFonts w:ascii="Palatino Linotype" w:hAnsi="Palatino Linotype" w:cs="Tahoma"/>
          <w:b/>
          <w:sz w:val="24"/>
        </w:rPr>
      </w:pPr>
      <w:r w:rsidRPr="00E15BE1">
        <w:rPr>
          <w:rFonts w:ascii="Palatino Linotype" w:hAnsi="Palatino Linotype" w:cs="Tahoma"/>
          <w:b/>
          <w:sz w:val="24"/>
        </w:rPr>
        <w:t>II</w:t>
      </w:r>
      <w:r w:rsidR="00C55151" w:rsidRPr="00E15BE1">
        <w:rPr>
          <w:rFonts w:ascii="Palatino Linotype" w:hAnsi="Palatino Linotype" w:cs="Tahoma"/>
          <w:b/>
          <w:sz w:val="24"/>
        </w:rPr>
        <w:t>.</w:t>
      </w:r>
      <w:r w:rsidR="00D34402" w:rsidRPr="00E15BE1">
        <w:rPr>
          <w:rFonts w:ascii="Palatino Linotype" w:hAnsi="Palatino Linotype" w:cs="Tahoma"/>
          <w:b/>
          <w:sz w:val="24"/>
        </w:rPr>
        <w:t xml:space="preserve"> </w:t>
      </w:r>
      <w:r w:rsidR="00AA5A86" w:rsidRPr="00E15BE1">
        <w:rPr>
          <w:rFonts w:ascii="Palatino Linotype" w:hAnsi="Palatino Linotype" w:cs="Tahoma"/>
          <w:b/>
          <w:sz w:val="24"/>
        </w:rPr>
        <w:t>Respuesta del Sujeto Obligado.</w:t>
      </w:r>
    </w:p>
    <w:p w14:paraId="5F89E151" w14:textId="77777777" w:rsidR="00C67847" w:rsidRPr="00E15BE1" w:rsidRDefault="00C67847" w:rsidP="00F4191C">
      <w:pPr>
        <w:autoSpaceDE w:val="0"/>
        <w:autoSpaceDN w:val="0"/>
        <w:adjustRightInd w:val="0"/>
        <w:spacing w:line="360" w:lineRule="auto"/>
        <w:jc w:val="both"/>
        <w:rPr>
          <w:rFonts w:ascii="Palatino Linotype" w:hAnsi="Palatino Linotype" w:cs="Tahoma"/>
          <w:sz w:val="24"/>
          <w:szCs w:val="24"/>
        </w:rPr>
      </w:pPr>
    </w:p>
    <w:p w14:paraId="4795B744" w14:textId="593344D7" w:rsidR="00C67847" w:rsidRPr="00E15BE1" w:rsidRDefault="00C67847" w:rsidP="00F4191C">
      <w:pPr>
        <w:autoSpaceDE w:val="0"/>
        <w:autoSpaceDN w:val="0"/>
        <w:adjustRightInd w:val="0"/>
        <w:spacing w:line="360" w:lineRule="auto"/>
        <w:jc w:val="both"/>
        <w:rPr>
          <w:rFonts w:ascii="Palatino Linotype" w:hAnsi="Palatino Linotype" w:cs="Tahoma"/>
          <w:sz w:val="24"/>
          <w:szCs w:val="24"/>
        </w:rPr>
      </w:pPr>
      <w:r w:rsidRPr="00E15BE1">
        <w:rPr>
          <w:rFonts w:ascii="Palatino Linotype" w:hAnsi="Palatino Linotype" w:cs="Tahoma"/>
          <w:sz w:val="24"/>
          <w:szCs w:val="24"/>
        </w:rPr>
        <w:t xml:space="preserve">De las constancias que obran en el expediente electrónico del Sistema de Acceso a la Información Mexiquense (SAIMEX), se advierte que el Ayuntamiento de Temamatla solicitó </w:t>
      </w:r>
      <w:r w:rsidR="00C31F27" w:rsidRPr="00E15BE1">
        <w:rPr>
          <w:rFonts w:ascii="Palatino Linotype" w:hAnsi="Palatino Linotype" w:cs="Tahoma"/>
          <w:sz w:val="24"/>
          <w:szCs w:val="24"/>
        </w:rPr>
        <w:t xml:space="preserve">prórroga, conforme a </w:t>
      </w:r>
      <w:r w:rsidRPr="00E15BE1">
        <w:rPr>
          <w:rFonts w:ascii="Palatino Linotype" w:hAnsi="Palatino Linotype" w:cs="Tahoma"/>
          <w:sz w:val="24"/>
          <w:szCs w:val="24"/>
        </w:rPr>
        <w:t>lo siguiente:</w:t>
      </w:r>
    </w:p>
    <w:p w14:paraId="55A4998C" w14:textId="77777777" w:rsidR="00C67847" w:rsidRPr="00E15BE1" w:rsidRDefault="00C67847" w:rsidP="00F4191C">
      <w:pPr>
        <w:autoSpaceDE w:val="0"/>
        <w:autoSpaceDN w:val="0"/>
        <w:adjustRightInd w:val="0"/>
        <w:spacing w:line="360" w:lineRule="auto"/>
        <w:jc w:val="both"/>
        <w:rPr>
          <w:rFonts w:ascii="Palatino Linotype" w:hAnsi="Palatino Linotype" w:cs="Tahoma"/>
          <w:sz w:val="24"/>
          <w:szCs w:val="24"/>
        </w:rPr>
      </w:pPr>
    </w:p>
    <w:p w14:paraId="79C17827" w14:textId="4814FB4B" w:rsidR="00AA5A86" w:rsidRPr="00E15BE1" w:rsidRDefault="00C67847" w:rsidP="00F4191C">
      <w:pPr>
        <w:pStyle w:val="Prrafodelista"/>
        <w:numPr>
          <w:ilvl w:val="0"/>
          <w:numId w:val="31"/>
        </w:numPr>
        <w:autoSpaceDE w:val="0"/>
        <w:autoSpaceDN w:val="0"/>
        <w:adjustRightInd w:val="0"/>
        <w:spacing w:line="360" w:lineRule="auto"/>
        <w:jc w:val="both"/>
        <w:rPr>
          <w:rFonts w:ascii="Palatino Linotype" w:hAnsi="Palatino Linotype" w:cs="Tahoma"/>
          <w:sz w:val="24"/>
        </w:rPr>
      </w:pPr>
      <w:r w:rsidRPr="00E15BE1">
        <w:rPr>
          <w:rFonts w:ascii="Palatino Linotype" w:hAnsi="Palatino Linotype" w:cs="Tahoma"/>
          <w:b/>
          <w:sz w:val="24"/>
        </w:rPr>
        <w:t>Solicitud de Prórroga.</w:t>
      </w:r>
      <w:r w:rsidRPr="00E15BE1">
        <w:rPr>
          <w:rFonts w:ascii="Palatino Linotype" w:hAnsi="Palatino Linotype" w:cs="Tahoma"/>
          <w:sz w:val="24"/>
        </w:rPr>
        <w:t xml:space="preserve"> En fecha veintiuno de agosto de dos mil diecinueve el Sujeto Obligado, presentó un escrito, mediante el cual solicitó prórroga en los términos siguientes:</w:t>
      </w:r>
    </w:p>
    <w:p w14:paraId="67F94658" w14:textId="77777777" w:rsidR="00C67847" w:rsidRPr="00754588" w:rsidRDefault="00C67847" w:rsidP="00F4191C">
      <w:pPr>
        <w:pStyle w:val="Prrafodelista"/>
        <w:autoSpaceDE w:val="0"/>
        <w:autoSpaceDN w:val="0"/>
        <w:adjustRightInd w:val="0"/>
        <w:spacing w:line="360" w:lineRule="auto"/>
        <w:jc w:val="both"/>
        <w:rPr>
          <w:rFonts w:ascii="Palatino Linotype" w:hAnsi="Palatino Linotype" w:cs="Tahoma"/>
          <w:b/>
          <w:szCs w:val="22"/>
        </w:rPr>
      </w:pPr>
    </w:p>
    <w:p w14:paraId="6AB1B337" w14:textId="62BA79B9" w:rsidR="00C67847" w:rsidRPr="00E15BE1" w:rsidRDefault="00C67847" w:rsidP="00E15BE1">
      <w:pPr>
        <w:pStyle w:val="Prrafodelista"/>
        <w:autoSpaceDE w:val="0"/>
        <w:autoSpaceDN w:val="0"/>
        <w:adjustRightInd w:val="0"/>
        <w:ind w:left="567" w:right="567"/>
        <w:jc w:val="both"/>
        <w:rPr>
          <w:rFonts w:ascii="Palatino Linotype" w:hAnsi="Palatino Linotype"/>
          <w:i/>
          <w:color w:val="000000"/>
          <w:szCs w:val="22"/>
        </w:rPr>
      </w:pPr>
      <w:r w:rsidRPr="00E15BE1">
        <w:rPr>
          <w:rFonts w:ascii="Palatino Linotype" w:hAnsi="Palatino Linotype"/>
          <w:i/>
          <w:color w:val="000000"/>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E35335A" w14:textId="15860AC8" w:rsidR="00C67847" w:rsidRPr="00E15BE1" w:rsidRDefault="00C67847" w:rsidP="00E15BE1">
      <w:pPr>
        <w:pStyle w:val="Prrafodelista"/>
        <w:autoSpaceDE w:val="0"/>
        <w:autoSpaceDN w:val="0"/>
        <w:adjustRightInd w:val="0"/>
        <w:ind w:left="567" w:right="567"/>
        <w:jc w:val="both"/>
        <w:rPr>
          <w:rFonts w:ascii="Palatino Linotype" w:hAnsi="Palatino Linotype"/>
          <w:i/>
          <w:color w:val="000000"/>
          <w:szCs w:val="22"/>
        </w:rPr>
      </w:pPr>
      <w:r w:rsidRPr="00E15BE1">
        <w:rPr>
          <w:rFonts w:ascii="Palatino Linotype" w:hAnsi="Palatino Linotype"/>
          <w:i/>
          <w:color w:val="000000"/>
          <w:szCs w:val="22"/>
        </w:rPr>
        <w:lastRenderedPageBreak/>
        <w:t>Se aprueba prorroga y lapso solicitado, quedo pendiente para cualquier duda.</w:t>
      </w:r>
    </w:p>
    <w:p w14:paraId="5258460A" w14:textId="77777777" w:rsidR="00C67847" w:rsidRPr="00E15BE1" w:rsidRDefault="00C67847" w:rsidP="00E15BE1">
      <w:pPr>
        <w:pStyle w:val="Prrafodelista"/>
        <w:autoSpaceDE w:val="0"/>
        <w:autoSpaceDN w:val="0"/>
        <w:adjustRightInd w:val="0"/>
        <w:ind w:left="567" w:right="567"/>
        <w:jc w:val="both"/>
        <w:rPr>
          <w:rFonts w:ascii="Palatino Linotype" w:hAnsi="Palatino Linotype"/>
          <w:i/>
          <w:color w:val="000000"/>
          <w:szCs w:val="22"/>
        </w:rPr>
      </w:pPr>
    </w:p>
    <w:p w14:paraId="1F83CDFE" w14:textId="10611C3C" w:rsidR="00C67847" w:rsidRPr="00E15BE1" w:rsidRDefault="00C67847" w:rsidP="00E15BE1">
      <w:pPr>
        <w:pStyle w:val="Prrafodelista"/>
        <w:autoSpaceDE w:val="0"/>
        <w:autoSpaceDN w:val="0"/>
        <w:adjustRightInd w:val="0"/>
        <w:ind w:left="567" w:right="567"/>
        <w:jc w:val="both"/>
        <w:rPr>
          <w:rFonts w:ascii="Palatino Linotype" w:hAnsi="Palatino Linotype"/>
          <w:i/>
          <w:color w:val="000000"/>
          <w:szCs w:val="22"/>
        </w:rPr>
      </w:pPr>
      <w:r w:rsidRPr="00E15BE1">
        <w:rPr>
          <w:rFonts w:ascii="Palatino Linotype" w:hAnsi="Palatino Linotype"/>
          <w:i/>
          <w:color w:val="000000"/>
          <w:szCs w:val="22"/>
        </w:rPr>
        <w:t>Licenciado en Criminalística Donaldo Yaél Guillén Martínez</w:t>
      </w:r>
    </w:p>
    <w:p w14:paraId="07C792F3" w14:textId="752F25B7" w:rsidR="00C67847" w:rsidRPr="00E15BE1" w:rsidRDefault="00C67847" w:rsidP="00E15BE1">
      <w:pPr>
        <w:pStyle w:val="Prrafodelista"/>
        <w:autoSpaceDE w:val="0"/>
        <w:autoSpaceDN w:val="0"/>
        <w:adjustRightInd w:val="0"/>
        <w:ind w:left="567" w:right="567"/>
        <w:jc w:val="both"/>
        <w:rPr>
          <w:rFonts w:ascii="Palatino Linotype" w:hAnsi="Palatino Linotype" w:cs="Tahoma"/>
          <w:i/>
          <w:szCs w:val="22"/>
        </w:rPr>
      </w:pPr>
      <w:r w:rsidRPr="00E15BE1">
        <w:rPr>
          <w:rFonts w:ascii="Palatino Linotype" w:hAnsi="Palatino Linotype"/>
          <w:b/>
          <w:bCs/>
          <w:i/>
          <w:color w:val="000000"/>
          <w:szCs w:val="22"/>
        </w:rPr>
        <w:t>Responsable de la Unidad de Transparencia”</w:t>
      </w:r>
    </w:p>
    <w:p w14:paraId="2A187CC7" w14:textId="77777777" w:rsidR="00C67847" w:rsidRPr="00754588" w:rsidRDefault="00C67847" w:rsidP="00F4191C">
      <w:pPr>
        <w:autoSpaceDE w:val="0"/>
        <w:autoSpaceDN w:val="0"/>
        <w:adjustRightInd w:val="0"/>
        <w:spacing w:line="360" w:lineRule="auto"/>
        <w:jc w:val="both"/>
        <w:rPr>
          <w:rFonts w:ascii="Palatino Linotype" w:hAnsi="Palatino Linotype" w:cs="Tahoma"/>
          <w:szCs w:val="22"/>
        </w:rPr>
      </w:pPr>
    </w:p>
    <w:p w14:paraId="1C6D5BEB" w14:textId="77777777" w:rsidR="00C67847" w:rsidRPr="00E15BE1" w:rsidRDefault="00C67847" w:rsidP="00F4191C">
      <w:pPr>
        <w:autoSpaceDE w:val="0"/>
        <w:autoSpaceDN w:val="0"/>
        <w:adjustRightInd w:val="0"/>
        <w:spacing w:line="360" w:lineRule="auto"/>
        <w:jc w:val="both"/>
        <w:rPr>
          <w:rFonts w:ascii="Palatino Linotype" w:hAnsi="Palatino Linotype" w:cs="Tahoma"/>
          <w:sz w:val="24"/>
          <w:szCs w:val="24"/>
          <w:lang w:val="es-ES"/>
        </w:rPr>
      </w:pPr>
      <w:r w:rsidRPr="00E15BE1">
        <w:rPr>
          <w:rFonts w:ascii="Palatino Linotype" w:hAnsi="Palatino Linotype" w:cs="Tahoma"/>
          <w:sz w:val="24"/>
          <w:szCs w:val="24"/>
          <w:lang w:val="es-ES"/>
        </w:rPr>
        <w:t xml:space="preserve">Es de señalar que el Sujeto obligado no adjuntó el acuerdo mediante el cual el Comité de Transparencia aprobara la ampliación del plazo, de conformidad con lo señalado en el artículo 163 de la </w:t>
      </w:r>
      <w:r w:rsidRPr="00E15BE1">
        <w:rPr>
          <w:rFonts w:ascii="Palatino Linotype" w:eastAsia="Calibri" w:hAnsi="Palatino Linotype" w:cs="Tahoma"/>
          <w:iCs/>
          <w:sz w:val="24"/>
          <w:szCs w:val="24"/>
          <w:lang w:val="es-ES" w:eastAsia="es-ES_tradnl"/>
        </w:rPr>
        <w:t>Ley de Transparencia y Acceso a la Información Pública del Estado de México y Municipios</w:t>
      </w:r>
      <w:r w:rsidRPr="00E15BE1">
        <w:rPr>
          <w:rFonts w:ascii="Palatino Linotype" w:hAnsi="Palatino Linotype" w:cs="Tahoma"/>
          <w:sz w:val="24"/>
          <w:szCs w:val="24"/>
          <w:lang w:val="es-ES"/>
        </w:rPr>
        <w:t>, por lo que se le insta, para que abstenga de hacer ampliaciones de plazo sin la aprobación de la autoridad competente y sin adjuntar el acuerdo que lo sustente.</w:t>
      </w:r>
    </w:p>
    <w:p w14:paraId="2A6C0E01" w14:textId="7917E806" w:rsidR="00C67847" w:rsidRPr="00E15BE1" w:rsidRDefault="00C67847" w:rsidP="00F4191C">
      <w:pPr>
        <w:autoSpaceDE w:val="0"/>
        <w:autoSpaceDN w:val="0"/>
        <w:adjustRightInd w:val="0"/>
        <w:spacing w:line="360" w:lineRule="auto"/>
        <w:jc w:val="both"/>
        <w:rPr>
          <w:rFonts w:ascii="Palatino Linotype" w:hAnsi="Palatino Linotype" w:cs="Tahoma"/>
          <w:sz w:val="24"/>
          <w:szCs w:val="24"/>
          <w:lang w:val="es-ES"/>
        </w:rPr>
      </w:pPr>
    </w:p>
    <w:p w14:paraId="2E9F81D5" w14:textId="4B983E76" w:rsidR="007F60E6" w:rsidRPr="00E15BE1" w:rsidRDefault="008829FA" w:rsidP="00F4191C">
      <w:pPr>
        <w:pStyle w:val="Prrafodelista"/>
        <w:numPr>
          <w:ilvl w:val="0"/>
          <w:numId w:val="31"/>
        </w:numPr>
        <w:autoSpaceDE w:val="0"/>
        <w:autoSpaceDN w:val="0"/>
        <w:adjustRightInd w:val="0"/>
        <w:spacing w:line="360" w:lineRule="auto"/>
        <w:jc w:val="both"/>
        <w:rPr>
          <w:rFonts w:ascii="Palatino Linotype" w:hAnsi="Palatino Linotype" w:cs="Tahoma"/>
          <w:sz w:val="24"/>
          <w:lang w:val="es-ES"/>
        </w:rPr>
      </w:pPr>
      <w:r w:rsidRPr="00E15BE1">
        <w:rPr>
          <w:rFonts w:ascii="Palatino Linotype" w:hAnsi="Palatino Linotype" w:cs="Tahoma"/>
          <w:b/>
          <w:bCs/>
          <w:sz w:val="24"/>
          <w:lang w:val="es-ES"/>
        </w:rPr>
        <w:t xml:space="preserve">Respuesta del Sujeto Obligado. </w:t>
      </w:r>
      <w:r w:rsidR="00C67847" w:rsidRPr="00E15BE1">
        <w:rPr>
          <w:rFonts w:ascii="Palatino Linotype" w:hAnsi="Palatino Linotype" w:cs="Tahoma"/>
          <w:sz w:val="24"/>
          <w:lang w:val="es-ES"/>
        </w:rPr>
        <w:t xml:space="preserve">En fecha dos de septiembre del año dos mil diecinueve el Sujeto Obligado </w:t>
      </w:r>
      <w:r w:rsidR="007F60E6" w:rsidRPr="00E15BE1">
        <w:rPr>
          <w:rFonts w:ascii="Palatino Linotype" w:hAnsi="Palatino Linotype" w:cs="Tahoma"/>
          <w:sz w:val="24"/>
          <w:lang w:val="es-ES"/>
        </w:rPr>
        <w:t>a través del Responsable de la Unidad de Transparencia otorgó respuesta a la solicitud de información en los siguientes términos:</w:t>
      </w:r>
    </w:p>
    <w:p w14:paraId="38E5747C" w14:textId="77777777" w:rsidR="007F60E6" w:rsidRPr="00754588" w:rsidRDefault="007F60E6" w:rsidP="00F4191C">
      <w:pPr>
        <w:autoSpaceDE w:val="0"/>
        <w:autoSpaceDN w:val="0"/>
        <w:adjustRightInd w:val="0"/>
        <w:spacing w:line="360" w:lineRule="auto"/>
        <w:jc w:val="both"/>
        <w:rPr>
          <w:rFonts w:ascii="Palatino Linotype" w:hAnsi="Palatino Linotype" w:cs="Tahoma"/>
          <w:sz w:val="22"/>
          <w:szCs w:val="22"/>
          <w:lang w:val="es-ES"/>
        </w:rPr>
      </w:pPr>
    </w:p>
    <w:p w14:paraId="0E6208B8" w14:textId="556E0E1D" w:rsidR="00C67847" w:rsidRPr="00E15BE1" w:rsidRDefault="007F60E6" w:rsidP="00E15BE1">
      <w:pPr>
        <w:autoSpaceDE w:val="0"/>
        <w:autoSpaceDN w:val="0"/>
        <w:adjustRightInd w:val="0"/>
        <w:ind w:left="567" w:right="567"/>
        <w:jc w:val="both"/>
        <w:rPr>
          <w:rFonts w:ascii="Palatino Linotype" w:hAnsi="Palatino Linotype"/>
          <w:i/>
          <w:color w:val="000000"/>
          <w:sz w:val="22"/>
          <w:szCs w:val="22"/>
        </w:rPr>
      </w:pPr>
      <w:r w:rsidRPr="00E15BE1">
        <w:rPr>
          <w:rFonts w:ascii="Palatino Linotype" w:hAnsi="Palatino Linotype"/>
          <w:i/>
          <w:color w:val="000000"/>
          <w:sz w:val="22"/>
          <w:szCs w:val="22"/>
        </w:rPr>
        <w:t>“se anexa oficio de contestación a lo que respecta el punto numero 4 hago mención de que dicha información también se establece en el punto numero 2 Se anexa oficio de contestación incluyendo la información con la que esta área administrativa cuenta”(Sic)</w:t>
      </w:r>
    </w:p>
    <w:p w14:paraId="424EEA84" w14:textId="77777777" w:rsidR="007F60E6" w:rsidRPr="00754588" w:rsidRDefault="007F60E6" w:rsidP="00F4191C">
      <w:pPr>
        <w:autoSpaceDE w:val="0"/>
        <w:autoSpaceDN w:val="0"/>
        <w:adjustRightInd w:val="0"/>
        <w:spacing w:line="360" w:lineRule="auto"/>
        <w:ind w:right="567"/>
        <w:jc w:val="both"/>
        <w:rPr>
          <w:rFonts w:ascii="Palatino Linotype" w:hAnsi="Palatino Linotype"/>
          <w:i/>
          <w:color w:val="000000"/>
        </w:rPr>
      </w:pPr>
    </w:p>
    <w:p w14:paraId="6887940E" w14:textId="7BE53403" w:rsidR="007F60E6" w:rsidRPr="00E15BE1" w:rsidRDefault="007F60E6" w:rsidP="00F4191C">
      <w:pPr>
        <w:autoSpaceDE w:val="0"/>
        <w:autoSpaceDN w:val="0"/>
        <w:adjustRightInd w:val="0"/>
        <w:spacing w:line="360" w:lineRule="auto"/>
        <w:ind w:right="567"/>
        <w:jc w:val="both"/>
        <w:rPr>
          <w:rFonts w:ascii="Palatino Linotype" w:hAnsi="Palatino Linotype"/>
          <w:color w:val="000000"/>
          <w:sz w:val="24"/>
          <w:szCs w:val="24"/>
        </w:rPr>
      </w:pPr>
      <w:r w:rsidRPr="00E15BE1">
        <w:rPr>
          <w:rFonts w:ascii="Palatino Linotype" w:hAnsi="Palatino Linotype"/>
          <w:color w:val="000000"/>
          <w:sz w:val="24"/>
          <w:szCs w:val="24"/>
        </w:rPr>
        <w:t>Anexó a su respuesta los siguientes archivos.</w:t>
      </w:r>
    </w:p>
    <w:p w14:paraId="0F9FAE0F" w14:textId="77777777" w:rsidR="007F60E6" w:rsidRPr="00E15BE1" w:rsidRDefault="007F60E6" w:rsidP="00F4191C">
      <w:pPr>
        <w:autoSpaceDE w:val="0"/>
        <w:autoSpaceDN w:val="0"/>
        <w:adjustRightInd w:val="0"/>
        <w:spacing w:line="360" w:lineRule="auto"/>
        <w:ind w:right="567"/>
        <w:jc w:val="both"/>
        <w:rPr>
          <w:rFonts w:ascii="Palatino Linotype" w:hAnsi="Palatino Linotype"/>
          <w:color w:val="000000"/>
          <w:sz w:val="24"/>
          <w:szCs w:val="24"/>
        </w:rPr>
      </w:pPr>
    </w:p>
    <w:p w14:paraId="6AEE0FC4" w14:textId="77777777" w:rsidR="007F60E6" w:rsidRPr="00E15BE1" w:rsidRDefault="007F60E6" w:rsidP="00F4191C">
      <w:pPr>
        <w:pStyle w:val="Prrafodelista"/>
        <w:numPr>
          <w:ilvl w:val="0"/>
          <w:numId w:val="33"/>
        </w:numPr>
        <w:autoSpaceDE w:val="0"/>
        <w:autoSpaceDN w:val="0"/>
        <w:adjustRightInd w:val="0"/>
        <w:spacing w:line="360" w:lineRule="auto"/>
        <w:ind w:right="567"/>
        <w:jc w:val="both"/>
        <w:rPr>
          <w:rFonts w:ascii="Palatino Linotype" w:hAnsi="Palatino Linotype" w:cs="Tahoma"/>
          <w:b/>
          <w:sz w:val="24"/>
        </w:rPr>
      </w:pPr>
      <w:r w:rsidRPr="00E15BE1">
        <w:rPr>
          <w:rFonts w:ascii="Palatino Linotype" w:hAnsi="Palatino Linotype" w:cs="Tahoma"/>
          <w:b/>
          <w:sz w:val="24"/>
        </w:rPr>
        <w:t>1 ESTADO PRESUPUESTAL CONTRALORIA.pdf</w:t>
      </w:r>
    </w:p>
    <w:p w14:paraId="013C0B31" w14:textId="26DC87AC" w:rsidR="008316AC" w:rsidRPr="00E15BE1" w:rsidRDefault="008316AC" w:rsidP="00E15BE1">
      <w:pPr>
        <w:autoSpaceDE w:val="0"/>
        <w:autoSpaceDN w:val="0"/>
        <w:adjustRightInd w:val="0"/>
        <w:spacing w:line="360" w:lineRule="auto"/>
        <w:ind w:right="113"/>
        <w:jc w:val="both"/>
        <w:rPr>
          <w:rFonts w:ascii="Palatino Linotype" w:hAnsi="Palatino Linotype" w:cs="Tahoma"/>
          <w:sz w:val="24"/>
          <w:szCs w:val="24"/>
        </w:rPr>
      </w:pPr>
      <w:r w:rsidRPr="00E15BE1">
        <w:rPr>
          <w:rFonts w:ascii="Palatino Linotype" w:hAnsi="Palatino Linotype" w:cs="Tahoma"/>
          <w:sz w:val="24"/>
          <w:szCs w:val="24"/>
        </w:rPr>
        <w:t>Contiene el Estado de Avance Presupuestal de primero de enero al treinta y uno de diciembre de los años 2016 al 2018 y del primero de enero al treinta de junio de dos mil diecinueve, en el que se observa el concepto, presupuesto (autorizado y modificado), total ejercido y por ejercer.</w:t>
      </w:r>
    </w:p>
    <w:p w14:paraId="49DFC8F7" w14:textId="77777777" w:rsidR="007F60E6" w:rsidRPr="00E15BE1" w:rsidRDefault="007F60E6" w:rsidP="00F4191C">
      <w:pPr>
        <w:pStyle w:val="Prrafodelista"/>
        <w:numPr>
          <w:ilvl w:val="0"/>
          <w:numId w:val="33"/>
        </w:numPr>
        <w:autoSpaceDE w:val="0"/>
        <w:autoSpaceDN w:val="0"/>
        <w:adjustRightInd w:val="0"/>
        <w:spacing w:line="360" w:lineRule="auto"/>
        <w:ind w:right="567"/>
        <w:jc w:val="both"/>
        <w:rPr>
          <w:rFonts w:ascii="Palatino Linotype" w:hAnsi="Palatino Linotype" w:cs="Tahoma"/>
          <w:b/>
          <w:sz w:val="24"/>
        </w:rPr>
      </w:pPr>
      <w:r w:rsidRPr="00E15BE1">
        <w:rPr>
          <w:rFonts w:ascii="Palatino Linotype" w:hAnsi="Palatino Linotype" w:cs="Tahoma"/>
          <w:b/>
          <w:sz w:val="24"/>
        </w:rPr>
        <w:lastRenderedPageBreak/>
        <w:t>2 SERVIDORES PUBLICOS CONTRALORIA.pdf</w:t>
      </w:r>
    </w:p>
    <w:p w14:paraId="77860900" w14:textId="7A04A9AA" w:rsidR="008316AC" w:rsidRPr="00E15BE1" w:rsidRDefault="008316AC" w:rsidP="00F4191C">
      <w:pPr>
        <w:autoSpaceDE w:val="0"/>
        <w:autoSpaceDN w:val="0"/>
        <w:adjustRightInd w:val="0"/>
        <w:spacing w:line="360" w:lineRule="auto"/>
        <w:ind w:right="-28"/>
        <w:jc w:val="both"/>
        <w:rPr>
          <w:rFonts w:ascii="Palatino Linotype" w:hAnsi="Palatino Linotype" w:cs="Tahoma"/>
          <w:sz w:val="24"/>
          <w:szCs w:val="24"/>
        </w:rPr>
      </w:pPr>
      <w:r w:rsidRPr="00E15BE1">
        <w:rPr>
          <w:rFonts w:ascii="Palatino Linotype" w:hAnsi="Palatino Linotype" w:cs="Tahoma"/>
          <w:sz w:val="24"/>
          <w:szCs w:val="24"/>
        </w:rPr>
        <w:t>Contiene la fecha de adscripción, el número de empleado, categoría y departamento,  de los años 2016 al 2019, adscritos estos a la Contraloría.</w:t>
      </w:r>
    </w:p>
    <w:p w14:paraId="696F9DC6" w14:textId="77777777" w:rsidR="008316AC" w:rsidRPr="00E15BE1" w:rsidRDefault="008316AC" w:rsidP="00F4191C">
      <w:pPr>
        <w:autoSpaceDE w:val="0"/>
        <w:autoSpaceDN w:val="0"/>
        <w:adjustRightInd w:val="0"/>
        <w:spacing w:line="360" w:lineRule="auto"/>
        <w:ind w:right="567"/>
        <w:jc w:val="both"/>
        <w:rPr>
          <w:rFonts w:ascii="Palatino Linotype" w:hAnsi="Palatino Linotype" w:cs="Tahoma"/>
          <w:sz w:val="24"/>
          <w:szCs w:val="24"/>
        </w:rPr>
      </w:pPr>
    </w:p>
    <w:p w14:paraId="292D81D3" w14:textId="77777777" w:rsidR="007F60E6" w:rsidRPr="00E15BE1" w:rsidRDefault="007F60E6" w:rsidP="00F4191C">
      <w:pPr>
        <w:pStyle w:val="Prrafodelista"/>
        <w:numPr>
          <w:ilvl w:val="0"/>
          <w:numId w:val="33"/>
        </w:numPr>
        <w:autoSpaceDE w:val="0"/>
        <w:autoSpaceDN w:val="0"/>
        <w:adjustRightInd w:val="0"/>
        <w:spacing w:line="360" w:lineRule="auto"/>
        <w:ind w:right="567"/>
        <w:jc w:val="both"/>
        <w:rPr>
          <w:rFonts w:ascii="Palatino Linotype" w:hAnsi="Palatino Linotype" w:cs="Tahoma"/>
          <w:b/>
          <w:sz w:val="24"/>
        </w:rPr>
      </w:pPr>
      <w:r w:rsidRPr="00E15BE1">
        <w:rPr>
          <w:rFonts w:ascii="Palatino Linotype" w:hAnsi="Palatino Linotype" w:cs="Tahoma"/>
          <w:b/>
          <w:sz w:val="24"/>
        </w:rPr>
        <w:t>6 ESTADO PRESUPUESTAL CONTRALORIA.pdf</w:t>
      </w:r>
    </w:p>
    <w:p w14:paraId="78016C24" w14:textId="6B275571" w:rsidR="008316AC" w:rsidRPr="00E15BE1" w:rsidRDefault="008316AC" w:rsidP="00F4191C">
      <w:pPr>
        <w:autoSpaceDE w:val="0"/>
        <w:autoSpaceDN w:val="0"/>
        <w:adjustRightInd w:val="0"/>
        <w:spacing w:line="360" w:lineRule="auto"/>
        <w:ind w:right="-28"/>
        <w:jc w:val="both"/>
        <w:rPr>
          <w:rFonts w:ascii="Palatino Linotype" w:hAnsi="Palatino Linotype" w:cs="Tahoma"/>
          <w:sz w:val="24"/>
          <w:szCs w:val="24"/>
        </w:rPr>
      </w:pPr>
      <w:r w:rsidRPr="00E15BE1">
        <w:rPr>
          <w:rFonts w:ascii="Palatino Linotype" w:hAnsi="Palatino Linotype" w:cs="Tahoma"/>
          <w:sz w:val="24"/>
          <w:szCs w:val="24"/>
        </w:rPr>
        <w:t>Contiene el Estado de Avance Presupuestal de primero de enero al treinta y uno de diciembre de los años 2016 al 2018 y del primero de enero al treinta de junio de dos mil diecinueve, en el que se observa el concepto, presupuesto (autorizado y modificado), total ejercido y por ejercer.</w:t>
      </w:r>
    </w:p>
    <w:p w14:paraId="413844C1" w14:textId="77777777" w:rsidR="008316AC" w:rsidRPr="00E15BE1" w:rsidRDefault="008316AC" w:rsidP="00F4191C">
      <w:pPr>
        <w:autoSpaceDE w:val="0"/>
        <w:autoSpaceDN w:val="0"/>
        <w:adjustRightInd w:val="0"/>
        <w:spacing w:line="360" w:lineRule="auto"/>
        <w:ind w:right="567"/>
        <w:jc w:val="both"/>
        <w:rPr>
          <w:rFonts w:ascii="Palatino Linotype" w:hAnsi="Palatino Linotype" w:cs="Tahoma"/>
          <w:b/>
          <w:sz w:val="24"/>
          <w:szCs w:val="24"/>
        </w:rPr>
      </w:pPr>
    </w:p>
    <w:p w14:paraId="51DA4A2D" w14:textId="77777777" w:rsidR="007F60E6" w:rsidRPr="00E15BE1" w:rsidRDefault="007F60E6" w:rsidP="00F4191C">
      <w:pPr>
        <w:pStyle w:val="Prrafodelista"/>
        <w:numPr>
          <w:ilvl w:val="0"/>
          <w:numId w:val="33"/>
        </w:numPr>
        <w:autoSpaceDE w:val="0"/>
        <w:autoSpaceDN w:val="0"/>
        <w:adjustRightInd w:val="0"/>
        <w:spacing w:line="360" w:lineRule="auto"/>
        <w:ind w:right="567"/>
        <w:jc w:val="both"/>
        <w:rPr>
          <w:rFonts w:ascii="Palatino Linotype" w:hAnsi="Palatino Linotype" w:cs="Tahoma"/>
          <w:b/>
          <w:sz w:val="24"/>
        </w:rPr>
      </w:pPr>
      <w:r w:rsidRPr="00E15BE1">
        <w:rPr>
          <w:rFonts w:ascii="Palatino Linotype" w:hAnsi="Palatino Linotype" w:cs="Tahoma"/>
          <w:b/>
          <w:sz w:val="24"/>
        </w:rPr>
        <w:t>img013.jpg</w:t>
      </w:r>
    </w:p>
    <w:p w14:paraId="79881D62" w14:textId="5E979ABB" w:rsidR="00024CEE" w:rsidRPr="00E15BE1" w:rsidRDefault="00024CEE" w:rsidP="00F4191C">
      <w:pPr>
        <w:tabs>
          <w:tab w:val="left" w:pos="9044"/>
        </w:tabs>
        <w:autoSpaceDE w:val="0"/>
        <w:autoSpaceDN w:val="0"/>
        <w:adjustRightInd w:val="0"/>
        <w:spacing w:line="360" w:lineRule="auto"/>
        <w:ind w:right="-28"/>
        <w:jc w:val="both"/>
        <w:rPr>
          <w:rFonts w:ascii="Palatino Linotype" w:hAnsi="Palatino Linotype" w:cs="Tahoma"/>
          <w:sz w:val="24"/>
          <w:szCs w:val="24"/>
        </w:rPr>
      </w:pPr>
      <w:r w:rsidRPr="00E15BE1">
        <w:rPr>
          <w:rFonts w:ascii="Palatino Linotype" w:hAnsi="Palatino Linotype" w:cs="Tahoma"/>
          <w:sz w:val="24"/>
          <w:szCs w:val="24"/>
        </w:rPr>
        <w:t>Oficio PM/TEMA/CM/322/08/2019, de fecha veintitrés de agosto de dos mil diecinueve, signada por el Contralor Interno Municipal, en el que manifiesta que se encuentra en proceso de certificación</w:t>
      </w:r>
      <w:r w:rsidR="00C37BDB" w:rsidRPr="00E15BE1">
        <w:rPr>
          <w:rFonts w:ascii="Palatino Linotype" w:hAnsi="Palatino Linotype" w:cs="Tahoma"/>
          <w:sz w:val="24"/>
          <w:szCs w:val="24"/>
        </w:rPr>
        <w:t xml:space="preserve"> ante el Instituto Hacendario del Estado de México, ya que tom</w:t>
      </w:r>
      <w:r w:rsidR="008829FA" w:rsidRPr="00E15BE1">
        <w:rPr>
          <w:rFonts w:ascii="Palatino Linotype" w:hAnsi="Palatino Linotype" w:cs="Tahoma"/>
          <w:sz w:val="24"/>
          <w:szCs w:val="24"/>
        </w:rPr>
        <w:t>ó</w:t>
      </w:r>
      <w:r w:rsidR="00C37BDB" w:rsidRPr="00E15BE1">
        <w:rPr>
          <w:rFonts w:ascii="Palatino Linotype" w:hAnsi="Palatino Linotype" w:cs="Tahoma"/>
          <w:sz w:val="24"/>
          <w:szCs w:val="24"/>
        </w:rPr>
        <w:t xml:space="preserve"> posesión del cargo a partir del tres de julio de dos mil diecinueve, así mismo señaló que envió copia simple del organigrama 2016, finalmente argumenta para el resto de la información solicitada que esa área no es competente para entregarla, toda vez que no cuenta con ella.</w:t>
      </w:r>
    </w:p>
    <w:p w14:paraId="22322B2A" w14:textId="77777777" w:rsidR="00C37BDB" w:rsidRPr="00E15BE1" w:rsidRDefault="00C37BDB" w:rsidP="00F4191C">
      <w:pPr>
        <w:autoSpaceDE w:val="0"/>
        <w:autoSpaceDN w:val="0"/>
        <w:adjustRightInd w:val="0"/>
        <w:spacing w:line="360" w:lineRule="auto"/>
        <w:ind w:right="567"/>
        <w:jc w:val="both"/>
        <w:rPr>
          <w:rFonts w:ascii="Palatino Linotype" w:hAnsi="Palatino Linotype" w:cs="Tahoma"/>
          <w:sz w:val="24"/>
          <w:szCs w:val="24"/>
        </w:rPr>
      </w:pPr>
    </w:p>
    <w:p w14:paraId="3E5C87F9" w14:textId="77777777" w:rsidR="007F60E6" w:rsidRPr="00E15BE1" w:rsidRDefault="007F60E6" w:rsidP="00F4191C">
      <w:pPr>
        <w:pStyle w:val="Prrafodelista"/>
        <w:numPr>
          <w:ilvl w:val="0"/>
          <w:numId w:val="33"/>
        </w:numPr>
        <w:autoSpaceDE w:val="0"/>
        <w:autoSpaceDN w:val="0"/>
        <w:adjustRightInd w:val="0"/>
        <w:spacing w:line="360" w:lineRule="auto"/>
        <w:ind w:right="567"/>
        <w:jc w:val="both"/>
        <w:rPr>
          <w:rFonts w:ascii="Palatino Linotype" w:hAnsi="Palatino Linotype" w:cs="Tahoma"/>
          <w:b/>
          <w:sz w:val="24"/>
        </w:rPr>
      </w:pPr>
      <w:r w:rsidRPr="00E15BE1">
        <w:rPr>
          <w:rFonts w:ascii="Palatino Linotype" w:hAnsi="Palatino Linotype" w:cs="Tahoma"/>
          <w:b/>
          <w:sz w:val="24"/>
        </w:rPr>
        <w:t>img014.jpg</w:t>
      </w:r>
    </w:p>
    <w:p w14:paraId="3F568006" w14:textId="3F0028D8" w:rsidR="00C37BDB" w:rsidRPr="00E15BE1" w:rsidRDefault="00E15BE1" w:rsidP="00F4191C">
      <w:pPr>
        <w:autoSpaceDE w:val="0"/>
        <w:autoSpaceDN w:val="0"/>
        <w:adjustRightInd w:val="0"/>
        <w:spacing w:line="360" w:lineRule="auto"/>
        <w:ind w:right="-28"/>
        <w:jc w:val="both"/>
        <w:rPr>
          <w:rFonts w:ascii="Palatino Linotype" w:hAnsi="Palatino Linotype" w:cs="Tahoma"/>
          <w:sz w:val="24"/>
          <w:szCs w:val="24"/>
        </w:rPr>
      </w:pPr>
      <w:r>
        <w:rPr>
          <w:rFonts w:ascii="Palatino Linotype" w:hAnsi="Palatino Linotype" w:cs="Tahoma"/>
          <w:noProof/>
          <w:sz w:val="24"/>
          <w:szCs w:val="24"/>
          <w:lang w:val="es-ES"/>
        </w:rPr>
        <mc:AlternateContent>
          <mc:Choice Requires="wps">
            <w:drawing>
              <wp:anchor distT="0" distB="0" distL="114300" distR="114300" simplePos="0" relativeHeight="251665408" behindDoc="0" locked="0" layoutInCell="1" allowOverlap="1" wp14:anchorId="042BB2D3" wp14:editId="12B4A9C7">
                <wp:simplePos x="0" y="0"/>
                <wp:positionH relativeFrom="column">
                  <wp:posOffset>-6057</wp:posOffset>
                </wp:positionH>
                <wp:positionV relativeFrom="paragraph">
                  <wp:posOffset>548054</wp:posOffset>
                </wp:positionV>
                <wp:extent cx="5758962" cy="764931"/>
                <wp:effectExtent l="0" t="0" r="32385" b="35560"/>
                <wp:wrapNone/>
                <wp:docPr id="1" name="Conector recto 1"/>
                <wp:cNvGraphicFramePr/>
                <a:graphic xmlns:a="http://schemas.openxmlformats.org/drawingml/2006/main">
                  <a:graphicData uri="http://schemas.microsoft.com/office/word/2010/wordprocessingShape">
                    <wps:wsp>
                      <wps:cNvCnPr/>
                      <wps:spPr>
                        <a:xfrm>
                          <a:off x="0" y="0"/>
                          <a:ext cx="5758962" cy="764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875D2"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pt,43.15pt" to="452.9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youQEAAMQDAAAOAAAAZHJzL2Uyb0RvYy54bWysU01v2zAMvRfYfxB0X+xkbdoacXpIsV2K&#10;LWi3H6DKVCxAX6C02Pn3pZTEHboCw4ZdJFHiI/keqdXdaA3bA0btXcvns5ozcNJ32u1a/uP75483&#10;nMUkXCeMd9DyA0R+t/5wsRpCAwvfe9MBMgriYjOElvcphaaqouzBijjzARw9Ko9WJDJxV3UoBopu&#10;TbWo62U1eOwCegkx0u398ZGvS3ylQKZvSkVIzLScaktlxbI+57Var0SzQxF6LU9liH+owgrtKOkU&#10;6l4kwX6i/i2U1RJ99CrNpLeVV0pLKByIzbx+w+apFwEKFxInhkmm+P/Cyq/7LTLdUe84c8JSizbU&#10;KJk8Mswbm2eNhhAbct24LZ6sGLaYCY8Kbd6JChuLrodJVxgTk3R5dX11c7tccCbp7Xp5efupBK1e&#10;0QFj+gLesnxoudEu8xaN2D/ERBnJ9exCRq7mmL+c0sFAdjbuERRxoYzzgi5TBBuDbC+o/0JKcOmc&#10;unhnmNLGTMD6z8CTf4ZCmbC/AU+Iktm7NIGtdh7fy57Gc8nq6H9W4Mg7S/Dsu0PpTJGGRqUodhrr&#10;PIu/2gX++vnWLwAAAP//AwBQSwMEFAAGAAgAAAAhABfdz8rhAAAACQEAAA8AAABkcnMvZG93bnJl&#10;di54bWxMj1FLwzAUhd8F/0O4gm9bsoql65qOMRDnQIZTmI9Zc9dWm5uSZGv3741P+ng4h3O+UyxH&#10;07ELOt9akjCbCmBIldUt1RI+3p8mGTAfFGnVWUIJV/SwLG9vCpVrO9AbXvahZrGEfK4kNCH0Oee+&#10;atAoP7U9UvRO1hkVonQ1104Nsdx0PBEi5Ua1FBca1eO6wep7fzYSXt1ms15tr1+0+zTDIdkedi/j&#10;s5T3d+NqASzgGP7C8Isf0aGMTEd7Ju1ZJ2Eyi1eChCx9ABb9uXicAztKSESaAS8L/v9B+QMAAP//&#10;AwBQSwECLQAUAAYACAAAACEAtoM4kv4AAADhAQAAEwAAAAAAAAAAAAAAAAAAAAAAW0NvbnRlbnRf&#10;VHlwZXNdLnhtbFBLAQItABQABgAIAAAAIQA4/SH/1gAAAJQBAAALAAAAAAAAAAAAAAAAAC8BAABf&#10;cmVscy8ucmVsc1BLAQItABQABgAIAAAAIQAyI7youQEAAMQDAAAOAAAAAAAAAAAAAAAAAC4CAABk&#10;cnMvZTJvRG9jLnhtbFBLAQItABQABgAIAAAAIQAX3c/K4QAAAAkBAAAPAAAAAAAAAAAAAAAAABME&#10;AABkcnMvZG93bnJldi54bWxQSwUGAAAAAAQABADzAAAAIQUAAAAA&#10;" strokecolor="#4472c4 [3204]" strokeweight=".5pt">
                <v:stroke joinstyle="miter"/>
              </v:line>
            </w:pict>
          </mc:Fallback>
        </mc:AlternateContent>
      </w:r>
      <w:r w:rsidR="00C37BDB" w:rsidRPr="00E15BE1">
        <w:rPr>
          <w:rFonts w:ascii="Palatino Linotype" w:hAnsi="Palatino Linotype" w:cs="Tahoma"/>
          <w:sz w:val="24"/>
          <w:szCs w:val="24"/>
        </w:rPr>
        <w:t>Contiene la Estructura Orgánica y el Organigrama del Contralor Interno Municipal de la administración 2016-2018.</w:t>
      </w:r>
    </w:p>
    <w:p w14:paraId="16960AE2" w14:textId="77777777" w:rsidR="00C37BDB" w:rsidRPr="00E15BE1" w:rsidRDefault="00C37BDB" w:rsidP="00F4191C">
      <w:pPr>
        <w:autoSpaceDE w:val="0"/>
        <w:autoSpaceDN w:val="0"/>
        <w:adjustRightInd w:val="0"/>
        <w:spacing w:line="360" w:lineRule="auto"/>
        <w:ind w:right="567"/>
        <w:jc w:val="both"/>
        <w:rPr>
          <w:rFonts w:ascii="Palatino Linotype" w:hAnsi="Palatino Linotype" w:cs="Tahoma"/>
          <w:b/>
          <w:sz w:val="24"/>
          <w:szCs w:val="24"/>
        </w:rPr>
      </w:pPr>
    </w:p>
    <w:p w14:paraId="23094AA2" w14:textId="72CFC407" w:rsidR="007F60E6" w:rsidRPr="00E15BE1" w:rsidRDefault="007F60E6" w:rsidP="00F4191C">
      <w:pPr>
        <w:pStyle w:val="Prrafodelista"/>
        <w:numPr>
          <w:ilvl w:val="0"/>
          <w:numId w:val="33"/>
        </w:numPr>
        <w:autoSpaceDE w:val="0"/>
        <w:autoSpaceDN w:val="0"/>
        <w:adjustRightInd w:val="0"/>
        <w:spacing w:line="360" w:lineRule="auto"/>
        <w:ind w:right="567"/>
        <w:jc w:val="both"/>
        <w:rPr>
          <w:rFonts w:ascii="Palatino Linotype" w:hAnsi="Palatino Linotype" w:cs="Tahoma"/>
          <w:sz w:val="24"/>
        </w:rPr>
      </w:pPr>
      <w:r w:rsidRPr="00E15BE1">
        <w:rPr>
          <w:rFonts w:ascii="Palatino Linotype" w:hAnsi="Palatino Linotype" w:cs="Tahoma"/>
          <w:b/>
          <w:sz w:val="24"/>
        </w:rPr>
        <w:lastRenderedPageBreak/>
        <w:t>5. SUELDO NETO ANUAL PERCIBIDO POR EL TITULAR DE LA CONTRALORIA MUNICIPAL 2016,2017,2018,2019.pdf</w:t>
      </w:r>
      <w:r w:rsidR="00E15BE1">
        <w:rPr>
          <w:rFonts w:ascii="Palatino Linotype" w:hAnsi="Palatino Linotype" w:cs="Tahoma"/>
          <w:b/>
          <w:sz w:val="24"/>
        </w:rPr>
        <w:t>.</w:t>
      </w:r>
    </w:p>
    <w:p w14:paraId="37E1F70F" w14:textId="77777777" w:rsidR="00E15BE1" w:rsidRPr="00E15BE1" w:rsidRDefault="00E15BE1" w:rsidP="00E15BE1">
      <w:pPr>
        <w:pStyle w:val="Prrafodelista"/>
        <w:autoSpaceDE w:val="0"/>
        <w:autoSpaceDN w:val="0"/>
        <w:adjustRightInd w:val="0"/>
        <w:spacing w:line="360" w:lineRule="auto"/>
        <w:ind w:right="567"/>
        <w:jc w:val="both"/>
        <w:rPr>
          <w:rFonts w:ascii="Palatino Linotype" w:hAnsi="Palatino Linotype" w:cs="Tahoma"/>
          <w:sz w:val="24"/>
        </w:rPr>
      </w:pPr>
    </w:p>
    <w:p w14:paraId="129BE1FC" w14:textId="4EA49E96" w:rsidR="00C67847" w:rsidRPr="00E15BE1" w:rsidRDefault="00385363" w:rsidP="00F4191C">
      <w:pPr>
        <w:autoSpaceDE w:val="0"/>
        <w:autoSpaceDN w:val="0"/>
        <w:adjustRightInd w:val="0"/>
        <w:spacing w:line="360" w:lineRule="auto"/>
        <w:jc w:val="both"/>
        <w:rPr>
          <w:rFonts w:ascii="Palatino Linotype" w:hAnsi="Palatino Linotype" w:cs="Tahoma"/>
          <w:sz w:val="24"/>
          <w:szCs w:val="24"/>
        </w:rPr>
      </w:pPr>
      <w:r w:rsidRPr="00E15BE1">
        <w:rPr>
          <w:rFonts w:ascii="Palatino Linotype" w:hAnsi="Palatino Linotype" w:cs="Tahoma"/>
          <w:sz w:val="24"/>
          <w:szCs w:val="24"/>
        </w:rPr>
        <w:t>Hojas que contienen el Sueldo neto anual del Contralor Interno de los ejercicios fiscales 2016 al 2019.</w:t>
      </w:r>
    </w:p>
    <w:p w14:paraId="0E19F2FD" w14:textId="77777777" w:rsidR="00C67847" w:rsidRPr="00E15BE1" w:rsidRDefault="00C67847" w:rsidP="00F4191C">
      <w:pPr>
        <w:autoSpaceDE w:val="0"/>
        <w:autoSpaceDN w:val="0"/>
        <w:adjustRightInd w:val="0"/>
        <w:spacing w:line="360" w:lineRule="auto"/>
        <w:jc w:val="both"/>
        <w:rPr>
          <w:rFonts w:ascii="Palatino Linotype" w:hAnsi="Palatino Linotype" w:cs="Tahoma"/>
          <w:sz w:val="24"/>
          <w:szCs w:val="24"/>
        </w:rPr>
      </w:pPr>
    </w:p>
    <w:p w14:paraId="19334E79" w14:textId="77777777" w:rsidR="00587F23" w:rsidRPr="00E15BE1" w:rsidRDefault="0030032A" w:rsidP="00F4191C">
      <w:pPr>
        <w:autoSpaceDE w:val="0"/>
        <w:autoSpaceDN w:val="0"/>
        <w:adjustRightInd w:val="0"/>
        <w:spacing w:line="360" w:lineRule="auto"/>
        <w:jc w:val="both"/>
        <w:rPr>
          <w:rFonts w:ascii="Palatino Linotype" w:hAnsi="Palatino Linotype" w:cs="Tahoma"/>
          <w:b/>
          <w:sz w:val="24"/>
          <w:szCs w:val="24"/>
        </w:rPr>
      </w:pPr>
      <w:r w:rsidRPr="00E15BE1">
        <w:rPr>
          <w:rFonts w:ascii="Palatino Linotype" w:hAnsi="Palatino Linotype" w:cs="Tahoma"/>
          <w:b/>
          <w:sz w:val="24"/>
          <w:szCs w:val="24"/>
        </w:rPr>
        <w:t>III</w:t>
      </w:r>
      <w:r w:rsidR="00AA5A86" w:rsidRPr="00E15BE1">
        <w:rPr>
          <w:rFonts w:ascii="Palatino Linotype" w:hAnsi="Palatino Linotype" w:cs="Tahoma"/>
          <w:b/>
          <w:sz w:val="24"/>
          <w:szCs w:val="24"/>
        </w:rPr>
        <w:t xml:space="preserve">. </w:t>
      </w:r>
      <w:r w:rsidR="004100AA" w:rsidRPr="00E15BE1">
        <w:rPr>
          <w:rFonts w:ascii="Palatino Linotype" w:hAnsi="Palatino Linotype" w:cs="Tahoma"/>
          <w:b/>
          <w:sz w:val="24"/>
          <w:szCs w:val="24"/>
        </w:rPr>
        <w:t>Interposición</w:t>
      </w:r>
      <w:r w:rsidR="00C459A9" w:rsidRPr="00E15BE1">
        <w:rPr>
          <w:rFonts w:ascii="Palatino Linotype" w:hAnsi="Palatino Linotype" w:cs="Tahoma"/>
          <w:b/>
          <w:sz w:val="24"/>
          <w:szCs w:val="24"/>
        </w:rPr>
        <w:t xml:space="preserve"> del Recurso de R</w:t>
      </w:r>
      <w:r w:rsidR="00C25238" w:rsidRPr="00E15BE1">
        <w:rPr>
          <w:rFonts w:ascii="Palatino Linotype" w:hAnsi="Palatino Linotype" w:cs="Tahoma"/>
          <w:b/>
          <w:sz w:val="24"/>
          <w:szCs w:val="24"/>
        </w:rPr>
        <w:t xml:space="preserve">evisión. </w:t>
      </w:r>
    </w:p>
    <w:p w14:paraId="605642E2" w14:textId="77777777" w:rsidR="00587F23" w:rsidRPr="00E15BE1" w:rsidRDefault="00587F23" w:rsidP="00F4191C">
      <w:pPr>
        <w:autoSpaceDE w:val="0"/>
        <w:autoSpaceDN w:val="0"/>
        <w:adjustRightInd w:val="0"/>
        <w:spacing w:line="360" w:lineRule="auto"/>
        <w:jc w:val="both"/>
        <w:rPr>
          <w:rFonts w:ascii="Palatino Linotype" w:hAnsi="Palatino Linotype" w:cs="Tahoma"/>
          <w:b/>
          <w:sz w:val="24"/>
          <w:szCs w:val="24"/>
        </w:rPr>
      </w:pPr>
    </w:p>
    <w:p w14:paraId="6850CA84" w14:textId="2FD58473" w:rsidR="00C25238" w:rsidRPr="00E15BE1" w:rsidRDefault="004E401B" w:rsidP="00F4191C">
      <w:pPr>
        <w:tabs>
          <w:tab w:val="left" w:pos="3122"/>
          <w:tab w:val="right" w:pos="8838"/>
        </w:tabs>
        <w:spacing w:line="360" w:lineRule="auto"/>
        <w:ind w:left="-74" w:right="-105"/>
        <w:jc w:val="both"/>
        <w:rPr>
          <w:rFonts w:ascii="Palatino Linotype" w:eastAsia="Calibri" w:hAnsi="Palatino Linotype" w:cs="Tahoma"/>
          <w:sz w:val="24"/>
          <w:szCs w:val="24"/>
          <w:lang w:eastAsia="en-US"/>
        </w:rPr>
      </w:pPr>
      <w:r w:rsidRPr="00E15BE1">
        <w:rPr>
          <w:rFonts w:ascii="Palatino Linotype" w:hAnsi="Palatino Linotype" w:cs="Tahoma"/>
          <w:sz w:val="24"/>
          <w:szCs w:val="24"/>
        </w:rPr>
        <w:t xml:space="preserve">Con fecha </w:t>
      </w:r>
      <w:r w:rsidR="00A679E4" w:rsidRPr="00E15BE1">
        <w:rPr>
          <w:rFonts w:ascii="Palatino Linotype" w:hAnsi="Palatino Linotype" w:cs="Tahoma"/>
          <w:sz w:val="24"/>
          <w:szCs w:val="24"/>
        </w:rPr>
        <w:t>veinte</w:t>
      </w:r>
      <w:r w:rsidR="00E47C0D" w:rsidRPr="00E15BE1">
        <w:rPr>
          <w:rFonts w:ascii="Palatino Linotype" w:hAnsi="Palatino Linotype" w:cs="Tahoma"/>
          <w:sz w:val="24"/>
          <w:szCs w:val="24"/>
        </w:rPr>
        <w:t xml:space="preserve"> de</w:t>
      </w:r>
      <w:r w:rsidR="00E379B9" w:rsidRPr="00E15BE1">
        <w:rPr>
          <w:rFonts w:ascii="Palatino Linotype" w:hAnsi="Palatino Linotype" w:cs="Tahoma"/>
          <w:sz w:val="24"/>
          <w:szCs w:val="24"/>
        </w:rPr>
        <w:t xml:space="preserve"> </w:t>
      </w:r>
      <w:r w:rsidR="00CB38D0" w:rsidRPr="00E15BE1">
        <w:rPr>
          <w:rFonts w:ascii="Palatino Linotype" w:hAnsi="Palatino Linotype" w:cs="Tahoma"/>
          <w:sz w:val="24"/>
          <w:szCs w:val="24"/>
        </w:rPr>
        <w:t>septiembre</w:t>
      </w:r>
      <w:r w:rsidR="0030032A" w:rsidRPr="00E15BE1">
        <w:rPr>
          <w:rFonts w:ascii="Palatino Linotype" w:hAnsi="Palatino Linotype" w:cs="Tahoma"/>
          <w:sz w:val="24"/>
          <w:szCs w:val="24"/>
        </w:rPr>
        <w:t xml:space="preserve"> de dos mil diecinueve</w:t>
      </w:r>
      <w:r w:rsidR="00C25238" w:rsidRPr="00E15BE1">
        <w:rPr>
          <w:rFonts w:ascii="Palatino Linotype" w:hAnsi="Palatino Linotype" w:cs="Tahoma"/>
          <w:sz w:val="24"/>
          <w:szCs w:val="24"/>
        </w:rPr>
        <w:t xml:space="preserve">, </w:t>
      </w:r>
      <w:r w:rsidR="00BE4843" w:rsidRPr="00E15BE1">
        <w:rPr>
          <w:rFonts w:ascii="Palatino Linotype" w:hAnsi="Palatino Linotype" w:cs="Tahoma"/>
          <w:sz w:val="24"/>
          <w:szCs w:val="24"/>
        </w:rPr>
        <w:t xml:space="preserve">se recibió en este Instituto, a través del </w:t>
      </w:r>
      <w:r w:rsidR="00BE4843" w:rsidRPr="00E15BE1">
        <w:rPr>
          <w:rFonts w:ascii="Palatino Linotype" w:hAnsi="Palatino Linotype" w:cs="Tahoma"/>
          <w:sz w:val="24"/>
          <w:szCs w:val="24"/>
          <w:lang w:val="es-ES"/>
        </w:rPr>
        <w:t>Sistema de Acceso a la Información Mexiquense (SAIMEX)</w:t>
      </w:r>
      <w:r w:rsidR="00BE4843" w:rsidRPr="00E15BE1">
        <w:rPr>
          <w:rFonts w:ascii="Palatino Linotype" w:hAnsi="Palatino Linotype" w:cs="Tahoma"/>
          <w:sz w:val="24"/>
          <w:szCs w:val="24"/>
        </w:rPr>
        <w:t>, Recurso de Revisión interpuesto por</w:t>
      </w:r>
      <w:r w:rsidR="002020FA" w:rsidRPr="00E15BE1">
        <w:rPr>
          <w:rFonts w:ascii="Palatino Linotype" w:hAnsi="Palatino Linotype" w:cs="Tahoma"/>
          <w:sz w:val="24"/>
          <w:szCs w:val="24"/>
        </w:rPr>
        <w:t xml:space="preserve"> el </w:t>
      </w:r>
      <w:r w:rsidR="002020FA" w:rsidRPr="00E15BE1">
        <w:rPr>
          <w:rFonts w:ascii="Palatino Linotype" w:hAnsi="Palatino Linotype" w:cs="Tahoma"/>
          <w:b/>
          <w:sz w:val="24"/>
          <w:szCs w:val="24"/>
        </w:rPr>
        <w:t>Recurrente</w:t>
      </w:r>
      <w:r w:rsidR="00BE4843" w:rsidRPr="00E15BE1">
        <w:rPr>
          <w:rFonts w:ascii="Palatino Linotype" w:hAnsi="Palatino Linotype" w:cs="Tahoma"/>
          <w:sz w:val="24"/>
          <w:szCs w:val="24"/>
        </w:rPr>
        <w:t xml:space="preserve">, en contra de la respuesta emitida por el </w:t>
      </w:r>
      <w:r w:rsidR="00BE4843" w:rsidRPr="00E15BE1">
        <w:rPr>
          <w:rFonts w:ascii="Palatino Linotype" w:hAnsi="Palatino Linotype" w:cs="Tahoma"/>
          <w:b/>
          <w:sz w:val="24"/>
          <w:szCs w:val="24"/>
        </w:rPr>
        <w:t>Sujeto Obligado</w:t>
      </w:r>
      <w:r w:rsidR="00BE4843" w:rsidRPr="00E15BE1">
        <w:rPr>
          <w:rFonts w:ascii="Palatino Linotype" w:hAnsi="Palatino Linotype" w:cs="Tahoma"/>
          <w:sz w:val="24"/>
          <w:szCs w:val="24"/>
        </w:rPr>
        <w:t xml:space="preserve"> a la solicitud de información, en los siguientes términos:</w:t>
      </w:r>
    </w:p>
    <w:p w14:paraId="7E7611CD" w14:textId="77777777" w:rsidR="004F2C69" w:rsidRPr="00754588" w:rsidRDefault="004F2C69" w:rsidP="00F4191C">
      <w:pPr>
        <w:tabs>
          <w:tab w:val="left" w:pos="4667"/>
        </w:tabs>
        <w:spacing w:line="360" w:lineRule="auto"/>
        <w:ind w:left="567" w:right="567"/>
        <w:jc w:val="both"/>
        <w:rPr>
          <w:rFonts w:ascii="Palatino Linotype" w:hAnsi="Palatino Linotype" w:cs="Tahoma"/>
          <w:b/>
          <w:bCs/>
          <w:i/>
          <w:sz w:val="22"/>
          <w:szCs w:val="22"/>
        </w:rPr>
      </w:pPr>
    </w:p>
    <w:p w14:paraId="1295DC3D" w14:textId="77777777" w:rsidR="00C25238" w:rsidRPr="00E15BE1" w:rsidRDefault="00C25238" w:rsidP="00E15BE1">
      <w:pPr>
        <w:tabs>
          <w:tab w:val="left" w:pos="4667"/>
        </w:tabs>
        <w:ind w:left="567" w:right="567"/>
        <w:jc w:val="both"/>
        <w:rPr>
          <w:rFonts w:ascii="Palatino Linotype" w:hAnsi="Palatino Linotype" w:cs="Tahoma"/>
          <w:bCs/>
          <w:i/>
          <w:sz w:val="22"/>
          <w:szCs w:val="22"/>
        </w:rPr>
      </w:pPr>
      <w:r w:rsidRPr="00E15BE1">
        <w:rPr>
          <w:rFonts w:ascii="Palatino Linotype" w:hAnsi="Palatino Linotype" w:cs="Tahoma"/>
          <w:b/>
          <w:bCs/>
          <w:i/>
          <w:sz w:val="22"/>
          <w:szCs w:val="22"/>
        </w:rPr>
        <w:t>ACTO IMPUGNADO</w:t>
      </w:r>
    </w:p>
    <w:p w14:paraId="1A2EBFE4" w14:textId="4D801E85" w:rsidR="00CD3A5D" w:rsidRPr="00E15BE1" w:rsidRDefault="008F13A5" w:rsidP="00E15BE1">
      <w:pPr>
        <w:autoSpaceDE w:val="0"/>
        <w:autoSpaceDN w:val="0"/>
        <w:adjustRightInd w:val="0"/>
        <w:ind w:left="567" w:right="567"/>
        <w:jc w:val="both"/>
        <w:rPr>
          <w:rFonts w:ascii="Palatino Linotype" w:hAnsi="Palatino Linotype" w:cs="Tahoma"/>
          <w:i/>
          <w:sz w:val="22"/>
          <w:szCs w:val="22"/>
        </w:rPr>
      </w:pPr>
      <w:r w:rsidRPr="00E15BE1">
        <w:rPr>
          <w:rFonts w:ascii="Palatino Linotype" w:hAnsi="Palatino Linotype" w:cs="Tahoma"/>
          <w:i/>
          <w:sz w:val="22"/>
          <w:szCs w:val="22"/>
        </w:rPr>
        <w:t>“</w:t>
      </w:r>
      <w:r w:rsidR="00A679E4" w:rsidRPr="00E15BE1">
        <w:rPr>
          <w:rFonts w:ascii="Palatino Linotype" w:hAnsi="Palatino Linotype" w:cs="Tahoma"/>
          <w:i/>
          <w:sz w:val="22"/>
          <w:szCs w:val="22"/>
        </w:rPr>
        <w:t>Solicitud de información 00069/TEMAMATL/IP/2019</w:t>
      </w:r>
      <w:r w:rsidR="008A7585" w:rsidRPr="00E15BE1">
        <w:rPr>
          <w:rFonts w:ascii="Palatino Linotype" w:hAnsi="Palatino Linotype" w:cs="Tahoma"/>
          <w:i/>
          <w:sz w:val="22"/>
          <w:szCs w:val="22"/>
        </w:rPr>
        <w:t>” (Sic.)</w:t>
      </w:r>
    </w:p>
    <w:p w14:paraId="0E845C5B" w14:textId="77777777" w:rsidR="000313A7" w:rsidRPr="00E15BE1" w:rsidRDefault="000313A7" w:rsidP="00E15BE1">
      <w:pPr>
        <w:autoSpaceDE w:val="0"/>
        <w:autoSpaceDN w:val="0"/>
        <w:adjustRightInd w:val="0"/>
        <w:ind w:left="567" w:right="567"/>
        <w:jc w:val="both"/>
        <w:rPr>
          <w:rFonts w:ascii="Palatino Linotype" w:hAnsi="Palatino Linotype" w:cs="Tahoma"/>
          <w:i/>
          <w:sz w:val="22"/>
          <w:szCs w:val="22"/>
        </w:rPr>
      </w:pPr>
    </w:p>
    <w:p w14:paraId="06D7D053" w14:textId="77777777" w:rsidR="00C25238" w:rsidRPr="00E15BE1" w:rsidRDefault="00C25238" w:rsidP="00E15BE1">
      <w:pPr>
        <w:autoSpaceDE w:val="0"/>
        <w:autoSpaceDN w:val="0"/>
        <w:adjustRightInd w:val="0"/>
        <w:ind w:left="567" w:right="567"/>
        <w:jc w:val="both"/>
        <w:rPr>
          <w:rFonts w:ascii="Palatino Linotype" w:hAnsi="Palatino Linotype" w:cs="Tahoma"/>
          <w:b/>
          <w:i/>
          <w:sz w:val="22"/>
          <w:szCs w:val="22"/>
        </w:rPr>
      </w:pPr>
      <w:r w:rsidRPr="00E15BE1">
        <w:rPr>
          <w:rFonts w:ascii="Palatino Linotype" w:hAnsi="Palatino Linotype" w:cs="Tahoma"/>
          <w:b/>
          <w:i/>
          <w:sz w:val="22"/>
          <w:szCs w:val="22"/>
        </w:rPr>
        <w:t>RAZONES O MOTIVOS DE LA INCONFORMIDAD</w:t>
      </w:r>
    </w:p>
    <w:p w14:paraId="205FBBA6" w14:textId="2A27FF91" w:rsidR="00B31222" w:rsidRPr="00E15BE1" w:rsidRDefault="008F13A5" w:rsidP="00E15BE1">
      <w:pPr>
        <w:autoSpaceDE w:val="0"/>
        <w:autoSpaceDN w:val="0"/>
        <w:adjustRightInd w:val="0"/>
        <w:ind w:left="567" w:right="567"/>
        <w:jc w:val="both"/>
        <w:rPr>
          <w:rFonts w:ascii="Palatino Linotype" w:hAnsi="Palatino Linotype" w:cs="Tahoma"/>
          <w:i/>
          <w:sz w:val="22"/>
          <w:szCs w:val="22"/>
        </w:rPr>
      </w:pPr>
      <w:r w:rsidRPr="00E15BE1">
        <w:rPr>
          <w:rFonts w:ascii="Palatino Linotype" w:hAnsi="Palatino Linotype" w:cs="Tahoma"/>
          <w:i/>
          <w:sz w:val="22"/>
          <w:szCs w:val="22"/>
        </w:rPr>
        <w:t>“</w:t>
      </w:r>
      <w:r w:rsidR="00557D9F" w:rsidRPr="00E15BE1">
        <w:rPr>
          <w:rFonts w:ascii="Palatino Linotype" w:hAnsi="Palatino Linotype" w:cs="Tahoma"/>
          <w:i/>
          <w:sz w:val="22"/>
          <w:szCs w:val="22"/>
        </w:rPr>
        <w:t xml:space="preserve">De acuerdo a los artículos 176, 178, 179 fracción V, de la Ley de Transparencia y Acceso a la Información Pública del Estado de México y Municipios (en adelante Ley de Transparencia), interpongo el presente recurso de revisión, por lo siguiente: 1. La solicitud de información 00069/TEMAMATL/IP/2019 ingresó vía SAIMEX el 01 de agosto de 2019. 2. El 02 de septiembre de 2019, se dio respuesta vía Sistema de Acceso a la Información Mexiquense (SAIMEX) a la solicitud, sin embargo, no se encuentra completa respecto de los puntos 3, 4 y 7. • Del punto 1 en el que se solicita el presupuesto total asignado a la Contraloría Interna Municipal durante los ejercicios 2016, 2017, 2018 y 2019 (aprobado y sus modificaciones); el sujeto obligado únicamente envía el organigrama de 2016-2018 sin acta, faltando también la información correspondiente a 2019. • Respecto del punto 4 con el que se requirió el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El sujeto obligado solo envía información 2019. • Del punto número </w:t>
      </w:r>
      <w:r w:rsidR="00557D9F" w:rsidRPr="00E15BE1">
        <w:rPr>
          <w:rFonts w:ascii="Palatino Linotype" w:hAnsi="Palatino Linotype" w:cs="Tahoma"/>
          <w:i/>
          <w:sz w:val="22"/>
          <w:szCs w:val="22"/>
        </w:rPr>
        <w:lastRenderedPageBreak/>
        <w:t>7, en el que se solicitaron los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el sujeto obligado no envió información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00E379B9" w:rsidRPr="00E15BE1">
        <w:rPr>
          <w:rFonts w:ascii="Palatino Linotype" w:hAnsi="Palatino Linotype" w:cs="Tahoma"/>
          <w:i/>
          <w:sz w:val="22"/>
          <w:szCs w:val="22"/>
        </w:rPr>
        <w:t>.</w:t>
      </w:r>
      <w:r w:rsidR="008A7585" w:rsidRPr="00E15BE1">
        <w:rPr>
          <w:rFonts w:ascii="Palatino Linotype" w:hAnsi="Palatino Linotype" w:cs="Tahoma"/>
          <w:i/>
          <w:sz w:val="22"/>
          <w:szCs w:val="22"/>
        </w:rPr>
        <w:t>”</w:t>
      </w:r>
      <w:r w:rsidR="00557D9F" w:rsidRPr="00E15BE1">
        <w:rPr>
          <w:rFonts w:ascii="Palatino Linotype" w:hAnsi="Palatino Linotype" w:cs="Tahoma"/>
          <w:i/>
          <w:sz w:val="22"/>
          <w:szCs w:val="22"/>
        </w:rPr>
        <w:t>(Sic)</w:t>
      </w:r>
      <w:r w:rsidR="008A7585" w:rsidRPr="00E15BE1">
        <w:rPr>
          <w:rFonts w:ascii="Palatino Linotype" w:hAnsi="Palatino Linotype" w:cs="Tahoma"/>
          <w:i/>
          <w:sz w:val="22"/>
          <w:szCs w:val="22"/>
        </w:rPr>
        <w:t xml:space="preserve"> </w:t>
      </w:r>
    </w:p>
    <w:p w14:paraId="13AE8B53" w14:textId="77777777" w:rsidR="002313BC" w:rsidRPr="00E15BE1" w:rsidRDefault="002313BC" w:rsidP="00E15BE1">
      <w:pPr>
        <w:autoSpaceDE w:val="0"/>
        <w:autoSpaceDN w:val="0"/>
        <w:adjustRightInd w:val="0"/>
        <w:ind w:left="567" w:right="567"/>
        <w:jc w:val="both"/>
        <w:rPr>
          <w:rFonts w:ascii="Palatino Linotype" w:hAnsi="Palatino Linotype" w:cs="Tahoma"/>
          <w:i/>
          <w:sz w:val="22"/>
          <w:szCs w:val="22"/>
        </w:rPr>
      </w:pPr>
    </w:p>
    <w:p w14:paraId="0345DF64" w14:textId="77777777" w:rsidR="00B31222" w:rsidRPr="00E15BE1" w:rsidRDefault="00BE4843" w:rsidP="00F4191C">
      <w:pPr>
        <w:spacing w:line="360" w:lineRule="auto"/>
        <w:jc w:val="both"/>
        <w:rPr>
          <w:rFonts w:ascii="Palatino Linotype" w:eastAsia="Batang" w:hAnsi="Palatino Linotype" w:cs="Tahoma"/>
          <w:b/>
          <w:bCs/>
          <w:sz w:val="24"/>
          <w:szCs w:val="24"/>
        </w:rPr>
      </w:pPr>
      <w:r w:rsidRPr="00E15BE1">
        <w:rPr>
          <w:rFonts w:ascii="Palatino Linotype" w:hAnsi="Palatino Linotype" w:cs="Tahoma"/>
          <w:b/>
          <w:sz w:val="24"/>
          <w:szCs w:val="24"/>
        </w:rPr>
        <w:t>I</w:t>
      </w:r>
      <w:r w:rsidR="0030032A" w:rsidRPr="00E15BE1">
        <w:rPr>
          <w:rFonts w:ascii="Palatino Linotype" w:hAnsi="Palatino Linotype" w:cs="Tahoma"/>
          <w:b/>
          <w:sz w:val="24"/>
          <w:szCs w:val="24"/>
        </w:rPr>
        <w:t>V</w:t>
      </w:r>
      <w:r w:rsidR="00B31222" w:rsidRPr="00E15BE1">
        <w:rPr>
          <w:rFonts w:ascii="Palatino Linotype" w:hAnsi="Palatino Linotype" w:cs="Tahoma"/>
          <w:b/>
          <w:sz w:val="24"/>
          <w:szCs w:val="24"/>
        </w:rPr>
        <w:t xml:space="preserve">. </w:t>
      </w:r>
      <w:r w:rsidR="00B31222" w:rsidRPr="00E15BE1">
        <w:rPr>
          <w:rFonts w:ascii="Palatino Linotype" w:eastAsia="Batang" w:hAnsi="Palatino Linotype" w:cs="Tahoma"/>
          <w:b/>
          <w:bCs/>
          <w:sz w:val="24"/>
          <w:szCs w:val="24"/>
        </w:rPr>
        <w:t xml:space="preserve">Trámite del </w:t>
      </w:r>
      <w:r w:rsidR="00C459A9" w:rsidRPr="00E15BE1">
        <w:rPr>
          <w:rFonts w:ascii="Palatino Linotype" w:hAnsi="Palatino Linotype" w:cs="Tahoma"/>
          <w:b/>
          <w:sz w:val="24"/>
          <w:szCs w:val="24"/>
        </w:rPr>
        <w:t>Recurso de Revisión</w:t>
      </w:r>
      <w:r w:rsidR="00AE489D" w:rsidRPr="00E15BE1">
        <w:rPr>
          <w:rFonts w:ascii="Palatino Linotype" w:hAnsi="Palatino Linotype" w:cs="Tahoma"/>
          <w:b/>
          <w:sz w:val="24"/>
          <w:szCs w:val="24"/>
        </w:rPr>
        <w:t xml:space="preserve"> </w:t>
      </w:r>
      <w:r w:rsidR="00B31222" w:rsidRPr="00E15BE1">
        <w:rPr>
          <w:rFonts w:ascii="Palatino Linotype" w:eastAsia="Batang" w:hAnsi="Palatino Linotype" w:cs="Tahoma"/>
          <w:b/>
          <w:bCs/>
          <w:sz w:val="24"/>
          <w:szCs w:val="24"/>
        </w:rPr>
        <w:t>ante el Instituto</w:t>
      </w:r>
      <w:r w:rsidR="00E445DA" w:rsidRPr="00E15BE1">
        <w:rPr>
          <w:rFonts w:ascii="Palatino Linotype" w:eastAsia="Batang" w:hAnsi="Palatino Linotype" w:cs="Tahoma"/>
          <w:b/>
          <w:bCs/>
          <w:sz w:val="24"/>
          <w:szCs w:val="24"/>
        </w:rPr>
        <w:t>.</w:t>
      </w:r>
    </w:p>
    <w:p w14:paraId="2A97A10C" w14:textId="77777777" w:rsidR="00E445DA" w:rsidRPr="00E15BE1" w:rsidRDefault="00E445DA" w:rsidP="00F4191C">
      <w:pPr>
        <w:spacing w:line="360" w:lineRule="auto"/>
        <w:jc w:val="both"/>
        <w:rPr>
          <w:rFonts w:ascii="Palatino Linotype" w:eastAsia="Batang" w:hAnsi="Palatino Linotype" w:cs="Tahoma"/>
          <w:b/>
          <w:bCs/>
          <w:sz w:val="24"/>
          <w:szCs w:val="24"/>
        </w:rPr>
      </w:pPr>
    </w:p>
    <w:p w14:paraId="160A192A" w14:textId="77777777" w:rsidR="008F13A5" w:rsidRPr="00E15BE1" w:rsidRDefault="00A90F9B" w:rsidP="00F4191C">
      <w:pPr>
        <w:spacing w:line="360" w:lineRule="auto"/>
        <w:jc w:val="both"/>
        <w:rPr>
          <w:rFonts w:ascii="Palatino Linotype" w:eastAsia="Batang" w:hAnsi="Palatino Linotype" w:cs="Tahoma"/>
          <w:b/>
          <w:bCs/>
          <w:sz w:val="24"/>
          <w:szCs w:val="24"/>
        </w:rPr>
      </w:pPr>
      <w:r w:rsidRPr="00E15BE1">
        <w:rPr>
          <w:rFonts w:ascii="Palatino Linotype" w:eastAsia="Batang" w:hAnsi="Palatino Linotype" w:cs="Tahoma"/>
          <w:b/>
          <w:bCs/>
          <w:sz w:val="24"/>
          <w:szCs w:val="24"/>
        </w:rPr>
        <w:t xml:space="preserve">a) </w:t>
      </w:r>
      <w:r w:rsidR="00B31222" w:rsidRPr="00E15BE1">
        <w:rPr>
          <w:rFonts w:ascii="Palatino Linotype" w:eastAsia="Batang" w:hAnsi="Palatino Linotype" w:cs="Tahoma"/>
          <w:b/>
          <w:bCs/>
          <w:sz w:val="24"/>
          <w:szCs w:val="24"/>
        </w:rPr>
        <w:t xml:space="preserve">Turno del </w:t>
      </w:r>
      <w:r w:rsidR="00C459A9" w:rsidRPr="00E15BE1">
        <w:rPr>
          <w:rFonts w:ascii="Palatino Linotype" w:hAnsi="Palatino Linotype" w:cs="Tahoma"/>
          <w:b/>
          <w:sz w:val="24"/>
          <w:szCs w:val="24"/>
        </w:rPr>
        <w:t>Recurso de Revisión</w:t>
      </w:r>
      <w:r w:rsidRPr="00E15BE1">
        <w:rPr>
          <w:rFonts w:ascii="Palatino Linotype" w:eastAsia="Batang" w:hAnsi="Palatino Linotype" w:cs="Tahoma"/>
          <w:b/>
          <w:bCs/>
          <w:sz w:val="24"/>
          <w:szCs w:val="24"/>
        </w:rPr>
        <w:t>.</w:t>
      </w:r>
      <w:r w:rsidR="00AE489D" w:rsidRPr="00E15BE1">
        <w:rPr>
          <w:rFonts w:ascii="Palatino Linotype" w:eastAsia="Batang" w:hAnsi="Palatino Linotype" w:cs="Tahoma"/>
          <w:b/>
          <w:bCs/>
          <w:sz w:val="24"/>
          <w:szCs w:val="24"/>
        </w:rPr>
        <w:t xml:space="preserve"> </w:t>
      </w:r>
    </w:p>
    <w:p w14:paraId="1C741589" w14:textId="77777777" w:rsidR="005801A2" w:rsidRPr="00E15BE1" w:rsidRDefault="005801A2" w:rsidP="00F4191C">
      <w:pPr>
        <w:spacing w:line="360" w:lineRule="auto"/>
        <w:jc w:val="both"/>
        <w:rPr>
          <w:rFonts w:ascii="Palatino Linotype" w:eastAsia="Batang" w:hAnsi="Palatino Linotype" w:cs="Tahoma"/>
          <w:b/>
          <w:bCs/>
          <w:sz w:val="24"/>
          <w:szCs w:val="24"/>
        </w:rPr>
      </w:pPr>
    </w:p>
    <w:p w14:paraId="2C6AE1DE" w14:textId="113D752E" w:rsidR="00BE4843" w:rsidRPr="00E15BE1" w:rsidRDefault="00E70340" w:rsidP="00F4191C">
      <w:pPr>
        <w:spacing w:line="360" w:lineRule="auto"/>
        <w:jc w:val="both"/>
        <w:rPr>
          <w:rFonts w:ascii="Palatino Linotype" w:eastAsia="Batang" w:hAnsi="Palatino Linotype" w:cs="Tahoma"/>
          <w:bCs/>
          <w:sz w:val="24"/>
          <w:szCs w:val="24"/>
        </w:rPr>
      </w:pPr>
      <w:r w:rsidRPr="00E15BE1">
        <w:rPr>
          <w:rFonts w:ascii="Palatino Linotype" w:eastAsia="Batang" w:hAnsi="Palatino Linotype" w:cs="Tahoma"/>
          <w:bCs/>
          <w:sz w:val="24"/>
          <w:szCs w:val="24"/>
        </w:rPr>
        <w:t xml:space="preserve">El </w:t>
      </w:r>
      <w:r w:rsidR="00557D9F" w:rsidRPr="00E15BE1">
        <w:rPr>
          <w:rFonts w:ascii="Palatino Linotype" w:eastAsia="Batang" w:hAnsi="Palatino Linotype" w:cs="Tahoma"/>
          <w:bCs/>
          <w:sz w:val="24"/>
          <w:szCs w:val="24"/>
        </w:rPr>
        <w:t>veinte</w:t>
      </w:r>
      <w:r w:rsidR="008216D3" w:rsidRPr="00E15BE1">
        <w:rPr>
          <w:rFonts w:ascii="Palatino Linotype" w:eastAsia="Batang" w:hAnsi="Palatino Linotype" w:cs="Tahoma"/>
          <w:bCs/>
          <w:sz w:val="24"/>
          <w:szCs w:val="24"/>
        </w:rPr>
        <w:t xml:space="preserve"> de </w:t>
      </w:r>
      <w:r w:rsidR="00CB38D0" w:rsidRPr="00E15BE1">
        <w:rPr>
          <w:rFonts w:ascii="Palatino Linotype" w:eastAsia="Batang" w:hAnsi="Palatino Linotype" w:cs="Tahoma"/>
          <w:bCs/>
          <w:sz w:val="24"/>
          <w:szCs w:val="24"/>
        </w:rPr>
        <w:t>septiembre</w:t>
      </w:r>
      <w:r w:rsidR="0030032A" w:rsidRPr="00E15BE1">
        <w:rPr>
          <w:rFonts w:ascii="Palatino Linotype" w:eastAsia="Batang" w:hAnsi="Palatino Linotype" w:cs="Tahoma"/>
          <w:bCs/>
          <w:sz w:val="24"/>
          <w:szCs w:val="24"/>
        </w:rPr>
        <w:t xml:space="preserve"> de dos mil diecinueve</w:t>
      </w:r>
      <w:r w:rsidR="00BE4843" w:rsidRPr="00E15BE1">
        <w:rPr>
          <w:rFonts w:ascii="Palatino Linotype" w:eastAsia="Batang" w:hAnsi="Palatino Linotype" w:cs="Tahoma"/>
          <w:bCs/>
          <w:sz w:val="24"/>
          <w:szCs w:val="24"/>
        </w:rPr>
        <w:t xml:space="preserve">, el </w:t>
      </w:r>
      <w:r w:rsidR="00BE4843" w:rsidRPr="00E15BE1">
        <w:rPr>
          <w:rFonts w:ascii="Palatino Linotype" w:hAnsi="Palatino Linotype" w:cs="Tahoma"/>
          <w:sz w:val="24"/>
          <w:szCs w:val="24"/>
          <w:lang w:val="es-ES"/>
        </w:rPr>
        <w:t>Sistema de Acceso a la Información Mexiquense (SAIMEX),</w:t>
      </w:r>
      <w:r w:rsidR="00BE4843" w:rsidRPr="00E15BE1">
        <w:rPr>
          <w:rFonts w:ascii="Palatino Linotype" w:eastAsia="Batang" w:hAnsi="Palatino Linotype" w:cs="Tahoma"/>
          <w:bCs/>
          <w:sz w:val="24"/>
          <w:szCs w:val="24"/>
        </w:rPr>
        <w:t xml:space="preserve"> asignó el número de expediente </w:t>
      </w:r>
      <w:r w:rsidR="00D34402" w:rsidRPr="00E15BE1">
        <w:rPr>
          <w:rFonts w:ascii="Palatino Linotype" w:eastAsia="Batang" w:hAnsi="Palatino Linotype" w:cs="Tahoma"/>
          <w:b/>
          <w:bCs/>
          <w:sz w:val="24"/>
          <w:szCs w:val="24"/>
        </w:rPr>
        <w:t>0</w:t>
      </w:r>
      <w:r w:rsidR="00CB38D0" w:rsidRPr="00E15BE1">
        <w:rPr>
          <w:rFonts w:ascii="Palatino Linotype" w:eastAsia="Batang" w:hAnsi="Palatino Linotype" w:cs="Tahoma"/>
          <w:b/>
          <w:bCs/>
          <w:sz w:val="24"/>
          <w:szCs w:val="24"/>
        </w:rPr>
        <w:t>74</w:t>
      </w:r>
      <w:r w:rsidR="00557D9F" w:rsidRPr="00E15BE1">
        <w:rPr>
          <w:rFonts w:ascii="Palatino Linotype" w:eastAsia="Batang" w:hAnsi="Palatino Linotype" w:cs="Tahoma"/>
          <w:b/>
          <w:bCs/>
          <w:sz w:val="24"/>
          <w:szCs w:val="24"/>
        </w:rPr>
        <w:t>9</w:t>
      </w:r>
      <w:r w:rsidR="00CB38D0" w:rsidRPr="00E15BE1">
        <w:rPr>
          <w:rFonts w:ascii="Palatino Linotype" w:eastAsia="Batang" w:hAnsi="Palatino Linotype" w:cs="Tahoma"/>
          <w:b/>
          <w:bCs/>
          <w:sz w:val="24"/>
          <w:szCs w:val="24"/>
        </w:rPr>
        <w:t>6</w:t>
      </w:r>
      <w:r w:rsidR="00D34402" w:rsidRPr="00E15BE1">
        <w:rPr>
          <w:rFonts w:ascii="Palatino Linotype" w:eastAsia="Batang" w:hAnsi="Palatino Linotype" w:cs="Tahoma"/>
          <w:b/>
          <w:bCs/>
          <w:sz w:val="24"/>
          <w:szCs w:val="24"/>
        </w:rPr>
        <w:t>/INFOEM/IP/RR/2019</w:t>
      </w:r>
      <w:r w:rsidR="00BE4843" w:rsidRPr="00E15BE1">
        <w:rPr>
          <w:rFonts w:ascii="Palatino Linotype" w:eastAsia="Batang" w:hAnsi="Palatino Linotype" w:cs="Tahoma"/>
          <w:bCs/>
          <w:sz w:val="24"/>
          <w:szCs w:val="24"/>
        </w:rPr>
        <w:t>,</w:t>
      </w:r>
      <w:r w:rsidR="00AE489D" w:rsidRPr="00E15BE1">
        <w:rPr>
          <w:rFonts w:ascii="Palatino Linotype" w:eastAsia="Batang" w:hAnsi="Palatino Linotype" w:cs="Tahoma"/>
          <w:bCs/>
          <w:sz w:val="24"/>
          <w:szCs w:val="24"/>
        </w:rPr>
        <w:t xml:space="preserve"> </w:t>
      </w:r>
      <w:r w:rsidR="00BE4843" w:rsidRPr="00E15BE1">
        <w:rPr>
          <w:rFonts w:ascii="Palatino Linotype" w:eastAsia="Batang" w:hAnsi="Palatino Linotype" w:cs="Tahoma"/>
          <w:bCs/>
          <w:sz w:val="24"/>
          <w:szCs w:val="24"/>
        </w:rPr>
        <w:t xml:space="preserve">al medio de impugnación que nos ocupa, con base en el sistema aprobado por el Pleno de este Órgano Garante y lo turnó al </w:t>
      </w:r>
      <w:r w:rsidR="00BE4843" w:rsidRPr="00E15BE1">
        <w:rPr>
          <w:rFonts w:ascii="Palatino Linotype" w:eastAsia="Batang" w:hAnsi="Palatino Linotype" w:cs="Tahoma"/>
          <w:b/>
          <w:bCs/>
          <w:sz w:val="24"/>
          <w:szCs w:val="24"/>
        </w:rPr>
        <w:t>Comisionado Ponente Luis Gustavo Parra Noriega</w:t>
      </w:r>
      <w:r w:rsidR="00BE4843" w:rsidRPr="00E15BE1">
        <w:rPr>
          <w:rFonts w:ascii="Palatino Linotype" w:eastAsia="Batang" w:hAnsi="Palatino Linotype" w:cs="Tahoma"/>
          <w:bCs/>
          <w:sz w:val="24"/>
          <w:szCs w:val="24"/>
        </w:rPr>
        <w:t>, para los efectos del artículo 185, fracción I de la Ley de Transparencia y Acceso a la Información Pública del Estado de México y Municipios.</w:t>
      </w:r>
    </w:p>
    <w:p w14:paraId="1B67C4DD" w14:textId="77777777" w:rsidR="008216D3" w:rsidRPr="00E15BE1" w:rsidRDefault="008216D3" w:rsidP="00F4191C">
      <w:pPr>
        <w:spacing w:line="360" w:lineRule="auto"/>
        <w:jc w:val="both"/>
        <w:rPr>
          <w:rFonts w:ascii="Palatino Linotype" w:eastAsia="Batang" w:hAnsi="Palatino Linotype" w:cs="Tahoma"/>
          <w:bCs/>
          <w:sz w:val="24"/>
          <w:szCs w:val="24"/>
        </w:rPr>
      </w:pPr>
    </w:p>
    <w:p w14:paraId="76F80323" w14:textId="46431AC7" w:rsidR="008F13A5" w:rsidRPr="00E15BE1" w:rsidRDefault="00E15BE1" w:rsidP="00F4191C">
      <w:pPr>
        <w:spacing w:line="360" w:lineRule="auto"/>
        <w:jc w:val="both"/>
        <w:rPr>
          <w:rFonts w:ascii="Palatino Linotype" w:eastAsia="Batang" w:hAnsi="Palatino Linotype" w:cs="Tahoma"/>
          <w:b/>
          <w:bCs/>
          <w:sz w:val="24"/>
          <w:szCs w:val="24"/>
          <w:lang w:val="es-ES_tradnl"/>
        </w:rPr>
      </w:pPr>
      <w:r>
        <w:rPr>
          <w:rFonts w:ascii="Palatino Linotype" w:eastAsia="Batang" w:hAnsi="Palatino Linotype" w:cs="Tahoma"/>
          <w:b/>
          <w:bCs/>
          <w:noProof/>
          <w:sz w:val="24"/>
          <w:szCs w:val="24"/>
          <w:lang w:val="es-ES"/>
        </w:rPr>
        <mc:AlternateContent>
          <mc:Choice Requires="wps">
            <w:drawing>
              <wp:anchor distT="0" distB="0" distL="114300" distR="114300" simplePos="0" relativeHeight="251666432" behindDoc="0" locked="0" layoutInCell="1" allowOverlap="1" wp14:anchorId="176714EB" wp14:editId="0E9C1C13">
                <wp:simplePos x="0" y="0"/>
                <wp:positionH relativeFrom="column">
                  <wp:posOffset>20320</wp:posOffset>
                </wp:positionH>
                <wp:positionV relativeFrom="paragraph">
                  <wp:posOffset>260741</wp:posOffset>
                </wp:positionV>
                <wp:extent cx="5715000" cy="668215"/>
                <wp:effectExtent l="0" t="0" r="19050" b="36830"/>
                <wp:wrapNone/>
                <wp:docPr id="2" name="Conector recto 2"/>
                <wp:cNvGraphicFramePr/>
                <a:graphic xmlns:a="http://schemas.openxmlformats.org/drawingml/2006/main">
                  <a:graphicData uri="http://schemas.microsoft.com/office/word/2010/wordprocessingShape">
                    <wps:wsp>
                      <wps:cNvCnPr/>
                      <wps:spPr>
                        <a:xfrm>
                          <a:off x="0" y="0"/>
                          <a:ext cx="5715000" cy="668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DCAF2"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pt,20.55pt" to="451.6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1ktwEAAMQDAAAOAAAAZHJzL2Uyb0RvYy54bWysU9uK2zAQfS/0H4TeG18g6WLi7EOW7Utp&#10;Qy8foJVHiUA3Rmqc/H1HsuMt3UJp2RfJks6ZmXNmvL2/WMPOgFF71/NmVXMGTvpBu2PPv397fHfH&#10;WUzCDcJ4Bz2/QuT3u7dvtmPooPUnbwZARkFc7MbQ81NKoauqKE9gRVz5AI4elUcrEh3xWA0oRopu&#10;TdXW9aYaPQ4BvYQY6fZheuS7El8pkOmzUhESMz2n2lJZsaxPea12W9EdUYSTlnMZ4j+qsEI7SrqE&#10;ehBJsB+oX4SyWqKPXqWV9LbySmkJRQOpaerf1Hw9iQBFC5kTw2JTfL2w8tP5gEwPPW85c8JSi/bU&#10;KJk8Mswba7NHY4gdQffugPMphgNmwReFNu8khV2Kr9fFV7gkJuly/b5Z1zXZL+lts7lrm3UOWj2z&#10;A8b0Abxl+aPnRrusW3Ti/DGmCXqDEC9XM+UvX+lqIION+wKKtFDGprDLFMHeIDsL6r+QElxq5tQF&#10;nWlKG7MQ678TZ3ymQpmwfyEvjJLZu7SQrXYe/5Q9XW4lqwl/c2DSnS148sO1dKZYQ6NSzJ3HOs/i&#10;r+dCf/75dj8BAAD//wMAUEsDBBQABgAIAAAAIQAIXU3K3wAAAAgBAAAPAAAAZHJzL2Rvd25yZXYu&#10;eG1sTI/BSsNAEIbvgu+wjODNbpKWojGbUgpiLUixCvW4zY5JNDsbdrdN+vZOT3qc+T/++aZYjLYT&#10;J/ShdaQgnSQgkCpnWqoVfLw/3d2DCFGT0Z0jVHDGAIvy+qrQuXEDveFpF2vBJRRyraCJsc+lDFWD&#10;VoeJ65E4+3Le6sijr6XxeuBy28ksSebS6pb4QqN7XDVY/eyOVsGrX69Xy835m7afdthnm/32ZXxW&#10;6vZmXD6CiDjGPxgu+qwOJTsd3JFMEJ2CacagglmaguD4IbksDszN5lOQZSH/P1D+AgAA//8DAFBL&#10;AQItABQABgAIAAAAIQC2gziS/gAAAOEBAAATAAAAAAAAAAAAAAAAAAAAAABbQ29udGVudF9UeXBl&#10;c10ueG1sUEsBAi0AFAAGAAgAAAAhADj9If/WAAAAlAEAAAsAAAAAAAAAAAAAAAAALwEAAF9yZWxz&#10;Ly5yZWxzUEsBAi0AFAAGAAgAAAAhAAeerWS3AQAAxAMAAA4AAAAAAAAAAAAAAAAALgIAAGRycy9l&#10;Mm9Eb2MueG1sUEsBAi0AFAAGAAgAAAAhAAhdTcrfAAAACAEAAA8AAAAAAAAAAAAAAAAAEQQAAGRy&#10;cy9kb3ducmV2LnhtbFBLBQYAAAAABAAEAPMAAAAdBQAAAAA=&#10;" strokecolor="#4472c4 [3204]" strokeweight=".5pt">
                <v:stroke joinstyle="miter"/>
              </v:line>
            </w:pict>
          </mc:Fallback>
        </mc:AlternateContent>
      </w:r>
      <w:r w:rsidR="00625DFB" w:rsidRPr="00E15BE1">
        <w:rPr>
          <w:rFonts w:ascii="Palatino Linotype" w:eastAsia="Batang" w:hAnsi="Palatino Linotype" w:cs="Tahoma"/>
          <w:b/>
          <w:bCs/>
          <w:sz w:val="24"/>
          <w:szCs w:val="24"/>
        </w:rPr>
        <w:t>b</w:t>
      </w:r>
      <w:r w:rsidR="009F46DC" w:rsidRPr="00E15BE1">
        <w:rPr>
          <w:rFonts w:ascii="Palatino Linotype" w:eastAsia="Batang" w:hAnsi="Palatino Linotype" w:cs="Tahoma"/>
          <w:b/>
          <w:bCs/>
          <w:sz w:val="24"/>
          <w:szCs w:val="24"/>
        </w:rPr>
        <w:t xml:space="preserve">) </w:t>
      </w:r>
      <w:r w:rsidR="00B31222" w:rsidRPr="00E15BE1">
        <w:rPr>
          <w:rFonts w:ascii="Palatino Linotype" w:eastAsia="Batang" w:hAnsi="Palatino Linotype" w:cs="Tahoma"/>
          <w:b/>
          <w:bCs/>
          <w:sz w:val="24"/>
          <w:szCs w:val="24"/>
        </w:rPr>
        <w:t>Admisión del</w:t>
      </w:r>
      <w:r w:rsidR="00AE489D" w:rsidRPr="00E15BE1">
        <w:rPr>
          <w:rFonts w:ascii="Palatino Linotype" w:eastAsia="Batang" w:hAnsi="Palatino Linotype" w:cs="Tahoma"/>
          <w:b/>
          <w:bCs/>
          <w:sz w:val="24"/>
          <w:szCs w:val="24"/>
        </w:rPr>
        <w:t xml:space="preserve"> </w:t>
      </w:r>
      <w:r w:rsidR="00C459A9" w:rsidRPr="00E15BE1">
        <w:rPr>
          <w:rFonts w:ascii="Palatino Linotype" w:hAnsi="Palatino Linotype" w:cs="Tahoma"/>
          <w:b/>
          <w:sz w:val="24"/>
          <w:szCs w:val="24"/>
        </w:rPr>
        <w:t>Recurso de Revisión</w:t>
      </w:r>
      <w:r w:rsidR="00B31222" w:rsidRPr="00E15BE1">
        <w:rPr>
          <w:rFonts w:ascii="Palatino Linotype" w:eastAsia="Batang" w:hAnsi="Palatino Linotype" w:cs="Tahoma"/>
          <w:b/>
          <w:bCs/>
          <w:sz w:val="24"/>
          <w:szCs w:val="24"/>
          <w:lang w:val="es-ES_tradnl"/>
        </w:rPr>
        <w:t xml:space="preserve">. </w:t>
      </w:r>
    </w:p>
    <w:p w14:paraId="239D400A" w14:textId="77777777" w:rsidR="005801A2" w:rsidRPr="00E15BE1" w:rsidRDefault="005801A2" w:rsidP="00F4191C">
      <w:pPr>
        <w:spacing w:line="360" w:lineRule="auto"/>
        <w:jc w:val="both"/>
        <w:rPr>
          <w:rFonts w:ascii="Palatino Linotype" w:eastAsia="Batang" w:hAnsi="Palatino Linotype" w:cs="Tahoma"/>
          <w:b/>
          <w:bCs/>
          <w:sz w:val="24"/>
          <w:szCs w:val="24"/>
          <w:lang w:val="es-ES_tradnl"/>
        </w:rPr>
      </w:pPr>
    </w:p>
    <w:p w14:paraId="62AE8FE1" w14:textId="3BD4D2B2" w:rsidR="00B31222" w:rsidRPr="00E15BE1" w:rsidRDefault="00BE4843" w:rsidP="00F4191C">
      <w:pPr>
        <w:spacing w:line="360" w:lineRule="auto"/>
        <w:jc w:val="both"/>
        <w:rPr>
          <w:rFonts w:ascii="Palatino Linotype" w:hAnsi="Palatino Linotype" w:cs="Tahoma"/>
          <w:bCs/>
          <w:sz w:val="24"/>
          <w:szCs w:val="24"/>
        </w:rPr>
      </w:pPr>
      <w:r w:rsidRPr="00E15BE1">
        <w:rPr>
          <w:rFonts w:ascii="Palatino Linotype" w:eastAsia="Batang" w:hAnsi="Palatino Linotype" w:cs="Tahoma"/>
          <w:bCs/>
          <w:sz w:val="24"/>
          <w:szCs w:val="24"/>
          <w:lang w:val="es-ES_tradnl"/>
        </w:rPr>
        <w:lastRenderedPageBreak/>
        <w:t xml:space="preserve">El </w:t>
      </w:r>
      <w:r w:rsidR="009D1294" w:rsidRPr="00E15BE1">
        <w:rPr>
          <w:rFonts w:ascii="Palatino Linotype" w:eastAsia="Batang" w:hAnsi="Palatino Linotype" w:cs="Tahoma"/>
          <w:bCs/>
          <w:sz w:val="24"/>
          <w:szCs w:val="24"/>
          <w:lang w:val="es-ES_tradnl"/>
        </w:rPr>
        <w:t>veinti</w:t>
      </w:r>
      <w:r w:rsidR="00557D9F" w:rsidRPr="00E15BE1">
        <w:rPr>
          <w:rFonts w:ascii="Palatino Linotype" w:eastAsia="Batang" w:hAnsi="Palatino Linotype" w:cs="Tahoma"/>
          <w:bCs/>
          <w:sz w:val="24"/>
          <w:szCs w:val="24"/>
          <w:lang w:val="es-ES_tradnl"/>
        </w:rPr>
        <w:t>séis</w:t>
      </w:r>
      <w:r w:rsidR="008A7585" w:rsidRPr="00E15BE1">
        <w:rPr>
          <w:rFonts w:ascii="Palatino Linotype" w:eastAsia="Batang" w:hAnsi="Palatino Linotype" w:cs="Tahoma"/>
          <w:bCs/>
          <w:sz w:val="24"/>
          <w:szCs w:val="24"/>
          <w:lang w:val="es-ES_tradnl"/>
        </w:rPr>
        <w:t xml:space="preserve"> de </w:t>
      </w:r>
      <w:r w:rsidR="0060056F" w:rsidRPr="00E15BE1">
        <w:rPr>
          <w:rFonts w:ascii="Palatino Linotype" w:eastAsia="Batang" w:hAnsi="Palatino Linotype" w:cs="Tahoma"/>
          <w:bCs/>
          <w:sz w:val="24"/>
          <w:szCs w:val="24"/>
          <w:lang w:val="es-ES_tradnl"/>
        </w:rPr>
        <w:t>septiembre</w:t>
      </w:r>
      <w:r w:rsidR="0030032A" w:rsidRPr="00E15BE1">
        <w:rPr>
          <w:rFonts w:ascii="Palatino Linotype" w:eastAsia="Batang" w:hAnsi="Palatino Linotype" w:cs="Tahoma"/>
          <w:bCs/>
          <w:sz w:val="24"/>
          <w:szCs w:val="24"/>
          <w:lang w:val="es-ES_tradnl"/>
        </w:rPr>
        <w:t xml:space="preserve"> de dos mil diecinueve</w:t>
      </w:r>
      <w:r w:rsidRPr="00E15BE1">
        <w:rPr>
          <w:rFonts w:ascii="Palatino Linotype" w:eastAsia="Batang" w:hAnsi="Palatino Linotype" w:cs="Tahoma"/>
          <w:bCs/>
          <w:sz w:val="24"/>
          <w:szCs w:val="24"/>
          <w:lang w:val="es-ES_tradnl"/>
        </w:rPr>
        <w:t xml:space="preserve">, se acordó la admisión del Recurso de Revisión interpuesto por </w:t>
      </w:r>
      <w:r w:rsidR="0060056F" w:rsidRPr="00E15BE1">
        <w:rPr>
          <w:rFonts w:ascii="Palatino Linotype" w:eastAsia="Batang" w:hAnsi="Palatino Linotype" w:cs="Tahoma"/>
          <w:bCs/>
          <w:sz w:val="24"/>
          <w:szCs w:val="24"/>
          <w:lang w:val="es-ES_tradnl"/>
        </w:rPr>
        <w:t>el</w:t>
      </w:r>
      <w:r w:rsidRPr="00E15BE1">
        <w:rPr>
          <w:rFonts w:ascii="Palatino Linotype" w:eastAsia="Batang" w:hAnsi="Palatino Linotype" w:cs="Tahoma"/>
          <w:bCs/>
          <w:sz w:val="24"/>
          <w:szCs w:val="24"/>
          <w:lang w:val="es-ES_tradnl"/>
        </w:rPr>
        <w:t xml:space="preserve"> </w:t>
      </w:r>
      <w:r w:rsidRPr="00E15BE1">
        <w:rPr>
          <w:rFonts w:ascii="Palatino Linotype" w:eastAsia="Batang" w:hAnsi="Palatino Linotype" w:cs="Tahoma"/>
          <w:b/>
          <w:bCs/>
          <w:sz w:val="24"/>
          <w:szCs w:val="24"/>
          <w:lang w:val="es-ES_tradnl"/>
        </w:rPr>
        <w:t>Recurrente</w:t>
      </w:r>
      <w:r w:rsidRPr="00E15BE1">
        <w:rPr>
          <w:rFonts w:ascii="Palatino Linotype" w:eastAsia="Batang" w:hAnsi="Palatino Linotype" w:cs="Tahoma"/>
          <w:bCs/>
          <w:sz w:val="24"/>
          <w:szCs w:val="24"/>
          <w:lang w:val="es-ES_tradnl"/>
        </w:rPr>
        <w:t xml:space="preserve"> en contra del </w:t>
      </w:r>
      <w:r w:rsidR="00141895" w:rsidRPr="00E15BE1">
        <w:rPr>
          <w:rFonts w:ascii="Palatino Linotype" w:eastAsia="Batang" w:hAnsi="Palatino Linotype" w:cs="Tahoma"/>
          <w:b/>
          <w:bCs/>
          <w:sz w:val="24"/>
          <w:szCs w:val="24"/>
          <w:lang w:val="es-ES_tradnl"/>
        </w:rPr>
        <w:t>Sujeto Obligado</w:t>
      </w:r>
      <w:r w:rsidRPr="00E15BE1">
        <w:rPr>
          <w:rFonts w:ascii="Palatino Linotype" w:eastAsia="Batang" w:hAnsi="Palatino Linotype" w:cs="Tahoma"/>
          <w:bCs/>
          <w:sz w:val="24"/>
          <w:szCs w:val="24"/>
          <w:lang w:val="es-ES_tradnl"/>
        </w:rPr>
        <w:t xml:space="preserve">, en términos del artículo 185, fracciones I </w:t>
      </w:r>
      <w:r w:rsidR="0060056F" w:rsidRPr="00E15BE1">
        <w:rPr>
          <w:rFonts w:ascii="Palatino Linotype" w:eastAsia="Batang" w:hAnsi="Palatino Linotype" w:cs="Tahoma"/>
          <w:bCs/>
          <w:sz w:val="24"/>
          <w:szCs w:val="24"/>
          <w:lang w:val="es-ES_tradnl"/>
        </w:rPr>
        <w:t xml:space="preserve">, </w:t>
      </w:r>
      <w:r w:rsidRPr="00E15BE1">
        <w:rPr>
          <w:rFonts w:ascii="Palatino Linotype" w:eastAsia="Batang" w:hAnsi="Palatino Linotype" w:cs="Tahoma"/>
          <w:bCs/>
          <w:sz w:val="24"/>
          <w:szCs w:val="24"/>
          <w:lang w:val="es-ES_tradnl"/>
        </w:rPr>
        <w:t>II</w:t>
      </w:r>
      <w:r w:rsidR="0060056F" w:rsidRPr="00E15BE1">
        <w:rPr>
          <w:rFonts w:ascii="Palatino Linotype" w:eastAsia="Batang" w:hAnsi="Palatino Linotype" w:cs="Tahoma"/>
          <w:bCs/>
          <w:sz w:val="24"/>
          <w:szCs w:val="24"/>
          <w:lang w:val="es-ES_tradnl"/>
        </w:rPr>
        <w:t xml:space="preserve"> y IV</w:t>
      </w:r>
      <w:r w:rsidRPr="00E15BE1">
        <w:rPr>
          <w:rFonts w:ascii="Palatino Linotype" w:eastAsia="Batang" w:hAnsi="Palatino Linotype" w:cs="Tahoma"/>
          <w:bCs/>
          <w:sz w:val="24"/>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DD2992E" w14:textId="77777777" w:rsidR="0061115C" w:rsidRPr="00E15BE1" w:rsidRDefault="0061115C" w:rsidP="00F4191C">
      <w:pPr>
        <w:spacing w:line="360" w:lineRule="auto"/>
        <w:jc w:val="both"/>
        <w:rPr>
          <w:rFonts w:ascii="Palatino Linotype" w:hAnsi="Palatino Linotype" w:cs="Tahoma"/>
          <w:bCs/>
          <w:sz w:val="24"/>
          <w:szCs w:val="24"/>
        </w:rPr>
      </w:pPr>
    </w:p>
    <w:p w14:paraId="72173013" w14:textId="77777777" w:rsidR="00785D30" w:rsidRPr="00E15BE1" w:rsidRDefault="004406CF" w:rsidP="00F4191C">
      <w:pPr>
        <w:spacing w:line="360" w:lineRule="auto"/>
        <w:jc w:val="both"/>
        <w:rPr>
          <w:rFonts w:ascii="Palatino Linotype" w:hAnsi="Palatino Linotype" w:cs="Tahoma"/>
          <w:b/>
          <w:sz w:val="24"/>
          <w:szCs w:val="24"/>
        </w:rPr>
      </w:pPr>
      <w:r w:rsidRPr="00E15BE1">
        <w:rPr>
          <w:rFonts w:ascii="Palatino Linotype" w:hAnsi="Palatino Linotype" w:cs="Tahoma"/>
          <w:b/>
          <w:sz w:val="24"/>
          <w:szCs w:val="24"/>
        </w:rPr>
        <w:t>c</w:t>
      </w:r>
      <w:r w:rsidR="00B31222" w:rsidRPr="00E15BE1">
        <w:rPr>
          <w:rFonts w:ascii="Palatino Linotype" w:hAnsi="Palatino Linotype" w:cs="Tahoma"/>
          <w:b/>
          <w:sz w:val="24"/>
          <w:szCs w:val="24"/>
        </w:rPr>
        <w:t xml:space="preserve">) </w:t>
      </w:r>
      <w:r w:rsidR="00785D30" w:rsidRPr="00E15BE1">
        <w:rPr>
          <w:rFonts w:ascii="Palatino Linotype" w:hAnsi="Palatino Linotype" w:cs="Tahoma"/>
          <w:b/>
          <w:sz w:val="24"/>
          <w:szCs w:val="24"/>
        </w:rPr>
        <w:t>Informe Justificado.</w:t>
      </w:r>
    </w:p>
    <w:p w14:paraId="7E9C33D2" w14:textId="77777777" w:rsidR="00785D30" w:rsidRPr="00E15BE1" w:rsidRDefault="00785D30" w:rsidP="00F4191C">
      <w:pPr>
        <w:spacing w:line="360" w:lineRule="auto"/>
        <w:jc w:val="both"/>
        <w:rPr>
          <w:rFonts w:ascii="Palatino Linotype" w:hAnsi="Palatino Linotype" w:cs="Tahoma"/>
          <w:b/>
          <w:sz w:val="24"/>
          <w:szCs w:val="24"/>
        </w:rPr>
      </w:pPr>
    </w:p>
    <w:p w14:paraId="475C0BA3" w14:textId="31373AE4" w:rsidR="00557D9F" w:rsidRPr="00E15BE1" w:rsidRDefault="00557D9F" w:rsidP="00F4191C">
      <w:pPr>
        <w:spacing w:line="360" w:lineRule="auto"/>
        <w:jc w:val="both"/>
        <w:rPr>
          <w:rFonts w:ascii="Palatino Linotype" w:hAnsi="Palatino Linotype" w:cs="Tahoma"/>
          <w:sz w:val="24"/>
          <w:szCs w:val="24"/>
          <w:lang w:val="es-ES"/>
        </w:rPr>
      </w:pPr>
      <w:r w:rsidRPr="00E15BE1">
        <w:rPr>
          <w:rFonts w:ascii="Palatino Linotype" w:hAnsi="Palatino Linotype" w:cs="Tahoma"/>
          <w:sz w:val="24"/>
          <w:szCs w:val="24"/>
          <w:lang w:val="es-ES"/>
        </w:rPr>
        <w:t xml:space="preserve">De las constancias que obran agregadas en el expediente que nos ocupa se advierte que el Sujeto Obligado fue omiso en remitir el Informe Justificado respectivo, de igual forma se observa que el Recurrente omitió realizar manifestación alguna.  </w:t>
      </w:r>
    </w:p>
    <w:p w14:paraId="38FBC8C3" w14:textId="5BA4ADEA" w:rsidR="00785D30" w:rsidRPr="00E15BE1" w:rsidRDefault="00785D30" w:rsidP="00F4191C">
      <w:pPr>
        <w:pStyle w:val="Prrafodelista"/>
        <w:spacing w:line="360" w:lineRule="auto"/>
        <w:jc w:val="both"/>
        <w:rPr>
          <w:rFonts w:ascii="Palatino Linotype" w:hAnsi="Palatino Linotype" w:cs="Tahoma"/>
          <w:b/>
          <w:bCs/>
          <w:sz w:val="24"/>
        </w:rPr>
      </w:pPr>
    </w:p>
    <w:p w14:paraId="490F414B" w14:textId="77777777" w:rsidR="005801A2" w:rsidRPr="00E15BE1" w:rsidRDefault="0060056F" w:rsidP="00F4191C">
      <w:pPr>
        <w:spacing w:line="360" w:lineRule="auto"/>
        <w:jc w:val="both"/>
        <w:rPr>
          <w:rFonts w:ascii="Palatino Linotype" w:hAnsi="Palatino Linotype" w:cs="Tahoma"/>
          <w:sz w:val="24"/>
          <w:szCs w:val="24"/>
        </w:rPr>
      </w:pPr>
      <w:r w:rsidRPr="00E15BE1">
        <w:rPr>
          <w:rFonts w:ascii="Palatino Linotype" w:hAnsi="Palatino Linotype" w:cs="Tahoma"/>
          <w:b/>
          <w:bCs/>
          <w:sz w:val="24"/>
          <w:szCs w:val="24"/>
          <w:lang w:val="es-ES"/>
        </w:rPr>
        <w:t>d</w:t>
      </w:r>
      <w:r w:rsidR="00756D3D" w:rsidRPr="00E15BE1">
        <w:rPr>
          <w:rFonts w:ascii="Palatino Linotype" w:hAnsi="Palatino Linotype" w:cs="Tahoma"/>
          <w:b/>
          <w:bCs/>
          <w:sz w:val="24"/>
          <w:szCs w:val="24"/>
          <w:lang w:val="es-ES"/>
        </w:rPr>
        <w:t xml:space="preserve">) </w:t>
      </w:r>
      <w:r w:rsidR="005801A2" w:rsidRPr="00E15BE1">
        <w:rPr>
          <w:rFonts w:ascii="Palatino Linotype" w:hAnsi="Palatino Linotype" w:cs="Tahoma"/>
          <w:b/>
          <w:sz w:val="24"/>
          <w:szCs w:val="24"/>
        </w:rPr>
        <w:t>Cierre de instrucción.</w:t>
      </w:r>
      <w:r w:rsidR="005801A2" w:rsidRPr="00E15BE1">
        <w:rPr>
          <w:rFonts w:ascii="Palatino Linotype" w:hAnsi="Palatino Linotype" w:cs="Tahoma"/>
          <w:sz w:val="24"/>
          <w:szCs w:val="24"/>
        </w:rPr>
        <w:t xml:space="preserve"> </w:t>
      </w:r>
    </w:p>
    <w:p w14:paraId="6948A52C" w14:textId="77777777" w:rsidR="00480BA8" w:rsidRPr="00E15BE1" w:rsidRDefault="00480BA8" w:rsidP="00F4191C">
      <w:pPr>
        <w:spacing w:line="360" w:lineRule="auto"/>
        <w:jc w:val="both"/>
        <w:rPr>
          <w:rFonts w:ascii="Palatino Linotype" w:hAnsi="Palatino Linotype" w:cs="Tahoma"/>
          <w:sz w:val="24"/>
          <w:szCs w:val="24"/>
        </w:rPr>
      </w:pPr>
    </w:p>
    <w:p w14:paraId="22F57B67" w14:textId="53F5CF61" w:rsidR="005801A2" w:rsidRPr="00E15BE1" w:rsidRDefault="005801A2" w:rsidP="00F4191C">
      <w:pPr>
        <w:spacing w:line="360" w:lineRule="auto"/>
        <w:jc w:val="both"/>
        <w:rPr>
          <w:rFonts w:ascii="Palatino Linotype" w:hAnsi="Palatino Linotype" w:cs="Tahoma"/>
          <w:sz w:val="24"/>
          <w:szCs w:val="24"/>
        </w:rPr>
      </w:pPr>
      <w:r w:rsidRPr="00E15BE1">
        <w:rPr>
          <w:rFonts w:ascii="Palatino Linotype" w:hAnsi="Palatino Linotype" w:cs="Tahoma"/>
          <w:sz w:val="24"/>
          <w:szCs w:val="24"/>
        </w:rPr>
        <w:t xml:space="preserve">El </w:t>
      </w:r>
      <w:r w:rsidR="001C17D1" w:rsidRPr="00E15BE1">
        <w:rPr>
          <w:rFonts w:ascii="Palatino Linotype" w:hAnsi="Palatino Linotype" w:cs="Tahoma"/>
          <w:sz w:val="24"/>
          <w:szCs w:val="24"/>
        </w:rPr>
        <w:t>veinticinco</w:t>
      </w:r>
      <w:r w:rsidR="00AE751F" w:rsidRPr="00E15BE1">
        <w:rPr>
          <w:rFonts w:ascii="Palatino Linotype" w:hAnsi="Palatino Linotype" w:cs="Tahoma"/>
          <w:sz w:val="24"/>
          <w:szCs w:val="24"/>
        </w:rPr>
        <w:t xml:space="preserve"> de noviembre</w:t>
      </w:r>
      <w:r w:rsidRPr="00E15BE1">
        <w:rPr>
          <w:rFonts w:ascii="Palatino Linotype" w:hAnsi="Palatino Linotype" w:cs="Tahoma"/>
          <w:sz w:val="24"/>
          <w:szCs w:val="24"/>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E15BE1">
        <w:rPr>
          <w:rFonts w:ascii="Palatino Linotype" w:hAnsi="Palatino Linotype" w:cs="Tahoma"/>
          <w:sz w:val="24"/>
          <w:szCs w:val="24"/>
          <w:lang w:val="es-ES"/>
        </w:rPr>
        <w:t>Sistema de Acceso a la Información Mexiquense (SAIMEX)</w:t>
      </w:r>
      <w:r w:rsidRPr="00E15BE1">
        <w:rPr>
          <w:rFonts w:ascii="Palatino Linotype" w:hAnsi="Palatino Linotype" w:cs="Tahoma"/>
          <w:sz w:val="24"/>
          <w:szCs w:val="24"/>
        </w:rPr>
        <w:t>.</w:t>
      </w:r>
    </w:p>
    <w:p w14:paraId="3E8BDFE8" w14:textId="77777777" w:rsidR="00AF4C29" w:rsidRPr="00E15BE1" w:rsidRDefault="00AF4C29" w:rsidP="00F4191C">
      <w:pPr>
        <w:spacing w:line="360" w:lineRule="auto"/>
        <w:jc w:val="both"/>
        <w:rPr>
          <w:rFonts w:ascii="Palatino Linotype" w:hAnsi="Palatino Linotype" w:cs="Tahoma"/>
          <w:b/>
          <w:sz w:val="24"/>
          <w:szCs w:val="24"/>
        </w:rPr>
      </w:pPr>
    </w:p>
    <w:p w14:paraId="171997AF" w14:textId="5F5789F1" w:rsidR="005801A2" w:rsidRPr="00E15BE1" w:rsidRDefault="00837F69" w:rsidP="00F4191C">
      <w:pPr>
        <w:spacing w:line="360" w:lineRule="auto"/>
        <w:jc w:val="both"/>
        <w:rPr>
          <w:rFonts w:ascii="Palatino Linotype" w:hAnsi="Palatino Linotype" w:cs="Tahoma"/>
          <w:b/>
          <w:bCs/>
          <w:sz w:val="24"/>
          <w:szCs w:val="24"/>
          <w:lang w:val="es-ES"/>
        </w:rPr>
      </w:pPr>
      <w:r w:rsidRPr="00E15BE1">
        <w:rPr>
          <w:rFonts w:ascii="Palatino Linotype" w:eastAsia="Calibri" w:hAnsi="Palatino Linotype" w:cs="Tahoma"/>
          <w:b/>
          <w:bCs/>
          <w:sz w:val="24"/>
          <w:szCs w:val="24"/>
          <w:lang w:eastAsia="en-US"/>
        </w:rPr>
        <w:lastRenderedPageBreak/>
        <w:t xml:space="preserve">e) </w:t>
      </w:r>
      <w:r w:rsidR="005801A2" w:rsidRPr="00E15BE1">
        <w:rPr>
          <w:rFonts w:ascii="Palatino Linotype" w:hAnsi="Palatino Linotype" w:cs="Tahoma"/>
          <w:b/>
          <w:bCs/>
          <w:sz w:val="24"/>
          <w:szCs w:val="24"/>
          <w:lang w:val="es-ES"/>
        </w:rPr>
        <w:t>Ampliación del plazo para resolver. </w:t>
      </w:r>
    </w:p>
    <w:p w14:paraId="4BDCC43A" w14:textId="77777777" w:rsidR="005801A2" w:rsidRPr="00E15BE1" w:rsidRDefault="005801A2" w:rsidP="00F4191C">
      <w:pPr>
        <w:widowControl w:val="0"/>
        <w:spacing w:line="360" w:lineRule="auto"/>
        <w:jc w:val="both"/>
        <w:rPr>
          <w:rFonts w:ascii="Palatino Linotype" w:hAnsi="Palatino Linotype" w:cs="Tahoma"/>
          <w:b/>
          <w:bCs/>
          <w:sz w:val="24"/>
          <w:szCs w:val="24"/>
          <w:lang w:val="es-ES"/>
        </w:rPr>
      </w:pPr>
    </w:p>
    <w:p w14:paraId="6F60D2FD" w14:textId="774BED82" w:rsidR="005801A2" w:rsidRPr="00E15BE1" w:rsidRDefault="005801A2" w:rsidP="00F4191C">
      <w:pPr>
        <w:widowControl w:val="0"/>
        <w:spacing w:line="360" w:lineRule="auto"/>
        <w:jc w:val="both"/>
        <w:rPr>
          <w:rFonts w:ascii="Palatino Linotype" w:hAnsi="Palatino Linotype" w:cs="Tahoma"/>
          <w:b/>
          <w:sz w:val="24"/>
          <w:szCs w:val="24"/>
        </w:rPr>
      </w:pPr>
      <w:r w:rsidRPr="00E15BE1">
        <w:rPr>
          <w:rFonts w:ascii="Palatino Linotype" w:hAnsi="Palatino Linotype" w:cs="Tahoma"/>
          <w:sz w:val="24"/>
          <w:szCs w:val="24"/>
          <w:lang w:val="es-ES"/>
        </w:rPr>
        <w:t xml:space="preserve">En fecha </w:t>
      </w:r>
      <w:r w:rsidR="00CA3E4C" w:rsidRPr="00E15BE1">
        <w:rPr>
          <w:rFonts w:ascii="Palatino Linotype" w:hAnsi="Palatino Linotype" w:cs="Tahoma"/>
          <w:sz w:val="24"/>
          <w:szCs w:val="24"/>
          <w:lang w:val="es-ES"/>
        </w:rPr>
        <w:t>d</w:t>
      </w:r>
      <w:r w:rsidR="001C17D1" w:rsidRPr="00E15BE1">
        <w:rPr>
          <w:rFonts w:ascii="Palatino Linotype" w:hAnsi="Palatino Linotype" w:cs="Tahoma"/>
          <w:sz w:val="24"/>
          <w:szCs w:val="24"/>
          <w:lang w:val="es-ES"/>
        </w:rPr>
        <w:t>iecinueve</w:t>
      </w:r>
      <w:r w:rsidR="00CA3E4C" w:rsidRPr="00E15BE1">
        <w:rPr>
          <w:rFonts w:ascii="Palatino Linotype" w:hAnsi="Palatino Linotype" w:cs="Tahoma"/>
          <w:sz w:val="24"/>
          <w:szCs w:val="24"/>
          <w:lang w:val="es-ES"/>
        </w:rPr>
        <w:t xml:space="preserve"> de noviembre</w:t>
      </w:r>
      <w:r w:rsidRPr="00E15BE1">
        <w:rPr>
          <w:rFonts w:ascii="Palatino Linotype" w:hAnsi="Palatino Linotype" w:cs="Tahoma"/>
          <w:sz w:val="24"/>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708B1FA8" w14:textId="77777777" w:rsidR="00B31222" w:rsidRPr="00E15BE1" w:rsidRDefault="00B31222" w:rsidP="00F4191C">
      <w:pPr>
        <w:spacing w:line="360" w:lineRule="auto"/>
        <w:jc w:val="both"/>
        <w:rPr>
          <w:rFonts w:ascii="Palatino Linotype" w:hAnsi="Palatino Linotype" w:cs="Tahoma"/>
          <w:b/>
          <w:sz w:val="24"/>
          <w:szCs w:val="24"/>
        </w:rPr>
      </w:pPr>
    </w:p>
    <w:p w14:paraId="77F117F0" w14:textId="13754CF2" w:rsidR="00F4191C" w:rsidRPr="00E15BE1" w:rsidRDefault="00F4191C" w:rsidP="00F4191C">
      <w:pPr>
        <w:autoSpaceDE w:val="0"/>
        <w:autoSpaceDN w:val="0"/>
        <w:adjustRightInd w:val="0"/>
        <w:spacing w:line="360" w:lineRule="auto"/>
        <w:jc w:val="both"/>
        <w:rPr>
          <w:rFonts w:ascii="Palatino Linotype" w:hAnsi="Palatino Linotype" w:cs="Tahoma"/>
          <w:b/>
          <w:sz w:val="24"/>
          <w:szCs w:val="24"/>
        </w:rPr>
      </w:pPr>
      <w:r w:rsidRPr="00E15BE1">
        <w:rPr>
          <w:rFonts w:ascii="Palatino Linotype" w:hAnsi="Palatino Linotype" w:cs="Tahoma"/>
          <w:b/>
          <w:sz w:val="24"/>
          <w:szCs w:val="24"/>
        </w:rPr>
        <w:t>f) Returno de Recurso de Revisión.</w:t>
      </w:r>
    </w:p>
    <w:p w14:paraId="773045F3" w14:textId="77777777" w:rsidR="00F4191C" w:rsidRPr="00E15BE1" w:rsidRDefault="00F4191C" w:rsidP="00F4191C">
      <w:pPr>
        <w:autoSpaceDE w:val="0"/>
        <w:autoSpaceDN w:val="0"/>
        <w:adjustRightInd w:val="0"/>
        <w:spacing w:line="360" w:lineRule="auto"/>
        <w:jc w:val="both"/>
        <w:rPr>
          <w:rFonts w:ascii="Palatino Linotype" w:hAnsi="Palatino Linotype" w:cs="Tahoma"/>
          <w:b/>
          <w:sz w:val="24"/>
          <w:szCs w:val="24"/>
        </w:rPr>
      </w:pPr>
    </w:p>
    <w:p w14:paraId="11F86D8C" w14:textId="77777777" w:rsidR="00F4191C" w:rsidRPr="00E15BE1" w:rsidRDefault="00F4191C" w:rsidP="00F4191C">
      <w:pPr>
        <w:autoSpaceDE w:val="0"/>
        <w:autoSpaceDN w:val="0"/>
        <w:adjustRightInd w:val="0"/>
        <w:spacing w:line="360" w:lineRule="auto"/>
        <w:jc w:val="both"/>
        <w:rPr>
          <w:rFonts w:ascii="Palatino Linotype" w:hAnsi="Palatino Linotype" w:cs="Tahoma"/>
          <w:sz w:val="24"/>
          <w:szCs w:val="24"/>
        </w:rPr>
      </w:pPr>
      <w:r w:rsidRPr="00E15BE1">
        <w:rPr>
          <w:rFonts w:ascii="Palatino Linotype" w:hAnsi="Palatino Linotype" w:cs="Tahoma"/>
          <w:sz w:val="24"/>
          <w:szCs w:val="24"/>
        </w:rPr>
        <w:t>Con fecha veintisiete de noviembre de dos mil diecinueve, el Pleno de este Instituto de Transparencia, Acceso a la Información Pública y Protección de Datos Personales del Estado de México y Municipios, en la Cuadragésima Cuarta Sesión Ordinaria, aprobó el returno del Recurso de Revisión que nos ocupa, a la Comisionada Eva Abaid Yapur.</w:t>
      </w:r>
    </w:p>
    <w:p w14:paraId="028F477D" w14:textId="77777777" w:rsidR="00F4191C" w:rsidRPr="00E15BE1" w:rsidRDefault="00F4191C" w:rsidP="00F4191C">
      <w:pPr>
        <w:spacing w:line="360" w:lineRule="auto"/>
        <w:jc w:val="both"/>
        <w:rPr>
          <w:rFonts w:ascii="Palatino Linotype" w:hAnsi="Palatino Linotype" w:cs="Tahoma"/>
          <w:sz w:val="24"/>
          <w:szCs w:val="24"/>
        </w:rPr>
      </w:pPr>
    </w:p>
    <w:p w14:paraId="4DB63FA8" w14:textId="77777777" w:rsidR="00F4191C" w:rsidRPr="00E15BE1" w:rsidRDefault="00F4191C" w:rsidP="00F4191C">
      <w:pPr>
        <w:spacing w:line="360" w:lineRule="auto"/>
        <w:jc w:val="both"/>
        <w:rPr>
          <w:rFonts w:ascii="Palatino Linotype" w:hAnsi="Palatino Linotype" w:cs="Tahoma"/>
          <w:color w:val="000000"/>
          <w:sz w:val="24"/>
          <w:szCs w:val="24"/>
        </w:rPr>
      </w:pPr>
      <w:r w:rsidRPr="00E15BE1">
        <w:rPr>
          <w:rFonts w:ascii="Palatino Linotype" w:hAnsi="Palatino Linotype" w:cs="Tahoma"/>
          <w:color w:val="000000"/>
          <w:sz w:val="24"/>
          <w:szCs w:val="24"/>
        </w:rPr>
        <w:t xml:space="preserve">En razón de que fue debidamente sustanciado el expediente electrónico y no existe diligencia pendiente de desahogo, se emite la resolución que conforme a Derecho proceda, de acuerdo a los siguientes: </w:t>
      </w:r>
    </w:p>
    <w:p w14:paraId="522BB44F" w14:textId="77777777" w:rsidR="0006291D" w:rsidRPr="00754588" w:rsidRDefault="0006291D" w:rsidP="00F4191C">
      <w:pPr>
        <w:spacing w:line="360" w:lineRule="auto"/>
        <w:contextualSpacing/>
        <w:jc w:val="center"/>
        <w:rPr>
          <w:rFonts w:ascii="Palatino Linotype" w:hAnsi="Palatino Linotype" w:cs="Tahoma"/>
          <w:b/>
          <w:sz w:val="22"/>
          <w:szCs w:val="22"/>
          <w:lang w:val="es-ES"/>
        </w:rPr>
      </w:pPr>
    </w:p>
    <w:p w14:paraId="71B11476" w14:textId="77777777" w:rsidR="00F16B10" w:rsidRPr="00E15BE1" w:rsidRDefault="00F16B10" w:rsidP="00F4191C">
      <w:pPr>
        <w:spacing w:line="360" w:lineRule="auto"/>
        <w:contextualSpacing/>
        <w:jc w:val="center"/>
        <w:rPr>
          <w:rFonts w:ascii="Palatino Linotype" w:hAnsi="Palatino Linotype" w:cs="Tahoma"/>
          <w:b/>
          <w:sz w:val="28"/>
          <w:szCs w:val="28"/>
          <w:lang w:val="es-ES"/>
        </w:rPr>
      </w:pPr>
      <w:r w:rsidRPr="00E15BE1">
        <w:rPr>
          <w:rFonts w:ascii="Palatino Linotype" w:hAnsi="Palatino Linotype" w:cs="Tahoma"/>
          <w:b/>
          <w:sz w:val="28"/>
          <w:szCs w:val="28"/>
          <w:lang w:val="es-ES"/>
        </w:rPr>
        <w:t>C O N S I D E R A N D O S</w:t>
      </w:r>
    </w:p>
    <w:p w14:paraId="316AE3EF" w14:textId="77777777" w:rsidR="00F16B10" w:rsidRPr="00754588" w:rsidRDefault="00F16B10" w:rsidP="00F4191C">
      <w:pPr>
        <w:spacing w:line="360" w:lineRule="auto"/>
        <w:contextualSpacing/>
        <w:jc w:val="center"/>
        <w:rPr>
          <w:rFonts w:ascii="Palatino Linotype" w:hAnsi="Palatino Linotype" w:cs="Tahoma"/>
          <w:b/>
          <w:sz w:val="22"/>
          <w:szCs w:val="22"/>
          <w:lang w:val="es-ES"/>
        </w:rPr>
      </w:pPr>
    </w:p>
    <w:p w14:paraId="6CB72568" w14:textId="44C315D6" w:rsidR="00F16B10" w:rsidRPr="00E15BE1" w:rsidRDefault="00E15BE1" w:rsidP="00F4191C">
      <w:pPr>
        <w:autoSpaceDE w:val="0"/>
        <w:autoSpaceDN w:val="0"/>
        <w:adjustRightInd w:val="0"/>
        <w:spacing w:line="360" w:lineRule="auto"/>
        <w:contextualSpacing/>
        <w:jc w:val="both"/>
        <w:rPr>
          <w:rFonts w:ascii="Palatino Linotype" w:hAnsi="Palatino Linotype" w:cs="Tahoma"/>
          <w:b/>
          <w:sz w:val="24"/>
          <w:szCs w:val="24"/>
          <w:lang w:val="es-ES"/>
        </w:rPr>
      </w:pPr>
      <w:r w:rsidRPr="00E15BE1">
        <w:rPr>
          <w:rFonts w:ascii="Palatino Linotype" w:eastAsia="Calibri" w:hAnsi="Palatino Linotype" w:cs="Tahoma"/>
          <w:b/>
          <w:color w:val="000000"/>
          <w:sz w:val="28"/>
          <w:szCs w:val="28"/>
          <w:lang w:val="es-ES" w:eastAsia="es-MX"/>
        </w:rPr>
        <w:t>PRIMERO</w:t>
      </w:r>
      <w:r w:rsidRPr="00E15BE1">
        <w:rPr>
          <w:rFonts w:ascii="Palatino Linotype" w:eastAsia="Calibri" w:hAnsi="Palatino Linotype" w:cs="Tahoma"/>
          <w:color w:val="000000"/>
          <w:sz w:val="28"/>
          <w:szCs w:val="28"/>
          <w:lang w:val="es-ES" w:eastAsia="es-MX"/>
        </w:rPr>
        <w:t>.</w:t>
      </w:r>
      <w:r w:rsidR="00F16B10" w:rsidRPr="00E15BE1">
        <w:rPr>
          <w:rFonts w:ascii="Palatino Linotype" w:eastAsia="Calibri" w:hAnsi="Palatino Linotype" w:cs="Tahoma"/>
          <w:color w:val="000000"/>
          <w:sz w:val="24"/>
          <w:szCs w:val="24"/>
          <w:lang w:val="es-ES" w:eastAsia="es-MX"/>
        </w:rPr>
        <w:t xml:space="preserve"> </w:t>
      </w:r>
      <w:r w:rsidR="00F16B10" w:rsidRPr="00E15BE1">
        <w:rPr>
          <w:rFonts w:ascii="Palatino Linotype" w:hAnsi="Palatino Linotype" w:cs="Tahoma"/>
          <w:b/>
          <w:sz w:val="24"/>
          <w:szCs w:val="24"/>
          <w:lang w:val="es-ES"/>
        </w:rPr>
        <w:t>Competencia.</w:t>
      </w:r>
    </w:p>
    <w:p w14:paraId="5F0F2BE2" w14:textId="77777777" w:rsidR="00F16B10" w:rsidRPr="00E15BE1" w:rsidRDefault="00F16B10" w:rsidP="00F4191C">
      <w:pPr>
        <w:spacing w:line="360" w:lineRule="auto"/>
        <w:contextualSpacing/>
        <w:jc w:val="both"/>
        <w:rPr>
          <w:rFonts w:ascii="Palatino Linotype" w:hAnsi="Palatino Linotype" w:cs="Tahoma"/>
          <w:sz w:val="24"/>
          <w:szCs w:val="24"/>
          <w:shd w:val="clear" w:color="auto" w:fill="FFFFFF"/>
        </w:rPr>
      </w:pPr>
      <w:r w:rsidRPr="00E15BE1">
        <w:rPr>
          <w:rFonts w:ascii="Palatino Linotype" w:hAnsi="Palatino Linotype" w:cs="Tahoma"/>
          <w:sz w:val="24"/>
          <w:szCs w:val="24"/>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15BE1">
        <w:rPr>
          <w:rStyle w:val="apple-converted-space"/>
          <w:rFonts w:ascii="Palatino Linotype" w:hAnsi="Palatino Linotype" w:cs="Tahoma"/>
          <w:sz w:val="24"/>
          <w:szCs w:val="24"/>
          <w:shd w:val="clear" w:color="auto" w:fill="FFFFFF"/>
        </w:rPr>
        <w:t xml:space="preserve"> 7°, </w:t>
      </w:r>
      <w:r w:rsidRPr="00E15BE1">
        <w:rPr>
          <w:rFonts w:ascii="Palatino Linotype" w:hAnsi="Palatino Linotype" w:cs="Tahoma"/>
          <w:sz w:val="24"/>
          <w:szCs w:val="24"/>
        </w:rPr>
        <w:t xml:space="preserve">9°, fracciones I y XXIV y 11 </w:t>
      </w:r>
      <w:r w:rsidRPr="00E15BE1">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6D950B93" w14:textId="77777777" w:rsidR="00E15BE1" w:rsidRDefault="00E15BE1" w:rsidP="00F4191C">
      <w:pPr>
        <w:autoSpaceDE w:val="0"/>
        <w:autoSpaceDN w:val="0"/>
        <w:adjustRightInd w:val="0"/>
        <w:spacing w:line="360" w:lineRule="auto"/>
        <w:contextualSpacing/>
        <w:jc w:val="both"/>
        <w:rPr>
          <w:rFonts w:ascii="Palatino Linotype" w:eastAsia="Calibri" w:hAnsi="Palatino Linotype" w:cs="Tahoma"/>
          <w:b/>
          <w:color w:val="000000"/>
          <w:sz w:val="24"/>
          <w:szCs w:val="24"/>
          <w:lang w:val="es-ES" w:eastAsia="es-MX"/>
        </w:rPr>
      </w:pPr>
    </w:p>
    <w:p w14:paraId="560C40F0" w14:textId="77777777" w:rsidR="00F16B10" w:rsidRPr="00E15BE1" w:rsidRDefault="00F16B10" w:rsidP="00F4191C">
      <w:pPr>
        <w:autoSpaceDE w:val="0"/>
        <w:autoSpaceDN w:val="0"/>
        <w:adjustRightInd w:val="0"/>
        <w:spacing w:line="360" w:lineRule="auto"/>
        <w:contextualSpacing/>
        <w:jc w:val="both"/>
        <w:rPr>
          <w:rFonts w:ascii="Palatino Linotype" w:eastAsia="Calibri" w:hAnsi="Palatino Linotype" w:cs="Tahoma"/>
          <w:b/>
          <w:color w:val="000000"/>
          <w:sz w:val="24"/>
          <w:szCs w:val="24"/>
          <w:lang w:val="es-ES" w:eastAsia="es-MX"/>
        </w:rPr>
      </w:pPr>
      <w:r w:rsidRPr="00E15BE1">
        <w:rPr>
          <w:rFonts w:ascii="Palatino Linotype" w:eastAsia="Calibri" w:hAnsi="Palatino Linotype" w:cs="Tahoma"/>
          <w:b/>
          <w:color w:val="000000"/>
          <w:sz w:val="28"/>
          <w:szCs w:val="28"/>
          <w:lang w:val="es-ES" w:eastAsia="es-MX"/>
        </w:rPr>
        <w:t>SEGUNDO.</w:t>
      </w:r>
      <w:r w:rsidRPr="00E15BE1">
        <w:rPr>
          <w:rFonts w:ascii="Palatino Linotype" w:eastAsia="Calibri" w:hAnsi="Palatino Linotype" w:cs="Tahoma"/>
          <w:b/>
          <w:color w:val="000000"/>
          <w:sz w:val="24"/>
          <w:szCs w:val="24"/>
          <w:lang w:val="es-ES" w:eastAsia="es-MX"/>
        </w:rPr>
        <w:t xml:space="preserve"> Causales de improcedencia y sobreseimiento.</w:t>
      </w:r>
    </w:p>
    <w:p w14:paraId="2F2408B6" w14:textId="77777777" w:rsidR="00F16B10" w:rsidRPr="00E15BE1" w:rsidRDefault="00F16B10" w:rsidP="00F4191C">
      <w:pPr>
        <w:autoSpaceDE w:val="0"/>
        <w:autoSpaceDN w:val="0"/>
        <w:adjustRightInd w:val="0"/>
        <w:spacing w:line="360" w:lineRule="auto"/>
        <w:contextualSpacing/>
        <w:jc w:val="both"/>
        <w:rPr>
          <w:rFonts w:ascii="Palatino Linotype" w:eastAsia="Calibri" w:hAnsi="Palatino Linotype" w:cs="Tahoma"/>
          <w:color w:val="000000"/>
          <w:sz w:val="24"/>
          <w:szCs w:val="24"/>
          <w:lang w:val="es-ES" w:eastAsia="es-MX"/>
        </w:rPr>
      </w:pPr>
    </w:p>
    <w:p w14:paraId="146EF993" w14:textId="77777777" w:rsidR="00F16B10" w:rsidRPr="00E15BE1" w:rsidRDefault="00F16B10" w:rsidP="00F4191C">
      <w:pPr>
        <w:autoSpaceDE w:val="0"/>
        <w:autoSpaceDN w:val="0"/>
        <w:adjustRightInd w:val="0"/>
        <w:spacing w:line="360" w:lineRule="auto"/>
        <w:contextualSpacing/>
        <w:jc w:val="both"/>
        <w:rPr>
          <w:rFonts w:ascii="Palatino Linotype" w:eastAsia="Calibri" w:hAnsi="Palatino Linotype" w:cs="Tahoma"/>
          <w:color w:val="000000"/>
          <w:sz w:val="24"/>
          <w:szCs w:val="24"/>
          <w:lang w:val="es-ES" w:eastAsia="es-MX"/>
        </w:rPr>
      </w:pPr>
      <w:r w:rsidRPr="00E15BE1">
        <w:rPr>
          <w:rFonts w:ascii="Palatino Linotype" w:eastAsia="Calibri" w:hAnsi="Palatino Linotype" w:cs="Tahoma"/>
          <w:color w:val="000000"/>
          <w:sz w:val="24"/>
          <w:szCs w:val="24"/>
          <w:lang w:val="es-ES" w:eastAsia="es-MX"/>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w:t>
      </w:r>
      <w:r w:rsidRPr="00E15BE1">
        <w:rPr>
          <w:rFonts w:ascii="Palatino Linotype" w:eastAsia="Calibri" w:hAnsi="Palatino Linotype" w:cs="Tahoma"/>
          <w:color w:val="000000"/>
          <w:sz w:val="24"/>
          <w:szCs w:val="24"/>
          <w:lang w:val="es-ES" w:eastAsia="es-MX"/>
        </w:rPr>
        <w:lastRenderedPageBreak/>
        <w:t>de Transparencia y Acceso a la Información Pública del Estado de México y Municipios, por ser improcedente.</w:t>
      </w:r>
    </w:p>
    <w:p w14:paraId="00692C83" w14:textId="77777777" w:rsidR="00F16B10" w:rsidRPr="00E15BE1" w:rsidRDefault="00F16B10" w:rsidP="00F4191C">
      <w:pPr>
        <w:autoSpaceDE w:val="0"/>
        <w:autoSpaceDN w:val="0"/>
        <w:adjustRightInd w:val="0"/>
        <w:spacing w:line="360" w:lineRule="auto"/>
        <w:contextualSpacing/>
        <w:jc w:val="both"/>
        <w:rPr>
          <w:rFonts w:ascii="Palatino Linotype" w:eastAsia="Calibri" w:hAnsi="Palatino Linotype" w:cs="Tahoma"/>
          <w:color w:val="000000"/>
          <w:sz w:val="24"/>
          <w:szCs w:val="24"/>
          <w:lang w:val="es-ES" w:eastAsia="es-MX"/>
        </w:rPr>
      </w:pPr>
    </w:p>
    <w:p w14:paraId="5DDD423A" w14:textId="77777777" w:rsidR="00F16B10" w:rsidRPr="00E15BE1" w:rsidRDefault="00F16B10" w:rsidP="00F4191C">
      <w:pPr>
        <w:autoSpaceDE w:val="0"/>
        <w:autoSpaceDN w:val="0"/>
        <w:adjustRightInd w:val="0"/>
        <w:spacing w:line="360" w:lineRule="auto"/>
        <w:contextualSpacing/>
        <w:jc w:val="both"/>
        <w:rPr>
          <w:rFonts w:ascii="Palatino Linotype" w:eastAsia="Calibri" w:hAnsi="Palatino Linotype" w:cs="Tahoma"/>
          <w:color w:val="000000"/>
          <w:sz w:val="24"/>
          <w:szCs w:val="24"/>
          <w:lang w:val="es-ES" w:eastAsia="es-MX"/>
        </w:rPr>
      </w:pPr>
      <w:r w:rsidRPr="00E15BE1">
        <w:rPr>
          <w:rFonts w:ascii="Palatino Linotype" w:eastAsia="Calibri" w:hAnsi="Palatino Linotype" w:cs="Tahoma"/>
          <w:color w:val="000000"/>
          <w:sz w:val="24"/>
          <w:szCs w:val="24"/>
          <w:lang w:val="es-ES" w:eastAsia="es-MX"/>
        </w:rPr>
        <w:t xml:space="preserve">En el presente caso, </w:t>
      </w:r>
      <w:r w:rsidRPr="00E15BE1">
        <w:rPr>
          <w:rFonts w:ascii="Palatino Linotype" w:eastAsia="Calibri" w:hAnsi="Palatino Linotype" w:cs="Tahoma"/>
          <w:b/>
          <w:color w:val="000000"/>
          <w:sz w:val="24"/>
          <w:szCs w:val="24"/>
          <w:lang w:val="es-ES" w:eastAsia="es-MX"/>
        </w:rPr>
        <w:t>no se actualiza ninguna de las causales de improcedencia</w:t>
      </w:r>
      <w:r w:rsidRPr="00E15BE1">
        <w:rPr>
          <w:rFonts w:ascii="Palatino Linotype" w:eastAsia="Calibri" w:hAnsi="Palatino Linotype" w:cs="Tahoma"/>
          <w:color w:val="000000"/>
          <w:sz w:val="24"/>
          <w:szCs w:val="24"/>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ADF14AD" w14:textId="77777777" w:rsidR="007E470B" w:rsidRPr="00E15BE1" w:rsidRDefault="007E470B" w:rsidP="00F4191C">
      <w:pPr>
        <w:autoSpaceDE w:val="0"/>
        <w:autoSpaceDN w:val="0"/>
        <w:adjustRightInd w:val="0"/>
        <w:spacing w:line="360" w:lineRule="auto"/>
        <w:contextualSpacing/>
        <w:jc w:val="both"/>
        <w:rPr>
          <w:rFonts w:ascii="Palatino Linotype" w:eastAsia="Calibri" w:hAnsi="Palatino Linotype" w:cs="Tahoma"/>
          <w:color w:val="000000"/>
          <w:sz w:val="24"/>
          <w:szCs w:val="24"/>
          <w:lang w:val="es-ES" w:eastAsia="es-MX"/>
        </w:rPr>
      </w:pPr>
    </w:p>
    <w:p w14:paraId="0C42A476" w14:textId="77777777" w:rsidR="00F16B10" w:rsidRPr="00E15BE1" w:rsidRDefault="00F16B10" w:rsidP="00F4191C">
      <w:pPr>
        <w:spacing w:line="360" w:lineRule="auto"/>
        <w:contextualSpacing/>
        <w:jc w:val="both"/>
        <w:rPr>
          <w:rFonts w:ascii="Palatino Linotype" w:eastAsia="Calibri" w:hAnsi="Palatino Linotype" w:cs="Tahoma"/>
          <w:sz w:val="24"/>
          <w:szCs w:val="24"/>
          <w:lang w:val="es-ES" w:eastAsia="es-ES_tradnl"/>
        </w:rPr>
      </w:pPr>
      <w:r w:rsidRPr="00E15BE1">
        <w:rPr>
          <w:rFonts w:ascii="Palatino Linotype" w:eastAsia="Calibri" w:hAnsi="Palatino Linotype" w:cs="Tahoma"/>
          <w:b/>
          <w:sz w:val="24"/>
          <w:szCs w:val="24"/>
          <w:lang w:val="es-ES" w:eastAsia="es-ES_tradnl"/>
        </w:rPr>
        <w:t>Causales de sobreseimiento.</w:t>
      </w:r>
    </w:p>
    <w:p w14:paraId="73ABE841" w14:textId="77777777" w:rsidR="00F16B10" w:rsidRPr="00E15BE1" w:rsidRDefault="00F16B10" w:rsidP="00F4191C">
      <w:pPr>
        <w:spacing w:line="360" w:lineRule="auto"/>
        <w:contextualSpacing/>
        <w:jc w:val="both"/>
        <w:rPr>
          <w:rFonts w:ascii="Palatino Linotype" w:eastAsia="Calibri" w:hAnsi="Palatino Linotype" w:cs="Tahoma"/>
          <w:sz w:val="24"/>
          <w:szCs w:val="24"/>
          <w:lang w:val="es-ES" w:eastAsia="es-ES_tradnl"/>
        </w:rPr>
      </w:pPr>
    </w:p>
    <w:p w14:paraId="24F9F7F5" w14:textId="77777777" w:rsidR="00F16B10" w:rsidRPr="00E15BE1" w:rsidRDefault="00F16B10" w:rsidP="00F4191C">
      <w:pPr>
        <w:spacing w:line="360" w:lineRule="auto"/>
        <w:contextualSpacing/>
        <w:jc w:val="both"/>
        <w:rPr>
          <w:rFonts w:ascii="Palatino Linotype" w:hAnsi="Palatino Linotype" w:cs="Tahoma"/>
          <w:sz w:val="24"/>
          <w:szCs w:val="24"/>
          <w:lang w:val="es-ES"/>
        </w:rPr>
      </w:pPr>
      <w:r w:rsidRPr="00E15BE1">
        <w:rPr>
          <w:rFonts w:ascii="Palatino Linotype" w:eastAsia="Calibri" w:hAnsi="Palatino Linotype" w:cs="Tahoma"/>
          <w:sz w:val="24"/>
          <w:szCs w:val="24"/>
          <w:lang w:val="es-ES" w:eastAsia="es-ES_tradnl"/>
        </w:rPr>
        <w:t>Por lo que hace a las causales de sobreseimiento, del análisis realizado por este Instituto, se advierte que</w:t>
      </w:r>
      <w:r w:rsidRPr="00E15BE1">
        <w:rPr>
          <w:rFonts w:ascii="Palatino Linotype" w:eastAsia="Calibri" w:hAnsi="Palatino Linotype" w:cs="Tahoma"/>
          <w:b/>
          <w:sz w:val="24"/>
          <w:szCs w:val="24"/>
          <w:lang w:val="es-ES" w:eastAsia="es-ES_tradnl"/>
        </w:rPr>
        <w:t xml:space="preserve"> no se actualiza ninguna de las previstas por el artículo 192 de la Ley de Transparencia y Acceso a la Información Pública del Estado de México y Municipios; </w:t>
      </w:r>
      <w:r w:rsidRPr="00E15BE1">
        <w:rPr>
          <w:rFonts w:ascii="Palatino Linotype" w:hAnsi="Palatino Linotype" w:cs="Tahoma"/>
          <w:sz w:val="24"/>
          <w:szCs w:val="24"/>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4AA2CAD" w14:textId="77777777" w:rsidR="00F16B10" w:rsidRPr="00E15BE1" w:rsidRDefault="00F16B10" w:rsidP="00F4191C">
      <w:pPr>
        <w:spacing w:line="360" w:lineRule="auto"/>
        <w:contextualSpacing/>
        <w:jc w:val="both"/>
        <w:rPr>
          <w:rFonts w:ascii="Palatino Linotype" w:hAnsi="Palatino Linotype" w:cs="Tahoma"/>
          <w:sz w:val="24"/>
          <w:szCs w:val="24"/>
          <w:lang w:val="es-ES"/>
        </w:rPr>
      </w:pPr>
    </w:p>
    <w:p w14:paraId="2F80A4F1" w14:textId="77777777" w:rsidR="00F16B10" w:rsidRPr="00E15BE1" w:rsidRDefault="00F16B10" w:rsidP="00F4191C">
      <w:pPr>
        <w:spacing w:line="360" w:lineRule="auto"/>
        <w:contextualSpacing/>
        <w:jc w:val="both"/>
        <w:rPr>
          <w:rFonts w:ascii="Palatino Linotype" w:eastAsia="Calibri" w:hAnsi="Palatino Linotype" w:cs="Tahoma"/>
          <w:sz w:val="24"/>
          <w:szCs w:val="24"/>
          <w:lang w:val="es-ES" w:eastAsia="es-ES_tradnl"/>
        </w:rPr>
      </w:pPr>
      <w:r w:rsidRPr="00E15BE1">
        <w:rPr>
          <w:rFonts w:ascii="Palatino Linotype" w:eastAsia="Calibri" w:hAnsi="Palatino Linotype" w:cs="Tahoma"/>
          <w:bCs/>
          <w:sz w:val="24"/>
          <w:szCs w:val="24"/>
          <w:lang w:val="es-ES" w:eastAsia="es-ES_tradnl"/>
        </w:rPr>
        <w:t xml:space="preserve">Por tales motivos, </w:t>
      </w:r>
      <w:r w:rsidRPr="00E15BE1">
        <w:rPr>
          <w:rFonts w:ascii="Palatino Linotype" w:eastAsia="Calibri" w:hAnsi="Palatino Linotype" w:cs="Tahoma"/>
          <w:sz w:val="24"/>
          <w:szCs w:val="24"/>
          <w:lang w:val="es-ES" w:eastAsia="es-ES_tradnl"/>
        </w:rPr>
        <w:t xml:space="preserve">se considera procedente entrar al fondo del presente asunto. </w:t>
      </w:r>
    </w:p>
    <w:p w14:paraId="5FC72277" w14:textId="77777777" w:rsidR="00F16B10" w:rsidRPr="00E15BE1" w:rsidRDefault="00F16B10" w:rsidP="00F4191C">
      <w:pPr>
        <w:tabs>
          <w:tab w:val="left" w:pos="4962"/>
        </w:tabs>
        <w:spacing w:line="360" w:lineRule="auto"/>
        <w:contextualSpacing/>
        <w:jc w:val="both"/>
        <w:rPr>
          <w:rFonts w:ascii="Palatino Linotype" w:eastAsia="Calibri" w:hAnsi="Palatino Linotype" w:cs="Tahoma"/>
          <w:b/>
          <w:iCs/>
          <w:sz w:val="24"/>
          <w:szCs w:val="24"/>
          <w:lang w:val="es-ES" w:eastAsia="es-ES_tradnl"/>
        </w:rPr>
      </w:pPr>
      <w:r w:rsidRPr="00E15BE1">
        <w:rPr>
          <w:rFonts w:ascii="Palatino Linotype" w:eastAsia="Calibri" w:hAnsi="Palatino Linotype" w:cs="Tahoma"/>
          <w:b/>
          <w:iCs/>
          <w:sz w:val="28"/>
          <w:szCs w:val="28"/>
          <w:lang w:val="es-ES" w:eastAsia="es-ES_tradnl"/>
        </w:rPr>
        <w:lastRenderedPageBreak/>
        <w:t>TERCERO.</w:t>
      </w:r>
      <w:r w:rsidRPr="00E15BE1">
        <w:rPr>
          <w:rFonts w:ascii="Palatino Linotype" w:eastAsia="Calibri" w:hAnsi="Palatino Linotype" w:cs="Tahoma"/>
          <w:b/>
          <w:iCs/>
          <w:sz w:val="24"/>
          <w:szCs w:val="24"/>
          <w:lang w:val="es-ES" w:eastAsia="es-ES_tradnl"/>
        </w:rPr>
        <w:t xml:space="preserve"> Determinación de la Controversia. </w:t>
      </w:r>
    </w:p>
    <w:p w14:paraId="75822889" w14:textId="77777777" w:rsidR="00177532" w:rsidRPr="00E15BE1" w:rsidRDefault="00177532" w:rsidP="00F4191C">
      <w:pPr>
        <w:tabs>
          <w:tab w:val="left" w:pos="4962"/>
        </w:tabs>
        <w:spacing w:line="360" w:lineRule="auto"/>
        <w:jc w:val="both"/>
        <w:rPr>
          <w:rFonts w:ascii="Palatino Linotype" w:eastAsia="Calibri" w:hAnsi="Palatino Linotype" w:cs="Tahoma"/>
          <w:b/>
          <w:iCs/>
          <w:sz w:val="24"/>
          <w:szCs w:val="24"/>
          <w:lang w:val="es-ES_tradnl" w:eastAsia="es-ES_tradnl"/>
        </w:rPr>
      </w:pPr>
    </w:p>
    <w:p w14:paraId="1D5A12E6" w14:textId="77777777" w:rsidR="00177532" w:rsidRPr="00E15BE1" w:rsidRDefault="00177532" w:rsidP="00F4191C">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E15BE1">
        <w:rPr>
          <w:rFonts w:ascii="Palatino Linotype" w:eastAsia="Calibri" w:hAnsi="Palatino Linotype" w:cs="Tahoma"/>
          <w:color w:val="000000"/>
          <w:sz w:val="24"/>
          <w:szCs w:val="24"/>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14:paraId="2393B03D" w14:textId="77777777" w:rsidR="00177532" w:rsidRPr="00E15BE1" w:rsidRDefault="00177532" w:rsidP="00F4191C">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73DCCDDA" w14:textId="6982CF53" w:rsidR="00177532" w:rsidRPr="00E15BE1" w:rsidRDefault="00177532" w:rsidP="00F4191C">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E15BE1">
        <w:rPr>
          <w:rFonts w:ascii="Palatino Linotype" w:eastAsia="Calibri" w:hAnsi="Palatino Linotype" w:cs="Tahoma"/>
          <w:color w:val="000000"/>
          <w:sz w:val="24"/>
          <w:szCs w:val="24"/>
          <w:lang w:eastAsia="es-MX"/>
        </w:rPr>
        <w:t xml:space="preserve">El Particular solicitó </w:t>
      </w:r>
      <w:r w:rsidR="00F16B10" w:rsidRPr="00E15BE1">
        <w:rPr>
          <w:rFonts w:ascii="Palatino Linotype" w:eastAsia="Calibri" w:hAnsi="Palatino Linotype" w:cs="Tahoma"/>
          <w:color w:val="000000"/>
          <w:sz w:val="24"/>
          <w:szCs w:val="24"/>
          <w:lang w:eastAsia="es-MX"/>
        </w:rPr>
        <w:t xml:space="preserve">al </w:t>
      </w:r>
      <w:r w:rsidR="00845716" w:rsidRPr="00E15BE1">
        <w:rPr>
          <w:rFonts w:ascii="Palatino Linotype" w:hAnsi="Palatino Linotype" w:cs="Tahoma"/>
          <w:b/>
          <w:bCs/>
          <w:color w:val="0D0D0D" w:themeColor="text1" w:themeTint="F2"/>
          <w:sz w:val="24"/>
          <w:szCs w:val="24"/>
        </w:rPr>
        <w:t xml:space="preserve">Ayuntamiento de </w:t>
      </w:r>
      <w:r w:rsidR="00E1383E" w:rsidRPr="00E15BE1">
        <w:rPr>
          <w:rFonts w:ascii="Palatino Linotype" w:hAnsi="Palatino Linotype" w:cs="Tahoma"/>
          <w:b/>
          <w:bCs/>
          <w:color w:val="0D0D0D" w:themeColor="text1" w:themeTint="F2"/>
          <w:sz w:val="24"/>
          <w:szCs w:val="24"/>
        </w:rPr>
        <w:t>Te</w:t>
      </w:r>
      <w:r w:rsidR="00D90FAF" w:rsidRPr="00E15BE1">
        <w:rPr>
          <w:rFonts w:ascii="Palatino Linotype" w:hAnsi="Palatino Linotype" w:cs="Tahoma"/>
          <w:b/>
          <w:bCs/>
          <w:color w:val="0D0D0D" w:themeColor="text1" w:themeTint="F2"/>
          <w:sz w:val="24"/>
          <w:szCs w:val="24"/>
        </w:rPr>
        <w:t>mamatla</w:t>
      </w:r>
      <w:r w:rsidR="00E1383E" w:rsidRPr="00E15BE1">
        <w:rPr>
          <w:rFonts w:ascii="Palatino Linotype" w:hAnsi="Palatino Linotype" w:cs="Tahoma"/>
          <w:b/>
          <w:bCs/>
          <w:color w:val="0D0D0D" w:themeColor="text1" w:themeTint="F2"/>
          <w:sz w:val="24"/>
          <w:szCs w:val="24"/>
        </w:rPr>
        <w:t xml:space="preserve"> </w:t>
      </w:r>
      <w:r w:rsidR="00F16B10" w:rsidRPr="00E15BE1">
        <w:rPr>
          <w:rFonts w:ascii="Palatino Linotype" w:eastAsia="Calibri" w:hAnsi="Palatino Linotype" w:cs="Tahoma"/>
          <w:color w:val="000000"/>
          <w:sz w:val="24"/>
          <w:szCs w:val="24"/>
          <w:lang w:eastAsia="es-MX"/>
        </w:rPr>
        <w:t>lo siguiente:</w:t>
      </w:r>
    </w:p>
    <w:p w14:paraId="78D21F26" w14:textId="77777777" w:rsidR="00F16B10" w:rsidRPr="00E15BE1" w:rsidRDefault="00F16B10" w:rsidP="00F4191C">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3001F7DB" w14:textId="77777777" w:rsidR="00F16B10" w:rsidRPr="00E15BE1" w:rsidRDefault="00F16B10" w:rsidP="00F4191C">
      <w:pPr>
        <w:autoSpaceDE w:val="0"/>
        <w:autoSpaceDN w:val="0"/>
        <w:adjustRightInd w:val="0"/>
        <w:spacing w:line="360" w:lineRule="auto"/>
        <w:jc w:val="both"/>
        <w:rPr>
          <w:rFonts w:ascii="Palatino Linotype" w:hAnsi="Palatino Linotype" w:cs="Tahoma"/>
          <w:bCs/>
          <w:sz w:val="24"/>
          <w:szCs w:val="24"/>
        </w:rPr>
      </w:pPr>
      <w:r w:rsidRPr="00E15BE1">
        <w:rPr>
          <w:rFonts w:ascii="Palatino Linotype" w:hAnsi="Palatino Linotype" w:cs="Tahoma"/>
          <w:bCs/>
          <w:sz w:val="24"/>
          <w:szCs w:val="24"/>
        </w:rPr>
        <w:t xml:space="preserve">1. Presupuesto total asignado a la Contraloría Interna Municipal durante los ejercicios 2016, 2017, 2018 y 2019 (aprobado y sus modificaciones). </w:t>
      </w:r>
    </w:p>
    <w:p w14:paraId="568E5A8F" w14:textId="77777777" w:rsidR="00F16B10" w:rsidRPr="00E15BE1" w:rsidRDefault="00F16B10" w:rsidP="00F4191C">
      <w:pPr>
        <w:autoSpaceDE w:val="0"/>
        <w:autoSpaceDN w:val="0"/>
        <w:adjustRightInd w:val="0"/>
        <w:spacing w:line="360" w:lineRule="auto"/>
        <w:jc w:val="both"/>
        <w:rPr>
          <w:rFonts w:ascii="Palatino Linotype" w:hAnsi="Palatino Linotype" w:cs="Tahoma"/>
          <w:bCs/>
          <w:sz w:val="24"/>
          <w:szCs w:val="24"/>
        </w:rPr>
      </w:pPr>
      <w:r w:rsidRPr="00E15BE1">
        <w:rPr>
          <w:rFonts w:ascii="Palatino Linotype" w:hAnsi="Palatino Linotype" w:cs="Tahoma"/>
          <w:bCs/>
          <w:sz w:val="24"/>
          <w:szCs w:val="24"/>
        </w:rPr>
        <w:t xml:space="preserve">2. Número de servidores públicos adscritos a la Contraloría Interna Municipal, indicando la información correspondiente al 31 de diciembre de los años 2016, 2017, 2018 y al 31 de marzo de 2019. </w:t>
      </w:r>
    </w:p>
    <w:p w14:paraId="2E34FD29" w14:textId="77777777" w:rsidR="00F16B10" w:rsidRPr="00E15BE1" w:rsidRDefault="00F16B10" w:rsidP="00F4191C">
      <w:pPr>
        <w:autoSpaceDE w:val="0"/>
        <w:autoSpaceDN w:val="0"/>
        <w:adjustRightInd w:val="0"/>
        <w:spacing w:line="360" w:lineRule="auto"/>
        <w:jc w:val="both"/>
        <w:rPr>
          <w:rFonts w:ascii="Palatino Linotype" w:hAnsi="Palatino Linotype" w:cs="Tahoma"/>
          <w:bCs/>
          <w:sz w:val="24"/>
          <w:szCs w:val="24"/>
        </w:rPr>
      </w:pPr>
      <w:r w:rsidRPr="00E15BE1">
        <w:rPr>
          <w:rFonts w:ascii="Palatino Linotype" w:hAnsi="Palatino Linotype" w:cs="Tahoma"/>
          <w:bCs/>
          <w:sz w:val="24"/>
          <w:szCs w:val="24"/>
        </w:rPr>
        <w:t xml:space="preserve">3. Organigrama autorizado (legible) de la Contraloría Interna Municipal correspondiente a los ejercicios fiscales 2016, 2017, 2018 y 2019 (incluyendo el acta de sesión de cabildo en la cual fue autorizado). </w:t>
      </w:r>
    </w:p>
    <w:p w14:paraId="41E0E63C" w14:textId="77777777" w:rsidR="00F16B10" w:rsidRPr="00E15BE1" w:rsidRDefault="00F16B10" w:rsidP="00F4191C">
      <w:pPr>
        <w:autoSpaceDE w:val="0"/>
        <w:autoSpaceDN w:val="0"/>
        <w:adjustRightInd w:val="0"/>
        <w:spacing w:line="360" w:lineRule="auto"/>
        <w:jc w:val="both"/>
        <w:rPr>
          <w:rFonts w:ascii="Palatino Linotype" w:hAnsi="Palatino Linotype" w:cs="Tahoma"/>
          <w:bCs/>
          <w:sz w:val="24"/>
          <w:szCs w:val="24"/>
        </w:rPr>
      </w:pPr>
      <w:r w:rsidRPr="00E15BE1">
        <w:rPr>
          <w:rFonts w:ascii="Palatino Linotype" w:hAnsi="Palatino Linotype" w:cs="Tahoma"/>
          <w:bCs/>
          <w:sz w:val="24"/>
          <w:szCs w:val="24"/>
        </w:rPr>
        <w:t xml:space="preserve">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p w14:paraId="6BED6B8E" w14:textId="77777777" w:rsidR="00F16B10" w:rsidRPr="00E15BE1" w:rsidRDefault="00F16B10" w:rsidP="00F4191C">
      <w:pPr>
        <w:autoSpaceDE w:val="0"/>
        <w:autoSpaceDN w:val="0"/>
        <w:adjustRightInd w:val="0"/>
        <w:spacing w:line="360" w:lineRule="auto"/>
        <w:jc w:val="both"/>
        <w:rPr>
          <w:rFonts w:ascii="Palatino Linotype" w:hAnsi="Palatino Linotype" w:cs="Tahoma"/>
          <w:bCs/>
          <w:sz w:val="24"/>
          <w:szCs w:val="24"/>
        </w:rPr>
      </w:pPr>
      <w:r w:rsidRPr="00E15BE1">
        <w:rPr>
          <w:rFonts w:ascii="Palatino Linotype" w:hAnsi="Palatino Linotype" w:cs="Tahoma"/>
          <w:bCs/>
          <w:sz w:val="24"/>
          <w:szCs w:val="24"/>
        </w:rPr>
        <w:t xml:space="preserve">5. Sueldo neto anual percibido por el titular de la Contraloría Interna Municipal, mostrando la información correspondiente a los años 2016, 2017, 2018 y 2019. </w:t>
      </w:r>
    </w:p>
    <w:p w14:paraId="0E4405AC" w14:textId="77777777" w:rsidR="00F16B10" w:rsidRPr="00E15BE1" w:rsidRDefault="00F16B10" w:rsidP="00F4191C">
      <w:pPr>
        <w:autoSpaceDE w:val="0"/>
        <w:autoSpaceDN w:val="0"/>
        <w:adjustRightInd w:val="0"/>
        <w:spacing w:line="360" w:lineRule="auto"/>
        <w:jc w:val="both"/>
        <w:rPr>
          <w:rFonts w:ascii="Palatino Linotype" w:hAnsi="Palatino Linotype" w:cs="Tahoma"/>
          <w:bCs/>
          <w:sz w:val="24"/>
          <w:szCs w:val="24"/>
        </w:rPr>
      </w:pPr>
      <w:r w:rsidRPr="00E15BE1">
        <w:rPr>
          <w:rFonts w:ascii="Palatino Linotype" w:hAnsi="Palatino Linotype" w:cs="Tahoma"/>
          <w:bCs/>
          <w:sz w:val="24"/>
          <w:szCs w:val="24"/>
        </w:rPr>
        <w:lastRenderedPageBreak/>
        <w:t xml:space="preserve">6. Total de egresos del capítulo 1000 “Servicios Personales” de los ejercicios 2016, 2017 y 2018, ejercidos por la Contraloría Interna Municipal y presupuesto programado para 2019 para este mismo rubro por la Contraloría Interna Municipal. </w:t>
      </w:r>
    </w:p>
    <w:p w14:paraId="629A5E4A" w14:textId="77777777" w:rsidR="00F16B10" w:rsidRPr="00E15BE1" w:rsidRDefault="00F16B10" w:rsidP="00F4191C">
      <w:pPr>
        <w:autoSpaceDE w:val="0"/>
        <w:autoSpaceDN w:val="0"/>
        <w:adjustRightInd w:val="0"/>
        <w:spacing w:line="360" w:lineRule="auto"/>
        <w:jc w:val="both"/>
        <w:rPr>
          <w:rFonts w:ascii="Palatino Linotype" w:eastAsia="Calibri" w:hAnsi="Palatino Linotype" w:cs="Tahoma"/>
          <w:bCs/>
          <w:sz w:val="24"/>
          <w:szCs w:val="24"/>
          <w:lang w:val="es-ES_tradnl" w:eastAsia="en-US"/>
        </w:rPr>
      </w:pPr>
      <w:r w:rsidRPr="00E15BE1">
        <w:rPr>
          <w:rFonts w:ascii="Palatino Linotype" w:hAnsi="Palatino Linotype" w:cs="Tahoma"/>
          <w:bCs/>
          <w:sz w:val="24"/>
          <w:szCs w:val="24"/>
        </w:rPr>
        <w:t>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57202FAC" w14:textId="77777777" w:rsidR="00177532" w:rsidRPr="00E15BE1" w:rsidRDefault="00177532" w:rsidP="00F4191C">
      <w:pPr>
        <w:spacing w:line="360" w:lineRule="auto"/>
        <w:jc w:val="both"/>
        <w:rPr>
          <w:rFonts w:ascii="Palatino Linotype" w:eastAsia="Calibri" w:hAnsi="Palatino Linotype" w:cs="Tahoma"/>
          <w:bCs/>
          <w:sz w:val="24"/>
          <w:szCs w:val="24"/>
          <w:lang w:val="es-ES_tradnl" w:eastAsia="en-US"/>
        </w:rPr>
      </w:pPr>
    </w:p>
    <w:p w14:paraId="08D1BDD1" w14:textId="26BC7A4B" w:rsidR="00F16B10" w:rsidRPr="00E15BE1" w:rsidRDefault="00F16B10" w:rsidP="00F4191C">
      <w:pPr>
        <w:spacing w:line="360" w:lineRule="auto"/>
        <w:jc w:val="both"/>
        <w:rPr>
          <w:rFonts w:ascii="Palatino Linotype" w:eastAsia="Calibri" w:hAnsi="Palatino Linotype" w:cs="Tahoma"/>
          <w:bCs/>
          <w:sz w:val="24"/>
          <w:szCs w:val="24"/>
          <w:lang w:val="es-ES_tradnl" w:eastAsia="en-US"/>
        </w:rPr>
      </w:pPr>
      <w:r w:rsidRPr="00E15BE1">
        <w:rPr>
          <w:rFonts w:ascii="Palatino Linotype" w:eastAsia="Calibri" w:hAnsi="Palatino Linotype" w:cs="Tahoma"/>
          <w:bCs/>
          <w:sz w:val="24"/>
          <w:szCs w:val="24"/>
          <w:lang w:val="es-ES_tradnl" w:eastAsia="en-US"/>
        </w:rPr>
        <w:t xml:space="preserve">El Sujeto Obligado en respuesta remitió </w:t>
      </w:r>
      <w:r w:rsidR="00E1383E" w:rsidRPr="00E15BE1">
        <w:rPr>
          <w:rFonts w:ascii="Palatino Linotype" w:eastAsia="Calibri" w:hAnsi="Palatino Linotype" w:cs="Tahoma"/>
          <w:bCs/>
          <w:sz w:val="24"/>
          <w:szCs w:val="24"/>
          <w:lang w:val="es-ES_tradnl" w:eastAsia="en-US"/>
        </w:rPr>
        <w:t xml:space="preserve">diversos </w:t>
      </w:r>
      <w:r w:rsidRPr="00E15BE1">
        <w:rPr>
          <w:rFonts w:ascii="Palatino Linotype" w:eastAsia="Calibri" w:hAnsi="Palatino Linotype" w:cs="Tahoma"/>
          <w:bCs/>
          <w:sz w:val="24"/>
          <w:szCs w:val="24"/>
          <w:lang w:val="es-ES_tradnl" w:eastAsia="en-US"/>
        </w:rPr>
        <w:t>documento</w:t>
      </w:r>
      <w:r w:rsidR="00E1383E" w:rsidRPr="00E15BE1">
        <w:rPr>
          <w:rFonts w:ascii="Palatino Linotype" w:eastAsia="Calibri" w:hAnsi="Palatino Linotype" w:cs="Tahoma"/>
          <w:bCs/>
          <w:sz w:val="24"/>
          <w:szCs w:val="24"/>
          <w:lang w:val="es-ES_tradnl" w:eastAsia="en-US"/>
        </w:rPr>
        <w:t>s</w:t>
      </w:r>
      <w:r w:rsidRPr="00E15BE1">
        <w:rPr>
          <w:rFonts w:ascii="Palatino Linotype" w:eastAsia="Calibri" w:hAnsi="Palatino Linotype" w:cs="Tahoma"/>
          <w:bCs/>
          <w:sz w:val="24"/>
          <w:szCs w:val="24"/>
          <w:lang w:val="es-ES_tradnl" w:eastAsia="en-US"/>
        </w:rPr>
        <w:t xml:space="preserve">, </w:t>
      </w:r>
      <w:r w:rsidR="00E1383E" w:rsidRPr="00E15BE1">
        <w:rPr>
          <w:rFonts w:ascii="Palatino Linotype" w:eastAsia="Calibri" w:hAnsi="Palatino Linotype" w:cs="Tahoma"/>
          <w:bCs/>
          <w:sz w:val="24"/>
          <w:szCs w:val="24"/>
          <w:lang w:val="es-ES_tradnl" w:eastAsia="en-US"/>
        </w:rPr>
        <w:t>con los q</w:t>
      </w:r>
      <w:r w:rsidRPr="00E15BE1">
        <w:rPr>
          <w:rFonts w:ascii="Palatino Linotype" w:eastAsia="Calibri" w:hAnsi="Palatino Linotype" w:cs="Tahoma"/>
          <w:bCs/>
          <w:sz w:val="24"/>
          <w:szCs w:val="24"/>
          <w:lang w:val="es-ES_tradnl" w:eastAsia="en-US"/>
        </w:rPr>
        <w:t>ue pretendió dar respuesta a todos los puntos enunciados.</w:t>
      </w:r>
    </w:p>
    <w:p w14:paraId="716BB6B7" w14:textId="77777777" w:rsidR="00F16B10" w:rsidRPr="00E15BE1" w:rsidRDefault="00F16B10" w:rsidP="00F4191C">
      <w:pPr>
        <w:spacing w:line="360" w:lineRule="auto"/>
        <w:jc w:val="both"/>
        <w:rPr>
          <w:rFonts w:ascii="Palatino Linotype" w:eastAsia="Calibri" w:hAnsi="Palatino Linotype" w:cs="Tahoma"/>
          <w:bCs/>
          <w:sz w:val="24"/>
          <w:szCs w:val="24"/>
          <w:lang w:val="es-ES_tradnl" w:eastAsia="en-US"/>
        </w:rPr>
      </w:pPr>
    </w:p>
    <w:p w14:paraId="4C4D88BC" w14:textId="203FD822" w:rsidR="00F16B10" w:rsidRPr="00E15BE1" w:rsidRDefault="00F16B10" w:rsidP="00F4191C">
      <w:pPr>
        <w:spacing w:line="360" w:lineRule="auto"/>
        <w:jc w:val="both"/>
        <w:rPr>
          <w:rFonts w:ascii="Palatino Linotype" w:eastAsia="Calibri" w:hAnsi="Palatino Linotype" w:cs="Tahoma"/>
          <w:bCs/>
          <w:sz w:val="24"/>
          <w:szCs w:val="24"/>
          <w:lang w:val="es-ES_tradnl" w:eastAsia="en-US"/>
        </w:rPr>
      </w:pPr>
      <w:r w:rsidRPr="00E15BE1">
        <w:rPr>
          <w:rFonts w:ascii="Palatino Linotype" w:eastAsia="Calibri" w:hAnsi="Palatino Linotype" w:cs="Tahoma"/>
          <w:bCs/>
          <w:sz w:val="24"/>
          <w:szCs w:val="24"/>
          <w:lang w:val="es-ES_tradnl" w:eastAsia="en-US"/>
        </w:rPr>
        <w:t>Ante la respuesta, el Particular interpuso el presente Recurso de Revisión en el que indicó como motivo de agravió que la documentación remitida por el Sujeto Obligado se encue</w:t>
      </w:r>
      <w:r w:rsidR="00E1383E" w:rsidRPr="00E15BE1">
        <w:rPr>
          <w:rFonts w:ascii="Palatino Linotype" w:eastAsia="Calibri" w:hAnsi="Palatino Linotype" w:cs="Tahoma"/>
          <w:bCs/>
          <w:sz w:val="24"/>
          <w:szCs w:val="24"/>
          <w:lang w:val="es-ES_tradnl" w:eastAsia="en-US"/>
        </w:rPr>
        <w:t xml:space="preserve">ntra incompleta, respecto a los puntos 3, </w:t>
      </w:r>
      <w:r w:rsidR="00D90FAF" w:rsidRPr="00E15BE1">
        <w:rPr>
          <w:rFonts w:ascii="Palatino Linotype" w:eastAsia="Calibri" w:hAnsi="Palatino Linotype" w:cs="Tahoma"/>
          <w:bCs/>
          <w:sz w:val="24"/>
          <w:szCs w:val="24"/>
          <w:lang w:val="es-ES_tradnl" w:eastAsia="en-US"/>
        </w:rPr>
        <w:t>4</w:t>
      </w:r>
      <w:r w:rsidR="00E1383E" w:rsidRPr="00E15BE1">
        <w:rPr>
          <w:rFonts w:ascii="Palatino Linotype" w:eastAsia="Calibri" w:hAnsi="Palatino Linotype" w:cs="Tahoma"/>
          <w:bCs/>
          <w:sz w:val="24"/>
          <w:szCs w:val="24"/>
          <w:lang w:val="es-ES_tradnl" w:eastAsia="en-US"/>
        </w:rPr>
        <w:t xml:space="preserve"> y 7, a saber, </w:t>
      </w:r>
      <w:r w:rsidR="00D90FAF" w:rsidRPr="00E15BE1">
        <w:rPr>
          <w:rFonts w:ascii="Palatino Linotype" w:hAnsi="Palatino Linotype" w:cs="Tahoma"/>
          <w:bCs/>
          <w:sz w:val="24"/>
          <w:szCs w:val="24"/>
        </w:rPr>
        <w:t xml:space="preserve">Organigrama autorizado (legible) de la Contraloría Interna Municipal correspondiente </w:t>
      </w:r>
      <w:r w:rsidR="00656EEB" w:rsidRPr="00E15BE1">
        <w:rPr>
          <w:rFonts w:ascii="Palatino Linotype" w:hAnsi="Palatino Linotype" w:cs="Tahoma"/>
          <w:bCs/>
          <w:sz w:val="24"/>
          <w:szCs w:val="24"/>
        </w:rPr>
        <w:t>del</w:t>
      </w:r>
      <w:r w:rsidR="00D90FAF" w:rsidRPr="00E15BE1">
        <w:rPr>
          <w:rFonts w:ascii="Palatino Linotype" w:hAnsi="Palatino Linotype" w:cs="Tahoma"/>
          <w:bCs/>
          <w:sz w:val="24"/>
          <w:szCs w:val="24"/>
        </w:rPr>
        <w:t xml:space="preserve"> </w:t>
      </w:r>
      <w:r w:rsidR="00656EEB" w:rsidRPr="00E15BE1">
        <w:rPr>
          <w:rFonts w:ascii="Palatino Linotype" w:hAnsi="Palatino Linotype" w:cs="Tahoma"/>
          <w:bCs/>
          <w:sz w:val="24"/>
          <w:szCs w:val="24"/>
        </w:rPr>
        <w:t>ejercicio fiscal</w:t>
      </w:r>
      <w:r w:rsidR="00D90FAF" w:rsidRPr="00E15BE1">
        <w:rPr>
          <w:rFonts w:ascii="Palatino Linotype" w:hAnsi="Palatino Linotype" w:cs="Tahoma"/>
          <w:bCs/>
          <w:sz w:val="24"/>
          <w:szCs w:val="24"/>
        </w:rPr>
        <w:t xml:space="preserve"> 2019</w:t>
      </w:r>
      <w:r w:rsidR="00656EEB" w:rsidRPr="00E15BE1">
        <w:rPr>
          <w:rFonts w:ascii="Palatino Linotype" w:hAnsi="Palatino Linotype" w:cs="Tahoma"/>
          <w:bCs/>
          <w:sz w:val="24"/>
          <w:szCs w:val="24"/>
        </w:rPr>
        <w:t>, y las</w:t>
      </w:r>
      <w:r w:rsidR="00D90FAF" w:rsidRPr="00E15BE1">
        <w:rPr>
          <w:rFonts w:ascii="Palatino Linotype" w:hAnsi="Palatino Linotype" w:cs="Tahoma"/>
          <w:bCs/>
          <w:sz w:val="24"/>
          <w:szCs w:val="24"/>
        </w:rPr>
        <w:t xml:space="preserve"> acta</w:t>
      </w:r>
      <w:r w:rsidR="00656EEB" w:rsidRPr="00E15BE1">
        <w:rPr>
          <w:rFonts w:ascii="Palatino Linotype" w:hAnsi="Palatino Linotype" w:cs="Tahoma"/>
          <w:bCs/>
          <w:sz w:val="24"/>
          <w:szCs w:val="24"/>
        </w:rPr>
        <w:t>s</w:t>
      </w:r>
      <w:r w:rsidR="00D90FAF" w:rsidRPr="00E15BE1">
        <w:rPr>
          <w:rFonts w:ascii="Palatino Linotype" w:hAnsi="Palatino Linotype" w:cs="Tahoma"/>
          <w:bCs/>
          <w:sz w:val="24"/>
          <w:szCs w:val="24"/>
        </w:rPr>
        <w:t xml:space="preserve"> de sesión de cabildo en la cual </w:t>
      </w:r>
      <w:r w:rsidR="00656EEB" w:rsidRPr="00E15BE1">
        <w:rPr>
          <w:rFonts w:ascii="Palatino Linotype" w:hAnsi="Palatino Linotype" w:cs="Tahoma"/>
          <w:bCs/>
          <w:sz w:val="24"/>
          <w:szCs w:val="24"/>
        </w:rPr>
        <w:t>se autorizaron los organigramas del 2016 al 2019</w:t>
      </w:r>
      <w:r w:rsidR="00E1383E" w:rsidRPr="00E15BE1">
        <w:rPr>
          <w:rFonts w:ascii="Palatino Linotype" w:eastAsia="Calibri" w:hAnsi="Palatino Linotype" w:cs="Tahoma"/>
          <w:bCs/>
          <w:sz w:val="24"/>
          <w:szCs w:val="24"/>
          <w:lang w:val="es-ES_tradnl" w:eastAsia="en-US"/>
        </w:rPr>
        <w:t xml:space="preserve">, así como el </w:t>
      </w:r>
      <w:r w:rsidR="00656EEB" w:rsidRPr="00E15BE1">
        <w:rPr>
          <w:rFonts w:ascii="Palatino Linotype" w:hAnsi="Palatino Linotype" w:cs="Tahoma"/>
          <w:bCs/>
          <w:sz w:val="24"/>
          <w:szCs w:val="24"/>
        </w:rPr>
        <w:t>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de los años 2016 al 2018</w:t>
      </w:r>
      <w:r w:rsidR="00656EEB" w:rsidRPr="00E15BE1">
        <w:rPr>
          <w:rFonts w:ascii="Palatino Linotype" w:eastAsia="Calibri" w:hAnsi="Palatino Linotype" w:cs="Tahoma"/>
          <w:bCs/>
          <w:sz w:val="24"/>
          <w:szCs w:val="24"/>
          <w:lang w:val="es-ES_tradnl" w:eastAsia="en-US"/>
        </w:rPr>
        <w:t xml:space="preserve"> y finalmente por lo que hace a los </w:t>
      </w:r>
      <w:r w:rsidR="00656EEB" w:rsidRPr="00E15BE1">
        <w:rPr>
          <w:rFonts w:ascii="Palatino Linotype" w:hAnsi="Palatino Linotype" w:cs="Tahoma"/>
          <w:bCs/>
          <w:sz w:val="24"/>
          <w:szCs w:val="24"/>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0B9F2339" w14:textId="77777777" w:rsidR="00FD3C3E" w:rsidRPr="00E15BE1" w:rsidRDefault="00FD3C3E" w:rsidP="00F4191C">
      <w:pPr>
        <w:spacing w:line="360" w:lineRule="auto"/>
        <w:jc w:val="both"/>
        <w:rPr>
          <w:rFonts w:ascii="Palatino Linotype" w:eastAsia="Calibri" w:hAnsi="Palatino Linotype" w:cs="Tahoma"/>
          <w:bCs/>
          <w:sz w:val="24"/>
          <w:szCs w:val="24"/>
          <w:lang w:val="es-ES_tradnl" w:eastAsia="en-US"/>
        </w:rPr>
      </w:pPr>
      <w:r w:rsidRPr="00E15BE1">
        <w:rPr>
          <w:rFonts w:ascii="Palatino Linotype" w:eastAsia="Calibri" w:hAnsi="Palatino Linotype" w:cs="Tahoma"/>
          <w:bCs/>
          <w:sz w:val="24"/>
          <w:szCs w:val="24"/>
          <w:lang w:val="es-ES_tradnl" w:eastAsia="en-US"/>
        </w:rPr>
        <w:lastRenderedPageBreak/>
        <w:t xml:space="preserve">Lo anterior, constituye la causal de procedencia del Recurso de Revisión, en términos del artículo 179, fracción V, de la Ley de Transparencia y Acceso a la Información Pública del Estado de México y Municipios. </w:t>
      </w:r>
    </w:p>
    <w:p w14:paraId="7316E73E" w14:textId="77777777" w:rsidR="00FD3C3E" w:rsidRPr="00E15BE1" w:rsidRDefault="00FD3C3E" w:rsidP="00F4191C">
      <w:pPr>
        <w:spacing w:line="360" w:lineRule="auto"/>
        <w:jc w:val="both"/>
        <w:rPr>
          <w:rFonts w:ascii="Palatino Linotype" w:eastAsia="Calibri" w:hAnsi="Palatino Linotype" w:cs="Tahoma"/>
          <w:bCs/>
          <w:sz w:val="24"/>
          <w:szCs w:val="24"/>
          <w:lang w:val="es-ES_tradnl" w:eastAsia="en-US"/>
        </w:rPr>
      </w:pPr>
    </w:p>
    <w:p w14:paraId="512DE8D2" w14:textId="50B235CD" w:rsidR="00F16B10" w:rsidRPr="00E15BE1" w:rsidRDefault="00FD3C3E" w:rsidP="00F4191C">
      <w:pPr>
        <w:spacing w:line="360" w:lineRule="auto"/>
        <w:jc w:val="both"/>
        <w:rPr>
          <w:rFonts w:ascii="Palatino Linotype" w:eastAsia="Calibri" w:hAnsi="Palatino Linotype" w:cs="Tahoma"/>
          <w:bCs/>
          <w:sz w:val="24"/>
          <w:szCs w:val="24"/>
          <w:lang w:val="es-ES_tradnl" w:eastAsia="en-US"/>
        </w:rPr>
      </w:pPr>
      <w:r w:rsidRPr="00E15BE1">
        <w:rPr>
          <w:rFonts w:ascii="Palatino Linotype" w:eastAsia="Calibri" w:hAnsi="Palatino Linotype" w:cs="Tahoma"/>
          <w:bCs/>
          <w:sz w:val="24"/>
          <w:szCs w:val="24"/>
          <w:lang w:val="es-ES_tradnl" w:eastAsia="en-US"/>
        </w:rPr>
        <w:t>Establecido lo anterior, lo consecuente es analizar los agravios manifestados por el ahora Recurrente, de conformidad con lo dispuesto por la Ley de Transparencia y Acceso a la Información Pública del Estado de México y Municipios y demás disposiciones legales aplicables a la materia.</w:t>
      </w:r>
    </w:p>
    <w:p w14:paraId="4D6AF4B4" w14:textId="77777777" w:rsidR="00392663" w:rsidRPr="00E15BE1" w:rsidRDefault="00392663" w:rsidP="00F4191C">
      <w:pPr>
        <w:spacing w:line="360" w:lineRule="auto"/>
        <w:jc w:val="both"/>
        <w:rPr>
          <w:rFonts w:ascii="Palatino Linotype" w:eastAsia="Calibri" w:hAnsi="Palatino Linotype" w:cs="Tahoma"/>
          <w:bCs/>
          <w:sz w:val="24"/>
          <w:szCs w:val="24"/>
          <w:lang w:val="es-ES_tradnl" w:eastAsia="en-US"/>
        </w:rPr>
      </w:pPr>
    </w:p>
    <w:p w14:paraId="69499938" w14:textId="77777777" w:rsidR="00177532" w:rsidRPr="00E15BE1" w:rsidRDefault="00177532" w:rsidP="00F4191C">
      <w:pPr>
        <w:spacing w:line="360" w:lineRule="auto"/>
        <w:ind w:right="-93"/>
        <w:jc w:val="both"/>
        <w:rPr>
          <w:rFonts w:ascii="Palatino Linotype" w:hAnsi="Palatino Linotype" w:cs="Tahoma"/>
          <w:b/>
          <w:sz w:val="24"/>
          <w:szCs w:val="24"/>
          <w:lang w:val="es-ES_tradnl"/>
        </w:rPr>
      </w:pPr>
      <w:r w:rsidRPr="00E15BE1">
        <w:rPr>
          <w:rFonts w:ascii="Palatino Linotype" w:hAnsi="Palatino Linotype" w:cs="Tahoma"/>
          <w:b/>
          <w:sz w:val="28"/>
          <w:szCs w:val="28"/>
          <w:lang w:val="es-ES_tradnl"/>
        </w:rPr>
        <w:t>CUARTO.</w:t>
      </w:r>
      <w:r w:rsidRPr="00E15BE1">
        <w:rPr>
          <w:rFonts w:ascii="Palatino Linotype" w:hAnsi="Palatino Linotype" w:cs="Tahoma"/>
          <w:b/>
          <w:sz w:val="24"/>
          <w:szCs w:val="24"/>
          <w:lang w:val="es-ES_tradnl"/>
        </w:rPr>
        <w:t xml:space="preserve"> Marco normativo aplicable en materia de transparencia y acceso a la información pública.</w:t>
      </w:r>
    </w:p>
    <w:p w14:paraId="4787DB33" w14:textId="77777777" w:rsidR="00177532" w:rsidRPr="00E15BE1" w:rsidRDefault="00177532" w:rsidP="00F4191C">
      <w:pPr>
        <w:spacing w:line="360" w:lineRule="auto"/>
        <w:ind w:right="-93"/>
        <w:jc w:val="both"/>
        <w:rPr>
          <w:rFonts w:ascii="Palatino Linotype" w:hAnsi="Palatino Linotype" w:cs="Tahoma"/>
          <w:b/>
          <w:sz w:val="24"/>
          <w:szCs w:val="24"/>
          <w:lang w:val="es-ES_tradnl"/>
        </w:rPr>
      </w:pPr>
    </w:p>
    <w:p w14:paraId="41F115E9" w14:textId="77777777" w:rsidR="00177532" w:rsidRPr="00E15BE1" w:rsidRDefault="00177532" w:rsidP="00F4191C">
      <w:pPr>
        <w:spacing w:line="360" w:lineRule="auto"/>
        <w:contextualSpacing/>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E25213" w14:textId="77777777" w:rsidR="00177532" w:rsidRPr="00E15BE1" w:rsidRDefault="00177532" w:rsidP="00F4191C">
      <w:pPr>
        <w:spacing w:line="360" w:lineRule="auto"/>
        <w:contextualSpacing/>
        <w:jc w:val="both"/>
        <w:rPr>
          <w:rFonts w:ascii="Palatino Linotype" w:hAnsi="Palatino Linotype" w:cs="Tahoma"/>
          <w:sz w:val="24"/>
          <w:szCs w:val="24"/>
          <w:lang w:val="es-ES_tradnl"/>
        </w:rPr>
      </w:pPr>
    </w:p>
    <w:p w14:paraId="7D739936" w14:textId="77777777" w:rsidR="00177532" w:rsidRPr="00E15BE1" w:rsidRDefault="00177532" w:rsidP="00F4191C">
      <w:pPr>
        <w:spacing w:line="360" w:lineRule="auto"/>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6C9A58D" w14:textId="77777777" w:rsidR="00177532" w:rsidRPr="00E15BE1" w:rsidRDefault="00177532" w:rsidP="00F4191C">
      <w:pPr>
        <w:spacing w:line="360" w:lineRule="auto"/>
        <w:jc w:val="both"/>
        <w:rPr>
          <w:rFonts w:ascii="Palatino Linotype" w:hAnsi="Palatino Linotype" w:cs="Tahoma"/>
          <w:sz w:val="24"/>
          <w:szCs w:val="24"/>
          <w:lang w:val="es-ES_tradnl"/>
        </w:rPr>
      </w:pPr>
    </w:p>
    <w:p w14:paraId="10E0F2A9" w14:textId="77777777" w:rsidR="00177532" w:rsidRPr="00E15BE1" w:rsidRDefault="00177532" w:rsidP="00F4191C">
      <w:pPr>
        <w:spacing w:line="360" w:lineRule="auto"/>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w:t>
      </w:r>
      <w:r w:rsidRPr="00E15BE1">
        <w:rPr>
          <w:rFonts w:ascii="Palatino Linotype" w:hAnsi="Palatino Linotype" w:cs="Tahoma"/>
          <w:sz w:val="24"/>
          <w:szCs w:val="24"/>
          <w:lang w:val="es-ES_tradnl"/>
        </w:rPr>
        <w:lastRenderedPageBreak/>
        <w:t>interés público, así como la información referente a la intimidad de la vida privada y la imagen de las personas, con las excepciones que establezca la ley reglamentaria.</w:t>
      </w:r>
    </w:p>
    <w:p w14:paraId="20C9E81B" w14:textId="77777777" w:rsidR="00177532" w:rsidRPr="00E15BE1" w:rsidRDefault="00177532" w:rsidP="00F4191C">
      <w:pPr>
        <w:spacing w:line="360" w:lineRule="auto"/>
        <w:jc w:val="both"/>
        <w:rPr>
          <w:rFonts w:ascii="Palatino Linotype" w:hAnsi="Palatino Linotype" w:cs="Tahoma"/>
          <w:sz w:val="24"/>
          <w:szCs w:val="24"/>
          <w:lang w:val="es-ES_tradnl"/>
        </w:rPr>
      </w:pPr>
    </w:p>
    <w:p w14:paraId="7CDA1BD0" w14:textId="77777777" w:rsidR="00177532" w:rsidRPr="00E15BE1" w:rsidRDefault="00177532" w:rsidP="00F4191C">
      <w:pPr>
        <w:spacing w:line="360" w:lineRule="auto"/>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Por su parte, la Ley de Transparencia y Acceso a la Información Pública del Estado de México y Municipios (Reglamentaria del artículo 5° de la Constitución Local), establece lo siguiente:</w:t>
      </w:r>
    </w:p>
    <w:p w14:paraId="5669E9C1" w14:textId="77777777" w:rsidR="00177532" w:rsidRPr="00E15BE1" w:rsidRDefault="00177532" w:rsidP="00F4191C">
      <w:pPr>
        <w:spacing w:line="360" w:lineRule="auto"/>
        <w:jc w:val="both"/>
        <w:rPr>
          <w:rFonts w:ascii="Palatino Linotype" w:hAnsi="Palatino Linotype" w:cs="Tahoma"/>
          <w:sz w:val="24"/>
          <w:szCs w:val="24"/>
          <w:lang w:val="es-ES_tradnl"/>
        </w:rPr>
      </w:pPr>
    </w:p>
    <w:p w14:paraId="3839803C" w14:textId="77777777" w:rsidR="00177532" w:rsidRPr="00E15BE1" w:rsidRDefault="00177532" w:rsidP="00F4191C">
      <w:pPr>
        <w:spacing w:line="360" w:lineRule="auto"/>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El artículo 12, que, quienes generen, recopilen, administren, manejen, procesen, archiven o conserven información pública serán responsables de la misma.</w:t>
      </w:r>
    </w:p>
    <w:p w14:paraId="10F93F96" w14:textId="77777777" w:rsidR="00177532" w:rsidRPr="00E15BE1" w:rsidRDefault="00177532" w:rsidP="00F4191C">
      <w:pPr>
        <w:spacing w:line="360" w:lineRule="auto"/>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45092366" w14:textId="77777777" w:rsidR="00177532" w:rsidRPr="00E15BE1" w:rsidRDefault="00177532" w:rsidP="00F4191C">
      <w:pPr>
        <w:spacing w:line="360" w:lineRule="auto"/>
        <w:jc w:val="both"/>
        <w:rPr>
          <w:rFonts w:ascii="Palatino Linotype" w:hAnsi="Palatino Linotype" w:cs="Tahoma"/>
          <w:sz w:val="24"/>
          <w:szCs w:val="24"/>
          <w:lang w:val="es-ES_tradnl"/>
        </w:rPr>
      </w:pPr>
    </w:p>
    <w:p w14:paraId="0A9FEBF4" w14:textId="77777777" w:rsidR="00177532" w:rsidRPr="00E15BE1" w:rsidRDefault="00177532" w:rsidP="00F4191C">
      <w:pPr>
        <w:spacing w:line="360" w:lineRule="auto"/>
        <w:jc w:val="both"/>
        <w:rPr>
          <w:rFonts w:ascii="Palatino Linotype" w:hAnsi="Palatino Linotype" w:cs="Tahoma"/>
          <w:sz w:val="24"/>
          <w:szCs w:val="24"/>
          <w:lang w:val="es-ES_tradnl"/>
        </w:rPr>
      </w:pPr>
      <w:r w:rsidRPr="00E15BE1">
        <w:rPr>
          <w:rFonts w:ascii="Palatino Linotype" w:hAnsi="Palatino Linotype" w:cs="Tahoma"/>
          <w:sz w:val="24"/>
          <w:szCs w:val="24"/>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42BB8B2" w14:textId="77777777" w:rsidR="00177532" w:rsidRPr="00E15BE1" w:rsidRDefault="00177532" w:rsidP="00F4191C">
      <w:pPr>
        <w:spacing w:line="360" w:lineRule="auto"/>
        <w:jc w:val="both"/>
        <w:rPr>
          <w:rFonts w:ascii="Palatino Linotype" w:eastAsia="Calibri" w:hAnsi="Palatino Linotype" w:cs="Tahoma"/>
          <w:sz w:val="24"/>
          <w:szCs w:val="24"/>
          <w:lang w:val="es-ES" w:eastAsia="es-ES_tradnl"/>
        </w:rPr>
      </w:pPr>
    </w:p>
    <w:p w14:paraId="0C596254" w14:textId="77777777" w:rsidR="00845716" w:rsidRPr="00E15BE1" w:rsidRDefault="00845716" w:rsidP="00F4191C">
      <w:pPr>
        <w:spacing w:line="360" w:lineRule="auto"/>
        <w:contextualSpacing/>
        <w:jc w:val="both"/>
        <w:rPr>
          <w:rFonts w:ascii="Palatino Linotype" w:hAnsi="Palatino Linotype" w:cs="Tahoma"/>
          <w:b/>
          <w:sz w:val="24"/>
          <w:szCs w:val="24"/>
          <w:lang w:val="es-ES"/>
        </w:rPr>
      </w:pPr>
      <w:r w:rsidRPr="00E15BE1">
        <w:rPr>
          <w:rFonts w:ascii="Palatino Linotype" w:hAnsi="Palatino Linotype" w:cs="Tahoma"/>
          <w:b/>
          <w:sz w:val="28"/>
          <w:szCs w:val="28"/>
          <w:lang w:val="es-ES"/>
        </w:rPr>
        <w:t>QUINTO.</w:t>
      </w:r>
      <w:r w:rsidRPr="00E15BE1">
        <w:rPr>
          <w:rFonts w:ascii="Palatino Linotype" w:hAnsi="Palatino Linotype" w:cs="Tahoma"/>
          <w:b/>
          <w:sz w:val="24"/>
          <w:szCs w:val="24"/>
          <w:lang w:val="es-ES"/>
        </w:rPr>
        <w:t xml:space="preserve"> Estudio de Fondo.</w:t>
      </w:r>
    </w:p>
    <w:p w14:paraId="5C1DE5F0" w14:textId="77777777" w:rsidR="00845716" w:rsidRPr="00E15BE1" w:rsidRDefault="00845716" w:rsidP="00F4191C">
      <w:pPr>
        <w:spacing w:line="360" w:lineRule="auto"/>
        <w:contextualSpacing/>
        <w:jc w:val="both"/>
        <w:rPr>
          <w:rFonts w:ascii="Palatino Linotype" w:hAnsi="Palatino Linotype" w:cs="Tahoma"/>
          <w:b/>
          <w:sz w:val="24"/>
          <w:szCs w:val="24"/>
          <w:lang w:val="es-ES"/>
        </w:rPr>
      </w:pPr>
    </w:p>
    <w:p w14:paraId="020B1596"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t>Una vez expuesta la controversia, se procede al análisis de la información solicitada, así como de los documentos y manifestaciones que integran la sustanciación de los presentes Recursos de Revisión.</w:t>
      </w:r>
    </w:p>
    <w:p w14:paraId="24FB44D6"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68C99BC"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p>
    <w:p w14:paraId="6AF2B2E3" w14:textId="77777777" w:rsidR="00845716" w:rsidRPr="00E15BE1" w:rsidRDefault="00845716" w:rsidP="00F4191C">
      <w:pPr>
        <w:pStyle w:val="Prrafodelista"/>
        <w:numPr>
          <w:ilvl w:val="0"/>
          <w:numId w:val="2"/>
        </w:numPr>
        <w:spacing w:line="360" w:lineRule="auto"/>
        <w:jc w:val="both"/>
        <w:rPr>
          <w:rFonts w:ascii="Palatino Linotype" w:eastAsia="Calibri" w:hAnsi="Palatino Linotype" w:cs="Tahoma"/>
          <w:bCs/>
          <w:sz w:val="24"/>
          <w:lang w:eastAsia="en-US"/>
        </w:rPr>
      </w:pPr>
      <w:r w:rsidRPr="00E15BE1">
        <w:rPr>
          <w:rFonts w:ascii="Palatino Linotype" w:eastAsia="Calibri" w:hAnsi="Palatino Linotype" w:cs="Tahoma"/>
          <w:bCs/>
          <w:sz w:val="24"/>
          <w:lang w:eastAsia="en-US"/>
        </w:rPr>
        <w:t>Proveer lo necesario para garantizar a toda persona el derecho de acceso a la información pública, a través de procedimientos sencillos, expeditos, oportunos y gratuitos;</w:t>
      </w:r>
    </w:p>
    <w:p w14:paraId="7BC59663" w14:textId="77777777" w:rsidR="00845716" w:rsidRPr="00E15BE1" w:rsidRDefault="00845716" w:rsidP="00F4191C">
      <w:pPr>
        <w:spacing w:line="360" w:lineRule="auto"/>
        <w:ind w:left="360"/>
        <w:contextualSpacing/>
        <w:jc w:val="both"/>
        <w:rPr>
          <w:rFonts w:ascii="Palatino Linotype" w:eastAsia="Calibri" w:hAnsi="Palatino Linotype" w:cs="Tahoma"/>
          <w:bCs/>
          <w:sz w:val="24"/>
          <w:szCs w:val="24"/>
          <w:lang w:eastAsia="en-US"/>
        </w:rPr>
      </w:pPr>
    </w:p>
    <w:p w14:paraId="662751C4" w14:textId="77777777" w:rsidR="00845716" w:rsidRPr="00E15BE1" w:rsidRDefault="00845716" w:rsidP="00F4191C">
      <w:pPr>
        <w:pStyle w:val="Prrafodelista"/>
        <w:numPr>
          <w:ilvl w:val="0"/>
          <w:numId w:val="2"/>
        </w:numPr>
        <w:spacing w:line="360" w:lineRule="auto"/>
        <w:jc w:val="both"/>
        <w:rPr>
          <w:rFonts w:ascii="Palatino Linotype" w:eastAsia="Calibri" w:hAnsi="Palatino Linotype" w:cs="Tahoma"/>
          <w:bCs/>
          <w:sz w:val="24"/>
          <w:lang w:eastAsia="en-US"/>
        </w:rPr>
      </w:pPr>
      <w:r w:rsidRPr="00E15BE1">
        <w:rPr>
          <w:rFonts w:ascii="Palatino Linotype" w:eastAsia="Calibri" w:hAnsi="Palatino Linotype" w:cs="Tahoma"/>
          <w:bCs/>
          <w:sz w:val="24"/>
          <w:lang w:eastAsia="en-US"/>
        </w:rPr>
        <w:t>Transparentar la gestión pública, mediante la difusión de la información generada por los Sujetos Obligados, y</w:t>
      </w:r>
    </w:p>
    <w:p w14:paraId="0D78CB82" w14:textId="77777777" w:rsidR="00845716" w:rsidRPr="00E15BE1" w:rsidRDefault="00845716" w:rsidP="00F4191C">
      <w:pPr>
        <w:pStyle w:val="Prrafodelista"/>
        <w:spacing w:line="360" w:lineRule="auto"/>
        <w:rPr>
          <w:rFonts w:ascii="Palatino Linotype" w:eastAsia="Calibri" w:hAnsi="Palatino Linotype" w:cs="Tahoma"/>
          <w:bCs/>
          <w:sz w:val="24"/>
          <w:lang w:eastAsia="en-US"/>
        </w:rPr>
      </w:pPr>
    </w:p>
    <w:p w14:paraId="6E240501" w14:textId="77777777" w:rsidR="00845716" w:rsidRPr="00E15BE1" w:rsidRDefault="00845716" w:rsidP="00F4191C">
      <w:pPr>
        <w:pStyle w:val="Prrafodelista"/>
        <w:numPr>
          <w:ilvl w:val="0"/>
          <w:numId w:val="2"/>
        </w:numPr>
        <w:spacing w:line="360" w:lineRule="auto"/>
        <w:jc w:val="both"/>
        <w:rPr>
          <w:rFonts w:ascii="Palatino Linotype" w:eastAsia="Calibri" w:hAnsi="Palatino Linotype" w:cs="Tahoma"/>
          <w:bCs/>
          <w:sz w:val="24"/>
          <w:lang w:eastAsia="en-US"/>
        </w:rPr>
      </w:pPr>
      <w:r w:rsidRPr="00E15BE1">
        <w:rPr>
          <w:rFonts w:ascii="Palatino Linotype" w:eastAsia="Calibri" w:hAnsi="Palatino Linotype" w:cs="Tahoma"/>
          <w:bCs/>
          <w:sz w:val="24"/>
          <w:lang w:eastAsia="en-US"/>
        </w:rPr>
        <w:t>Promover, fomentar y difundir la cultura de la transparencia en el ejercicio de la función pública, el acceso a la información y la participación ciudadana, así como, la rendición de cuentas.</w:t>
      </w:r>
    </w:p>
    <w:p w14:paraId="76E0DBD7"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p>
    <w:p w14:paraId="2B5EB746" w14:textId="7217B989" w:rsidR="00845716" w:rsidRPr="00E15BE1" w:rsidRDefault="00E15BE1" w:rsidP="00F4191C">
      <w:pPr>
        <w:spacing w:line="360" w:lineRule="auto"/>
        <w:contextualSpacing/>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val="es-ES"/>
        </w:rPr>
        <mc:AlternateContent>
          <mc:Choice Requires="wps">
            <w:drawing>
              <wp:anchor distT="0" distB="0" distL="114300" distR="114300" simplePos="0" relativeHeight="251667456" behindDoc="0" locked="0" layoutInCell="1" allowOverlap="1" wp14:anchorId="1335B302" wp14:editId="76E4814F">
                <wp:simplePos x="0" y="0"/>
                <wp:positionH relativeFrom="column">
                  <wp:posOffset>55488</wp:posOffset>
                </wp:positionH>
                <wp:positionV relativeFrom="paragraph">
                  <wp:posOffset>1790651</wp:posOffset>
                </wp:positionV>
                <wp:extent cx="5741377" cy="720969"/>
                <wp:effectExtent l="0" t="0" r="31115" b="22225"/>
                <wp:wrapNone/>
                <wp:docPr id="3" name="Conector recto 3"/>
                <wp:cNvGraphicFramePr/>
                <a:graphic xmlns:a="http://schemas.openxmlformats.org/drawingml/2006/main">
                  <a:graphicData uri="http://schemas.microsoft.com/office/word/2010/wordprocessingShape">
                    <wps:wsp>
                      <wps:cNvCnPr/>
                      <wps:spPr>
                        <a:xfrm>
                          <a:off x="0" y="0"/>
                          <a:ext cx="5741377" cy="7209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FFC76"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35pt,141pt" to="456.4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cGuQEAAMQDAAAOAAAAZHJzL2Uyb0RvYy54bWysU02P0zAQvSPxHyzfadIWtmzUdA9dwQVB&#10;xcIP8DrjxpK/NDZt+u8ZO2kWARLaFRc7tt+bmfdmsr0brGEnwKi9a/lyUXMGTvpOu2PLv3/78OY9&#10;ZzEJ1wnjHbT8ApHf7V6/2p5DAyvfe9MBMgriYnMOLe9TCk1VRdmDFXHhAzh6VB6tSHTEY9WhOFN0&#10;a6pVXd9UZ49dQC8hRrq9Hx/5rsRXCmT6olSExEzLqbZUVizrY16r3VY0RxSh13IqQ7ygCiu0o6Rz&#10;qHuRBPuB+o9QVkv00au0kN5WXiktoWggNcv6NzUPvQhQtJA5Mcw2xf8XVn4+HZDpruVrzpyw1KI9&#10;NUomjwzzxtbZo3OIDUH37oDTKYYDZsGDQpt3ksKG4utl9hWGxCRdvtu8Xa43G84kvW1W9e3NbQ5a&#10;PbEDxvQRvGX5o+VGu6xbNOL0KaYReoUQL1cz5i9f6WIgg437Coq0UMZlYZcpgr1BdhLUfyEluLSc&#10;Uhd0piltzEys/02c8JkKZcKeQ54ZJbN3aSZb7Tz+LXsariWrEX91YNSdLXj03aV0plhDo1LMncY6&#10;z+Kv50J/+vl2PwEAAP//AwBQSwMEFAAGAAgAAAAhAKabZxbhAAAACQEAAA8AAABkcnMvZG93bnJl&#10;di54bWxMj1FLwzAUhd8H/odwBd+2dJFpW5uOMRDnQIZTmI9ZE9tqc1OSbO3+vdcnfTycwznfKZaj&#10;7djZ+NA6lDCfJcAMVk63WEt4f3ucpsBCVKhV59BIuJgAy/JqUqhcuwFfzXkfa0YlGHIloYmxzzkP&#10;VWOsCjPXGyTv03mrIklfc+3VQOW24yJJ7rhVLdJCo3qzbkz1vT9ZCS9+s1mvtpcv3H3Y4SC2h93z&#10;+CTlzfW4egAWzRj/wvCLT+hQEtPRnVAH1klI7ykoQaSCLpGfzUUG7CjhNlssgJcF//+g/AEAAP//&#10;AwBQSwECLQAUAAYACAAAACEAtoM4kv4AAADhAQAAEwAAAAAAAAAAAAAAAAAAAAAAW0NvbnRlbnRf&#10;VHlwZXNdLnhtbFBLAQItABQABgAIAAAAIQA4/SH/1gAAAJQBAAALAAAAAAAAAAAAAAAAAC8BAABf&#10;cmVscy8ucmVsc1BLAQItABQABgAIAAAAIQD2BGcGuQEAAMQDAAAOAAAAAAAAAAAAAAAAAC4CAABk&#10;cnMvZTJvRG9jLnhtbFBLAQItABQABgAIAAAAIQCmm2cW4QAAAAkBAAAPAAAAAAAAAAAAAAAAABME&#10;AABkcnMvZG93bnJldi54bWxQSwUGAAAAAAQABADzAAAAIQUAAAAA&#10;" strokecolor="#4472c4 [3204]" strokeweight=".5pt">
                <v:stroke joinstyle="miter"/>
              </v:line>
            </w:pict>
          </mc:Fallback>
        </mc:AlternateContent>
      </w:r>
      <w:r w:rsidR="00845716" w:rsidRPr="00E15BE1">
        <w:rPr>
          <w:rFonts w:ascii="Palatino Linotype" w:eastAsia="Calibri" w:hAnsi="Palatino Linotype" w:cs="Tahoma"/>
          <w:bCs/>
          <w:sz w:val="24"/>
          <w:szCs w:val="24"/>
          <w:lang w:eastAsia="en-US"/>
        </w:rPr>
        <w:t xml:space="preserve">Conforme a lo anterior, se deprende que </w:t>
      </w:r>
      <w:r w:rsidR="00845716" w:rsidRPr="00E15BE1">
        <w:rPr>
          <w:rFonts w:ascii="Palatino Linotype" w:eastAsia="Calibri" w:hAnsi="Palatino Linotype" w:cs="Tahoma"/>
          <w:b/>
          <w:bCs/>
          <w:sz w:val="24"/>
          <w:szCs w:val="24"/>
          <w:lang w:eastAsia="en-US"/>
        </w:rPr>
        <w:t>los objetivos de la Ley de la materia,</w:t>
      </w:r>
      <w:r w:rsidR="00845716" w:rsidRPr="00E15BE1">
        <w:rPr>
          <w:rFonts w:ascii="Palatino Linotype" w:eastAsia="Calibri" w:hAnsi="Palatino Linotype" w:cs="Tahoma"/>
          <w:bCs/>
          <w:sz w:val="24"/>
          <w:szCs w:val="24"/>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BA9CF1F"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p>
    <w:p w14:paraId="6C7BB82B"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lastRenderedPageBreak/>
        <w:t xml:space="preserve">En ese orden de ideas, para la atención de las solicitudes de acceso a la información, debe privilegiarse el </w:t>
      </w:r>
      <w:r w:rsidRPr="00E15BE1">
        <w:rPr>
          <w:rFonts w:ascii="Palatino Linotype" w:eastAsia="Calibri" w:hAnsi="Palatino Linotype" w:cs="Tahoma"/>
          <w:b/>
          <w:bCs/>
          <w:sz w:val="24"/>
          <w:szCs w:val="24"/>
          <w:lang w:eastAsia="en-US"/>
        </w:rPr>
        <w:t>principio de máxima publicidad</w:t>
      </w:r>
      <w:r w:rsidRPr="00E15BE1">
        <w:rPr>
          <w:rFonts w:ascii="Palatino Linotype" w:eastAsia="Calibri" w:hAnsi="Palatino Linotype" w:cs="Tahoma"/>
          <w:bCs/>
          <w:sz w:val="24"/>
          <w:szCs w:val="24"/>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15536A4"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p>
    <w:p w14:paraId="1D1E1682"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6524668" w14:textId="77777777" w:rsidR="00845716" w:rsidRPr="00E15BE1" w:rsidRDefault="00845716" w:rsidP="00F4191C">
      <w:pPr>
        <w:spacing w:line="360" w:lineRule="auto"/>
        <w:contextualSpacing/>
        <w:jc w:val="both"/>
        <w:rPr>
          <w:rFonts w:ascii="Palatino Linotype" w:eastAsia="Calibri" w:hAnsi="Palatino Linotype" w:cs="Tahoma"/>
          <w:bCs/>
          <w:sz w:val="24"/>
          <w:szCs w:val="24"/>
          <w:lang w:eastAsia="en-US"/>
        </w:rPr>
      </w:pPr>
    </w:p>
    <w:p w14:paraId="3D63BAB4" w14:textId="77777777" w:rsidR="00845716" w:rsidRPr="00E15BE1" w:rsidRDefault="00845716" w:rsidP="00F4191C">
      <w:pPr>
        <w:pStyle w:val="Prrafodelista"/>
        <w:numPr>
          <w:ilvl w:val="0"/>
          <w:numId w:val="3"/>
        </w:numPr>
        <w:spacing w:line="360" w:lineRule="auto"/>
        <w:jc w:val="both"/>
        <w:rPr>
          <w:rFonts w:ascii="Palatino Linotype" w:eastAsia="Calibri" w:hAnsi="Palatino Linotype" w:cs="Tahoma"/>
          <w:bCs/>
          <w:sz w:val="24"/>
          <w:lang w:eastAsia="en-US"/>
        </w:rPr>
      </w:pPr>
      <w:r w:rsidRPr="00E15BE1">
        <w:rPr>
          <w:rFonts w:ascii="Palatino Linotype" w:eastAsia="Calibri" w:hAnsi="Palatino Linotype" w:cs="Tahoma"/>
          <w:bCs/>
          <w:sz w:val="24"/>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F7CA027" w14:textId="77777777" w:rsidR="00B45CD9" w:rsidRPr="00E15BE1" w:rsidRDefault="00B45CD9" w:rsidP="00F4191C">
      <w:pPr>
        <w:pStyle w:val="Prrafodelista"/>
        <w:spacing w:line="360" w:lineRule="auto"/>
        <w:jc w:val="both"/>
        <w:rPr>
          <w:rFonts w:ascii="Palatino Linotype" w:eastAsia="Calibri" w:hAnsi="Palatino Linotype" w:cs="Tahoma"/>
          <w:bCs/>
          <w:sz w:val="24"/>
          <w:lang w:eastAsia="en-US"/>
        </w:rPr>
      </w:pPr>
    </w:p>
    <w:p w14:paraId="7C5030A9" w14:textId="6DFE7DE8" w:rsidR="00845716" w:rsidRPr="00E15BE1" w:rsidRDefault="00E15BE1" w:rsidP="00F4191C">
      <w:pPr>
        <w:pStyle w:val="Prrafodelista"/>
        <w:numPr>
          <w:ilvl w:val="0"/>
          <w:numId w:val="3"/>
        </w:numPr>
        <w:spacing w:line="360" w:lineRule="auto"/>
        <w:jc w:val="both"/>
        <w:rPr>
          <w:rFonts w:ascii="Palatino Linotype" w:eastAsia="Calibri" w:hAnsi="Palatino Linotype" w:cs="Tahoma"/>
          <w:bCs/>
          <w:sz w:val="24"/>
          <w:lang w:eastAsia="en-US"/>
        </w:rPr>
      </w:pPr>
      <w:r>
        <w:rPr>
          <w:rFonts w:ascii="Palatino Linotype" w:eastAsia="Calibri" w:hAnsi="Palatino Linotype" w:cs="Tahoma"/>
          <w:bCs/>
          <w:noProof/>
          <w:sz w:val="24"/>
          <w:lang w:val="es-ES"/>
        </w:rPr>
        <mc:AlternateContent>
          <mc:Choice Requires="wps">
            <w:drawing>
              <wp:anchor distT="0" distB="0" distL="114300" distR="114300" simplePos="0" relativeHeight="251668480" behindDoc="0" locked="0" layoutInCell="1" allowOverlap="1" wp14:anchorId="57310E3D" wp14:editId="60E12477">
                <wp:simplePos x="0" y="0"/>
                <wp:positionH relativeFrom="column">
                  <wp:posOffset>433558</wp:posOffset>
                </wp:positionH>
                <wp:positionV relativeFrom="paragraph">
                  <wp:posOffset>1789772</wp:posOffset>
                </wp:positionV>
                <wp:extent cx="5345724" cy="501161"/>
                <wp:effectExtent l="0" t="0" r="26670" b="32385"/>
                <wp:wrapNone/>
                <wp:docPr id="4" name="Conector recto 4"/>
                <wp:cNvGraphicFramePr/>
                <a:graphic xmlns:a="http://schemas.openxmlformats.org/drawingml/2006/main">
                  <a:graphicData uri="http://schemas.microsoft.com/office/word/2010/wordprocessingShape">
                    <wps:wsp>
                      <wps:cNvCnPr/>
                      <wps:spPr>
                        <a:xfrm>
                          <a:off x="0" y="0"/>
                          <a:ext cx="5345724" cy="5011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7891A"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15pt,140.95pt" to="455.0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kGtgEAAMQDAAAOAAAAZHJzL2Uyb0RvYy54bWysU02P0zAQvSPxHyzfaZLSLihquoeu4IKg&#10;guUHeJ1xY8lfGpsm/feMnTaLAAmBuNix/d7MvDeT3f1kDTsDRu1dx5tVzRk46XvtTh3/+vju1VvO&#10;YhKuF8Y76PgFIr/fv3yxG0MLaz940wMyCuJiO4aODymFtqqiHMCKuPIBHD0qj1YkOuKp6lGMFN2a&#10;al3Xd9XosQ/oJcRItw/zI9+X+EqBTJ+UipCY6TjVlsqKZX3Ka7XfifaEIgxaXssQ/1CFFdpR0iXU&#10;g0iCfUP9SyirJfroVVpJbyuvlJZQNJCapv5JzZdBBChayJwYFpvi/wsrP56PyHTf8Q1nTlhq0YEa&#10;JZNHhnljm+zRGGJL0IM74vUUwxGz4EmhzTtJYVPx9bL4ClNiki63rzfbN2tKIOltWzfNXZODVs/s&#10;gDG9B29Z/ui40S7rFq04f4hpht4gxMvVzPnLV7oYyGDjPoMiLZSxKewyRXAwyM6C+i+kBJduqQs6&#10;05Q2ZiHWfyZe8ZkKZcL+hrwwSmbv0kK22nn8XfY03UpWM/7mwKw7W/Dk+0vpTLGGRqWYex3rPIs/&#10;ngv9+efbfwcAAP//AwBQSwMEFAAGAAgAAAAhAB0438fiAAAACgEAAA8AAABkcnMvZG93bnJldi54&#10;bWxMj1FLwzAUhd8F/0O4gm8uaQelq03HGIhzIGNTmI9Zc22rzU1JsrX798Ynfbycj3O+Wy4n07ML&#10;Ot9ZkpDMBDCk2uqOGgnvb08POTAfFGnVW0IJV/SwrG5vSlVoO9IeL4fQsFhCvlAS2hCGgnNft2iU&#10;n9kBKWaf1hkV4ukarp0aY7npeSpExo3qKC60asB1i/X34WwkvLrNZr3aXr9o92HGY7o97l6mZynv&#10;76bVI7CAU/iD4Vc/qkMVnU72TNqzXkKWzyMpIc2TBbAILBKRADtJmGciB16V/P8L1Q8AAAD//wMA&#10;UEsBAi0AFAAGAAgAAAAhALaDOJL+AAAA4QEAABMAAAAAAAAAAAAAAAAAAAAAAFtDb250ZW50X1R5&#10;cGVzXS54bWxQSwECLQAUAAYACAAAACEAOP0h/9YAAACUAQAACwAAAAAAAAAAAAAAAAAvAQAAX3Jl&#10;bHMvLnJlbHNQSwECLQAUAAYACAAAACEA5ms5BrYBAADEAwAADgAAAAAAAAAAAAAAAAAuAgAAZHJz&#10;L2Uyb0RvYy54bWxQSwECLQAUAAYACAAAACEAHTjfx+IAAAAKAQAADwAAAAAAAAAAAAAAAAAQBAAA&#10;ZHJzL2Rvd25yZXYueG1sUEsFBgAAAAAEAAQA8wAAAB8FAAAAAA==&#10;" strokecolor="#4472c4 [3204]" strokeweight=".5pt">
                <v:stroke joinstyle="miter"/>
              </v:line>
            </w:pict>
          </mc:Fallback>
        </mc:AlternateContent>
      </w:r>
      <w:r w:rsidR="00845716" w:rsidRPr="00E15BE1">
        <w:rPr>
          <w:rFonts w:ascii="Palatino Linotype" w:eastAsia="Calibri" w:hAnsi="Palatino Linotype" w:cs="Tahoma"/>
          <w:bCs/>
          <w:sz w:val="24"/>
          <w:lang w:eastAsia="en-US"/>
        </w:rPr>
        <w:t xml:space="preserve">La respuesta a los requerimientos informativos, deberán notificarse al interesado en el menor tiempo posible, que no podrá exceder de </w:t>
      </w:r>
      <w:r w:rsidR="00845716" w:rsidRPr="00E15BE1">
        <w:rPr>
          <w:rFonts w:ascii="Palatino Linotype" w:eastAsia="Calibri" w:hAnsi="Palatino Linotype" w:cs="Tahoma"/>
          <w:b/>
          <w:bCs/>
          <w:sz w:val="24"/>
          <w:lang w:eastAsia="en-US"/>
        </w:rPr>
        <w:t>quince días hábiles, contados a partir del día siguiente a la presentación de esta.</w:t>
      </w:r>
      <w:r w:rsidR="00845716" w:rsidRPr="00E15BE1">
        <w:rPr>
          <w:rFonts w:ascii="Palatino Linotype" w:eastAsia="Calibri" w:hAnsi="Palatino Linotype" w:cs="Tahoma"/>
          <w:bCs/>
          <w:sz w:val="24"/>
          <w:lang w:eastAsia="en-US"/>
        </w:rPr>
        <w:t xml:space="preserve"> Excepcionalmente, el plazo referido podrá ampliarse por siete días hábiles más, cuando existan razones fundadas y motivadas, a través del Comité de Transparencia;</w:t>
      </w:r>
    </w:p>
    <w:p w14:paraId="2B67C938" w14:textId="77777777" w:rsidR="00845716" w:rsidRPr="00E15BE1" w:rsidRDefault="00845716" w:rsidP="00F4191C">
      <w:pPr>
        <w:pStyle w:val="Prrafodelista"/>
        <w:spacing w:line="360" w:lineRule="auto"/>
        <w:rPr>
          <w:rFonts w:ascii="Palatino Linotype" w:eastAsia="Calibri" w:hAnsi="Palatino Linotype" w:cs="Tahoma"/>
          <w:bCs/>
          <w:sz w:val="24"/>
          <w:lang w:eastAsia="en-US"/>
        </w:rPr>
      </w:pPr>
    </w:p>
    <w:p w14:paraId="479F2CB4" w14:textId="77777777" w:rsidR="00845716" w:rsidRPr="00E15BE1" w:rsidRDefault="00845716" w:rsidP="00F4191C">
      <w:pPr>
        <w:pStyle w:val="Prrafodelista"/>
        <w:numPr>
          <w:ilvl w:val="0"/>
          <w:numId w:val="3"/>
        </w:numPr>
        <w:spacing w:line="360" w:lineRule="auto"/>
        <w:jc w:val="both"/>
        <w:rPr>
          <w:rFonts w:ascii="Palatino Linotype" w:eastAsia="Calibri" w:hAnsi="Palatino Linotype" w:cs="Tahoma"/>
          <w:b/>
          <w:bCs/>
          <w:sz w:val="24"/>
          <w:lang w:eastAsia="en-US"/>
        </w:rPr>
      </w:pPr>
      <w:r w:rsidRPr="00E15BE1">
        <w:rPr>
          <w:rFonts w:ascii="Palatino Linotype" w:eastAsia="Calibri" w:hAnsi="Palatino Linotype" w:cs="Tahoma"/>
          <w:bCs/>
          <w:sz w:val="24"/>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15BE1">
        <w:rPr>
          <w:rFonts w:ascii="Palatino Linotype" w:eastAsia="Calibri" w:hAnsi="Palatino Linotype" w:cs="Tahoma"/>
          <w:b/>
          <w:bCs/>
          <w:sz w:val="24"/>
          <w:lang w:eastAsia="en-US"/>
        </w:rPr>
        <w:t>que se encuentren en sus archivos o que estén constreñidos a elaborar;</w:t>
      </w:r>
    </w:p>
    <w:p w14:paraId="4082DA8B" w14:textId="77777777" w:rsidR="00845716" w:rsidRPr="00E15BE1" w:rsidRDefault="00845716" w:rsidP="00F4191C">
      <w:pPr>
        <w:pStyle w:val="Prrafodelista"/>
        <w:spacing w:line="360" w:lineRule="auto"/>
        <w:rPr>
          <w:rFonts w:ascii="Palatino Linotype" w:eastAsia="Calibri" w:hAnsi="Palatino Linotype" w:cs="Tahoma"/>
          <w:b/>
          <w:bCs/>
          <w:sz w:val="24"/>
          <w:lang w:eastAsia="en-US"/>
        </w:rPr>
      </w:pPr>
    </w:p>
    <w:p w14:paraId="7706E893" w14:textId="77777777" w:rsidR="00845716" w:rsidRPr="00E15BE1" w:rsidRDefault="00845716" w:rsidP="00F4191C">
      <w:pPr>
        <w:pStyle w:val="Prrafodelista"/>
        <w:numPr>
          <w:ilvl w:val="0"/>
          <w:numId w:val="3"/>
        </w:numPr>
        <w:spacing w:line="360" w:lineRule="auto"/>
        <w:jc w:val="both"/>
        <w:rPr>
          <w:rFonts w:ascii="Palatino Linotype" w:eastAsia="Calibri" w:hAnsi="Palatino Linotype" w:cs="Tahoma"/>
          <w:b/>
          <w:bCs/>
          <w:sz w:val="24"/>
          <w:lang w:eastAsia="en-US"/>
        </w:rPr>
      </w:pPr>
      <w:r w:rsidRPr="00E15BE1">
        <w:rPr>
          <w:rFonts w:ascii="Palatino Linotype" w:eastAsia="Calibri" w:hAnsi="Palatino Linotype" w:cs="Tahoma"/>
          <w:bCs/>
          <w:sz w:val="24"/>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F1546B0" w14:textId="77777777" w:rsidR="00845716" w:rsidRPr="00E15BE1" w:rsidRDefault="00845716" w:rsidP="00F4191C">
      <w:pPr>
        <w:pStyle w:val="Prrafodelista"/>
        <w:spacing w:line="360" w:lineRule="auto"/>
        <w:rPr>
          <w:rFonts w:ascii="Palatino Linotype" w:eastAsia="Calibri" w:hAnsi="Palatino Linotype" w:cs="Tahoma"/>
          <w:b/>
          <w:bCs/>
          <w:sz w:val="24"/>
          <w:lang w:eastAsia="en-US"/>
        </w:rPr>
      </w:pPr>
    </w:p>
    <w:p w14:paraId="4E45AE5F" w14:textId="77777777" w:rsidR="00845716" w:rsidRPr="00E15BE1" w:rsidRDefault="00845716" w:rsidP="00F4191C">
      <w:pPr>
        <w:pStyle w:val="Prrafodelista"/>
        <w:numPr>
          <w:ilvl w:val="0"/>
          <w:numId w:val="3"/>
        </w:numPr>
        <w:spacing w:line="360" w:lineRule="auto"/>
        <w:ind w:right="-28"/>
        <w:jc w:val="both"/>
        <w:rPr>
          <w:rFonts w:ascii="Palatino Linotype" w:eastAsia="Calibri" w:hAnsi="Palatino Linotype" w:cs="Tahoma"/>
          <w:b/>
          <w:iCs/>
          <w:sz w:val="24"/>
          <w:lang w:eastAsia="es-ES_tradnl"/>
        </w:rPr>
      </w:pPr>
      <w:r w:rsidRPr="00E15BE1">
        <w:rPr>
          <w:rFonts w:ascii="Palatino Linotype" w:eastAsia="Calibri" w:hAnsi="Palatino Linotype" w:cs="Tahoma"/>
          <w:bCs/>
          <w:sz w:val="24"/>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E15BE1">
        <w:rPr>
          <w:rFonts w:ascii="Palatino Linotype" w:eastAsia="Calibri" w:hAnsi="Palatino Linotype" w:cs="Tahoma"/>
          <w:b/>
          <w:iCs/>
          <w:sz w:val="24"/>
          <w:lang w:eastAsia="es-ES_tradnl"/>
        </w:rPr>
        <w:t xml:space="preserve"> </w:t>
      </w:r>
    </w:p>
    <w:p w14:paraId="623F4395" w14:textId="77777777" w:rsidR="00845716" w:rsidRPr="00E15BE1" w:rsidRDefault="00845716" w:rsidP="00F4191C">
      <w:pPr>
        <w:pStyle w:val="Prrafodelista"/>
        <w:spacing w:line="360" w:lineRule="auto"/>
        <w:rPr>
          <w:rFonts w:ascii="Palatino Linotype" w:eastAsia="Calibri" w:hAnsi="Palatino Linotype" w:cs="Tahoma"/>
          <w:b/>
          <w:iCs/>
          <w:sz w:val="24"/>
          <w:lang w:eastAsia="es-ES_tradnl"/>
        </w:rPr>
      </w:pPr>
    </w:p>
    <w:p w14:paraId="30109980" w14:textId="0D70ABBD" w:rsidR="00845716" w:rsidRPr="00E15BE1" w:rsidRDefault="000656ED" w:rsidP="00F4191C">
      <w:pPr>
        <w:spacing w:line="360" w:lineRule="auto"/>
        <w:ind w:right="-28"/>
        <w:jc w:val="both"/>
        <w:rPr>
          <w:rFonts w:ascii="Palatino Linotype" w:eastAsia="Calibri" w:hAnsi="Palatino Linotype"/>
          <w:sz w:val="24"/>
          <w:szCs w:val="24"/>
        </w:rPr>
      </w:pPr>
      <w:r w:rsidRPr="00E15BE1">
        <w:rPr>
          <w:rFonts w:ascii="Palatino Linotype" w:eastAsia="Calibri" w:hAnsi="Palatino Linotype"/>
          <w:sz w:val="24"/>
          <w:szCs w:val="24"/>
        </w:rPr>
        <w:t xml:space="preserve">Una vez que se ha manifestado lo anterior, se procede al análisis de las actuaciones realizadas durante la sustanciación del presente Recurso. Así, de las constancias que integran el expediente electrónico en que se actúa, se advierte que la solicitud versa sobre la información referente a la Contraloría Interna Municipal, respecto a los </w:t>
      </w:r>
      <w:r w:rsidRPr="00E15BE1">
        <w:rPr>
          <w:rFonts w:ascii="Palatino Linotype" w:eastAsia="Calibri" w:hAnsi="Palatino Linotype"/>
          <w:sz w:val="24"/>
          <w:szCs w:val="24"/>
        </w:rPr>
        <w:lastRenderedPageBreak/>
        <w:t>ejercicios 2016, 2017, 2018 y 2019, para un mejor estudio, las mismas se analizarán en los diversos apartados que a continuación se indican:</w:t>
      </w:r>
    </w:p>
    <w:p w14:paraId="07DD8C56" w14:textId="77777777" w:rsidR="0006291D" w:rsidRPr="00754588" w:rsidRDefault="0006291D" w:rsidP="00F4191C">
      <w:pPr>
        <w:spacing w:line="360" w:lineRule="auto"/>
        <w:ind w:right="-28"/>
        <w:jc w:val="both"/>
        <w:rPr>
          <w:rFonts w:ascii="Palatino Linotype" w:eastAsia="Calibri" w:hAnsi="Palatino Linotype"/>
          <w:sz w:val="22"/>
          <w:szCs w:val="22"/>
        </w:rPr>
      </w:pPr>
    </w:p>
    <w:tbl>
      <w:tblPr>
        <w:tblStyle w:val="Tablaconcuadrcula"/>
        <w:tblW w:w="0" w:type="auto"/>
        <w:tblLayout w:type="fixed"/>
        <w:tblLook w:val="04A0" w:firstRow="1" w:lastRow="0" w:firstColumn="1" w:lastColumn="0" w:noHBand="0" w:noVBand="1"/>
      </w:tblPr>
      <w:tblGrid>
        <w:gridCol w:w="2405"/>
        <w:gridCol w:w="3827"/>
        <w:gridCol w:w="2596"/>
      </w:tblGrid>
      <w:tr w:rsidR="00845716" w:rsidRPr="00754588" w14:paraId="3A8A0EBB" w14:textId="77777777" w:rsidTr="00F4191C">
        <w:tc>
          <w:tcPr>
            <w:tcW w:w="2405" w:type="dxa"/>
            <w:shd w:val="clear" w:color="auto" w:fill="D9D9D9" w:themeFill="background1" w:themeFillShade="D9"/>
          </w:tcPr>
          <w:p w14:paraId="595D61A2" w14:textId="77777777" w:rsidR="00845716" w:rsidRPr="00754588" w:rsidRDefault="00845716" w:rsidP="00F4191C">
            <w:pPr>
              <w:contextualSpacing/>
              <w:jc w:val="center"/>
              <w:rPr>
                <w:rFonts w:ascii="Palatino Linotype" w:hAnsi="Palatino Linotype"/>
                <w:b/>
                <w:sz w:val="18"/>
                <w:szCs w:val="18"/>
              </w:rPr>
            </w:pPr>
            <w:r w:rsidRPr="00754588">
              <w:rPr>
                <w:rFonts w:ascii="Palatino Linotype" w:hAnsi="Palatino Linotype"/>
                <w:b/>
                <w:sz w:val="18"/>
                <w:szCs w:val="18"/>
              </w:rPr>
              <w:t xml:space="preserve">Solicitud  </w:t>
            </w:r>
          </w:p>
          <w:p w14:paraId="6E776C00" w14:textId="3E1A89B2" w:rsidR="00845716" w:rsidRPr="00754588" w:rsidRDefault="00845716" w:rsidP="00F4191C">
            <w:pPr>
              <w:contextualSpacing/>
              <w:jc w:val="center"/>
              <w:rPr>
                <w:rFonts w:ascii="Palatino Linotype" w:hAnsi="Palatino Linotype"/>
                <w:b/>
                <w:sz w:val="18"/>
                <w:szCs w:val="18"/>
              </w:rPr>
            </w:pPr>
          </w:p>
        </w:tc>
        <w:tc>
          <w:tcPr>
            <w:tcW w:w="3827" w:type="dxa"/>
            <w:shd w:val="clear" w:color="auto" w:fill="D9D9D9" w:themeFill="background1" w:themeFillShade="D9"/>
          </w:tcPr>
          <w:p w14:paraId="76772845" w14:textId="7488C5D6" w:rsidR="00845716" w:rsidRPr="00754588" w:rsidRDefault="00845716" w:rsidP="00F4191C">
            <w:pPr>
              <w:contextualSpacing/>
              <w:jc w:val="center"/>
              <w:rPr>
                <w:rFonts w:ascii="Palatino Linotype" w:hAnsi="Palatino Linotype"/>
                <w:b/>
                <w:sz w:val="18"/>
                <w:szCs w:val="18"/>
              </w:rPr>
            </w:pPr>
            <w:r w:rsidRPr="00754588">
              <w:rPr>
                <w:rFonts w:ascii="Palatino Linotype" w:hAnsi="Palatino Linotype"/>
                <w:b/>
                <w:sz w:val="18"/>
                <w:szCs w:val="18"/>
              </w:rPr>
              <w:t xml:space="preserve">Respuesta </w:t>
            </w:r>
            <w:r w:rsidR="000656ED" w:rsidRPr="00754588">
              <w:rPr>
                <w:rFonts w:ascii="Palatino Linotype" w:hAnsi="Palatino Linotype"/>
                <w:b/>
                <w:sz w:val="18"/>
                <w:szCs w:val="18"/>
              </w:rPr>
              <w:t xml:space="preserve"> e Informe Justificado </w:t>
            </w:r>
            <w:r w:rsidRPr="00754588">
              <w:rPr>
                <w:rFonts w:ascii="Palatino Linotype" w:hAnsi="Palatino Linotype"/>
                <w:b/>
                <w:sz w:val="18"/>
                <w:szCs w:val="18"/>
              </w:rPr>
              <w:t>del Sujeto Obligado</w:t>
            </w:r>
          </w:p>
        </w:tc>
        <w:tc>
          <w:tcPr>
            <w:tcW w:w="2596" w:type="dxa"/>
            <w:shd w:val="clear" w:color="auto" w:fill="D9D9D9" w:themeFill="background1" w:themeFillShade="D9"/>
          </w:tcPr>
          <w:p w14:paraId="5450CB0A" w14:textId="77777777" w:rsidR="00845716" w:rsidRPr="00754588" w:rsidRDefault="00845716" w:rsidP="00F4191C">
            <w:pPr>
              <w:contextualSpacing/>
              <w:jc w:val="center"/>
              <w:rPr>
                <w:rFonts w:ascii="Palatino Linotype" w:hAnsi="Palatino Linotype"/>
                <w:b/>
                <w:sz w:val="18"/>
                <w:szCs w:val="18"/>
              </w:rPr>
            </w:pPr>
            <w:r w:rsidRPr="00754588">
              <w:rPr>
                <w:rFonts w:ascii="Palatino Linotype" w:hAnsi="Palatino Linotype"/>
                <w:b/>
                <w:sz w:val="18"/>
                <w:szCs w:val="18"/>
              </w:rPr>
              <w:t>Colma o no</w:t>
            </w:r>
          </w:p>
        </w:tc>
      </w:tr>
      <w:tr w:rsidR="00845716" w:rsidRPr="00754588" w14:paraId="2B0C6010" w14:textId="77777777" w:rsidTr="00F4191C">
        <w:tc>
          <w:tcPr>
            <w:tcW w:w="2405" w:type="dxa"/>
          </w:tcPr>
          <w:p w14:paraId="5D63FC71" w14:textId="36792284" w:rsidR="00845716" w:rsidRPr="00754588" w:rsidRDefault="00845716" w:rsidP="00F4191C">
            <w:pPr>
              <w:spacing w:line="360" w:lineRule="auto"/>
              <w:contextualSpacing/>
              <w:jc w:val="both"/>
              <w:rPr>
                <w:rFonts w:ascii="Palatino Linotype" w:hAnsi="Palatino Linotype" w:cs="Tahoma"/>
                <w:bCs/>
                <w:sz w:val="18"/>
                <w:szCs w:val="18"/>
              </w:rPr>
            </w:pPr>
            <w:r w:rsidRPr="00754588">
              <w:rPr>
                <w:rFonts w:ascii="Palatino Linotype" w:hAnsi="Palatino Linotype" w:cs="Tahoma"/>
                <w:bCs/>
                <w:sz w:val="18"/>
                <w:szCs w:val="18"/>
              </w:rPr>
              <w:t xml:space="preserve">1. Presupuesto total asignado (aprobado y sus modificaciones). </w:t>
            </w:r>
          </w:p>
          <w:p w14:paraId="5FD85317" w14:textId="77777777" w:rsidR="00845716" w:rsidRPr="00754588" w:rsidRDefault="00845716" w:rsidP="00F4191C">
            <w:pPr>
              <w:spacing w:line="360" w:lineRule="auto"/>
              <w:contextualSpacing/>
              <w:jc w:val="both"/>
              <w:rPr>
                <w:rFonts w:ascii="Palatino Linotype" w:hAnsi="Palatino Linotype" w:cs="Tahoma"/>
                <w:bCs/>
                <w:sz w:val="18"/>
                <w:szCs w:val="18"/>
              </w:rPr>
            </w:pPr>
          </w:p>
        </w:tc>
        <w:tc>
          <w:tcPr>
            <w:tcW w:w="3827" w:type="dxa"/>
          </w:tcPr>
          <w:p w14:paraId="656949F4" w14:textId="37E97BD6" w:rsidR="00845716" w:rsidRPr="00754588" w:rsidRDefault="007130CB"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Estados de Avance Presupuestal de Egresos por Dependencia General, Dependencia K00, Contraloría, mismo que contiene los rubros Partida, Concepto, Presupuesto de Egresos (aprobado y modificado), del primero de enero al treinta y uno de diciembre de los años 2016, 2017 y 2018, así como del primero de enero al treinta de junio de 2019</w:t>
            </w:r>
          </w:p>
        </w:tc>
        <w:tc>
          <w:tcPr>
            <w:tcW w:w="2596" w:type="dxa"/>
          </w:tcPr>
          <w:p w14:paraId="78BBBA72" w14:textId="77777777" w:rsidR="00605BAB" w:rsidRPr="00754588" w:rsidRDefault="00605BAB" w:rsidP="00F4191C">
            <w:pPr>
              <w:spacing w:line="360" w:lineRule="auto"/>
              <w:contextualSpacing/>
              <w:rPr>
                <w:rFonts w:ascii="Palatino Linotype" w:hAnsi="Palatino Linotype"/>
                <w:b/>
                <w:sz w:val="18"/>
                <w:szCs w:val="18"/>
                <w:lang w:val="es-MX"/>
              </w:rPr>
            </w:pPr>
            <w:r w:rsidRPr="00754588">
              <w:rPr>
                <w:rFonts w:ascii="Palatino Linotype" w:hAnsi="Palatino Linotype"/>
                <w:b/>
                <w:sz w:val="18"/>
                <w:szCs w:val="18"/>
                <w:lang w:val="es-MX"/>
              </w:rPr>
              <w:t xml:space="preserve">Colmó </w:t>
            </w:r>
          </w:p>
          <w:p w14:paraId="54EC9CAD" w14:textId="155568B7" w:rsidR="00605BAB" w:rsidRPr="00754588" w:rsidRDefault="00605BAB" w:rsidP="00F4191C">
            <w:pPr>
              <w:spacing w:line="360" w:lineRule="auto"/>
              <w:contextualSpacing/>
              <w:jc w:val="both"/>
              <w:rPr>
                <w:rFonts w:ascii="Palatino Linotype" w:hAnsi="Palatino Linotype"/>
                <w:sz w:val="18"/>
                <w:szCs w:val="18"/>
                <w:lang w:val="es-MX"/>
              </w:rPr>
            </w:pPr>
            <w:r w:rsidRPr="00754588">
              <w:rPr>
                <w:rFonts w:ascii="Palatino Linotype" w:hAnsi="Palatino Linotype"/>
                <w:sz w:val="18"/>
                <w:szCs w:val="18"/>
                <w:lang w:val="es-MX"/>
              </w:rPr>
              <w:t>Ya que proporcionó la información que corresponde con el tipo y periodo solicitado</w:t>
            </w:r>
            <w:r w:rsidR="007130CB" w:rsidRPr="00754588">
              <w:rPr>
                <w:rFonts w:ascii="Palatino Linotype" w:hAnsi="Palatino Linotype"/>
                <w:sz w:val="18"/>
                <w:szCs w:val="18"/>
                <w:lang w:val="es-MX"/>
              </w:rPr>
              <w:t xml:space="preserve"> </w:t>
            </w:r>
            <w:r w:rsidR="00F076CA" w:rsidRPr="00754588">
              <w:rPr>
                <w:rFonts w:ascii="Palatino Linotype" w:hAnsi="Palatino Linotype"/>
                <w:sz w:val="18"/>
                <w:szCs w:val="18"/>
              </w:rPr>
              <w:t>y no formó</w:t>
            </w:r>
            <w:r w:rsidR="007130CB" w:rsidRPr="00754588">
              <w:rPr>
                <w:rFonts w:ascii="Palatino Linotype" w:hAnsi="Palatino Linotype"/>
                <w:sz w:val="18"/>
                <w:szCs w:val="18"/>
              </w:rPr>
              <w:t xml:space="preserve"> parte del motivo de agravio</w:t>
            </w:r>
          </w:p>
          <w:p w14:paraId="3B823035" w14:textId="084FCEC3" w:rsidR="0076542E" w:rsidRPr="00754588" w:rsidRDefault="0076542E" w:rsidP="00F4191C">
            <w:pPr>
              <w:spacing w:line="360" w:lineRule="auto"/>
              <w:contextualSpacing/>
              <w:jc w:val="both"/>
              <w:rPr>
                <w:rFonts w:ascii="Palatino Linotype" w:hAnsi="Palatino Linotype"/>
                <w:sz w:val="18"/>
                <w:szCs w:val="18"/>
              </w:rPr>
            </w:pPr>
          </w:p>
          <w:p w14:paraId="0C8024B1" w14:textId="77777777" w:rsidR="00845716" w:rsidRPr="00754588" w:rsidRDefault="00845716" w:rsidP="00F4191C">
            <w:pPr>
              <w:spacing w:line="360" w:lineRule="auto"/>
              <w:contextualSpacing/>
              <w:rPr>
                <w:rFonts w:ascii="Palatino Linotype" w:hAnsi="Palatino Linotype"/>
                <w:b/>
                <w:sz w:val="18"/>
                <w:szCs w:val="18"/>
              </w:rPr>
            </w:pPr>
          </w:p>
        </w:tc>
      </w:tr>
      <w:tr w:rsidR="00845716" w:rsidRPr="00754588" w14:paraId="7E9ECBD3" w14:textId="77777777" w:rsidTr="00F4191C">
        <w:tc>
          <w:tcPr>
            <w:tcW w:w="2405" w:type="dxa"/>
            <w:shd w:val="clear" w:color="auto" w:fill="FFFFFF" w:themeFill="background1"/>
          </w:tcPr>
          <w:p w14:paraId="14CDFD6A" w14:textId="5B819D71" w:rsidR="00845716" w:rsidRPr="00754588" w:rsidRDefault="00845716" w:rsidP="00F4191C">
            <w:pPr>
              <w:spacing w:line="360" w:lineRule="auto"/>
              <w:contextualSpacing/>
              <w:jc w:val="both"/>
              <w:rPr>
                <w:rFonts w:ascii="Palatino Linotype" w:hAnsi="Palatino Linotype" w:cs="Tahoma"/>
                <w:bCs/>
                <w:sz w:val="18"/>
                <w:szCs w:val="18"/>
              </w:rPr>
            </w:pPr>
            <w:r w:rsidRPr="00754588">
              <w:rPr>
                <w:rFonts w:ascii="Palatino Linotype" w:hAnsi="Palatino Linotype" w:cs="Tahoma"/>
                <w:bCs/>
                <w:sz w:val="18"/>
                <w:szCs w:val="18"/>
              </w:rPr>
              <w:t xml:space="preserve">2. Número de servidores públicos adscritos. </w:t>
            </w:r>
          </w:p>
          <w:p w14:paraId="3D7F7671" w14:textId="77777777" w:rsidR="00845716" w:rsidRPr="00754588" w:rsidRDefault="00845716" w:rsidP="00F4191C">
            <w:pPr>
              <w:spacing w:line="360" w:lineRule="auto"/>
              <w:contextualSpacing/>
              <w:jc w:val="both"/>
              <w:rPr>
                <w:rFonts w:ascii="Palatino Linotype" w:hAnsi="Palatino Linotype"/>
                <w:sz w:val="18"/>
                <w:szCs w:val="18"/>
              </w:rPr>
            </w:pPr>
          </w:p>
        </w:tc>
        <w:tc>
          <w:tcPr>
            <w:tcW w:w="3827" w:type="dxa"/>
            <w:shd w:val="clear" w:color="auto" w:fill="FFFFFF" w:themeFill="background1"/>
          </w:tcPr>
          <w:p w14:paraId="3485A959" w14:textId="1C95F3D6" w:rsidR="000656ED" w:rsidRPr="00754588" w:rsidRDefault="00656EEB" w:rsidP="00F4191C">
            <w:pPr>
              <w:tabs>
                <w:tab w:val="left" w:pos="4667"/>
              </w:tabs>
              <w:autoSpaceDE w:val="0"/>
              <w:autoSpaceDN w:val="0"/>
              <w:adjustRightInd w:val="0"/>
              <w:spacing w:line="360" w:lineRule="auto"/>
              <w:contextualSpacing/>
              <w:jc w:val="both"/>
              <w:rPr>
                <w:rFonts w:ascii="Palatino Linotype" w:hAnsi="Palatino Linotype" w:cs="Tahoma"/>
                <w:b/>
                <w:sz w:val="18"/>
                <w:szCs w:val="18"/>
              </w:rPr>
            </w:pPr>
            <w:r w:rsidRPr="00754588">
              <w:rPr>
                <w:rFonts w:ascii="Palatino Linotype" w:hAnsi="Palatino Linotype" w:cs="Tahoma"/>
                <w:b/>
                <w:sz w:val="18"/>
                <w:szCs w:val="18"/>
              </w:rPr>
              <w:t>2016.- 2</w:t>
            </w:r>
          </w:p>
          <w:p w14:paraId="574B37B8" w14:textId="3FB814FC" w:rsidR="00656EEB" w:rsidRPr="00754588" w:rsidRDefault="00656EEB" w:rsidP="00F4191C">
            <w:pPr>
              <w:tabs>
                <w:tab w:val="left" w:pos="4667"/>
              </w:tabs>
              <w:autoSpaceDE w:val="0"/>
              <w:autoSpaceDN w:val="0"/>
              <w:adjustRightInd w:val="0"/>
              <w:spacing w:line="360" w:lineRule="auto"/>
              <w:contextualSpacing/>
              <w:jc w:val="both"/>
              <w:rPr>
                <w:rFonts w:ascii="Palatino Linotype" w:hAnsi="Palatino Linotype" w:cs="Tahoma"/>
                <w:b/>
                <w:sz w:val="18"/>
                <w:szCs w:val="18"/>
              </w:rPr>
            </w:pPr>
            <w:r w:rsidRPr="00754588">
              <w:rPr>
                <w:rFonts w:ascii="Palatino Linotype" w:hAnsi="Palatino Linotype" w:cs="Tahoma"/>
                <w:b/>
                <w:sz w:val="18"/>
                <w:szCs w:val="18"/>
              </w:rPr>
              <w:t>2017.- 4</w:t>
            </w:r>
          </w:p>
          <w:p w14:paraId="1298E0FC" w14:textId="5A51E20D" w:rsidR="00656EEB" w:rsidRPr="00754588" w:rsidRDefault="00656EEB" w:rsidP="00F4191C">
            <w:pPr>
              <w:tabs>
                <w:tab w:val="left" w:pos="4667"/>
              </w:tabs>
              <w:autoSpaceDE w:val="0"/>
              <w:autoSpaceDN w:val="0"/>
              <w:adjustRightInd w:val="0"/>
              <w:spacing w:line="360" w:lineRule="auto"/>
              <w:contextualSpacing/>
              <w:jc w:val="both"/>
              <w:rPr>
                <w:rFonts w:ascii="Palatino Linotype" w:hAnsi="Palatino Linotype" w:cs="Tahoma"/>
                <w:b/>
                <w:sz w:val="18"/>
                <w:szCs w:val="18"/>
              </w:rPr>
            </w:pPr>
            <w:r w:rsidRPr="00754588">
              <w:rPr>
                <w:rFonts w:ascii="Palatino Linotype" w:hAnsi="Palatino Linotype" w:cs="Tahoma"/>
                <w:b/>
                <w:sz w:val="18"/>
                <w:szCs w:val="18"/>
              </w:rPr>
              <w:t>2018.- 5</w:t>
            </w:r>
          </w:p>
          <w:p w14:paraId="2B62765E" w14:textId="1D033E97" w:rsidR="00656EEB" w:rsidRPr="00754588" w:rsidRDefault="00656EEB" w:rsidP="00F4191C">
            <w:pPr>
              <w:tabs>
                <w:tab w:val="left" w:pos="4667"/>
              </w:tabs>
              <w:autoSpaceDE w:val="0"/>
              <w:autoSpaceDN w:val="0"/>
              <w:adjustRightInd w:val="0"/>
              <w:spacing w:line="360" w:lineRule="auto"/>
              <w:contextualSpacing/>
              <w:jc w:val="both"/>
              <w:rPr>
                <w:rFonts w:ascii="Palatino Linotype" w:hAnsi="Palatino Linotype" w:cs="Tahoma"/>
                <w:bCs/>
                <w:sz w:val="18"/>
                <w:szCs w:val="18"/>
              </w:rPr>
            </w:pPr>
            <w:r w:rsidRPr="00754588">
              <w:rPr>
                <w:rFonts w:ascii="Palatino Linotype" w:hAnsi="Palatino Linotype" w:cs="Tahoma"/>
                <w:b/>
                <w:sz w:val="18"/>
                <w:szCs w:val="18"/>
              </w:rPr>
              <w:t>2019.- 5</w:t>
            </w:r>
          </w:p>
        </w:tc>
        <w:tc>
          <w:tcPr>
            <w:tcW w:w="2596" w:type="dxa"/>
            <w:shd w:val="clear" w:color="auto" w:fill="FFFFFF" w:themeFill="background1"/>
          </w:tcPr>
          <w:p w14:paraId="7B63C8F7" w14:textId="77777777" w:rsidR="00845716" w:rsidRPr="00754588" w:rsidRDefault="00845716" w:rsidP="00F4191C">
            <w:pPr>
              <w:spacing w:line="360" w:lineRule="auto"/>
              <w:contextualSpacing/>
              <w:jc w:val="both"/>
              <w:rPr>
                <w:rFonts w:ascii="Palatino Linotype" w:hAnsi="Palatino Linotype"/>
                <w:b/>
                <w:sz w:val="18"/>
                <w:szCs w:val="18"/>
              </w:rPr>
            </w:pPr>
            <w:r w:rsidRPr="00754588">
              <w:rPr>
                <w:rFonts w:ascii="Palatino Linotype" w:hAnsi="Palatino Linotype"/>
                <w:b/>
                <w:sz w:val="18"/>
                <w:szCs w:val="18"/>
              </w:rPr>
              <w:t xml:space="preserve">Colmó </w:t>
            </w:r>
          </w:p>
          <w:p w14:paraId="2A9A5AEC" w14:textId="0C0C3423" w:rsidR="00845716"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Ya que proporcionó la información</w:t>
            </w:r>
            <w:r w:rsidR="000656ED" w:rsidRPr="00754588">
              <w:t xml:space="preserve"> </w:t>
            </w:r>
            <w:r w:rsidR="000656ED" w:rsidRPr="00754588">
              <w:rPr>
                <w:rFonts w:ascii="Palatino Linotype" w:hAnsi="Palatino Linotype"/>
                <w:sz w:val="18"/>
                <w:szCs w:val="18"/>
              </w:rPr>
              <w:t>que corresponde con el tipo y periodo solicitado</w:t>
            </w:r>
            <w:r w:rsidRPr="00754588">
              <w:rPr>
                <w:rFonts w:ascii="Palatino Linotype" w:hAnsi="Palatino Linotype"/>
                <w:sz w:val="18"/>
                <w:szCs w:val="18"/>
              </w:rPr>
              <w:t xml:space="preserve">  </w:t>
            </w:r>
            <w:r w:rsidR="007130CB" w:rsidRPr="00754588">
              <w:rPr>
                <w:rFonts w:ascii="Palatino Linotype" w:hAnsi="Palatino Linotype"/>
                <w:sz w:val="18"/>
                <w:szCs w:val="18"/>
              </w:rPr>
              <w:t>y no form</w:t>
            </w:r>
            <w:r w:rsidR="00E91B6B" w:rsidRPr="00754588">
              <w:rPr>
                <w:rFonts w:ascii="Palatino Linotype" w:hAnsi="Palatino Linotype"/>
                <w:sz w:val="18"/>
                <w:szCs w:val="18"/>
              </w:rPr>
              <w:t>ó</w:t>
            </w:r>
            <w:r w:rsidR="007130CB" w:rsidRPr="00754588">
              <w:rPr>
                <w:rFonts w:ascii="Palatino Linotype" w:hAnsi="Palatino Linotype"/>
                <w:sz w:val="18"/>
                <w:szCs w:val="18"/>
              </w:rPr>
              <w:t xml:space="preserve"> parte del motivo de agravio</w:t>
            </w:r>
            <w:r w:rsidR="00656EEB" w:rsidRPr="00754588">
              <w:rPr>
                <w:rFonts w:ascii="Palatino Linotype" w:hAnsi="Palatino Linotype"/>
                <w:sz w:val="18"/>
                <w:szCs w:val="18"/>
              </w:rPr>
              <w:t>.</w:t>
            </w:r>
          </w:p>
        </w:tc>
      </w:tr>
      <w:tr w:rsidR="00845716" w:rsidRPr="00754588" w14:paraId="5F9190CB" w14:textId="77777777" w:rsidTr="00F4191C">
        <w:tc>
          <w:tcPr>
            <w:tcW w:w="2405" w:type="dxa"/>
          </w:tcPr>
          <w:p w14:paraId="2CFE516B" w14:textId="0DFBD36E" w:rsidR="00845716" w:rsidRPr="00754588" w:rsidRDefault="00845716" w:rsidP="00F4191C">
            <w:pPr>
              <w:spacing w:line="360" w:lineRule="auto"/>
              <w:contextualSpacing/>
              <w:jc w:val="both"/>
              <w:rPr>
                <w:rFonts w:ascii="Palatino Linotype" w:hAnsi="Palatino Linotype" w:cs="Tahoma"/>
                <w:bCs/>
                <w:sz w:val="18"/>
                <w:szCs w:val="18"/>
              </w:rPr>
            </w:pPr>
            <w:r w:rsidRPr="00754588">
              <w:rPr>
                <w:rFonts w:ascii="Palatino Linotype" w:hAnsi="Palatino Linotype" w:cs="Tahoma"/>
                <w:bCs/>
                <w:sz w:val="18"/>
                <w:szCs w:val="18"/>
              </w:rPr>
              <w:t xml:space="preserve">3. Organigrama autorizado (legible) (incluyendo el acta de sesión de cabildo en la cual fue autorizado). </w:t>
            </w:r>
          </w:p>
          <w:p w14:paraId="338641C6" w14:textId="77777777" w:rsidR="00845716" w:rsidRPr="00754588" w:rsidRDefault="00845716" w:rsidP="00F4191C">
            <w:pPr>
              <w:spacing w:line="360" w:lineRule="auto"/>
              <w:contextualSpacing/>
              <w:jc w:val="both"/>
              <w:rPr>
                <w:rFonts w:ascii="Palatino Linotype" w:hAnsi="Palatino Linotype"/>
                <w:sz w:val="18"/>
                <w:szCs w:val="18"/>
              </w:rPr>
            </w:pPr>
          </w:p>
        </w:tc>
        <w:tc>
          <w:tcPr>
            <w:tcW w:w="3827" w:type="dxa"/>
          </w:tcPr>
          <w:p w14:paraId="2C3045B1" w14:textId="26C5E980" w:rsidR="00656EEB" w:rsidRPr="00754588" w:rsidRDefault="005312A8" w:rsidP="00F4191C">
            <w:pPr>
              <w:pStyle w:val="Prrafodelista"/>
              <w:numPr>
                <w:ilvl w:val="0"/>
                <w:numId w:val="19"/>
              </w:numPr>
              <w:spacing w:line="360" w:lineRule="auto"/>
              <w:ind w:left="34" w:hanging="119"/>
              <w:jc w:val="both"/>
              <w:rPr>
                <w:rFonts w:ascii="Palatino Linotype" w:hAnsi="Palatino Linotype"/>
                <w:sz w:val="18"/>
                <w:szCs w:val="18"/>
              </w:rPr>
            </w:pPr>
            <w:r w:rsidRPr="00754588">
              <w:rPr>
                <w:rFonts w:ascii="Palatino Linotype" w:hAnsi="Palatino Linotype" w:cs="Tahoma"/>
                <w:bCs/>
                <w:sz w:val="18"/>
                <w:szCs w:val="18"/>
              </w:rPr>
              <w:t>Organigrama de la Contraloría Interna Municipal administración 201</w:t>
            </w:r>
            <w:r w:rsidR="00656EEB" w:rsidRPr="00754588">
              <w:rPr>
                <w:rFonts w:ascii="Palatino Linotype" w:hAnsi="Palatino Linotype" w:cs="Tahoma"/>
                <w:bCs/>
                <w:sz w:val="18"/>
                <w:szCs w:val="18"/>
              </w:rPr>
              <w:t>6</w:t>
            </w:r>
            <w:r w:rsidRPr="00754588">
              <w:rPr>
                <w:rFonts w:ascii="Palatino Linotype" w:hAnsi="Palatino Linotype" w:cs="Tahoma"/>
                <w:bCs/>
                <w:sz w:val="18"/>
                <w:szCs w:val="18"/>
              </w:rPr>
              <w:t>-20</w:t>
            </w:r>
            <w:r w:rsidR="00656EEB" w:rsidRPr="00754588">
              <w:rPr>
                <w:rFonts w:ascii="Palatino Linotype" w:hAnsi="Palatino Linotype" w:cs="Tahoma"/>
                <w:bCs/>
                <w:sz w:val="18"/>
                <w:szCs w:val="18"/>
              </w:rPr>
              <w:t>18</w:t>
            </w:r>
            <w:r w:rsidRPr="00754588">
              <w:rPr>
                <w:rFonts w:ascii="Palatino Linotype" w:hAnsi="Palatino Linotype" w:cs="Tahoma"/>
                <w:bCs/>
                <w:sz w:val="18"/>
                <w:szCs w:val="18"/>
              </w:rPr>
              <w:t>.</w:t>
            </w:r>
          </w:p>
          <w:p w14:paraId="7CA4CBE5" w14:textId="481C0BD5" w:rsidR="005312A8" w:rsidRPr="00754588" w:rsidRDefault="005312A8" w:rsidP="00F4191C">
            <w:pPr>
              <w:spacing w:line="360" w:lineRule="auto"/>
              <w:ind w:left="-85"/>
              <w:jc w:val="both"/>
              <w:rPr>
                <w:rFonts w:ascii="Palatino Linotype" w:hAnsi="Palatino Linotype"/>
                <w:sz w:val="18"/>
                <w:szCs w:val="18"/>
              </w:rPr>
            </w:pPr>
          </w:p>
        </w:tc>
        <w:tc>
          <w:tcPr>
            <w:tcW w:w="2596" w:type="dxa"/>
          </w:tcPr>
          <w:p w14:paraId="71C5DAA3" w14:textId="1ABF02D6" w:rsidR="005312A8" w:rsidRPr="00754588" w:rsidRDefault="005312A8" w:rsidP="00F4191C">
            <w:pPr>
              <w:spacing w:line="360" w:lineRule="auto"/>
              <w:contextualSpacing/>
              <w:jc w:val="both"/>
              <w:rPr>
                <w:rFonts w:ascii="Palatino Linotype" w:hAnsi="Palatino Linotype"/>
                <w:b/>
                <w:sz w:val="18"/>
                <w:szCs w:val="18"/>
              </w:rPr>
            </w:pPr>
            <w:r w:rsidRPr="00754588">
              <w:rPr>
                <w:rFonts w:ascii="Palatino Linotype" w:hAnsi="Palatino Linotype"/>
                <w:b/>
                <w:sz w:val="18"/>
                <w:szCs w:val="18"/>
              </w:rPr>
              <w:t xml:space="preserve">Colmó </w:t>
            </w:r>
            <w:r w:rsidR="00656EEB" w:rsidRPr="00754588">
              <w:rPr>
                <w:rFonts w:ascii="Palatino Linotype" w:hAnsi="Palatino Linotype"/>
                <w:b/>
                <w:sz w:val="18"/>
                <w:szCs w:val="18"/>
              </w:rPr>
              <w:t>Parcialmente</w:t>
            </w:r>
          </w:p>
          <w:p w14:paraId="089EEFD4" w14:textId="59C92FD4" w:rsidR="00845716" w:rsidRPr="00754588" w:rsidRDefault="005312A8"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 xml:space="preserve">Ya que proporcionó la información que corresponde </w:t>
            </w:r>
            <w:r w:rsidR="00656EEB" w:rsidRPr="00754588">
              <w:rPr>
                <w:rFonts w:ascii="Palatino Linotype" w:hAnsi="Palatino Linotype"/>
                <w:sz w:val="18"/>
                <w:szCs w:val="18"/>
              </w:rPr>
              <w:t>únicamente al periodo señalado 2016-2018</w:t>
            </w:r>
            <w:r w:rsidRPr="00754588">
              <w:rPr>
                <w:rFonts w:ascii="Palatino Linotype" w:hAnsi="Palatino Linotype"/>
                <w:sz w:val="18"/>
                <w:szCs w:val="18"/>
              </w:rPr>
              <w:t xml:space="preserve">.  </w:t>
            </w:r>
          </w:p>
          <w:p w14:paraId="54634618" w14:textId="77777777" w:rsidR="00F076CA" w:rsidRPr="00754588" w:rsidRDefault="00F076CA" w:rsidP="00F4191C">
            <w:pPr>
              <w:spacing w:line="360" w:lineRule="auto"/>
              <w:contextualSpacing/>
              <w:jc w:val="both"/>
              <w:rPr>
                <w:rFonts w:ascii="Palatino Linotype" w:hAnsi="Palatino Linotype"/>
                <w:sz w:val="18"/>
                <w:szCs w:val="18"/>
              </w:rPr>
            </w:pPr>
          </w:p>
          <w:p w14:paraId="72772349" w14:textId="599718DF" w:rsidR="00F076CA" w:rsidRPr="00754588" w:rsidRDefault="00F076CA"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S</w:t>
            </w:r>
            <w:r w:rsidR="00656EEB" w:rsidRPr="00754588">
              <w:rPr>
                <w:rFonts w:ascii="Palatino Linotype" w:hAnsi="Palatino Linotype"/>
                <w:sz w:val="18"/>
                <w:szCs w:val="18"/>
              </w:rPr>
              <w:t>in embargo, faltó remitir el organigrama actual 2019 así como las actas de cabildo por las que se aprobó el organigrama 2016-2018 y el actual correspondiente al 2019</w:t>
            </w:r>
            <w:r w:rsidRPr="00754588">
              <w:rPr>
                <w:rFonts w:ascii="Palatino Linotype" w:hAnsi="Palatino Linotype"/>
                <w:sz w:val="18"/>
                <w:szCs w:val="18"/>
              </w:rPr>
              <w:t>.</w:t>
            </w:r>
          </w:p>
        </w:tc>
      </w:tr>
      <w:tr w:rsidR="00845716" w:rsidRPr="00754588" w14:paraId="40288E55" w14:textId="77777777" w:rsidTr="00F4191C">
        <w:tc>
          <w:tcPr>
            <w:tcW w:w="2405" w:type="dxa"/>
            <w:shd w:val="clear" w:color="auto" w:fill="FFFFFF" w:themeFill="background1"/>
          </w:tcPr>
          <w:p w14:paraId="6E6C9D86" w14:textId="1291F62B" w:rsidR="00845716" w:rsidRPr="00754588" w:rsidRDefault="00845716" w:rsidP="00F4191C">
            <w:pPr>
              <w:spacing w:line="360" w:lineRule="auto"/>
              <w:contextualSpacing/>
              <w:jc w:val="both"/>
              <w:rPr>
                <w:rFonts w:ascii="Palatino Linotype" w:hAnsi="Palatino Linotype" w:cs="Tahoma"/>
                <w:bCs/>
                <w:sz w:val="18"/>
                <w:szCs w:val="18"/>
              </w:rPr>
            </w:pPr>
            <w:r w:rsidRPr="00754588">
              <w:rPr>
                <w:rFonts w:ascii="Palatino Linotype" w:hAnsi="Palatino Linotype" w:cs="Tahoma"/>
                <w:bCs/>
                <w:sz w:val="18"/>
                <w:szCs w:val="18"/>
              </w:rPr>
              <w:lastRenderedPageBreak/>
              <w:t xml:space="preserve">4. Número de servidores públicos que contaban con certificación de competencia laboral. </w:t>
            </w:r>
          </w:p>
        </w:tc>
        <w:tc>
          <w:tcPr>
            <w:tcW w:w="3827" w:type="dxa"/>
            <w:shd w:val="clear" w:color="auto" w:fill="FFFFFF" w:themeFill="background1"/>
          </w:tcPr>
          <w:p w14:paraId="03648D07" w14:textId="779DE2C1" w:rsidR="00845716" w:rsidRPr="00754588" w:rsidRDefault="00845716" w:rsidP="00F4191C">
            <w:pPr>
              <w:spacing w:line="360" w:lineRule="auto"/>
              <w:contextualSpacing/>
              <w:jc w:val="both"/>
              <w:rPr>
                <w:rFonts w:ascii="Palatino Linotype" w:hAnsi="Palatino Linotype"/>
                <w:b/>
                <w:sz w:val="18"/>
                <w:szCs w:val="18"/>
              </w:rPr>
            </w:pPr>
            <w:r w:rsidRPr="00754588">
              <w:rPr>
                <w:rFonts w:ascii="Palatino Linotype" w:hAnsi="Palatino Linotype"/>
                <w:b/>
                <w:sz w:val="18"/>
                <w:szCs w:val="18"/>
              </w:rPr>
              <w:t>Periodo Fiscal 201</w:t>
            </w:r>
            <w:r w:rsidR="005312A8" w:rsidRPr="00754588">
              <w:rPr>
                <w:rFonts w:ascii="Palatino Linotype" w:hAnsi="Palatino Linotype"/>
                <w:b/>
                <w:sz w:val="18"/>
                <w:szCs w:val="18"/>
              </w:rPr>
              <w:t>9</w:t>
            </w:r>
            <w:r w:rsidRPr="00754588">
              <w:rPr>
                <w:rFonts w:ascii="Palatino Linotype" w:hAnsi="Palatino Linotype"/>
                <w:b/>
                <w:sz w:val="18"/>
                <w:szCs w:val="18"/>
              </w:rPr>
              <w:t xml:space="preserve">: </w:t>
            </w:r>
            <w:r w:rsidR="009C79ED" w:rsidRPr="00754588">
              <w:rPr>
                <w:rFonts w:ascii="Palatino Linotype" w:hAnsi="Palatino Linotype"/>
                <w:b/>
                <w:sz w:val="18"/>
                <w:szCs w:val="18"/>
              </w:rPr>
              <w:t>en proceso de certificación.</w:t>
            </w:r>
          </w:p>
          <w:p w14:paraId="4382F546" w14:textId="202A110B" w:rsidR="00845716" w:rsidRPr="00754588" w:rsidRDefault="00845716" w:rsidP="00F4191C">
            <w:pPr>
              <w:spacing w:line="360" w:lineRule="auto"/>
              <w:contextualSpacing/>
              <w:jc w:val="both"/>
              <w:rPr>
                <w:rFonts w:ascii="Palatino Linotype" w:hAnsi="Palatino Linotype"/>
                <w:b/>
                <w:sz w:val="18"/>
                <w:szCs w:val="18"/>
              </w:rPr>
            </w:pPr>
          </w:p>
        </w:tc>
        <w:tc>
          <w:tcPr>
            <w:tcW w:w="2596" w:type="dxa"/>
            <w:shd w:val="clear" w:color="auto" w:fill="FFFFFF" w:themeFill="background1"/>
          </w:tcPr>
          <w:p w14:paraId="12084CF5" w14:textId="2EDB6A5E" w:rsidR="00845716" w:rsidRPr="00754588" w:rsidRDefault="00845716" w:rsidP="00F4191C">
            <w:pPr>
              <w:spacing w:line="360" w:lineRule="auto"/>
              <w:contextualSpacing/>
              <w:jc w:val="both"/>
              <w:rPr>
                <w:rFonts w:ascii="Palatino Linotype" w:hAnsi="Palatino Linotype"/>
                <w:b/>
                <w:sz w:val="18"/>
                <w:szCs w:val="18"/>
              </w:rPr>
            </w:pPr>
            <w:r w:rsidRPr="00754588">
              <w:rPr>
                <w:rFonts w:ascii="Palatino Linotype" w:hAnsi="Palatino Linotype"/>
                <w:b/>
                <w:sz w:val="18"/>
                <w:szCs w:val="18"/>
              </w:rPr>
              <w:t>Colmó</w:t>
            </w:r>
            <w:r w:rsidR="009C79ED" w:rsidRPr="00754588">
              <w:rPr>
                <w:rFonts w:ascii="Palatino Linotype" w:hAnsi="Palatino Linotype"/>
                <w:b/>
                <w:sz w:val="18"/>
                <w:szCs w:val="18"/>
              </w:rPr>
              <w:t xml:space="preserve"> Parcialmente</w:t>
            </w:r>
            <w:r w:rsidRPr="00754588">
              <w:rPr>
                <w:rFonts w:ascii="Palatino Linotype" w:hAnsi="Palatino Linotype"/>
                <w:b/>
                <w:sz w:val="18"/>
                <w:szCs w:val="18"/>
              </w:rPr>
              <w:t>.</w:t>
            </w:r>
          </w:p>
          <w:p w14:paraId="62489E69" w14:textId="4B38D12C" w:rsidR="009C79ED"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Ya que indicó</w:t>
            </w:r>
            <w:r w:rsidR="009C79ED" w:rsidRPr="00754588">
              <w:rPr>
                <w:rFonts w:ascii="Palatino Linotype" w:hAnsi="Palatino Linotype"/>
                <w:sz w:val="18"/>
                <w:szCs w:val="18"/>
              </w:rPr>
              <w:t xml:space="preserve"> que en la actualidad se encuentra en proceso de certificación.</w:t>
            </w:r>
          </w:p>
          <w:p w14:paraId="5DBD5023" w14:textId="42B82FAC" w:rsidR="00E91B6B" w:rsidRPr="00754588" w:rsidRDefault="00E91B6B" w:rsidP="00F4191C">
            <w:pPr>
              <w:spacing w:line="360" w:lineRule="auto"/>
              <w:contextualSpacing/>
              <w:jc w:val="both"/>
              <w:rPr>
                <w:rFonts w:ascii="Palatino Linotype" w:hAnsi="Palatino Linotype"/>
                <w:sz w:val="18"/>
                <w:szCs w:val="18"/>
              </w:rPr>
            </w:pPr>
          </w:p>
          <w:p w14:paraId="2F09B4F9" w14:textId="1A425D75" w:rsidR="00E91B6B" w:rsidRPr="00754588" w:rsidRDefault="00E91B6B" w:rsidP="00F4191C">
            <w:pPr>
              <w:spacing w:line="360" w:lineRule="auto"/>
              <w:contextualSpacing/>
              <w:jc w:val="both"/>
              <w:rPr>
                <w:rFonts w:ascii="Palatino Linotype" w:hAnsi="Palatino Linotype"/>
                <w:b/>
                <w:bCs/>
                <w:sz w:val="18"/>
                <w:szCs w:val="18"/>
                <w:u w:val="single"/>
              </w:rPr>
            </w:pPr>
            <w:r w:rsidRPr="00754588">
              <w:rPr>
                <w:rFonts w:ascii="Palatino Linotype" w:hAnsi="Palatino Linotype"/>
                <w:b/>
                <w:bCs/>
                <w:sz w:val="18"/>
                <w:szCs w:val="18"/>
                <w:u w:val="single"/>
              </w:rPr>
              <w:t>Es de precisar que el plazo para entrega del documento vence hasta el mes de enero de 2020.</w:t>
            </w:r>
          </w:p>
          <w:p w14:paraId="5F92DF3B" w14:textId="77777777" w:rsidR="009C79ED" w:rsidRPr="00754588" w:rsidRDefault="009C79ED" w:rsidP="00F4191C">
            <w:pPr>
              <w:spacing w:line="360" w:lineRule="auto"/>
              <w:contextualSpacing/>
              <w:jc w:val="both"/>
              <w:rPr>
                <w:rFonts w:ascii="Palatino Linotype" w:hAnsi="Palatino Linotype"/>
                <w:sz w:val="18"/>
                <w:szCs w:val="18"/>
              </w:rPr>
            </w:pPr>
          </w:p>
          <w:p w14:paraId="507F568F" w14:textId="5F3E77F5" w:rsidR="00845716" w:rsidRPr="00754588" w:rsidRDefault="009C79ED"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Sin embargo, falto remitir la información solicitada de los años 2016 al 2018.</w:t>
            </w:r>
            <w:r w:rsidR="00845716" w:rsidRPr="00754588">
              <w:rPr>
                <w:rFonts w:ascii="Palatino Linotype" w:hAnsi="Palatino Linotype"/>
                <w:sz w:val="18"/>
                <w:szCs w:val="18"/>
              </w:rPr>
              <w:t xml:space="preserve"> </w:t>
            </w:r>
          </w:p>
        </w:tc>
      </w:tr>
      <w:tr w:rsidR="00845716" w:rsidRPr="00754588" w14:paraId="7A879096" w14:textId="77777777" w:rsidTr="00F4191C">
        <w:tc>
          <w:tcPr>
            <w:tcW w:w="2405" w:type="dxa"/>
          </w:tcPr>
          <w:p w14:paraId="6EE9194F" w14:textId="16F2116A" w:rsidR="00845716"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cs="Tahoma"/>
                <w:bCs/>
                <w:sz w:val="18"/>
                <w:szCs w:val="18"/>
              </w:rPr>
              <w:t xml:space="preserve">5. Sueldo neto anual percibido por el titular. </w:t>
            </w:r>
          </w:p>
        </w:tc>
        <w:tc>
          <w:tcPr>
            <w:tcW w:w="3827" w:type="dxa"/>
          </w:tcPr>
          <w:p w14:paraId="7F7CE202" w14:textId="0DE3394B" w:rsidR="00845716"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b/>
                <w:sz w:val="18"/>
                <w:szCs w:val="18"/>
              </w:rPr>
              <w:t>Periodo Fiscal 2016:</w:t>
            </w:r>
            <w:r w:rsidRPr="00754588">
              <w:rPr>
                <w:rFonts w:ascii="Palatino Linotype" w:hAnsi="Palatino Linotype"/>
                <w:sz w:val="18"/>
                <w:szCs w:val="18"/>
              </w:rPr>
              <w:t xml:space="preserve"> $</w:t>
            </w:r>
            <w:r w:rsidR="007130CB" w:rsidRPr="00754588">
              <w:rPr>
                <w:rFonts w:ascii="Palatino Linotype" w:hAnsi="Palatino Linotype"/>
                <w:sz w:val="18"/>
                <w:szCs w:val="18"/>
              </w:rPr>
              <w:t>2</w:t>
            </w:r>
            <w:r w:rsidR="009C79ED" w:rsidRPr="00754588">
              <w:rPr>
                <w:rFonts w:ascii="Palatino Linotype" w:hAnsi="Palatino Linotype"/>
                <w:sz w:val="18"/>
                <w:szCs w:val="18"/>
              </w:rPr>
              <w:t>03</w:t>
            </w:r>
            <w:r w:rsidR="007130CB" w:rsidRPr="00754588">
              <w:rPr>
                <w:rFonts w:ascii="Palatino Linotype" w:hAnsi="Palatino Linotype"/>
                <w:sz w:val="18"/>
                <w:szCs w:val="18"/>
              </w:rPr>
              <w:t>,</w:t>
            </w:r>
            <w:r w:rsidR="009C79ED" w:rsidRPr="00754588">
              <w:rPr>
                <w:rFonts w:ascii="Palatino Linotype" w:hAnsi="Palatino Linotype"/>
                <w:sz w:val="18"/>
                <w:szCs w:val="18"/>
              </w:rPr>
              <w:t>153</w:t>
            </w:r>
            <w:r w:rsidR="007130CB" w:rsidRPr="00754588">
              <w:rPr>
                <w:rFonts w:ascii="Palatino Linotype" w:hAnsi="Palatino Linotype"/>
                <w:sz w:val="18"/>
                <w:szCs w:val="18"/>
              </w:rPr>
              <w:t>.00</w:t>
            </w:r>
            <w:r w:rsidRPr="00754588">
              <w:rPr>
                <w:rFonts w:ascii="Palatino Linotype" w:hAnsi="Palatino Linotype"/>
                <w:sz w:val="18"/>
                <w:szCs w:val="18"/>
              </w:rPr>
              <w:t>.</w:t>
            </w:r>
          </w:p>
          <w:p w14:paraId="74F75FBC" w14:textId="2A23E5F7" w:rsidR="00845716"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b/>
                <w:sz w:val="18"/>
                <w:szCs w:val="18"/>
              </w:rPr>
              <w:t>Periodo Fiscal 2017:</w:t>
            </w:r>
            <w:r w:rsidRPr="00754588">
              <w:rPr>
                <w:rFonts w:ascii="Palatino Linotype" w:hAnsi="Palatino Linotype"/>
                <w:sz w:val="18"/>
                <w:szCs w:val="18"/>
              </w:rPr>
              <w:t xml:space="preserve"> $</w:t>
            </w:r>
            <w:r w:rsidR="009C79ED" w:rsidRPr="00754588">
              <w:rPr>
                <w:rFonts w:ascii="Palatino Linotype" w:hAnsi="Palatino Linotype"/>
                <w:sz w:val="18"/>
                <w:szCs w:val="18"/>
              </w:rPr>
              <w:t>182</w:t>
            </w:r>
            <w:r w:rsidR="007130CB" w:rsidRPr="00754588">
              <w:rPr>
                <w:rFonts w:ascii="Palatino Linotype" w:hAnsi="Palatino Linotype"/>
                <w:sz w:val="18"/>
                <w:szCs w:val="18"/>
              </w:rPr>
              <w:t>,</w:t>
            </w:r>
            <w:r w:rsidR="009C79ED" w:rsidRPr="00754588">
              <w:rPr>
                <w:rFonts w:ascii="Palatino Linotype" w:hAnsi="Palatino Linotype"/>
                <w:sz w:val="18"/>
                <w:szCs w:val="18"/>
              </w:rPr>
              <w:t>389</w:t>
            </w:r>
            <w:r w:rsidR="007130CB" w:rsidRPr="00754588">
              <w:rPr>
                <w:rFonts w:ascii="Palatino Linotype" w:hAnsi="Palatino Linotype"/>
                <w:sz w:val="18"/>
                <w:szCs w:val="18"/>
              </w:rPr>
              <w:t>.00</w:t>
            </w:r>
            <w:r w:rsidRPr="00754588">
              <w:rPr>
                <w:rFonts w:ascii="Palatino Linotype" w:hAnsi="Palatino Linotype"/>
                <w:sz w:val="18"/>
                <w:szCs w:val="18"/>
              </w:rPr>
              <w:t>.</w:t>
            </w:r>
          </w:p>
          <w:p w14:paraId="5120969F" w14:textId="705E3809" w:rsidR="00845716"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b/>
                <w:sz w:val="18"/>
                <w:szCs w:val="18"/>
              </w:rPr>
              <w:t>Periodo Fiscal 2018:</w:t>
            </w:r>
            <w:r w:rsidRPr="00754588">
              <w:rPr>
                <w:rFonts w:ascii="Palatino Linotype" w:hAnsi="Palatino Linotype"/>
                <w:sz w:val="18"/>
                <w:szCs w:val="18"/>
              </w:rPr>
              <w:t xml:space="preserve"> $</w:t>
            </w:r>
            <w:r w:rsidR="009C79ED" w:rsidRPr="00754588">
              <w:rPr>
                <w:rFonts w:ascii="Palatino Linotype" w:hAnsi="Palatino Linotype"/>
                <w:sz w:val="18"/>
                <w:szCs w:val="18"/>
              </w:rPr>
              <w:t>180</w:t>
            </w:r>
            <w:r w:rsidR="007130CB" w:rsidRPr="00754588">
              <w:rPr>
                <w:rFonts w:ascii="Palatino Linotype" w:hAnsi="Palatino Linotype"/>
                <w:sz w:val="18"/>
                <w:szCs w:val="18"/>
              </w:rPr>
              <w:t>,</w:t>
            </w:r>
            <w:r w:rsidR="009C79ED" w:rsidRPr="00754588">
              <w:rPr>
                <w:rFonts w:ascii="Palatino Linotype" w:hAnsi="Palatino Linotype"/>
                <w:sz w:val="18"/>
                <w:szCs w:val="18"/>
              </w:rPr>
              <w:t>19</w:t>
            </w:r>
            <w:r w:rsidR="007130CB" w:rsidRPr="00754588">
              <w:rPr>
                <w:rFonts w:ascii="Palatino Linotype" w:hAnsi="Palatino Linotype"/>
                <w:sz w:val="18"/>
                <w:szCs w:val="18"/>
              </w:rPr>
              <w:t>0.00</w:t>
            </w:r>
          </w:p>
          <w:p w14:paraId="6A3F3E2E" w14:textId="7E2D9194" w:rsidR="00845716" w:rsidRPr="00754588" w:rsidRDefault="007130CB" w:rsidP="00F4191C">
            <w:pPr>
              <w:spacing w:line="360" w:lineRule="auto"/>
              <w:contextualSpacing/>
              <w:jc w:val="both"/>
              <w:rPr>
                <w:rFonts w:ascii="Palatino Linotype" w:hAnsi="Palatino Linotype"/>
                <w:sz w:val="18"/>
                <w:szCs w:val="18"/>
              </w:rPr>
            </w:pPr>
            <w:r w:rsidRPr="00754588">
              <w:rPr>
                <w:rFonts w:ascii="Palatino Linotype" w:hAnsi="Palatino Linotype"/>
                <w:b/>
                <w:sz w:val="18"/>
                <w:szCs w:val="18"/>
              </w:rPr>
              <w:t>Enero a julio</w:t>
            </w:r>
            <w:r w:rsidR="00845716" w:rsidRPr="00754588">
              <w:rPr>
                <w:rFonts w:ascii="Palatino Linotype" w:hAnsi="Palatino Linotype"/>
                <w:b/>
                <w:sz w:val="18"/>
                <w:szCs w:val="18"/>
              </w:rPr>
              <w:t xml:space="preserve"> 2019:</w:t>
            </w:r>
            <w:r w:rsidR="00845716" w:rsidRPr="00754588">
              <w:rPr>
                <w:rFonts w:ascii="Palatino Linotype" w:hAnsi="Palatino Linotype"/>
                <w:sz w:val="18"/>
                <w:szCs w:val="18"/>
              </w:rPr>
              <w:t xml:space="preserve"> $</w:t>
            </w:r>
            <w:r w:rsidRPr="00754588">
              <w:rPr>
                <w:rFonts w:ascii="Palatino Linotype" w:hAnsi="Palatino Linotype"/>
                <w:sz w:val="18"/>
                <w:szCs w:val="18"/>
              </w:rPr>
              <w:t>1</w:t>
            </w:r>
            <w:r w:rsidR="009C79ED" w:rsidRPr="00754588">
              <w:rPr>
                <w:rFonts w:ascii="Palatino Linotype" w:hAnsi="Palatino Linotype"/>
                <w:sz w:val="18"/>
                <w:szCs w:val="18"/>
              </w:rPr>
              <w:t>80</w:t>
            </w:r>
            <w:r w:rsidRPr="00754588">
              <w:rPr>
                <w:rFonts w:ascii="Palatino Linotype" w:hAnsi="Palatino Linotype"/>
                <w:sz w:val="18"/>
                <w:szCs w:val="18"/>
              </w:rPr>
              <w:t>,000.</w:t>
            </w:r>
            <w:r w:rsidR="009C79ED" w:rsidRPr="00754588">
              <w:rPr>
                <w:rFonts w:ascii="Palatino Linotype" w:hAnsi="Palatino Linotype"/>
                <w:sz w:val="18"/>
                <w:szCs w:val="18"/>
              </w:rPr>
              <w:t>33</w:t>
            </w:r>
          </w:p>
        </w:tc>
        <w:tc>
          <w:tcPr>
            <w:tcW w:w="2596" w:type="dxa"/>
          </w:tcPr>
          <w:p w14:paraId="14F42078" w14:textId="77777777" w:rsidR="007130CB" w:rsidRPr="00754588" w:rsidRDefault="00845716" w:rsidP="00F4191C">
            <w:pPr>
              <w:spacing w:line="360" w:lineRule="auto"/>
              <w:contextualSpacing/>
              <w:jc w:val="both"/>
              <w:rPr>
                <w:rFonts w:ascii="Palatino Linotype" w:hAnsi="Palatino Linotype"/>
                <w:b/>
                <w:sz w:val="18"/>
                <w:szCs w:val="18"/>
              </w:rPr>
            </w:pPr>
            <w:r w:rsidRPr="00754588">
              <w:rPr>
                <w:rFonts w:ascii="Palatino Linotype" w:hAnsi="Palatino Linotype"/>
                <w:b/>
                <w:sz w:val="18"/>
                <w:szCs w:val="18"/>
              </w:rPr>
              <w:t xml:space="preserve"> </w:t>
            </w:r>
            <w:r w:rsidR="007130CB" w:rsidRPr="00754588">
              <w:rPr>
                <w:rFonts w:ascii="Palatino Linotype" w:hAnsi="Palatino Linotype"/>
                <w:b/>
                <w:sz w:val="18"/>
                <w:szCs w:val="18"/>
              </w:rPr>
              <w:t xml:space="preserve">Colmó </w:t>
            </w:r>
          </w:p>
          <w:p w14:paraId="7D993B5E" w14:textId="25A120F8" w:rsidR="00845716" w:rsidRPr="00754588" w:rsidRDefault="007130CB" w:rsidP="00F4191C">
            <w:pPr>
              <w:spacing w:line="360" w:lineRule="auto"/>
              <w:contextualSpacing/>
              <w:jc w:val="both"/>
              <w:rPr>
                <w:rFonts w:ascii="Palatino Linotype" w:hAnsi="Palatino Linotype"/>
                <w:b/>
                <w:sz w:val="18"/>
                <w:szCs w:val="18"/>
              </w:rPr>
            </w:pPr>
            <w:r w:rsidRPr="00754588">
              <w:rPr>
                <w:rFonts w:ascii="Palatino Linotype" w:hAnsi="Palatino Linotype"/>
                <w:sz w:val="18"/>
                <w:szCs w:val="18"/>
              </w:rPr>
              <w:t>Ya que proporcionó la información que corresponde con el tipo y periodo solicitado</w:t>
            </w:r>
            <w:r w:rsidR="009C79ED" w:rsidRPr="00754588">
              <w:rPr>
                <w:rFonts w:ascii="Palatino Linotype" w:hAnsi="Palatino Linotype"/>
                <w:sz w:val="18"/>
                <w:szCs w:val="18"/>
              </w:rPr>
              <w:t xml:space="preserve"> y no form</w:t>
            </w:r>
            <w:r w:rsidR="002C0128" w:rsidRPr="00754588">
              <w:rPr>
                <w:rFonts w:ascii="Palatino Linotype" w:hAnsi="Palatino Linotype"/>
                <w:sz w:val="18"/>
                <w:szCs w:val="18"/>
              </w:rPr>
              <w:t>ó</w:t>
            </w:r>
            <w:r w:rsidR="009C79ED" w:rsidRPr="00754588">
              <w:rPr>
                <w:rFonts w:ascii="Palatino Linotype" w:hAnsi="Palatino Linotype"/>
                <w:sz w:val="18"/>
                <w:szCs w:val="18"/>
              </w:rPr>
              <w:t xml:space="preserve"> parte del motivo de agravio.</w:t>
            </w:r>
            <w:r w:rsidR="00C21F6A" w:rsidRPr="00754588">
              <w:rPr>
                <w:rFonts w:ascii="Palatino Linotype" w:hAnsi="Palatino Linotype"/>
                <w:sz w:val="18"/>
                <w:szCs w:val="18"/>
              </w:rPr>
              <w:t xml:space="preserve"> </w:t>
            </w:r>
          </w:p>
        </w:tc>
      </w:tr>
      <w:tr w:rsidR="00845716" w:rsidRPr="00754588" w14:paraId="359CAD95" w14:textId="77777777" w:rsidTr="00F4191C">
        <w:tc>
          <w:tcPr>
            <w:tcW w:w="2405" w:type="dxa"/>
          </w:tcPr>
          <w:p w14:paraId="3DC2CC0B" w14:textId="137D6FEA" w:rsidR="00845716" w:rsidRPr="00754588" w:rsidRDefault="00845716" w:rsidP="00F4191C">
            <w:pPr>
              <w:spacing w:line="360" w:lineRule="auto"/>
              <w:contextualSpacing/>
              <w:jc w:val="both"/>
              <w:rPr>
                <w:rFonts w:ascii="Palatino Linotype" w:hAnsi="Palatino Linotype" w:cs="Tahoma"/>
                <w:bCs/>
                <w:sz w:val="18"/>
                <w:szCs w:val="18"/>
              </w:rPr>
            </w:pPr>
            <w:r w:rsidRPr="00754588">
              <w:rPr>
                <w:rFonts w:ascii="Palatino Linotype" w:hAnsi="Palatino Linotype" w:cs="Tahoma"/>
                <w:bCs/>
                <w:sz w:val="18"/>
                <w:szCs w:val="18"/>
              </w:rPr>
              <w:t xml:space="preserve">6. </w:t>
            </w:r>
            <w:r w:rsidR="007130CB" w:rsidRPr="00754588">
              <w:rPr>
                <w:rFonts w:ascii="Palatino Linotype" w:hAnsi="Palatino Linotype" w:cs="Tahoma"/>
                <w:bCs/>
                <w:sz w:val="18"/>
                <w:szCs w:val="18"/>
              </w:rPr>
              <w:t>Total de egresos del capítulo 1000 ejercido y únicamente el Presupuesto Programado respecto al ejercicio 2019.</w:t>
            </w:r>
            <w:r w:rsidRPr="00754588">
              <w:rPr>
                <w:rFonts w:ascii="Palatino Linotype" w:hAnsi="Palatino Linotype" w:cs="Tahoma"/>
                <w:bCs/>
                <w:sz w:val="18"/>
                <w:szCs w:val="18"/>
              </w:rPr>
              <w:t xml:space="preserve"> </w:t>
            </w:r>
          </w:p>
          <w:p w14:paraId="751A9E14" w14:textId="77777777" w:rsidR="00845716" w:rsidRPr="00754588" w:rsidRDefault="00845716" w:rsidP="00F4191C">
            <w:pPr>
              <w:spacing w:line="360" w:lineRule="auto"/>
              <w:contextualSpacing/>
              <w:jc w:val="both"/>
              <w:rPr>
                <w:rFonts w:ascii="Palatino Linotype" w:hAnsi="Palatino Linotype"/>
                <w:sz w:val="18"/>
                <w:szCs w:val="18"/>
              </w:rPr>
            </w:pPr>
          </w:p>
        </w:tc>
        <w:tc>
          <w:tcPr>
            <w:tcW w:w="3827" w:type="dxa"/>
          </w:tcPr>
          <w:p w14:paraId="798C43F1" w14:textId="0C4DB11C" w:rsidR="00845716" w:rsidRPr="00754588" w:rsidRDefault="007130CB"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Estados de Avance Presupuestal de Egresos por Dependencia General, Dependencia K00, Contraloría, mismo que contiene los rubros Partida, Concepto, Presupuesto de Egresos (aprobado y modificado), del primero de enero al treinta y uno de diciembre de los años 2016, 2017 y 2018, así como del primero de enero al treinta de junio de 2019.</w:t>
            </w:r>
          </w:p>
        </w:tc>
        <w:tc>
          <w:tcPr>
            <w:tcW w:w="2596" w:type="dxa"/>
          </w:tcPr>
          <w:p w14:paraId="78A62414" w14:textId="77777777" w:rsidR="007130CB" w:rsidRPr="00754588" w:rsidRDefault="007130CB" w:rsidP="00F4191C">
            <w:pPr>
              <w:spacing w:line="360" w:lineRule="auto"/>
              <w:contextualSpacing/>
              <w:jc w:val="both"/>
              <w:rPr>
                <w:rFonts w:ascii="Palatino Linotype" w:hAnsi="Palatino Linotype"/>
                <w:b/>
                <w:sz w:val="18"/>
                <w:szCs w:val="18"/>
              </w:rPr>
            </w:pPr>
            <w:r w:rsidRPr="00754588">
              <w:rPr>
                <w:rFonts w:ascii="Palatino Linotype" w:hAnsi="Palatino Linotype"/>
                <w:b/>
                <w:sz w:val="18"/>
                <w:szCs w:val="18"/>
              </w:rPr>
              <w:t xml:space="preserve">Colmó </w:t>
            </w:r>
          </w:p>
          <w:p w14:paraId="0B9A32D4" w14:textId="1CF60C99" w:rsidR="00845716" w:rsidRPr="00754588" w:rsidRDefault="007130CB" w:rsidP="00F4191C">
            <w:pPr>
              <w:spacing w:line="360" w:lineRule="auto"/>
              <w:contextualSpacing/>
              <w:jc w:val="both"/>
              <w:rPr>
                <w:rFonts w:ascii="Palatino Linotype" w:hAnsi="Palatino Linotype"/>
                <w:sz w:val="18"/>
                <w:szCs w:val="18"/>
              </w:rPr>
            </w:pPr>
            <w:r w:rsidRPr="00754588">
              <w:rPr>
                <w:rFonts w:ascii="Palatino Linotype" w:hAnsi="Palatino Linotype"/>
                <w:sz w:val="18"/>
                <w:szCs w:val="18"/>
              </w:rPr>
              <w:t>Ya que proporcionó la información que corresponde con el tipo y periodo solicitado y no formo parte del motivo de agravio.</w:t>
            </w:r>
          </w:p>
        </w:tc>
      </w:tr>
      <w:tr w:rsidR="00845716" w:rsidRPr="00754588" w14:paraId="07054256" w14:textId="77777777" w:rsidTr="00F4191C">
        <w:tc>
          <w:tcPr>
            <w:tcW w:w="2405" w:type="dxa"/>
          </w:tcPr>
          <w:p w14:paraId="56BBFA4E" w14:textId="264E0C45" w:rsidR="00845716" w:rsidRPr="00754588" w:rsidRDefault="00845716" w:rsidP="00F4191C">
            <w:pPr>
              <w:spacing w:line="360" w:lineRule="auto"/>
              <w:contextualSpacing/>
              <w:jc w:val="both"/>
              <w:rPr>
                <w:rFonts w:ascii="Palatino Linotype" w:hAnsi="Palatino Linotype"/>
                <w:sz w:val="18"/>
                <w:szCs w:val="18"/>
              </w:rPr>
            </w:pPr>
            <w:r w:rsidRPr="00754588">
              <w:rPr>
                <w:rFonts w:ascii="Palatino Linotype" w:hAnsi="Palatino Linotype" w:cs="Tahoma"/>
                <w:bCs/>
                <w:sz w:val="18"/>
                <w:szCs w:val="18"/>
              </w:rPr>
              <w:t xml:space="preserve">7. Perfiles de puestos y en caso de existir la información, indicar si los mismos tuvieron modificaciones derivado de </w:t>
            </w:r>
            <w:r w:rsidRPr="00754588">
              <w:rPr>
                <w:rFonts w:ascii="Palatino Linotype" w:hAnsi="Palatino Linotype" w:cs="Tahoma"/>
                <w:bCs/>
                <w:sz w:val="18"/>
                <w:szCs w:val="18"/>
              </w:rPr>
              <w:lastRenderedPageBreak/>
              <w:t>la entrada en vigor de la Ley de Responsabilidades Administrativas del Estado de México</w:t>
            </w:r>
          </w:p>
        </w:tc>
        <w:tc>
          <w:tcPr>
            <w:tcW w:w="3827" w:type="dxa"/>
          </w:tcPr>
          <w:p w14:paraId="425DAF66" w14:textId="7CAA1FC2" w:rsidR="00225D6D" w:rsidRPr="00754588" w:rsidRDefault="00C01F36" w:rsidP="00F4191C">
            <w:pPr>
              <w:pStyle w:val="Prrafodelista"/>
              <w:spacing w:line="360" w:lineRule="auto"/>
              <w:ind w:left="34"/>
              <w:jc w:val="both"/>
              <w:rPr>
                <w:rFonts w:ascii="Palatino Linotype" w:hAnsi="Palatino Linotype"/>
                <w:sz w:val="18"/>
                <w:szCs w:val="18"/>
              </w:rPr>
            </w:pPr>
            <w:r w:rsidRPr="00754588">
              <w:rPr>
                <w:rFonts w:ascii="Palatino Linotype" w:hAnsi="Palatino Linotype"/>
                <w:sz w:val="18"/>
                <w:szCs w:val="18"/>
              </w:rPr>
              <w:lastRenderedPageBreak/>
              <w:t>No entrego información o realizó pronunciamiento.</w:t>
            </w:r>
          </w:p>
          <w:p w14:paraId="279D3D48" w14:textId="795BAB01" w:rsidR="00225D6D" w:rsidRPr="00754588" w:rsidRDefault="00225D6D" w:rsidP="00F4191C">
            <w:pPr>
              <w:spacing w:line="360" w:lineRule="auto"/>
              <w:contextualSpacing/>
              <w:rPr>
                <w:rFonts w:ascii="Palatino Linotype" w:hAnsi="Palatino Linotype"/>
                <w:sz w:val="18"/>
                <w:szCs w:val="18"/>
              </w:rPr>
            </w:pPr>
          </w:p>
        </w:tc>
        <w:tc>
          <w:tcPr>
            <w:tcW w:w="2596" w:type="dxa"/>
          </w:tcPr>
          <w:p w14:paraId="5644C640" w14:textId="0B728ACC" w:rsidR="00845716" w:rsidRPr="00754588" w:rsidRDefault="00C01F36" w:rsidP="00F4191C">
            <w:pPr>
              <w:spacing w:line="360" w:lineRule="auto"/>
              <w:contextualSpacing/>
              <w:rPr>
                <w:rFonts w:ascii="Palatino Linotype" w:hAnsi="Palatino Linotype"/>
                <w:b/>
                <w:sz w:val="18"/>
                <w:szCs w:val="18"/>
              </w:rPr>
            </w:pPr>
            <w:r w:rsidRPr="00754588">
              <w:rPr>
                <w:rFonts w:ascii="Palatino Linotype" w:hAnsi="Palatino Linotype"/>
                <w:b/>
                <w:sz w:val="18"/>
                <w:szCs w:val="18"/>
              </w:rPr>
              <w:t xml:space="preserve">No </w:t>
            </w:r>
            <w:r w:rsidR="00E5109A" w:rsidRPr="00754588">
              <w:rPr>
                <w:rFonts w:ascii="Palatino Linotype" w:hAnsi="Palatino Linotype"/>
                <w:b/>
                <w:sz w:val="18"/>
                <w:szCs w:val="18"/>
              </w:rPr>
              <w:t>Colmó.</w:t>
            </w:r>
          </w:p>
          <w:p w14:paraId="4923B01D" w14:textId="77777777" w:rsidR="00E5109A" w:rsidRPr="00754588" w:rsidRDefault="00E5109A" w:rsidP="00F4191C">
            <w:pPr>
              <w:spacing w:line="360" w:lineRule="auto"/>
              <w:contextualSpacing/>
              <w:rPr>
                <w:rFonts w:ascii="Palatino Linotype" w:hAnsi="Palatino Linotype"/>
                <w:b/>
                <w:sz w:val="18"/>
                <w:szCs w:val="18"/>
              </w:rPr>
            </w:pPr>
          </w:p>
          <w:p w14:paraId="05B189EF" w14:textId="44435DB2" w:rsidR="00845716" w:rsidRPr="00754588" w:rsidRDefault="00845716" w:rsidP="00F4191C">
            <w:pPr>
              <w:spacing w:line="360" w:lineRule="auto"/>
              <w:contextualSpacing/>
              <w:jc w:val="both"/>
              <w:rPr>
                <w:rFonts w:ascii="Palatino Linotype" w:hAnsi="Palatino Linotype"/>
                <w:sz w:val="18"/>
                <w:szCs w:val="18"/>
              </w:rPr>
            </w:pPr>
          </w:p>
        </w:tc>
      </w:tr>
    </w:tbl>
    <w:p w14:paraId="6FCE8CAB" w14:textId="7928291D" w:rsidR="00177532" w:rsidRPr="00754588" w:rsidRDefault="00177532" w:rsidP="00F4191C">
      <w:pPr>
        <w:spacing w:line="360" w:lineRule="auto"/>
        <w:jc w:val="both"/>
        <w:rPr>
          <w:rFonts w:ascii="Palatino Linotype" w:eastAsia="Calibri" w:hAnsi="Palatino Linotype" w:cs="Tahoma"/>
          <w:b/>
          <w:bCs/>
          <w:sz w:val="22"/>
          <w:szCs w:val="22"/>
          <w:lang w:val="es-ES_tradnl" w:eastAsia="en-US"/>
        </w:rPr>
      </w:pPr>
    </w:p>
    <w:p w14:paraId="5834611D" w14:textId="77777777" w:rsidR="00A67339" w:rsidRPr="00E15BE1" w:rsidRDefault="00A67339" w:rsidP="00F4191C">
      <w:pPr>
        <w:spacing w:line="360" w:lineRule="auto"/>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t>Es de señalar que este Instituto no tiene atribuciones para 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6C7E6B53" w14:textId="77777777" w:rsidR="00A67339" w:rsidRPr="00E15BE1" w:rsidRDefault="00A67339" w:rsidP="00F4191C">
      <w:pPr>
        <w:spacing w:line="360" w:lineRule="auto"/>
        <w:jc w:val="both"/>
        <w:rPr>
          <w:rFonts w:ascii="Palatino Linotype" w:eastAsia="Calibri" w:hAnsi="Palatino Linotype" w:cs="Tahoma"/>
          <w:bCs/>
          <w:sz w:val="24"/>
          <w:szCs w:val="24"/>
          <w:lang w:eastAsia="en-US"/>
        </w:rPr>
      </w:pPr>
    </w:p>
    <w:p w14:paraId="48E84E88" w14:textId="77777777" w:rsidR="00A67339" w:rsidRPr="00E15BE1" w:rsidRDefault="00A67339" w:rsidP="00F4191C">
      <w:pPr>
        <w:spacing w:line="360" w:lineRule="auto"/>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t xml:space="preserve">A manera de referencia, resulta oportuno citar el Criterio 31/10, del ahora </w:t>
      </w:r>
      <w:r w:rsidRPr="00E15BE1">
        <w:rPr>
          <w:rFonts w:ascii="Palatino Linotype" w:eastAsia="Calibri" w:hAnsi="Palatino Linotype" w:cs="Tahoma"/>
          <w:bCs/>
          <w:iCs/>
          <w:sz w:val="24"/>
          <w:szCs w:val="24"/>
          <w:lang w:eastAsia="en-US"/>
        </w:rPr>
        <w:t>Instituto Nacional de Transparencia, Acceso a la Información y Protección de Datos Personales (INAI)</w:t>
      </w:r>
      <w:r w:rsidRPr="00E15BE1">
        <w:rPr>
          <w:rFonts w:ascii="Palatino Linotype" w:eastAsia="Calibri" w:hAnsi="Palatino Linotype" w:cs="Tahoma"/>
          <w:bCs/>
          <w:sz w:val="24"/>
          <w:szCs w:val="24"/>
          <w:lang w:eastAsia="en-US"/>
        </w:rPr>
        <w:t xml:space="preserve">, mismo que se cita a continuación: </w:t>
      </w:r>
    </w:p>
    <w:p w14:paraId="13198928" w14:textId="77777777" w:rsidR="00A67339" w:rsidRPr="00754588" w:rsidRDefault="00A67339" w:rsidP="00F4191C">
      <w:pPr>
        <w:spacing w:line="360" w:lineRule="auto"/>
        <w:jc w:val="both"/>
        <w:rPr>
          <w:rFonts w:ascii="Palatino Linotype" w:eastAsia="Calibri" w:hAnsi="Palatino Linotype" w:cs="Tahoma"/>
          <w:bCs/>
          <w:sz w:val="22"/>
          <w:szCs w:val="22"/>
          <w:lang w:eastAsia="en-US"/>
        </w:rPr>
      </w:pPr>
    </w:p>
    <w:p w14:paraId="55AF7D86" w14:textId="77777777" w:rsidR="00A67339" w:rsidRPr="00E15BE1" w:rsidRDefault="00A67339" w:rsidP="00E15BE1">
      <w:pPr>
        <w:ind w:left="567" w:right="567"/>
        <w:jc w:val="both"/>
        <w:rPr>
          <w:rFonts w:ascii="Palatino Linotype" w:eastAsia="Calibri" w:hAnsi="Palatino Linotype" w:cs="Tahoma"/>
          <w:bCs/>
          <w:i/>
          <w:sz w:val="22"/>
          <w:szCs w:val="22"/>
          <w:lang w:eastAsia="en-US"/>
        </w:rPr>
      </w:pPr>
      <w:r w:rsidRPr="00E15BE1">
        <w:rPr>
          <w:rFonts w:ascii="Palatino Linotype" w:eastAsia="Calibri" w:hAnsi="Palatino Linotype" w:cs="Tahoma"/>
          <w:b/>
          <w:bCs/>
          <w:i/>
          <w:sz w:val="22"/>
          <w:szCs w:val="22"/>
          <w:lang w:eastAsia="en-US"/>
        </w:rPr>
        <w:t xml:space="preserve">El Instituto Federal de Acceso a la Información y Protección de Datos no cuenta con facultades para pronunciarse respecto de la veracidad de los documentos proporcionados por los sujetos obligados. </w:t>
      </w:r>
      <w:r w:rsidRPr="00E15BE1">
        <w:rPr>
          <w:rFonts w:ascii="Palatino Linotype" w:eastAsia="Calibri" w:hAnsi="Palatino Linotype" w:cs="Tahoma"/>
          <w:bCs/>
          <w:i/>
          <w:sz w:val="22"/>
          <w:szCs w:val="22"/>
          <w:lang w:eastAsia="en-U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6F6E26" w14:textId="77777777" w:rsidR="00A67339" w:rsidRPr="00754588" w:rsidRDefault="00A67339" w:rsidP="00F4191C">
      <w:pPr>
        <w:spacing w:line="360" w:lineRule="auto"/>
        <w:jc w:val="both"/>
        <w:rPr>
          <w:rFonts w:ascii="Palatino Linotype" w:eastAsia="Calibri" w:hAnsi="Palatino Linotype" w:cs="Tahoma"/>
          <w:bCs/>
          <w:sz w:val="22"/>
          <w:szCs w:val="22"/>
          <w:lang w:eastAsia="en-US"/>
        </w:rPr>
      </w:pPr>
    </w:p>
    <w:p w14:paraId="75E173EE" w14:textId="5914FC72" w:rsidR="00A67339" w:rsidRPr="00E15BE1" w:rsidRDefault="00A67339" w:rsidP="00F4191C">
      <w:pPr>
        <w:spacing w:line="360" w:lineRule="auto"/>
        <w:jc w:val="both"/>
        <w:rPr>
          <w:rFonts w:ascii="Palatino Linotype" w:eastAsia="Calibri" w:hAnsi="Palatino Linotype" w:cs="Tahoma"/>
          <w:bCs/>
          <w:iCs/>
          <w:sz w:val="24"/>
          <w:szCs w:val="24"/>
          <w:lang w:val="es-ES" w:eastAsia="en-US"/>
        </w:rPr>
      </w:pPr>
      <w:r w:rsidRPr="00E15BE1">
        <w:rPr>
          <w:rFonts w:ascii="Palatino Linotype" w:eastAsia="Calibri" w:hAnsi="Palatino Linotype" w:cs="Tahoma"/>
          <w:bCs/>
          <w:iCs/>
          <w:sz w:val="24"/>
          <w:szCs w:val="24"/>
          <w:lang w:val="es-ES" w:eastAsia="en-US"/>
        </w:rPr>
        <w:lastRenderedPageBreak/>
        <w:t xml:space="preserve">De lo anterior, se advierte que el Sujeto Obligado atendió desde la respuesta a la solicitud primigenia los puntos marcados con los numerales 1, 2, </w:t>
      </w:r>
      <w:r w:rsidR="00C01F36" w:rsidRPr="00E15BE1">
        <w:rPr>
          <w:rFonts w:ascii="Palatino Linotype" w:eastAsia="Calibri" w:hAnsi="Palatino Linotype" w:cs="Tahoma"/>
          <w:bCs/>
          <w:iCs/>
          <w:sz w:val="24"/>
          <w:szCs w:val="24"/>
          <w:lang w:val="es-ES" w:eastAsia="en-US"/>
        </w:rPr>
        <w:t>5</w:t>
      </w:r>
      <w:r w:rsidRPr="00E15BE1">
        <w:rPr>
          <w:rFonts w:ascii="Palatino Linotype" w:eastAsia="Calibri" w:hAnsi="Palatino Linotype" w:cs="Tahoma"/>
          <w:bCs/>
          <w:iCs/>
          <w:sz w:val="24"/>
          <w:szCs w:val="24"/>
          <w:lang w:val="es-ES" w:eastAsia="en-US"/>
        </w:rPr>
        <w:t xml:space="preserve"> y 6, esto al entregar al información que corresponde con el tipo y periodo de la información solicitada, a saber, Presupuesto total asignado (aprobado y modificado),</w:t>
      </w:r>
      <w:r w:rsidRPr="00E15BE1">
        <w:rPr>
          <w:sz w:val="24"/>
          <w:szCs w:val="24"/>
        </w:rPr>
        <w:t xml:space="preserve"> </w:t>
      </w:r>
      <w:r w:rsidRPr="00E15BE1">
        <w:rPr>
          <w:rFonts w:ascii="Palatino Linotype" w:eastAsia="Calibri" w:hAnsi="Palatino Linotype" w:cs="Tahoma"/>
          <w:bCs/>
          <w:iCs/>
          <w:sz w:val="24"/>
          <w:szCs w:val="24"/>
          <w:lang w:val="es-ES" w:eastAsia="en-US"/>
        </w:rPr>
        <w:t xml:space="preserve">número de servidores públicos adscritos, </w:t>
      </w:r>
      <w:r w:rsidR="00B45CD9" w:rsidRPr="00E15BE1">
        <w:rPr>
          <w:rFonts w:ascii="Palatino Linotype" w:eastAsia="Calibri" w:hAnsi="Palatino Linotype" w:cs="Tahoma"/>
          <w:bCs/>
          <w:iCs/>
          <w:sz w:val="24"/>
          <w:szCs w:val="24"/>
          <w:lang w:val="es-ES" w:eastAsia="en-US"/>
        </w:rPr>
        <w:t xml:space="preserve">sueldo neto anual percibido por el Titular y </w:t>
      </w:r>
      <w:r w:rsidRPr="00E15BE1">
        <w:rPr>
          <w:rFonts w:ascii="Palatino Linotype" w:eastAsia="Calibri" w:hAnsi="Palatino Linotype" w:cs="Tahoma"/>
          <w:bCs/>
          <w:iCs/>
          <w:sz w:val="24"/>
          <w:szCs w:val="24"/>
          <w:lang w:val="es-ES" w:eastAsia="en-US"/>
        </w:rPr>
        <w:t>el total de egresos del capítulo 1000 ejercido y únicamente el Presupuesto Programado respecto al ejercicio 2019, tan es así que el Particular no se inconformó de la respuesta proporcionada respecto de estos puntos, al no haber realizado argumento alguno que formulara un agravio en su contra, por lo que, en la especie, se valida la respuesta respecto de los puntos no controvertidos y se arriba a la conclusión de que estos quedaron firmes al haber sido colmados y por ende no impugnados.</w:t>
      </w:r>
    </w:p>
    <w:p w14:paraId="1B3A71C3" w14:textId="77777777" w:rsidR="00392663" w:rsidRPr="00E15BE1" w:rsidRDefault="00392663" w:rsidP="00F4191C">
      <w:pPr>
        <w:spacing w:line="360" w:lineRule="auto"/>
        <w:jc w:val="both"/>
        <w:rPr>
          <w:rFonts w:ascii="Palatino Linotype" w:eastAsia="Calibri" w:hAnsi="Palatino Linotype" w:cs="Tahoma"/>
          <w:bCs/>
          <w:iCs/>
          <w:sz w:val="24"/>
          <w:szCs w:val="24"/>
          <w:lang w:val="es-ES" w:eastAsia="en-US"/>
        </w:rPr>
      </w:pPr>
    </w:p>
    <w:p w14:paraId="3F4E7DA5" w14:textId="5C32448C" w:rsidR="00A67339" w:rsidRPr="00E15BE1" w:rsidRDefault="00A67339" w:rsidP="00F4191C">
      <w:pPr>
        <w:spacing w:line="360" w:lineRule="auto"/>
        <w:jc w:val="both"/>
        <w:rPr>
          <w:rFonts w:ascii="Palatino Linotype" w:eastAsia="Calibri" w:hAnsi="Palatino Linotype" w:cs="Tahoma"/>
          <w:bCs/>
          <w:sz w:val="24"/>
          <w:szCs w:val="24"/>
          <w:lang w:val="es-ES_tradnl" w:eastAsia="en-US"/>
        </w:rPr>
      </w:pPr>
      <w:r w:rsidRPr="00E15BE1">
        <w:rPr>
          <w:rFonts w:ascii="Palatino Linotype" w:eastAsia="Calibri" w:hAnsi="Palatino Linotype" w:cs="Tahoma"/>
          <w:bCs/>
          <w:sz w:val="24"/>
          <w:szCs w:val="24"/>
          <w:lang w:val="es-ES_tradnl" w:eastAsia="en-US"/>
        </w:rPr>
        <w:t xml:space="preserve">Una vez establecido lo anterior, se procede al análisis de los requerimientos 3, </w:t>
      </w:r>
      <w:r w:rsidR="00B45CD9" w:rsidRPr="00E15BE1">
        <w:rPr>
          <w:rFonts w:ascii="Palatino Linotype" w:eastAsia="Calibri" w:hAnsi="Palatino Linotype" w:cs="Tahoma"/>
          <w:bCs/>
          <w:sz w:val="24"/>
          <w:szCs w:val="24"/>
          <w:lang w:val="es-ES_tradnl" w:eastAsia="en-US"/>
        </w:rPr>
        <w:t>4</w:t>
      </w:r>
      <w:r w:rsidRPr="00E15BE1">
        <w:rPr>
          <w:rFonts w:ascii="Palatino Linotype" w:eastAsia="Calibri" w:hAnsi="Palatino Linotype" w:cs="Tahoma"/>
          <w:bCs/>
          <w:sz w:val="24"/>
          <w:szCs w:val="24"/>
          <w:lang w:val="es-ES_tradnl" w:eastAsia="en-US"/>
        </w:rPr>
        <w:t xml:space="preserve"> y 7 a efecto de determinar si la respuesta proporcionada por el Sujeto Obligado, satisface el derecho de acceso a la información del Particular.</w:t>
      </w:r>
    </w:p>
    <w:p w14:paraId="4136F9DC" w14:textId="77777777" w:rsidR="00A67339" w:rsidRPr="00E15BE1" w:rsidRDefault="00A67339" w:rsidP="00F4191C">
      <w:pPr>
        <w:spacing w:line="360" w:lineRule="auto"/>
        <w:jc w:val="both"/>
        <w:rPr>
          <w:rFonts w:ascii="Palatino Linotype" w:eastAsia="Calibri" w:hAnsi="Palatino Linotype" w:cs="Tahoma"/>
          <w:bCs/>
          <w:sz w:val="24"/>
          <w:szCs w:val="24"/>
          <w:lang w:val="es-ES_tradnl" w:eastAsia="en-US"/>
        </w:rPr>
      </w:pPr>
    </w:p>
    <w:p w14:paraId="2088B32D" w14:textId="3C963082" w:rsidR="00A67339" w:rsidRPr="00E15BE1" w:rsidRDefault="00A67339" w:rsidP="00F4191C">
      <w:pPr>
        <w:numPr>
          <w:ilvl w:val="0"/>
          <w:numId w:val="21"/>
        </w:numPr>
        <w:spacing w:line="360" w:lineRule="auto"/>
        <w:jc w:val="both"/>
        <w:rPr>
          <w:rFonts w:ascii="Palatino Linotype" w:eastAsia="Calibri" w:hAnsi="Palatino Linotype" w:cs="Tahoma"/>
          <w:b/>
          <w:iCs/>
          <w:sz w:val="24"/>
          <w:szCs w:val="24"/>
          <w:lang w:eastAsia="es-ES_tradnl"/>
        </w:rPr>
      </w:pPr>
      <w:r w:rsidRPr="00E15BE1">
        <w:rPr>
          <w:rFonts w:ascii="Palatino Linotype" w:eastAsia="Calibri" w:hAnsi="Palatino Linotype" w:cs="Tahoma"/>
          <w:b/>
          <w:iCs/>
          <w:sz w:val="24"/>
          <w:szCs w:val="24"/>
          <w:lang w:eastAsia="es-ES_tradnl"/>
        </w:rPr>
        <w:t>Organigrama autorizado (legible) de la Contraloría Interna Municipal correspondiente a los ejercicios fiscales 2016, 2017, 2018 y 2019 (incluyendo el acta de sesión de cabildo en la cual fue autorizado).</w:t>
      </w:r>
    </w:p>
    <w:p w14:paraId="751C3B5E" w14:textId="77777777" w:rsidR="00A67339" w:rsidRPr="00E15BE1" w:rsidRDefault="00A67339" w:rsidP="00F4191C">
      <w:pPr>
        <w:spacing w:line="360" w:lineRule="auto"/>
        <w:jc w:val="both"/>
        <w:rPr>
          <w:rFonts w:ascii="Palatino Linotype" w:eastAsia="Calibri" w:hAnsi="Palatino Linotype" w:cs="Tahoma"/>
          <w:bCs/>
          <w:sz w:val="24"/>
          <w:szCs w:val="24"/>
          <w:lang w:val="es-ES_tradnl" w:eastAsia="en-US"/>
        </w:rPr>
      </w:pPr>
    </w:p>
    <w:p w14:paraId="53A66D62" w14:textId="29F07572" w:rsidR="006C4FD3" w:rsidRPr="00E15BE1" w:rsidRDefault="008C3FDA" w:rsidP="00F4191C">
      <w:pPr>
        <w:spacing w:line="360" w:lineRule="auto"/>
        <w:ind w:right="-93"/>
        <w:jc w:val="both"/>
        <w:rPr>
          <w:rFonts w:ascii="Palatino Linotype" w:hAnsi="Palatino Linotype" w:cs="Tahoma"/>
          <w:sz w:val="24"/>
          <w:szCs w:val="24"/>
          <w:lang w:val="es-ES"/>
        </w:rPr>
      </w:pPr>
      <w:r w:rsidRPr="00E15BE1">
        <w:rPr>
          <w:rFonts w:ascii="Palatino Linotype" w:eastAsia="Calibri" w:hAnsi="Palatino Linotype" w:cs="Tahoma"/>
          <w:iCs/>
          <w:sz w:val="24"/>
          <w:szCs w:val="24"/>
          <w:lang w:val="es-ES" w:eastAsia="es-ES_tradnl"/>
        </w:rPr>
        <w:t>Respecto este punto de la solicitud, el particular se inconformó</w:t>
      </w:r>
      <w:r w:rsidR="004728F8" w:rsidRPr="00E15BE1">
        <w:rPr>
          <w:rFonts w:ascii="Palatino Linotype" w:eastAsia="Calibri" w:hAnsi="Palatino Linotype" w:cs="Tahoma"/>
          <w:iCs/>
          <w:sz w:val="24"/>
          <w:szCs w:val="24"/>
          <w:lang w:val="es-ES" w:eastAsia="es-ES_tradnl"/>
        </w:rPr>
        <w:t xml:space="preserve"> ya que</w:t>
      </w:r>
      <w:r w:rsidR="006C4FD3" w:rsidRPr="00E15BE1">
        <w:rPr>
          <w:rFonts w:ascii="Palatino Linotype" w:eastAsia="Calibri" w:hAnsi="Palatino Linotype" w:cs="Tahoma"/>
          <w:iCs/>
          <w:sz w:val="24"/>
          <w:szCs w:val="24"/>
          <w:lang w:val="es-ES" w:eastAsia="es-ES_tradnl"/>
        </w:rPr>
        <w:t xml:space="preserve"> si bien es cierto, en respuesta el Sujeto Obligado envió </w:t>
      </w:r>
      <w:r w:rsidR="00AE79F1" w:rsidRPr="00E15BE1">
        <w:rPr>
          <w:rFonts w:ascii="Palatino Linotype" w:eastAsia="Calibri" w:hAnsi="Palatino Linotype" w:cs="Tahoma"/>
          <w:iCs/>
          <w:sz w:val="24"/>
          <w:szCs w:val="24"/>
          <w:lang w:val="es-ES" w:eastAsia="es-ES_tradnl"/>
        </w:rPr>
        <w:t>e</w:t>
      </w:r>
      <w:r w:rsidR="006C4FD3" w:rsidRPr="00E15BE1">
        <w:rPr>
          <w:rFonts w:ascii="Palatino Linotype" w:eastAsia="Calibri" w:hAnsi="Palatino Linotype" w:cs="Tahoma"/>
          <w:iCs/>
          <w:sz w:val="24"/>
          <w:szCs w:val="24"/>
          <w:lang w:val="es-ES" w:eastAsia="es-ES_tradnl"/>
        </w:rPr>
        <w:t>l organigrama correspondientes a</w:t>
      </w:r>
      <w:r w:rsidR="00AE79F1" w:rsidRPr="00E15BE1">
        <w:rPr>
          <w:rFonts w:ascii="Palatino Linotype" w:eastAsia="Calibri" w:hAnsi="Palatino Linotype" w:cs="Tahoma"/>
          <w:iCs/>
          <w:sz w:val="24"/>
          <w:szCs w:val="24"/>
          <w:lang w:val="es-ES" w:eastAsia="es-ES_tradnl"/>
        </w:rPr>
        <w:t xml:space="preserve"> </w:t>
      </w:r>
      <w:r w:rsidR="006C4FD3" w:rsidRPr="00E15BE1">
        <w:rPr>
          <w:rFonts w:ascii="Palatino Linotype" w:eastAsia="Calibri" w:hAnsi="Palatino Linotype" w:cs="Tahoma"/>
          <w:iCs/>
          <w:sz w:val="24"/>
          <w:szCs w:val="24"/>
          <w:lang w:val="es-ES" w:eastAsia="es-ES_tradnl"/>
        </w:rPr>
        <w:t>l</w:t>
      </w:r>
      <w:r w:rsidR="00AE79F1" w:rsidRPr="00E15BE1">
        <w:rPr>
          <w:rFonts w:ascii="Palatino Linotype" w:eastAsia="Calibri" w:hAnsi="Palatino Linotype" w:cs="Tahoma"/>
          <w:iCs/>
          <w:sz w:val="24"/>
          <w:szCs w:val="24"/>
          <w:lang w:val="es-ES" w:eastAsia="es-ES_tradnl"/>
        </w:rPr>
        <w:t>a administración 2016-2018</w:t>
      </w:r>
      <w:r w:rsidR="006C4FD3" w:rsidRPr="00E15BE1">
        <w:rPr>
          <w:rFonts w:ascii="Palatino Linotype" w:eastAsia="Calibri" w:hAnsi="Palatino Linotype" w:cs="Tahoma"/>
          <w:iCs/>
          <w:sz w:val="24"/>
          <w:szCs w:val="24"/>
          <w:lang w:val="es-ES" w:eastAsia="es-ES_tradnl"/>
        </w:rPr>
        <w:t xml:space="preserve">, también lo es que </w:t>
      </w:r>
      <w:r w:rsidRPr="00E15BE1">
        <w:rPr>
          <w:rFonts w:ascii="Palatino Linotype" w:eastAsia="Calibri" w:hAnsi="Palatino Linotype" w:cs="Tahoma"/>
          <w:iCs/>
          <w:sz w:val="24"/>
          <w:szCs w:val="24"/>
          <w:lang w:val="es-ES" w:eastAsia="es-ES_tradnl"/>
        </w:rPr>
        <w:t>falt</w:t>
      </w:r>
      <w:r w:rsidR="006C4FD3" w:rsidRPr="00E15BE1">
        <w:rPr>
          <w:rFonts w:ascii="Palatino Linotype" w:eastAsia="Calibri" w:hAnsi="Palatino Linotype" w:cs="Tahoma"/>
          <w:iCs/>
          <w:sz w:val="24"/>
          <w:szCs w:val="24"/>
          <w:lang w:val="es-ES" w:eastAsia="es-ES_tradnl"/>
        </w:rPr>
        <w:t>ó</w:t>
      </w:r>
      <w:r w:rsidRPr="00E15BE1">
        <w:rPr>
          <w:rFonts w:ascii="Palatino Linotype" w:eastAsia="Calibri" w:hAnsi="Palatino Linotype" w:cs="Tahoma"/>
          <w:iCs/>
          <w:sz w:val="24"/>
          <w:szCs w:val="24"/>
          <w:lang w:val="es-ES" w:eastAsia="es-ES_tradnl"/>
        </w:rPr>
        <w:t xml:space="preserve"> </w:t>
      </w:r>
      <w:r w:rsidR="006C4FD3" w:rsidRPr="00E15BE1">
        <w:rPr>
          <w:rFonts w:ascii="Palatino Linotype" w:eastAsia="Calibri" w:hAnsi="Palatino Linotype" w:cs="Tahoma"/>
          <w:iCs/>
          <w:sz w:val="24"/>
          <w:szCs w:val="24"/>
          <w:lang w:val="es-ES" w:eastAsia="es-ES_tradnl"/>
        </w:rPr>
        <w:t>la entrega respecto de</w:t>
      </w:r>
      <w:r w:rsidRPr="00E15BE1">
        <w:rPr>
          <w:rFonts w:ascii="Palatino Linotype" w:eastAsia="Calibri" w:hAnsi="Palatino Linotype" w:cs="Tahoma"/>
          <w:iCs/>
          <w:sz w:val="24"/>
          <w:szCs w:val="24"/>
          <w:lang w:val="es-ES" w:eastAsia="es-ES_tradnl"/>
        </w:rPr>
        <w:t>l año 201</w:t>
      </w:r>
      <w:r w:rsidR="00AE79F1" w:rsidRPr="00E15BE1">
        <w:rPr>
          <w:rFonts w:ascii="Palatino Linotype" w:eastAsia="Calibri" w:hAnsi="Palatino Linotype" w:cs="Tahoma"/>
          <w:iCs/>
          <w:sz w:val="24"/>
          <w:szCs w:val="24"/>
          <w:lang w:val="es-ES" w:eastAsia="es-ES_tradnl"/>
        </w:rPr>
        <w:t xml:space="preserve">9, así como, las actas de cabildo por las cuales se aprobaron dichos organigramas 2016 al </w:t>
      </w:r>
      <w:r w:rsidR="00AE79F1" w:rsidRPr="00E15BE1">
        <w:rPr>
          <w:rFonts w:ascii="Palatino Linotype" w:eastAsia="Calibri" w:hAnsi="Palatino Linotype" w:cs="Tahoma"/>
          <w:iCs/>
          <w:sz w:val="24"/>
          <w:szCs w:val="24"/>
          <w:lang w:val="es-ES" w:eastAsia="es-ES_tradnl"/>
        </w:rPr>
        <w:lastRenderedPageBreak/>
        <w:t>2019</w:t>
      </w:r>
      <w:r w:rsidR="004728F8" w:rsidRPr="00E15BE1">
        <w:rPr>
          <w:rFonts w:ascii="Palatino Linotype" w:eastAsia="Calibri" w:hAnsi="Palatino Linotype" w:cs="Tahoma"/>
          <w:iCs/>
          <w:sz w:val="24"/>
          <w:szCs w:val="24"/>
          <w:lang w:val="es-ES" w:eastAsia="es-ES_tradnl"/>
        </w:rPr>
        <w:t xml:space="preserve">; </w:t>
      </w:r>
      <w:r w:rsidR="006C4FD3" w:rsidRPr="00E15BE1">
        <w:rPr>
          <w:rFonts w:ascii="Palatino Linotype" w:hAnsi="Palatino Linotype" w:cs="Tahoma"/>
          <w:sz w:val="24"/>
          <w:szCs w:val="24"/>
          <w:lang w:val="es-ES"/>
        </w:rPr>
        <w:t>Ahora bien, se debe resaltar que la Ley de Trasparencia local en el artículo 92, fracción II, dispone que es una obligación de los sujetos obligados el dar a conocer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y el directorio de todos los servidores públicos, por lo que resulta evidente que el Sujeto Obligado contaba con la información requerida, tan es así que la proporcionó entregando</w:t>
      </w:r>
      <w:r w:rsidR="00AE79F1" w:rsidRPr="00E15BE1">
        <w:rPr>
          <w:rFonts w:ascii="Palatino Linotype" w:hAnsi="Palatino Linotype" w:cs="Tahoma"/>
          <w:sz w:val="24"/>
          <w:szCs w:val="24"/>
          <w:lang w:val="es-ES"/>
        </w:rPr>
        <w:t xml:space="preserve"> únicamente</w:t>
      </w:r>
      <w:r w:rsidR="006C4FD3" w:rsidRPr="00E15BE1">
        <w:rPr>
          <w:rFonts w:ascii="Palatino Linotype" w:hAnsi="Palatino Linotype" w:cs="Tahoma"/>
          <w:sz w:val="24"/>
          <w:szCs w:val="24"/>
          <w:lang w:val="es-ES"/>
        </w:rPr>
        <w:t xml:space="preserve"> </w:t>
      </w:r>
      <w:r w:rsidR="00AE79F1" w:rsidRPr="00E15BE1">
        <w:rPr>
          <w:rFonts w:ascii="Palatino Linotype" w:hAnsi="Palatino Linotype" w:cs="Tahoma"/>
          <w:sz w:val="24"/>
          <w:szCs w:val="24"/>
          <w:lang w:val="es-ES"/>
        </w:rPr>
        <w:t>e</w:t>
      </w:r>
      <w:r w:rsidR="006C4FD3" w:rsidRPr="00E15BE1">
        <w:rPr>
          <w:rFonts w:ascii="Palatino Linotype" w:hAnsi="Palatino Linotype" w:cs="Tahoma"/>
          <w:sz w:val="24"/>
          <w:szCs w:val="24"/>
          <w:lang w:val="es-ES"/>
        </w:rPr>
        <w:t>l Organigrama de la administraci</w:t>
      </w:r>
      <w:r w:rsidR="00AE79F1" w:rsidRPr="00E15BE1">
        <w:rPr>
          <w:rFonts w:ascii="Palatino Linotype" w:hAnsi="Palatino Linotype" w:cs="Tahoma"/>
          <w:sz w:val="24"/>
          <w:szCs w:val="24"/>
          <w:lang w:val="es-ES"/>
        </w:rPr>
        <w:t>ón</w:t>
      </w:r>
      <w:r w:rsidR="006C4FD3" w:rsidRPr="00E15BE1">
        <w:rPr>
          <w:rFonts w:ascii="Palatino Linotype" w:hAnsi="Palatino Linotype" w:cs="Tahoma"/>
          <w:sz w:val="24"/>
          <w:szCs w:val="24"/>
          <w:lang w:val="es-ES"/>
        </w:rPr>
        <w:t xml:space="preserve"> 2016-2018, tal como se solicitó primigeniamente por el hoy recurrente.</w:t>
      </w:r>
    </w:p>
    <w:p w14:paraId="32BF1EEC" w14:textId="77777777" w:rsidR="006C4FD3" w:rsidRPr="00E15BE1" w:rsidRDefault="006C4FD3" w:rsidP="00F4191C">
      <w:pPr>
        <w:spacing w:line="360" w:lineRule="auto"/>
        <w:ind w:right="-93"/>
        <w:jc w:val="both"/>
        <w:rPr>
          <w:rFonts w:ascii="Palatino Linotype" w:hAnsi="Palatino Linotype" w:cs="Tahoma"/>
          <w:sz w:val="24"/>
          <w:szCs w:val="24"/>
          <w:lang w:val="es-ES"/>
        </w:rPr>
      </w:pPr>
    </w:p>
    <w:p w14:paraId="43FD6D3A" w14:textId="77777777" w:rsidR="00814649" w:rsidRPr="00E15BE1" w:rsidRDefault="00814649" w:rsidP="00F4191C">
      <w:pPr>
        <w:spacing w:line="360" w:lineRule="auto"/>
        <w:jc w:val="both"/>
        <w:rPr>
          <w:rFonts w:ascii="Palatino Linotype" w:hAnsi="Palatino Linotype" w:cs="Tahoma"/>
          <w:sz w:val="24"/>
          <w:szCs w:val="24"/>
        </w:rPr>
      </w:pPr>
      <w:r w:rsidRPr="00E15BE1">
        <w:rPr>
          <w:rFonts w:ascii="Palatino Linotype" w:hAnsi="Palatino Linotype" w:cs="Tahoma"/>
          <w:sz w:val="24"/>
          <w:szCs w:val="24"/>
        </w:rPr>
        <w:t xml:space="preserve">Aunado lo anterior en el </w:t>
      </w:r>
      <w:r w:rsidRPr="00E15BE1">
        <w:rPr>
          <w:rFonts w:ascii="Palatino Linotype" w:hAnsi="Palatino Linotype" w:cs="Arial"/>
          <w:sz w:val="24"/>
          <w:szCs w:val="24"/>
        </w:rPr>
        <w:t xml:space="preserve">Portal de Información Pública de Oficio Mexiquense (IPOMEX), también contempla un apartado para que los particulares puedan conocer el Organigrama del Sujeto Obligado, como se indica en la fracción II B. </w:t>
      </w:r>
      <w:r w:rsidRPr="00E15BE1">
        <w:rPr>
          <w:rFonts w:ascii="Palatino Linotype" w:hAnsi="Palatino Linotype" w:cs="Tahoma"/>
          <w:sz w:val="24"/>
          <w:szCs w:val="24"/>
        </w:rPr>
        <w:t xml:space="preserve">por lo que, resulta importante destacar que es obligación del Ayuntamiento, generar el respectivo organigrama; esto quiere decir que, por lo menos para el cumplimiento de las obligaciones establecidas en la </w:t>
      </w:r>
      <w:r w:rsidRPr="00E15BE1">
        <w:rPr>
          <w:rFonts w:ascii="Palatino Linotype" w:hAnsi="Palatino Linotype" w:cs="Tahoma"/>
          <w:sz w:val="24"/>
          <w:szCs w:val="24"/>
          <w:lang w:val="es-ES"/>
        </w:rPr>
        <w:t>Ley de Transparencia y Acceso a la Información Pública del Estado de México y Municipios</w:t>
      </w:r>
      <w:r w:rsidRPr="00E15BE1">
        <w:rPr>
          <w:rFonts w:ascii="Palatino Linotype" w:hAnsi="Palatino Linotype" w:cs="Tahoma"/>
          <w:sz w:val="24"/>
          <w:szCs w:val="24"/>
        </w:rPr>
        <w:t>, el Sujeto Obligado debe tener dentro de sus archivo el organigrama con el que dé cumplimiento a sus obligaciones de transparencia.</w:t>
      </w:r>
    </w:p>
    <w:p w14:paraId="6C541AEA" w14:textId="77777777" w:rsidR="00814649" w:rsidRPr="00E15BE1" w:rsidRDefault="00814649" w:rsidP="00F4191C">
      <w:pPr>
        <w:tabs>
          <w:tab w:val="left" w:pos="4962"/>
        </w:tabs>
        <w:spacing w:line="360" w:lineRule="auto"/>
        <w:jc w:val="both"/>
        <w:rPr>
          <w:rFonts w:ascii="Palatino Linotype" w:eastAsia="Calibri" w:hAnsi="Palatino Linotype" w:cs="Tahoma"/>
          <w:bCs/>
          <w:sz w:val="24"/>
          <w:szCs w:val="24"/>
          <w:lang w:eastAsia="en-US"/>
        </w:rPr>
      </w:pPr>
    </w:p>
    <w:p w14:paraId="719982D5" w14:textId="77777777" w:rsidR="00814649" w:rsidRPr="00E15BE1" w:rsidRDefault="00814649" w:rsidP="00F4191C">
      <w:pPr>
        <w:spacing w:line="360" w:lineRule="auto"/>
        <w:jc w:val="both"/>
        <w:rPr>
          <w:rFonts w:ascii="Palatino Linotype" w:hAnsi="Palatino Linotype" w:cs="Tahoma"/>
          <w:sz w:val="24"/>
          <w:szCs w:val="24"/>
          <w:lang w:val="es-ES"/>
        </w:rPr>
      </w:pPr>
      <w:r w:rsidRPr="00E15BE1">
        <w:rPr>
          <w:rFonts w:ascii="Palatino Linotype" w:hAnsi="Palatino Linotype" w:cs="Tahoma"/>
          <w:sz w:val="24"/>
          <w:szCs w:val="24"/>
          <w:lang w:val="es-ES"/>
        </w:rPr>
        <w:t xml:space="preserve">Por lo que hace a las Actas de Cabildo no sólo se trata de información pública, sino además que se encuentra dentro de las obligaciones de transparencia especificas del Sujeto Obligado, de acuerdo a lo señalado en el artículo 94, fracción II, inciso b), de la </w:t>
      </w:r>
      <w:r w:rsidRPr="00E15BE1">
        <w:rPr>
          <w:rFonts w:ascii="Palatino Linotype" w:hAnsi="Palatino Linotype" w:cs="Tahoma"/>
          <w:sz w:val="24"/>
          <w:szCs w:val="24"/>
          <w:lang w:val="es-ES"/>
        </w:rPr>
        <w:lastRenderedPageBreak/>
        <w:t>Ley de Transparencia y Acceso a la Información Pública del Estado de México y Municipios, que se transcribe a continuación:</w:t>
      </w:r>
    </w:p>
    <w:p w14:paraId="293D20F0" w14:textId="77777777" w:rsidR="00814649" w:rsidRPr="00754588" w:rsidRDefault="00814649" w:rsidP="00F4191C">
      <w:pPr>
        <w:spacing w:line="360" w:lineRule="auto"/>
        <w:ind w:left="567" w:right="539"/>
        <w:jc w:val="both"/>
        <w:rPr>
          <w:rFonts w:ascii="Palatino Linotype" w:hAnsi="Palatino Linotype" w:cs="Tahoma"/>
          <w:i/>
          <w:szCs w:val="22"/>
          <w:lang w:val="es-ES"/>
        </w:rPr>
      </w:pPr>
    </w:p>
    <w:p w14:paraId="29255EE5" w14:textId="77777777" w:rsidR="00814649" w:rsidRPr="00E15BE1" w:rsidRDefault="00814649" w:rsidP="00E15BE1">
      <w:pPr>
        <w:ind w:left="567" w:right="539"/>
        <w:jc w:val="center"/>
        <w:rPr>
          <w:rFonts w:ascii="Palatino Linotype" w:hAnsi="Palatino Linotype" w:cs="Tahoma"/>
          <w:b/>
          <w:i/>
          <w:sz w:val="22"/>
          <w:szCs w:val="22"/>
          <w:lang w:val="es-ES"/>
        </w:rPr>
      </w:pPr>
      <w:r w:rsidRPr="00E15BE1">
        <w:rPr>
          <w:rFonts w:ascii="Palatino Linotype" w:hAnsi="Palatino Linotype" w:cs="Tahoma"/>
          <w:b/>
          <w:i/>
          <w:sz w:val="22"/>
          <w:szCs w:val="22"/>
          <w:lang w:val="es-ES"/>
        </w:rPr>
        <w:t>Capítulo III</w:t>
      </w:r>
    </w:p>
    <w:p w14:paraId="19B64A84" w14:textId="77777777" w:rsidR="00814649" w:rsidRPr="00E15BE1" w:rsidRDefault="00814649" w:rsidP="00E15BE1">
      <w:pPr>
        <w:ind w:left="567" w:right="539"/>
        <w:jc w:val="center"/>
        <w:rPr>
          <w:rFonts w:ascii="Palatino Linotype" w:hAnsi="Palatino Linotype" w:cs="Tahoma"/>
          <w:b/>
          <w:i/>
          <w:sz w:val="22"/>
          <w:szCs w:val="22"/>
          <w:lang w:val="es-ES"/>
        </w:rPr>
      </w:pPr>
      <w:r w:rsidRPr="00E15BE1">
        <w:rPr>
          <w:rFonts w:ascii="Palatino Linotype" w:hAnsi="Palatino Linotype" w:cs="Tahoma"/>
          <w:b/>
          <w:i/>
          <w:sz w:val="22"/>
          <w:szCs w:val="22"/>
          <w:lang w:val="es-ES"/>
        </w:rPr>
        <w:t>De las Obligaciones de Transparencia</w:t>
      </w:r>
    </w:p>
    <w:p w14:paraId="01555CD5" w14:textId="77777777" w:rsidR="00814649" w:rsidRPr="00E15BE1" w:rsidRDefault="00814649" w:rsidP="00E15BE1">
      <w:pPr>
        <w:ind w:left="567" w:right="539"/>
        <w:jc w:val="center"/>
        <w:rPr>
          <w:rFonts w:ascii="Palatino Linotype" w:hAnsi="Palatino Linotype" w:cs="Tahoma"/>
          <w:b/>
          <w:i/>
          <w:sz w:val="22"/>
          <w:szCs w:val="22"/>
          <w:lang w:val="es-ES"/>
        </w:rPr>
      </w:pPr>
      <w:r w:rsidRPr="00E15BE1">
        <w:rPr>
          <w:rFonts w:ascii="Palatino Linotype" w:hAnsi="Palatino Linotype" w:cs="Tahoma"/>
          <w:b/>
          <w:i/>
          <w:sz w:val="22"/>
          <w:szCs w:val="22"/>
          <w:lang w:val="es-ES"/>
        </w:rPr>
        <w:t>Específicas de los Sujetos Obligados</w:t>
      </w:r>
    </w:p>
    <w:p w14:paraId="4C434163" w14:textId="77777777" w:rsidR="00DF6488" w:rsidRPr="00E15BE1" w:rsidRDefault="00DF6488" w:rsidP="00E15BE1">
      <w:pPr>
        <w:ind w:left="567" w:right="539"/>
        <w:jc w:val="center"/>
        <w:rPr>
          <w:rFonts w:ascii="Palatino Linotype" w:hAnsi="Palatino Linotype" w:cs="Tahoma"/>
          <w:b/>
          <w:i/>
          <w:sz w:val="22"/>
          <w:szCs w:val="22"/>
          <w:lang w:val="es-ES"/>
        </w:rPr>
      </w:pPr>
    </w:p>
    <w:p w14:paraId="42D717AB" w14:textId="77777777" w:rsidR="00814649" w:rsidRPr="00E15BE1" w:rsidRDefault="00814649" w:rsidP="00E15BE1">
      <w:pPr>
        <w:ind w:left="567" w:right="539"/>
        <w:jc w:val="both"/>
        <w:rPr>
          <w:rFonts w:ascii="Palatino Linotype" w:hAnsi="Palatino Linotype" w:cs="Tahoma"/>
          <w:i/>
          <w:sz w:val="22"/>
          <w:szCs w:val="22"/>
          <w:lang w:val="es-ES"/>
        </w:rPr>
      </w:pPr>
      <w:r w:rsidRPr="00E15BE1">
        <w:rPr>
          <w:rFonts w:ascii="Palatino Linotype" w:hAnsi="Palatino Linotype" w:cs="Tahoma"/>
          <w:b/>
          <w:i/>
          <w:sz w:val="22"/>
          <w:szCs w:val="22"/>
          <w:lang w:val="es-ES"/>
        </w:rPr>
        <w:t xml:space="preserve">Artículo 94. </w:t>
      </w:r>
      <w:r w:rsidRPr="00E15BE1">
        <w:rPr>
          <w:rFonts w:ascii="Palatino Linotype" w:hAnsi="Palatino Linotype" w:cs="Tahoma"/>
          <w:i/>
          <w:sz w:val="22"/>
          <w:szCs w:val="22"/>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E15BE1">
        <w:rPr>
          <w:rFonts w:ascii="Palatino Linotype" w:hAnsi="Palatino Linotype" w:cs="Tahoma"/>
          <w:i/>
          <w:sz w:val="22"/>
          <w:szCs w:val="22"/>
          <w:lang w:val="es-ES"/>
        </w:rPr>
        <w:cr/>
      </w:r>
      <w:r w:rsidRPr="00E15BE1">
        <w:rPr>
          <w:rFonts w:ascii="Palatino Linotype" w:hAnsi="Palatino Linotype" w:cs="Tahoma"/>
          <w:b/>
          <w:i/>
          <w:sz w:val="22"/>
          <w:szCs w:val="22"/>
          <w:lang w:val="es-ES"/>
        </w:rPr>
        <w:t>I…</w:t>
      </w:r>
    </w:p>
    <w:p w14:paraId="50B3CF1E" w14:textId="77777777" w:rsidR="00814649" w:rsidRPr="00E15BE1" w:rsidRDefault="00814649" w:rsidP="00E15BE1">
      <w:pPr>
        <w:ind w:left="567" w:right="539"/>
        <w:jc w:val="both"/>
        <w:rPr>
          <w:rFonts w:ascii="Palatino Linotype" w:hAnsi="Palatino Linotype" w:cs="Tahoma"/>
          <w:b/>
          <w:i/>
          <w:sz w:val="22"/>
          <w:szCs w:val="22"/>
          <w:lang w:val="es-ES"/>
        </w:rPr>
      </w:pPr>
      <w:r w:rsidRPr="00E15BE1">
        <w:rPr>
          <w:rFonts w:ascii="Palatino Linotype" w:hAnsi="Palatino Linotype" w:cs="Tahoma"/>
          <w:b/>
          <w:i/>
          <w:sz w:val="22"/>
          <w:szCs w:val="22"/>
          <w:lang w:val="es-ES"/>
        </w:rPr>
        <w:t>II</w:t>
      </w:r>
      <w:r w:rsidRPr="00E15BE1">
        <w:rPr>
          <w:i/>
          <w:sz w:val="22"/>
          <w:szCs w:val="22"/>
        </w:rPr>
        <w:t xml:space="preserve"> </w:t>
      </w:r>
      <w:r w:rsidRPr="00E15BE1">
        <w:rPr>
          <w:rFonts w:ascii="Palatino Linotype" w:hAnsi="Palatino Linotype" w:cs="Tahoma"/>
          <w:i/>
          <w:sz w:val="22"/>
          <w:szCs w:val="22"/>
          <w:lang w:val="es-ES"/>
        </w:rPr>
        <w:t>Adicionalmente en el caso de los municipios:</w:t>
      </w:r>
    </w:p>
    <w:p w14:paraId="1D1D8898" w14:textId="77777777" w:rsidR="00814649" w:rsidRPr="00E15BE1" w:rsidRDefault="00814649" w:rsidP="00E15BE1">
      <w:pPr>
        <w:ind w:left="567" w:right="539"/>
        <w:jc w:val="both"/>
        <w:rPr>
          <w:rFonts w:ascii="Palatino Linotype" w:hAnsi="Palatino Linotype" w:cs="Tahoma"/>
          <w:i/>
          <w:sz w:val="22"/>
          <w:szCs w:val="22"/>
          <w:lang w:val="es-ES"/>
        </w:rPr>
      </w:pPr>
      <w:r w:rsidRPr="00E15BE1">
        <w:rPr>
          <w:rFonts w:ascii="Palatino Linotype" w:hAnsi="Palatino Linotype" w:cs="Tahoma"/>
          <w:i/>
          <w:sz w:val="22"/>
          <w:szCs w:val="22"/>
          <w:lang w:val="es-ES"/>
        </w:rPr>
        <w:t xml:space="preserve">a)… </w:t>
      </w:r>
    </w:p>
    <w:p w14:paraId="110DE8C4" w14:textId="77777777" w:rsidR="00814649" w:rsidRPr="00E15BE1" w:rsidRDefault="00814649" w:rsidP="00E15BE1">
      <w:pPr>
        <w:ind w:left="567" w:right="539"/>
        <w:jc w:val="both"/>
        <w:rPr>
          <w:rFonts w:ascii="Palatino Linotype" w:hAnsi="Palatino Linotype" w:cs="Tahoma"/>
          <w:b/>
          <w:i/>
          <w:sz w:val="22"/>
          <w:szCs w:val="22"/>
          <w:lang w:val="es-ES"/>
        </w:rPr>
      </w:pPr>
      <w:r w:rsidRPr="00E15BE1">
        <w:rPr>
          <w:rFonts w:ascii="Palatino Linotype" w:hAnsi="Palatino Linotype" w:cs="Tahoma"/>
          <w:b/>
          <w:i/>
          <w:sz w:val="22"/>
          <w:szCs w:val="22"/>
          <w:lang w:val="es-ES"/>
        </w:rPr>
        <w:t>b) Las actas de sesiones de cabildo, los controles de asistencia de los integrantes del Ayuntamiento a las sesiones de cabildo y el sentido de votación de los miembros del cabildo sobre las iniciativas o acuerdos;</w:t>
      </w:r>
      <w:r w:rsidRPr="00E15BE1">
        <w:rPr>
          <w:rFonts w:ascii="Palatino Linotype" w:hAnsi="Palatino Linotype" w:cs="Tahoma"/>
          <w:b/>
          <w:i/>
          <w:sz w:val="22"/>
          <w:szCs w:val="22"/>
          <w:lang w:val="es-ES"/>
        </w:rPr>
        <w:cr/>
        <w:t>c) a d)…</w:t>
      </w:r>
    </w:p>
    <w:p w14:paraId="5DA76DDC" w14:textId="77777777" w:rsidR="00814649" w:rsidRPr="00754588" w:rsidRDefault="00814649" w:rsidP="00F4191C">
      <w:pPr>
        <w:spacing w:line="360" w:lineRule="auto"/>
        <w:jc w:val="both"/>
        <w:rPr>
          <w:rFonts w:ascii="Palatino Linotype" w:hAnsi="Palatino Linotype" w:cs="Tahoma"/>
          <w:sz w:val="22"/>
          <w:szCs w:val="22"/>
          <w:lang w:val="es-ES"/>
        </w:rPr>
      </w:pPr>
    </w:p>
    <w:p w14:paraId="7B2E75C6" w14:textId="54AF7C32" w:rsidR="00814649" w:rsidRPr="00E15BE1" w:rsidRDefault="00814649" w:rsidP="00F4191C">
      <w:pPr>
        <w:spacing w:line="360" w:lineRule="auto"/>
        <w:ind w:right="-93"/>
        <w:jc w:val="both"/>
        <w:rPr>
          <w:rFonts w:ascii="Palatino Linotype" w:hAnsi="Palatino Linotype" w:cs="Tahoma"/>
          <w:sz w:val="24"/>
          <w:szCs w:val="24"/>
        </w:rPr>
      </w:pPr>
      <w:r w:rsidRPr="00E15BE1">
        <w:rPr>
          <w:rFonts w:ascii="Palatino Linotype" w:hAnsi="Palatino Linotype" w:cs="Tahoma"/>
          <w:sz w:val="24"/>
          <w:szCs w:val="24"/>
        </w:rPr>
        <w:t>Atento lo anterior, el</w:t>
      </w:r>
      <w:r w:rsidRPr="00E15BE1">
        <w:rPr>
          <w:rFonts w:ascii="Palatino Linotype" w:hAnsi="Palatino Linotype" w:cs="Tahoma"/>
          <w:b/>
          <w:sz w:val="24"/>
          <w:szCs w:val="24"/>
        </w:rPr>
        <w:t xml:space="preserve"> </w:t>
      </w:r>
      <w:r w:rsidRPr="00E15BE1">
        <w:rPr>
          <w:rFonts w:ascii="Palatino Linotype" w:hAnsi="Palatino Linotype" w:cs="Tahoma"/>
          <w:sz w:val="24"/>
          <w:szCs w:val="24"/>
        </w:rPr>
        <w:t>Sujeto Obligado</w:t>
      </w:r>
      <w:r w:rsidRPr="00E15BE1">
        <w:rPr>
          <w:rFonts w:ascii="Palatino Linotype" w:hAnsi="Palatino Linotype" w:cs="Tahoma"/>
          <w:b/>
          <w:sz w:val="24"/>
          <w:szCs w:val="24"/>
        </w:rPr>
        <w:t xml:space="preserve"> </w:t>
      </w:r>
      <w:r w:rsidRPr="00E15BE1">
        <w:rPr>
          <w:rFonts w:ascii="Palatino Linotype" w:hAnsi="Palatino Linotype" w:cs="Tahoma"/>
          <w:sz w:val="24"/>
          <w:szCs w:val="24"/>
        </w:rPr>
        <w:t xml:space="preserve">deberá realizar una búsqueda exhaustiva y razonable de la información solicitada y entregar </w:t>
      </w:r>
      <w:bookmarkStart w:id="1" w:name="_Hlk6433865"/>
      <w:r w:rsidRPr="00E15BE1">
        <w:rPr>
          <w:rFonts w:ascii="Palatino Linotype" w:hAnsi="Palatino Linotype" w:cs="Tahoma"/>
          <w:sz w:val="24"/>
          <w:szCs w:val="24"/>
          <w:lang w:val="es-ES"/>
        </w:rPr>
        <w:t>al Recurrente a través del Sistema de Acceso a la Información Mexiquense (SAIMEX) del Organigrama correspondiente a la Contraloría Municipal de</w:t>
      </w:r>
      <w:r w:rsidR="007B33A8" w:rsidRPr="00E15BE1">
        <w:rPr>
          <w:rFonts w:ascii="Palatino Linotype" w:hAnsi="Palatino Linotype" w:cs="Tahoma"/>
          <w:sz w:val="24"/>
          <w:szCs w:val="24"/>
          <w:lang w:val="es-ES"/>
        </w:rPr>
        <w:t>l año 2019 del Ayuntamiento de Temamatla</w:t>
      </w:r>
      <w:r w:rsidRPr="00E15BE1">
        <w:rPr>
          <w:rFonts w:ascii="Palatino Linotype" w:hAnsi="Palatino Linotype" w:cs="Tahoma"/>
          <w:sz w:val="24"/>
          <w:szCs w:val="24"/>
          <w:lang w:val="es-ES"/>
        </w:rPr>
        <w:t xml:space="preserve">, junto con </w:t>
      </w:r>
      <w:r w:rsidRPr="00E15BE1">
        <w:rPr>
          <w:rFonts w:ascii="Palatino Linotype" w:hAnsi="Palatino Linotype" w:cs="Tahoma"/>
          <w:sz w:val="24"/>
          <w:szCs w:val="24"/>
        </w:rPr>
        <w:t xml:space="preserve">las Actas de Cabildo </w:t>
      </w:r>
      <w:r w:rsidR="007B33A8" w:rsidRPr="00E15BE1">
        <w:rPr>
          <w:rFonts w:ascii="Palatino Linotype" w:hAnsi="Palatino Linotype" w:cs="Tahoma"/>
          <w:sz w:val="24"/>
          <w:szCs w:val="24"/>
        </w:rPr>
        <w:t xml:space="preserve">de los años 2016 al 2019, </w:t>
      </w:r>
      <w:r w:rsidRPr="00E15BE1">
        <w:rPr>
          <w:rFonts w:ascii="Palatino Linotype" w:hAnsi="Palatino Linotype" w:cs="Tahoma"/>
          <w:sz w:val="24"/>
          <w:szCs w:val="24"/>
        </w:rPr>
        <w:t>donde conste su autorización.</w:t>
      </w:r>
      <w:bookmarkEnd w:id="1"/>
    </w:p>
    <w:p w14:paraId="7DAF2A79" w14:textId="77777777" w:rsidR="00814649" w:rsidRPr="00E15BE1" w:rsidRDefault="00814649" w:rsidP="00F4191C">
      <w:pPr>
        <w:spacing w:line="360" w:lineRule="auto"/>
        <w:ind w:right="539"/>
        <w:jc w:val="both"/>
        <w:rPr>
          <w:rFonts w:ascii="Palatino Linotype" w:hAnsi="Palatino Linotype" w:cs="Tahoma"/>
          <w:sz w:val="24"/>
          <w:szCs w:val="24"/>
          <w:lang w:val="es-ES"/>
        </w:rPr>
      </w:pPr>
    </w:p>
    <w:p w14:paraId="3CBD2F40" w14:textId="254730A7" w:rsidR="00CE5A3D" w:rsidRPr="00E15BE1" w:rsidRDefault="00DF6488" w:rsidP="00F4191C">
      <w:pPr>
        <w:pStyle w:val="Prrafodelista"/>
        <w:widowControl w:val="0"/>
        <w:numPr>
          <w:ilvl w:val="0"/>
          <w:numId w:val="21"/>
        </w:numPr>
        <w:tabs>
          <w:tab w:val="left" w:pos="1701"/>
          <w:tab w:val="left" w:pos="1843"/>
        </w:tabs>
        <w:autoSpaceDE w:val="0"/>
        <w:autoSpaceDN w:val="0"/>
        <w:adjustRightInd w:val="0"/>
        <w:spacing w:line="360" w:lineRule="auto"/>
        <w:jc w:val="both"/>
        <w:rPr>
          <w:rFonts w:ascii="Palatino Linotype" w:hAnsi="Palatino Linotype" w:cs="Arial"/>
          <w:b/>
          <w:sz w:val="24"/>
        </w:rPr>
      </w:pPr>
      <w:r w:rsidRPr="00E15BE1">
        <w:rPr>
          <w:rFonts w:ascii="Palatino Linotype" w:hAnsi="Palatino Linotype" w:cs="Arial"/>
          <w:b/>
          <w:sz w:val="24"/>
        </w:rPr>
        <w:t>Número de servidores públicos adscritos a la Contraloría Interna Municipal que cuentan con certificación de competencia laboral expedida por el IHAEM y/o por el Consejo Nacional de Normalización y Certificación de Competencias Laborales, de los años 2016 al 2019</w:t>
      </w:r>
      <w:r w:rsidR="00CE5A3D" w:rsidRPr="00E15BE1">
        <w:rPr>
          <w:rFonts w:ascii="Palatino Linotype" w:eastAsia="Calibri" w:hAnsi="Palatino Linotype" w:cs="Tahoma"/>
          <w:b/>
          <w:iCs/>
          <w:sz w:val="24"/>
          <w:lang w:eastAsia="es-ES_tradnl"/>
        </w:rPr>
        <w:t>.</w:t>
      </w:r>
    </w:p>
    <w:p w14:paraId="1A6DFA05" w14:textId="77777777" w:rsidR="00CE5A3D" w:rsidRPr="00E15BE1" w:rsidRDefault="00CE5A3D" w:rsidP="00F4191C">
      <w:pPr>
        <w:spacing w:line="360" w:lineRule="auto"/>
        <w:jc w:val="both"/>
        <w:rPr>
          <w:rFonts w:ascii="Palatino Linotype" w:eastAsia="Calibri" w:hAnsi="Palatino Linotype" w:cs="Tahoma"/>
          <w:iCs/>
          <w:sz w:val="24"/>
          <w:szCs w:val="24"/>
          <w:lang w:val="es-ES" w:eastAsia="es-ES_tradnl"/>
        </w:rPr>
      </w:pPr>
    </w:p>
    <w:p w14:paraId="081D516F" w14:textId="5CCED7D6" w:rsidR="00CE5A3D" w:rsidRPr="00E15BE1" w:rsidRDefault="003A5521" w:rsidP="00F4191C">
      <w:pPr>
        <w:spacing w:line="360" w:lineRule="auto"/>
        <w:ind w:right="-93"/>
        <w:jc w:val="both"/>
        <w:rPr>
          <w:rFonts w:ascii="Palatino Linotype" w:eastAsia="Calibri" w:hAnsi="Palatino Linotype" w:cs="Tahoma"/>
          <w:iCs/>
          <w:sz w:val="24"/>
          <w:szCs w:val="24"/>
          <w:lang w:val="es-ES" w:eastAsia="es-ES_tradnl"/>
        </w:rPr>
      </w:pPr>
      <w:r w:rsidRPr="00E15BE1">
        <w:rPr>
          <w:rFonts w:ascii="Palatino Linotype" w:eastAsia="Calibri" w:hAnsi="Palatino Linotype" w:cs="Tahoma"/>
          <w:iCs/>
          <w:sz w:val="24"/>
          <w:szCs w:val="24"/>
          <w:lang w:val="es-ES" w:eastAsia="es-ES_tradnl"/>
        </w:rPr>
        <w:lastRenderedPageBreak/>
        <w:t xml:space="preserve">Respecto este punto de la solicitud, el particular se inconformó ya que, si bien es cierto, en respuesta el Sujeto Obligado envió </w:t>
      </w:r>
      <w:r w:rsidR="00DF6488" w:rsidRPr="00E15BE1">
        <w:rPr>
          <w:rFonts w:ascii="Palatino Linotype" w:eastAsia="Calibri" w:hAnsi="Palatino Linotype" w:cs="Tahoma"/>
          <w:iCs/>
          <w:sz w:val="24"/>
          <w:szCs w:val="24"/>
          <w:lang w:val="es-ES" w:eastAsia="es-ES_tradnl"/>
        </w:rPr>
        <w:t>información referente al periodo actual al mencionar que el actual Titular de la Contraloría se encuentra en proceso de certificación ya que tomó posesión del cargo en fecha tres de julio del año dos mil diecinueve, también lo es que no remitió información referente a los años 2016, 2017 y 2018.</w:t>
      </w:r>
    </w:p>
    <w:p w14:paraId="211F4E97" w14:textId="77777777" w:rsidR="00DF6488" w:rsidRPr="00E15BE1" w:rsidRDefault="00DF6488" w:rsidP="00F4191C">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p>
    <w:p w14:paraId="4916B319" w14:textId="77777777" w:rsidR="00DF6488" w:rsidRPr="00E15BE1" w:rsidRDefault="00DF6488" w:rsidP="00F4191C">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r w:rsidRPr="00E15BE1">
        <w:rPr>
          <w:rFonts w:ascii="Palatino Linotype" w:hAnsi="Palatino Linotype" w:cs="Arial"/>
          <w:sz w:val="24"/>
          <w:szCs w:val="24"/>
        </w:rPr>
        <w:t>Sobre este tema, la Ley Orgánica Municipal del Estado de México, en sus artículos 111, 113, en relación con los diversos 32 y 96, establecen que la contraloría municipal tendrá un titular denominado Contralor, quien será designado por el ayuntamiento a propuesta del presidente municipal; que para ser contralor se requiere cumplir con los requisitos que se exigen para ser tesorero municipal, a excepción de la caución correspondiente, requisitos que se hacen constar en los siguientes:</w:t>
      </w:r>
    </w:p>
    <w:p w14:paraId="06E1A16C" w14:textId="77777777" w:rsidR="00DF6488" w:rsidRPr="00754588" w:rsidRDefault="00DF6488" w:rsidP="00F4191C">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p>
    <w:p w14:paraId="18FA6FD3"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i/>
          <w:sz w:val="22"/>
          <w:szCs w:val="22"/>
        </w:rPr>
      </w:pPr>
      <w:r w:rsidRPr="00E15BE1">
        <w:rPr>
          <w:rFonts w:ascii="Palatino Linotype" w:hAnsi="Palatino Linotype" w:cs="Arial"/>
          <w:i/>
          <w:sz w:val="22"/>
          <w:szCs w:val="22"/>
        </w:rPr>
        <w:t xml:space="preserve">Ser ciudadano del Estado en pleno uso de sus derechos; </w:t>
      </w:r>
    </w:p>
    <w:p w14:paraId="5AA09EFC"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i/>
          <w:sz w:val="22"/>
          <w:szCs w:val="22"/>
        </w:rPr>
      </w:pPr>
      <w:r w:rsidRPr="00E15BE1">
        <w:rPr>
          <w:rFonts w:ascii="Palatino Linotype" w:hAnsi="Palatino Linotype" w:cs="Arial"/>
          <w:i/>
          <w:sz w:val="22"/>
          <w:szCs w:val="22"/>
        </w:rPr>
        <w:t>No estar inhabilitado para desempeñar cargo, empleo, o comisión pública;</w:t>
      </w:r>
    </w:p>
    <w:p w14:paraId="5EFFFF43"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i/>
          <w:sz w:val="22"/>
          <w:szCs w:val="22"/>
        </w:rPr>
      </w:pPr>
      <w:r w:rsidRPr="00E15BE1">
        <w:rPr>
          <w:rFonts w:ascii="Palatino Linotype" w:hAnsi="Palatino Linotype" w:cs="Arial"/>
          <w:i/>
          <w:sz w:val="22"/>
          <w:szCs w:val="22"/>
        </w:rPr>
        <w:t xml:space="preserve">No haber sido condenado en proceso penal, por delito intencional que amerite pena privativa de libertad; </w:t>
      </w:r>
    </w:p>
    <w:p w14:paraId="1DF0A5C1"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i/>
          <w:sz w:val="22"/>
          <w:szCs w:val="22"/>
        </w:rPr>
      </w:pPr>
      <w:r w:rsidRPr="00E15BE1">
        <w:rPr>
          <w:rFonts w:ascii="Palatino Linotype" w:hAnsi="Palatino Linotype" w:cs="Arial"/>
          <w:i/>
          <w:sz w:val="22"/>
          <w:szCs w:val="22"/>
        </w:rPr>
        <w:t>Contar con título profesional o acreditar experiencia mínima de un año en la materia, ante el Presidente o el Ayuntamiento, cuando sea el caso, para el desempeño de los cargos que así lo requieran; y,</w:t>
      </w:r>
    </w:p>
    <w:p w14:paraId="34138C9E"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i/>
          <w:sz w:val="22"/>
          <w:szCs w:val="22"/>
        </w:rPr>
      </w:pPr>
      <w:r w:rsidRPr="00E15BE1">
        <w:rPr>
          <w:rFonts w:ascii="Palatino Linotype" w:hAnsi="Palatino Linotype" w:cs="Arial"/>
          <w:i/>
          <w:sz w:val="22"/>
          <w:szCs w:val="22"/>
        </w:rPr>
        <w:t xml:space="preserve">Tener los conocimientos suficientes para poder desempeñar el cargo, a juicio del Ayuntamiento; </w:t>
      </w:r>
    </w:p>
    <w:p w14:paraId="6D066961"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i/>
          <w:sz w:val="22"/>
          <w:szCs w:val="22"/>
        </w:rPr>
      </w:pPr>
      <w:r w:rsidRPr="00E15BE1">
        <w:rPr>
          <w:rFonts w:ascii="Palatino Linotype" w:hAnsi="Palatino Linotype" w:cs="Arial"/>
          <w:i/>
          <w:sz w:val="22"/>
          <w:szCs w:val="22"/>
        </w:rPr>
        <w:t>contar con título profesional en áreas jurídicas, económicas o contable-administrativas, con experiencia mínima de un año; y,</w:t>
      </w:r>
    </w:p>
    <w:p w14:paraId="2A05A23B" w14:textId="77777777" w:rsidR="00DF6488" w:rsidRPr="00E15BE1" w:rsidRDefault="00DF6488" w:rsidP="00E15BE1">
      <w:pPr>
        <w:widowControl w:val="0"/>
        <w:numPr>
          <w:ilvl w:val="0"/>
          <w:numId w:val="34"/>
        </w:numPr>
        <w:tabs>
          <w:tab w:val="left" w:pos="1701"/>
          <w:tab w:val="left" w:pos="1843"/>
        </w:tabs>
        <w:autoSpaceDE w:val="0"/>
        <w:autoSpaceDN w:val="0"/>
        <w:adjustRightInd w:val="0"/>
        <w:ind w:left="1287" w:right="567"/>
        <w:jc w:val="both"/>
        <w:rPr>
          <w:rFonts w:ascii="Palatino Linotype" w:hAnsi="Palatino Linotype" w:cs="Arial"/>
          <w:b/>
          <w:i/>
          <w:sz w:val="22"/>
          <w:szCs w:val="22"/>
        </w:rPr>
      </w:pPr>
      <w:r w:rsidRPr="00E15BE1">
        <w:rPr>
          <w:rFonts w:ascii="Palatino Linotype" w:hAnsi="Palatino Linotype" w:cs="Arial"/>
          <w:b/>
          <w:i/>
          <w:sz w:val="22"/>
          <w:szCs w:val="22"/>
        </w:rPr>
        <w:t>Contar con la certificación de competencia laboral en funciones expedida por el IHAEM, con anterioridad a la fecha de su designación (dicho requisito debe acreditarse dentro de los seis meses siguientes a la fecha en que inicie funciones).</w:t>
      </w:r>
    </w:p>
    <w:p w14:paraId="352D6BCE" w14:textId="77777777" w:rsidR="00DF6488" w:rsidRPr="00E15BE1" w:rsidRDefault="00DF6488" w:rsidP="00E15BE1">
      <w:pPr>
        <w:widowControl w:val="0"/>
        <w:tabs>
          <w:tab w:val="left" w:pos="1701"/>
          <w:tab w:val="left" w:pos="1843"/>
        </w:tabs>
        <w:autoSpaceDE w:val="0"/>
        <w:autoSpaceDN w:val="0"/>
        <w:adjustRightInd w:val="0"/>
        <w:ind w:left="1287" w:right="567"/>
        <w:jc w:val="both"/>
        <w:rPr>
          <w:rFonts w:ascii="Palatino Linotype" w:hAnsi="Palatino Linotype" w:cs="Arial"/>
          <w:i/>
          <w:sz w:val="22"/>
          <w:szCs w:val="22"/>
        </w:rPr>
      </w:pPr>
    </w:p>
    <w:p w14:paraId="2A8D846C" w14:textId="77777777" w:rsidR="00DF6488" w:rsidRPr="00E15BE1" w:rsidRDefault="00DF6488" w:rsidP="00F4191C">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r w:rsidRPr="00E15BE1">
        <w:rPr>
          <w:rFonts w:ascii="Palatino Linotype" w:hAnsi="Palatino Linotype" w:cs="Arial"/>
          <w:sz w:val="24"/>
          <w:szCs w:val="24"/>
        </w:rPr>
        <w:t xml:space="preserve">De lo anterior, se desprende que de la Ley antes citada, establece la obligatoriedad </w:t>
      </w:r>
      <w:r w:rsidRPr="00E15BE1">
        <w:rPr>
          <w:rFonts w:ascii="Palatino Linotype" w:hAnsi="Palatino Linotype" w:cs="Arial"/>
          <w:sz w:val="24"/>
          <w:szCs w:val="24"/>
        </w:rPr>
        <w:lastRenderedPageBreak/>
        <w:t xml:space="preserve">para que los Titulares de la Contraloría Municipal cuenten con certificación expedida por el Instituto Hacendario del Estado de México con anterioridad a la fecha de su designación, gozando de un plazo de 6 meses posteriores al inicio de sus funciones para acreditar dicho requisito; por lo tanto, este Instituto estima que, ante la fuente obligacional de referencia, lo procedente es ordenar al </w:t>
      </w:r>
      <w:r w:rsidRPr="00E15BE1">
        <w:rPr>
          <w:rFonts w:ascii="Palatino Linotype" w:hAnsi="Palatino Linotype" w:cs="Arial"/>
          <w:b/>
          <w:sz w:val="24"/>
          <w:szCs w:val="24"/>
        </w:rPr>
        <w:t xml:space="preserve">Sujeto Obligado </w:t>
      </w:r>
      <w:r w:rsidRPr="00E15BE1">
        <w:rPr>
          <w:rFonts w:ascii="Palatino Linotype" w:hAnsi="Palatino Linotype" w:cs="Arial"/>
          <w:sz w:val="24"/>
          <w:szCs w:val="24"/>
        </w:rPr>
        <w:t xml:space="preserve"> para que haga entrega de la información solicitada, incluyendo la de todos los servidores públicos que cuenten con las certificaciones solicitadas en versión pública de ser procedente, o bien, emitir el acuerdo de Inexistencia correspondiente. </w:t>
      </w:r>
    </w:p>
    <w:p w14:paraId="121DDAC2" w14:textId="77777777" w:rsidR="00DF6488" w:rsidRPr="00E15BE1" w:rsidRDefault="00DF6488" w:rsidP="00F4191C">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p>
    <w:p w14:paraId="1E5E0ECF" w14:textId="77777777" w:rsidR="00DF6488" w:rsidRPr="00E15BE1" w:rsidRDefault="00DF6488" w:rsidP="00F4191C">
      <w:pPr>
        <w:spacing w:line="360" w:lineRule="auto"/>
        <w:jc w:val="both"/>
        <w:rPr>
          <w:rFonts w:ascii="Palatino Linotype" w:hAnsi="Palatino Linotype" w:cs="Arial"/>
          <w:sz w:val="24"/>
          <w:szCs w:val="24"/>
          <w:lang w:val="es-ES"/>
        </w:rPr>
      </w:pPr>
      <w:r w:rsidRPr="00E15BE1">
        <w:rPr>
          <w:rFonts w:ascii="Palatino Linotype" w:hAnsi="Palatino Linotype"/>
          <w:sz w:val="24"/>
          <w:szCs w:val="24"/>
          <w:lang w:val="es-ES"/>
        </w:rPr>
        <w:t>Es necesario hacer mención que</w:t>
      </w:r>
      <w:r w:rsidRPr="00E15BE1">
        <w:rPr>
          <w:rFonts w:ascii="Palatino Linotype" w:hAnsi="Palatino Linotype" w:cs="Arial"/>
          <w:sz w:val="24"/>
          <w:szCs w:val="24"/>
          <w:lang w:val="es-ES"/>
        </w:rPr>
        <w:t xml:space="preserve"> los Sujetos Obligados, al analizar las solicitudes de información, deben verificar si se trata o no de información que generen, posean o administren en el ejercicio de sus atribuciones o funciones y, en tal virtud, cuando exista información relacionada con lo solicitado, o bien, una </w:t>
      </w:r>
      <w:r w:rsidRPr="00E15BE1">
        <w:rPr>
          <w:rFonts w:ascii="Palatino Linotype" w:hAnsi="Palatino Linotype" w:cs="Arial"/>
          <w:b/>
          <w:sz w:val="24"/>
          <w:szCs w:val="24"/>
          <w:lang w:val="es-ES"/>
        </w:rPr>
        <w:t>expresión documental</w:t>
      </w:r>
      <w:r w:rsidRPr="00E15BE1">
        <w:rPr>
          <w:rFonts w:ascii="Palatino Linotype" w:hAnsi="Palatino Linotype" w:cs="Arial"/>
          <w:sz w:val="24"/>
          <w:szCs w:val="24"/>
          <w:lang w:val="es-ES"/>
        </w:rPr>
        <w:t>, deben atenderlas. Lo anterior, tiene apoyo en el criterio 16/17, emitido por el Pleno del INAI, el cual menciona lo siguiente:</w:t>
      </w:r>
    </w:p>
    <w:p w14:paraId="196AD5DF" w14:textId="77777777" w:rsidR="00DF6488" w:rsidRPr="00E15BE1" w:rsidRDefault="00DF6488" w:rsidP="00F4191C">
      <w:pPr>
        <w:spacing w:line="360" w:lineRule="auto"/>
        <w:jc w:val="both"/>
        <w:rPr>
          <w:rFonts w:ascii="Palatino Linotype" w:hAnsi="Palatino Linotype" w:cs="Arial"/>
          <w:sz w:val="24"/>
          <w:szCs w:val="24"/>
          <w:lang w:val="es-ES"/>
        </w:rPr>
      </w:pPr>
    </w:p>
    <w:p w14:paraId="329B881B" w14:textId="77777777" w:rsidR="00DF6488" w:rsidRPr="00E15BE1" w:rsidRDefault="00DF6488" w:rsidP="00E15BE1">
      <w:pPr>
        <w:ind w:left="567" w:right="567"/>
        <w:jc w:val="both"/>
        <w:rPr>
          <w:rFonts w:ascii="Palatino Linotype" w:hAnsi="Palatino Linotype" w:cs="Arial"/>
          <w:i/>
          <w:sz w:val="22"/>
          <w:szCs w:val="22"/>
          <w:lang w:val="es-ES"/>
        </w:rPr>
      </w:pPr>
      <w:r w:rsidRPr="00E15BE1">
        <w:rPr>
          <w:rFonts w:ascii="Palatino Linotype" w:hAnsi="Palatino Linotype" w:cs="Arial"/>
          <w:i/>
          <w:sz w:val="22"/>
          <w:szCs w:val="22"/>
          <w:lang w:val="es-ES"/>
        </w:rPr>
        <w:t>“</w:t>
      </w:r>
      <w:r w:rsidRPr="00E15BE1">
        <w:rPr>
          <w:rFonts w:ascii="Palatino Linotype" w:hAnsi="Palatino Linotype" w:cs="Arial"/>
          <w:b/>
          <w:i/>
          <w:sz w:val="22"/>
          <w:szCs w:val="22"/>
          <w:lang w:val="es-ES"/>
        </w:rPr>
        <w:t xml:space="preserve">Expresión documental. </w:t>
      </w:r>
      <w:r w:rsidRPr="00E15BE1">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3C14136" w14:textId="77777777" w:rsidR="00DF6488" w:rsidRPr="00E15BE1" w:rsidRDefault="00DF6488" w:rsidP="00E15BE1">
      <w:pPr>
        <w:ind w:left="567" w:right="567"/>
        <w:jc w:val="both"/>
        <w:rPr>
          <w:rFonts w:ascii="Palatino Linotype" w:hAnsi="Palatino Linotype" w:cs="Arial"/>
          <w:b/>
          <w:i/>
          <w:sz w:val="22"/>
          <w:szCs w:val="22"/>
          <w:lang w:val="es-ES"/>
        </w:rPr>
      </w:pPr>
      <w:r w:rsidRPr="00E15BE1">
        <w:rPr>
          <w:rFonts w:ascii="Palatino Linotype" w:hAnsi="Palatino Linotype" w:cs="Arial"/>
          <w:b/>
          <w:i/>
          <w:sz w:val="22"/>
          <w:szCs w:val="22"/>
          <w:lang w:val="es-ES"/>
        </w:rPr>
        <w:t>Resoluciones:</w:t>
      </w:r>
    </w:p>
    <w:p w14:paraId="77EF8071" w14:textId="77777777" w:rsidR="00DF6488" w:rsidRPr="00E15BE1" w:rsidRDefault="00DF6488" w:rsidP="00E15BE1">
      <w:pPr>
        <w:ind w:left="567" w:right="567"/>
        <w:jc w:val="both"/>
        <w:rPr>
          <w:rFonts w:ascii="Palatino Linotype" w:hAnsi="Palatino Linotype" w:cs="Arial"/>
          <w:i/>
          <w:sz w:val="22"/>
          <w:szCs w:val="22"/>
          <w:lang w:val="es-ES"/>
        </w:rPr>
      </w:pPr>
      <w:r w:rsidRPr="00E15BE1">
        <w:rPr>
          <w:rFonts w:ascii="Palatino Linotype" w:hAnsi="Palatino Linotype" w:cs="Arial"/>
          <w:i/>
          <w:sz w:val="22"/>
          <w:szCs w:val="22"/>
          <w:lang w:val="es-ES"/>
        </w:rPr>
        <w:t>•</w:t>
      </w:r>
      <w:r w:rsidRPr="00E15BE1">
        <w:rPr>
          <w:rFonts w:ascii="Palatino Linotype" w:hAnsi="Palatino Linotype" w:cs="Arial"/>
          <w:i/>
          <w:sz w:val="22"/>
          <w:szCs w:val="22"/>
          <w:lang w:val="es-ES"/>
        </w:rPr>
        <w:tab/>
        <w:t>RRA 0774/16. Secretaría de Salud. 31 de agosto de 2016. Por unanimidad. Comisionada Ponente María Patricia Kurczyn Villalobos.</w:t>
      </w:r>
    </w:p>
    <w:p w14:paraId="3A1F685C" w14:textId="77777777" w:rsidR="00DF6488" w:rsidRPr="00E15BE1" w:rsidRDefault="00DF6488" w:rsidP="00E15BE1">
      <w:pPr>
        <w:ind w:left="567" w:right="567"/>
        <w:jc w:val="both"/>
        <w:rPr>
          <w:rFonts w:ascii="Palatino Linotype" w:hAnsi="Palatino Linotype" w:cs="Arial"/>
          <w:i/>
          <w:sz w:val="22"/>
          <w:szCs w:val="22"/>
          <w:lang w:val="es-ES"/>
        </w:rPr>
      </w:pPr>
      <w:r w:rsidRPr="00E15BE1">
        <w:rPr>
          <w:rFonts w:ascii="Palatino Linotype" w:hAnsi="Palatino Linotype" w:cs="Arial"/>
          <w:i/>
          <w:sz w:val="22"/>
          <w:szCs w:val="22"/>
          <w:lang w:val="es-ES"/>
        </w:rPr>
        <w:t>•</w:t>
      </w:r>
      <w:r w:rsidRPr="00E15BE1">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14:paraId="61F36E42" w14:textId="77777777" w:rsidR="00DF6488" w:rsidRPr="00E15BE1" w:rsidRDefault="00DF6488" w:rsidP="00E15BE1">
      <w:pPr>
        <w:ind w:left="567" w:right="567"/>
        <w:jc w:val="both"/>
        <w:rPr>
          <w:rFonts w:ascii="Palatino Linotype" w:hAnsi="Palatino Linotype" w:cs="Arial"/>
          <w:i/>
          <w:sz w:val="22"/>
          <w:szCs w:val="22"/>
          <w:lang w:val="es-ES"/>
        </w:rPr>
      </w:pPr>
      <w:r w:rsidRPr="00E15BE1">
        <w:rPr>
          <w:rFonts w:ascii="Palatino Linotype" w:hAnsi="Palatino Linotype" w:cs="Arial"/>
          <w:i/>
          <w:sz w:val="22"/>
          <w:szCs w:val="22"/>
          <w:lang w:val="es-ES"/>
        </w:rPr>
        <w:t>•</w:t>
      </w:r>
      <w:r w:rsidRPr="00E15BE1">
        <w:rPr>
          <w:rFonts w:ascii="Palatino Linotype" w:hAnsi="Palatino Linotype" w:cs="Arial"/>
          <w:i/>
          <w:sz w:val="22"/>
          <w:szCs w:val="22"/>
          <w:lang w:val="es-ES"/>
        </w:rPr>
        <w:tab/>
        <w:t>RRA 0540/17. Secretaría de Economía. 08 de marzo del 2017. Por unanimidad. Comisionado Ponente Francisco Javier Acuña Llamas.” (Sic)</w:t>
      </w:r>
    </w:p>
    <w:p w14:paraId="52D9B5D6" w14:textId="77777777" w:rsidR="00DF6488" w:rsidRPr="00E15BE1" w:rsidRDefault="00DF6488" w:rsidP="00E15BE1">
      <w:pPr>
        <w:ind w:left="567" w:right="567"/>
        <w:jc w:val="both"/>
        <w:rPr>
          <w:rFonts w:ascii="Palatino Linotype" w:hAnsi="Palatino Linotype" w:cs="Arial"/>
          <w:sz w:val="22"/>
          <w:szCs w:val="22"/>
          <w:lang w:val="es-ES"/>
        </w:rPr>
      </w:pPr>
    </w:p>
    <w:p w14:paraId="0521C71C" w14:textId="77777777" w:rsidR="00DF6488" w:rsidRPr="00E15BE1" w:rsidRDefault="00DF6488" w:rsidP="00F4191C">
      <w:pPr>
        <w:spacing w:line="360" w:lineRule="auto"/>
        <w:jc w:val="both"/>
        <w:rPr>
          <w:rFonts w:ascii="Palatino Linotype" w:hAnsi="Palatino Linotype" w:cs="Arial"/>
          <w:sz w:val="24"/>
          <w:szCs w:val="24"/>
        </w:rPr>
      </w:pPr>
      <w:r w:rsidRPr="00E15BE1">
        <w:rPr>
          <w:rFonts w:ascii="Palatino Linotype" w:eastAsia="Calibri" w:hAnsi="Palatino Linotype"/>
          <w:sz w:val="24"/>
          <w:szCs w:val="24"/>
          <w:lang w:eastAsia="en-US"/>
        </w:rPr>
        <w:lastRenderedPageBreak/>
        <w:t xml:space="preserve">Ahora bien, no pasa desapercibido del análisis de este Instituto, el hecho de que el particular requirió el número de todos los </w:t>
      </w:r>
      <w:r w:rsidRPr="00E15BE1">
        <w:rPr>
          <w:rFonts w:ascii="Palatino Linotype" w:hAnsi="Palatino Linotype" w:cs="Arial"/>
          <w:sz w:val="24"/>
          <w:szCs w:val="24"/>
        </w:rPr>
        <w:t>servidores públicos adscritos a la Contraloría Interna Municipal que cuentan con certificación de competencia laboral expedida por el Instituto Hacendario del Estado de México y/o por el Consejo Nacional de Normalización y Certificación de Competencias Laborales, de los años 2016 al 2019; por lo que, pudiera ser el caso que personal que estuvo adscrito a dicha área en el periodo referido contara con alguna de las certificaciones aducidas.</w:t>
      </w:r>
    </w:p>
    <w:p w14:paraId="7BE03404" w14:textId="77777777" w:rsidR="00DF6488" w:rsidRPr="00E15BE1" w:rsidRDefault="00DF6488" w:rsidP="00F4191C">
      <w:pPr>
        <w:spacing w:line="360" w:lineRule="auto"/>
        <w:jc w:val="both"/>
        <w:rPr>
          <w:rFonts w:ascii="Palatino Linotype" w:hAnsi="Palatino Linotype" w:cs="Arial"/>
          <w:sz w:val="24"/>
          <w:szCs w:val="24"/>
        </w:rPr>
      </w:pPr>
    </w:p>
    <w:p w14:paraId="6E01B3B6" w14:textId="7B3E5588" w:rsidR="00DF6488" w:rsidRPr="00E15BE1" w:rsidRDefault="00DF6488" w:rsidP="00F4191C">
      <w:pPr>
        <w:spacing w:line="360" w:lineRule="auto"/>
        <w:ind w:right="-93"/>
        <w:jc w:val="both"/>
        <w:rPr>
          <w:rFonts w:ascii="Palatino Linotype" w:eastAsia="Calibri" w:hAnsi="Palatino Linotype" w:cs="Tahoma"/>
          <w:iCs/>
          <w:sz w:val="24"/>
          <w:szCs w:val="24"/>
          <w:lang w:val="es-ES" w:eastAsia="es-ES_tradnl"/>
        </w:rPr>
      </w:pPr>
      <w:r w:rsidRPr="00E15BE1">
        <w:rPr>
          <w:rFonts w:ascii="Palatino Linotype" w:hAnsi="Palatino Linotype" w:cs="Arial"/>
          <w:sz w:val="24"/>
          <w:szCs w:val="24"/>
          <w:lang w:val="es-ES"/>
        </w:rPr>
        <w:t>De lo anterior, se concluye que el</w:t>
      </w:r>
      <w:r w:rsidRPr="00E15BE1">
        <w:rPr>
          <w:rFonts w:ascii="Palatino Linotype" w:hAnsi="Palatino Linotype" w:cs="Arial"/>
          <w:b/>
          <w:sz w:val="24"/>
          <w:szCs w:val="24"/>
          <w:lang w:val="es-ES"/>
        </w:rPr>
        <w:t xml:space="preserve"> </w:t>
      </w:r>
      <w:r w:rsidRPr="00E15BE1">
        <w:rPr>
          <w:rFonts w:ascii="Palatino Linotype" w:hAnsi="Palatino Linotype" w:cs="Arial"/>
          <w:sz w:val="24"/>
          <w:szCs w:val="24"/>
          <w:lang w:val="es-ES"/>
        </w:rPr>
        <w:t xml:space="preserve">Sujeto Obligado tiene atribuciones para poseer la información relacionada con la solicitud; por tales razones, estima correcto ordenar la entrega del documento donde consten los </w:t>
      </w:r>
      <w:r w:rsidRPr="00E15BE1">
        <w:rPr>
          <w:rFonts w:ascii="Palatino Linotype" w:hAnsi="Palatino Linotype" w:cs="Arial"/>
          <w:iCs/>
          <w:sz w:val="24"/>
          <w:szCs w:val="24"/>
        </w:rPr>
        <w:t xml:space="preserve">servidores públicos que cuentan con certificación de competencia laboral expedida por el Instituto Hacendario del Estado de México (IHAEM) y/o por el Consejo Nacional de Normalización y Certificación de Competencias Laborales, de los años </w:t>
      </w:r>
      <w:r w:rsidR="00284F9E" w:rsidRPr="00E15BE1">
        <w:rPr>
          <w:rFonts w:ascii="Palatino Linotype" w:hAnsi="Palatino Linotype" w:cs="Arial"/>
          <w:iCs/>
          <w:sz w:val="24"/>
          <w:szCs w:val="24"/>
        </w:rPr>
        <w:t>2016, 2017 y</w:t>
      </w:r>
      <w:r w:rsidRPr="00E15BE1">
        <w:rPr>
          <w:rFonts w:ascii="Palatino Linotype" w:hAnsi="Palatino Linotype" w:cs="Arial"/>
          <w:iCs/>
          <w:sz w:val="24"/>
          <w:szCs w:val="24"/>
        </w:rPr>
        <w:t xml:space="preserve"> 2018</w:t>
      </w:r>
      <w:r w:rsidRPr="00E15BE1">
        <w:rPr>
          <w:rFonts w:ascii="Palatino Linotype" w:hAnsi="Palatino Linotype" w:cs="Arial"/>
          <w:sz w:val="24"/>
          <w:szCs w:val="24"/>
        </w:rPr>
        <w:t xml:space="preserve">, en </w:t>
      </w:r>
      <w:r w:rsidRPr="00E15BE1">
        <w:rPr>
          <w:rFonts w:ascii="Palatino Linotype" w:hAnsi="Palatino Linotype" w:cs="Arial"/>
          <w:b/>
          <w:sz w:val="24"/>
          <w:szCs w:val="24"/>
        </w:rPr>
        <w:t>versión pública</w:t>
      </w:r>
      <w:r w:rsidRPr="00E15BE1">
        <w:rPr>
          <w:rFonts w:ascii="Palatino Linotype" w:hAnsi="Palatino Linotype" w:cs="Arial"/>
          <w:sz w:val="24"/>
          <w:szCs w:val="24"/>
        </w:rPr>
        <w:t xml:space="preserve"> de ser procedente, y en caso de que no posea o administre en sus archivos la información aludida, bastará con hacerlo de conocimiento al hoy recurrente.</w:t>
      </w:r>
    </w:p>
    <w:p w14:paraId="67C9CAF7" w14:textId="77777777" w:rsidR="00CE5A3D" w:rsidRPr="00E15BE1" w:rsidRDefault="00CE5A3D" w:rsidP="00F4191C">
      <w:pPr>
        <w:spacing w:line="360" w:lineRule="auto"/>
        <w:jc w:val="both"/>
        <w:rPr>
          <w:rFonts w:ascii="Palatino Linotype" w:eastAsia="Calibri" w:hAnsi="Palatino Linotype" w:cs="Tahoma"/>
          <w:iCs/>
          <w:sz w:val="24"/>
          <w:szCs w:val="24"/>
          <w:lang w:val="es-ES" w:eastAsia="es-ES_tradnl"/>
        </w:rPr>
      </w:pPr>
    </w:p>
    <w:p w14:paraId="46FBE978" w14:textId="075C88A8" w:rsidR="00E3118D" w:rsidRPr="00E15BE1" w:rsidRDefault="00E3118D" w:rsidP="00F4191C">
      <w:pPr>
        <w:pStyle w:val="Prrafodelista"/>
        <w:widowControl w:val="0"/>
        <w:numPr>
          <w:ilvl w:val="0"/>
          <w:numId w:val="28"/>
        </w:numPr>
        <w:tabs>
          <w:tab w:val="left" w:pos="1701"/>
          <w:tab w:val="left" w:pos="1843"/>
        </w:tabs>
        <w:autoSpaceDE w:val="0"/>
        <w:autoSpaceDN w:val="0"/>
        <w:adjustRightInd w:val="0"/>
        <w:spacing w:line="360" w:lineRule="auto"/>
        <w:jc w:val="both"/>
        <w:rPr>
          <w:rFonts w:ascii="Palatino Linotype" w:hAnsi="Palatino Linotype" w:cs="Arial"/>
          <w:b/>
          <w:sz w:val="24"/>
        </w:rPr>
      </w:pPr>
      <w:r w:rsidRPr="00E15BE1">
        <w:rPr>
          <w:rFonts w:ascii="Palatino Linotype" w:hAnsi="Palatino Linotype" w:cs="Arial"/>
          <w:b/>
          <w:sz w:val="24"/>
        </w:rPr>
        <w:t>Perfiles de puestos de los servidores públicos adscritos a la Contraloría Interna Municipal de la administración pública municipal.</w:t>
      </w:r>
    </w:p>
    <w:p w14:paraId="421445BE" w14:textId="71FA6346" w:rsidR="00E3118D" w:rsidRPr="00E15BE1" w:rsidRDefault="00E3118D" w:rsidP="00F4191C">
      <w:pPr>
        <w:spacing w:line="360" w:lineRule="auto"/>
        <w:ind w:left="426"/>
        <w:jc w:val="both"/>
        <w:rPr>
          <w:rFonts w:ascii="Palatino Linotype" w:eastAsia="Calibri" w:hAnsi="Palatino Linotype" w:cs="Tahoma"/>
          <w:b/>
          <w:iCs/>
          <w:sz w:val="24"/>
          <w:szCs w:val="24"/>
          <w:lang w:eastAsia="es-ES_tradnl"/>
        </w:rPr>
      </w:pPr>
    </w:p>
    <w:p w14:paraId="0968B1CF" w14:textId="77777777" w:rsidR="00F864BD" w:rsidRPr="00E15BE1" w:rsidRDefault="00F864BD" w:rsidP="00F4191C">
      <w:pPr>
        <w:widowControl w:val="0"/>
        <w:tabs>
          <w:tab w:val="left" w:pos="1701"/>
          <w:tab w:val="left" w:pos="1843"/>
        </w:tabs>
        <w:autoSpaceDE w:val="0"/>
        <w:autoSpaceDN w:val="0"/>
        <w:adjustRightInd w:val="0"/>
        <w:spacing w:line="360" w:lineRule="auto"/>
        <w:jc w:val="both"/>
        <w:rPr>
          <w:rFonts w:ascii="Palatino Linotype" w:eastAsia="Calibri" w:hAnsi="Palatino Linotype" w:cs="Arial"/>
          <w:sz w:val="24"/>
          <w:szCs w:val="24"/>
        </w:rPr>
      </w:pPr>
      <w:r w:rsidRPr="00E15BE1">
        <w:rPr>
          <w:rFonts w:ascii="Palatino Linotype" w:eastAsia="Calibri" w:hAnsi="Palatino Linotype" w:cs="Arial"/>
          <w:sz w:val="24"/>
          <w:szCs w:val="24"/>
        </w:rPr>
        <w:t xml:space="preserve">Cabe señalarse que el particular no refirió la temporalidad de la información a la que pretende acceder; por ello, este Instituto suple la deficiencia en que incurre y determina que el particular pretende información de la administración pública municipal 2019-2021; en términos de los artículos 13 y 181, cuarto párrafo de la Ley de </w:t>
      </w:r>
      <w:r w:rsidRPr="00E15BE1">
        <w:rPr>
          <w:rFonts w:ascii="Palatino Linotype" w:eastAsia="Calibri" w:hAnsi="Palatino Linotype" w:cs="Arial"/>
          <w:sz w:val="24"/>
          <w:szCs w:val="24"/>
        </w:rPr>
        <w:lastRenderedPageBreak/>
        <w:t>Transparencia y Acceso a la Información del Estado de México y Municipios; en razón de que el artículo 19 de la Ley Orgánica de la Administración Pública Municipal dicta que el pasado 1 de enero de 2019, se llevó a cabo la entrega recepción de la administración pública municipal y, en atención a la fecha de la solicitud de acceso a la información.</w:t>
      </w:r>
    </w:p>
    <w:p w14:paraId="107A04C7" w14:textId="77777777" w:rsidR="00F864BD" w:rsidRPr="00E15BE1" w:rsidRDefault="00F864BD" w:rsidP="00F4191C">
      <w:pPr>
        <w:widowControl w:val="0"/>
        <w:tabs>
          <w:tab w:val="left" w:pos="1701"/>
          <w:tab w:val="left" w:pos="1843"/>
        </w:tabs>
        <w:autoSpaceDE w:val="0"/>
        <w:autoSpaceDN w:val="0"/>
        <w:adjustRightInd w:val="0"/>
        <w:spacing w:line="360" w:lineRule="auto"/>
        <w:jc w:val="both"/>
        <w:rPr>
          <w:rFonts w:ascii="Palatino Linotype" w:eastAsia="Calibri" w:hAnsi="Palatino Linotype" w:cs="Arial"/>
          <w:sz w:val="24"/>
          <w:szCs w:val="24"/>
        </w:rPr>
      </w:pPr>
    </w:p>
    <w:p w14:paraId="34161113" w14:textId="77777777" w:rsidR="00F864BD" w:rsidRPr="00E15BE1" w:rsidRDefault="00F864BD" w:rsidP="00F4191C">
      <w:pPr>
        <w:widowControl w:val="0"/>
        <w:tabs>
          <w:tab w:val="left" w:pos="1701"/>
          <w:tab w:val="left" w:pos="1843"/>
        </w:tabs>
        <w:autoSpaceDE w:val="0"/>
        <w:autoSpaceDN w:val="0"/>
        <w:adjustRightInd w:val="0"/>
        <w:spacing w:line="360" w:lineRule="auto"/>
        <w:jc w:val="both"/>
        <w:rPr>
          <w:rFonts w:ascii="Palatino Linotype" w:eastAsia="Calibri" w:hAnsi="Palatino Linotype" w:cs="Arial"/>
          <w:sz w:val="24"/>
          <w:szCs w:val="24"/>
        </w:rPr>
      </w:pPr>
      <w:r w:rsidRPr="00E15BE1">
        <w:rPr>
          <w:rFonts w:ascii="Palatino Linotype" w:eastAsia="Calibri" w:hAnsi="Palatino Linotype" w:cs="Tahoma"/>
          <w:sz w:val="24"/>
          <w:szCs w:val="24"/>
          <w:lang w:eastAsia="en-US"/>
        </w:rPr>
        <w:t xml:space="preserve">Este Instituto, advierte que el perfil de puestos </w:t>
      </w:r>
      <w:r w:rsidRPr="00E15BE1">
        <w:rPr>
          <w:rFonts w:ascii="Palatino Linotype" w:eastAsia="Calibri" w:hAnsi="Palatino Linotype" w:cs="Arial"/>
          <w:sz w:val="24"/>
          <w:szCs w:val="24"/>
        </w:rPr>
        <w:t>es una obligación de transparencia común establecida en la Ley Sustantiva, el artículo 92, fracción XII de la Ley de Transparencia y Acceso a la Información Pública del Estado de México y Municipios establece que los sujetos obligados deben poner a disposición del público de manera permanente y actualizada de forma sencilla, precisa y entendible, en los respectivos medios electrónicos, de acuerdo con sus facultades, atribuciones, funciones u objeto social, según corresponda, el perfil de los puestos de los servidores públicos a su servicio.</w:t>
      </w:r>
    </w:p>
    <w:p w14:paraId="4D99C404" w14:textId="77777777" w:rsidR="00F864BD" w:rsidRPr="00E15BE1" w:rsidRDefault="00F864BD" w:rsidP="00F4191C">
      <w:pPr>
        <w:widowControl w:val="0"/>
        <w:tabs>
          <w:tab w:val="left" w:pos="1701"/>
          <w:tab w:val="left" w:pos="1843"/>
        </w:tabs>
        <w:autoSpaceDE w:val="0"/>
        <w:autoSpaceDN w:val="0"/>
        <w:adjustRightInd w:val="0"/>
        <w:spacing w:line="360" w:lineRule="auto"/>
        <w:jc w:val="both"/>
        <w:rPr>
          <w:rFonts w:ascii="Palatino Linotype" w:eastAsia="Calibri" w:hAnsi="Palatino Linotype" w:cs="Arial"/>
          <w:sz w:val="24"/>
          <w:szCs w:val="24"/>
        </w:rPr>
      </w:pPr>
    </w:p>
    <w:p w14:paraId="1F01BD8C" w14:textId="77777777" w:rsidR="00F864BD" w:rsidRPr="00E15BE1" w:rsidRDefault="00F864BD" w:rsidP="00F4191C">
      <w:pPr>
        <w:widowControl w:val="0"/>
        <w:tabs>
          <w:tab w:val="left" w:pos="1701"/>
          <w:tab w:val="left" w:pos="1843"/>
        </w:tabs>
        <w:autoSpaceDE w:val="0"/>
        <w:autoSpaceDN w:val="0"/>
        <w:adjustRightInd w:val="0"/>
        <w:spacing w:line="360" w:lineRule="auto"/>
        <w:jc w:val="both"/>
        <w:rPr>
          <w:rFonts w:ascii="Palatino Linotype" w:hAnsi="Palatino Linotype"/>
          <w:sz w:val="24"/>
          <w:szCs w:val="24"/>
        </w:rPr>
      </w:pPr>
      <w:r w:rsidRPr="00E15BE1">
        <w:rPr>
          <w:rFonts w:ascii="Palatino Linotype" w:eastAsia="Calibri" w:hAnsi="Palatino Linotype" w:cs="Arial"/>
          <w:sz w:val="24"/>
          <w:szCs w:val="24"/>
        </w:rPr>
        <w:t xml:space="preserve">Además,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sus Portales de Internet y en la Plataforma Nacional de Transparencia los Sujetos Obligados establecen que éstos deben </w:t>
      </w:r>
      <w:r w:rsidRPr="00E15BE1">
        <w:rPr>
          <w:rFonts w:ascii="Palatino Linotype" w:hAnsi="Palatino Linotype"/>
          <w:sz w:val="24"/>
          <w:szCs w:val="24"/>
        </w:rPr>
        <w:t xml:space="preserve">publicar la estructura vigente, es decir, la que está en operación en el sujeto obligado y ha sido aprobada y/o dictaminada por la autoridad competente; que por cada puesto y/o cargo de la estructura se deberá especificar la denominación de la norma que establece sus atribuciones, responsabilidades y/o </w:t>
      </w:r>
      <w:r w:rsidRPr="00E15BE1">
        <w:rPr>
          <w:rFonts w:ascii="Palatino Linotype" w:hAnsi="Palatino Linotype"/>
          <w:sz w:val="24"/>
          <w:szCs w:val="24"/>
        </w:rPr>
        <w:lastRenderedPageBreak/>
        <w:t>funciones, según sea el caso y que el periodo de actualización es trimestral y, en caso de que se hayan aprobado modificaciones a la estructura orgánica, cuentan con 15 días hábiles posteriores para efectuar la actualización correspondiente.</w:t>
      </w:r>
    </w:p>
    <w:p w14:paraId="20D17383" w14:textId="77777777" w:rsidR="00F864BD" w:rsidRPr="00E15BE1" w:rsidRDefault="00F864BD" w:rsidP="00F4191C">
      <w:pPr>
        <w:widowControl w:val="0"/>
        <w:tabs>
          <w:tab w:val="left" w:pos="1701"/>
          <w:tab w:val="left" w:pos="1843"/>
        </w:tabs>
        <w:autoSpaceDE w:val="0"/>
        <w:autoSpaceDN w:val="0"/>
        <w:adjustRightInd w:val="0"/>
        <w:spacing w:line="360" w:lineRule="auto"/>
        <w:jc w:val="both"/>
        <w:rPr>
          <w:rFonts w:ascii="Palatino Linotype" w:hAnsi="Palatino Linotype"/>
          <w:sz w:val="24"/>
          <w:szCs w:val="24"/>
        </w:rPr>
      </w:pPr>
    </w:p>
    <w:p w14:paraId="1E491F4A" w14:textId="77777777" w:rsidR="00F864BD" w:rsidRPr="00E15BE1" w:rsidRDefault="00F864BD" w:rsidP="00F4191C">
      <w:pPr>
        <w:shd w:val="clear" w:color="auto" w:fill="FFFFFF" w:themeFill="background1"/>
        <w:spacing w:line="360" w:lineRule="auto"/>
        <w:jc w:val="both"/>
        <w:rPr>
          <w:rFonts w:ascii="Palatino Linotype" w:eastAsia="Calibri" w:hAnsi="Palatino Linotype" w:cs="Tahoma"/>
          <w:bCs/>
          <w:iCs/>
          <w:sz w:val="24"/>
          <w:szCs w:val="24"/>
          <w:lang w:eastAsia="en-US"/>
        </w:rPr>
      </w:pPr>
      <w:r w:rsidRPr="00E15BE1">
        <w:rPr>
          <w:rFonts w:ascii="Palatino Linotype" w:eastAsia="Calibri" w:hAnsi="Palatino Linotype" w:cs="Tahoma"/>
          <w:bCs/>
          <w:iCs/>
          <w:sz w:val="24"/>
          <w:szCs w:val="24"/>
          <w:lang w:eastAsia="en-US"/>
        </w:rPr>
        <w:t>Por tales consideraciones, en el presente caso, el Sujeto Obligado deberá de realizar una búsqueda exhaustiva y razonable, en términos del artículo 162 de la Ley de Transparencia y Acceso a la Información Pública del Estado de México y Municipios, en el Órgano de Control Interno, a efecto de  proporcionar los documentos donde obre la información requerida.</w:t>
      </w:r>
    </w:p>
    <w:p w14:paraId="76422449" w14:textId="77777777" w:rsidR="00F864BD" w:rsidRPr="00E15BE1" w:rsidRDefault="00F864BD" w:rsidP="00F4191C">
      <w:pPr>
        <w:shd w:val="clear" w:color="auto" w:fill="FFFFFF" w:themeFill="background1"/>
        <w:spacing w:line="360" w:lineRule="auto"/>
        <w:jc w:val="both"/>
        <w:rPr>
          <w:rFonts w:ascii="Palatino Linotype" w:eastAsia="Calibri" w:hAnsi="Palatino Linotype" w:cs="Tahoma"/>
          <w:bCs/>
          <w:iCs/>
          <w:sz w:val="24"/>
          <w:szCs w:val="24"/>
          <w:lang w:eastAsia="en-US"/>
        </w:rPr>
      </w:pPr>
    </w:p>
    <w:p w14:paraId="6276EC85" w14:textId="77777777" w:rsidR="00F864BD" w:rsidRPr="00E15BE1" w:rsidRDefault="00F864BD" w:rsidP="00F4191C">
      <w:pPr>
        <w:shd w:val="clear" w:color="auto" w:fill="FFFFFF" w:themeFill="background1"/>
        <w:spacing w:line="360" w:lineRule="auto"/>
        <w:jc w:val="both"/>
        <w:rPr>
          <w:rFonts w:ascii="Palatino Linotype" w:eastAsia="Calibri" w:hAnsi="Palatino Linotype" w:cs="Tahoma"/>
          <w:bCs/>
          <w:iCs/>
          <w:sz w:val="24"/>
          <w:szCs w:val="24"/>
          <w:lang w:eastAsia="en-US"/>
        </w:rPr>
      </w:pPr>
      <w:r w:rsidRPr="00E15BE1">
        <w:rPr>
          <w:rFonts w:ascii="Palatino Linotype" w:eastAsia="Calibri" w:hAnsi="Palatino Linotype" w:cs="Tahoma"/>
          <w:bCs/>
          <w:iCs/>
          <w:sz w:val="24"/>
          <w:szCs w:val="24"/>
          <w:lang w:eastAsia="en-US"/>
        </w:rPr>
        <w:t>En caso de no contar con la información señalada, deberá hacerlo del conocimiento del Recurrente de conformidad con lo establecido en el artículo 19, párrafo segundo, de la Ley de Transparencia y Acceso a la Información Pública del Estado de México y Municipios.</w:t>
      </w:r>
    </w:p>
    <w:p w14:paraId="437C560C" w14:textId="77777777" w:rsidR="00CE5A3D" w:rsidRPr="00E15BE1" w:rsidRDefault="00CE5A3D" w:rsidP="00F4191C">
      <w:pPr>
        <w:spacing w:line="360" w:lineRule="auto"/>
        <w:jc w:val="both"/>
        <w:rPr>
          <w:rFonts w:ascii="Palatino Linotype" w:eastAsia="Calibri" w:hAnsi="Palatino Linotype" w:cs="Tahoma"/>
          <w:iCs/>
          <w:sz w:val="24"/>
          <w:szCs w:val="24"/>
          <w:lang w:val="es-ES" w:eastAsia="es-ES_tradnl"/>
        </w:rPr>
      </w:pPr>
    </w:p>
    <w:p w14:paraId="45818E2A" w14:textId="4AF49E82" w:rsidR="00261C89" w:rsidRPr="00E15BE1" w:rsidRDefault="00261C89" w:rsidP="00F4191C">
      <w:pPr>
        <w:spacing w:line="360" w:lineRule="auto"/>
        <w:jc w:val="both"/>
        <w:rPr>
          <w:rFonts w:ascii="Palatino Linotype" w:hAnsi="Palatino Linotype" w:cs="Tahoma"/>
          <w:b/>
          <w:sz w:val="24"/>
          <w:szCs w:val="24"/>
        </w:rPr>
      </w:pPr>
      <w:r w:rsidRPr="00E15BE1">
        <w:rPr>
          <w:rFonts w:ascii="Palatino Linotype" w:hAnsi="Palatino Linotype" w:cs="Tahoma"/>
          <w:b/>
          <w:sz w:val="28"/>
          <w:szCs w:val="28"/>
        </w:rPr>
        <w:t>S</w:t>
      </w:r>
      <w:r w:rsidR="009A28F0" w:rsidRPr="00E15BE1">
        <w:rPr>
          <w:rFonts w:ascii="Palatino Linotype" w:hAnsi="Palatino Linotype" w:cs="Tahoma"/>
          <w:b/>
          <w:sz w:val="28"/>
          <w:szCs w:val="28"/>
        </w:rPr>
        <w:t>EXT</w:t>
      </w:r>
      <w:r w:rsidRPr="00E15BE1">
        <w:rPr>
          <w:rFonts w:ascii="Palatino Linotype" w:hAnsi="Palatino Linotype" w:cs="Tahoma"/>
          <w:b/>
          <w:sz w:val="28"/>
          <w:szCs w:val="28"/>
        </w:rPr>
        <w:t>O.</w:t>
      </w:r>
      <w:r w:rsidRPr="00E15BE1">
        <w:rPr>
          <w:rFonts w:ascii="Palatino Linotype" w:hAnsi="Palatino Linotype" w:cs="Tahoma"/>
          <w:b/>
          <w:sz w:val="24"/>
          <w:szCs w:val="24"/>
        </w:rPr>
        <w:t xml:space="preserve"> Decisión. </w:t>
      </w:r>
    </w:p>
    <w:p w14:paraId="1637C6DD" w14:textId="77777777" w:rsidR="0006291D" w:rsidRPr="00E15BE1" w:rsidRDefault="0006291D" w:rsidP="00F4191C">
      <w:pPr>
        <w:spacing w:line="360" w:lineRule="auto"/>
        <w:jc w:val="both"/>
        <w:rPr>
          <w:rFonts w:ascii="Palatino Linotype" w:hAnsi="Palatino Linotype" w:cs="Tahoma"/>
          <w:b/>
          <w:sz w:val="24"/>
          <w:szCs w:val="24"/>
        </w:rPr>
      </w:pPr>
    </w:p>
    <w:p w14:paraId="74D4CB72" w14:textId="6194722A" w:rsidR="00261C89" w:rsidRPr="00E15BE1" w:rsidRDefault="00261C89" w:rsidP="00F4191C">
      <w:pPr>
        <w:spacing w:line="360" w:lineRule="auto"/>
        <w:jc w:val="both"/>
        <w:rPr>
          <w:rFonts w:ascii="Palatino Linotype" w:eastAsia="Calibri" w:hAnsi="Palatino Linotype" w:cs="Tahoma"/>
          <w:bCs/>
          <w:sz w:val="24"/>
          <w:szCs w:val="24"/>
          <w:lang w:eastAsia="en-US"/>
        </w:rPr>
      </w:pPr>
      <w:r w:rsidRPr="00E15BE1">
        <w:rPr>
          <w:rFonts w:ascii="Palatino Linotype" w:hAnsi="Palatino Linotype" w:cs="Tahoma"/>
          <w:sz w:val="24"/>
          <w:szCs w:val="24"/>
        </w:rPr>
        <w:t xml:space="preserve">Con fundamento en el artículo 186, fracción III, de la Ley de Transparencia y Acceso a la Información Pública del Estado de México y Municipios, este Instituto considera procedente </w:t>
      </w:r>
      <w:r w:rsidRPr="00E15BE1">
        <w:rPr>
          <w:rFonts w:ascii="Palatino Linotype" w:hAnsi="Palatino Linotype" w:cs="Tahoma"/>
          <w:b/>
          <w:sz w:val="24"/>
          <w:szCs w:val="24"/>
        </w:rPr>
        <w:t xml:space="preserve">MODIFICAR </w:t>
      </w:r>
      <w:r w:rsidRPr="00E15BE1">
        <w:rPr>
          <w:rFonts w:ascii="Palatino Linotype" w:eastAsia="Calibri" w:hAnsi="Palatino Linotype" w:cs="Tahoma"/>
          <w:bCs/>
          <w:sz w:val="24"/>
          <w:szCs w:val="24"/>
          <w:lang w:eastAsia="en-US"/>
        </w:rPr>
        <w:t xml:space="preserve">de la respuesta del Sujeto Obligado y </w:t>
      </w:r>
      <w:r w:rsidRPr="00E15BE1">
        <w:rPr>
          <w:rFonts w:ascii="Palatino Linotype" w:eastAsia="Calibri" w:hAnsi="Palatino Linotype" w:cs="Tahoma"/>
          <w:b/>
          <w:bCs/>
          <w:sz w:val="24"/>
          <w:szCs w:val="24"/>
          <w:lang w:eastAsia="en-US"/>
        </w:rPr>
        <w:t>ORDENAR</w:t>
      </w:r>
      <w:r w:rsidRPr="00E15BE1">
        <w:rPr>
          <w:rFonts w:ascii="Palatino Linotype" w:eastAsia="Calibri" w:hAnsi="Palatino Linotype" w:cs="Tahoma"/>
          <w:bCs/>
          <w:sz w:val="24"/>
          <w:szCs w:val="24"/>
          <w:lang w:eastAsia="en-US"/>
        </w:rPr>
        <w:t xml:space="preserve"> que previa búsqueda exhaustiva y razonable en las áreas de su competencia, remita vía Sistema de Acceso a la Información Mexiquense (SAIMEX), </w:t>
      </w:r>
      <w:r w:rsidR="00F7679C" w:rsidRPr="00E15BE1">
        <w:rPr>
          <w:rFonts w:ascii="Palatino Linotype" w:eastAsia="Calibri" w:hAnsi="Palatino Linotype" w:cs="Tahoma"/>
          <w:bCs/>
          <w:sz w:val="24"/>
          <w:szCs w:val="24"/>
          <w:lang w:eastAsia="en-US"/>
        </w:rPr>
        <w:t>los</w:t>
      </w:r>
      <w:r w:rsidR="00F7679C" w:rsidRPr="00E15BE1">
        <w:rPr>
          <w:rFonts w:ascii="Palatino Linotype" w:eastAsia="Calibri" w:hAnsi="Palatino Linotype" w:cs="Tahoma"/>
          <w:iCs/>
          <w:sz w:val="24"/>
          <w:szCs w:val="24"/>
          <w:lang w:val="es-ES" w:eastAsia="es-ES_tradnl"/>
        </w:rPr>
        <w:t xml:space="preserve"> documentos que den cuenta de</w:t>
      </w:r>
      <w:r w:rsidRPr="00E15BE1">
        <w:rPr>
          <w:rFonts w:ascii="Palatino Linotype" w:eastAsia="Calibri" w:hAnsi="Palatino Linotype" w:cs="Tahoma"/>
          <w:bCs/>
          <w:sz w:val="24"/>
          <w:szCs w:val="24"/>
          <w:lang w:eastAsia="en-US"/>
        </w:rPr>
        <w:t>:</w:t>
      </w:r>
    </w:p>
    <w:p w14:paraId="228DD957" w14:textId="77777777" w:rsidR="00F56D55" w:rsidRPr="00E15BE1" w:rsidRDefault="00F56D55" w:rsidP="00F4191C">
      <w:pPr>
        <w:spacing w:line="360" w:lineRule="auto"/>
        <w:jc w:val="both"/>
        <w:rPr>
          <w:rFonts w:ascii="Palatino Linotype" w:eastAsia="Calibri" w:hAnsi="Palatino Linotype" w:cs="Tahoma"/>
          <w:bCs/>
          <w:sz w:val="24"/>
          <w:szCs w:val="24"/>
          <w:lang w:eastAsia="en-US"/>
        </w:rPr>
      </w:pPr>
    </w:p>
    <w:p w14:paraId="03F33C73" w14:textId="09B0E3B9" w:rsidR="00F864BD" w:rsidRPr="00E15BE1" w:rsidRDefault="00F864BD" w:rsidP="00F4191C">
      <w:pPr>
        <w:pStyle w:val="Prrafodelista"/>
        <w:numPr>
          <w:ilvl w:val="0"/>
          <w:numId w:val="29"/>
        </w:numPr>
        <w:spacing w:line="360" w:lineRule="auto"/>
        <w:jc w:val="both"/>
        <w:rPr>
          <w:rFonts w:ascii="Palatino Linotype" w:eastAsia="Calibri" w:hAnsi="Palatino Linotype" w:cs="Tahoma"/>
          <w:iCs/>
          <w:sz w:val="24"/>
          <w:lang w:val="es-ES" w:eastAsia="es-ES_tradnl"/>
        </w:rPr>
      </w:pPr>
      <w:r w:rsidRPr="00E15BE1">
        <w:rPr>
          <w:rFonts w:ascii="Palatino Linotype" w:eastAsia="Calibri" w:hAnsi="Palatino Linotype" w:cs="Tahoma"/>
          <w:iCs/>
          <w:sz w:val="24"/>
          <w:lang w:eastAsia="es-ES_tradnl"/>
        </w:rPr>
        <w:lastRenderedPageBreak/>
        <w:t xml:space="preserve">Organigrama autorizado (legible) de la Contraloría Interna Municipal correspondiente al ejercicio </w:t>
      </w:r>
      <w:r w:rsidR="003B4229" w:rsidRPr="00E15BE1">
        <w:rPr>
          <w:rFonts w:ascii="Palatino Linotype" w:eastAsia="Calibri" w:hAnsi="Palatino Linotype" w:cs="Tahoma"/>
          <w:iCs/>
          <w:sz w:val="24"/>
          <w:lang w:eastAsia="es-ES_tradnl"/>
        </w:rPr>
        <w:t>fiscal 2019, junto con las actas de sesión de cabildo en las cuales se autorizaron los organigramas del periodo 2016-2018 y de 2019</w:t>
      </w:r>
      <w:r w:rsidRPr="00E15BE1">
        <w:rPr>
          <w:rFonts w:ascii="Palatino Linotype" w:eastAsia="Calibri" w:hAnsi="Palatino Linotype" w:cs="Tahoma"/>
          <w:iCs/>
          <w:sz w:val="24"/>
          <w:lang w:eastAsia="es-ES_tradnl"/>
        </w:rPr>
        <w:t>;</w:t>
      </w:r>
    </w:p>
    <w:p w14:paraId="5F293A98" w14:textId="6A33E841" w:rsidR="00F864BD" w:rsidRPr="00E15BE1" w:rsidRDefault="00F864BD" w:rsidP="00F4191C">
      <w:pPr>
        <w:numPr>
          <w:ilvl w:val="0"/>
          <w:numId w:val="29"/>
        </w:numPr>
        <w:spacing w:line="360" w:lineRule="auto"/>
        <w:jc w:val="both"/>
        <w:rPr>
          <w:rFonts w:ascii="Palatino Linotype" w:eastAsia="Calibri" w:hAnsi="Palatino Linotype" w:cs="Tahoma"/>
          <w:iCs/>
          <w:sz w:val="24"/>
          <w:szCs w:val="24"/>
          <w:lang w:eastAsia="es-ES_tradnl"/>
        </w:rPr>
      </w:pPr>
      <w:r w:rsidRPr="00E15BE1">
        <w:rPr>
          <w:rFonts w:ascii="Palatino Linotype" w:eastAsia="Calibri" w:hAnsi="Palatino Linotype" w:cs="Tahoma"/>
          <w:iCs/>
          <w:sz w:val="24"/>
          <w:szCs w:val="24"/>
          <w:lang w:eastAsia="es-ES_tradnl"/>
        </w:rPr>
        <w:t>Número de servidores públicos adscritos a la Contraloría Interna Municipal, que contaban con certificación de competencia laboral expedida por el Instituto Hacendario del Estado de México y/o por el Consejo Nacional de Normalización y Certificación de Competencias Laborales,</w:t>
      </w:r>
      <w:r w:rsidR="00A8557C" w:rsidRPr="00E15BE1">
        <w:rPr>
          <w:rFonts w:ascii="Palatino Linotype" w:eastAsia="Calibri" w:hAnsi="Palatino Linotype" w:cs="Tahoma"/>
          <w:iCs/>
          <w:sz w:val="24"/>
          <w:szCs w:val="24"/>
          <w:lang w:eastAsia="es-ES_tradnl"/>
        </w:rPr>
        <w:t xml:space="preserve"> en</w:t>
      </w:r>
      <w:r w:rsidR="00726EA0" w:rsidRPr="00E15BE1">
        <w:rPr>
          <w:rFonts w:ascii="Palatino Linotype" w:eastAsia="Calibri" w:hAnsi="Palatino Linotype" w:cs="Tahoma"/>
          <w:iCs/>
          <w:sz w:val="24"/>
          <w:szCs w:val="24"/>
          <w:lang w:eastAsia="es-ES_tradnl"/>
        </w:rPr>
        <w:t xml:space="preserve"> años: 2016, 2017 y </w:t>
      </w:r>
      <w:r w:rsidRPr="00E15BE1">
        <w:rPr>
          <w:rFonts w:ascii="Palatino Linotype" w:eastAsia="Calibri" w:hAnsi="Palatino Linotype" w:cs="Tahoma"/>
          <w:iCs/>
          <w:sz w:val="24"/>
          <w:szCs w:val="24"/>
          <w:lang w:eastAsia="es-ES_tradnl"/>
        </w:rPr>
        <w:t>2018;</w:t>
      </w:r>
    </w:p>
    <w:p w14:paraId="6DD0AC9E" w14:textId="77777777" w:rsidR="00B6121C" w:rsidRPr="00E15BE1" w:rsidRDefault="00F7679C" w:rsidP="00F4191C">
      <w:pPr>
        <w:pStyle w:val="Prrafodelista"/>
        <w:numPr>
          <w:ilvl w:val="0"/>
          <w:numId w:val="29"/>
        </w:numPr>
        <w:spacing w:line="360" w:lineRule="auto"/>
        <w:jc w:val="both"/>
        <w:rPr>
          <w:rFonts w:ascii="Palatino Linotype" w:eastAsia="Calibri" w:hAnsi="Palatino Linotype" w:cs="Tahoma"/>
          <w:iCs/>
          <w:sz w:val="24"/>
          <w:lang w:val="es-ES" w:eastAsia="es-ES_tradnl"/>
        </w:rPr>
      </w:pPr>
      <w:r w:rsidRPr="00E15BE1">
        <w:rPr>
          <w:rFonts w:ascii="Palatino Linotype" w:eastAsia="Calibri" w:hAnsi="Palatino Linotype" w:cs="Tahoma"/>
          <w:iCs/>
          <w:sz w:val="24"/>
          <w:lang w:val="es-ES" w:eastAsia="es-ES_tradnl"/>
        </w:rPr>
        <w:t xml:space="preserve">Los perfiles de puestos de los servidores públicos adscritos a la Contraloría Municipal vigentes a la fecha de la solicitud </w:t>
      </w:r>
      <w:r w:rsidR="0085612F" w:rsidRPr="00E15BE1">
        <w:rPr>
          <w:rFonts w:ascii="Palatino Linotype" w:hAnsi="Palatino Linotype" w:cs="Tahoma"/>
          <w:sz w:val="24"/>
        </w:rPr>
        <w:t>primero</w:t>
      </w:r>
      <w:r w:rsidRPr="00E15BE1">
        <w:rPr>
          <w:rFonts w:ascii="Palatino Linotype" w:hAnsi="Palatino Linotype" w:cs="Tahoma"/>
          <w:sz w:val="24"/>
        </w:rPr>
        <w:t xml:space="preserve"> de agosto de dos mil diecinueve, con el mayor grado de desagregación</w:t>
      </w:r>
      <w:r w:rsidR="002F717D" w:rsidRPr="00E15BE1">
        <w:rPr>
          <w:rFonts w:ascii="Palatino Linotype" w:hAnsi="Palatino Linotype" w:cs="Tahoma"/>
          <w:sz w:val="24"/>
        </w:rPr>
        <w:t xml:space="preserve"> posible</w:t>
      </w:r>
      <w:r w:rsidR="00B6121C" w:rsidRPr="00E15BE1">
        <w:rPr>
          <w:rFonts w:ascii="Palatino Linotype" w:hAnsi="Palatino Linotype" w:cs="Tahoma"/>
          <w:sz w:val="24"/>
        </w:rPr>
        <w:t>.</w:t>
      </w:r>
    </w:p>
    <w:p w14:paraId="00346ED6" w14:textId="038F7084" w:rsidR="00261C89" w:rsidRPr="00E15BE1" w:rsidRDefault="00A8557C" w:rsidP="00F4191C">
      <w:pPr>
        <w:pStyle w:val="Prrafodelista"/>
        <w:numPr>
          <w:ilvl w:val="0"/>
          <w:numId w:val="29"/>
        </w:numPr>
        <w:spacing w:line="360" w:lineRule="auto"/>
        <w:jc w:val="both"/>
        <w:rPr>
          <w:rFonts w:ascii="Palatino Linotype" w:eastAsia="Calibri" w:hAnsi="Palatino Linotype" w:cs="Tahoma"/>
          <w:iCs/>
          <w:sz w:val="24"/>
          <w:lang w:val="es-ES" w:eastAsia="es-ES_tradnl"/>
        </w:rPr>
      </w:pPr>
      <w:r w:rsidRPr="00E15BE1">
        <w:rPr>
          <w:rFonts w:ascii="Palatino Linotype" w:eastAsia="Calibri" w:hAnsi="Palatino Linotype" w:cs="Tahoma"/>
          <w:iCs/>
          <w:sz w:val="24"/>
          <w:lang w:val="es-ES" w:eastAsia="es-ES_tradnl"/>
        </w:rPr>
        <w:t>En su caso, m</w:t>
      </w:r>
      <w:r w:rsidR="00B6121C" w:rsidRPr="00E15BE1">
        <w:rPr>
          <w:rFonts w:ascii="Palatino Linotype" w:eastAsia="Calibri" w:hAnsi="Palatino Linotype" w:cs="Tahoma"/>
          <w:iCs/>
          <w:sz w:val="24"/>
          <w:lang w:val="es-ES" w:eastAsia="es-ES_tradnl"/>
        </w:rPr>
        <w:t>odificaciones</w:t>
      </w:r>
      <w:r w:rsidR="00957C34" w:rsidRPr="00E15BE1">
        <w:rPr>
          <w:rFonts w:ascii="Palatino Linotype" w:eastAsia="Calibri" w:hAnsi="Palatino Linotype" w:cs="Tahoma"/>
          <w:iCs/>
          <w:sz w:val="24"/>
          <w:lang w:val="es-ES" w:eastAsia="es-ES_tradnl"/>
        </w:rPr>
        <w:t xml:space="preserve"> realizadas </w:t>
      </w:r>
      <w:r w:rsidR="00B6121C" w:rsidRPr="00E15BE1">
        <w:rPr>
          <w:rFonts w:ascii="Palatino Linotype" w:eastAsia="Calibri" w:hAnsi="Palatino Linotype" w:cs="Tahoma"/>
          <w:iCs/>
          <w:sz w:val="24"/>
          <w:lang w:val="es-ES" w:eastAsia="es-ES_tradnl"/>
        </w:rPr>
        <w:t xml:space="preserve">a los perfiles de puestos </w:t>
      </w:r>
      <w:r w:rsidR="009A28F0" w:rsidRPr="00E15BE1">
        <w:rPr>
          <w:rFonts w:ascii="Palatino Linotype" w:eastAsia="Calibri" w:hAnsi="Palatino Linotype" w:cs="Tahoma"/>
          <w:iCs/>
          <w:sz w:val="24"/>
          <w:lang w:val="es-ES" w:eastAsia="es-ES_tradnl"/>
        </w:rPr>
        <w:t>derivad</w:t>
      </w:r>
      <w:r w:rsidR="002F717D" w:rsidRPr="00E15BE1">
        <w:rPr>
          <w:rFonts w:ascii="Palatino Linotype" w:eastAsia="Calibri" w:hAnsi="Palatino Linotype" w:cs="Tahoma"/>
          <w:iCs/>
          <w:sz w:val="24"/>
          <w:lang w:val="es-ES" w:eastAsia="es-ES_tradnl"/>
        </w:rPr>
        <w:t>a</w:t>
      </w:r>
      <w:r w:rsidR="00957C34" w:rsidRPr="00E15BE1">
        <w:rPr>
          <w:rFonts w:ascii="Palatino Linotype" w:eastAsia="Calibri" w:hAnsi="Palatino Linotype" w:cs="Tahoma"/>
          <w:iCs/>
          <w:sz w:val="24"/>
          <w:lang w:val="es-ES" w:eastAsia="es-ES_tradnl"/>
        </w:rPr>
        <w:t>s</w:t>
      </w:r>
      <w:r w:rsidR="009A28F0" w:rsidRPr="00E15BE1">
        <w:rPr>
          <w:rFonts w:ascii="Palatino Linotype" w:eastAsia="Calibri" w:hAnsi="Palatino Linotype" w:cs="Tahoma"/>
          <w:iCs/>
          <w:sz w:val="24"/>
          <w:lang w:val="es-ES" w:eastAsia="es-ES_tradnl"/>
        </w:rPr>
        <w:t xml:space="preserve"> de la entrada en vigor de la Ley de Responsabilidades Administrativas del Estado de México.</w:t>
      </w:r>
    </w:p>
    <w:p w14:paraId="122A522F" w14:textId="77777777" w:rsidR="00261C89" w:rsidRPr="004059AC" w:rsidRDefault="00261C89" w:rsidP="00F4191C">
      <w:pPr>
        <w:spacing w:line="360" w:lineRule="auto"/>
        <w:jc w:val="both"/>
        <w:rPr>
          <w:rFonts w:ascii="Palatino Linotype" w:hAnsi="Palatino Linotype"/>
          <w:sz w:val="14"/>
          <w:szCs w:val="14"/>
        </w:rPr>
      </w:pPr>
    </w:p>
    <w:p w14:paraId="7803B8AA" w14:textId="77777777" w:rsidR="00D84656" w:rsidRPr="00E15BE1" w:rsidRDefault="00957C34" w:rsidP="00F4191C">
      <w:pPr>
        <w:shd w:val="clear" w:color="auto" w:fill="FFFFFF" w:themeFill="background1"/>
        <w:spacing w:line="360" w:lineRule="auto"/>
        <w:jc w:val="both"/>
        <w:rPr>
          <w:rFonts w:ascii="Palatino Linotype" w:eastAsia="Calibri" w:hAnsi="Palatino Linotype" w:cs="Tahoma"/>
          <w:bCs/>
          <w:iCs/>
          <w:sz w:val="24"/>
          <w:szCs w:val="24"/>
          <w:lang w:eastAsia="en-US"/>
        </w:rPr>
      </w:pPr>
      <w:r w:rsidRPr="00E15BE1">
        <w:rPr>
          <w:rFonts w:ascii="Palatino Linotype" w:eastAsia="Calibri" w:hAnsi="Palatino Linotype" w:cs="Tahoma"/>
          <w:bCs/>
          <w:iCs/>
          <w:sz w:val="24"/>
          <w:szCs w:val="24"/>
          <w:lang w:eastAsia="en-US"/>
        </w:rPr>
        <w:t xml:space="preserve">En caso de no contar con la información señalada en el punto </w:t>
      </w:r>
      <w:r w:rsidR="00B6121C" w:rsidRPr="00E15BE1">
        <w:rPr>
          <w:rFonts w:ascii="Palatino Linotype" w:eastAsia="Calibri" w:hAnsi="Palatino Linotype" w:cs="Tahoma"/>
          <w:bCs/>
          <w:iCs/>
          <w:sz w:val="24"/>
          <w:szCs w:val="24"/>
          <w:lang w:eastAsia="en-US"/>
        </w:rPr>
        <w:t>4</w:t>
      </w:r>
      <w:r w:rsidRPr="00E15BE1">
        <w:rPr>
          <w:rFonts w:ascii="Palatino Linotype" w:eastAsia="Calibri" w:hAnsi="Palatino Linotype" w:cs="Tahoma"/>
          <w:bCs/>
          <w:iCs/>
          <w:sz w:val="24"/>
          <w:szCs w:val="24"/>
          <w:lang w:eastAsia="en-US"/>
        </w:rPr>
        <w:t>, deberá hacerlo del conocimiento del Recurrente de conformidad con lo establecido en el artículo 19, párrafo segundo, de la Ley de Transparencia y Acceso a la Información Pública del Estado de México y Municipios.</w:t>
      </w:r>
      <w:r w:rsidR="00A8557C" w:rsidRPr="00E15BE1">
        <w:rPr>
          <w:rFonts w:ascii="Palatino Linotype" w:eastAsia="Calibri" w:hAnsi="Palatino Linotype" w:cs="Tahoma"/>
          <w:bCs/>
          <w:iCs/>
          <w:sz w:val="24"/>
          <w:szCs w:val="24"/>
          <w:lang w:eastAsia="en-US"/>
        </w:rPr>
        <w:t xml:space="preserve"> </w:t>
      </w:r>
    </w:p>
    <w:p w14:paraId="6EE8277E" w14:textId="77777777" w:rsidR="00D84656" w:rsidRPr="00E15BE1" w:rsidRDefault="00D84656" w:rsidP="00F4191C">
      <w:pPr>
        <w:shd w:val="clear" w:color="auto" w:fill="FFFFFF" w:themeFill="background1"/>
        <w:spacing w:line="360" w:lineRule="auto"/>
        <w:jc w:val="both"/>
        <w:rPr>
          <w:rFonts w:ascii="Palatino Linotype" w:eastAsia="Calibri" w:hAnsi="Palatino Linotype" w:cs="Tahoma"/>
          <w:bCs/>
          <w:iCs/>
          <w:sz w:val="24"/>
          <w:szCs w:val="24"/>
          <w:lang w:eastAsia="en-US"/>
        </w:rPr>
      </w:pPr>
    </w:p>
    <w:p w14:paraId="784DFB9A" w14:textId="41D04B5E" w:rsidR="00957C34" w:rsidRPr="00E15BE1" w:rsidRDefault="00A8557C" w:rsidP="00F4191C">
      <w:pPr>
        <w:shd w:val="clear" w:color="auto" w:fill="FFFFFF" w:themeFill="background1"/>
        <w:spacing w:line="360" w:lineRule="auto"/>
        <w:jc w:val="both"/>
        <w:rPr>
          <w:rFonts w:ascii="Palatino Linotype" w:eastAsia="Calibri" w:hAnsi="Palatino Linotype" w:cs="Tahoma"/>
          <w:bCs/>
          <w:iCs/>
          <w:sz w:val="24"/>
          <w:szCs w:val="24"/>
          <w:lang w:eastAsia="en-US"/>
        </w:rPr>
      </w:pPr>
      <w:r w:rsidRPr="00E15BE1">
        <w:rPr>
          <w:rFonts w:ascii="Palatino Linotype" w:eastAsia="Calibri" w:hAnsi="Palatino Linotype" w:cs="Tahoma"/>
          <w:bCs/>
          <w:iCs/>
          <w:sz w:val="24"/>
          <w:szCs w:val="24"/>
          <w:lang w:eastAsia="en-US"/>
        </w:rPr>
        <w:t>Tratándose de las certificaciones de quien haya ocupado el cargo de Contralor Municipal, en caso de que estas no obren en los archivos del Sujeto Obligado deberá declararse la inexistencia mediante acuerdo del Comité de Transparencia, con base en los artículos 19, párrafo tercero y 169 de la Ley de Transparencia y Acceso a la Información Pública del Estado de México y Municipios.</w:t>
      </w:r>
    </w:p>
    <w:p w14:paraId="7C9F84A6" w14:textId="77777777" w:rsidR="00F56D55" w:rsidRPr="00E15BE1" w:rsidRDefault="00F56D55" w:rsidP="00F4191C">
      <w:pPr>
        <w:spacing w:line="360" w:lineRule="auto"/>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eastAsia="en-US"/>
        </w:rPr>
        <w:lastRenderedPageBreak/>
        <w:t>Por lo expuesto y fundado, este Pleno:</w:t>
      </w:r>
    </w:p>
    <w:p w14:paraId="0EB0E19F" w14:textId="77777777" w:rsidR="00F56D55" w:rsidRPr="00754588" w:rsidRDefault="00F56D55" w:rsidP="00F4191C">
      <w:pPr>
        <w:spacing w:line="360" w:lineRule="auto"/>
        <w:jc w:val="both"/>
        <w:rPr>
          <w:rFonts w:ascii="Palatino Linotype" w:hAnsi="Palatino Linotype" w:cs="Tahoma"/>
          <w:sz w:val="22"/>
          <w:szCs w:val="22"/>
        </w:rPr>
      </w:pPr>
    </w:p>
    <w:p w14:paraId="32CC5A6B" w14:textId="77777777" w:rsidR="00F56D55" w:rsidRPr="00E15BE1" w:rsidRDefault="00F56D55" w:rsidP="00F4191C">
      <w:pPr>
        <w:spacing w:line="360" w:lineRule="auto"/>
        <w:jc w:val="center"/>
        <w:rPr>
          <w:rFonts w:ascii="Palatino Linotype" w:eastAsia="Calibri" w:hAnsi="Palatino Linotype" w:cs="Tahoma"/>
          <w:b/>
          <w:bCs/>
          <w:sz w:val="28"/>
          <w:szCs w:val="28"/>
          <w:lang w:eastAsia="en-US"/>
        </w:rPr>
      </w:pPr>
      <w:r w:rsidRPr="00E15BE1">
        <w:rPr>
          <w:rFonts w:ascii="Palatino Linotype" w:eastAsia="Calibri" w:hAnsi="Palatino Linotype" w:cs="Tahoma"/>
          <w:b/>
          <w:bCs/>
          <w:sz w:val="28"/>
          <w:szCs w:val="28"/>
          <w:lang w:eastAsia="en-US"/>
        </w:rPr>
        <w:t>R E S U E L V E</w:t>
      </w:r>
    </w:p>
    <w:p w14:paraId="64B5838D" w14:textId="77777777" w:rsidR="00F56D55" w:rsidRPr="00754588" w:rsidRDefault="00F56D55" w:rsidP="00F4191C">
      <w:pPr>
        <w:spacing w:line="360" w:lineRule="auto"/>
        <w:jc w:val="center"/>
        <w:rPr>
          <w:rFonts w:ascii="Palatino Linotype" w:hAnsi="Palatino Linotype" w:cs="Tahoma"/>
          <w:b/>
          <w:bCs/>
          <w:sz w:val="22"/>
          <w:szCs w:val="22"/>
        </w:rPr>
      </w:pPr>
    </w:p>
    <w:p w14:paraId="22849968" w14:textId="5AA881FF" w:rsidR="00F56D55" w:rsidRPr="00E15BE1" w:rsidRDefault="00CF6095" w:rsidP="00F4191C">
      <w:pPr>
        <w:shd w:val="clear" w:color="auto" w:fill="FFFFFF" w:themeFill="background1"/>
        <w:spacing w:line="360" w:lineRule="auto"/>
        <w:jc w:val="both"/>
        <w:rPr>
          <w:rFonts w:ascii="Palatino Linotype" w:eastAsia="Calibri" w:hAnsi="Palatino Linotype" w:cs="Tahoma"/>
          <w:bCs/>
          <w:sz w:val="24"/>
          <w:szCs w:val="24"/>
          <w:lang w:eastAsia="en-US"/>
        </w:rPr>
      </w:pPr>
      <w:r w:rsidRPr="00E15BE1">
        <w:rPr>
          <w:rFonts w:ascii="Palatino Linotype" w:eastAsia="Calibri" w:hAnsi="Palatino Linotype" w:cs="Tahoma"/>
          <w:b/>
          <w:bCs/>
          <w:sz w:val="28"/>
          <w:szCs w:val="28"/>
          <w:lang w:eastAsia="en-US"/>
        </w:rPr>
        <w:t>PRIMERO.</w:t>
      </w:r>
      <w:r w:rsidRPr="00E15BE1">
        <w:rPr>
          <w:rFonts w:ascii="Palatino Linotype" w:eastAsia="Calibri" w:hAnsi="Palatino Linotype" w:cs="Tahoma"/>
          <w:b/>
          <w:bCs/>
          <w:sz w:val="24"/>
          <w:szCs w:val="24"/>
          <w:lang w:eastAsia="en-US"/>
        </w:rPr>
        <w:t xml:space="preserve"> </w:t>
      </w:r>
      <w:r w:rsidRPr="00E15BE1">
        <w:rPr>
          <w:rFonts w:ascii="Palatino Linotype" w:eastAsia="Calibri" w:hAnsi="Palatino Linotype" w:cs="Tahoma"/>
          <w:sz w:val="24"/>
          <w:szCs w:val="24"/>
          <w:lang w:eastAsia="es-MX"/>
        </w:rPr>
        <w:t xml:space="preserve">Se </w:t>
      </w:r>
      <w:r w:rsidRPr="00E15BE1">
        <w:rPr>
          <w:rFonts w:ascii="Palatino Linotype" w:eastAsia="Calibri" w:hAnsi="Palatino Linotype" w:cs="Tahoma"/>
          <w:b/>
          <w:sz w:val="24"/>
          <w:szCs w:val="24"/>
          <w:lang w:eastAsia="es-MX"/>
        </w:rPr>
        <w:t>MODIFICA</w:t>
      </w:r>
      <w:r w:rsidRPr="00E15BE1">
        <w:rPr>
          <w:rFonts w:ascii="Palatino Linotype" w:eastAsia="Calibri" w:hAnsi="Palatino Linotype" w:cs="Tahoma"/>
          <w:sz w:val="24"/>
          <w:szCs w:val="24"/>
          <w:lang w:eastAsia="es-MX"/>
        </w:rPr>
        <w:t xml:space="preserve"> la respuesta otorgada por</w:t>
      </w:r>
      <w:r w:rsidR="00FB3622" w:rsidRPr="00E15BE1">
        <w:rPr>
          <w:rFonts w:ascii="Palatino Linotype" w:eastAsia="Calibri" w:hAnsi="Palatino Linotype" w:cs="Tahoma"/>
          <w:sz w:val="24"/>
          <w:szCs w:val="24"/>
          <w:lang w:eastAsia="es-MX"/>
        </w:rPr>
        <w:t xml:space="preserve"> el</w:t>
      </w:r>
      <w:r w:rsidRPr="00E15BE1">
        <w:rPr>
          <w:rFonts w:ascii="Palatino Linotype" w:eastAsia="Calibri" w:hAnsi="Palatino Linotype" w:cs="Tahoma"/>
          <w:sz w:val="24"/>
          <w:szCs w:val="24"/>
          <w:lang w:eastAsia="es-MX"/>
        </w:rPr>
        <w:t xml:space="preserve"> </w:t>
      </w:r>
      <w:r w:rsidR="00FB3622" w:rsidRPr="00E15BE1">
        <w:rPr>
          <w:rFonts w:ascii="Palatino Linotype" w:eastAsia="Calibri" w:hAnsi="Palatino Linotype" w:cs="Tahoma"/>
          <w:b/>
          <w:sz w:val="24"/>
          <w:szCs w:val="24"/>
          <w:lang w:eastAsia="en-US"/>
        </w:rPr>
        <w:t xml:space="preserve">Ayuntamiento de </w:t>
      </w:r>
      <w:r w:rsidR="00186FE0" w:rsidRPr="00E15BE1">
        <w:rPr>
          <w:rFonts w:ascii="Palatino Linotype" w:eastAsia="Calibri" w:hAnsi="Palatino Linotype" w:cs="Tahoma"/>
          <w:b/>
          <w:sz w:val="24"/>
          <w:szCs w:val="24"/>
          <w:lang w:eastAsia="en-US"/>
        </w:rPr>
        <w:t>Te</w:t>
      </w:r>
      <w:r w:rsidR="00A4354C" w:rsidRPr="00E15BE1">
        <w:rPr>
          <w:rFonts w:ascii="Palatino Linotype" w:eastAsia="Calibri" w:hAnsi="Palatino Linotype" w:cs="Tahoma"/>
          <w:b/>
          <w:sz w:val="24"/>
          <w:szCs w:val="24"/>
          <w:lang w:eastAsia="en-US"/>
        </w:rPr>
        <w:t>mamatla</w:t>
      </w:r>
      <w:r w:rsidRPr="00E15BE1">
        <w:rPr>
          <w:rFonts w:ascii="Palatino Linotype" w:eastAsia="Calibri" w:hAnsi="Palatino Linotype" w:cs="Tahoma"/>
          <w:b/>
          <w:sz w:val="24"/>
          <w:szCs w:val="24"/>
          <w:lang w:eastAsia="en-US"/>
        </w:rPr>
        <w:t>,</w:t>
      </w:r>
      <w:r w:rsidRPr="00E15BE1">
        <w:rPr>
          <w:rFonts w:ascii="Palatino Linotype" w:eastAsia="Calibri" w:hAnsi="Palatino Linotype" w:cs="Tahoma"/>
          <w:sz w:val="24"/>
          <w:szCs w:val="24"/>
          <w:lang w:eastAsia="es-MX"/>
        </w:rPr>
        <w:t xml:space="preserve"> por </w:t>
      </w:r>
      <w:r w:rsidRPr="00E15BE1">
        <w:rPr>
          <w:rFonts w:ascii="Palatino Linotype" w:eastAsia="Calibri" w:hAnsi="Palatino Linotype" w:cs="Tahoma"/>
          <w:bCs/>
          <w:sz w:val="24"/>
          <w:szCs w:val="24"/>
          <w:lang w:eastAsia="en-US"/>
        </w:rPr>
        <w:t xml:space="preserve">resultar parcialmente fundadas las razones o motivos de inconformidad hechos valer por el Recurrente, </w:t>
      </w:r>
      <w:r w:rsidR="00957C34" w:rsidRPr="00E15BE1">
        <w:rPr>
          <w:rFonts w:ascii="Palatino Linotype" w:eastAsia="Calibri" w:hAnsi="Palatino Linotype" w:cs="Tahoma"/>
          <w:bCs/>
          <w:sz w:val="24"/>
          <w:szCs w:val="24"/>
          <w:lang w:eastAsia="en-US"/>
        </w:rPr>
        <w:t>en el Recurso de Revisión 074</w:t>
      </w:r>
      <w:r w:rsidR="00A4354C" w:rsidRPr="00E15BE1">
        <w:rPr>
          <w:rFonts w:ascii="Palatino Linotype" w:eastAsia="Calibri" w:hAnsi="Palatino Linotype" w:cs="Tahoma"/>
          <w:bCs/>
          <w:sz w:val="24"/>
          <w:szCs w:val="24"/>
          <w:lang w:eastAsia="en-US"/>
        </w:rPr>
        <w:t>9</w:t>
      </w:r>
      <w:r w:rsidR="00957C34" w:rsidRPr="00E15BE1">
        <w:rPr>
          <w:rFonts w:ascii="Palatino Linotype" w:eastAsia="Calibri" w:hAnsi="Palatino Linotype" w:cs="Tahoma"/>
          <w:bCs/>
          <w:sz w:val="24"/>
          <w:szCs w:val="24"/>
          <w:lang w:eastAsia="en-US"/>
        </w:rPr>
        <w:t xml:space="preserve">6/INFOEM/IP/RR/2019, </w:t>
      </w:r>
      <w:r w:rsidRPr="00E15BE1">
        <w:rPr>
          <w:rFonts w:ascii="Palatino Linotype" w:eastAsia="Calibri" w:hAnsi="Palatino Linotype" w:cs="Tahoma"/>
          <w:bCs/>
          <w:sz w:val="24"/>
          <w:szCs w:val="24"/>
          <w:lang w:eastAsia="en-US"/>
        </w:rPr>
        <w:t xml:space="preserve">en términos de los Considerandos </w:t>
      </w:r>
      <w:r w:rsidRPr="00E15BE1">
        <w:rPr>
          <w:rFonts w:ascii="Palatino Linotype" w:eastAsia="Calibri" w:hAnsi="Palatino Linotype" w:cs="Tahoma"/>
          <w:b/>
          <w:bCs/>
          <w:sz w:val="24"/>
          <w:szCs w:val="24"/>
          <w:lang w:eastAsia="en-US"/>
        </w:rPr>
        <w:t>QUINTO y S</w:t>
      </w:r>
      <w:r w:rsidR="00186FE0" w:rsidRPr="00E15BE1">
        <w:rPr>
          <w:rFonts w:ascii="Palatino Linotype" w:eastAsia="Calibri" w:hAnsi="Palatino Linotype" w:cs="Tahoma"/>
          <w:b/>
          <w:bCs/>
          <w:sz w:val="24"/>
          <w:szCs w:val="24"/>
          <w:lang w:eastAsia="en-US"/>
        </w:rPr>
        <w:t>EXT</w:t>
      </w:r>
      <w:r w:rsidR="00FB3622" w:rsidRPr="00E15BE1">
        <w:rPr>
          <w:rFonts w:ascii="Palatino Linotype" w:eastAsia="Calibri" w:hAnsi="Palatino Linotype" w:cs="Tahoma"/>
          <w:b/>
          <w:bCs/>
          <w:sz w:val="24"/>
          <w:szCs w:val="24"/>
          <w:lang w:eastAsia="en-US"/>
        </w:rPr>
        <w:t>O</w:t>
      </w:r>
      <w:r w:rsidRPr="00E15BE1">
        <w:rPr>
          <w:rFonts w:ascii="Palatino Linotype" w:eastAsia="Calibri" w:hAnsi="Palatino Linotype" w:cs="Tahoma"/>
          <w:b/>
          <w:bCs/>
          <w:sz w:val="24"/>
          <w:szCs w:val="24"/>
          <w:lang w:eastAsia="en-US"/>
        </w:rPr>
        <w:t xml:space="preserve"> </w:t>
      </w:r>
      <w:r w:rsidRPr="00E15BE1">
        <w:rPr>
          <w:rFonts w:ascii="Palatino Linotype" w:eastAsia="Calibri" w:hAnsi="Palatino Linotype" w:cs="Tahoma"/>
          <w:bCs/>
          <w:sz w:val="24"/>
          <w:szCs w:val="24"/>
          <w:lang w:eastAsia="en-US"/>
        </w:rPr>
        <w:t>de la presente Resolución.</w:t>
      </w:r>
    </w:p>
    <w:p w14:paraId="53FDF4CF" w14:textId="77777777" w:rsidR="00F56D55" w:rsidRPr="00E15BE1" w:rsidRDefault="00F56D55" w:rsidP="00F4191C">
      <w:pPr>
        <w:spacing w:line="360" w:lineRule="auto"/>
        <w:jc w:val="both"/>
        <w:rPr>
          <w:rFonts w:ascii="Palatino Linotype" w:hAnsi="Palatino Linotype" w:cs="Tahoma"/>
          <w:b/>
          <w:bCs/>
          <w:sz w:val="24"/>
          <w:szCs w:val="24"/>
        </w:rPr>
      </w:pPr>
    </w:p>
    <w:p w14:paraId="511A0645" w14:textId="73586AEA" w:rsidR="00957C34" w:rsidRPr="00E15BE1" w:rsidRDefault="00F56D55" w:rsidP="00F4191C">
      <w:pPr>
        <w:spacing w:line="360" w:lineRule="auto"/>
        <w:jc w:val="both"/>
        <w:rPr>
          <w:rFonts w:ascii="Palatino Linotype" w:eastAsia="Calibri" w:hAnsi="Palatino Linotype" w:cs="Tahoma"/>
          <w:bCs/>
          <w:sz w:val="24"/>
          <w:szCs w:val="24"/>
          <w:lang w:eastAsia="en-US"/>
        </w:rPr>
      </w:pPr>
      <w:r w:rsidRPr="00E15BE1">
        <w:rPr>
          <w:rFonts w:ascii="Palatino Linotype" w:eastAsia="Calibri" w:hAnsi="Palatino Linotype" w:cs="Tahoma"/>
          <w:b/>
          <w:bCs/>
          <w:sz w:val="28"/>
          <w:szCs w:val="28"/>
          <w:lang w:eastAsia="en-US"/>
        </w:rPr>
        <w:t>SEGUNDO.</w:t>
      </w:r>
      <w:r w:rsidRPr="00E15BE1">
        <w:rPr>
          <w:rFonts w:ascii="Palatino Linotype" w:eastAsia="Calibri" w:hAnsi="Palatino Linotype" w:cs="Tahoma"/>
          <w:sz w:val="24"/>
          <w:szCs w:val="24"/>
          <w:lang w:eastAsia="es-MX"/>
        </w:rPr>
        <w:t xml:space="preserve">  Se </w:t>
      </w:r>
      <w:r w:rsidRPr="00E15BE1">
        <w:rPr>
          <w:rFonts w:ascii="Palatino Linotype" w:eastAsia="Calibri" w:hAnsi="Palatino Linotype" w:cs="Tahoma"/>
          <w:b/>
          <w:sz w:val="24"/>
          <w:szCs w:val="24"/>
          <w:lang w:eastAsia="es-MX"/>
        </w:rPr>
        <w:t xml:space="preserve">ORDENA </w:t>
      </w:r>
      <w:r w:rsidRPr="00E15BE1">
        <w:rPr>
          <w:rFonts w:ascii="Palatino Linotype" w:eastAsia="Calibri" w:hAnsi="Palatino Linotype" w:cs="Tahoma"/>
          <w:sz w:val="24"/>
          <w:szCs w:val="24"/>
          <w:lang w:eastAsia="es-MX"/>
        </w:rPr>
        <w:t xml:space="preserve">al Sujeto Obligado, </w:t>
      </w:r>
      <w:r w:rsidRPr="00E15BE1">
        <w:rPr>
          <w:rFonts w:ascii="Palatino Linotype" w:hAnsi="Palatino Linotype" w:cs="Tahoma"/>
          <w:sz w:val="24"/>
          <w:szCs w:val="24"/>
        </w:rPr>
        <w:t xml:space="preserve">a efecto de que, proporcione a través del </w:t>
      </w:r>
      <w:r w:rsidRPr="00E15BE1">
        <w:rPr>
          <w:rFonts w:ascii="Palatino Linotype" w:hAnsi="Palatino Linotype" w:cs="Tahoma"/>
          <w:sz w:val="24"/>
          <w:szCs w:val="24"/>
          <w:lang w:val="es-ES"/>
        </w:rPr>
        <w:t>Sistema de Acceso a la Información Mexiquense (SAIMEX)</w:t>
      </w:r>
      <w:r w:rsidRPr="00E15BE1">
        <w:rPr>
          <w:rFonts w:ascii="Palatino Linotype" w:eastAsia="Calibri" w:hAnsi="Palatino Linotype" w:cs="Tahoma"/>
          <w:bCs/>
          <w:sz w:val="24"/>
          <w:szCs w:val="24"/>
          <w:lang w:eastAsia="en-US"/>
        </w:rPr>
        <w:t xml:space="preserve">, </w:t>
      </w:r>
      <w:r w:rsidR="00957C34" w:rsidRPr="00E15BE1">
        <w:rPr>
          <w:rFonts w:ascii="Palatino Linotype" w:eastAsia="Calibri" w:hAnsi="Palatino Linotype" w:cs="Tahoma"/>
          <w:bCs/>
          <w:sz w:val="24"/>
          <w:szCs w:val="24"/>
          <w:lang w:eastAsia="en-US"/>
        </w:rPr>
        <w:t>los</w:t>
      </w:r>
      <w:r w:rsidR="00957C34" w:rsidRPr="00E15BE1">
        <w:rPr>
          <w:rFonts w:ascii="Palatino Linotype" w:eastAsia="Calibri" w:hAnsi="Palatino Linotype" w:cs="Tahoma"/>
          <w:iCs/>
          <w:sz w:val="24"/>
          <w:szCs w:val="24"/>
          <w:lang w:val="es-ES" w:eastAsia="es-ES_tradnl"/>
        </w:rPr>
        <w:t xml:space="preserve"> documentos que den cuenta de lo siguiente</w:t>
      </w:r>
      <w:r w:rsidR="00957C34" w:rsidRPr="00E15BE1">
        <w:rPr>
          <w:rFonts w:ascii="Palatino Linotype" w:eastAsia="Calibri" w:hAnsi="Palatino Linotype" w:cs="Tahoma"/>
          <w:bCs/>
          <w:sz w:val="24"/>
          <w:szCs w:val="24"/>
          <w:lang w:eastAsia="en-US"/>
        </w:rPr>
        <w:t>:</w:t>
      </w:r>
    </w:p>
    <w:p w14:paraId="6E6F73E2" w14:textId="77777777" w:rsidR="00957C34" w:rsidRPr="004059AC" w:rsidRDefault="00957C34" w:rsidP="00F4191C">
      <w:pPr>
        <w:spacing w:line="360" w:lineRule="auto"/>
        <w:jc w:val="both"/>
        <w:rPr>
          <w:rFonts w:ascii="Palatino Linotype" w:eastAsia="Calibri" w:hAnsi="Palatino Linotype" w:cs="Tahoma"/>
          <w:bCs/>
          <w:sz w:val="14"/>
          <w:szCs w:val="14"/>
          <w:lang w:eastAsia="en-US"/>
        </w:rPr>
      </w:pPr>
    </w:p>
    <w:p w14:paraId="198D09A0" w14:textId="29F858F4" w:rsidR="004059AC" w:rsidRDefault="004059AC" w:rsidP="004059AC">
      <w:pPr>
        <w:pStyle w:val="Prrafodelista"/>
        <w:ind w:left="851" w:right="822"/>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“a) </w:t>
      </w:r>
      <w:r w:rsidR="00A4354C" w:rsidRPr="00E15BE1">
        <w:rPr>
          <w:rFonts w:ascii="Palatino Linotype" w:eastAsia="Calibri" w:hAnsi="Palatino Linotype" w:cs="Tahoma"/>
          <w:i/>
          <w:iCs/>
          <w:szCs w:val="22"/>
          <w:lang w:eastAsia="es-ES_tradnl"/>
        </w:rPr>
        <w:t>Organigrama autorizado (legible) de la Contraloría Interna Municipal correspondiente al ejercicio fiscal 2019</w:t>
      </w:r>
      <w:r w:rsidR="00583E16" w:rsidRPr="00E15BE1">
        <w:rPr>
          <w:rFonts w:ascii="Palatino Linotype" w:eastAsia="Calibri" w:hAnsi="Palatino Linotype" w:cs="Tahoma"/>
          <w:i/>
          <w:iCs/>
          <w:szCs w:val="22"/>
          <w:lang w:eastAsia="es-ES_tradnl"/>
        </w:rPr>
        <w:t xml:space="preserve">, junto con las </w:t>
      </w:r>
      <w:r w:rsidR="00A4354C" w:rsidRPr="00E15BE1">
        <w:rPr>
          <w:rFonts w:ascii="Palatino Linotype" w:eastAsia="Calibri" w:hAnsi="Palatino Linotype" w:cs="Tahoma"/>
          <w:i/>
          <w:iCs/>
          <w:szCs w:val="22"/>
          <w:lang w:eastAsia="es-ES_tradnl"/>
        </w:rPr>
        <w:t>acta</w:t>
      </w:r>
      <w:r w:rsidR="00583E16" w:rsidRPr="00E15BE1">
        <w:rPr>
          <w:rFonts w:ascii="Palatino Linotype" w:eastAsia="Calibri" w:hAnsi="Palatino Linotype" w:cs="Tahoma"/>
          <w:i/>
          <w:iCs/>
          <w:szCs w:val="22"/>
          <w:lang w:eastAsia="es-ES_tradnl"/>
        </w:rPr>
        <w:t>s</w:t>
      </w:r>
      <w:r w:rsidR="00A4354C" w:rsidRPr="00E15BE1">
        <w:rPr>
          <w:rFonts w:ascii="Palatino Linotype" w:eastAsia="Calibri" w:hAnsi="Palatino Linotype" w:cs="Tahoma"/>
          <w:i/>
          <w:iCs/>
          <w:szCs w:val="22"/>
          <w:lang w:eastAsia="es-ES_tradnl"/>
        </w:rPr>
        <w:t xml:space="preserve"> de sesión de cabildo en la</w:t>
      </w:r>
      <w:r w:rsidR="00583E16" w:rsidRPr="00E15BE1">
        <w:rPr>
          <w:rFonts w:ascii="Palatino Linotype" w:eastAsia="Calibri" w:hAnsi="Palatino Linotype" w:cs="Tahoma"/>
          <w:i/>
          <w:iCs/>
          <w:szCs w:val="22"/>
          <w:lang w:eastAsia="es-ES_tradnl"/>
        </w:rPr>
        <w:t>s</w:t>
      </w:r>
      <w:r w:rsidR="00A4354C" w:rsidRPr="00E15BE1">
        <w:rPr>
          <w:rFonts w:ascii="Palatino Linotype" w:eastAsia="Calibri" w:hAnsi="Palatino Linotype" w:cs="Tahoma"/>
          <w:i/>
          <w:iCs/>
          <w:szCs w:val="22"/>
          <w:lang w:eastAsia="es-ES_tradnl"/>
        </w:rPr>
        <w:t xml:space="preserve"> cual</w:t>
      </w:r>
      <w:r w:rsidR="00583E16" w:rsidRPr="00E15BE1">
        <w:rPr>
          <w:rFonts w:ascii="Palatino Linotype" w:eastAsia="Calibri" w:hAnsi="Palatino Linotype" w:cs="Tahoma"/>
          <w:i/>
          <w:iCs/>
          <w:szCs w:val="22"/>
          <w:lang w:eastAsia="es-ES_tradnl"/>
        </w:rPr>
        <w:t>es</w:t>
      </w:r>
      <w:r w:rsidR="00A4354C" w:rsidRPr="00E15BE1">
        <w:rPr>
          <w:rFonts w:ascii="Palatino Linotype" w:eastAsia="Calibri" w:hAnsi="Palatino Linotype" w:cs="Tahoma"/>
          <w:i/>
          <w:iCs/>
          <w:szCs w:val="22"/>
          <w:lang w:eastAsia="es-ES_tradnl"/>
        </w:rPr>
        <w:t xml:space="preserve"> se autoriz</w:t>
      </w:r>
      <w:r w:rsidR="00583E16" w:rsidRPr="00E15BE1">
        <w:rPr>
          <w:rFonts w:ascii="Palatino Linotype" w:eastAsia="Calibri" w:hAnsi="Palatino Linotype" w:cs="Tahoma"/>
          <w:i/>
          <w:iCs/>
          <w:szCs w:val="22"/>
          <w:lang w:eastAsia="es-ES_tradnl"/>
        </w:rPr>
        <w:t>aron</w:t>
      </w:r>
      <w:r w:rsidR="00A4354C" w:rsidRPr="00E15BE1">
        <w:rPr>
          <w:rFonts w:ascii="Palatino Linotype" w:eastAsia="Calibri" w:hAnsi="Palatino Linotype" w:cs="Tahoma"/>
          <w:i/>
          <w:iCs/>
          <w:szCs w:val="22"/>
          <w:lang w:eastAsia="es-ES_tradnl"/>
        </w:rPr>
        <w:t xml:space="preserve"> </w:t>
      </w:r>
      <w:r w:rsidR="00583E16" w:rsidRPr="00E15BE1">
        <w:rPr>
          <w:rFonts w:ascii="Palatino Linotype" w:eastAsia="Calibri" w:hAnsi="Palatino Linotype" w:cs="Tahoma"/>
          <w:i/>
          <w:iCs/>
          <w:szCs w:val="22"/>
          <w:lang w:eastAsia="es-ES_tradnl"/>
        </w:rPr>
        <w:t>los</w:t>
      </w:r>
      <w:r w:rsidR="00A4354C" w:rsidRPr="00E15BE1">
        <w:rPr>
          <w:rFonts w:ascii="Palatino Linotype" w:eastAsia="Calibri" w:hAnsi="Palatino Linotype" w:cs="Tahoma"/>
          <w:i/>
          <w:iCs/>
          <w:szCs w:val="22"/>
          <w:lang w:eastAsia="es-ES_tradnl"/>
        </w:rPr>
        <w:t xml:space="preserve"> organigrama</w:t>
      </w:r>
      <w:r w:rsidR="00583E16" w:rsidRPr="00E15BE1">
        <w:rPr>
          <w:rFonts w:ascii="Palatino Linotype" w:eastAsia="Calibri" w:hAnsi="Palatino Linotype" w:cs="Tahoma"/>
          <w:i/>
          <w:iCs/>
          <w:szCs w:val="22"/>
          <w:lang w:eastAsia="es-ES_tradnl"/>
        </w:rPr>
        <w:t>s del periodo</w:t>
      </w:r>
      <w:r w:rsidR="00A4354C" w:rsidRPr="00E15BE1">
        <w:rPr>
          <w:rFonts w:ascii="Palatino Linotype" w:eastAsia="Calibri" w:hAnsi="Palatino Linotype" w:cs="Tahoma"/>
          <w:i/>
          <w:iCs/>
          <w:szCs w:val="22"/>
          <w:lang w:eastAsia="es-ES_tradnl"/>
        </w:rPr>
        <w:t xml:space="preserve"> 2016-2018 y </w:t>
      </w:r>
      <w:r w:rsidR="00583E16" w:rsidRPr="00E15BE1">
        <w:rPr>
          <w:rFonts w:ascii="Palatino Linotype" w:eastAsia="Calibri" w:hAnsi="Palatino Linotype" w:cs="Tahoma"/>
          <w:i/>
          <w:iCs/>
          <w:szCs w:val="22"/>
          <w:lang w:eastAsia="es-ES_tradnl"/>
        </w:rPr>
        <w:t>de</w:t>
      </w:r>
      <w:r w:rsidR="00A4354C" w:rsidRPr="00E15BE1">
        <w:rPr>
          <w:rFonts w:ascii="Palatino Linotype" w:eastAsia="Calibri" w:hAnsi="Palatino Linotype" w:cs="Tahoma"/>
          <w:i/>
          <w:iCs/>
          <w:szCs w:val="22"/>
          <w:lang w:eastAsia="es-ES_tradnl"/>
        </w:rPr>
        <w:t xml:space="preserve"> 2019;</w:t>
      </w:r>
    </w:p>
    <w:p w14:paraId="2F4723CC" w14:textId="77777777" w:rsidR="004059AC" w:rsidRDefault="004059AC" w:rsidP="004059AC">
      <w:pPr>
        <w:pStyle w:val="Prrafodelista"/>
        <w:ind w:left="851" w:right="822"/>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b) </w:t>
      </w:r>
      <w:r w:rsidR="00A4354C" w:rsidRPr="00E15BE1">
        <w:rPr>
          <w:rFonts w:ascii="Palatino Linotype" w:eastAsia="Calibri" w:hAnsi="Palatino Linotype" w:cs="Tahoma"/>
          <w:i/>
          <w:iCs/>
          <w:szCs w:val="22"/>
          <w:lang w:eastAsia="es-ES_tradnl"/>
        </w:rPr>
        <w:t>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por años: 2016, 2017 y 2018;</w:t>
      </w:r>
    </w:p>
    <w:p w14:paraId="7CC4BB8D" w14:textId="286025EE" w:rsidR="00A4354C" w:rsidRPr="004059AC" w:rsidRDefault="004059AC" w:rsidP="004059AC">
      <w:pPr>
        <w:pStyle w:val="Prrafodelista"/>
        <w:ind w:left="851" w:right="822"/>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eastAsia="es-ES_tradnl"/>
        </w:rPr>
        <w:t>c)</w:t>
      </w:r>
      <w:r w:rsidR="00A4354C" w:rsidRPr="004059AC">
        <w:rPr>
          <w:rFonts w:ascii="Palatino Linotype" w:eastAsia="Calibri" w:hAnsi="Palatino Linotype" w:cs="Tahoma"/>
          <w:i/>
          <w:iCs/>
          <w:szCs w:val="22"/>
          <w:lang w:val="es-ES" w:eastAsia="es-ES_tradnl"/>
        </w:rPr>
        <w:t xml:space="preserve">Los perfiles de puestos de los servidores públicos adscritos a la Contraloría Municipal vigentes a la fecha de la solicitud </w:t>
      </w:r>
      <w:r w:rsidR="00A4354C" w:rsidRPr="004059AC">
        <w:rPr>
          <w:rFonts w:ascii="Palatino Linotype" w:hAnsi="Palatino Linotype" w:cs="Tahoma"/>
          <w:i/>
          <w:szCs w:val="22"/>
        </w:rPr>
        <w:t>primero de agosto de dos mil diecinueve, con el mayor grado de desagregación posible.</w:t>
      </w:r>
    </w:p>
    <w:p w14:paraId="225C1406" w14:textId="7835871E" w:rsidR="00A4354C" w:rsidRPr="00E15BE1" w:rsidRDefault="004059AC" w:rsidP="004059AC">
      <w:pPr>
        <w:pStyle w:val="Prrafodelista"/>
        <w:ind w:left="851" w:right="822"/>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 xml:space="preserve">d) </w:t>
      </w:r>
      <w:r w:rsidR="00A4354C" w:rsidRPr="00E15BE1">
        <w:rPr>
          <w:rFonts w:ascii="Palatino Linotype" w:eastAsia="Calibri" w:hAnsi="Palatino Linotype" w:cs="Tahoma"/>
          <w:i/>
          <w:iCs/>
          <w:szCs w:val="22"/>
          <w:lang w:val="es-ES" w:eastAsia="es-ES_tradnl"/>
        </w:rPr>
        <w:t>Modificaciones realizadas a los perfiles de puestos derivadas de la entrada en vigor de la Ley de Responsabilidades Administrativas del Estado de México.</w:t>
      </w:r>
    </w:p>
    <w:p w14:paraId="4178F123" w14:textId="77777777" w:rsidR="00A4354C" w:rsidRPr="00E15BE1" w:rsidRDefault="00A4354C" w:rsidP="00E15BE1">
      <w:pPr>
        <w:ind w:left="851" w:right="822"/>
        <w:jc w:val="both"/>
        <w:rPr>
          <w:rFonts w:ascii="Palatino Linotype" w:hAnsi="Palatino Linotype"/>
          <w:i/>
          <w:sz w:val="22"/>
          <w:szCs w:val="22"/>
        </w:rPr>
      </w:pPr>
    </w:p>
    <w:p w14:paraId="5EB9E342" w14:textId="0F49B2FE" w:rsidR="00BF145D" w:rsidRPr="00E15BE1" w:rsidRDefault="00A4354C" w:rsidP="004059AC">
      <w:pPr>
        <w:shd w:val="clear" w:color="auto" w:fill="FFFFFF" w:themeFill="background1"/>
        <w:ind w:left="851" w:right="822"/>
        <w:jc w:val="both"/>
        <w:rPr>
          <w:rFonts w:ascii="Palatino Linotype" w:eastAsia="Calibri" w:hAnsi="Palatino Linotype" w:cs="Tahoma"/>
          <w:bCs/>
          <w:i/>
          <w:iCs/>
          <w:sz w:val="22"/>
          <w:szCs w:val="22"/>
          <w:lang w:eastAsia="en-US"/>
        </w:rPr>
      </w:pPr>
      <w:r w:rsidRPr="00E15BE1">
        <w:rPr>
          <w:rFonts w:ascii="Palatino Linotype" w:eastAsia="Calibri" w:hAnsi="Palatino Linotype" w:cs="Tahoma"/>
          <w:bCs/>
          <w:i/>
          <w:iCs/>
          <w:sz w:val="22"/>
          <w:szCs w:val="22"/>
          <w:lang w:eastAsia="en-US"/>
        </w:rPr>
        <w:t>En caso de no contar con la información señalada en el punto 4, deberá hacerlo del conocimiento del Recurrente de conformidad con lo establecido en el artículo 19, párrafo segundo, de la Ley de Transparencia y Acceso a la Información Pública del Estado de México y Municipios.</w:t>
      </w:r>
    </w:p>
    <w:p w14:paraId="0D69715F" w14:textId="499568AC" w:rsidR="00BF145D" w:rsidRPr="00E15BE1" w:rsidRDefault="00BF145D" w:rsidP="00E15BE1">
      <w:pPr>
        <w:shd w:val="clear" w:color="auto" w:fill="FFFFFF" w:themeFill="background1"/>
        <w:ind w:left="851" w:right="822"/>
        <w:jc w:val="both"/>
        <w:rPr>
          <w:rFonts w:ascii="Palatino Linotype" w:eastAsia="Calibri" w:hAnsi="Palatino Linotype" w:cs="Tahoma"/>
          <w:bCs/>
          <w:i/>
          <w:iCs/>
          <w:sz w:val="22"/>
          <w:szCs w:val="22"/>
          <w:lang w:eastAsia="en-US"/>
        </w:rPr>
      </w:pPr>
      <w:r w:rsidRPr="00E15BE1">
        <w:rPr>
          <w:rFonts w:ascii="Palatino Linotype" w:eastAsia="Calibri" w:hAnsi="Palatino Linotype" w:cs="Tahoma"/>
          <w:bCs/>
          <w:i/>
          <w:iCs/>
          <w:sz w:val="22"/>
          <w:szCs w:val="22"/>
          <w:lang w:eastAsia="en-US"/>
        </w:rPr>
        <w:lastRenderedPageBreak/>
        <w:t>Tratándose de las certificaciones de quien haya ocupado el cargo de Contralor Municipal, en caso de que estas no obren en los archivos del Sujeto Obligado deberá declararse la inexistencia mediante acuerdo del Comité de Transparencia, con base en los artículos 19, párrafo tercero y 169 de la Ley de Transparencia y Acceso a la Información Pública del Estado de México y Municipios.</w:t>
      </w:r>
      <w:r w:rsidR="004059AC">
        <w:rPr>
          <w:rFonts w:ascii="Palatino Linotype" w:eastAsia="Calibri" w:hAnsi="Palatino Linotype" w:cs="Tahoma"/>
          <w:bCs/>
          <w:i/>
          <w:iCs/>
          <w:sz w:val="22"/>
          <w:szCs w:val="22"/>
          <w:lang w:eastAsia="en-US"/>
        </w:rPr>
        <w:t>”</w:t>
      </w:r>
    </w:p>
    <w:p w14:paraId="60685460" w14:textId="77777777" w:rsidR="00E15BE1" w:rsidRPr="00E15BE1" w:rsidRDefault="00E15BE1" w:rsidP="00F4191C">
      <w:pPr>
        <w:shd w:val="clear" w:color="auto" w:fill="FFFFFF" w:themeFill="background1"/>
        <w:spacing w:line="360" w:lineRule="auto"/>
        <w:jc w:val="both"/>
        <w:rPr>
          <w:rFonts w:ascii="Palatino Linotype" w:eastAsia="Calibri" w:hAnsi="Palatino Linotype" w:cs="Tahoma"/>
          <w:bCs/>
          <w:iCs/>
          <w:sz w:val="24"/>
          <w:szCs w:val="24"/>
          <w:lang w:eastAsia="en-US"/>
        </w:rPr>
      </w:pPr>
    </w:p>
    <w:p w14:paraId="26C101E1" w14:textId="77777777" w:rsidR="00F56D55" w:rsidRPr="00E15BE1" w:rsidRDefault="00F56D55" w:rsidP="00F4191C">
      <w:pPr>
        <w:spacing w:line="360" w:lineRule="auto"/>
        <w:jc w:val="both"/>
        <w:rPr>
          <w:rFonts w:ascii="Palatino Linotype" w:hAnsi="Palatino Linotype" w:cs="Tahoma"/>
          <w:i/>
          <w:sz w:val="24"/>
          <w:szCs w:val="24"/>
        </w:rPr>
      </w:pPr>
      <w:r w:rsidRPr="00E15BE1">
        <w:rPr>
          <w:rFonts w:ascii="Palatino Linotype" w:hAnsi="Palatino Linotype" w:cs="Tahoma"/>
          <w:b/>
          <w:sz w:val="28"/>
          <w:szCs w:val="28"/>
        </w:rPr>
        <w:t>TERCERO.</w:t>
      </w:r>
      <w:r w:rsidRPr="00E15BE1">
        <w:rPr>
          <w:rFonts w:ascii="Palatino Linotype" w:hAnsi="Palatino Linotype" w:cs="Tahoma"/>
          <w:b/>
          <w:sz w:val="24"/>
          <w:szCs w:val="24"/>
        </w:rPr>
        <w:t xml:space="preserve"> NOTIFÍQUESE </w:t>
      </w:r>
      <w:r w:rsidRPr="00E15BE1">
        <w:rPr>
          <w:rFonts w:ascii="Palatino Linotype" w:hAnsi="Palatino Linotype" w:cs="Tahoma"/>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571D8D9" w14:textId="77777777" w:rsidR="00F56D55" w:rsidRPr="00E15BE1" w:rsidRDefault="00F56D55" w:rsidP="00F4191C">
      <w:pPr>
        <w:shd w:val="clear" w:color="auto" w:fill="FFFFFF" w:themeFill="background1"/>
        <w:spacing w:line="360" w:lineRule="auto"/>
        <w:jc w:val="both"/>
        <w:rPr>
          <w:rFonts w:ascii="Palatino Linotype" w:eastAsia="Calibri" w:hAnsi="Palatino Linotype" w:cs="Tahoma"/>
          <w:sz w:val="24"/>
          <w:szCs w:val="24"/>
          <w:lang w:eastAsia="es-MX"/>
        </w:rPr>
      </w:pPr>
    </w:p>
    <w:p w14:paraId="0B98DAF2" w14:textId="77777777" w:rsidR="00F56D55" w:rsidRPr="00E15BE1" w:rsidRDefault="00F56D55" w:rsidP="00F4191C">
      <w:pPr>
        <w:shd w:val="clear" w:color="auto" w:fill="FFFFFF" w:themeFill="background1"/>
        <w:spacing w:line="360" w:lineRule="auto"/>
        <w:jc w:val="both"/>
        <w:rPr>
          <w:rFonts w:ascii="Palatino Linotype" w:hAnsi="Palatino Linotype" w:cs="Tahoma"/>
          <w:sz w:val="24"/>
          <w:szCs w:val="24"/>
        </w:rPr>
      </w:pPr>
      <w:r w:rsidRPr="00E15BE1">
        <w:rPr>
          <w:rFonts w:ascii="Palatino Linotype" w:eastAsia="Calibri" w:hAnsi="Palatino Linotype" w:cs="Tahoma"/>
          <w:b/>
          <w:sz w:val="28"/>
          <w:szCs w:val="28"/>
          <w:lang w:eastAsia="es-MX"/>
        </w:rPr>
        <w:t>CUARTO</w:t>
      </w:r>
      <w:r w:rsidRPr="00E15BE1">
        <w:rPr>
          <w:rFonts w:ascii="Palatino Linotype" w:eastAsia="Calibri" w:hAnsi="Palatino Linotype" w:cs="Tahoma"/>
          <w:b/>
          <w:bCs/>
          <w:sz w:val="28"/>
          <w:szCs w:val="28"/>
          <w:lang w:eastAsia="en-US"/>
        </w:rPr>
        <w:t>.</w:t>
      </w:r>
      <w:r w:rsidRPr="00E15BE1">
        <w:rPr>
          <w:rFonts w:ascii="Palatino Linotype" w:eastAsia="Calibri" w:hAnsi="Palatino Linotype" w:cs="Tahoma"/>
          <w:b/>
          <w:bCs/>
          <w:sz w:val="24"/>
          <w:szCs w:val="24"/>
          <w:lang w:eastAsia="en-US"/>
        </w:rPr>
        <w:t xml:space="preserve"> </w:t>
      </w:r>
      <w:r w:rsidRPr="00E15BE1">
        <w:rPr>
          <w:rFonts w:ascii="Palatino Linotype" w:hAnsi="Palatino Linotype" w:cs="Tahoma"/>
          <w:b/>
          <w:sz w:val="24"/>
          <w:szCs w:val="24"/>
        </w:rPr>
        <w:t>NOTIFÍQUESE</w:t>
      </w:r>
      <w:r w:rsidRPr="00E15BE1">
        <w:rPr>
          <w:rFonts w:ascii="Palatino Linotype" w:hAnsi="Palatino Linotype" w:cs="Tahoma"/>
          <w:sz w:val="24"/>
          <w:szCs w:val="24"/>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86E5D7" w14:textId="77777777" w:rsidR="00186FE0" w:rsidRPr="00E15BE1" w:rsidRDefault="00186FE0" w:rsidP="00F4191C">
      <w:pPr>
        <w:shd w:val="clear" w:color="auto" w:fill="FFFFFF" w:themeFill="background1"/>
        <w:spacing w:line="360" w:lineRule="auto"/>
        <w:jc w:val="both"/>
        <w:rPr>
          <w:rFonts w:ascii="Palatino Linotype" w:hAnsi="Palatino Linotype" w:cs="Tahoma"/>
          <w:sz w:val="24"/>
          <w:szCs w:val="24"/>
        </w:rPr>
      </w:pPr>
    </w:p>
    <w:p w14:paraId="1F1A77EE" w14:textId="7D3F84A0" w:rsidR="00F4191C" w:rsidRPr="00E15BE1" w:rsidRDefault="00F4191C" w:rsidP="00F4191C">
      <w:pPr>
        <w:spacing w:line="360" w:lineRule="auto"/>
        <w:ind w:right="-93"/>
        <w:jc w:val="both"/>
        <w:rPr>
          <w:rFonts w:ascii="Palatino Linotype" w:eastAsia="Calibri" w:hAnsi="Palatino Linotype" w:cs="Tahoma"/>
          <w:bCs/>
          <w:sz w:val="24"/>
          <w:szCs w:val="24"/>
          <w:lang w:eastAsia="en-US"/>
        </w:rPr>
      </w:pPr>
      <w:r w:rsidRPr="00E15BE1">
        <w:rPr>
          <w:rFonts w:ascii="Palatino Linotype" w:eastAsia="Calibri" w:hAnsi="Palatino Linotype" w:cs="Tahoma"/>
          <w:bCs/>
          <w:sz w:val="24"/>
          <w:szCs w:val="24"/>
          <w:lang w:val="es-ES_tradnl" w:eastAsia="en-US"/>
        </w:rPr>
        <w:t xml:space="preserve">ASÍ LO RESUELVEN POR </w:t>
      </w:r>
      <w:r w:rsidRPr="00E15BE1">
        <w:rPr>
          <w:rFonts w:ascii="Palatino Linotype" w:eastAsia="Calibri" w:hAnsi="Palatino Linotype" w:cs="Tahoma"/>
          <w:b/>
          <w:bCs/>
          <w:sz w:val="24"/>
          <w:szCs w:val="24"/>
          <w:lang w:val="es-ES_tradnl" w:eastAsia="en-US"/>
        </w:rPr>
        <w:t>UNANIMIDAD</w:t>
      </w:r>
      <w:r w:rsidRPr="00E15BE1">
        <w:rPr>
          <w:rFonts w:ascii="Palatino Linotype" w:eastAsia="Calibri" w:hAnsi="Palatino Linotype" w:cs="Tahoma"/>
          <w:bCs/>
          <w:sz w:val="24"/>
          <w:szCs w:val="24"/>
          <w:lang w:val="es-ES_tradnl" w:eastAsia="en-US"/>
        </w:rPr>
        <w:t xml:space="preserve"> DE VOTOS EL PLENO DEL INSTITUTO DE TRANSPARENCIA, ACCESO A LA INFORMACIÓN PÚBLICA Y PROTECCIÓN DE DATOS PERSONALES DEL ESTADO DE MÉXICO Y MUNICIPIOS, CONFORMADO POR LOS COMISIONADOS ZULEMA MARTÍNEZ SÁNCHEZ</w:t>
      </w:r>
      <w:r w:rsidR="004059AC">
        <w:rPr>
          <w:rFonts w:ascii="Palatino Linotype" w:eastAsia="Calibri" w:hAnsi="Palatino Linotype" w:cs="Tahoma"/>
          <w:bCs/>
          <w:sz w:val="24"/>
          <w:szCs w:val="24"/>
          <w:lang w:val="es-ES_tradnl" w:eastAsia="en-US"/>
        </w:rPr>
        <w:t xml:space="preserve"> EMITIENDO </w:t>
      </w:r>
      <w:r w:rsidR="004059AC" w:rsidRPr="00E15BE1">
        <w:rPr>
          <w:rFonts w:ascii="Palatino Linotype" w:eastAsia="Calibri" w:hAnsi="Palatino Linotype" w:cs="Tahoma"/>
          <w:bCs/>
          <w:sz w:val="24"/>
          <w:szCs w:val="24"/>
          <w:lang w:val="es-ES_tradnl" w:eastAsia="en-US"/>
        </w:rPr>
        <w:t xml:space="preserve">VOTO </w:t>
      </w:r>
      <w:r w:rsidRPr="00E15BE1">
        <w:rPr>
          <w:rFonts w:ascii="Palatino Linotype" w:eastAsia="Calibri" w:hAnsi="Palatino Linotype" w:cs="Tahoma"/>
          <w:bCs/>
          <w:sz w:val="24"/>
          <w:szCs w:val="24"/>
          <w:lang w:val="es-ES_tradnl" w:eastAsia="en-US"/>
        </w:rPr>
        <w:t>PARTICULAR; EVA ABAID YAPUR; JOSÉ GUADALUPE LUNA HERNÁNDEZ; JAVIER MARTÍNEZ CRUZ Y LUIS GUSTAVO PARRA NORIEGA (</w:t>
      </w:r>
      <w:r w:rsidR="004059AC">
        <w:rPr>
          <w:rFonts w:ascii="Palatino Linotype" w:eastAsia="Calibri" w:hAnsi="Palatino Linotype" w:cs="Tahoma"/>
          <w:bCs/>
          <w:sz w:val="24"/>
          <w:szCs w:val="24"/>
          <w:lang w:val="es-ES_tradnl" w:eastAsia="en-US"/>
        </w:rPr>
        <w:t xml:space="preserve">CON </w:t>
      </w:r>
      <w:r w:rsidRPr="00E15BE1">
        <w:rPr>
          <w:rFonts w:ascii="Palatino Linotype" w:eastAsia="Calibri" w:hAnsi="Palatino Linotype" w:cs="Tahoma"/>
          <w:bCs/>
          <w:sz w:val="24"/>
          <w:szCs w:val="24"/>
          <w:lang w:val="es-ES_tradnl" w:eastAsia="en-US"/>
        </w:rPr>
        <w:t xml:space="preserve">AUSENCIA JUSTIFICADA), EN LA CUADRAGÉSIMA CUARTA SESIÓN </w:t>
      </w:r>
      <w:r w:rsidRPr="00E15BE1">
        <w:rPr>
          <w:rFonts w:ascii="Palatino Linotype" w:eastAsia="Calibri" w:hAnsi="Palatino Linotype" w:cs="Tahoma"/>
          <w:bCs/>
          <w:sz w:val="24"/>
          <w:szCs w:val="24"/>
          <w:lang w:val="es-ES_tradnl" w:eastAsia="en-US"/>
        </w:rPr>
        <w:lastRenderedPageBreak/>
        <w:t>ORDINARIA, 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4059AC" w:rsidRPr="004059AC" w14:paraId="4B240ACD" w14:textId="77777777" w:rsidTr="00737A9E">
        <w:trPr>
          <w:jc w:val="center"/>
        </w:trPr>
        <w:tc>
          <w:tcPr>
            <w:tcW w:w="10365" w:type="dxa"/>
            <w:gridSpan w:val="2"/>
          </w:tcPr>
          <w:p w14:paraId="6CDCFCF0" w14:textId="77777777" w:rsidR="004059AC" w:rsidRPr="004059AC" w:rsidRDefault="004059AC" w:rsidP="004059AC">
            <w:pPr>
              <w:rPr>
                <w:rFonts w:ascii="Palatino Linotype" w:hAnsi="Palatino Linotype" w:cs="Arial"/>
                <w:b/>
                <w:sz w:val="24"/>
                <w:szCs w:val="24"/>
              </w:rPr>
            </w:pPr>
          </w:p>
          <w:p w14:paraId="74E06DCF" w14:textId="77777777" w:rsidR="004059AC" w:rsidRPr="004059AC" w:rsidRDefault="004059AC" w:rsidP="004059AC">
            <w:pPr>
              <w:jc w:val="center"/>
              <w:rPr>
                <w:rFonts w:ascii="Palatino Linotype" w:hAnsi="Palatino Linotype" w:cs="Arial"/>
                <w:b/>
                <w:sz w:val="24"/>
                <w:szCs w:val="24"/>
              </w:rPr>
            </w:pPr>
          </w:p>
          <w:p w14:paraId="60E18A52" w14:textId="77777777" w:rsidR="004059AC" w:rsidRPr="004059AC" w:rsidRDefault="004059AC" w:rsidP="004059AC">
            <w:pPr>
              <w:jc w:val="center"/>
              <w:rPr>
                <w:rFonts w:ascii="Palatino Linotype" w:hAnsi="Palatino Linotype" w:cs="Arial"/>
                <w:b/>
                <w:sz w:val="24"/>
                <w:szCs w:val="24"/>
              </w:rPr>
            </w:pPr>
          </w:p>
          <w:p w14:paraId="478449D3" w14:textId="77777777" w:rsidR="004059AC" w:rsidRPr="004059AC" w:rsidRDefault="004059AC" w:rsidP="004059AC">
            <w:pPr>
              <w:jc w:val="center"/>
              <w:rPr>
                <w:rFonts w:ascii="Palatino Linotype" w:hAnsi="Palatino Linotype" w:cs="Arial"/>
                <w:b/>
                <w:sz w:val="24"/>
                <w:szCs w:val="24"/>
              </w:rPr>
            </w:pPr>
          </w:p>
          <w:p w14:paraId="3910FBEB"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Zulema Martínez Sánchez</w:t>
            </w:r>
          </w:p>
          <w:p w14:paraId="5B9D3F29"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sz w:val="24"/>
                <w:szCs w:val="24"/>
              </w:rPr>
              <w:t>Comisionada Presidenta</w:t>
            </w:r>
          </w:p>
          <w:p w14:paraId="3A8CEB1A"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 xml:space="preserve">(RÚBRICA) </w:t>
            </w:r>
          </w:p>
        </w:tc>
      </w:tr>
      <w:tr w:rsidR="004059AC" w:rsidRPr="004059AC" w14:paraId="0C3369D2" w14:textId="77777777" w:rsidTr="00737A9E">
        <w:trPr>
          <w:jc w:val="center"/>
        </w:trPr>
        <w:tc>
          <w:tcPr>
            <w:tcW w:w="5182" w:type="dxa"/>
          </w:tcPr>
          <w:p w14:paraId="40BF49D1" w14:textId="77777777" w:rsidR="004059AC" w:rsidRPr="004059AC" w:rsidRDefault="004059AC" w:rsidP="004059AC">
            <w:pPr>
              <w:jc w:val="center"/>
              <w:rPr>
                <w:rFonts w:ascii="Palatino Linotype" w:hAnsi="Palatino Linotype" w:cs="Arial"/>
                <w:b/>
                <w:sz w:val="24"/>
                <w:szCs w:val="24"/>
              </w:rPr>
            </w:pPr>
          </w:p>
          <w:p w14:paraId="057FAD9F" w14:textId="77777777" w:rsidR="004059AC" w:rsidRPr="004059AC" w:rsidRDefault="004059AC" w:rsidP="004059AC">
            <w:pPr>
              <w:jc w:val="center"/>
              <w:rPr>
                <w:rFonts w:ascii="Palatino Linotype" w:hAnsi="Palatino Linotype" w:cs="Arial"/>
                <w:b/>
                <w:sz w:val="24"/>
                <w:szCs w:val="24"/>
              </w:rPr>
            </w:pPr>
          </w:p>
          <w:p w14:paraId="0E34664F" w14:textId="77777777" w:rsidR="004059AC" w:rsidRPr="004059AC" w:rsidRDefault="004059AC" w:rsidP="004059AC">
            <w:pPr>
              <w:jc w:val="center"/>
              <w:rPr>
                <w:rFonts w:ascii="Palatino Linotype" w:hAnsi="Palatino Linotype" w:cs="Arial"/>
                <w:b/>
                <w:sz w:val="24"/>
                <w:szCs w:val="24"/>
              </w:rPr>
            </w:pPr>
          </w:p>
          <w:p w14:paraId="0B45AB5C" w14:textId="77777777" w:rsidR="004059AC" w:rsidRPr="004059AC" w:rsidRDefault="004059AC" w:rsidP="004059AC">
            <w:pPr>
              <w:jc w:val="center"/>
              <w:rPr>
                <w:rFonts w:ascii="Palatino Linotype" w:hAnsi="Palatino Linotype" w:cs="Arial"/>
                <w:b/>
                <w:sz w:val="24"/>
                <w:szCs w:val="24"/>
              </w:rPr>
            </w:pPr>
          </w:p>
          <w:p w14:paraId="0ACBA6EA"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Eva Abaid Yapur</w:t>
            </w:r>
          </w:p>
          <w:p w14:paraId="41CF2537" w14:textId="77777777"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sz w:val="24"/>
                <w:szCs w:val="24"/>
              </w:rPr>
              <w:t>Comisionada</w:t>
            </w:r>
          </w:p>
          <w:p w14:paraId="42D39063"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(RÚBRICA)</w:t>
            </w:r>
          </w:p>
        </w:tc>
        <w:tc>
          <w:tcPr>
            <w:tcW w:w="5183" w:type="dxa"/>
          </w:tcPr>
          <w:p w14:paraId="495704E6" w14:textId="77777777" w:rsidR="004059AC" w:rsidRPr="004059AC" w:rsidRDefault="004059AC" w:rsidP="004059AC">
            <w:pPr>
              <w:jc w:val="center"/>
              <w:rPr>
                <w:rFonts w:ascii="Palatino Linotype" w:hAnsi="Palatino Linotype" w:cs="Arial"/>
                <w:b/>
                <w:sz w:val="24"/>
                <w:szCs w:val="24"/>
              </w:rPr>
            </w:pPr>
          </w:p>
          <w:p w14:paraId="2A63CAB7" w14:textId="77777777" w:rsidR="004059AC" w:rsidRPr="004059AC" w:rsidRDefault="004059AC" w:rsidP="004059AC">
            <w:pPr>
              <w:jc w:val="center"/>
              <w:rPr>
                <w:rFonts w:ascii="Palatino Linotype" w:hAnsi="Palatino Linotype" w:cs="Arial"/>
                <w:b/>
                <w:sz w:val="24"/>
                <w:szCs w:val="24"/>
              </w:rPr>
            </w:pPr>
          </w:p>
          <w:p w14:paraId="51649C2E" w14:textId="77777777" w:rsidR="004059AC" w:rsidRPr="004059AC" w:rsidRDefault="004059AC" w:rsidP="004059AC">
            <w:pPr>
              <w:jc w:val="center"/>
              <w:rPr>
                <w:rFonts w:ascii="Palatino Linotype" w:hAnsi="Palatino Linotype" w:cs="Arial"/>
                <w:b/>
                <w:sz w:val="24"/>
                <w:szCs w:val="24"/>
              </w:rPr>
            </w:pPr>
          </w:p>
          <w:p w14:paraId="1BC8786A" w14:textId="77777777" w:rsidR="004059AC" w:rsidRPr="004059AC" w:rsidRDefault="004059AC" w:rsidP="004059AC">
            <w:pPr>
              <w:jc w:val="center"/>
              <w:rPr>
                <w:rFonts w:ascii="Palatino Linotype" w:hAnsi="Palatino Linotype" w:cs="Arial"/>
                <w:b/>
                <w:sz w:val="24"/>
                <w:szCs w:val="24"/>
              </w:rPr>
            </w:pPr>
          </w:p>
          <w:p w14:paraId="74C03CF7"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José Guadalupe Luna Hernández</w:t>
            </w:r>
          </w:p>
          <w:p w14:paraId="0DEFD45B" w14:textId="77777777"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sz w:val="24"/>
                <w:szCs w:val="24"/>
              </w:rPr>
              <w:t>Comisionado</w:t>
            </w:r>
          </w:p>
          <w:p w14:paraId="44B26E04"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(RÚBRICA)</w:t>
            </w:r>
          </w:p>
        </w:tc>
      </w:tr>
      <w:tr w:rsidR="004059AC" w:rsidRPr="004059AC" w14:paraId="48DA5697" w14:textId="77777777" w:rsidTr="00737A9E">
        <w:trPr>
          <w:jc w:val="center"/>
        </w:trPr>
        <w:tc>
          <w:tcPr>
            <w:tcW w:w="5182" w:type="dxa"/>
          </w:tcPr>
          <w:p w14:paraId="2B6F5304" w14:textId="77777777" w:rsidR="004059AC" w:rsidRPr="004059AC" w:rsidRDefault="004059AC" w:rsidP="004059AC">
            <w:pPr>
              <w:jc w:val="center"/>
              <w:rPr>
                <w:rFonts w:ascii="Palatino Linotype" w:hAnsi="Palatino Linotype" w:cs="Arial"/>
                <w:b/>
                <w:sz w:val="24"/>
                <w:szCs w:val="24"/>
              </w:rPr>
            </w:pPr>
          </w:p>
          <w:p w14:paraId="68D07CFE" w14:textId="77777777" w:rsidR="004059AC" w:rsidRPr="004059AC" w:rsidRDefault="004059AC" w:rsidP="004059AC">
            <w:pPr>
              <w:jc w:val="center"/>
              <w:rPr>
                <w:rFonts w:ascii="Palatino Linotype" w:hAnsi="Palatino Linotype" w:cs="Arial"/>
                <w:b/>
                <w:sz w:val="24"/>
                <w:szCs w:val="24"/>
              </w:rPr>
            </w:pPr>
          </w:p>
          <w:p w14:paraId="2158137D" w14:textId="77777777" w:rsidR="004059AC" w:rsidRPr="004059AC" w:rsidRDefault="004059AC" w:rsidP="004059AC">
            <w:pPr>
              <w:jc w:val="center"/>
              <w:rPr>
                <w:rFonts w:ascii="Palatino Linotype" w:hAnsi="Palatino Linotype" w:cs="Arial"/>
                <w:b/>
                <w:sz w:val="24"/>
                <w:szCs w:val="24"/>
              </w:rPr>
            </w:pPr>
          </w:p>
          <w:p w14:paraId="4AF05583" w14:textId="77777777" w:rsidR="004059AC" w:rsidRPr="004059AC" w:rsidRDefault="004059AC" w:rsidP="004059AC">
            <w:pPr>
              <w:jc w:val="center"/>
              <w:rPr>
                <w:rFonts w:ascii="Palatino Linotype" w:hAnsi="Palatino Linotype" w:cs="Arial"/>
                <w:b/>
                <w:sz w:val="24"/>
                <w:szCs w:val="24"/>
              </w:rPr>
            </w:pPr>
          </w:p>
          <w:p w14:paraId="010D57CA"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Javier Martínez Cruz</w:t>
            </w:r>
          </w:p>
          <w:p w14:paraId="77ED81A6" w14:textId="77777777"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sz w:val="24"/>
                <w:szCs w:val="24"/>
              </w:rPr>
              <w:t>Comisionado</w:t>
            </w:r>
          </w:p>
          <w:p w14:paraId="6D93B005" w14:textId="77777777"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b/>
                <w:sz w:val="24"/>
                <w:szCs w:val="24"/>
              </w:rPr>
              <w:t>(RÚBRICA)</w:t>
            </w:r>
          </w:p>
        </w:tc>
        <w:tc>
          <w:tcPr>
            <w:tcW w:w="5183" w:type="dxa"/>
          </w:tcPr>
          <w:p w14:paraId="55D498CA" w14:textId="77777777" w:rsidR="004059AC" w:rsidRPr="004059AC" w:rsidRDefault="004059AC" w:rsidP="004059AC">
            <w:pPr>
              <w:jc w:val="center"/>
              <w:rPr>
                <w:rFonts w:ascii="Palatino Linotype" w:hAnsi="Palatino Linotype" w:cs="Arial"/>
                <w:b/>
                <w:sz w:val="24"/>
                <w:szCs w:val="24"/>
              </w:rPr>
            </w:pPr>
          </w:p>
          <w:p w14:paraId="57F669A7" w14:textId="77777777" w:rsidR="004059AC" w:rsidRPr="004059AC" w:rsidRDefault="004059AC" w:rsidP="004059AC">
            <w:pPr>
              <w:jc w:val="center"/>
              <w:rPr>
                <w:rFonts w:ascii="Palatino Linotype" w:hAnsi="Palatino Linotype" w:cs="Arial"/>
                <w:b/>
                <w:sz w:val="24"/>
                <w:szCs w:val="24"/>
              </w:rPr>
            </w:pPr>
          </w:p>
          <w:p w14:paraId="23401791" w14:textId="77777777" w:rsidR="004059AC" w:rsidRPr="004059AC" w:rsidRDefault="004059AC" w:rsidP="004059AC">
            <w:pPr>
              <w:jc w:val="center"/>
              <w:rPr>
                <w:rFonts w:ascii="Palatino Linotype" w:hAnsi="Palatino Linotype" w:cs="Arial"/>
                <w:b/>
                <w:sz w:val="24"/>
                <w:szCs w:val="24"/>
              </w:rPr>
            </w:pPr>
          </w:p>
          <w:p w14:paraId="6CD4DEBA" w14:textId="77777777" w:rsidR="004059AC" w:rsidRPr="004059AC" w:rsidRDefault="004059AC" w:rsidP="004059AC">
            <w:pPr>
              <w:jc w:val="center"/>
              <w:rPr>
                <w:rFonts w:ascii="Palatino Linotype" w:hAnsi="Palatino Linotype" w:cs="Arial"/>
                <w:b/>
                <w:sz w:val="24"/>
                <w:szCs w:val="24"/>
              </w:rPr>
            </w:pPr>
          </w:p>
          <w:p w14:paraId="3D718998"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Luis Gustavo Parra Noriega</w:t>
            </w:r>
          </w:p>
          <w:p w14:paraId="47B86828" w14:textId="77777777"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sz w:val="24"/>
                <w:szCs w:val="24"/>
              </w:rPr>
              <w:t>Comisionado</w:t>
            </w:r>
          </w:p>
          <w:p w14:paraId="08809B81"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(Ausencia Justificada)</w:t>
            </w:r>
          </w:p>
        </w:tc>
      </w:tr>
      <w:tr w:rsidR="004059AC" w:rsidRPr="004059AC" w14:paraId="556FBCC0" w14:textId="77777777" w:rsidTr="00737A9E">
        <w:trPr>
          <w:jc w:val="center"/>
        </w:trPr>
        <w:tc>
          <w:tcPr>
            <w:tcW w:w="10365" w:type="dxa"/>
            <w:gridSpan w:val="2"/>
          </w:tcPr>
          <w:p w14:paraId="7B38B791" w14:textId="77777777" w:rsidR="004059AC" w:rsidRPr="004059AC" w:rsidRDefault="004059AC" w:rsidP="004059AC">
            <w:pPr>
              <w:jc w:val="center"/>
              <w:rPr>
                <w:rFonts w:ascii="Palatino Linotype" w:hAnsi="Palatino Linotype" w:cs="Arial"/>
                <w:b/>
                <w:sz w:val="24"/>
                <w:szCs w:val="24"/>
              </w:rPr>
            </w:pPr>
          </w:p>
          <w:p w14:paraId="49E73847" w14:textId="77777777" w:rsidR="004059AC" w:rsidRPr="004059AC" w:rsidRDefault="004059AC" w:rsidP="004059AC">
            <w:pPr>
              <w:jc w:val="center"/>
              <w:rPr>
                <w:rFonts w:ascii="Palatino Linotype" w:hAnsi="Palatino Linotype" w:cs="Arial"/>
                <w:b/>
                <w:sz w:val="24"/>
                <w:szCs w:val="24"/>
              </w:rPr>
            </w:pPr>
          </w:p>
          <w:p w14:paraId="4666C659" w14:textId="77777777" w:rsidR="004059AC" w:rsidRPr="004059AC" w:rsidRDefault="004059AC" w:rsidP="004059AC">
            <w:pPr>
              <w:jc w:val="center"/>
              <w:rPr>
                <w:rFonts w:ascii="Palatino Linotype" w:hAnsi="Palatino Linotype" w:cs="Arial"/>
                <w:b/>
                <w:sz w:val="24"/>
                <w:szCs w:val="24"/>
              </w:rPr>
            </w:pPr>
          </w:p>
          <w:p w14:paraId="6FD413E7" w14:textId="77777777" w:rsidR="004059AC" w:rsidRPr="004059AC" w:rsidRDefault="004059AC" w:rsidP="004059AC">
            <w:pPr>
              <w:rPr>
                <w:rFonts w:ascii="Palatino Linotype" w:hAnsi="Palatino Linotype" w:cs="Arial"/>
                <w:b/>
                <w:sz w:val="24"/>
                <w:szCs w:val="24"/>
              </w:rPr>
            </w:pPr>
          </w:p>
          <w:p w14:paraId="360C8160" w14:textId="77777777" w:rsidR="004059AC" w:rsidRPr="004059AC" w:rsidRDefault="004059AC" w:rsidP="004059AC">
            <w:pPr>
              <w:jc w:val="center"/>
              <w:rPr>
                <w:rFonts w:ascii="Palatino Linotype" w:hAnsi="Palatino Linotype" w:cs="Arial"/>
                <w:b/>
                <w:sz w:val="24"/>
                <w:szCs w:val="24"/>
              </w:rPr>
            </w:pPr>
            <w:r w:rsidRPr="004059AC">
              <w:rPr>
                <w:rFonts w:ascii="Palatino Linotype" w:hAnsi="Palatino Linotype" w:cs="Arial"/>
                <w:b/>
                <w:sz w:val="24"/>
                <w:szCs w:val="24"/>
              </w:rPr>
              <w:t>Alexis Tapia Ramírez</w:t>
            </w:r>
          </w:p>
          <w:p w14:paraId="18CC0E7A" w14:textId="77777777"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sz w:val="24"/>
                <w:szCs w:val="24"/>
              </w:rPr>
              <w:t>Secretario Técnico del Pleno</w:t>
            </w:r>
          </w:p>
          <w:p w14:paraId="2257CCF6" w14:textId="2C1E3AD6" w:rsidR="004059AC" w:rsidRPr="004059AC" w:rsidRDefault="004059AC" w:rsidP="004059AC">
            <w:pPr>
              <w:jc w:val="center"/>
              <w:rPr>
                <w:rFonts w:ascii="Palatino Linotype" w:hAnsi="Palatino Linotype" w:cs="Arial"/>
                <w:sz w:val="24"/>
                <w:szCs w:val="24"/>
              </w:rPr>
            </w:pPr>
            <w:r w:rsidRPr="004059AC">
              <w:rPr>
                <w:rFonts w:ascii="Palatino Linotype" w:hAnsi="Palatino Linotype" w:cs="Arial"/>
                <w:b/>
                <w:sz w:val="24"/>
                <w:szCs w:val="24"/>
              </w:rPr>
              <w:t>(RÚBRICA)</w:t>
            </w:r>
            <w:r w:rsidRPr="004059AC">
              <w:rPr>
                <w:rFonts w:ascii="Palatino Linotype" w:hAnsi="Palatino Linotype" w:cs="Arial"/>
                <w:sz w:val="24"/>
                <w:szCs w:val="24"/>
              </w:rPr>
              <w:t xml:space="preserve"> </w:t>
            </w:r>
          </w:p>
          <w:p w14:paraId="1D5EB5C3" w14:textId="77777777" w:rsidR="004059AC" w:rsidRPr="004059AC" w:rsidRDefault="004059AC" w:rsidP="004059AC">
            <w:pPr>
              <w:jc w:val="center"/>
              <w:rPr>
                <w:rFonts w:ascii="Palatino Linotype" w:hAnsi="Palatino Linotype" w:cs="Arial"/>
                <w:sz w:val="24"/>
                <w:szCs w:val="24"/>
              </w:rPr>
            </w:pPr>
          </w:p>
        </w:tc>
      </w:tr>
    </w:tbl>
    <w:p w14:paraId="3782DCBB" w14:textId="2382CB56" w:rsidR="00C45DB5" w:rsidRDefault="00F56D55" w:rsidP="004059AC">
      <w:pPr>
        <w:jc w:val="both"/>
        <w:rPr>
          <w:rFonts w:ascii="Palatino Linotype" w:eastAsia="Calibri" w:hAnsi="Palatino Linotype" w:cs="Tahoma"/>
          <w:sz w:val="22"/>
          <w:lang w:eastAsia="en-US"/>
        </w:rPr>
      </w:pPr>
      <w:r w:rsidRPr="004059AC">
        <w:rPr>
          <w:rFonts w:ascii="Palatino Linotype" w:eastAsia="Calibri" w:hAnsi="Palatino Linotype" w:cs="Tahoma"/>
          <w:sz w:val="22"/>
          <w:lang w:eastAsia="en-US"/>
        </w:rPr>
        <w:t xml:space="preserve">Esta foja corresponde a la </w:t>
      </w:r>
      <w:r w:rsidR="00C8185A" w:rsidRPr="004059AC">
        <w:rPr>
          <w:rFonts w:ascii="Palatino Linotype" w:eastAsia="Calibri" w:hAnsi="Palatino Linotype" w:cs="Tahoma"/>
          <w:sz w:val="22"/>
          <w:lang w:eastAsia="en-US"/>
        </w:rPr>
        <w:t>r</w:t>
      </w:r>
      <w:r w:rsidRPr="004059AC">
        <w:rPr>
          <w:rFonts w:ascii="Palatino Linotype" w:eastAsia="Calibri" w:hAnsi="Palatino Linotype" w:cs="Tahoma"/>
          <w:sz w:val="22"/>
          <w:lang w:eastAsia="en-US"/>
        </w:rPr>
        <w:t>esolución</w:t>
      </w:r>
      <w:r w:rsidR="00C8185A" w:rsidRPr="004059AC">
        <w:rPr>
          <w:rFonts w:ascii="Palatino Linotype" w:eastAsia="Calibri" w:hAnsi="Palatino Linotype" w:cs="Tahoma"/>
          <w:sz w:val="22"/>
          <w:lang w:eastAsia="en-US"/>
        </w:rPr>
        <w:t xml:space="preserve"> </w:t>
      </w:r>
      <w:r w:rsidRPr="004059AC">
        <w:rPr>
          <w:rFonts w:ascii="Palatino Linotype" w:eastAsia="Calibri" w:hAnsi="Palatino Linotype" w:cs="Tahoma"/>
          <w:sz w:val="22"/>
          <w:lang w:eastAsia="en-US"/>
        </w:rPr>
        <w:t xml:space="preserve">de fecha </w:t>
      </w:r>
      <w:r w:rsidR="00186FE0" w:rsidRPr="004059AC">
        <w:rPr>
          <w:rFonts w:ascii="Palatino Linotype" w:eastAsia="Calibri" w:hAnsi="Palatino Linotype" w:cs="Tahoma"/>
          <w:sz w:val="22"/>
          <w:lang w:eastAsia="en-US"/>
        </w:rPr>
        <w:t>veinti</w:t>
      </w:r>
      <w:r w:rsidR="00A4354C" w:rsidRPr="004059AC">
        <w:rPr>
          <w:rFonts w:ascii="Palatino Linotype" w:eastAsia="Calibri" w:hAnsi="Palatino Linotype" w:cs="Tahoma"/>
          <w:sz w:val="22"/>
          <w:lang w:eastAsia="en-US"/>
        </w:rPr>
        <w:t>siete</w:t>
      </w:r>
      <w:r w:rsidR="00DB5082" w:rsidRPr="004059AC">
        <w:rPr>
          <w:rFonts w:ascii="Palatino Linotype" w:eastAsia="Calibri" w:hAnsi="Palatino Linotype" w:cs="Tahoma"/>
          <w:sz w:val="22"/>
          <w:lang w:eastAsia="en-US"/>
        </w:rPr>
        <w:t xml:space="preserve"> de noviembre</w:t>
      </w:r>
      <w:r w:rsidRPr="004059AC">
        <w:rPr>
          <w:rFonts w:ascii="Palatino Linotype" w:eastAsia="Calibri" w:hAnsi="Palatino Linotype" w:cs="Tahoma"/>
          <w:sz w:val="22"/>
          <w:lang w:eastAsia="en-US"/>
        </w:rPr>
        <w:t xml:space="preserve"> de dos mil diecinueve, emitida en el Recurso de Revisión 0</w:t>
      </w:r>
      <w:r w:rsidR="00186FE0" w:rsidRPr="004059AC">
        <w:rPr>
          <w:rFonts w:ascii="Palatino Linotype" w:eastAsia="Calibri" w:hAnsi="Palatino Linotype" w:cs="Tahoma"/>
          <w:sz w:val="22"/>
          <w:lang w:eastAsia="en-US"/>
        </w:rPr>
        <w:t>7</w:t>
      </w:r>
      <w:r w:rsidRPr="004059AC">
        <w:rPr>
          <w:rFonts w:ascii="Palatino Linotype" w:eastAsia="Calibri" w:hAnsi="Palatino Linotype" w:cs="Tahoma"/>
          <w:sz w:val="22"/>
          <w:lang w:eastAsia="en-US"/>
        </w:rPr>
        <w:t>4</w:t>
      </w:r>
      <w:r w:rsidR="00A4354C" w:rsidRPr="004059AC">
        <w:rPr>
          <w:rFonts w:ascii="Palatino Linotype" w:eastAsia="Calibri" w:hAnsi="Palatino Linotype" w:cs="Tahoma"/>
          <w:sz w:val="22"/>
          <w:lang w:eastAsia="en-US"/>
        </w:rPr>
        <w:t>9</w:t>
      </w:r>
      <w:r w:rsidRPr="004059AC">
        <w:rPr>
          <w:rFonts w:ascii="Palatino Linotype" w:eastAsia="Calibri" w:hAnsi="Palatino Linotype" w:cs="Tahoma"/>
          <w:sz w:val="22"/>
          <w:lang w:eastAsia="en-US"/>
        </w:rPr>
        <w:t>6/INFOEM/IP/RR/2019.</w:t>
      </w:r>
    </w:p>
    <w:p w14:paraId="05AED56B" w14:textId="1F3E17A8" w:rsidR="004059AC" w:rsidRPr="004059AC" w:rsidRDefault="004059AC" w:rsidP="004059AC">
      <w:pPr>
        <w:jc w:val="both"/>
        <w:rPr>
          <w:rFonts w:ascii="Palatino Linotype" w:hAnsi="Palatino Linotype" w:cs="Tahoma"/>
          <w:sz w:val="22"/>
          <w:szCs w:val="22"/>
        </w:rPr>
      </w:pPr>
      <w:r>
        <w:rPr>
          <w:rFonts w:ascii="Palatino Linotype" w:eastAsia="Calibri" w:hAnsi="Palatino Linotype" w:cs="Tahoma"/>
          <w:sz w:val="22"/>
          <w:lang w:eastAsia="en-US"/>
        </w:rPr>
        <w:t>YSM</w:t>
      </w:r>
    </w:p>
    <w:sectPr w:rsidR="004059AC" w:rsidRPr="004059AC"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C1A30" w14:textId="77777777" w:rsidR="00CF39EF" w:rsidRDefault="00CF39EF" w:rsidP="00B31222">
      <w:r>
        <w:separator/>
      </w:r>
    </w:p>
  </w:endnote>
  <w:endnote w:type="continuationSeparator" w:id="0">
    <w:p w14:paraId="36022730" w14:textId="77777777" w:rsidR="00CF39EF" w:rsidRDefault="00CF39E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42014"/>
      <w:docPartObj>
        <w:docPartGallery w:val="Page Numbers (Bottom of Page)"/>
        <w:docPartUnique/>
      </w:docPartObj>
    </w:sdtPr>
    <w:sdtEndPr/>
    <w:sdtContent>
      <w:sdt>
        <w:sdtPr>
          <w:id w:val="-2028856279"/>
          <w:docPartObj>
            <w:docPartGallery w:val="Page Numbers (Top of Page)"/>
            <w:docPartUnique/>
          </w:docPartObj>
        </w:sdtPr>
        <w:sdtEndPr/>
        <w:sdtContent>
          <w:p w14:paraId="76ACD4F3" w14:textId="77777777" w:rsidR="00C01F36" w:rsidRDefault="00C01F36">
            <w:pPr>
              <w:pStyle w:val="Piedepgina"/>
              <w:jc w:val="right"/>
            </w:pPr>
            <w:r w:rsidRPr="00E15BE1">
              <w:rPr>
                <w:b/>
                <w:lang w:val="es-ES"/>
              </w:rPr>
              <w:t>Página</w:t>
            </w:r>
            <w:r>
              <w:rPr>
                <w:lang w:val="es-ES"/>
              </w:rPr>
              <w:t xml:space="preserve"> </w:t>
            </w:r>
            <w:r>
              <w:rPr>
                <w:b/>
                <w:bCs/>
                <w:sz w:val="24"/>
                <w:szCs w:val="24"/>
              </w:rPr>
              <w:fldChar w:fldCharType="begin"/>
            </w:r>
            <w:r>
              <w:rPr>
                <w:b/>
                <w:bCs/>
              </w:rPr>
              <w:instrText>PAGE</w:instrText>
            </w:r>
            <w:r>
              <w:rPr>
                <w:b/>
                <w:bCs/>
                <w:sz w:val="24"/>
                <w:szCs w:val="24"/>
              </w:rPr>
              <w:fldChar w:fldCharType="separate"/>
            </w:r>
            <w:r w:rsidR="004059A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9AC">
              <w:rPr>
                <w:b/>
                <w:bCs/>
                <w:noProof/>
              </w:rPr>
              <w:t>32</w:t>
            </w:r>
            <w:r>
              <w:rPr>
                <w:b/>
                <w:bCs/>
                <w:sz w:val="24"/>
                <w:szCs w:val="24"/>
              </w:rPr>
              <w:fldChar w:fldCharType="end"/>
            </w:r>
          </w:p>
        </w:sdtContent>
      </w:sdt>
    </w:sdtContent>
  </w:sdt>
  <w:p w14:paraId="5F726855" w14:textId="77777777" w:rsidR="00C01F36" w:rsidRDefault="00C01F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6543A24" w14:textId="77777777" w:rsidR="00C01F36" w:rsidRDefault="00C01F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59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9AC">
              <w:rPr>
                <w:b/>
                <w:bCs/>
                <w:noProof/>
              </w:rPr>
              <w:t>32</w:t>
            </w:r>
            <w:r>
              <w:rPr>
                <w:b/>
                <w:bCs/>
                <w:sz w:val="24"/>
                <w:szCs w:val="24"/>
              </w:rPr>
              <w:fldChar w:fldCharType="end"/>
            </w:r>
          </w:p>
        </w:sdtContent>
      </w:sdt>
    </w:sdtContent>
  </w:sdt>
  <w:p w14:paraId="1847709D" w14:textId="77777777" w:rsidR="00C01F36" w:rsidRDefault="00C01F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DF8A2" w14:textId="77777777" w:rsidR="00CF39EF" w:rsidRDefault="00CF39EF" w:rsidP="00B31222">
      <w:r>
        <w:separator/>
      </w:r>
    </w:p>
  </w:footnote>
  <w:footnote w:type="continuationSeparator" w:id="0">
    <w:p w14:paraId="0EDEB314" w14:textId="77777777" w:rsidR="00CF39EF" w:rsidRDefault="00CF39E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01F36" w:rsidRPr="005C106F" w14:paraId="0DB8A478" w14:textId="77777777" w:rsidTr="00202DB8">
      <w:trPr>
        <w:trHeight w:val="1435"/>
      </w:trPr>
      <w:tc>
        <w:tcPr>
          <w:tcW w:w="2835" w:type="dxa"/>
          <w:shd w:val="clear" w:color="auto" w:fill="auto"/>
        </w:tcPr>
        <w:p w14:paraId="23AA4080" w14:textId="77777777" w:rsidR="00C01F36" w:rsidRPr="005C106F" w:rsidRDefault="00C01F36" w:rsidP="00EF4A64">
          <w:pPr>
            <w:tabs>
              <w:tab w:val="right" w:pos="4273"/>
            </w:tabs>
            <w:rPr>
              <w:rFonts w:ascii="Garamond" w:eastAsia="Calibri" w:hAnsi="Garamond"/>
              <w:sz w:val="16"/>
              <w:szCs w:val="16"/>
              <w:lang w:eastAsia="en-US"/>
            </w:rPr>
          </w:pPr>
        </w:p>
      </w:tc>
      <w:tc>
        <w:tcPr>
          <w:tcW w:w="6733" w:type="dxa"/>
          <w:shd w:val="clear" w:color="auto" w:fill="auto"/>
        </w:tcPr>
        <w:p w14:paraId="55792CEA" w14:textId="77777777" w:rsidR="00C01F36" w:rsidRDefault="00C01F36"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01F36" w:rsidRPr="00E15BE1" w14:paraId="3EA9F316" w14:textId="77777777" w:rsidTr="00FF46FD">
            <w:trPr>
              <w:trHeight w:val="144"/>
            </w:trPr>
            <w:tc>
              <w:tcPr>
                <w:tcW w:w="2727" w:type="dxa"/>
              </w:tcPr>
              <w:p w14:paraId="24BCF29D" w14:textId="77777777" w:rsidR="00C01F36" w:rsidRPr="00E15BE1" w:rsidRDefault="00C01F36" w:rsidP="00E43A0F">
                <w:pPr>
                  <w:tabs>
                    <w:tab w:val="right" w:pos="8838"/>
                  </w:tabs>
                  <w:ind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Recurso de Revisión:</w:t>
                </w:r>
              </w:p>
            </w:tc>
            <w:tc>
              <w:tcPr>
                <w:tcW w:w="3509" w:type="dxa"/>
              </w:tcPr>
              <w:p w14:paraId="7FB43032" w14:textId="3E803EA5" w:rsidR="00C01F36" w:rsidRPr="00E15BE1" w:rsidRDefault="00C01F36" w:rsidP="002002BF">
                <w:pPr>
                  <w:tabs>
                    <w:tab w:val="right" w:pos="8838"/>
                  </w:tabs>
                  <w:ind w:left="-28" w:right="171"/>
                  <w:jc w:val="both"/>
                  <w:rPr>
                    <w:rFonts w:ascii="Palatino Linotype" w:eastAsia="Calibri" w:hAnsi="Palatino Linotype" w:cs="Tahoma"/>
                    <w:b/>
                    <w:bCs/>
                    <w:sz w:val="22"/>
                    <w:szCs w:val="22"/>
                    <w:lang w:eastAsia="en-US"/>
                  </w:rPr>
                </w:pPr>
                <w:r w:rsidRPr="00E15BE1">
                  <w:rPr>
                    <w:rFonts w:ascii="Palatino Linotype" w:eastAsia="Calibri" w:hAnsi="Palatino Linotype" w:cs="Tahoma"/>
                    <w:b/>
                    <w:bCs/>
                    <w:sz w:val="22"/>
                    <w:szCs w:val="22"/>
                    <w:lang w:eastAsia="en-US"/>
                  </w:rPr>
                  <w:t>07496/INFOEM/IP/RR/2019</w:t>
                </w:r>
              </w:p>
            </w:tc>
          </w:tr>
          <w:tr w:rsidR="00C01F36" w:rsidRPr="00E15BE1" w14:paraId="5D86E3FD" w14:textId="77777777" w:rsidTr="00FF46FD">
            <w:trPr>
              <w:trHeight w:val="283"/>
            </w:trPr>
            <w:tc>
              <w:tcPr>
                <w:tcW w:w="2727" w:type="dxa"/>
              </w:tcPr>
              <w:p w14:paraId="18DF75D3" w14:textId="77777777" w:rsidR="00C01F36" w:rsidRPr="00E15BE1" w:rsidRDefault="00C01F36" w:rsidP="00E43A0F">
                <w:pPr>
                  <w:tabs>
                    <w:tab w:val="right" w:pos="8838"/>
                  </w:tabs>
                  <w:ind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Sujeto Obligado:</w:t>
                </w:r>
              </w:p>
            </w:tc>
            <w:tc>
              <w:tcPr>
                <w:tcW w:w="3509" w:type="dxa"/>
              </w:tcPr>
              <w:p w14:paraId="4FB7E988" w14:textId="0EE8D605" w:rsidR="00C01F36" w:rsidRPr="00E15BE1" w:rsidRDefault="00C01F36" w:rsidP="002002BF">
                <w:pPr>
                  <w:tabs>
                    <w:tab w:val="left" w:pos="2834"/>
                    <w:tab w:val="right" w:pos="8838"/>
                  </w:tabs>
                  <w:ind w:right="171"/>
                  <w:jc w:val="both"/>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Ayuntamiento de Temamatla</w:t>
                </w:r>
              </w:p>
            </w:tc>
          </w:tr>
          <w:tr w:rsidR="00C01F36" w:rsidRPr="00E15BE1" w14:paraId="75D57EF7" w14:textId="77777777" w:rsidTr="00FF46FD">
            <w:trPr>
              <w:trHeight w:val="283"/>
            </w:trPr>
            <w:tc>
              <w:tcPr>
                <w:tcW w:w="2727" w:type="dxa"/>
              </w:tcPr>
              <w:p w14:paraId="1AE55C18" w14:textId="7860A7CC" w:rsidR="00C01F36" w:rsidRPr="00E15BE1" w:rsidRDefault="00C01F36" w:rsidP="00874062">
                <w:pPr>
                  <w:tabs>
                    <w:tab w:val="right" w:pos="8838"/>
                  </w:tabs>
                  <w:ind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Comisionad</w:t>
                </w:r>
                <w:r w:rsidR="00874062" w:rsidRPr="00E15BE1">
                  <w:rPr>
                    <w:rFonts w:ascii="Palatino Linotype" w:eastAsia="Calibri" w:hAnsi="Palatino Linotype" w:cs="Tahoma"/>
                    <w:b/>
                    <w:sz w:val="22"/>
                    <w:szCs w:val="22"/>
                    <w:lang w:val="es-MX" w:eastAsia="en-US"/>
                  </w:rPr>
                  <w:t>a</w:t>
                </w:r>
                <w:r w:rsidRPr="00E15BE1">
                  <w:rPr>
                    <w:rFonts w:ascii="Palatino Linotype" w:eastAsia="Calibri" w:hAnsi="Palatino Linotype" w:cs="Tahoma"/>
                    <w:b/>
                    <w:sz w:val="22"/>
                    <w:szCs w:val="22"/>
                    <w:lang w:val="es-MX" w:eastAsia="en-US"/>
                  </w:rPr>
                  <w:t xml:space="preserve"> Ponente:</w:t>
                </w:r>
              </w:p>
            </w:tc>
            <w:tc>
              <w:tcPr>
                <w:tcW w:w="3509" w:type="dxa"/>
              </w:tcPr>
              <w:p w14:paraId="6C0ACFDF" w14:textId="6371F03D" w:rsidR="00C01F36" w:rsidRPr="00E15BE1" w:rsidRDefault="00874062" w:rsidP="00874062">
                <w:pPr>
                  <w:tabs>
                    <w:tab w:val="right" w:pos="8838"/>
                  </w:tabs>
                  <w:ind w:right="171"/>
                  <w:jc w:val="both"/>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Eva Abaid Yapur</w:t>
                </w:r>
              </w:p>
            </w:tc>
          </w:tr>
        </w:tbl>
        <w:p w14:paraId="1A74CBBC" w14:textId="77777777" w:rsidR="00C01F36" w:rsidRPr="005C106F" w:rsidRDefault="00C01F36" w:rsidP="005743D2">
          <w:pPr>
            <w:tabs>
              <w:tab w:val="right" w:pos="8838"/>
            </w:tabs>
            <w:ind w:left="-28"/>
            <w:jc w:val="both"/>
            <w:rPr>
              <w:rFonts w:ascii="Arial" w:eastAsia="Calibri" w:hAnsi="Arial" w:cs="Arial"/>
              <w:b/>
              <w:sz w:val="22"/>
              <w:szCs w:val="22"/>
              <w:lang w:eastAsia="en-US"/>
            </w:rPr>
          </w:pPr>
        </w:p>
      </w:tc>
    </w:tr>
  </w:tbl>
  <w:p w14:paraId="7F8A59C5" w14:textId="77777777" w:rsidR="00C01F36" w:rsidRPr="00E15BE1" w:rsidRDefault="00C01F36" w:rsidP="00EF4A64">
    <w:pPr>
      <w:pStyle w:val="Encabezado"/>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01F36" w:rsidRPr="00E15BE1" w14:paraId="627DF8DC" w14:textId="77777777" w:rsidTr="003B165A">
      <w:trPr>
        <w:trHeight w:val="1435"/>
      </w:trPr>
      <w:tc>
        <w:tcPr>
          <w:tcW w:w="2835" w:type="dxa"/>
          <w:shd w:val="clear" w:color="auto" w:fill="auto"/>
        </w:tcPr>
        <w:p w14:paraId="44780F49" w14:textId="77777777" w:rsidR="00C01F36" w:rsidRPr="00E15BE1" w:rsidRDefault="00C01F36" w:rsidP="00DB7E5F">
          <w:pPr>
            <w:tabs>
              <w:tab w:val="right" w:pos="4273"/>
            </w:tabs>
            <w:rPr>
              <w:rFonts w:ascii="Garamond" w:eastAsia="Calibri" w:hAnsi="Garamond"/>
              <w:b/>
              <w:sz w:val="22"/>
              <w:szCs w:val="22"/>
              <w:lang w:eastAsia="en-US"/>
            </w:rPr>
          </w:pPr>
        </w:p>
      </w:tc>
      <w:tc>
        <w:tcPr>
          <w:tcW w:w="6733" w:type="dxa"/>
          <w:shd w:val="clear" w:color="auto" w:fill="auto"/>
        </w:tcPr>
        <w:p w14:paraId="5E7FD406" w14:textId="77777777" w:rsidR="00E15BE1" w:rsidRPr="00E15BE1" w:rsidRDefault="00E15BE1">
          <w:pPr>
            <w:rPr>
              <w:b/>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01F36" w:rsidRPr="00E15BE1" w14:paraId="6BE7F9EA" w14:textId="77777777" w:rsidTr="001171BD">
            <w:trPr>
              <w:trHeight w:val="144"/>
            </w:trPr>
            <w:tc>
              <w:tcPr>
                <w:tcW w:w="2727" w:type="dxa"/>
              </w:tcPr>
              <w:p w14:paraId="4CEF3544" w14:textId="77777777" w:rsidR="00C01F36" w:rsidRPr="00E15BE1" w:rsidRDefault="00C01F36" w:rsidP="00844CB5">
                <w:pPr>
                  <w:tabs>
                    <w:tab w:val="right" w:pos="8838"/>
                  </w:tabs>
                  <w:ind w:left="-74"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Recurso de Revisión:</w:t>
                </w:r>
              </w:p>
            </w:tc>
            <w:tc>
              <w:tcPr>
                <w:tcW w:w="3402" w:type="dxa"/>
              </w:tcPr>
              <w:p w14:paraId="0FDB5210" w14:textId="54899432" w:rsidR="00C01F36" w:rsidRPr="00E15BE1" w:rsidRDefault="00C01F36" w:rsidP="002002BF">
                <w:pPr>
                  <w:tabs>
                    <w:tab w:val="right" w:pos="8838"/>
                  </w:tabs>
                  <w:ind w:left="-74" w:right="-105"/>
                  <w:jc w:val="both"/>
                  <w:rPr>
                    <w:rFonts w:ascii="Palatino Linotype" w:eastAsia="Calibri" w:hAnsi="Palatino Linotype" w:cs="Tahoma"/>
                    <w:b/>
                    <w:bCs/>
                    <w:sz w:val="22"/>
                    <w:szCs w:val="22"/>
                    <w:lang w:eastAsia="en-US"/>
                  </w:rPr>
                </w:pPr>
                <w:r w:rsidRPr="00E15BE1">
                  <w:rPr>
                    <w:rFonts w:ascii="Palatino Linotype" w:eastAsia="Calibri" w:hAnsi="Palatino Linotype" w:cs="Tahoma"/>
                    <w:b/>
                    <w:bCs/>
                    <w:sz w:val="22"/>
                    <w:szCs w:val="22"/>
                    <w:lang w:eastAsia="en-US"/>
                  </w:rPr>
                  <w:t>07496/INFOEM/IP/RR/2019</w:t>
                </w:r>
              </w:p>
            </w:tc>
          </w:tr>
          <w:tr w:rsidR="00C01F36" w:rsidRPr="00E15BE1" w14:paraId="4D4B1948" w14:textId="77777777" w:rsidTr="001171BD">
            <w:trPr>
              <w:trHeight w:val="144"/>
            </w:trPr>
            <w:tc>
              <w:tcPr>
                <w:tcW w:w="2727" w:type="dxa"/>
              </w:tcPr>
              <w:p w14:paraId="3D6B7880" w14:textId="77777777" w:rsidR="00C01F36" w:rsidRPr="00E15BE1" w:rsidRDefault="00C01F36" w:rsidP="00844CB5">
                <w:pPr>
                  <w:tabs>
                    <w:tab w:val="right" w:pos="8838"/>
                  </w:tabs>
                  <w:ind w:left="-74"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Recurrente:</w:t>
                </w:r>
              </w:p>
            </w:tc>
            <w:tc>
              <w:tcPr>
                <w:tcW w:w="3402" w:type="dxa"/>
              </w:tcPr>
              <w:p w14:paraId="5EFA8EF4" w14:textId="77777777" w:rsidR="00C01F36" w:rsidRPr="00E15BE1" w:rsidRDefault="00C01F36" w:rsidP="00614619">
                <w:pPr>
                  <w:tabs>
                    <w:tab w:val="left" w:pos="3122"/>
                    <w:tab w:val="right" w:pos="8838"/>
                  </w:tabs>
                  <w:ind w:left="-74" w:right="-105"/>
                  <w:jc w:val="both"/>
                  <w:rPr>
                    <w:rFonts w:ascii="Palatino Linotype" w:eastAsia="Calibri" w:hAnsi="Palatino Linotype" w:cs="Tahoma"/>
                    <w:b/>
                    <w:sz w:val="22"/>
                    <w:szCs w:val="22"/>
                    <w:lang w:val="es-MX" w:eastAsia="en-US"/>
                  </w:rPr>
                </w:pPr>
              </w:p>
            </w:tc>
          </w:tr>
          <w:tr w:rsidR="00C01F36" w:rsidRPr="00E15BE1" w14:paraId="5E11091E" w14:textId="77777777" w:rsidTr="001171BD">
            <w:trPr>
              <w:trHeight w:val="283"/>
            </w:trPr>
            <w:tc>
              <w:tcPr>
                <w:tcW w:w="2727" w:type="dxa"/>
              </w:tcPr>
              <w:p w14:paraId="5515B58C" w14:textId="77777777" w:rsidR="00C01F36" w:rsidRPr="00E15BE1" w:rsidRDefault="00C01F36" w:rsidP="00844CB5">
                <w:pPr>
                  <w:tabs>
                    <w:tab w:val="right" w:pos="8838"/>
                  </w:tabs>
                  <w:ind w:left="-74"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Sujeto Obligado:</w:t>
                </w:r>
              </w:p>
            </w:tc>
            <w:tc>
              <w:tcPr>
                <w:tcW w:w="3402" w:type="dxa"/>
              </w:tcPr>
              <w:p w14:paraId="3CE2A642" w14:textId="563A137B" w:rsidR="00C01F36" w:rsidRPr="00E15BE1" w:rsidRDefault="00C01F36" w:rsidP="002002BF">
                <w:pPr>
                  <w:tabs>
                    <w:tab w:val="left" w:pos="2834"/>
                    <w:tab w:val="right" w:pos="8838"/>
                  </w:tabs>
                  <w:ind w:left="-74" w:right="-105"/>
                  <w:jc w:val="both"/>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Ayuntamiento de Temamatla</w:t>
                </w:r>
              </w:p>
            </w:tc>
          </w:tr>
          <w:tr w:rsidR="00C01F36" w:rsidRPr="00E15BE1" w14:paraId="10457763" w14:textId="77777777" w:rsidTr="001171BD">
            <w:trPr>
              <w:trHeight w:val="283"/>
            </w:trPr>
            <w:tc>
              <w:tcPr>
                <w:tcW w:w="2727" w:type="dxa"/>
              </w:tcPr>
              <w:p w14:paraId="4E97A741" w14:textId="5C931B99" w:rsidR="00C01F36" w:rsidRPr="00E15BE1" w:rsidRDefault="00C01F36" w:rsidP="00F13D60">
                <w:pPr>
                  <w:tabs>
                    <w:tab w:val="right" w:pos="8838"/>
                  </w:tabs>
                  <w:ind w:left="-74" w:right="-105"/>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Comisionad</w:t>
                </w:r>
                <w:r w:rsidR="00F13D60" w:rsidRPr="00E15BE1">
                  <w:rPr>
                    <w:rFonts w:ascii="Palatino Linotype" w:eastAsia="Calibri" w:hAnsi="Palatino Linotype" w:cs="Tahoma"/>
                    <w:b/>
                    <w:sz w:val="22"/>
                    <w:szCs w:val="22"/>
                    <w:lang w:val="es-MX" w:eastAsia="en-US"/>
                  </w:rPr>
                  <w:t>a</w:t>
                </w:r>
                <w:r w:rsidRPr="00E15BE1">
                  <w:rPr>
                    <w:rFonts w:ascii="Palatino Linotype" w:eastAsia="Calibri" w:hAnsi="Palatino Linotype" w:cs="Tahoma"/>
                    <w:b/>
                    <w:sz w:val="22"/>
                    <w:szCs w:val="22"/>
                    <w:lang w:val="es-MX" w:eastAsia="en-US"/>
                  </w:rPr>
                  <w:t xml:space="preserve"> Ponente:</w:t>
                </w:r>
              </w:p>
            </w:tc>
            <w:tc>
              <w:tcPr>
                <w:tcW w:w="3402" w:type="dxa"/>
              </w:tcPr>
              <w:p w14:paraId="2AF83CE9" w14:textId="00C4F45D" w:rsidR="00C01F36" w:rsidRPr="00E15BE1" w:rsidRDefault="00F13D60" w:rsidP="00F13D60">
                <w:pPr>
                  <w:tabs>
                    <w:tab w:val="right" w:pos="8838"/>
                  </w:tabs>
                  <w:ind w:left="-74" w:right="-105"/>
                  <w:jc w:val="both"/>
                  <w:rPr>
                    <w:rFonts w:ascii="Palatino Linotype" w:eastAsia="Calibri" w:hAnsi="Palatino Linotype" w:cs="Tahoma"/>
                    <w:b/>
                    <w:sz w:val="22"/>
                    <w:szCs w:val="22"/>
                    <w:lang w:val="es-MX" w:eastAsia="en-US"/>
                  </w:rPr>
                </w:pPr>
                <w:r w:rsidRPr="00E15BE1">
                  <w:rPr>
                    <w:rFonts w:ascii="Palatino Linotype" w:eastAsia="Calibri" w:hAnsi="Palatino Linotype" w:cs="Tahoma"/>
                    <w:b/>
                    <w:sz w:val="22"/>
                    <w:szCs w:val="22"/>
                    <w:lang w:val="es-MX" w:eastAsia="en-US"/>
                  </w:rPr>
                  <w:t>Eva Abaid Yapur</w:t>
                </w:r>
              </w:p>
            </w:tc>
          </w:tr>
        </w:tbl>
        <w:p w14:paraId="5401C20B" w14:textId="77777777" w:rsidR="00C01F36" w:rsidRPr="00E15BE1" w:rsidRDefault="00C01F36" w:rsidP="00DB7E5F">
          <w:pPr>
            <w:tabs>
              <w:tab w:val="right" w:pos="8838"/>
            </w:tabs>
            <w:ind w:left="-28"/>
            <w:jc w:val="both"/>
            <w:rPr>
              <w:rFonts w:ascii="Arial" w:eastAsia="Calibri" w:hAnsi="Arial" w:cs="Arial"/>
              <w:b/>
              <w:sz w:val="22"/>
              <w:szCs w:val="22"/>
              <w:lang w:eastAsia="en-US"/>
            </w:rPr>
          </w:pPr>
        </w:p>
      </w:tc>
    </w:tr>
  </w:tbl>
  <w:p w14:paraId="15C0FA19" w14:textId="77777777" w:rsidR="00C01F36" w:rsidRPr="00E15BE1" w:rsidRDefault="00C01F36" w:rsidP="00B727C5">
    <w:pPr>
      <w:pStyle w:val="Encabezado"/>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705771"/>
    <w:multiLevelType w:val="hybridMultilevel"/>
    <w:tmpl w:val="7C8C9E50"/>
    <w:lvl w:ilvl="0" w:tplc="4BC2C84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BD40AF"/>
    <w:multiLevelType w:val="hybridMultilevel"/>
    <w:tmpl w:val="13CAAFFE"/>
    <w:lvl w:ilvl="0" w:tplc="BC164D5A">
      <w:start w:val="1"/>
      <w:numFmt w:val="decimal"/>
      <w:lvlText w:val="%1-"/>
      <w:lvlJc w:val="left"/>
      <w:pPr>
        <w:ind w:left="927" w:hanging="360"/>
      </w:pPr>
      <w:rPr>
        <w:rFonts w:hint="default"/>
        <w:b/>
        <w:bCs w:val="0"/>
      </w:rPr>
    </w:lvl>
    <w:lvl w:ilvl="1" w:tplc="8D86C306">
      <w:start w:val="1"/>
      <w:numFmt w:val="decimal"/>
      <w:lvlText w:val="%2."/>
      <w:lvlJc w:val="left"/>
      <w:pPr>
        <w:ind w:left="1647" w:hanging="360"/>
      </w:pPr>
      <w:rPr>
        <w:rFonts w:hint="default"/>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AC423B"/>
    <w:multiLevelType w:val="hybridMultilevel"/>
    <w:tmpl w:val="0714F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4E0C95"/>
    <w:multiLevelType w:val="hybridMultilevel"/>
    <w:tmpl w:val="F7B46EA8"/>
    <w:lvl w:ilvl="0" w:tplc="4BC2C8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C46CC7"/>
    <w:multiLevelType w:val="hybridMultilevel"/>
    <w:tmpl w:val="2F4A6FF6"/>
    <w:lvl w:ilvl="0" w:tplc="4C468470">
      <w:start w:val="5"/>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3A75AD"/>
    <w:multiLevelType w:val="hybridMultilevel"/>
    <w:tmpl w:val="F7B46EA8"/>
    <w:lvl w:ilvl="0" w:tplc="4BC2C8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960E71"/>
    <w:multiLevelType w:val="hybridMultilevel"/>
    <w:tmpl w:val="67A00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0F048E"/>
    <w:multiLevelType w:val="hybridMultilevel"/>
    <w:tmpl w:val="CEF62E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F5B7C0F"/>
    <w:multiLevelType w:val="hybridMultilevel"/>
    <w:tmpl w:val="2F4A6FF6"/>
    <w:lvl w:ilvl="0" w:tplc="4C468470">
      <w:start w:val="5"/>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EB0766"/>
    <w:multiLevelType w:val="hybridMultilevel"/>
    <w:tmpl w:val="F28807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224F16"/>
    <w:multiLevelType w:val="hybridMultilevel"/>
    <w:tmpl w:val="8E26CFB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4113DB2"/>
    <w:multiLevelType w:val="hybridMultilevel"/>
    <w:tmpl w:val="4EEE5F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800915"/>
    <w:multiLevelType w:val="hybridMultilevel"/>
    <w:tmpl w:val="35FC6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8A1514"/>
    <w:multiLevelType w:val="hybridMultilevel"/>
    <w:tmpl w:val="F7B46EA8"/>
    <w:lvl w:ilvl="0" w:tplc="4BC2C8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3C5520"/>
    <w:multiLevelType w:val="hybridMultilevel"/>
    <w:tmpl w:val="F2CC0EC0"/>
    <w:lvl w:ilvl="0" w:tplc="2CF886EC">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611B53"/>
    <w:multiLevelType w:val="hybridMultilevel"/>
    <w:tmpl w:val="86F62794"/>
    <w:lvl w:ilvl="0" w:tplc="C6B0EB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D45CB5"/>
    <w:multiLevelType w:val="hybridMultilevel"/>
    <w:tmpl w:val="F28807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F0411A"/>
    <w:multiLevelType w:val="hybridMultilevel"/>
    <w:tmpl w:val="87820DF6"/>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478455E8"/>
    <w:multiLevelType w:val="hybridMultilevel"/>
    <w:tmpl w:val="B4F6C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F95558"/>
    <w:multiLevelType w:val="hybridMultilevel"/>
    <w:tmpl w:val="B510A8D6"/>
    <w:lvl w:ilvl="0" w:tplc="4BC2C84A">
      <w:start w:val="3"/>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76630F"/>
    <w:multiLevelType w:val="hybridMultilevel"/>
    <w:tmpl w:val="1DC6A9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FE54F3C"/>
    <w:multiLevelType w:val="hybridMultilevel"/>
    <w:tmpl w:val="E35609C4"/>
    <w:lvl w:ilvl="0" w:tplc="CEBA5C26">
      <w:start w:val="7"/>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F33D7E"/>
    <w:multiLevelType w:val="hybridMultilevel"/>
    <w:tmpl w:val="2F4A6FF6"/>
    <w:lvl w:ilvl="0" w:tplc="4C468470">
      <w:start w:val="5"/>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725B4B"/>
    <w:multiLevelType w:val="hybridMultilevel"/>
    <w:tmpl w:val="7C8C9E50"/>
    <w:lvl w:ilvl="0" w:tplc="4BC2C84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803A60"/>
    <w:multiLevelType w:val="hybridMultilevel"/>
    <w:tmpl w:val="F28807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522F7D"/>
    <w:multiLevelType w:val="hybridMultilevel"/>
    <w:tmpl w:val="F7B46EA8"/>
    <w:lvl w:ilvl="0" w:tplc="4BC2C8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1F37D6"/>
    <w:multiLevelType w:val="hybridMultilevel"/>
    <w:tmpl w:val="88129EA4"/>
    <w:lvl w:ilvl="0" w:tplc="F31CF9D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35"/>
  </w:num>
  <w:num w:numId="4">
    <w:abstractNumId w:val="20"/>
  </w:num>
  <w:num w:numId="5">
    <w:abstractNumId w:val="31"/>
  </w:num>
  <w:num w:numId="6">
    <w:abstractNumId w:val="24"/>
  </w:num>
  <w:num w:numId="7">
    <w:abstractNumId w:val="2"/>
  </w:num>
  <w:num w:numId="8">
    <w:abstractNumId w:val="13"/>
  </w:num>
  <w:num w:numId="9">
    <w:abstractNumId w:val="16"/>
  </w:num>
  <w:num w:numId="10">
    <w:abstractNumId w:val="27"/>
  </w:num>
  <w:num w:numId="11">
    <w:abstractNumId w:val="6"/>
  </w:num>
  <w:num w:numId="12">
    <w:abstractNumId w:val="10"/>
  </w:num>
  <w:num w:numId="13">
    <w:abstractNumId w:val="4"/>
  </w:num>
  <w:num w:numId="14">
    <w:abstractNumId w:val="11"/>
  </w:num>
  <w:num w:numId="15">
    <w:abstractNumId w:val="15"/>
  </w:num>
  <w:num w:numId="16">
    <w:abstractNumId w:val="33"/>
  </w:num>
  <w:num w:numId="17">
    <w:abstractNumId w:val="23"/>
  </w:num>
  <w:num w:numId="18">
    <w:abstractNumId w:val="25"/>
  </w:num>
  <w:num w:numId="19">
    <w:abstractNumId w:val="3"/>
  </w:num>
  <w:num w:numId="20">
    <w:abstractNumId w:val="9"/>
  </w:num>
  <w:num w:numId="21">
    <w:abstractNumId w:val="26"/>
  </w:num>
  <w:num w:numId="22">
    <w:abstractNumId w:val="1"/>
  </w:num>
  <w:num w:numId="23">
    <w:abstractNumId w:val="32"/>
  </w:num>
  <w:num w:numId="24">
    <w:abstractNumId w:val="21"/>
  </w:num>
  <w:num w:numId="25">
    <w:abstractNumId w:val="14"/>
  </w:num>
  <w:num w:numId="26">
    <w:abstractNumId w:val="7"/>
  </w:num>
  <w:num w:numId="27">
    <w:abstractNumId w:val="30"/>
  </w:num>
  <w:num w:numId="28">
    <w:abstractNumId w:val="28"/>
  </w:num>
  <w:num w:numId="29">
    <w:abstractNumId w:val="34"/>
  </w:num>
  <w:num w:numId="30">
    <w:abstractNumId w:val="5"/>
  </w:num>
  <w:num w:numId="31">
    <w:abstractNumId w:val="17"/>
  </w:num>
  <w:num w:numId="32">
    <w:abstractNumId w:val="36"/>
  </w:num>
  <w:num w:numId="33">
    <w:abstractNumId w:val="18"/>
  </w:num>
  <w:num w:numId="34">
    <w:abstractNumId w:val="29"/>
  </w:num>
  <w:num w:numId="35">
    <w:abstractNumId w:val="22"/>
  </w:num>
  <w:num w:numId="36">
    <w:abstractNumId w:val="8"/>
  </w:num>
  <w:num w:numId="3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CEE"/>
    <w:rsid w:val="00024D74"/>
    <w:rsid w:val="00025F5D"/>
    <w:rsid w:val="000313A7"/>
    <w:rsid w:val="00032F5B"/>
    <w:rsid w:val="00033086"/>
    <w:rsid w:val="00034E9D"/>
    <w:rsid w:val="00034ECD"/>
    <w:rsid w:val="00035F9E"/>
    <w:rsid w:val="000373BC"/>
    <w:rsid w:val="000378BC"/>
    <w:rsid w:val="00037B34"/>
    <w:rsid w:val="00037F4B"/>
    <w:rsid w:val="000415F1"/>
    <w:rsid w:val="00043C4B"/>
    <w:rsid w:val="00045736"/>
    <w:rsid w:val="0004646B"/>
    <w:rsid w:val="0004735D"/>
    <w:rsid w:val="000528E6"/>
    <w:rsid w:val="00057250"/>
    <w:rsid w:val="0006017B"/>
    <w:rsid w:val="000620E1"/>
    <w:rsid w:val="0006291D"/>
    <w:rsid w:val="00064855"/>
    <w:rsid w:val="000656ED"/>
    <w:rsid w:val="00071A4A"/>
    <w:rsid w:val="000758B2"/>
    <w:rsid w:val="000813B0"/>
    <w:rsid w:val="0008148B"/>
    <w:rsid w:val="00084B96"/>
    <w:rsid w:val="00092475"/>
    <w:rsid w:val="00097211"/>
    <w:rsid w:val="000A0518"/>
    <w:rsid w:val="000A0861"/>
    <w:rsid w:val="000A20A4"/>
    <w:rsid w:val="000A5058"/>
    <w:rsid w:val="000A7211"/>
    <w:rsid w:val="000B1D37"/>
    <w:rsid w:val="000B2C93"/>
    <w:rsid w:val="000B36DD"/>
    <w:rsid w:val="000B47DC"/>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9F"/>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70545"/>
    <w:rsid w:val="00171ADD"/>
    <w:rsid w:val="0017459B"/>
    <w:rsid w:val="00175CEB"/>
    <w:rsid w:val="00176367"/>
    <w:rsid w:val="00177532"/>
    <w:rsid w:val="00180DE9"/>
    <w:rsid w:val="001821D9"/>
    <w:rsid w:val="00182D6C"/>
    <w:rsid w:val="00182DCE"/>
    <w:rsid w:val="00182F0F"/>
    <w:rsid w:val="00183D24"/>
    <w:rsid w:val="001851A6"/>
    <w:rsid w:val="00186FE0"/>
    <w:rsid w:val="001875A7"/>
    <w:rsid w:val="001879E1"/>
    <w:rsid w:val="0019389B"/>
    <w:rsid w:val="00196522"/>
    <w:rsid w:val="001A1B94"/>
    <w:rsid w:val="001A22F5"/>
    <w:rsid w:val="001A4B83"/>
    <w:rsid w:val="001A7FD2"/>
    <w:rsid w:val="001B107D"/>
    <w:rsid w:val="001B2CD9"/>
    <w:rsid w:val="001B38FF"/>
    <w:rsid w:val="001B62A0"/>
    <w:rsid w:val="001B650A"/>
    <w:rsid w:val="001C17B0"/>
    <w:rsid w:val="001C17D1"/>
    <w:rsid w:val="001C282F"/>
    <w:rsid w:val="001D0086"/>
    <w:rsid w:val="001D0094"/>
    <w:rsid w:val="001D6785"/>
    <w:rsid w:val="001D67AC"/>
    <w:rsid w:val="001D7012"/>
    <w:rsid w:val="001D7BD2"/>
    <w:rsid w:val="001E1A0E"/>
    <w:rsid w:val="001E2A4D"/>
    <w:rsid w:val="001E51D6"/>
    <w:rsid w:val="001E53C2"/>
    <w:rsid w:val="001E5EFE"/>
    <w:rsid w:val="001E6D1F"/>
    <w:rsid w:val="001E6FC5"/>
    <w:rsid w:val="001E7E57"/>
    <w:rsid w:val="001F0E9C"/>
    <w:rsid w:val="001F0EB8"/>
    <w:rsid w:val="001F1540"/>
    <w:rsid w:val="001F652C"/>
    <w:rsid w:val="001F78D9"/>
    <w:rsid w:val="002002BF"/>
    <w:rsid w:val="002020FA"/>
    <w:rsid w:val="00202DB8"/>
    <w:rsid w:val="002060B4"/>
    <w:rsid w:val="00207736"/>
    <w:rsid w:val="0021054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25D6D"/>
    <w:rsid w:val="0022702E"/>
    <w:rsid w:val="00230E81"/>
    <w:rsid w:val="002313BC"/>
    <w:rsid w:val="00232673"/>
    <w:rsid w:val="00236863"/>
    <w:rsid w:val="00237C1F"/>
    <w:rsid w:val="00237D0D"/>
    <w:rsid w:val="00241116"/>
    <w:rsid w:val="002433A4"/>
    <w:rsid w:val="002435DC"/>
    <w:rsid w:val="002462E0"/>
    <w:rsid w:val="00246501"/>
    <w:rsid w:val="00247B17"/>
    <w:rsid w:val="00250389"/>
    <w:rsid w:val="00251FF7"/>
    <w:rsid w:val="00252669"/>
    <w:rsid w:val="002537E4"/>
    <w:rsid w:val="00254209"/>
    <w:rsid w:val="00254288"/>
    <w:rsid w:val="0025469C"/>
    <w:rsid w:val="002579CE"/>
    <w:rsid w:val="00260FEC"/>
    <w:rsid w:val="00261C89"/>
    <w:rsid w:val="00261DD6"/>
    <w:rsid w:val="002657E2"/>
    <w:rsid w:val="0026771E"/>
    <w:rsid w:val="00271E0B"/>
    <w:rsid w:val="002727CC"/>
    <w:rsid w:val="00273679"/>
    <w:rsid w:val="00275CC4"/>
    <w:rsid w:val="002772CE"/>
    <w:rsid w:val="00281A35"/>
    <w:rsid w:val="00281AD9"/>
    <w:rsid w:val="0028326F"/>
    <w:rsid w:val="00284486"/>
    <w:rsid w:val="00284F9E"/>
    <w:rsid w:val="00285118"/>
    <w:rsid w:val="002854BA"/>
    <w:rsid w:val="00285644"/>
    <w:rsid w:val="0028581E"/>
    <w:rsid w:val="00287034"/>
    <w:rsid w:val="00293491"/>
    <w:rsid w:val="00295A9D"/>
    <w:rsid w:val="00295F53"/>
    <w:rsid w:val="002A0AED"/>
    <w:rsid w:val="002A0FB8"/>
    <w:rsid w:val="002A1B97"/>
    <w:rsid w:val="002A57D2"/>
    <w:rsid w:val="002A6193"/>
    <w:rsid w:val="002A66CD"/>
    <w:rsid w:val="002A715D"/>
    <w:rsid w:val="002A7BD4"/>
    <w:rsid w:val="002A7F32"/>
    <w:rsid w:val="002B20A1"/>
    <w:rsid w:val="002B226E"/>
    <w:rsid w:val="002B46D4"/>
    <w:rsid w:val="002B4C49"/>
    <w:rsid w:val="002B54CF"/>
    <w:rsid w:val="002C0128"/>
    <w:rsid w:val="002C06E4"/>
    <w:rsid w:val="002C4046"/>
    <w:rsid w:val="002C458A"/>
    <w:rsid w:val="002D1BE4"/>
    <w:rsid w:val="002D1D6C"/>
    <w:rsid w:val="002E1218"/>
    <w:rsid w:val="002E2418"/>
    <w:rsid w:val="002E5015"/>
    <w:rsid w:val="002E7ACF"/>
    <w:rsid w:val="002F0C1A"/>
    <w:rsid w:val="002F0CE9"/>
    <w:rsid w:val="002F1E42"/>
    <w:rsid w:val="002F339F"/>
    <w:rsid w:val="002F3BD0"/>
    <w:rsid w:val="002F58D8"/>
    <w:rsid w:val="002F717D"/>
    <w:rsid w:val="0030032A"/>
    <w:rsid w:val="00300A0B"/>
    <w:rsid w:val="00301F46"/>
    <w:rsid w:val="00303CAD"/>
    <w:rsid w:val="00303E71"/>
    <w:rsid w:val="00304E7C"/>
    <w:rsid w:val="003051F3"/>
    <w:rsid w:val="00306418"/>
    <w:rsid w:val="003100F3"/>
    <w:rsid w:val="0031088B"/>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5363"/>
    <w:rsid w:val="003864D2"/>
    <w:rsid w:val="00390249"/>
    <w:rsid w:val="00390BF8"/>
    <w:rsid w:val="0039109D"/>
    <w:rsid w:val="00392663"/>
    <w:rsid w:val="00392877"/>
    <w:rsid w:val="00392E12"/>
    <w:rsid w:val="00394D7E"/>
    <w:rsid w:val="003956E9"/>
    <w:rsid w:val="003965EC"/>
    <w:rsid w:val="00396BA0"/>
    <w:rsid w:val="003A0E17"/>
    <w:rsid w:val="003A0F7B"/>
    <w:rsid w:val="003A24F5"/>
    <w:rsid w:val="003A357E"/>
    <w:rsid w:val="003A5521"/>
    <w:rsid w:val="003A6E62"/>
    <w:rsid w:val="003A78B5"/>
    <w:rsid w:val="003A7BE8"/>
    <w:rsid w:val="003A7C85"/>
    <w:rsid w:val="003A7FBE"/>
    <w:rsid w:val="003B0482"/>
    <w:rsid w:val="003B0D09"/>
    <w:rsid w:val="003B165A"/>
    <w:rsid w:val="003B1A7B"/>
    <w:rsid w:val="003B2140"/>
    <w:rsid w:val="003B4229"/>
    <w:rsid w:val="003B571C"/>
    <w:rsid w:val="003B5AD4"/>
    <w:rsid w:val="003B5D41"/>
    <w:rsid w:val="003B6BEF"/>
    <w:rsid w:val="003B7885"/>
    <w:rsid w:val="003C0AFA"/>
    <w:rsid w:val="003C1B21"/>
    <w:rsid w:val="003C28B8"/>
    <w:rsid w:val="003C4519"/>
    <w:rsid w:val="003C5C01"/>
    <w:rsid w:val="003C6934"/>
    <w:rsid w:val="003C7FD0"/>
    <w:rsid w:val="003D0268"/>
    <w:rsid w:val="003D19CA"/>
    <w:rsid w:val="003D1A43"/>
    <w:rsid w:val="003D1A64"/>
    <w:rsid w:val="003D5FF4"/>
    <w:rsid w:val="003D624F"/>
    <w:rsid w:val="003D75E8"/>
    <w:rsid w:val="003E21BB"/>
    <w:rsid w:val="003E31E5"/>
    <w:rsid w:val="003E32ED"/>
    <w:rsid w:val="003E3A39"/>
    <w:rsid w:val="003E58C9"/>
    <w:rsid w:val="003E601D"/>
    <w:rsid w:val="003E68B5"/>
    <w:rsid w:val="003E743B"/>
    <w:rsid w:val="003F0DFC"/>
    <w:rsid w:val="003F25D4"/>
    <w:rsid w:val="003F650B"/>
    <w:rsid w:val="004004E9"/>
    <w:rsid w:val="004052C5"/>
    <w:rsid w:val="004059AC"/>
    <w:rsid w:val="004059FB"/>
    <w:rsid w:val="00407A93"/>
    <w:rsid w:val="004100AA"/>
    <w:rsid w:val="00410CD2"/>
    <w:rsid w:val="00412203"/>
    <w:rsid w:val="00414F9B"/>
    <w:rsid w:val="00417A62"/>
    <w:rsid w:val="00417DE3"/>
    <w:rsid w:val="00420B07"/>
    <w:rsid w:val="004227B2"/>
    <w:rsid w:val="00422869"/>
    <w:rsid w:val="00423D2F"/>
    <w:rsid w:val="00423F48"/>
    <w:rsid w:val="00426448"/>
    <w:rsid w:val="00426613"/>
    <w:rsid w:val="00427457"/>
    <w:rsid w:val="00430C78"/>
    <w:rsid w:val="004321C5"/>
    <w:rsid w:val="0043257A"/>
    <w:rsid w:val="004339FC"/>
    <w:rsid w:val="00434202"/>
    <w:rsid w:val="00435F49"/>
    <w:rsid w:val="00436FD3"/>
    <w:rsid w:val="004406CF"/>
    <w:rsid w:val="00441804"/>
    <w:rsid w:val="004435B4"/>
    <w:rsid w:val="0044550A"/>
    <w:rsid w:val="00447F7D"/>
    <w:rsid w:val="00453729"/>
    <w:rsid w:val="00460032"/>
    <w:rsid w:val="0046048A"/>
    <w:rsid w:val="004621AD"/>
    <w:rsid w:val="00466346"/>
    <w:rsid w:val="004702B0"/>
    <w:rsid w:val="004728F8"/>
    <w:rsid w:val="004751D6"/>
    <w:rsid w:val="00475E6B"/>
    <w:rsid w:val="00477DBA"/>
    <w:rsid w:val="00477E20"/>
    <w:rsid w:val="0048043D"/>
    <w:rsid w:val="00480BA8"/>
    <w:rsid w:val="00480BB8"/>
    <w:rsid w:val="00481D51"/>
    <w:rsid w:val="00482D4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7DB7"/>
    <w:rsid w:val="004F2C69"/>
    <w:rsid w:val="004F2D88"/>
    <w:rsid w:val="004F3D21"/>
    <w:rsid w:val="004F5BDC"/>
    <w:rsid w:val="004F60EF"/>
    <w:rsid w:val="005070C3"/>
    <w:rsid w:val="0051276F"/>
    <w:rsid w:val="005130AC"/>
    <w:rsid w:val="005220BE"/>
    <w:rsid w:val="00526575"/>
    <w:rsid w:val="00530F82"/>
    <w:rsid w:val="005312A8"/>
    <w:rsid w:val="00531745"/>
    <w:rsid w:val="00533B0A"/>
    <w:rsid w:val="00533B79"/>
    <w:rsid w:val="00533FD4"/>
    <w:rsid w:val="00534258"/>
    <w:rsid w:val="00536006"/>
    <w:rsid w:val="00542545"/>
    <w:rsid w:val="00542D5F"/>
    <w:rsid w:val="005435DE"/>
    <w:rsid w:val="00543AD3"/>
    <w:rsid w:val="005441AD"/>
    <w:rsid w:val="00544C28"/>
    <w:rsid w:val="00546769"/>
    <w:rsid w:val="00546BAE"/>
    <w:rsid w:val="00546C4E"/>
    <w:rsid w:val="00552EBD"/>
    <w:rsid w:val="00553827"/>
    <w:rsid w:val="00555F71"/>
    <w:rsid w:val="00557D9F"/>
    <w:rsid w:val="0056141D"/>
    <w:rsid w:val="00563BEB"/>
    <w:rsid w:val="00566849"/>
    <w:rsid w:val="00570981"/>
    <w:rsid w:val="005740F6"/>
    <w:rsid w:val="005743D2"/>
    <w:rsid w:val="00575905"/>
    <w:rsid w:val="005801A2"/>
    <w:rsid w:val="005802BD"/>
    <w:rsid w:val="00580BBC"/>
    <w:rsid w:val="00583E16"/>
    <w:rsid w:val="00586FA8"/>
    <w:rsid w:val="00587F23"/>
    <w:rsid w:val="00591E3A"/>
    <w:rsid w:val="00593CB4"/>
    <w:rsid w:val="00593E68"/>
    <w:rsid w:val="005A4D26"/>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E62EE"/>
    <w:rsid w:val="005E79D2"/>
    <w:rsid w:val="005F03DB"/>
    <w:rsid w:val="005F04F3"/>
    <w:rsid w:val="005F48F1"/>
    <w:rsid w:val="0060056F"/>
    <w:rsid w:val="00601E59"/>
    <w:rsid w:val="00603A46"/>
    <w:rsid w:val="00605BAB"/>
    <w:rsid w:val="00606194"/>
    <w:rsid w:val="0061115C"/>
    <w:rsid w:val="00611A49"/>
    <w:rsid w:val="00613017"/>
    <w:rsid w:val="00613A54"/>
    <w:rsid w:val="00614619"/>
    <w:rsid w:val="006157C9"/>
    <w:rsid w:val="00616189"/>
    <w:rsid w:val="00617EDB"/>
    <w:rsid w:val="0062078C"/>
    <w:rsid w:val="00620E8F"/>
    <w:rsid w:val="00621760"/>
    <w:rsid w:val="006217BB"/>
    <w:rsid w:val="00625BD5"/>
    <w:rsid w:val="00625DFB"/>
    <w:rsid w:val="006277B7"/>
    <w:rsid w:val="00633B29"/>
    <w:rsid w:val="006342A0"/>
    <w:rsid w:val="00634D1A"/>
    <w:rsid w:val="00636904"/>
    <w:rsid w:val="00637179"/>
    <w:rsid w:val="006418ED"/>
    <w:rsid w:val="00642B13"/>
    <w:rsid w:val="006431FF"/>
    <w:rsid w:val="00645F7D"/>
    <w:rsid w:val="00646100"/>
    <w:rsid w:val="006476CA"/>
    <w:rsid w:val="006552AE"/>
    <w:rsid w:val="00655773"/>
    <w:rsid w:val="006563CA"/>
    <w:rsid w:val="00656EEB"/>
    <w:rsid w:val="006578FC"/>
    <w:rsid w:val="006608AB"/>
    <w:rsid w:val="006620DA"/>
    <w:rsid w:val="00664587"/>
    <w:rsid w:val="00666F25"/>
    <w:rsid w:val="00667C1C"/>
    <w:rsid w:val="0067001F"/>
    <w:rsid w:val="00670A43"/>
    <w:rsid w:val="00673DD4"/>
    <w:rsid w:val="00674AEB"/>
    <w:rsid w:val="0067655A"/>
    <w:rsid w:val="006813EF"/>
    <w:rsid w:val="006828D8"/>
    <w:rsid w:val="0068455C"/>
    <w:rsid w:val="00684887"/>
    <w:rsid w:val="006867FA"/>
    <w:rsid w:val="0069050D"/>
    <w:rsid w:val="0069067D"/>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4FD3"/>
    <w:rsid w:val="006C7760"/>
    <w:rsid w:val="006C7EEA"/>
    <w:rsid w:val="006D233A"/>
    <w:rsid w:val="006D522C"/>
    <w:rsid w:val="006D56AA"/>
    <w:rsid w:val="006D7795"/>
    <w:rsid w:val="006D7ACB"/>
    <w:rsid w:val="006E00EF"/>
    <w:rsid w:val="006E06BB"/>
    <w:rsid w:val="006E1A7A"/>
    <w:rsid w:val="006E4723"/>
    <w:rsid w:val="006E5EBB"/>
    <w:rsid w:val="006E716F"/>
    <w:rsid w:val="006E7DA9"/>
    <w:rsid w:val="006E7DEE"/>
    <w:rsid w:val="006F01E7"/>
    <w:rsid w:val="006F1F3A"/>
    <w:rsid w:val="006F7EB8"/>
    <w:rsid w:val="0070094A"/>
    <w:rsid w:val="00702DD7"/>
    <w:rsid w:val="007047D3"/>
    <w:rsid w:val="00705663"/>
    <w:rsid w:val="00705C40"/>
    <w:rsid w:val="0071087E"/>
    <w:rsid w:val="007130CB"/>
    <w:rsid w:val="007147C2"/>
    <w:rsid w:val="0071508D"/>
    <w:rsid w:val="007169A8"/>
    <w:rsid w:val="00721648"/>
    <w:rsid w:val="00721EFC"/>
    <w:rsid w:val="007229A1"/>
    <w:rsid w:val="00722F18"/>
    <w:rsid w:val="007235AA"/>
    <w:rsid w:val="00725E35"/>
    <w:rsid w:val="00726EA0"/>
    <w:rsid w:val="00730D35"/>
    <w:rsid w:val="00732289"/>
    <w:rsid w:val="007343FD"/>
    <w:rsid w:val="00735915"/>
    <w:rsid w:val="00735C21"/>
    <w:rsid w:val="0073614A"/>
    <w:rsid w:val="00736FF2"/>
    <w:rsid w:val="00740C8C"/>
    <w:rsid w:val="00741AC4"/>
    <w:rsid w:val="00742CA5"/>
    <w:rsid w:val="00747181"/>
    <w:rsid w:val="007513F0"/>
    <w:rsid w:val="007515BC"/>
    <w:rsid w:val="00752606"/>
    <w:rsid w:val="0075402E"/>
    <w:rsid w:val="00754588"/>
    <w:rsid w:val="00754C56"/>
    <w:rsid w:val="00756D3D"/>
    <w:rsid w:val="007573B2"/>
    <w:rsid w:val="007574BB"/>
    <w:rsid w:val="0075764C"/>
    <w:rsid w:val="00762198"/>
    <w:rsid w:val="00763CE8"/>
    <w:rsid w:val="0076542E"/>
    <w:rsid w:val="00770792"/>
    <w:rsid w:val="007737B5"/>
    <w:rsid w:val="00774B5C"/>
    <w:rsid w:val="00774FFE"/>
    <w:rsid w:val="00775638"/>
    <w:rsid w:val="00775677"/>
    <w:rsid w:val="0077599A"/>
    <w:rsid w:val="00776811"/>
    <w:rsid w:val="0077724D"/>
    <w:rsid w:val="00777353"/>
    <w:rsid w:val="00780CD6"/>
    <w:rsid w:val="00781A64"/>
    <w:rsid w:val="00782EA4"/>
    <w:rsid w:val="00785461"/>
    <w:rsid w:val="00785D30"/>
    <w:rsid w:val="00786FF3"/>
    <w:rsid w:val="007876CF"/>
    <w:rsid w:val="00787B77"/>
    <w:rsid w:val="00793090"/>
    <w:rsid w:val="00796F2A"/>
    <w:rsid w:val="007A0176"/>
    <w:rsid w:val="007A0F2A"/>
    <w:rsid w:val="007A2F67"/>
    <w:rsid w:val="007A3918"/>
    <w:rsid w:val="007A5398"/>
    <w:rsid w:val="007A69F6"/>
    <w:rsid w:val="007B00A0"/>
    <w:rsid w:val="007B0E89"/>
    <w:rsid w:val="007B2C38"/>
    <w:rsid w:val="007B2E54"/>
    <w:rsid w:val="007B31B9"/>
    <w:rsid w:val="007B33A8"/>
    <w:rsid w:val="007B56A8"/>
    <w:rsid w:val="007B56AC"/>
    <w:rsid w:val="007B7498"/>
    <w:rsid w:val="007B7AEE"/>
    <w:rsid w:val="007C5640"/>
    <w:rsid w:val="007C5C9B"/>
    <w:rsid w:val="007C6C24"/>
    <w:rsid w:val="007C7EB6"/>
    <w:rsid w:val="007D2F75"/>
    <w:rsid w:val="007D710E"/>
    <w:rsid w:val="007D776C"/>
    <w:rsid w:val="007D7E3A"/>
    <w:rsid w:val="007E1177"/>
    <w:rsid w:val="007E22E7"/>
    <w:rsid w:val="007E2893"/>
    <w:rsid w:val="007E4232"/>
    <w:rsid w:val="007E470B"/>
    <w:rsid w:val="007E5C74"/>
    <w:rsid w:val="007E69BB"/>
    <w:rsid w:val="007E6AB8"/>
    <w:rsid w:val="007E7E96"/>
    <w:rsid w:val="007F17DA"/>
    <w:rsid w:val="007F2109"/>
    <w:rsid w:val="007F21C5"/>
    <w:rsid w:val="007F26EE"/>
    <w:rsid w:val="007F3EF1"/>
    <w:rsid w:val="007F60E6"/>
    <w:rsid w:val="0080056E"/>
    <w:rsid w:val="00801457"/>
    <w:rsid w:val="00801BCE"/>
    <w:rsid w:val="00801E7D"/>
    <w:rsid w:val="00802515"/>
    <w:rsid w:val="00803B5B"/>
    <w:rsid w:val="0080713B"/>
    <w:rsid w:val="00807232"/>
    <w:rsid w:val="0081283F"/>
    <w:rsid w:val="00812C0C"/>
    <w:rsid w:val="00814649"/>
    <w:rsid w:val="0081480A"/>
    <w:rsid w:val="0081685A"/>
    <w:rsid w:val="008202EB"/>
    <w:rsid w:val="00820F86"/>
    <w:rsid w:val="008216D3"/>
    <w:rsid w:val="008242C5"/>
    <w:rsid w:val="00827F88"/>
    <w:rsid w:val="008315CE"/>
    <w:rsid w:val="008316AC"/>
    <w:rsid w:val="008336A5"/>
    <w:rsid w:val="00833F55"/>
    <w:rsid w:val="00835474"/>
    <w:rsid w:val="008373C0"/>
    <w:rsid w:val="00837F69"/>
    <w:rsid w:val="0084105A"/>
    <w:rsid w:val="0084145F"/>
    <w:rsid w:val="00841DA2"/>
    <w:rsid w:val="00844CB5"/>
    <w:rsid w:val="00845716"/>
    <w:rsid w:val="008458F6"/>
    <w:rsid w:val="00845AED"/>
    <w:rsid w:val="0084708E"/>
    <w:rsid w:val="00851AE4"/>
    <w:rsid w:val="008521B0"/>
    <w:rsid w:val="00854BEC"/>
    <w:rsid w:val="00855019"/>
    <w:rsid w:val="008554B6"/>
    <w:rsid w:val="0085598D"/>
    <w:rsid w:val="0085612F"/>
    <w:rsid w:val="00862771"/>
    <w:rsid w:val="0086682F"/>
    <w:rsid w:val="00867687"/>
    <w:rsid w:val="008704DF"/>
    <w:rsid w:val="00874062"/>
    <w:rsid w:val="00874748"/>
    <w:rsid w:val="00874894"/>
    <w:rsid w:val="00876F54"/>
    <w:rsid w:val="00877292"/>
    <w:rsid w:val="0087754A"/>
    <w:rsid w:val="0087766C"/>
    <w:rsid w:val="00880552"/>
    <w:rsid w:val="008829FA"/>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6D5"/>
    <w:rsid w:val="008A5D96"/>
    <w:rsid w:val="008A7585"/>
    <w:rsid w:val="008B5AB3"/>
    <w:rsid w:val="008B6848"/>
    <w:rsid w:val="008C2FA1"/>
    <w:rsid w:val="008C3FDA"/>
    <w:rsid w:val="008C58DF"/>
    <w:rsid w:val="008D1369"/>
    <w:rsid w:val="008D2C4C"/>
    <w:rsid w:val="008D638D"/>
    <w:rsid w:val="008D7E0D"/>
    <w:rsid w:val="008D7EDB"/>
    <w:rsid w:val="008E1829"/>
    <w:rsid w:val="008E1A61"/>
    <w:rsid w:val="008E2327"/>
    <w:rsid w:val="008E2D66"/>
    <w:rsid w:val="008E5077"/>
    <w:rsid w:val="008E64F0"/>
    <w:rsid w:val="008E6FF3"/>
    <w:rsid w:val="008E7B05"/>
    <w:rsid w:val="008F13A5"/>
    <w:rsid w:val="008F18ED"/>
    <w:rsid w:val="008F46C2"/>
    <w:rsid w:val="008F7068"/>
    <w:rsid w:val="0090360E"/>
    <w:rsid w:val="00903D37"/>
    <w:rsid w:val="0091055D"/>
    <w:rsid w:val="00914C61"/>
    <w:rsid w:val="00917CE9"/>
    <w:rsid w:val="00917D6F"/>
    <w:rsid w:val="0092073B"/>
    <w:rsid w:val="00921B1A"/>
    <w:rsid w:val="00921B7F"/>
    <w:rsid w:val="00921DDA"/>
    <w:rsid w:val="00922DE1"/>
    <w:rsid w:val="00924B6C"/>
    <w:rsid w:val="0092600D"/>
    <w:rsid w:val="00930345"/>
    <w:rsid w:val="0093039D"/>
    <w:rsid w:val="00931E4F"/>
    <w:rsid w:val="0093364D"/>
    <w:rsid w:val="00936574"/>
    <w:rsid w:val="00937EE1"/>
    <w:rsid w:val="00943BCE"/>
    <w:rsid w:val="009508A0"/>
    <w:rsid w:val="00953FF0"/>
    <w:rsid w:val="00957C34"/>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1090"/>
    <w:rsid w:val="009A28F0"/>
    <w:rsid w:val="009A306D"/>
    <w:rsid w:val="009A347A"/>
    <w:rsid w:val="009A620E"/>
    <w:rsid w:val="009B6452"/>
    <w:rsid w:val="009B6A6F"/>
    <w:rsid w:val="009C0389"/>
    <w:rsid w:val="009C1AFE"/>
    <w:rsid w:val="009C3E33"/>
    <w:rsid w:val="009C5F24"/>
    <w:rsid w:val="009C79ED"/>
    <w:rsid w:val="009D048B"/>
    <w:rsid w:val="009D1294"/>
    <w:rsid w:val="009D1B5D"/>
    <w:rsid w:val="009D43FE"/>
    <w:rsid w:val="009D69C6"/>
    <w:rsid w:val="009D6F70"/>
    <w:rsid w:val="009E10E1"/>
    <w:rsid w:val="009E5419"/>
    <w:rsid w:val="009E5A6E"/>
    <w:rsid w:val="009E70E7"/>
    <w:rsid w:val="009F075E"/>
    <w:rsid w:val="009F25A8"/>
    <w:rsid w:val="009F46DC"/>
    <w:rsid w:val="009F65AF"/>
    <w:rsid w:val="00A01C00"/>
    <w:rsid w:val="00A02488"/>
    <w:rsid w:val="00A03A1B"/>
    <w:rsid w:val="00A06CC5"/>
    <w:rsid w:val="00A11466"/>
    <w:rsid w:val="00A11CAD"/>
    <w:rsid w:val="00A1620D"/>
    <w:rsid w:val="00A16AC0"/>
    <w:rsid w:val="00A16DC1"/>
    <w:rsid w:val="00A23D31"/>
    <w:rsid w:val="00A24C9B"/>
    <w:rsid w:val="00A26ECD"/>
    <w:rsid w:val="00A26EDA"/>
    <w:rsid w:val="00A27D2B"/>
    <w:rsid w:val="00A301A7"/>
    <w:rsid w:val="00A30C34"/>
    <w:rsid w:val="00A30FD3"/>
    <w:rsid w:val="00A32659"/>
    <w:rsid w:val="00A34223"/>
    <w:rsid w:val="00A34F11"/>
    <w:rsid w:val="00A35E2F"/>
    <w:rsid w:val="00A36013"/>
    <w:rsid w:val="00A37891"/>
    <w:rsid w:val="00A40A51"/>
    <w:rsid w:val="00A415BA"/>
    <w:rsid w:val="00A4354C"/>
    <w:rsid w:val="00A4594F"/>
    <w:rsid w:val="00A47916"/>
    <w:rsid w:val="00A47A8C"/>
    <w:rsid w:val="00A50123"/>
    <w:rsid w:val="00A536DA"/>
    <w:rsid w:val="00A5406C"/>
    <w:rsid w:val="00A54801"/>
    <w:rsid w:val="00A5596D"/>
    <w:rsid w:val="00A56F39"/>
    <w:rsid w:val="00A571CD"/>
    <w:rsid w:val="00A57C3D"/>
    <w:rsid w:val="00A6697B"/>
    <w:rsid w:val="00A67339"/>
    <w:rsid w:val="00A679E4"/>
    <w:rsid w:val="00A719AA"/>
    <w:rsid w:val="00A73DE3"/>
    <w:rsid w:val="00A74C2D"/>
    <w:rsid w:val="00A76B34"/>
    <w:rsid w:val="00A8292C"/>
    <w:rsid w:val="00A83487"/>
    <w:rsid w:val="00A84A8E"/>
    <w:rsid w:val="00A854FF"/>
    <w:rsid w:val="00A8557C"/>
    <w:rsid w:val="00A86E30"/>
    <w:rsid w:val="00A87035"/>
    <w:rsid w:val="00A8745D"/>
    <w:rsid w:val="00A908DA"/>
    <w:rsid w:val="00A90F9B"/>
    <w:rsid w:val="00A91316"/>
    <w:rsid w:val="00A92694"/>
    <w:rsid w:val="00A93072"/>
    <w:rsid w:val="00A9629C"/>
    <w:rsid w:val="00AA181C"/>
    <w:rsid w:val="00AA2289"/>
    <w:rsid w:val="00AA35D5"/>
    <w:rsid w:val="00AA417B"/>
    <w:rsid w:val="00AA49FF"/>
    <w:rsid w:val="00AA533F"/>
    <w:rsid w:val="00AA5A86"/>
    <w:rsid w:val="00AA7F48"/>
    <w:rsid w:val="00AB010D"/>
    <w:rsid w:val="00AB0749"/>
    <w:rsid w:val="00AB59FD"/>
    <w:rsid w:val="00AB76D8"/>
    <w:rsid w:val="00AB7760"/>
    <w:rsid w:val="00AB7E6A"/>
    <w:rsid w:val="00AB7FCC"/>
    <w:rsid w:val="00AC1B50"/>
    <w:rsid w:val="00AC1B61"/>
    <w:rsid w:val="00AC2C6E"/>
    <w:rsid w:val="00AC5EE6"/>
    <w:rsid w:val="00AD0D24"/>
    <w:rsid w:val="00AD1923"/>
    <w:rsid w:val="00AD2611"/>
    <w:rsid w:val="00AD3AC5"/>
    <w:rsid w:val="00AD3D57"/>
    <w:rsid w:val="00AD497C"/>
    <w:rsid w:val="00AD50F9"/>
    <w:rsid w:val="00AE0890"/>
    <w:rsid w:val="00AE0B4B"/>
    <w:rsid w:val="00AE19C0"/>
    <w:rsid w:val="00AE47BF"/>
    <w:rsid w:val="00AE489D"/>
    <w:rsid w:val="00AE552E"/>
    <w:rsid w:val="00AE751F"/>
    <w:rsid w:val="00AE79F1"/>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516"/>
    <w:rsid w:val="00B318C9"/>
    <w:rsid w:val="00B31FDB"/>
    <w:rsid w:val="00B42C7F"/>
    <w:rsid w:val="00B42E81"/>
    <w:rsid w:val="00B4329D"/>
    <w:rsid w:val="00B45BEE"/>
    <w:rsid w:val="00B45CD9"/>
    <w:rsid w:val="00B520F9"/>
    <w:rsid w:val="00B52812"/>
    <w:rsid w:val="00B5495A"/>
    <w:rsid w:val="00B577A3"/>
    <w:rsid w:val="00B57EDD"/>
    <w:rsid w:val="00B6121C"/>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19F"/>
    <w:rsid w:val="00B93510"/>
    <w:rsid w:val="00B93640"/>
    <w:rsid w:val="00B93E33"/>
    <w:rsid w:val="00B93FFB"/>
    <w:rsid w:val="00B94C73"/>
    <w:rsid w:val="00B954F3"/>
    <w:rsid w:val="00B95BCD"/>
    <w:rsid w:val="00B95CDC"/>
    <w:rsid w:val="00B95CE5"/>
    <w:rsid w:val="00B96107"/>
    <w:rsid w:val="00BA0D0B"/>
    <w:rsid w:val="00BA4CE5"/>
    <w:rsid w:val="00BA7481"/>
    <w:rsid w:val="00BB0EF5"/>
    <w:rsid w:val="00BB375D"/>
    <w:rsid w:val="00BB49A0"/>
    <w:rsid w:val="00BB515F"/>
    <w:rsid w:val="00BB532B"/>
    <w:rsid w:val="00BC0924"/>
    <w:rsid w:val="00BC11E0"/>
    <w:rsid w:val="00BC1FA5"/>
    <w:rsid w:val="00BC2C0C"/>
    <w:rsid w:val="00BC38D1"/>
    <w:rsid w:val="00BC64E3"/>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145D"/>
    <w:rsid w:val="00BF3381"/>
    <w:rsid w:val="00BF3BB1"/>
    <w:rsid w:val="00BF667D"/>
    <w:rsid w:val="00C01F36"/>
    <w:rsid w:val="00C033B3"/>
    <w:rsid w:val="00C0799C"/>
    <w:rsid w:val="00C079DA"/>
    <w:rsid w:val="00C10FCF"/>
    <w:rsid w:val="00C12810"/>
    <w:rsid w:val="00C16B4B"/>
    <w:rsid w:val="00C17427"/>
    <w:rsid w:val="00C20C00"/>
    <w:rsid w:val="00C210FD"/>
    <w:rsid w:val="00C21F6A"/>
    <w:rsid w:val="00C22901"/>
    <w:rsid w:val="00C25238"/>
    <w:rsid w:val="00C305F2"/>
    <w:rsid w:val="00C31F27"/>
    <w:rsid w:val="00C3345C"/>
    <w:rsid w:val="00C37BDB"/>
    <w:rsid w:val="00C407E5"/>
    <w:rsid w:val="00C42DAC"/>
    <w:rsid w:val="00C4342B"/>
    <w:rsid w:val="00C459A9"/>
    <w:rsid w:val="00C45DB5"/>
    <w:rsid w:val="00C477E7"/>
    <w:rsid w:val="00C50119"/>
    <w:rsid w:val="00C502A5"/>
    <w:rsid w:val="00C521F7"/>
    <w:rsid w:val="00C53008"/>
    <w:rsid w:val="00C53F4B"/>
    <w:rsid w:val="00C55151"/>
    <w:rsid w:val="00C5575D"/>
    <w:rsid w:val="00C558FF"/>
    <w:rsid w:val="00C560FA"/>
    <w:rsid w:val="00C56772"/>
    <w:rsid w:val="00C577C1"/>
    <w:rsid w:val="00C57FF9"/>
    <w:rsid w:val="00C6103F"/>
    <w:rsid w:val="00C64434"/>
    <w:rsid w:val="00C64A51"/>
    <w:rsid w:val="00C64B27"/>
    <w:rsid w:val="00C65C4D"/>
    <w:rsid w:val="00C67847"/>
    <w:rsid w:val="00C7063C"/>
    <w:rsid w:val="00C7368F"/>
    <w:rsid w:val="00C73C57"/>
    <w:rsid w:val="00C746D9"/>
    <w:rsid w:val="00C74D43"/>
    <w:rsid w:val="00C75CA7"/>
    <w:rsid w:val="00C7683D"/>
    <w:rsid w:val="00C8185A"/>
    <w:rsid w:val="00C86351"/>
    <w:rsid w:val="00C86432"/>
    <w:rsid w:val="00C86FC6"/>
    <w:rsid w:val="00C901BB"/>
    <w:rsid w:val="00C90CD3"/>
    <w:rsid w:val="00C92552"/>
    <w:rsid w:val="00C92C27"/>
    <w:rsid w:val="00C93F1B"/>
    <w:rsid w:val="00C96DFE"/>
    <w:rsid w:val="00C976D1"/>
    <w:rsid w:val="00CA308F"/>
    <w:rsid w:val="00CA3E4C"/>
    <w:rsid w:val="00CA71D4"/>
    <w:rsid w:val="00CA7E40"/>
    <w:rsid w:val="00CB38D0"/>
    <w:rsid w:val="00CB5D29"/>
    <w:rsid w:val="00CB675A"/>
    <w:rsid w:val="00CB6EC8"/>
    <w:rsid w:val="00CB782B"/>
    <w:rsid w:val="00CC082B"/>
    <w:rsid w:val="00CC0E77"/>
    <w:rsid w:val="00CC2092"/>
    <w:rsid w:val="00CC285C"/>
    <w:rsid w:val="00CC5595"/>
    <w:rsid w:val="00CC5E76"/>
    <w:rsid w:val="00CD1770"/>
    <w:rsid w:val="00CD28F8"/>
    <w:rsid w:val="00CD3A5D"/>
    <w:rsid w:val="00CD5FD4"/>
    <w:rsid w:val="00CE0DCE"/>
    <w:rsid w:val="00CE1BC9"/>
    <w:rsid w:val="00CE33C1"/>
    <w:rsid w:val="00CE4DD6"/>
    <w:rsid w:val="00CE5A3D"/>
    <w:rsid w:val="00CE76FF"/>
    <w:rsid w:val="00CF1CF7"/>
    <w:rsid w:val="00CF39EF"/>
    <w:rsid w:val="00CF4012"/>
    <w:rsid w:val="00CF43D5"/>
    <w:rsid w:val="00CF468E"/>
    <w:rsid w:val="00CF6095"/>
    <w:rsid w:val="00D01F75"/>
    <w:rsid w:val="00D02BC6"/>
    <w:rsid w:val="00D0310D"/>
    <w:rsid w:val="00D05803"/>
    <w:rsid w:val="00D05C7C"/>
    <w:rsid w:val="00D06906"/>
    <w:rsid w:val="00D07742"/>
    <w:rsid w:val="00D1276A"/>
    <w:rsid w:val="00D14DB7"/>
    <w:rsid w:val="00D15ED5"/>
    <w:rsid w:val="00D16656"/>
    <w:rsid w:val="00D200AB"/>
    <w:rsid w:val="00D31CD5"/>
    <w:rsid w:val="00D3364A"/>
    <w:rsid w:val="00D34402"/>
    <w:rsid w:val="00D348F7"/>
    <w:rsid w:val="00D3564E"/>
    <w:rsid w:val="00D36EF4"/>
    <w:rsid w:val="00D371D0"/>
    <w:rsid w:val="00D4062A"/>
    <w:rsid w:val="00D40BC3"/>
    <w:rsid w:val="00D434EC"/>
    <w:rsid w:val="00D44B0E"/>
    <w:rsid w:val="00D44E9D"/>
    <w:rsid w:val="00D46150"/>
    <w:rsid w:val="00D472A7"/>
    <w:rsid w:val="00D51515"/>
    <w:rsid w:val="00D54BD5"/>
    <w:rsid w:val="00D575F0"/>
    <w:rsid w:val="00D60578"/>
    <w:rsid w:val="00D609F6"/>
    <w:rsid w:val="00D61A0E"/>
    <w:rsid w:val="00D62055"/>
    <w:rsid w:val="00D71CF9"/>
    <w:rsid w:val="00D7675E"/>
    <w:rsid w:val="00D80080"/>
    <w:rsid w:val="00D80EA0"/>
    <w:rsid w:val="00D80F9D"/>
    <w:rsid w:val="00D80FFB"/>
    <w:rsid w:val="00D81BAE"/>
    <w:rsid w:val="00D84656"/>
    <w:rsid w:val="00D84B17"/>
    <w:rsid w:val="00D8507D"/>
    <w:rsid w:val="00D85BBD"/>
    <w:rsid w:val="00D86735"/>
    <w:rsid w:val="00D8718E"/>
    <w:rsid w:val="00D871FB"/>
    <w:rsid w:val="00D904D6"/>
    <w:rsid w:val="00D90C9D"/>
    <w:rsid w:val="00D90E57"/>
    <w:rsid w:val="00D90FAF"/>
    <w:rsid w:val="00D91910"/>
    <w:rsid w:val="00D91AA8"/>
    <w:rsid w:val="00D944A6"/>
    <w:rsid w:val="00D95B5F"/>
    <w:rsid w:val="00D96FC3"/>
    <w:rsid w:val="00DA0839"/>
    <w:rsid w:val="00DA12C3"/>
    <w:rsid w:val="00DA22B5"/>
    <w:rsid w:val="00DA495D"/>
    <w:rsid w:val="00DA4F15"/>
    <w:rsid w:val="00DA5DCA"/>
    <w:rsid w:val="00DA7BA0"/>
    <w:rsid w:val="00DB1AB0"/>
    <w:rsid w:val="00DB42F5"/>
    <w:rsid w:val="00DB469A"/>
    <w:rsid w:val="00DB5082"/>
    <w:rsid w:val="00DB52C3"/>
    <w:rsid w:val="00DB5454"/>
    <w:rsid w:val="00DB5DA3"/>
    <w:rsid w:val="00DB7E5F"/>
    <w:rsid w:val="00DC10B0"/>
    <w:rsid w:val="00DC1594"/>
    <w:rsid w:val="00DC4BCD"/>
    <w:rsid w:val="00DC4D6C"/>
    <w:rsid w:val="00DD1107"/>
    <w:rsid w:val="00DD178F"/>
    <w:rsid w:val="00DD186A"/>
    <w:rsid w:val="00DD1FE4"/>
    <w:rsid w:val="00DD4022"/>
    <w:rsid w:val="00DE2966"/>
    <w:rsid w:val="00DE40E0"/>
    <w:rsid w:val="00DE4107"/>
    <w:rsid w:val="00DE42E6"/>
    <w:rsid w:val="00DE736A"/>
    <w:rsid w:val="00DF04ED"/>
    <w:rsid w:val="00DF0B5E"/>
    <w:rsid w:val="00DF0ED5"/>
    <w:rsid w:val="00DF6488"/>
    <w:rsid w:val="00DF72D9"/>
    <w:rsid w:val="00DF7EC8"/>
    <w:rsid w:val="00E028ED"/>
    <w:rsid w:val="00E0499F"/>
    <w:rsid w:val="00E104F6"/>
    <w:rsid w:val="00E10748"/>
    <w:rsid w:val="00E12F57"/>
    <w:rsid w:val="00E1383E"/>
    <w:rsid w:val="00E14282"/>
    <w:rsid w:val="00E14DBD"/>
    <w:rsid w:val="00E156F2"/>
    <w:rsid w:val="00E15BE1"/>
    <w:rsid w:val="00E2250E"/>
    <w:rsid w:val="00E2370C"/>
    <w:rsid w:val="00E24BF5"/>
    <w:rsid w:val="00E27DDF"/>
    <w:rsid w:val="00E27E01"/>
    <w:rsid w:val="00E30A90"/>
    <w:rsid w:val="00E3118D"/>
    <w:rsid w:val="00E32DBA"/>
    <w:rsid w:val="00E379B9"/>
    <w:rsid w:val="00E43469"/>
    <w:rsid w:val="00E4369C"/>
    <w:rsid w:val="00E43A0F"/>
    <w:rsid w:val="00E445DA"/>
    <w:rsid w:val="00E45379"/>
    <w:rsid w:val="00E465CB"/>
    <w:rsid w:val="00E475A4"/>
    <w:rsid w:val="00E47C0D"/>
    <w:rsid w:val="00E50B22"/>
    <w:rsid w:val="00E5109A"/>
    <w:rsid w:val="00E51E18"/>
    <w:rsid w:val="00E533BD"/>
    <w:rsid w:val="00E53706"/>
    <w:rsid w:val="00E57CE2"/>
    <w:rsid w:val="00E617BD"/>
    <w:rsid w:val="00E61E05"/>
    <w:rsid w:val="00E64BD9"/>
    <w:rsid w:val="00E6519C"/>
    <w:rsid w:val="00E65BF6"/>
    <w:rsid w:val="00E67E50"/>
    <w:rsid w:val="00E70340"/>
    <w:rsid w:val="00E705B4"/>
    <w:rsid w:val="00E7094A"/>
    <w:rsid w:val="00E72967"/>
    <w:rsid w:val="00E8155D"/>
    <w:rsid w:val="00E84AD7"/>
    <w:rsid w:val="00E85CC0"/>
    <w:rsid w:val="00E91B6B"/>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6C42"/>
    <w:rsid w:val="00EC7372"/>
    <w:rsid w:val="00ED0EAB"/>
    <w:rsid w:val="00ED19D1"/>
    <w:rsid w:val="00ED2AC0"/>
    <w:rsid w:val="00ED30E8"/>
    <w:rsid w:val="00ED3B69"/>
    <w:rsid w:val="00ED3ECA"/>
    <w:rsid w:val="00ED3F39"/>
    <w:rsid w:val="00ED63AE"/>
    <w:rsid w:val="00ED6CD1"/>
    <w:rsid w:val="00ED7A42"/>
    <w:rsid w:val="00EE34C3"/>
    <w:rsid w:val="00EE5F2E"/>
    <w:rsid w:val="00EE70E9"/>
    <w:rsid w:val="00EF2C2D"/>
    <w:rsid w:val="00EF4A64"/>
    <w:rsid w:val="00EF776F"/>
    <w:rsid w:val="00F02171"/>
    <w:rsid w:val="00F033EF"/>
    <w:rsid w:val="00F061A6"/>
    <w:rsid w:val="00F0710C"/>
    <w:rsid w:val="00F076CA"/>
    <w:rsid w:val="00F1021A"/>
    <w:rsid w:val="00F11AB3"/>
    <w:rsid w:val="00F13D60"/>
    <w:rsid w:val="00F14017"/>
    <w:rsid w:val="00F1684C"/>
    <w:rsid w:val="00F16B10"/>
    <w:rsid w:val="00F17D06"/>
    <w:rsid w:val="00F20633"/>
    <w:rsid w:val="00F25CFE"/>
    <w:rsid w:val="00F33170"/>
    <w:rsid w:val="00F35243"/>
    <w:rsid w:val="00F36E9F"/>
    <w:rsid w:val="00F4191C"/>
    <w:rsid w:val="00F41B19"/>
    <w:rsid w:val="00F43E6E"/>
    <w:rsid w:val="00F43EBF"/>
    <w:rsid w:val="00F44423"/>
    <w:rsid w:val="00F50BE6"/>
    <w:rsid w:val="00F51236"/>
    <w:rsid w:val="00F5374C"/>
    <w:rsid w:val="00F541B8"/>
    <w:rsid w:val="00F56B6D"/>
    <w:rsid w:val="00F56CC2"/>
    <w:rsid w:val="00F56D55"/>
    <w:rsid w:val="00F60BC0"/>
    <w:rsid w:val="00F61B7F"/>
    <w:rsid w:val="00F62370"/>
    <w:rsid w:val="00F628D3"/>
    <w:rsid w:val="00F62EF2"/>
    <w:rsid w:val="00F6497E"/>
    <w:rsid w:val="00F677E2"/>
    <w:rsid w:val="00F67E5D"/>
    <w:rsid w:val="00F717E6"/>
    <w:rsid w:val="00F7216B"/>
    <w:rsid w:val="00F73751"/>
    <w:rsid w:val="00F7444E"/>
    <w:rsid w:val="00F75EAD"/>
    <w:rsid w:val="00F7679C"/>
    <w:rsid w:val="00F77154"/>
    <w:rsid w:val="00F80F33"/>
    <w:rsid w:val="00F846D6"/>
    <w:rsid w:val="00F864BD"/>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622"/>
    <w:rsid w:val="00FB3EA0"/>
    <w:rsid w:val="00FB55F4"/>
    <w:rsid w:val="00FB58D8"/>
    <w:rsid w:val="00FB7140"/>
    <w:rsid w:val="00FC0B63"/>
    <w:rsid w:val="00FC2209"/>
    <w:rsid w:val="00FC3240"/>
    <w:rsid w:val="00FC5984"/>
    <w:rsid w:val="00FC7531"/>
    <w:rsid w:val="00FC7950"/>
    <w:rsid w:val="00FC7EAA"/>
    <w:rsid w:val="00FD3C3E"/>
    <w:rsid w:val="00FD4FA5"/>
    <w:rsid w:val="00FD5166"/>
    <w:rsid w:val="00FD758C"/>
    <w:rsid w:val="00FF05B9"/>
    <w:rsid w:val="00FF05E6"/>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690B"/>
  <w15:docId w15:val="{ACD190B6-0FA5-4188-BE88-DF4DEE79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3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FC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772560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2780">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394815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71">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3562030">
      <w:bodyDiv w:val="1"/>
      <w:marLeft w:val="0"/>
      <w:marRight w:val="0"/>
      <w:marTop w:val="0"/>
      <w:marBottom w:val="0"/>
      <w:divBdr>
        <w:top w:val="none" w:sz="0" w:space="0" w:color="auto"/>
        <w:left w:val="none" w:sz="0" w:space="0" w:color="auto"/>
        <w:bottom w:val="none" w:sz="0" w:space="0" w:color="auto"/>
        <w:right w:val="none" w:sz="0" w:space="0" w:color="auto"/>
      </w:divBdr>
    </w:div>
    <w:div w:id="962232157">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092029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8448-4F0D-4BD7-B4C6-15551151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7673</Words>
  <Characters>42202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UserInfoem</cp:lastModifiedBy>
  <cp:revision>12</cp:revision>
  <cp:lastPrinted>2019-11-07T17:41:00Z</cp:lastPrinted>
  <dcterms:created xsi:type="dcterms:W3CDTF">2019-11-20T15:50:00Z</dcterms:created>
  <dcterms:modified xsi:type="dcterms:W3CDTF">2019-11-29T18:49:00Z</dcterms:modified>
</cp:coreProperties>
</file>