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15B3" w:rsidRPr="001B37BB" w:rsidRDefault="008C15B3" w:rsidP="001B37BB">
      <w:pPr>
        <w:spacing w:before="240" w:after="240" w:line="360" w:lineRule="auto"/>
        <w:jc w:val="center"/>
        <w:rPr>
          <w:rFonts w:ascii="Palatino Linotype" w:hAnsi="Palatino Linotype"/>
          <w:b/>
        </w:rPr>
      </w:pPr>
      <w:r w:rsidRPr="001B37BB">
        <w:rPr>
          <w:rFonts w:ascii="Palatino Linotype" w:hAnsi="Palatino Linotype"/>
          <w:b/>
        </w:rPr>
        <w:t>LÍNEAS ARGUMENTATIVAS</w:t>
      </w:r>
    </w:p>
    <w:p w:rsidR="008C15B3" w:rsidRPr="001B37BB" w:rsidRDefault="001A4CD6" w:rsidP="001B37BB">
      <w:pPr>
        <w:spacing w:before="240" w:after="240" w:line="360" w:lineRule="auto"/>
        <w:jc w:val="both"/>
        <w:rPr>
          <w:rFonts w:ascii="Palatino Linotype" w:eastAsia="Times New Roman" w:hAnsi="Palatino Linotype" w:cs="Arial"/>
          <w:color w:val="000000"/>
          <w:lang w:val="es-ES" w:eastAsia="es-MX"/>
        </w:rPr>
      </w:pPr>
      <w:r w:rsidRPr="001B37BB">
        <w:rPr>
          <w:rFonts w:ascii="Palatino Linotype" w:eastAsia="MS Mincho" w:hAnsi="Palatino Linotype"/>
          <w:b/>
        </w:rPr>
        <w:t>NEGATIVA FICTA, NO EXISTE PLAZO PERENTORIO PARA INTERPONER EL RECURSO.</w:t>
      </w:r>
      <w:r w:rsidRPr="001B37BB">
        <w:rPr>
          <w:rFonts w:ascii="Palatino Linotype" w:eastAsia="MS Mincho" w:hAnsi="Palatino Linotype"/>
        </w:rPr>
        <w:t xml:space="preserve"> </w:t>
      </w:r>
      <w:r w:rsidRPr="001B37BB">
        <w:rPr>
          <w:rFonts w:ascii="Palatino Linotype" w:eastAsia="Times New Roman"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rsidR="001B37BB" w:rsidRPr="001B37BB" w:rsidRDefault="00232449" w:rsidP="001B37BB">
      <w:pPr>
        <w:spacing w:line="360" w:lineRule="auto"/>
        <w:jc w:val="both"/>
        <w:rPr>
          <w:rFonts w:ascii="Palatino Linotype" w:eastAsia="Calibri" w:hAnsi="Palatino Linotype" w:cs="Times New Roman"/>
        </w:rPr>
      </w:pPr>
      <w:r w:rsidRPr="001B37BB">
        <w:rPr>
          <w:rFonts w:ascii="Palatino Linotype" w:eastAsia="Calibri" w:hAnsi="Palatino Linotype" w:cs="Times New Roman"/>
          <w:b/>
        </w:rPr>
        <w:t>DE LA GARANTÍA DE PERMITIR A LOS PARTICULARES EJERCER SUS DERECHOS ARCO.</w:t>
      </w:r>
      <w:r w:rsidRPr="001B37BB">
        <w:rPr>
          <w:rFonts w:ascii="Palatino Linotype" w:eastAsia="Calibri" w:hAnsi="Palatino Linotype" w:cs="Times New Roman"/>
        </w:rPr>
        <w:t xml:space="preserve"> Los sujetos obligados tienen el deber de establecer las bases, principios y procedimientos necesarios para permitir a los particulares el ejercicio de sus derecho de acceso, rectificación, cancelación u oposición de sus datos personales a través de sus solicitudes de acceso a datos canalizados por las Unidades de Transparencia y éstas fungiendo como el enlace procurador y protector de los datos entre los solicitantes y las áreas administrativas que los posean o administren.</w:t>
      </w:r>
    </w:p>
    <w:p w:rsidR="0073789D" w:rsidRPr="001B37BB" w:rsidRDefault="001B37BB" w:rsidP="001B37BB">
      <w:pPr>
        <w:spacing w:after="160" w:line="360" w:lineRule="auto"/>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23734</wp:posOffset>
                </wp:positionH>
                <wp:positionV relativeFrom="paragraph">
                  <wp:posOffset>106473</wp:posOffset>
                </wp:positionV>
                <wp:extent cx="5568779" cy="3196281"/>
                <wp:effectExtent l="19050" t="19050" r="32385" b="23495"/>
                <wp:wrapNone/>
                <wp:docPr id="7" name="Conector recto 7"/>
                <wp:cNvGraphicFramePr/>
                <a:graphic xmlns:a="http://schemas.openxmlformats.org/drawingml/2006/main">
                  <a:graphicData uri="http://schemas.microsoft.com/office/word/2010/wordprocessingShape">
                    <wps:wsp>
                      <wps:cNvCnPr/>
                      <wps:spPr>
                        <a:xfrm>
                          <a:off x="0" y="0"/>
                          <a:ext cx="5568779" cy="3196281"/>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D52CCB9" id="Conector recto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5pt,8.4pt" to="440.35pt,2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" strokecolor="#5b9bd5 [3204]" strokeweight="3pt">
                <v:stroke joinstyle="miter"/>
              </v:line>
            </w:pict>
          </mc:Fallback>
        </mc:AlternateContent>
      </w:r>
    </w:p>
    <w:p w:rsidR="001B37BB" w:rsidRDefault="001B37BB" w:rsidP="001B37BB">
      <w:pPr>
        <w:spacing w:after="160" w:line="360" w:lineRule="auto"/>
        <w:rPr>
          <w:rFonts w:ascii="Palatino Linotype" w:hAnsi="Palatino Linotype"/>
          <w:b/>
        </w:rPr>
      </w:pPr>
    </w:p>
    <w:p w:rsidR="001B37BB" w:rsidRDefault="001B37BB" w:rsidP="001B37BB">
      <w:pPr>
        <w:spacing w:after="160" w:line="360" w:lineRule="auto"/>
        <w:rPr>
          <w:rFonts w:ascii="Palatino Linotype" w:hAnsi="Palatino Linotype"/>
          <w:b/>
        </w:rPr>
      </w:pPr>
    </w:p>
    <w:p w:rsidR="001B37BB" w:rsidRDefault="001B37BB" w:rsidP="001B37BB">
      <w:pPr>
        <w:spacing w:after="160" w:line="360" w:lineRule="auto"/>
        <w:rPr>
          <w:rFonts w:ascii="Palatino Linotype" w:hAnsi="Palatino Linotype"/>
          <w:b/>
        </w:rPr>
      </w:pPr>
    </w:p>
    <w:p w:rsidR="001B37BB" w:rsidRDefault="001B37BB" w:rsidP="001B37BB">
      <w:pPr>
        <w:spacing w:after="160" w:line="360" w:lineRule="auto"/>
        <w:rPr>
          <w:rFonts w:ascii="Palatino Linotype" w:hAnsi="Palatino Linotype"/>
          <w:b/>
        </w:rPr>
      </w:pPr>
    </w:p>
    <w:p w:rsidR="001B37BB" w:rsidRDefault="001B37BB" w:rsidP="001B37BB">
      <w:pPr>
        <w:spacing w:after="160" w:line="360" w:lineRule="auto"/>
        <w:rPr>
          <w:rFonts w:ascii="Palatino Linotype" w:hAnsi="Palatino Linotype"/>
          <w:b/>
        </w:rPr>
      </w:pPr>
    </w:p>
    <w:p w:rsidR="00A55BA0" w:rsidRPr="001B37BB" w:rsidRDefault="008C54C1" w:rsidP="001B37BB">
      <w:pPr>
        <w:spacing w:after="160" w:line="360" w:lineRule="auto"/>
        <w:jc w:val="center"/>
        <w:rPr>
          <w:rFonts w:ascii="Palatino Linotype" w:hAnsi="Palatino Linotype"/>
          <w:b/>
        </w:rPr>
      </w:pPr>
      <w:r w:rsidRPr="001B37BB">
        <w:rPr>
          <w:rFonts w:ascii="Palatino Linotype" w:hAnsi="Palatino Linotype"/>
          <w:b/>
        </w:rPr>
        <w:lastRenderedPageBreak/>
        <w:t>ÍNDICE</w:t>
      </w:r>
      <w:r w:rsidR="00A55BA0" w:rsidRPr="001B37BB">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A55BA0" w:rsidRPr="001B37BB" w:rsidRDefault="00A55BA0" w:rsidP="001B37BB">
          <w:pPr>
            <w:pStyle w:val="TtulodeTDC"/>
            <w:spacing w:line="360" w:lineRule="auto"/>
            <w:rPr>
              <w:szCs w:val="24"/>
            </w:rPr>
          </w:pPr>
        </w:p>
        <w:p w:rsidR="00232449" w:rsidRPr="001B37BB" w:rsidRDefault="00A55BA0" w:rsidP="001B37BB">
          <w:pPr>
            <w:pStyle w:val="TDC1"/>
            <w:tabs>
              <w:tab w:val="right" w:leader="dot" w:pos="8779"/>
            </w:tabs>
            <w:spacing w:line="360" w:lineRule="auto"/>
            <w:rPr>
              <w:rFonts w:ascii="Palatino Linotype" w:hAnsi="Palatino Linotype"/>
              <w:b/>
              <w:noProof/>
              <w:lang w:val="es-MX" w:eastAsia="es-MX"/>
            </w:rPr>
          </w:pPr>
          <w:r w:rsidRPr="001B37BB">
            <w:rPr>
              <w:rFonts w:ascii="Palatino Linotype" w:hAnsi="Palatino Linotype"/>
              <w:b/>
            </w:rPr>
            <w:fldChar w:fldCharType="begin"/>
          </w:r>
          <w:r w:rsidRPr="001B37BB">
            <w:rPr>
              <w:rFonts w:ascii="Palatino Linotype" w:hAnsi="Palatino Linotype"/>
              <w:b/>
            </w:rPr>
            <w:instrText xml:space="preserve"> TOC \o "1-3" \h \z \u </w:instrText>
          </w:r>
          <w:r w:rsidRPr="001B37BB">
            <w:rPr>
              <w:rFonts w:ascii="Palatino Linotype" w:hAnsi="Palatino Linotype"/>
              <w:b/>
            </w:rPr>
            <w:fldChar w:fldCharType="separate"/>
          </w:r>
          <w:hyperlink w:anchor="_Toc20403897" w:history="1">
            <w:r w:rsidR="00232449" w:rsidRPr="001B37BB">
              <w:rPr>
                <w:rStyle w:val="Hipervnculo"/>
                <w:rFonts w:ascii="Palatino Linotype" w:hAnsi="Palatino Linotype"/>
                <w:b/>
                <w:noProof/>
              </w:rPr>
              <w:t>ANTECEDENTES</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_Toc20403897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3</w:t>
            </w:r>
            <w:r w:rsidR="00232449" w:rsidRPr="001B37BB">
              <w:rPr>
                <w:rFonts w:ascii="Palatino Linotype" w:hAnsi="Palatino Linotype"/>
                <w:b/>
                <w:noProof/>
                <w:webHidden/>
              </w:rPr>
              <w:fldChar w:fldCharType="end"/>
            </w:r>
          </w:hyperlink>
        </w:p>
        <w:p w:rsidR="00232449" w:rsidRPr="001B37BB" w:rsidRDefault="006B1518" w:rsidP="001B37BB">
          <w:pPr>
            <w:pStyle w:val="TDC1"/>
            <w:tabs>
              <w:tab w:val="right" w:leader="dot" w:pos="8779"/>
            </w:tabs>
            <w:spacing w:line="360" w:lineRule="auto"/>
            <w:rPr>
              <w:rFonts w:ascii="Palatino Linotype" w:hAnsi="Palatino Linotype"/>
              <w:b/>
              <w:noProof/>
              <w:lang w:val="es-MX" w:eastAsia="es-MX"/>
            </w:rPr>
          </w:pPr>
          <w:hyperlink w:anchor="_Toc20403898" w:history="1">
            <w:r w:rsidR="00232449" w:rsidRPr="001B37BB">
              <w:rPr>
                <w:rStyle w:val="Hipervnculo"/>
                <w:rFonts w:ascii="Palatino Linotype" w:hAnsi="Palatino Linotype"/>
                <w:b/>
                <w:noProof/>
              </w:rPr>
              <w:t>CONSIDERANDO</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_Toc20403898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14</w:t>
            </w:r>
            <w:r w:rsidR="00232449" w:rsidRPr="001B37BB">
              <w:rPr>
                <w:rFonts w:ascii="Palatino Linotype" w:hAnsi="Palatino Linotype"/>
                <w:b/>
                <w:noProof/>
                <w:webHidden/>
              </w:rPr>
              <w:fldChar w:fldCharType="end"/>
            </w:r>
          </w:hyperlink>
        </w:p>
        <w:p w:rsidR="00232449" w:rsidRPr="001B37BB" w:rsidRDefault="006B1518" w:rsidP="001B37BB">
          <w:pPr>
            <w:pStyle w:val="TDC2"/>
            <w:spacing w:line="360" w:lineRule="auto"/>
            <w:rPr>
              <w:rFonts w:ascii="Palatino Linotype" w:hAnsi="Palatino Linotype"/>
              <w:b/>
              <w:noProof/>
              <w:lang w:val="es-MX" w:eastAsia="es-MX"/>
            </w:rPr>
          </w:pPr>
          <w:hyperlink w:anchor="_Toc20403899" w:history="1">
            <w:r w:rsidR="00232449" w:rsidRPr="001B37BB">
              <w:rPr>
                <w:rStyle w:val="Hipervnculo"/>
                <w:rFonts w:ascii="Palatino Linotype" w:hAnsi="Palatino Linotype"/>
                <w:b/>
                <w:noProof/>
              </w:rPr>
              <w:t>PRIMERO. De la competencia</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_Toc20403899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14</w:t>
            </w:r>
            <w:r w:rsidR="00232449" w:rsidRPr="001B37BB">
              <w:rPr>
                <w:rFonts w:ascii="Palatino Linotype" w:hAnsi="Palatino Linotype"/>
                <w:b/>
                <w:noProof/>
                <w:webHidden/>
              </w:rPr>
              <w:fldChar w:fldCharType="end"/>
            </w:r>
          </w:hyperlink>
        </w:p>
        <w:p w:rsidR="00232449" w:rsidRPr="001B37BB" w:rsidRDefault="006B1518" w:rsidP="001B37BB">
          <w:pPr>
            <w:pStyle w:val="TDC2"/>
            <w:spacing w:line="360" w:lineRule="auto"/>
            <w:rPr>
              <w:rFonts w:ascii="Palatino Linotype" w:hAnsi="Palatino Linotype"/>
              <w:b/>
              <w:noProof/>
              <w:lang w:val="es-MX" w:eastAsia="es-MX"/>
            </w:rPr>
          </w:pPr>
          <w:hyperlink w:anchor="_Toc20403900" w:history="1">
            <w:r w:rsidR="00232449" w:rsidRPr="001B37BB">
              <w:rPr>
                <w:rStyle w:val="Hipervnculo"/>
                <w:rFonts w:ascii="Palatino Linotype" w:hAnsi="Palatino Linotype"/>
                <w:b/>
                <w:noProof/>
              </w:rPr>
              <w:t>SEGUNDO. De la oportunidad y procedencia.</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_Toc20403900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15</w:t>
            </w:r>
            <w:r w:rsidR="00232449" w:rsidRPr="001B37BB">
              <w:rPr>
                <w:rFonts w:ascii="Palatino Linotype" w:hAnsi="Palatino Linotype"/>
                <w:b/>
                <w:noProof/>
                <w:webHidden/>
              </w:rPr>
              <w:fldChar w:fldCharType="end"/>
            </w:r>
          </w:hyperlink>
        </w:p>
        <w:p w:rsidR="00232449" w:rsidRPr="001B37BB" w:rsidRDefault="006B1518" w:rsidP="001B37BB">
          <w:pPr>
            <w:pStyle w:val="TDC2"/>
            <w:spacing w:line="360" w:lineRule="auto"/>
            <w:rPr>
              <w:rFonts w:ascii="Palatino Linotype" w:hAnsi="Palatino Linotype"/>
              <w:b/>
              <w:noProof/>
              <w:lang w:val="es-MX" w:eastAsia="es-MX"/>
            </w:rPr>
          </w:pPr>
          <w:hyperlink w:anchor="_Toc20403901" w:history="1">
            <w:r w:rsidR="00232449" w:rsidRPr="001B37BB">
              <w:rPr>
                <w:rStyle w:val="Hipervnculo"/>
                <w:rFonts w:ascii="Palatino Linotype" w:eastAsia="Calibri" w:hAnsi="Palatino Linotype" w:cs="Times New Roman"/>
                <w:b/>
                <w:bCs/>
                <w:noProof/>
                <w:lang w:val="es-ES"/>
              </w:rPr>
              <w:t xml:space="preserve">TERCERO. Del planteamiento de la </w:t>
            </w:r>
            <w:r w:rsidR="00232449" w:rsidRPr="001B37BB">
              <w:rPr>
                <w:rStyle w:val="Hipervnculo"/>
                <w:rFonts w:ascii="Palatino Linotype" w:eastAsia="Calibri" w:hAnsi="Palatino Linotype" w:cs="Times New Roman"/>
                <w:b/>
                <w:bCs/>
                <w:i/>
                <w:noProof/>
                <w:lang w:val="es-ES"/>
              </w:rPr>
              <w:t>Litis</w:t>
            </w:r>
            <w:r w:rsidR="00232449" w:rsidRPr="001B37BB">
              <w:rPr>
                <w:rStyle w:val="Hipervnculo"/>
                <w:rFonts w:ascii="Palatino Linotype" w:eastAsia="Calibri" w:hAnsi="Palatino Linotype" w:cs="Times New Roman"/>
                <w:b/>
                <w:bCs/>
                <w:noProof/>
                <w:lang w:val="es-ES"/>
              </w:rPr>
              <w:t>.</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_Toc20403901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17</w:t>
            </w:r>
            <w:r w:rsidR="00232449" w:rsidRPr="001B37BB">
              <w:rPr>
                <w:rFonts w:ascii="Palatino Linotype" w:hAnsi="Palatino Linotype"/>
                <w:b/>
                <w:noProof/>
                <w:webHidden/>
              </w:rPr>
              <w:fldChar w:fldCharType="end"/>
            </w:r>
          </w:hyperlink>
        </w:p>
        <w:p w:rsidR="00232449" w:rsidRPr="001B37BB" w:rsidRDefault="006B1518" w:rsidP="001B37BB">
          <w:pPr>
            <w:pStyle w:val="TDC2"/>
            <w:spacing w:line="360" w:lineRule="auto"/>
            <w:rPr>
              <w:rFonts w:ascii="Palatino Linotype" w:hAnsi="Palatino Linotype"/>
              <w:b/>
              <w:noProof/>
              <w:lang w:val="es-MX" w:eastAsia="es-MX"/>
            </w:rPr>
          </w:pPr>
          <w:hyperlink w:anchor="_Toc20403902" w:history="1">
            <w:r w:rsidR="00232449" w:rsidRPr="001B37BB">
              <w:rPr>
                <w:rStyle w:val="Hipervnculo"/>
                <w:rFonts w:ascii="Palatino Linotype" w:eastAsia="MS Gothic" w:hAnsi="Palatino Linotype" w:cs="Times New Roman"/>
                <w:b/>
                <w:noProof/>
              </w:rPr>
              <w:t>CUARTO. Del estudio y resolución del asunto</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_Toc20403902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22</w:t>
            </w:r>
            <w:r w:rsidR="00232449" w:rsidRPr="001B37BB">
              <w:rPr>
                <w:rFonts w:ascii="Palatino Linotype" w:hAnsi="Palatino Linotype"/>
                <w:b/>
                <w:noProof/>
                <w:webHidden/>
              </w:rPr>
              <w:fldChar w:fldCharType="end"/>
            </w:r>
          </w:hyperlink>
        </w:p>
        <w:p w:rsidR="00232449" w:rsidRPr="001B37BB" w:rsidRDefault="006B1518" w:rsidP="001B37BB">
          <w:pPr>
            <w:pStyle w:val="TDC3"/>
            <w:tabs>
              <w:tab w:val="right" w:leader="dot" w:pos="8779"/>
            </w:tabs>
            <w:spacing w:line="360" w:lineRule="auto"/>
            <w:ind w:left="0"/>
            <w:rPr>
              <w:rFonts w:ascii="Palatino Linotype" w:hAnsi="Palatino Linotype"/>
              <w:b/>
              <w:noProof/>
              <w:lang w:val="es-MX" w:eastAsia="es-MX"/>
            </w:rPr>
          </w:pPr>
          <w:hyperlink w:anchor="_Toc20403903" w:history="1">
            <w:r w:rsidR="00232449" w:rsidRPr="001B37BB">
              <w:rPr>
                <w:rStyle w:val="Hipervnculo"/>
                <w:rFonts w:ascii="Palatino Linotype" w:eastAsia="MS Gothic" w:hAnsi="Palatino Linotype" w:cs="Times New Roman"/>
                <w:b/>
                <w:noProof/>
              </w:rPr>
              <w:t>I. De la negativa ficta.</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_Toc20403903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22</w:t>
            </w:r>
            <w:r w:rsidR="00232449" w:rsidRPr="001B37BB">
              <w:rPr>
                <w:rFonts w:ascii="Palatino Linotype" w:hAnsi="Palatino Linotype"/>
                <w:b/>
                <w:noProof/>
                <w:webHidden/>
              </w:rPr>
              <w:fldChar w:fldCharType="end"/>
            </w:r>
          </w:hyperlink>
        </w:p>
        <w:p w:rsidR="00232449" w:rsidRPr="001B37BB" w:rsidRDefault="006B1518" w:rsidP="001B37BB">
          <w:pPr>
            <w:pStyle w:val="TDC3"/>
            <w:tabs>
              <w:tab w:val="right" w:leader="dot" w:pos="8779"/>
            </w:tabs>
            <w:spacing w:line="360" w:lineRule="auto"/>
            <w:ind w:left="0"/>
            <w:rPr>
              <w:rFonts w:ascii="Palatino Linotype" w:hAnsi="Palatino Linotype"/>
              <w:b/>
              <w:noProof/>
              <w:lang w:val="es-MX" w:eastAsia="es-MX"/>
            </w:rPr>
          </w:pPr>
          <w:hyperlink w:anchor="_Toc20403904" w:history="1">
            <w:r w:rsidR="00232449" w:rsidRPr="001B37BB">
              <w:rPr>
                <w:rStyle w:val="Hipervnculo"/>
                <w:rFonts w:ascii="Palatino Linotype" w:eastAsia="Times New Roman" w:hAnsi="Palatino Linotype"/>
                <w:b/>
                <w:noProof/>
              </w:rPr>
              <w:t xml:space="preserve">II. De las actuaciones no contempladas dentro del expediente digital del </w:t>
            </w:r>
            <w:r w:rsidR="00232449" w:rsidRPr="001B37BB">
              <w:rPr>
                <w:rStyle w:val="Hipervnculo"/>
                <w:rFonts w:ascii="Palatino Linotype" w:eastAsia="Times New Roman" w:hAnsi="Palatino Linotype"/>
                <w:b/>
                <w:i/>
                <w:noProof/>
              </w:rPr>
              <w:t>SARCOEM</w:t>
            </w:r>
            <w:r w:rsidR="00232449" w:rsidRPr="001B37BB">
              <w:rPr>
                <w:rStyle w:val="Hipervnculo"/>
                <w:rFonts w:ascii="Palatino Linotype" w:eastAsia="Times New Roman" w:hAnsi="Palatino Linotype"/>
                <w:b/>
                <w:noProof/>
              </w:rPr>
              <w:t>.</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_Toc20403904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27</w:t>
            </w:r>
            <w:r w:rsidR="00232449" w:rsidRPr="001B37BB">
              <w:rPr>
                <w:rFonts w:ascii="Palatino Linotype" w:hAnsi="Palatino Linotype"/>
                <w:b/>
                <w:noProof/>
                <w:webHidden/>
              </w:rPr>
              <w:fldChar w:fldCharType="end"/>
            </w:r>
          </w:hyperlink>
        </w:p>
        <w:p w:rsidR="00232449" w:rsidRPr="001B37BB" w:rsidRDefault="006B1518" w:rsidP="001B37BB">
          <w:pPr>
            <w:pStyle w:val="TDC3"/>
            <w:tabs>
              <w:tab w:val="right" w:leader="dot" w:pos="8779"/>
            </w:tabs>
            <w:spacing w:line="360" w:lineRule="auto"/>
            <w:ind w:left="0"/>
            <w:rPr>
              <w:rFonts w:ascii="Palatino Linotype" w:hAnsi="Palatino Linotype"/>
              <w:b/>
              <w:noProof/>
              <w:lang w:val="es-MX" w:eastAsia="es-MX"/>
            </w:rPr>
          </w:pPr>
          <w:hyperlink w:anchor="_Toc20403905" w:history="1">
            <w:r w:rsidR="00232449" w:rsidRPr="001B37BB">
              <w:rPr>
                <w:rStyle w:val="Hipervnculo"/>
                <w:rFonts w:ascii="Palatino Linotype" w:eastAsia="MS Gothic" w:hAnsi="Palatino Linotype" w:cs="Times New Roman"/>
                <w:b/>
                <w:noProof/>
              </w:rPr>
              <w:t>III. De la conciliación, como instrumento idóneo para acreditar la identidad de los Solicitantes para ejercer sus derechos ARCO.</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_Toc20403905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33</w:t>
            </w:r>
            <w:r w:rsidR="00232449" w:rsidRPr="001B37BB">
              <w:rPr>
                <w:rFonts w:ascii="Palatino Linotype" w:hAnsi="Palatino Linotype"/>
                <w:b/>
                <w:noProof/>
                <w:webHidden/>
              </w:rPr>
              <w:fldChar w:fldCharType="end"/>
            </w:r>
          </w:hyperlink>
        </w:p>
        <w:p w:rsidR="00232449" w:rsidRPr="001B37BB" w:rsidRDefault="006B1518" w:rsidP="001B37BB">
          <w:pPr>
            <w:pStyle w:val="TDC3"/>
            <w:tabs>
              <w:tab w:val="right" w:leader="dot" w:pos="8779"/>
            </w:tabs>
            <w:spacing w:line="360" w:lineRule="auto"/>
            <w:ind w:left="0"/>
            <w:rPr>
              <w:rFonts w:ascii="Palatino Linotype" w:hAnsi="Palatino Linotype"/>
              <w:b/>
              <w:noProof/>
              <w:lang w:val="es-MX" w:eastAsia="es-MX"/>
            </w:rPr>
          </w:pPr>
          <w:hyperlink w:anchor="_Toc20403906" w:history="1">
            <w:r w:rsidR="00232449" w:rsidRPr="001B37BB">
              <w:rPr>
                <w:rStyle w:val="Hipervnculo"/>
                <w:rFonts w:ascii="Palatino Linotype" w:eastAsia="MS Gothic" w:hAnsi="Palatino Linotype" w:cs="Times New Roman"/>
                <w:b/>
                <w:noProof/>
              </w:rPr>
              <w:t>IV. De la competencia del SUJETO OBLIGADO para administrar y poseer las documentales solicitadas.</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_Toc20403906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39</w:t>
            </w:r>
            <w:r w:rsidR="00232449" w:rsidRPr="001B37BB">
              <w:rPr>
                <w:rFonts w:ascii="Palatino Linotype" w:hAnsi="Palatino Linotype"/>
                <w:b/>
                <w:noProof/>
                <w:webHidden/>
              </w:rPr>
              <w:fldChar w:fldCharType="end"/>
            </w:r>
          </w:hyperlink>
        </w:p>
        <w:p w:rsidR="00232449" w:rsidRPr="001B37BB" w:rsidRDefault="006B1518" w:rsidP="001B37BB">
          <w:pPr>
            <w:pStyle w:val="TDC2"/>
            <w:spacing w:line="360" w:lineRule="auto"/>
            <w:rPr>
              <w:rFonts w:ascii="Palatino Linotype" w:hAnsi="Palatino Linotype"/>
              <w:b/>
              <w:noProof/>
              <w:lang w:val="es-MX" w:eastAsia="es-MX"/>
            </w:rPr>
          </w:pPr>
          <w:hyperlink w:anchor="_Toc20403907" w:history="1">
            <w:r w:rsidR="00232449" w:rsidRPr="001B37BB">
              <w:rPr>
                <w:rStyle w:val="Hipervnculo"/>
                <w:rFonts w:ascii="Palatino Linotype" w:eastAsia="MS Gothic" w:hAnsi="Palatino Linotype" w:cs="Times New Roman"/>
                <w:b/>
                <w:noProof/>
              </w:rPr>
              <w:t>QUINTO. Vista a los órganos de control interno.</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_Toc20403907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45</w:t>
            </w:r>
            <w:r w:rsidR="00232449" w:rsidRPr="001B37BB">
              <w:rPr>
                <w:rFonts w:ascii="Palatino Linotype" w:hAnsi="Palatino Linotype"/>
                <w:b/>
                <w:noProof/>
                <w:webHidden/>
              </w:rPr>
              <w:fldChar w:fldCharType="end"/>
            </w:r>
          </w:hyperlink>
        </w:p>
        <w:p w:rsidR="00232449" w:rsidRPr="001B37BB" w:rsidRDefault="006B1518" w:rsidP="001B37BB">
          <w:pPr>
            <w:pStyle w:val="TDC1"/>
            <w:tabs>
              <w:tab w:val="right" w:leader="dot" w:pos="8779"/>
            </w:tabs>
            <w:spacing w:line="360" w:lineRule="auto"/>
            <w:rPr>
              <w:rFonts w:ascii="Palatino Linotype" w:hAnsi="Palatino Linotype"/>
              <w:b/>
              <w:noProof/>
              <w:lang w:val="es-MX" w:eastAsia="es-MX"/>
            </w:rPr>
          </w:pPr>
          <w:hyperlink w:anchor="_Toc20403908" w:history="1">
            <w:r w:rsidR="00232449" w:rsidRPr="001B37BB">
              <w:rPr>
                <w:rStyle w:val="Hipervnculo"/>
                <w:rFonts w:ascii="Palatino Linotype" w:hAnsi="Palatino Linotype"/>
                <w:b/>
                <w:noProof/>
                <w:lang w:val="es-ES"/>
              </w:rPr>
              <w:t>R E S O L U T I V O S</w:t>
            </w:r>
            <w:r w:rsidR="00232449" w:rsidRPr="001B37BB">
              <w:rPr>
                <w:rFonts w:ascii="Palatino Linotype" w:hAnsi="Palatino Linotype"/>
                <w:b/>
                <w:noProof/>
                <w:webHidden/>
              </w:rPr>
              <w:tab/>
            </w:r>
            <w:r w:rsidR="00232449" w:rsidRPr="001B37BB">
              <w:rPr>
                <w:rFonts w:ascii="Palatino Linotype" w:hAnsi="Palatino Linotype"/>
                <w:b/>
                <w:noProof/>
                <w:webHidden/>
              </w:rPr>
              <w:fldChar w:fldCharType="begin"/>
            </w:r>
            <w:r w:rsidR="00232449" w:rsidRPr="001B37BB">
              <w:rPr>
                <w:rFonts w:ascii="Palatino Linotype" w:hAnsi="Palatino Linotype"/>
                <w:b/>
                <w:noProof/>
                <w:webHidden/>
              </w:rPr>
              <w:instrText xml:space="preserve"> PAGEREF _Toc20403908 \h </w:instrText>
            </w:r>
            <w:r w:rsidR="00232449" w:rsidRPr="001B37BB">
              <w:rPr>
                <w:rFonts w:ascii="Palatino Linotype" w:hAnsi="Palatino Linotype"/>
                <w:b/>
                <w:noProof/>
                <w:webHidden/>
              </w:rPr>
            </w:r>
            <w:r w:rsidR="00232449" w:rsidRPr="001B37BB">
              <w:rPr>
                <w:rFonts w:ascii="Palatino Linotype" w:hAnsi="Palatino Linotype"/>
                <w:b/>
                <w:noProof/>
                <w:webHidden/>
              </w:rPr>
              <w:fldChar w:fldCharType="separate"/>
            </w:r>
            <w:r w:rsidR="001B37BB">
              <w:rPr>
                <w:rFonts w:ascii="Palatino Linotype" w:hAnsi="Palatino Linotype"/>
                <w:b/>
                <w:noProof/>
                <w:webHidden/>
              </w:rPr>
              <w:t>49</w:t>
            </w:r>
            <w:r w:rsidR="00232449" w:rsidRPr="001B37BB">
              <w:rPr>
                <w:rFonts w:ascii="Palatino Linotype" w:hAnsi="Palatino Linotype"/>
                <w:b/>
                <w:noProof/>
                <w:webHidden/>
              </w:rPr>
              <w:fldChar w:fldCharType="end"/>
            </w:r>
          </w:hyperlink>
        </w:p>
        <w:p w:rsidR="00A55BA0" w:rsidRPr="001B37BB" w:rsidRDefault="00A55BA0" w:rsidP="001B37BB">
          <w:pPr>
            <w:pStyle w:val="TDC1"/>
            <w:tabs>
              <w:tab w:val="right" w:leader="dot" w:pos="8779"/>
            </w:tabs>
            <w:spacing w:line="360" w:lineRule="auto"/>
            <w:rPr>
              <w:rFonts w:ascii="Palatino Linotype" w:hAnsi="Palatino Linotype"/>
              <w:bCs/>
              <w:lang w:val="es-ES"/>
            </w:rPr>
          </w:pPr>
          <w:r w:rsidRPr="001B37BB">
            <w:rPr>
              <w:rFonts w:ascii="Palatino Linotype" w:hAnsi="Palatino Linotype"/>
              <w:b/>
              <w:bCs/>
              <w:lang w:val="es-ES"/>
            </w:rPr>
            <w:fldChar w:fldCharType="end"/>
          </w:r>
        </w:p>
      </w:sdtContent>
    </w:sdt>
    <w:p w:rsidR="006E5EF0" w:rsidRPr="001B37BB" w:rsidRDefault="006E5EF0" w:rsidP="001B37BB">
      <w:pPr>
        <w:spacing w:after="160" w:line="360" w:lineRule="auto"/>
        <w:rPr>
          <w:rFonts w:ascii="Palatino Linotype" w:hAnsi="Palatino Linotype"/>
        </w:rPr>
      </w:pPr>
      <w:r w:rsidRPr="001B37BB">
        <w:rPr>
          <w:rFonts w:ascii="Palatino Linotype" w:hAnsi="Palatino Linotype"/>
        </w:rPr>
        <w:br w:type="page"/>
      </w:r>
    </w:p>
    <w:p w:rsidR="00A55BA0" w:rsidRPr="001B37BB" w:rsidRDefault="00A55BA0" w:rsidP="001B37BB">
      <w:pPr>
        <w:spacing w:before="240" w:after="240" w:line="360" w:lineRule="auto"/>
        <w:jc w:val="both"/>
        <w:rPr>
          <w:rFonts w:ascii="Palatino Linotype" w:hAnsi="Palatino Linotype"/>
        </w:rPr>
      </w:pPr>
      <w:r w:rsidRPr="001B37BB">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73789D" w:rsidRPr="001B37BB">
        <w:rPr>
          <w:rFonts w:ascii="Palatino Linotype" w:hAnsi="Palatino Linotype"/>
        </w:rPr>
        <w:t>dos</w:t>
      </w:r>
      <w:r w:rsidR="00ED56BC" w:rsidRPr="001B37BB">
        <w:rPr>
          <w:rFonts w:ascii="Palatino Linotype" w:hAnsi="Palatino Linotype"/>
        </w:rPr>
        <w:t xml:space="preserve"> (</w:t>
      </w:r>
      <w:r w:rsidR="0073789D" w:rsidRPr="001B37BB">
        <w:rPr>
          <w:rFonts w:ascii="Palatino Linotype" w:hAnsi="Palatino Linotype"/>
        </w:rPr>
        <w:t>02</w:t>
      </w:r>
      <w:r w:rsidR="00ED56BC" w:rsidRPr="001B37BB">
        <w:rPr>
          <w:rFonts w:ascii="Palatino Linotype" w:hAnsi="Palatino Linotype"/>
        </w:rPr>
        <w:t xml:space="preserve">) de </w:t>
      </w:r>
      <w:r w:rsidR="0073789D" w:rsidRPr="001B37BB">
        <w:rPr>
          <w:rFonts w:ascii="Palatino Linotype" w:hAnsi="Palatino Linotype"/>
        </w:rPr>
        <w:t>octubre</w:t>
      </w:r>
      <w:r w:rsidR="00ED56BC" w:rsidRPr="001B37BB">
        <w:rPr>
          <w:rFonts w:ascii="Palatino Linotype" w:hAnsi="Palatino Linotype"/>
        </w:rPr>
        <w:t xml:space="preserve"> </w:t>
      </w:r>
      <w:r w:rsidRPr="001B37BB">
        <w:rPr>
          <w:rFonts w:ascii="Palatino Linotype" w:hAnsi="Palatino Linotype"/>
        </w:rPr>
        <w:t xml:space="preserve">de dos mil </w:t>
      </w:r>
      <w:r w:rsidR="00E51B74" w:rsidRPr="001B37BB">
        <w:rPr>
          <w:rFonts w:ascii="Palatino Linotype" w:hAnsi="Palatino Linotype"/>
        </w:rPr>
        <w:t>diecinueve</w:t>
      </w:r>
      <w:r w:rsidRPr="001B37BB">
        <w:rPr>
          <w:rFonts w:ascii="Palatino Linotype" w:hAnsi="Palatino Linotype"/>
        </w:rPr>
        <w:t>.</w:t>
      </w:r>
    </w:p>
    <w:p w:rsidR="00A55BA0" w:rsidRPr="001B37BB" w:rsidRDefault="00A55BA0" w:rsidP="001B37BB">
      <w:pPr>
        <w:spacing w:before="240" w:after="360" w:line="360" w:lineRule="auto"/>
        <w:jc w:val="both"/>
        <w:rPr>
          <w:rFonts w:ascii="Palatino Linotype" w:hAnsi="Palatino Linotype"/>
        </w:rPr>
      </w:pPr>
      <w:r w:rsidRPr="001B37BB">
        <w:rPr>
          <w:rFonts w:ascii="Palatino Linotype" w:hAnsi="Palatino Linotype"/>
          <w:b/>
        </w:rPr>
        <w:t>VISTO</w:t>
      </w:r>
      <w:r w:rsidRPr="001B37BB">
        <w:rPr>
          <w:rFonts w:ascii="Palatino Linotype" w:hAnsi="Palatino Linotype"/>
        </w:rPr>
        <w:t xml:space="preserve"> el expediente electrónico formado con motivo del recurso de revisión </w:t>
      </w:r>
      <w:r w:rsidR="0073789D" w:rsidRPr="001B37BB">
        <w:rPr>
          <w:rFonts w:ascii="Palatino Linotype" w:hAnsi="Palatino Linotype" w:cs="Arial"/>
          <w:b/>
          <w:bCs/>
        </w:rPr>
        <w:t>05163</w:t>
      </w:r>
      <w:r w:rsidRPr="001B37BB">
        <w:rPr>
          <w:rFonts w:ascii="Palatino Linotype" w:hAnsi="Palatino Linotype" w:cs="Arial"/>
          <w:b/>
          <w:bCs/>
        </w:rPr>
        <w:t>/INFOEM/</w:t>
      </w:r>
      <w:r w:rsidR="0073789D" w:rsidRPr="001B37BB">
        <w:rPr>
          <w:rFonts w:ascii="Palatino Linotype" w:hAnsi="Palatino Linotype" w:cs="Arial"/>
          <w:b/>
          <w:bCs/>
        </w:rPr>
        <w:t>AD</w:t>
      </w:r>
      <w:r w:rsidRPr="001B37BB">
        <w:rPr>
          <w:rFonts w:ascii="Palatino Linotype" w:hAnsi="Palatino Linotype" w:cs="Arial"/>
          <w:b/>
          <w:bCs/>
        </w:rPr>
        <w:t>/RR/</w:t>
      </w:r>
      <w:r w:rsidR="00E51B74" w:rsidRPr="001B37BB">
        <w:rPr>
          <w:rFonts w:ascii="Palatino Linotype" w:hAnsi="Palatino Linotype" w:cs="Arial"/>
          <w:b/>
          <w:bCs/>
        </w:rPr>
        <w:t>2019</w:t>
      </w:r>
      <w:r w:rsidRPr="001B37BB">
        <w:rPr>
          <w:rFonts w:ascii="Palatino Linotype" w:hAnsi="Palatino Linotype" w:cs="Arial"/>
          <w:b/>
          <w:bCs/>
        </w:rPr>
        <w:t xml:space="preserve">, </w:t>
      </w:r>
      <w:r w:rsidR="00ED56BC" w:rsidRPr="001B37BB">
        <w:rPr>
          <w:rFonts w:ascii="Palatino Linotype" w:hAnsi="Palatino Linotype"/>
        </w:rPr>
        <w:t xml:space="preserve">promovido </w:t>
      </w:r>
      <w:r w:rsidR="00FF0C84" w:rsidRPr="001B37BB">
        <w:rPr>
          <w:rFonts w:ascii="Palatino Linotype" w:hAnsi="Palatino Linotype"/>
        </w:rPr>
        <w:t xml:space="preserve">por </w:t>
      </w:r>
      <w:r w:rsidR="007B5D53" w:rsidRPr="007B5D53">
        <w:rPr>
          <w:rFonts w:ascii="Palatino Linotype" w:hAnsi="Palatino Linotype"/>
          <w:b/>
          <w:highlight w:val="black"/>
        </w:rPr>
        <w:t>-----------------------------</w:t>
      </w:r>
      <w:r w:rsidR="007946CF" w:rsidRPr="001B37BB">
        <w:rPr>
          <w:rFonts w:ascii="Palatino Linotype" w:hAnsi="Palatino Linotype"/>
          <w:bCs/>
        </w:rPr>
        <w:t>, en su calidad de</w:t>
      </w:r>
      <w:r w:rsidRPr="001B37BB">
        <w:rPr>
          <w:rFonts w:ascii="Palatino Linotype" w:hAnsi="Palatino Linotype" w:cs="Arial"/>
        </w:rPr>
        <w:t xml:space="preserve"> </w:t>
      </w:r>
      <w:r w:rsidRPr="001B37BB">
        <w:rPr>
          <w:rFonts w:ascii="Palatino Linotype" w:hAnsi="Palatino Linotype" w:cs="Arial"/>
          <w:b/>
        </w:rPr>
        <w:t>RECURRENTE</w:t>
      </w:r>
      <w:r w:rsidRPr="001B37BB">
        <w:rPr>
          <w:rFonts w:ascii="Palatino Linotype" w:hAnsi="Palatino Linotype" w:cs="Arial"/>
        </w:rPr>
        <w:t>, en contra de la</w:t>
      </w:r>
      <w:r w:rsidR="00277C08" w:rsidRPr="001B37BB">
        <w:rPr>
          <w:rFonts w:ascii="Palatino Linotype" w:hAnsi="Palatino Linotype" w:cs="Arial"/>
        </w:rPr>
        <w:t xml:space="preserve"> falta de</w:t>
      </w:r>
      <w:r w:rsidRPr="001B37BB">
        <w:rPr>
          <w:rFonts w:ascii="Palatino Linotype" w:hAnsi="Palatino Linotype" w:cs="Arial"/>
        </w:rPr>
        <w:t xml:space="preserve"> respuesta de</w:t>
      </w:r>
      <w:r w:rsidR="0073789D" w:rsidRPr="001B37BB">
        <w:rPr>
          <w:rFonts w:ascii="Palatino Linotype" w:hAnsi="Palatino Linotype" w:cs="Arial"/>
        </w:rPr>
        <w:t xml:space="preserve"> </w:t>
      </w:r>
      <w:r w:rsidRPr="001B37BB">
        <w:rPr>
          <w:rFonts w:ascii="Palatino Linotype" w:hAnsi="Palatino Linotype" w:cs="Arial"/>
        </w:rPr>
        <w:t>l</w:t>
      </w:r>
      <w:r w:rsidR="0073789D" w:rsidRPr="001B37BB">
        <w:rPr>
          <w:rFonts w:ascii="Palatino Linotype" w:hAnsi="Palatino Linotype" w:cs="Arial"/>
        </w:rPr>
        <w:t>a</w:t>
      </w:r>
      <w:r w:rsidRPr="001B37BB">
        <w:rPr>
          <w:rFonts w:ascii="Palatino Linotype" w:hAnsi="Palatino Linotype" w:cs="Arial"/>
        </w:rPr>
        <w:t xml:space="preserve"> </w:t>
      </w:r>
      <w:r w:rsidR="0073789D" w:rsidRPr="001B37BB">
        <w:rPr>
          <w:rFonts w:ascii="Palatino Linotype" w:hAnsi="Palatino Linotype" w:cs="Arial"/>
          <w:b/>
        </w:rPr>
        <w:t>Secretaría de Educación,</w:t>
      </w:r>
      <w:r w:rsidR="009D2081" w:rsidRPr="001B37BB">
        <w:rPr>
          <w:rFonts w:ascii="Palatino Linotype" w:hAnsi="Palatino Linotype" w:cs="Arial"/>
          <w:b/>
        </w:rPr>
        <w:t xml:space="preserve"> </w:t>
      </w:r>
      <w:r w:rsidRPr="001B37BB">
        <w:rPr>
          <w:rFonts w:ascii="Palatino Linotype" w:hAnsi="Palatino Linotype"/>
        </w:rPr>
        <w:t>en lo sucesivo el</w:t>
      </w:r>
      <w:r w:rsidRPr="001B37BB">
        <w:rPr>
          <w:rFonts w:ascii="Palatino Linotype" w:hAnsi="Palatino Linotype"/>
          <w:b/>
        </w:rPr>
        <w:t xml:space="preserve"> SUJETO OBLIGADO, </w:t>
      </w:r>
      <w:r w:rsidRPr="001B37BB">
        <w:rPr>
          <w:rFonts w:ascii="Palatino Linotype" w:hAnsi="Palatino Linotype"/>
        </w:rPr>
        <w:t xml:space="preserve">se procede a dictar la presente resolución, con base en los siguientes: </w:t>
      </w:r>
    </w:p>
    <w:p w:rsidR="00A55BA0" w:rsidRPr="001B37BB" w:rsidRDefault="00A55BA0" w:rsidP="001B37BB">
      <w:pPr>
        <w:pStyle w:val="Ttulo1"/>
        <w:spacing w:line="360" w:lineRule="auto"/>
        <w:jc w:val="center"/>
        <w:rPr>
          <w:b w:val="0"/>
          <w:szCs w:val="24"/>
        </w:rPr>
      </w:pPr>
      <w:bookmarkStart w:id="0" w:name="_Toc20403897"/>
      <w:r w:rsidRPr="001B37BB">
        <w:rPr>
          <w:szCs w:val="24"/>
        </w:rPr>
        <w:t>ANTECEDENTES</w:t>
      </w:r>
      <w:bookmarkEnd w:id="0"/>
    </w:p>
    <w:p w:rsidR="006E5EF0" w:rsidRPr="001B37BB" w:rsidRDefault="006E5EF0" w:rsidP="001B37BB">
      <w:pPr>
        <w:pStyle w:val="Prrafodelista"/>
        <w:spacing w:before="240" w:after="240" w:line="360" w:lineRule="auto"/>
        <w:ind w:left="0"/>
        <w:jc w:val="both"/>
        <w:rPr>
          <w:rFonts w:ascii="Palatino Linotype" w:eastAsia="Calibri" w:hAnsi="Palatino Linotype" w:cs="Arial"/>
          <w:lang w:val="es-ES"/>
        </w:rPr>
      </w:pPr>
    </w:p>
    <w:p w:rsidR="00A55BA0" w:rsidRPr="001B37BB" w:rsidRDefault="006E5EF0" w:rsidP="001B37BB">
      <w:pPr>
        <w:pStyle w:val="Prrafodelista"/>
        <w:numPr>
          <w:ilvl w:val="0"/>
          <w:numId w:val="2"/>
        </w:numPr>
        <w:tabs>
          <w:tab w:val="left" w:pos="426"/>
        </w:tabs>
        <w:spacing w:before="240" w:after="240" w:line="360" w:lineRule="auto"/>
        <w:ind w:left="0" w:firstLine="0"/>
        <w:jc w:val="both"/>
        <w:rPr>
          <w:rFonts w:ascii="Palatino Linotype" w:eastAsia="Calibri" w:hAnsi="Palatino Linotype" w:cs="Arial"/>
          <w:lang w:val="es-ES"/>
        </w:rPr>
      </w:pPr>
      <w:r w:rsidRPr="001B37BB">
        <w:rPr>
          <w:rFonts w:ascii="Palatino Linotype" w:eastAsia="Calibri" w:hAnsi="Palatino Linotype" w:cs="Arial"/>
          <w:lang w:val="es-ES"/>
        </w:rPr>
        <w:t>E</w:t>
      </w:r>
      <w:r w:rsidR="00A55BA0" w:rsidRPr="001B37BB">
        <w:rPr>
          <w:rFonts w:ascii="Palatino Linotype" w:eastAsia="Calibri" w:hAnsi="Palatino Linotype" w:cs="Arial"/>
          <w:lang w:val="es-ES"/>
        </w:rPr>
        <w:t xml:space="preserve">l </w:t>
      </w:r>
      <w:r w:rsidR="0073789D" w:rsidRPr="001B37BB">
        <w:rPr>
          <w:rFonts w:ascii="Palatino Linotype" w:eastAsia="Calibri" w:hAnsi="Palatino Linotype" w:cs="Arial"/>
          <w:lang w:val="es-ES"/>
        </w:rPr>
        <w:t>siete</w:t>
      </w:r>
      <w:r w:rsidR="00A55BA0" w:rsidRPr="001B37BB">
        <w:rPr>
          <w:rFonts w:ascii="Palatino Linotype" w:eastAsia="Calibri" w:hAnsi="Palatino Linotype" w:cs="Arial"/>
          <w:lang w:val="es-ES"/>
        </w:rPr>
        <w:t xml:space="preserve"> (</w:t>
      </w:r>
      <w:r w:rsidR="0073789D" w:rsidRPr="001B37BB">
        <w:rPr>
          <w:rFonts w:ascii="Palatino Linotype" w:eastAsia="Calibri" w:hAnsi="Palatino Linotype" w:cs="Arial"/>
          <w:lang w:val="es-ES"/>
        </w:rPr>
        <w:t>07</w:t>
      </w:r>
      <w:r w:rsidR="009E411C" w:rsidRPr="001B37BB">
        <w:rPr>
          <w:rFonts w:ascii="Palatino Linotype" w:eastAsia="Calibri" w:hAnsi="Palatino Linotype" w:cs="Arial"/>
          <w:lang w:val="es-ES"/>
        </w:rPr>
        <w:t>)</w:t>
      </w:r>
      <w:r w:rsidR="00A55BA0" w:rsidRPr="001B37BB">
        <w:rPr>
          <w:rFonts w:ascii="Palatino Linotype" w:eastAsia="Calibri" w:hAnsi="Palatino Linotype" w:cs="Arial"/>
          <w:lang w:val="es-ES"/>
        </w:rPr>
        <w:t xml:space="preserve"> de </w:t>
      </w:r>
      <w:r w:rsidR="009E411C" w:rsidRPr="001B37BB">
        <w:rPr>
          <w:rFonts w:ascii="Palatino Linotype" w:eastAsia="Calibri" w:hAnsi="Palatino Linotype" w:cs="Arial"/>
          <w:lang w:val="es-ES"/>
        </w:rPr>
        <w:t>mayo</w:t>
      </w:r>
      <w:r w:rsidR="0030660D" w:rsidRPr="001B37BB">
        <w:rPr>
          <w:rFonts w:ascii="Palatino Linotype" w:eastAsia="Calibri" w:hAnsi="Palatino Linotype" w:cs="Arial"/>
          <w:lang w:val="es-ES"/>
        </w:rPr>
        <w:t xml:space="preserve"> d</w:t>
      </w:r>
      <w:r w:rsidR="00A55BA0" w:rsidRPr="001B37BB">
        <w:rPr>
          <w:rFonts w:ascii="Palatino Linotype" w:eastAsia="Calibri" w:hAnsi="Palatino Linotype" w:cs="Arial"/>
          <w:lang w:val="es-ES"/>
        </w:rPr>
        <w:t xml:space="preserve">e dos mil </w:t>
      </w:r>
      <w:r w:rsidR="005D791C" w:rsidRPr="001B37BB">
        <w:rPr>
          <w:rFonts w:ascii="Palatino Linotype" w:eastAsia="Calibri" w:hAnsi="Palatino Linotype" w:cs="Arial"/>
          <w:lang w:val="es-ES"/>
        </w:rPr>
        <w:t>diecinueve</w:t>
      </w:r>
      <w:r w:rsidR="00A55BA0" w:rsidRPr="001B37BB">
        <w:rPr>
          <w:rFonts w:ascii="Palatino Linotype" w:eastAsia="Calibri" w:hAnsi="Palatino Linotype" w:cs="Arial"/>
          <w:lang w:val="es-ES"/>
        </w:rPr>
        <w:t>,</w:t>
      </w:r>
      <w:r w:rsidR="00A55BA0" w:rsidRPr="001B37BB">
        <w:rPr>
          <w:rFonts w:ascii="Palatino Linotype" w:eastAsia="Calibri" w:hAnsi="Palatino Linotype" w:cs="Times New Roman"/>
          <w:lang w:val="es-ES"/>
        </w:rPr>
        <w:t xml:space="preserve"> </w:t>
      </w:r>
      <w:r w:rsidR="007B5D53" w:rsidRPr="007B5D53">
        <w:rPr>
          <w:rFonts w:ascii="Palatino Linotype" w:eastAsia="Calibri" w:hAnsi="Palatino Linotype" w:cs="Times New Roman"/>
          <w:b/>
          <w:highlight w:val="black"/>
          <w:lang w:val="es-ES"/>
        </w:rPr>
        <w:t>-----------------------------</w:t>
      </w:r>
      <w:r w:rsidR="00A55BA0" w:rsidRPr="001B37BB">
        <w:rPr>
          <w:rFonts w:ascii="Palatino Linotype" w:eastAsia="Calibri" w:hAnsi="Palatino Linotype" w:cs="Arial"/>
          <w:b/>
          <w:lang w:val="es-ES"/>
        </w:rPr>
        <w:t>,</w:t>
      </w:r>
      <w:r w:rsidR="00A55BA0" w:rsidRPr="001B37BB">
        <w:rPr>
          <w:rFonts w:ascii="Palatino Linotype" w:eastAsia="Calibri" w:hAnsi="Palatino Linotype" w:cs="Arial"/>
        </w:rPr>
        <w:t xml:space="preserve"> </w:t>
      </w:r>
      <w:r w:rsidR="0073789D" w:rsidRPr="001B37BB">
        <w:rPr>
          <w:rFonts w:ascii="Palatino Linotype" w:eastAsia="Calibri" w:hAnsi="Palatino Linotype" w:cs="Arial"/>
        </w:rPr>
        <w:t xml:space="preserve">vía </w:t>
      </w:r>
      <w:r w:rsidR="0073789D" w:rsidRPr="001B37BB">
        <w:rPr>
          <w:rStyle w:val="Ttulo2Car"/>
          <w:rFonts w:ascii="Palatino Linotype" w:eastAsiaTheme="minorEastAsia" w:hAnsi="Palatino Linotype" w:cstheme="minorBidi"/>
          <w:i/>
          <w:color w:val="auto"/>
          <w:sz w:val="24"/>
          <w:szCs w:val="24"/>
        </w:rPr>
        <w:t>Sistema de Acceso, Rectificación, Cancelación y Oposición de Datos Personales del Estado de México</w:t>
      </w:r>
      <w:r w:rsidR="0073789D" w:rsidRPr="001B37BB">
        <w:rPr>
          <w:rStyle w:val="Ttulo2Car"/>
          <w:rFonts w:ascii="Palatino Linotype" w:eastAsiaTheme="minorEastAsia" w:hAnsi="Palatino Linotype" w:cstheme="minorBidi"/>
          <w:color w:val="auto"/>
          <w:sz w:val="24"/>
          <w:szCs w:val="24"/>
        </w:rPr>
        <w:t xml:space="preserve"> </w:t>
      </w:r>
      <w:r w:rsidR="0073789D" w:rsidRPr="001B37BB">
        <w:rPr>
          <w:rStyle w:val="Ttulo2Car"/>
          <w:rFonts w:ascii="Palatino Linotype" w:eastAsiaTheme="minorEastAsia" w:hAnsi="Palatino Linotype" w:cstheme="minorBidi"/>
          <w:i/>
          <w:color w:val="auto"/>
          <w:sz w:val="24"/>
          <w:szCs w:val="24"/>
        </w:rPr>
        <w:t>(SARCOEM)</w:t>
      </w:r>
      <w:r w:rsidR="0073789D" w:rsidRPr="001B37BB">
        <w:rPr>
          <w:rFonts w:ascii="Palatino Linotype" w:eastAsia="Calibri" w:hAnsi="Palatino Linotype" w:cs="Arial"/>
          <w:lang w:val="es-ES"/>
        </w:rPr>
        <w:t>, presentó la solicitud de acceso a datos personales registrada bajo el número</w:t>
      </w:r>
      <w:r w:rsidR="0073789D" w:rsidRPr="001B37BB">
        <w:rPr>
          <w:rFonts w:ascii="Palatino Linotype" w:eastAsia="Times New Roman" w:hAnsi="Palatino Linotype" w:cs="Arial"/>
          <w:b/>
          <w:lang w:val="es-ES"/>
        </w:rPr>
        <w:t xml:space="preserve"> </w:t>
      </w:r>
      <w:r w:rsidR="0073789D" w:rsidRPr="001B37BB">
        <w:rPr>
          <w:rFonts w:ascii="Palatino Linotype" w:eastAsia="Calibri" w:hAnsi="Palatino Linotype" w:cs="Arial"/>
          <w:b/>
          <w:color w:val="000000" w:themeColor="text1"/>
          <w:lang w:val="es-ES"/>
        </w:rPr>
        <w:t>00004/SE/AD/2019</w:t>
      </w:r>
      <w:r w:rsidR="0073789D" w:rsidRPr="001B37BB">
        <w:rPr>
          <w:rFonts w:ascii="Palatino Linotype" w:hAnsi="Palatino Linotype"/>
          <w:b/>
          <w:bCs/>
          <w:color w:val="000000" w:themeColor="text1"/>
        </w:rPr>
        <w:t xml:space="preserve"> </w:t>
      </w:r>
      <w:r w:rsidR="0073789D" w:rsidRPr="001B37BB">
        <w:rPr>
          <w:rFonts w:ascii="Palatino Linotype" w:eastAsia="Calibri" w:hAnsi="Palatino Linotype" w:cs="Arial"/>
          <w:lang w:val="es-ES"/>
        </w:rPr>
        <w:t>mediante la cual solicitó lo siguiente:</w:t>
      </w:r>
    </w:p>
    <w:p w:rsidR="00A55BA0" w:rsidRPr="001B37BB" w:rsidRDefault="00A55BA0" w:rsidP="001B37BB">
      <w:pPr>
        <w:spacing w:line="360" w:lineRule="auto"/>
        <w:ind w:left="851" w:right="709"/>
        <w:jc w:val="both"/>
        <w:rPr>
          <w:rFonts w:ascii="Palatino Linotype" w:hAnsi="Palatino Linotype"/>
          <w:i/>
        </w:rPr>
      </w:pPr>
      <w:r w:rsidRPr="001B37BB">
        <w:rPr>
          <w:rFonts w:ascii="Palatino Linotype" w:eastAsia="Calibri" w:hAnsi="Palatino Linotype" w:cs="Times New Roman"/>
          <w:i/>
          <w:color w:val="000000"/>
          <w:lang w:val="es-MX" w:eastAsia="en-US"/>
        </w:rPr>
        <w:t>“</w:t>
      </w:r>
      <w:r w:rsidR="0073789D" w:rsidRPr="001B37BB">
        <w:rPr>
          <w:rFonts w:ascii="Palatino Linotype" w:eastAsia="Times New Roman" w:hAnsi="Palatino Linotype" w:cs="Times New Roman"/>
          <w:i/>
          <w:lang w:val="es-MX" w:eastAsia="es-MX"/>
        </w:rPr>
        <w:t xml:space="preserve">solicito me PROPORCIONE LOS DOCUMENTOS QUE PRESENTO LA SECRETARIA DE EDUCACIÓN DEL GOBIERNO DEL ESTADO DE MEXICO AL TRIBUNAL ESTATAL DE CONCILIACIÓN Y ARBITRAJE PARA QUE REALIZARA LA RECICION LABORAL DE LA ESCUELA JUAN ESCUTIA CCT15EBA 1835J TURNO </w:t>
      </w:r>
      <w:r w:rsidR="0073789D" w:rsidRPr="001B37BB">
        <w:rPr>
          <w:rFonts w:ascii="Palatino Linotype" w:eastAsia="Times New Roman" w:hAnsi="Palatino Linotype" w:cs="Times New Roman"/>
          <w:i/>
          <w:lang w:val="es-MX" w:eastAsia="es-MX"/>
        </w:rPr>
        <w:lastRenderedPageBreak/>
        <w:t xml:space="preserve">MATUTINO EDUCACION JOVENES ADULTOS AVISO </w:t>
      </w:r>
      <w:bookmarkStart w:id="1" w:name="_GoBack"/>
      <w:bookmarkEnd w:id="1"/>
      <w:r w:rsidR="0073789D" w:rsidRPr="001B37BB">
        <w:rPr>
          <w:rFonts w:ascii="Palatino Linotype" w:eastAsia="Times New Roman" w:hAnsi="Palatino Linotype" w:cs="Times New Roman"/>
          <w:i/>
          <w:lang w:val="es-MX" w:eastAsia="es-MX"/>
        </w:rPr>
        <w:t xml:space="preserve">RESCISORIO DE HUGO ANDRES HERNANDES VARGAS DIRECTOR DE EDUCACION BASICA GENERAL Y EL ESCRITO INICIAL DEL EXPEDIENTE ANTE EL TRIBUNAL A94/175/2018 DE FECHA 10 DE AGOSTO DEL 2018 Y FORMATO UNICO DE MOVIMIENTOS DE HUGO ANDRES HERNANDEZ VARGAS NUMERO DE FOLIO 705045748 DE FECHA 30/10/2017 DE FECHA 2 DE AGOSTO 2018FIRMADO EN LA PARTE SE ATRAS POR FERNANDO ANGELEZ GONZALEZ ELIZABETH CERON Y RUBEN CRUZ CURIEL SELLADO POR LA SUPRVISION ESCOLAR DE JOVENES Y ADULTOS15F ZONA A007 ACTA LABORAL DE FECHA 06/07/2018 DONDE APARECE LOS PROFESORES OLIVIA MARIA AVILA ESPEJEL,SEVIDORA PUBLICA 997291528, GUILLERMINA MARTINEZ GONALEZ CLAVE SERVIDOR PUBLICO 964892002, ELIZABHET CERON VAZQUEZ SERVIDOR PÚBLICO 892627257 JUAN DE LA CRUZ RIVERA SUBDIRECCIÓN REGIONAL ZUMPANGO Y SELLANDO Y FIRMANDO FERNANDO ANGELEZ GONZALEZ ZONA A007 CONSTA ACTA 4 HOJAS GARANTIAS DE AUDIENCIA CON EL MISMO FOLIO </w:t>
      </w:r>
      <w:proofErr w:type="spellStart"/>
      <w:r w:rsidR="0073789D" w:rsidRPr="001B37BB">
        <w:rPr>
          <w:rFonts w:ascii="Palatino Linotype" w:eastAsia="Times New Roman" w:hAnsi="Palatino Linotype" w:cs="Times New Roman"/>
          <w:i/>
          <w:lang w:val="es-MX" w:eastAsia="es-MX"/>
        </w:rPr>
        <w:t>FOLIO</w:t>
      </w:r>
      <w:proofErr w:type="spellEnd"/>
      <w:r w:rsidR="0073789D" w:rsidRPr="001B37BB">
        <w:rPr>
          <w:rFonts w:ascii="Palatino Linotype" w:eastAsia="Times New Roman" w:hAnsi="Palatino Linotype" w:cs="Times New Roman"/>
          <w:i/>
          <w:lang w:val="es-MX" w:eastAsia="es-MX"/>
        </w:rPr>
        <w:t xml:space="preserve"> 30/07/2017-18 REALIZADAS EL 4 DE JULIO DEL 2018 , A NOMBRE DE ANGELICA YESCAS FIMADO OFICIO POR PARTE DE ATRAS POR FERNANDO ANGELES GONZALEZ ROSA MARIA MENESES AUXILIAR SUPERVISION Y OLIVIA MARIA AVILA ESPEJEL OTRO A NPMBRE DE GUILLERMINA MARTINEZ GONALEZ OTRO OLIVIA MARIA AVILA ESPEJEL Y OTRO ELIZABETH CERON VAZQUEZ 5 HOJAS DEL CONTROL DE LISTA DE ASISTENCIA DE FECHAS 25,26,27,28,29 DE JUNIO DEL 2018 FIRMANDO GLORIA FIERRO BASTIDA, OLIVIA MARIA, AVILA ESPEJEL GUILLERMINA MARTINEZ GONZALEZ Y APARECIENDO EN LISTAS ANGELICA YESCAS MEZA PERO SIN FIRMAR VISTO BUENO SUPERVISOR FERNANDO ANGELEZ GONZALEZ Y HOJA DEL REPORTE DE FALTAS Y ASISTENCIA DEL MES DE JUNIO 2018DONDE APARECEN MIS FALTA Y FIRMAN DE RECIBIDO MIGUEL ANGEL RODRIGUEZ MEJIA CON FECHA 2 DE JULIO 2018 Y VISTO BUENO SUPERVISOR ESCOLAR FERNANDO ANGELES GONZÁLEZ CCT 15FIB2014C HOJA DE ASIGNACIÓN DEL EXPEDIENTE EN EL TRIBUNAL A94/175/2018 CON FECHA 20/AGOSTO 2018 CON REGISTRO EN OFICIALIA DE PARTES DEL TRIBUNAL 16 DE AGOSTO,2018 REGISTRO 11633 Y OFICIO DE CUATRO DE SETIEMBRE 2018 ASIGNACION DE ACTUARIO POR PARTE DEL TRIBUNAL JUAN PINEDA GALEANA Y OFICIO 205110017/14144/2018DE FECHA 11 DE JULIO DE 2018DIRIGIDO ANGELICA YESCAS MEZA FIRMADO Y CON LEYENDA AL REVERSO ROSA MARIA MENESES LOPEZ JUAN DE LA CRUZ RIBERA Y ELIZABETH CERON VAZQUEZ Y ESCRITO INICIAL DE 04 DE JULIO DEL 2018 PARL.107/2018 DEL TRIBUNAL ESTATAL DE CONCILIACIÓN Y ARBITRAJE AVISO RESCISORIO 29/ DE JUNIO 2018 FIRMADO POR HUGO ANDRES HERNANDEZ VARGAS</w:t>
      </w:r>
      <w:r w:rsidRPr="001B37BB">
        <w:rPr>
          <w:rFonts w:ascii="Palatino Linotype" w:hAnsi="Palatino Linotype"/>
          <w:i/>
        </w:rPr>
        <w:t xml:space="preserve">” </w:t>
      </w:r>
      <w:r w:rsidRPr="001B37BB">
        <w:rPr>
          <w:rFonts w:ascii="Palatino Linotype" w:hAnsi="Palatino Linotype"/>
        </w:rPr>
        <w:t>(Sic)</w:t>
      </w:r>
      <w:r w:rsidR="00A46B18" w:rsidRPr="001B37BB">
        <w:rPr>
          <w:rFonts w:ascii="Palatino Linotype" w:hAnsi="Palatino Linotype"/>
        </w:rPr>
        <w:t>.</w:t>
      </w:r>
    </w:p>
    <w:p w:rsidR="00763406" w:rsidRPr="001B37BB" w:rsidRDefault="00763406"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B37BB">
        <w:rPr>
          <w:rFonts w:ascii="Palatino Linotype" w:eastAsia="Times New Roman" w:hAnsi="Palatino Linotype" w:cs="Arial"/>
          <w:lang w:val="es-ES"/>
        </w:rPr>
        <w:t>Señaló como modalidad de entrega de la información</w:t>
      </w:r>
      <w:r w:rsidRPr="001B37BB">
        <w:rPr>
          <w:rFonts w:ascii="Palatino Linotype" w:eastAsia="Times New Roman" w:hAnsi="Palatino Linotype" w:cs="Arial"/>
          <w:b/>
          <w:lang w:val="es-ES"/>
        </w:rPr>
        <w:t>:</w:t>
      </w:r>
      <w:r w:rsidRPr="001B37BB">
        <w:rPr>
          <w:rFonts w:ascii="Palatino Linotype" w:eastAsia="Times New Roman" w:hAnsi="Palatino Linotype" w:cs="Arial"/>
          <w:lang w:val="es-ES"/>
        </w:rPr>
        <w:t xml:space="preserve"> </w:t>
      </w:r>
      <w:r w:rsidR="005D791C" w:rsidRPr="001B37BB">
        <w:rPr>
          <w:rFonts w:ascii="Palatino Linotype" w:eastAsia="Times New Roman" w:hAnsi="Palatino Linotype" w:cs="Arial"/>
          <w:lang w:val="es-ES"/>
        </w:rPr>
        <w:t>“</w:t>
      </w:r>
      <w:r w:rsidR="00F60D68" w:rsidRPr="001B37BB">
        <w:rPr>
          <w:rFonts w:ascii="Palatino Linotype" w:eastAsia="Times New Roman" w:hAnsi="Palatino Linotype" w:cs="Arial"/>
          <w:b/>
          <w:i/>
          <w:lang w:val="es-ES"/>
        </w:rPr>
        <w:t>Copias certificadas</w:t>
      </w:r>
      <w:r w:rsidRPr="001B37BB">
        <w:rPr>
          <w:rFonts w:ascii="Palatino Linotype" w:eastAsia="Times New Roman" w:hAnsi="Palatino Linotype" w:cs="Arial"/>
          <w:b/>
          <w:lang w:val="es-ES"/>
        </w:rPr>
        <w:t>.</w:t>
      </w:r>
      <w:r w:rsidR="005D791C" w:rsidRPr="001B37BB">
        <w:rPr>
          <w:rFonts w:ascii="Palatino Linotype" w:eastAsia="Times New Roman" w:hAnsi="Palatino Linotype" w:cs="Arial"/>
          <w:lang w:val="es-ES"/>
        </w:rPr>
        <w:t>”</w:t>
      </w:r>
    </w:p>
    <w:p w:rsidR="00F60D68" w:rsidRPr="001B37BB" w:rsidRDefault="00F60D68" w:rsidP="001B37BB">
      <w:pPr>
        <w:pStyle w:val="Prrafodelista"/>
        <w:tabs>
          <w:tab w:val="left" w:pos="142"/>
          <w:tab w:val="left" w:pos="284"/>
        </w:tabs>
        <w:spacing w:before="240" w:after="240" w:line="360" w:lineRule="auto"/>
        <w:ind w:left="0"/>
        <w:jc w:val="both"/>
        <w:rPr>
          <w:rFonts w:ascii="Palatino Linotype" w:hAnsi="Palatino Linotype" w:cs="Arial"/>
          <w:i/>
        </w:rPr>
      </w:pPr>
    </w:p>
    <w:p w:rsidR="00F60D68" w:rsidRPr="001B37BB" w:rsidRDefault="00F60D68"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B37BB">
        <w:rPr>
          <w:rFonts w:ascii="Palatino Linotype" w:eastAsia="Times New Roman" w:hAnsi="Palatino Linotype" w:cs="Arial"/>
          <w:lang w:val="es-ES"/>
        </w:rPr>
        <w:t>Adjunto a la solicitud de información la particular compartió los siguientes archivos electrónicos:</w:t>
      </w:r>
    </w:p>
    <w:p w:rsidR="00F60D68" w:rsidRPr="001B37BB" w:rsidRDefault="00F60D68" w:rsidP="001B37BB">
      <w:pPr>
        <w:pStyle w:val="Prrafodelista"/>
        <w:tabs>
          <w:tab w:val="left" w:pos="142"/>
          <w:tab w:val="left" w:pos="284"/>
        </w:tabs>
        <w:spacing w:before="240" w:after="240" w:line="360" w:lineRule="auto"/>
        <w:ind w:left="0"/>
        <w:jc w:val="both"/>
        <w:rPr>
          <w:rFonts w:ascii="Palatino Linotype" w:hAnsi="Palatino Linotype" w:cs="Arial"/>
          <w:i/>
        </w:rPr>
      </w:pPr>
    </w:p>
    <w:p w:rsidR="00F60D68" w:rsidRPr="001B37BB" w:rsidRDefault="00F60D68" w:rsidP="001B37BB">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cs="Arial"/>
          <w:i/>
        </w:rPr>
      </w:pPr>
      <w:r w:rsidRPr="001B37BB">
        <w:rPr>
          <w:rFonts w:ascii="Palatino Linotype" w:eastAsia="Times New Roman" w:hAnsi="Palatino Linotype" w:cs="Arial"/>
          <w:b/>
          <w:i/>
          <w:lang w:val="es-ES"/>
        </w:rPr>
        <w:t>“licencia 1.jpg”:</w:t>
      </w:r>
      <w:r w:rsidRPr="001B37BB">
        <w:rPr>
          <w:rFonts w:ascii="Palatino Linotype" w:eastAsia="Times New Roman" w:hAnsi="Palatino Linotype" w:cs="Arial"/>
          <w:lang w:val="es-ES"/>
        </w:rPr>
        <w:t xml:space="preserve"> Archivo que muestra el anverso de la licencia de conducir de la particular, emitida por el Gobierno del Estado de México, mediante la cual da cumplimiento a lo estipulado por el numeral 110, fracción II, de la Ley de Protección de Datos Personales en Posesión de Sujetos Obligados del Estado de México.</w:t>
      </w:r>
    </w:p>
    <w:p w:rsidR="00F60D68" w:rsidRPr="001B37BB" w:rsidRDefault="00F60D68" w:rsidP="001B37BB">
      <w:pPr>
        <w:pStyle w:val="Prrafodelista"/>
        <w:tabs>
          <w:tab w:val="left" w:pos="142"/>
          <w:tab w:val="left" w:pos="284"/>
          <w:tab w:val="left" w:pos="993"/>
        </w:tabs>
        <w:spacing w:before="240" w:after="240" w:line="360" w:lineRule="auto"/>
        <w:ind w:left="567"/>
        <w:jc w:val="both"/>
        <w:rPr>
          <w:rFonts w:ascii="Palatino Linotype" w:hAnsi="Palatino Linotype" w:cs="Arial"/>
          <w:i/>
        </w:rPr>
      </w:pPr>
    </w:p>
    <w:p w:rsidR="00763406" w:rsidRPr="001B37BB" w:rsidRDefault="00F60D68" w:rsidP="001B37BB">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cs="Arial"/>
          <w:i/>
        </w:rPr>
      </w:pPr>
      <w:r w:rsidRPr="001B37BB">
        <w:rPr>
          <w:rFonts w:ascii="Palatino Linotype" w:eastAsia="Times New Roman" w:hAnsi="Palatino Linotype" w:cs="Arial"/>
          <w:b/>
          <w:i/>
          <w:lang w:val="es-ES"/>
        </w:rPr>
        <w:t>“licencia 2.jpg”:</w:t>
      </w:r>
      <w:r w:rsidRPr="001B37BB">
        <w:rPr>
          <w:rFonts w:ascii="Palatino Linotype" w:eastAsia="Times New Roman" w:hAnsi="Palatino Linotype" w:cs="Arial"/>
          <w:lang w:val="es-ES"/>
        </w:rPr>
        <w:t xml:space="preserve"> Archivo que muestra el reverso de la licencia de conducir de la particular, emitida por el Gobierno del Estado de México, mediante la cual da cumplimiento a lo estipulado por el numeral 110, fracción II, de la Ley de Protección de Datos Personales en Posesión de Sujetos Obligados del Estado de México.</w:t>
      </w:r>
    </w:p>
    <w:p w:rsidR="00D369A5" w:rsidRPr="001B37BB" w:rsidRDefault="007F4F56"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B37BB">
        <w:rPr>
          <w:rFonts w:ascii="Palatino Linotype" w:hAnsi="Palatino Linotype" w:cs="Arial"/>
        </w:rPr>
        <w:t>E</w:t>
      </w:r>
      <w:r w:rsidR="00F7379A" w:rsidRPr="001B37BB">
        <w:rPr>
          <w:rFonts w:ascii="Palatino Linotype" w:hAnsi="Palatino Linotype" w:cs="Arial"/>
        </w:rPr>
        <w:t>l</w:t>
      </w:r>
      <w:r w:rsidR="00F60D68" w:rsidRPr="001B37BB">
        <w:rPr>
          <w:rFonts w:ascii="Palatino Linotype" w:hAnsi="Palatino Linotype" w:cs="Arial"/>
        </w:rPr>
        <w:t xml:space="preserve"> </w:t>
      </w:r>
      <w:r w:rsidR="0060674E" w:rsidRPr="001B37BB">
        <w:rPr>
          <w:rFonts w:ascii="Palatino Linotype" w:hAnsi="Palatino Linotype" w:cs="Arial"/>
          <w:b/>
        </w:rPr>
        <w:t xml:space="preserve">SUJETO OBLIGADO </w:t>
      </w:r>
      <w:r w:rsidR="0060674E" w:rsidRPr="001B37BB">
        <w:rPr>
          <w:rFonts w:ascii="Palatino Linotype" w:hAnsi="Palatino Linotype" w:cs="Arial"/>
        </w:rPr>
        <w:t>no dio</w:t>
      </w:r>
      <w:r w:rsidR="00D369A5" w:rsidRPr="001B37BB">
        <w:rPr>
          <w:rFonts w:ascii="Palatino Linotype" w:hAnsi="Palatino Linotype" w:cs="Arial"/>
        </w:rPr>
        <w:t xml:space="preserve"> respuesta a la solicitud de información.</w:t>
      </w:r>
    </w:p>
    <w:p w:rsidR="00D369A5" w:rsidRPr="001B37BB" w:rsidRDefault="00D369A5" w:rsidP="001B37BB">
      <w:pPr>
        <w:pStyle w:val="Prrafodelista"/>
        <w:tabs>
          <w:tab w:val="left" w:pos="142"/>
          <w:tab w:val="left" w:pos="284"/>
        </w:tabs>
        <w:spacing w:before="240" w:after="240" w:line="360" w:lineRule="auto"/>
        <w:ind w:left="0"/>
        <w:jc w:val="both"/>
        <w:rPr>
          <w:rFonts w:ascii="Palatino Linotype" w:hAnsi="Palatino Linotype" w:cs="Arial"/>
          <w:i/>
        </w:rPr>
      </w:pPr>
    </w:p>
    <w:p w:rsidR="00A55BA0" w:rsidRPr="001B37BB" w:rsidRDefault="00F44A85"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s="Arial"/>
          <w:i/>
        </w:rPr>
      </w:pPr>
      <w:r w:rsidRPr="001B37BB">
        <w:rPr>
          <w:rFonts w:ascii="Palatino Linotype" w:eastAsia="Calibri" w:hAnsi="Palatino Linotype" w:cs="Arial"/>
          <w:lang w:val="es-AR"/>
        </w:rPr>
        <w:t xml:space="preserve">Derivado </w:t>
      </w:r>
      <w:bookmarkStart w:id="2" w:name="_Toc462307683"/>
      <w:bookmarkStart w:id="3" w:name="_Toc472427085"/>
      <w:bookmarkStart w:id="4" w:name="_Toc472500652"/>
      <w:r w:rsidR="00F60D68" w:rsidRPr="001B37BB">
        <w:rPr>
          <w:rFonts w:ascii="Palatino Linotype" w:eastAsia="Calibri" w:hAnsi="Palatino Linotype" w:cs="Arial"/>
          <w:lang w:val="es-AR"/>
        </w:rPr>
        <w:t xml:space="preserve">de la falta de respuesta del </w:t>
      </w:r>
      <w:r w:rsidR="00F60D68" w:rsidRPr="001B37BB">
        <w:rPr>
          <w:rFonts w:ascii="Palatino Linotype" w:eastAsia="Calibri" w:hAnsi="Palatino Linotype" w:cs="Arial"/>
          <w:b/>
          <w:lang w:val="es-AR"/>
        </w:rPr>
        <w:t>SUJETO OBLIGADO</w:t>
      </w:r>
      <w:r w:rsidR="00F60D68" w:rsidRPr="001B37BB">
        <w:rPr>
          <w:rFonts w:ascii="Palatino Linotype" w:eastAsia="Calibri" w:hAnsi="Palatino Linotype" w:cs="Arial"/>
          <w:lang w:val="es-AR"/>
        </w:rPr>
        <w:t>, el</w:t>
      </w:r>
      <w:r w:rsidR="00F60D68" w:rsidRPr="001B37BB">
        <w:rPr>
          <w:rFonts w:ascii="Palatino Linotype" w:eastAsia="Times New Roman" w:hAnsi="Palatino Linotype" w:cs="Arial"/>
          <w:lang w:val="es-ES"/>
        </w:rPr>
        <w:t xml:space="preserve"> cinco (05) de junio de dos mil diecinueve, </w:t>
      </w:r>
      <w:r w:rsidR="00F60D68" w:rsidRPr="001B37BB">
        <w:rPr>
          <w:rFonts w:ascii="Palatino Linotype" w:hAnsi="Palatino Linotype"/>
        </w:rPr>
        <w:t xml:space="preserve">la ahora </w:t>
      </w:r>
      <w:r w:rsidR="00F60D68" w:rsidRPr="001B37BB">
        <w:rPr>
          <w:rFonts w:ascii="Palatino Linotype" w:hAnsi="Palatino Linotype"/>
          <w:b/>
        </w:rPr>
        <w:t>RECURRENTE,</w:t>
      </w:r>
      <w:r w:rsidR="00F60D68" w:rsidRPr="001B37BB">
        <w:rPr>
          <w:rFonts w:ascii="Palatino Linotype" w:eastAsia="Times New Roman" w:hAnsi="Palatino Linotype" w:cs="Arial"/>
          <w:lang w:val="es-ES"/>
        </w:rPr>
        <w:t xml:space="preserve"> interpuso el recurso de revisión, señalando como:</w:t>
      </w:r>
    </w:p>
    <w:p w:rsidR="005D791C" w:rsidRPr="001B37BB" w:rsidRDefault="005D791C" w:rsidP="001B37BB">
      <w:pPr>
        <w:pStyle w:val="Prrafodelista"/>
        <w:tabs>
          <w:tab w:val="left" w:pos="142"/>
          <w:tab w:val="left" w:pos="284"/>
        </w:tabs>
        <w:spacing w:before="240" w:after="240" w:line="360" w:lineRule="auto"/>
        <w:ind w:left="0"/>
        <w:jc w:val="both"/>
        <w:rPr>
          <w:rFonts w:ascii="Palatino Linotype" w:hAnsi="Palatino Linotype" w:cs="Arial"/>
        </w:rPr>
      </w:pPr>
    </w:p>
    <w:bookmarkEnd w:id="2"/>
    <w:bookmarkEnd w:id="3"/>
    <w:bookmarkEnd w:id="4"/>
    <w:p w:rsidR="006E5EF0" w:rsidRPr="001B37BB" w:rsidRDefault="006E5EF0" w:rsidP="001B37BB">
      <w:pPr>
        <w:pStyle w:val="Prrafodelista"/>
        <w:tabs>
          <w:tab w:val="left" w:pos="142"/>
          <w:tab w:val="left" w:pos="284"/>
        </w:tabs>
        <w:spacing w:line="360" w:lineRule="auto"/>
        <w:ind w:left="567" w:right="567"/>
        <w:jc w:val="both"/>
        <w:rPr>
          <w:rFonts w:ascii="Palatino Linotype" w:hAnsi="Palatino Linotype" w:cs="Arial"/>
        </w:rPr>
      </w:pPr>
      <w:r w:rsidRPr="001B37BB">
        <w:rPr>
          <w:rFonts w:ascii="Palatino Linotype" w:hAnsi="Palatino Linotype" w:cs="Arial"/>
          <w:b/>
        </w:rPr>
        <w:t>Acto impugnado:</w:t>
      </w:r>
      <w:r w:rsidRPr="001B37BB">
        <w:rPr>
          <w:rFonts w:ascii="Palatino Linotype" w:hAnsi="Palatino Linotype" w:cs="Arial"/>
        </w:rPr>
        <w:t xml:space="preserve"> “</w:t>
      </w:r>
      <w:r w:rsidR="00F60D68" w:rsidRPr="001B37BB">
        <w:rPr>
          <w:rFonts w:ascii="Palatino Linotype" w:hAnsi="Palatino Linotype" w:cs="Arial"/>
          <w:i/>
        </w:rPr>
        <w:t>Número de Folio de la Solicitud: 00004/SE/AD/2019 Código para el Solicitante: 000042019029174347001</w:t>
      </w:r>
      <w:r w:rsidRPr="001B37BB">
        <w:rPr>
          <w:rFonts w:ascii="Palatino Linotype" w:hAnsi="Palatino Linotype" w:cs="Arial"/>
          <w:i/>
        </w:rPr>
        <w:t>”</w:t>
      </w:r>
      <w:r w:rsidR="005D791C" w:rsidRPr="001B37BB">
        <w:rPr>
          <w:rFonts w:ascii="Palatino Linotype" w:hAnsi="Palatino Linotype" w:cs="Arial"/>
        </w:rPr>
        <w:t xml:space="preserve"> </w:t>
      </w:r>
      <w:r w:rsidRPr="001B37BB">
        <w:rPr>
          <w:rFonts w:ascii="Palatino Linotype" w:hAnsi="Palatino Linotype" w:cs="Arial"/>
        </w:rPr>
        <w:t>(Sic).</w:t>
      </w:r>
    </w:p>
    <w:p w:rsidR="006E5EF0" w:rsidRPr="001B37BB" w:rsidRDefault="006E5EF0" w:rsidP="001B37BB">
      <w:pPr>
        <w:pStyle w:val="Prrafodelista"/>
        <w:tabs>
          <w:tab w:val="left" w:pos="142"/>
          <w:tab w:val="left" w:pos="284"/>
        </w:tabs>
        <w:spacing w:line="360" w:lineRule="auto"/>
        <w:ind w:left="567" w:right="567"/>
        <w:jc w:val="both"/>
        <w:rPr>
          <w:rFonts w:ascii="Palatino Linotype" w:hAnsi="Palatino Linotype" w:cs="Arial"/>
          <w:b/>
        </w:rPr>
      </w:pPr>
    </w:p>
    <w:p w:rsidR="006E5EF0" w:rsidRPr="001B37BB" w:rsidRDefault="006E5EF0" w:rsidP="001B37BB">
      <w:pPr>
        <w:pStyle w:val="Prrafodelista"/>
        <w:tabs>
          <w:tab w:val="left" w:pos="142"/>
          <w:tab w:val="left" w:pos="284"/>
        </w:tabs>
        <w:spacing w:line="360" w:lineRule="auto"/>
        <w:ind w:left="567" w:right="567"/>
        <w:jc w:val="both"/>
        <w:rPr>
          <w:rFonts w:ascii="Palatino Linotype" w:hAnsi="Palatino Linotype" w:cs="Arial"/>
        </w:rPr>
      </w:pPr>
      <w:r w:rsidRPr="001B37BB">
        <w:rPr>
          <w:rFonts w:ascii="Palatino Linotype" w:hAnsi="Palatino Linotype" w:cs="Arial"/>
          <w:b/>
        </w:rPr>
        <w:t>Razones o motivos de inconformidad:</w:t>
      </w:r>
      <w:r w:rsidRPr="001B37BB">
        <w:rPr>
          <w:rFonts w:ascii="Palatino Linotype" w:hAnsi="Palatino Linotype" w:cs="Arial"/>
        </w:rPr>
        <w:t xml:space="preserve"> </w:t>
      </w:r>
      <w:r w:rsidRPr="001B37BB">
        <w:rPr>
          <w:rFonts w:ascii="Palatino Linotype" w:hAnsi="Palatino Linotype" w:cs="Arial"/>
          <w:i/>
        </w:rPr>
        <w:t>“</w:t>
      </w:r>
      <w:r w:rsidR="00F60D68" w:rsidRPr="001B37BB">
        <w:rPr>
          <w:rFonts w:ascii="Palatino Linotype" w:hAnsi="Palatino Linotype" w:cs="Arial"/>
          <w:i/>
        </w:rPr>
        <w:t xml:space="preserve">licenciada maría del consuelo huerta informa a esta unidad de transparencia que solo me entregara 15 hojas por parte de al </w:t>
      </w:r>
      <w:proofErr w:type="spellStart"/>
      <w:r w:rsidR="00F60D68" w:rsidRPr="001B37BB">
        <w:rPr>
          <w:rFonts w:ascii="Palatino Linotype" w:hAnsi="Palatino Linotype" w:cs="Arial"/>
          <w:i/>
        </w:rPr>
        <w:t>cordinacion</w:t>
      </w:r>
      <w:proofErr w:type="spellEnd"/>
      <w:r w:rsidR="00F60D68" w:rsidRPr="001B37BB">
        <w:rPr>
          <w:rFonts w:ascii="Palatino Linotype" w:hAnsi="Palatino Linotype" w:cs="Arial"/>
          <w:i/>
        </w:rPr>
        <w:t xml:space="preserve"> </w:t>
      </w:r>
      <w:proofErr w:type="spellStart"/>
      <w:r w:rsidR="00F60D68" w:rsidRPr="001B37BB">
        <w:rPr>
          <w:rFonts w:ascii="Palatino Linotype" w:hAnsi="Palatino Linotype" w:cs="Arial"/>
          <w:i/>
        </w:rPr>
        <w:t>juridica</w:t>
      </w:r>
      <w:proofErr w:type="spellEnd"/>
      <w:r w:rsidR="00F60D68" w:rsidRPr="001B37BB">
        <w:rPr>
          <w:rFonts w:ascii="Palatino Linotype" w:hAnsi="Palatino Linotype" w:cs="Arial"/>
          <w:i/>
        </w:rPr>
        <w:t xml:space="preserve"> por </w:t>
      </w:r>
      <w:proofErr w:type="spellStart"/>
      <w:r w:rsidR="00F60D68" w:rsidRPr="001B37BB">
        <w:rPr>
          <w:rFonts w:ascii="Palatino Linotype" w:hAnsi="Palatino Linotype" w:cs="Arial"/>
          <w:i/>
        </w:rPr>
        <w:t>asi</w:t>
      </w:r>
      <w:proofErr w:type="spellEnd"/>
      <w:r w:rsidR="00F60D68" w:rsidRPr="001B37BB">
        <w:rPr>
          <w:rFonts w:ascii="Palatino Linotype" w:hAnsi="Palatino Linotype" w:cs="Arial"/>
          <w:i/>
        </w:rPr>
        <w:t xml:space="preserve"> creerlo conveniente las hojas que solicite son 24 y la </w:t>
      </w:r>
      <w:proofErr w:type="spellStart"/>
      <w:r w:rsidR="00F60D68" w:rsidRPr="001B37BB">
        <w:rPr>
          <w:rFonts w:ascii="Palatino Linotype" w:hAnsi="Palatino Linotype" w:cs="Arial"/>
          <w:i/>
        </w:rPr>
        <w:t>sra</w:t>
      </w:r>
      <w:proofErr w:type="spellEnd"/>
      <w:r w:rsidR="00F60D68" w:rsidRPr="001B37BB">
        <w:rPr>
          <w:rFonts w:ascii="Palatino Linotype" w:hAnsi="Palatino Linotype" w:cs="Arial"/>
          <w:i/>
        </w:rPr>
        <w:t xml:space="preserve"> huerta es la representante </w:t>
      </w:r>
      <w:proofErr w:type="spellStart"/>
      <w:r w:rsidR="00F60D68" w:rsidRPr="001B37BB">
        <w:rPr>
          <w:rFonts w:ascii="Palatino Linotype" w:hAnsi="Palatino Linotype" w:cs="Arial"/>
          <w:i/>
        </w:rPr>
        <w:t>de el</w:t>
      </w:r>
      <w:proofErr w:type="spellEnd"/>
      <w:r w:rsidR="00F60D68" w:rsidRPr="001B37BB">
        <w:rPr>
          <w:rFonts w:ascii="Palatino Linotype" w:hAnsi="Palatino Linotype" w:cs="Arial"/>
          <w:i/>
        </w:rPr>
        <w:t xml:space="preserve"> área de coordinador jurídica ella da validez a lo que realizan los servidores públicos como actas laborales rescisión laboral y da fe de los actos de los servidores públicos directores y supervisores </w:t>
      </w:r>
      <w:proofErr w:type="spellStart"/>
      <w:r w:rsidR="00F60D68" w:rsidRPr="001B37BB">
        <w:rPr>
          <w:rFonts w:ascii="Palatino Linotype" w:hAnsi="Palatino Linotype" w:cs="Arial"/>
          <w:i/>
        </w:rPr>
        <w:t>etc</w:t>
      </w:r>
      <w:proofErr w:type="spellEnd"/>
      <w:r w:rsidR="00F60D68" w:rsidRPr="001B37BB">
        <w:rPr>
          <w:rFonts w:ascii="Palatino Linotype" w:hAnsi="Palatino Linotype" w:cs="Arial"/>
          <w:i/>
        </w:rPr>
        <w:t xml:space="preserve"> le da la formalidad jurídica solicito que aclare porque no </w:t>
      </w:r>
      <w:proofErr w:type="spellStart"/>
      <w:r w:rsidR="00F60D68" w:rsidRPr="001B37BB">
        <w:rPr>
          <w:rFonts w:ascii="Palatino Linotype" w:hAnsi="Palatino Linotype" w:cs="Arial"/>
          <w:i/>
        </w:rPr>
        <w:t>esta</w:t>
      </w:r>
      <w:proofErr w:type="spellEnd"/>
      <w:r w:rsidR="00F60D68" w:rsidRPr="001B37BB">
        <w:rPr>
          <w:rFonts w:ascii="Palatino Linotype" w:hAnsi="Palatino Linotype" w:cs="Arial"/>
          <w:i/>
        </w:rPr>
        <w:t xml:space="preserve"> entregando la documentación solicitada ya que ella la debe de presentar adecuadamente </w:t>
      </w:r>
      <w:proofErr w:type="spellStart"/>
      <w:r w:rsidR="00F60D68" w:rsidRPr="001B37BB">
        <w:rPr>
          <w:rFonts w:ascii="Palatino Linotype" w:hAnsi="Palatino Linotype" w:cs="Arial"/>
          <w:i/>
        </w:rPr>
        <w:t>ademas</w:t>
      </w:r>
      <w:proofErr w:type="spellEnd"/>
      <w:r w:rsidR="00F60D68" w:rsidRPr="001B37BB">
        <w:rPr>
          <w:rFonts w:ascii="Palatino Linotype" w:hAnsi="Palatino Linotype" w:cs="Arial"/>
          <w:i/>
        </w:rPr>
        <w:t xml:space="preserve"> que ella o sus subalternos la presentaron ante el tribunal estatal de conciliación y arbitraje para una </w:t>
      </w:r>
      <w:proofErr w:type="spellStart"/>
      <w:r w:rsidR="00F60D68" w:rsidRPr="001B37BB">
        <w:rPr>
          <w:rFonts w:ascii="Palatino Linotype" w:hAnsi="Palatino Linotype" w:cs="Arial"/>
          <w:i/>
        </w:rPr>
        <w:t>resicion</w:t>
      </w:r>
      <w:proofErr w:type="spellEnd"/>
      <w:r w:rsidR="00F60D68" w:rsidRPr="001B37BB">
        <w:rPr>
          <w:rFonts w:ascii="Palatino Linotype" w:hAnsi="Palatino Linotype" w:cs="Arial"/>
          <w:i/>
        </w:rPr>
        <w:t xml:space="preserve"> laboral de la escuela juan </w:t>
      </w:r>
      <w:proofErr w:type="spellStart"/>
      <w:r w:rsidR="00F60D68" w:rsidRPr="001B37BB">
        <w:rPr>
          <w:rFonts w:ascii="Palatino Linotype" w:hAnsi="Palatino Linotype" w:cs="Arial"/>
          <w:i/>
        </w:rPr>
        <w:t>escultia</w:t>
      </w:r>
      <w:proofErr w:type="spellEnd"/>
      <w:r w:rsidR="00F60D68" w:rsidRPr="001B37BB">
        <w:rPr>
          <w:rFonts w:ascii="Palatino Linotype" w:hAnsi="Palatino Linotype" w:cs="Arial"/>
          <w:i/>
        </w:rPr>
        <w:t xml:space="preserve"> a mi persona y la debe de presentar correctamente no es su </w:t>
      </w:r>
      <w:proofErr w:type="spellStart"/>
      <w:r w:rsidR="00F60D68" w:rsidRPr="001B37BB">
        <w:rPr>
          <w:rFonts w:ascii="Palatino Linotype" w:hAnsi="Palatino Linotype" w:cs="Arial"/>
          <w:i/>
        </w:rPr>
        <w:t>apreciacion</w:t>
      </w:r>
      <w:proofErr w:type="spellEnd"/>
      <w:r w:rsidR="00F60D68" w:rsidRPr="001B37BB">
        <w:rPr>
          <w:rFonts w:ascii="Palatino Linotype" w:hAnsi="Palatino Linotype" w:cs="Arial"/>
          <w:i/>
        </w:rPr>
        <w:t xml:space="preserve"> es lo entregar lo que se solicita ya que de no realizarlo correctamente incurre en </w:t>
      </w:r>
      <w:proofErr w:type="spellStart"/>
      <w:r w:rsidR="00F60D68" w:rsidRPr="001B37BB">
        <w:rPr>
          <w:rFonts w:ascii="Palatino Linotype" w:hAnsi="Palatino Linotype" w:cs="Arial"/>
          <w:i/>
        </w:rPr>
        <w:t>oculatar</w:t>
      </w:r>
      <w:proofErr w:type="spellEnd"/>
      <w:r w:rsidR="00F60D68" w:rsidRPr="001B37BB">
        <w:rPr>
          <w:rFonts w:ascii="Palatino Linotype" w:hAnsi="Palatino Linotype" w:cs="Arial"/>
          <w:i/>
        </w:rPr>
        <w:t xml:space="preserve"> la información correspondiente desconozco como la </w:t>
      </w:r>
      <w:proofErr w:type="spellStart"/>
      <w:r w:rsidR="00F60D68" w:rsidRPr="001B37BB">
        <w:rPr>
          <w:rFonts w:ascii="Palatino Linotype" w:hAnsi="Palatino Linotype" w:cs="Arial"/>
          <w:i/>
        </w:rPr>
        <w:t>sra</w:t>
      </w:r>
      <w:proofErr w:type="spellEnd"/>
      <w:r w:rsidR="00F60D68" w:rsidRPr="001B37BB">
        <w:rPr>
          <w:rFonts w:ascii="Palatino Linotype" w:hAnsi="Palatino Linotype" w:cs="Arial"/>
          <w:i/>
        </w:rPr>
        <w:t xml:space="preserve"> </w:t>
      </w:r>
      <w:proofErr w:type="spellStart"/>
      <w:r w:rsidR="00F60D68" w:rsidRPr="001B37BB">
        <w:rPr>
          <w:rFonts w:ascii="Palatino Linotype" w:hAnsi="Palatino Linotype" w:cs="Arial"/>
          <w:i/>
        </w:rPr>
        <w:t>maria</w:t>
      </w:r>
      <w:proofErr w:type="spellEnd"/>
      <w:r w:rsidR="00F60D68" w:rsidRPr="001B37BB">
        <w:rPr>
          <w:rFonts w:ascii="Palatino Linotype" w:hAnsi="Palatino Linotype" w:cs="Arial"/>
          <w:i/>
        </w:rPr>
        <w:t xml:space="preserve"> del consuelo las quiere acreditar o como las entrego a este departamento de transparencia y quiero saber con exactitud que documentos entregara o entrego ya que de venir incompletos se pierde la información correspondiente </w:t>
      </w:r>
      <w:proofErr w:type="spellStart"/>
      <w:r w:rsidR="00F60D68" w:rsidRPr="001B37BB">
        <w:rPr>
          <w:rFonts w:ascii="Palatino Linotype" w:hAnsi="Palatino Linotype" w:cs="Arial"/>
          <w:i/>
        </w:rPr>
        <w:t>ademas</w:t>
      </w:r>
      <w:proofErr w:type="spellEnd"/>
      <w:r w:rsidR="00F60D68" w:rsidRPr="001B37BB">
        <w:rPr>
          <w:rFonts w:ascii="Palatino Linotype" w:hAnsi="Palatino Linotype" w:cs="Arial"/>
          <w:i/>
        </w:rPr>
        <w:t xml:space="preserve"> dice la </w:t>
      </w:r>
      <w:proofErr w:type="spellStart"/>
      <w:r w:rsidR="00F60D68" w:rsidRPr="001B37BB">
        <w:rPr>
          <w:rFonts w:ascii="Palatino Linotype" w:hAnsi="Palatino Linotype" w:cs="Arial"/>
          <w:i/>
        </w:rPr>
        <w:t>sra</w:t>
      </w:r>
      <w:proofErr w:type="spellEnd"/>
      <w:r w:rsidR="00F60D68" w:rsidRPr="001B37BB">
        <w:rPr>
          <w:rFonts w:ascii="Palatino Linotype" w:hAnsi="Palatino Linotype" w:cs="Arial"/>
          <w:i/>
        </w:rPr>
        <w:t xml:space="preserve"> huerta que no puede certificar los documentos porque carece de facultades para certificar los documentos no entiendo sus facultades ya que ella los documentos que le hacen llegar le entregan documentos originales de los procesos que realizan las autoridades y ella tiene la facultad de certificar los documentos ya que ella tiene la representación de apoderada de la secretaria de educación del gobierno del estado de </w:t>
      </w:r>
      <w:proofErr w:type="spellStart"/>
      <w:r w:rsidR="00F60D68" w:rsidRPr="001B37BB">
        <w:rPr>
          <w:rFonts w:ascii="Palatino Linotype" w:hAnsi="Palatino Linotype" w:cs="Arial"/>
          <w:i/>
        </w:rPr>
        <w:t>mexico</w:t>
      </w:r>
      <w:proofErr w:type="spellEnd"/>
      <w:r w:rsidR="00F60D68" w:rsidRPr="001B37BB">
        <w:rPr>
          <w:rFonts w:ascii="Palatino Linotype" w:hAnsi="Palatino Linotype" w:cs="Arial"/>
          <w:i/>
        </w:rPr>
        <w:t xml:space="preserve"> así mismo ella tiene las facultades para certificar los documentos ya que </w:t>
      </w:r>
      <w:proofErr w:type="spellStart"/>
      <w:r w:rsidR="00F60D68" w:rsidRPr="001B37BB">
        <w:rPr>
          <w:rFonts w:ascii="Palatino Linotype" w:hAnsi="Palatino Linotype" w:cs="Arial"/>
          <w:i/>
        </w:rPr>
        <w:t>ha</w:t>
      </w:r>
      <w:proofErr w:type="spellEnd"/>
      <w:r w:rsidR="00F60D68" w:rsidRPr="001B37BB">
        <w:rPr>
          <w:rFonts w:ascii="Palatino Linotype" w:hAnsi="Palatino Linotype" w:cs="Arial"/>
          <w:i/>
        </w:rPr>
        <w:t xml:space="preserve"> ella se los hacen llegar para un </w:t>
      </w:r>
      <w:proofErr w:type="spellStart"/>
      <w:r w:rsidR="00F60D68" w:rsidRPr="001B37BB">
        <w:rPr>
          <w:rFonts w:ascii="Palatino Linotype" w:hAnsi="Palatino Linotype" w:cs="Arial"/>
          <w:i/>
        </w:rPr>
        <w:t>tramite</w:t>
      </w:r>
      <w:proofErr w:type="spellEnd"/>
      <w:r w:rsidR="00F60D68" w:rsidRPr="001B37BB">
        <w:rPr>
          <w:rFonts w:ascii="Palatino Linotype" w:hAnsi="Palatino Linotype" w:cs="Arial"/>
          <w:i/>
        </w:rPr>
        <w:t xml:space="preserve"> que ellos le </w:t>
      </w:r>
      <w:proofErr w:type="spellStart"/>
      <w:r w:rsidR="00F60D68" w:rsidRPr="001B37BB">
        <w:rPr>
          <w:rFonts w:ascii="Palatino Linotype" w:hAnsi="Palatino Linotype" w:cs="Arial"/>
          <w:i/>
        </w:rPr>
        <w:t>daran</w:t>
      </w:r>
      <w:proofErr w:type="spellEnd"/>
      <w:r w:rsidR="00F60D68" w:rsidRPr="001B37BB">
        <w:rPr>
          <w:rFonts w:ascii="Palatino Linotype" w:hAnsi="Palatino Linotype" w:cs="Arial"/>
          <w:i/>
        </w:rPr>
        <w:t xml:space="preserve"> seguimiento como es el caso así mismo como funcionaria </w:t>
      </w:r>
      <w:proofErr w:type="spellStart"/>
      <w:r w:rsidR="00F60D68" w:rsidRPr="001B37BB">
        <w:rPr>
          <w:rFonts w:ascii="Palatino Linotype" w:hAnsi="Palatino Linotype" w:cs="Arial"/>
          <w:i/>
        </w:rPr>
        <w:t>publica</w:t>
      </w:r>
      <w:proofErr w:type="spellEnd"/>
      <w:r w:rsidR="00F60D68" w:rsidRPr="001B37BB">
        <w:rPr>
          <w:rFonts w:ascii="Palatino Linotype" w:hAnsi="Palatino Linotype" w:cs="Arial"/>
          <w:i/>
        </w:rPr>
        <w:t xml:space="preserve"> como apoderada legal tiene la facultad para certificar los documentos que le hacen entrega y si no lo hace ella </w:t>
      </w:r>
      <w:proofErr w:type="spellStart"/>
      <w:r w:rsidR="00F60D68" w:rsidRPr="001B37BB">
        <w:rPr>
          <w:rFonts w:ascii="Palatino Linotype" w:hAnsi="Palatino Linotype" w:cs="Arial"/>
          <w:i/>
        </w:rPr>
        <w:t>esta</w:t>
      </w:r>
      <w:proofErr w:type="spellEnd"/>
      <w:r w:rsidR="00F60D68" w:rsidRPr="001B37BB">
        <w:rPr>
          <w:rFonts w:ascii="Palatino Linotype" w:hAnsi="Palatino Linotype" w:cs="Arial"/>
          <w:i/>
        </w:rPr>
        <w:t xml:space="preserve"> dudando de la autenticidad de los documentos o del proceso administrativo que realizaron y los documentos deben de ser certificados por esta autoridad y si ellos son incompetentes que ellos turnen a la autoridad correspondiente para que certifiquen dichos documentos y que se </w:t>
      </w:r>
      <w:proofErr w:type="spellStart"/>
      <w:r w:rsidR="00F60D68" w:rsidRPr="001B37BB">
        <w:rPr>
          <w:rFonts w:ascii="Palatino Linotype" w:hAnsi="Palatino Linotype" w:cs="Arial"/>
          <w:i/>
        </w:rPr>
        <w:t>conduscan</w:t>
      </w:r>
      <w:proofErr w:type="spellEnd"/>
      <w:r w:rsidR="00F60D68" w:rsidRPr="001B37BB">
        <w:rPr>
          <w:rFonts w:ascii="Palatino Linotype" w:hAnsi="Palatino Linotype" w:cs="Arial"/>
          <w:i/>
        </w:rPr>
        <w:t xml:space="preserve"> como el código de conducta de la secretaria o los demás reglamentos que son relevantes para esta secretaria de </w:t>
      </w:r>
      <w:proofErr w:type="spellStart"/>
      <w:r w:rsidR="00F60D68" w:rsidRPr="001B37BB">
        <w:rPr>
          <w:rFonts w:ascii="Palatino Linotype" w:hAnsi="Palatino Linotype" w:cs="Arial"/>
          <w:i/>
        </w:rPr>
        <w:t>educacion</w:t>
      </w:r>
      <w:proofErr w:type="spellEnd"/>
      <w:r w:rsidR="00F60D68" w:rsidRPr="001B37BB">
        <w:rPr>
          <w:rFonts w:ascii="Palatino Linotype" w:hAnsi="Palatino Linotype" w:cs="Arial"/>
          <w:i/>
        </w:rPr>
        <w:t xml:space="preserve"> que no evada la responsabilidad y atienda la solicitud como lo indica el presidente de la </w:t>
      </w:r>
      <w:proofErr w:type="spellStart"/>
      <w:r w:rsidR="00F60D68" w:rsidRPr="001B37BB">
        <w:rPr>
          <w:rFonts w:ascii="Palatino Linotype" w:hAnsi="Palatino Linotype" w:cs="Arial"/>
          <w:i/>
        </w:rPr>
        <w:t>republica</w:t>
      </w:r>
      <w:proofErr w:type="spellEnd"/>
      <w:r w:rsidR="00F60D68" w:rsidRPr="001B37BB">
        <w:rPr>
          <w:rFonts w:ascii="Palatino Linotype" w:hAnsi="Palatino Linotype" w:cs="Arial"/>
          <w:i/>
        </w:rPr>
        <w:t xml:space="preserve"> mexicana como esta instancia donde realizo mi </w:t>
      </w:r>
      <w:proofErr w:type="spellStart"/>
      <w:r w:rsidR="00F60D68" w:rsidRPr="001B37BB">
        <w:rPr>
          <w:rFonts w:ascii="Palatino Linotype" w:hAnsi="Palatino Linotype" w:cs="Arial"/>
          <w:i/>
        </w:rPr>
        <w:t>peticion</w:t>
      </w:r>
      <w:proofErr w:type="spellEnd"/>
      <w:r w:rsidR="00F60D68" w:rsidRPr="001B37BB">
        <w:rPr>
          <w:rFonts w:ascii="Palatino Linotype" w:hAnsi="Palatino Linotype" w:cs="Arial"/>
          <w:i/>
        </w:rPr>
        <w:t xml:space="preserve"> y si reitera lo mismo la </w:t>
      </w:r>
      <w:proofErr w:type="spellStart"/>
      <w:r w:rsidR="00F60D68" w:rsidRPr="001B37BB">
        <w:rPr>
          <w:rFonts w:ascii="Palatino Linotype" w:hAnsi="Palatino Linotype" w:cs="Arial"/>
          <w:i/>
        </w:rPr>
        <w:t>sra</w:t>
      </w:r>
      <w:proofErr w:type="spellEnd"/>
      <w:r w:rsidR="00F60D68" w:rsidRPr="001B37BB">
        <w:rPr>
          <w:rFonts w:ascii="Palatino Linotype" w:hAnsi="Palatino Linotype" w:cs="Arial"/>
          <w:i/>
        </w:rPr>
        <w:t xml:space="preserve"> huerta que no puede certificar los documentos que lo fundamente legalmente y que informe a esta autoridad quien es la autoridad competente para certificar los documentos si ellos que son del </w:t>
      </w:r>
      <w:proofErr w:type="spellStart"/>
      <w:r w:rsidR="00F60D68" w:rsidRPr="001B37BB">
        <w:rPr>
          <w:rFonts w:ascii="Palatino Linotype" w:hAnsi="Palatino Linotype" w:cs="Arial"/>
          <w:i/>
        </w:rPr>
        <w:t>area</w:t>
      </w:r>
      <w:proofErr w:type="spellEnd"/>
      <w:r w:rsidR="00F60D68" w:rsidRPr="001B37BB">
        <w:rPr>
          <w:rFonts w:ascii="Palatino Linotype" w:hAnsi="Palatino Linotype" w:cs="Arial"/>
          <w:i/>
        </w:rPr>
        <w:t xml:space="preserve"> </w:t>
      </w:r>
      <w:proofErr w:type="spellStart"/>
      <w:r w:rsidR="00F60D68" w:rsidRPr="001B37BB">
        <w:rPr>
          <w:rFonts w:ascii="Palatino Linotype" w:hAnsi="Palatino Linotype" w:cs="Arial"/>
          <w:i/>
        </w:rPr>
        <w:t>juridica</w:t>
      </w:r>
      <w:proofErr w:type="spellEnd"/>
      <w:r w:rsidR="00F60D68" w:rsidRPr="001B37BB">
        <w:rPr>
          <w:rFonts w:ascii="Palatino Linotype" w:hAnsi="Palatino Linotype" w:cs="Arial"/>
          <w:i/>
        </w:rPr>
        <w:t xml:space="preserve"> que les constan los hechos que les entregan los documentos de buena fe los servidores públicos involucrados </w:t>
      </w:r>
      <w:proofErr w:type="spellStart"/>
      <w:r w:rsidR="00F60D68" w:rsidRPr="001B37BB">
        <w:rPr>
          <w:rFonts w:ascii="Palatino Linotype" w:hAnsi="Palatino Linotype" w:cs="Arial"/>
          <w:i/>
        </w:rPr>
        <w:t>ademas</w:t>
      </w:r>
      <w:proofErr w:type="spellEnd"/>
      <w:r w:rsidR="00F60D68" w:rsidRPr="001B37BB">
        <w:rPr>
          <w:rFonts w:ascii="Palatino Linotype" w:hAnsi="Palatino Linotype" w:cs="Arial"/>
          <w:i/>
        </w:rPr>
        <w:t xml:space="preserve"> esta coordinación los presento al tribunal estatal de conciliación y </w:t>
      </w:r>
      <w:proofErr w:type="spellStart"/>
      <w:r w:rsidR="00F60D68" w:rsidRPr="001B37BB">
        <w:rPr>
          <w:rFonts w:ascii="Palatino Linotype" w:hAnsi="Palatino Linotype" w:cs="Arial"/>
          <w:i/>
        </w:rPr>
        <w:t>alitraje</w:t>
      </w:r>
      <w:proofErr w:type="spellEnd"/>
      <w:r w:rsidR="00F60D68" w:rsidRPr="001B37BB">
        <w:rPr>
          <w:rFonts w:ascii="Palatino Linotype" w:hAnsi="Palatino Linotype" w:cs="Arial"/>
          <w:i/>
        </w:rPr>
        <w:t xml:space="preserve"> para llevar a cabo una </w:t>
      </w:r>
      <w:proofErr w:type="spellStart"/>
      <w:r w:rsidR="00F60D68" w:rsidRPr="001B37BB">
        <w:rPr>
          <w:rFonts w:ascii="Palatino Linotype" w:hAnsi="Palatino Linotype" w:cs="Arial"/>
          <w:i/>
        </w:rPr>
        <w:t>resicion</w:t>
      </w:r>
      <w:proofErr w:type="spellEnd"/>
      <w:r w:rsidR="00F60D68" w:rsidRPr="001B37BB">
        <w:rPr>
          <w:rFonts w:ascii="Palatino Linotype" w:hAnsi="Palatino Linotype" w:cs="Arial"/>
          <w:i/>
        </w:rPr>
        <w:t xml:space="preserve"> laboral no entiendo la posición jurídica de ellos por eso que expliquen y fundamenten legalmente la negativa de certificar los documentos que </w:t>
      </w:r>
      <w:proofErr w:type="spellStart"/>
      <w:r w:rsidR="00F60D68" w:rsidRPr="001B37BB">
        <w:rPr>
          <w:rFonts w:ascii="Palatino Linotype" w:hAnsi="Palatino Linotype" w:cs="Arial"/>
          <w:i/>
        </w:rPr>
        <w:t>presnetaron</w:t>
      </w:r>
      <w:proofErr w:type="spellEnd"/>
      <w:r w:rsidR="00F60D68" w:rsidRPr="001B37BB">
        <w:rPr>
          <w:rFonts w:ascii="Palatino Linotype" w:hAnsi="Palatino Linotype" w:cs="Arial"/>
          <w:i/>
        </w:rPr>
        <w:t xml:space="preserve"> ante una autoridad para contar con el apoyo de llevar a cabo esta </w:t>
      </w:r>
      <w:proofErr w:type="spellStart"/>
      <w:r w:rsidR="00F60D68" w:rsidRPr="001B37BB">
        <w:rPr>
          <w:rFonts w:ascii="Palatino Linotype" w:hAnsi="Palatino Linotype" w:cs="Arial"/>
          <w:i/>
        </w:rPr>
        <w:t>resicion</w:t>
      </w:r>
      <w:proofErr w:type="spellEnd"/>
      <w:r w:rsidR="00F60D68" w:rsidRPr="001B37BB">
        <w:rPr>
          <w:rFonts w:ascii="Palatino Linotype" w:hAnsi="Palatino Linotype" w:cs="Arial"/>
          <w:i/>
        </w:rPr>
        <w:t xml:space="preserve"> laboral que a mi perjuicio imagen el presidente de la república mexicana </w:t>
      </w:r>
      <w:proofErr w:type="spellStart"/>
      <w:r w:rsidR="00F60D68" w:rsidRPr="001B37BB">
        <w:rPr>
          <w:rFonts w:ascii="Palatino Linotype" w:hAnsi="Palatino Linotype" w:cs="Arial"/>
          <w:i/>
        </w:rPr>
        <w:t>a</w:t>
      </w:r>
      <w:proofErr w:type="spellEnd"/>
      <w:r w:rsidR="00F60D68" w:rsidRPr="001B37BB">
        <w:rPr>
          <w:rFonts w:ascii="Palatino Linotype" w:hAnsi="Palatino Linotype" w:cs="Arial"/>
          <w:i/>
        </w:rPr>
        <w:t xml:space="preserve"> dicho que no habrá corrupción , que no habrá conflicto de intereses y que si a su familia no se lo permitirá tampoco a ningún servidor </w:t>
      </w:r>
      <w:proofErr w:type="spellStart"/>
      <w:r w:rsidR="00F60D68" w:rsidRPr="001B37BB">
        <w:rPr>
          <w:rFonts w:ascii="Palatino Linotype" w:hAnsi="Palatino Linotype" w:cs="Arial"/>
          <w:i/>
        </w:rPr>
        <w:t>publico</w:t>
      </w:r>
      <w:proofErr w:type="spellEnd"/>
      <w:r w:rsidR="00F60D68" w:rsidRPr="001B37BB">
        <w:rPr>
          <w:rFonts w:ascii="Palatino Linotype" w:hAnsi="Palatino Linotype" w:cs="Arial"/>
          <w:i/>
        </w:rPr>
        <w:t xml:space="preserve"> los apoderados legales realizaron esta rescisión laboral con apoyo de otros servidores públicos para no dar cumplimiento al laudo 1305/2007 que el tribunal estatal de conciliación y arbitraje </w:t>
      </w:r>
      <w:proofErr w:type="spellStart"/>
      <w:r w:rsidR="00F60D68" w:rsidRPr="001B37BB">
        <w:rPr>
          <w:rFonts w:ascii="Palatino Linotype" w:hAnsi="Palatino Linotype" w:cs="Arial"/>
          <w:i/>
        </w:rPr>
        <w:t>a</w:t>
      </w:r>
      <w:proofErr w:type="spellEnd"/>
      <w:r w:rsidR="00F60D68" w:rsidRPr="001B37BB">
        <w:rPr>
          <w:rFonts w:ascii="Palatino Linotype" w:hAnsi="Palatino Linotype" w:cs="Arial"/>
          <w:i/>
        </w:rPr>
        <w:t xml:space="preserve"> requerido que </w:t>
      </w:r>
      <w:proofErr w:type="spellStart"/>
      <w:r w:rsidR="00F60D68" w:rsidRPr="001B37BB">
        <w:rPr>
          <w:rFonts w:ascii="Palatino Linotype" w:hAnsi="Palatino Linotype" w:cs="Arial"/>
          <w:i/>
        </w:rPr>
        <w:t>de</w:t>
      </w:r>
      <w:proofErr w:type="spellEnd"/>
      <w:r w:rsidR="00F60D68" w:rsidRPr="001B37BB">
        <w:rPr>
          <w:rFonts w:ascii="Palatino Linotype" w:hAnsi="Palatino Linotype" w:cs="Arial"/>
          <w:i/>
        </w:rPr>
        <w:t xml:space="preserve"> cumplimiento haciendo caso omiso a las peticiones y afectando al trabajador realizando actos </w:t>
      </w:r>
      <w:proofErr w:type="spellStart"/>
      <w:r w:rsidR="00F60D68" w:rsidRPr="001B37BB">
        <w:rPr>
          <w:rFonts w:ascii="Palatino Linotype" w:hAnsi="Palatino Linotype" w:cs="Arial"/>
          <w:i/>
        </w:rPr>
        <w:t>ilictos</w:t>
      </w:r>
      <w:proofErr w:type="spellEnd"/>
      <w:r w:rsidR="00F60D68" w:rsidRPr="001B37BB">
        <w:rPr>
          <w:rFonts w:ascii="Palatino Linotype" w:hAnsi="Palatino Linotype" w:cs="Arial"/>
          <w:i/>
        </w:rPr>
        <w:t xml:space="preserve"> requiero la certificación de los documentos ellos tienen que hacerse responsables de sus actos y de los documentos y ellos como representantes </w:t>
      </w:r>
      <w:proofErr w:type="spellStart"/>
      <w:r w:rsidR="00F60D68" w:rsidRPr="001B37BB">
        <w:rPr>
          <w:rFonts w:ascii="Palatino Linotype" w:hAnsi="Palatino Linotype" w:cs="Arial"/>
          <w:i/>
        </w:rPr>
        <w:t>juridicos</w:t>
      </w:r>
      <w:proofErr w:type="spellEnd"/>
      <w:r w:rsidR="00F60D68" w:rsidRPr="001B37BB">
        <w:rPr>
          <w:rFonts w:ascii="Palatino Linotype" w:hAnsi="Palatino Linotype" w:cs="Arial"/>
          <w:i/>
        </w:rPr>
        <w:t xml:space="preserve"> tienen la facultad de certificar los documentos y si no que lo indiquen claramente</w:t>
      </w:r>
      <w:r w:rsidRPr="001B37BB">
        <w:rPr>
          <w:rFonts w:ascii="Palatino Linotype" w:hAnsi="Palatino Linotype" w:cs="Arial"/>
          <w:i/>
        </w:rPr>
        <w:t>”</w:t>
      </w:r>
      <w:r w:rsidR="00591A27" w:rsidRPr="001B37BB">
        <w:rPr>
          <w:rFonts w:ascii="Palatino Linotype" w:hAnsi="Palatino Linotype" w:cs="Arial"/>
          <w:i/>
        </w:rPr>
        <w:t xml:space="preserve"> </w:t>
      </w:r>
      <w:r w:rsidRPr="001B37BB">
        <w:rPr>
          <w:rFonts w:ascii="Palatino Linotype" w:hAnsi="Palatino Linotype" w:cs="Arial"/>
        </w:rPr>
        <w:t>(Sic).</w:t>
      </w:r>
    </w:p>
    <w:p w:rsidR="006E5EF0" w:rsidRPr="001B37BB" w:rsidRDefault="006E5EF0" w:rsidP="001B37BB">
      <w:pPr>
        <w:pStyle w:val="Prrafodelista"/>
        <w:tabs>
          <w:tab w:val="left" w:pos="142"/>
          <w:tab w:val="left" w:pos="284"/>
        </w:tabs>
        <w:spacing w:line="360" w:lineRule="auto"/>
        <w:ind w:left="0" w:right="567"/>
        <w:jc w:val="both"/>
        <w:rPr>
          <w:rFonts w:ascii="Palatino Linotype" w:hAnsi="Palatino Linotype" w:cs="Arial"/>
        </w:rPr>
      </w:pPr>
    </w:p>
    <w:p w:rsidR="00F60D68" w:rsidRPr="001B37BB" w:rsidRDefault="00F60D68"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color w:val="000000"/>
        </w:rPr>
      </w:pPr>
      <w:r w:rsidRPr="001B37BB">
        <w:rPr>
          <w:rFonts w:ascii="Palatino Linotype" w:hAnsi="Palatino Linotype"/>
          <w:color w:val="000000"/>
        </w:rPr>
        <w:t>Adjunto al recurso de revisión, la particular remitió el archivo electrónico que se describe a continuación:</w:t>
      </w:r>
    </w:p>
    <w:p w:rsidR="00016768" w:rsidRPr="001B37BB" w:rsidRDefault="00016768" w:rsidP="001B37BB">
      <w:pPr>
        <w:pStyle w:val="Prrafodelista"/>
        <w:tabs>
          <w:tab w:val="left" w:pos="142"/>
          <w:tab w:val="left" w:pos="284"/>
          <w:tab w:val="left" w:pos="993"/>
        </w:tabs>
        <w:spacing w:before="240" w:after="240" w:line="360" w:lineRule="auto"/>
        <w:ind w:left="567"/>
        <w:jc w:val="both"/>
        <w:rPr>
          <w:rFonts w:ascii="Palatino Linotype" w:hAnsi="Palatino Linotype"/>
          <w:color w:val="000000"/>
        </w:rPr>
      </w:pPr>
    </w:p>
    <w:p w:rsidR="00F60D68" w:rsidRPr="001B37BB" w:rsidRDefault="00337DE6" w:rsidP="001B37BB">
      <w:pPr>
        <w:pStyle w:val="Prrafodelista"/>
        <w:numPr>
          <w:ilvl w:val="1"/>
          <w:numId w:val="2"/>
        </w:numPr>
        <w:tabs>
          <w:tab w:val="left" w:pos="142"/>
          <w:tab w:val="left" w:pos="284"/>
          <w:tab w:val="left" w:pos="993"/>
        </w:tabs>
        <w:spacing w:before="240" w:after="240" w:line="360" w:lineRule="auto"/>
        <w:ind w:left="567" w:firstLine="0"/>
        <w:jc w:val="both"/>
        <w:rPr>
          <w:rFonts w:ascii="Palatino Linotype" w:hAnsi="Palatino Linotype"/>
          <w:color w:val="000000"/>
        </w:rPr>
      </w:pPr>
      <w:r w:rsidRPr="001B37BB">
        <w:rPr>
          <w:rFonts w:ascii="Palatino Linotype" w:hAnsi="Palatino Linotype"/>
          <w:b/>
          <w:i/>
          <w:color w:val="000000"/>
        </w:rPr>
        <w:t xml:space="preserve">“contestación de </w:t>
      </w:r>
      <w:proofErr w:type="spellStart"/>
      <w:r w:rsidRPr="001B37BB">
        <w:rPr>
          <w:rFonts w:ascii="Palatino Linotype" w:hAnsi="Palatino Linotype"/>
          <w:b/>
          <w:i/>
          <w:color w:val="000000"/>
        </w:rPr>
        <w:t>coordinacion</w:t>
      </w:r>
      <w:proofErr w:type="spellEnd"/>
      <w:r w:rsidRPr="001B37BB">
        <w:rPr>
          <w:rFonts w:ascii="Palatino Linotype" w:hAnsi="Palatino Linotype"/>
          <w:b/>
          <w:i/>
          <w:color w:val="000000"/>
        </w:rPr>
        <w:t xml:space="preserve"> de otumba.pdf”:</w:t>
      </w:r>
      <w:r w:rsidRPr="001B37BB">
        <w:rPr>
          <w:rFonts w:ascii="Palatino Linotype" w:hAnsi="Palatino Linotype"/>
          <w:color w:val="000000"/>
        </w:rPr>
        <w:t xml:space="preserve"> </w:t>
      </w:r>
      <w:r w:rsidR="00016768" w:rsidRPr="001B37BB">
        <w:rPr>
          <w:rFonts w:ascii="Palatino Linotype" w:hAnsi="Palatino Linotype"/>
          <w:color w:val="000000"/>
        </w:rPr>
        <w:t xml:space="preserve">Copia del oficio número 20531A000/01826/UT/2019, de tres (03) de junio de dos mil diecinueve, recaído a los expedientes </w:t>
      </w:r>
      <w:r w:rsidR="00016768" w:rsidRPr="001B37BB">
        <w:rPr>
          <w:rFonts w:ascii="Palatino Linotype" w:hAnsi="Palatino Linotype"/>
          <w:b/>
          <w:color w:val="000000"/>
        </w:rPr>
        <w:t>00004/SE/AD/2019</w:t>
      </w:r>
      <w:r w:rsidR="00016768" w:rsidRPr="001B37BB">
        <w:rPr>
          <w:rFonts w:ascii="Palatino Linotype" w:hAnsi="Palatino Linotype"/>
          <w:color w:val="000000"/>
        </w:rPr>
        <w:t xml:space="preserve"> y </w:t>
      </w:r>
      <w:r w:rsidR="00016768" w:rsidRPr="001B37BB">
        <w:rPr>
          <w:rFonts w:ascii="Palatino Linotype" w:hAnsi="Palatino Linotype"/>
          <w:b/>
          <w:color w:val="000000"/>
        </w:rPr>
        <w:t>00005/SE/AD/2019</w:t>
      </w:r>
      <w:r w:rsidR="00016768" w:rsidRPr="001B37BB">
        <w:rPr>
          <w:rFonts w:ascii="Palatino Linotype" w:hAnsi="Palatino Linotype"/>
          <w:color w:val="000000"/>
        </w:rPr>
        <w:t xml:space="preserve">, a través del cual, la Titular de la Unidad de Transparencia del </w:t>
      </w:r>
      <w:r w:rsidR="00016768" w:rsidRPr="001B37BB">
        <w:rPr>
          <w:rFonts w:ascii="Palatino Linotype" w:hAnsi="Palatino Linotype"/>
          <w:b/>
          <w:color w:val="000000"/>
        </w:rPr>
        <w:t>SUJETO OBLIGADO</w:t>
      </w:r>
      <w:r w:rsidR="00016768" w:rsidRPr="001B37BB">
        <w:rPr>
          <w:rFonts w:ascii="Palatino Linotype" w:hAnsi="Palatino Linotype"/>
          <w:color w:val="000000"/>
        </w:rPr>
        <w:t xml:space="preserve"> comunica a la entonces </w:t>
      </w:r>
      <w:r w:rsidR="00016768" w:rsidRPr="001B37BB">
        <w:rPr>
          <w:rFonts w:ascii="Palatino Linotype" w:hAnsi="Palatino Linotype"/>
          <w:b/>
          <w:color w:val="000000"/>
        </w:rPr>
        <w:t>SOLICITANTE</w:t>
      </w:r>
      <w:r w:rsidR="00016768" w:rsidRPr="001B37BB">
        <w:rPr>
          <w:rFonts w:ascii="Palatino Linotype" w:hAnsi="Palatino Linotype"/>
          <w:color w:val="000000"/>
        </w:rPr>
        <w:t>, del proceso para hacerse de las copias certificadas que solicitó, previo pago de los derechos correspondientes.</w:t>
      </w:r>
    </w:p>
    <w:p w:rsidR="00F60D68" w:rsidRPr="001B37BB" w:rsidRDefault="00F60D68" w:rsidP="001B37BB">
      <w:pPr>
        <w:pStyle w:val="Prrafodelista"/>
        <w:tabs>
          <w:tab w:val="left" w:pos="142"/>
          <w:tab w:val="left" w:pos="284"/>
        </w:tabs>
        <w:spacing w:before="240" w:after="240" w:line="360" w:lineRule="auto"/>
        <w:ind w:left="0"/>
        <w:jc w:val="both"/>
        <w:rPr>
          <w:rFonts w:ascii="Palatino Linotype" w:hAnsi="Palatino Linotype"/>
          <w:color w:val="000000"/>
        </w:rPr>
      </w:pPr>
    </w:p>
    <w:p w:rsidR="00A55BA0" w:rsidRPr="001B37BB" w:rsidRDefault="00F60D68" w:rsidP="001B37BB">
      <w:pPr>
        <w:pStyle w:val="Prrafodelista"/>
        <w:numPr>
          <w:ilvl w:val="0"/>
          <w:numId w:val="2"/>
        </w:numPr>
        <w:tabs>
          <w:tab w:val="left" w:pos="142"/>
          <w:tab w:val="left" w:pos="284"/>
        </w:tabs>
        <w:spacing w:before="240" w:after="240" w:line="360" w:lineRule="auto"/>
        <w:ind w:left="0" w:firstLine="0"/>
        <w:jc w:val="both"/>
        <w:rPr>
          <w:rFonts w:ascii="Palatino Linotype" w:hAnsi="Palatino Linotype"/>
          <w:i/>
          <w:color w:val="000000"/>
        </w:rPr>
      </w:pPr>
      <w:r w:rsidRPr="001B37BB">
        <w:rPr>
          <w:rFonts w:ascii="Palatino Linotype" w:eastAsia="Times New Roman" w:hAnsi="Palatino Linotype" w:cs="Arial"/>
          <w:lang w:val="es-ES"/>
        </w:rPr>
        <w:t>S</w:t>
      </w:r>
      <w:r w:rsidR="00A55BA0" w:rsidRPr="001B37BB">
        <w:rPr>
          <w:rFonts w:ascii="Palatino Linotype" w:eastAsia="Times New Roman" w:hAnsi="Palatino Linotype" w:cs="Arial"/>
          <w:lang w:val="es-ES"/>
        </w:rPr>
        <w:t xml:space="preserve">e registró el recurso de revisión bajo el número de expediente </w:t>
      </w:r>
      <w:r w:rsidR="00A55BA0" w:rsidRPr="001B37BB">
        <w:rPr>
          <w:rFonts w:ascii="Palatino Linotype" w:hAnsi="Palatino Linotype" w:cs="Arial"/>
          <w:bCs/>
        </w:rPr>
        <w:t xml:space="preserve">al rubro indicado, asimismo con fundamento en lo dispuesto por el </w:t>
      </w:r>
      <w:r w:rsidR="00A55BA0" w:rsidRPr="001B37BB">
        <w:rPr>
          <w:rFonts w:ascii="Palatino Linotype" w:eastAsia="Calibri" w:hAnsi="Palatino Linotype" w:cs="Arial"/>
          <w:lang w:val="es-ES"/>
        </w:rPr>
        <w:t xml:space="preserve">artículo 185 fracción I de la </w:t>
      </w:r>
      <w:r w:rsidR="00A55BA0" w:rsidRPr="001B37BB">
        <w:rPr>
          <w:rFonts w:ascii="Palatino Linotype" w:eastAsia="Calibri" w:hAnsi="Palatino Linotype" w:cs="Arial"/>
          <w:b/>
          <w:lang w:val="es-ES"/>
        </w:rPr>
        <w:t xml:space="preserve">Ley de Transparencia y Acceso a la Información Pública del Estado de México y Municipios </w:t>
      </w:r>
      <w:r w:rsidR="00A55BA0" w:rsidRPr="001B37BB">
        <w:rPr>
          <w:rFonts w:ascii="Palatino Linotype" w:eastAsia="Times New Roman" w:hAnsi="Palatino Linotype" w:cs="Arial"/>
          <w:lang w:val="es-ES"/>
        </w:rPr>
        <w:t xml:space="preserve">se turnó al </w:t>
      </w:r>
      <w:r w:rsidR="00A55BA0" w:rsidRPr="001B37BB">
        <w:rPr>
          <w:rFonts w:ascii="Palatino Linotype" w:eastAsia="Times New Roman" w:hAnsi="Palatino Linotype" w:cs="Arial"/>
          <w:b/>
          <w:lang w:val="es-ES"/>
        </w:rPr>
        <w:t xml:space="preserve">Comisionado José Guadalupe Luna Hernández, </w:t>
      </w:r>
      <w:r w:rsidR="00A55BA0" w:rsidRPr="001B37BB">
        <w:rPr>
          <w:rFonts w:ascii="Palatino Linotype" w:eastAsia="Times New Roman" w:hAnsi="Palatino Linotype" w:cs="Arial"/>
          <w:lang w:val="es-ES"/>
        </w:rPr>
        <w:t xml:space="preserve">con el objeto de </w:t>
      </w:r>
      <w:r w:rsidR="00A55BA0" w:rsidRPr="001B37BB">
        <w:rPr>
          <w:rFonts w:ascii="Palatino Linotype" w:eastAsia="Times New Roman" w:hAnsi="Palatino Linotype" w:cs="Arial"/>
          <w:lang w:val="es-MX"/>
        </w:rPr>
        <w:t>su análisis.</w:t>
      </w:r>
    </w:p>
    <w:p w:rsidR="00A55BA0" w:rsidRPr="001B37BB" w:rsidRDefault="00A55BA0" w:rsidP="001B37BB">
      <w:pPr>
        <w:pStyle w:val="Prrafodelista"/>
        <w:tabs>
          <w:tab w:val="left" w:pos="142"/>
          <w:tab w:val="left" w:pos="284"/>
        </w:tabs>
        <w:spacing w:line="360" w:lineRule="auto"/>
        <w:ind w:left="0"/>
        <w:rPr>
          <w:rFonts w:ascii="Palatino Linotype" w:hAnsi="Palatino Linotype"/>
          <w:i/>
          <w:color w:val="000000"/>
        </w:rPr>
      </w:pPr>
    </w:p>
    <w:p w:rsidR="00006DFE" w:rsidRPr="001B37BB" w:rsidRDefault="00006DFE" w:rsidP="001B37BB">
      <w:pPr>
        <w:pStyle w:val="Prrafodelista"/>
        <w:numPr>
          <w:ilvl w:val="0"/>
          <w:numId w:val="2"/>
        </w:numPr>
        <w:tabs>
          <w:tab w:val="left" w:pos="142"/>
          <w:tab w:val="left" w:pos="426"/>
        </w:tabs>
        <w:spacing w:before="240" w:after="240" w:line="360" w:lineRule="auto"/>
        <w:ind w:left="0" w:firstLine="0"/>
        <w:jc w:val="both"/>
        <w:rPr>
          <w:rFonts w:ascii="Palatino Linotype" w:hAnsi="Palatino Linotype"/>
          <w:color w:val="000000"/>
        </w:rPr>
      </w:pPr>
      <w:r w:rsidRPr="001B37BB">
        <w:rPr>
          <w:rFonts w:ascii="Palatino Linotype" w:eastAsia="Calibri" w:hAnsi="Palatino Linotype" w:cs="Arial"/>
          <w:lang w:val="es-ES"/>
        </w:rPr>
        <w:t xml:space="preserve">Mediante </w:t>
      </w:r>
      <w:r w:rsidRPr="001B37BB">
        <w:rPr>
          <w:rFonts w:ascii="Palatino Linotype" w:hAnsi="Palatino Linotype" w:cs="Arial"/>
        </w:rPr>
        <w:t>el acuerdo de veintisiete (27) de agosto de dos mil diecinueve, se admitió el recurso de revisión al rubro indicado y, atento a lo dispuesto en los artículos 131 y 132 de la Ley de Protección de Datos Personales en Posesión de Sujetos Obligados del Estado de México y Municipios, se exhortó a las partes a realizar una conciliación, para tal efecto se les concedió un plazo de siete (7) días hábiles para que manifestaran si era su deseo conciliar.</w:t>
      </w:r>
    </w:p>
    <w:p w:rsidR="00006DFE" w:rsidRPr="001B37BB" w:rsidRDefault="00006DFE" w:rsidP="001B37BB">
      <w:pPr>
        <w:pStyle w:val="Prrafodelista"/>
        <w:tabs>
          <w:tab w:val="left" w:pos="142"/>
          <w:tab w:val="left" w:pos="284"/>
        </w:tabs>
        <w:spacing w:before="240" w:after="240" w:line="360" w:lineRule="auto"/>
        <w:ind w:left="0"/>
        <w:jc w:val="both"/>
        <w:rPr>
          <w:rFonts w:ascii="Palatino Linotype" w:hAnsi="Palatino Linotype"/>
          <w:color w:val="000000"/>
        </w:rPr>
      </w:pPr>
    </w:p>
    <w:p w:rsidR="00006DFE" w:rsidRPr="001B37BB" w:rsidRDefault="00006DFE" w:rsidP="001B37BB">
      <w:pPr>
        <w:pStyle w:val="Prrafodelista"/>
        <w:numPr>
          <w:ilvl w:val="0"/>
          <w:numId w:val="2"/>
        </w:numPr>
        <w:tabs>
          <w:tab w:val="left" w:pos="142"/>
          <w:tab w:val="left" w:pos="426"/>
        </w:tabs>
        <w:spacing w:before="240" w:after="240" w:line="360" w:lineRule="auto"/>
        <w:ind w:left="0" w:firstLine="0"/>
        <w:jc w:val="both"/>
        <w:rPr>
          <w:rFonts w:ascii="Palatino Linotype" w:hAnsi="Palatino Linotype"/>
          <w:color w:val="000000"/>
        </w:rPr>
      </w:pPr>
      <w:r w:rsidRPr="001B37BB">
        <w:rPr>
          <w:rFonts w:ascii="Palatino Linotype" w:eastAsia="Calibri" w:hAnsi="Palatino Linotype" w:cs="Arial"/>
          <w:lang w:val="es-ES"/>
        </w:rPr>
        <w:t xml:space="preserve">De las constancias que obras en autos del expediente digital del SARCOEM, se aprecia que tanto el </w:t>
      </w:r>
      <w:r w:rsidRPr="001B37BB">
        <w:rPr>
          <w:rFonts w:ascii="Palatino Linotype" w:eastAsia="Calibri" w:hAnsi="Palatino Linotype" w:cs="Arial"/>
          <w:b/>
          <w:lang w:val="es-ES"/>
        </w:rPr>
        <w:t>SUJETO OBLIGADO</w:t>
      </w:r>
      <w:r w:rsidRPr="001B37BB">
        <w:rPr>
          <w:rFonts w:ascii="Palatino Linotype" w:eastAsia="Calibri" w:hAnsi="Palatino Linotype" w:cs="Arial"/>
          <w:lang w:val="es-ES"/>
        </w:rPr>
        <w:t xml:space="preserve"> como la </w:t>
      </w:r>
      <w:r w:rsidRPr="001B37BB">
        <w:rPr>
          <w:rFonts w:ascii="Palatino Linotype" w:eastAsia="Calibri" w:hAnsi="Palatino Linotype" w:cs="Arial"/>
          <w:b/>
          <w:lang w:val="es-ES"/>
        </w:rPr>
        <w:t>RECURRENTE</w:t>
      </w:r>
      <w:r w:rsidRPr="001B37BB">
        <w:rPr>
          <w:rFonts w:ascii="Palatino Linotype" w:eastAsia="Calibri" w:hAnsi="Palatino Linotype" w:cs="Arial"/>
          <w:lang w:val="es-ES"/>
        </w:rPr>
        <w:t xml:space="preserve"> no atendieron el exhorto de conciliación, como se aprecia en la siguiente captura de pantalla:</w:t>
      </w:r>
    </w:p>
    <w:p w:rsidR="00006DFE" w:rsidRPr="001B37BB" w:rsidRDefault="00006DFE" w:rsidP="001B37BB">
      <w:pPr>
        <w:pStyle w:val="Prrafodelista"/>
        <w:tabs>
          <w:tab w:val="left" w:pos="142"/>
          <w:tab w:val="left" w:pos="284"/>
        </w:tabs>
        <w:spacing w:before="240" w:after="240" w:line="360" w:lineRule="auto"/>
        <w:ind w:left="0"/>
        <w:jc w:val="both"/>
        <w:rPr>
          <w:rFonts w:ascii="Palatino Linotype" w:hAnsi="Palatino Linotype"/>
          <w:color w:val="000000"/>
        </w:rPr>
      </w:pPr>
    </w:p>
    <w:p w:rsidR="00006DFE" w:rsidRPr="001B37BB" w:rsidRDefault="00006DFE" w:rsidP="001B37BB">
      <w:pPr>
        <w:pStyle w:val="Prrafodelista"/>
        <w:tabs>
          <w:tab w:val="left" w:pos="142"/>
          <w:tab w:val="left" w:pos="284"/>
        </w:tabs>
        <w:spacing w:before="240" w:after="240" w:line="360" w:lineRule="auto"/>
        <w:ind w:left="0"/>
        <w:jc w:val="center"/>
        <w:rPr>
          <w:rFonts w:ascii="Palatino Linotype" w:hAnsi="Palatino Linotype"/>
          <w:color w:val="000000"/>
        </w:rPr>
      </w:pPr>
      <w:r w:rsidRPr="001B37BB">
        <w:rPr>
          <w:rFonts w:ascii="Palatino Linotype" w:hAnsi="Palatino Linotype"/>
          <w:noProof/>
          <w:color w:val="000000"/>
          <w:lang w:val="es-MX" w:eastAsia="es-MX"/>
        </w:rPr>
        <w:drawing>
          <wp:inline distT="0" distB="0" distL="0" distR="0">
            <wp:extent cx="4772025" cy="3184064"/>
            <wp:effectExtent l="57150" t="57150" r="104775" b="11176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6078" cy="3193441"/>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6DFE" w:rsidRPr="001B37BB" w:rsidRDefault="00006DFE" w:rsidP="001B37BB">
      <w:pPr>
        <w:pStyle w:val="Prrafodelista"/>
        <w:tabs>
          <w:tab w:val="left" w:pos="142"/>
          <w:tab w:val="left" w:pos="284"/>
        </w:tabs>
        <w:spacing w:before="240" w:after="240" w:line="360" w:lineRule="auto"/>
        <w:ind w:left="0"/>
        <w:jc w:val="both"/>
        <w:rPr>
          <w:rFonts w:ascii="Palatino Linotype" w:hAnsi="Palatino Linotype"/>
          <w:color w:val="000000"/>
        </w:rPr>
      </w:pPr>
    </w:p>
    <w:p w:rsidR="009B160F" w:rsidRPr="001B37BB" w:rsidRDefault="00006DF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olor w:val="000000"/>
        </w:rPr>
      </w:pPr>
      <w:r w:rsidRPr="001B37BB">
        <w:rPr>
          <w:rFonts w:ascii="Palatino Linotype" w:eastAsia="Calibri" w:hAnsi="Palatino Linotype" w:cs="Arial"/>
          <w:lang w:val="es-ES"/>
        </w:rPr>
        <w:t xml:space="preserve">Posteriormente, </w:t>
      </w:r>
      <w:r w:rsidRPr="001B37BB">
        <w:rPr>
          <w:rFonts w:ascii="Palatino Linotype" w:hAnsi="Palatino Linotype" w:cs="Arial"/>
        </w:rPr>
        <w:t xml:space="preserve">el diez (10) de septiembre de dos mil diecinueve, el Comisionado Ponente concedió a las partes, un plazo de siete (07) días hábiles, a efecto de que manifestaran lo que a su derecho correspondiera, </w:t>
      </w:r>
      <w:r w:rsidRPr="001B37BB">
        <w:rPr>
          <w:rFonts w:ascii="Palatino Linotype" w:eastAsia="Calibri" w:hAnsi="Palatino Linotype" w:cs="Arial"/>
          <w:lang w:val="es-ES"/>
        </w:rPr>
        <w:t xml:space="preserve">ofrecieran pruebas y alegatos según corresponda a los casos concretos, de esta forma para que el </w:t>
      </w:r>
      <w:r w:rsidRPr="001B37BB">
        <w:rPr>
          <w:rFonts w:ascii="Palatino Linotype" w:eastAsia="Calibri" w:hAnsi="Palatino Linotype" w:cs="Arial"/>
          <w:b/>
          <w:lang w:val="es-ES"/>
        </w:rPr>
        <w:t>SUJETO OBLIGADO</w:t>
      </w:r>
      <w:r w:rsidRPr="001B37BB">
        <w:rPr>
          <w:rFonts w:ascii="Palatino Linotype" w:eastAsia="Calibri" w:hAnsi="Palatino Linotype" w:cs="Arial"/>
          <w:lang w:val="es-ES"/>
        </w:rPr>
        <w:t xml:space="preserve"> presentara el Informe Justificado procedente.</w:t>
      </w:r>
    </w:p>
    <w:p w:rsidR="009B160F" w:rsidRPr="001B37BB" w:rsidRDefault="009B160F" w:rsidP="001B37BB">
      <w:pPr>
        <w:pStyle w:val="Prrafodelista"/>
        <w:tabs>
          <w:tab w:val="left" w:pos="142"/>
          <w:tab w:val="left" w:pos="284"/>
          <w:tab w:val="left" w:pos="426"/>
        </w:tabs>
        <w:spacing w:before="240" w:after="240" w:line="360" w:lineRule="auto"/>
        <w:ind w:left="0"/>
        <w:jc w:val="both"/>
        <w:rPr>
          <w:rFonts w:ascii="Palatino Linotype" w:hAnsi="Palatino Linotype"/>
          <w:color w:val="000000"/>
        </w:rPr>
      </w:pPr>
    </w:p>
    <w:p w:rsidR="009B160F" w:rsidRPr="001B37BB" w:rsidRDefault="00006DF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olor w:val="000000"/>
        </w:rPr>
      </w:pPr>
      <w:r w:rsidRPr="001B37BB">
        <w:rPr>
          <w:rFonts w:ascii="Palatino Linotype" w:hAnsi="Palatino Linotype" w:cs="Arial"/>
        </w:rPr>
        <w:t xml:space="preserve">Se hace constar que el </w:t>
      </w:r>
      <w:r w:rsidR="009B160F" w:rsidRPr="001B37BB">
        <w:rPr>
          <w:rFonts w:ascii="Palatino Linotype" w:hAnsi="Palatino Linotype" w:cs="Arial"/>
        </w:rPr>
        <w:t>veinte</w:t>
      </w:r>
      <w:r w:rsidRPr="001B37BB">
        <w:rPr>
          <w:rFonts w:ascii="Palatino Linotype" w:hAnsi="Palatino Linotype" w:cs="Arial"/>
        </w:rPr>
        <w:t xml:space="preserve"> (</w:t>
      </w:r>
      <w:r w:rsidR="009B160F" w:rsidRPr="001B37BB">
        <w:rPr>
          <w:rFonts w:ascii="Palatino Linotype" w:hAnsi="Palatino Linotype" w:cs="Arial"/>
        </w:rPr>
        <w:t>20</w:t>
      </w:r>
      <w:r w:rsidRPr="001B37BB">
        <w:rPr>
          <w:rFonts w:ascii="Palatino Linotype" w:hAnsi="Palatino Linotype" w:cs="Arial"/>
        </w:rPr>
        <w:t xml:space="preserve">) de </w:t>
      </w:r>
      <w:r w:rsidR="009B160F" w:rsidRPr="001B37BB">
        <w:rPr>
          <w:rFonts w:ascii="Palatino Linotype" w:hAnsi="Palatino Linotype" w:cs="Arial"/>
        </w:rPr>
        <w:t>septiembre</w:t>
      </w:r>
      <w:r w:rsidRPr="001B37BB">
        <w:rPr>
          <w:rFonts w:ascii="Palatino Linotype" w:hAnsi="Palatino Linotype" w:cs="Arial"/>
        </w:rPr>
        <w:t xml:space="preserve"> de los corrientes, el </w:t>
      </w:r>
      <w:r w:rsidRPr="001B37BB">
        <w:rPr>
          <w:rFonts w:ascii="Palatino Linotype" w:hAnsi="Palatino Linotype" w:cs="Arial"/>
          <w:b/>
        </w:rPr>
        <w:t>SUJETO OBLIGADO</w:t>
      </w:r>
      <w:r w:rsidRPr="001B37BB">
        <w:rPr>
          <w:rFonts w:ascii="Palatino Linotype" w:hAnsi="Palatino Linotype" w:cs="Arial"/>
        </w:rPr>
        <w:t xml:space="preserve"> remitió su Informe Justificado, </w:t>
      </w:r>
      <w:r w:rsidR="009B160F" w:rsidRPr="001B37BB">
        <w:rPr>
          <w:rFonts w:ascii="Palatino Linotype" w:hAnsi="Palatino Linotype" w:cs="Arial"/>
        </w:rPr>
        <w:t xml:space="preserve">a través de tres (03) archivos en formato </w:t>
      </w:r>
      <w:r w:rsidR="009B160F" w:rsidRPr="001B37BB">
        <w:rPr>
          <w:rFonts w:ascii="Palatino Linotype" w:hAnsi="Palatino Linotype" w:cs="Arial"/>
          <w:i/>
        </w:rPr>
        <w:t>PDF</w:t>
      </w:r>
      <w:r w:rsidR="009B160F" w:rsidRPr="001B37BB">
        <w:rPr>
          <w:rFonts w:ascii="Palatino Linotype" w:hAnsi="Palatino Linotype" w:cs="Arial"/>
        </w:rPr>
        <w:t>, y que se enuncian a continuación:</w:t>
      </w:r>
    </w:p>
    <w:p w:rsidR="009B160F" w:rsidRPr="001B37BB" w:rsidRDefault="009B160F" w:rsidP="001B37BB">
      <w:pPr>
        <w:pStyle w:val="Prrafodelista"/>
        <w:tabs>
          <w:tab w:val="left" w:pos="142"/>
          <w:tab w:val="left" w:pos="284"/>
          <w:tab w:val="left" w:pos="426"/>
        </w:tabs>
        <w:spacing w:before="240" w:after="240" w:line="360" w:lineRule="auto"/>
        <w:ind w:left="0"/>
        <w:jc w:val="both"/>
        <w:rPr>
          <w:rFonts w:ascii="Palatino Linotype" w:hAnsi="Palatino Linotype"/>
          <w:color w:val="000000"/>
        </w:rPr>
      </w:pPr>
    </w:p>
    <w:p w:rsidR="009B160F" w:rsidRPr="001B37BB" w:rsidRDefault="009B160F"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hAnsi="Palatino Linotype"/>
          <w:color w:val="000000"/>
        </w:rPr>
      </w:pPr>
      <w:r w:rsidRPr="001B37BB">
        <w:rPr>
          <w:rFonts w:ascii="Palatino Linotype" w:hAnsi="Palatino Linotype"/>
          <w:b/>
          <w:i/>
          <w:color w:val="000000"/>
        </w:rPr>
        <w:t>“MANIFESTACIONES 00004 AD.pdf”:</w:t>
      </w:r>
      <w:r w:rsidRPr="001B37BB">
        <w:rPr>
          <w:rFonts w:ascii="Palatino Linotype" w:hAnsi="Palatino Linotype"/>
          <w:color w:val="000000"/>
        </w:rPr>
        <w:t xml:space="preserve"> Contiene el oficio número 21000007010000S/3290/UT/2019, recaído al expediente de la solicitud de información </w:t>
      </w:r>
      <w:r w:rsidRPr="001B37BB">
        <w:rPr>
          <w:rFonts w:ascii="Palatino Linotype" w:hAnsi="Palatino Linotype"/>
          <w:b/>
          <w:color w:val="000000"/>
        </w:rPr>
        <w:t>00004/SE/AD/2019</w:t>
      </w:r>
      <w:r w:rsidRPr="001B37BB">
        <w:rPr>
          <w:rFonts w:ascii="Palatino Linotype" w:hAnsi="Palatino Linotype"/>
          <w:color w:val="000000"/>
        </w:rPr>
        <w:t xml:space="preserve">, a través del cual, la Titular de la Unidad de Transparencia del </w:t>
      </w:r>
      <w:r w:rsidRPr="001B37BB">
        <w:rPr>
          <w:rFonts w:ascii="Palatino Linotype" w:hAnsi="Palatino Linotype"/>
          <w:b/>
          <w:color w:val="000000"/>
        </w:rPr>
        <w:t>SUJETO OBLIGADO</w:t>
      </w:r>
      <w:r w:rsidRPr="001B37BB">
        <w:rPr>
          <w:rFonts w:ascii="Palatino Linotype" w:hAnsi="Palatino Linotype"/>
          <w:color w:val="000000"/>
        </w:rPr>
        <w:t xml:space="preserve"> desahoga su informe justificado,</w:t>
      </w:r>
      <w:r w:rsidR="00A478C7" w:rsidRPr="001B37BB">
        <w:rPr>
          <w:rFonts w:ascii="Palatino Linotype" w:hAnsi="Palatino Linotype"/>
          <w:color w:val="000000"/>
        </w:rPr>
        <w:t xml:space="preserve"> señalando esencialmente que la Secretaria de Educación en ningún momento negó el ejercicio de derechos ARCO de la </w:t>
      </w:r>
      <w:r w:rsidR="00A478C7" w:rsidRPr="001B37BB">
        <w:rPr>
          <w:rFonts w:ascii="Palatino Linotype" w:hAnsi="Palatino Linotype"/>
          <w:b/>
          <w:color w:val="000000"/>
        </w:rPr>
        <w:t>RECURRENTE</w:t>
      </w:r>
      <w:r w:rsidR="00A478C7" w:rsidRPr="001B37BB">
        <w:rPr>
          <w:rFonts w:ascii="Palatino Linotype" w:hAnsi="Palatino Linotype"/>
          <w:color w:val="000000"/>
        </w:rPr>
        <w:t>, ya que en respuesta solicitó el pago por concepto de certificación de la documentación requerida.</w:t>
      </w:r>
    </w:p>
    <w:p w:rsidR="009B160F" w:rsidRPr="001B37BB" w:rsidRDefault="009B160F" w:rsidP="001B37BB">
      <w:pPr>
        <w:pStyle w:val="Prrafodelista"/>
        <w:tabs>
          <w:tab w:val="left" w:pos="142"/>
          <w:tab w:val="left" w:pos="284"/>
          <w:tab w:val="left" w:pos="426"/>
          <w:tab w:val="left" w:pos="993"/>
        </w:tabs>
        <w:spacing w:before="240" w:after="240" w:line="360" w:lineRule="auto"/>
        <w:ind w:left="567"/>
        <w:jc w:val="both"/>
        <w:rPr>
          <w:rFonts w:ascii="Palatino Linotype" w:hAnsi="Palatino Linotype"/>
          <w:color w:val="000000"/>
        </w:rPr>
      </w:pPr>
    </w:p>
    <w:p w:rsidR="009B160F" w:rsidRPr="001B37BB" w:rsidRDefault="009B160F"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hAnsi="Palatino Linotype"/>
          <w:color w:val="000000"/>
        </w:rPr>
      </w:pPr>
      <w:r w:rsidRPr="001B37BB">
        <w:rPr>
          <w:rFonts w:ascii="Palatino Linotype" w:hAnsi="Palatino Linotype"/>
          <w:b/>
          <w:i/>
          <w:color w:val="000000"/>
        </w:rPr>
        <w:t>“ANEXO MANIFESTACIONES 00004 AD.pdf”:</w:t>
      </w:r>
      <w:r w:rsidRPr="001B37BB">
        <w:rPr>
          <w:rFonts w:ascii="Palatino Linotype" w:hAnsi="Palatino Linotype"/>
          <w:color w:val="000000"/>
        </w:rPr>
        <w:t xml:space="preserve"> </w:t>
      </w:r>
      <w:r w:rsidR="00A478C7" w:rsidRPr="001B37BB">
        <w:rPr>
          <w:rFonts w:ascii="Palatino Linotype" w:hAnsi="Palatino Linotype"/>
          <w:color w:val="000000"/>
        </w:rPr>
        <w:t xml:space="preserve">Contiene la copia del oficio número 20531A000/01826/UT/2019, de tres (03) de junio de dos mil diecinueve, referido en el párrafo </w:t>
      </w:r>
      <w:r w:rsidR="00A478C7" w:rsidRPr="001B37BB">
        <w:rPr>
          <w:rFonts w:ascii="Palatino Linotype" w:hAnsi="Palatino Linotype"/>
          <w:b/>
          <w:color w:val="000000"/>
        </w:rPr>
        <w:t>06</w:t>
      </w:r>
      <w:r w:rsidR="00A478C7" w:rsidRPr="001B37BB">
        <w:rPr>
          <w:rFonts w:ascii="Palatino Linotype" w:hAnsi="Palatino Linotype"/>
          <w:color w:val="000000"/>
        </w:rPr>
        <w:t xml:space="preserve"> de la presente resolución.</w:t>
      </w:r>
    </w:p>
    <w:p w:rsidR="009B160F" w:rsidRPr="001B37BB" w:rsidRDefault="009B160F" w:rsidP="001B37BB">
      <w:pPr>
        <w:pStyle w:val="Prrafodelista"/>
        <w:tabs>
          <w:tab w:val="left" w:pos="142"/>
          <w:tab w:val="left" w:pos="284"/>
          <w:tab w:val="left" w:pos="426"/>
          <w:tab w:val="left" w:pos="993"/>
        </w:tabs>
        <w:spacing w:before="240" w:after="240" w:line="360" w:lineRule="auto"/>
        <w:ind w:left="567"/>
        <w:jc w:val="both"/>
        <w:rPr>
          <w:rFonts w:ascii="Palatino Linotype" w:hAnsi="Palatino Linotype"/>
          <w:color w:val="000000"/>
        </w:rPr>
      </w:pPr>
    </w:p>
    <w:p w:rsidR="009B160F" w:rsidRPr="001B37BB" w:rsidRDefault="009B160F"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hAnsi="Palatino Linotype"/>
          <w:color w:val="000000"/>
        </w:rPr>
      </w:pPr>
      <w:r w:rsidRPr="001B37BB">
        <w:rPr>
          <w:rFonts w:ascii="Palatino Linotype" w:hAnsi="Palatino Linotype"/>
          <w:b/>
          <w:i/>
          <w:color w:val="000000"/>
        </w:rPr>
        <w:t>“ANEXO 2 MANIFESTACIONES.pdf”:</w:t>
      </w:r>
      <w:r w:rsidRPr="001B37BB">
        <w:rPr>
          <w:rFonts w:ascii="Palatino Linotype" w:hAnsi="Palatino Linotype"/>
          <w:color w:val="000000"/>
        </w:rPr>
        <w:t xml:space="preserve"> </w:t>
      </w:r>
      <w:r w:rsidR="00A478C7" w:rsidRPr="001B37BB">
        <w:rPr>
          <w:rFonts w:ascii="Palatino Linotype" w:hAnsi="Palatino Linotype"/>
          <w:color w:val="000000"/>
        </w:rPr>
        <w:t xml:space="preserve">Muestra la copia digitalizada del acuse correspondiente a la solicitud de acceso a datos personales número </w:t>
      </w:r>
      <w:r w:rsidR="00E53D8F" w:rsidRPr="001B37BB">
        <w:rPr>
          <w:rFonts w:ascii="Palatino Linotype" w:hAnsi="Palatino Linotype"/>
          <w:b/>
          <w:color w:val="000000"/>
        </w:rPr>
        <w:t>00004/SE/AD/2019.</w:t>
      </w:r>
    </w:p>
    <w:p w:rsidR="009B160F" w:rsidRPr="001B37BB" w:rsidRDefault="009B160F" w:rsidP="001B37BB">
      <w:pPr>
        <w:pStyle w:val="Prrafodelista"/>
        <w:tabs>
          <w:tab w:val="left" w:pos="142"/>
          <w:tab w:val="left" w:pos="284"/>
          <w:tab w:val="left" w:pos="426"/>
        </w:tabs>
        <w:spacing w:before="240" w:after="240" w:line="360" w:lineRule="auto"/>
        <w:ind w:left="0"/>
        <w:jc w:val="both"/>
        <w:rPr>
          <w:rFonts w:ascii="Palatino Linotype" w:hAnsi="Palatino Linotype"/>
          <w:color w:val="000000"/>
        </w:rPr>
      </w:pPr>
    </w:p>
    <w:p w:rsidR="00A55BA0" w:rsidRPr="001B37BB" w:rsidRDefault="00E53D8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color w:val="000000"/>
        </w:rPr>
      </w:pPr>
      <w:r w:rsidRPr="001B37BB">
        <w:rPr>
          <w:rFonts w:ascii="Palatino Linotype" w:hAnsi="Palatino Linotype" w:cs="Arial"/>
        </w:rPr>
        <w:t xml:space="preserve">Así, del análisis realizado a las documentales remitidas por el </w:t>
      </w:r>
      <w:r w:rsidRPr="001B37BB">
        <w:rPr>
          <w:rFonts w:ascii="Palatino Linotype" w:hAnsi="Palatino Linotype" w:cs="Arial"/>
          <w:b/>
        </w:rPr>
        <w:t>SUJETO OBLIGADO</w:t>
      </w:r>
      <w:r w:rsidRPr="001B37BB">
        <w:rPr>
          <w:rFonts w:ascii="Palatino Linotype" w:hAnsi="Palatino Linotype" w:cs="Arial"/>
        </w:rPr>
        <w:t xml:space="preserve">, esta Ponencia </w:t>
      </w:r>
      <w:proofErr w:type="spellStart"/>
      <w:r w:rsidRPr="001B37BB">
        <w:rPr>
          <w:rFonts w:ascii="Palatino Linotype" w:hAnsi="Palatino Linotype" w:cs="Arial"/>
        </w:rPr>
        <w:t>Resolutora</w:t>
      </w:r>
      <w:proofErr w:type="spellEnd"/>
      <w:r w:rsidRPr="001B37BB">
        <w:rPr>
          <w:rFonts w:ascii="Palatino Linotype" w:hAnsi="Palatino Linotype" w:cs="Arial"/>
        </w:rPr>
        <w:t xml:space="preserve"> determinó que las mismas no aportaban información novedosa que aunara al derecho de ejercicio de derechos ARCO de la </w:t>
      </w:r>
      <w:r w:rsidRPr="001B37BB">
        <w:rPr>
          <w:rFonts w:ascii="Palatino Linotype" w:hAnsi="Palatino Linotype" w:cs="Arial"/>
          <w:b/>
        </w:rPr>
        <w:t>RECURRENTE</w:t>
      </w:r>
      <w:r w:rsidRPr="001B37BB">
        <w:rPr>
          <w:rFonts w:ascii="Palatino Linotype" w:hAnsi="Palatino Linotype" w:cs="Arial"/>
        </w:rPr>
        <w:t xml:space="preserve">, toda vez que la Secretaría de Educación únicamente modifica su respuesta en razón de reconocer que los documentos solicitados constan en veinticuatro (24) fojas en lugar de quince (15), sin embargo, nuevamente solicita el pago de derechos derivados de la certificación de las copias pertinentes. Razón de lo anterior, el informe justificado no fue puesto a la vista de la particular; no obstante, con la finalidad de que no exista opacidad en el presente asunto, será puesto a disposición de la </w:t>
      </w:r>
      <w:r w:rsidRPr="001B37BB">
        <w:rPr>
          <w:rFonts w:ascii="Palatino Linotype" w:hAnsi="Palatino Linotype" w:cs="Arial"/>
          <w:b/>
        </w:rPr>
        <w:t>RECURRENTE</w:t>
      </w:r>
      <w:r w:rsidRPr="001B37BB">
        <w:rPr>
          <w:rFonts w:ascii="Palatino Linotype" w:hAnsi="Palatino Linotype" w:cs="Arial"/>
        </w:rPr>
        <w:t xml:space="preserve"> junto con la presente resolución</w:t>
      </w:r>
    </w:p>
    <w:p w:rsidR="00A66C2E" w:rsidRPr="001B37BB" w:rsidRDefault="00A66C2E" w:rsidP="001B37BB">
      <w:pPr>
        <w:pStyle w:val="Prrafodelista"/>
        <w:tabs>
          <w:tab w:val="left" w:pos="142"/>
          <w:tab w:val="left" w:pos="284"/>
        </w:tabs>
        <w:spacing w:before="240" w:after="240" w:line="360" w:lineRule="auto"/>
        <w:ind w:left="0"/>
        <w:jc w:val="both"/>
        <w:rPr>
          <w:rFonts w:ascii="Palatino Linotype" w:eastAsia="Calibri" w:hAnsi="Palatino Linotype" w:cs="Arial"/>
          <w:lang w:val="es-ES"/>
        </w:rPr>
      </w:pPr>
    </w:p>
    <w:p w:rsidR="00134368" w:rsidRPr="001B37BB" w:rsidRDefault="00E53D8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1B37BB">
        <w:rPr>
          <w:rFonts w:ascii="Palatino Linotype" w:hAnsi="Palatino Linotype"/>
        </w:rPr>
        <w:t xml:space="preserve">Por </w:t>
      </w:r>
      <w:r w:rsidRPr="001B37BB">
        <w:rPr>
          <w:rFonts w:ascii="Palatino Linotype" w:hAnsi="Palatino Linotype" w:cs="Arial"/>
        </w:rPr>
        <w:t xml:space="preserve">otro lado, esta Ponencia </w:t>
      </w:r>
      <w:proofErr w:type="spellStart"/>
      <w:r w:rsidRPr="001B37BB">
        <w:rPr>
          <w:rFonts w:ascii="Palatino Linotype" w:hAnsi="Palatino Linotype" w:cs="Arial"/>
        </w:rPr>
        <w:t>Resolutora</w:t>
      </w:r>
      <w:proofErr w:type="spellEnd"/>
      <w:r w:rsidRPr="001B37BB">
        <w:rPr>
          <w:rFonts w:ascii="Palatino Linotype" w:hAnsi="Palatino Linotype" w:cs="Arial"/>
        </w:rPr>
        <w:t xml:space="preserve"> advierte que la </w:t>
      </w:r>
      <w:r w:rsidRPr="001B37BB">
        <w:rPr>
          <w:rFonts w:ascii="Palatino Linotype" w:hAnsi="Palatino Linotype" w:cs="Arial"/>
          <w:b/>
        </w:rPr>
        <w:t>RECURRENTE</w:t>
      </w:r>
      <w:r w:rsidRPr="001B37BB">
        <w:rPr>
          <w:rFonts w:ascii="Palatino Linotype" w:hAnsi="Palatino Linotype" w:cs="Arial"/>
        </w:rPr>
        <w:t xml:space="preserve"> optó por no realizar manifestación alguna, como se aprecia mediante la siguiente captura de pantalla:</w:t>
      </w:r>
    </w:p>
    <w:p w:rsidR="00134368" w:rsidRPr="001B37BB" w:rsidRDefault="00134368" w:rsidP="001B37BB">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E53D8F" w:rsidRPr="001B37BB" w:rsidRDefault="00E53D8F" w:rsidP="001B37BB">
      <w:pPr>
        <w:pStyle w:val="Prrafodelista"/>
        <w:tabs>
          <w:tab w:val="left" w:pos="142"/>
          <w:tab w:val="left" w:pos="284"/>
          <w:tab w:val="left" w:pos="426"/>
        </w:tabs>
        <w:spacing w:before="240" w:after="240" w:line="360" w:lineRule="auto"/>
        <w:ind w:left="0"/>
        <w:jc w:val="center"/>
        <w:rPr>
          <w:rFonts w:ascii="Palatino Linotype" w:eastAsia="Calibri" w:hAnsi="Palatino Linotype" w:cs="Arial"/>
          <w:lang w:val="es-ES"/>
        </w:rPr>
      </w:pPr>
      <w:r w:rsidRPr="001B37BB">
        <w:rPr>
          <w:rFonts w:ascii="Palatino Linotype" w:eastAsia="Calibri" w:hAnsi="Palatino Linotype" w:cs="Arial"/>
          <w:noProof/>
          <w:lang w:val="es-MX" w:eastAsia="es-MX"/>
        </w:rPr>
        <w:drawing>
          <wp:inline distT="0" distB="0" distL="0" distR="0">
            <wp:extent cx="4762500" cy="3584066"/>
            <wp:effectExtent l="57150" t="57150" r="114300" b="1117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3002" cy="3591969"/>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53D8F" w:rsidRPr="001B37BB" w:rsidRDefault="00E53D8F" w:rsidP="001B37BB">
      <w:pPr>
        <w:pStyle w:val="Prrafodelista"/>
        <w:tabs>
          <w:tab w:val="left" w:pos="142"/>
          <w:tab w:val="left" w:pos="284"/>
          <w:tab w:val="left" w:pos="426"/>
        </w:tabs>
        <w:spacing w:before="240" w:after="240" w:line="360" w:lineRule="auto"/>
        <w:ind w:left="0"/>
        <w:jc w:val="both"/>
        <w:rPr>
          <w:rFonts w:ascii="Palatino Linotype" w:eastAsia="Calibri" w:hAnsi="Palatino Linotype" w:cs="Arial"/>
          <w:lang w:val="es-ES"/>
        </w:rPr>
      </w:pPr>
    </w:p>
    <w:p w:rsidR="00FF0C84" w:rsidRPr="001B37BB" w:rsidRDefault="0013436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Calibri" w:hAnsi="Palatino Linotype" w:cs="Arial"/>
          <w:lang w:val="es-ES"/>
        </w:rPr>
      </w:pPr>
      <w:r w:rsidRPr="001B37BB">
        <w:rPr>
          <w:rFonts w:ascii="Palatino Linotype" w:hAnsi="Palatino Linotype"/>
        </w:rPr>
        <w:t>E</w:t>
      </w:r>
      <w:r w:rsidR="00A55BA0" w:rsidRPr="001B37BB">
        <w:rPr>
          <w:rFonts w:ascii="Palatino Linotype" w:hAnsi="Palatino Linotype"/>
        </w:rPr>
        <w:t xml:space="preserve">l Comisionado Ponente decretó el cierre </w:t>
      </w:r>
      <w:r w:rsidR="0077177C" w:rsidRPr="001B37BB">
        <w:rPr>
          <w:rFonts w:ascii="Palatino Linotype" w:hAnsi="Palatino Linotype"/>
        </w:rPr>
        <w:t xml:space="preserve">del periodo </w:t>
      </w:r>
      <w:r w:rsidR="00A55BA0" w:rsidRPr="001B37BB">
        <w:rPr>
          <w:rFonts w:ascii="Palatino Linotype" w:hAnsi="Palatino Linotype"/>
        </w:rPr>
        <w:t>de instrucción</w:t>
      </w:r>
      <w:r w:rsidR="00A55BA0" w:rsidRPr="001B37BB">
        <w:rPr>
          <w:rFonts w:ascii="Palatino Linotype" w:hAnsi="Palatino Linotype" w:cs="Arial"/>
        </w:rPr>
        <w:t xml:space="preserve"> </w:t>
      </w:r>
      <w:r w:rsidR="00A55BA0" w:rsidRPr="001B37BB">
        <w:rPr>
          <w:rFonts w:ascii="Palatino Linotype" w:hAnsi="Palatino Linotype"/>
        </w:rPr>
        <w:t xml:space="preserve">mediante acuerdo de </w:t>
      </w:r>
      <w:r w:rsidR="00E53D8F" w:rsidRPr="001B37BB">
        <w:rPr>
          <w:rFonts w:ascii="Palatino Linotype" w:hAnsi="Palatino Linotype"/>
        </w:rPr>
        <w:t>veinticuatro</w:t>
      </w:r>
      <w:r w:rsidR="00432188" w:rsidRPr="001B37BB">
        <w:rPr>
          <w:rFonts w:ascii="Palatino Linotype" w:hAnsi="Palatino Linotype"/>
        </w:rPr>
        <w:t xml:space="preserve"> (</w:t>
      </w:r>
      <w:r w:rsidR="00E53D8F" w:rsidRPr="001B37BB">
        <w:rPr>
          <w:rFonts w:ascii="Palatino Linotype" w:hAnsi="Palatino Linotype"/>
        </w:rPr>
        <w:t>24</w:t>
      </w:r>
      <w:r w:rsidR="00432188" w:rsidRPr="001B37BB">
        <w:rPr>
          <w:rFonts w:ascii="Palatino Linotype" w:hAnsi="Palatino Linotype"/>
        </w:rPr>
        <w:t xml:space="preserve">) de </w:t>
      </w:r>
      <w:r w:rsidR="00E07D06" w:rsidRPr="001B37BB">
        <w:rPr>
          <w:rFonts w:ascii="Palatino Linotype" w:hAnsi="Palatino Linotype"/>
        </w:rPr>
        <w:t>septiembre</w:t>
      </w:r>
      <w:r w:rsidR="00432188" w:rsidRPr="001B37BB">
        <w:rPr>
          <w:rFonts w:ascii="Palatino Linotype" w:hAnsi="Palatino Linotype"/>
        </w:rPr>
        <w:t xml:space="preserve"> de dos mil diecinueve</w:t>
      </w:r>
      <w:r w:rsidR="00E53D8F" w:rsidRPr="001B37BB">
        <w:rPr>
          <w:rFonts w:ascii="Palatino Linotype" w:eastAsia="Calibri" w:hAnsi="Palatino Linotype" w:cs="Arial"/>
          <w:color w:val="000000"/>
          <w:lang w:val="es-ES"/>
        </w:rPr>
        <w:t xml:space="preserve">, por lo que ordenó </w:t>
      </w:r>
      <w:r w:rsidR="00E53D8F" w:rsidRPr="001B37BB">
        <w:rPr>
          <w:rFonts w:ascii="Palatino Linotype" w:hAnsi="Palatino Linotype" w:cs="Arial"/>
          <w:color w:val="000000" w:themeColor="text1"/>
        </w:rPr>
        <w:t>turnar el expediente para su resolución, misma que ahora se pronuncia; y ------------</w:t>
      </w:r>
    </w:p>
    <w:p w:rsidR="00A55BA0" w:rsidRDefault="00A55BA0" w:rsidP="001B37BB">
      <w:pPr>
        <w:pStyle w:val="Ttulo1"/>
        <w:tabs>
          <w:tab w:val="left" w:pos="142"/>
          <w:tab w:val="left" w:pos="284"/>
        </w:tabs>
        <w:spacing w:line="360" w:lineRule="auto"/>
        <w:jc w:val="center"/>
        <w:rPr>
          <w:szCs w:val="24"/>
        </w:rPr>
      </w:pPr>
      <w:bookmarkStart w:id="5" w:name="_Toc20403898"/>
      <w:r w:rsidRPr="001B37BB">
        <w:rPr>
          <w:szCs w:val="24"/>
        </w:rPr>
        <w:t>CONSIDERANDO</w:t>
      </w:r>
      <w:bookmarkEnd w:id="5"/>
    </w:p>
    <w:p w:rsidR="001B37BB" w:rsidRPr="001B37BB" w:rsidRDefault="001B37BB" w:rsidP="001B37BB">
      <w:pPr>
        <w:rPr>
          <w:lang w:val="es-MX" w:eastAsia="en-US"/>
        </w:rPr>
      </w:pPr>
    </w:p>
    <w:p w:rsidR="00A55BA0" w:rsidRPr="001B37BB" w:rsidRDefault="00A55BA0" w:rsidP="001B37BB">
      <w:pPr>
        <w:pStyle w:val="Ttulo2"/>
        <w:tabs>
          <w:tab w:val="left" w:pos="142"/>
          <w:tab w:val="left" w:pos="284"/>
        </w:tabs>
        <w:spacing w:line="360" w:lineRule="auto"/>
        <w:rPr>
          <w:rFonts w:ascii="Palatino Linotype" w:hAnsi="Palatino Linotype"/>
          <w:b/>
          <w:color w:val="auto"/>
          <w:sz w:val="24"/>
          <w:szCs w:val="24"/>
        </w:rPr>
      </w:pPr>
      <w:bookmarkStart w:id="6" w:name="_Toc20403899"/>
      <w:r w:rsidRPr="001B37BB">
        <w:rPr>
          <w:rFonts w:ascii="Palatino Linotype" w:hAnsi="Palatino Linotype"/>
          <w:b/>
          <w:color w:val="auto"/>
          <w:sz w:val="24"/>
          <w:szCs w:val="24"/>
        </w:rPr>
        <w:t>PRIMERO. De la competencia</w:t>
      </w:r>
      <w:bookmarkEnd w:id="6"/>
    </w:p>
    <w:p w:rsidR="00A55BA0" w:rsidRPr="001B37BB" w:rsidRDefault="00A55BA0" w:rsidP="001B37BB">
      <w:pPr>
        <w:tabs>
          <w:tab w:val="left" w:pos="142"/>
          <w:tab w:val="left" w:pos="284"/>
        </w:tabs>
        <w:spacing w:line="360" w:lineRule="auto"/>
        <w:rPr>
          <w:rFonts w:ascii="Palatino Linotype" w:hAnsi="Palatino Linotype"/>
          <w:lang w:val="es-MX" w:eastAsia="en-US"/>
        </w:rPr>
      </w:pPr>
    </w:p>
    <w:p w:rsidR="00A55BA0" w:rsidRPr="001B37BB" w:rsidRDefault="00A55BA0"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Calibri" w:hAnsi="Palatino Linotype" w:cs="Times New Roman"/>
          <w:lang w:val="es-ES"/>
        </w:rPr>
        <w:t xml:space="preserve">Este </w:t>
      </w:r>
      <w:r w:rsidR="00E53D8F" w:rsidRPr="001B37BB">
        <w:rPr>
          <w:rFonts w:ascii="Palatino Linotype" w:eastAsia="Calibri" w:hAnsi="Palatino Linotype" w:cs="Times New Roman"/>
          <w:lang w:val="es-ES"/>
        </w:rPr>
        <w:t xml:space="preserve">Instituto de Transparencia, Acceso a la Información Pública y Protección de Datos Personales del Estado de México y Municipios, es competente para conocer y resolver del presente recurso de conformidad con el artículo: 6, apartado A, fracción IV y 16 segundo párrafo de la </w:t>
      </w:r>
      <w:r w:rsidR="00E53D8F" w:rsidRPr="001B37BB">
        <w:rPr>
          <w:rFonts w:ascii="Palatino Linotype" w:eastAsia="Calibri" w:hAnsi="Palatino Linotype" w:cs="Times New Roman"/>
          <w:b/>
          <w:lang w:val="es-ES"/>
        </w:rPr>
        <w:t>Constitución Política de los Estados Unidos Mexicanos</w:t>
      </w:r>
      <w:r w:rsidR="00E53D8F" w:rsidRPr="001B37BB">
        <w:rPr>
          <w:rFonts w:ascii="Palatino Linotype" w:eastAsia="Calibri" w:hAnsi="Palatino Linotype" w:cs="Times New Roman"/>
          <w:lang w:val="es-ES"/>
        </w:rPr>
        <w:t xml:space="preserve">; 5, párrafos vigésimo segundo, vigésimo tercero y vigésimo cuarto, fracciones IV, V y VIII, de la </w:t>
      </w:r>
      <w:r w:rsidR="00E53D8F" w:rsidRPr="001B37BB">
        <w:rPr>
          <w:rFonts w:ascii="Palatino Linotype" w:eastAsia="Calibri" w:hAnsi="Palatino Linotype" w:cs="Times New Roman"/>
          <w:b/>
          <w:lang w:val="es-ES"/>
        </w:rPr>
        <w:t>Constitución Política del Estado Libre y Soberano de México</w:t>
      </w:r>
      <w:r w:rsidR="00E53D8F" w:rsidRPr="001B37BB">
        <w:rPr>
          <w:rFonts w:ascii="Palatino Linotype" w:eastAsia="Calibri" w:hAnsi="Palatino Linotype" w:cs="Times New Roman"/>
          <w:lang w:val="es-ES"/>
        </w:rPr>
        <w:t>; 1, 3 fracción I, 82, 97, 98, 119, 123, 124, 127, 128 y 133</w:t>
      </w:r>
      <w:r w:rsidR="00E53D8F" w:rsidRPr="001B37BB">
        <w:rPr>
          <w:rFonts w:ascii="Palatino Linotype" w:hAnsi="Palatino Linotype" w:cs="Arial"/>
          <w:lang w:val="es-ES"/>
        </w:rPr>
        <w:t xml:space="preserve"> </w:t>
      </w:r>
      <w:r w:rsidR="00E53D8F" w:rsidRPr="001B37BB">
        <w:rPr>
          <w:rFonts w:ascii="Palatino Linotype" w:eastAsia="Calibri" w:hAnsi="Palatino Linotype" w:cs="Times New Roman"/>
          <w:b/>
        </w:rPr>
        <w:t>Ley de Protección de Datos Personales en Posesión de Sujetos Obligados del Estado de México y Municipios</w:t>
      </w:r>
      <w:r w:rsidR="00E53D8F" w:rsidRPr="001B37BB">
        <w:rPr>
          <w:rFonts w:ascii="Palatino Linotype" w:eastAsia="Calibri" w:hAnsi="Palatino Linotype" w:cs="Arial"/>
          <w:lang w:val="es-ES"/>
        </w:rPr>
        <w:t xml:space="preserve">; y 10, 7, 9 fracciones I y XXIV, y 11 del </w:t>
      </w:r>
      <w:r w:rsidR="00E53D8F" w:rsidRPr="001B37BB">
        <w:rPr>
          <w:rFonts w:ascii="Palatino Linotype" w:eastAsia="Calibri" w:hAnsi="Palatino Linotype" w:cs="Arial"/>
          <w:b/>
          <w:lang w:val="es-ES"/>
        </w:rPr>
        <w:t>Reglamento Interior del Instituto de Transparencia, Acceso a la Información Pública y Protección de Datos Personales del Estado de México y Municipios.</w:t>
      </w:r>
    </w:p>
    <w:p w:rsidR="00A55BA0" w:rsidRPr="001B37BB" w:rsidRDefault="00A55BA0" w:rsidP="001B37BB">
      <w:pPr>
        <w:tabs>
          <w:tab w:val="left" w:pos="142"/>
          <w:tab w:val="left" w:pos="284"/>
        </w:tabs>
        <w:spacing w:before="240" w:after="240" w:line="360" w:lineRule="auto"/>
        <w:jc w:val="both"/>
        <w:rPr>
          <w:rFonts w:ascii="Palatino Linotype" w:hAnsi="Palatino Linotype"/>
        </w:rPr>
      </w:pPr>
    </w:p>
    <w:p w:rsidR="007E6224" w:rsidRPr="001B37BB" w:rsidRDefault="00A55BA0" w:rsidP="001B37BB">
      <w:pPr>
        <w:pStyle w:val="Ttulo2"/>
        <w:tabs>
          <w:tab w:val="left" w:pos="142"/>
          <w:tab w:val="left" w:pos="284"/>
        </w:tabs>
        <w:spacing w:line="360" w:lineRule="auto"/>
        <w:rPr>
          <w:rFonts w:ascii="Palatino Linotype" w:hAnsi="Palatino Linotype"/>
          <w:b/>
          <w:color w:val="auto"/>
          <w:sz w:val="24"/>
          <w:szCs w:val="24"/>
        </w:rPr>
      </w:pPr>
      <w:bookmarkStart w:id="7" w:name="_Toc20403900"/>
      <w:r w:rsidRPr="001B37BB">
        <w:rPr>
          <w:rFonts w:ascii="Palatino Linotype" w:hAnsi="Palatino Linotype"/>
          <w:b/>
          <w:color w:val="auto"/>
          <w:sz w:val="24"/>
          <w:szCs w:val="24"/>
        </w:rPr>
        <w:t>SEGUNDO. De la oportunidad y procedencia.</w:t>
      </w:r>
      <w:bookmarkEnd w:id="7"/>
    </w:p>
    <w:p w:rsidR="001A4CD6" w:rsidRPr="001B37BB" w:rsidRDefault="001A4CD6"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B37BB">
        <w:rPr>
          <w:rFonts w:ascii="Palatino Linotype" w:eastAsia="Calibri" w:hAnsi="Palatino Linotype" w:cs="Arial"/>
          <w:lang w:val="es-ES"/>
        </w:rPr>
        <w:t>E</w:t>
      </w:r>
      <w:r w:rsidR="007E6224" w:rsidRPr="001B37BB">
        <w:rPr>
          <w:rFonts w:ascii="Palatino Linotype" w:eastAsia="Calibri" w:hAnsi="Palatino Linotype" w:cs="Arial"/>
          <w:lang w:val="es-ES"/>
        </w:rPr>
        <w:t>s</w:t>
      </w:r>
      <w:r w:rsidRPr="001B37BB">
        <w:rPr>
          <w:rFonts w:ascii="Palatino Linotype" w:eastAsia="Calibri" w:hAnsi="Palatino Linotype" w:cs="Arial"/>
          <w:lang w:val="es-ES"/>
        </w:rPr>
        <w:t xml:space="preserve"> de precisar, que la Ley de </w:t>
      </w:r>
      <w:r w:rsidR="007E6224" w:rsidRPr="001B37BB">
        <w:rPr>
          <w:rFonts w:ascii="Palatino Linotype" w:eastAsia="Calibri" w:hAnsi="Palatino Linotype" w:cs="Arial"/>
          <w:lang w:val="es-ES"/>
        </w:rPr>
        <w:t>Protección de Datos Personales en Posesión de Sujetos Obligados</w:t>
      </w:r>
      <w:r w:rsidRPr="001B37BB">
        <w:rPr>
          <w:rFonts w:ascii="Palatino Linotype" w:eastAsia="Calibri" w:hAnsi="Palatino Linotype" w:cs="Arial"/>
          <w:lang w:val="es-ES"/>
        </w:rPr>
        <w:t xml:space="preserve"> del Estado de México y Municipios, en el artículo </w:t>
      </w:r>
      <w:r w:rsidR="007E6224" w:rsidRPr="001B37BB">
        <w:rPr>
          <w:rFonts w:ascii="Palatino Linotype" w:eastAsia="Calibri" w:hAnsi="Palatino Linotype" w:cs="Arial"/>
          <w:lang w:val="es-ES"/>
        </w:rPr>
        <w:t>128,</w:t>
      </w:r>
      <w:r w:rsidRPr="001B37BB">
        <w:rPr>
          <w:rFonts w:ascii="Palatino Linotype" w:eastAsia="Calibri" w:hAnsi="Palatino Linotype" w:cs="Arial"/>
          <w:lang w:val="es-ES"/>
        </w:rPr>
        <w:t xml:space="preserve"> describe la procedencia del recurso de revisión, asimismo señala que el plazo del </w:t>
      </w:r>
      <w:r w:rsidRPr="001B37BB">
        <w:rPr>
          <w:rFonts w:ascii="Palatino Linotype" w:eastAsia="Calibri" w:hAnsi="Palatino Linotype" w:cs="Arial"/>
          <w:b/>
          <w:lang w:val="es-ES"/>
        </w:rPr>
        <w:t>SUJETO OBLIGADO</w:t>
      </w:r>
      <w:r w:rsidRPr="001B37BB">
        <w:rPr>
          <w:rFonts w:ascii="Palatino Linotype" w:eastAsia="Calibri" w:hAnsi="Palatino Linotype" w:cs="Arial"/>
          <w:lang w:val="es-ES"/>
        </w:rPr>
        <w:t xml:space="preserve"> para entregar la respuesta a una solicitud de </w:t>
      </w:r>
      <w:r w:rsidR="007E6224" w:rsidRPr="001B37BB">
        <w:rPr>
          <w:rFonts w:ascii="Palatino Linotype" w:eastAsia="Calibri" w:hAnsi="Palatino Linotype" w:cs="Arial"/>
          <w:lang w:val="es-ES"/>
        </w:rPr>
        <w:t>acceso a datos personales</w:t>
      </w:r>
      <w:r w:rsidRPr="001B37BB">
        <w:rPr>
          <w:rFonts w:ascii="Palatino Linotype" w:eastAsia="Calibri" w:hAnsi="Palatino Linotype" w:cs="Arial"/>
          <w:lang w:val="es-ES"/>
        </w:rPr>
        <w:t xml:space="preserve">, es de quince días hábiles posteriores a la presentación de ésta; por lo que, transcurrido este término, cuando no entregue la respuesta a la solicitud dentro del plazo previsto en la Ley, la solicitud se entenderá negada y el </w:t>
      </w:r>
      <w:r w:rsidR="001B537C" w:rsidRPr="001B37BB">
        <w:rPr>
          <w:rFonts w:ascii="Palatino Linotype" w:eastAsia="Calibri" w:hAnsi="Palatino Linotype" w:cs="Arial"/>
          <w:b/>
          <w:lang w:val="es-ES"/>
        </w:rPr>
        <w:t>SOLICITANTE</w:t>
      </w:r>
      <w:r w:rsidR="001B537C" w:rsidRPr="001B37BB">
        <w:rPr>
          <w:rFonts w:ascii="Palatino Linotype" w:eastAsia="Calibri" w:hAnsi="Palatino Linotype" w:cs="Arial"/>
          <w:lang w:val="es-ES"/>
        </w:rPr>
        <w:t xml:space="preserve"> </w:t>
      </w:r>
      <w:r w:rsidRPr="001B37BB">
        <w:rPr>
          <w:rFonts w:ascii="Palatino Linotype" w:eastAsia="Calibri" w:hAnsi="Palatino Linotype" w:cs="Arial"/>
          <w:lang w:val="es-ES"/>
        </w:rPr>
        <w:t>podrá interponer el recurso de revisión previs</w:t>
      </w:r>
      <w:r w:rsidR="0077177C" w:rsidRPr="001B37BB">
        <w:rPr>
          <w:rFonts w:ascii="Palatino Linotype" w:eastAsia="Calibri" w:hAnsi="Palatino Linotype" w:cs="Arial"/>
          <w:lang w:val="es-ES"/>
        </w:rPr>
        <w:t>to en el ordenamiento en cita.</w:t>
      </w:r>
    </w:p>
    <w:p w:rsidR="001A4CD6" w:rsidRPr="001B37BB" w:rsidRDefault="001A4CD6" w:rsidP="001B37BB">
      <w:pPr>
        <w:pStyle w:val="Prrafodelista"/>
        <w:tabs>
          <w:tab w:val="left" w:pos="142"/>
          <w:tab w:val="left" w:pos="284"/>
        </w:tabs>
        <w:spacing w:before="240" w:after="240" w:line="360" w:lineRule="auto"/>
        <w:ind w:left="0"/>
        <w:jc w:val="both"/>
        <w:rPr>
          <w:rFonts w:ascii="Palatino Linotype" w:eastAsia="Times New Roman" w:hAnsi="Palatino Linotype" w:cs="Arial"/>
          <w:color w:val="000000"/>
        </w:rPr>
      </w:pPr>
    </w:p>
    <w:p w:rsidR="001A4CD6" w:rsidRPr="001B37BB" w:rsidRDefault="001A4CD6"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rPr>
      </w:pPr>
      <w:r w:rsidRPr="001B37BB">
        <w:rPr>
          <w:rFonts w:ascii="Palatino Linotype" w:eastAsia="Calibri" w:hAnsi="Palatino Linotype" w:cs="Arial"/>
          <w:lang w:val="es-ES"/>
        </w:rPr>
        <w:t xml:space="preserve">Por ende, se constituye la figura jurídica de la </w:t>
      </w:r>
      <w:r w:rsidRPr="001B37BB">
        <w:rPr>
          <w:rFonts w:ascii="Palatino Linotype" w:eastAsia="Calibri" w:hAnsi="Palatino Linotype" w:cs="Arial"/>
          <w:i/>
          <w:lang w:val="es-ES"/>
        </w:rPr>
        <w:t>negativa ficta</w:t>
      </w:r>
      <w:r w:rsidRPr="001B37BB">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007E6224" w:rsidRPr="001B37BB">
        <w:rPr>
          <w:rFonts w:ascii="Palatino Linotype" w:eastAsia="Calibri" w:hAnsi="Palatino Linotype" w:cs="Arial"/>
          <w:lang w:val="es-ES"/>
        </w:rPr>
        <w:t>128,</w:t>
      </w:r>
      <w:r w:rsidRPr="001B37BB">
        <w:rPr>
          <w:rFonts w:ascii="Palatino Linotype" w:eastAsia="Calibri" w:hAnsi="Palatino Linotype" w:cs="Arial"/>
          <w:lang w:val="es-ES"/>
        </w:rPr>
        <w:t xml:space="preserve"> segundo párrafo</w:t>
      </w:r>
      <w:r w:rsidR="007E6224" w:rsidRPr="001B37BB">
        <w:rPr>
          <w:rFonts w:ascii="Palatino Linotype" w:eastAsia="Calibri" w:hAnsi="Palatino Linotype" w:cs="Arial"/>
          <w:lang w:val="es-ES"/>
        </w:rPr>
        <w:t>,</w:t>
      </w:r>
      <w:r w:rsidRPr="001B37BB">
        <w:rPr>
          <w:rFonts w:ascii="Palatino Linotype" w:eastAsia="Calibri" w:hAnsi="Palatino Linotype" w:cs="Arial"/>
          <w:lang w:val="es-ES"/>
        </w:rPr>
        <w:t xml:space="preserve"> de</w:t>
      </w:r>
      <w:r w:rsidR="00B16B7C" w:rsidRPr="001B37BB">
        <w:rPr>
          <w:rFonts w:ascii="Palatino Linotype" w:eastAsia="Calibri" w:hAnsi="Palatino Linotype" w:cs="Arial"/>
          <w:lang w:val="es-ES"/>
        </w:rPr>
        <w:t xml:space="preserve"> la </w:t>
      </w:r>
      <w:r w:rsidR="007E6224" w:rsidRPr="001B37BB">
        <w:rPr>
          <w:rFonts w:ascii="Palatino Linotype" w:eastAsia="Calibri" w:hAnsi="Palatino Linotype" w:cs="Arial"/>
          <w:lang w:val="es-ES"/>
        </w:rPr>
        <w:t>Ley de Protección de Datos Personales en Posesión de Sujetos Obligados del Estado de México y Municipios</w:t>
      </w:r>
      <w:r w:rsidRPr="001B37BB">
        <w:rPr>
          <w:rFonts w:ascii="Palatino Linotype" w:eastAsia="Calibri" w:hAnsi="Palatino Linotype" w:cs="Times New Roman"/>
          <w:color w:val="000000"/>
          <w:shd w:val="clear" w:color="auto" w:fill="FFFFFF"/>
          <w:lang w:val="es-MX" w:eastAsia="en-US"/>
        </w:rPr>
        <w:t xml:space="preserve">, que dispone; </w:t>
      </w:r>
      <w:r w:rsidR="007E6224" w:rsidRPr="001B37BB">
        <w:rPr>
          <w:rFonts w:ascii="Palatino Linotype" w:eastAsia="Calibri" w:hAnsi="Palatino Linotype" w:cs="Times New Roman"/>
          <w:color w:val="000000"/>
          <w:shd w:val="clear" w:color="auto" w:fill="FFFFFF"/>
          <w:lang w:val="es-MX" w:eastAsia="en-US"/>
        </w:rPr>
        <w:t xml:space="preserve">transcurrido el plazo para dar respuesta a una solicitud, sin que se haya emitida ésta, el titular de los datos personales </w:t>
      </w:r>
      <w:r w:rsidR="007E6224" w:rsidRPr="001B37BB">
        <w:rPr>
          <w:rFonts w:ascii="Palatino Linotype" w:eastAsia="Calibri" w:hAnsi="Palatino Linotype" w:cs="Times New Roman"/>
          <w:b/>
          <w:color w:val="000000"/>
          <w:shd w:val="clear" w:color="auto" w:fill="FFFFFF"/>
          <w:lang w:val="es-MX" w:eastAsia="en-US"/>
        </w:rPr>
        <w:t>podrá interponer el recurso de revisión dentro de los quince días siguientes al que haya vencido el plazo para dar respuesta</w:t>
      </w:r>
      <w:r w:rsidR="007E6224" w:rsidRPr="001B37BB">
        <w:rPr>
          <w:rFonts w:ascii="Palatino Linotype" w:eastAsia="Calibri" w:hAnsi="Palatino Linotype" w:cs="Times New Roman"/>
          <w:color w:val="000000"/>
          <w:shd w:val="clear" w:color="auto" w:fill="FFFFFF"/>
          <w:lang w:val="es-MX" w:eastAsia="en-US"/>
        </w:rPr>
        <w:t>.</w:t>
      </w:r>
    </w:p>
    <w:p w:rsidR="001A4CD6" w:rsidRPr="001B37BB" w:rsidRDefault="001A4CD6" w:rsidP="001B37BB">
      <w:pPr>
        <w:pStyle w:val="Prrafodelista"/>
        <w:tabs>
          <w:tab w:val="left" w:pos="142"/>
          <w:tab w:val="left" w:pos="284"/>
        </w:tabs>
        <w:spacing w:line="360" w:lineRule="auto"/>
        <w:ind w:left="0"/>
        <w:rPr>
          <w:rFonts w:ascii="Palatino Linotype" w:eastAsia="Times New Roman" w:hAnsi="Palatino Linotype" w:cs="Arial"/>
          <w:color w:val="000000"/>
        </w:rPr>
      </w:pPr>
    </w:p>
    <w:p w:rsidR="000F0A44" w:rsidRPr="001B37BB" w:rsidRDefault="001A4CD6"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cs="Arial"/>
          <w:color w:val="000000" w:themeColor="text1"/>
          <w:lang w:val="es-ES" w:eastAsia="es-MX"/>
        </w:rPr>
      </w:pPr>
      <w:r w:rsidRPr="001B37BB">
        <w:rPr>
          <w:rFonts w:ascii="Palatino Linotype" w:eastAsia="Calibri" w:hAnsi="Palatino Linotype" w:cs="Arial"/>
          <w:lang w:val="es-ES"/>
        </w:rPr>
        <w:t xml:space="preserve">Por lo que tratándose de la </w:t>
      </w:r>
      <w:r w:rsidRPr="001B37BB">
        <w:rPr>
          <w:rFonts w:ascii="Palatino Linotype" w:eastAsia="Calibri" w:hAnsi="Palatino Linotype" w:cs="Arial"/>
          <w:i/>
          <w:lang w:val="es-ES"/>
        </w:rPr>
        <w:t>negativa ficta</w:t>
      </w:r>
      <w:r w:rsidR="001B537C" w:rsidRPr="001B37BB">
        <w:rPr>
          <w:rFonts w:ascii="Palatino Linotype" w:eastAsia="Calibri" w:hAnsi="Palatino Linotype" w:cs="Arial"/>
          <w:i/>
          <w:lang w:val="es-ES"/>
        </w:rPr>
        <w:t>,</w:t>
      </w:r>
      <w:r w:rsidRPr="001B37BB">
        <w:rPr>
          <w:rFonts w:ascii="Palatino Linotype" w:eastAsia="Calibri" w:hAnsi="Palatino Linotype" w:cs="Arial"/>
          <w:lang w:val="es-ES"/>
        </w:rPr>
        <w:t xml:space="preserve"> no existe respuesta que se haga del conocimiento a</w:t>
      </w:r>
      <w:r w:rsidR="00E07D06" w:rsidRPr="001B37BB">
        <w:rPr>
          <w:rFonts w:ascii="Palatino Linotype" w:eastAsia="Calibri" w:hAnsi="Palatino Linotype" w:cs="Arial"/>
          <w:lang w:val="es-ES"/>
        </w:rPr>
        <w:t>l</w:t>
      </w:r>
      <w:r w:rsidR="00B16B7C" w:rsidRPr="001B37BB">
        <w:rPr>
          <w:rFonts w:ascii="Palatino Linotype" w:eastAsia="Calibri" w:hAnsi="Palatino Linotype" w:cs="Arial"/>
          <w:lang w:val="es-ES"/>
        </w:rPr>
        <w:t xml:space="preserve"> </w:t>
      </w:r>
      <w:r w:rsidR="001B537C" w:rsidRPr="001B37BB">
        <w:rPr>
          <w:rFonts w:ascii="Palatino Linotype" w:eastAsia="Calibri" w:hAnsi="Palatino Linotype" w:cs="Arial"/>
          <w:b/>
          <w:lang w:val="es-ES"/>
        </w:rPr>
        <w:t>SOLICITANTE</w:t>
      </w:r>
      <w:r w:rsidRPr="001B37BB">
        <w:rPr>
          <w:rFonts w:ascii="Palatino Linotype" w:eastAsia="Calibri" w:hAnsi="Palatino Linotype" w:cs="Arial"/>
          <w:lang w:val="es-ES"/>
        </w:rPr>
        <w:t>, a partir de la cual pueda computa</w:t>
      </w:r>
      <w:r w:rsidR="002A1055" w:rsidRPr="001B37BB">
        <w:rPr>
          <w:rFonts w:ascii="Palatino Linotype" w:eastAsia="Calibri" w:hAnsi="Palatino Linotype" w:cs="Arial"/>
          <w:lang w:val="es-ES"/>
        </w:rPr>
        <w:t>rse el plazo legal establecido; empero, de conformidad con lo establecido por el artículo 128 de la Ley de la materia, debemos remitirnos al contenido del primer párrafo del numeral 108 del mismo ordenamiento, el cual señala lo siguiente:</w:t>
      </w:r>
    </w:p>
    <w:p w:rsidR="002A1055" w:rsidRPr="001B37BB" w:rsidRDefault="002A1055"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2A1055" w:rsidRPr="001B37BB" w:rsidRDefault="002A1055"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1B37BB">
        <w:rPr>
          <w:rFonts w:ascii="Palatino Linotype" w:hAnsi="Palatino Linotype"/>
          <w:b/>
          <w:i/>
        </w:rPr>
        <w:t xml:space="preserve">Plazo de Respuesta, Ampliación y Negativa </w:t>
      </w:r>
    </w:p>
    <w:p w:rsidR="002A1055" w:rsidRPr="001B37BB" w:rsidRDefault="002A1055"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rPr>
      </w:pPr>
      <w:r w:rsidRPr="001B37BB">
        <w:rPr>
          <w:rFonts w:ascii="Palatino Linotype" w:hAnsi="Palatino Linotype"/>
          <w:b/>
          <w:i/>
        </w:rPr>
        <w:t>Artículo 108.</w:t>
      </w:r>
      <w:r w:rsidRPr="001B37BB">
        <w:rPr>
          <w:rFonts w:ascii="Palatino Linotype" w:hAnsi="Palatino Linotype"/>
          <w:i/>
        </w:rPr>
        <w:t xml:space="preserve"> El responsable deberá establecer procedimientos sencillos que permitan el ejercicio de los derechos ARCO, privilegiando los mecanismos que faciliten su ejercicio de una manera breve y ágil. </w:t>
      </w:r>
      <w:r w:rsidRPr="001B37BB">
        <w:rPr>
          <w:rFonts w:ascii="Palatino Linotype" w:hAnsi="Palatino Linotype"/>
          <w:b/>
          <w:i/>
        </w:rPr>
        <w:t>El plazo de respuesta no deberá exceder de veinte días contados a partir del día siguiente a la recepción de la solicitud.</w:t>
      </w:r>
    </w:p>
    <w:p w:rsidR="002A1055" w:rsidRPr="001B37BB" w:rsidRDefault="002A1055" w:rsidP="001B37BB">
      <w:pPr>
        <w:pStyle w:val="Prrafodelista"/>
        <w:tabs>
          <w:tab w:val="left" w:pos="142"/>
          <w:tab w:val="left" w:pos="284"/>
          <w:tab w:val="left" w:pos="426"/>
        </w:tabs>
        <w:spacing w:before="240" w:after="240" w:line="360" w:lineRule="auto"/>
        <w:ind w:left="567" w:right="567"/>
        <w:jc w:val="both"/>
        <w:rPr>
          <w:rFonts w:ascii="Palatino Linotype" w:eastAsia="Times New Roman" w:hAnsi="Palatino Linotype" w:cs="Arial"/>
          <w:color w:val="000000" w:themeColor="text1"/>
          <w:lang w:val="es-ES" w:eastAsia="es-MX"/>
        </w:rPr>
      </w:pPr>
      <w:r w:rsidRPr="001B37BB">
        <w:rPr>
          <w:rFonts w:ascii="Palatino Linotype" w:hAnsi="Palatino Linotype"/>
        </w:rPr>
        <w:t>(Énfasis añadido)</w:t>
      </w:r>
    </w:p>
    <w:p w:rsidR="002A1055" w:rsidRPr="001B37BB" w:rsidRDefault="002A1055"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cs="Arial"/>
          <w:color w:val="000000" w:themeColor="text1"/>
          <w:lang w:val="es-ES" w:eastAsia="es-MX"/>
        </w:rPr>
      </w:pPr>
    </w:p>
    <w:p w:rsidR="002A1055" w:rsidRPr="001B37BB" w:rsidRDefault="002A1055"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cs="Arial"/>
        </w:rPr>
        <w:t xml:space="preserve">De tal manera que el </w:t>
      </w:r>
      <w:r w:rsidRPr="001B37BB">
        <w:rPr>
          <w:rFonts w:ascii="Palatino Linotype" w:hAnsi="Palatino Linotype" w:cs="Arial"/>
          <w:b/>
        </w:rPr>
        <w:t xml:space="preserve">SUJETO OBLIGADO, </w:t>
      </w:r>
      <w:r w:rsidRPr="001B37BB">
        <w:rPr>
          <w:rFonts w:ascii="Palatino Linotype" w:hAnsi="Palatino Linotype" w:cs="Arial"/>
        </w:rPr>
        <w:t>al no haber atendido la solicitud de acceso a datos personales, el cómputo para interponer el recurso de revisión por falta de respuesta inició al vigésimo primer día contado a partir del día siguiente de la recepción de la solicitud. Esto es, si la solicitud de acceso a datos fue promovida el siete (07) de mayo del dos mil diecinueve, el plazo de respuesta contempló del ocho (08) de mayo al cuatro (04) de junio de la presente anualidad.</w:t>
      </w:r>
    </w:p>
    <w:p w:rsidR="002A1055" w:rsidRPr="001B37BB" w:rsidRDefault="002A1055" w:rsidP="001B37BB">
      <w:pPr>
        <w:pStyle w:val="Prrafodelista"/>
        <w:tabs>
          <w:tab w:val="left" w:pos="142"/>
          <w:tab w:val="left" w:pos="284"/>
          <w:tab w:val="left" w:pos="426"/>
        </w:tabs>
        <w:spacing w:before="240" w:after="240" w:line="360" w:lineRule="auto"/>
        <w:ind w:left="0"/>
        <w:jc w:val="both"/>
        <w:rPr>
          <w:rFonts w:ascii="Palatino Linotype" w:hAnsi="Palatino Linotype"/>
        </w:rPr>
      </w:pPr>
    </w:p>
    <w:p w:rsidR="002A1055" w:rsidRPr="001B37BB" w:rsidRDefault="002A1055"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rPr>
        <w:t xml:space="preserve">En el mismo sentido, una vez fenecido el plazo del </w:t>
      </w:r>
      <w:r w:rsidRPr="001B37BB">
        <w:rPr>
          <w:rFonts w:ascii="Palatino Linotype" w:hAnsi="Palatino Linotype"/>
          <w:b/>
        </w:rPr>
        <w:t>SUJETO OBLIGADO</w:t>
      </w:r>
      <w:r w:rsidRPr="001B37BB">
        <w:rPr>
          <w:rFonts w:ascii="Palatino Linotype" w:hAnsi="Palatino Linotype"/>
        </w:rPr>
        <w:t xml:space="preserve"> para responder a la solicitud de información, la particular tuvo un plazo de quince (15) días hábiles para interponer el recurso de revisión; siendo en el caso concreto que el plazo para interponer la impugnación ante este Órgano Garante comprendió el plazo del </w:t>
      </w:r>
      <w:r w:rsidR="00F148D6" w:rsidRPr="001B37BB">
        <w:rPr>
          <w:rFonts w:ascii="Palatino Linotype" w:hAnsi="Palatino Linotype"/>
        </w:rPr>
        <w:t>cinco (05) al veinticinco (25) de junio, luego entonces, si el recurso de revisión fue promovido el cinco (05) de junio de dos mil diecinueve, éste se encuentra dentro de los parámetros del plazo concedido para su caución.</w:t>
      </w:r>
    </w:p>
    <w:p w:rsidR="002A1055" w:rsidRPr="001B37BB" w:rsidRDefault="002A1055" w:rsidP="001B37BB">
      <w:pPr>
        <w:pStyle w:val="Prrafodelista"/>
        <w:tabs>
          <w:tab w:val="left" w:pos="142"/>
          <w:tab w:val="left" w:pos="284"/>
          <w:tab w:val="left" w:pos="426"/>
        </w:tabs>
        <w:spacing w:before="240" w:after="240" w:line="360" w:lineRule="auto"/>
        <w:ind w:left="0"/>
        <w:jc w:val="both"/>
        <w:rPr>
          <w:rFonts w:ascii="Palatino Linotype" w:hAnsi="Palatino Linotype"/>
        </w:rPr>
      </w:pPr>
    </w:p>
    <w:p w:rsidR="00F00D89" w:rsidRPr="001B37BB" w:rsidRDefault="002A1055"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cs="Arial"/>
        </w:rPr>
        <w:t>P</w:t>
      </w:r>
      <w:r w:rsidR="00E07D06" w:rsidRPr="001B37BB">
        <w:rPr>
          <w:rFonts w:ascii="Palatino Linotype" w:hAnsi="Palatino Linotype" w:cs="Arial"/>
        </w:rPr>
        <w:t>or otro lado</w:t>
      </w:r>
      <w:r w:rsidR="008F23B8" w:rsidRPr="001B37BB">
        <w:rPr>
          <w:rFonts w:ascii="Palatino Linotype" w:hAnsi="Palatino Linotype" w:cs="Arial"/>
        </w:rPr>
        <w:t xml:space="preserve">, esta Ponencia </w:t>
      </w:r>
      <w:proofErr w:type="spellStart"/>
      <w:r w:rsidR="008F23B8" w:rsidRPr="001B37BB">
        <w:rPr>
          <w:rFonts w:ascii="Palatino Linotype" w:hAnsi="Palatino Linotype" w:cs="Arial"/>
        </w:rPr>
        <w:t>Resolutora</w:t>
      </w:r>
      <w:proofErr w:type="spellEnd"/>
      <w:r w:rsidR="008F23B8" w:rsidRPr="001B37BB">
        <w:rPr>
          <w:rFonts w:ascii="Palatino Linotype" w:hAnsi="Palatino Linotype" w:cs="Arial"/>
        </w:rPr>
        <w:t xml:space="preserve"> reconoce que </w:t>
      </w:r>
      <w:r w:rsidR="00E40A30" w:rsidRPr="001B37BB">
        <w:rPr>
          <w:rFonts w:ascii="Palatino Linotype" w:eastAsia="Calibri" w:hAnsi="Palatino Linotype" w:cs="Arial"/>
        </w:rPr>
        <w:t xml:space="preserve">el escrito contiene las formalidades previstas por el artículo </w:t>
      </w:r>
      <w:r w:rsidR="00F148D6" w:rsidRPr="001B37BB">
        <w:rPr>
          <w:rFonts w:ascii="Palatino Linotype" w:eastAsia="Calibri" w:hAnsi="Palatino Linotype" w:cs="Arial"/>
        </w:rPr>
        <w:t>130</w:t>
      </w:r>
      <w:r w:rsidR="00E40A30" w:rsidRPr="001B37BB">
        <w:rPr>
          <w:rFonts w:ascii="Palatino Linotype" w:eastAsia="Calibri" w:hAnsi="Palatino Linotype" w:cs="Arial"/>
        </w:rPr>
        <w:t xml:space="preserve"> de la Ley de </w:t>
      </w:r>
      <w:r w:rsidR="00F148D6" w:rsidRPr="001B37BB">
        <w:rPr>
          <w:rFonts w:ascii="Palatino Linotype" w:eastAsia="Calibri" w:hAnsi="Palatino Linotype" w:cs="Arial"/>
          <w:lang w:val="es-ES"/>
        </w:rPr>
        <w:t>Protección de Datos Personales en Posesión de Sujetos Obligados del Estado de México y Municipios</w:t>
      </w:r>
      <w:r w:rsidR="00E40A30" w:rsidRPr="001B37BB">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rsidR="00093440" w:rsidRPr="001B37BB" w:rsidRDefault="0054193B" w:rsidP="001B37BB">
      <w:pPr>
        <w:pStyle w:val="Ttulo2"/>
        <w:spacing w:line="360" w:lineRule="auto"/>
        <w:rPr>
          <w:rFonts w:ascii="Palatino Linotype" w:eastAsia="Calibri" w:hAnsi="Palatino Linotype" w:cs="Times New Roman"/>
          <w:b/>
          <w:bCs/>
          <w:color w:val="auto"/>
          <w:sz w:val="24"/>
          <w:szCs w:val="24"/>
          <w:lang w:val="es-ES"/>
        </w:rPr>
      </w:pPr>
      <w:bookmarkStart w:id="8" w:name="_Toc20403901"/>
      <w:bookmarkStart w:id="9" w:name="_Toc445745137"/>
      <w:bookmarkStart w:id="10" w:name="_Toc447699318"/>
      <w:bookmarkStart w:id="11" w:name="_Toc452379730"/>
      <w:bookmarkStart w:id="12" w:name="_Toc459195482"/>
      <w:bookmarkStart w:id="13" w:name="_Toc461555892"/>
      <w:bookmarkStart w:id="14" w:name="_Toc462307689"/>
      <w:bookmarkStart w:id="15" w:name="_Toc473628138"/>
      <w:r w:rsidRPr="001B37BB">
        <w:rPr>
          <w:rFonts w:ascii="Palatino Linotype" w:eastAsia="Calibri" w:hAnsi="Palatino Linotype" w:cs="Times New Roman"/>
          <w:b/>
          <w:bCs/>
          <w:color w:val="auto"/>
          <w:sz w:val="24"/>
          <w:szCs w:val="24"/>
          <w:lang w:val="es-ES"/>
        </w:rPr>
        <w:t>TERCERO</w:t>
      </w:r>
      <w:r w:rsidR="00B549FD" w:rsidRPr="001B37BB">
        <w:rPr>
          <w:rFonts w:ascii="Palatino Linotype" w:eastAsia="Calibri" w:hAnsi="Palatino Linotype" w:cs="Times New Roman"/>
          <w:b/>
          <w:bCs/>
          <w:color w:val="auto"/>
          <w:sz w:val="24"/>
          <w:szCs w:val="24"/>
          <w:lang w:val="es-ES"/>
        </w:rPr>
        <w:t xml:space="preserve">. </w:t>
      </w:r>
      <w:r w:rsidR="00A55BA0" w:rsidRPr="001B37BB">
        <w:rPr>
          <w:rFonts w:ascii="Palatino Linotype" w:eastAsia="Calibri" w:hAnsi="Palatino Linotype" w:cs="Times New Roman"/>
          <w:b/>
          <w:bCs/>
          <w:color w:val="auto"/>
          <w:sz w:val="24"/>
          <w:szCs w:val="24"/>
          <w:lang w:val="es-ES"/>
        </w:rPr>
        <w:t xml:space="preserve">Del planteamiento de la </w:t>
      </w:r>
      <w:r w:rsidR="00E40A30" w:rsidRPr="001B37BB">
        <w:rPr>
          <w:rFonts w:ascii="Palatino Linotype" w:eastAsia="Calibri" w:hAnsi="Palatino Linotype" w:cs="Times New Roman"/>
          <w:b/>
          <w:bCs/>
          <w:i/>
          <w:color w:val="auto"/>
          <w:sz w:val="24"/>
          <w:szCs w:val="24"/>
          <w:lang w:val="es-ES"/>
        </w:rPr>
        <w:t>L</w:t>
      </w:r>
      <w:r w:rsidR="00A55BA0" w:rsidRPr="001B37BB">
        <w:rPr>
          <w:rFonts w:ascii="Palatino Linotype" w:eastAsia="Calibri" w:hAnsi="Palatino Linotype" w:cs="Times New Roman"/>
          <w:b/>
          <w:bCs/>
          <w:i/>
          <w:color w:val="auto"/>
          <w:sz w:val="24"/>
          <w:szCs w:val="24"/>
          <w:lang w:val="es-ES"/>
        </w:rPr>
        <w:t>itis</w:t>
      </w:r>
      <w:r w:rsidR="00A55BA0" w:rsidRPr="001B37BB">
        <w:rPr>
          <w:rFonts w:ascii="Palatino Linotype" w:eastAsia="Calibri" w:hAnsi="Palatino Linotype" w:cs="Times New Roman"/>
          <w:b/>
          <w:bCs/>
          <w:color w:val="auto"/>
          <w:sz w:val="24"/>
          <w:szCs w:val="24"/>
          <w:lang w:val="es-ES"/>
        </w:rPr>
        <w:t>.</w:t>
      </w:r>
      <w:bookmarkEnd w:id="8"/>
      <w:bookmarkEnd w:id="9"/>
      <w:bookmarkEnd w:id="10"/>
      <w:bookmarkEnd w:id="11"/>
      <w:bookmarkEnd w:id="12"/>
      <w:bookmarkEnd w:id="13"/>
      <w:bookmarkEnd w:id="14"/>
      <w:bookmarkEnd w:id="15"/>
    </w:p>
    <w:p w:rsidR="00A55BA0" w:rsidRPr="001B37BB" w:rsidRDefault="00093440"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cs="Arial"/>
        </w:rPr>
        <w:t>E</w:t>
      </w:r>
      <w:r w:rsidR="00A55BA0" w:rsidRPr="001B37BB">
        <w:rPr>
          <w:rFonts w:ascii="Palatino Linotype" w:hAnsi="Palatino Linotype" w:cs="Arial"/>
        </w:rPr>
        <w:t xml:space="preserve">l Recurso Revisión tiene como finalidad reparar cualquier posible afectación al derecho de acceso a la información pública en términos del Título </w:t>
      </w:r>
      <w:r w:rsidR="000E2158" w:rsidRPr="001B37BB">
        <w:rPr>
          <w:rFonts w:ascii="Palatino Linotype" w:hAnsi="Palatino Linotype" w:cs="Arial"/>
        </w:rPr>
        <w:t>Décimo Primero</w:t>
      </w:r>
      <w:r w:rsidR="00A55BA0" w:rsidRPr="001B37BB">
        <w:rPr>
          <w:rFonts w:ascii="Palatino Linotype" w:hAnsi="Palatino Linotype" w:cs="Arial"/>
        </w:rPr>
        <w:t xml:space="preserve"> de la </w:t>
      </w:r>
      <w:r w:rsidR="00A55BA0" w:rsidRPr="001B37BB">
        <w:rPr>
          <w:rFonts w:ascii="Palatino Linotype" w:eastAsia="Calibri" w:hAnsi="Palatino Linotype" w:cs="Arial"/>
          <w:b/>
          <w:lang w:val="es-ES"/>
        </w:rPr>
        <w:t xml:space="preserve">Ley </w:t>
      </w:r>
      <w:r w:rsidR="000E2158" w:rsidRPr="001B37BB">
        <w:rPr>
          <w:rFonts w:ascii="Palatino Linotype" w:eastAsia="Calibri" w:hAnsi="Palatino Linotype" w:cs="Arial"/>
          <w:b/>
          <w:lang w:val="es-ES"/>
        </w:rPr>
        <w:t>de Protección de Datos Personales en Posesión de Sujetos Obligados del Estado de México y Municipios,</w:t>
      </w:r>
      <w:r w:rsidR="00A55BA0" w:rsidRPr="001B37BB">
        <w:rPr>
          <w:rFonts w:ascii="Palatino Linotype" w:hAnsi="Palatino Linotype" w:cs="Arial"/>
        </w:rPr>
        <w:t xml:space="preserve"> y determinar la confir</w:t>
      </w:r>
      <w:r w:rsidR="00DE216C" w:rsidRPr="001B37BB">
        <w:rPr>
          <w:rFonts w:ascii="Palatino Linotype" w:hAnsi="Palatino Linotype" w:cs="Arial"/>
        </w:rPr>
        <w:t>mación,</w:t>
      </w:r>
      <w:r w:rsidR="00A55BA0" w:rsidRPr="001B37BB">
        <w:rPr>
          <w:rFonts w:ascii="Palatino Linotype" w:hAnsi="Palatino Linotype" w:cs="Arial"/>
        </w:rPr>
        <w:t xml:space="preserve"> revocación o modificación; </w:t>
      </w:r>
      <w:proofErr w:type="spellStart"/>
      <w:r w:rsidR="00A55BA0" w:rsidRPr="001B37BB">
        <w:rPr>
          <w:rFonts w:ascii="Palatino Linotype" w:hAnsi="Palatino Linotype" w:cs="Arial"/>
        </w:rPr>
        <w:t>desechamiento</w:t>
      </w:r>
      <w:proofErr w:type="spellEnd"/>
      <w:r w:rsidR="00A55BA0" w:rsidRPr="001B37BB">
        <w:rPr>
          <w:rFonts w:ascii="Palatino Linotype" w:hAnsi="Palatino Linotype" w:cs="Arial"/>
        </w:rPr>
        <w:t xml:space="preserve"> o sobreseimiento; y</w:t>
      </w:r>
      <w:r w:rsidR="00DE216C" w:rsidRPr="001B37BB">
        <w:rPr>
          <w:rFonts w:ascii="Palatino Linotype" w:hAnsi="Palatino Linotype" w:cs="Arial"/>
        </w:rPr>
        <w:t>,</w:t>
      </w:r>
      <w:r w:rsidR="00A55BA0" w:rsidRPr="001B37BB">
        <w:rPr>
          <w:rFonts w:ascii="Palatino Linotype" w:hAnsi="Palatino Linotype" w:cs="Arial"/>
        </w:rPr>
        <w:t xml:space="preserve"> en su caso</w:t>
      </w:r>
      <w:r w:rsidR="000E2158" w:rsidRPr="001B37BB">
        <w:rPr>
          <w:rFonts w:ascii="Palatino Linotype" w:hAnsi="Palatino Linotype" w:cs="Arial"/>
        </w:rPr>
        <w:t>,</w:t>
      </w:r>
      <w:r w:rsidR="00A55BA0" w:rsidRPr="001B37BB">
        <w:rPr>
          <w:rFonts w:ascii="Palatino Linotype" w:hAnsi="Palatino Linotype" w:cs="Arial"/>
        </w:rPr>
        <w:t xml:space="preserve"> ordenar </w:t>
      </w:r>
      <w:r w:rsidR="000E2158" w:rsidRPr="001B37BB">
        <w:rPr>
          <w:rFonts w:ascii="Palatino Linotype" w:hAnsi="Palatino Linotype" w:cs="Arial"/>
        </w:rPr>
        <w:t>el acceso, rectificación, cancelación u oposición de datos personales</w:t>
      </w:r>
      <w:r w:rsidR="00A55BA0" w:rsidRPr="001B37BB">
        <w:rPr>
          <w:rFonts w:ascii="Palatino Linotype" w:hAnsi="Palatino Linotype" w:cs="Arial"/>
        </w:rPr>
        <w:t xml:space="preserve">, respecto a las respuestas o falta de ellas de los Sujetos Obligados. </w:t>
      </w:r>
    </w:p>
    <w:p w:rsidR="00A55BA0" w:rsidRPr="001B37BB" w:rsidRDefault="00A55BA0" w:rsidP="001B37BB">
      <w:pPr>
        <w:pStyle w:val="Prrafodelista"/>
        <w:tabs>
          <w:tab w:val="left" w:pos="142"/>
          <w:tab w:val="left" w:pos="284"/>
        </w:tabs>
        <w:spacing w:before="240" w:after="240" w:line="360" w:lineRule="auto"/>
        <w:ind w:left="0"/>
        <w:jc w:val="both"/>
        <w:rPr>
          <w:rFonts w:ascii="Palatino Linotype" w:hAnsi="Palatino Linotype"/>
        </w:rPr>
      </w:pPr>
    </w:p>
    <w:p w:rsidR="002572AE" w:rsidRPr="001B37BB" w:rsidRDefault="00093440"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i/>
        </w:rPr>
      </w:pPr>
      <w:bookmarkStart w:id="16" w:name="_Toc454968928"/>
      <w:bookmarkStart w:id="17" w:name="_Toc455743517"/>
      <w:bookmarkStart w:id="18" w:name="_Toc458016386"/>
      <w:bookmarkStart w:id="19" w:name="_Toc461555893"/>
      <w:bookmarkStart w:id="20" w:name="_Toc462307690"/>
      <w:bookmarkStart w:id="21" w:name="_Toc475005143"/>
      <w:r w:rsidRPr="001B37BB">
        <w:rPr>
          <w:rFonts w:ascii="Palatino Linotype" w:hAnsi="Palatino Linotype" w:cs="Arial"/>
        </w:rPr>
        <w:t>Dicho lo anterior, es de toral importancia manifesta</w:t>
      </w:r>
      <w:r w:rsidR="000E2158" w:rsidRPr="001B37BB">
        <w:rPr>
          <w:rFonts w:ascii="Palatino Linotype" w:hAnsi="Palatino Linotype" w:cs="Arial"/>
        </w:rPr>
        <w:t xml:space="preserve">r que </w:t>
      </w:r>
      <w:r w:rsidR="00E07D06" w:rsidRPr="001B37BB">
        <w:rPr>
          <w:rFonts w:ascii="Palatino Linotype" w:hAnsi="Palatino Linotype" w:cs="Arial"/>
        </w:rPr>
        <w:t>l</w:t>
      </w:r>
      <w:r w:rsidR="000E2158" w:rsidRPr="001B37BB">
        <w:rPr>
          <w:rFonts w:ascii="Palatino Linotype" w:hAnsi="Palatino Linotype" w:cs="Arial"/>
        </w:rPr>
        <w:t>a</w:t>
      </w:r>
      <w:r w:rsidR="00E40A30" w:rsidRPr="001B37BB">
        <w:rPr>
          <w:rFonts w:ascii="Palatino Linotype" w:hAnsi="Palatino Linotype" w:cs="Arial"/>
        </w:rPr>
        <w:t xml:space="preserve"> particular, mediante la solicitud de </w:t>
      </w:r>
      <w:r w:rsidR="000E2158" w:rsidRPr="001B37BB">
        <w:rPr>
          <w:rFonts w:ascii="Palatino Linotype" w:hAnsi="Palatino Linotype" w:cs="Arial"/>
        </w:rPr>
        <w:t>acceso a datos personales número</w:t>
      </w:r>
      <w:r w:rsidR="00E40A30" w:rsidRPr="001B37BB">
        <w:rPr>
          <w:rFonts w:ascii="Palatino Linotype" w:hAnsi="Palatino Linotype" w:cs="Arial"/>
        </w:rPr>
        <w:t xml:space="preserve"> </w:t>
      </w:r>
      <w:r w:rsidR="000E2158" w:rsidRPr="001B37BB">
        <w:rPr>
          <w:rFonts w:ascii="Palatino Linotype" w:hAnsi="Palatino Linotype" w:cs="Arial"/>
          <w:b/>
        </w:rPr>
        <w:t>0004</w:t>
      </w:r>
      <w:r w:rsidR="00E40A30" w:rsidRPr="001B37BB">
        <w:rPr>
          <w:rFonts w:ascii="Palatino Linotype" w:hAnsi="Palatino Linotype" w:cs="Arial"/>
          <w:b/>
        </w:rPr>
        <w:t>/</w:t>
      </w:r>
      <w:r w:rsidR="000E2158" w:rsidRPr="001B37BB">
        <w:rPr>
          <w:rFonts w:ascii="Palatino Linotype" w:hAnsi="Palatino Linotype" w:cs="Arial"/>
          <w:b/>
        </w:rPr>
        <w:t>SE</w:t>
      </w:r>
      <w:r w:rsidR="00E40A30" w:rsidRPr="001B37BB">
        <w:rPr>
          <w:rFonts w:ascii="Palatino Linotype" w:hAnsi="Palatino Linotype" w:cs="Arial"/>
          <w:b/>
        </w:rPr>
        <w:t>/</w:t>
      </w:r>
      <w:r w:rsidR="000E2158" w:rsidRPr="001B37BB">
        <w:rPr>
          <w:rFonts w:ascii="Palatino Linotype" w:hAnsi="Palatino Linotype" w:cs="Arial"/>
          <w:b/>
        </w:rPr>
        <w:t>AD</w:t>
      </w:r>
      <w:r w:rsidR="00E40A30" w:rsidRPr="001B37BB">
        <w:rPr>
          <w:rFonts w:ascii="Palatino Linotype" w:hAnsi="Palatino Linotype" w:cs="Arial"/>
          <w:b/>
        </w:rPr>
        <w:t>/</w:t>
      </w:r>
      <w:r w:rsidR="001B537C" w:rsidRPr="001B37BB">
        <w:rPr>
          <w:rFonts w:ascii="Palatino Linotype" w:hAnsi="Palatino Linotype" w:cs="Arial"/>
          <w:b/>
        </w:rPr>
        <w:t>2019</w:t>
      </w:r>
      <w:r w:rsidRPr="001B37BB">
        <w:rPr>
          <w:rFonts w:ascii="Palatino Linotype" w:hAnsi="Palatino Linotype" w:cs="Arial"/>
          <w:b/>
        </w:rPr>
        <w:t>,</w:t>
      </w:r>
      <w:r w:rsidRPr="001B37BB">
        <w:rPr>
          <w:rFonts w:ascii="Palatino Linotype" w:hAnsi="Palatino Linotype" w:cs="Arial"/>
        </w:rPr>
        <w:t xml:space="preserve"> requirió a</w:t>
      </w:r>
      <w:r w:rsidR="000E2158" w:rsidRPr="001B37BB">
        <w:rPr>
          <w:rFonts w:ascii="Palatino Linotype" w:hAnsi="Palatino Linotype" w:cs="Arial"/>
        </w:rPr>
        <w:t xml:space="preserve"> </w:t>
      </w:r>
      <w:r w:rsidRPr="001B37BB">
        <w:rPr>
          <w:rFonts w:ascii="Palatino Linotype" w:hAnsi="Palatino Linotype" w:cs="Arial"/>
        </w:rPr>
        <w:t>l</w:t>
      </w:r>
      <w:r w:rsidR="000E2158" w:rsidRPr="001B37BB">
        <w:rPr>
          <w:rFonts w:ascii="Palatino Linotype" w:hAnsi="Palatino Linotype" w:cs="Arial"/>
        </w:rPr>
        <w:t>a</w:t>
      </w:r>
      <w:r w:rsidRPr="001B37BB">
        <w:rPr>
          <w:rFonts w:ascii="Palatino Linotype" w:hAnsi="Palatino Linotype" w:cs="Arial"/>
        </w:rPr>
        <w:t xml:space="preserve"> </w:t>
      </w:r>
      <w:r w:rsidR="000E2158" w:rsidRPr="001B37BB">
        <w:rPr>
          <w:rFonts w:ascii="Palatino Linotype" w:hAnsi="Palatino Linotype" w:cs="Arial"/>
        </w:rPr>
        <w:t>Secretaría de Educación</w:t>
      </w:r>
      <w:r w:rsidRPr="001B37BB">
        <w:rPr>
          <w:rFonts w:ascii="Palatino Linotype" w:hAnsi="Palatino Linotype" w:cs="Arial"/>
        </w:rPr>
        <w:t>,</w:t>
      </w:r>
      <w:r w:rsidR="000E2158" w:rsidRPr="001B37BB">
        <w:rPr>
          <w:rFonts w:ascii="Palatino Linotype" w:hAnsi="Palatino Linotype" w:cs="Arial"/>
        </w:rPr>
        <w:t xml:space="preserve"> lo siguiente</w:t>
      </w:r>
      <w:r w:rsidRPr="001B37BB">
        <w:rPr>
          <w:rFonts w:ascii="Palatino Linotype" w:hAnsi="Palatino Linotype" w:cs="Arial"/>
        </w:rPr>
        <w:t>:</w:t>
      </w:r>
    </w:p>
    <w:p w:rsidR="000E2158" w:rsidRPr="001B37BB" w:rsidRDefault="000E2158" w:rsidP="001B37BB">
      <w:pPr>
        <w:pStyle w:val="Prrafodelista"/>
        <w:tabs>
          <w:tab w:val="left" w:pos="142"/>
          <w:tab w:val="left" w:pos="284"/>
        </w:tabs>
        <w:spacing w:before="240" w:after="240" w:line="360" w:lineRule="auto"/>
        <w:ind w:left="993" w:right="851"/>
        <w:jc w:val="both"/>
        <w:rPr>
          <w:rFonts w:ascii="Palatino Linotype" w:hAnsi="Palatino Linotype"/>
          <w:i/>
        </w:rPr>
      </w:pPr>
    </w:p>
    <w:p w:rsidR="00D004ED" w:rsidRPr="001B37BB" w:rsidRDefault="00BB0779"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i/>
        </w:rPr>
      </w:pPr>
      <w:r w:rsidRPr="001B37BB">
        <w:rPr>
          <w:rFonts w:ascii="Palatino Linotype" w:eastAsia="Times New Roman" w:hAnsi="Palatino Linotype" w:cs="Arial"/>
          <w:color w:val="222222"/>
          <w:lang w:val="es-ES" w:eastAsia="es-MX"/>
        </w:rPr>
        <w:t xml:space="preserve">Documentos que presentó el </w:t>
      </w:r>
      <w:r w:rsidRPr="001B37BB">
        <w:rPr>
          <w:rFonts w:ascii="Palatino Linotype" w:eastAsia="Times New Roman" w:hAnsi="Palatino Linotype" w:cs="Arial"/>
          <w:b/>
          <w:color w:val="222222"/>
          <w:lang w:val="es-ES" w:eastAsia="es-MX"/>
        </w:rPr>
        <w:t>SUJETO OBLIGADO</w:t>
      </w:r>
      <w:r w:rsidRPr="001B37BB">
        <w:rPr>
          <w:rFonts w:ascii="Palatino Linotype" w:eastAsia="Times New Roman" w:hAnsi="Palatino Linotype" w:cs="Arial"/>
          <w:color w:val="222222"/>
          <w:lang w:val="es-ES" w:eastAsia="es-MX"/>
        </w:rPr>
        <w:t xml:space="preserve"> al Tribunal Estatal de Conciliación y Arbitraje para que realizara la recisión laboral de la Escuela Juan Escutia con clave </w:t>
      </w:r>
      <w:r w:rsidRPr="001B37BB">
        <w:rPr>
          <w:rFonts w:ascii="Palatino Linotype" w:eastAsia="Times New Roman" w:hAnsi="Palatino Linotype" w:cs="Arial"/>
          <w:i/>
          <w:color w:val="222222"/>
          <w:lang w:val="es-ES" w:eastAsia="es-MX"/>
        </w:rPr>
        <w:t>CCT15EBA 1835J,</w:t>
      </w:r>
      <w:r w:rsidRPr="001B37BB">
        <w:rPr>
          <w:rFonts w:ascii="Palatino Linotype" w:eastAsia="Times New Roman" w:hAnsi="Palatino Linotype" w:cs="Arial"/>
          <w:color w:val="222222"/>
          <w:lang w:val="es-ES" w:eastAsia="es-MX"/>
        </w:rPr>
        <w:t xml:space="preserve"> turno matutino.</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i/>
        </w:rPr>
      </w:pPr>
    </w:p>
    <w:p w:rsidR="00BB0779" w:rsidRPr="001B37BB" w:rsidRDefault="00BB0779"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i/>
        </w:rPr>
      </w:pPr>
      <w:r w:rsidRPr="001B37BB">
        <w:rPr>
          <w:rFonts w:ascii="Palatino Linotype" w:eastAsia="Times New Roman" w:hAnsi="Palatino Linotype" w:cs="Arial"/>
          <w:color w:val="222222"/>
          <w:lang w:val="es-ES" w:eastAsia="es-MX"/>
        </w:rPr>
        <w:t>Aviso rescisorio de Hugo Andrés Hernández Vargas, Director de Educación Básica General.</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i/>
        </w:rPr>
      </w:pPr>
    </w:p>
    <w:p w:rsidR="00BB0779" w:rsidRPr="001B37BB" w:rsidRDefault="00BB0779"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i/>
        </w:rPr>
      </w:pPr>
      <w:r w:rsidRPr="001B37BB">
        <w:rPr>
          <w:rFonts w:ascii="Palatino Linotype" w:eastAsia="Times New Roman" w:hAnsi="Palatino Linotype" w:cs="Arial"/>
          <w:color w:val="222222"/>
          <w:lang w:val="es-ES" w:eastAsia="es-MX"/>
        </w:rPr>
        <w:t>Escrito inicial del expediente sustanciado ante el Tribunal Estatal de Conciliación y Arbitraje, con el número A94/175/2018, de diez (10) de agosto del dos mil dieciocho.</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i/>
        </w:rPr>
      </w:pPr>
    </w:p>
    <w:p w:rsidR="00BB0779" w:rsidRPr="001B37BB" w:rsidRDefault="00BB0779"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i/>
        </w:rPr>
      </w:pPr>
      <w:r w:rsidRPr="001B37BB">
        <w:rPr>
          <w:rFonts w:ascii="Palatino Linotype" w:eastAsia="Times New Roman" w:hAnsi="Palatino Linotype" w:cs="Arial"/>
          <w:color w:val="222222"/>
          <w:lang w:val="es-ES" w:eastAsia="es-MX"/>
        </w:rPr>
        <w:t>Formato Único de Movimientos de Hugo Andrés Hernández Vargas, con el número de folio 705045748, firmado en el reverso por Fernando Ángeles González, Elizabeth Cerón y Rubén Cruz Curiel, sellado por la Supervisión Escolar de Jóvenes y Adultos 15F, zona A007.</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i/>
        </w:rPr>
      </w:pPr>
    </w:p>
    <w:p w:rsidR="00BB0779" w:rsidRPr="001B37BB" w:rsidRDefault="00BB0779"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 xml:space="preserve">Acta laboral de seis (06) de julio de dos mil dieciocho, donde aparecen los profesores: Olivia María Ávila </w:t>
      </w:r>
      <w:proofErr w:type="spellStart"/>
      <w:r w:rsidRPr="001B37BB">
        <w:rPr>
          <w:rFonts w:ascii="Palatino Linotype" w:eastAsia="Times New Roman" w:hAnsi="Palatino Linotype" w:cs="Arial"/>
          <w:color w:val="222222"/>
          <w:lang w:val="es-ES" w:eastAsia="es-MX"/>
        </w:rPr>
        <w:t>Espejel</w:t>
      </w:r>
      <w:proofErr w:type="spellEnd"/>
      <w:r w:rsidRPr="001B37BB">
        <w:rPr>
          <w:rFonts w:ascii="Palatino Linotype" w:eastAsia="Times New Roman" w:hAnsi="Palatino Linotype" w:cs="Arial"/>
          <w:color w:val="222222"/>
          <w:lang w:val="es-ES" w:eastAsia="es-MX"/>
        </w:rPr>
        <w:t>, servidora pública con clave 997291528; Guillermina Martínez González, con clave de servidor público 964892002; Elizabeth Cerón Vázquez, con clave de servidor público 892627257; Juan de la Cruz Rivera, de la Subdirección Regional Zumpango; y, sellando y firmando Fernando Ángeles González</w:t>
      </w:r>
      <w:r w:rsidR="003F40A7" w:rsidRPr="001B37BB">
        <w:rPr>
          <w:rFonts w:ascii="Palatino Linotype" w:eastAsia="Times New Roman" w:hAnsi="Palatino Linotype" w:cs="Arial"/>
          <w:color w:val="222222"/>
          <w:lang w:val="es-ES" w:eastAsia="es-MX"/>
        </w:rPr>
        <w:t>, de la zona A007.</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3F40A7" w:rsidRPr="001B37BB" w:rsidRDefault="003F40A7"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 xml:space="preserve">Garantías de audiencia con el folio 30/07/2017-2018, realizadas el cuatro (04) de julio del dos mil dieciocho, a nombre de: Angélica Yescas, Guillermina Martínez González, Olivia María Ávila </w:t>
      </w:r>
      <w:proofErr w:type="spellStart"/>
      <w:r w:rsidRPr="001B37BB">
        <w:rPr>
          <w:rFonts w:ascii="Palatino Linotype" w:eastAsia="Times New Roman" w:hAnsi="Palatino Linotype" w:cs="Arial"/>
          <w:color w:val="222222"/>
          <w:lang w:val="es-ES" w:eastAsia="es-MX"/>
        </w:rPr>
        <w:t>Espejel</w:t>
      </w:r>
      <w:proofErr w:type="spellEnd"/>
      <w:r w:rsidRPr="001B37BB">
        <w:rPr>
          <w:rFonts w:ascii="Palatino Linotype" w:eastAsia="Times New Roman" w:hAnsi="Palatino Linotype" w:cs="Arial"/>
          <w:color w:val="222222"/>
          <w:lang w:val="es-ES" w:eastAsia="es-MX"/>
        </w:rPr>
        <w:t xml:space="preserve"> y Elizabeth Cerón Vázquez; firmados al reverso por Fernando Ángeles González; Rosa María Meneses, Auxiliar Supervisión; y, Olivia María Ávila </w:t>
      </w:r>
      <w:proofErr w:type="spellStart"/>
      <w:r w:rsidRPr="001B37BB">
        <w:rPr>
          <w:rFonts w:ascii="Palatino Linotype" w:eastAsia="Times New Roman" w:hAnsi="Palatino Linotype" w:cs="Arial"/>
          <w:color w:val="222222"/>
          <w:lang w:val="es-ES" w:eastAsia="es-MX"/>
        </w:rPr>
        <w:t>Espejel</w:t>
      </w:r>
      <w:proofErr w:type="spellEnd"/>
      <w:r w:rsidRPr="001B37BB">
        <w:rPr>
          <w:rFonts w:ascii="Palatino Linotype" w:eastAsia="Times New Roman" w:hAnsi="Palatino Linotype" w:cs="Arial"/>
          <w:color w:val="222222"/>
          <w:lang w:val="es-ES" w:eastAsia="es-MX"/>
        </w:rPr>
        <w:t>.</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3F40A7" w:rsidRPr="001B37BB" w:rsidRDefault="003F40A7"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 xml:space="preserve">Control de lista de asistencia del veinticinco (25) al veintinueve (29) de junio del dos mil dieciocho, donde constan las firmas de Gloria Fierro Bastida, Olivia María Ávila </w:t>
      </w:r>
      <w:proofErr w:type="spellStart"/>
      <w:r w:rsidRPr="001B37BB">
        <w:rPr>
          <w:rFonts w:ascii="Palatino Linotype" w:eastAsia="Times New Roman" w:hAnsi="Palatino Linotype" w:cs="Arial"/>
          <w:color w:val="222222"/>
          <w:lang w:val="es-ES" w:eastAsia="es-MX"/>
        </w:rPr>
        <w:t>Espejel</w:t>
      </w:r>
      <w:proofErr w:type="spellEnd"/>
      <w:r w:rsidRPr="001B37BB">
        <w:rPr>
          <w:rFonts w:ascii="Palatino Linotype" w:eastAsia="Times New Roman" w:hAnsi="Palatino Linotype" w:cs="Arial"/>
          <w:color w:val="222222"/>
          <w:lang w:val="es-ES" w:eastAsia="es-MX"/>
        </w:rPr>
        <w:t xml:space="preserve">, Guillermina Martínez González y, apareciendo el nombre de la hoy </w:t>
      </w:r>
      <w:r w:rsidRPr="001B37BB">
        <w:rPr>
          <w:rFonts w:ascii="Palatino Linotype" w:eastAsia="Times New Roman" w:hAnsi="Palatino Linotype" w:cs="Arial"/>
          <w:b/>
          <w:color w:val="222222"/>
          <w:lang w:val="es-ES" w:eastAsia="es-MX"/>
        </w:rPr>
        <w:t>RECURRENTE</w:t>
      </w:r>
      <w:r w:rsidRPr="001B37BB">
        <w:rPr>
          <w:rFonts w:ascii="Palatino Linotype" w:eastAsia="Times New Roman" w:hAnsi="Palatino Linotype" w:cs="Arial"/>
          <w:color w:val="222222"/>
          <w:lang w:val="es-ES" w:eastAsia="es-MX"/>
        </w:rPr>
        <w:t>, pero sin firmar</w:t>
      </w:r>
      <w:r w:rsidR="0089433D" w:rsidRPr="001B37BB">
        <w:rPr>
          <w:rFonts w:ascii="Palatino Linotype" w:eastAsia="Times New Roman" w:hAnsi="Palatino Linotype" w:cs="Arial"/>
          <w:color w:val="222222"/>
          <w:lang w:val="es-ES" w:eastAsia="es-MX"/>
        </w:rPr>
        <w:t xml:space="preserve">, junto con el </w:t>
      </w:r>
      <w:r w:rsidRPr="001B37BB">
        <w:rPr>
          <w:rFonts w:ascii="Palatino Linotype" w:eastAsia="Times New Roman" w:hAnsi="Palatino Linotype" w:cs="Arial"/>
          <w:color w:val="222222"/>
          <w:lang w:val="es-ES" w:eastAsia="es-MX"/>
        </w:rPr>
        <w:t xml:space="preserve">Visto </w:t>
      </w:r>
      <w:r w:rsidR="0089433D" w:rsidRPr="001B37BB">
        <w:rPr>
          <w:rFonts w:ascii="Palatino Linotype" w:eastAsia="Times New Roman" w:hAnsi="Palatino Linotype" w:cs="Arial"/>
          <w:color w:val="222222"/>
          <w:lang w:val="es-ES" w:eastAsia="es-MX"/>
        </w:rPr>
        <w:t xml:space="preserve">Bueno </w:t>
      </w:r>
      <w:r w:rsidRPr="001B37BB">
        <w:rPr>
          <w:rFonts w:ascii="Palatino Linotype" w:eastAsia="Times New Roman" w:hAnsi="Palatino Linotype" w:cs="Arial"/>
          <w:color w:val="222222"/>
          <w:lang w:val="es-ES" w:eastAsia="es-MX"/>
        </w:rPr>
        <w:t>del Supervisor Fernando Ángeles González.</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3F40A7" w:rsidRPr="001B37BB" w:rsidRDefault="003F40A7"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Hoja del Reporte de Faltas y Asistencias de junio del dos mil dieciocho, donde se aprecian las faltas de la particular, y firma de recibido Miguel Ángel Rodríguez Mejía con fecha de dos (02) de julio de dos mil dieciocho</w:t>
      </w:r>
      <w:r w:rsidR="0089433D" w:rsidRPr="001B37BB">
        <w:rPr>
          <w:rFonts w:ascii="Palatino Linotype" w:eastAsia="Times New Roman" w:hAnsi="Palatino Linotype" w:cs="Arial"/>
          <w:color w:val="222222"/>
          <w:lang w:val="es-ES" w:eastAsia="es-MX"/>
        </w:rPr>
        <w:t>, junto con el Visto Bueno del Supervisor Escolar Fernando Ángeles González, con clave CCT 15FIB2014C.</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89433D" w:rsidRPr="001B37BB" w:rsidRDefault="0089433D"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Hoja de asignación del expediente A94/175/2018, en el Tribunal Estatal de Conciliación y Arbitraje, de veinte (20) de agosto de dos mil dieciocho, con registro en la Oficialía de Partes del Tribunal el dieciséis (16) de agosto de dos mil dieciocho.</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89433D" w:rsidRPr="001B37BB" w:rsidRDefault="0089433D"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Registro número 11633 y oficio de cuatro (04) de setiembre de dos mil dieciocho, por el que el Tribunal Estatal de Conciliación y Arbitraje asignó Actuario.</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89433D" w:rsidRPr="001B37BB" w:rsidRDefault="0089433D"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Oficio 205110017/14144/2018</w:t>
      </w:r>
      <w:r w:rsidR="00CF7940" w:rsidRPr="001B37BB">
        <w:rPr>
          <w:rFonts w:ascii="Palatino Linotype" w:eastAsia="Times New Roman" w:hAnsi="Palatino Linotype" w:cs="Arial"/>
          <w:color w:val="222222"/>
          <w:lang w:val="es-ES" w:eastAsia="es-MX"/>
        </w:rPr>
        <w:t xml:space="preserve">, </w:t>
      </w:r>
      <w:r w:rsidRPr="001B37BB">
        <w:rPr>
          <w:rFonts w:ascii="Palatino Linotype" w:eastAsia="Times New Roman" w:hAnsi="Palatino Linotype" w:cs="Arial"/>
          <w:color w:val="222222"/>
          <w:lang w:val="es-ES" w:eastAsia="es-MX"/>
        </w:rPr>
        <w:t xml:space="preserve">de </w:t>
      </w:r>
      <w:r w:rsidR="00CF7940" w:rsidRPr="001B37BB">
        <w:rPr>
          <w:rFonts w:ascii="Palatino Linotype" w:eastAsia="Times New Roman" w:hAnsi="Palatino Linotype" w:cs="Arial"/>
          <w:color w:val="222222"/>
          <w:lang w:val="es-ES" w:eastAsia="es-MX"/>
        </w:rPr>
        <w:t>once</w:t>
      </w:r>
      <w:r w:rsidRPr="001B37BB">
        <w:rPr>
          <w:rFonts w:ascii="Palatino Linotype" w:eastAsia="Times New Roman" w:hAnsi="Palatino Linotype" w:cs="Arial"/>
          <w:color w:val="222222"/>
          <w:lang w:val="es-ES" w:eastAsia="es-MX"/>
        </w:rPr>
        <w:t xml:space="preserve"> </w:t>
      </w:r>
      <w:r w:rsidR="00CF7940" w:rsidRPr="001B37BB">
        <w:rPr>
          <w:rFonts w:ascii="Palatino Linotype" w:eastAsia="Times New Roman" w:hAnsi="Palatino Linotype" w:cs="Arial"/>
          <w:color w:val="222222"/>
          <w:lang w:val="es-ES" w:eastAsia="es-MX"/>
        </w:rPr>
        <w:t>(</w:t>
      </w:r>
      <w:r w:rsidRPr="001B37BB">
        <w:rPr>
          <w:rFonts w:ascii="Palatino Linotype" w:eastAsia="Times New Roman" w:hAnsi="Palatino Linotype" w:cs="Arial"/>
          <w:color w:val="222222"/>
          <w:lang w:val="es-ES" w:eastAsia="es-MX"/>
        </w:rPr>
        <w:t>11</w:t>
      </w:r>
      <w:r w:rsidR="00CF7940" w:rsidRPr="001B37BB">
        <w:rPr>
          <w:rFonts w:ascii="Palatino Linotype" w:eastAsia="Times New Roman" w:hAnsi="Palatino Linotype" w:cs="Arial"/>
          <w:color w:val="222222"/>
          <w:lang w:val="es-ES" w:eastAsia="es-MX"/>
        </w:rPr>
        <w:t>) de julio del dos mil dieciocho, firmado y con leyenda al reverso por</w:t>
      </w:r>
      <w:r w:rsidRPr="001B37BB">
        <w:rPr>
          <w:rFonts w:ascii="Palatino Linotype" w:eastAsia="Times New Roman" w:hAnsi="Palatino Linotype" w:cs="Arial"/>
          <w:color w:val="222222"/>
          <w:lang w:val="es-ES" w:eastAsia="es-MX"/>
        </w:rPr>
        <w:t xml:space="preserve"> </w:t>
      </w:r>
      <w:r w:rsidR="00CF7940" w:rsidRPr="001B37BB">
        <w:rPr>
          <w:rFonts w:ascii="Palatino Linotype" w:eastAsia="Times New Roman" w:hAnsi="Palatino Linotype" w:cs="Arial"/>
          <w:color w:val="222222"/>
          <w:lang w:val="es-ES" w:eastAsia="es-MX"/>
        </w:rPr>
        <w:t>Rosa María Meneses López, Juan de la Cruz Rivera</w:t>
      </w:r>
      <w:r w:rsidRPr="001B37BB">
        <w:rPr>
          <w:rFonts w:ascii="Palatino Linotype" w:eastAsia="Times New Roman" w:hAnsi="Palatino Linotype" w:cs="Arial"/>
          <w:color w:val="222222"/>
          <w:lang w:val="es-ES" w:eastAsia="es-MX"/>
        </w:rPr>
        <w:t xml:space="preserve"> y </w:t>
      </w:r>
      <w:r w:rsidR="00CF7940" w:rsidRPr="001B37BB">
        <w:rPr>
          <w:rFonts w:ascii="Palatino Linotype" w:eastAsia="Times New Roman" w:hAnsi="Palatino Linotype" w:cs="Arial"/>
          <w:color w:val="222222"/>
          <w:lang w:val="es-ES" w:eastAsia="es-MX"/>
        </w:rPr>
        <w:t>Elizabeth Cerón Vázquez.</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CF7940" w:rsidRPr="001B37BB" w:rsidRDefault="00CF7940"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Escrito inicial de cuatro (04) de julio del dos mil dieciocho, PARL.107/2018, del Tribunal Estatal de Conciliación y Arbitraje.</w:t>
      </w:r>
    </w:p>
    <w:p w:rsidR="00CF7940" w:rsidRPr="001B37BB" w:rsidRDefault="00CF7940" w:rsidP="001B37BB">
      <w:pPr>
        <w:pStyle w:val="Prrafodelista"/>
        <w:tabs>
          <w:tab w:val="left" w:pos="142"/>
          <w:tab w:val="left" w:pos="284"/>
          <w:tab w:val="left" w:pos="993"/>
        </w:tabs>
        <w:spacing w:before="240" w:after="240" w:line="360" w:lineRule="auto"/>
        <w:ind w:left="567" w:right="567"/>
        <w:jc w:val="both"/>
        <w:rPr>
          <w:rFonts w:ascii="Palatino Linotype" w:hAnsi="Palatino Linotype"/>
        </w:rPr>
      </w:pPr>
    </w:p>
    <w:p w:rsidR="001B37BB" w:rsidRPr="001B37BB" w:rsidRDefault="00CF7940" w:rsidP="001B37BB">
      <w:pPr>
        <w:pStyle w:val="Prrafodelista"/>
        <w:numPr>
          <w:ilvl w:val="1"/>
          <w:numId w:val="2"/>
        </w:numPr>
        <w:tabs>
          <w:tab w:val="left" w:pos="142"/>
          <w:tab w:val="left" w:pos="284"/>
          <w:tab w:val="left" w:pos="993"/>
        </w:tabs>
        <w:spacing w:before="240" w:after="240" w:line="360" w:lineRule="auto"/>
        <w:ind w:left="567" w:right="567" w:firstLine="0"/>
        <w:jc w:val="both"/>
        <w:rPr>
          <w:rFonts w:ascii="Palatino Linotype" w:hAnsi="Palatino Linotype"/>
        </w:rPr>
      </w:pPr>
      <w:r w:rsidRPr="001B37BB">
        <w:rPr>
          <w:rFonts w:ascii="Palatino Linotype" w:eastAsia="Times New Roman" w:hAnsi="Palatino Linotype" w:cs="Arial"/>
          <w:color w:val="222222"/>
          <w:lang w:val="es-ES" w:eastAsia="es-MX"/>
        </w:rPr>
        <w:t>Aviso rescisorio de veintinueve (29) de junio de dos mil dieciocho, firmado por Hugo Andrés Hernández Vargas.</w:t>
      </w:r>
    </w:p>
    <w:p w:rsidR="001B37BB" w:rsidRPr="001B37BB" w:rsidRDefault="001B37BB" w:rsidP="001B37BB">
      <w:pPr>
        <w:pStyle w:val="Prrafodelista"/>
        <w:rPr>
          <w:rFonts w:ascii="Palatino Linotype" w:hAnsi="Palatino Linotype"/>
        </w:rPr>
      </w:pPr>
    </w:p>
    <w:p w:rsidR="001B37BB" w:rsidRPr="001B37BB" w:rsidRDefault="001B37BB" w:rsidP="001B37BB">
      <w:pPr>
        <w:pStyle w:val="Prrafodelista"/>
        <w:tabs>
          <w:tab w:val="left" w:pos="142"/>
          <w:tab w:val="left" w:pos="284"/>
          <w:tab w:val="left" w:pos="993"/>
        </w:tabs>
        <w:spacing w:before="240" w:after="240" w:line="360" w:lineRule="auto"/>
        <w:ind w:left="567" w:right="567"/>
        <w:jc w:val="both"/>
        <w:rPr>
          <w:rFonts w:ascii="Palatino Linotype" w:hAnsi="Palatino Linotype"/>
          <w:sz w:val="12"/>
        </w:rPr>
      </w:pPr>
    </w:p>
    <w:p w:rsidR="00093440" w:rsidRPr="001B37BB" w:rsidRDefault="00BB0779"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Times New Roman" w:hAnsi="Palatino Linotype" w:cs="Arial"/>
          <w:color w:val="222222"/>
          <w:lang w:val="es-ES" w:eastAsia="es-MX"/>
        </w:rPr>
        <w:t>P</w:t>
      </w:r>
      <w:r w:rsidR="00093440" w:rsidRPr="001B37BB">
        <w:rPr>
          <w:rFonts w:ascii="Palatino Linotype" w:eastAsia="Times New Roman" w:hAnsi="Palatino Linotype" w:cs="Arial"/>
          <w:color w:val="222222"/>
          <w:lang w:val="es-ES" w:eastAsia="es-MX"/>
        </w:rPr>
        <w:t xml:space="preserve">osteriormente, en razón de que el </w:t>
      </w:r>
      <w:r w:rsidR="00093440" w:rsidRPr="001B37BB">
        <w:rPr>
          <w:rFonts w:ascii="Palatino Linotype" w:eastAsia="Times New Roman" w:hAnsi="Palatino Linotype" w:cs="Arial"/>
          <w:b/>
          <w:color w:val="222222"/>
          <w:lang w:val="es-ES" w:eastAsia="es-MX"/>
        </w:rPr>
        <w:t>SUJETO OBLIGADO</w:t>
      </w:r>
      <w:r w:rsidR="00093440" w:rsidRPr="001B37BB">
        <w:rPr>
          <w:rFonts w:ascii="Palatino Linotype" w:eastAsia="Times New Roman" w:hAnsi="Palatino Linotype" w:cs="Arial"/>
          <w:color w:val="222222"/>
          <w:lang w:val="es-ES" w:eastAsia="es-MX"/>
        </w:rPr>
        <w:t xml:space="preserve"> no pronunció respuesta alguna a la solicitud de información</w:t>
      </w:r>
      <w:r w:rsidR="00CF7940" w:rsidRPr="001B37BB">
        <w:rPr>
          <w:rFonts w:ascii="Palatino Linotype" w:eastAsia="Times New Roman" w:hAnsi="Palatino Linotype" w:cs="Arial"/>
          <w:color w:val="222222"/>
          <w:lang w:val="es-ES" w:eastAsia="es-MX"/>
        </w:rPr>
        <w:t xml:space="preserve">, </w:t>
      </w:r>
      <w:r w:rsidR="00CF7940" w:rsidRPr="001B37BB">
        <w:rPr>
          <w:rFonts w:ascii="Palatino Linotype" w:eastAsia="Times New Roman" w:hAnsi="Palatino Linotype" w:cs="Arial"/>
          <w:b/>
          <w:color w:val="222222"/>
          <w:lang w:val="es-ES" w:eastAsia="es-MX"/>
        </w:rPr>
        <w:t>al menos apreciable dentro del expediente digital del SARCOEM</w:t>
      </w:r>
      <w:r w:rsidR="00093440" w:rsidRPr="001B37BB">
        <w:rPr>
          <w:rFonts w:ascii="Palatino Linotype" w:eastAsia="Times New Roman" w:hAnsi="Palatino Linotype" w:cs="Arial"/>
          <w:color w:val="222222"/>
          <w:lang w:val="es-ES" w:eastAsia="es-MX"/>
        </w:rPr>
        <w:t xml:space="preserve">, el </w:t>
      </w:r>
      <w:r w:rsidR="00CF7940" w:rsidRPr="001B37BB">
        <w:rPr>
          <w:rFonts w:ascii="Palatino Linotype" w:eastAsia="Times New Roman" w:hAnsi="Palatino Linotype" w:cs="Arial"/>
          <w:color w:val="222222"/>
          <w:lang w:val="es-ES" w:eastAsia="es-MX"/>
        </w:rPr>
        <w:t>cinco</w:t>
      </w:r>
      <w:r w:rsidR="0052144D" w:rsidRPr="001B37BB">
        <w:rPr>
          <w:rFonts w:ascii="Palatino Linotype" w:eastAsia="Times New Roman" w:hAnsi="Palatino Linotype" w:cs="Arial"/>
          <w:color w:val="222222"/>
          <w:lang w:val="es-ES" w:eastAsia="es-MX"/>
        </w:rPr>
        <w:t xml:space="preserve"> (</w:t>
      </w:r>
      <w:r w:rsidR="00CF7940" w:rsidRPr="001B37BB">
        <w:rPr>
          <w:rFonts w:ascii="Palatino Linotype" w:eastAsia="Times New Roman" w:hAnsi="Palatino Linotype" w:cs="Arial"/>
          <w:color w:val="222222"/>
          <w:lang w:val="es-ES" w:eastAsia="es-MX"/>
        </w:rPr>
        <w:t>05</w:t>
      </w:r>
      <w:r w:rsidR="0052144D" w:rsidRPr="001B37BB">
        <w:rPr>
          <w:rFonts w:ascii="Palatino Linotype" w:eastAsia="Times New Roman" w:hAnsi="Palatino Linotype" w:cs="Arial"/>
          <w:color w:val="222222"/>
          <w:lang w:val="es-ES" w:eastAsia="es-MX"/>
        </w:rPr>
        <w:t xml:space="preserve">) de </w:t>
      </w:r>
      <w:r w:rsidR="00A859DE" w:rsidRPr="001B37BB">
        <w:rPr>
          <w:rFonts w:ascii="Palatino Linotype" w:eastAsia="Times New Roman" w:hAnsi="Palatino Linotype" w:cs="Arial"/>
          <w:color w:val="222222"/>
          <w:lang w:val="es-ES" w:eastAsia="es-MX"/>
        </w:rPr>
        <w:t>junio</w:t>
      </w:r>
      <w:r w:rsidR="0052144D" w:rsidRPr="001B37BB">
        <w:rPr>
          <w:rFonts w:ascii="Palatino Linotype" w:eastAsia="Times New Roman" w:hAnsi="Palatino Linotype" w:cs="Arial"/>
          <w:color w:val="222222"/>
          <w:lang w:val="es-ES" w:eastAsia="es-MX"/>
        </w:rPr>
        <w:t xml:space="preserve"> de dos mil </w:t>
      </w:r>
      <w:r w:rsidR="002C4B4C" w:rsidRPr="001B37BB">
        <w:rPr>
          <w:rFonts w:ascii="Palatino Linotype" w:eastAsia="Times New Roman" w:hAnsi="Palatino Linotype" w:cs="Arial"/>
          <w:color w:val="222222"/>
          <w:lang w:val="es-ES" w:eastAsia="es-MX"/>
        </w:rPr>
        <w:t>diecinueve</w:t>
      </w:r>
      <w:r w:rsidR="0052144D" w:rsidRPr="001B37BB">
        <w:rPr>
          <w:rFonts w:ascii="Palatino Linotype" w:eastAsia="Times New Roman" w:hAnsi="Palatino Linotype" w:cs="Arial"/>
          <w:color w:val="222222"/>
          <w:lang w:val="es-ES" w:eastAsia="es-MX"/>
        </w:rPr>
        <w:t xml:space="preserve">, </w:t>
      </w:r>
      <w:r w:rsidR="00CF7940" w:rsidRPr="001B37BB">
        <w:rPr>
          <w:rFonts w:ascii="Palatino Linotype" w:eastAsia="Times New Roman" w:hAnsi="Palatino Linotype" w:cs="Arial"/>
          <w:color w:val="222222"/>
          <w:lang w:val="es-ES" w:eastAsia="es-MX"/>
        </w:rPr>
        <w:t>la</w:t>
      </w:r>
      <w:r w:rsidR="0052144D" w:rsidRPr="001B37BB">
        <w:rPr>
          <w:rFonts w:ascii="Palatino Linotype" w:eastAsia="Times New Roman" w:hAnsi="Palatino Linotype" w:cs="Arial"/>
          <w:color w:val="222222"/>
          <w:lang w:val="es-ES" w:eastAsia="es-MX"/>
        </w:rPr>
        <w:t xml:space="preserve"> ahora </w:t>
      </w:r>
      <w:r w:rsidR="0052144D" w:rsidRPr="001B37BB">
        <w:rPr>
          <w:rFonts w:ascii="Palatino Linotype" w:eastAsia="Times New Roman" w:hAnsi="Palatino Linotype" w:cs="Arial"/>
          <w:b/>
          <w:color w:val="222222"/>
          <w:lang w:val="es-ES" w:eastAsia="es-MX"/>
        </w:rPr>
        <w:t>RECURRENTE</w:t>
      </w:r>
      <w:r w:rsidR="0052144D" w:rsidRPr="001B37BB">
        <w:rPr>
          <w:rFonts w:ascii="Palatino Linotype" w:eastAsia="Times New Roman" w:hAnsi="Palatino Linotype" w:cs="Arial"/>
          <w:color w:val="222222"/>
          <w:lang w:val="es-ES" w:eastAsia="es-MX"/>
        </w:rPr>
        <w:t xml:space="preserve"> promovió el recurso de revisión indicado al rubro</w:t>
      </w:r>
      <w:r w:rsidR="00CF7940" w:rsidRPr="001B37BB">
        <w:rPr>
          <w:rFonts w:ascii="Palatino Linotype" w:eastAsia="Times New Roman" w:hAnsi="Palatino Linotype" w:cs="Arial"/>
          <w:color w:val="222222"/>
          <w:lang w:val="es-ES" w:eastAsia="es-MX"/>
        </w:rPr>
        <w:t xml:space="preserve"> de la presente resolución.</w:t>
      </w:r>
    </w:p>
    <w:p w:rsidR="00093440" w:rsidRPr="001B37BB" w:rsidRDefault="00093440" w:rsidP="001B37BB">
      <w:pPr>
        <w:pStyle w:val="Prrafodelista"/>
        <w:tabs>
          <w:tab w:val="left" w:pos="142"/>
          <w:tab w:val="left" w:pos="284"/>
          <w:tab w:val="left" w:pos="426"/>
        </w:tabs>
        <w:spacing w:before="240" w:after="240" w:line="360" w:lineRule="auto"/>
        <w:ind w:left="0"/>
        <w:jc w:val="both"/>
        <w:rPr>
          <w:rFonts w:ascii="Palatino Linotype" w:hAnsi="Palatino Linotype"/>
        </w:rPr>
      </w:pPr>
    </w:p>
    <w:p w:rsidR="00093440" w:rsidRPr="001B37BB" w:rsidRDefault="002C4B4C"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Times New Roman" w:hAnsi="Palatino Linotype" w:cs="Arial"/>
          <w:color w:val="222222"/>
          <w:lang w:val="es-ES" w:eastAsia="es-MX"/>
        </w:rPr>
        <w:t xml:space="preserve">Luego, una vez abierto el periodo de instrucción, como quedó de manifiesto en el párrafo </w:t>
      </w:r>
      <w:r w:rsidR="00B9019F" w:rsidRPr="001B37BB">
        <w:rPr>
          <w:rFonts w:ascii="Palatino Linotype" w:eastAsia="Times New Roman" w:hAnsi="Palatino Linotype" w:cs="Arial"/>
          <w:b/>
          <w:color w:val="222222"/>
          <w:lang w:val="es-ES" w:eastAsia="es-MX"/>
        </w:rPr>
        <w:t>11</w:t>
      </w:r>
      <w:r w:rsidRPr="001B37BB">
        <w:rPr>
          <w:rFonts w:ascii="Palatino Linotype" w:eastAsia="Times New Roman" w:hAnsi="Palatino Linotype" w:cs="Arial"/>
          <w:color w:val="222222"/>
          <w:lang w:val="es-ES" w:eastAsia="es-MX"/>
        </w:rPr>
        <w:t xml:space="preserve"> de la presente resolución, el </w:t>
      </w:r>
      <w:r w:rsidRPr="001B37BB">
        <w:rPr>
          <w:rFonts w:ascii="Palatino Linotype" w:eastAsia="Times New Roman" w:hAnsi="Palatino Linotype" w:cs="Arial"/>
          <w:b/>
          <w:color w:val="222222"/>
          <w:lang w:val="es-ES" w:eastAsia="es-MX"/>
        </w:rPr>
        <w:t>SUJETO OBLIGADO</w:t>
      </w:r>
      <w:r w:rsidR="00DE216C" w:rsidRPr="001B37BB">
        <w:rPr>
          <w:rFonts w:ascii="Palatino Linotype" w:eastAsia="Times New Roman" w:hAnsi="Palatino Linotype" w:cs="Arial"/>
          <w:color w:val="222222"/>
          <w:lang w:val="es-ES" w:eastAsia="es-MX"/>
        </w:rPr>
        <w:t xml:space="preserve"> subió al </w:t>
      </w:r>
      <w:r w:rsidR="00B9019F" w:rsidRPr="001B37BB">
        <w:rPr>
          <w:rFonts w:ascii="Palatino Linotype" w:eastAsia="Times New Roman" w:hAnsi="Palatino Linotype" w:cs="Arial"/>
          <w:i/>
          <w:color w:val="222222"/>
          <w:lang w:val="es-ES" w:eastAsia="es-MX"/>
        </w:rPr>
        <w:t>SARCOEM</w:t>
      </w:r>
      <w:r w:rsidR="00DE216C" w:rsidRPr="001B37BB">
        <w:rPr>
          <w:rFonts w:ascii="Palatino Linotype" w:eastAsia="Times New Roman" w:hAnsi="Palatino Linotype" w:cs="Arial"/>
          <w:color w:val="222222"/>
          <w:lang w:val="es-ES" w:eastAsia="es-MX"/>
        </w:rPr>
        <w:t xml:space="preserve"> </w:t>
      </w:r>
      <w:r w:rsidR="00A859DE" w:rsidRPr="001B37BB">
        <w:rPr>
          <w:rFonts w:ascii="Palatino Linotype" w:eastAsia="Times New Roman" w:hAnsi="Palatino Linotype" w:cs="Arial"/>
          <w:color w:val="222222"/>
          <w:lang w:val="es-ES" w:eastAsia="es-MX"/>
        </w:rPr>
        <w:t xml:space="preserve">su informe justificado, el cual </w:t>
      </w:r>
      <w:r w:rsidR="00DE216C" w:rsidRPr="001B37BB">
        <w:rPr>
          <w:rFonts w:ascii="Palatino Linotype" w:eastAsia="Times New Roman" w:hAnsi="Palatino Linotype" w:cs="Arial"/>
          <w:color w:val="222222"/>
          <w:lang w:val="es-ES" w:eastAsia="es-MX"/>
        </w:rPr>
        <w:t xml:space="preserve">será </w:t>
      </w:r>
      <w:r w:rsidR="00A859DE" w:rsidRPr="001B37BB">
        <w:rPr>
          <w:rFonts w:ascii="Palatino Linotype" w:eastAsia="Times New Roman" w:hAnsi="Palatino Linotype" w:cs="Arial"/>
          <w:color w:val="222222"/>
          <w:lang w:val="es-ES" w:eastAsia="es-MX"/>
        </w:rPr>
        <w:t>objeto de estudio</w:t>
      </w:r>
      <w:r w:rsidR="00DE216C" w:rsidRPr="001B37BB">
        <w:rPr>
          <w:rFonts w:ascii="Palatino Linotype" w:eastAsia="Times New Roman" w:hAnsi="Palatino Linotype" w:cs="Arial"/>
          <w:color w:val="222222"/>
          <w:lang w:val="es-ES" w:eastAsia="es-MX"/>
        </w:rPr>
        <w:t xml:space="preserve"> más adelante.</w:t>
      </w:r>
    </w:p>
    <w:p w:rsidR="00093440" w:rsidRPr="001B37BB" w:rsidRDefault="00093440" w:rsidP="001B37BB">
      <w:pPr>
        <w:pStyle w:val="Prrafodelista"/>
        <w:tabs>
          <w:tab w:val="left" w:pos="142"/>
          <w:tab w:val="left" w:pos="284"/>
          <w:tab w:val="left" w:pos="426"/>
        </w:tabs>
        <w:spacing w:before="240" w:after="240" w:line="360" w:lineRule="auto"/>
        <w:ind w:left="0"/>
        <w:jc w:val="both"/>
        <w:rPr>
          <w:rFonts w:ascii="Palatino Linotype" w:hAnsi="Palatino Linotype"/>
        </w:rPr>
      </w:pPr>
    </w:p>
    <w:p w:rsidR="002572AE" w:rsidRPr="001B37BB" w:rsidRDefault="00B9019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Times New Roman" w:hAnsi="Palatino Linotype" w:cs="Arial"/>
          <w:color w:val="222222"/>
          <w:lang w:val="es-ES" w:eastAsia="es-MX"/>
        </w:rPr>
        <w:t>De este modo</w:t>
      </w:r>
      <w:r w:rsidR="0052144D" w:rsidRPr="001B37BB">
        <w:rPr>
          <w:rFonts w:ascii="Palatino Linotype" w:eastAsia="Times New Roman" w:hAnsi="Palatino Linotype" w:cs="Arial"/>
          <w:color w:val="222222"/>
          <w:lang w:val="es-ES" w:eastAsia="es-MX"/>
        </w:rPr>
        <w:t xml:space="preserve"> y</w:t>
      </w:r>
      <w:r w:rsidRPr="001B37BB">
        <w:rPr>
          <w:rFonts w:ascii="Palatino Linotype" w:eastAsia="Times New Roman" w:hAnsi="Palatino Linotype" w:cs="Arial"/>
          <w:color w:val="222222"/>
          <w:lang w:val="es-ES" w:eastAsia="es-MX"/>
        </w:rPr>
        <w:t>,</w:t>
      </w:r>
      <w:r w:rsidR="0052144D" w:rsidRPr="001B37BB">
        <w:rPr>
          <w:rFonts w:ascii="Palatino Linotype" w:eastAsia="Times New Roman" w:hAnsi="Palatino Linotype" w:cs="Arial"/>
          <w:color w:val="222222"/>
          <w:lang w:val="es-ES" w:eastAsia="es-MX"/>
        </w:rPr>
        <w:t xml:space="preserve"> en términos </w:t>
      </w:r>
      <w:r w:rsidR="0052144D" w:rsidRPr="001B37BB">
        <w:rPr>
          <w:rFonts w:ascii="Palatino Linotype" w:hAnsi="Palatino Linotype" w:cs="Bookman Old Style"/>
        </w:rPr>
        <w:t>meramente procedimentales, se actualiza</w:t>
      </w:r>
      <w:r w:rsidR="00C36B98" w:rsidRPr="001B37BB">
        <w:rPr>
          <w:rFonts w:ascii="Palatino Linotype" w:hAnsi="Palatino Linotype" w:cs="Bookman Old Style"/>
        </w:rPr>
        <w:t>n</w:t>
      </w:r>
      <w:r w:rsidR="0052144D" w:rsidRPr="001B37BB">
        <w:rPr>
          <w:rFonts w:ascii="Palatino Linotype" w:hAnsi="Palatino Linotype" w:cs="Bookman Old Style"/>
        </w:rPr>
        <w:t xml:space="preserve"> la</w:t>
      </w:r>
      <w:r w:rsidR="00C36B98" w:rsidRPr="001B37BB">
        <w:rPr>
          <w:rFonts w:ascii="Palatino Linotype" w:hAnsi="Palatino Linotype" w:cs="Bookman Old Style"/>
        </w:rPr>
        <w:t>s</w:t>
      </w:r>
      <w:r w:rsidR="0052144D" w:rsidRPr="001B37BB">
        <w:rPr>
          <w:rFonts w:ascii="Palatino Linotype" w:hAnsi="Palatino Linotype" w:cs="Bookman Old Style"/>
        </w:rPr>
        <w:t xml:space="preserve"> causal</w:t>
      </w:r>
      <w:r w:rsidR="00C36B98" w:rsidRPr="001B37BB">
        <w:rPr>
          <w:rFonts w:ascii="Palatino Linotype" w:hAnsi="Palatino Linotype" w:cs="Bookman Old Style"/>
        </w:rPr>
        <w:t>es</w:t>
      </w:r>
      <w:r w:rsidR="0052144D" w:rsidRPr="001B37BB">
        <w:rPr>
          <w:rFonts w:ascii="Palatino Linotype" w:hAnsi="Palatino Linotype" w:cs="Bookman Old Style"/>
        </w:rPr>
        <w:t xml:space="preserve"> de procedencia del recurso de revisión establecida</w:t>
      </w:r>
      <w:r w:rsidR="00C36B98" w:rsidRPr="001B37BB">
        <w:rPr>
          <w:rFonts w:ascii="Palatino Linotype" w:hAnsi="Palatino Linotype" w:cs="Bookman Old Style"/>
        </w:rPr>
        <w:t xml:space="preserve">s en el artículo </w:t>
      </w:r>
      <w:r w:rsidRPr="001B37BB">
        <w:rPr>
          <w:rFonts w:ascii="Palatino Linotype" w:hAnsi="Palatino Linotype" w:cs="Bookman Old Style"/>
        </w:rPr>
        <w:t>129</w:t>
      </w:r>
      <w:r w:rsidR="00C36B98" w:rsidRPr="001B37BB">
        <w:rPr>
          <w:rFonts w:ascii="Palatino Linotype" w:hAnsi="Palatino Linotype" w:cs="Bookman Old Style"/>
        </w:rPr>
        <w:t xml:space="preserve"> fracciones </w:t>
      </w:r>
      <w:r w:rsidR="004621BA" w:rsidRPr="001B37BB">
        <w:rPr>
          <w:rFonts w:ascii="Palatino Linotype" w:hAnsi="Palatino Linotype" w:cs="Bookman Old Style"/>
        </w:rPr>
        <w:t>VI, VII y XII</w:t>
      </w:r>
      <w:r w:rsidRPr="001B37BB">
        <w:rPr>
          <w:rFonts w:ascii="Palatino Linotype" w:hAnsi="Palatino Linotype" w:cs="Bookman Old Style"/>
        </w:rPr>
        <w:t xml:space="preserve"> </w:t>
      </w:r>
      <w:r w:rsidR="0052144D" w:rsidRPr="001B37BB">
        <w:rPr>
          <w:rFonts w:ascii="Palatino Linotype" w:hAnsi="Palatino Linotype" w:cs="Bookman Old Style"/>
        </w:rPr>
        <w:t xml:space="preserve">de la Ley de </w:t>
      </w:r>
      <w:r w:rsidRPr="001B37BB">
        <w:rPr>
          <w:rFonts w:ascii="Palatino Linotype" w:hAnsi="Palatino Linotype" w:cs="Bookman Old Style"/>
        </w:rPr>
        <w:t>Protección de Datos Personales en Posesión de Sujetos Obligados</w:t>
      </w:r>
      <w:r w:rsidR="0052144D" w:rsidRPr="001B37BB">
        <w:rPr>
          <w:rFonts w:ascii="Palatino Linotype" w:hAnsi="Palatino Linotype" w:cs="Bookman Old Style"/>
        </w:rPr>
        <w:t xml:space="preserve"> del </w:t>
      </w:r>
      <w:r w:rsidR="002C4B4C" w:rsidRPr="001B37BB">
        <w:rPr>
          <w:rFonts w:ascii="Palatino Linotype" w:hAnsi="Palatino Linotype" w:cs="Bookman Old Style"/>
        </w:rPr>
        <w:t xml:space="preserve">Estado de México y Municipios, </w:t>
      </w:r>
      <w:r w:rsidRPr="001B37BB">
        <w:rPr>
          <w:rFonts w:ascii="Palatino Linotype" w:hAnsi="Palatino Linotype" w:cs="Bookman Old Style"/>
        </w:rPr>
        <w:t>los</w:t>
      </w:r>
      <w:r w:rsidR="0052144D" w:rsidRPr="001B37BB">
        <w:rPr>
          <w:rFonts w:ascii="Palatino Linotype" w:hAnsi="Palatino Linotype" w:cs="Bookman Old Style"/>
        </w:rPr>
        <w:t xml:space="preserve"> cual</w:t>
      </w:r>
      <w:r w:rsidRPr="001B37BB">
        <w:rPr>
          <w:rFonts w:ascii="Palatino Linotype" w:hAnsi="Palatino Linotype" w:cs="Bookman Old Style"/>
        </w:rPr>
        <w:t>es</w:t>
      </w:r>
      <w:r w:rsidR="0052144D" w:rsidRPr="001B37BB">
        <w:rPr>
          <w:rFonts w:ascii="Palatino Linotype" w:hAnsi="Palatino Linotype" w:cs="Bookman Old Style"/>
        </w:rPr>
        <w:t xml:space="preserve"> dicta</w:t>
      </w:r>
      <w:r w:rsidRPr="001B37BB">
        <w:rPr>
          <w:rFonts w:ascii="Palatino Linotype" w:hAnsi="Palatino Linotype" w:cs="Bookman Old Style"/>
        </w:rPr>
        <w:t>n</w:t>
      </w:r>
      <w:r w:rsidR="0052144D" w:rsidRPr="001B37BB">
        <w:rPr>
          <w:rFonts w:ascii="Palatino Linotype" w:hAnsi="Palatino Linotype" w:cs="Bookman Old Style"/>
        </w:rPr>
        <w:t xml:space="preserve"> lo siguiente:</w:t>
      </w:r>
    </w:p>
    <w:p w:rsidR="00B9019F" w:rsidRPr="001B37BB" w:rsidRDefault="0052144D" w:rsidP="001B37BB">
      <w:pPr>
        <w:pStyle w:val="Sinespaciado"/>
        <w:spacing w:line="360" w:lineRule="auto"/>
        <w:ind w:left="851" w:right="567"/>
        <w:jc w:val="both"/>
        <w:rPr>
          <w:rFonts w:ascii="Palatino Linotype" w:hAnsi="Palatino Linotype"/>
          <w:b/>
          <w:i/>
        </w:rPr>
      </w:pPr>
      <w:r w:rsidRPr="001B37BB">
        <w:rPr>
          <w:rFonts w:ascii="Palatino Linotype" w:hAnsi="Palatino Linotype"/>
          <w:i/>
        </w:rPr>
        <w:t>“</w:t>
      </w:r>
      <w:r w:rsidR="00B9019F" w:rsidRPr="001B37BB">
        <w:rPr>
          <w:rFonts w:ascii="Palatino Linotype" w:hAnsi="Palatino Linotype"/>
          <w:b/>
          <w:i/>
        </w:rPr>
        <w:t>Procedencia del Recurso de Revisión</w:t>
      </w:r>
    </w:p>
    <w:p w:rsidR="0052144D" w:rsidRPr="001B37BB" w:rsidRDefault="0052144D" w:rsidP="001B37BB">
      <w:pPr>
        <w:pStyle w:val="Sinespaciado"/>
        <w:spacing w:line="360" w:lineRule="auto"/>
        <w:ind w:left="851" w:right="567"/>
        <w:jc w:val="both"/>
        <w:rPr>
          <w:rFonts w:ascii="Palatino Linotype" w:hAnsi="Palatino Linotype"/>
          <w:i/>
        </w:rPr>
      </w:pPr>
      <w:r w:rsidRPr="001B37BB">
        <w:rPr>
          <w:rFonts w:ascii="Palatino Linotype" w:hAnsi="Palatino Linotype"/>
          <w:b/>
          <w:i/>
        </w:rPr>
        <w:t>Artículo 179.</w:t>
      </w:r>
      <w:r w:rsidRPr="001B37BB">
        <w:rPr>
          <w:rFonts w:ascii="Palatino Linotype" w:hAnsi="Palatino Linotype"/>
          <w:i/>
        </w:rPr>
        <w:t xml:space="preserve"> El recurso de revisión </w:t>
      </w:r>
      <w:r w:rsidR="00B9019F" w:rsidRPr="001B37BB">
        <w:rPr>
          <w:rFonts w:ascii="Palatino Linotype" w:hAnsi="Palatino Linotype"/>
          <w:i/>
        </w:rPr>
        <w:t>procederá en los supuestos siguientes</w:t>
      </w:r>
      <w:r w:rsidRPr="001B37BB">
        <w:rPr>
          <w:rFonts w:ascii="Palatino Linotype" w:hAnsi="Palatino Linotype"/>
          <w:i/>
        </w:rPr>
        <w:t xml:space="preserve">: </w:t>
      </w:r>
    </w:p>
    <w:p w:rsidR="0052144D" w:rsidRPr="001B37BB" w:rsidRDefault="0052144D" w:rsidP="001B37BB">
      <w:pPr>
        <w:pStyle w:val="Sinespaciado"/>
        <w:spacing w:line="360" w:lineRule="auto"/>
        <w:ind w:left="851" w:right="567"/>
        <w:jc w:val="both"/>
        <w:rPr>
          <w:rFonts w:ascii="Palatino Linotype" w:hAnsi="Palatino Linotype"/>
          <w:i/>
        </w:rPr>
      </w:pPr>
      <w:r w:rsidRPr="001B37BB">
        <w:rPr>
          <w:rFonts w:ascii="Palatino Linotype" w:hAnsi="Palatino Linotype"/>
          <w:i/>
        </w:rPr>
        <w:t>(…)</w:t>
      </w:r>
    </w:p>
    <w:p w:rsidR="00A4775A" w:rsidRPr="001B37BB" w:rsidRDefault="00B9019F" w:rsidP="001B37BB">
      <w:pPr>
        <w:pStyle w:val="Sinespaciado"/>
        <w:spacing w:line="360" w:lineRule="auto"/>
        <w:ind w:left="851" w:right="567"/>
        <w:jc w:val="both"/>
        <w:rPr>
          <w:rFonts w:ascii="Palatino Linotype" w:hAnsi="Palatino Linotype"/>
          <w:i/>
        </w:rPr>
      </w:pPr>
      <w:r w:rsidRPr="001B37BB">
        <w:rPr>
          <w:rFonts w:ascii="Palatino Linotype" w:hAnsi="Palatino Linotype"/>
          <w:b/>
          <w:i/>
        </w:rPr>
        <w:t xml:space="preserve">VI. </w:t>
      </w:r>
      <w:r w:rsidRPr="001B37BB">
        <w:rPr>
          <w:rFonts w:ascii="Palatino Linotype" w:hAnsi="Palatino Linotype"/>
          <w:i/>
        </w:rPr>
        <w:t>Se niegue total o parcialmente el acceso, rectificación, cancelación u oposición de datos personales o los derechos relacionados con la materia.</w:t>
      </w:r>
    </w:p>
    <w:p w:rsidR="00B9019F" w:rsidRPr="001B37BB" w:rsidRDefault="00B9019F" w:rsidP="001B37BB">
      <w:pPr>
        <w:pStyle w:val="Sinespaciado"/>
        <w:spacing w:line="360" w:lineRule="auto"/>
        <w:ind w:left="851" w:right="567"/>
        <w:jc w:val="both"/>
        <w:rPr>
          <w:rFonts w:ascii="Palatino Linotype" w:hAnsi="Palatino Linotype"/>
          <w:i/>
        </w:rPr>
      </w:pPr>
      <w:r w:rsidRPr="001B37BB">
        <w:rPr>
          <w:rFonts w:ascii="Palatino Linotype" w:hAnsi="Palatino Linotype"/>
          <w:b/>
          <w:i/>
        </w:rPr>
        <w:t>VII.</w:t>
      </w:r>
      <w:r w:rsidRPr="001B37BB">
        <w:rPr>
          <w:rFonts w:ascii="Palatino Linotype" w:hAnsi="Palatino Linotype"/>
          <w:i/>
        </w:rPr>
        <w:t xml:space="preserve"> No se dé respuesta a una solicitud para el ejercicio de los derechos ARCO dentro de los plazos establecidos en la presente Ley y demás disposiciones que resulten aplicables en la materia.</w:t>
      </w:r>
    </w:p>
    <w:p w:rsidR="00B9019F" w:rsidRPr="001B37BB" w:rsidRDefault="0052144D" w:rsidP="001B37BB">
      <w:pPr>
        <w:pStyle w:val="Sinespaciado"/>
        <w:spacing w:line="360" w:lineRule="auto"/>
        <w:ind w:left="851" w:right="567"/>
        <w:jc w:val="both"/>
        <w:rPr>
          <w:rFonts w:ascii="Palatino Linotype" w:hAnsi="Palatino Linotype"/>
          <w:i/>
        </w:rPr>
      </w:pPr>
      <w:r w:rsidRPr="001B37BB">
        <w:rPr>
          <w:rFonts w:ascii="Palatino Linotype" w:hAnsi="Palatino Linotype"/>
          <w:i/>
        </w:rPr>
        <w:t>(…)</w:t>
      </w:r>
    </w:p>
    <w:p w:rsidR="00B9019F" w:rsidRPr="001B37BB" w:rsidRDefault="00B9019F" w:rsidP="001B37BB">
      <w:pPr>
        <w:pStyle w:val="Sinespaciado"/>
        <w:spacing w:line="360" w:lineRule="auto"/>
        <w:ind w:left="851" w:right="567"/>
        <w:jc w:val="both"/>
        <w:rPr>
          <w:rFonts w:ascii="Palatino Linotype" w:hAnsi="Palatino Linotype"/>
          <w:i/>
        </w:rPr>
      </w:pPr>
      <w:r w:rsidRPr="001B37BB">
        <w:rPr>
          <w:rFonts w:ascii="Palatino Linotype" w:hAnsi="Palatino Linotype"/>
          <w:b/>
          <w:i/>
        </w:rPr>
        <w:t>XII.</w:t>
      </w:r>
      <w:r w:rsidRPr="001B37BB">
        <w:rPr>
          <w:rFonts w:ascii="Palatino Linotype" w:hAnsi="Palatino Linotype"/>
          <w:i/>
        </w:rPr>
        <w:t xml:space="preserve"> Se considere que la respuesta es desfavorable a su solicitud.</w:t>
      </w:r>
    </w:p>
    <w:p w:rsidR="0052144D" w:rsidRPr="001B37BB" w:rsidRDefault="00B9019F" w:rsidP="001B37BB">
      <w:pPr>
        <w:pStyle w:val="Sinespaciado"/>
        <w:spacing w:line="360" w:lineRule="auto"/>
        <w:ind w:left="851" w:right="567"/>
        <w:jc w:val="both"/>
        <w:rPr>
          <w:rFonts w:ascii="Palatino Linotype" w:hAnsi="Palatino Linotype" w:cs="Arial"/>
          <w:i/>
        </w:rPr>
      </w:pPr>
      <w:r w:rsidRPr="001B37BB">
        <w:rPr>
          <w:rFonts w:ascii="Palatino Linotype" w:hAnsi="Palatino Linotype"/>
          <w:i/>
        </w:rPr>
        <w:t>(…)</w:t>
      </w:r>
      <w:r w:rsidR="0052144D" w:rsidRPr="001B37BB">
        <w:rPr>
          <w:rFonts w:ascii="Palatino Linotype" w:hAnsi="Palatino Linotype"/>
          <w:i/>
        </w:rPr>
        <w:t>”</w:t>
      </w:r>
    </w:p>
    <w:p w:rsidR="0052144D" w:rsidRPr="001B37BB" w:rsidRDefault="0052144D" w:rsidP="001B37BB">
      <w:pPr>
        <w:pStyle w:val="Prrafodelista"/>
        <w:tabs>
          <w:tab w:val="left" w:pos="142"/>
          <w:tab w:val="left" w:pos="284"/>
        </w:tabs>
        <w:spacing w:line="360" w:lineRule="auto"/>
        <w:ind w:left="0"/>
        <w:rPr>
          <w:rFonts w:ascii="Palatino Linotype" w:hAnsi="Palatino Linotype"/>
          <w:i/>
        </w:rPr>
      </w:pPr>
    </w:p>
    <w:p w:rsidR="007B19CF" w:rsidRPr="001B37BB" w:rsidRDefault="00A55BA0"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cs="Arial"/>
        </w:rPr>
        <w:t xml:space="preserve">Por lo tanto, el presente recurso de revisión se circunscribe en determinar si el </w:t>
      </w:r>
      <w:r w:rsidRPr="001B37BB">
        <w:rPr>
          <w:rFonts w:ascii="Palatino Linotype" w:hAnsi="Palatino Linotype" w:cs="Arial"/>
          <w:b/>
        </w:rPr>
        <w:t>SUJETO</w:t>
      </w:r>
      <w:r w:rsidRPr="001B37BB">
        <w:rPr>
          <w:rFonts w:ascii="Palatino Linotype" w:hAnsi="Palatino Linotype" w:cs="Arial"/>
        </w:rPr>
        <w:t xml:space="preserve"> </w:t>
      </w:r>
      <w:r w:rsidRPr="001B37BB">
        <w:rPr>
          <w:rFonts w:ascii="Palatino Linotype" w:hAnsi="Palatino Linotype" w:cs="Arial"/>
          <w:b/>
        </w:rPr>
        <w:t>OBLIGADO</w:t>
      </w:r>
      <w:r w:rsidR="00C36B98" w:rsidRPr="001B37BB">
        <w:rPr>
          <w:rFonts w:ascii="Palatino Linotype" w:eastAsia="Times New Roman" w:hAnsi="Palatino Linotype" w:cs="Arial"/>
          <w:lang w:val="es-ES" w:eastAsia="es-MX"/>
        </w:rPr>
        <w:t xml:space="preserve">, con la información enviada a través de su informe justificado, </w:t>
      </w:r>
      <w:r w:rsidR="00B9019F" w:rsidRPr="001B37BB">
        <w:rPr>
          <w:rFonts w:ascii="Palatino Linotype" w:eastAsia="Times New Roman" w:hAnsi="Palatino Linotype" w:cs="Arial"/>
          <w:lang w:val="es-ES" w:eastAsia="es-MX"/>
        </w:rPr>
        <w:t xml:space="preserve">atendió </w:t>
      </w:r>
      <w:r w:rsidR="006675B4" w:rsidRPr="001B37BB">
        <w:rPr>
          <w:rFonts w:ascii="Palatino Linotype" w:eastAsia="Times New Roman" w:hAnsi="Palatino Linotype" w:cs="Arial"/>
          <w:lang w:val="es-ES" w:eastAsia="es-MX"/>
        </w:rPr>
        <w:t>la solicitud de ejercicio de</w:t>
      </w:r>
      <w:r w:rsidR="00B9019F" w:rsidRPr="001B37BB">
        <w:rPr>
          <w:rFonts w:ascii="Palatino Linotype" w:eastAsia="Times New Roman" w:hAnsi="Palatino Linotype" w:cs="Arial"/>
          <w:lang w:val="es-ES" w:eastAsia="es-MX"/>
        </w:rPr>
        <w:t xml:space="preserve"> derecho</w:t>
      </w:r>
      <w:r w:rsidR="006675B4" w:rsidRPr="001B37BB">
        <w:rPr>
          <w:rFonts w:ascii="Palatino Linotype" w:eastAsia="Times New Roman" w:hAnsi="Palatino Linotype" w:cs="Arial"/>
          <w:lang w:val="es-ES" w:eastAsia="es-MX"/>
        </w:rPr>
        <w:t xml:space="preserve">s </w:t>
      </w:r>
      <w:r w:rsidR="006675B4" w:rsidRPr="001B37BB">
        <w:rPr>
          <w:rFonts w:ascii="Palatino Linotype" w:eastAsia="Times New Roman" w:hAnsi="Palatino Linotype" w:cs="Arial"/>
          <w:i/>
          <w:lang w:val="es-ES" w:eastAsia="es-MX"/>
        </w:rPr>
        <w:t>ARCO</w:t>
      </w:r>
      <w:r w:rsidR="00B9019F" w:rsidRPr="001B37BB">
        <w:rPr>
          <w:rFonts w:ascii="Palatino Linotype" w:eastAsia="Times New Roman" w:hAnsi="Palatino Linotype" w:cs="Arial"/>
          <w:lang w:val="es-ES" w:eastAsia="es-MX"/>
        </w:rPr>
        <w:t xml:space="preserve"> de </w:t>
      </w:r>
      <w:r w:rsidR="00C36B98" w:rsidRPr="001B37BB">
        <w:rPr>
          <w:rFonts w:ascii="Palatino Linotype" w:eastAsia="Times New Roman" w:hAnsi="Palatino Linotype" w:cs="Arial"/>
          <w:lang w:val="es-ES" w:eastAsia="es-MX"/>
        </w:rPr>
        <w:t>l</w:t>
      </w:r>
      <w:r w:rsidR="00B9019F" w:rsidRPr="001B37BB">
        <w:rPr>
          <w:rFonts w:ascii="Palatino Linotype" w:eastAsia="Times New Roman" w:hAnsi="Palatino Linotype" w:cs="Arial"/>
          <w:lang w:val="es-ES" w:eastAsia="es-MX"/>
        </w:rPr>
        <w:t>a</w:t>
      </w:r>
      <w:r w:rsidR="00C36B98" w:rsidRPr="001B37BB">
        <w:rPr>
          <w:rFonts w:ascii="Palatino Linotype" w:eastAsia="Times New Roman" w:hAnsi="Palatino Linotype" w:cs="Arial"/>
          <w:lang w:val="es-ES" w:eastAsia="es-MX"/>
        </w:rPr>
        <w:t xml:space="preserve"> </w:t>
      </w:r>
      <w:r w:rsidR="00C36B98" w:rsidRPr="001B37BB">
        <w:rPr>
          <w:rFonts w:ascii="Palatino Linotype" w:eastAsia="Times New Roman" w:hAnsi="Palatino Linotype" w:cs="Arial"/>
          <w:b/>
          <w:lang w:val="es-ES" w:eastAsia="es-MX"/>
        </w:rPr>
        <w:t>RECURRENTE</w:t>
      </w:r>
      <w:r w:rsidR="00B9019F" w:rsidRPr="001B37BB">
        <w:rPr>
          <w:rFonts w:ascii="Palatino Linotype" w:eastAsia="Times New Roman" w:hAnsi="Palatino Linotype" w:cs="Arial"/>
          <w:lang w:val="es-ES" w:eastAsia="es-MX"/>
        </w:rPr>
        <w:t>.</w:t>
      </w:r>
    </w:p>
    <w:p w:rsidR="0052144D" w:rsidRDefault="002572AE" w:rsidP="001B37BB">
      <w:pPr>
        <w:keepNext/>
        <w:keepLines/>
        <w:tabs>
          <w:tab w:val="left" w:pos="142"/>
          <w:tab w:val="left" w:pos="284"/>
        </w:tabs>
        <w:spacing w:before="40" w:line="360" w:lineRule="auto"/>
        <w:outlineLvl w:val="1"/>
        <w:rPr>
          <w:rFonts w:ascii="Palatino Linotype" w:eastAsia="MS Gothic" w:hAnsi="Palatino Linotype" w:cs="Times New Roman"/>
          <w:b/>
        </w:rPr>
      </w:pPr>
      <w:bookmarkStart w:id="22" w:name="_Toc20403902"/>
      <w:bookmarkStart w:id="23" w:name="_Toc499659080"/>
      <w:r w:rsidRPr="001B37BB">
        <w:rPr>
          <w:rFonts w:ascii="Palatino Linotype" w:eastAsia="MS Gothic" w:hAnsi="Palatino Linotype" w:cs="Times New Roman"/>
          <w:b/>
        </w:rPr>
        <w:t>CUARTO</w:t>
      </w:r>
      <w:r w:rsidR="001E4669" w:rsidRPr="001B37BB">
        <w:rPr>
          <w:rFonts w:ascii="Palatino Linotype" w:eastAsia="MS Gothic" w:hAnsi="Palatino Linotype" w:cs="Times New Roman"/>
          <w:b/>
        </w:rPr>
        <w:t xml:space="preserve">. </w:t>
      </w:r>
      <w:r w:rsidR="00390C2D" w:rsidRPr="001B37BB">
        <w:rPr>
          <w:rFonts w:ascii="Palatino Linotype" w:eastAsia="MS Gothic" w:hAnsi="Palatino Linotype" w:cs="Times New Roman"/>
          <w:b/>
        </w:rPr>
        <w:t>Del estudio y resolución del asunto</w:t>
      </w:r>
      <w:bookmarkStart w:id="24" w:name="_Toc498528948"/>
      <w:bookmarkEnd w:id="22"/>
    </w:p>
    <w:p w:rsidR="001B37BB" w:rsidRPr="001B37BB" w:rsidRDefault="001B37BB" w:rsidP="001B37BB">
      <w:pPr>
        <w:keepNext/>
        <w:keepLines/>
        <w:tabs>
          <w:tab w:val="left" w:pos="142"/>
          <w:tab w:val="left" w:pos="284"/>
        </w:tabs>
        <w:spacing w:before="40" w:line="360" w:lineRule="auto"/>
        <w:outlineLvl w:val="1"/>
        <w:rPr>
          <w:rFonts w:ascii="Palatino Linotype" w:eastAsia="MS Gothic" w:hAnsi="Palatino Linotype" w:cs="Times New Roman"/>
          <w:b/>
        </w:rPr>
      </w:pPr>
    </w:p>
    <w:p w:rsidR="00390C2D" w:rsidRPr="001B37BB" w:rsidRDefault="006E5EF0" w:rsidP="001B37BB">
      <w:pPr>
        <w:pStyle w:val="Prrafodelista"/>
        <w:keepNext/>
        <w:keepLines/>
        <w:tabs>
          <w:tab w:val="left" w:pos="142"/>
          <w:tab w:val="left" w:pos="284"/>
        </w:tabs>
        <w:spacing w:before="40" w:line="360" w:lineRule="auto"/>
        <w:ind w:left="0"/>
        <w:outlineLvl w:val="2"/>
        <w:rPr>
          <w:rFonts w:ascii="Palatino Linotype" w:eastAsia="MS Gothic" w:hAnsi="Palatino Linotype" w:cs="Times New Roman"/>
          <w:b/>
        </w:rPr>
      </w:pPr>
      <w:bookmarkStart w:id="25" w:name="_Toc20403903"/>
      <w:r w:rsidRPr="001B37BB">
        <w:rPr>
          <w:rFonts w:ascii="Palatino Linotype" w:eastAsia="MS Gothic" w:hAnsi="Palatino Linotype" w:cs="Times New Roman"/>
          <w:b/>
        </w:rPr>
        <w:t xml:space="preserve">I. </w:t>
      </w:r>
      <w:r w:rsidR="00390C2D" w:rsidRPr="001B37BB">
        <w:rPr>
          <w:rFonts w:ascii="Palatino Linotype" w:eastAsia="MS Gothic" w:hAnsi="Palatino Linotype" w:cs="Times New Roman"/>
          <w:b/>
        </w:rPr>
        <w:t>De</w:t>
      </w:r>
      <w:bookmarkEnd w:id="24"/>
      <w:r w:rsidR="00C52B0C" w:rsidRPr="001B37BB">
        <w:rPr>
          <w:rFonts w:ascii="Palatino Linotype" w:eastAsia="MS Gothic" w:hAnsi="Palatino Linotype" w:cs="Times New Roman"/>
          <w:b/>
        </w:rPr>
        <w:t xml:space="preserve"> la negativa ficta.</w:t>
      </w:r>
      <w:bookmarkEnd w:id="25"/>
    </w:p>
    <w:p w:rsidR="00390C2D" w:rsidRPr="001B37BB" w:rsidRDefault="00390C2D" w:rsidP="001B37BB">
      <w:pPr>
        <w:pStyle w:val="Prrafodelista"/>
        <w:tabs>
          <w:tab w:val="left" w:pos="142"/>
          <w:tab w:val="left" w:pos="284"/>
        </w:tabs>
        <w:spacing w:line="360" w:lineRule="auto"/>
        <w:ind w:left="0"/>
        <w:rPr>
          <w:rFonts w:ascii="Palatino Linotype" w:eastAsia="MS Mincho" w:hAnsi="Palatino Linotype" w:cs="Arial"/>
        </w:rPr>
      </w:pPr>
    </w:p>
    <w:p w:rsidR="00C52B0C" w:rsidRPr="001B37BB" w:rsidRDefault="00390C2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hAnsi="Palatino Linotype"/>
        </w:rPr>
        <w:t xml:space="preserve">Es </w:t>
      </w:r>
      <w:r w:rsidR="00C52B0C" w:rsidRPr="001B37BB">
        <w:rPr>
          <w:rFonts w:ascii="Palatino Linotype" w:hAnsi="Palatino Linotype"/>
        </w:rPr>
        <w:t xml:space="preserve">menester arrancar el presente estudio señalando que existen actuaciones procesales que no se encuentran contenidas </w:t>
      </w:r>
      <w:r w:rsidR="006D319D" w:rsidRPr="001B37BB">
        <w:rPr>
          <w:rFonts w:ascii="Palatino Linotype" w:hAnsi="Palatino Linotype"/>
        </w:rPr>
        <w:t>dentro</w:t>
      </w:r>
      <w:r w:rsidR="00C52B0C" w:rsidRPr="001B37BB">
        <w:rPr>
          <w:rFonts w:ascii="Palatino Linotype" w:hAnsi="Palatino Linotype"/>
        </w:rPr>
        <w:t xml:space="preserve"> </w:t>
      </w:r>
      <w:r w:rsidR="006D319D" w:rsidRPr="001B37BB">
        <w:rPr>
          <w:rFonts w:ascii="Palatino Linotype" w:hAnsi="Palatino Linotype"/>
        </w:rPr>
        <w:t>d</w:t>
      </w:r>
      <w:r w:rsidR="00C52B0C" w:rsidRPr="001B37BB">
        <w:rPr>
          <w:rFonts w:ascii="Palatino Linotype" w:hAnsi="Palatino Linotype"/>
        </w:rPr>
        <w:t xml:space="preserve">el expediente digital de la solicitud </w:t>
      </w:r>
      <w:r w:rsidR="00C52B0C" w:rsidRPr="001B37BB">
        <w:rPr>
          <w:rFonts w:ascii="Palatino Linotype" w:hAnsi="Palatino Linotype"/>
          <w:b/>
        </w:rPr>
        <w:t>00004/SE/AD/2019</w:t>
      </w:r>
      <w:r w:rsidR="00C52B0C" w:rsidRPr="001B37BB">
        <w:rPr>
          <w:rFonts w:ascii="Palatino Linotype" w:hAnsi="Palatino Linotype"/>
        </w:rPr>
        <w:t>, núcleo de la presente controversia.</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390C2D" w:rsidRDefault="006D319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Lo anterior es así, toda vez que como se señaló en párrafos anteriores, de constancias de autos del expediente digital cuyo número se indica al rubro del presente, se distingue que el </w:t>
      </w:r>
      <w:r w:rsidRPr="001B37BB">
        <w:rPr>
          <w:rFonts w:ascii="Palatino Linotype" w:eastAsia="Times New Roman" w:hAnsi="Palatino Linotype"/>
          <w:b/>
        </w:rPr>
        <w:t>SUJETO OBLIGADO</w:t>
      </w:r>
      <w:r w:rsidRPr="001B37BB">
        <w:rPr>
          <w:rFonts w:ascii="Palatino Linotype" w:eastAsia="Times New Roman" w:hAnsi="Palatino Linotype"/>
        </w:rPr>
        <w:t xml:space="preserve"> no respondió a la solicitud anteriormente mencionada; se anexa captura de pantalla del SARCOEM para efectos </w:t>
      </w:r>
      <w:proofErr w:type="spellStart"/>
      <w:r w:rsidRPr="001B37BB">
        <w:rPr>
          <w:rFonts w:ascii="Palatino Linotype" w:eastAsia="Times New Roman" w:hAnsi="Palatino Linotype"/>
        </w:rPr>
        <w:t>referenciativos</w:t>
      </w:r>
      <w:proofErr w:type="spellEnd"/>
      <w:r w:rsidRPr="001B37BB">
        <w:rPr>
          <w:rFonts w:ascii="Palatino Linotype" w:eastAsia="Times New Roman" w:hAnsi="Palatino Linotype"/>
        </w:rPr>
        <w:t>:</w:t>
      </w:r>
    </w:p>
    <w:p w:rsidR="00C846BE" w:rsidRPr="00C846BE" w:rsidRDefault="00C846BE" w:rsidP="00C846BE">
      <w:pPr>
        <w:pStyle w:val="Prrafodelista"/>
        <w:rPr>
          <w:rFonts w:ascii="Palatino Linotype" w:eastAsia="Times New Roman" w:hAnsi="Palatino Linotype"/>
        </w:rPr>
      </w:pPr>
    </w:p>
    <w:p w:rsidR="00C846BE" w:rsidRPr="001B37BB" w:rsidRDefault="00C846BE" w:rsidP="00C846BE">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r>
        <w:rPr>
          <w:noProof/>
          <w:lang w:val="es-MX" w:eastAsia="es-MX"/>
        </w:rPr>
        <w:drawing>
          <wp:anchor distT="0" distB="0" distL="114300" distR="114300" simplePos="0" relativeHeight="251660288" behindDoc="0" locked="0" layoutInCell="1" allowOverlap="1" wp14:anchorId="47784E68" wp14:editId="6D64C82A">
            <wp:simplePos x="0" y="0"/>
            <wp:positionH relativeFrom="column">
              <wp:posOffset>124460</wp:posOffset>
            </wp:positionH>
            <wp:positionV relativeFrom="paragraph">
              <wp:posOffset>90297</wp:posOffset>
            </wp:positionV>
            <wp:extent cx="4827905" cy="257873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7905" cy="2578735"/>
                    </a:xfrm>
                    <a:prstGeom prst="rect">
                      <a:avLst/>
                    </a:prstGeom>
                    <a:noFill/>
                    <a:ln>
                      <a:noFill/>
                    </a:ln>
                  </pic:spPr>
                </pic:pic>
              </a:graphicData>
            </a:graphic>
          </wp:anchor>
        </w:drawing>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6D319D" w:rsidRPr="001B37BB" w:rsidRDefault="006D319D" w:rsidP="00C846BE">
      <w:pPr>
        <w:pStyle w:val="Prrafodelista"/>
        <w:tabs>
          <w:tab w:val="left" w:pos="142"/>
          <w:tab w:val="left" w:pos="284"/>
          <w:tab w:val="left" w:pos="426"/>
        </w:tabs>
        <w:spacing w:before="240" w:after="240" w:line="360" w:lineRule="auto"/>
        <w:ind w:left="0"/>
        <w:rPr>
          <w:rFonts w:ascii="Palatino Linotype" w:eastAsia="Times New Roman" w:hAnsi="Palatino Linotype"/>
        </w:rPr>
      </w:pPr>
    </w:p>
    <w:p w:rsidR="006D319D" w:rsidRDefault="006D319D"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846BE" w:rsidRPr="001B37BB" w:rsidRDefault="00C846BE"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6D319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Como se aprecia de la imagen inserta, salta a la vista que el </w:t>
      </w:r>
      <w:r w:rsidRPr="001B37BB">
        <w:rPr>
          <w:rFonts w:ascii="Palatino Linotype" w:eastAsia="Times New Roman" w:hAnsi="Palatino Linotype"/>
          <w:b/>
        </w:rPr>
        <w:t>SUJETO OBLIGADO</w:t>
      </w:r>
      <w:r w:rsidRPr="001B37BB">
        <w:rPr>
          <w:rFonts w:ascii="Palatino Linotype" w:eastAsia="Times New Roman" w:hAnsi="Palatino Linotype"/>
        </w:rPr>
        <w:t xml:space="preserve">, a través de la Titular de la Unidad de Transparencia, actualizó el </w:t>
      </w:r>
      <w:r w:rsidRPr="001B37BB">
        <w:rPr>
          <w:rFonts w:ascii="Palatino Linotype" w:eastAsia="Times New Roman" w:hAnsi="Palatino Linotype"/>
          <w:i/>
        </w:rPr>
        <w:t>Estatus</w:t>
      </w:r>
      <w:r w:rsidRPr="001B37BB">
        <w:rPr>
          <w:rFonts w:ascii="Palatino Linotype" w:eastAsia="Times New Roman" w:hAnsi="Palatino Linotype"/>
        </w:rPr>
        <w:t xml:space="preserve"> del proceso de atención a la solicitud de información </w:t>
      </w:r>
      <w:r w:rsidRPr="001B37BB">
        <w:rPr>
          <w:rFonts w:ascii="Palatino Linotype" w:eastAsia="Times New Roman" w:hAnsi="Palatino Linotype"/>
          <w:b/>
        </w:rPr>
        <w:t>00004/SE/AD/2019</w:t>
      </w:r>
      <w:r w:rsidRPr="001B37BB">
        <w:rPr>
          <w:rFonts w:ascii="Palatino Linotype" w:eastAsia="Times New Roman" w:hAnsi="Palatino Linotype"/>
        </w:rPr>
        <w:t xml:space="preserve"> el cuatro (04) de junio de dos mil diecinueve señalando dos actuaciones:</w:t>
      </w:r>
    </w:p>
    <w:p w:rsidR="006D319D" w:rsidRPr="001B37BB" w:rsidRDefault="006D319D"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6D319D" w:rsidRPr="001B37BB" w:rsidRDefault="006D319D"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Times New Roman" w:hAnsi="Palatino Linotype"/>
        </w:rPr>
      </w:pPr>
      <w:r w:rsidRPr="001B37BB">
        <w:rPr>
          <w:rFonts w:ascii="Palatino Linotype" w:eastAsia="Times New Roman" w:hAnsi="Palatino Linotype"/>
          <w:i/>
        </w:rPr>
        <w:t>Respuesta del turno a servidor público habilitado.</w:t>
      </w:r>
    </w:p>
    <w:p w:rsidR="006D319D" w:rsidRPr="001B37BB" w:rsidRDefault="006D319D"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Times New Roman" w:hAnsi="Palatino Linotype"/>
        </w:rPr>
      </w:pPr>
      <w:r w:rsidRPr="001B37BB">
        <w:rPr>
          <w:rFonts w:ascii="Palatino Linotype" w:eastAsia="Times New Roman" w:hAnsi="Palatino Linotype"/>
          <w:i/>
        </w:rPr>
        <w:t>Requiere pago.</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6D319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Ambas actuaciones presuponen una serie de actividades concatenadas para dar la debida atención de la solicitud de informaci</w:t>
      </w:r>
      <w:r w:rsidR="002C0E4B" w:rsidRPr="001B37BB">
        <w:rPr>
          <w:rFonts w:ascii="Palatino Linotype" w:eastAsia="Times New Roman" w:hAnsi="Palatino Linotype"/>
        </w:rPr>
        <w:t>ón, lo cual debe realizarse en cuatro pasos: la recepción de una solicitud de información, el turno de la solicitud al área administrativa competente para atenderla, la respuesta del área administrativa con la respuesta a la solicitud de acceso a datos y, la puesta a disposición de lo solicitado por parte de la Unidad de Transparencia.</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A7335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Empero, a pesar de que dentro del expediente digital sea apreciable el concepto de </w:t>
      </w:r>
      <w:r w:rsidRPr="001B37BB">
        <w:rPr>
          <w:rFonts w:ascii="Palatino Linotype" w:eastAsia="Times New Roman" w:hAnsi="Palatino Linotype"/>
          <w:i/>
        </w:rPr>
        <w:t>Estatus</w:t>
      </w:r>
      <w:r w:rsidRPr="001B37BB">
        <w:rPr>
          <w:rFonts w:ascii="Palatino Linotype" w:eastAsia="Times New Roman" w:hAnsi="Palatino Linotype"/>
        </w:rPr>
        <w:t xml:space="preserve">, la </w:t>
      </w:r>
      <w:r w:rsidRPr="001B37BB">
        <w:rPr>
          <w:rFonts w:ascii="Palatino Linotype" w:eastAsia="Times New Roman" w:hAnsi="Palatino Linotype"/>
          <w:i/>
        </w:rPr>
        <w:t>fecha y hora de actualización</w:t>
      </w:r>
      <w:r w:rsidRPr="001B37BB">
        <w:rPr>
          <w:rFonts w:ascii="Palatino Linotype" w:eastAsia="Times New Roman" w:hAnsi="Palatino Linotype"/>
        </w:rPr>
        <w:t xml:space="preserve">, y el </w:t>
      </w:r>
      <w:r w:rsidRPr="001B37BB">
        <w:rPr>
          <w:rFonts w:ascii="Palatino Linotype" w:eastAsia="Times New Roman" w:hAnsi="Palatino Linotype"/>
          <w:i/>
        </w:rPr>
        <w:t>Usuario que realiza el movimiento</w:t>
      </w:r>
      <w:r w:rsidRPr="001B37BB">
        <w:rPr>
          <w:rFonts w:ascii="Palatino Linotype" w:eastAsia="Times New Roman" w:hAnsi="Palatino Linotype"/>
        </w:rPr>
        <w:t xml:space="preserve">, </w:t>
      </w:r>
      <w:r w:rsidRPr="001B37BB">
        <w:rPr>
          <w:rFonts w:ascii="Palatino Linotype" w:eastAsia="Times New Roman" w:hAnsi="Palatino Linotype"/>
          <w:b/>
        </w:rPr>
        <w:t xml:space="preserve">no se aprecia el documento o acuse de respuesta por el que el SUJETO OBLIGADO, a través de la </w:t>
      </w:r>
      <w:r w:rsidR="00225B1D" w:rsidRPr="001B37BB">
        <w:rPr>
          <w:rFonts w:ascii="Palatino Linotype" w:eastAsia="Times New Roman" w:hAnsi="Palatino Linotype"/>
          <w:b/>
        </w:rPr>
        <w:t>Unidad de Transparencia, responda</w:t>
      </w:r>
      <w:r w:rsidRPr="001B37BB">
        <w:rPr>
          <w:rFonts w:ascii="Palatino Linotype" w:eastAsia="Times New Roman" w:hAnsi="Palatino Linotype"/>
          <w:b/>
        </w:rPr>
        <w:t xml:space="preserve"> a la solicitud de acceso a datos personales</w:t>
      </w:r>
      <w:r w:rsidRPr="001B37BB">
        <w:rPr>
          <w:rFonts w:ascii="Palatino Linotype" w:eastAsia="Times New Roman" w:hAnsi="Palatino Linotype"/>
        </w:rPr>
        <w:t>.</w:t>
      </w:r>
      <w:r w:rsidR="00225B1D" w:rsidRPr="001B37BB">
        <w:rPr>
          <w:rFonts w:ascii="Palatino Linotype" w:eastAsia="Times New Roman" w:hAnsi="Palatino Linotype"/>
        </w:rPr>
        <w:t xml:space="preserve"> Siendo en el caso en particular, el oficio por el que se haga del conocimiento de la </w:t>
      </w:r>
      <w:r w:rsidR="00225B1D" w:rsidRPr="001B37BB">
        <w:rPr>
          <w:rFonts w:ascii="Palatino Linotype" w:eastAsia="Times New Roman" w:hAnsi="Palatino Linotype"/>
          <w:b/>
        </w:rPr>
        <w:t>SOLICITANTE</w:t>
      </w:r>
      <w:r w:rsidR="00225B1D" w:rsidRPr="001B37BB">
        <w:rPr>
          <w:rFonts w:ascii="Palatino Linotype" w:eastAsia="Times New Roman" w:hAnsi="Palatino Linotype"/>
        </w:rPr>
        <w:t xml:space="preserve"> el procedimiento que debe llevar a cabo para realizar el pago de las copias certificadas que requirió en la solicitud primigenia.</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9754E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Sustenta lo anterior por aplicación supletoria el numeral 1.8 del Código Administrativo del Estado de México, el cual enuncia y reconoce los elementos que deberá contener el acto administrativo (la respuesta a la solicitud, en el caso concreto), para tener validez:</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 xml:space="preserve">Artículo 1.8.- </w:t>
      </w:r>
      <w:r w:rsidRPr="001B37BB">
        <w:rPr>
          <w:rFonts w:ascii="Palatino Linotype" w:hAnsi="Palatino Linotype"/>
          <w:i/>
        </w:rPr>
        <w:t>Para tener validez, el acto administrativo deberá satisfacer lo siguiente:</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w:t>
      </w:r>
      <w:r w:rsidRPr="001B37BB">
        <w:rPr>
          <w:rFonts w:ascii="Palatino Linotype" w:hAnsi="Palatino Linotype"/>
          <w:i/>
        </w:rPr>
        <w:t xml:space="preserve"> Ser expedido por autoridad competente y, en caso de que se trate de órgano colegiado, se deberá cumplir con las formalidades previstas al efecto en el ordenamiento que lo faculta para emitirlo;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II.</w:t>
      </w:r>
      <w:r w:rsidRPr="001B37BB">
        <w:rPr>
          <w:rFonts w:ascii="Palatino Linotype" w:hAnsi="Palatino Linotype"/>
          <w:i/>
        </w:rPr>
        <w:t xml:space="preserve"> Ser expedido sin que medie error sobre el objeto, causa o fin del acto;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III.</w:t>
      </w:r>
      <w:r w:rsidRPr="001B37BB">
        <w:rPr>
          <w:rFonts w:ascii="Palatino Linotype" w:hAnsi="Palatino Linotype"/>
          <w:i/>
        </w:rPr>
        <w:t xml:space="preserve"> Ser expedido sin que existan dolo ni violencia en su emisión;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IV.</w:t>
      </w:r>
      <w:r w:rsidRPr="001B37BB">
        <w:rPr>
          <w:rFonts w:ascii="Palatino Linotype" w:hAnsi="Palatino Linotype"/>
          <w:i/>
        </w:rPr>
        <w:t xml:space="preserve"> Que su objeto sea posible de hecho, determinado o determinable y esté previsto en el ordenamiento que resulte aplicable;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V.</w:t>
      </w:r>
      <w:r w:rsidRPr="001B37BB">
        <w:rPr>
          <w:rFonts w:ascii="Palatino Linotype" w:hAnsi="Palatino Linotype"/>
          <w:i/>
        </w:rPr>
        <w:t xml:space="preserve"> Cumplir con la finalidad de interés público señalada en el ordenamiento que resulte aplicable, sin que puedan perseguirse otros fines distintos;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 xml:space="preserve">VI. </w:t>
      </w:r>
      <w:r w:rsidRPr="001B37BB">
        <w:rPr>
          <w:rFonts w:ascii="Palatino Linotype" w:hAnsi="Palatino Linotype"/>
          <w:b/>
          <w:i/>
          <w:u w:val="single"/>
        </w:rPr>
        <w:t>Constar por escrito o de manera electrónica indicando la autoridad de la que emane y contener la firma autógrafa, electrónica avanzada o el sello electrónico en su caso del servidor público</w:t>
      </w:r>
      <w:r w:rsidRPr="001B37BB">
        <w:rPr>
          <w:rFonts w:ascii="Palatino Linotype" w:hAnsi="Palatino Linotype"/>
          <w:i/>
          <w:u w:val="single"/>
        </w:rPr>
        <w:t xml:space="preserve">;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VII.</w:t>
      </w:r>
      <w:r w:rsidRPr="001B37BB">
        <w:rPr>
          <w:rFonts w:ascii="Palatino Linotype" w:hAnsi="Palatino Linotype"/>
          <w:i/>
        </w:rPr>
        <w:t xml:space="preserve"> Tratándose de un acto administrativo de molestia, estar fundado y motivado, señalando con precisión el o los preceptos legales aplicables, así como las circunstancias generales o especiales, razones particulares o causas inmediatas que se hayan tenido en consideración para la emisión del acto, debiendo constar en el propio acto administrativo la adecuación entre los motivos aducidos y las normas aplicadas al caso concreto;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VIII.</w:t>
      </w:r>
      <w:r w:rsidRPr="001B37BB">
        <w:rPr>
          <w:rFonts w:ascii="Palatino Linotype" w:hAnsi="Palatino Linotype"/>
          <w:i/>
        </w:rPr>
        <w:t xml:space="preserve"> Expedirse de conformidad con los principios, normas e instituciones jurídicas que establezcan las disposiciones aplicables;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IX.</w:t>
      </w:r>
      <w:r w:rsidRPr="001B37BB">
        <w:rPr>
          <w:rFonts w:ascii="Palatino Linotype" w:hAnsi="Palatino Linotype"/>
          <w:i/>
        </w:rPr>
        <w:t xml:space="preserve"> Guardar congruencia en su contenido y, en su caso, con lo solicitado;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X.</w:t>
      </w:r>
      <w:r w:rsidRPr="001B37BB">
        <w:rPr>
          <w:rFonts w:ascii="Palatino Linotype" w:hAnsi="Palatino Linotype"/>
          <w:i/>
        </w:rPr>
        <w:t xml:space="preserve"> Señalar el lugar y la fecha de su emisión, así como los datos relativos a la identificación precisa del expediente, documentos, nombre y domicilio físico o correo electrónico de las personas de que se trate;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XI.</w:t>
      </w:r>
      <w:r w:rsidRPr="001B37BB">
        <w:rPr>
          <w:rFonts w:ascii="Palatino Linotype" w:hAnsi="Palatino Linotype"/>
          <w:i/>
        </w:rPr>
        <w:t xml:space="preserve"> Tratándose de actos administrativos que deban notificarse, se hará mención expresa de la dependencia emisora, la oficina en la que se encuentra dicho expediente o el portal electrónico a través del cual puede realizar la consulta del expediente respectivo;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XII.</w:t>
      </w:r>
      <w:r w:rsidRPr="001B37BB">
        <w:rPr>
          <w:rFonts w:ascii="Palatino Linotype" w:hAnsi="Palatino Linotype"/>
          <w:i/>
        </w:rPr>
        <w:t xml:space="preserve"> Tratándose de resoluciones desfavorables a los derechos e intereses legítimos de los particulares, deberá hacerse mención del derecho y plazo que tienen para promover el recurso administrativo de inconformidad o el juicio ante el Tribunal de lo Contencioso Administrativo; </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1B37BB">
        <w:rPr>
          <w:rFonts w:ascii="Palatino Linotype" w:hAnsi="Palatino Linotype"/>
          <w:b/>
          <w:i/>
        </w:rPr>
        <w:t>XIII.</w:t>
      </w:r>
      <w:r w:rsidRPr="001B37BB">
        <w:rPr>
          <w:rFonts w:ascii="Palatino Linotype" w:hAnsi="Palatino Linotype"/>
          <w:i/>
        </w:rPr>
        <w:t xml:space="preserve"> Resolver expresamente todos los puntos propuestos por los interesados o previstos en las disposiciones aplicables.</w:t>
      </w:r>
    </w:p>
    <w:p w:rsidR="009754EF" w:rsidRPr="001B37BB" w:rsidRDefault="009754EF" w:rsidP="001B37BB">
      <w:pPr>
        <w:pStyle w:val="Prrafodelista"/>
        <w:tabs>
          <w:tab w:val="left" w:pos="142"/>
          <w:tab w:val="left" w:pos="284"/>
          <w:tab w:val="left" w:pos="426"/>
        </w:tabs>
        <w:spacing w:before="240" w:after="240" w:line="360" w:lineRule="auto"/>
        <w:ind w:left="567" w:right="567"/>
        <w:jc w:val="both"/>
        <w:rPr>
          <w:rFonts w:ascii="Palatino Linotype" w:eastAsia="Times New Roman" w:hAnsi="Palatino Linotype"/>
        </w:rPr>
      </w:pPr>
      <w:r w:rsidRPr="001B37BB">
        <w:rPr>
          <w:rFonts w:ascii="Palatino Linotype" w:hAnsi="Palatino Linotype"/>
        </w:rPr>
        <w:t>(Énfasis añadido)</w:t>
      </w:r>
    </w:p>
    <w:p w:rsidR="009754EF" w:rsidRPr="001B37BB" w:rsidRDefault="009754EF"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9754E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De la lectura e interpretación hecha al dispositivo legal previamente transcrito, se aprecia que la fracción VI contempla que la respuesta del </w:t>
      </w:r>
      <w:r w:rsidRPr="001B37BB">
        <w:rPr>
          <w:rFonts w:ascii="Palatino Linotype" w:eastAsia="Times New Roman" w:hAnsi="Palatino Linotype"/>
          <w:b/>
        </w:rPr>
        <w:t>SUJETO OBLIGADO</w:t>
      </w:r>
      <w:r w:rsidRPr="001B37BB">
        <w:rPr>
          <w:rFonts w:ascii="Palatino Linotype" w:eastAsia="Times New Roman" w:hAnsi="Palatino Linotype"/>
        </w:rPr>
        <w:t xml:space="preserve"> debe constar por escrito o, por la propia naturaleza del expediente digital contenido en el SARCOEM, de manera electrónica, situación que no ocurrió en el presente asunto, ya que únicamente se actualizó el </w:t>
      </w:r>
      <w:r w:rsidRPr="001B37BB">
        <w:rPr>
          <w:rFonts w:ascii="Palatino Linotype" w:eastAsia="Times New Roman" w:hAnsi="Palatino Linotype"/>
          <w:i/>
        </w:rPr>
        <w:t>Estatus</w:t>
      </w:r>
      <w:r w:rsidRPr="001B37BB">
        <w:rPr>
          <w:rFonts w:ascii="Palatino Linotype" w:eastAsia="Times New Roman" w:hAnsi="Palatino Linotype"/>
        </w:rPr>
        <w:t xml:space="preserve"> de atención a la solicitud sin adjuntar el acuse correspondiente.</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9754EF" w:rsidRPr="001B37BB" w:rsidRDefault="009754E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Es por lo anterior que, en estricta materia procesal, se configura la </w:t>
      </w:r>
      <w:r w:rsidRPr="001B37BB">
        <w:rPr>
          <w:rFonts w:ascii="Palatino Linotype" w:eastAsia="Times New Roman" w:hAnsi="Palatino Linotype"/>
          <w:i/>
        </w:rPr>
        <w:t>negativa ficta</w:t>
      </w:r>
      <w:r w:rsidR="00105BF6" w:rsidRPr="001B37BB">
        <w:rPr>
          <w:rFonts w:ascii="Palatino Linotype" w:eastAsia="Times New Roman" w:hAnsi="Palatino Linotype"/>
        </w:rPr>
        <w:t xml:space="preserve"> en el presente asunto, derivado de la falta de elementos necesarios que debe contener la respuesta del </w:t>
      </w:r>
      <w:r w:rsidR="00105BF6" w:rsidRPr="001B37BB">
        <w:rPr>
          <w:rFonts w:ascii="Palatino Linotype" w:eastAsia="Times New Roman" w:hAnsi="Palatino Linotype"/>
          <w:b/>
        </w:rPr>
        <w:t>SUJETO OBLIGADO</w:t>
      </w:r>
      <w:r w:rsidR="00105BF6" w:rsidRPr="001B37BB">
        <w:rPr>
          <w:rFonts w:ascii="Palatino Linotype" w:eastAsia="Times New Roman" w:hAnsi="Palatino Linotype"/>
        </w:rPr>
        <w:t xml:space="preserve"> dentro del expediente del SARCOEM.</w:t>
      </w:r>
    </w:p>
    <w:p w:rsidR="00C52B0C" w:rsidRPr="001B37BB" w:rsidRDefault="00C52B0C"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C52B0C" w:rsidRPr="001B37BB" w:rsidRDefault="00105BF6"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Times New Roman" w:hAnsi="Palatino Linotype"/>
        </w:rPr>
      </w:pPr>
      <w:r w:rsidRPr="001B37BB">
        <w:rPr>
          <w:rFonts w:ascii="Palatino Linotype" w:eastAsia="Times New Roman" w:hAnsi="Palatino Linotype"/>
        </w:rPr>
        <w:t xml:space="preserve">Empero, como ha sido señalado en el apartado de </w:t>
      </w:r>
      <w:r w:rsidRPr="001B37BB">
        <w:rPr>
          <w:rFonts w:ascii="Palatino Linotype" w:eastAsia="Times New Roman" w:hAnsi="Palatino Linotype"/>
          <w:i/>
        </w:rPr>
        <w:t>Antecedentes</w:t>
      </w:r>
      <w:r w:rsidRPr="001B37BB">
        <w:rPr>
          <w:rFonts w:ascii="Palatino Linotype" w:eastAsia="Times New Roman" w:hAnsi="Palatino Linotype"/>
        </w:rPr>
        <w:t xml:space="preserve"> de la presente resolución, se aprecia que el </w:t>
      </w:r>
      <w:r w:rsidRPr="001B37BB">
        <w:rPr>
          <w:rFonts w:ascii="Palatino Linotype" w:eastAsia="Times New Roman" w:hAnsi="Palatino Linotype"/>
          <w:b/>
        </w:rPr>
        <w:t>SUJETO OBLIGADO</w:t>
      </w:r>
      <w:r w:rsidRPr="001B37BB">
        <w:rPr>
          <w:rFonts w:ascii="Palatino Linotype" w:eastAsia="Times New Roman" w:hAnsi="Palatino Linotype"/>
        </w:rPr>
        <w:t xml:space="preserve"> respondió la solicitud de acceso a datos personales de la </w:t>
      </w:r>
      <w:r w:rsidRPr="001B37BB">
        <w:rPr>
          <w:rFonts w:ascii="Palatino Linotype" w:eastAsia="Times New Roman" w:hAnsi="Palatino Linotype"/>
          <w:b/>
        </w:rPr>
        <w:t>RECURRENTE</w:t>
      </w:r>
      <w:r w:rsidRPr="001B37BB">
        <w:rPr>
          <w:rFonts w:ascii="Palatino Linotype" w:eastAsia="Times New Roman" w:hAnsi="Palatino Linotype"/>
        </w:rPr>
        <w:t xml:space="preserve"> mediante actuaciones extraprocesales.</w:t>
      </w:r>
    </w:p>
    <w:p w:rsidR="00E5521B" w:rsidRPr="001B37BB" w:rsidRDefault="00E5521B"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E5521B" w:rsidRPr="001B37BB" w:rsidRDefault="00E5521B" w:rsidP="001B37BB">
      <w:pPr>
        <w:pStyle w:val="Prrafodelista"/>
        <w:tabs>
          <w:tab w:val="left" w:pos="142"/>
          <w:tab w:val="left" w:pos="284"/>
          <w:tab w:val="left" w:pos="426"/>
        </w:tabs>
        <w:spacing w:before="240" w:after="240" w:line="360" w:lineRule="auto"/>
        <w:ind w:left="0"/>
        <w:jc w:val="both"/>
        <w:outlineLvl w:val="2"/>
        <w:rPr>
          <w:rFonts w:ascii="Palatino Linotype" w:eastAsia="Times New Roman" w:hAnsi="Palatino Linotype"/>
          <w:b/>
        </w:rPr>
      </w:pPr>
      <w:bookmarkStart w:id="26" w:name="_Toc20403904"/>
      <w:r w:rsidRPr="001B37BB">
        <w:rPr>
          <w:rFonts w:ascii="Palatino Linotype" w:eastAsia="Times New Roman" w:hAnsi="Palatino Linotype"/>
          <w:b/>
        </w:rPr>
        <w:t xml:space="preserve">II. </w:t>
      </w:r>
      <w:r w:rsidR="00105BF6" w:rsidRPr="001B37BB">
        <w:rPr>
          <w:rFonts w:ascii="Palatino Linotype" w:eastAsia="Times New Roman" w:hAnsi="Palatino Linotype"/>
          <w:b/>
        </w:rPr>
        <w:t xml:space="preserve">De las actuaciones no contempladas dentro del expediente digital del </w:t>
      </w:r>
      <w:r w:rsidR="00105BF6" w:rsidRPr="001B37BB">
        <w:rPr>
          <w:rFonts w:ascii="Palatino Linotype" w:eastAsia="Times New Roman" w:hAnsi="Palatino Linotype"/>
          <w:b/>
          <w:i/>
        </w:rPr>
        <w:t>SARCOEM</w:t>
      </w:r>
      <w:r w:rsidRPr="001B37BB">
        <w:rPr>
          <w:rFonts w:ascii="Palatino Linotype" w:eastAsia="Times New Roman" w:hAnsi="Palatino Linotype"/>
          <w:b/>
        </w:rPr>
        <w:t>.</w:t>
      </w:r>
      <w:bookmarkEnd w:id="26"/>
    </w:p>
    <w:p w:rsidR="00E5521B" w:rsidRPr="001B37BB" w:rsidRDefault="00E5521B" w:rsidP="001B37BB">
      <w:pPr>
        <w:pStyle w:val="Prrafodelista"/>
        <w:tabs>
          <w:tab w:val="left" w:pos="142"/>
          <w:tab w:val="left" w:pos="284"/>
          <w:tab w:val="left" w:pos="426"/>
        </w:tabs>
        <w:spacing w:before="240" w:after="240" w:line="360" w:lineRule="auto"/>
        <w:ind w:left="0"/>
        <w:jc w:val="both"/>
        <w:rPr>
          <w:rFonts w:ascii="Palatino Linotype" w:eastAsia="Times New Roman" w:hAnsi="Palatino Linotype"/>
        </w:rPr>
      </w:pPr>
    </w:p>
    <w:p w:rsidR="00015D3B" w:rsidRPr="001B37BB" w:rsidRDefault="002301C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Una vez expuesto lo anterior, debemos traer a estudio el contenido del</w:t>
      </w:r>
      <w:r w:rsidR="009416C6" w:rsidRPr="001B37BB">
        <w:rPr>
          <w:rFonts w:ascii="Palatino Linotype" w:eastAsia="Times New Roman" w:hAnsi="Palatino Linotype"/>
        </w:rPr>
        <w:t xml:space="preserve"> archivo electrónico titulado </w:t>
      </w:r>
      <w:r w:rsidR="009416C6" w:rsidRPr="001B37BB">
        <w:rPr>
          <w:rFonts w:ascii="Palatino Linotype" w:eastAsia="Times New Roman" w:hAnsi="Palatino Linotype"/>
          <w:b/>
          <w:i/>
        </w:rPr>
        <w:t xml:space="preserve">“contestación de </w:t>
      </w:r>
      <w:proofErr w:type="spellStart"/>
      <w:r w:rsidR="009416C6" w:rsidRPr="001B37BB">
        <w:rPr>
          <w:rFonts w:ascii="Palatino Linotype" w:eastAsia="Times New Roman" w:hAnsi="Palatino Linotype"/>
          <w:b/>
          <w:i/>
        </w:rPr>
        <w:t>coordinacion</w:t>
      </w:r>
      <w:proofErr w:type="spellEnd"/>
      <w:r w:rsidR="009416C6" w:rsidRPr="001B37BB">
        <w:rPr>
          <w:rFonts w:ascii="Palatino Linotype" w:eastAsia="Times New Roman" w:hAnsi="Palatino Linotype"/>
          <w:b/>
          <w:i/>
        </w:rPr>
        <w:t xml:space="preserve"> de otumba.pdf”</w:t>
      </w:r>
      <w:r w:rsidR="009416C6" w:rsidRPr="001B37BB">
        <w:rPr>
          <w:rFonts w:ascii="Palatino Linotype" w:eastAsia="Times New Roman" w:hAnsi="Palatino Linotype"/>
        </w:rPr>
        <w:t xml:space="preserve">, y que fuera </w:t>
      </w:r>
      <w:r w:rsidR="00515B86" w:rsidRPr="001B37BB">
        <w:rPr>
          <w:rFonts w:ascii="Palatino Linotype" w:eastAsia="Times New Roman" w:hAnsi="Palatino Linotype"/>
        </w:rPr>
        <w:t xml:space="preserve">remitido por la </w:t>
      </w:r>
      <w:r w:rsidR="00515B86" w:rsidRPr="001B37BB">
        <w:rPr>
          <w:rFonts w:ascii="Palatino Linotype" w:eastAsia="Times New Roman" w:hAnsi="Palatino Linotype"/>
          <w:b/>
        </w:rPr>
        <w:t>RECURRENTE</w:t>
      </w:r>
      <w:r w:rsidR="00515B86" w:rsidRPr="001B37BB">
        <w:rPr>
          <w:rFonts w:ascii="Palatino Linotype" w:eastAsia="Times New Roman" w:hAnsi="Palatino Linotype"/>
        </w:rPr>
        <w:t>, adjunto al recurso de revisión; cuyo contenido muestra el</w:t>
      </w:r>
      <w:r w:rsidRPr="001B37BB">
        <w:rPr>
          <w:rFonts w:ascii="Palatino Linotype" w:eastAsia="Times New Roman" w:hAnsi="Palatino Linotype"/>
        </w:rPr>
        <w:t xml:space="preserve"> oficio </w:t>
      </w:r>
      <w:r w:rsidR="009416C6" w:rsidRPr="001B37BB">
        <w:rPr>
          <w:rFonts w:ascii="Palatino Linotype" w:eastAsia="Times New Roman" w:hAnsi="Palatino Linotype"/>
        </w:rPr>
        <w:t xml:space="preserve">número </w:t>
      </w:r>
      <w:r w:rsidR="009416C6" w:rsidRPr="001B37BB">
        <w:rPr>
          <w:rFonts w:ascii="Palatino Linotype" w:eastAsia="Times New Roman" w:hAnsi="Palatino Linotype"/>
          <w:b/>
        </w:rPr>
        <w:t>20531A000/01826/UT/2019</w:t>
      </w:r>
      <w:r w:rsidR="009416C6" w:rsidRPr="001B37BB">
        <w:rPr>
          <w:rFonts w:ascii="Palatino Linotype" w:eastAsia="Times New Roman" w:hAnsi="Palatino Linotype"/>
        </w:rPr>
        <w:t xml:space="preserve">, de tres (03) de junio de dos mil diecinueve, emitido por la Titular de la Unidad de Transparencia a la entonces </w:t>
      </w:r>
      <w:r w:rsidR="009416C6" w:rsidRPr="001B37BB">
        <w:rPr>
          <w:rFonts w:ascii="Palatino Linotype" w:eastAsia="Times New Roman" w:hAnsi="Palatino Linotype"/>
          <w:b/>
        </w:rPr>
        <w:t>SOLICITANTE</w:t>
      </w:r>
      <w:r w:rsidR="00073B2E" w:rsidRPr="001B37BB">
        <w:rPr>
          <w:rFonts w:ascii="Palatino Linotype" w:eastAsia="Times New Roman" w:hAnsi="Palatino Linotype"/>
          <w:b/>
        </w:rPr>
        <w:t>,</w:t>
      </w:r>
      <w:r w:rsidR="009416C6" w:rsidRPr="001B37BB">
        <w:rPr>
          <w:rFonts w:ascii="Palatino Linotype" w:eastAsia="Times New Roman" w:hAnsi="Palatino Linotype"/>
        </w:rPr>
        <w:t xml:space="preserve"> y que a través del cual, </w:t>
      </w:r>
      <w:r w:rsidR="00073B2E" w:rsidRPr="001B37BB">
        <w:rPr>
          <w:rFonts w:ascii="Palatino Linotype" w:eastAsia="Times New Roman" w:hAnsi="Palatino Linotype"/>
        </w:rPr>
        <w:t>se pronuncia respecto de</w:t>
      </w:r>
      <w:r w:rsidR="009416C6" w:rsidRPr="001B37BB">
        <w:rPr>
          <w:rFonts w:ascii="Palatino Linotype" w:eastAsia="Times New Roman" w:hAnsi="Palatino Linotype"/>
        </w:rPr>
        <w:t xml:space="preserve"> las solicitudes de </w:t>
      </w:r>
      <w:r w:rsidR="00073B2E" w:rsidRPr="001B37BB">
        <w:rPr>
          <w:rFonts w:ascii="Palatino Linotype" w:eastAsia="Times New Roman" w:hAnsi="Palatino Linotype"/>
        </w:rPr>
        <w:t>acceso a datos</w:t>
      </w:r>
      <w:r w:rsidR="009416C6" w:rsidRPr="001B37BB">
        <w:rPr>
          <w:rFonts w:ascii="Palatino Linotype" w:eastAsia="Times New Roman" w:hAnsi="Palatino Linotype"/>
        </w:rPr>
        <w:t xml:space="preserve"> </w:t>
      </w:r>
      <w:r w:rsidR="009416C6" w:rsidRPr="001B37BB">
        <w:rPr>
          <w:rFonts w:ascii="Palatino Linotype" w:eastAsia="Times New Roman" w:hAnsi="Palatino Linotype"/>
          <w:b/>
        </w:rPr>
        <w:t>00004/SE/AD/2019</w:t>
      </w:r>
      <w:r w:rsidR="009416C6" w:rsidRPr="001B37BB">
        <w:rPr>
          <w:rFonts w:ascii="Palatino Linotype" w:eastAsia="Times New Roman" w:hAnsi="Palatino Linotype"/>
        </w:rPr>
        <w:t xml:space="preserve"> y </w:t>
      </w:r>
      <w:r w:rsidR="009416C6" w:rsidRPr="001B37BB">
        <w:rPr>
          <w:rFonts w:ascii="Palatino Linotype" w:eastAsia="Times New Roman" w:hAnsi="Palatino Linotype"/>
          <w:b/>
        </w:rPr>
        <w:t>00005/SE/AD/2019</w:t>
      </w:r>
      <w:r w:rsidR="009416C6" w:rsidRPr="001B37BB">
        <w:rPr>
          <w:rFonts w:ascii="Palatino Linotype" w:eastAsia="Times New Roman" w:hAnsi="Palatino Linotype"/>
        </w:rPr>
        <w:t xml:space="preserve">, </w:t>
      </w:r>
      <w:r w:rsidR="00515B86" w:rsidRPr="001B37BB">
        <w:rPr>
          <w:rFonts w:ascii="Palatino Linotype" w:eastAsia="Times New Roman" w:hAnsi="Palatino Linotype"/>
        </w:rPr>
        <w:t>mismo que se inserta en su totalidad para facilitar su estudio y análisis:</w:t>
      </w:r>
    </w:p>
    <w:p w:rsidR="009416C6" w:rsidRPr="001B37BB" w:rsidRDefault="009416C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9416C6" w:rsidRPr="001B37BB" w:rsidRDefault="00515B86" w:rsidP="001B37BB">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1B37BB">
        <w:rPr>
          <w:rFonts w:ascii="Palatino Linotype" w:eastAsia="MS Gothic" w:hAnsi="Palatino Linotype" w:cs="Times New Roman"/>
          <w:b/>
          <w:noProof/>
          <w:lang w:val="es-MX" w:eastAsia="es-MX"/>
        </w:rPr>
        <w:drawing>
          <wp:inline distT="0" distB="0" distL="0" distR="0">
            <wp:extent cx="4417946" cy="5772647"/>
            <wp:effectExtent l="57150" t="57150" r="116205" b="11430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27909" cy="578566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5B86" w:rsidRPr="001B37BB" w:rsidRDefault="00515B86" w:rsidP="001B37BB">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1B37BB">
        <w:rPr>
          <w:rFonts w:ascii="Palatino Linotype" w:eastAsia="MS Gothic" w:hAnsi="Palatino Linotype" w:cs="Times New Roman"/>
          <w:b/>
          <w:noProof/>
          <w:lang w:val="es-MX" w:eastAsia="es-MX"/>
        </w:rPr>
        <w:drawing>
          <wp:inline distT="0" distB="0" distL="0" distR="0">
            <wp:extent cx="4466331" cy="5788549"/>
            <wp:effectExtent l="57150" t="57150" r="106045" b="1174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7369" cy="580285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5B86" w:rsidRPr="001B37BB" w:rsidRDefault="00515B86" w:rsidP="001B37BB">
      <w:pPr>
        <w:pStyle w:val="Prrafodelista"/>
        <w:tabs>
          <w:tab w:val="left" w:pos="142"/>
          <w:tab w:val="left" w:pos="284"/>
          <w:tab w:val="left" w:pos="426"/>
        </w:tabs>
        <w:spacing w:before="240" w:after="240" w:line="360" w:lineRule="auto"/>
        <w:ind w:left="0"/>
        <w:jc w:val="center"/>
        <w:rPr>
          <w:rFonts w:ascii="Palatino Linotype" w:eastAsia="MS Gothic" w:hAnsi="Palatino Linotype" w:cs="Times New Roman"/>
          <w:b/>
        </w:rPr>
      </w:pPr>
      <w:r w:rsidRPr="001B37BB">
        <w:rPr>
          <w:rFonts w:ascii="Palatino Linotype" w:eastAsia="MS Gothic" w:hAnsi="Palatino Linotype" w:cs="Times New Roman"/>
          <w:b/>
          <w:noProof/>
          <w:lang w:val="es-MX" w:eastAsia="es-MX"/>
        </w:rPr>
        <w:drawing>
          <wp:inline distT="0" distB="0" distL="0" distR="0">
            <wp:extent cx="4404636" cy="5759131"/>
            <wp:effectExtent l="57150" t="57150" r="110490" b="1085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2797" cy="576980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416C6" w:rsidRPr="001B37BB" w:rsidRDefault="009416C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377E5B"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De la lectura al oficio, se concluye que éste es el documento por el que el </w:t>
      </w:r>
      <w:r w:rsidRPr="001B37BB">
        <w:rPr>
          <w:rFonts w:ascii="Palatino Linotype" w:eastAsia="Times New Roman" w:hAnsi="Palatino Linotype"/>
          <w:b/>
        </w:rPr>
        <w:t>SUJETO OBLIGADO</w:t>
      </w:r>
      <w:r w:rsidRPr="001B37BB">
        <w:rPr>
          <w:rFonts w:ascii="Palatino Linotype" w:eastAsia="Times New Roman" w:hAnsi="Palatino Linotype"/>
        </w:rPr>
        <w:t xml:space="preserve"> desahogó su respuesta a la solicitud de información </w:t>
      </w:r>
      <w:r w:rsidRPr="001B37BB">
        <w:rPr>
          <w:rFonts w:ascii="Palatino Linotype" w:eastAsia="Times New Roman" w:hAnsi="Palatino Linotype"/>
          <w:b/>
        </w:rPr>
        <w:t>00004/SE/AD/2019</w:t>
      </w:r>
      <w:r w:rsidRPr="001B37BB">
        <w:rPr>
          <w:rFonts w:ascii="Palatino Linotype" w:eastAsia="Times New Roman" w:hAnsi="Palatino Linotype"/>
        </w:rPr>
        <w:t xml:space="preserve">, y que debería constar dentro del expediente digital del </w:t>
      </w:r>
      <w:r w:rsidRPr="001B37BB">
        <w:rPr>
          <w:rFonts w:ascii="Palatino Linotype" w:eastAsia="Times New Roman" w:hAnsi="Palatino Linotype"/>
          <w:i/>
        </w:rPr>
        <w:t>SARCOEM</w:t>
      </w:r>
      <w:r w:rsidRPr="001B37BB">
        <w:rPr>
          <w:rFonts w:ascii="Palatino Linotype" w:eastAsia="Times New Roman" w:hAnsi="Palatino Linotype"/>
        </w:rPr>
        <w:t xml:space="preserve">, en el </w:t>
      </w:r>
      <w:r w:rsidRPr="001B37BB">
        <w:rPr>
          <w:rFonts w:ascii="Palatino Linotype" w:eastAsia="Times New Roman" w:hAnsi="Palatino Linotype"/>
          <w:i/>
        </w:rPr>
        <w:t>Estatus</w:t>
      </w:r>
      <w:r w:rsidRPr="001B37BB">
        <w:rPr>
          <w:rFonts w:ascii="Palatino Linotype" w:eastAsia="Times New Roman" w:hAnsi="Palatino Linotype"/>
        </w:rPr>
        <w:t xml:space="preserve"> marcado con el número </w:t>
      </w:r>
      <w:r w:rsidR="007F483B" w:rsidRPr="001B37BB">
        <w:rPr>
          <w:rFonts w:ascii="Palatino Linotype" w:eastAsia="Times New Roman" w:hAnsi="Palatino Linotype"/>
          <w:b/>
        </w:rPr>
        <w:t>4</w:t>
      </w:r>
      <w:r w:rsidR="007F483B" w:rsidRPr="001B37BB">
        <w:rPr>
          <w:rStyle w:val="Refdenotaalpie"/>
          <w:rFonts w:ascii="Palatino Linotype" w:eastAsia="Times New Roman" w:hAnsi="Palatino Linotype"/>
          <w:b/>
        </w:rPr>
        <w:footnoteReference w:id="1"/>
      </w:r>
      <w:r w:rsidR="007F483B" w:rsidRPr="001B37BB">
        <w:rPr>
          <w:rFonts w:ascii="Palatino Linotype" w:eastAsia="Times New Roman" w:hAnsi="Palatino Linotype"/>
          <w:b/>
        </w:rPr>
        <w:t>,</w:t>
      </w:r>
      <w:r w:rsidR="007F483B" w:rsidRPr="001B37BB">
        <w:rPr>
          <w:rFonts w:ascii="Palatino Linotype" w:eastAsia="Times New Roman" w:hAnsi="Palatino Linotype"/>
        </w:rPr>
        <w:t xml:space="preserve"> pero que por razones ajenas al conocimiento de este Órgano Garan</w:t>
      </w:r>
      <w:r w:rsidR="00073B2E" w:rsidRPr="001B37BB">
        <w:rPr>
          <w:rFonts w:ascii="Palatino Linotype" w:eastAsia="Times New Roman" w:hAnsi="Palatino Linotype"/>
        </w:rPr>
        <w:t>te, no se adjuntó al expediente;</w:t>
      </w:r>
      <w:r w:rsidR="007F483B" w:rsidRPr="001B37BB">
        <w:rPr>
          <w:rFonts w:ascii="Palatino Linotype" w:eastAsia="Times New Roman" w:hAnsi="Palatino Linotype"/>
        </w:rPr>
        <w:t xml:space="preserve"> del mismo modo, se desconoce la forma en que el </w:t>
      </w:r>
      <w:r w:rsidR="007F483B" w:rsidRPr="001B37BB">
        <w:rPr>
          <w:rFonts w:ascii="Palatino Linotype" w:eastAsia="Times New Roman" w:hAnsi="Palatino Linotype"/>
          <w:b/>
        </w:rPr>
        <w:t>SUJETO OBLIGADO</w:t>
      </w:r>
      <w:r w:rsidR="007F483B" w:rsidRPr="001B37BB">
        <w:rPr>
          <w:rFonts w:ascii="Palatino Linotype" w:eastAsia="Times New Roman" w:hAnsi="Palatino Linotype"/>
        </w:rPr>
        <w:t xml:space="preserve"> hizo llegar la respuesta a la particular.</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073B2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Empero, el </w:t>
      </w:r>
      <w:r w:rsidR="00DE7FE8" w:rsidRPr="001B37BB">
        <w:rPr>
          <w:rFonts w:ascii="Palatino Linotype" w:eastAsia="MS Gothic" w:hAnsi="Palatino Linotype" w:cs="Times New Roman"/>
        </w:rPr>
        <w:t>oficio,</w:t>
      </w:r>
      <w:r w:rsidR="007F483B" w:rsidRPr="001B37BB">
        <w:rPr>
          <w:rFonts w:ascii="Palatino Linotype" w:eastAsia="MS Gothic" w:hAnsi="Palatino Linotype" w:cs="Times New Roman"/>
        </w:rPr>
        <w:t xml:space="preserve"> al ser reconocido no s</w:t>
      </w:r>
      <w:r w:rsidR="00DE7FE8" w:rsidRPr="001B37BB">
        <w:rPr>
          <w:rFonts w:ascii="Palatino Linotype" w:eastAsia="MS Gothic" w:hAnsi="Palatino Linotype" w:cs="Times New Roman"/>
        </w:rPr>
        <w:t>ó</w:t>
      </w:r>
      <w:r w:rsidR="007F483B" w:rsidRPr="001B37BB">
        <w:rPr>
          <w:rFonts w:ascii="Palatino Linotype" w:eastAsia="MS Gothic" w:hAnsi="Palatino Linotype" w:cs="Times New Roman"/>
        </w:rPr>
        <w:t xml:space="preserve">lo por la </w:t>
      </w:r>
      <w:r w:rsidR="007F483B" w:rsidRPr="001B37BB">
        <w:rPr>
          <w:rFonts w:ascii="Palatino Linotype" w:eastAsia="MS Gothic" w:hAnsi="Palatino Linotype" w:cs="Times New Roman"/>
          <w:b/>
        </w:rPr>
        <w:t>RECURRENTE</w:t>
      </w:r>
      <w:r w:rsidR="007F483B" w:rsidRPr="001B37BB">
        <w:rPr>
          <w:rFonts w:ascii="Palatino Linotype" w:eastAsia="MS Gothic" w:hAnsi="Palatino Linotype" w:cs="Times New Roman"/>
        </w:rPr>
        <w:t xml:space="preserve">, sino también por el </w:t>
      </w:r>
      <w:r w:rsidR="007F483B" w:rsidRPr="001B37BB">
        <w:rPr>
          <w:rFonts w:ascii="Palatino Linotype" w:eastAsia="MS Gothic" w:hAnsi="Palatino Linotype" w:cs="Times New Roman"/>
          <w:b/>
        </w:rPr>
        <w:t>SUJETO OBLIGADO</w:t>
      </w:r>
      <w:r w:rsidR="00DE7FE8" w:rsidRPr="001B37BB">
        <w:rPr>
          <w:rFonts w:ascii="Palatino Linotype" w:eastAsia="MS Gothic" w:hAnsi="Palatino Linotype" w:cs="Times New Roman"/>
          <w:b/>
        </w:rPr>
        <w:t>,</w:t>
      </w:r>
      <w:r w:rsidR="007F483B" w:rsidRPr="001B37BB">
        <w:rPr>
          <w:rFonts w:ascii="Palatino Linotype" w:eastAsia="MS Gothic" w:hAnsi="Palatino Linotype" w:cs="Times New Roman"/>
        </w:rPr>
        <w:t xml:space="preserve"> al haber remitido el mismo escrito como uno de los anexos de su informe justificado, esta Ponencia </w:t>
      </w:r>
      <w:proofErr w:type="spellStart"/>
      <w:r w:rsidR="007F483B" w:rsidRPr="001B37BB">
        <w:rPr>
          <w:rFonts w:ascii="Palatino Linotype" w:eastAsia="MS Gothic" w:hAnsi="Palatino Linotype" w:cs="Times New Roman"/>
        </w:rPr>
        <w:t>Resolutora</w:t>
      </w:r>
      <w:proofErr w:type="spellEnd"/>
      <w:r w:rsidR="007F483B" w:rsidRPr="001B37BB">
        <w:rPr>
          <w:rFonts w:ascii="Palatino Linotype" w:eastAsia="MS Gothic" w:hAnsi="Palatino Linotype" w:cs="Times New Roman"/>
        </w:rPr>
        <w:t xml:space="preserve"> tendrá en consideración los pronunciamientos vertidos en éste, en razón de que ambas partes reconocen su existencia y conocen su contenido.</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DE7FE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A través del oficio número 20531A000/01826/UT/2019, de tres (03) de junio de dos mil diecinueve, 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a través de la Titular de la Unidad de Transparencia, respondió a la solicitud de acceso a datos personales de la particular señalando que la Coordinadora de Conflictos Laborales había remitido, en quince (15) hojas, lo requerido en copias cotejadas.</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DE7FE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Así mismo, toda vez que la particular había solicitado la documentación en copias certificadas, hizo de su conocimiento que la misma se pondría a su disposición en las oficinas de la propia Unidad de Transparencia, ubicadas en la calle </w:t>
      </w:r>
      <w:proofErr w:type="spellStart"/>
      <w:r w:rsidRPr="001B37BB">
        <w:rPr>
          <w:rFonts w:ascii="Palatino Linotype" w:eastAsia="MS Gothic" w:hAnsi="Palatino Linotype" w:cs="Times New Roman"/>
        </w:rPr>
        <w:t>Otumba</w:t>
      </w:r>
      <w:proofErr w:type="spellEnd"/>
      <w:r w:rsidRPr="001B37BB">
        <w:rPr>
          <w:rFonts w:ascii="Palatino Linotype" w:eastAsia="MS Gothic" w:hAnsi="Palatino Linotype" w:cs="Times New Roman"/>
        </w:rPr>
        <w:t xml:space="preserve"> 782, colonia Electricistas, en la ciudad de Toluca, Estado de México, en un horario de 09:00 a 18:00 horas, previa acreditación de su identidad o, en su caso, de la identidad y personalidad de su representante legal, previo pago de derecho por la certificación de los instrumentos</w:t>
      </w:r>
      <w:r w:rsidR="00460BCD" w:rsidRPr="001B37BB">
        <w:rPr>
          <w:rFonts w:ascii="Palatino Linotype" w:eastAsia="MS Gothic" w:hAnsi="Palatino Linotype" w:cs="Times New Roman"/>
        </w:rPr>
        <w:t>, refiriendo los pasos a seguir para realizar el dispendio respectivo.</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460BC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De lo anterior expuesto, se </w:t>
      </w:r>
      <w:r w:rsidR="00C00E49" w:rsidRPr="001B37BB">
        <w:rPr>
          <w:rFonts w:ascii="Palatino Linotype" w:eastAsia="MS Gothic" w:hAnsi="Palatino Linotype" w:cs="Times New Roman"/>
        </w:rPr>
        <w:t>pudiera concluir</w:t>
      </w:r>
      <w:r w:rsidRPr="001B37BB">
        <w:rPr>
          <w:rFonts w:ascii="Palatino Linotype" w:eastAsia="MS Gothic" w:hAnsi="Palatino Linotype" w:cs="Times New Roman"/>
        </w:rPr>
        <w:t xml:space="preserve"> que 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xml:space="preserve"> atendió en tiempo y forma la solicitud de información de la que derivó </w:t>
      </w:r>
      <w:r w:rsidR="00073B2E" w:rsidRPr="001B37BB">
        <w:rPr>
          <w:rFonts w:ascii="Palatino Linotype" w:eastAsia="MS Gothic" w:hAnsi="Palatino Linotype" w:cs="Times New Roman"/>
        </w:rPr>
        <w:t>el presente recurso de revisión, al menos, en lo general.</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C00E49"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1B37BB">
        <w:rPr>
          <w:rFonts w:ascii="Palatino Linotype" w:eastAsia="MS Gothic" w:hAnsi="Palatino Linotype" w:cs="Times New Roman"/>
        </w:rPr>
        <w:t xml:space="preserve">Sin embargo, derivado de la respuesta emitida por 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xml:space="preserve"> a través del oficio 20531A000/01826/UT/2019, la particular promovió el recurso de revisión que hoy se resuelve, señalando por agravios</w:t>
      </w:r>
      <w:r w:rsidR="00E56C94" w:rsidRPr="001B37BB">
        <w:rPr>
          <w:rFonts w:ascii="Palatino Linotype" w:eastAsia="MS Gothic" w:hAnsi="Palatino Linotype" w:cs="Times New Roman"/>
        </w:rPr>
        <w:t>, esencialmente,</w:t>
      </w:r>
      <w:r w:rsidRPr="001B37BB">
        <w:rPr>
          <w:rFonts w:ascii="Palatino Linotype" w:eastAsia="MS Gothic" w:hAnsi="Palatino Linotype" w:cs="Times New Roman"/>
        </w:rPr>
        <w:t xml:space="preserve"> lo</w:t>
      </w:r>
      <w:r w:rsidR="00E56C94" w:rsidRPr="001B37BB">
        <w:rPr>
          <w:rFonts w:ascii="Palatino Linotype" w:eastAsia="MS Gothic" w:hAnsi="Palatino Linotype" w:cs="Times New Roman"/>
        </w:rPr>
        <w:t>s</w:t>
      </w:r>
      <w:r w:rsidRPr="001B37BB">
        <w:rPr>
          <w:rFonts w:ascii="Palatino Linotype" w:eastAsia="MS Gothic" w:hAnsi="Palatino Linotype" w:cs="Times New Roman"/>
        </w:rPr>
        <w:t xml:space="preserve"> siguiente</w:t>
      </w:r>
      <w:r w:rsidR="00E56C94" w:rsidRPr="001B37BB">
        <w:rPr>
          <w:rFonts w:ascii="Palatino Linotype" w:eastAsia="MS Gothic" w:hAnsi="Palatino Linotype" w:cs="Times New Roman"/>
        </w:rPr>
        <w:t>s</w:t>
      </w:r>
      <w:r w:rsidRPr="001B37BB">
        <w:rPr>
          <w:rFonts w:ascii="Palatino Linotype" w:eastAsia="MS Gothic" w:hAnsi="Palatino Linotype" w:cs="Times New Roman"/>
        </w:rPr>
        <w:t>:</w:t>
      </w:r>
    </w:p>
    <w:p w:rsidR="00E56C94" w:rsidRPr="001B37BB" w:rsidRDefault="00E56C94"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C00E49" w:rsidRPr="001B37BB" w:rsidRDefault="00C00E49"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1B37BB">
        <w:rPr>
          <w:rFonts w:ascii="Palatino Linotype" w:eastAsia="MS Gothic" w:hAnsi="Palatino Linotype" w:cs="Times New Roman"/>
        </w:rPr>
        <w:t>Que la Coordinadora de Conflictos Laborales entregó quince (15) fojas de las veinticuatro (24) que requirió en su solicitud de acceso a datos.</w:t>
      </w:r>
    </w:p>
    <w:p w:rsidR="00E56C94" w:rsidRPr="001B37BB" w:rsidRDefault="00E56C94" w:rsidP="001B37BB">
      <w:pPr>
        <w:pStyle w:val="Prrafodelista"/>
        <w:tabs>
          <w:tab w:val="left" w:pos="142"/>
          <w:tab w:val="left" w:pos="284"/>
          <w:tab w:val="left" w:pos="426"/>
          <w:tab w:val="left" w:pos="993"/>
        </w:tabs>
        <w:spacing w:before="240" w:after="240" w:line="360" w:lineRule="auto"/>
        <w:ind w:left="567"/>
        <w:jc w:val="both"/>
        <w:rPr>
          <w:rFonts w:ascii="Palatino Linotype" w:eastAsia="MS Gothic" w:hAnsi="Palatino Linotype" w:cs="Times New Roman"/>
        </w:rPr>
      </w:pPr>
    </w:p>
    <w:p w:rsidR="00C00E49" w:rsidRPr="001B37BB" w:rsidRDefault="00E56C94"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1B37BB">
        <w:rPr>
          <w:rFonts w:ascii="Palatino Linotype" w:eastAsia="MS Gothic" w:hAnsi="Palatino Linotype" w:cs="Times New Roman"/>
        </w:rPr>
        <w:t>Que la Coordinadora de Conflictos Laborales refirió en respuesta que carecía de facultades para certificar documentos.</w:t>
      </w:r>
    </w:p>
    <w:p w:rsidR="00E56C94" w:rsidRPr="001B37BB" w:rsidRDefault="00E56C94" w:rsidP="001B37BB">
      <w:pPr>
        <w:pStyle w:val="Prrafodelista"/>
        <w:tabs>
          <w:tab w:val="left" w:pos="142"/>
          <w:tab w:val="left" w:pos="284"/>
          <w:tab w:val="left" w:pos="426"/>
          <w:tab w:val="left" w:pos="993"/>
        </w:tabs>
        <w:spacing w:before="240" w:after="240" w:line="360" w:lineRule="auto"/>
        <w:ind w:left="567"/>
        <w:jc w:val="both"/>
        <w:rPr>
          <w:rFonts w:ascii="Palatino Linotype" w:eastAsia="MS Gothic" w:hAnsi="Palatino Linotype" w:cs="Times New Roman"/>
        </w:rPr>
      </w:pPr>
    </w:p>
    <w:p w:rsidR="00E56C94" w:rsidRPr="001B37BB" w:rsidRDefault="00E56C94" w:rsidP="001B37BB">
      <w:pPr>
        <w:pStyle w:val="Prrafodelista"/>
        <w:numPr>
          <w:ilvl w:val="1"/>
          <w:numId w:val="2"/>
        </w:numPr>
        <w:tabs>
          <w:tab w:val="left" w:pos="142"/>
          <w:tab w:val="left" w:pos="284"/>
          <w:tab w:val="left" w:pos="426"/>
          <w:tab w:val="left" w:pos="993"/>
        </w:tabs>
        <w:spacing w:before="240" w:after="240" w:line="360" w:lineRule="auto"/>
        <w:ind w:left="567" w:firstLine="0"/>
        <w:jc w:val="both"/>
        <w:rPr>
          <w:rFonts w:ascii="Palatino Linotype" w:eastAsia="MS Gothic" w:hAnsi="Palatino Linotype" w:cs="Times New Roman"/>
        </w:rPr>
      </w:pPr>
      <w:r w:rsidRPr="001B37BB">
        <w:rPr>
          <w:rFonts w:ascii="Palatino Linotype" w:eastAsia="MS Gothic" w:hAnsi="Palatino Linotype" w:cs="Times New Roman"/>
        </w:rPr>
        <w:t xml:space="preserve">Que los apoderados legales del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xml:space="preserve"> realizaron la rescisión laboral para no dar cumplimiento al laudo </w:t>
      </w:r>
      <w:r w:rsidRPr="001B37BB">
        <w:rPr>
          <w:rFonts w:ascii="Palatino Linotype" w:eastAsia="MS Gothic" w:hAnsi="Palatino Linotype" w:cs="Times New Roman"/>
          <w:b/>
        </w:rPr>
        <w:t>1305/2007</w:t>
      </w:r>
      <w:r w:rsidRPr="001B37BB">
        <w:rPr>
          <w:rFonts w:ascii="Palatino Linotype" w:eastAsia="MS Gothic" w:hAnsi="Palatino Linotype" w:cs="Times New Roman"/>
        </w:rPr>
        <w:t xml:space="preserve"> emitido por el Tribunal Estatal de Conciliación y Arbitraje.</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A525B3"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Derivado de lo anterior, el veintisiete (27) de agosto del dos mil diecinueve, con fundamente en el numeral 132 de la Ley de Protección de Datos Personales en Posesión de Sujetos Obligados del Estado de México y Municipios, esta Ponencia </w:t>
      </w:r>
      <w:proofErr w:type="spellStart"/>
      <w:r w:rsidRPr="001B37BB">
        <w:rPr>
          <w:rFonts w:ascii="Palatino Linotype" w:eastAsia="Times New Roman" w:hAnsi="Palatino Linotype"/>
        </w:rPr>
        <w:t>Resolutora</w:t>
      </w:r>
      <w:proofErr w:type="spellEnd"/>
      <w:r w:rsidRPr="001B37BB">
        <w:rPr>
          <w:rFonts w:ascii="Palatino Linotype" w:eastAsia="Times New Roman" w:hAnsi="Palatino Linotype"/>
        </w:rPr>
        <w:t xml:space="preserve"> exhortó a las partes para que manifestaran su voluntad de conciliar; sin embargo, ni el </w:t>
      </w:r>
      <w:r w:rsidRPr="001B37BB">
        <w:rPr>
          <w:rFonts w:ascii="Palatino Linotype" w:eastAsia="Times New Roman" w:hAnsi="Palatino Linotype"/>
          <w:b/>
        </w:rPr>
        <w:t>SUJETO OBLIGADO</w:t>
      </w:r>
      <w:r w:rsidRPr="001B37BB">
        <w:rPr>
          <w:rFonts w:ascii="Palatino Linotype" w:eastAsia="Times New Roman" w:hAnsi="Palatino Linotype"/>
        </w:rPr>
        <w:t xml:space="preserve"> ni la </w:t>
      </w:r>
      <w:r w:rsidRPr="001B37BB">
        <w:rPr>
          <w:rFonts w:ascii="Palatino Linotype" w:eastAsia="Times New Roman" w:hAnsi="Palatino Linotype"/>
          <w:b/>
        </w:rPr>
        <w:t>RECURRENTE</w:t>
      </w:r>
      <w:r w:rsidRPr="001B37BB">
        <w:rPr>
          <w:rFonts w:ascii="Palatino Linotype" w:eastAsia="Times New Roman" w:hAnsi="Palatino Linotype"/>
        </w:rPr>
        <w:t xml:space="preserve"> exteriorizaron su voluntad de conciliar.</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525B3" w:rsidRPr="001B37BB" w:rsidRDefault="00A525B3" w:rsidP="001B37BB">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7" w:name="_Toc20403905"/>
      <w:r w:rsidRPr="001B37BB">
        <w:rPr>
          <w:rFonts w:ascii="Palatino Linotype" w:eastAsia="MS Gothic" w:hAnsi="Palatino Linotype" w:cs="Times New Roman"/>
          <w:b/>
        </w:rPr>
        <w:t>III. De la conciliación, como instrumento idóneo para acreditar la identidad de los Solicitantes para ejercer sus derechos ARCO.</w:t>
      </w:r>
      <w:bookmarkEnd w:id="27"/>
    </w:p>
    <w:p w:rsidR="00A525B3" w:rsidRPr="001B37BB" w:rsidRDefault="00A525B3"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8E23C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No pasa </w:t>
      </w:r>
      <w:r w:rsidRPr="001B37BB">
        <w:rPr>
          <w:rFonts w:ascii="Palatino Linotype" w:hAnsi="Palatino Linotype"/>
          <w:lang w:val="es-MX" w:eastAsia="en-US"/>
        </w:rPr>
        <w:t>desapercibido que la particular, al momento de interponer el recurso de revisión, realizó una serie de manifestaciones subjetivas ajenas al derecho de acceso a datos personales, como lo es el siguiente agravio:</w:t>
      </w:r>
    </w:p>
    <w:p w:rsidR="00A525B3" w:rsidRPr="001B37BB" w:rsidRDefault="00A525B3"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8E23C8" w:rsidRPr="001B37BB" w:rsidRDefault="008E23C8" w:rsidP="001B37BB">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1B37BB">
        <w:rPr>
          <w:rFonts w:ascii="Palatino Linotype" w:eastAsia="MS Gothic" w:hAnsi="Palatino Linotype" w:cs="Times New Roman"/>
          <w:i/>
        </w:rPr>
        <w:t xml:space="preserve">“(…) el presidente de la república mexicana </w:t>
      </w:r>
      <w:proofErr w:type="spellStart"/>
      <w:r w:rsidRPr="001B37BB">
        <w:rPr>
          <w:rFonts w:ascii="Palatino Linotype" w:eastAsia="MS Gothic" w:hAnsi="Palatino Linotype" w:cs="Times New Roman"/>
          <w:i/>
        </w:rPr>
        <w:t>a</w:t>
      </w:r>
      <w:proofErr w:type="spellEnd"/>
      <w:r w:rsidRPr="001B37BB">
        <w:rPr>
          <w:rFonts w:ascii="Palatino Linotype" w:eastAsia="MS Gothic" w:hAnsi="Palatino Linotype" w:cs="Times New Roman"/>
          <w:i/>
        </w:rPr>
        <w:t xml:space="preserve"> dicho que no habrá corrupción , que no habrá conflicto de intereses y que si a su familia no se lo permitirá tampoco a ningún servidor </w:t>
      </w:r>
      <w:proofErr w:type="spellStart"/>
      <w:r w:rsidRPr="001B37BB">
        <w:rPr>
          <w:rFonts w:ascii="Palatino Linotype" w:eastAsia="MS Gothic" w:hAnsi="Palatino Linotype" w:cs="Times New Roman"/>
          <w:i/>
        </w:rPr>
        <w:t>publico</w:t>
      </w:r>
      <w:proofErr w:type="spellEnd"/>
      <w:r w:rsidRPr="001B37BB">
        <w:rPr>
          <w:rFonts w:ascii="Palatino Linotype" w:eastAsia="MS Gothic" w:hAnsi="Palatino Linotype" w:cs="Times New Roman"/>
          <w:i/>
        </w:rPr>
        <w:t xml:space="preserve"> los apoderados legales realizaron esta rescisión laboral con apoyo de otros servidores públicos para no dar cumplimiento al laudo 1305/2007 que el tribunal estatal de conciliación y arbitraje </w:t>
      </w:r>
      <w:proofErr w:type="spellStart"/>
      <w:r w:rsidRPr="001B37BB">
        <w:rPr>
          <w:rFonts w:ascii="Palatino Linotype" w:eastAsia="MS Gothic" w:hAnsi="Palatino Linotype" w:cs="Times New Roman"/>
          <w:i/>
        </w:rPr>
        <w:t>a</w:t>
      </w:r>
      <w:proofErr w:type="spellEnd"/>
      <w:r w:rsidRPr="001B37BB">
        <w:rPr>
          <w:rFonts w:ascii="Palatino Linotype" w:eastAsia="MS Gothic" w:hAnsi="Palatino Linotype" w:cs="Times New Roman"/>
          <w:i/>
        </w:rPr>
        <w:t xml:space="preserve"> requerido que </w:t>
      </w:r>
      <w:proofErr w:type="spellStart"/>
      <w:r w:rsidRPr="001B37BB">
        <w:rPr>
          <w:rFonts w:ascii="Palatino Linotype" w:eastAsia="MS Gothic" w:hAnsi="Palatino Linotype" w:cs="Times New Roman"/>
          <w:i/>
        </w:rPr>
        <w:t>de</w:t>
      </w:r>
      <w:proofErr w:type="spellEnd"/>
      <w:r w:rsidRPr="001B37BB">
        <w:rPr>
          <w:rFonts w:ascii="Palatino Linotype" w:eastAsia="MS Gothic" w:hAnsi="Palatino Linotype" w:cs="Times New Roman"/>
          <w:i/>
        </w:rPr>
        <w:t xml:space="preserve"> cumplimiento haciendo caso omiso a las peticiones y afectando al trabajador realizando actos </w:t>
      </w:r>
      <w:proofErr w:type="spellStart"/>
      <w:r w:rsidRPr="001B37BB">
        <w:rPr>
          <w:rFonts w:ascii="Palatino Linotype" w:eastAsia="MS Gothic" w:hAnsi="Palatino Linotype" w:cs="Times New Roman"/>
          <w:i/>
        </w:rPr>
        <w:t>ilictos</w:t>
      </w:r>
      <w:proofErr w:type="spellEnd"/>
      <w:r w:rsidRPr="001B37BB">
        <w:rPr>
          <w:rFonts w:ascii="Palatino Linotype" w:eastAsia="MS Gothic" w:hAnsi="Palatino Linotype" w:cs="Times New Roman"/>
          <w:i/>
        </w:rPr>
        <w:t xml:space="preserve"> (…)”</w:t>
      </w:r>
      <w:r w:rsidRPr="001B37BB">
        <w:rPr>
          <w:rFonts w:ascii="Palatino Linotype" w:eastAsia="MS Gothic" w:hAnsi="Palatino Linotype" w:cs="Times New Roman"/>
        </w:rPr>
        <w:t xml:space="preserve"> (Sic.)</w:t>
      </w:r>
    </w:p>
    <w:p w:rsidR="008E23C8" w:rsidRPr="001B37BB" w:rsidRDefault="008E23C8"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525B3" w:rsidRPr="001B37BB" w:rsidRDefault="008E23C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Por </w:t>
      </w:r>
      <w:r w:rsidRPr="001B37BB">
        <w:rPr>
          <w:rFonts w:ascii="Palatino Linotype" w:eastAsia="Times New Roman" w:hAnsi="Palatino Linotype" w:cs="Times New Roman"/>
          <w:color w:val="222222"/>
          <w:lang w:val="es-MX" w:eastAsia="es-MX"/>
        </w:rPr>
        <w:t xml:space="preserve">lo anterior, debe precisarse que se trata de manifestaciones unilaterales subjetivas de la parte </w:t>
      </w:r>
      <w:r w:rsidRPr="001B37BB">
        <w:rPr>
          <w:rFonts w:ascii="Palatino Linotype" w:eastAsia="Times New Roman" w:hAnsi="Palatino Linotype" w:cs="Times New Roman"/>
          <w:b/>
          <w:color w:val="222222"/>
          <w:lang w:val="es-MX" w:eastAsia="es-MX"/>
        </w:rPr>
        <w:t>RECURRENTE</w:t>
      </w:r>
      <w:r w:rsidRPr="001B37BB">
        <w:rPr>
          <w:rFonts w:ascii="Palatino Linotype" w:eastAsia="Times New Roman" w:hAnsi="Palatino Linotype" w:cs="Times New Roman"/>
          <w:color w:val="222222"/>
          <w:lang w:val="es-MX" w:eastAsia="es-MX"/>
        </w:rPr>
        <w:t xml:space="preserve"> en ejercicio de su derecho de libertad de expresión, las cuales resultan inatendibles, ya que este Instituto, en términos del artículo 36 de la Ley de Transparencia y Acceso a la Información Pública del Estado de México y Municipios y de las demás disposiciones jurídicas aplicables, carece de facultades para pronunciarse sobre las mismas.</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68791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No obstante</w:t>
      </w:r>
      <w:r w:rsidR="00B662DA" w:rsidRPr="001B37BB">
        <w:rPr>
          <w:rFonts w:ascii="Palatino Linotype" w:eastAsia="MS Gothic" w:hAnsi="Palatino Linotype" w:cs="Times New Roman"/>
        </w:rPr>
        <w:t xml:space="preserve">, de los pronunciamientos vertidos por la </w:t>
      </w:r>
      <w:r w:rsidRPr="001B37BB">
        <w:rPr>
          <w:rFonts w:ascii="Palatino Linotype" w:eastAsia="MS Gothic" w:hAnsi="Palatino Linotype" w:cs="Times New Roman"/>
        </w:rPr>
        <w:t xml:space="preserve">particular, resalta a la vista que ésta refiere el incumplimiento de un laudo laboral con el número </w:t>
      </w:r>
      <w:r w:rsidRPr="001B37BB">
        <w:rPr>
          <w:rFonts w:ascii="Palatino Linotype" w:eastAsia="MS Gothic" w:hAnsi="Palatino Linotype" w:cs="Times New Roman"/>
          <w:b/>
        </w:rPr>
        <w:t>1305/2007</w:t>
      </w:r>
      <w:r w:rsidRPr="001B37BB">
        <w:rPr>
          <w:rFonts w:ascii="Palatino Linotype" w:eastAsia="MS Gothic" w:hAnsi="Palatino Linotype" w:cs="Times New Roman"/>
        </w:rPr>
        <w:t>, motivo por el cual requiere las documentales especificadas a través de su solicitud en copia certificada.</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68791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En razón de lo anterior, podríamos encontrarnos ante una lesión mayor a la omisión de permitir ejercer derechos </w:t>
      </w:r>
      <w:r w:rsidRPr="001B37BB">
        <w:rPr>
          <w:rFonts w:ascii="Palatino Linotype" w:eastAsia="MS Gothic" w:hAnsi="Palatino Linotype" w:cs="Times New Roman"/>
          <w:i/>
        </w:rPr>
        <w:t>ARCO</w:t>
      </w:r>
      <w:r w:rsidRPr="001B37BB">
        <w:rPr>
          <w:rFonts w:ascii="Palatino Linotype" w:eastAsia="MS Gothic" w:hAnsi="Palatino Linotype" w:cs="Times New Roman"/>
        </w:rPr>
        <w:t xml:space="preserve">, sino que, posiblemente, nos encontremos ante un escenario de inobservancia a un laudo laboral por parte del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lo cual implicaría mayores consecuencias en materia de responsabilidad administrativa a los servidores públicos involucrados de ser verídico.</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687918"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Por ello, el procedimiento de conciliación es el instrumento idóneo que ostenta este Órgano Garante para acercarse a las partes, pruebas y documentos necesarios para así determinar los alcances y pretensiones de los particulares en el ejercicio de sus derechos </w:t>
      </w:r>
      <w:r w:rsidRPr="001B37BB">
        <w:rPr>
          <w:rFonts w:ascii="Palatino Linotype" w:eastAsia="MS Gothic" w:hAnsi="Palatino Linotype" w:cs="Times New Roman"/>
          <w:i/>
        </w:rPr>
        <w:t>ARCO</w:t>
      </w:r>
      <w:r w:rsidRPr="001B37BB">
        <w:rPr>
          <w:rFonts w:ascii="Palatino Linotype" w:eastAsia="MS Gothic" w:hAnsi="Palatino Linotype" w:cs="Times New Roman"/>
        </w:rPr>
        <w:t xml:space="preserve"> y, del mismo modo, orientar al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xml:space="preserve"> en el cumplimiento de sus obligaciones en materia de protección de datos personales.</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A90C5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Lo anterior de conformidad con </w:t>
      </w:r>
      <w:r w:rsidR="00687918" w:rsidRPr="001B37BB">
        <w:rPr>
          <w:rFonts w:ascii="Palatino Linotype" w:eastAsia="MS Gothic" w:hAnsi="Palatino Linotype" w:cs="Times New Roman"/>
        </w:rPr>
        <w:t>l</w:t>
      </w:r>
      <w:r w:rsidRPr="001B37BB">
        <w:rPr>
          <w:rFonts w:ascii="Palatino Linotype" w:eastAsia="MS Gothic" w:hAnsi="Palatino Linotype" w:cs="Times New Roman"/>
        </w:rPr>
        <w:t>os</w:t>
      </w:r>
      <w:r w:rsidR="00687918" w:rsidRPr="001B37BB">
        <w:rPr>
          <w:rFonts w:ascii="Palatino Linotype" w:eastAsia="MS Gothic" w:hAnsi="Palatino Linotype" w:cs="Times New Roman"/>
        </w:rPr>
        <w:t xml:space="preserve"> artículo</w:t>
      </w:r>
      <w:r w:rsidRPr="001B37BB">
        <w:rPr>
          <w:rFonts w:ascii="Palatino Linotype" w:eastAsia="MS Gothic" w:hAnsi="Palatino Linotype" w:cs="Times New Roman"/>
        </w:rPr>
        <w:t>s 131 y</w:t>
      </w:r>
      <w:r w:rsidR="00687918" w:rsidRPr="001B37BB">
        <w:rPr>
          <w:rFonts w:ascii="Palatino Linotype" w:eastAsia="MS Gothic" w:hAnsi="Palatino Linotype" w:cs="Times New Roman"/>
        </w:rPr>
        <w:t xml:space="preserve"> </w:t>
      </w:r>
      <w:r w:rsidRPr="001B37BB">
        <w:rPr>
          <w:rFonts w:ascii="Palatino Linotype" w:eastAsia="MS Gothic" w:hAnsi="Palatino Linotype" w:cs="Times New Roman"/>
        </w:rPr>
        <w:t>132 de la Ley de Protección de Datos Personales en Posesión de Sujetos Obligados del Estado de México y Municipios, los cuales se insertan a continuación:</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1B37BB">
        <w:rPr>
          <w:rFonts w:ascii="Palatino Linotype" w:hAnsi="Palatino Linotype"/>
          <w:b/>
          <w:i/>
        </w:rPr>
        <w:t xml:space="preserve">“De la conciliación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Artículo 131.</w:t>
      </w:r>
      <w:r w:rsidRPr="001B37BB">
        <w:rPr>
          <w:rFonts w:ascii="Palatino Linotype" w:hAnsi="Palatino Linotype"/>
          <w:i/>
        </w:rPr>
        <w:t xml:space="preserve"> Una vez admitido el recurso de revisión, el Instituto podrá buscar una conciliación entre el titular y el responsable.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De llegar a un acuerdo, éste se hará constar por escrito y tendrá efectos vinculantes. El recurso de revisión quedará sin materia y el Instituto deberá verificar el cumplimiento del acuerdo respectivo.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1B37BB">
        <w:rPr>
          <w:rFonts w:ascii="Palatino Linotype" w:hAnsi="Palatino Linotype"/>
          <w:b/>
          <w:i/>
        </w:rPr>
        <w:t xml:space="preserve">Procedimiento de conciliación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Artículo 132.</w:t>
      </w:r>
      <w:r w:rsidRPr="001B37BB">
        <w:rPr>
          <w:rFonts w:ascii="Palatino Linotype" w:hAnsi="Palatino Linotype"/>
          <w:i/>
        </w:rPr>
        <w:t xml:space="preserve"> Admitido el recurso de revisión y sin perjuicio de lo dispuesto por la Ley General, el Instituto promoverá la conciliación entre las partes, de conformidad con el procedimiento siguiente: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w:t>
      </w:r>
      <w:r w:rsidRPr="001B37BB">
        <w:rPr>
          <w:rFonts w:ascii="Palatino Linotype" w:hAnsi="Palatino Linotype"/>
          <w:i/>
        </w:rPr>
        <w:t xml:space="preserve"> </w:t>
      </w:r>
      <w:r w:rsidRPr="001B37BB">
        <w:rPr>
          <w:rFonts w:ascii="Palatino Linotype" w:hAnsi="Palatino Linotype"/>
          <w:b/>
          <w:i/>
        </w:rPr>
        <w:t>El Instituto requerirá a las partes para que manifiesten, por cualquier medio, su voluntad de conciliar</w:t>
      </w:r>
      <w:r w:rsidRPr="001B37BB">
        <w:rPr>
          <w:rFonts w:ascii="Palatino Linotype" w:hAnsi="Palatino Linotype"/>
          <w:i/>
        </w:rPr>
        <w:t xml:space="preserve">, en un plazo no mayor a siete días, contados a partir de la notificación de dicho acuerdo, mismo que contendrá un resumen del recurso de revisión y de la respuesta del responsable si la hubiere, señalando los elementos comunes y los puntos de controversia.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La conciliación podrá celebrarse presencialmente, por medios remotos o locales de comunicación electrónica o por cualquier otro medio que determine el Instituto. En cualquier caso, la conciliación habrá de hacerse constar por el medio que permita acreditar su existencia.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Queda exceptuado de la etapa de conciliación, cuando el titular sea menor de edad y se haya vulnerado alguno de los derechos contemplados en la Ley de los Derechos de Niñas, Niños y Adolescentes del Estado de México, vinculados con la presente Ley y su Reglamento, salvo que cuente con representación legal debidamente acreditada.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II.</w:t>
      </w:r>
      <w:r w:rsidRPr="001B37BB">
        <w:rPr>
          <w:rFonts w:ascii="Palatino Linotype" w:hAnsi="Palatino Linotype"/>
          <w:i/>
        </w:rPr>
        <w:t xml:space="preserve"> Aceptada la posibilidad de conciliar por ambas partes, el Instituto señalará el lugar o medio, día y hora para la celebración de una audiencia de conciliación, la cual deberá realizarse dentro de los diez días siguientes en que el Instituto haya recibido la manifestación de la voluntad de conciliar de ambas partes, en la que se procurará avenir los intereses entre el titular y el responsable.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u w:val="single"/>
        </w:rPr>
        <w:t>El conciliador podrá</w:t>
      </w:r>
      <w:r w:rsidRPr="001B37BB">
        <w:rPr>
          <w:rFonts w:ascii="Palatino Linotype" w:hAnsi="Palatino Linotype"/>
          <w:i/>
        </w:rPr>
        <w:t xml:space="preserve">, en todo momento en la etapa de conciliación, </w:t>
      </w:r>
      <w:r w:rsidRPr="001B37BB">
        <w:rPr>
          <w:rFonts w:ascii="Palatino Linotype" w:hAnsi="Palatino Linotype"/>
          <w:b/>
          <w:i/>
          <w:u w:val="single"/>
        </w:rPr>
        <w:t>requerir a las partes</w:t>
      </w:r>
      <w:r w:rsidRPr="001B37BB">
        <w:rPr>
          <w:rFonts w:ascii="Palatino Linotype" w:hAnsi="Palatino Linotype"/>
          <w:b/>
          <w:i/>
        </w:rPr>
        <w:t xml:space="preserve"> </w:t>
      </w:r>
      <w:r w:rsidRPr="001B37BB">
        <w:rPr>
          <w:rFonts w:ascii="Palatino Linotype" w:hAnsi="Palatino Linotype"/>
          <w:i/>
        </w:rPr>
        <w:t xml:space="preserve">que presenten en un plazo máximo de cinco días, </w:t>
      </w:r>
      <w:r w:rsidRPr="001B37BB">
        <w:rPr>
          <w:rFonts w:ascii="Palatino Linotype" w:hAnsi="Palatino Linotype"/>
          <w:b/>
          <w:i/>
          <w:u w:val="single"/>
        </w:rPr>
        <w:t>los elementos de convicción que estime necesarios para la conciliación</w:t>
      </w:r>
      <w:r w:rsidRPr="001B37BB">
        <w:rPr>
          <w:rFonts w:ascii="Palatino Linotype" w:hAnsi="Palatino Linotype"/>
          <w:i/>
        </w:rPr>
        <w:t xml:space="preserve">.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El conciliador podrá suspender cuando lo estime pertinente o a instancia de ambas partes la audiencia por una ocasión. En caso que se suspenda la audiencia, el conciliador señalará día y hora para su reanudación dentro de los cinco días siguientes.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De toda audiencia de conciliación se levantará el acta respectiva, en la que conste el resultado de la misma. En caso que el responsable o el titular o sus respectivos representantes no firmen el acta, ello no afectará su validez, debiéndose hacer constar dicha negativa.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III.</w:t>
      </w:r>
      <w:r w:rsidRPr="001B37BB">
        <w:rPr>
          <w:rFonts w:ascii="Palatino Linotype" w:hAnsi="Palatino Linotype"/>
          <w:i/>
        </w:rPr>
        <w:t xml:space="preserve"> Si alguna de las partes no acude a la audiencia de conciliación y justifica su ausencia en un plazo de tres días, será convocado a una segunda audiencia de conciliación en el plazo de cinco días, en caso que no acuda a esta última, se continuará con el recurso de revisión. Cuando alguna de las partes no acuda a la audiencia de conciliación sin justificación alguna, se continuará con el procedimiento.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IV.</w:t>
      </w:r>
      <w:r w:rsidRPr="001B37BB">
        <w:rPr>
          <w:rFonts w:ascii="Palatino Linotype" w:hAnsi="Palatino Linotype"/>
          <w:i/>
        </w:rPr>
        <w:t xml:space="preserve"> De no existir acuerdo en la audiencia de conciliación, se continuará con el recurso de revisión.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V.</w:t>
      </w:r>
      <w:r w:rsidRPr="001B37BB">
        <w:rPr>
          <w:rFonts w:ascii="Palatino Linotype" w:hAnsi="Palatino Linotype"/>
          <w:i/>
        </w:rPr>
        <w:t xml:space="preserve"> </w:t>
      </w:r>
      <w:r w:rsidRPr="001B37BB">
        <w:rPr>
          <w:rFonts w:ascii="Palatino Linotype" w:hAnsi="Palatino Linotype"/>
          <w:b/>
          <w:i/>
        </w:rPr>
        <w:t>De llegar a un acuerdo, éste se hará constar por escrito y tendrá efectos vinculantes</w:t>
      </w:r>
      <w:r w:rsidRPr="001B37BB">
        <w:rPr>
          <w:rFonts w:ascii="Palatino Linotype" w:hAnsi="Palatino Linotype"/>
          <w:i/>
        </w:rPr>
        <w:t>.</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El recurso de revisión quedará sin materia y el Instituto, deberán verificar el cumplimiento del acuerdo respectivo.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VI.</w:t>
      </w:r>
      <w:r w:rsidRPr="001B37BB">
        <w:rPr>
          <w:rFonts w:ascii="Palatino Linotype" w:hAnsi="Palatino Linotype"/>
          <w:i/>
        </w:rPr>
        <w:t xml:space="preserve"> El cumplimiento del acuerdo dará por concluido la sustanciación del recurso de revisión, en caso contrario, el Instituto reanudará el procedimiento. </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hAnsi="Palatino Linotype"/>
        </w:rPr>
      </w:pPr>
      <w:r w:rsidRPr="001B37BB">
        <w:rPr>
          <w:rFonts w:ascii="Palatino Linotype" w:hAnsi="Palatino Linotype"/>
          <w:i/>
        </w:rPr>
        <w:t>El plazo al que se refiere el artículo siguiente de la presente Ley será suspendido durante el periodo de cumplimiento del acuerdo de conciliación.”</w:t>
      </w:r>
    </w:p>
    <w:p w:rsidR="00A90C5E" w:rsidRPr="001B37BB" w:rsidRDefault="00A90C5E" w:rsidP="001B37BB">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b/>
        </w:rPr>
      </w:pPr>
      <w:r w:rsidRPr="001B37BB">
        <w:rPr>
          <w:rFonts w:ascii="Palatino Linotype" w:hAnsi="Palatino Linotype"/>
        </w:rPr>
        <w:t>(Énfasis añadido)</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E20C7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Es así como la conciliación se estima como el instrumento procesal por el que este Órgano Garante</w:t>
      </w:r>
      <w:r w:rsidR="006D203E" w:rsidRPr="001B37BB">
        <w:rPr>
          <w:rFonts w:ascii="Palatino Linotype" w:eastAsia="Times New Roman" w:hAnsi="Palatino Linotype"/>
        </w:rPr>
        <w:t xml:space="preserve"> puede convocar a las partes y atender de una forma más personal cualquier controversia u omisión por parte de los Sujetos Obligados durante la atención de las solicitudes de acceso a datos personales.</w:t>
      </w:r>
    </w:p>
    <w:p w:rsidR="00105BF6" w:rsidRPr="001B37BB" w:rsidRDefault="00105BF6"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05BF6" w:rsidRPr="001B37BB" w:rsidRDefault="006D203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Sin embargo, como fuera referido en el párrafo </w:t>
      </w:r>
      <w:r w:rsidRPr="001B37BB">
        <w:rPr>
          <w:rFonts w:ascii="Palatino Linotype" w:eastAsia="Times New Roman" w:hAnsi="Palatino Linotype"/>
          <w:b/>
        </w:rPr>
        <w:t>09</w:t>
      </w:r>
      <w:r w:rsidRPr="001B37BB">
        <w:rPr>
          <w:rFonts w:ascii="Palatino Linotype" w:eastAsia="Times New Roman" w:hAnsi="Palatino Linotype"/>
        </w:rPr>
        <w:t xml:space="preserve"> del presente escrito, ninguna de las partes manifestó su voluntad de conciliar, imposibilitando a este Órgano Garante hacerse de mayores antecedentes que resultaran en una óptica o apreciación más profunda sobre las pretensiones de la particular para ejercer sus derechos </w:t>
      </w:r>
      <w:r w:rsidRPr="001B37BB">
        <w:rPr>
          <w:rFonts w:ascii="Palatino Linotype" w:eastAsia="Times New Roman" w:hAnsi="Palatino Linotype"/>
          <w:i/>
        </w:rPr>
        <w:t>ARCO</w:t>
      </w:r>
      <w:r w:rsidRPr="001B37BB">
        <w:rPr>
          <w:rFonts w:ascii="Palatino Linotype" w:eastAsia="Times New Roman" w:hAnsi="Palatino Linotype"/>
        </w:rPr>
        <w:t>.</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6D203E" w:rsidRPr="001B37BB" w:rsidRDefault="006D203E" w:rsidP="001B37BB">
      <w:pPr>
        <w:pStyle w:val="Prrafodelista"/>
        <w:tabs>
          <w:tab w:val="left" w:pos="142"/>
          <w:tab w:val="left" w:pos="284"/>
          <w:tab w:val="left" w:pos="426"/>
        </w:tabs>
        <w:spacing w:before="240" w:after="240" w:line="360" w:lineRule="auto"/>
        <w:ind w:left="0"/>
        <w:jc w:val="both"/>
        <w:outlineLvl w:val="2"/>
        <w:rPr>
          <w:rFonts w:ascii="Palatino Linotype" w:eastAsia="MS Gothic" w:hAnsi="Palatino Linotype" w:cs="Times New Roman"/>
          <w:b/>
        </w:rPr>
      </w:pPr>
      <w:bookmarkStart w:id="28" w:name="_Toc20403906"/>
      <w:r w:rsidRPr="001B37BB">
        <w:rPr>
          <w:rFonts w:ascii="Palatino Linotype" w:eastAsia="MS Gothic" w:hAnsi="Palatino Linotype" w:cs="Times New Roman"/>
          <w:b/>
        </w:rPr>
        <w:t>IV. De la competencia del SUJETO OBLIGADO para administrar y poseer las documentales solicitadas.</w:t>
      </w:r>
      <w:bookmarkEnd w:id="28"/>
    </w:p>
    <w:p w:rsidR="006D203E" w:rsidRPr="001B37BB" w:rsidRDefault="006D203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6D203E"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No pasa desapercibido para esta Ponencia </w:t>
      </w:r>
      <w:proofErr w:type="spellStart"/>
      <w:r w:rsidRPr="001B37BB">
        <w:rPr>
          <w:rFonts w:ascii="Palatino Linotype" w:eastAsia="MS Gothic" w:hAnsi="Palatino Linotype" w:cs="Times New Roman"/>
        </w:rPr>
        <w:t>Resolutora</w:t>
      </w:r>
      <w:proofErr w:type="spellEnd"/>
      <w:r w:rsidRPr="001B37BB">
        <w:rPr>
          <w:rFonts w:ascii="Palatino Linotype" w:eastAsia="MS Gothic" w:hAnsi="Palatino Linotype" w:cs="Times New Roman"/>
        </w:rPr>
        <w:t xml:space="preserve"> que el </w:t>
      </w:r>
      <w:r w:rsidRPr="001B37BB">
        <w:rPr>
          <w:rFonts w:ascii="Palatino Linotype" w:eastAsia="MS Gothic" w:hAnsi="Palatino Linotype" w:cs="Times New Roman"/>
          <w:b/>
        </w:rPr>
        <w:t>SUJETO OBLIGADO</w:t>
      </w:r>
      <w:r w:rsidR="00B35849" w:rsidRPr="001B37BB">
        <w:rPr>
          <w:rFonts w:ascii="Palatino Linotype" w:eastAsia="MS Gothic" w:hAnsi="Palatino Linotype" w:cs="Times New Roman"/>
          <w:b/>
        </w:rPr>
        <w:t>,</w:t>
      </w:r>
      <w:r w:rsidR="00B35849" w:rsidRPr="001B37BB">
        <w:rPr>
          <w:rFonts w:ascii="Palatino Linotype" w:eastAsia="MS Gothic" w:hAnsi="Palatino Linotype" w:cs="Times New Roman"/>
        </w:rPr>
        <w:t xml:space="preserve"> mediante el oficio número 21000007010000S/3290/UT/2019, por el que desahogó su informe justificado,</w:t>
      </w:r>
      <w:r w:rsidRPr="001B37BB">
        <w:rPr>
          <w:rFonts w:ascii="Palatino Linotype" w:eastAsia="MS Gothic" w:hAnsi="Palatino Linotype" w:cs="Times New Roman"/>
        </w:rPr>
        <w:t xml:space="preserve"> reconoció la existencia de las </w:t>
      </w:r>
      <w:r w:rsidR="00B35849" w:rsidRPr="001B37BB">
        <w:rPr>
          <w:rFonts w:ascii="Palatino Linotype" w:eastAsia="MS Gothic" w:hAnsi="Palatino Linotype" w:cs="Times New Roman"/>
        </w:rPr>
        <w:t xml:space="preserve">veinticuatro (24) fojas inicialmente solicitadas por la particular en la solicitud de acceso a datos </w:t>
      </w:r>
      <w:r w:rsidR="00B35849" w:rsidRPr="001B37BB">
        <w:rPr>
          <w:rFonts w:ascii="Palatino Linotype" w:eastAsia="MS Gothic" w:hAnsi="Palatino Linotype" w:cs="Times New Roman"/>
          <w:b/>
        </w:rPr>
        <w:t>00004/SE/AD/2019</w:t>
      </w:r>
      <w:r w:rsidR="00B35849" w:rsidRPr="001B37BB">
        <w:rPr>
          <w:rFonts w:ascii="Palatino Linotype" w:eastAsia="MS Gothic" w:hAnsi="Palatino Linotype" w:cs="Times New Roman"/>
        </w:rPr>
        <w:t>, bajo las siguientes líneas:</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B35849" w:rsidRPr="001B37BB" w:rsidRDefault="00B35849" w:rsidP="001B37BB">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1B37BB">
        <w:rPr>
          <w:rFonts w:ascii="Palatino Linotype" w:eastAsia="MS Gothic" w:hAnsi="Palatino Linotype" w:cs="Times New Roman"/>
          <w:i/>
        </w:rPr>
        <w:t xml:space="preserve">“En la respuesta que se dio inicialmente al particular se solicitó el pago de 15 copias certificadas. Sin embargo </w:t>
      </w:r>
      <w:r w:rsidRPr="001B37BB">
        <w:rPr>
          <w:rFonts w:ascii="Palatino Linotype" w:eastAsia="MS Gothic" w:hAnsi="Palatino Linotype" w:cs="Times New Roman"/>
          <w:b/>
          <w:i/>
        </w:rPr>
        <w:t>de los documentos certificados enviados por la Coordinadora de Conflictos Laborales de la Secretaría de Educación, se desprende que la información consta de 24 hojas útiles debidamente certificadas</w:t>
      </w:r>
      <w:r w:rsidRPr="001B37BB">
        <w:rPr>
          <w:rFonts w:ascii="Palatino Linotype" w:eastAsia="MS Gothic" w:hAnsi="Palatino Linotype" w:cs="Times New Roman"/>
          <w:i/>
        </w:rPr>
        <w:t>, misma que se ponen a disposición del solicitante previo pago de los derechos señalados en el Código Financiero bajo el procedimiento y lugares del pago que se le informó en la respuesta inicial (…)”</w:t>
      </w:r>
      <w:r w:rsidRPr="001B37BB">
        <w:rPr>
          <w:rFonts w:ascii="Palatino Linotype" w:eastAsia="MS Gothic" w:hAnsi="Palatino Linotype" w:cs="Times New Roman"/>
        </w:rPr>
        <w:t xml:space="preserve"> (Sic.)</w:t>
      </w:r>
    </w:p>
    <w:p w:rsidR="00B35849" w:rsidRPr="001B37BB" w:rsidRDefault="00B35849" w:rsidP="001B37BB">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rPr>
      </w:pPr>
      <w:r w:rsidRPr="001B37BB">
        <w:rPr>
          <w:rFonts w:ascii="Palatino Linotype" w:eastAsia="MS Gothic" w:hAnsi="Palatino Linotype" w:cs="Times New Roman"/>
        </w:rPr>
        <w:t>(Énfasis añadido)</w:t>
      </w:r>
    </w:p>
    <w:p w:rsidR="00B35849" w:rsidRPr="001B37BB" w:rsidRDefault="00B35849"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rPr>
      </w:pPr>
    </w:p>
    <w:p w:rsidR="00A90C5E" w:rsidRPr="001B37BB" w:rsidRDefault="000B2C91"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MS Gothic" w:hAnsi="Palatino Linotype" w:cs="Times New Roman"/>
        </w:rPr>
        <w:t xml:space="preserve">Consecuencia de lo anterior, el </w:t>
      </w:r>
      <w:r w:rsidRPr="001B37BB">
        <w:rPr>
          <w:rFonts w:ascii="Palatino Linotype" w:eastAsia="MS Gothic" w:hAnsi="Palatino Linotype" w:cs="Times New Roman"/>
          <w:b/>
        </w:rPr>
        <w:t>SUJETO OBLIGADO</w:t>
      </w:r>
      <w:r w:rsidRPr="001B37BB">
        <w:rPr>
          <w:rFonts w:ascii="Palatino Linotype" w:eastAsia="MS Gothic" w:hAnsi="Palatino Linotype" w:cs="Times New Roman"/>
        </w:rPr>
        <w:t xml:space="preserve"> reconoció la existencia de las veinticuatro (24) fojas certificadas impugnadas por la </w:t>
      </w:r>
      <w:r w:rsidRPr="001B37BB">
        <w:rPr>
          <w:rFonts w:ascii="Palatino Linotype" w:eastAsia="MS Gothic" w:hAnsi="Palatino Linotype" w:cs="Times New Roman"/>
          <w:b/>
        </w:rPr>
        <w:t>RECURRENTE</w:t>
      </w:r>
      <w:r w:rsidRPr="001B37BB">
        <w:rPr>
          <w:rFonts w:ascii="Palatino Linotype" w:eastAsia="MS Gothic" w:hAnsi="Palatino Linotype" w:cs="Times New Roman"/>
        </w:rPr>
        <w:t xml:space="preserve">, por lo que es conveniente </w:t>
      </w:r>
      <w:r w:rsidRPr="001B37BB">
        <w:rPr>
          <w:rFonts w:ascii="Palatino Linotype" w:hAnsi="Palatino Linotype" w:cs="Arial"/>
        </w:rPr>
        <w:t>obviar el análisis de competencia de la Secretaría de Educación para generar, administrar o poseer la documentación solicitada, dado que éste ha asumido la misma mediante su respuesta a la solicitud de acceso a datos, y posterior informe justificado.</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0B2C91"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De </w:t>
      </w:r>
      <w:r w:rsidRPr="001B37BB">
        <w:rPr>
          <w:rFonts w:ascii="Palatino Linotype" w:eastAsia="MS Mincho" w:hAnsi="Palatino Linotype" w:cs="Times New Roman"/>
          <w:color w:val="000000"/>
        </w:rPr>
        <w:t xml:space="preserve">tal manera que </w:t>
      </w:r>
      <w:r w:rsidRPr="001B37BB">
        <w:rPr>
          <w:rFonts w:ascii="Palatino Linotype" w:hAnsi="Palatino Linotype" w:cs="Arial"/>
        </w:rPr>
        <w:t xml:space="preserve">el estudio de la naturaleza jurídica de la información solicitada, tiene por objeto determinar si ésta la posee o administra el </w:t>
      </w:r>
      <w:r w:rsidRPr="001B37BB">
        <w:rPr>
          <w:rFonts w:ascii="Palatino Linotype" w:hAnsi="Palatino Linotype" w:cs="Arial"/>
          <w:b/>
        </w:rPr>
        <w:t>SUJETO OBLIGADO</w:t>
      </w:r>
      <w:r w:rsidRPr="001B37BB">
        <w:rPr>
          <w:rFonts w:ascii="Palatino Linotype" w:hAnsi="Palatino Linotype" w:cs="Arial"/>
        </w:rPr>
        <w:t xml:space="preserve">; empero, en aquellos casos en que éste la asume, implica </w:t>
      </w:r>
      <w:r w:rsidRPr="001B37BB">
        <w:rPr>
          <w:rFonts w:ascii="Palatino Linotype" w:hAnsi="Palatino Linotype" w:cs="Arial"/>
          <w:i/>
        </w:rPr>
        <w:t>de facto</w:t>
      </w:r>
      <w:r w:rsidRPr="001B37BB">
        <w:rPr>
          <w:rFonts w:ascii="Palatino Linotype" w:hAnsi="Palatino Linotype" w:cs="Arial"/>
        </w:rPr>
        <w:t xml:space="preserve"> que la posee o administra; por consiguiente, a nada práctico nos conduciría su estudio, ya que, se insiste, la información solicitada, consistente en</w:t>
      </w:r>
      <w:r w:rsidR="00FA0E1F" w:rsidRPr="001B37BB">
        <w:rPr>
          <w:rFonts w:ascii="Palatino Linotype" w:hAnsi="Palatino Linotype" w:cs="Arial"/>
        </w:rPr>
        <w:t xml:space="preserve"> los documentos y actuaciones promovidos dentro del expediente A94/175/2018, sustanciado ante el Tribunal Estatal de Conciliación y Arbitraje</w:t>
      </w:r>
      <w:r w:rsidRPr="001B37BB">
        <w:rPr>
          <w:rFonts w:ascii="Palatino Linotype" w:hAnsi="Palatino Linotype" w:cs="Arial"/>
        </w:rPr>
        <w:t xml:space="preserve">, ha sido asumida por </w:t>
      </w:r>
      <w:r w:rsidR="00FA0E1F" w:rsidRPr="001B37BB">
        <w:rPr>
          <w:rFonts w:ascii="Palatino Linotype" w:hAnsi="Palatino Linotype" w:cs="Arial"/>
        </w:rPr>
        <w:t>Secretaría de Educación</w:t>
      </w:r>
      <w:r w:rsidRPr="001B37BB">
        <w:rPr>
          <w:rFonts w:ascii="Palatino Linotype" w:hAnsi="Palatino Linotype" w:cs="Arial"/>
        </w:rPr>
        <w:t>.</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FA0E1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En </w:t>
      </w:r>
      <w:r w:rsidRPr="001B37BB">
        <w:rPr>
          <w:rFonts w:ascii="Palatino Linotype" w:hAnsi="Palatino Linotype"/>
        </w:rPr>
        <w:t xml:space="preserve">ese sentido, es imperativo mencionar que este Órgano Garante no tiene facultades para pronunciarse sobre la veracidad de la información que los Sujetos Obligados ponen a disposición de los particulares, toda vez que se aleja de las atribuciones de este Instituto, máxime que al momento en que el </w:t>
      </w:r>
      <w:r w:rsidRPr="001B37BB">
        <w:rPr>
          <w:rFonts w:ascii="Palatino Linotype" w:hAnsi="Palatino Linotype"/>
          <w:b/>
        </w:rPr>
        <w:t>SUJETO OBLIGADO</w:t>
      </w:r>
      <w:r w:rsidRPr="001B37BB">
        <w:rPr>
          <w:rFonts w:ascii="Palatino Linotype" w:hAnsi="Palatino Linotype"/>
        </w:rPr>
        <w:t xml:space="preserve"> pone a disposición la información, la misma tiene el carácter de oficial, ergo, se presume veraz.</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FA0E1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Sirve </w:t>
      </w:r>
      <w:r w:rsidRPr="001B37BB">
        <w:rPr>
          <w:rFonts w:ascii="Palatino Linotype" w:hAnsi="Palatino Linotype"/>
        </w:rPr>
        <w:t>de apoyo a lo anterior por analogía, el criterio 31-10 emitido por el entonces Instituto Federal de Acceso a la Información y Protección de Datos, mismo que dice:</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FA0E1F" w:rsidRPr="001B37BB" w:rsidRDefault="00FA0E1F" w:rsidP="001B37BB">
      <w:pPr>
        <w:pStyle w:val="Sinespaciado"/>
        <w:spacing w:line="360" w:lineRule="auto"/>
        <w:ind w:left="567" w:right="567"/>
        <w:jc w:val="both"/>
        <w:rPr>
          <w:rFonts w:ascii="Palatino Linotype" w:hAnsi="Palatino Linotype"/>
          <w:i/>
          <w:lang w:val="es-ES"/>
        </w:rPr>
      </w:pPr>
      <w:r w:rsidRPr="001B37BB">
        <w:rPr>
          <w:rFonts w:ascii="Palatino Linotype" w:hAnsi="Palatino Linotype"/>
          <w:i/>
          <w:lang w:val="es-ES"/>
        </w:rPr>
        <w:t>“</w:t>
      </w:r>
      <w:r w:rsidRPr="001B37BB">
        <w:rPr>
          <w:rFonts w:ascii="Palatino Linotype" w:hAnsi="Palatino Linotype"/>
          <w:b/>
          <w:i/>
          <w:lang w:val="es-ES"/>
        </w:rPr>
        <w:t>El Instituto Federal de Acceso a la Información y Protección de Datos no cuenta con facultades para pronunciarse respecto de la veracidad de los documentos proporcionados por los sujetos obligados.</w:t>
      </w:r>
      <w:r w:rsidRPr="001B37BB">
        <w:rPr>
          <w:rFonts w:ascii="Palatino Linotype" w:hAnsi="Palatino Linotype"/>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A90C5E" w:rsidRPr="001B37BB" w:rsidRDefault="00FA0E1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Por lo anterior, debe realizarse una ponderación de derechos y omisiones procesales que obran a lo largo de la sustanciación del presente conflicto. En primer lugar, la entonces </w:t>
      </w:r>
      <w:r w:rsidRPr="001B37BB">
        <w:rPr>
          <w:rFonts w:ascii="Palatino Linotype" w:eastAsia="Times New Roman" w:hAnsi="Palatino Linotype"/>
          <w:b/>
        </w:rPr>
        <w:t>SOLICITANTE</w:t>
      </w:r>
      <w:r w:rsidRPr="001B37BB">
        <w:rPr>
          <w:rFonts w:ascii="Palatino Linotype" w:eastAsia="Times New Roman" w:hAnsi="Palatino Linotype"/>
        </w:rPr>
        <w:t xml:space="preserve"> requirió una serie de documentales relacionadas con un expediente laboral en el que la misma fungió como parte. En segundo lugar, el </w:t>
      </w:r>
      <w:r w:rsidRPr="001B37BB">
        <w:rPr>
          <w:rFonts w:ascii="Palatino Linotype" w:eastAsia="Times New Roman" w:hAnsi="Palatino Linotype"/>
          <w:b/>
        </w:rPr>
        <w:t>SUJETO OBLIGADO</w:t>
      </w:r>
      <w:r w:rsidRPr="001B37BB">
        <w:rPr>
          <w:rFonts w:ascii="Palatino Linotype" w:eastAsia="Times New Roman" w:hAnsi="Palatino Linotype"/>
        </w:rPr>
        <w:t>, de forma extra procesal, dio respuesta a la particular refiriéndole el número de fojas que constaba la documentación y señaló el proceso de pago de derechos por certificación.</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FA0E1F"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Luego, la particular interpuso el recurso de revisión señalando como agravios que la cantidad de fojas referida en la respuesta no era verdadera y, por otro lado, señaló las manifestaciones de la Coordinadora de Conflictos Laborales del </w:t>
      </w:r>
      <w:r w:rsidRPr="001B37BB">
        <w:rPr>
          <w:rFonts w:ascii="Palatino Linotype" w:eastAsia="Times New Roman" w:hAnsi="Palatino Linotype"/>
          <w:b/>
        </w:rPr>
        <w:t>SUJETO OBLIGADO</w:t>
      </w:r>
      <w:r w:rsidRPr="001B37BB">
        <w:rPr>
          <w:rFonts w:ascii="Palatino Linotype" w:eastAsia="Times New Roman" w:hAnsi="Palatino Linotype"/>
        </w:rPr>
        <w:t xml:space="preserve">, por los que refirió que no contaba con facultades para certificar documentos, a pesar de que la Titular de la Unidad de Transparencia le había comunicado </w:t>
      </w:r>
      <w:r w:rsidR="003F5F39" w:rsidRPr="001B37BB">
        <w:rPr>
          <w:rFonts w:ascii="Palatino Linotype" w:eastAsia="Times New Roman" w:hAnsi="Palatino Linotype"/>
        </w:rPr>
        <w:t>que las copias certificadas se pondrían a su disposición una vez realizado el pago de los derechos correspondientes, en las oficinas de la propia Unidad de Transparencia, previa acreditación de su identidad.</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3F5F39"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Finalmente, a través del informe justificado, el </w:t>
      </w:r>
      <w:r w:rsidRPr="001B37BB">
        <w:rPr>
          <w:rFonts w:ascii="Palatino Linotype" w:eastAsia="Times New Roman" w:hAnsi="Palatino Linotype"/>
          <w:b/>
        </w:rPr>
        <w:t>SUJETO OBLIGADO</w:t>
      </w:r>
      <w:r w:rsidRPr="001B37BB">
        <w:rPr>
          <w:rFonts w:ascii="Palatino Linotype" w:eastAsia="Times New Roman" w:hAnsi="Palatino Linotype"/>
        </w:rPr>
        <w:t xml:space="preserve"> realizó la aclaración de que las documentales solicitadas, constaban efectivamente de veinticuatro (24) fojas certificadas, reiterando que las mismas se encontraban a disposición </w:t>
      </w:r>
      <w:proofErr w:type="gramStart"/>
      <w:r w:rsidRPr="001B37BB">
        <w:rPr>
          <w:rFonts w:ascii="Palatino Linotype" w:eastAsia="Times New Roman" w:hAnsi="Palatino Linotype"/>
        </w:rPr>
        <w:t>de la</w:t>
      </w:r>
      <w:proofErr w:type="gramEnd"/>
      <w:r w:rsidRPr="001B37BB">
        <w:rPr>
          <w:rFonts w:ascii="Palatino Linotype" w:eastAsia="Times New Roman" w:hAnsi="Palatino Linotype"/>
        </w:rPr>
        <w:t xml:space="preserve"> particular previo pago de los derechos de certificación, en las oficinas de la Unidad de Transparencia bajo estricta acreditación de su identidad.</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3F5F39"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Así las cosas, debemos mencionar que, si bien el ejercicio de los derechos </w:t>
      </w:r>
      <w:r w:rsidRPr="001B37BB">
        <w:rPr>
          <w:rFonts w:ascii="Palatino Linotype" w:eastAsia="Times New Roman" w:hAnsi="Palatino Linotype"/>
          <w:i/>
        </w:rPr>
        <w:t>ARCO</w:t>
      </w:r>
      <w:r w:rsidRPr="001B37BB">
        <w:rPr>
          <w:rFonts w:ascii="Palatino Linotype" w:eastAsia="Times New Roman" w:hAnsi="Palatino Linotype"/>
        </w:rPr>
        <w:t xml:space="preserve"> debe tutelarse bajo el principio de gratuidad ante los Sujetos Obligados, también es cierto que la Ley de Protección de Datos Personales en Posesión de Sujetos Obligados del Estado de México y Municipios, en su numeral 107, contempla una serie de excepciones al principio en comento:</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3F5F39" w:rsidRPr="001B37BB" w:rsidRDefault="003F5F39"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1B37BB">
        <w:rPr>
          <w:rFonts w:ascii="Palatino Linotype" w:hAnsi="Palatino Linotype"/>
          <w:b/>
          <w:i/>
        </w:rPr>
        <w:t xml:space="preserve">Gratuidad en el Ejercicio de los Derechos ARCO </w:t>
      </w:r>
    </w:p>
    <w:p w:rsidR="003F5F39" w:rsidRPr="001B37BB" w:rsidRDefault="003F5F39"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Artículo 107.</w:t>
      </w:r>
      <w:r w:rsidRPr="001B37BB">
        <w:rPr>
          <w:rFonts w:ascii="Palatino Linotype" w:hAnsi="Palatino Linotype"/>
          <w:i/>
        </w:rPr>
        <w:t xml:space="preserve"> El ejercicio de los derechos ARCO deberá ser gratuito. </w:t>
      </w:r>
      <w:r w:rsidRPr="001B37BB">
        <w:rPr>
          <w:rFonts w:ascii="Palatino Linotype" w:hAnsi="Palatino Linotype"/>
          <w:b/>
          <w:i/>
        </w:rPr>
        <w:t>Sólo podrán realizarse cobros para recuperar los costos de reproducción, certificación o envío en los términos previstos por el Código Financiero del Estado de México y Municipios y demás disposiciones jurídicas aplicables</w:t>
      </w:r>
      <w:r w:rsidRPr="001B37BB">
        <w:rPr>
          <w:rFonts w:ascii="Palatino Linotype" w:hAnsi="Palatino Linotype"/>
          <w:i/>
        </w:rPr>
        <w:t xml:space="preserve">. En ningún caso el pago de derechos deberá exceder el costo de reproducción, certificación o de envío. </w:t>
      </w:r>
    </w:p>
    <w:p w:rsidR="003F5F39" w:rsidRPr="001B37BB" w:rsidRDefault="003F5F39"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Cuando el titular proporcione el medio magnético, electrónico o el mecanismo necesario para reproducir los datos personales, los mismos deberán ser entregados sin costo al solicitante. </w:t>
      </w:r>
    </w:p>
    <w:p w:rsidR="003F5F39" w:rsidRPr="001B37BB" w:rsidRDefault="003F5F39"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i/>
        </w:rPr>
        <w:t xml:space="preserve">La información deberá ser entregada sin costo, cuando implique la entrega de no más de veinte hojas simples. Las unidades de transparencia podrán exceptuar el pago de reproducción y envío atendiendo a las circunstancias socioeconómicas del titular. </w:t>
      </w:r>
    </w:p>
    <w:p w:rsidR="003F5F39" w:rsidRPr="001B37BB" w:rsidRDefault="003F5F39" w:rsidP="001B37BB">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b/>
          <w:i/>
        </w:rPr>
      </w:pPr>
      <w:r w:rsidRPr="001B37BB">
        <w:rPr>
          <w:rFonts w:ascii="Palatino Linotype" w:hAnsi="Palatino Linotype"/>
          <w:i/>
        </w:rPr>
        <w:t>El responsable no podrá establecer para la presentación de las solicitudes del ejercicio de los derechos ARCO algún servicio o medio que implique un costo al titular.</w:t>
      </w:r>
    </w:p>
    <w:p w:rsidR="003F5F39" w:rsidRPr="001B37BB" w:rsidRDefault="003F5F39"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3F5F39"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De tal modo que la única modalidad que la Ley de la materia contempla para que se apliquen costos durante el ejercicio de derechos </w:t>
      </w:r>
      <w:r w:rsidRPr="001B37BB">
        <w:rPr>
          <w:rFonts w:ascii="Palatino Linotype" w:eastAsia="Times New Roman" w:hAnsi="Palatino Linotype"/>
          <w:i/>
        </w:rPr>
        <w:t>ARCO</w:t>
      </w:r>
      <w:r w:rsidRPr="001B37BB">
        <w:rPr>
          <w:rFonts w:ascii="Palatino Linotype" w:eastAsia="Times New Roman" w:hAnsi="Palatino Linotype"/>
        </w:rPr>
        <w:t xml:space="preserve">, </w:t>
      </w:r>
      <w:r w:rsidR="0018199B" w:rsidRPr="001B37BB">
        <w:rPr>
          <w:rFonts w:ascii="Palatino Linotype" w:eastAsia="Times New Roman" w:hAnsi="Palatino Linotype"/>
        </w:rPr>
        <w:t xml:space="preserve">responde a la recuperación de costos de reproducción, </w:t>
      </w:r>
      <w:r w:rsidR="0018199B" w:rsidRPr="001B37BB">
        <w:rPr>
          <w:rFonts w:ascii="Palatino Linotype" w:eastAsia="Times New Roman" w:hAnsi="Palatino Linotype"/>
          <w:b/>
        </w:rPr>
        <w:t>certificación</w:t>
      </w:r>
      <w:r w:rsidR="0018199B" w:rsidRPr="001B37BB">
        <w:rPr>
          <w:rFonts w:ascii="Palatino Linotype" w:eastAsia="Times New Roman" w:hAnsi="Palatino Linotype"/>
        </w:rPr>
        <w:t xml:space="preserve"> o envío, previstos por el Código Financiero del Estado de México y Municipios, el cual, en su artículo 73, fracción I, señala lo siguiente:</w:t>
      </w:r>
    </w:p>
    <w:p w:rsidR="00A90C5E" w:rsidRPr="001B37BB" w:rsidRDefault="00A90C5E"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18199B" w:rsidRPr="001B37BB" w:rsidRDefault="0018199B"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 xml:space="preserve">“Artículo 73.- </w:t>
      </w:r>
      <w:r w:rsidRPr="001B37BB">
        <w:rPr>
          <w:rFonts w:ascii="Palatino Linotype" w:hAnsi="Palatino Linotype"/>
          <w:i/>
        </w:rPr>
        <w:t xml:space="preserve">Por la expedición de los siguientes documentos se pagarán: </w:t>
      </w:r>
    </w:p>
    <w:p w:rsidR="0018199B" w:rsidRPr="001B37BB" w:rsidRDefault="0018199B" w:rsidP="001B37BB">
      <w:pPr>
        <w:pStyle w:val="Prrafodelista"/>
        <w:tabs>
          <w:tab w:val="left" w:pos="142"/>
          <w:tab w:val="left" w:pos="284"/>
          <w:tab w:val="left" w:pos="426"/>
        </w:tabs>
        <w:spacing w:before="240" w:after="240" w:line="360" w:lineRule="auto"/>
        <w:ind w:left="567" w:right="567"/>
        <w:jc w:val="center"/>
        <w:rPr>
          <w:rFonts w:ascii="Palatino Linotype" w:hAnsi="Palatino Linotype"/>
          <w:i/>
        </w:rPr>
      </w:pPr>
    </w:p>
    <w:p w:rsidR="0018199B" w:rsidRPr="001B37BB" w:rsidRDefault="0018199B" w:rsidP="001B37BB">
      <w:pPr>
        <w:pStyle w:val="Prrafodelista"/>
        <w:tabs>
          <w:tab w:val="left" w:pos="142"/>
          <w:tab w:val="left" w:pos="284"/>
          <w:tab w:val="left" w:pos="426"/>
        </w:tabs>
        <w:spacing w:before="240" w:after="240" w:line="360" w:lineRule="auto"/>
        <w:ind w:left="567" w:right="567"/>
        <w:jc w:val="center"/>
        <w:rPr>
          <w:rFonts w:ascii="Palatino Linotype" w:hAnsi="Palatino Linotype"/>
          <w:b/>
          <w:i/>
        </w:rPr>
      </w:pPr>
      <w:r w:rsidRPr="001B37BB">
        <w:rPr>
          <w:rFonts w:ascii="Palatino Linotype" w:hAnsi="Palatino Linotype"/>
          <w:b/>
          <w:i/>
        </w:rPr>
        <w:t>TARIFA</w:t>
      </w:r>
    </w:p>
    <w:p w:rsidR="0018199B" w:rsidRPr="001B37BB" w:rsidRDefault="0018199B" w:rsidP="001B37BB">
      <w:pPr>
        <w:pStyle w:val="Prrafodelista"/>
        <w:tabs>
          <w:tab w:val="left" w:pos="142"/>
          <w:tab w:val="left" w:pos="284"/>
          <w:tab w:val="left" w:pos="426"/>
        </w:tabs>
        <w:spacing w:before="240" w:after="240" w:line="360" w:lineRule="auto"/>
        <w:ind w:left="567" w:right="567"/>
        <w:jc w:val="center"/>
        <w:rPr>
          <w:rFonts w:ascii="Palatino Linotype" w:hAnsi="Palatino Linotype"/>
          <w:i/>
        </w:rPr>
      </w:pPr>
    </w:p>
    <w:p w:rsidR="0018199B" w:rsidRPr="001B37BB" w:rsidRDefault="0018199B"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r w:rsidRPr="001B37BB">
        <w:rPr>
          <w:rFonts w:ascii="Palatino Linotype" w:hAnsi="Palatino Linotype"/>
          <w:b/>
          <w:i/>
        </w:rPr>
        <w:t xml:space="preserve">CONCEPTO </w:t>
      </w:r>
    </w:p>
    <w:p w:rsidR="0018199B" w:rsidRPr="001B37BB" w:rsidRDefault="0018199B" w:rsidP="001B37BB">
      <w:pPr>
        <w:pStyle w:val="Prrafodelista"/>
        <w:tabs>
          <w:tab w:val="left" w:pos="142"/>
          <w:tab w:val="left" w:pos="284"/>
          <w:tab w:val="left" w:pos="426"/>
        </w:tabs>
        <w:spacing w:before="240" w:after="240" w:line="360" w:lineRule="auto"/>
        <w:ind w:left="567" w:right="567"/>
        <w:jc w:val="both"/>
        <w:rPr>
          <w:rFonts w:ascii="Palatino Linotype" w:hAnsi="Palatino Linotype"/>
          <w:b/>
          <w:i/>
        </w:rPr>
      </w:pPr>
    </w:p>
    <w:p w:rsidR="0018199B" w:rsidRPr="001B37BB" w:rsidRDefault="0018199B" w:rsidP="001B37BB">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1B37BB">
        <w:rPr>
          <w:rFonts w:ascii="Palatino Linotype" w:hAnsi="Palatino Linotype"/>
          <w:b/>
          <w:i/>
        </w:rPr>
        <w:t>I.</w:t>
      </w:r>
      <w:r w:rsidRPr="001B37BB">
        <w:rPr>
          <w:rFonts w:ascii="Palatino Linotype" w:hAnsi="Palatino Linotype"/>
          <w:i/>
        </w:rPr>
        <w:t xml:space="preserve"> Por la expedición de copias certificadas:</w:t>
      </w:r>
    </w:p>
    <w:p w:rsidR="0018199B" w:rsidRPr="001B37BB" w:rsidRDefault="0018199B" w:rsidP="001B37BB">
      <w:pPr>
        <w:pStyle w:val="Prrafodelista"/>
        <w:tabs>
          <w:tab w:val="left" w:pos="142"/>
          <w:tab w:val="left" w:pos="284"/>
          <w:tab w:val="left" w:pos="1276"/>
        </w:tabs>
        <w:spacing w:before="240" w:after="240" w:line="360" w:lineRule="auto"/>
        <w:ind w:left="851" w:right="567"/>
        <w:jc w:val="both"/>
        <w:rPr>
          <w:rFonts w:ascii="Palatino Linotype" w:hAnsi="Palatino Linotype"/>
          <w:i/>
        </w:rPr>
      </w:pPr>
      <w:r w:rsidRPr="001B37BB">
        <w:rPr>
          <w:rFonts w:ascii="Palatino Linotype" w:hAnsi="Palatino Linotype"/>
          <w:b/>
          <w:i/>
        </w:rPr>
        <w:t>A).</w:t>
      </w:r>
      <w:r w:rsidRPr="001B37BB">
        <w:rPr>
          <w:rFonts w:ascii="Palatino Linotype" w:hAnsi="Palatino Linotype"/>
          <w:i/>
        </w:rPr>
        <w:t xml:space="preserve"> Por la primera hoja. </w:t>
      </w:r>
      <w:r w:rsidRPr="001B37BB">
        <w:rPr>
          <w:rFonts w:ascii="Palatino Linotype" w:hAnsi="Palatino Linotype"/>
          <w:i/>
        </w:rPr>
        <w:tab/>
      </w:r>
      <w:r w:rsidRPr="001B37BB">
        <w:rPr>
          <w:rFonts w:ascii="Palatino Linotype" w:hAnsi="Palatino Linotype"/>
          <w:i/>
        </w:rPr>
        <w:tab/>
      </w:r>
      <w:r w:rsidRPr="001B37BB">
        <w:rPr>
          <w:rFonts w:ascii="Palatino Linotype" w:hAnsi="Palatino Linotype"/>
          <w:i/>
        </w:rPr>
        <w:tab/>
      </w:r>
      <w:r w:rsidRPr="001B37BB">
        <w:rPr>
          <w:rFonts w:ascii="Palatino Linotype" w:hAnsi="Palatino Linotype"/>
          <w:i/>
        </w:rPr>
        <w:tab/>
        <w:t xml:space="preserve">$76 </w:t>
      </w:r>
    </w:p>
    <w:p w:rsidR="0018199B" w:rsidRPr="001B37BB" w:rsidRDefault="0018199B" w:rsidP="001B37BB">
      <w:pPr>
        <w:pStyle w:val="Prrafodelista"/>
        <w:tabs>
          <w:tab w:val="left" w:pos="142"/>
          <w:tab w:val="left" w:pos="284"/>
          <w:tab w:val="left" w:pos="1276"/>
        </w:tabs>
        <w:spacing w:before="240" w:after="240" w:line="360" w:lineRule="auto"/>
        <w:ind w:left="851" w:right="567"/>
        <w:jc w:val="both"/>
        <w:rPr>
          <w:rFonts w:ascii="Palatino Linotype" w:hAnsi="Palatino Linotype"/>
          <w:i/>
        </w:rPr>
      </w:pPr>
      <w:r w:rsidRPr="001B37BB">
        <w:rPr>
          <w:rFonts w:ascii="Palatino Linotype" w:hAnsi="Palatino Linotype"/>
          <w:b/>
          <w:i/>
        </w:rPr>
        <w:t>B).</w:t>
      </w:r>
      <w:r w:rsidRPr="001B37BB">
        <w:rPr>
          <w:rFonts w:ascii="Palatino Linotype" w:hAnsi="Palatino Linotype"/>
          <w:i/>
        </w:rPr>
        <w:t xml:space="preserve"> Por cada hoja subsecuente. </w:t>
      </w:r>
      <w:r w:rsidRPr="001B37BB">
        <w:rPr>
          <w:rFonts w:ascii="Palatino Linotype" w:hAnsi="Palatino Linotype"/>
          <w:i/>
        </w:rPr>
        <w:tab/>
      </w:r>
      <w:r w:rsidRPr="001B37BB">
        <w:rPr>
          <w:rFonts w:ascii="Palatino Linotype" w:hAnsi="Palatino Linotype"/>
          <w:i/>
        </w:rPr>
        <w:tab/>
      </w:r>
      <w:r w:rsidRPr="001B37BB">
        <w:rPr>
          <w:rFonts w:ascii="Palatino Linotype" w:hAnsi="Palatino Linotype"/>
          <w:i/>
        </w:rPr>
        <w:tab/>
        <w:t>$37</w:t>
      </w:r>
    </w:p>
    <w:p w:rsidR="0018199B" w:rsidRPr="001B37BB" w:rsidRDefault="0018199B" w:rsidP="001B37BB">
      <w:pPr>
        <w:pStyle w:val="Prrafodelista"/>
        <w:tabs>
          <w:tab w:val="left" w:pos="142"/>
          <w:tab w:val="left" w:pos="284"/>
          <w:tab w:val="left" w:pos="1276"/>
        </w:tabs>
        <w:spacing w:before="240" w:after="240" w:line="360" w:lineRule="auto"/>
        <w:ind w:left="567" w:right="567"/>
        <w:jc w:val="both"/>
        <w:rPr>
          <w:rFonts w:ascii="Palatino Linotype" w:eastAsia="MS Gothic" w:hAnsi="Palatino Linotype" w:cs="Times New Roman"/>
          <w:b/>
          <w:i/>
        </w:rPr>
      </w:pPr>
      <w:r w:rsidRPr="001B37BB">
        <w:rPr>
          <w:rFonts w:ascii="Palatino Linotype" w:hAnsi="Palatino Linotype"/>
          <w:i/>
        </w:rPr>
        <w:t>(…)”</w:t>
      </w:r>
    </w:p>
    <w:p w:rsidR="0018199B" w:rsidRPr="001B37BB" w:rsidRDefault="0018199B"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A90C5E" w:rsidRPr="001B37BB" w:rsidRDefault="0018199B"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Por lo anterior, la particular deberá realizar el pago de los derechos de certificación de las documentales requeridas en su solicitud de acceso a datos y, posteriormente, como señalara el </w:t>
      </w:r>
      <w:r w:rsidRPr="001B37BB">
        <w:rPr>
          <w:rFonts w:ascii="Palatino Linotype" w:eastAsia="Times New Roman" w:hAnsi="Palatino Linotype"/>
          <w:b/>
        </w:rPr>
        <w:t>SUJETO OBLIGADO</w:t>
      </w:r>
      <w:r w:rsidRPr="001B37BB">
        <w:rPr>
          <w:rFonts w:ascii="Palatino Linotype" w:eastAsia="Times New Roman" w:hAnsi="Palatino Linotype"/>
        </w:rPr>
        <w:t>, podrá acudir a las oficias de la Unidad de Transparencia de la Secretaría de Educación para recoger las documentales, previa acreditación de su identidad.</w:t>
      </w:r>
    </w:p>
    <w:p w:rsidR="006F2C01" w:rsidRPr="001B37BB" w:rsidRDefault="006F2C01"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6F2C01" w:rsidRPr="001B37BB" w:rsidRDefault="006F2C01"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b/>
        </w:rPr>
      </w:pPr>
      <w:r w:rsidRPr="001B37BB">
        <w:rPr>
          <w:rFonts w:ascii="Palatino Linotype" w:eastAsia="Times New Roman" w:hAnsi="Palatino Linotype"/>
        </w:rPr>
        <w:t xml:space="preserve">No obstante, si al momento de recibir las veinticuatro (24) hojas certificadas, la </w:t>
      </w:r>
      <w:r w:rsidRPr="001B37BB">
        <w:rPr>
          <w:rFonts w:ascii="Palatino Linotype" w:eastAsia="Times New Roman" w:hAnsi="Palatino Linotype"/>
          <w:b/>
        </w:rPr>
        <w:t>RECURRENTE</w:t>
      </w:r>
      <w:r w:rsidRPr="001B37BB">
        <w:rPr>
          <w:rFonts w:ascii="Palatino Linotype" w:eastAsia="Times New Roman" w:hAnsi="Palatino Linotype"/>
        </w:rPr>
        <w:t xml:space="preserve"> </w:t>
      </w:r>
      <w:r w:rsidR="00D37FBE" w:rsidRPr="001B37BB">
        <w:rPr>
          <w:rFonts w:ascii="Palatino Linotype" w:eastAsia="Times New Roman" w:hAnsi="Palatino Linotype"/>
        </w:rPr>
        <w:t xml:space="preserve">constatara que faltase alguna o parte de las documentales requeridas en la solicitud de acceso a datos </w:t>
      </w:r>
      <w:r w:rsidR="00D37FBE" w:rsidRPr="001B37BB">
        <w:rPr>
          <w:rFonts w:ascii="Palatino Linotype" w:eastAsia="Times New Roman" w:hAnsi="Palatino Linotype"/>
          <w:b/>
        </w:rPr>
        <w:t>00004/SE/AD/2019</w:t>
      </w:r>
      <w:r w:rsidR="00D37FBE" w:rsidRPr="001B37BB">
        <w:rPr>
          <w:rFonts w:ascii="Palatino Linotype" w:eastAsia="Times New Roman" w:hAnsi="Palatino Linotype"/>
        </w:rPr>
        <w:t xml:space="preserve">, se dejan a salvo sus derechos para que promueva una nueva solicitud ante el </w:t>
      </w:r>
      <w:r w:rsidR="00D37FBE" w:rsidRPr="001B37BB">
        <w:rPr>
          <w:rFonts w:ascii="Palatino Linotype" w:eastAsia="Times New Roman" w:hAnsi="Palatino Linotype"/>
          <w:b/>
        </w:rPr>
        <w:t>SUJETO OBLIGADO</w:t>
      </w:r>
      <w:r w:rsidR="00D37FBE" w:rsidRPr="001B37BB">
        <w:rPr>
          <w:rFonts w:ascii="Palatino Linotype" w:eastAsia="Times New Roman" w:hAnsi="Palatino Linotype"/>
        </w:rPr>
        <w:t xml:space="preserve"> y exija puntualmente los documentos no contemplados.</w:t>
      </w:r>
    </w:p>
    <w:p w:rsidR="003F5F39" w:rsidRPr="001B37BB" w:rsidRDefault="003F5F39" w:rsidP="001B37BB">
      <w:pPr>
        <w:pStyle w:val="Prrafodelista"/>
        <w:tabs>
          <w:tab w:val="left" w:pos="142"/>
          <w:tab w:val="left" w:pos="284"/>
          <w:tab w:val="left" w:pos="426"/>
        </w:tabs>
        <w:spacing w:before="240" w:after="240" w:line="360" w:lineRule="auto"/>
        <w:ind w:left="0"/>
        <w:jc w:val="both"/>
        <w:rPr>
          <w:rFonts w:ascii="Palatino Linotype" w:eastAsia="MS Gothic" w:hAnsi="Palatino Linotype" w:cs="Times New Roman"/>
          <w:b/>
        </w:rPr>
      </w:pPr>
    </w:p>
    <w:p w:rsidR="00642CED" w:rsidRPr="001B37BB" w:rsidRDefault="0018199B"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Gothic" w:hAnsi="Palatino Linotype" w:cs="Times New Roman"/>
        </w:rPr>
      </w:pPr>
      <w:r w:rsidRPr="001B37BB">
        <w:rPr>
          <w:rFonts w:ascii="Palatino Linotype" w:eastAsia="MS Gothic" w:hAnsi="Palatino Linotype" w:cs="Times New Roman"/>
        </w:rPr>
        <w:t>En conclusión</w:t>
      </w:r>
      <w:r w:rsidR="00D50B61" w:rsidRPr="001B37BB">
        <w:rPr>
          <w:rFonts w:ascii="Palatino Linotype" w:eastAsia="MS Gothic" w:hAnsi="Palatino Linotype" w:cs="Times New Roman"/>
        </w:rPr>
        <w:t xml:space="preserve">, esta Ponencia </w:t>
      </w:r>
      <w:proofErr w:type="spellStart"/>
      <w:r w:rsidR="00D50B61" w:rsidRPr="001B37BB">
        <w:rPr>
          <w:rFonts w:ascii="Palatino Linotype" w:eastAsia="MS Gothic" w:hAnsi="Palatino Linotype" w:cs="Times New Roman"/>
        </w:rPr>
        <w:t>Resolutora</w:t>
      </w:r>
      <w:proofErr w:type="spellEnd"/>
      <w:r w:rsidR="00D50B61" w:rsidRPr="001B37BB">
        <w:rPr>
          <w:rFonts w:ascii="Palatino Linotype" w:eastAsia="MS Gothic" w:hAnsi="Palatino Linotype" w:cs="Times New Roman"/>
        </w:rPr>
        <w:t xml:space="preserve"> concluye en </w:t>
      </w:r>
      <w:r w:rsidR="00D50B61" w:rsidRPr="001B37BB">
        <w:rPr>
          <w:rFonts w:ascii="Palatino Linotype" w:eastAsia="MS Gothic" w:hAnsi="Palatino Linotype" w:cs="Times New Roman"/>
          <w:b/>
        </w:rPr>
        <w:t>ordenar</w:t>
      </w:r>
      <w:r w:rsidR="00D50B61" w:rsidRPr="001B37BB">
        <w:rPr>
          <w:rFonts w:ascii="Palatino Linotype" w:eastAsia="MS Gothic" w:hAnsi="Palatino Linotype" w:cs="Times New Roman"/>
        </w:rPr>
        <w:t xml:space="preserve"> al </w:t>
      </w:r>
      <w:r w:rsidR="00D50B61" w:rsidRPr="001B37BB">
        <w:rPr>
          <w:rFonts w:ascii="Palatino Linotype" w:eastAsia="MS Gothic" w:hAnsi="Palatino Linotype" w:cs="Times New Roman"/>
          <w:b/>
        </w:rPr>
        <w:t>SUJETO OBLIGADO</w:t>
      </w:r>
      <w:r w:rsidR="00D50B61" w:rsidRPr="001B37BB">
        <w:rPr>
          <w:rFonts w:ascii="Palatino Linotype" w:eastAsia="MS Gothic" w:hAnsi="Palatino Linotype" w:cs="Times New Roman"/>
        </w:rPr>
        <w:t xml:space="preserve"> entregue</w:t>
      </w:r>
      <w:r w:rsidRPr="001B37BB">
        <w:rPr>
          <w:rFonts w:ascii="Palatino Linotype" w:eastAsia="MS Gothic" w:hAnsi="Palatino Linotype" w:cs="Times New Roman"/>
        </w:rPr>
        <w:t xml:space="preserve"> a la </w:t>
      </w:r>
      <w:r w:rsidRPr="001B37BB">
        <w:rPr>
          <w:rFonts w:ascii="Palatino Linotype" w:eastAsia="MS Gothic" w:hAnsi="Palatino Linotype" w:cs="Times New Roman"/>
          <w:b/>
        </w:rPr>
        <w:t>RECURRENTE</w:t>
      </w:r>
      <w:r w:rsidRPr="001B37BB">
        <w:rPr>
          <w:rFonts w:ascii="Palatino Linotype" w:eastAsia="MS Gothic" w:hAnsi="Palatino Linotype" w:cs="Times New Roman"/>
        </w:rPr>
        <w:t xml:space="preserve"> las documentales relacionadas con el expediente laboral señalado en la solicitud de acceso a datos </w:t>
      </w:r>
      <w:r w:rsidRPr="001B37BB">
        <w:rPr>
          <w:rFonts w:ascii="Palatino Linotype" w:eastAsia="MS Gothic" w:hAnsi="Palatino Linotype" w:cs="Times New Roman"/>
          <w:b/>
        </w:rPr>
        <w:t>00004/SE/AD/2019</w:t>
      </w:r>
      <w:r w:rsidRPr="001B37BB">
        <w:rPr>
          <w:rFonts w:ascii="Palatino Linotype" w:eastAsia="MS Gothic" w:hAnsi="Palatino Linotype" w:cs="Times New Roman"/>
        </w:rPr>
        <w:t xml:space="preserve"> en copias certificadas, previo pago de los derechos correspondientes </w:t>
      </w:r>
      <w:r w:rsidR="004621BA" w:rsidRPr="001B37BB">
        <w:rPr>
          <w:rFonts w:ascii="Palatino Linotype" w:eastAsia="MS Gothic" w:hAnsi="Palatino Linotype" w:cs="Times New Roman"/>
        </w:rPr>
        <w:t>realizado por la particular y, acreditando debidamente su identidad.</w:t>
      </w:r>
    </w:p>
    <w:bookmarkEnd w:id="23"/>
    <w:p w:rsidR="00663F49" w:rsidRPr="001B37BB" w:rsidRDefault="00663F49" w:rsidP="001B37BB">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A55BA0" w:rsidRPr="001B37BB" w:rsidRDefault="00D50B61" w:rsidP="001B37BB">
      <w:pPr>
        <w:keepNext/>
        <w:keepLines/>
        <w:tabs>
          <w:tab w:val="left" w:pos="142"/>
          <w:tab w:val="left" w:pos="284"/>
        </w:tabs>
        <w:spacing w:before="40" w:line="360" w:lineRule="auto"/>
        <w:outlineLvl w:val="1"/>
        <w:rPr>
          <w:rFonts w:ascii="Palatino Linotype" w:eastAsia="MS Gothic" w:hAnsi="Palatino Linotype" w:cs="Times New Roman"/>
          <w:b/>
        </w:rPr>
      </w:pPr>
      <w:bookmarkStart w:id="29" w:name="_Toc20403907"/>
      <w:r w:rsidRPr="001B37BB">
        <w:rPr>
          <w:rFonts w:ascii="Palatino Linotype" w:eastAsia="MS Gothic" w:hAnsi="Palatino Linotype" w:cs="Times New Roman"/>
          <w:b/>
        </w:rPr>
        <w:t>QUINTO</w:t>
      </w:r>
      <w:r w:rsidR="00390C2D" w:rsidRPr="001B37BB">
        <w:rPr>
          <w:rFonts w:ascii="Palatino Linotype" w:eastAsia="MS Gothic" w:hAnsi="Palatino Linotype" w:cs="Times New Roman"/>
          <w:b/>
        </w:rPr>
        <w:t xml:space="preserve">. </w:t>
      </w:r>
      <w:r w:rsidR="00277D13" w:rsidRPr="001B37BB">
        <w:rPr>
          <w:rFonts w:ascii="Palatino Linotype" w:eastAsia="MS Gothic" w:hAnsi="Palatino Linotype" w:cs="Times New Roman"/>
          <w:b/>
        </w:rPr>
        <w:t>Vista a los órganos de control interno</w:t>
      </w:r>
      <w:r w:rsidR="00BE1A6D" w:rsidRPr="001B37BB">
        <w:rPr>
          <w:rFonts w:ascii="Palatino Linotype" w:eastAsia="MS Gothic" w:hAnsi="Palatino Linotype" w:cs="Times New Roman"/>
          <w:b/>
        </w:rPr>
        <w:t>.</w:t>
      </w:r>
      <w:bookmarkEnd w:id="29"/>
    </w:p>
    <w:p w:rsidR="00BE1A6D" w:rsidRPr="001B37BB" w:rsidRDefault="00BE1A6D" w:rsidP="001B37BB">
      <w:pPr>
        <w:pStyle w:val="Prrafodelista"/>
        <w:tabs>
          <w:tab w:val="left" w:pos="142"/>
          <w:tab w:val="left" w:pos="284"/>
        </w:tabs>
        <w:spacing w:before="240" w:after="240" w:line="360" w:lineRule="auto"/>
        <w:ind w:left="0"/>
        <w:jc w:val="both"/>
        <w:rPr>
          <w:rFonts w:ascii="Palatino Linotype" w:hAnsi="Palatino Linotype"/>
        </w:rPr>
      </w:pPr>
      <w:bookmarkStart w:id="30" w:name="_Toc447183492"/>
      <w:bookmarkStart w:id="31" w:name="_Toc450120667"/>
      <w:bookmarkStart w:id="32" w:name="_Toc461555895"/>
      <w:bookmarkEnd w:id="16"/>
      <w:bookmarkEnd w:id="17"/>
      <w:bookmarkEnd w:id="18"/>
      <w:bookmarkEnd w:id="19"/>
      <w:bookmarkEnd w:id="20"/>
      <w:bookmarkEnd w:id="21"/>
    </w:p>
    <w:p w:rsidR="002B4574" w:rsidRPr="001B37BB" w:rsidRDefault="00BE1A6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hAnsi="Palatino Linotype"/>
        </w:rPr>
        <w:t>E</w:t>
      </w:r>
      <w:r w:rsidR="002B4574" w:rsidRPr="001B37BB">
        <w:rPr>
          <w:rFonts w:ascii="Palatino Linotype" w:hAnsi="Palatino Linotype"/>
        </w:rPr>
        <w:t>s necesario resaltar que el recurso de revisión previsto en la Ley de la materia no es el medio para investigar y</w:t>
      </w:r>
      <w:r w:rsidR="009B4FC2" w:rsidRPr="001B37BB">
        <w:rPr>
          <w:rFonts w:ascii="Palatino Linotype" w:hAnsi="Palatino Linotype"/>
        </w:rPr>
        <w:t>,</w:t>
      </w:r>
      <w:r w:rsidR="002B4574" w:rsidRPr="001B37BB">
        <w:rPr>
          <w:rFonts w:ascii="Palatino Linotype" w:hAnsi="Palatino Linotype"/>
        </w:rPr>
        <w:t xml:space="preserve"> en su caso, sancionar a servidores públicos por la omisión de la atención a solicitudes de </w:t>
      </w:r>
      <w:r w:rsidR="004621BA" w:rsidRPr="001B37BB">
        <w:rPr>
          <w:rFonts w:ascii="Palatino Linotype" w:hAnsi="Palatino Linotype"/>
        </w:rPr>
        <w:t>acceso a datos</w:t>
      </w:r>
      <w:r w:rsidR="002B4574" w:rsidRPr="001B37BB">
        <w:rPr>
          <w:rFonts w:ascii="Palatino Linotype" w:hAnsi="Palatino Linotype"/>
        </w:rPr>
        <w:t xml:space="preserve">; sin embargo, dados los planteamientos que se formularon al presentarse el recurso de revisión, se dará vista al área competente para que en ejercicio de sus atribuciones realice las investigaciones pertinentes por las omisiones detectadas atribuibles al </w:t>
      </w:r>
      <w:r w:rsidR="002B4574" w:rsidRPr="001B37BB">
        <w:rPr>
          <w:rFonts w:ascii="Palatino Linotype" w:hAnsi="Palatino Linotype"/>
          <w:b/>
        </w:rPr>
        <w:t>SUJETO OBLIGADO</w:t>
      </w:r>
      <w:r w:rsidR="002B4574" w:rsidRPr="001B37BB">
        <w:rPr>
          <w:rFonts w:ascii="Palatino Linotype" w:hAnsi="Palatino Linotype"/>
        </w:rPr>
        <w:t>.</w:t>
      </w:r>
    </w:p>
    <w:p w:rsidR="00E30553" w:rsidRPr="001B37BB" w:rsidRDefault="00E30553" w:rsidP="001B37BB">
      <w:pPr>
        <w:pStyle w:val="Prrafodelista"/>
        <w:tabs>
          <w:tab w:val="left" w:pos="142"/>
          <w:tab w:val="left" w:pos="284"/>
          <w:tab w:val="left" w:pos="426"/>
        </w:tabs>
        <w:spacing w:before="240" w:after="240" w:line="360" w:lineRule="auto"/>
        <w:ind w:left="0"/>
        <w:jc w:val="both"/>
        <w:rPr>
          <w:rFonts w:ascii="Palatino Linotype" w:hAnsi="Palatino Linotype"/>
        </w:rPr>
      </w:pPr>
    </w:p>
    <w:p w:rsidR="00277D13" w:rsidRPr="001B37BB" w:rsidRDefault="002B4574"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Times New Roman"/>
        </w:rPr>
      </w:pPr>
      <w:r w:rsidRPr="001B37BB">
        <w:rPr>
          <w:rFonts w:ascii="Palatino Linotype" w:eastAsia="MS Mincho" w:hAnsi="Palatino Linotype" w:cs="Times New Roman"/>
        </w:rPr>
        <w:t>Por ello</w:t>
      </w:r>
      <w:r w:rsidR="00277D13" w:rsidRPr="001B37BB">
        <w:rPr>
          <w:rFonts w:ascii="Palatino Linotype" w:eastAsia="MS Mincho" w:hAnsi="Palatino Linotype" w:cs="Times New Roman"/>
        </w:rPr>
        <w:t>, es conveniente señalar la fracción X, del artículo 36, de la Ley de Transparencia y Acceso a la Información Pública del Estado de México y Municipios, que establece:</w:t>
      </w:r>
    </w:p>
    <w:p w:rsidR="00277D13" w:rsidRPr="001B37BB" w:rsidRDefault="00BE1A6D" w:rsidP="001B37BB">
      <w:pPr>
        <w:pStyle w:val="Sinespaciado"/>
        <w:spacing w:line="360" w:lineRule="auto"/>
        <w:ind w:left="567" w:right="567"/>
        <w:jc w:val="both"/>
        <w:rPr>
          <w:rFonts w:ascii="Palatino Linotype" w:eastAsia="MS Mincho" w:hAnsi="Palatino Linotype"/>
          <w:i/>
        </w:rPr>
      </w:pPr>
      <w:r w:rsidRPr="001B37BB">
        <w:rPr>
          <w:rFonts w:ascii="Palatino Linotype" w:eastAsia="MS Mincho" w:hAnsi="Palatino Linotype"/>
          <w:i/>
        </w:rPr>
        <w:t>“</w:t>
      </w:r>
      <w:r w:rsidR="00277D13" w:rsidRPr="001B37BB">
        <w:rPr>
          <w:rFonts w:ascii="Palatino Linotype" w:eastAsia="MS Mincho" w:hAnsi="Palatino Linotype"/>
          <w:b/>
          <w:i/>
        </w:rPr>
        <w:t>Artículo 36.</w:t>
      </w:r>
      <w:r w:rsidR="00277D13" w:rsidRPr="001B37BB">
        <w:rPr>
          <w:rFonts w:ascii="Palatino Linotype" w:eastAsia="MS Mincho" w:hAnsi="Palatino Linotype"/>
          <w:i/>
        </w:rPr>
        <w:t xml:space="preserve"> El Instituto tendrá, en el ámbito de su competencia, las siguientes atribuciones:</w:t>
      </w:r>
    </w:p>
    <w:p w:rsidR="00277D13" w:rsidRPr="001B37BB" w:rsidRDefault="00277D13" w:rsidP="001B37BB">
      <w:pPr>
        <w:pStyle w:val="Sinespaciado"/>
        <w:spacing w:line="360" w:lineRule="auto"/>
        <w:ind w:left="567" w:right="567"/>
        <w:jc w:val="both"/>
        <w:rPr>
          <w:rFonts w:ascii="Palatino Linotype" w:eastAsia="MS Mincho" w:hAnsi="Palatino Linotype"/>
          <w:i/>
        </w:rPr>
      </w:pPr>
      <w:r w:rsidRPr="001B37BB">
        <w:rPr>
          <w:rFonts w:ascii="Palatino Linotype" w:eastAsia="MS Mincho" w:hAnsi="Palatino Linotype"/>
          <w:i/>
        </w:rPr>
        <w:t>(…)</w:t>
      </w:r>
    </w:p>
    <w:p w:rsidR="00277D13" w:rsidRPr="001B37BB" w:rsidRDefault="00277D13" w:rsidP="001B37BB">
      <w:pPr>
        <w:pStyle w:val="Sinespaciado"/>
        <w:spacing w:line="360" w:lineRule="auto"/>
        <w:ind w:left="567" w:right="567"/>
        <w:jc w:val="both"/>
        <w:rPr>
          <w:rFonts w:ascii="Palatino Linotype" w:eastAsia="MS Mincho" w:hAnsi="Palatino Linotype"/>
          <w:i/>
        </w:rPr>
      </w:pPr>
      <w:r w:rsidRPr="001B37BB">
        <w:rPr>
          <w:rFonts w:ascii="Palatino Linotype" w:eastAsia="MS Mincho" w:hAnsi="Palatino Linotype"/>
          <w:b/>
          <w:i/>
        </w:rPr>
        <w:t>X.</w:t>
      </w:r>
      <w:r w:rsidRPr="001B37BB">
        <w:rPr>
          <w:rFonts w:ascii="Palatino Linotype" w:eastAsia="MS Mincho" w:hAnsi="Palatino Linotype"/>
          <w:i/>
        </w:rPr>
        <w:t xml:space="preserve"> Hacer del conocimiento del órgano de control interno o equivalente de cada Sujeto Obligado las infracciones a esta Ley; </w:t>
      </w:r>
    </w:p>
    <w:p w:rsidR="00277D13" w:rsidRPr="001B37BB" w:rsidRDefault="00277D13" w:rsidP="001B37BB">
      <w:pPr>
        <w:pStyle w:val="Sinespaciado"/>
        <w:spacing w:line="360" w:lineRule="auto"/>
        <w:ind w:left="567" w:right="567"/>
        <w:jc w:val="both"/>
        <w:rPr>
          <w:rFonts w:ascii="Palatino Linotype" w:eastAsia="MS Mincho" w:hAnsi="Palatino Linotype"/>
          <w:i/>
        </w:rPr>
      </w:pPr>
      <w:r w:rsidRPr="001B37BB">
        <w:rPr>
          <w:rFonts w:ascii="Palatino Linotype" w:eastAsia="MS Mincho" w:hAnsi="Palatino Linotype"/>
          <w:i/>
        </w:rPr>
        <w:t>(…)</w:t>
      </w:r>
      <w:r w:rsidR="00BE1A6D" w:rsidRPr="001B37BB">
        <w:rPr>
          <w:rFonts w:ascii="Palatino Linotype" w:eastAsia="MS Mincho" w:hAnsi="Palatino Linotype"/>
          <w:i/>
        </w:rPr>
        <w:t>”</w:t>
      </w:r>
    </w:p>
    <w:p w:rsidR="009B4FC2" w:rsidRPr="001B37BB" w:rsidRDefault="009B4FC2" w:rsidP="001B37BB">
      <w:pPr>
        <w:pStyle w:val="Sinespaciado"/>
        <w:spacing w:line="360" w:lineRule="auto"/>
        <w:ind w:right="567"/>
        <w:jc w:val="both"/>
        <w:rPr>
          <w:rFonts w:ascii="Palatino Linotype" w:eastAsia="MS Mincho" w:hAnsi="Palatino Linotype"/>
          <w:i/>
        </w:rPr>
      </w:pPr>
    </w:p>
    <w:p w:rsidR="00277D13" w:rsidRPr="001B37BB" w:rsidRDefault="00277D13"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eastAsia="MS Mincho" w:hAnsi="Palatino Linotype" w:cs="Arial"/>
        </w:rPr>
      </w:pPr>
      <w:r w:rsidRPr="001B37BB">
        <w:rPr>
          <w:rFonts w:ascii="Palatino Linotype" w:eastAsia="MS Mincho" w:hAnsi="Palatino Linotype" w:cs="Times New Roman"/>
        </w:rPr>
        <w:t xml:space="preserve">Asimismo, este Pleno hará del conocimiento del </w:t>
      </w:r>
      <w:r w:rsidR="009B4FC2" w:rsidRPr="001B37BB">
        <w:rPr>
          <w:rFonts w:ascii="Palatino Linotype" w:eastAsia="MS Mincho" w:hAnsi="Palatino Linotype" w:cs="Times New Roman"/>
        </w:rPr>
        <w:t xml:space="preserve">Órgano </w:t>
      </w:r>
      <w:r w:rsidRPr="001B37BB">
        <w:rPr>
          <w:rFonts w:ascii="Palatino Linotype" w:eastAsia="MS Mincho" w:hAnsi="Palatino Linotype" w:cs="Times New Roman"/>
        </w:rPr>
        <w:t xml:space="preserve">de </w:t>
      </w:r>
      <w:r w:rsidR="009B4FC2" w:rsidRPr="001B37BB">
        <w:rPr>
          <w:rFonts w:ascii="Palatino Linotype" w:eastAsia="MS Mincho" w:hAnsi="Palatino Linotype" w:cs="Times New Roman"/>
        </w:rPr>
        <w:t xml:space="preserve">Control </w:t>
      </w:r>
      <w:r w:rsidRPr="001B37BB">
        <w:rPr>
          <w:rFonts w:ascii="Palatino Linotype" w:eastAsia="MS Mincho" w:hAnsi="Palatino Linotype" w:cs="Times New Roman"/>
        </w:rPr>
        <w:t xml:space="preserve">de este Instituto de las infracciones en que el </w:t>
      </w:r>
      <w:r w:rsidRPr="001B37BB">
        <w:rPr>
          <w:rFonts w:ascii="Palatino Linotype" w:eastAsia="MS Mincho" w:hAnsi="Palatino Linotype" w:cs="Times New Roman"/>
          <w:b/>
        </w:rPr>
        <w:t>SUJETO OBLIGADO</w:t>
      </w:r>
      <w:r w:rsidRPr="001B37BB">
        <w:rPr>
          <w:rFonts w:ascii="Palatino Linotype" w:eastAsia="MS Mincho" w:hAnsi="Palatino Linotype" w:cs="Times New Roman"/>
        </w:rPr>
        <w:t xml:space="preserve"> incurrió, toda vez que la naturaleza de investigar y sancionar corresponde a un ente distinto a éste a través de un procedimiento diferente al recurso de revisión, lo cual se encuentra previsto </w:t>
      </w:r>
      <w:r w:rsidRPr="001B37BB">
        <w:rPr>
          <w:rFonts w:ascii="Palatino Linotype" w:eastAsia="MS Mincho" w:hAnsi="Palatino Linotype" w:cs="Arial"/>
        </w:rPr>
        <w:t xml:space="preserve">en la Ley de </w:t>
      </w:r>
      <w:r w:rsidR="004621BA" w:rsidRPr="001B37BB">
        <w:rPr>
          <w:rFonts w:ascii="Palatino Linotype" w:eastAsia="MS Mincho" w:hAnsi="Palatino Linotype" w:cs="Arial"/>
        </w:rPr>
        <w:t>Protección de Datos Personales en Posesión de Sujetos Obligados</w:t>
      </w:r>
      <w:r w:rsidRPr="001B37BB">
        <w:rPr>
          <w:rFonts w:ascii="Palatino Linotype" w:eastAsia="MS Mincho" w:hAnsi="Palatino Linotype" w:cs="Arial"/>
        </w:rPr>
        <w:t xml:space="preserve"> del Estado de México y M</w:t>
      </w:r>
      <w:r w:rsidR="006F2C01" w:rsidRPr="001B37BB">
        <w:rPr>
          <w:rFonts w:ascii="Palatino Linotype" w:eastAsia="MS Mincho" w:hAnsi="Palatino Linotype" w:cs="Arial"/>
        </w:rPr>
        <w:t>unicipios específicamente en su</w:t>
      </w:r>
      <w:r w:rsidRPr="001B37BB">
        <w:rPr>
          <w:rFonts w:ascii="Palatino Linotype" w:eastAsia="MS Mincho" w:hAnsi="Palatino Linotype" w:cs="Arial"/>
        </w:rPr>
        <w:t xml:space="preserve"> artículo </w:t>
      </w:r>
      <w:r w:rsidR="004621BA" w:rsidRPr="001B37BB">
        <w:rPr>
          <w:rFonts w:ascii="Palatino Linotype" w:eastAsia="MS Mincho" w:hAnsi="Palatino Linotype" w:cs="Arial"/>
        </w:rPr>
        <w:t>165</w:t>
      </w:r>
      <w:r w:rsidR="006F2C01" w:rsidRPr="001B37BB">
        <w:rPr>
          <w:rFonts w:ascii="Palatino Linotype" w:eastAsia="MS Mincho" w:hAnsi="Palatino Linotype" w:cs="Arial"/>
        </w:rPr>
        <w:t xml:space="preserve"> </w:t>
      </w:r>
      <w:r w:rsidRPr="001B37BB">
        <w:rPr>
          <w:rFonts w:ascii="Palatino Linotype" w:eastAsia="MS Mincho" w:hAnsi="Palatino Linotype" w:cs="Arial"/>
        </w:rPr>
        <w:t>que señala lo siguiente:</w:t>
      </w:r>
    </w:p>
    <w:p w:rsidR="004621BA" w:rsidRPr="001B37BB" w:rsidRDefault="00B22768" w:rsidP="001B37BB">
      <w:pPr>
        <w:pStyle w:val="Sinespaciado"/>
        <w:spacing w:line="360" w:lineRule="auto"/>
        <w:ind w:left="851" w:right="567"/>
        <w:jc w:val="both"/>
        <w:rPr>
          <w:rFonts w:ascii="Palatino Linotype" w:eastAsia="MS Mincho" w:hAnsi="Palatino Linotype"/>
          <w:b/>
          <w:i/>
        </w:rPr>
      </w:pPr>
      <w:r w:rsidRPr="001B37BB">
        <w:rPr>
          <w:rFonts w:ascii="Palatino Linotype" w:eastAsia="MS Mincho" w:hAnsi="Palatino Linotype"/>
          <w:i/>
        </w:rPr>
        <w:t>“</w:t>
      </w:r>
      <w:r w:rsidR="004621BA" w:rsidRPr="001B37BB">
        <w:rPr>
          <w:rFonts w:ascii="Palatino Linotype" w:eastAsia="MS Mincho" w:hAnsi="Palatino Linotype"/>
          <w:b/>
          <w:i/>
        </w:rPr>
        <w:t>Supuestos de responsabilidad</w:t>
      </w:r>
    </w:p>
    <w:p w:rsidR="004621BA" w:rsidRPr="001B37BB" w:rsidRDefault="004621BA"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b/>
          <w:i/>
        </w:rPr>
        <w:t xml:space="preserve">Artículo 165. </w:t>
      </w:r>
      <w:r w:rsidRPr="001B37BB">
        <w:rPr>
          <w:rFonts w:ascii="Palatino Linotype" w:eastAsia="MS Mincho" w:hAnsi="Palatino Linotype"/>
          <w:i/>
        </w:rPr>
        <w:t>Serán causas de responsabilidad administrativa de las y los servidores públicos por incumplimiento de las obligaciones establecidas en la presente Ley, las siguientes:</w:t>
      </w:r>
    </w:p>
    <w:p w:rsidR="00277D13" w:rsidRPr="001B37BB" w:rsidRDefault="004621BA"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b/>
          <w:i/>
        </w:rPr>
        <w:t>I.</w:t>
      </w:r>
      <w:r w:rsidRPr="001B37BB">
        <w:rPr>
          <w:rFonts w:ascii="Palatino Linotype" w:eastAsia="MS Mincho" w:hAnsi="Palatino Linotype"/>
          <w:i/>
        </w:rPr>
        <w:t xml:space="preserve"> Actuar con negligencia, dolo o mala fe en la sustanciación de las solicitudes de acceso, rectificación, cancelación u oposición de datos personales, así como los demás derechos previstos por esta Ley.</w:t>
      </w:r>
    </w:p>
    <w:p w:rsidR="00277D13" w:rsidRPr="001B37BB" w:rsidRDefault="00B22768"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i/>
        </w:rPr>
        <w:t>(</w:t>
      </w:r>
      <w:r w:rsidR="00277D13" w:rsidRPr="001B37BB">
        <w:rPr>
          <w:rFonts w:ascii="Palatino Linotype" w:eastAsia="MS Mincho" w:hAnsi="Palatino Linotype"/>
          <w:i/>
        </w:rPr>
        <w:t>…</w:t>
      </w:r>
      <w:r w:rsidRPr="001B37BB">
        <w:rPr>
          <w:rFonts w:ascii="Palatino Linotype" w:eastAsia="MS Mincho" w:hAnsi="Palatino Linotype"/>
          <w:i/>
        </w:rPr>
        <w:t>)</w:t>
      </w:r>
    </w:p>
    <w:p w:rsidR="004621BA" w:rsidRPr="001B37BB" w:rsidRDefault="004621BA"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b/>
          <w:i/>
        </w:rPr>
        <w:t>VI.</w:t>
      </w:r>
      <w:r w:rsidRPr="001B37BB">
        <w:rPr>
          <w:rFonts w:ascii="Palatino Linotype" w:eastAsia="MS Mincho" w:hAnsi="Palatino Linotype"/>
          <w:i/>
        </w:rPr>
        <w:t xml:space="preserve"> Omitir reiteradamente dar respuesta a las solicitudes de acceso, rectificación, cancelación u oposición de datos personales dentro de los plazos previstos por esta Ley.</w:t>
      </w:r>
    </w:p>
    <w:p w:rsidR="004621BA" w:rsidRPr="001B37BB" w:rsidRDefault="004621BA"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i/>
        </w:rPr>
        <w:t>(…)</w:t>
      </w:r>
    </w:p>
    <w:p w:rsidR="004621BA" w:rsidRPr="001B37BB" w:rsidRDefault="004621BA"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b/>
          <w:i/>
        </w:rPr>
        <w:t>XVI.</w:t>
      </w:r>
      <w:r w:rsidRPr="001B37BB">
        <w:rPr>
          <w:rFonts w:ascii="Palatino Linotype" w:eastAsia="MS Mincho" w:hAnsi="Palatino Linotype"/>
          <w:i/>
        </w:rPr>
        <w:t xml:space="preserve"> Obstruir actos de verificación, así como el ejercicio de las facultades del Instituto previstas en esta Ley.</w:t>
      </w:r>
    </w:p>
    <w:p w:rsidR="00277D13" w:rsidRPr="001B37BB" w:rsidRDefault="006F2C01" w:rsidP="001B37BB">
      <w:pPr>
        <w:pStyle w:val="Sinespaciado"/>
        <w:spacing w:line="360" w:lineRule="auto"/>
        <w:ind w:left="851" w:right="567"/>
        <w:jc w:val="both"/>
        <w:rPr>
          <w:rFonts w:ascii="Palatino Linotype" w:eastAsia="MS Mincho" w:hAnsi="Palatino Linotype"/>
          <w:i/>
        </w:rPr>
      </w:pPr>
      <w:r w:rsidRPr="001B37BB">
        <w:rPr>
          <w:rFonts w:ascii="Palatino Linotype" w:eastAsia="MS Mincho" w:hAnsi="Palatino Linotype"/>
          <w:i/>
        </w:rPr>
        <w:t>(…)</w:t>
      </w:r>
      <w:r w:rsidR="00B22768" w:rsidRPr="001B37BB">
        <w:rPr>
          <w:rFonts w:ascii="Palatino Linotype" w:eastAsia="MS Mincho" w:hAnsi="Palatino Linotype"/>
          <w:i/>
        </w:rPr>
        <w:t>”</w:t>
      </w:r>
    </w:p>
    <w:p w:rsidR="009B4FC2" w:rsidRPr="001B37BB" w:rsidRDefault="009B4FC2" w:rsidP="001B37BB">
      <w:pPr>
        <w:pStyle w:val="Sinespaciado"/>
        <w:spacing w:line="360" w:lineRule="auto"/>
        <w:ind w:left="851" w:right="567"/>
        <w:jc w:val="both"/>
        <w:rPr>
          <w:rFonts w:ascii="Palatino Linotype" w:eastAsia="MS Mincho" w:hAnsi="Palatino Linotype"/>
        </w:rPr>
      </w:pPr>
      <w:r w:rsidRPr="001B37BB">
        <w:rPr>
          <w:rFonts w:ascii="Palatino Linotype" w:eastAsia="MS Mincho" w:hAnsi="Palatino Linotype"/>
        </w:rPr>
        <w:t>(Énfasis añadido)</w:t>
      </w:r>
    </w:p>
    <w:p w:rsidR="009B4FC2" w:rsidRPr="001B37BB" w:rsidRDefault="009B4FC2" w:rsidP="001B37BB">
      <w:pPr>
        <w:pStyle w:val="Sinespaciado"/>
        <w:spacing w:line="360" w:lineRule="auto"/>
        <w:ind w:left="851" w:right="567"/>
        <w:jc w:val="both"/>
        <w:rPr>
          <w:rFonts w:ascii="Palatino Linotype" w:eastAsia="MS Mincho" w:hAnsi="Palatino Linotype"/>
        </w:rPr>
      </w:pPr>
    </w:p>
    <w:p w:rsidR="00277D13" w:rsidRPr="001B37BB" w:rsidRDefault="00277D13"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Calibri" w:hAnsi="Palatino Linotype" w:cs="Arial"/>
          <w:color w:val="000000"/>
          <w:lang w:val="es-ES" w:eastAsia="es-MX"/>
        </w:rPr>
        <w:t>Por lo</w:t>
      </w:r>
      <w:r w:rsidR="009B4FC2" w:rsidRPr="001B37BB">
        <w:rPr>
          <w:rFonts w:ascii="Palatino Linotype" w:eastAsia="Calibri" w:hAnsi="Palatino Linotype" w:cs="Arial"/>
          <w:color w:val="000000"/>
          <w:lang w:val="es-ES" w:eastAsia="es-MX"/>
        </w:rPr>
        <w:t xml:space="preserve"> que es menester en este asunto</w:t>
      </w:r>
      <w:r w:rsidRPr="001B37BB">
        <w:rPr>
          <w:rFonts w:ascii="Palatino Linotype" w:eastAsia="Calibri" w:hAnsi="Palatino Linotype" w:cs="Arial"/>
          <w:color w:val="000000"/>
          <w:lang w:val="es-ES" w:eastAsia="es-MX"/>
        </w:rPr>
        <w:t xml:space="preserve"> </w:t>
      </w:r>
      <w:r w:rsidRPr="001B37BB">
        <w:rPr>
          <w:rFonts w:ascii="Palatino Linotype" w:eastAsia="Times New Roman" w:hAnsi="Palatino Linotype" w:cs="Arial"/>
          <w:color w:val="222222"/>
          <w:lang w:val="es-ES" w:eastAsia="es-MX"/>
        </w:rPr>
        <w:t>dar vista al Órgano de Control Interno de este Instituto para que en ejercicio de sus atribuciones</w:t>
      </w:r>
      <w:r w:rsidR="009B4FC2" w:rsidRPr="001B37BB">
        <w:rPr>
          <w:rFonts w:ascii="Palatino Linotype" w:eastAsia="Times New Roman" w:hAnsi="Palatino Linotype" w:cs="Arial"/>
          <w:color w:val="222222"/>
          <w:lang w:val="es-ES" w:eastAsia="es-MX"/>
        </w:rPr>
        <w:t>,</w:t>
      </w:r>
      <w:r w:rsidRPr="001B37BB">
        <w:rPr>
          <w:rFonts w:ascii="Palatino Linotype" w:eastAsia="Times New Roman" w:hAnsi="Palatino Linotype" w:cs="Arial"/>
          <w:color w:val="222222"/>
          <w:lang w:val="es-ES" w:eastAsia="es-MX"/>
        </w:rPr>
        <w:t xml:space="preserve"> atienda las directivas marcadas en la propia Ley de la materia, con fundamento en el artículo 190 de la </w:t>
      </w:r>
      <w:r w:rsidR="004621BA" w:rsidRPr="001B37BB">
        <w:rPr>
          <w:rFonts w:ascii="Palatino Linotype" w:eastAsia="Times New Roman" w:hAnsi="Palatino Linotype" w:cs="Arial"/>
          <w:color w:val="222222"/>
          <w:lang w:val="es-ES" w:eastAsia="es-MX"/>
        </w:rPr>
        <w:t>Ley de Transparencia y Acceso a la Información Pública del Estado de México y Municipios</w:t>
      </w:r>
      <w:r w:rsidRPr="001B37BB">
        <w:rPr>
          <w:rFonts w:ascii="Palatino Linotype" w:eastAsia="Times New Roman" w:hAnsi="Palatino Linotype" w:cs="Arial"/>
          <w:color w:val="222222"/>
          <w:lang w:val="es-ES" w:eastAsia="es-MX"/>
        </w:rPr>
        <w:t>, el cual señala que</w:t>
      </w:r>
      <w:r w:rsidR="009B4FC2" w:rsidRPr="001B37BB">
        <w:rPr>
          <w:rFonts w:ascii="Palatino Linotype" w:eastAsia="Times New Roman" w:hAnsi="Palatino Linotype" w:cs="Arial"/>
          <w:color w:val="222222"/>
          <w:lang w:val="es-ES" w:eastAsia="es-MX"/>
        </w:rPr>
        <w:t>,</w:t>
      </w:r>
      <w:r w:rsidRPr="001B37BB">
        <w:rPr>
          <w:rFonts w:ascii="Palatino Linotype" w:eastAsia="Times New Roman" w:hAnsi="Palatino Linotype" w:cs="Arial"/>
          <w:color w:val="222222"/>
          <w:lang w:val="es-ES" w:eastAsia="es-MX"/>
        </w:rPr>
        <w:t xml:space="preserve"> cuando este </w:t>
      </w:r>
      <w:r w:rsidR="009B4FC2" w:rsidRPr="001B37BB">
        <w:rPr>
          <w:rFonts w:ascii="Palatino Linotype" w:eastAsia="Times New Roman" w:hAnsi="Palatino Linotype" w:cs="Arial"/>
          <w:color w:val="222222"/>
          <w:lang w:val="es-ES" w:eastAsia="es-MX"/>
        </w:rPr>
        <w:t>Órgano Garante</w:t>
      </w:r>
      <w:r w:rsidRPr="001B37BB">
        <w:rPr>
          <w:rFonts w:ascii="Palatino Linotype" w:eastAsia="Times New Roman" w:hAnsi="Palatino Linotype" w:cs="Arial"/>
          <w:color w:val="222222"/>
          <w:lang w:val="es-ES" w:eastAsia="es-MX"/>
        </w:rPr>
        <w:t xml:space="preserve">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w:t>
      </w:r>
      <w:r w:rsidR="009B4FC2" w:rsidRPr="001B37BB">
        <w:rPr>
          <w:rFonts w:ascii="Palatino Linotype" w:eastAsia="Times New Roman" w:hAnsi="Palatino Linotype" w:cs="Arial"/>
          <w:color w:val="222222"/>
          <w:lang w:val="es-ES" w:eastAsia="es-MX"/>
        </w:rPr>
        <w:t xml:space="preserve">Órgano </w:t>
      </w:r>
      <w:r w:rsidRPr="001B37BB">
        <w:rPr>
          <w:rFonts w:ascii="Palatino Linotype" w:eastAsia="Times New Roman" w:hAnsi="Palatino Linotype" w:cs="Arial"/>
          <w:color w:val="222222"/>
          <w:lang w:val="es-ES" w:eastAsia="es-MX"/>
        </w:rPr>
        <w:t xml:space="preserve">de </w:t>
      </w:r>
      <w:r w:rsidR="009B4FC2" w:rsidRPr="001B37BB">
        <w:rPr>
          <w:rFonts w:ascii="Palatino Linotype" w:eastAsia="Times New Roman" w:hAnsi="Palatino Linotype" w:cs="Arial"/>
          <w:color w:val="222222"/>
          <w:lang w:val="es-ES" w:eastAsia="es-MX"/>
        </w:rPr>
        <w:t xml:space="preserve">Control Interno </w:t>
      </w:r>
      <w:r w:rsidRPr="001B37BB">
        <w:rPr>
          <w:rFonts w:ascii="Palatino Linotype" w:eastAsia="Times New Roman" w:hAnsi="Palatino Linotype" w:cs="Arial"/>
          <w:color w:val="222222"/>
          <w:lang w:val="es-ES" w:eastAsia="es-MX"/>
        </w:rPr>
        <w:t>de la instancia competente para que éste inicie, en su caso, el procedimiento de responsabilidad respectivo, cuyo resultado deberá de ser informado al Instituto.</w:t>
      </w:r>
    </w:p>
    <w:p w:rsidR="00451617" w:rsidRPr="001B37BB" w:rsidRDefault="00451617" w:rsidP="001B37BB">
      <w:pPr>
        <w:pStyle w:val="Prrafodelista"/>
        <w:tabs>
          <w:tab w:val="left" w:pos="142"/>
          <w:tab w:val="left" w:pos="284"/>
        </w:tabs>
        <w:spacing w:line="360" w:lineRule="auto"/>
        <w:ind w:left="0"/>
        <w:rPr>
          <w:rFonts w:ascii="Palatino Linotype" w:hAnsi="Palatino Linotype"/>
          <w:lang w:val="es-ES"/>
        </w:rPr>
      </w:pPr>
    </w:p>
    <w:p w:rsidR="003A6589" w:rsidRPr="001B37BB" w:rsidRDefault="003D50AD" w:rsidP="001B37BB">
      <w:pPr>
        <w:pStyle w:val="Prrafodelista"/>
        <w:numPr>
          <w:ilvl w:val="0"/>
          <w:numId w:val="2"/>
        </w:numPr>
        <w:tabs>
          <w:tab w:val="left" w:pos="142"/>
          <w:tab w:val="left" w:pos="284"/>
          <w:tab w:val="left" w:pos="426"/>
        </w:tabs>
        <w:spacing w:before="240" w:after="240" w:line="360" w:lineRule="auto"/>
        <w:ind w:left="0" w:firstLine="0"/>
        <w:jc w:val="both"/>
        <w:rPr>
          <w:rFonts w:ascii="Palatino Linotype" w:hAnsi="Palatino Linotype"/>
        </w:rPr>
      </w:pPr>
      <w:r w:rsidRPr="001B37BB">
        <w:rPr>
          <w:rFonts w:ascii="Palatino Linotype" w:eastAsia="Calibri" w:hAnsi="Palatino Linotype" w:cs="Arial"/>
          <w:lang w:val="es-ES"/>
        </w:rPr>
        <w:t>P</w:t>
      </w:r>
      <w:r w:rsidRPr="001B37BB">
        <w:rPr>
          <w:rFonts w:ascii="Palatino Linotype" w:eastAsia="Times New Roman" w:hAnsi="Palatino Linotype" w:cs="Arial"/>
          <w:lang w:val="es-ES"/>
        </w:rPr>
        <w:t xml:space="preserve">or lo anteriormente expuesto, resultan </w:t>
      </w:r>
      <w:r w:rsidR="004621BA" w:rsidRPr="001B37BB">
        <w:rPr>
          <w:rFonts w:ascii="Palatino Linotype" w:eastAsia="Times New Roman" w:hAnsi="Palatino Linotype" w:cs="Arial"/>
          <w:lang w:val="es-ES"/>
        </w:rPr>
        <w:t xml:space="preserve">parcialmente </w:t>
      </w:r>
      <w:r w:rsidRPr="001B37BB">
        <w:rPr>
          <w:rFonts w:ascii="Palatino Linotype" w:eastAsia="Times New Roman" w:hAnsi="Palatino Linotype" w:cs="Arial"/>
          <w:lang w:val="es-ES"/>
        </w:rPr>
        <w:t xml:space="preserve">fundadas las razones o motivos de </w:t>
      </w:r>
      <w:r w:rsidRPr="001B37BB">
        <w:rPr>
          <w:rFonts w:ascii="Palatino Linotype" w:hAnsi="Palatino Linotype" w:cs="Arial"/>
        </w:rPr>
        <w:t xml:space="preserve">inconformidad hechos valer por </w:t>
      </w:r>
      <w:r w:rsidR="00663F49" w:rsidRPr="001B37BB">
        <w:rPr>
          <w:rFonts w:ascii="Palatino Linotype" w:hAnsi="Palatino Linotype" w:cs="Arial"/>
        </w:rPr>
        <w:t>el</w:t>
      </w:r>
      <w:r w:rsidRPr="001B37BB">
        <w:rPr>
          <w:rFonts w:ascii="Palatino Linotype" w:hAnsi="Palatino Linotype" w:cs="Arial"/>
        </w:rPr>
        <w:t xml:space="preserve"> </w:t>
      </w:r>
      <w:r w:rsidRPr="001B37BB">
        <w:rPr>
          <w:rFonts w:ascii="Palatino Linotype" w:hAnsi="Palatino Linotype" w:cs="Arial"/>
          <w:b/>
        </w:rPr>
        <w:t>RECURRENTE</w:t>
      </w:r>
      <w:r w:rsidRPr="001B37BB">
        <w:rPr>
          <w:rFonts w:ascii="Palatino Linotype" w:hAnsi="Palatino Linotype" w:cs="Arial"/>
        </w:rPr>
        <w:t>, toda vez que</w:t>
      </w:r>
      <w:r w:rsidRPr="001B37BB">
        <w:rPr>
          <w:rFonts w:ascii="Palatino Linotype" w:eastAsia="Times New Roman" w:hAnsi="Palatino Linotype" w:cs="Times New Roman"/>
        </w:rPr>
        <w:t xml:space="preserve"> se actualizan las hipótesis de procedencia</w:t>
      </w:r>
      <w:r w:rsidRPr="001B37BB">
        <w:rPr>
          <w:rFonts w:ascii="Palatino Linotype" w:eastAsia="Times New Roman" w:hAnsi="Palatino Linotype" w:cs="Times New Roman"/>
          <w:b/>
        </w:rPr>
        <w:t xml:space="preserve"> </w:t>
      </w:r>
      <w:r w:rsidRPr="001B37BB">
        <w:rPr>
          <w:rFonts w:ascii="Palatino Linotype" w:eastAsia="Times New Roman" w:hAnsi="Palatino Linotype" w:cs="Arial"/>
          <w:color w:val="222222"/>
          <w:lang w:eastAsia="es-MX"/>
        </w:rPr>
        <w:t xml:space="preserve">contenidas en </w:t>
      </w:r>
      <w:r w:rsidRPr="001B37BB">
        <w:rPr>
          <w:rFonts w:ascii="Palatino Linotype" w:eastAsia="Times New Roman" w:hAnsi="Palatino Linotype" w:cs="Arial"/>
          <w:color w:val="222222"/>
          <w:lang w:val="es-ES" w:eastAsia="es-MX"/>
        </w:rPr>
        <w:t xml:space="preserve">el artículo </w:t>
      </w:r>
      <w:r w:rsidR="004621BA" w:rsidRPr="001B37BB">
        <w:rPr>
          <w:rFonts w:ascii="Palatino Linotype" w:eastAsia="Times New Roman" w:hAnsi="Palatino Linotype" w:cs="Arial"/>
          <w:color w:val="222222"/>
          <w:lang w:val="es-ES" w:eastAsia="es-MX"/>
        </w:rPr>
        <w:t>129</w:t>
      </w:r>
      <w:r w:rsidRPr="001B37BB">
        <w:rPr>
          <w:rFonts w:ascii="Palatino Linotype" w:eastAsia="Times New Roman" w:hAnsi="Palatino Linotype" w:cs="Arial"/>
          <w:color w:val="222222"/>
          <w:lang w:val="es-ES" w:eastAsia="es-MX"/>
        </w:rPr>
        <w:t xml:space="preserve">, </w:t>
      </w:r>
      <w:r w:rsidR="00292BCC" w:rsidRPr="001B37BB">
        <w:rPr>
          <w:rFonts w:ascii="Palatino Linotype" w:eastAsia="Times New Roman" w:hAnsi="Palatino Linotype" w:cs="Arial"/>
          <w:lang w:val="es-ES" w:eastAsia="es-MX"/>
        </w:rPr>
        <w:t>fracciones</w:t>
      </w:r>
      <w:r w:rsidR="009B4FC2" w:rsidRPr="001B37BB">
        <w:rPr>
          <w:rFonts w:ascii="Palatino Linotype" w:eastAsia="Times New Roman" w:hAnsi="Palatino Linotype" w:cs="Arial"/>
          <w:lang w:val="es-ES" w:eastAsia="es-MX"/>
        </w:rPr>
        <w:t xml:space="preserve"> </w:t>
      </w:r>
      <w:r w:rsidR="004621BA" w:rsidRPr="001B37BB">
        <w:rPr>
          <w:rFonts w:ascii="Palatino Linotype" w:eastAsia="Times New Roman" w:hAnsi="Palatino Linotype" w:cs="Arial"/>
          <w:lang w:val="es-ES" w:eastAsia="es-MX"/>
        </w:rPr>
        <w:t>VII y XII</w:t>
      </w:r>
      <w:r w:rsidR="009B4FC2" w:rsidRPr="001B37BB">
        <w:rPr>
          <w:rFonts w:ascii="Palatino Linotype" w:eastAsia="Times New Roman" w:hAnsi="Palatino Linotype" w:cs="Arial"/>
          <w:lang w:val="es-ES" w:eastAsia="es-MX"/>
        </w:rPr>
        <w:t xml:space="preserve"> </w:t>
      </w:r>
      <w:r w:rsidRPr="001B37BB">
        <w:rPr>
          <w:rFonts w:ascii="Palatino Linotype" w:eastAsia="Times New Roman" w:hAnsi="Palatino Linotype" w:cs="Arial"/>
          <w:color w:val="222222"/>
          <w:lang w:val="es-ES" w:eastAsia="es-MX"/>
        </w:rPr>
        <w:t xml:space="preserve">de la </w:t>
      </w:r>
      <w:r w:rsidRPr="001B37BB">
        <w:rPr>
          <w:rFonts w:ascii="Palatino Linotype" w:eastAsia="Calibri" w:hAnsi="Palatino Linotype" w:cs="Arial"/>
          <w:b/>
          <w:lang w:val="es-ES"/>
        </w:rPr>
        <w:t xml:space="preserve">Ley de </w:t>
      </w:r>
      <w:r w:rsidR="004621BA" w:rsidRPr="001B37BB">
        <w:rPr>
          <w:rFonts w:ascii="Palatino Linotype" w:eastAsia="Calibri" w:hAnsi="Palatino Linotype" w:cs="Arial"/>
          <w:b/>
          <w:lang w:val="es-ES"/>
        </w:rPr>
        <w:t>Protección de Datos Personales en Posesión de Sujetos Obligados</w:t>
      </w:r>
      <w:r w:rsidRPr="001B37BB">
        <w:rPr>
          <w:rFonts w:ascii="Palatino Linotype" w:eastAsia="Calibri" w:hAnsi="Palatino Linotype" w:cs="Arial"/>
          <w:b/>
          <w:lang w:val="es-ES"/>
        </w:rPr>
        <w:t xml:space="preserve"> del Estado de México y Municipios</w:t>
      </w:r>
      <w:r w:rsidRPr="001B37BB">
        <w:rPr>
          <w:rFonts w:ascii="Palatino Linotype" w:eastAsia="Times New Roman" w:hAnsi="Palatino Linotype" w:cs="Arial"/>
          <w:color w:val="222222"/>
          <w:lang w:val="es-ES" w:eastAsia="es-MX"/>
        </w:rPr>
        <w:t>.</w:t>
      </w:r>
    </w:p>
    <w:bookmarkEnd w:id="30"/>
    <w:bookmarkEnd w:id="31"/>
    <w:bookmarkEnd w:id="32"/>
    <w:p w:rsidR="00232449" w:rsidRPr="001B37BB" w:rsidRDefault="00232449" w:rsidP="001B37BB">
      <w:pPr>
        <w:spacing w:after="160" w:line="360" w:lineRule="auto"/>
        <w:rPr>
          <w:rFonts w:ascii="Palatino Linotype" w:hAnsi="Palatino Linotype"/>
          <w:lang w:val="es-ES"/>
        </w:rPr>
      </w:pPr>
      <w:r w:rsidRPr="001B37BB">
        <w:rPr>
          <w:rFonts w:ascii="Palatino Linotype" w:hAnsi="Palatino Linotype"/>
          <w:lang w:val="es-ES"/>
        </w:rPr>
        <w:br w:type="page"/>
      </w:r>
    </w:p>
    <w:p w:rsidR="006E5EF0" w:rsidRPr="001B37BB" w:rsidRDefault="006E5EF0" w:rsidP="001B37BB">
      <w:pPr>
        <w:pStyle w:val="Ttulo1"/>
        <w:spacing w:line="360" w:lineRule="auto"/>
        <w:jc w:val="center"/>
        <w:rPr>
          <w:szCs w:val="24"/>
          <w:lang w:val="es-ES"/>
        </w:rPr>
      </w:pPr>
      <w:bookmarkStart w:id="33" w:name="_Toc20403908"/>
      <w:r w:rsidRPr="001B37BB">
        <w:rPr>
          <w:szCs w:val="24"/>
          <w:lang w:val="es-ES"/>
        </w:rPr>
        <w:t>R E S O L U T I V O S</w:t>
      </w:r>
      <w:bookmarkEnd w:id="33"/>
    </w:p>
    <w:p w:rsidR="00087EFD" w:rsidRPr="001B37BB" w:rsidRDefault="00087EFD" w:rsidP="001B37BB">
      <w:pPr>
        <w:spacing w:line="360" w:lineRule="auto"/>
        <w:jc w:val="both"/>
        <w:rPr>
          <w:rFonts w:ascii="Palatino Linotype" w:eastAsia="Times New Roman" w:hAnsi="Palatino Linotype" w:cs="Arial"/>
          <w:b/>
        </w:rPr>
      </w:pPr>
    </w:p>
    <w:p w:rsidR="003D50AD" w:rsidRPr="001B37BB" w:rsidRDefault="003D50AD" w:rsidP="001B37BB">
      <w:pPr>
        <w:spacing w:line="360" w:lineRule="auto"/>
        <w:jc w:val="both"/>
        <w:rPr>
          <w:rFonts w:ascii="Palatino Linotype" w:eastAsia="Calibri" w:hAnsi="Palatino Linotype" w:cs="Arial"/>
          <w:lang w:val="es-ES"/>
        </w:rPr>
      </w:pPr>
      <w:r w:rsidRPr="001B37BB">
        <w:rPr>
          <w:rFonts w:ascii="Palatino Linotype" w:eastAsia="Times New Roman" w:hAnsi="Palatino Linotype" w:cs="Arial"/>
          <w:b/>
        </w:rPr>
        <w:t>PRIMERO</w:t>
      </w:r>
      <w:r w:rsidRPr="001B37BB">
        <w:rPr>
          <w:rFonts w:ascii="Palatino Linotype" w:eastAsia="Times New Roman" w:hAnsi="Palatino Linotype" w:cs="Arial"/>
          <w:lang w:val="es-ES"/>
        </w:rPr>
        <w:t>.</w:t>
      </w:r>
      <w:r w:rsidR="00087EFD" w:rsidRPr="001B37BB">
        <w:rPr>
          <w:rFonts w:ascii="Palatino Linotype" w:eastAsia="Times New Roman" w:hAnsi="Palatino Linotype" w:cs="Arial"/>
          <w:lang w:val="es-ES"/>
        </w:rPr>
        <w:t xml:space="preserve"> Resultan </w:t>
      </w:r>
      <w:r w:rsidR="004621BA" w:rsidRPr="001B37BB">
        <w:rPr>
          <w:rFonts w:ascii="Palatino Linotype" w:eastAsia="Times New Roman" w:hAnsi="Palatino Linotype" w:cs="Arial"/>
          <w:lang w:val="es-ES"/>
        </w:rPr>
        <w:t xml:space="preserve">parcialmente </w:t>
      </w:r>
      <w:r w:rsidR="00087EFD" w:rsidRPr="001B37BB">
        <w:rPr>
          <w:rFonts w:ascii="Palatino Linotype" w:eastAsia="Times New Roman" w:hAnsi="Palatino Linotype" w:cs="Arial"/>
          <w:lang w:val="es-ES"/>
        </w:rPr>
        <w:t>fundadas las razones o</w:t>
      </w:r>
      <w:r w:rsidRPr="001B37BB">
        <w:rPr>
          <w:rFonts w:ascii="Palatino Linotype" w:eastAsia="Times New Roman" w:hAnsi="Palatino Linotype" w:cs="Arial"/>
          <w:lang w:val="es-ES"/>
        </w:rPr>
        <w:t xml:space="preserve"> motivo</w:t>
      </w:r>
      <w:r w:rsidR="00614478" w:rsidRPr="001B37BB">
        <w:rPr>
          <w:rFonts w:ascii="Palatino Linotype" w:eastAsia="Times New Roman" w:hAnsi="Palatino Linotype" w:cs="Arial"/>
          <w:lang w:val="es-ES"/>
        </w:rPr>
        <w:t>s de inconformidad hechos valer e</w:t>
      </w:r>
      <w:r w:rsidRPr="001B37BB">
        <w:rPr>
          <w:rFonts w:ascii="Palatino Linotype" w:eastAsia="Calibri" w:hAnsi="Palatino Linotype" w:cs="Arial"/>
          <w:lang w:val="es-ES"/>
        </w:rPr>
        <w:t xml:space="preserve">n el recurso de revisión </w:t>
      </w:r>
      <w:r w:rsidR="004621BA" w:rsidRPr="001B37BB">
        <w:rPr>
          <w:rFonts w:ascii="Palatino Linotype" w:eastAsia="Times New Roman" w:hAnsi="Palatino Linotype" w:cs="Times New Roman"/>
          <w:b/>
        </w:rPr>
        <w:t>05163</w:t>
      </w:r>
      <w:r w:rsidR="00096913" w:rsidRPr="001B37BB">
        <w:rPr>
          <w:rFonts w:ascii="Palatino Linotype" w:eastAsia="Times New Roman" w:hAnsi="Palatino Linotype" w:cs="Times New Roman"/>
          <w:b/>
        </w:rPr>
        <w:t>/INFOEM/</w:t>
      </w:r>
      <w:r w:rsidR="004621BA" w:rsidRPr="001B37BB">
        <w:rPr>
          <w:rFonts w:ascii="Palatino Linotype" w:eastAsia="Times New Roman" w:hAnsi="Palatino Linotype" w:cs="Times New Roman"/>
          <w:b/>
        </w:rPr>
        <w:t>AD</w:t>
      </w:r>
      <w:r w:rsidR="00096913" w:rsidRPr="001B37BB">
        <w:rPr>
          <w:rFonts w:ascii="Palatino Linotype" w:eastAsia="Times New Roman" w:hAnsi="Palatino Linotype" w:cs="Times New Roman"/>
          <w:b/>
        </w:rPr>
        <w:t>/RR/</w:t>
      </w:r>
      <w:r w:rsidR="009B4FC2" w:rsidRPr="001B37BB">
        <w:rPr>
          <w:rFonts w:ascii="Palatino Linotype" w:eastAsia="Times New Roman" w:hAnsi="Palatino Linotype" w:cs="Times New Roman"/>
          <w:b/>
        </w:rPr>
        <w:t>2019</w:t>
      </w:r>
      <w:r w:rsidR="00096913" w:rsidRPr="001B37BB">
        <w:rPr>
          <w:rFonts w:ascii="Palatino Linotype" w:eastAsia="Times New Roman" w:hAnsi="Palatino Linotype" w:cs="Times New Roman"/>
          <w:b/>
        </w:rPr>
        <w:t xml:space="preserve"> </w:t>
      </w:r>
      <w:r w:rsidR="00B96B07" w:rsidRPr="001B37BB">
        <w:rPr>
          <w:rFonts w:ascii="Palatino Linotype" w:eastAsia="Times New Roman" w:hAnsi="Palatino Linotype" w:cs="Times New Roman"/>
        </w:rPr>
        <w:t>en términos de</w:t>
      </w:r>
      <w:r w:rsidR="00B05E35" w:rsidRPr="001B37BB">
        <w:rPr>
          <w:rFonts w:ascii="Palatino Linotype" w:eastAsia="Times New Roman" w:hAnsi="Palatino Linotype" w:cs="Times New Roman"/>
        </w:rPr>
        <w:t>l</w:t>
      </w:r>
      <w:r w:rsidR="00B96B07" w:rsidRPr="001B37BB">
        <w:rPr>
          <w:rFonts w:ascii="Palatino Linotype" w:eastAsia="Times New Roman" w:hAnsi="Palatino Linotype" w:cs="Times New Roman"/>
        </w:rPr>
        <w:t xml:space="preserve"> </w:t>
      </w:r>
      <w:r w:rsidR="007034F5" w:rsidRPr="001B37BB">
        <w:rPr>
          <w:rFonts w:ascii="Palatino Linotype" w:eastAsia="Times New Roman" w:hAnsi="Palatino Linotype" w:cs="Times New Roman"/>
          <w:b/>
        </w:rPr>
        <w:t>C</w:t>
      </w:r>
      <w:r w:rsidR="00B96B07" w:rsidRPr="001B37BB">
        <w:rPr>
          <w:rFonts w:ascii="Palatino Linotype" w:eastAsia="Times New Roman" w:hAnsi="Palatino Linotype" w:cs="Times New Roman"/>
          <w:b/>
        </w:rPr>
        <w:t>onsiderando</w:t>
      </w:r>
      <w:r w:rsidRPr="001B37BB">
        <w:rPr>
          <w:rFonts w:ascii="Palatino Linotype" w:eastAsia="Times New Roman" w:hAnsi="Palatino Linotype" w:cs="Times New Roman"/>
          <w:b/>
        </w:rPr>
        <w:t xml:space="preserve"> </w:t>
      </w:r>
      <w:r w:rsidR="00292BCC" w:rsidRPr="001B37BB">
        <w:rPr>
          <w:rFonts w:ascii="Palatino Linotype" w:eastAsia="Times New Roman" w:hAnsi="Palatino Linotype" w:cs="Times New Roman"/>
          <w:b/>
        </w:rPr>
        <w:t xml:space="preserve">CUARTO </w:t>
      </w:r>
      <w:r w:rsidR="00BA5158" w:rsidRPr="001B37BB">
        <w:rPr>
          <w:rFonts w:ascii="Palatino Linotype" w:eastAsia="Times New Roman" w:hAnsi="Palatino Linotype" w:cs="Times New Roman"/>
        </w:rPr>
        <w:t>d</w:t>
      </w:r>
      <w:r w:rsidRPr="001B37BB">
        <w:rPr>
          <w:rFonts w:ascii="Palatino Linotype" w:eastAsia="Times New Roman" w:hAnsi="Palatino Linotype" w:cs="Times New Roman"/>
        </w:rPr>
        <w:t>e la presente resolución.</w:t>
      </w:r>
      <w:r w:rsidRPr="001B37BB">
        <w:rPr>
          <w:rFonts w:ascii="Palatino Linotype" w:eastAsia="Calibri" w:hAnsi="Palatino Linotype" w:cs="Arial"/>
          <w:lang w:val="es-ES"/>
        </w:rPr>
        <w:t xml:space="preserve"> </w:t>
      </w:r>
    </w:p>
    <w:p w:rsidR="008C54C1" w:rsidRPr="001B37BB" w:rsidRDefault="008C54C1" w:rsidP="001B37BB">
      <w:pPr>
        <w:spacing w:line="360" w:lineRule="auto"/>
        <w:jc w:val="both"/>
        <w:rPr>
          <w:rFonts w:ascii="Palatino Linotype" w:eastAsia="Calibri" w:hAnsi="Palatino Linotype" w:cs="Arial"/>
          <w:bCs/>
          <w:lang w:val="es-ES"/>
        </w:rPr>
      </w:pPr>
    </w:p>
    <w:p w:rsidR="00BA5158" w:rsidRPr="001B37BB" w:rsidRDefault="008C54C1" w:rsidP="001B37BB">
      <w:pPr>
        <w:spacing w:line="360" w:lineRule="auto"/>
        <w:jc w:val="both"/>
        <w:rPr>
          <w:rFonts w:ascii="Palatino Linotype" w:eastAsia="Calibri" w:hAnsi="Palatino Linotype" w:cs="Arial"/>
          <w:lang w:val="es-ES"/>
        </w:rPr>
      </w:pPr>
      <w:r w:rsidRPr="001B37BB">
        <w:rPr>
          <w:rFonts w:ascii="Palatino Linotype" w:eastAsia="Calibri" w:hAnsi="Palatino Linotype" w:cs="Arial"/>
          <w:b/>
          <w:lang w:val="es-ES"/>
        </w:rPr>
        <w:t xml:space="preserve">SEGUNDO. </w:t>
      </w:r>
      <w:r w:rsidRPr="001B37BB">
        <w:rPr>
          <w:rFonts w:ascii="Palatino Linotype" w:eastAsia="Calibri" w:hAnsi="Palatino Linotype" w:cs="Arial"/>
          <w:lang w:val="es-ES"/>
        </w:rPr>
        <w:t>Se</w:t>
      </w:r>
      <w:r w:rsidR="003D50AD" w:rsidRPr="001B37BB">
        <w:rPr>
          <w:rFonts w:ascii="Palatino Linotype" w:eastAsia="Calibri" w:hAnsi="Palatino Linotype" w:cs="Arial"/>
          <w:b/>
          <w:lang w:val="es-ES"/>
        </w:rPr>
        <w:t xml:space="preserve"> ORDENA </w:t>
      </w:r>
      <w:r w:rsidR="003D50AD" w:rsidRPr="001B37BB">
        <w:rPr>
          <w:rFonts w:ascii="Palatino Linotype" w:eastAsia="Calibri" w:hAnsi="Palatino Linotype" w:cs="Arial"/>
          <w:lang w:val="es-ES"/>
        </w:rPr>
        <w:t>a</w:t>
      </w:r>
      <w:r w:rsidR="00375E42" w:rsidRPr="001B37BB">
        <w:rPr>
          <w:rFonts w:ascii="Palatino Linotype" w:eastAsia="Calibri" w:hAnsi="Palatino Linotype" w:cs="Arial"/>
          <w:lang w:val="es-ES"/>
        </w:rPr>
        <w:t xml:space="preserve"> </w:t>
      </w:r>
      <w:r w:rsidR="003D50AD" w:rsidRPr="001B37BB">
        <w:rPr>
          <w:rFonts w:ascii="Palatino Linotype" w:eastAsia="Calibri" w:hAnsi="Palatino Linotype" w:cs="Arial"/>
          <w:lang w:val="es-ES"/>
        </w:rPr>
        <w:t>l</w:t>
      </w:r>
      <w:r w:rsidR="00375E42" w:rsidRPr="001B37BB">
        <w:rPr>
          <w:rFonts w:ascii="Palatino Linotype" w:eastAsia="Calibri" w:hAnsi="Palatino Linotype" w:cs="Arial"/>
          <w:lang w:val="es-ES"/>
        </w:rPr>
        <w:t>a</w:t>
      </w:r>
      <w:r w:rsidR="00BA5158" w:rsidRPr="001B37BB">
        <w:rPr>
          <w:rFonts w:ascii="Palatino Linotype" w:eastAsia="Calibri" w:hAnsi="Palatino Linotype" w:cs="Arial"/>
          <w:b/>
          <w:lang w:val="es-ES"/>
        </w:rPr>
        <w:t xml:space="preserve"> </w:t>
      </w:r>
      <w:r w:rsidR="00375E42" w:rsidRPr="001B37BB">
        <w:rPr>
          <w:rFonts w:ascii="Palatino Linotype" w:eastAsia="Calibri" w:hAnsi="Palatino Linotype" w:cs="Arial"/>
          <w:b/>
          <w:lang w:val="es-ES"/>
        </w:rPr>
        <w:t>Secretaría de Educación</w:t>
      </w:r>
      <w:r w:rsidR="00BA5158" w:rsidRPr="001B37BB">
        <w:rPr>
          <w:rFonts w:ascii="Palatino Linotype" w:eastAsia="Calibri" w:hAnsi="Palatino Linotype" w:cs="Arial"/>
          <w:b/>
          <w:lang w:val="es-ES"/>
        </w:rPr>
        <w:t xml:space="preserve"> </w:t>
      </w:r>
      <w:r w:rsidR="00096913" w:rsidRPr="001B37BB">
        <w:rPr>
          <w:rFonts w:ascii="Palatino Linotype" w:eastAsia="Calibri" w:hAnsi="Palatino Linotype" w:cs="Arial"/>
          <w:lang w:val="es-ES"/>
        </w:rPr>
        <w:t>e</w:t>
      </w:r>
      <w:r w:rsidR="003D50AD" w:rsidRPr="001B37BB">
        <w:rPr>
          <w:rFonts w:ascii="Palatino Linotype" w:eastAsia="Times New Roman" w:hAnsi="Palatino Linotype" w:cs="Arial"/>
          <w:lang w:val="es-ES"/>
        </w:rPr>
        <w:t>ntregar vía</w:t>
      </w:r>
      <w:r w:rsidR="0047322D" w:rsidRPr="001B37BB">
        <w:rPr>
          <w:rFonts w:ascii="Palatino Linotype" w:eastAsia="Times New Roman" w:hAnsi="Palatino Linotype" w:cs="Arial"/>
        </w:rPr>
        <w:t xml:space="preserve"> copias certificadas</w:t>
      </w:r>
      <w:r w:rsidR="005D1258" w:rsidRPr="001B37BB">
        <w:rPr>
          <w:rFonts w:ascii="Palatino Linotype" w:eastAsia="Times New Roman" w:hAnsi="Palatino Linotype" w:cs="Arial"/>
          <w:lang w:val="es-ES"/>
        </w:rPr>
        <w:t xml:space="preserve"> (con costo) previa acreditación </w:t>
      </w:r>
      <w:r w:rsidR="005D1258" w:rsidRPr="001B37BB">
        <w:rPr>
          <w:rFonts w:ascii="Palatino Linotype" w:eastAsia="Times New Roman" w:hAnsi="Palatino Linotype" w:cs="Arial"/>
        </w:rPr>
        <w:t>de la identidad</w:t>
      </w:r>
      <w:r w:rsidR="005D1258" w:rsidRPr="001B37BB">
        <w:rPr>
          <w:rFonts w:ascii="Palatino Linotype" w:eastAsia="Times New Roman" w:hAnsi="Palatino Linotype" w:cs="Arial"/>
          <w:lang w:val="es-ES"/>
        </w:rPr>
        <w:t xml:space="preserve"> del solicitante, </w:t>
      </w:r>
      <w:r w:rsidR="00B96B07" w:rsidRPr="001B37BB">
        <w:rPr>
          <w:rFonts w:ascii="Palatino Linotype" w:eastAsia="Times New Roman" w:hAnsi="Palatino Linotype" w:cs="Arial"/>
          <w:lang w:val="es-ES"/>
        </w:rPr>
        <w:t xml:space="preserve">la </w:t>
      </w:r>
      <w:r w:rsidR="003D50AD" w:rsidRPr="001B37BB">
        <w:rPr>
          <w:rFonts w:ascii="Palatino Linotype" w:eastAsia="Calibri" w:hAnsi="Palatino Linotype" w:cs="Arial"/>
          <w:lang w:val="es-ES"/>
        </w:rPr>
        <w:t xml:space="preserve">siguiente </w:t>
      </w:r>
      <w:r w:rsidR="0047322D" w:rsidRPr="001B37BB">
        <w:rPr>
          <w:rFonts w:ascii="Palatino Linotype" w:eastAsia="Calibri" w:hAnsi="Palatino Linotype" w:cs="Arial"/>
          <w:lang w:val="es-ES"/>
        </w:rPr>
        <w:t>documentación</w:t>
      </w:r>
      <w:r w:rsidR="003D50AD" w:rsidRPr="001B37BB">
        <w:rPr>
          <w:rFonts w:ascii="Palatino Linotype" w:eastAsia="Calibri" w:hAnsi="Palatino Linotype" w:cs="Arial"/>
          <w:lang w:val="es-ES"/>
        </w:rPr>
        <w:t>:</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bookmarkStart w:id="34" w:name="_Toc503891610"/>
      <w:bookmarkStart w:id="35" w:name="_Toc453696503"/>
      <w:bookmarkStart w:id="36" w:name="_Toc454301156"/>
      <w:bookmarkStart w:id="37" w:name="_Toc462653938"/>
      <w:bookmarkStart w:id="38" w:name="_Toc477891769"/>
      <w:bookmarkStart w:id="39" w:name="_Toc477891859"/>
      <w:bookmarkStart w:id="40" w:name="_Toc481576260"/>
      <w:bookmarkStart w:id="41" w:name="_Toc492590392"/>
      <w:r w:rsidRPr="001B37BB">
        <w:rPr>
          <w:rFonts w:ascii="Palatino Linotype" w:eastAsia="Times New Roman" w:hAnsi="Palatino Linotype" w:cs="Arial"/>
          <w:b/>
          <w:color w:val="222222"/>
          <w:lang w:val="es-ES" w:eastAsia="es-MX"/>
        </w:rPr>
        <w:t xml:space="preserve">Documentos que presentó la Secretaría de Educación al Tribunal Estatal de Conciliación y Arbitraje para que realizara la recisión laboral de la Escuela Juan Escutia con clave </w:t>
      </w:r>
      <w:r w:rsidRPr="001B37BB">
        <w:rPr>
          <w:rFonts w:ascii="Palatino Linotype" w:eastAsia="Times New Roman" w:hAnsi="Palatino Linotype" w:cs="Arial"/>
          <w:b/>
          <w:i/>
          <w:color w:val="222222"/>
          <w:lang w:val="es-ES" w:eastAsia="es-MX"/>
        </w:rPr>
        <w:t>CCT15EBA 1835J,</w:t>
      </w:r>
      <w:r w:rsidRPr="001B37BB">
        <w:rPr>
          <w:rFonts w:ascii="Palatino Linotype" w:eastAsia="Times New Roman" w:hAnsi="Palatino Linotype" w:cs="Arial"/>
          <w:b/>
          <w:color w:val="222222"/>
          <w:lang w:val="es-ES" w:eastAsia="es-MX"/>
        </w:rPr>
        <w:t xml:space="preserve"> turno matutino.</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Aviso rescisorio de Hugo Andrés Hernández Vargas, Director de Educación Básica General.</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Escrito inicial del expediente sustanciado ante el Tribunal Estatal de Conciliación y Arbitraje, con el número A94/175/2018, de diez (10) de agosto del dos mil dieciocho.</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Formato Único de Movimientos de Hugo Andrés Hernández Vargas, con el número de folio 705045748, firmado en el reverso por Fernando Ángeles González, Elizabeth Cerón y Rubén Cruz Curiel, sellado por la Supervisión Escolar de Jóvenes y Adultos 15F, zona A007.</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 xml:space="preserve">Acta laboral de seis (06) de julio de dos mil dieciocho, donde aparecen los profesores: Olivia María Ávila </w:t>
      </w:r>
      <w:proofErr w:type="spellStart"/>
      <w:r w:rsidRPr="001B37BB">
        <w:rPr>
          <w:rFonts w:ascii="Palatino Linotype" w:eastAsia="Times New Roman" w:hAnsi="Palatino Linotype" w:cs="Arial"/>
          <w:b/>
          <w:color w:val="222222"/>
          <w:lang w:val="es-ES" w:eastAsia="es-MX"/>
        </w:rPr>
        <w:t>Espejel</w:t>
      </w:r>
      <w:proofErr w:type="spellEnd"/>
      <w:r w:rsidRPr="001B37BB">
        <w:rPr>
          <w:rFonts w:ascii="Palatino Linotype" w:eastAsia="Times New Roman" w:hAnsi="Palatino Linotype" w:cs="Arial"/>
          <w:b/>
          <w:color w:val="222222"/>
          <w:lang w:val="es-ES" w:eastAsia="es-MX"/>
        </w:rPr>
        <w:t>, servidora pública con clave 997291528; Guillermina Martínez González, con clave de servidor público 964892002; Elizabeth Cerón Vázquez, con clave de servidor público 892627257; Juan de la Cruz Rivera, de la Subdirección Regional Zumpango; y, sellando y firmando Fernando Ángeles González, de la zona A007.</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 xml:space="preserve">Garantías de audiencia con el folio 30/07/2017-2018, realizadas el cuatro (04) de julio del dos mil dieciocho, a nombre de: Angélica Yescas, Guillermina Martínez González, Olivia María Ávila </w:t>
      </w:r>
      <w:proofErr w:type="spellStart"/>
      <w:r w:rsidRPr="001B37BB">
        <w:rPr>
          <w:rFonts w:ascii="Palatino Linotype" w:eastAsia="Times New Roman" w:hAnsi="Palatino Linotype" w:cs="Arial"/>
          <w:b/>
          <w:color w:val="222222"/>
          <w:lang w:val="es-ES" w:eastAsia="es-MX"/>
        </w:rPr>
        <w:t>Espejel</w:t>
      </w:r>
      <w:proofErr w:type="spellEnd"/>
      <w:r w:rsidRPr="001B37BB">
        <w:rPr>
          <w:rFonts w:ascii="Palatino Linotype" w:eastAsia="Times New Roman" w:hAnsi="Palatino Linotype" w:cs="Arial"/>
          <w:b/>
          <w:color w:val="222222"/>
          <w:lang w:val="es-ES" w:eastAsia="es-MX"/>
        </w:rPr>
        <w:t xml:space="preserve"> y Elizabeth Cerón Vázquez; firmados al reverso por Fernando Ángeles González; Rosa María Meneses, Auxiliar Supervisión; y, Olivia María Ávila </w:t>
      </w:r>
      <w:proofErr w:type="spellStart"/>
      <w:r w:rsidRPr="001B37BB">
        <w:rPr>
          <w:rFonts w:ascii="Palatino Linotype" w:eastAsia="Times New Roman" w:hAnsi="Palatino Linotype" w:cs="Arial"/>
          <w:b/>
          <w:color w:val="222222"/>
          <w:lang w:val="es-ES" w:eastAsia="es-MX"/>
        </w:rPr>
        <w:t>Espejel</w:t>
      </w:r>
      <w:proofErr w:type="spellEnd"/>
      <w:r w:rsidRPr="001B37BB">
        <w:rPr>
          <w:rFonts w:ascii="Palatino Linotype" w:eastAsia="Times New Roman" w:hAnsi="Palatino Linotype" w:cs="Arial"/>
          <w:b/>
          <w:color w:val="222222"/>
          <w:lang w:val="es-ES" w:eastAsia="es-MX"/>
        </w:rPr>
        <w:t>.</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 xml:space="preserve">Control de lista de asistencia del veinticinco (25) al veintinueve (29) de junio del dos mil dieciocho, donde constan las firmas de Gloria Fierro Bastida, Olivia María Ávila </w:t>
      </w:r>
      <w:proofErr w:type="spellStart"/>
      <w:r w:rsidRPr="001B37BB">
        <w:rPr>
          <w:rFonts w:ascii="Palatino Linotype" w:eastAsia="Times New Roman" w:hAnsi="Palatino Linotype" w:cs="Arial"/>
          <w:b/>
          <w:color w:val="222222"/>
          <w:lang w:val="es-ES" w:eastAsia="es-MX"/>
        </w:rPr>
        <w:t>Espejel</w:t>
      </w:r>
      <w:proofErr w:type="spellEnd"/>
      <w:r w:rsidRPr="001B37BB">
        <w:rPr>
          <w:rFonts w:ascii="Palatino Linotype" w:eastAsia="Times New Roman" w:hAnsi="Palatino Linotype" w:cs="Arial"/>
          <w:b/>
          <w:color w:val="222222"/>
          <w:lang w:val="es-ES" w:eastAsia="es-MX"/>
        </w:rPr>
        <w:t>, Guillermina Martínez González y, apareciendo el nombre de la hoy RECURRENTE, pero sin firmar, junto con el Visto Bueno del Supervisor Fernando Ángeles González.</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Hoja del Reporte de Faltas y Asistencias de junio del dos mil dieciocho, donde se aprecian las faltas de la particular, y firma de recibido Miguel Ángel Rodríguez Mejía con fecha de dos (02) de julio de dos mil dieciocho, junto con el Visto Bueno del Supervisor Escolar Fernando Ángeles González, con clave CCT 15FIB2014C.</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Hoja de asignación del expediente A94/175/2018, en el Tribunal Estatal de Conciliación y Arbitraje, de veinte (20) de agosto de dos mil dieciocho, con registro en la Oficialía de Partes del Tribunal el dieciséis (16) de agosto de dos mil dieciocho.</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Registro número 11633 y oficio de cuatro (04) de setiembre de dos mil dieciocho, por el que el Tribunal Estatal de Conciliación y Arbitraje asignó Actuario.</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Oficio 205110017/14144/2018, de once (11) de julio del dos mil dieciocho, firmado y con leyenda al reverso por Rosa María Meneses López, Juan de la Cruz Rivera y Elizabeth Cerón Vázquez.</w:t>
      </w:r>
    </w:p>
    <w:p w:rsidR="005D125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Escrito inicial de cuatro (04) de julio del dos mil dieciocho, PARL.107/2018, del Tribunal Estatal de Conciliación y Arbitraje.</w:t>
      </w:r>
    </w:p>
    <w:p w:rsidR="00DE7FE8" w:rsidRPr="001B37BB" w:rsidRDefault="0047322D" w:rsidP="001B37BB">
      <w:pPr>
        <w:pStyle w:val="Prrafodelista"/>
        <w:numPr>
          <w:ilvl w:val="0"/>
          <w:numId w:val="27"/>
        </w:numPr>
        <w:tabs>
          <w:tab w:val="left" w:pos="142"/>
          <w:tab w:val="left" w:pos="284"/>
          <w:tab w:val="left" w:pos="993"/>
        </w:tabs>
        <w:spacing w:before="240" w:after="240" w:line="360" w:lineRule="auto"/>
        <w:ind w:right="567"/>
        <w:jc w:val="both"/>
        <w:rPr>
          <w:rFonts w:ascii="Palatino Linotype" w:hAnsi="Palatino Linotype"/>
          <w:b/>
          <w:i/>
        </w:rPr>
      </w:pPr>
      <w:r w:rsidRPr="001B37BB">
        <w:rPr>
          <w:rFonts w:ascii="Palatino Linotype" w:eastAsia="Times New Roman" w:hAnsi="Palatino Linotype" w:cs="Arial"/>
          <w:b/>
          <w:color w:val="222222"/>
          <w:lang w:val="es-ES" w:eastAsia="es-MX"/>
        </w:rPr>
        <w:t>Aviso rescisorio de veintinueve (29) de junio de dos mil dieciocho, firmado por Hugo Andrés Hernández Vargas.</w:t>
      </w:r>
    </w:p>
    <w:p w:rsidR="00F44A85" w:rsidRPr="001B37BB" w:rsidRDefault="0047322D" w:rsidP="001B37BB">
      <w:pPr>
        <w:tabs>
          <w:tab w:val="left" w:pos="142"/>
          <w:tab w:val="left" w:pos="284"/>
        </w:tabs>
        <w:spacing w:before="240" w:after="240" w:line="360" w:lineRule="auto"/>
        <w:jc w:val="both"/>
        <w:rPr>
          <w:rFonts w:ascii="Palatino Linotype" w:eastAsia="Calibri" w:hAnsi="Palatino Linotype" w:cs="Arial"/>
        </w:rPr>
      </w:pPr>
      <w:r w:rsidRPr="001B37BB">
        <w:rPr>
          <w:rFonts w:ascii="Palatino Linotype" w:eastAsia="Calibri" w:hAnsi="Palatino Linotype" w:cs="Arial"/>
        </w:rPr>
        <w:t>Para efectos de lo anterior, la particular deberá realizar el pago correspondiente a la certificación</w:t>
      </w:r>
      <w:r w:rsidR="006F2C01" w:rsidRPr="001B37BB">
        <w:rPr>
          <w:rFonts w:ascii="Palatino Linotype" w:eastAsia="Calibri" w:hAnsi="Palatino Linotype" w:cs="Arial"/>
        </w:rPr>
        <w:t xml:space="preserve"> de las documentales señaladas y, al momento que acuda a las oficinas de la Unidad de Transparencia de la Secretaría de Educación por los documentos, deberá exhibir el comprobante de pago por la certificación y acreditar su identidad para que éstas le sean entregadas.</w:t>
      </w:r>
    </w:p>
    <w:bookmarkEnd w:id="34"/>
    <w:bookmarkEnd w:id="35"/>
    <w:bookmarkEnd w:id="36"/>
    <w:bookmarkEnd w:id="37"/>
    <w:bookmarkEnd w:id="38"/>
    <w:bookmarkEnd w:id="39"/>
    <w:bookmarkEnd w:id="40"/>
    <w:bookmarkEnd w:id="41"/>
    <w:p w:rsidR="003D50AD" w:rsidRPr="001B37BB" w:rsidRDefault="008C54C1" w:rsidP="001B37BB">
      <w:pPr>
        <w:spacing w:line="360" w:lineRule="auto"/>
        <w:jc w:val="both"/>
        <w:rPr>
          <w:rFonts w:ascii="Palatino Linotype" w:hAnsi="Palatino Linotype"/>
          <w:shd w:val="clear" w:color="auto" w:fill="FFFFFF"/>
        </w:rPr>
      </w:pPr>
      <w:r w:rsidRPr="001B37BB">
        <w:rPr>
          <w:rFonts w:ascii="Palatino Linotype" w:eastAsia="Palatino Linotype" w:hAnsi="Palatino Linotype" w:cs="Palatino Linotype"/>
          <w:b/>
        </w:rPr>
        <w:t>TERCERO. Notifíquese</w:t>
      </w:r>
      <w:r w:rsidRPr="001B37BB">
        <w:rPr>
          <w:rFonts w:ascii="Palatino Linotype" w:eastAsia="Palatino Linotype" w:hAnsi="Palatino Linotype" w:cs="Palatino Linotype"/>
        </w:rPr>
        <w:t xml:space="preserve"> </w:t>
      </w:r>
      <w:r w:rsidR="003D50AD" w:rsidRPr="001B37BB">
        <w:rPr>
          <w:rFonts w:ascii="Palatino Linotype" w:eastAsia="Palatino Linotype" w:hAnsi="Palatino Linotype" w:cs="Palatino Linotype"/>
        </w:rPr>
        <w:t xml:space="preserve">al Titular de la Unidad de Transparencia del </w:t>
      </w:r>
      <w:r w:rsidR="003D50AD" w:rsidRPr="001B37BB">
        <w:rPr>
          <w:rFonts w:ascii="Palatino Linotype" w:eastAsia="Palatino Linotype" w:hAnsi="Palatino Linotype" w:cs="Palatino Linotype"/>
          <w:b/>
        </w:rPr>
        <w:t>SUJETO OBLIGADO</w:t>
      </w:r>
      <w:r w:rsidR="003D50AD" w:rsidRPr="001B37BB">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3D50AD" w:rsidRPr="001B37BB">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rsidR="008C54C1" w:rsidRPr="001B37BB" w:rsidRDefault="008C54C1" w:rsidP="001B37BB">
      <w:pPr>
        <w:spacing w:line="360" w:lineRule="auto"/>
        <w:jc w:val="both"/>
        <w:rPr>
          <w:rFonts w:ascii="Palatino Linotype" w:hAnsi="Palatino Linotype"/>
          <w:shd w:val="clear" w:color="auto" w:fill="FFFFFF"/>
        </w:rPr>
      </w:pPr>
    </w:p>
    <w:p w:rsidR="008C54C1" w:rsidRPr="001B37BB" w:rsidRDefault="008C54C1" w:rsidP="001B37BB">
      <w:pPr>
        <w:spacing w:line="360" w:lineRule="auto"/>
        <w:jc w:val="both"/>
        <w:rPr>
          <w:rFonts w:ascii="Palatino Linotype" w:eastAsia="Times New Roman" w:hAnsi="Palatino Linotype" w:cs="Times New Roman"/>
          <w:lang w:val="es-ES" w:eastAsia="es-MX"/>
        </w:rPr>
      </w:pPr>
      <w:r w:rsidRPr="001B37BB">
        <w:rPr>
          <w:rFonts w:ascii="Palatino Linotype" w:eastAsia="Times New Roman" w:hAnsi="Palatino Linotype" w:cs="Arial"/>
          <w:b/>
          <w:lang w:val="es-ES"/>
        </w:rPr>
        <w:t>CUARTO.</w:t>
      </w:r>
      <w:r w:rsidR="00951021" w:rsidRPr="001B37BB">
        <w:rPr>
          <w:rFonts w:ascii="Palatino Linotype" w:eastAsia="Times New Roman" w:hAnsi="Palatino Linotype" w:cs="Arial"/>
          <w:lang w:val="es-ES"/>
        </w:rPr>
        <w:t xml:space="preserve"> Notifíquese a </w:t>
      </w:r>
      <w:r w:rsidR="000B7612" w:rsidRPr="000B7612">
        <w:rPr>
          <w:rFonts w:ascii="Palatino Linotype" w:eastAsia="Times New Roman" w:hAnsi="Palatino Linotype" w:cs="Arial"/>
          <w:b/>
          <w:highlight w:val="black"/>
          <w:lang w:val="es-ES"/>
        </w:rPr>
        <w:t>-----------------------------</w:t>
      </w:r>
      <w:r w:rsidR="00951021" w:rsidRPr="001B37BB">
        <w:rPr>
          <w:rFonts w:ascii="Palatino Linotype" w:eastAsia="Times New Roman" w:hAnsi="Palatino Linotype" w:cs="Arial"/>
          <w:lang w:val="es-ES"/>
        </w:rPr>
        <w:t xml:space="preserve"> </w:t>
      </w:r>
      <w:r w:rsidR="003D50AD" w:rsidRPr="001B37BB">
        <w:rPr>
          <w:rStyle w:val="Ttulo2Car"/>
          <w:rFonts w:ascii="Palatino Linotype" w:hAnsi="Palatino Linotype"/>
          <w:color w:val="auto"/>
          <w:sz w:val="24"/>
          <w:szCs w:val="24"/>
        </w:rPr>
        <w:t>la presente</w:t>
      </w:r>
      <w:r w:rsidR="00A4146F" w:rsidRPr="001B37BB">
        <w:rPr>
          <w:rFonts w:ascii="Palatino Linotype" w:eastAsia="Times New Roman" w:hAnsi="Palatino Linotype" w:cs="Times New Roman"/>
          <w:lang w:val="es-ES" w:eastAsia="es-MX"/>
        </w:rPr>
        <w:t xml:space="preserve"> resolución e informe justificado.</w:t>
      </w:r>
    </w:p>
    <w:p w:rsidR="00FD7733" w:rsidRPr="001B37BB" w:rsidRDefault="00FD7733" w:rsidP="001B37BB">
      <w:pPr>
        <w:spacing w:line="360" w:lineRule="auto"/>
        <w:jc w:val="both"/>
        <w:rPr>
          <w:rFonts w:ascii="Palatino Linotype" w:eastAsia="Times New Roman" w:hAnsi="Palatino Linotype" w:cs="Arial"/>
          <w:b/>
          <w:lang w:val="es-ES"/>
        </w:rPr>
      </w:pPr>
    </w:p>
    <w:p w:rsidR="003D50AD" w:rsidRPr="001B37BB" w:rsidRDefault="003D50AD" w:rsidP="001B37BB">
      <w:pPr>
        <w:spacing w:line="360" w:lineRule="auto"/>
        <w:jc w:val="both"/>
        <w:rPr>
          <w:rFonts w:ascii="Palatino Linotype" w:eastAsia="Times New Roman" w:hAnsi="Palatino Linotype" w:cs="Times New Roman"/>
          <w:lang w:val="es-ES" w:eastAsia="es-MX"/>
        </w:rPr>
      </w:pPr>
      <w:r w:rsidRPr="001B37BB">
        <w:rPr>
          <w:rFonts w:ascii="Palatino Linotype" w:eastAsia="Calibri" w:hAnsi="Palatino Linotype" w:cs="Times New Roman"/>
          <w:b/>
          <w:lang w:val="es-MX" w:eastAsia="en-US"/>
        </w:rPr>
        <w:t>QUINTO.</w:t>
      </w:r>
      <w:r w:rsidRPr="001B37BB">
        <w:rPr>
          <w:rFonts w:ascii="Palatino Linotype" w:eastAsia="Calibri" w:hAnsi="Palatino Linotype" w:cs="Times New Roman"/>
          <w:lang w:val="es-MX" w:eastAsia="en-US"/>
        </w:rPr>
        <w:t xml:space="preserve"> </w:t>
      </w:r>
      <w:r w:rsidR="00FD7733" w:rsidRPr="001B37BB">
        <w:rPr>
          <w:rFonts w:ascii="Palatino Linotype" w:eastAsia="Times New Roman" w:hAnsi="Palatino Linotype" w:cs="Times New Roman"/>
          <w:lang w:val="es-ES" w:eastAsia="es-MX"/>
        </w:rPr>
        <w:t xml:space="preserve">Se hace del conocimiento de </w:t>
      </w:r>
      <w:r w:rsidR="000B7612" w:rsidRPr="000B7612">
        <w:rPr>
          <w:rFonts w:ascii="Palatino Linotype" w:eastAsia="Times New Roman" w:hAnsi="Palatino Linotype" w:cs="Arial"/>
          <w:b/>
          <w:highlight w:val="black"/>
          <w:lang w:val="es-ES"/>
        </w:rPr>
        <w:t>-----------------------------</w:t>
      </w:r>
      <w:r w:rsidR="00951021" w:rsidRPr="001B37BB">
        <w:rPr>
          <w:rFonts w:ascii="Palatino Linotype" w:eastAsia="Times New Roman" w:hAnsi="Palatino Linotype" w:cs="Arial"/>
          <w:lang w:val="es-ES"/>
        </w:rPr>
        <w:t xml:space="preserve"> </w:t>
      </w:r>
      <w:r w:rsidRPr="001B37BB">
        <w:rPr>
          <w:rFonts w:ascii="Palatino Linotype" w:eastAsia="Times New Roman" w:hAnsi="Palatino Linotype" w:cs="Times New Roman"/>
          <w:lang w:val="es-ES" w:eastAsia="es-MX"/>
        </w:rPr>
        <w:t xml:space="preserve">que, de conformidad con lo establecido en el artículo </w:t>
      </w:r>
      <w:r w:rsidR="006F2C01" w:rsidRPr="001B37BB">
        <w:rPr>
          <w:rFonts w:ascii="Palatino Linotype" w:eastAsia="Times New Roman" w:hAnsi="Palatino Linotype" w:cs="Times New Roman"/>
          <w:lang w:val="es-ES" w:eastAsia="es-MX"/>
        </w:rPr>
        <w:t>142</w:t>
      </w:r>
      <w:r w:rsidRPr="001B37BB">
        <w:rPr>
          <w:rFonts w:ascii="Palatino Linotype" w:eastAsia="Times New Roman" w:hAnsi="Palatino Linotype" w:cs="Times New Roman"/>
          <w:lang w:val="es-ES" w:eastAsia="es-MX"/>
        </w:rPr>
        <w:t xml:space="preserve"> de la Ley de </w:t>
      </w:r>
      <w:r w:rsidR="006F2C01" w:rsidRPr="001B37BB">
        <w:rPr>
          <w:rFonts w:ascii="Palatino Linotype" w:eastAsia="MS Mincho" w:hAnsi="Palatino Linotype" w:cs="Times New Roman"/>
          <w:lang w:val="es-ES"/>
        </w:rPr>
        <w:t xml:space="preserve">Protección de Datos Personales en Posesión de Sujetos Obligados del </w:t>
      </w:r>
      <w:r w:rsidRPr="001B37BB">
        <w:rPr>
          <w:rFonts w:ascii="Palatino Linotype" w:eastAsia="Times New Roman" w:hAnsi="Palatino Linotype" w:cs="Times New Roman"/>
          <w:lang w:val="es-ES" w:eastAsia="es-MX"/>
        </w:rPr>
        <w:t>Estado de México y Municipios, en caso de que considere que la resolución le cause algún perjuicio podrá impugnarla</w:t>
      </w:r>
      <w:r w:rsidR="00110244" w:rsidRPr="001B37BB">
        <w:rPr>
          <w:rFonts w:ascii="Palatino Linotype" w:eastAsia="Times New Roman" w:hAnsi="Palatino Linotype" w:cs="Times New Roman"/>
          <w:lang w:val="es-ES" w:eastAsia="es-MX"/>
        </w:rPr>
        <w:t xml:space="preserve"> </w:t>
      </w:r>
      <w:r w:rsidRPr="001B37BB">
        <w:rPr>
          <w:rFonts w:ascii="Palatino Linotype" w:eastAsia="Times New Roman" w:hAnsi="Palatino Linotype" w:cs="Times New Roman"/>
          <w:bCs/>
          <w:lang w:val="es-ES" w:eastAsia="es-MX"/>
        </w:rPr>
        <w:t>vía juicio de amparo</w:t>
      </w:r>
      <w:r w:rsidR="00110244" w:rsidRPr="001B37BB">
        <w:rPr>
          <w:rFonts w:ascii="Palatino Linotype" w:eastAsia="Times New Roman" w:hAnsi="Palatino Linotype" w:cs="Times New Roman"/>
          <w:bCs/>
          <w:lang w:val="es-ES" w:eastAsia="es-MX"/>
        </w:rPr>
        <w:t xml:space="preserve"> </w:t>
      </w:r>
      <w:r w:rsidRPr="001B37BB">
        <w:rPr>
          <w:rFonts w:ascii="Palatino Linotype" w:eastAsia="Times New Roman" w:hAnsi="Palatino Linotype" w:cs="Times New Roman"/>
          <w:lang w:val="es-ES" w:eastAsia="es-MX"/>
        </w:rPr>
        <w:t>en los términos de las leyes aplicables.</w:t>
      </w:r>
    </w:p>
    <w:p w:rsidR="008C54C1" w:rsidRPr="001B37BB" w:rsidRDefault="008C54C1" w:rsidP="001B37BB">
      <w:pPr>
        <w:spacing w:line="360" w:lineRule="auto"/>
        <w:jc w:val="both"/>
        <w:rPr>
          <w:rFonts w:ascii="Palatino Linotype" w:eastAsia="Times New Roman" w:hAnsi="Palatino Linotype" w:cs="Times New Roman"/>
          <w:lang w:val="es-ES" w:eastAsia="es-MX"/>
        </w:rPr>
      </w:pPr>
    </w:p>
    <w:p w:rsidR="003D50AD" w:rsidRPr="001B37BB" w:rsidRDefault="003D50AD" w:rsidP="001B37BB">
      <w:pPr>
        <w:spacing w:line="360" w:lineRule="auto"/>
        <w:jc w:val="both"/>
        <w:rPr>
          <w:rFonts w:ascii="Palatino Linotype" w:eastAsia="MS Mincho" w:hAnsi="Palatino Linotype" w:cs="Times New Roman"/>
        </w:rPr>
      </w:pPr>
      <w:r w:rsidRPr="001B37BB">
        <w:rPr>
          <w:rFonts w:ascii="Palatino Linotype" w:eastAsia="Calibri" w:hAnsi="Palatino Linotype" w:cs="Times New Roman"/>
          <w:b/>
          <w:lang w:val="es-MX" w:eastAsia="en-US"/>
        </w:rPr>
        <w:t>SEXTO.</w:t>
      </w:r>
      <w:r w:rsidRPr="001B37BB">
        <w:rPr>
          <w:rFonts w:ascii="Palatino Linotype" w:eastAsia="MS Mincho" w:hAnsi="Palatino Linotype" w:cs="Times New Roman"/>
        </w:rPr>
        <w:t xml:space="preserve">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w:t>
      </w:r>
      <w:r w:rsidR="00110244" w:rsidRPr="001B37BB">
        <w:rPr>
          <w:rFonts w:ascii="Palatino Linotype" w:eastAsia="MS Mincho" w:hAnsi="Palatino Linotype" w:cs="Times New Roman"/>
        </w:rPr>
        <w:t>n términos del</w:t>
      </w:r>
      <w:r w:rsidR="003B5933" w:rsidRPr="001B37BB">
        <w:rPr>
          <w:rFonts w:ascii="Palatino Linotype" w:eastAsia="MS Mincho" w:hAnsi="Palatino Linotype" w:cs="Times New Roman"/>
        </w:rPr>
        <w:t xml:space="preserve"> </w:t>
      </w:r>
      <w:r w:rsidR="00110244" w:rsidRPr="001B37BB">
        <w:rPr>
          <w:rFonts w:ascii="Palatino Linotype" w:eastAsia="MS Mincho" w:hAnsi="Palatino Linotype" w:cs="Times New Roman"/>
          <w:b/>
        </w:rPr>
        <w:t>C</w:t>
      </w:r>
      <w:r w:rsidR="003B5933" w:rsidRPr="001B37BB">
        <w:rPr>
          <w:rFonts w:ascii="Palatino Linotype" w:eastAsia="MS Mincho" w:hAnsi="Palatino Linotype" w:cs="Times New Roman"/>
          <w:b/>
        </w:rPr>
        <w:t xml:space="preserve">onsiderando </w:t>
      </w:r>
      <w:r w:rsidR="00FD7733" w:rsidRPr="001B37BB">
        <w:rPr>
          <w:rFonts w:ascii="Palatino Linotype" w:eastAsia="MS Mincho" w:hAnsi="Palatino Linotype" w:cs="Times New Roman"/>
          <w:b/>
        </w:rPr>
        <w:t>QUINTO</w:t>
      </w:r>
      <w:r w:rsidR="00110244" w:rsidRPr="001B37BB">
        <w:rPr>
          <w:rFonts w:ascii="Palatino Linotype" w:eastAsia="MS Mincho" w:hAnsi="Palatino Linotype" w:cs="Times New Roman"/>
        </w:rPr>
        <w:t>.</w:t>
      </w:r>
      <w:r w:rsidR="003B5933" w:rsidRPr="001B37BB">
        <w:rPr>
          <w:rFonts w:ascii="Palatino Linotype" w:eastAsia="MS Mincho" w:hAnsi="Palatino Linotype" w:cs="Times New Roman"/>
        </w:rPr>
        <w:t xml:space="preserve"> </w:t>
      </w:r>
    </w:p>
    <w:p w:rsidR="003D50AD" w:rsidRPr="001B37BB" w:rsidRDefault="003D50AD" w:rsidP="001B37BB">
      <w:pPr>
        <w:spacing w:line="360" w:lineRule="auto"/>
        <w:rPr>
          <w:rFonts w:ascii="Palatino Linotype" w:hAnsi="Palatino Linotype"/>
          <w:lang w:val="es-ES"/>
        </w:rPr>
      </w:pPr>
    </w:p>
    <w:p w:rsidR="00D16727" w:rsidRDefault="00A55BA0" w:rsidP="001B37BB">
      <w:pPr>
        <w:shd w:val="clear" w:color="auto" w:fill="FFFFFF"/>
        <w:spacing w:before="240" w:after="360" w:line="360" w:lineRule="auto"/>
        <w:jc w:val="both"/>
        <w:rPr>
          <w:rFonts w:ascii="Palatino Linotype" w:hAnsi="Palatino Linotype"/>
        </w:rPr>
      </w:pPr>
      <w:r w:rsidRPr="001B37BB">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w:t>
      </w:r>
      <w:r w:rsidR="001B37BB" w:rsidRPr="001B37BB">
        <w:rPr>
          <w:rFonts w:ascii="Palatino Linotype" w:hAnsi="Palatino Linotype"/>
        </w:rPr>
        <w:t>MARTÍNEZ</w:t>
      </w:r>
      <w:r w:rsidRPr="001B37BB">
        <w:rPr>
          <w:rFonts w:ascii="Palatino Linotype" w:hAnsi="Palatino Linotype"/>
        </w:rPr>
        <w:t xml:space="preserve"> </w:t>
      </w:r>
      <w:r w:rsidR="001B37BB" w:rsidRPr="001B37BB">
        <w:rPr>
          <w:rFonts w:ascii="Palatino Linotype" w:hAnsi="Palatino Linotype"/>
        </w:rPr>
        <w:t>SÁNCHEZ</w:t>
      </w:r>
      <w:r w:rsidRPr="001B37BB">
        <w:rPr>
          <w:rFonts w:ascii="Palatino Linotype" w:hAnsi="Palatino Linotype"/>
        </w:rPr>
        <w:t>; EVA ABAID YAPUR;</w:t>
      </w:r>
      <w:r w:rsidR="00110244" w:rsidRPr="001B37BB">
        <w:rPr>
          <w:rFonts w:ascii="Palatino Linotype" w:hAnsi="Palatino Linotype"/>
        </w:rPr>
        <w:t xml:space="preserve"> JOSÉ GUADALUPE LUNA HERNÁNDEZ,</w:t>
      </w:r>
      <w:r w:rsidRPr="001B37BB">
        <w:rPr>
          <w:rFonts w:ascii="Palatino Linotype" w:hAnsi="Palatino Linotype"/>
        </w:rPr>
        <w:t xml:space="preserve"> </w:t>
      </w:r>
      <w:r w:rsidR="00340AD2" w:rsidRPr="001B37BB">
        <w:rPr>
          <w:rFonts w:ascii="Palatino Linotype" w:hAnsi="Palatino Linotype"/>
        </w:rPr>
        <w:t>JA</w:t>
      </w:r>
      <w:r w:rsidR="00B96B07" w:rsidRPr="001B37BB">
        <w:rPr>
          <w:rFonts w:ascii="Palatino Linotype" w:hAnsi="Palatino Linotype"/>
        </w:rPr>
        <w:t>VI</w:t>
      </w:r>
      <w:r w:rsidR="006255DB" w:rsidRPr="001B37BB">
        <w:rPr>
          <w:rFonts w:ascii="Palatino Linotype" w:hAnsi="Palatino Linotype"/>
        </w:rPr>
        <w:t>ER MARTÍNEZ CRUZ</w:t>
      </w:r>
      <w:r w:rsidR="001B37BB">
        <w:rPr>
          <w:rFonts w:ascii="Palatino Linotype" w:hAnsi="Palatino Linotype"/>
        </w:rPr>
        <w:t xml:space="preserve"> EMITIENDO VOTO PARTICULAR</w:t>
      </w:r>
      <w:r w:rsidR="00110244" w:rsidRPr="001B37BB">
        <w:rPr>
          <w:rFonts w:ascii="Palatino Linotype" w:hAnsi="Palatino Linotype"/>
        </w:rPr>
        <w:t xml:space="preserve"> Y LUIS GUSTAVO PARRA NORIEGA</w:t>
      </w:r>
      <w:r w:rsidR="001B37BB">
        <w:rPr>
          <w:rFonts w:ascii="Palatino Linotype" w:hAnsi="Palatino Linotype"/>
        </w:rPr>
        <w:t xml:space="preserve"> EMITIENDO VOTO PARTICULAR</w:t>
      </w:r>
      <w:r w:rsidR="006255DB" w:rsidRPr="001B37BB">
        <w:rPr>
          <w:rFonts w:ascii="Palatino Linotype" w:hAnsi="Palatino Linotype"/>
        </w:rPr>
        <w:t xml:space="preserve">; </w:t>
      </w:r>
      <w:r w:rsidR="00313EC3" w:rsidRPr="001B37BB">
        <w:rPr>
          <w:rFonts w:ascii="Palatino Linotype" w:hAnsi="Palatino Linotype"/>
        </w:rPr>
        <w:t xml:space="preserve">EN LA </w:t>
      </w:r>
      <w:r w:rsidR="00782BB1" w:rsidRPr="001B37BB">
        <w:rPr>
          <w:rFonts w:ascii="Palatino Linotype" w:hAnsi="Palatino Linotype"/>
        </w:rPr>
        <w:t>TRIGÉSIMA</w:t>
      </w:r>
      <w:r w:rsidR="001B37BB">
        <w:rPr>
          <w:rFonts w:ascii="Palatino Linotype" w:hAnsi="Palatino Linotype"/>
        </w:rPr>
        <w:t xml:space="preserve"> SEXTA </w:t>
      </w:r>
      <w:r w:rsidR="00F44A85" w:rsidRPr="001B37BB">
        <w:rPr>
          <w:rFonts w:ascii="Palatino Linotype" w:hAnsi="Palatino Linotype"/>
        </w:rPr>
        <w:t>SESIÓN</w:t>
      </w:r>
      <w:r w:rsidRPr="001B37BB">
        <w:rPr>
          <w:rFonts w:ascii="Palatino Linotype" w:hAnsi="Palatino Linotype"/>
        </w:rPr>
        <w:t xml:space="preserve"> ORDINARIA CELEBRADA </w:t>
      </w:r>
      <w:r w:rsidR="001B37BB">
        <w:rPr>
          <w:rFonts w:ascii="Palatino Linotype" w:hAnsi="Palatino Linotype"/>
        </w:rPr>
        <w:t>EL DOS</w:t>
      </w:r>
      <w:r w:rsidR="00313EC3" w:rsidRPr="001B37BB">
        <w:rPr>
          <w:rFonts w:ascii="Palatino Linotype" w:hAnsi="Palatino Linotype"/>
        </w:rPr>
        <w:t xml:space="preserve"> (</w:t>
      </w:r>
      <w:r w:rsidR="001B37BB">
        <w:rPr>
          <w:rFonts w:ascii="Palatino Linotype" w:hAnsi="Palatino Linotype"/>
        </w:rPr>
        <w:t>02</w:t>
      </w:r>
      <w:r w:rsidR="006255DB" w:rsidRPr="001B37BB">
        <w:rPr>
          <w:rFonts w:ascii="Palatino Linotype" w:hAnsi="Palatino Linotype"/>
        </w:rPr>
        <w:t xml:space="preserve">) </w:t>
      </w:r>
      <w:r w:rsidR="001B37BB">
        <w:rPr>
          <w:rFonts w:ascii="Palatino Linotype" w:hAnsi="Palatino Linotype"/>
        </w:rPr>
        <w:t>DE OCTUBRE</w:t>
      </w:r>
      <w:r w:rsidR="00313EC3" w:rsidRPr="001B37BB">
        <w:rPr>
          <w:rFonts w:ascii="Palatino Linotype" w:hAnsi="Palatino Linotype"/>
        </w:rPr>
        <w:t xml:space="preserve"> </w:t>
      </w:r>
      <w:r w:rsidRPr="001B37BB">
        <w:rPr>
          <w:rFonts w:ascii="Palatino Linotype" w:hAnsi="Palatino Linotype"/>
        </w:rPr>
        <w:t xml:space="preserve">DE DOS MIL </w:t>
      </w:r>
      <w:r w:rsidR="00F44A85" w:rsidRPr="001B37BB">
        <w:rPr>
          <w:rFonts w:ascii="Palatino Linotype" w:hAnsi="Palatino Linotype"/>
        </w:rPr>
        <w:t>DIECINUEVE</w:t>
      </w:r>
      <w:r w:rsidRPr="001B37BB">
        <w:rPr>
          <w:rFonts w:ascii="Palatino Linotype" w:hAnsi="Palatino Linotype"/>
        </w:rPr>
        <w:t>, ANTE EL SECRETARIO TÉCNICO DEL PLENO</w:t>
      </w:r>
      <w:r w:rsidR="001B37BB">
        <w:rPr>
          <w:rFonts w:ascii="Palatino Linotype" w:hAnsi="Palatino Linotype"/>
        </w:rPr>
        <w:t>,</w:t>
      </w:r>
      <w:r w:rsidRPr="001B37BB">
        <w:rPr>
          <w:rFonts w:ascii="Palatino Linotype" w:hAnsi="Palatino Linotype"/>
        </w:rPr>
        <w:t xml:space="preserve"> ALEXIS TAPIA RAMÍREZ.</w:t>
      </w:r>
    </w:p>
    <w:p w:rsidR="001B37BB" w:rsidRDefault="001B37BB" w:rsidP="001B37BB">
      <w:pPr>
        <w:shd w:val="clear" w:color="auto" w:fill="FFFFFF"/>
        <w:spacing w:before="240" w:after="360" w:line="360" w:lineRule="auto"/>
        <w:jc w:val="both"/>
        <w:rPr>
          <w:rFonts w:ascii="Palatino Linotype" w:hAnsi="Palatino Linotype"/>
        </w:rPr>
      </w:pPr>
    </w:p>
    <w:p w:rsidR="001B37BB" w:rsidRPr="001B37BB" w:rsidRDefault="001B37BB" w:rsidP="001B37BB">
      <w:pPr>
        <w:shd w:val="clear" w:color="auto" w:fill="FFFFFF"/>
        <w:spacing w:before="240" w:after="360" w:line="360" w:lineRule="auto"/>
        <w:jc w:val="both"/>
        <w:rPr>
          <w:rFonts w:ascii="Palatino Linotype" w:hAnsi="Palatino Linotype"/>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A55BA0" w:rsidRPr="001B37BB" w:rsidTr="001A4CD6">
        <w:trPr>
          <w:trHeight w:val="1168"/>
        </w:trPr>
        <w:tc>
          <w:tcPr>
            <w:tcW w:w="8697" w:type="dxa"/>
            <w:gridSpan w:val="2"/>
            <w:vAlign w:val="center"/>
          </w:tcPr>
          <w:p w:rsidR="00A55BA0" w:rsidRPr="001B37BB" w:rsidRDefault="00A55BA0" w:rsidP="001B37BB">
            <w:pPr>
              <w:spacing w:line="360" w:lineRule="auto"/>
              <w:jc w:val="center"/>
              <w:rPr>
                <w:rFonts w:ascii="Palatino Linotype" w:hAnsi="Palatino Linotype" w:cs="Times New Roman"/>
                <w:b/>
              </w:rPr>
            </w:pPr>
            <w:r w:rsidRPr="001B37BB">
              <w:rPr>
                <w:rFonts w:ascii="Palatino Linotype" w:hAnsi="Palatino Linotype" w:cs="Times New Roman"/>
                <w:b/>
              </w:rPr>
              <w:t>Zulema Martínez Sánchez</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Comisionada Presidenta</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tc>
      </w:tr>
      <w:tr w:rsidR="00A55BA0" w:rsidRPr="001B37BB" w:rsidTr="001A4CD6">
        <w:trPr>
          <w:trHeight w:val="1395"/>
        </w:trPr>
        <w:tc>
          <w:tcPr>
            <w:tcW w:w="4348" w:type="dxa"/>
            <w:vAlign w:val="center"/>
          </w:tcPr>
          <w:p w:rsidR="00A55BA0" w:rsidRPr="001B37BB" w:rsidRDefault="00A55BA0" w:rsidP="001B37BB">
            <w:pPr>
              <w:spacing w:line="360" w:lineRule="auto"/>
              <w:jc w:val="center"/>
              <w:rPr>
                <w:rFonts w:ascii="Palatino Linotype" w:hAnsi="Palatino Linotype" w:cs="Times New Roman"/>
                <w:b/>
              </w:rPr>
            </w:pPr>
          </w:p>
          <w:p w:rsidR="00F86D0F" w:rsidRDefault="00F86D0F" w:rsidP="001B37BB">
            <w:pPr>
              <w:spacing w:line="360" w:lineRule="auto"/>
              <w:jc w:val="center"/>
              <w:rPr>
                <w:rFonts w:ascii="Palatino Linotype" w:hAnsi="Palatino Linotype" w:cs="Times New Roman"/>
                <w:b/>
              </w:rPr>
            </w:pPr>
          </w:p>
          <w:p w:rsidR="001B37BB" w:rsidRDefault="001B37BB" w:rsidP="001B37BB">
            <w:pPr>
              <w:spacing w:line="360" w:lineRule="auto"/>
              <w:jc w:val="center"/>
              <w:rPr>
                <w:rFonts w:ascii="Palatino Linotype" w:hAnsi="Palatino Linotype" w:cs="Times New Roman"/>
                <w:b/>
              </w:rPr>
            </w:pPr>
          </w:p>
          <w:p w:rsidR="001B37BB" w:rsidRPr="001B37BB" w:rsidRDefault="001B37BB" w:rsidP="001B37BB">
            <w:pPr>
              <w:spacing w:line="360" w:lineRule="auto"/>
              <w:jc w:val="center"/>
              <w:rPr>
                <w:rFonts w:ascii="Palatino Linotype" w:hAnsi="Palatino Linotype" w:cs="Times New Roman"/>
                <w:b/>
              </w:rPr>
            </w:pPr>
          </w:p>
          <w:p w:rsidR="001B37BB" w:rsidRDefault="001B37BB" w:rsidP="001B37BB">
            <w:pPr>
              <w:spacing w:line="360" w:lineRule="auto"/>
              <w:jc w:val="center"/>
              <w:rPr>
                <w:rFonts w:ascii="Palatino Linotype" w:hAnsi="Palatino Linotype" w:cs="Times New Roman"/>
                <w:b/>
              </w:rPr>
            </w:pPr>
          </w:p>
          <w:p w:rsidR="00A55BA0" w:rsidRPr="001B37BB" w:rsidRDefault="00A55BA0" w:rsidP="001B37BB">
            <w:pPr>
              <w:spacing w:line="360" w:lineRule="auto"/>
              <w:jc w:val="center"/>
              <w:rPr>
                <w:rFonts w:ascii="Palatino Linotype" w:hAnsi="Palatino Linotype" w:cs="Times New Roman"/>
                <w:b/>
              </w:rPr>
            </w:pPr>
            <w:r w:rsidRPr="001B37BB">
              <w:rPr>
                <w:rFonts w:ascii="Palatino Linotype" w:hAnsi="Palatino Linotype" w:cs="Times New Roman"/>
                <w:b/>
              </w:rPr>
              <w:t xml:space="preserve">Eva </w:t>
            </w:r>
            <w:proofErr w:type="spellStart"/>
            <w:r w:rsidRPr="001B37BB">
              <w:rPr>
                <w:rFonts w:ascii="Palatino Linotype" w:hAnsi="Palatino Linotype" w:cs="Times New Roman"/>
                <w:b/>
              </w:rPr>
              <w:t>Abaid</w:t>
            </w:r>
            <w:proofErr w:type="spellEnd"/>
            <w:r w:rsidRPr="001B37BB">
              <w:rPr>
                <w:rFonts w:ascii="Palatino Linotype" w:hAnsi="Palatino Linotype" w:cs="Times New Roman"/>
                <w:b/>
              </w:rPr>
              <w:t xml:space="preserve"> </w:t>
            </w:r>
            <w:proofErr w:type="spellStart"/>
            <w:r w:rsidRPr="001B37BB">
              <w:rPr>
                <w:rFonts w:ascii="Palatino Linotype" w:hAnsi="Palatino Linotype" w:cs="Times New Roman"/>
                <w:b/>
              </w:rPr>
              <w:t>Yapur</w:t>
            </w:r>
            <w:proofErr w:type="spellEnd"/>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Comisionada</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tc>
        <w:tc>
          <w:tcPr>
            <w:tcW w:w="4349" w:type="dxa"/>
            <w:vAlign w:val="center"/>
          </w:tcPr>
          <w:p w:rsidR="00A55BA0" w:rsidRPr="001B37BB" w:rsidRDefault="00A55BA0" w:rsidP="001B37BB">
            <w:pPr>
              <w:spacing w:line="360" w:lineRule="auto"/>
              <w:jc w:val="center"/>
              <w:rPr>
                <w:rFonts w:ascii="Palatino Linotype" w:hAnsi="Palatino Linotype" w:cs="Times New Roman"/>
                <w:b/>
              </w:rPr>
            </w:pPr>
          </w:p>
          <w:p w:rsidR="00F86D0F" w:rsidRDefault="00F86D0F" w:rsidP="001B37BB">
            <w:pPr>
              <w:spacing w:line="360" w:lineRule="auto"/>
              <w:jc w:val="center"/>
              <w:rPr>
                <w:rFonts w:ascii="Palatino Linotype" w:hAnsi="Palatino Linotype" w:cs="Times New Roman"/>
                <w:b/>
              </w:rPr>
            </w:pPr>
          </w:p>
          <w:p w:rsidR="001B37BB" w:rsidRDefault="001B37BB" w:rsidP="001B37BB">
            <w:pPr>
              <w:spacing w:line="360" w:lineRule="auto"/>
              <w:jc w:val="center"/>
              <w:rPr>
                <w:rFonts w:ascii="Palatino Linotype" w:hAnsi="Palatino Linotype" w:cs="Times New Roman"/>
                <w:b/>
              </w:rPr>
            </w:pPr>
          </w:p>
          <w:p w:rsidR="001B37BB" w:rsidRDefault="001B37BB" w:rsidP="001B37BB">
            <w:pPr>
              <w:spacing w:line="360" w:lineRule="auto"/>
              <w:jc w:val="center"/>
              <w:rPr>
                <w:rFonts w:ascii="Palatino Linotype" w:hAnsi="Palatino Linotype" w:cs="Times New Roman"/>
                <w:b/>
              </w:rPr>
            </w:pPr>
          </w:p>
          <w:p w:rsidR="001B37BB" w:rsidRPr="001B37BB" w:rsidRDefault="001B37BB" w:rsidP="001B37BB">
            <w:pPr>
              <w:spacing w:line="360" w:lineRule="auto"/>
              <w:jc w:val="center"/>
              <w:rPr>
                <w:rFonts w:ascii="Palatino Linotype" w:hAnsi="Palatino Linotype" w:cs="Times New Roman"/>
                <w:b/>
              </w:rPr>
            </w:pPr>
          </w:p>
          <w:p w:rsidR="00A55BA0" w:rsidRPr="001B37BB" w:rsidRDefault="00A55BA0" w:rsidP="001B37BB">
            <w:pPr>
              <w:spacing w:line="360" w:lineRule="auto"/>
              <w:jc w:val="center"/>
              <w:rPr>
                <w:rFonts w:ascii="Palatino Linotype" w:hAnsi="Palatino Linotype" w:cs="Times New Roman"/>
                <w:b/>
              </w:rPr>
            </w:pPr>
            <w:r w:rsidRPr="001B37BB">
              <w:rPr>
                <w:rFonts w:ascii="Palatino Linotype" w:hAnsi="Palatino Linotype" w:cs="Times New Roman"/>
                <w:b/>
              </w:rPr>
              <w:t>José Guadalupe Luna Hernández</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Comisionado</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tc>
      </w:tr>
      <w:tr w:rsidR="00A55BA0" w:rsidRPr="001B37BB" w:rsidTr="001A4CD6">
        <w:trPr>
          <w:trHeight w:val="1451"/>
        </w:trPr>
        <w:tc>
          <w:tcPr>
            <w:tcW w:w="4348" w:type="dxa"/>
            <w:vAlign w:val="center"/>
          </w:tcPr>
          <w:p w:rsidR="00F86D0F" w:rsidRPr="001B37BB" w:rsidRDefault="00F86D0F" w:rsidP="001B37BB">
            <w:pPr>
              <w:spacing w:line="360" w:lineRule="auto"/>
              <w:rPr>
                <w:rFonts w:ascii="Palatino Linotype" w:hAnsi="Palatino Linotype" w:cs="Times New Roman"/>
                <w:b/>
              </w:rPr>
            </w:pPr>
          </w:p>
          <w:p w:rsidR="00A55BA0" w:rsidRPr="001B37BB" w:rsidRDefault="00A55BA0" w:rsidP="001B37BB">
            <w:pPr>
              <w:spacing w:line="360" w:lineRule="auto"/>
              <w:jc w:val="center"/>
              <w:rPr>
                <w:rFonts w:ascii="Palatino Linotype" w:hAnsi="Palatino Linotype" w:cs="Times New Roman"/>
                <w:b/>
              </w:rPr>
            </w:pPr>
            <w:r w:rsidRPr="001B37BB">
              <w:rPr>
                <w:rFonts w:ascii="Palatino Linotype" w:hAnsi="Palatino Linotype" w:cs="Times New Roman"/>
                <w:b/>
              </w:rPr>
              <w:t>Javier Martínez Cruz</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Comisionado</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tc>
        <w:tc>
          <w:tcPr>
            <w:tcW w:w="4349" w:type="dxa"/>
            <w:vAlign w:val="center"/>
          </w:tcPr>
          <w:p w:rsidR="00F86D0F" w:rsidRDefault="00F86D0F" w:rsidP="001B37BB">
            <w:pPr>
              <w:spacing w:line="360" w:lineRule="auto"/>
              <w:rPr>
                <w:rFonts w:ascii="Palatino Linotype" w:hAnsi="Palatino Linotype" w:cs="Times New Roman"/>
                <w:b/>
              </w:rPr>
            </w:pPr>
          </w:p>
          <w:p w:rsidR="001B37BB" w:rsidRPr="001B37BB" w:rsidRDefault="001B37BB" w:rsidP="001B37BB">
            <w:pPr>
              <w:spacing w:line="360" w:lineRule="auto"/>
              <w:rPr>
                <w:rFonts w:ascii="Palatino Linotype" w:hAnsi="Palatino Linotype" w:cs="Times New Roman"/>
                <w:b/>
              </w:rPr>
            </w:pPr>
          </w:p>
          <w:p w:rsidR="007034F5" w:rsidRPr="001B37BB" w:rsidRDefault="007034F5" w:rsidP="001B37BB">
            <w:pPr>
              <w:spacing w:line="360" w:lineRule="auto"/>
              <w:jc w:val="center"/>
              <w:rPr>
                <w:rFonts w:ascii="Palatino Linotype" w:hAnsi="Palatino Linotype" w:cs="Times New Roman"/>
              </w:rPr>
            </w:pPr>
            <w:r w:rsidRPr="001B37BB">
              <w:rPr>
                <w:rFonts w:ascii="Palatino Linotype" w:hAnsi="Palatino Linotype" w:cs="Times New Roman"/>
                <w:b/>
              </w:rPr>
              <w:t>Luis Gustavo Parra Noriega</w:t>
            </w:r>
          </w:p>
          <w:p w:rsidR="007034F5" w:rsidRPr="001B37BB" w:rsidRDefault="007034F5" w:rsidP="001B37BB">
            <w:pPr>
              <w:spacing w:line="360" w:lineRule="auto"/>
              <w:jc w:val="center"/>
              <w:rPr>
                <w:rFonts w:ascii="Palatino Linotype" w:hAnsi="Palatino Linotype" w:cs="Times New Roman"/>
              </w:rPr>
            </w:pPr>
            <w:r w:rsidRPr="001B37BB">
              <w:rPr>
                <w:rFonts w:ascii="Palatino Linotype" w:hAnsi="Palatino Linotype" w:cs="Times New Roman"/>
              </w:rPr>
              <w:t>Comisionado</w:t>
            </w:r>
          </w:p>
          <w:p w:rsidR="007034F5" w:rsidRPr="001B37BB" w:rsidRDefault="007034F5"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p w:rsidR="00A55BA0" w:rsidRPr="001B37BB" w:rsidRDefault="00A55BA0" w:rsidP="001B37BB">
            <w:pPr>
              <w:spacing w:line="360" w:lineRule="auto"/>
              <w:jc w:val="center"/>
              <w:rPr>
                <w:rFonts w:ascii="Palatino Linotype" w:hAnsi="Palatino Linotype" w:cs="Times New Roman"/>
              </w:rPr>
            </w:pPr>
          </w:p>
        </w:tc>
      </w:tr>
      <w:tr w:rsidR="00A55BA0" w:rsidRPr="001B37BB" w:rsidTr="001A4CD6">
        <w:trPr>
          <w:trHeight w:val="1263"/>
        </w:trPr>
        <w:tc>
          <w:tcPr>
            <w:tcW w:w="8697" w:type="dxa"/>
            <w:gridSpan w:val="2"/>
            <w:vAlign w:val="center"/>
          </w:tcPr>
          <w:p w:rsidR="00F86D0F" w:rsidRPr="001B37BB" w:rsidRDefault="00F86D0F" w:rsidP="001B37BB">
            <w:pPr>
              <w:spacing w:line="360" w:lineRule="auto"/>
              <w:rPr>
                <w:rFonts w:ascii="Palatino Linotype" w:hAnsi="Palatino Linotype" w:cs="Times New Roman"/>
                <w:b/>
              </w:rPr>
            </w:pPr>
          </w:p>
          <w:p w:rsidR="00A55BA0" w:rsidRPr="001B37BB" w:rsidRDefault="00A55BA0" w:rsidP="001B37BB">
            <w:pPr>
              <w:spacing w:line="360" w:lineRule="auto"/>
              <w:jc w:val="center"/>
              <w:rPr>
                <w:rFonts w:ascii="Palatino Linotype" w:hAnsi="Palatino Linotype" w:cs="Times New Roman"/>
                <w:b/>
              </w:rPr>
            </w:pPr>
            <w:r w:rsidRPr="001B37BB">
              <w:rPr>
                <w:rFonts w:ascii="Palatino Linotype" w:hAnsi="Palatino Linotype" w:cs="Times New Roman"/>
                <w:b/>
              </w:rPr>
              <w:t>Alexis Tapia Ramírez</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Secretario Técnico del Pleno</w:t>
            </w:r>
          </w:p>
          <w:p w:rsidR="00A55BA0" w:rsidRPr="001B37BB" w:rsidRDefault="00A55BA0" w:rsidP="001B37BB">
            <w:pPr>
              <w:spacing w:line="360" w:lineRule="auto"/>
              <w:jc w:val="center"/>
              <w:rPr>
                <w:rFonts w:ascii="Palatino Linotype" w:hAnsi="Palatino Linotype" w:cs="Times New Roman"/>
              </w:rPr>
            </w:pPr>
            <w:r w:rsidRPr="001B37BB">
              <w:rPr>
                <w:rFonts w:ascii="Palatino Linotype" w:hAnsi="Palatino Linotype" w:cs="Times New Roman"/>
              </w:rPr>
              <w:t>(Rúbrica)</w:t>
            </w:r>
          </w:p>
        </w:tc>
      </w:tr>
    </w:tbl>
    <w:p w:rsidR="00780382" w:rsidRPr="001B37BB" w:rsidRDefault="00A55BA0" w:rsidP="001B37BB">
      <w:pPr>
        <w:spacing w:before="240" w:after="240" w:line="360" w:lineRule="auto"/>
        <w:jc w:val="both"/>
        <w:rPr>
          <w:rFonts w:ascii="Palatino Linotype" w:hAnsi="Palatino Linotype"/>
        </w:rPr>
      </w:pPr>
      <w:r w:rsidRPr="001B37BB">
        <w:rPr>
          <w:rFonts w:ascii="Palatino Linotype" w:eastAsia="Times New Roman" w:hAnsi="Palatino Linotype" w:cs="Arial"/>
        </w:rPr>
        <w:t xml:space="preserve">Esta hoja corresponde a la resolución de </w:t>
      </w:r>
      <w:r w:rsidR="006F2C01" w:rsidRPr="001B37BB">
        <w:rPr>
          <w:rFonts w:ascii="Palatino Linotype" w:eastAsia="Times New Roman" w:hAnsi="Palatino Linotype" w:cs="Arial"/>
        </w:rPr>
        <w:t>dos</w:t>
      </w:r>
      <w:r w:rsidR="00F60843" w:rsidRPr="001B37BB">
        <w:rPr>
          <w:rFonts w:ascii="Palatino Linotype" w:eastAsia="Times New Roman" w:hAnsi="Palatino Linotype" w:cs="Arial"/>
        </w:rPr>
        <w:t xml:space="preserve"> </w:t>
      </w:r>
      <w:r w:rsidRPr="001B37BB">
        <w:rPr>
          <w:rFonts w:ascii="Palatino Linotype" w:eastAsia="Times New Roman" w:hAnsi="Palatino Linotype" w:cs="Arial"/>
        </w:rPr>
        <w:t>(</w:t>
      </w:r>
      <w:r w:rsidR="006F2C01" w:rsidRPr="001B37BB">
        <w:rPr>
          <w:rFonts w:ascii="Palatino Linotype" w:eastAsia="Times New Roman" w:hAnsi="Palatino Linotype" w:cs="Arial"/>
        </w:rPr>
        <w:t>02</w:t>
      </w:r>
      <w:r w:rsidRPr="001B37BB">
        <w:rPr>
          <w:rFonts w:ascii="Palatino Linotype" w:eastAsia="Times New Roman" w:hAnsi="Palatino Linotype" w:cs="Arial"/>
        </w:rPr>
        <w:t xml:space="preserve">) de </w:t>
      </w:r>
      <w:r w:rsidR="006F2C01" w:rsidRPr="001B37BB">
        <w:rPr>
          <w:rFonts w:ascii="Palatino Linotype" w:eastAsia="Times New Roman" w:hAnsi="Palatino Linotype" w:cs="Arial"/>
        </w:rPr>
        <w:t>octubre</w:t>
      </w:r>
      <w:r w:rsidR="006E5427" w:rsidRPr="001B37BB">
        <w:rPr>
          <w:rFonts w:ascii="Palatino Linotype" w:eastAsia="Times New Roman" w:hAnsi="Palatino Linotype" w:cs="Arial"/>
        </w:rPr>
        <w:t xml:space="preserve"> </w:t>
      </w:r>
      <w:r w:rsidRPr="001B37BB">
        <w:rPr>
          <w:rFonts w:ascii="Palatino Linotype" w:eastAsia="Times New Roman" w:hAnsi="Palatino Linotype" w:cs="Arial"/>
        </w:rPr>
        <w:t xml:space="preserve">de dos mil </w:t>
      </w:r>
      <w:r w:rsidR="00F44A85" w:rsidRPr="001B37BB">
        <w:rPr>
          <w:rFonts w:ascii="Palatino Linotype" w:eastAsia="Times New Roman" w:hAnsi="Palatino Linotype" w:cs="Arial"/>
        </w:rPr>
        <w:t>diecinueve</w:t>
      </w:r>
      <w:r w:rsidRPr="001B37BB">
        <w:rPr>
          <w:rFonts w:ascii="Palatino Linotype" w:eastAsia="Times New Roman" w:hAnsi="Palatino Linotype" w:cs="Arial"/>
        </w:rPr>
        <w:t xml:space="preserve">, emitida en el recurso de revisión </w:t>
      </w:r>
      <w:r w:rsidR="006F2C01" w:rsidRPr="001B37BB">
        <w:rPr>
          <w:rFonts w:ascii="Palatino Linotype" w:eastAsia="Times New Roman" w:hAnsi="Palatino Linotype" w:cs="Arial"/>
          <w:b/>
        </w:rPr>
        <w:t>05163</w:t>
      </w:r>
      <w:r w:rsidRPr="001B37BB">
        <w:rPr>
          <w:rFonts w:ascii="Palatino Linotype" w:eastAsia="Times New Roman" w:hAnsi="Palatino Linotype" w:cs="Arial"/>
          <w:b/>
        </w:rPr>
        <w:t>/INFOEM/</w:t>
      </w:r>
      <w:r w:rsidR="006F2C01" w:rsidRPr="001B37BB">
        <w:rPr>
          <w:rFonts w:ascii="Palatino Linotype" w:eastAsia="Times New Roman" w:hAnsi="Palatino Linotype" w:cs="Arial"/>
          <w:b/>
        </w:rPr>
        <w:t>AD</w:t>
      </w:r>
      <w:r w:rsidRPr="001B37BB">
        <w:rPr>
          <w:rFonts w:ascii="Palatino Linotype" w:eastAsia="Times New Roman" w:hAnsi="Palatino Linotype" w:cs="Arial"/>
          <w:b/>
        </w:rPr>
        <w:t>/RR/</w:t>
      </w:r>
      <w:r w:rsidR="00F44A85" w:rsidRPr="001B37BB">
        <w:rPr>
          <w:rFonts w:ascii="Palatino Linotype" w:eastAsia="Times New Roman" w:hAnsi="Palatino Linotype" w:cs="Arial"/>
          <w:b/>
        </w:rPr>
        <w:t>2019</w:t>
      </w:r>
      <w:r w:rsidRPr="001B37BB">
        <w:rPr>
          <w:rFonts w:ascii="Palatino Linotype" w:eastAsia="Times New Roman" w:hAnsi="Palatino Linotype" w:cs="Arial"/>
        </w:rPr>
        <w:t>.</w:t>
      </w:r>
    </w:p>
    <w:sectPr w:rsidR="00780382" w:rsidRPr="001B37BB" w:rsidSect="001B37BB">
      <w:headerReference w:type="default" r:id="rId14"/>
      <w:footerReference w:type="default" r:id="rId15"/>
      <w:headerReference w:type="first" r:id="rId16"/>
      <w:footerReference w:type="first" r:id="rId17"/>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A3C" w:rsidRDefault="00E10A3C">
      <w:r>
        <w:separator/>
      </w:r>
    </w:p>
  </w:endnote>
  <w:endnote w:type="continuationSeparator" w:id="0">
    <w:p w:rsidR="00E10A3C" w:rsidRDefault="00E1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A90C5E" w:rsidRPr="00883450" w:rsidRDefault="00A90C5E">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B1518">
              <w:rPr>
                <w:rFonts w:ascii="Palatino Linotype" w:hAnsi="Palatino Linotype"/>
                <w:b/>
                <w:bCs/>
                <w:noProof/>
                <w:sz w:val="22"/>
                <w:szCs w:val="20"/>
              </w:rPr>
              <w:t>53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B1518">
              <w:rPr>
                <w:rFonts w:ascii="Palatino Linotype" w:hAnsi="Palatino Linotype"/>
                <w:b/>
                <w:bCs/>
                <w:noProof/>
                <w:sz w:val="22"/>
                <w:szCs w:val="20"/>
              </w:rPr>
              <w:t>54</w:t>
            </w:r>
            <w:r w:rsidRPr="00883450">
              <w:rPr>
                <w:rFonts w:ascii="Palatino Linotype" w:hAnsi="Palatino Linotype"/>
                <w:b/>
                <w:bCs/>
                <w:sz w:val="22"/>
                <w:szCs w:val="20"/>
              </w:rPr>
              <w:fldChar w:fldCharType="end"/>
            </w:r>
          </w:p>
        </w:sdtContent>
      </w:sdt>
    </w:sdtContent>
  </w:sdt>
  <w:p w:rsidR="00A90C5E" w:rsidRDefault="00A90C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5E" w:rsidRPr="00883450" w:rsidRDefault="00A90C5E" w:rsidP="001A4CD6">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B1518" w:rsidRPr="006B1518">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B1518" w:rsidRPr="006B1518">
      <w:rPr>
        <w:rFonts w:ascii="Palatino Linotype" w:hAnsi="Palatino Linotype"/>
        <w:noProof/>
        <w:sz w:val="22"/>
        <w:szCs w:val="22"/>
        <w:lang w:val="es-ES"/>
      </w:rPr>
      <w:t>54</w:t>
    </w:r>
    <w:r w:rsidRPr="00883450">
      <w:rPr>
        <w:rFonts w:ascii="Palatino Linotype" w:hAnsi="Palatino Linotype"/>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A3C" w:rsidRDefault="00E10A3C">
      <w:r>
        <w:separator/>
      </w:r>
    </w:p>
  </w:footnote>
  <w:footnote w:type="continuationSeparator" w:id="0">
    <w:p w:rsidR="00E10A3C" w:rsidRDefault="00E10A3C">
      <w:r>
        <w:continuationSeparator/>
      </w:r>
    </w:p>
  </w:footnote>
  <w:footnote w:id="1">
    <w:p w:rsidR="00A90C5E" w:rsidRPr="007F483B" w:rsidRDefault="00A90C5E">
      <w:pPr>
        <w:pStyle w:val="Textonotapie"/>
        <w:rPr>
          <w:rFonts w:ascii="Palatino Linotype" w:hAnsi="Palatino Linotype"/>
        </w:rPr>
      </w:pPr>
      <w:r>
        <w:rPr>
          <w:rStyle w:val="Refdenotaalpie"/>
        </w:rPr>
        <w:footnoteRef/>
      </w:r>
      <w:r>
        <w:t xml:space="preserve"> </w:t>
      </w:r>
      <w:r>
        <w:rPr>
          <w:rFonts w:ascii="Palatino Linotype" w:hAnsi="Palatino Linotype"/>
        </w:rPr>
        <w:t xml:space="preserve">De la imagen del expediente inmersa en el párrafo </w:t>
      </w:r>
      <w:r>
        <w:rPr>
          <w:rFonts w:ascii="Palatino Linotype" w:hAnsi="Palatino Linotype"/>
          <w:b/>
        </w:rPr>
        <w:t>29</w:t>
      </w:r>
      <w:r>
        <w:rPr>
          <w:rFonts w:ascii="Palatino Linotype" w:hAnsi="Palatino Linotype"/>
        </w:rPr>
        <w:t xml:space="preserve"> de esta resolución.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5E" w:rsidRDefault="00A90C5E">
    <w:pPr>
      <w:pStyle w:val="Encabezado"/>
    </w:pPr>
  </w:p>
  <w:p w:rsidR="00A90C5E" w:rsidRDefault="00A90C5E">
    <w:pPr>
      <w:pStyle w:val="Encabezado"/>
    </w:pPr>
  </w:p>
  <w:tbl>
    <w:tblPr>
      <w:tblStyle w:val="Tablaconcuadrcula"/>
      <w:tblW w:w="6804" w:type="dxa"/>
      <w:tblInd w:w="1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3969"/>
    </w:tblGrid>
    <w:tr w:rsidR="00A90C5E" w:rsidRPr="00EF13C1" w:rsidTr="00262B20">
      <w:trPr>
        <w:trHeight w:val="138"/>
      </w:trPr>
      <w:tc>
        <w:tcPr>
          <w:tcW w:w="2835" w:type="dxa"/>
          <w:vAlign w:val="center"/>
        </w:tcPr>
        <w:p w:rsidR="00A90C5E" w:rsidRPr="00EF13C1" w:rsidRDefault="00A90C5E" w:rsidP="001A4CD6">
          <w:pPr>
            <w:rPr>
              <w:rFonts w:ascii="Palatino Linotype" w:hAnsi="Palatino Linotype"/>
              <w:b/>
              <w:sz w:val="22"/>
              <w:szCs w:val="22"/>
            </w:rPr>
          </w:pPr>
          <w:r w:rsidRPr="00EF13C1">
            <w:rPr>
              <w:rFonts w:ascii="Palatino Linotype" w:hAnsi="Palatino Linotype"/>
              <w:b/>
              <w:sz w:val="22"/>
              <w:szCs w:val="22"/>
            </w:rPr>
            <w:t>Recurso de revisión:</w:t>
          </w:r>
        </w:p>
      </w:tc>
      <w:tc>
        <w:tcPr>
          <w:tcW w:w="3969" w:type="dxa"/>
          <w:vAlign w:val="center"/>
        </w:tcPr>
        <w:p w:rsidR="00A90C5E" w:rsidRPr="00EF13C1" w:rsidRDefault="00A90C5E" w:rsidP="0073789D">
          <w:pPr>
            <w:pStyle w:val="Encabezado"/>
            <w:rPr>
              <w:rFonts w:ascii="Palatino Linotype" w:hAnsi="Palatino Linotype"/>
              <w:b/>
              <w:sz w:val="22"/>
              <w:szCs w:val="22"/>
            </w:rPr>
          </w:pPr>
          <w:r>
            <w:rPr>
              <w:rFonts w:ascii="Palatino Linotype" w:hAnsi="Palatino Linotype" w:cs="Arial"/>
              <w:b/>
              <w:bCs/>
              <w:sz w:val="22"/>
              <w:szCs w:val="22"/>
              <w:lang w:eastAsia="es-MX"/>
            </w:rPr>
            <w:t>05163/INFOEM/AD/RR/2019</w:t>
          </w:r>
        </w:p>
      </w:tc>
    </w:tr>
    <w:tr w:rsidR="00A90C5E" w:rsidRPr="00EF13C1" w:rsidTr="00262B20">
      <w:trPr>
        <w:trHeight w:val="321"/>
      </w:trPr>
      <w:tc>
        <w:tcPr>
          <w:tcW w:w="2835" w:type="dxa"/>
          <w:vAlign w:val="center"/>
        </w:tcPr>
        <w:p w:rsidR="00A90C5E" w:rsidRPr="00EF13C1" w:rsidRDefault="00A90C5E" w:rsidP="001A4CD6">
          <w:pPr>
            <w:rPr>
              <w:rFonts w:ascii="Palatino Linotype" w:hAnsi="Palatino Linotype"/>
              <w:b/>
              <w:sz w:val="22"/>
              <w:szCs w:val="22"/>
            </w:rPr>
          </w:pPr>
          <w:r w:rsidRPr="00EF13C1">
            <w:rPr>
              <w:rFonts w:ascii="Palatino Linotype" w:hAnsi="Palatino Linotype"/>
              <w:b/>
              <w:sz w:val="22"/>
              <w:szCs w:val="22"/>
            </w:rPr>
            <w:t>Sujeto obligado:</w:t>
          </w:r>
        </w:p>
      </w:tc>
      <w:tc>
        <w:tcPr>
          <w:tcW w:w="3969" w:type="dxa"/>
          <w:vAlign w:val="center"/>
        </w:tcPr>
        <w:p w:rsidR="00A90C5E" w:rsidRPr="00EF13C1" w:rsidRDefault="00A90C5E" w:rsidP="007946CF">
          <w:pPr>
            <w:pStyle w:val="Encabezado"/>
            <w:ind w:right="21"/>
            <w:rPr>
              <w:rFonts w:ascii="Palatino Linotype" w:hAnsi="Palatino Linotype"/>
              <w:b/>
              <w:sz w:val="22"/>
              <w:szCs w:val="22"/>
            </w:rPr>
          </w:pPr>
          <w:r>
            <w:rPr>
              <w:rFonts w:ascii="Palatino Linotype" w:hAnsi="Palatino Linotype"/>
              <w:b/>
              <w:sz w:val="22"/>
              <w:szCs w:val="22"/>
            </w:rPr>
            <w:t>Secretaría de Educación</w:t>
          </w:r>
        </w:p>
      </w:tc>
    </w:tr>
    <w:tr w:rsidR="00A90C5E" w:rsidRPr="00EF13C1" w:rsidTr="00262B20">
      <w:trPr>
        <w:trHeight w:val="321"/>
      </w:trPr>
      <w:tc>
        <w:tcPr>
          <w:tcW w:w="2835" w:type="dxa"/>
          <w:vAlign w:val="center"/>
        </w:tcPr>
        <w:p w:rsidR="00A90C5E" w:rsidRPr="00EF13C1" w:rsidRDefault="00A90C5E" w:rsidP="001A4CD6">
          <w:pPr>
            <w:rPr>
              <w:rFonts w:ascii="Palatino Linotype" w:hAnsi="Palatino Linotype"/>
              <w:b/>
              <w:sz w:val="22"/>
              <w:szCs w:val="22"/>
            </w:rPr>
          </w:pPr>
          <w:r w:rsidRPr="00EF13C1">
            <w:rPr>
              <w:rFonts w:ascii="Palatino Linotype" w:hAnsi="Palatino Linotype"/>
              <w:b/>
              <w:sz w:val="22"/>
              <w:szCs w:val="22"/>
            </w:rPr>
            <w:t>Comisionado ponente:</w:t>
          </w:r>
        </w:p>
      </w:tc>
      <w:tc>
        <w:tcPr>
          <w:tcW w:w="3969" w:type="dxa"/>
          <w:vAlign w:val="center"/>
        </w:tcPr>
        <w:p w:rsidR="00A90C5E" w:rsidRPr="00EF13C1" w:rsidRDefault="00A90C5E" w:rsidP="001A4CD6">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A90C5E" w:rsidRDefault="00A90C5E" w:rsidP="001A4CD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C5E" w:rsidRDefault="00A90C5E" w:rsidP="001A4CD6">
    <w:pPr>
      <w:pStyle w:val="Encabezado"/>
      <w:tabs>
        <w:tab w:val="clear" w:pos="4252"/>
        <w:tab w:val="clear" w:pos="8504"/>
        <w:tab w:val="left" w:pos="3103"/>
      </w:tabs>
    </w:pPr>
    <w:r>
      <w:tab/>
    </w:r>
    <w:r>
      <w:tab/>
    </w:r>
  </w:p>
  <w:tbl>
    <w:tblPr>
      <w:tblStyle w:val="Tablaconcuadrcula"/>
      <w:tblW w:w="6681" w:type="dxa"/>
      <w:tblInd w:w="252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22"/>
      <w:gridCol w:w="3827"/>
    </w:tblGrid>
    <w:tr w:rsidR="00A90C5E" w:rsidRPr="00182113" w:rsidTr="00262B20">
      <w:trPr>
        <w:trHeight w:val="138"/>
      </w:trPr>
      <w:tc>
        <w:tcPr>
          <w:tcW w:w="2532" w:type="dxa"/>
          <w:vAlign w:val="center"/>
        </w:tcPr>
        <w:p w:rsidR="00A90C5E" w:rsidRPr="00182113" w:rsidRDefault="00A90C5E" w:rsidP="001A4CD6">
          <w:pPr>
            <w:ind w:right="-572"/>
            <w:rPr>
              <w:rFonts w:ascii="Palatino Linotype" w:hAnsi="Palatino Linotype"/>
              <w:b/>
              <w:sz w:val="22"/>
              <w:szCs w:val="22"/>
            </w:rPr>
          </w:pPr>
          <w:r w:rsidRPr="00182113">
            <w:rPr>
              <w:rFonts w:ascii="Palatino Linotype" w:hAnsi="Palatino Linotype"/>
              <w:b/>
              <w:sz w:val="22"/>
              <w:szCs w:val="22"/>
            </w:rPr>
            <w:t>Recurso de revisión:</w:t>
          </w:r>
        </w:p>
      </w:tc>
      <w:tc>
        <w:tcPr>
          <w:tcW w:w="322" w:type="dxa"/>
          <w:vAlign w:val="center"/>
        </w:tcPr>
        <w:p w:rsidR="00A90C5E" w:rsidRPr="00182113" w:rsidRDefault="00A90C5E" w:rsidP="001A4CD6">
          <w:pPr>
            <w:pStyle w:val="Encabezado"/>
            <w:jc w:val="center"/>
            <w:rPr>
              <w:rFonts w:ascii="Palatino Linotype" w:hAnsi="Palatino Linotype"/>
              <w:b/>
              <w:sz w:val="22"/>
              <w:szCs w:val="22"/>
            </w:rPr>
          </w:pPr>
        </w:p>
      </w:tc>
      <w:tc>
        <w:tcPr>
          <w:tcW w:w="3827" w:type="dxa"/>
          <w:vAlign w:val="center"/>
        </w:tcPr>
        <w:p w:rsidR="00A90C5E" w:rsidRPr="0073789D" w:rsidRDefault="00A90C5E" w:rsidP="0073789D">
          <w:pPr>
            <w:pStyle w:val="Encabezado"/>
            <w:rPr>
              <w:rFonts w:ascii="Palatino Linotype" w:hAnsi="Palatino Linotype" w:cs="Arial"/>
              <w:b/>
              <w:bCs/>
              <w:sz w:val="22"/>
              <w:lang w:eastAsia="es-MX"/>
            </w:rPr>
          </w:pPr>
          <w:r w:rsidRPr="0073789D">
            <w:rPr>
              <w:rFonts w:ascii="Palatino Linotype" w:hAnsi="Palatino Linotype" w:cs="Arial"/>
              <w:b/>
              <w:bCs/>
              <w:sz w:val="22"/>
              <w:lang w:eastAsia="es-MX"/>
            </w:rPr>
            <w:t>05163/INFOEM/AD/RR/2019</w:t>
          </w:r>
        </w:p>
      </w:tc>
    </w:tr>
    <w:tr w:rsidR="00A90C5E" w:rsidRPr="00182113" w:rsidTr="00262B20">
      <w:trPr>
        <w:trHeight w:val="227"/>
      </w:trPr>
      <w:tc>
        <w:tcPr>
          <w:tcW w:w="2532" w:type="dxa"/>
          <w:vAlign w:val="center"/>
        </w:tcPr>
        <w:p w:rsidR="00A90C5E" w:rsidRPr="00182113" w:rsidRDefault="00A90C5E" w:rsidP="001A4CD6">
          <w:pPr>
            <w:rPr>
              <w:rFonts w:ascii="Palatino Linotype" w:hAnsi="Palatino Linotype"/>
              <w:b/>
              <w:sz w:val="22"/>
              <w:szCs w:val="22"/>
            </w:rPr>
          </w:pPr>
          <w:r w:rsidRPr="00182113">
            <w:rPr>
              <w:rFonts w:ascii="Palatino Linotype" w:hAnsi="Palatino Linotype"/>
              <w:b/>
              <w:sz w:val="22"/>
              <w:szCs w:val="22"/>
            </w:rPr>
            <w:t>Recurrente:</w:t>
          </w:r>
        </w:p>
      </w:tc>
      <w:tc>
        <w:tcPr>
          <w:tcW w:w="322" w:type="dxa"/>
          <w:vAlign w:val="center"/>
        </w:tcPr>
        <w:p w:rsidR="00A90C5E" w:rsidRPr="00182113" w:rsidRDefault="00A90C5E" w:rsidP="001A4CD6">
          <w:pPr>
            <w:pStyle w:val="Encabezado"/>
            <w:jc w:val="center"/>
            <w:rPr>
              <w:rFonts w:ascii="Palatino Linotype" w:hAnsi="Palatino Linotype"/>
              <w:b/>
              <w:sz w:val="22"/>
              <w:szCs w:val="22"/>
            </w:rPr>
          </w:pPr>
        </w:p>
      </w:tc>
      <w:tc>
        <w:tcPr>
          <w:tcW w:w="3827" w:type="dxa"/>
          <w:vAlign w:val="center"/>
        </w:tcPr>
        <w:p w:rsidR="00A90C5E" w:rsidRPr="00182113" w:rsidRDefault="007B5D53" w:rsidP="00262B20">
          <w:pPr>
            <w:pStyle w:val="Encabezado"/>
            <w:tabs>
              <w:tab w:val="clear" w:pos="4252"/>
            </w:tabs>
            <w:ind w:right="-250"/>
            <w:rPr>
              <w:rFonts w:ascii="Palatino Linotype" w:hAnsi="Palatino Linotype"/>
              <w:b/>
              <w:sz w:val="22"/>
              <w:szCs w:val="22"/>
            </w:rPr>
          </w:pPr>
          <w:r w:rsidRPr="007B5D53">
            <w:rPr>
              <w:rFonts w:ascii="Palatino Linotype" w:hAnsi="Palatino Linotype"/>
              <w:b/>
              <w:sz w:val="22"/>
              <w:szCs w:val="22"/>
              <w:highlight w:val="black"/>
            </w:rPr>
            <w:t>--------------------------------------</w:t>
          </w:r>
        </w:p>
      </w:tc>
    </w:tr>
    <w:tr w:rsidR="00A90C5E" w:rsidRPr="00182113" w:rsidTr="00262B20">
      <w:trPr>
        <w:trHeight w:val="232"/>
      </w:trPr>
      <w:tc>
        <w:tcPr>
          <w:tcW w:w="2532" w:type="dxa"/>
          <w:vAlign w:val="center"/>
        </w:tcPr>
        <w:p w:rsidR="00A90C5E" w:rsidRPr="00182113" w:rsidRDefault="00A90C5E" w:rsidP="001A4CD6">
          <w:pPr>
            <w:rPr>
              <w:rFonts w:ascii="Palatino Linotype" w:hAnsi="Palatino Linotype"/>
              <w:b/>
              <w:sz w:val="22"/>
              <w:szCs w:val="22"/>
            </w:rPr>
          </w:pPr>
          <w:r w:rsidRPr="00182113">
            <w:rPr>
              <w:rFonts w:ascii="Palatino Linotype" w:hAnsi="Palatino Linotype"/>
              <w:b/>
              <w:sz w:val="22"/>
              <w:szCs w:val="22"/>
            </w:rPr>
            <w:t>Sujeto obligado:</w:t>
          </w:r>
        </w:p>
      </w:tc>
      <w:tc>
        <w:tcPr>
          <w:tcW w:w="322" w:type="dxa"/>
          <w:vAlign w:val="center"/>
        </w:tcPr>
        <w:p w:rsidR="00A90C5E" w:rsidRPr="00182113" w:rsidRDefault="00A90C5E" w:rsidP="001A4CD6">
          <w:pPr>
            <w:pStyle w:val="Encabezado"/>
            <w:jc w:val="center"/>
            <w:rPr>
              <w:rFonts w:ascii="Palatino Linotype" w:hAnsi="Palatino Linotype"/>
              <w:b/>
              <w:sz w:val="22"/>
              <w:szCs w:val="22"/>
            </w:rPr>
          </w:pPr>
        </w:p>
      </w:tc>
      <w:tc>
        <w:tcPr>
          <w:tcW w:w="3827" w:type="dxa"/>
          <w:vAlign w:val="center"/>
        </w:tcPr>
        <w:p w:rsidR="00A90C5E" w:rsidRPr="00182113" w:rsidRDefault="00A90C5E" w:rsidP="007946CF">
          <w:pPr>
            <w:pStyle w:val="Encabezado"/>
            <w:rPr>
              <w:rFonts w:ascii="Palatino Linotype" w:hAnsi="Palatino Linotype"/>
              <w:b/>
              <w:sz w:val="22"/>
              <w:szCs w:val="22"/>
            </w:rPr>
          </w:pPr>
          <w:r>
            <w:rPr>
              <w:rFonts w:ascii="Palatino Linotype" w:hAnsi="Palatino Linotype"/>
              <w:b/>
              <w:sz w:val="22"/>
              <w:szCs w:val="22"/>
            </w:rPr>
            <w:t>Secretaría de Educación</w:t>
          </w:r>
        </w:p>
      </w:tc>
    </w:tr>
    <w:tr w:rsidR="00A90C5E" w:rsidRPr="00182113" w:rsidTr="00262B20">
      <w:trPr>
        <w:trHeight w:val="320"/>
      </w:trPr>
      <w:tc>
        <w:tcPr>
          <w:tcW w:w="2532" w:type="dxa"/>
          <w:vAlign w:val="center"/>
        </w:tcPr>
        <w:p w:rsidR="00A90C5E" w:rsidRPr="00182113" w:rsidRDefault="00A90C5E" w:rsidP="001A4CD6">
          <w:pPr>
            <w:rPr>
              <w:rFonts w:ascii="Palatino Linotype" w:hAnsi="Palatino Linotype"/>
              <w:b/>
              <w:sz w:val="22"/>
              <w:szCs w:val="22"/>
            </w:rPr>
          </w:pPr>
          <w:r w:rsidRPr="00182113">
            <w:rPr>
              <w:rFonts w:ascii="Palatino Linotype" w:hAnsi="Palatino Linotype"/>
              <w:b/>
              <w:sz w:val="22"/>
              <w:szCs w:val="22"/>
            </w:rPr>
            <w:t>Comisionado ponente:</w:t>
          </w:r>
        </w:p>
      </w:tc>
      <w:tc>
        <w:tcPr>
          <w:tcW w:w="322" w:type="dxa"/>
          <w:vAlign w:val="center"/>
        </w:tcPr>
        <w:p w:rsidR="00A90C5E" w:rsidRPr="00182113" w:rsidRDefault="00A90C5E" w:rsidP="001A4CD6">
          <w:pPr>
            <w:pStyle w:val="Encabezado"/>
            <w:jc w:val="center"/>
            <w:rPr>
              <w:rFonts w:ascii="Palatino Linotype" w:hAnsi="Palatino Linotype"/>
              <w:b/>
              <w:sz w:val="22"/>
              <w:szCs w:val="22"/>
            </w:rPr>
          </w:pPr>
        </w:p>
      </w:tc>
      <w:tc>
        <w:tcPr>
          <w:tcW w:w="3827" w:type="dxa"/>
          <w:vAlign w:val="center"/>
        </w:tcPr>
        <w:p w:rsidR="00A90C5E" w:rsidRPr="00182113" w:rsidRDefault="00A90C5E" w:rsidP="001A4CD6">
          <w:pPr>
            <w:pStyle w:val="Encabezado"/>
            <w:rPr>
              <w:rFonts w:ascii="Palatino Linotype" w:hAnsi="Palatino Linotype"/>
              <w:b/>
              <w:sz w:val="22"/>
              <w:szCs w:val="22"/>
            </w:rPr>
          </w:pPr>
          <w:r>
            <w:rPr>
              <w:rFonts w:ascii="Palatino Linotype" w:hAnsi="Palatino Linotype"/>
              <w:b/>
              <w:sz w:val="22"/>
              <w:szCs w:val="22"/>
            </w:rPr>
            <w:t>José Guadalupe Luna Hernández</w:t>
          </w:r>
        </w:p>
      </w:tc>
    </w:tr>
  </w:tbl>
  <w:p w:rsidR="00A90C5E" w:rsidRDefault="00A90C5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61E53"/>
    <w:multiLevelType w:val="hybridMultilevel"/>
    <w:tmpl w:val="3ECC7E0E"/>
    <w:lvl w:ilvl="0" w:tplc="080A0001">
      <w:start w:val="1"/>
      <w:numFmt w:val="bullet"/>
      <w:lvlText w:val=""/>
      <w:lvlJc w:val="left"/>
      <w:pPr>
        <w:ind w:left="786" w:hanging="360"/>
      </w:pPr>
      <w:rPr>
        <w:rFonts w:ascii="Symbol" w:hAnsi="Symbol"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1768378F"/>
    <w:multiLevelType w:val="hybridMultilevel"/>
    <w:tmpl w:val="48A06EEC"/>
    <w:lvl w:ilvl="0" w:tplc="672ECBCE">
      <w:start w:val="2"/>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239E19F6"/>
    <w:multiLevelType w:val="hybridMultilevel"/>
    <w:tmpl w:val="E2A80C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4480FF7"/>
    <w:multiLevelType w:val="hybridMultilevel"/>
    <w:tmpl w:val="C374B3D4"/>
    <w:lvl w:ilvl="0" w:tplc="4F027896">
      <w:start w:val="17"/>
      <w:numFmt w:val="decimal"/>
      <w:lvlText w:val="%1."/>
      <w:lvlJc w:val="left"/>
      <w:pPr>
        <w:ind w:left="502" w:hanging="360"/>
      </w:pPr>
      <w:rPr>
        <w:rFonts w:hint="default"/>
        <w:b/>
        <w:i w:val="0"/>
        <w:sz w:val="24"/>
        <w:szCs w:val="24"/>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nsid w:val="25EF0E93"/>
    <w:multiLevelType w:val="hybridMultilevel"/>
    <w:tmpl w:val="664862F8"/>
    <w:lvl w:ilvl="0" w:tplc="4FCCA7EA">
      <w:start w:val="1"/>
      <w:numFmt w:val="lowerLetter"/>
      <w:lvlText w:val="%1)"/>
      <w:lvlJc w:val="left"/>
      <w:pPr>
        <w:ind w:left="927" w:hanging="360"/>
      </w:pPr>
      <w:rPr>
        <w:rFonts w:cs="Arial" w:hint="default"/>
        <w:i w:val="0"/>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26D610D9"/>
    <w:multiLevelType w:val="hybridMultilevel"/>
    <w:tmpl w:val="C458160A"/>
    <w:lvl w:ilvl="0" w:tplc="8EFE49E2">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8">
    <w:nsid w:val="28922F6B"/>
    <w:multiLevelType w:val="hybridMultilevel"/>
    <w:tmpl w:val="9828D4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2E06F56"/>
    <w:multiLevelType w:val="hybridMultilevel"/>
    <w:tmpl w:val="F0BAD9F2"/>
    <w:lvl w:ilvl="0" w:tplc="080A0001">
      <w:start w:val="1"/>
      <w:numFmt w:val="bullet"/>
      <w:lvlText w:val=""/>
      <w:lvlJc w:val="left"/>
      <w:pPr>
        <w:ind w:left="1200" w:hanging="360"/>
      </w:pPr>
      <w:rPr>
        <w:rFonts w:ascii="Symbol" w:hAnsi="Symbol" w:hint="default"/>
      </w:rPr>
    </w:lvl>
    <w:lvl w:ilvl="1" w:tplc="080A0003" w:tentative="1">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640" w:hanging="360"/>
      </w:pPr>
      <w:rPr>
        <w:rFonts w:ascii="Wingdings" w:hAnsi="Wingdings" w:hint="default"/>
      </w:rPr>
    </w:lvl>
    <w:lvl w:ilvl="3" w:tplc="080A0001" w:tentative="1">
      <w:start w:val="1"/>
      <w:numFmt w:val="bullet"/>
      <w:lvlText w:val=""/>
      <w:lvlJc w:val="left"/>
      <w:pPr>
        <w:ind w:left="3360" w:hanging="360"/>
      </w:pPr>
      <w:rPr>
        <w:rFonts w:ascii="Symbol" w:hAnsi="Symbol" w:hint="default"/>
      </w:rPr>
    </w:lvl>
    <w:lvl w:ilvl="4" w:tplc="080A0003" w:tentative="1">
      <w:start w:val="1"/>
      <w:numFmt w:val="bullet"/>
      <w:lvlText w:val="o"/>
      <w:lvlJc w:val="left"/>
      <w:pPr>
        <w:ind w:left="4080" w:hanging="360"/>
      </w:pPr>
      <w:rPr>
        <w:rFonts w:ascii="Courier New" w:hAnsi="Courier New" w:cs="Courier New" w:hint="default"/>
      </w:rPr>
    </w:lvl>
    <w:lvl w:ilvl="5" w:tplc="080A0005" w:tentative="1">
      <w:start w:val="1"/>
      <w:numFmt w:val="bullet"/>
      <w:lvlText w:val=""/>
      <w:lvlJc w:val="left"/>
      <w:pPr>
        <w:ind w:left="4800" w:hanging="360"/>
      </w:pPr>
      <w:rPr>
        <w:rFonts w:ascii="Wingdings" w:hAnsi="Wingdings" w:hint="default"/>
      </w:rPr>
    </w:lvl>
    <w:lvl w:ilvl="6" w:tplc="080A0001" w:tentative="1">
      <w:start w:val="1"/>
      <w:numFmt w:val="bullet"/>
      <w:lvlText w:val=""/>
      <w:lvlJc w:val="left"/>
      <w:pPr>
        <w:ind w:left="5520" w:hanging="360"/>
      </w:pPr>
      <w:rPr>
        <w:rFonts w:ascii="Symbol" w:hAnsi="Symbol" w:hint="default"/>
      </w:rPr>
    </w:lvl>
    <w:lvl w:ilvl="7" w:tplc="080A0003" w:tentative="1">
      <w:start w:val="1"/>
      <w:numFmt w:val="bullet"/>
      <w:lvlText w:val="o"/>
      <w:lvlJc w:val="left"/>
      <w:pPr>
        <w:ind w:left="6240" w:hanging="360"/>
      </w:pPr>
      <w:rPr>
        <w:rFonts w:ascii="Courier New" w:hAnsi="Courier New" w:cs="Courier New" w:hint="default"/>
      </w:rPr>
    </w:lvl>
    <w:lvl w:ilvl="8" w:tplc="080A0005" w:tentative="1">
      <w:start w:val="1"/>
      <w:numFmt w:val="bullet"/>
      <w:lvlText w:val=""/>
      <w:lvlJc w:val="left"/>
      <w:pPr>
        <w:ind w:left="6960" w:hanging="360"/>
      </w:pPr>
      <w:rPr>
        <w:rFonts w:ascii="Wingdings" w:hAnsi="Wingdings" w:hint="default"/>
      </w:rPr>
    </w:lvl>
  </w:abstractNum>
  <w:abstractNum w:abstractNumId="10">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B852CE18"/>
    <w:lvl w:ilvl="0" w:tplc="92BE0B36">
      <w:start w:val="1"/>
      <w:numFmt w:val="decimal"/>
      <w:lvlText w:val="%1."/>
      <w:lvlJc w:val="left"/>
      <w:pPr>
        <w:ind w:left="5464" w:hanging="360"/>
      </w:pPr>
      <w:rPr>
        <w:rFonts w:ascii="Palatino Linotype" w:hAnsi="Palatino Linotype" w:hint="default"/>
        <w:b/>
        <w:i w:val="0"/>
        <w:color w:val="auto"/>
        <w:sz w:val="24"/>
      </w:rPr>
    </w:lvl>
    <w:lvl w:ilvl="1" w:tplc="2E106282">
      <w:start w:val="1"/>
      <w:numFmt w:val="lowerLetter"/>
      <w:lvlText w:val="%2)"/>
      <w:lvlJc w:val="left"/>
      <w:pPr>
        <w:ind w:left="1800" w:hanging="720"/>
      </w:pPr>
      <w:rPr>
        <w:rFonts w:hint="default"/>
        <w:b/>
        <w:i w:val="0"/>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4653F48"/>
    <w:multiLevelType w:val="hybridMultilevel"/>
    <w:tmpl w:val="5E68529E"/>
    <w:lvl w:ilvl="0" w:tplc="869ECE0C">
      <w:start w:val="1"/>
      <w:numFmt w:val="lowerLetter"/>
      <w:lvlText w:val="%1)"/>
      <w:lvlJc w:val="left"/>
      <w:pPr>
        <w:ind w:left="720" w:hanging="360"/>
      </w:pPr>
      <w:rPr>
        <w:rFonts w:eastAsiaTheme="majorEastAsia" w:cstheme="maj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FE3275E"/>
    <w:multiLevelType w:val="hybridMultilevel"/>
    <w:tmpl w:val="A5BEEEAA"/>
    <w:lvl w:ilvl="0" w:tplc="07FA6882">
      <w:start w:val="1"/>
      <w:numFmt w:val="upp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67658D5"/>
    <w:multiLevelType w:val="hybridMultilevel"/>
    <w:tmpl w:val="4BFED9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95C7F83"/>
    <w:multiLevelType w:val="hybridMultilevel"/>
    <w:tmpl w:val="9AB22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1171DC0"/>
    <w:multiLevelType w:val="hybridMultilevel"/>
    <w:tmpl w:val="EC10C8D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127180A"/>
    <w:multiLevelType w:val="hybridMultilevel"/>
    <w:tmpl w:val="E16CAE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E0071B6"/>
    <w:multiLevelType w:val="hybridMultilevel"/>
    <w:tmpl w:val="56A2FF12"/>
    <w:lvl w:ilvl="0" w:tplc="92BE0B36">
      <w:start w:val="1"/>
      <w:numFmt w:val="decimal"/>
      <w:lvlText w:val="%1."/>
      <w:lvlJc w:val="left"/>
      <w:pPr>
        <w:ind w:left="5464" w:hanging="360"/>
      </w:pPr>
      <w:rPr>
        <w:rFonts w:ascii="Palatino Linotype" w:hAnsi="Palatino Linotype" w:hint="default"/>
        <w:b/>
        <w:i w:val="0"/>
        <w:color w:val="auto"/>
        <w:sz w:val="24"/>
      </w:rPr>
    </w:lvl>
    <w:lvl w:ilvl="1" w:tplc="080A000B">
      <w:start w:val="1"/>
      <w:numFmt w:val="bullet"/>
      <w:lvlText w:val=""/>
      <w:lvlJc w:val="left"/>
      <w:pPr>
        <w:ind w:left="1800" w:hanging="720"/>
      </w:pPr>
      <w:rPr>
        <w:rFonts w:ascii="Wingdings" w:hAnsi="Wingdings"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4A717D8"/>
    <w:multiLevelType w:val="hybridMultilevel"/>
    <w:tmpl w:val="C450E0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9DF5423"/>
    <w:multiLevelType w:val="hybridMultilevel"/>
    <w:tmpl w:val="F6F01FC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4A382C"/>
    <w:multiLevelType w:val="hybridMultilevel"/>
    <w:tmpl w:val="9A2E78E8"/>
    <w:lvl w:ilvl="0" w:tplc="F904CDDA">
      <w:start w:val="9"/>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23">
    <w:nsid w:val="6C263C68"/>
    <w:multiLevelType w:val="hybridMultilevel"/>
    <w:tmpl w:val="3C5039E0"/>
    <w:lvl w:ilvl="0" w:tplc="EEE8E678">
      <w:start w:val="1"/>
      <w:numFmt w:val="lowerLetter"/>
      <w:lvlText w:val="%1)"/>
      <w:lvlJc w:val="left"/>
      <w:pPr>
        <w:ind w:left="927" w:hanging="360"/>
      </w:pPr>
      <w:rPr>
        <w:rFonts w:eastAsia="Times New Roman" w:cs="Arial" w:hint="default"/>
        <w:i w:val="0"/>
        <w:color w:val="222222"/>
        <w:sz w:val="24"/>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nsid w:val="7B5821A2"/>
    <w:multiLevelType w:val="hybridMultilevel"/>
    <w:tmpl w:val="5978C24E"/>
    <w:lvl w:ilvl="0" w:tplc="C4849E60">
      <w:start w:val="1"/>
      <w:numFmt w:val="upp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5">
    <w:nsid w:val="7CA92E24"/>
    <w:multiLevelType w:val="hybridMultilevel"/>
    <w:tmpl w:val="4698A34A"/>
    <w:lvl w:ilvl="0" w:tplc="F96AE5BE">
      <w:start w:val="1"/>
      <w:numFmt w:val="upperLetter"/>
      <w:lvlText w:val="%1)"/>
      <w:lvlJc w:val="left"/>
      <w:pPr>
        <w:ind w:left="720" w:hanging="360"/>
      </w:pPr>
      <w:rPr>
        <w:rFonts w:cs="Arial" w:hint="default"/>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1"/>
  </w:num>
  <w:num w:numId="3">
    <w:abstractNumId w:val="17"/>
  </w:num>
  <w:num w:numId="4">
    <w:abstractNumId w:val="9"/>
  </w:num>
  <w:num w:numId="5">
    <w:abstractNumId w:val="0"/>
  </w:num>
  <w:num w:numId="6">
    <w:abstractNumId w:val="1"/>
  </w:num>
  <w:num w:numId="7">
    <w:abstractNumId w:val="3"/>
  </w:num>
  <w:num w:numId="8">
    <w:abstractNumId w:val="22"/>
  </w:num>
  <w:num w:numId="9">
    <w:abstractNumId w:val="11"/>
  </w:num>
  <w:num w:numId="10">
    <w:abstractNumId w:val="12"/>
  </w:num>
  <w:num w:numId="11">
    <w:abstractNumId w:val="15"/>
  </w:num>
  <w:num w:numId="12">
    <w:abstractNumId w:val="5"/>
  </w:num>
  <w:num w:numId="13">
    <w:abstractNumId w:val="24"/>
  </w:num>
  <w:num w:numId="14">
    <w:abstractNumId w:val="10"/>
  </w:num>
  <w:num w:numId="15">
    <w:abstractNumId w:val="7"/>
  </w:num>
  <w:num w:numId="16">
    <w:abstractNumId w:val="2"/>
  </w:num>
  <w:num w:numId="17">
    <w:abstractNumId w:val="14"/>
  </w:num>
  <w:num w:numId="18">
    <w:abstractNumId w:val="16"/>
  </w:num>
  <w:num w:numId="19">
    <w:abstractNumId w:val="13"/>
  </w:num>
  <w:num w:numId="20">
    <w:abstractNumId w:val="25"/>
  </w:num>
  <w:num w:numId="21">
    <w:abstractNumId w:val="21"/>
  </w:num>
  <w:num w:numId="22">
    <w:abstractNumId w:val="6"/>
  </w:num>
  <w:num w:numId="23">
    <w:abstractNumId w:val="20"/>
  </w:num>
  <w:num w:numId="24">
    <w:abstractNumId w:val="8"/>
  </w:num>
  <w:num w:numId="25">
    <w:abstractNumId w:val="19"/>
  </w:num>
  <w:num w:numId="26">
    <w:abstractNumId w:val="18"/>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BA0"/>
    <w:rsid w:val="0000547D"/>
    <w:rsid w:val="00006232"/>
    <w:rsid w:val="00006DFE"/>
    <w:rsid w:val="000134A1"/>
    <w:rsid w:val="00015D3B"/>
    <w:rsid w:val="00016768"/>
    <w:rsid w:val="00030E8B"/>
    <w:rsid w:val="00031242"/>
    <w:rsid w:val="00032BD5"/>
    <w:rsid w:val="00032F2E"/>
    <w:rsid w:val="000342A6"/>
    <w:rsid w:val="00035DCC"/>
    <w:rsid w:val="000365FB"/>
    <w:rsid w:val="000415A8"/>
    <w:rsid w:val="00057777"/>
    <w:rsid w:val="00065257"/>
    <w:rsid w:val="00073B2E"/>
    <w:rsid w:val="00087EFD"/>
    <w:rsid w:val="00093440"/>
    <w:rsid w:val="00096913"/>
    <w:rsid w:val="000A333C"/>
    <w:rsid w:val="000B0798"/>
    <w:rsid w:val="000B2C91"/>
    <w:rsid w:val="000B55FB"/>
    <w:rsid w:val="000B7612"/>
    <w:rsid w:val="000D029A"/>
    <w:rsid w:val="000D4292"/>
    <w:rsid w:val="000D696D"/>
    <w:rsid w:val="000E14D4"/>
    <w:rsid w:val="000E1EF5"/>
    <w:rsid w:val="000E2158"/>
    <w:rsid w:val="000E2E37"/>
    <w:rsid w:val="000E68DC"/>
    <w:rsid w:val="000F0A44"/>
    <w:rsid w:val="000F4181"/>
    <w:rsid w:val="001052C0"/>
    <w:rsid w:val="00105BF6"/>
    <w:rsid w:val="00110244"/>
    <w:rsid w:val="00112CE8"/>
    <w:rsid w:val="001248C0"/>
    <w:rsid w:val="00124DD2"/>
    <w:rsid w:val="00130074"/>
    <w:rsid w:val="00134074"/>
    <w:rsid w:val="00134368"/>
    <w:rsid w:val="001367B5"/>
    <w:rsid w:val="001501C7"/>
    <w:rsid w:val="00155F00"/>
    <w:rsid w:val="001570F2"/>
    <w:rsid w:val="001631F8"/>
    <w:rsid w:val="00163BA3"/>
    <w:rsid w:val="001649AD"/>
    <w:rsid w:val="0017271A"/>
    <w:rsid w:val="00175451"/>
    <w:rsid w:val="0018199B"/>
    <w:rsid w:val="0018283F"/>
    <w:rsid w:val="001900FE"/>
    <w:rsid w:val="001A2852"/>
    <w:rsid w:val="001A4CD6"/>
    <w:rsid w:val="001B37BB"/>
    <w:rsid w:val="001B413D"/>
    <w:rsid w:val="001B4306"/>
    <w:rsid w:val="001B537C"/>
    <w:rsid w:val="001D306D"/>
    <w:rsid w:val="001D6F0D"/>
    <w:rsid w:val="001E43E4"/>
    <w:rsid w:val="001E4669"/>
    <w:rsid w:val="001E54CD"/>
    <w:rsid w:val="001F3FE7"/>
    <w:rsid w:val="001F499B"/>
    <w:rsid w:val="00205935"/>
    <w:rsid w:val="00205D1F"/>
    <w:rsid w:val="00211CCB"/>
    <w:rsid w:val="00213898"/>
    <w:rsid w:val="002138AF"/>
    <w:rsid w:val="0021402D"/>
    <w:rsid w:val="00214E34"/>
    <w:rsid w:val="00220341"/>
    <w:rsid w:val="00225B1D"/>
    <w:rsid w:val="002301C8"/>
    <w:rsid w:val="00232449"/>
    <w:rsid w:val="002406C0"/>
    <w:rsid w:val="00240C2F"/>
    <w:rsid w:val="00242193"/>
    <w:rsid w:val="00245D49"/>
    <w:rsid w:val="0024667A"/>
    <w:rsid w:val="00247376"/>
    <w:rsid w:val="002572AE"/>
    <w:rsid w:val="002612E8"/>
    <w:rsid w:val="00261B54"/>
    <w:rsid w:val="00262B20"/>
    <w:rsid w:val="00277C08"/>
    <w:rsid w:val="00277D13"/>
    <w:rsid w:val="00284CD9"/>
    <w:rsid w:val="00292BCC"/>
    <w:rsid w:val="002A00B1"/>
    <w:rsid w:val="002A1055"/>
    <w:rsid w:val="002B4574"/>
    <w:rsid w:val="002C0E4B"/>
    <w:rsid w:val="002C37C0"/>
    <w:rsid w:val="002C4B4C"/>
    <w:rsid w:val="002D1192"/>
    <w:rsid w:val="002D278B"/>
    <w:rsid w:val="002D46E1"/>
    <w:rsid w:val="002E362D"/>
    <w:rsid w:val="002E6484"/>
    <w:rsid w:val="002F5CDE"/>
    <w:rsid w:val="00304E51"/>
    <w:rsid w:val="0030660D"/>
    <w:rsid w:val="00313EC3"/>
    <w:rsid w:val="00321228"/>
    <w:rsid w:val="00337251"/>
    <w:rsid w:val="00337DE6"/>
    <w:rsid w:val="00340AD2"/>
    <w:rsid w:val="00341755"/>
    <w:rsid w:val="003425A6"/>
    <w:rsid w:val="00356FFB"/>
    <w:rsid w:val="00375E42"/>
    <w:rsid w:val="00377E5B"/>
    <w:rsid w:val="00383EB3"/>
    <w:rsid w:val="0039012C"/>
    <w:rsid w:val="00390C2D"/>
    <w:rsid w:val="00397509"/>
    <w:rsid w:val="003A232D"/>
    <w:rsid w:val="003A3292"/>
    <w:rsid w:val="003A6589"/>
    <w:rsid w:val="003B5933"/>
    <w:rsid w:val="003C71AF"/>
    <w:rsid w:val="003D0081"/>
    <w:rsid w:val="003D454E"/>
    <w:rsid w:val="003D50AD"/>
    <w:rsid w:val="003D525D"/>
    <w:rsid w:val="003D6A00"/>
    <w:rsid w:val="003D6EA6"/>
    <w:rsid w:val="003E56C5"/>
    <w:rsid w:val="003F40A7"/>
    <w:rsid w:val="003F5F39"/>
    <w:rsid w:val="003F609D"/>
    <w:rsid w:val="003F61D7"/>
    <w:rsid w:val="004017FC"/>
    <w:rsid w:val="004049A1"/>
    <w:rsid w:val="00414324"/>
    <w:rsid w:val="00414C5B"/>
    <w:rsid w:val="004166B2"/>
    <w:rsid w:val="004229E6"/>
    <w:rsid w:val="00423161"/>
    <w:rsid w:val="0043098B"/>
    <w:rsid w:val="00432188"/>
    <w:rsid w:val="00433076"/>
    <w:rsid w:val="00441401"/>
    <w:rsid w:val="00451617"/>
    <w:rsid w:val="00460BCD"/>
    <w:rsid w:val="004618F0"/>
    <w:rsid w:val="004621BA"/>
    <w:rsid w:val="00464FF4"/>
    <w:rsid w:val="0047322D"/>
    <w:rsid w:val="00492F73"/>
    <w:rsid w:val="004A0E30"/>
    <w:rsid w:val="004A3547"/>
    <w:rsid w:val="004A3BF4"/>
    <w:rsid w:val="004A52B6"/>
    <w:rsid w:val="004B1EA0"/>
    <w:rsid w:val="004B60C9"/>
    <w:rsid w:val="004C0DA1"/>
    <w:rsid w:val="004C5004"/>
    <w:rsid w:val="004E6F73"/>
    <w:rsid w:val="004F27AC"/>
    <w:rsid w:val="004F44D4"/>
    <w:rsid w:val="00500DD3"/>
    <w:rsid w:val="00506433"/>
    <w:rsid w:val="0050688E"/>
    <w:rsid w:val="005143E6"/>
    <w:rsid w:val="00515B86"/>
    <w:rsid w:val="0051758D"/>
    <w:rsid w:val="0052144D"/>
    <w:rsid w:val="005260B7"/>
    <w:rsid w:val="00531380"/>
    <w:rsid w:val="00537EB4"/>
    <w:rsid w:val="0054193B"/>
    <w:rsid w:val="00555E8F"/>
    <w:rsid w:val="00556554"/>
    <w:rsid w:val="00557FCA"/>
    <w:rsid w:val="00563D8D"/>
    <w:rsid w:val="0057083E"/>
    <w:rsid w:val="00570E89"/>
    <w:rsid w:val="00571AD4"/>
    <w:rsid w:val="005725E9"/>
    <w:rsid w:val="00572838"/>
    <w:rsid w:val="00591A27"/>
    <w:rsid w:val="005921E9"/>
    <w:rsid w:val="005A1F06"/>
    <w:rsid w:val="005D1258"/>
    <w:rsid w:val="005D1981"/>
    <w:rsid w:val="005D3E69"/>
    <w:rsid w:val="005D791C"/>
    <w:rsid w:val="005E0AF0"/>
    <w:rsid w:val="006041B2"/>
    <w:rsid w:val="006057F0"/>
    <w:rsid w:val="0060674E"/>
    <w:rsid w:val="00606A49"/>
    <w:rsid w:val="00614478"/>
    <w:rsid w:val="006228CD"/>
    <w:rsid w:val="00624357"/>
    <w:rsid w:val="006255DB"/>
    <w:rsid w:val="00642B78"/>
    <w:rsid w:val="00642CED"/>
    <w:rsid w:val="00645492"/>
    <w:rsid w:val="00657293"/>
    <w:rsid w:val="00663F49"/>
    <w:rsid w:val="00664309"/>
    <w:rsid w:val="00664711"/>
    <w:rsid w:val="0066549D"/>
    <w:rsid w:val="006675B4"/>
    <w:rsid w:val="006728A5"/>
    <w:rsid w:val="00687918"/>
    <w:rsid w:val="00694D7C"/>
    <w:rsid w:val="0069522F"/>
    <w:rsid w:val="00695A9A"/>
    <w:rsid w:val="006B1518"/>
    <w:rsid w:val="006D0FE4"/>
    <w:rsid w:val="006D203E"/>
    <w:rsid w:val="006D319D"/>
    <w:rsid w:val="006D4306"/>
    <w:rsid w:val="006E51FB"/>
    <w:rsid w:val="006E5427"/>
    <w:rsid w:val="006E5EF0"/>
    <w:rsid w:val="006F2C01"/>
    <w:rsid w:val="006F7BB6"/>
    <w:rsid w:val="0070173D"/>
    <w:rsid w:val="007034F5"/>
    <w:rsid w:val="00733D32"/>
    <w:rsid w:val="0073789D"/>
    <w:rsid w:val="00742EAC"/>
    <w:rsid w:val="0074418E"/>
    <w:rsid w:val="00745ED5"/>
    <w:rsid w:val="007464D0"/>
    <w:rsid w:val="007557A7"/>
    <w:rsid w:val="0076038C"/>
    <w:rsid w:val="007609C8"/>
    <w:rsid w:val="00763406"/>
    <w:rsid w:val="00763C28"/>
    <w:rsid w:val="007663E4"/>
    <w:rsid w:val="0077177C"/>
    <w:rsid w:val="00771B05"/>
    <w:rsid w:val="007744EC"/>
    <w:rsid w:val="00780382"/>
    <w:rsid w:val="00782400"/>
    <w:rsid w:val="00782BB1"/>
    <w:rsid w:val="007946CF"/>
    <w:rsid w:val="00795AA6"/>
    <w:rsid w:val="007A005B"/>
    <w:rsid w:val="007A6825"/>
    <w:rsid w:val="007A7BA0"/>
    <w:rsid w:val="007B19CF"/>
    <w:rsid w:val="007B5D53"/>
    <w:rsid w:val="007C2130"/>
    <w:rsid w:val="007C588E"/>
    <w:rsid w:val="007D02B4"/>
    <w:rsid w:val="007E6224"/>
    <w:rsid w:val="007F483B"/>
    <w:rsid w:val="007F4F56"/>
    <w:rsid w:val="00831505"/>
    <w:rsid w:val="008355F1"/>
    <w:rsid w:val="00846CEB"/>
    <w:rsid w:val="00850718"/>
    <w:rsid w:val="00852925"/>
    <w:rsid w:val="00854EE8"/>
    <w:rsid w:val="00855BBD"/>
    <w:rsid w:val="008626A8"/>
    <w:rsid w:val="00870842"/>
    <w:rsid w:val="0089433D"/>
    <w:rsid w:val="00894D37"/>
    <w:rsid w:val="008C153E"/>
    <w:rsid w:val="008C1593"/>
    <w:rsid w:val="008C15B3"/>
    <w:rsid w:val="008C185F"/>
    <w:rsid w:val="008C35D2"/>
    <w:rsid w:val="008C54C1"/>
    <w:rsid w:val="008C7782"/>
    <w:rsid w:val="008D53C3"/>
    <w:rsid w:val="008E23C8"/>
    <w:rsid w:val="008E3975"/>
    <w:rsid w:val="008F23B8"/>
    <w:rsid w:val="00925AAD"/>
    <w:rsid w:val="00925D51"/>
    <w:rsid w:val="0093070D"/>
    <w:rsid w:val="00930C07"/>
    <w:rsid w:val="00933BFC"/>
    <w:rsid w:val="0093578E"/>
    <w:rsid w:val="009416C6"/>
    <w:rsid w:val="00951021"/>
    <w:rsid w:val="00966FDA"/>
    <w:rsid w:val="00971996"/>
    <w:rsid w:val="009754EF"/>
    <w:rsid w:val="00995175"/>
    <w:rsid w:val="009B160F"/>
    <w:rsid w:val="009B4FC2"/>
    <w:rsid w:val="009C36E7"/>
    <w:rsid w:val="009C43C2"/>
    <w:rsid w:val="009D2081"/>
    <w:rsid w:val="009E2C36"/>
    <w:rsid w:val="009E411C"/>
    <w:rsid w:val="009F6DA7"/>
    <w:rsid w:val="00A06BC9"/>
    <w:rsid w:val="00A12BB4"/>
    <w:rsid w:val="00A137B4"/>
    <w:rsid w:val="00A3158D"/>
    <w:rsid w:val="00A3714E"/>
    <w:rsid w:val="00A40DC7"/>
    <w:rsid w:val="00A4146F"/>
    <w:rsid w:val="00A46B18"/>
    <w:rsid w:val="00A4775A"/>
    <w:rsid w:val="00A478C7"/>
    <w:rsid w:val="00A525B3"/>
    <w:rsid w:val="00A55BA0"/>
    <w:rsid w:val="00A66C2E"/>
    <w:rsid w:val="00A7335F"/>
    <w:rsid w:val="00A76C3B"/>
    <w:rsid w:val="00A777F4"/>
    <w:rsid w:val="00A859DE"/>
    <w:rsid w:val="00A90C5E"/>
    <w:rsid w:val="00A91238"/>
    <w:rsid w:val="00AA47F8"/>
    <w:rsid w:val="00AC5F1B"/>
    <w:rsid w:val="00AC71D5"/>
    <w:rsid w:val="00AD2B94"/>
    <w:rsid w:val="00AF625F"/>
    <w:rsid w:val="00B05E35"/>
    <w:rsid w:val="00B10CAF"/>
    <w:rsid w:val="00B12AE4"/>
    <w:rsid w:val="00B16B7C"/>
    <w:rsid w:val="00B22768"/>
    <w:rsid w:val="00B35849"/>
    <w:rsid w:val="00B35EBF"/>
    <w:rsid w:val="00B448B8"/>
    <w:rsid w:val="00B549FD"/>
    <w:rsid w:val="00B57829"/>
    <w:rsid w:val="00B662DA"/>
    <w:rsid w:val="00B74FFD"/>
    <w:rsid w:val="00B819AE"/>
    <w:rsid w:val="00B81B32"/>
    <w:rsid w:val="00B9019F"/>
    <w:rsid w:val="00B9306B"/>
    <w:rsid w:val="00B96B07"/>
    <w:rsid w:val="00B97052"/>
    <w:rsid w:val="00BA15D4"/>
    <w:rsid w:val="00BA31EB"/>
    <w:rsid w:val="00BA5158"/>
    <w:rsid w:val="00BB0779"/>
    <w:rsid w:val="00BC26F1"/>
    <w:rsid w:val="00BC54E8"/>
    <w:rsid w:val="00BD40C4"/>
    <w:rsid w:val="00BD6F10"/>
    <w:rsid w:val="00BE1A6D"/>
    <w:rsid w:val="00BE2CBC"/>
    <w:rsid w:val="00BF7E3A"/>
    <w:rsid w:val="00C00E49"/>
    <w:rsid w:val="00C028D5"/>
    <w:rsid w:val="00C04C51"/>
    <w:rsid w:val="00C04CD2"/>
    <w:rsid w:val="00C05007"/>
    <w:rsid w:val="00C11DF7"/>
    <w:rsid w:val="00C256D4"/>
    <w:rsid w:val="00C32B19"/>
    <w:rsid w:val="00C36B98"/>
    <w:rsid w:val="00C52B0C"/>
    <w:rsid w:val="00C567E1"/>
    <w:rsid w:val="00C64C18"/>
    <w:rsid w:val="00C73AB8"/>
    <w:rsid w:val="00C75B8F"/>
    <w:rsid w:val="00C83B83"/>
    <w:rsid w:val="00C846BE"/>
    <w:rsid w:val="00C86A73"/>
    <w:rsid w:val="00C8714B"/>
    <w:rsid w:val="00C87D41"/>
    <w:rsid w:val="00C92950"/>
    <w:rsid w:val="00CA544A"/>
    <w:rsid w:val="00CC54B0"/>
    <w:rsid w:val="00CE0A58"/>
    <w:rsid w:val="00CE3BFC"/>
    <w:rsid w:val="00CE3C45"/>
    <w:rsid w:val="00CF3989"/>
    <w:rsid w:val="00CF7940"/>
    <w:rsid w:val="00D004ED"/>
    <w:rsid w:val="00D16727"/>
    <w:rsid w:val="00D26A5E"/>
    <w:rsid w:val="00D369A5"/>
    <w:rsid w:val="00D374D2"/>
    <w:rsid w:val="00D37FBE"/>
    <w:rsid w:val="00D47A5B"/>
    <w:rsid w:val="00D50B61"/>
    <w:rsid w:val="00D53C1F"/>
    <w:rsid w:val="00D82CE9"/>
    <w:rsid w:val="00D92653"/>
    <w:rsid w:val="00D93E60"/>
    <w:rsid w:val="00DE216C"/>
    <w:rsid w:val="00DE7FE8"/>
    <w:rsid w:val="00DF7495"/>
    <w:rsid w:val="00DF7C29"/>
    <w:rsid w:val="00E07D06"/>
    <w:rsid w:val="00E10A3C"/>
    <w:rsid w:val="00E20C7D"/>
    <w:rsid w:val="00E30553"/>
    <w:rsid w:val="00E33163"/>
    <w:rsid w:val="00E40A30"/>
    <w:rsid w:val="00E507DF"/>
    <w:rsid w:val="00E50C1A"/>
    <w:rsid w:val="00E51B74"/>
    <w:rsid w:val="00E53D8F"/>
    <w:rsid w:val="00E5521B"/>
    <w:rsid w:val="00E55DA2"/>
    <w:rsid w:val="00E56784"/>
    <w:rsid w:val="00E56C94"/>
    <w:rsid w:val="00E67006"/>
    <w:rsid w:val="00E72CA5"/>
    <w:rsid w:val="00E76F13"/>
    <w:rsid w:val="00EA0917"/>
    <w:rsid w:val="00EA65D1"/>
    <w:rsid w:val="00EC1084"/>
    <w:rsid w:val="00EC140B"/>
    <w:rsid w:val="00EC2375"/>
    <w:rsid w:val="00EC74E4"/>
    <w:rsid w:val="00ED1D6D"/>
    <w:rsid w:val="00ED56BC"/>
    <w:rsid w:val="00EE1F37"/>
    <w:rsid w:val="00EF12E0"/>
    <w:rsid w:val="00EF1613"/>
    <w:rsid w:val="00F004B1"/>
    <w:rsid w:val="00F00D89"/>
    <w:rsid w:val="00F03A8E"/>
    <w:rsid w:val="00F06C8F"/>
    <w:rsid w:val="00F148D6"/>
    <w:rsid w:val="00F16490"/>
    <w:rsid w:val="00F2194B"/>
    <w:rsid w:val="00F21D21"/>
    <w:rsid w:val="00F25F3C"/>
    <w:rsid w:val="00F3211E"/>
    <w:rsid w:val="00F37D52"/>
    <w:rsid w:val="00F44A85"/>
    <w:rsid w:val="00F46CEB"/>
    <w:rsid w:val="00F56F46"/>
    <w:rsid w:val="00F60843"/>
    <w:rsid w:val="00F60D68"/>
    <w:rsid w:val="00F61439"/>
    <w:rsid w:val="00F7379A"/>
    <w:rsid w:val="00F833B3"/>
    <w:rsid w:val="00F86D0F"/>
    <w:rsid w:val="00F9687E"/>
    <w:rsid w:val="00F9694B"/>
    <w:rsid w:val="00F97E34"/>
    <w:rsid w:val="00FA0E1F"/>
    <w:rsid w:val="00FA0EEA"/>
    <w:rsid w:val="00FA6E9B"/>
    <w:rsid w:val="00FA7F06"/>
    <w:rsid w:val="00FC702D"/>
    <w:rsid w:val="00FD0A82"/>
    <w:rsid w:val="00FD4BB0"/>
    <w:rsid w:val="00FD7733"/>
    <w:rsid w:val="00FE7E78"/>
    <w:rsid w:val="00FF0C84"/>
    <w:rsid w:val="00FF2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AA7A838-8C91-44D3-A65C-BCBED349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BA0"/>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A55BA0"/>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A55BA0"/>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8C54C1"/>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5BA0"/>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A55BA0"/>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A55BA0"/>
    <w:pPr>
      <w:tabs>
        <w:tab w:val="center" w:pos="4252"/>
        <w:tab w:val="right" w:pos="8504"/>
      </w:tabs>
    </w:pPr>
  </w:style>
  <w:style w:type="character" w:customStyle="1" w:styleId="EncabezadoCar">
    <w:name w:val="Encabezado Car"/>
    <w:basedOn w:val="Fuentedeprrafopredeter"/>
    <w:link w:val="Encabezado"/>
    <w:uiPriority w:val="99"/>
    <w:rsid w:val="00A55BA0"/>
    <w:rPr>
      <w:rFonts w:eastAsiaTheme="minorEastAsia"/>
      <w:sz w:val="24"/>
      <w:szCs w:val="24"/>
      <w:lang w:val="es-ES_tradnl" w:eastAsia="es-ES"/>
    </w:rPr>
  </w:style>
  <w:style w:type="paragraph" w:styleId="Piedepgina">
    <w:name w:val="footer"/>
    <w:basedOn w:val="Normal"/>
    <w:link w:val="PiedepginaCar"/>
    <w:uiPriority w:val="99"/>
    <w:unhideWhenUsed/>
    <w:rsid w:val="00A55BA0"/>
    <w:pPr>
      <w:tabs>
        <w:tab w:val="center" w:pos="4252"/>
        <w:tab w:val="right" w:pos="8504"/>
      </w:tabs>
    </w:pPr>
  </w:style>
  <w:style w:type="character" w:customStyle="1" w:styleId="PiedepginaCar">
    <w:name w:val="Pie de página Car"/>
    <w:basedOn w:val="Fuentedeprrafopredeter"/>
    <w:link w:val="Piedepgina"/>
    <w:uiPriority w:val="99"/>
    <w:rsid w:val="00A55BA0"/>
    <w:rPr>
      <w:rFonts w:eastAsiaTheme="minorEastAsia"/>
      <w:sz w:val="24"/>
      <w:szCs w:val="24"/>
      <w:lang w:val="es-ES_tradnl" w:eastAsia="es-ES"/>
    </w:rPr>
  </w:style>
  <w:style w:type="table" w:styleId="Tablaconcuadrcula">
    <w:name w:val="Table Grid"/>
    <w:basedOn w:val="Tablanormal"/>
    <w:uiPriority w:val="39"/>
    <w:rsid w:val="00A55B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BA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BA0"/>
    <w:rPr>
      <w:rFonts w:eastAsiaTheme="minorEastAsia"/>
      <w:sz w:val="24"/>
      <w:szCs w:val="24"/>
      <w:lang w:val="es-ES_tradnl" w:eastAsia="es-ES"/>
    </w:rPr>
  </w:style>
  <w:style w:type="character" w:styleId="Hipervnculo">
    <w:name w:val="Hyperlink"/>
    <w:basedOn w:val="Fuentedeprrafopredeter"/>
    <w:uiPriority w:val="99"/>
    <w:unhideWhenUsed/>
    <w:rsid w:val="00A55BA0"/>
    <w:rPr>
      <w:color w:val="0563C1" w:themeColor="hyperlink"/>
      <w:u w:val="single"/>
    </w:rPr>
  </w:style>
  <w:style w:type="paragraph" w:styleId="TDC1">
    <w:name w:val="toc 1"/>
    <w:basedOn w:val="Normal"/>
    <w:next w:val="Normal"/>
    <w:autoRedefine/>
    <w:uiPriority w:val="39"/>
    <w:unhideWhenUsed/>
    <w:rsid w:val="00A55BA0"/>
    <w:pPr>
      <w:spacing w:after="100"/>
    </w:pPr>
  </w:style>
  <w:style w:type="paragraph" w:styleId="TDC2">
    <w:name w:val="toc 2"/>
    <w:basedOn w:val="Normal"/>
    <w:next w:val="Normal"/>
    <w:autoRedefine/>
    <w:uiPriority w:val="39"/>
    <w:unhideWhenUsed/>
    <w:rsid w:val="00A55BA0"/>
    <w:pPr>
      <w:tabs>
        <w:tab w:val="right" w:leader="dot" w:pos="8779"/>
      </w:tabs>
      <w:spacing w:after="100"/>
    </w:pPr>
  </w:style>
  <w:style w:type="table" w:customStyle="1" w:styleId="Tablaconcuadrcula1">
    <w:name w:val="Tabla con cuadrícula1"/>
    <w:basedOn w:val="Tablanormal"/>
    <w:next w:val="Tablaconcuadrcula"/>
    <w:uiPriority w:val="59"/>
    <w:rsid w:val="00A55B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55BA0"/>
    <w:pPr>
      <w:outlineLvl w:val="9"/>
    </w:pPr>
    <w:rPr>
      <w:lang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C64C18"/>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64C1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C64C18"/>
    <w:rPr>
      <w:vertAlign w:val="superscript"/>
    </w:rPr>
  </w:style>
  <w:style w:type="character" w:customStyle="1" w:styleId="normaltextrun">
    <w:name w:val="normaltextrun"/>
    <w:basedOn w:val="Fuentedeprrafopredeter"/>
    <w:rsid w:val="00C92950"/>
  </w:style>
  <w:style w:type="paragraph" w:styleId="Textosinformato">
    <w:name w:val="Plain Text"/>
    <w:basedOn w:val="Normal"/>
    <w:link w:val="TextosinformatoCar"/>
    <w:rsid w:val="00C92950"/>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92950"/>
    <w:rPr>
      <w:rFonts w:ascii="Courier New" w:eastAsia="Times New Roman" w:hAnsi="Courier New" w:cs="Times New Roman"/>
      <w:sz w:val="20"/>
      <w:szCs w:val="20"/>
      <w:lang w:val="es-ES" w:eastAsia="es-ES"/>
    </w:rPr>
  </w:style>
  <w:style w:type="paragraph" w:customStyle="1" w:styleId="Texto">
    <w:name w:val="Texto"/>
    <w:basedOn w:val="Normal"/>
    <w:rsid w:val="00C92950"/>
    <w:pPr>
      <w:spacing w:after="101" w:line="216" w:lineRule="exact"/>
      <w:ind w:firstLine="288"/>
      <w:jc w:val="both"/>
    </w:pPr>
    <w:rPr>
      <w:rFonts w:ascii="Arial" w:eastAsia="Times New Roman" w:hAnsi="Arial" w:cs="Arial"/>
      <w:sz w:val="18"/>
      <w:szCs w:val="18"/>
      <w:lang w:val="es-MX"/>
    </w:rPr>
  </w:style>
  <w:style w:type="paragraph" w:styleId="Sinespaciado">
    <w:name w:val="No Spacing"/>
    <w:aliases w:val="Francesa"/>
    <w:link w:val="SinespaciadoCar"/>
    <w:uiPriority w:val="1"/>
    <w:qFormat/>
    <w:rsid w:val="00E40A30"/>
    <w:pPr>
      <w:spacing w:after="0" w:line="240" w:lineRule="auto"/>
    </w:pPr>
    <w:rPr>
      <w:rFonts w:eastAsiaTheme="minorEastAsia"/>
      <w:sz w:val="24"/>
      <w:szCs w:val="24"/>
      <w:lang w:val="es-ES_tradnl" w:eastAsia="es-ES"/>
    </w:rPr>
  </w:style>
  <w:style w:type="numbering" w:customStyle="1" w:styleId="Estiloimportado1">
    <w:name w:val="Estilo importado 1"/>
    <w:rsid w:val="00E40A30"/>
    <w:pPr>
      <w:numPr>
        <w:numId w:val="16"/>
      </w:numPr>
    </w:pPr>
  </w:style>
  <w:style w:type="character" w:customStyle="1" w:styleId="SinespaciadoCar">
    <w:name w:val="Sin espaciado Car"/>
    <w:aliases w:val="Francesa Car"/>
    <w:link w:val="Sinespaciado"/>
    <w:uiPriority w:val="1"/>
    <w:locked/>
    <w:rsid w:val="0052144D"/>
    <w:rPr>
      <w:rFonts w:eastAsiaTheme="minorEastAsia"/>
      <w:sz w:val="24"/>
      <w:szCs w:val="24"/>
      <w:lang w:val="es-ES_tradnl" w:eastAsia="es-ES"/>
    </w:rPr>
  </w:style>
  <w:style w:type="paragraph" w:styleId="TDC3">
    <w:name w:val="toc 3"/>
    <w:basedOn w:val="Normal"/>
    <w:next w:val="Normal"/>
    <w:autoRedefine/>
    <w:uiPriority w:val="39"/>
    <w:unhideWhenUsed/>
    <w:rsid w:val="006E5EF0"/>
    <w:pPr>
      <w:spacing w:after="100"/>
      <w:ind w:left="480"/>
    </w:pPr>
  </w:style>
  <w:style w:type="character" w:customStyle="1" w:styleId="Ttulo3Car">
    <w:name w:val="Título 3 Car"/>
    <w:basedOn w:val="Fuentedeprrafopredeter"/>
    <w:link w:val="Ttulo3"/>
    <w:uiPriority w:val="9"/>
    <w:semiHidden/>
    <w:rsid w:val="008C54C1"/>
    <w:rPr>
      <w:rFonts w:asciiTheme="majorHAnsi" w:eastAsiaTheme="majorEastAsia" w:hAnsiTheme="majorHAnsi" w:cstheme="majorBidi"/>
      <w:color w:val="1F4D78" w:themeColor="accent1" w:themeShade="7F"/>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38163">
      <w:bodyDiv w:val="1"/>
      <w:marLeft w:val="0"/>
      <w:marRight w:val="0"/>
      <w:marTop w:val="0"/>
      <w:marBottom w:val="0"/>
      <w:divBdr>
        <w:top w:val="none" w:sz="0" w:space="0" w:color="auto"/>
        <w:left w:val="none" w:sz="0" w:space="0" w:color="auto"/>
        <w:bottom w:val="none" w:sz="0" w:space="0" w:color="auto"/>
        <w:right w:val="none" w:sz="0" w:space="0" w:color="auto"/>
      </w:divBdr>
    </w:div>
    <w:div w:id="863709670">
      <w:bodyDiv w:val="1"/>
      <w:marLeft w:val="0"/>
      <w:marRight w:val="0"/>
      <w:marTop w:val="0"/>
      <w:marBottom w:val="0"/>
      <w:divBdr>
        <w:top w:val="none" w:sz="0" w:space="0" w:color="auto"/>
        <w:left w:val="none" w:sz="0" w:space="0" w:color="auto"/>
        <w:bottom w:val="none" w:sz="0" w:space="0" w:color="auto"/>
        <w:right w:val="none" w:sz="0" w:space="0" w:color="auto"/>
      </w:divBdr>
    </w:div>
    <w:div w:id="974679855">
      <w:bodyDiv w:val="1"/>
      <w:marLeft w:val="0"/>
      <w:marRight w:val="0"/>
      <w:marTop w:val="0"/>
      <w:marBottom w:val="0"/>
      <w:divBdr>
        <w:top w:val="none" w:sz="0" w:space="0" w:color="auto"/>
        <w:left w:val="none" w:sz="0" w:space="0" w:color="auto"/>
        <w:bottom w:val="none" w:sz="0" w:space="0" w:color="auto"/>
        <w:right w:val="none" w:sz="0" w:space="0" w:color="auto"/>
      </w:divBdr>
    </w:div>
    <w:div w:id="1048727882">
      <w:bodyDiv w:val="1"/>
      <w:marLeft w:val="0"/>
      <w:marRight w:val="0"/>
      <w:marTop w:val="0"/>
      <w:marBottom w:val="0"/>
      <w:divBdr>
        <w:top w:val="none" w:sz="0" w:space="0" w:color="auto"/>
        <w:left w:val="none" w:sz="0" w:space="0" w:color="auto"/>
        <w:bottom w:val="none" w:sz="0" w:space="0" w:color="auto"/>
        <w:right w:val="none" w:sz="0" w:space="0" w:color="auto"/>
      </w:divBdr>
    </w:div>
    <w:div w:id="1087195973">
      <w:bodyDiv w:val="1"/>
      <w:marLeft w:val="0"/>
      <w:marRight w:val="0"/>
      <w:marTop w:val="0"/>
      <w:marBottom w:val="0"/>
      <w:divBdr>
        <w:top w:val="none" w:sz="0" w:space="0" w:color="auto"/>
        <w:left w:val="none" w:sz="0" w:space="0" w:color="auto"/>
        <w:bottom w:val="none" w:sz="0" w:space="0" w:color="auto"/>
        <w:right w:val="none" w:sz="0" w:space="0" w:color="auto"/>
      </w:divBdr>
    </w:div>
    <w:div w:id="1377775516">
      <w:bodyDiv w:val="1"/>
      <w:marLeft w:val="0"/>
      <w:marRight w:val="0"/>
      <w:marTop w:val="0"/>
      <w:marBottom w:val="0"/>
      <w:divBdr>
        <w:top w:val="none" w:sz="0" w:space="0" w:color="auto"/>
        <w:left w:val="none" w:sz="0" w:space="0" w:color="auto"/>
        <w:bottom w:val="none" w:sz="0" w:space="0" w:color="auto"/>
        <w:right w:val="none" w:sz="0" w:space="0" w:color="auto"/>
      </w:divBdr>
    </w:div>
    <w:div w:id="1397818936">
      <w:bodyDiv w:val="1"/>
      <w:marLeft w:val="0"/>
      <w:marRight w:val="0"/>
      <w:marTop w:val="0"/>
      <w:marBottom w:val="0"/>
      <w:divBdr>
        <w:top w:val="none" w:sz="0" w:space="0" w:color="auto"/>
        <w:left w:val="none" w:sz="0" w:space="0" w:color="auto"/>
        <w:bottom w:val="none" w:sz="0" w:space="0" w:color="auto"/>
        <w:right w:val="none" w:sz="0" w:space="0" w:color="auto"/>
      </w:divBdr>
    </w:div>
    <w:div w:id="1461532956">
      <w:bodyDiv w:val="1"/>
      <w:marLeft w:val="0"/>
      <w:marRight w:val="0"/>
      <w:marTop w:val="0"/>
      <w:marBottom w:val="0"/>
      <w:divBdr>
        <w:top w:val="none" w:sz="0" w:space="0" w:color="auto"/>
        <w:left w:val="none" w:sz="0" w:space="0" w:color="auto"/>
        <w:bottom w:val="none" w:sz="0" w:space="0" w:color="auto"/>
        <w:right w:val="none" w:sz="0" w:space="0" w:color="auto"/>
      </w:divBdr>
    </w:div>
    <w:div w:id="1624768920">
      <w:bodyDiv w:val="1"/>
      <w:marLeft w:val="0"/>
      <w:marRight w:val="0"/>
      <w:marTop w:val="0"/>
      <w:marBottom w:val="0"/>
      <w:divBdr>
        <w:top w:val="none" w:sz="0" w:space="0" w:color="auto"/>
        <w:left w:val="none" w:sz="0" w:space="0" w:color="auto"/>
        <w:bottom w:val="none" w:sz="0" w:space="0" w:color="auto"/>
        <w:right w:val="none" w:sz="0" w:space="0" w:color="auto"/>
      </w:divBdr>
    </w:div>
    <w:div w:id="1632443839">
      <w:bodyDiv w:val="1"/>
      <w:marLeft w:val="0"/>
      <w:marRight w:val="0"/>
      <w:marTop w:val="0"/>
      <w:marBottom w:val="0"/>
      <w:divBdr>
        <w:top w:val="none" w:sz="0" w:space="0" w:color="auto"/>
        <w:left w:val="none" w:sz="0" w:space="0" w:color="auto"/>
        <w:bottom w:val="none" w:sz="0" w:space="0" w:color="auto"/>
        <w:right w:val="none" w:sz="0" w:space="0" w:color="auto"/>
      </w:divBdr>
    </w:div>
    <w:div w:id="1658875204">
      <w:bodyDiv w:val="1"/>
      <w:marLeft w:val="0"/>
      <w:marRight w:val="0"/>
      <w:marTop w:val="0"/>
      <w:marBottom w:val="0"/>
      <w:divBdr>
        <w:top w:val="none" w:sz="0" w:space="0" w:color="auto"/>
        <w:left w:val="none" w:sz="0" w:space="0" w:color="auto"/>
        <w:bottom w:val="none" w:sz="0" w:space="0" w:color="auto"/>
        <w:right w:val="none" w:sz="0" w:space="0" w:color="auto"/>
      </w:divBdr>
    </w:div>
    <w:div w:id="1744260396">
      <w:bodyDiv w:val="1"/>
      <w:marLeft w:val="0"/>
      <w:marRight w:val="0"/>
      <w:marTop w:val="0"/>
      <w:marBottom w:val="0"/>
      <w:divBdr>
        <w:top w:val="none" w:sz="0" w:space="0" w:color="auto"/>
        <w:left w:val="none" w:sz="0" w:space="0" w:color="auto"/>
        <w:bottom w:val="none" w:sz="0" w:space="0" w:color="auto"/>
        <w:right w:val="none" w:sz="0" w:space="0" w:color="auto"/>
      </w:divBdr>
    </w:div>
    <w:div w:id="1843472365">
      <w:bodyDiv w:val="1"/>
      <w:marLeft w:val="0"/>
      <w:marRight w:val="0"/>
      <w:marTop w:val="0"/>
      <w:marBottom w:val="0"/>
      <w:divBdr>
        <w:top w:val="none" w:sz="0" w:space="0" w:color="auto"/>
        <w:left w:val="none" w:sz="0" w:space="0" w:color="auto"/>
        <w:bottom w:val="none" w:sz="0" w:space="0" w:color="auto"/>
        <w:right w:val="none" w:sz="0" w:space="0" w:color="auto"/>
      </w:divBdr>
    </w:div>
    <w:div w:id="1847749044">
      <w:bodyDiv w:val="1"/>
      <w:marLeft w:val="0"/>
      <w:marRight w:val="0"/>
      <w:marTop w:val="0"/>
      <w:marBottom w:val="0"/>
      <w:divBdr>
        <w:top w:val="none" w:sz="0" w:space="0" w:color="auto"/>
        <w:left w:val="none" w:sz="0" w:space="0" w:color="auto"/>
        <w:bottom w:val="none" w:sz="0" w:space="0" w:color="auto"/>
        <w:right w:val="none" w:sz="0" w:space="0" w:color="auto"/>
      </w:divBdr>
    </w:div>
    <w:div w:id="1863860750">
      <w:bodyDiv w:val="1"/>
      <w:marLeft w:val="0"/>
      <w:marRight w:val="0"/>
      <w:marTop w:val="0"/>
      <w:marBottom w:val="0"/>
      <w:divBdr>
        <w:top w:val="none" w:sz="0" w:space="0" w:color="auto"/>
        <w:left w:val="none" w:sz="0" w:space="0" w:color="auto"/>
        <w:bottom w:val="none" w:sz="0" w:space="0" w:color="auto"/>
        <w:right w:val="none" w:sz="0" w:space="0" w:color="auto"/>
      </w:divBdr>
    </w:div>
    <w:div w:id="1876233596">
      <w:bodyDiv w:val="1"/>
      <w:marLeft w:val="0"/>
      <w:marRight w:val="0"/>
      <w:marTop w:val="0"/>
      <w:marBottom w:val="0"/>
      <w:divBdr>
        <w:top w:val="none" w:sz="0" w:space="0" w:color="auto"/>
        <w:left w:val="none" w:sz="0" w:space="0" w:color="auto"/>
        <w:bottom w:val="none" w:sz="0" w:space="0" w:color="auto"/>
        <w:right w:val="none" w:sz="0" w:space="0" w:color="auto"/>
      </w:divBdr>
    </w:div>
    <w:div w:id="1965689534">
      <w:bodyDiv w:val="1"/>
      <w:marLeft w:val="0"/>
      <w:marRight w:val="0"/>
      <w:marTop w:val="0"/>
      <w:marBottom w:val="0"/>
      <w:divBdr>
        <w:top w:val="none" w:sz="0" w:space="0" w:color="auto"/>
        <w:left w:val="none" w:sz="0" w:space="0" w:color="auto"/>
        <w:bottom w:val="none" w:sz="0" w:space="0" w:color="auto"/>
        <w:right w:val="none" w:sz="0" w:space="0" w:color="auto"/>
      </w:divBdr>
    </w:div>
    <w:div w:id="19738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1EDE1-F457-45D0-87BE-E56161A2A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54</Pages>
  <Words>9109</Words>
  <Characters>50104</Characters>
  <Application>Microsoft Office Word</Application>
  <DocSecurity>0</DocSecurity>
  <Lines>417</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cp:lastModifiedBy>
  <cp:revision>6</cp:revision>
  <dcterms:created xsi:type="dcterms:W3CDTF">2019-10-03T18:45:00Z</dcterms:created>
  <dcterms:modified xsi:type="dcterms:W3CDTF">2019-12-09T20:52:00Z</dcterms:modified>
</cp:coreProperties>
</file>