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67E6" w:rsidRPr="002B1646" w:rsidRDefault="008A67E6" w:rsidP="008A67E6">
      <w:pPr>
        <w:spacing w:after="240" w:line="360" w:lineRule="auto"/>
        <w:jc w:val="both"/>
        <w:rPr>
          <w:rFonts w:ascii="Palatino Linotype" w:hAnsi="Palatino Linotype"/>
        </w:rPr>
      </w:pPr>
      <w:r w:rsidRPr="002B1646">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treinta de octubre de dos mil diecinueve.</w:t>
      </w:r>
    </w:p>
    <w:p w:rsidR="008A67E6" w:rsidRPr="002B1646" w:rsidRDefault="008A67E6" w:rsidP="008A67E6">
      <w:pPr>
        <w:spacing w:line="360" w:lineRule="auto"/>
        <w:jc w:val="both"/>
        <w:rPr>
          <w:rFonts w:ascii="Palatino Linotype" w:hAnsi="Palatino Linotype" w:cs="Arial"/>
          <w:lang w:val="es-ES"/>
        </w:rPr>
      </w:pPr>
      <w:r w:rsidRPr="002B1646">
        <w:rPr>
          <w:rFonts w:ascii="Palatino Linotype" w:hAnsi="Palatino Linotype"/>
          <w:lang w:val="es-ES"/>
        </w:rPr>
        <w:t xml:space="preserve">VISTO el expediente formado con motivo del recurso de revisión </w:t>
      </w:r>
      <w:r w:rsidR="00F072F1" w:rsidRPr="002B1646">
        <w:rPr>
          <w:rFonts w:ascii="Palatino Linotype" w:hAnsi="Palatino Linotype"/>
          <w:b/>
          <w:lang w:val="es-ES"/>
        </w:rPr>
        <w:t>06782</w:t>
      </w:r>
      <w:r w:rsidRPr="002B1646">
        <w:rPr>
          <w:rFonts w:ascii="Palatino Linotype" w:hAnsi="Palatino Linotype"/>
          <w:b/>
          <w:lang w:val="es-ES"/>
        </w:rPr>
        <w:t>/INFOEM/IP/RR/2019</w:t>
      </w:r>
      <w:r w:rsidRPr="002B1646">
        <w:rPr>
          <w:rFonts w:ascii="Palatino Linotype" w:hAnsi="Palatino Linotype"/>
          <w:lang w:val="es-ES"/>
        </w:rPr>
        <w:t xml:space="preserve"> interpuesto por el </w:t>
      </w:r>
      <w:r w:rsidRPr="002B1646">
        <w:rPr>
          <w:rFonts w:ascii="Palatino Linotype" w:hAnsi="Palatino Linotype"/>
          <w:b/>
          <w:lang w:val="es-ES"/>
        </w:rPr>
        <w:t xml:space="preserve">C. </w:t>
      </w:r>
      <w:r w:rsidR="007F1D77">
        <w:rPr>
          <w:rFonts w:ascii="Palatino Linotype" w:hAnsi="Palatino Linotype"/>
          <w:b/>
          <w:lang w:val="es-ES"/>
        </w:rPr>
        <w:t xml:space="preserve">XXXXXXX </w:t>
      </w:r>
      <w:proofErr w:type="spellStart"/>
      <w:r w:rsidR="007F1D77">
        <w:rPr>
          <w:rFonts w:ascii="Palatino Linotype" w:hAnsi="Palatino Linotype"/>
          <w:b/>
          <w:lang w:val="es-ES"/>
        </w:rPr>
        <w:t>XXXXXXX</w:t>
      </w:r>
      <w:proofErr w:type="spellEnd"/>
      <w:r w:rsidR="007F1D77">
        <w:rPr>
          <w:rFonts w:ascii="Palatino Linotype" w:hAnsi="Palatino Linotype"/>
          <w:b/>
          <w:lang w:val="es-ES"/>
        </w:rPr>
        <w:t xml:space="preserve"> XXXXX,</w:t>
      </w:r>
      <w:r w:rsidRPr="002B1646">
        <w:rPr>
          <w:rFonts w:ascii="Palatino Linotype" w:hAnsi="Palatino Linotype"/>
          <w:lang w:val="es-ES"/>
        </w:rPr>
        <w:t xml:space="preserve"> en lo subsecuente </w:t>
      </w:r>
      <w:r w:rsidRPr="002B1646">
        <w:rPr>
          <w:rFonts w:ascii="Palatino Linotype" w:hAnsi="Palatino Linotype"/>
          <w:b/>
          <w:lang w:val="es-ES"/>
        </w:rPr>
        <w:t>EL RECURRENTE,</w:t>
      </w:r>
      <w:r w:rsidRPr="002B1646">
        <w:rPr>
          <w:rFonts w:ascii="Palatino Linotype" w:hAnsi="Palatino Linotype"/>
          <w:lang w:val="es-ES"/>
        </w:rPr>
        <w:t xml:space="preserve"> </w:t>
      </w:r>
      <w:r w:rsidRPr="002B1646">
        <w:rPr>
          <w:rFonts w:ascii="Palatino Linotype" w:hAnsi="Palatino Linotype" w:cs="Arial"/>
          <w:lang w:val="es-ES"/>
        </w:rPr>
        <w:t xml:space="preserve">en contra de la respuesta </w:t>
      </w:r>
      <w:r w:rsidR="00F072F1" w:rsidRPr="002B1646">
        <w:rPr>
          <w:rFonts w:ascii="Palatino Linotype" w:hAnsi="Palatino Linotype" w:cs="Arial"/>
          <w:lang w:val="es-ES"/>
        </w:rPr>
        <w:t xml:space="preserve">de la </w:t>
      </w:r>
      <w:r w:rsidR="00F072F1" w:rsidRPr="002B1646">
        <w:rPr>
          <w:rFonts w:ascii="Palatino Linotype" w:hAnsi="Palatino Linotype"/>
          <w:b/>
          <w:lang w:val="es-ES_tradnl"/>
        </w:rPr>
        <w:t>Comisión del Agua del Estado de México</w:t>
      </w:r>
      <w:r w:rsidRPr="002B1646">
        <w:rPr>
          <w:rFonts w:ascii="Palatino Linotype" w:hAnsi="Palatino Linotype"/>
          <w:b/>
          <w:lang w:val="es-ES_tradnl"/>
        </w:rPr>
        <w:t xml:space="preserve">, </w:t>
      </w:r>
      <w:r w:rsidRPr="002B1646">
        <w:rPr>
          <w:rFonts w:ascii="Palatino Linotype" w:hAnsi="Palatino Linotype" w:cs="Arial"/>
          <w:lang w:val="es-ES"/>
        </w:rPr>
        <w:t xml:space="preserve">en lo sucesivo </w:t>
      </w:r>
      <w:r w:rsidRPr="002B1646">
        <w:rPr>
          <w:rFonts w:ascii="Palatino Linotype" w:hAnsi="Palatino Linotype" w:cs="Arial"/>
          <w:b/>
          <w:lang w:val="es-ES"/>
        </w:rPr>
        <w:t xml:space="preserve">EL SUJETO OBLIGADO, </w:t>
      </w:r>
      <w:r w:rsidRPr="002B1646">
        <w:rPr>
          <w:rFonts w:ascii="Palatino Linotype" w:hAnsi="Palatino Linotype" w:cs="Arial"/>
          <w:lang w:val="es-ES"/>
        </w:rPr>
        <w:t>se procede a dictar la presente resolución con base en lo siguiente:</w:t>
      </w:r>
    </w:p>
    <w:p w:rsidR="008A67E6" w:rsidRPr="002B1646" w:rsidRDefault="008A67E6" w:rsidP="008A67E6">
      <w:pPr>
        <w:spacing w:before="240" w:after="120" w:line="360" w:lineRule="auto"/>
        <w:jc w:val="center"/>
        <w:rPr>
          <w:rFonts w:ascii="Palatino Linotype" w:hAnsi="Palatino Linotype"/>
          <w:b/>
          <w:bCs/>
          <w:spacing w:val="60"/>
          <w:sz w:val="28"/>
        </w:rPr>
      </w:pPr>
      <w:r w:rsidRPr="002B1646">
        <w:rPr>
          <w:rFonts w:ascii="Palatino Linotype" w:hAnsi="Palatino Linotype"/>
          <w:b/>
          <w:bCs/>
          <w:spacing w:val="60"/>
          <w:sz w:val="28"/>
        </w:rPr>
        <w:t>RESULTANDO</w:t>
      </w:r>
    </w:p>
    <w:p w:rsidR="008A67E6" w:rsidRPr="002B1646" w:rsidRDefault="008A67E6" w:rsidP="008A67E6">
      <w:pPr>
        <w:spacing w:before="100" w:beforeAutospacing="1" w:after="100" w:afterAutospacing="1" w:line="360" w:lineRule="auto"/>
        <w:jc w:val="both"/>
        <w:rPr>
          <w:rFonts w:ascii="Palatino Linotype" w:hAnsi="Palatino Linotype" w:cs="Arial"/>
          <w:lang w:val="es-ES"/>
        </w:rPr>
      </w:pPr>
      <w:r w:rsidRPr="002B1646">
        <w:rPr>
          <w:rFonts w:ascii="Palatino Linotype" w:hAnsi="Palatino Linotype" w:cs="Arial"/>
          <w:b/>
          <w:sz w:val="28"/>
          <w:szCs w:val="28"/>
          <w:lang w:val="es-ES"/>
        </w:rPr>
        <w:t>I.</w:t>
      </w:r>
      <w:r w:rsidRPr="002B1646">
        <w:rPr>
          <w:rFonts w:ascii="Palatino Linotype" w:hAnsi="Palatino Linotype" w:cs="Arial"/>
          <w:b/>
          <w:lang w:val="es-ES"/>
        </w:rPr>
        <w:t xml:space="preserve"> </w:t>
      </w:r>
      <w:r w:rsidRPr="002B1646">
        <w:rPr>
          <w:rFonts w:ascii="Palatino Linotype" w:hAnsi="Palatino Linotype" w:cs="Arial"/>
          <w:lang w:val="es-ES"/>
        </w:rPr>
        <w:t xml:space="preserve">En fecha </w:t>
      </w:r>
      <w:r w:rsidR="00F072F1" w:rsidRPr="002B1646">
        <w:rPr>
          <w:rFonts w:ascii="Palatino Linotype" w:hAnsi="Palatino Linotype" w:cs="Arial"/>
          <w:lang w:val="es-ES"/>
        </w:rPr>
        <w:t>uno de agosto d</w:t>
      </w:r>
      <w:r w:rsidRPr="002B1646">
        <w:rPr>
          <w:rFonts w:ascii="Palatino Linotype" w:hAnsi="Palatino Linotype" w:cs="Arial"/>
          <w:lang w:val="es-ES"/>
        </w:rPr>
        <w:t xml:space="preserve">e dos mil diecinueve, </w:t>
      </w:r>
      <w:r w:rsidRPr="002B1646">
        <w:rPr>
          <w:rFonts w:ascii="Palatino Linotype" w:hAnsi="Palatino Linotype" w:cs="Arial"/>
          <w:b/>
          <w:lang w:val="es-ES"/>
        </w:rPr>
        <w:t>EL RECURRENTE</w:t>
      </w:r>
      <w:r w:rsidRPr="002B1646">
        <w:rPr>
          <w:rFonts w:ascii="Palatino Linotype" w:hAnsi="Palatino Linotype" w:cs="Arial"/>
          <w:lang w:val="es-ES"/>
        </w:rPr>
        <w:t xml:space="preserve"> presentó a través del Sistema de Acceso a la Información Mexiquense, en lo subsecuente </w:t>
      </w:r>
      <w:r w:rsidRPr="002B1646">
        <w:rPr>
          <w:rFonts w:ascii="Palatino Linotype" w:hAnsi="Palatino Linotype" w:cs="Arial"/>
          <w:b/>
          <w:lang w:val="es-ES"/>
        </w:rPr>
        <w:t>EL SAIMEX</w:t>
      </w:r>
      <w:r w:rsidRPr="002B1646">
        <w:rPr>
          <w:rFonts w:ascii="Palatino Linotype" w:hAnsi="Palatino Linotype" w:cs="Arial"/>
          <w:lang w:val="es-ES"/>
        </w:rPr>
        <w:t xml:space="preserve"> ante </w:t>
      </w:r>
      <w:r w:rsidRPr="002B1646">
        <w:rPr>
          <w:rFonts w:ascii="Palatino Linotype" w:hAnsi="Palatino Linotype" w:cs="Arial"/>
          <w:b/>
          <w:lang w:val="es-ES"/>
        </w:rPr>
        <w:t>EL SUJETO OBLIGADO</w:t>
      </w:r>
      <w:r w:rsidRPr="002B1646">
        <w:rPr>
          <w:rFonts w:ascii="Palatino Linotype" w:hAnsi="Palatino Linotype" w:cs="Arial"/>
          <w:lang w:val="es-ES"/>
        </w:rPr>
        <w:t xml:space="preserve">, </w:t>
      </w:r>
      <w:r w:rsidRPr="002B1646">
        <w:rPr>
          <w:rFonts w:ascii="Palatino Linotype" w:hAnsi="Palatino Linotype"/>
          <w:lang w:val="es-ES"/>
        </w:rPr>
        <w:t xml:space="preserve">la solicitud de acceso a información pública, a la que se le asignó el número </w:t>
      </w:r>
      <w:r w:rsidR="00F072F1" w:rsidRPr="002B1646">
        <w:rPr>
          <w:rFonts w:ascii="Palatino Linotype" w:hAnsi="Palatino Linotype" w:cs="Arial"/>
          <w:b/>
          <w:lang w:val="es-ES"/>
        </w:rPr>
        <w:t>00188</w:t>
      </w:r>
      <w:r w:rsidRPr="002B1646">
        <w:rPr>
          <w:rFonts w:ascii="Palatino Linotype" w:hAnsi="Palatino Linotype" w:cs="Arial"/>
          <w:b/>
          <w:lang w:val="es-ES"/>
        </w:rPr>
        <w:t>/CA</w:t>
      </w:r>
      <w:r w:rsidR="00F072F1" w:rsidRPr="002B1646">
        <w:rPr>
          <w:rFonts w:ascii="Palatino Linotype" w:hAnsi="Palatino Linotype" w:cs="Arial"/>
          <w:b/>
          <w:lang w:val="es-ES"/>
        </w:rPr>
        <w:t>EM</w:t>
      </w:r>
      <w:r w:rsidRPr="002B1646">
        <w:rPr>
          <w:rFonts w:ascii="Palatino Linotype" w:hAnsi="Palatino Linotype" w:cs="Arial"/>
          <w:b/>
          <w:lang w:val="es-ES"/>
        </w:rPr>
        <w:t xml:space="preserve">/IP/2019, </w:t>
      </w:r>
      <w:r w:rsidRPr="002B1646">
        <w:rPr>
          <w:rFonts w:ascii="Palatino Linotype" w:hAnsi="Palatino Linotype" w:cs="Arial"/>
          <w:lang w:val="es-ES"/>
        </w:rPr>
        <w:t>mediante la cual requirió:</w:t>
      </w:r>
    </w:p>
    <w:p w:rsidR="008A67E6" w:rsidRPr="002B1646" w:rsidRDefault="008A67E6" w:rsidP="00F072F1">
      <w:pPr>
        <w:ind w:left="1134" w:right="902"/>
        <w:jc w:val="both"/>
        <w:rPr>
          <w:rFonts w:ascii="Palatino Linotype" w:hAnsi="Palatino Linotype" w:cs="Arial"/>
          <w:i/>
          <w:sz w:val="22"/>
          <w:szCs w:val="22"/>
          <w:lang w:val="es-ES"/>
        </w:rPr>
      </w:pPr>
      <w:r w:rsidRPr="002B1646">
        <w:rPr>
          <w:rFonts w:ascii="Palatino Linotype" w:hAnsi="Palatino Linotype" w:cs="Arial"/>
          <w:i/>
          <w:sz w:val="22"/>
          <w:szCs w:val="22"/>
          <w:lang w:val="es-ES"/>
        </w:rPr>
        <w:t>“</w:t>
      </w:r>
      <w:r w:rsidR="00F072F1" w:rsidRPr="002B1646">
        <w:rPr>
          <w:rFonts w:ascii="Palatino Linotype" w:hAnsi="Palatino Linotype" w:cs="Arial"/>
          <w:i/>
          <w:sz w:val="22"/>
          <w:szCs w:val="22"/>
          <w:lang w:val="es-ES"/>
        </w:rPr>
        <w:t xml:space="preserve">Solicito por escrito los términos y el tipo de concesión de la explotación de mantos acuíferos y/o extracción de agua por bloque a favor de la empresa BIONATUR y/o BIONATUR DPA ubicada en Km 109 </w:t>
      </w:r>
      <w:proofErr w:type="spellStart"/>
      <w:r w:rsidR="00F072F1" w:rsidRPr="002B1646">
        <w:rPr>
          <w:rFonts w:ascii="Palatino Linotype" w:hAnsi="Palatino Linotype" w:cs="Arial"/>
          <w:i/>
          <w:sz w:val="22"/>
          <w:szCs w:val="22"/>
          <w:lang w:val="es-ES"/>
        </w:rPr>
        <w:t>Carr</w:t>
      </w:r>
      <w:proofErr w:type="spellEnd"/>
      <w:r w:rsidR="00F072F1" w:rsidRPr="002B1646">
        <w:rPr>
          <w:rFonts w:ascii="Palatino Linotype" w:hAnsi="Palatino Linotype" w:cs="Arial"/>
          <w:i/>
          <w:sz w:val="22"/>
          <w:szCs w:val="22"/>
          <w:lang w:val="es-ES"/>
        </w:rPr>
        <w:t xml:space="preserve">. Panamericana </w:t>
      </w:r>
      <w:proofErr w:type="spellStart"/>
      <w:r w:rsidR="00F072F1" w:rsidRPr="002B1646">
        <w:rPr>
          <w:rFonts w:ascii="Palatino Linotype" w:hAnsi="Palatino Linotype" w:cs="Arial"/>
          <w:i/>
          <w:sz w:val="22"/>
          <w:szCs w:val="22"/>
          <w:lang w:val="es-ES"/>
        </w:rPr>
        <w:t>Méx-Qro</w:t>
      </w:r>
      <w:proofErr w:type="spellEnd"/>
      <w:r w:rsidR="00F072F1" w:rsidRPr="002B1646">
        <w:rPr>
          <w:rFonts w:ascii="Palatino Linotype" w:hAnsi="Palatino Linotype" w:cs="Arial"/>
          <w:i/>
          <w:sz w:val="22"/>
          <w:szCs w:val="22"/>
          <w:lang w:val="es-ES"/>
        </w:rPr>
        <w:t xml:space="preserve">. CP 50700 Jocotitlán, Edo. De </w:t>
      </w:r>
      <w:proofErr w:type="spellStart"/>
      <w:r w:rsidR="00F072F1" w:rsidRPr="002B1646">
        <w:rPr>
          <w:rFonts w:ascii="Palatino Linotype" w:hAnsi="Palatino Linotype" w:cs="Arial"/>
          <w:i/>
          <w:sz w:val="22"/>
          <w:szCs w:val="22"/>
          <w:lang w:val="es-ES"/>
        </w:rPr>
        <w:t>Méx</w:t>
      </w:r>
      <w:proofErr w:type="spellEnd"/>
      <w:r w:rsidR="00F072F1" w:rsidRPr="002B1646">
        <w:rPr>
          <w:rFonts w:ascii="Palatino Linotype" w:hAnsi="Palatino Linotype" w:cs="Arial"/>
          <w:i/>
          <w:sz w:val="22"/>
          <w:szCs w:val="22"/>
          <w:lang w:val="es-ES"/>
        </w:rPr>
        <w:t xml:space="preserve">. Solicito por escrito los análisis y resultados hechos de la calidad de agua que usa la empresa denominada BIONATUR y/o BIONATUR DPA ubicada en Km 109 </w:t>
      </w:r>
      <w:proofErr w:type="spellStart"/>
      <w:r w:rsidR="00F072F1" w:rsidRPr="002B1646">
        <w:rPr>
          <w:rFonts w:ascii="Palatino Linotype" w:hAnsi="Palatino Linotype" w:cs="Arial"/>
          <w:i/>
          <w:sz w:val="22"/>
          <w:szCs w:val="22"/>
          <w:lang w:val="es-ES"/>
        </w:rPr>
        <w:t>Carr</w:t>
      </w:r>
      <w:proofErr w:type="spellEnd"/>
      <w:r w:rsidR="00F072F1" w:rsidRPr="002B1646">
        <w:rPr>
          <w:rFonts w:ascii="Palatino Linotype" w:hAnsi="Palatino Linotype" w:cs="Arial"/>
          <w:i/>
          <w:sz w:val="22"/>
          <w:szCs w:val="22"/>
          <w:lang w:val="es-ES"/>
        </w:rPr>
        <w:t xml:space="preserve">. Panamericana </w:t>
      </w:r>
      <w:proofErr w:type="spellStart"/>
      <w:r w:rsidR="00F072F1" w:rsidRPr="002B1646">
        <w:rPr>
          <w:rFonts w:ascii="Palatino Linotype" w:hAnsi="Palatino Linotype" w:cs="Arial"/>
          <w:i/>
          <w:sz w:val="22"/>
          <w:szCs w:val="22"/>
          <w:lang w:val="es-ES"/>
        </w:rPr>
        <w:t>Méx-Qro</w:t>
      </w:r>
      <w:proofErr w:type="spellEnd"/>
      <w:r w:rsidR="00F072F1" w:rsidRPr="002B1646">
        <w:rPr>
          <w:rFonts w:ascii="Palatino Linotype" w:hAnsi="Palatino Linotype" w:cs="Arial"/>
          <w:i/>
          <w:sz w:val="22"/>
          <w:szCs w:val="22"/>
          <w:lang w:val="es-ES"/>
        </w:rPr>
        <w:t xml:space="preserve">. CP 50700 Jocotitlán, Edo. De </w:t>
      </w:r>
      <w:proofErr w:type="spellStart"/>
      <w:r w:rsidR="00F072F1" w:rsidRPr="002B1646">
        <w:rPr>
          <w:rFonts w:ascii="Palatino Linotype" w:hAnsi="Palatino Linotype" w:cs="Arial"/>
          <w:i/>
          <w:sz w:val="22"/>
          <w:szCs w:val="22"/>
          <w:lang w:val="es-ES"/>
        </w:rPr>
        <w:t>Méx</w:t>
      </w:r>
      <w:proofErr w:type="spellEnd"/>
      <w:r w:rsidR="00F072F1" w:rsidRPr="002B1646">
        <w:rPr>
          <w:rFonts w:ascii="Palatino Linotype" w:hAnsi="Palatino Linotype" w:cs="Arial"/>
          <w:i/>
          <w:sz w:val="22"/>
          <w:szCs w:val="22"/>
          <w:lang w:val="es-ES"/>
        </w:rPr>
        <w:t xml:space="preserve">. Solicito por escrito la relación de estudios comparativos entre los meses de enero del 2015 a julio del 2019 de precipitaciones pluviales ocurridas en la zona ubicada en Km 109 </w:t>
      </w:r>
      <w:proofErr w:type="spellStart"/>
      <w:r w:rsidR="00F072F1" w:rsidRPr="002B1646">
        <w:rPr>
          <w:rFonts w:ascii="Palatino Linotype" w:hAnsi="Palatino Linotype" w:cs="Arial"/>
          <w:i/>
          <w:sz w:val="22"/>
          <w:szCs w:val="22"/>
          <w:lang w:val="es-ES"/>
        </w:rPr>
        <w:t>Carr</w:t>
      </w:r>
      <w:proofErr w:type="spellEnd"/>
      <w:r w:rsidR="00F072F1" w:rsidRPr="002B1646">
        <w:rPr>
          <w:rFonts w:ascii="Palatino Linotype" w:hAnsi="Palatino Linotype" w:cs="Arial"/>
          <w:i/>
          <w:sz w:val="22"/>
          <w:szCs w:val="22"/>
          <w:lang w:val="es-ES"/>
        </w:rPr>
        <w:t xml:space="preserve">. Panamericana </w:t>
      </w:r>
      <w:proofErr w:type="spellStart"/>
      <w:r w:rsidR="00F072F1" w:rsidRPr="002B1646">
        <w:rPr>
          <w:rFonts w:ascii="Palatino Linotype" w:hAnsi="Palatino Linotype" w:cs="Arial"/>
          <w:i/>
          <w:sz w:val="22"/>
          <w:szCs w:val="22"/>
          <w:lang w:val="es-ES"/>
        </w:rPr>
        <w:t>Méx-Qro</w:t>
      </w:r>
      <w:proofErr w:type="spellEnd"/>
      <w:r w:rsidR="00F072F1" w:rsidRPr="002B1646">
        <w:rPr>
          <w:rFonts w:ascii="Palatino Linotype" w:hAnsi="Palatino Linotype" w:cs="Arial"/>
          <w:i/>
          <w:sz w:val="22"/>
          <w:szCs w:val="22"/>
          <w:lang w:val="es-ES"/>
        </w:rPr>
        <w:t xml:space="preserve">. CP 50700 Jocotitlán, Edo. De </w:t>
      </w:r>
      <w:proofErr w:type="spellStart"/>
      <w:r w:rsidR="00F072F1" w:rsidRPr="002B1646">
        <w:rPr>
          <w:rFonts w:ascii="Palatino Linotype" w:hAnsi="Palatino Linotype" w:cs="Arial"/>
          <w:i/>
          <w:sz w:val="22"/>
          <w:szCs w:val="22"/>
          <w:lang w:val="es-ES"/>
        </w:rPr>
        <w:t>Méx</w:t>
      </w:r>
      <w:proofErr w:type="spellEnd"/>
      <w:r w:rsidR="00F072F1" w:rsidRPr="002B1646">
        <w:rPr>
          <w:rFonts w:ascii="Palatino Linotype" w:hAnsi="Palatino Linotype" w:cs="Arial"/>
          <w:i/>
          <w:sz w:val="22"/>
          <w:szCs w:val="22"/>
          <w:lang w:val="es-ES"/>
        </w:rPr>
        <w:t xml:space="preserve">. Solicito por escrito los registros de aguas pluviales entre el mes de enero del 2015 a julio 2019 en la zona ubicada en </w:t>
      </w:r>
      <w:proofErr w:type="spellStart"/>
      <w:r w:rsidR="00F072F1" w:rsidRPr="002B1646">
        <w:rPr>
          <w:rFonts w:ascii="Palatino Linotype" w:hAnsi="Palatino Linotype" w:cs="Arial"/>
          <w:i/>
          <w:sz w:val="22"/>
          <w:szCs w:val="22"/>
          <w:lang w:val="es-ES"/>
        </w:rPr>
        <w:t>en</w:t>
      </w:r>
      <w:proofErr w:type="spellEnd"/>
      <w:r w:rsidR="00F072F1" w:rsidRPr="002B1646">
        <w:rPr>
          <w:rFonts w:ascii="Palatino Linotype" w:hAnsi="Palatino Linotype" w:cs="Arial"/>
          <w:i/>
          <w:sz w:val="22"/>
          <w:szCs w:val="22"/>
          <w:lang w:val="es-ES"/>
        </w:rPr>
        <w:t xml:space="preserve"> Km 109 </w:t>
      </w:r>
      <w:proofErr w:type="spellStart"/>
      <w:r w:rsidR="00F072F1" w:rsidRPr="002B1646">
        <w:rPr>
          <w:rFonts w:ascii="Palatino Linotype" w:hAnsi="Palatino Linotype" w:cs="Arial"/>
          <w:i/>
          <w:sz w:val="22"/>
          <w:szCs w:val="22"/>
          <w:lang w:val="es-ES"/>
        </w:rPr>
        <w:t>Carr</w:t>
      </w:r>
      <w:proofErr w:type="spellEnd"/>
      <w:r w:rsidR="00F072F1" w:rsidRPr="002B1646">
        <w:rPr>
          <w:rFonts w:ascii="Palatino Linotype" w:hAnsi="Palatino Linotype" w:cs="Arial"/>
          <w:i/>
          <w:sz w:val="22"/>
          <w:szCs w:val="22"/>
          <w:lang w:val="es-ES"/>
        </w:rPr>
        <w:t xml:space="preserve">. Panamericana </w:t>
      </w:r>
      <w:proofErr w:type="spellStart"/>
      <w:r w:rsidR="00F072F1" w:rsidRPr="002B1646">
        <w:rPr>
          <w:rFonts w:ascii="Palatino Linotype" w:hAnsi="Palatino Linotype" w:cs="Arial"/>
          <w:i/>
          <w:sz w:val="22"/>
          <w:szCs w:val="22"/>
          <w:lang w:val="es-ES"/>
        </w:rPr>
        <w:t>Méx-Qro</w:t>
      </w:r>
      <w:proofErr w:type="spellEnd"/>
      <w:r w:rsidR="00F072F1" w:rsidRPr="002B1646">
        <w:rPr>
          <w:rFonts w:ascii="Palatino Linotype" w:hAnsi="Palatino Linotype" w:cs="Arial"/>
          <w:i/>
          <w:sz w:val="22"/>
          <w:szCs w:val="22"/>
          <w:lang w:val="es-ES"/>
        </w:rPr>
        <w:t xml:space="preserve">. CP 50700 Jocotitlán, Edo. De </w:t>
      </w:r>
      <w:proofErr w:type="spellStart"/>
      <w:r w:rsidR="00F072F1" w:rsidRPr="002B1646">
        <w:rPr>
          <w:rFonts w:ascii="Palatino Linotype" w:hAnsi="Palatino Linotype" w:cs="Arial"/>
          <w:i/>
          <w:sz w:val="22"/>
          <w:szCs w:val="22"/>
          <w:lang w:val="es-ES"/>
        </w:rPr>
        <w:t>Méx</w:t>
      </w:r>
      <w:proofErr w:type="spellEnd"/>
      <w:r w:rsidR="00F072F1" w:rsidRPr="002B1646">
        <w:rPr>
          <w:rFonts w:ascii="Palatino Linotype" w:hAnsi="Palatino Linotype" w:cs="Arial"/>
          <w:i/>
          <w:sz w:val="22"/>
          <w:szCs w:val="22"/>
          <w:lang w:val="es-ES"/>
        </w:rPr>
        <w:t xml:space="preserve">., </w:t>
      </w:r>
      <w:proofErr w:type="spellStart"/>
      <w:r w:rsidR="00F072F1" w:rsidRPr="002B1646">
        <w:rPr>
          <w:rFonts w:ascii="Palatino Linotype" w:hAnsi="Palatino Linotype" w:cs="Arial"/>
          <w:i/>
          <w:sz w:val="22"/>
          <w:szCs w:val="22"/>
          <w:lang w:val="es-ES"/>
        </w:rPr>
        <w:t>asi</w:t>
      </w:r>
      <w:proofErr w:type="spellEnd"/>
      <w:r w:rsidR="00F072F1" w:rsidRPr="002B1646">
        <w:rPr>
          <w:rFonts w:ascii="Palatino Linotype" w:hAnsi="Palatino Linotype" w:cs="Arial"/>
          <w:i/>
          <w:sz w:val="22"/>
          <w:szCs w:val="22"/>
          <w:lang w:val="es-ES"/>
        </w:rPr>
        <w:t xml:space="preserve"> como en las comunidades denominadas Santo Domingo y </w:t>
      </w:r>
      <w:proofErr w:type="spellStart"/>
      <w:r w:rsidR="00F072F1" w:rsidRPr="002B1646">
        <w:rPr>
          <w:rFonts w:ascii="Palatino Linotype" w:hAnsi="Palatino Linotype" w:cs="Arial"/>
          <w:i/>
          <w:sz w:val="22"/>
          <w:szCs w:val="22"/>
          <w:lang w:val="es-ES"/>
        </w:rPr>
        <w:lastRenderedPageBreak/>
        <w:t>Huereje</w:t>
      </w:r>
      <w:proofErr w:type="spellEnd"/>
      <w:r w:rsidR="00F072F1" w:rsidRPr="002B1646">
        <w:rPr>
          <w:rFonts w:ascii="Palatino Linotype" w:hAnsi="Palatino Linotype" w:cs="Arial"/>
          <w:i/>
          <w:sz w:val="22"/>
          <w:szCs w:val="22"/>
          <w:lang w:val="es-ES"/>
        </w:rPr>
        <w:t xml:space="preserve"> de Ixtlahuaca México. Solicito por escrito bitácoras de vuelo de instrumentos que requieren permiso </w:t>
      </w:r>
      <w:proofErr w:type="spellStart"/>
      <w:r w:rsidR="00F072F1" w:rsidRPr="002B1646">
        <w:rPr>
          <w:rFonts w:ascii="Palatino Linotype" w:hAnsi="Palatino Linotype" w:cs="Arial"/>
          <w:i/>
          <w:sz w:val="22"/>
          <w:szCs w:val="22"/>
          <w:lang w:val="es-ES"/>
        </w:rPr>
        <w:t>áreo</w:t>
      </w:r>
      <w:proofErr w:type="spellEnd"/>
      <w:r w:rsidR="00F072F1" w:rsidRPr="002B1646">
        <w:rPr>
          <w:rFonts w:ascii="Palatino Linotype" w:hAnsi="Palatino Linotype" w:cs="Arial"/>
          <w:i/>
          <w:sz w:val="22"/>
          <w:szCs w:val="22"/>
          <w:lang w:val="es-ES"/>
        </w:rPr>
        <w:t xml:space="preserve">, precisamente en la latitud donde se encuentra la empresa denominada BIONATUR y/o BIONATUR DPA ubicada en Km 109 </w:t>
      </w:r>
      <w:proofErr w:type="spellStart"/>
      <w:r w:rsidR="00F072F1" w:rsidRPr="002B1646">
        <w:rPr>
          <w:rFonts w:ascii="Palatino Linotype" w:hAnsi="Palatino Linotype" w:cs="Arial"/>
          <w:i/>
          <w:sz w:val="22"/>
          <w:szCs w:val="22"/>
          <w:lang w:val="es-ES"/>
        </w:rPr>
        <w:t>Carr</w:t>
      </w:r>
      <w:proofErr w:type="spellEnd"/>
      <w:r w:rsidR="00F072F1" w:rsidRPr="002B1646">
        <w:rPr>
          <w:rFonts w:ascii="Palatino Linotype" w:hAnsi="Palatino Linotype" w:cs="Arial"/>
          <w:i/>
          <w:sz w:val="22"/>
          <w:szCs w:val="22"/>
          <w:lang w:val="es-ES"/>
        </w:rPr>
        <w:t xml:space="preserve">. Panamericana </w:t>
      </w:r>
      <w:proofErr w:type="spellStart"/>
      <w:r w:rsidR="00F072F1" w:rsidRPr="002B1646">
        <w:rPr>
          <w:rFonts w:ascii="Palatino Linotype" w:hAnsi="Palatino Linotype" w:cs="Arial"/>
          <w:i/>
          <w:sz w:val="22"/>
          <w:szCs w:val="22"/>
          <w:lang w:val="es-ES"/>
        </w:rPr>
        <w:t>Méx-Qro</w:t>
      </w:r>
      <w:proofErr w:type="spellEnd"/>
      <w:r w:rsidR="00F072F1" w:rsidRPr="002B1646">
        <w:rPr>
          <w:rFonts w:ascii="Palatino Linotype" w:hAnsi="Palatino Linotype" w:cs="Arial"/>
          <w:i/>
          <w:sz w:val="22"/>
          <w:szCs w:val="22"/>
          <w:lang w:val="es-ES"/>
        </w:rPr>
        <w:t xml:space="preserve">. CP 50700 Jocotitlán, Edo. De </w:t>
      </w:r>
      <w:proofErr w:type="spellStart"/>
      <w:r w:rsidR="00F072F1" w:rsidRPr="002B1646">
        <w:rPr>
          <w:rFonts w:ascii="Palatino Linotype" w:hAnsi="Palatino Linotype" w:cs="Arial"/>
          <w:i/>
          <w:sz w:val="22"/>
          <w:szCs w:val="22"/>
          <w:lang w:val="es-ES"/>
        </w:rPr>
        <w:t>Méx</w:t>
      </w:r>
      <w:proofErr w:type="spellEnd"/>
      <w:r w:rsidR="00F072F1" w:rsidRPr="002B1646">
        <w:rPr>
          <w:rFonts w:ascii="Palatino Linotype" w:hAnsi="Palatino Linotype" w:cs="Arial"/>
          <w:i/>
          <w:sz w:val="22"/>
          <w:szCs w:val="22"/>
          <w:lang w:val="es-ES"/>
        </w:rPr>
        <w:t xml:space="preserve">. Solicito por escrito permisos otorgados para aeronaves de dos plazas para sobrevolar en espacio </w:t>
      </w:r>
      <w:proofErr w:type="spellStart"/>
      <w:r w:rsidR="00F072F1" w:rsidRPr="002B1646">
        <w:rPr>
          <w:rFonts w:ascii="Palatino Linotype" w:hAnsi="Palatino Linotype" w:cs="Arial"/>
          <w:i/>
          <w:sz w:val="22"/>
          <w:szCs w:val="22"/>
          <w:lang w:val="es-ES"/>
        </w:rPr>
        <w:t>áreo</w:t>
      </w:r>
      <w:proofErr w:type="spellEnd"/>
      <w:r w:rsidR="00F072F1" w:rsidRPr="002B1646">
        <w:rPr>
          <w:rFonts w:ascii="Palatino Linotype" w:hAnsi="Palatino Linotype" w:cs="Arial"/>
          <w:i/>
          <w:sz w:val="22"/>
          <w:szCs w:val="22"/>
          <w:lang w:val="es-ES"/>
        </w:rPr>
        <w:t xml:space="preserve"> en la latitud donde se encuentra el municipio de Ixtlahuaca precisamente en el lugar donde se encuentra la empresa denominada BIONATUR y/o BIONATUR DPA ubicada en Km 109 </w:t>
      </w:r>
      <w:proofErr w:type="spellStart"/>
      <w:r w:rsidR="00F072F1" w:rsidRPr="002B1646">
        <w:rPr>
          <w:rFonts w:ascii="Palatino Linotype" w:hAnsi="Palatino Linotype" w:cs="Arial"/>
          <w:i/>
          <w:sz w:val="22"/>
          <w:szCs w:val="22"/>
          <w:lang w:val="es-ES"/>
        </w:rPr>
        <w:t>Carr</w:t>
      </w:r>
      <w:proofErr w:type="spellEnd"/>
      <w:r w:rsidR="00F072F1" w:rsidRPr="002B1646">
        <w:rPr>
          <w:rFonts w:ascii="Palatino Linotype" w:hAnsi="Palatino Linotype" w:cs="Arial"/>
          <w:i/>
          <w:sz w:val="22"/>
          <w:szCs w:val="22"/>
          <w:lang w:val="es-ES"/>
        </w:rPr>
        <w:t xml:space="preserve">. Panamericana </w:t>
      </w:r>
      <w:proofErr w:type="spellStart"/>
      <w:r w:rsidR="00F072F1" w:rsidRPr="002B1646">
        <w:rPr>
          <w:rFonts w:ascii="Palatino Linotype" w:hAnsi="Palatino Linotype" w:cs="Arial"/>
          <w:i/>
          <w:sz w:val="22"/>
          <w:szCs w:val="22"/>
          <w:lang w:val="es-ES"/>
        </w:rPr>
        <w:t>Méx-Qro</w:t>
      </w:r>
      <w:proofErr w:type="spellEnd"/>
      <w:r w:rsidR="00F072F1" w:rsidRPr="002B1646">
        <w:rPr>
          <w:rFonts w:ascii="Palatino Linotype" w:hAnsi="Palatino Linotype" w:cs="Arial"/>
          <w:i/>
          <w:sz w:val="22"/>
          <w:szCs w:val="22"/>
          <w:lang w:val="es-ES"/>
        </w:rPr>
        <w:t xml:space="preserve">. CP 50700 Jocotitlán, Edo. De </w:t>
      </w:r>
      <w:proofErr w:type="spellStart"/>
      <w:r w:rsidR="00F072F1" w:rsidRPr="002B1646">
        <w:rPr>
          <w:rFonts w:ascii="Palatino Linotype" w:hAnsi="Palatino Linotype" w:cs="Arial"/>
          <w:i/>
          <w:sz w:val="22"/>
          <w:szCs w:val="22"/>
          <w:lang w:val="es-ES"/>
        </w:rPr>
        <w:t>Méx</w:t>
      </w:r>
      <w:proofErr w:type="spellEnd"/>
      <w:r w:rsidR="00F072F1" w:rsidRPr="002B1646">
        <w:rPr>
          <w:rFonts w:ascii="Palatino Linotype" w:hAnsi="Palatino Linotype" w:cs="Arial"/>
          <w:i/>
          <w:sz w:val="22"/>
          <w:szCs w:val="22"/>
          <w:lang w:val="es-ES"/>
        </w:rPr>
        <w:t xml:space="preserve">. Solicito por escrito los registros de naves que sobrevuelan en la latitud donde se encuentra ubicada la empresa BIONATUR y/o BIONATUR DPA ubicada en Km 109 </w:t>
      </w:r>
      <w:proofErr w:type="spellStart"/>
      <w:r w:rsidR="00F072F1" w:rsidRPr="002B1646">
        <w:rPr>
          <w:rFonts w:ascii="Palatino Linotype" w:hAnsi="Palatino Linotype" w:cs="Arial"/>
          <w:i/>
          <w:sz w:val="22"/>
          <w:szCs w:val="22"/>
          <w:lang w:val="es-ES"/>
        </w:rPr>
        <w:t>Carr</w:t>
      </w:r>
      <w:proofErr w:type="spellEnd"/>
      <w:r w:rsidR="00F072F1" w:rsidRPr="002B1646">
        <w:rPr>
          <w:rFonts w:ascii="Palatino Linotype" w:hAnsi="Palatino Linotype" w:cs="Arial"/>
          <w:i/>
          <w:sz w:val="22"/>
          <w:szCs w:val="22"/>
          <w:lang w:val="es-ES"/>
        </w:rPr>
        <w:t xml:space="preserve">. Panamericana </w:t>
      </w:r>
      <w:proofErr w:type="spellStart"/>
      <w:r w:rsidR="00F072F1" w:rsidRPr="002B1646">
        <w:rPr>
          <w:rFonts w:ascii="Palatino Linotype" w:hAnsi="Palatino Linotype" w:cs="Arial"/>
          <w:i/>
          <w:sz w:val="22"/>
          <w:szCs w:val="22"/>
          <w:lang w:val="es-ES"/>
        </w:rPr>
        <w:t>Méx-Qro</w:t>
      </w:r>
      <w:proofErr w:type="spellEnd"/>
      <w:r w:rsidR="00F072F1" w:rsidRPr="002B1646">
        <w:rPr>
          <w:rFonts w:ascii="Palatino Linotype" w:hAnsi="Palatino Linotype" w:cs="Arial"/>
          <w:i/>
          <w:sz w:val="22"/>
          <w:szCs w:val="22"/>
          <w:lang w:val="es-ES"/>
        </w:rPr>
        <w:t xml:space="preserve">. CP 50700 Jocotitlán, Edo. De </w:t>
      </w:r>
      <w:proofErr w:type="spellStart"/>
      <w:r w:rsidR="00F072F1" w:rsidRPr="002B1646">
        <w:rPr>
          <w:rFonts w:ascii="Palatino Linotype" w:hAnsi="Palatino Linotype" w:cs="Arial"/>
          <w:i/>
          <w:sz w:val="22"/>
          <w:szCs w:val="22"/>
          <w:lang w:val="es-ES"/>
        </w:rPr>
        <w:t>Méx</w:t>
      </w:r>
      <w:proofErr w:type="spellEnd"/>
      <w:r w:rsidR="00F072F1" w:rsidRPr="002B1646">
        <w:rPr>
          <w:rFonts w:ascii="Palatino Linotype" w:hAnsi="Palatino Linotype" w:cs="Arial"/>
          <w:i/>
          <w:sz w:val="22"/>
          <w:szCs w:val="22"/>
          <w:lang w:val="es-ES"/>
        </w:rPr>
        <w:t xml:space="preserve"> y que tengan por objetivo realizar actividad de suministrar </w:t>
      </w:r>
      <w:proofErr w:type="spellStart"/>
      <w:r w:rsidR="00F072F1" w:rsidRPr="002B1646">
        <w:rPr>
          <w:rFonts w:ascii="Palatino Linotype" w:hAnsi="Palatino Linotype" w:cs="Arial"/>
          <w:i/>
          <w:sz w:val="22"/>
          <w:szCs w:val="22"/>
          <w:lang w:val="es-ES"/>
        </w:rPr>
        <w:t>liquidos</w:t>
      </w:r>
      <w:proofErr w:type="spellEnd"/>
      <w:r w:rsidR="00F072F1" w:rsidRPr="002B1646">
        <w:rPr>
          <w:rFonts w:ascii="Palatino Linotype" w:hAnsi="Palatino Linotype" w:cs="Arial"/>
          <w:i/>
          <w:sz w:val="22"/>
          <w:szCs w:val="22"/>
          <w:lang w:val="es-ES"/>
        </w:rPr>
        <w:t xml:space="preserve"> o substancias a cielo abierto y/o a determinada altitud</w:t>
      </w:r>
      <w:r w:rsidRPr="002B1646">
        <w:rPr>
          <w:rFonts w:ascii="Palatino Linotype" w:hAnsi="Palatino Linotype" w:cs="Arial"/>
          <w:i/>
          <w:sz w:val="22"/>
          <w:szCs w:val="22"/>
          <w:lang w:val="es-ES"/>
        </w:rPr>
        <w:t>.” (Sic)</w:t>
      </w:r>
    </w:p>
    <w:p w:rsidR="008A67E6" w:rsidRPr="002B1646" w:rsidRDefault="008A67E6" w:rsidP="008A67E6">
      <w:pPr>
        <w:spacing w:before="160" w:after="160"/>
        <w:ind w:right="709"/>
        <w:jc w:val="both"/>
        <w:rPr>
          <w:rFonts w:ascii="Palatino Linotype" w:hAnsi="Palatino Linotype"/>
          <w:sz w:val="22"/>
          <w:szCs w:val="22"/>
        </w:rPr>
      </w:pPr>
      <w:r w:rsidRPr="002B1646">
        <w:rPr>
          <w:rFonts w:ascii="Palatino Linotype" w:hAnsi="Palatino Linotype"/>
          <w:b/>
          <w:sz w:val="22"/>
          <w:szCs w:val="22"/>
        </w:rPr>
        <w:t>Modalidad de entrega:</w:t>
      </w:r>
      <w:r w:rsidRPr="002B1646">
        <w:rPr>
          <w:rFonts w:ascii="Palatino Linotype" w:hAnsi="Palatino Linotype"/>
          <w:sz w:val="22"/>
          <w:szCs w:val="22"/>
        </w:rPr>
        <w:t xml:space="preserve"> Vía </w:t>
      </w:r>
      <w:r w:rsidRPr="002B1646">
        <w:rPr>
          <w:rFonts w:ascii="Palatino Linotype" w:hAnsi="Palatino Linotype"/>
          <w:b/>
          <w:sz w:val="22"/>
          <w:szCs w:val="22"/>
        </w:rPr>
        <w:t>SAIMEX</w:t>
      </w:r>
    </w:p>
    <w:p w:rsidR="00F072F1" w:rsidRPr="002B1646" w:rsidRDefault="008A67E6" w:rsidP="008A67E6">
      <w:pPr>
        <w:spacing w:before="100" w:beforeAutospacing="1" w:after="100" w:afterAutospacing="1" w:line="360" w:lineRule="auto"/>
        <w:jc w:val="both"/>
        <w:rPr>
          <w:rFonts w:ascii="Palatino Linotype" w:hAnsi="Palatino Linotype" w:cs="Arial"/>
        </w:rPr>
      </w:pPr>
      <w:bookmarkStart w:id="0" w:name="_Ref516764469"/>
      <w:r w:rsidRPr="002B1646">
        <w:rPr>
          <w:rFonts w:ascii="Palatino Linotype" w:hAnsi="Palatino Linotype"/>
          <w:b/>
          <w:sz w:val="28"/>
          <w:szCs w:val="28"/>
        </w:rPr>
        <w:t>II.</w:t>
      </w:r>
      <w:r w:rsidRPr="002B1646">
        <w:rPr>
          <w:rFonts w:ascii="Palatino Linotype" w:hAnsi="Palatino Linotype"/>
          <w:sz w:val="28"/>
          <w:szCs w:val="28"/>
        </w:rPr>
        <w:t xml:space="preserve"> </w:t>
      </w:r>
      <w:r w:rsidRPr="002B1646">
        <w:rPr>
          <w:rFonts w:ascii="Palatino Linotype" w:hAnsi="Palatino Linotype"/>
        </w:rPr>
        <w:t xml:space="preserve">De las constancias que obran en </w:t>
      </w:r>
      <w:r w:rsidRPr="002B1646">
        <w:rPr>
          <w:rFonts w:ascii="Palatino Linotype" w:hAnsi="Palatino Linotype"/>
          <w:b/>
        </w:rPr>
        <w:t>EL SAIMEX,</w:t>
      </w:r>
      <w:r w:rsidRPr="002B1646">
        <w:rPr>
          <w:rFonts w:ascii="Palatino Linotype" w:hAnsi="Palatino Linotype"/>
        </w:rPr>
        <w:t xml:space="preserve"> se advierte que,</w:t>
      </w:r>
      <w:r w:rsidRPr="002B1646">
        <w:rPr>
          <w:rFonts w:ascii="Palatino Linotype" w:hAnsi="Palatino Linotype" w:cs="Arial"/>
        </w:rPr>
        <w:t xml:space="preserve"> la Titular de la Unidad de Transparencia del </w:t>
      </w:r>
      <w:r w:rsidRPr="002B1646">
        <w:rPr>
          <w:rFonts w:ascii="Palatino Linotype" w:hAnsi="Palatino Linotype" w:cs="Arial"/>
          <w:b/>
        </w:rPr>
        <w:t xml:space="preserve">SUJETO OBLIGADO </w:t>
      </w:r>
      <w:r w:rsidRPr="002B1646">
        <w:rPr>
          <w:rFonts w:ascii="Palatino Linotype" w:hAnsi="Palatino Linotype" w:cs="Arial"/>
        </w:rPr>
        <w:t>e</w:t>
      </w:r>
      <w:r w:rsidR="00F072F1" w:rsidRPr="002B1646">
        <w:rPr>
          <w:rFonts w:ascii="Palatino Linotype" w:hAnsi="Palatino Linotype" w:cs="Arial"/>
        </w:rPr>
        <w:t>n fecha dos de agosto de dos mil diecinueve, turnó la solic</w:t>
      </w:r>
      <w:r w:rsidRPr="002B1646">
        <w:rPr>
          <w:rFonts w:ascii="Palatino Linotype" w:hAnsi="Palatino Linotype" w:cs="Arial"/>
        </w:rPr>
        <w:t>itud de información que dio origen al presente recurso de revisión a</w:t>
      </w:r>
      <w:r w:rsidR="00F072F1" w:rsidRPr="002B1646">
        <w:rPr>
          <w:rFonts w:ascii="Palatino Linotype" w:hAnsi="Palatino Linotype" w:cs="Arial"/>
        </w:rPr>
        <w:t xml:space="preserve">l </w:t>
      </w:r>
      <w:r w:rsidRPr="002B1646">
        <w:rPr>
          <w:rFonts w:ascii="Palatino Linotype" w:hAnsi="Palatino Linotype" w:cs="Arial"/>
        </w:rPr>
        <w:t xml:space="preserve">Servidor Público </w:t>
      </w:r>
      <w:r w:rsidR="00F072F1" w:rsidRPr="002B1646">
        <w:rPr>
          <w:rFonts w:ascii="Palatino Linotype" w:hAnsi="Palatino Linotype" w:cs="Arial"/>
        </w:rPr>
        <w:t>Habilitado que consideró c</w:t>
      </w:r>
      <w:r w:rsidRPr="002B1646">
        <w:rPr>
          <w:rFonts w:ascii="Palatino Linotype" w:hAnsi="Palatino Linotype" w:cs="Arial"/>
        </w:rPr>
        <w:t>ompetente</w:t>
      </w:r>
      <w:r w:rsidR="00F072F1" w:rsidRPr="002B1646">
        <w:rPr>
          <w:rFonts w:ascii="Palatino Linotype" w:hAnsi="Palatino Linotype" w:cs="Arial"/>
        </w:rPr>
        <w:t>; tal y como se aprecia enseguida:</w:t>
      </w:r>
    </w:p>
    <w:p w:rsidR="00F072F1" w:rsidRPr="002B1646" w:rsidRDefault="00F072F1" w:rsidP="00F072F1">
      <w:pPr>
        <w:spacing w:before="100" w:beforeAutospacing="1" w:after="100" w:afterAutospacing="1" w:line="360" w:lineRule="auto"/>
        <w:jc w:val="center"/>
        <w:rPr>
          <w:rFonts w:ascii="Palatino Linotype" w:hAnsi="Palatino Linotype" w:cs="Arial"/>
        </w:rPr>
      </w:pPr>
      <w:r w:rsidRPr="002B1646">
        <w:rPr>
          <w:noProof/>
          <w:lang w:eastAsia="es-MX"/>
        </w:rPr>
        <w:drawing>
          <wp:inline distT="0" distB="0" distL="0" distR="0" wp14:anchorId="7D716B85" wp14:editId="4947774E">
            <wp:extent cx="5263515" cy="933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593" t="38450" r="7741" b="50156"/>
                    <a:stretch/>
                  </pic:blipFill>
                  <pic:spPr bwMode="auto">
                    <a:xfrm>
                      <a:off x="0" y="0"/>
                      <a:ext cx="5309037" cy="941523"/>
                    </a:xfrm>
                    <a:prstGeom prst="rect">
                      <a:avLst/>
                    </a:prstGeom>
                    <a:ln>
                      <a:noFill/>
                    </a:ln>
                    <a:extLst>
                      <a:ext uri="{53640926-AAD7-44D8-BBD7-CCE9431645EC}">
                        <a14:shadowObscured xmlns:a14="http://schemas.microsoft.com/office/drawing/2010/main"/>
                      </a:ext>
                    </a:extLst>
                  </pic:spPr>
                </pic:pic>
              </a:graphicData>
            </a:graphic>
          </wp:inline>
        </w:drawing>
      </w:r>
    </w:p>
    <w:p w:rsidR="008A67E6" w:rsidRPr="002B1646" w:rsidRDefault="008A67E6" w:rsidP="008A67E6">
      <w:pPr>
        <w:spacing w:before="100" w:beforeAutospacing="1" w:after="100" w:afterAutospacing="1" w:line="360" w:lineRule="auto"/>
        <w:jc w:val="both"/>
        <w:rPr>
          <w:rFonts w:ascii="Palatino Linotype" w:hAnsi="Palatino Linotype" w:cs="Arial"/>
          <w:lang w:val="es-ES_tradnl"/>
        </w:rPr>
      </w:pPr>
      <w:r w:rsidRPr="002B1646">
        <w:rPr>
          <w:b/>
          <w:noProof/>
          <w:sz w:val="28"/>
          <w:szCs w:val="28"/>
          <w:lang w:eastAsia="es-MX"/>
        </w:rPr>
        <w:t xml:space="preserve">III. </w:t>
      </w:r>
      <w:r w:rsidRPr="002B1646">
        <w:rPr>
          <w:rFonts w:ascii="Palatino Linotype" w:hAnsi="Palatino Linotype"/>
          <w:lang w:val="es-ES"/>
        </w:rPr>
        <w:t xml:space="preserve">En fecha </w:t>
      </w:r>
      <w:r w:rsidR="00F072F1" w:rsidRPr="002B1646">
        <w:rPr>
          <w:rFonts w:ascii="Palatino Linotype" w:hAnsi="Palatino Linotype"/>
          <w:lang w:val="es-ES"/>
        </w:rPr>
        <w:t>catorce de a</w:t>
      </w:r>
      <w:r w:rsidRPr="002B1646">
        <w:rPr>
          <w:rFonts w:ascii="Palatino Linotype" w:hAnsi="Palatino Linotype"/>
          <w:lang w:val="es-ES"/>
        </w:rPr>
        <w:t xml:space="preserve">gosto de dos mil diecinueve, </w:t>
      </w:r>
      <w:r w:rsidRPr="002B1646">
        <w:rPr>
          <w:rFonts w:ascii="Palatino Linotype" w:hAnsi="Palatino Linotype" w:cs="Arial"/>
          <w:b/>
          <w:lang w:val="es-ES_tradnl"/>
        </w:rPr>
        <w:t>EL</w:t>
      </w:r>
      <w:r w:rsidRPr="002B1646">
        <w:rPr>
          <w:rFonts w:ascii="Palatino Linotype" w:hAnsi="Palatino Linotype" w:cs="Arial"/>
          <w:lang w:val="es-ES_tradnl"/>
        </w:rPr>
        <w:t xml:space="preserve"> </w:t>
      </w:r>
      <w:r w:rsidRPr="002B1646">
        <w:rPr>
          <w:rFonts w:ascii="Palatino Linotype" w:hAnsi="Palatino Linotype" w:cs="Arial"/>
          <w:b/>
          <w:lang w:val="es-ES_tradnl"/>
        </w:rPr>
        <w:t>SUJETO OBLIGADO</w:t>
      </w:r>
      <w:r w:rsidRPr="002B1646">
        <w:rPr>
          <w:rFonts w:ascii="Palatino Linotype" w:hAnsi="Palatino Linotype" w:cs="Arial"/>
          <w:lang w:val="es-ES_tradnl"/>
        </w:rPr>
        <w:t xml:space="preserve"> dio respuesta a la solicitud de información, en los siguientes términos:</w:t>
      </w:r>
    </w:p>
    <w:p w:rsidR="00F072F1" w:rsidRPr="002B1646" w:rsidRDefault="00F072F1" w:rsidP="00F072F1">
      <w:pPr>
        <w:ind w:left="1134" w:right="902"/>
        <w:jc w:val="both"/>
        <w:rPr>
          <w:rFonts w:ascii="Palatino Linotype" w:hAnsi="Palatino Linotype" w:cs="Arial"/>
          <w:i/>
          <w:sz w:val="22"/>
          <w:szCs w:val="22"/>
          <w:lang w:val="es-ES"/>
        </w:rPr>
      </w:pPr>
      <w:r w:rsidRPr="002B1646">
        <w:rPr>
          <w:rFonts w:ascii="Palatino Linotype" w:hAnsi="Palatino Linotype" w:cs="Arial"/>
          <w:i/>
          <w:sz w:val="22"/>
          <w:szCs w:val="22"/>
          <w:lang w:val="es-ES"/>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2B1646">
        <w:rPr>
          <w:rFonts w:ascii="Palatino Linotype" w:hAnsi="Palatino Linotype" w:cs="Arial"/>
          <w:i/>
          <w:sz w:val="22"/>
          <w:szCs w:val="22"/>
          <w:lang w:val="es-ES"/>
        </w:rPr>
        <w:lastRenderedPageBreak/>
        <w:t xml:space="preserve">misma, ni el presentarla conforme al interés del solicitante; no estarán obligados a generarla, resumirla, efectuar cálculos o practicar investigaciones. Por lo anterior y en concordancia con los artículos 17 y 18 de la Ley del Agua para el Estado de México y Municipios, 13, 14, 15 y 16 del Reglamento de la Ley del Agua del Estado de México, esta Comisión del Agua no genera la información solicitada. Por lo anterior y en base al artículo 167 de la Ley de Transparencia y Acceso a la Información Pública del Estado de México y Municipios, se sugiere canalizar su petición al Municipio de </w:t>
      </w:r>
      <w:proofErr w:type="spellStart"/>
      <w:r w:rsidRPr="002B1646">
        <w:rPr>
          <w:rFonts w:ascii="Palatino Linotype" w:hAnsi="Palatino Linotype" w:cs="Arial"/>
          <w:i/>
          <w:sz w:val="22"/>
          <w:szCs w:val="22"/>
          <w:lang w:val="es-ES"/>
        </w:rPr>
        <w:t>Jocotitlan</w:t>
      </w:r>
      <w:proofErr w:type="spellEnd"/>
      <w:r w:rsidRPr="002B1646">
        <w:rPr>
          <w:rFonts w:ascii="Palatino Linotype" w:hAnsi="Palatino Linotype" w:cs="Arial"/>
          <w:i/>
          <w:sz w:val="22"/>
          <w:szCs w:val="22"/>
          <w:lang w:val="es-ES"/>
        </w:rPr>
        <w:t xml:space="preserve"> cuyo Presidente Municipal Constitucional es el C. Iván de Jesús Esquer Cruz, con domicilio en Plaza Constituyentes No. 1, Palacio Municipal, col Centro, C.P. 50700 y número telefónico 712 122 95 70; a la Secretaria de Desarrollo Agropecuario, cita en Conjunto SEDAGRO, Colonia Rancho San Lorenzo, Metepec, Estado de México C.P. 52140 y correo electrónico sedagro.edomex.gob.mx, </w:t>
      </w:r>
      <w:proofErr w:type="spellStart"/>
      <w:r w:rsidRPr="002B1646">
        <w:rPr>
          <w:rFonts w:ascii="Palatino Linotype" w:hAnsi="Palatino Linotype" w:cs="Arial"/>
          <w:i/>
          <w:sz w:val="22"/>
          <w:szCs w:val="22"/>
          <w:lang w:val="es-ES"/>
        </w:rPr>
        <w:t>asi</w:t>
      </w:r>
      <w:proofErr w:type="spellEnd"/>
      <w:r w:rsidRPr="002B1646">
        <w:rPr>
          <w:rFonts w:ascii="Palatino Linotype" w:hAnsi="Palatino Linotype" w:cs="Arial"/>
          <w:i/>
          <w:sz w:val="22"/>
          <w:szCs w:val="22"/>
          <w:lang w:val="es-ES"/>
        </w:rPr>
        <w:t xml:space="preserve"> como a la Dirección Local Estado de México de la CONAGUA, ubicada Av. Estado de México No. 2301 </w:t>
      </w:r>
      <w:proofErr w:type="spellStart"/>
      <w:r w:rsidRPr="002B1646">
        <w:rPr>
          <w:rFonts w:ascii="Palatino Linotype" w:hAnsi="Palatino Linotype" w:cs="Arial"/>
          <w:i/>
          <w:sz w:val="22"/>
          <w:szCs w:val="22"/>
          <w:lang w:val="es-ES"/>
        </w:rPr>
        <w:t>Ote</w:t>
      </w:r>
      <w:proofErr w:type="spellEnd"/>
      <w:r w:rsidRPr="002B1646">
        <w:rPr>
          <w:rFonts w:ascii="Palatino Linotype" w:hAnsi="Palatino Linotype" w:cs="Arial"/>
          <w:i/>
          <w:sz w:val="22"/>
          <w:szCs w:val="22"/>
          <w:lang w:val="es-ES"/>
        </w:rPr>
        <w:t>. Colonia Llano Grande, C.P. 52148, Metepec Estado de México. Sin otro particular, con el presente escrito se tiene por atendida la solicitud de información SAIMEX, con número de folio 00188/CAEM/IP/2019. Sin más por el momento, reciba un cordial saludo.” (Sic)</w:t>
      </w:r>
    </w:p>
    <w:p w:rsidR="00F072F1" w:rsidRPr="002B1646" w:rsidRDefault="008A67E6" w:rsidP="008A67E6">
      <w:pPr>
        <w:spacing w:before="100" w:beforeAutospacing="1" w:after="100" w:afterAutospacing="1" w:line="360" w:lineRule="auto"/>
        <w:jc w:val="both"/>
        <w:rPr>
          <w:rFonts w:ascii="Palatino Linotype" w:hAnsi="Palatino Linotype" w:cs="Arial"/>
          <w:lang w:val="es-ES_tradnl"/>
        </w:rPr>
      </w:pPr>
      <w:r w:rsidRPr="002B1646">
        <w:rPr>
          <w:rFonts w:ascii="Palatino Linotype" w:hAnsi="Palatino Linotype" w:cs="Arial"/>
          <w:lang w:val="es-ES_tradnl"/>
        </w:rPr>
        <w:t>Adjuntando a su respuesta</w:t>
      </w:r>
      <w:r w:rsidR="00F072F1" w:rsidRPr="002B1646">
        <w:rPr>
          <w:rFonts w:ascii="Palatino Linotype" w:hAnsi="Palatino Linotype" w:cs="Arial"/>
          <w:lang w:val="es-ES_tradnl"/>
        </w:rPr>
        <w:t xml:space="preserve"> el</w:t>
      </w:r>
      <w:r w:rsidRPr="002B1646">
        <w:rPr>
          <w:rFonts w:ascii="Palatino Linotype" w:hAnsi="Palatino Linotype" w:cs="Arial"/>
          <w:lang w:val="es-ES_tradnl"/>
        </w:rPr>
        <w:t xml:space="preserve"> archivo electrónico </w:t>
      </w:r>
      <w:r w:rsidR="00F072F1" w:rsidRPr="002B1646">
        <w:rPr>
          <w:rFonts w:ascii="Palatino Linotype" w:hAnsi="Palatino Linotype" w:cs="Arial"/>
          <w:lang w:val="es-ES_tradnl"/>
        </w:rPr>
        <w:t xml:space="preserve">denominado </w:t>
      </w:r>
      <w:hyperlink r:id="rId8" w:tgtFrame="_blank" w:history="1">
        <w:r w:rsidR="00F072F1" w:rsidRPr="002B1646">
          <w:rPr>
            <w:rFonts w:ascii="Palatino Linotype" w:hAnsi="Palatino Linotype" w:cs="Arial"/>
            <w:lang w:val="es-ES_tradnl"/>
          </w:rPr>
          <w:t xml:space="preserve">188 </w:t>
        </w:r>
        <w:proofErr w:type="gramStart"/>
        <w:r w:rsidR="00F072F1" w:rsidRPr="002B1646">
          <w:rPr>
            <w:rFonts w:ascii="Palatino Linotype" w:hAnsi="Palatino Linotype" w:cs="Arial"/>
            <w:lang w:val="es-ES_tradnl"/>
          </w:rPr>
          <w:t>res dgoae.pdf</w:t>
        </w:r>
      </w:hyperlink>
      <w:proofErr w:type="gramEnd"/>
      <w:r w:rsidR="00F072F1" w:rsidRPr="002B1646">
        <w:rPr>
          <w:rFonts w:ascii="Palatino Linotype" w:hAnsi="Palatino Linotype" w:cs="Arial"/>
          <w:lang w:val="es-ES_tradnl"/>
        </w:rPr>
        <w:t xml:space="preserve">, </w:t>
      </w:r>
      <w:r w:rsidRPr="002B1646">
        <w:rPr>
          <w:rFonts w:ascii="Palatino Linotype" w:hAnsi="Palatino Linotype" w:cs="Arial"/>
          <w:lang w:val="es-ES_tradnl"/>
        </w:rPr>
        <w:t xml:space="preserve">cuyo contenido </w:t>
      </w:r>
      <w:r w:rsidR="00F072F1" w:rsidRPr="002B1646">
        <w:rPr>
          <w:rFonts w:ascii="Palatino Linotype" w:hAnsi="Palatino Linotype" w:cs="Arial"/>
          <w:lang w:val="es-ES_tradnl"/>
        </w:rPr>
        <w:t>se omite en el presente apartado toda vez que, ya es del conocimiento de las partes y será analizado en el considerando de estudio correspondiente.</w:t>
      </w:r>
    </w:p>
    <w:p w:rsidR="008A67E6" w:rsidRPr="002B1646" w:rsidRDefault="008A67E6" w:rsidP="008A67E6">
      <w:pPr>
        <w:spacing w:before="100" w:beforeAutospacing="1" w:after="100" w:afterAutospacing="1" w:line="360" w:lineRule="auto"/>
        <w:jc w:val="both"/>
        <w:rPr>
          <w:rFonts w:ascii="Palatino Linotype" w:hAnsi="Palatino Linotype" w:cs="Arial"/>
        </w:rPr>
      </w:pPr>
      <w:r w:rsidRPr="002B1646">
        <w:rPr>
          <w:rFonts w:ascii="Palatino Linotype" w:hAnsi="Palatino Linotype"/>
          <w:b/>
          <w:sz w:val="28"/>
          <w:szCs w:val="28"/>
        </w:rPr>
        <w:t xml:space="preserve">IV. </w:t>
      </w:r>
      <w:r w:rsidRPr="002B1646">
        <w:rPr>
          <w:rFonts w:ascii="Palatino Linotype" w:hAnsi="Palatino Linotype"/>
        </w:rPr>
        <w:t xml:space="preserve">Inconforme con la </w:t>
      </w:r>
      <w:r w:rsidRPr="002B1646">
        <w:rPr>
          <w:rFonts w:ascii="Palatino Linotype" w:hAnsi="Palatino Linotype" w:cs="Arial"/>
        </w:rPr>
        <w:t>respuesta en fecha veinti</w:t>
      </w:r>
      <w:r w:rsidR="00F072F1" w:rsidRPr="002B1646">
        <w:rPr>
          <w:rFonts w:ascii="Palatino Linotype" w:hAnsi="Palatino Linotype" w:cs="Arial"/>
        </w:rPr>
        <w:t xml:space="preserve">dós </w:t>
      </w:r>
      <w:r w:rsidRPr="002B1646">
        <w:rPr>
          <w:rFonts w:ascii="Palatino Linotype" w:hAnsi="Palatino Linotype" w:cs="Arial"/>
        </w:rPr>
        <w:t xml:space="preserve">de agosto de dos mil diecinueve, </w:t>
      </w:r>
      <w:r w:rsidRPr="002B1646">
        <w:rPr>
          <w:rFonts w:ascii="Palatino Linotype" w:hAnsi="Palatino Linotype"/>
          <w:b/>
        </w:rPr>
        <w:t>EL RECURRENTE</w:t>
      </w:r>
      <w:r w:rsidRPr="002B1646">
        <w:rPr>
          <w:rFonts w:ascii="Palatino Linotype" w:hAnsi="Palatino Linotype"/>
        </w:rPr>
        <w:t xml:space="preserve"> interpuso el recurso de revisión objeto del presente estudio, el cual fue registrado en </w:t>
      </w:r>
      <w:r w:rsidRPr="002B1646">
        <w:rPr>
          <w:rFonts w:ascii="Palatino Linotype" w:hAnsi="Palatino Linotype"/>
          <w:b/>
        </w:rPr>
        <w:t>EL SAIMEX</w:t>
      </w:r>
      <w:r w:rsidRPr="002B1646">
        <w:rPr>
          <w:rFonts w:ascii="Palatino Linotype" w:hAnsi="Palatino Linotype"/>
        </w:rPr>
        <w:t xml:space="preserve"> y se le asignó el número de expediente </w:t>
      </w:r>
      <w:r w:rsidR="00F072F1" w:rsidRPr="002B1646">
        <w:rPr>
          <w:rFonts w:ascii="Palatino Linotype" w:hAnsi="Palatino Linotype"/>
          <w:b/>
        </w:rPr>
        <w:t>0678</w:t>
      </w:r>
      <w:r w:rsidRPr="002B1646">
        <w:rPr>
          <w:rFonts w:ascii="Palatino Linotype" w:hAnsi="Palatino Linotype"/>
          <w:b/>
        </w:rPr>
        <w:t xml:space="preserve">2/INFOEM/IP/RR/2019, </w:t>
      </w:r>
      <w:r w:rsidRPr="002B1646">
        <w:rPr>
          <w:rFonts w:ascii="Palatino Linotype" w:hAnsi="Palatino Linotype" w:cs="Arial"/>
        </w:rPr>
        <w:t>en el que señaló como acto impugnado:</w:t>
      </w:r>
    </w:p>
    <w:p w:rsidR="008A67E6" w:rsidRPr="002B1646" w:rsidRDefault="008A67E6" w:rsidP="00F072F1">
      <w:pPr>
        <w:ind w:left="851" w:right="902"/>
        <w:jc w:val="both"/>
        <w:rPr>
          <w:rFonts w:ascii="Palatino Linotype" w:hAnsi="Palatino Linotype"/>
          <w:i/>
          <w:color w:val="000000"/>
          <w:sz w:val="22"/>
          <w:szCs w:val="22"/>
        </w:rPr>
      </w:pPr>
      <w:r w:rsidRPr="002B1646">
        <w:rPr>
          <w:rFonts w:ascii="Palatino Linotype" w:hAnsi="Palatino Linotype"/>
          <w:i/>
          <w:color w:val="000000"/>
          <w:sz w:val="22"/>
          <w:szCs w:val="22"/>
        </w:rPr>
        <w:t>“</w:t>
      </w:r>
      <w:r w:rsidR="00F072F1" w:rsidRPr="002B1646">
        <w:rPr>
          <w:rFonts w:ascii="Palatino Linotype" w:hAnsi="Palatino Linotype"/>
          <w:i/>
          <w:color w:val="000000"/>
          <w:sz w:val="22"/>
          <w:szCs w:val="22"/>
        </w:rPr>
        <w:t>La respuesta dada por la responsable</w:t>
      </w:r>
      <w:r w:rsidRPr="002B1646">
        <w:rPr>
          <w:rFonts w:ascii="Palatino Linotype" w:hAnsi="Palatino Linotype"/>
          <w:i/>
          <w:color w:val="000000"/>
          <w:sz w:val="22"/>
          <w:szCs w:val="22"/>
        </w:rPr>
        <w:t>.” (Sic)</w:t>
      </w:r>
    </w:p>
    <w:p w:rsidR="008A67E6" w:rsidRPr="002B1646" w:rsidRDefault="008A67E6" w:rsidP="008A67E6">
      <w:pPr>
        <w:spacing w:before="100" w:beforeAutospacing="1" w:after="100" w:afterAutospacing="1" w:line="360" w:lineRule="auto"/>
        <w:jc w:val="both"/>
        <w:rPr>
          <w:rFonts w:ascii="Palatino Linotype" w:hAnsi="Palatino Linotype" w:cs="Arial"/>
        </w:rPr>
      </w:pPr>
      <w:r w:rsidRPr="002B1646">
        <w:rPr>
          <w:rFonts w:ascii="Palatino Linotype" w:hAnsi="Palatino Linotype" w:cs="Arial"/>
        </w:rPr>
        <w:t>Asimismo, como razones o motivos de inconformidad lo siguiente:</w:t>
      </w:r>
    </w:p>
    <w:p w:rsidR="008A67E6" w:rsidRPr="002B1646" w:rsidRDefault="008A67E6" w:rsidP="00F072F1">
      <w:pPr>
        <w:ind w:left="851" w:right="902"/>
        <w:jc w:val="both"/>
        <w:rPr>
          <w:rFonts w:ascii="Palatino Linotype" w:hAnsi="Palatino Linotype"/>
          <w:i/>
          <w:color w:val="000000"/>
          <w:sz w:val="22"/>
          <w:szCs w:val="22"/>
        </w:rPr>
      </w:pPr>
      <w:r w:rsidRPr="002B1646">
        <w:rPr>
          <w:rFonts w:ascii="Palatino Linotype" w:hAnsi="Palatino Linotype"/>
          <w:i/>
          <w:color w:val="000000"/>
          <w:sz w:val="22"/>
          <w:szCs w:val="22"/>
        </w:rPr>
        <w:t>“</w:t>
      </w:r>
      <w:r w:rsidR="00F072F1" w:rsidRPr="002B1646">
        <w:rPr>
          <w:rFonts w:ascii="Palatino Linotype" w:hAnsi="Palatino Linotype"/>
          <w:i/>
          <w:color w:val="000000"/>
          <w:sz w:val="22"/>
          <w:szCs w:val="22"/>
        </w:rPr>
        <w:t xml:space="preserve">La responsable deriva su responsabilidad sobre la información que tiene en su poder para otra dependencia, haciendo que </w:t>
      </w:r>
      <w:proofErr w:type="spellStart"/>
      <w:r w:rsidR="00F072F1" w:rsidRPr="002B1646">
        <w:rPr>
          <w:rFonts w:ascii="Palatino Linotype" w:hAnsi="Palatino Linotype"/>
          <w:i/>
          <w:color w:val="000000"/>
          <w:sz w:val="22"/>
          <w:szCs w:val="22"/>
        </w:rPr>
        <w:t>que</w:t>
      </w:r>
      <w:proofErr w:type="spellEnd"/>
      <w:r w:rsidR="00F072F1" w:rsidRPr="002B1646">
        <w:rPr>
          <w:rFonts w:ascii="Palatino Linotype" w:hAnsi="Palatino Linotype"/>
          <w:i/>
          <w:color w:val="000000"/>
          <w:sz w:val="22"/>
          <w:szCs w:val="22"/>
        </w:rPr>
        <w:t xml:space="preserve"> el solicitante decline su intención solicitar </w:t>
      </w:r>
      <w:r w:rsidR="00F072F1" w:rsidRPr="002B1646">
        <w:rPr>
          <w:rFonts w:ascii="Palatino Linotype" w:hAnsi="Palatino Linotype"/>
          <w:i/>
          <w:color w:val="000000"/>
          <w:sz w:val="22"/>
          <w:szCs w:val="22"/>
        </w:rPr>
        <w:lastRenderedPageBreak/>
        <w:t xml:space="preserve">información que </w:t>
      </w:r>
      <w:proofErr w:type="spellStart"/>
      <w:r w:rsidR="00F072F1" w:rsidRPr="002B1646">
        <w:rPr>
          <w:rFonts w:ascii="Palatino Linotype" w:hAnsi="Palatino Linotype"/>
          <w:i/>
          <w:color w:val="000000"/>
          <w:sz w:val="22"/>
          <w:szCs w:val="22"/>
        </w:rPr>
        <w:t>esta</w:t>
      </w:r>
      <w:proofErr w:type="spellEnd"/>
      <w:r w:rsidR="00F072F1" w:rsidRPr="002B1646">
        <w:rPr>
          <w:rFonts w:ascii="Palatino Linotype" w:hAnsi="Palatino Linotype"/>
          <w:i/>
          <w:color w:val="000000"/>
          <w:sz w:val="22"/>
          <w:szCs w:val="22"/>
        </w:rPr>
        <w:t xml:space="preserve"> debidamente acreditada que tiene en su poder la responsable</w:t>
      </w:r>
      <w:r w:rsidRPr="002B1646">
        <w:rPr>
          <w:rFonts w:ascii="Palatino Linotype" w:hAnsi="Palatino Linotype"/>
          <w:i/>
          <w:color w:val="000000"/>
          <w:sz w:val="22"/>
          <w:szCs w:val="22"/>
        </w:rPr>
        <w:t>.” (Sic)</w:t>
      </w:r>
    </w:p>
    <w:p w:rsidR="008A67E6" w:rsidRPr="002B1646" w:rsidRDefault="008A67E6" w:rsidP="008A67E6">
      <w:pPr>
        <w:spacing w:before="100" w:beforeAutospacing="1" w:after="100" w:afterAutospacing="1" w:line="360" w:lineRule="auto"/>
        <w:ind w:right="-91"/>
        <w:jc w:val="both"/>
        <w:rPr>
          <w:rFonts w:ascii="Palatino Linotype" w:hAnsi="Palatino Linotype" w:cs="Arial"/>
          <w:lang w:val="es-ES_tradnl"/>
        </w:rPr>
      </w:pPr>
      <w:r w:rsidRPr="002B1646">
        <w:rPr>
          <w:rFonts w:ascii="Palatino Linotype" w:hAnsi="Palatino Linotype"/>
          <w:b/>
          <w:sz w:val="28"/>
          <w:szCs w:val="28"/>
        </w:rPr>
        <w:t xml:space="preserve">V. </w:t>
      </w:r>
      <w:bookmarkEnd w:id="0"/>
      <w:r w:rsidRPr="002B1646">
        <w:rPr>
          <w:rFonts w:ascii="Palatino Linotype" w:hAnsi="Palatino Linotype" w:cs="Arial"/>
          <w:lang w:val="es-ES"/>
        </w:rPr>
        <w:t>El veinti</w:t>
      </w:r>
      <w:r w:rsidR="00462416" w:rsidRPr="002B1646">
        <w:rPr>
          <w:rFonts w:ascii="Palatino Linotype" w:hAnsi="Palatino Linotype" w:cs="Arial"/>
          <w:lang w:val="es-ES"/>
        </w:rPr>
        <w:t xml:space="preserve">dós de </w:t>
      </w:r>
      <w:r w:rsidRPr="002B1646">
        <w:rPr>
          <w:rFonts w:ascii="Palatino Linotype" w:hAnsi="Palatino Linotype" w:cs="Arial"/>
          <w:lang w:val="es-ES"/>
        </w:rPr>
        <w:t>agosto de dos mil diecinueve</w:t>
      </w:r>
      <w:r w:rsidRPr="002B1646">
        <w:rPr>
          <w:rFonts w:ascii="Palatino Linotype" w:hAnsi="Palatino Linotype"/>
          <w:lang w:val="es-ES"/>
        </w:rPr>
        <w:t>, el recurso de revisión</w:t>
      </w:r>
      <w:r w:rsidRPr="002B1646">
        <w:rPr>
          <w:rFonts w:ascii="Palatino Linotype" w:hAnsi="Palatino Linotype" w:cs="Arial"/>
          <w:lang w:val="es-ES_tradnl"/>
        </w:rPr>
        <w:t xml:space="preserve"> de que</w:t>
      </w:r>
      <w:r w:rsidRPr="002B1646">
        <w:rPr>
          <w:rFonts w:ascii="Palatino Linotype" w:hAnsi="Palatino Linotype" w:cs="Arial"/>
          <w:lang w:val="es-ES"/>
        </w:rPr>
        <w:t xml:space="preserve"> se trata</w:t>
      </w:r>
      <w:r w:rsidRPr="002B1646">
        <w:rPr>
          <w:rFonts w:ascii="Palatino Linotype" w:hAnsi="Palatino Linotype" w:cs="Arial"/>
          <w:lang w:val="es-ES_tradnl"/>
        </w:rPr>
        <w:t xml:space="preserve"> se envió electrónicamente al Instituto de </w:t>
      </w:r>
      <w:r w:rsidRPr="002B1646">
        <w:rPr>
          <w:rFonts w:ascii="Palatino Linotype" w:eastAsia="Arial Unicode MS" w:hAnsi="Palatino Linotype" w:cs="Arial"/>
          <w:lang w:val="es-ES"/>
        </w:rPr>
        <w:t>Transparencia</w:t>
      </w:r>
      <w:r w:rsidRPr="002B1646">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2B1646">
        <w:rPr>
          <w:rFonts w:ascii="Palatino Linotype" w:hAnsi="Palatino Linotype"/>
          <w:lang w:val="es-ES"/>
        </w:rPr>
        <w:t>Ley de Transparencia y Acceso a la Información Pública del Estado de México y Municipios</w:t>
      </w:r>
      <w:r w:rsidRPr="002B1646">
        <w:rPr>
          <w:rFonts w:ascii="Palatino Linotype" w:hAnsi="Palatino Linotype" w:cs="Arial"/>
          <w:lang w:val="es-ES_tradnl"/>
        </w:rPr>
        <w:t>, se turnó, a través del</w:t>
      </w:r>
      <w:r w:rsidRPr="002B1646">
        <w:rPr>
          <w:rFonts w:ascii="Palatino Linotype" w:eastAsia="Arial Unicode MS" w:hAnsi="Palatino Linotype" w:cs="Arial"/>
          <w:lang w:val="es-ES_tradnl"/>
        </w:rPr>
        <w:t xml:space="preserve"> </w:t>
      </w:r>
      <w:r w:rsidRPr="002B1646">
        <w:rPr>
          <w:rFonts w:ascii="Palatino Linotype" w:eastAsia="Arial Unicode MS" w:hAnsi="Palatino Linotype" w:cs="Arial"/>
          <w:b/>
          <w:lang w:val="es-ES_tradnl"/>
        </w:rPr>
        <w:t>SAIMEX</w:t>
      </w:r>
      <w:r w:rsidRPr="002B1646">
        <w:rPr>
          <w:rFonts w:ascii="Palatino Linotype" w:hAnsi="Palatino Linotype"/>
          <w:lang w:val="es-ES"/>
        </w:rPr>
        <w:t xml:space="preserve">, el recurso de revisión a la </w:t>
      </w:r>
      <w:r w:rsidRPr="002B1646">
        <w:rPr>
          <w:rFonts w:ascii="Palatino Linotype" w:hAnsi="Palatino Linotype" w:cs="Arial"/>
          <w:lang w:val="es-ES_tradnl"/>
        </w:rPr>
        <w:t xml:space="preserve">Comisionada </w:t>
      </w:r>
      <w:r w:rsidRPr="002B1646">
        <w:rPr>
          <w:rFonts w:ascii="Palatino Linotype" w:hAnsi="Palatino Linotype" w:cs="Arial"/>
          <w:b/>
          <w:lang w:val="es-ES_tradnl"/>
        </w:rPr>
        <w:t xml:space="preserve">Eva </w:t>
      </w:r>
      <w:proofErr w:type="spellStart"/>
      <w:r w:rsidRPr="002B1646">
        <w:rPr>
          <w:rFonts w:ascii="Palatino Linotype" w:hAnsi="Palatino Linotype" w:cs="Arial"/>
          <w:b/>
          <w:lang w:val="es-ES_tradnl"/>
        </w:rPr>
        <w:t>Abaid</w:t>
      </w:r>
      <w:proofErr w:type="spellEnd"/>
      <w:r w:rsidRPr="002B1646">
        <w:rPr>
          <w:rFonts w:ascii="Palatino Linotype" w:hAnsi="Palatino Linotype" w:cs="Arial"/>
          <w:b/>
          <w:lang w:val="es-ES_tradnl"/>
        </w:rPr>
        <w:t xml:space="preserve"> </w:t>
      </w:r>
      <w:proofErr w:type="spellStart"/>
      <w:r w:rsidRPr="002B1646">
        <w:rPr>
          <w:rFonts w:ascii="Palatino Linotype" w:hAnsi="Palatino Linotype" w:cs="Arial"/>
          <w:b/>
          <w:lang w:val="es-ES_tradnl"/>
        </w:rPr>
        <w:t>Yapur</w:t>
      </w:r>
      <w:proofErr w:type="spellEnd"/>
      <w:r w:rsidRPr="002B1646">
        <w:rPr>
          <w:rFonts w:ascii="Palatino Linotype" w:hAnsi="Palatino Linotype" w:cs="Arial"/>
          <w:b/>
          <w:lang w:val="es-ES_tradnl"/>
        </w:rPr>
        <w:t xml:space="preserve">, </w:t>
      </w:r>
      <w:r w:rsidRPr="002B1646">
        <w:rPr>
          <w:rFonts w:ascii="Palatino Linotype" w:hAnsi="Palatino Linotype" w:cs="Arial"/>
          <w:lang w:val="es-ES_tradnl"/>
        </w:rPr>
        <w:t xml:space="preserve">a efecto de que se decretará su admisión o </w:t>
      </w:r>
      <w:proofErr w:type="spellStart"/>
      <w:r w:rsidRPr="002B1646">
        <w:rPr>
          <w:rFonts w:ascii="Palatino Linotype" w:hAnsi="Palatino Linotype" w:cs="Arial"/>
          <w:lang w:val="es-ES_tradnl"/>
        </w:rPr>
        <w:t>desechamiento</w:t>
      </w:r>
      <w:proofErr w:type="spellEnd"/>
      <w:r w:rsidRPr="002B1646">
        <w:rPr>
          <w:rFonts w:ascii="Palatino Linotype" w:hAnsi="Palatino Linotype" w:cs="Arial"/>
          <w:lang w:val="es-ES_tradnl"/>
        </w:rPr>
        <w:t>.</w:t>
      </w:r>
    </w:p>
    <w:p w:rsidR="008A67E6" w:rsidRPr="002B1646" w:rsidRDefault="008A67E6" w:rsidP="008A67E6">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bookmarkStart w:id="1" w:name="_Ref507070922"/>
      <w:r w:rsidRPr="002B1646">
        <w:rPr>
          <w:rFonts w:ascii="Palatino Linotype" w:hAnsi="Palatino Linotype"/>
          <w:b/>
          <w:sz w:val="28"/>
          <w:szCs w:val="28"/>
        </w:rPr>
        <w:t>VI.</w:t>
      </w:r>
      <w:r w:rsidRPr="002B1646">
        <w:rPr>
          <w:rFonts w:ascii="Palatino Linotype" w:hAnsi="Palatino Linotype"/>
        </w:rPr>
        <w:t xml:space="preserve"> </w:t>
      </w:r>
      <w:bookmarkEnd w:id="1"/>
      <w:r w:rsidRPr="002B1646">
        <w:rPr>
          <w:rFonts w:ascii="Palatino Linotype" w:eastAsia="MS Mincho" w:hAnsi="Palatino Linotype" w:cs="Arial"/>
          <w:lang w:val="es-ES_tradnl"/>
        </w:rPr>
        <w:t>De las constancias del expediente electrónico del</w:t>
      </w:r>
      <w:r w:rsidRPr="002B1646">
        <w:rPr>
          <w:rFonts w:ascii="Palatino Linotype" w:eastAsia="MS Mincho" w:hAnsi="Palatino Linotype" w:cs="Arial"/>
          <w:b/>
          <w:lang w:val="es-ES_tradnl"/>
        </w:rPr>
        <w:t xml:space="preserve"> SAIMEX</w:t>
      </w:r>
      <w:r w:rsidRPr="002B1646">
        <w:rPr>
          <w:rFonts w:ascii="Palatino Linotype" w:eastAsia="MS Mincho" w:hAnsi="Palatino Linotype" w:cs="Arial"/>
          <w:lang w:val="es-ES_tradnl"/>
        </w:rPr>
        <w:t>, se desprende que el veinti</w:t>
      </w:r>
      <w:r w:rsidR="00462416" w:rsidRPr="002B1646">
        <w:rPr>
          <w:rFonts w:ascii="Palatino Linotype" w:eastAsia="MS Mincho" w:hAnsi="Palatino Linotype" w:cs="Arial"/>
          <w:lang w:val="es-ES_tradnl"/>
        </w:rPr>
        <w:t xml:space="preserve">ocho </w:t>
      </w:r>
      <w:r w:rsidRPr="002B1646">
        <w:rPr>
          <w:rFonts w:ascii="Palatino Linotype" w:eastAsia="MS Mincho" w:hAnsi="Palatino Linotype" w:cs="Arial"/>
          <w:lang w:val="es-ES_tradnl"/>
        </w:rPr>
        <w:t xml:space="preserve">de agosto 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2B1646">
        <w:rPr>
          <w:rFonts w:ascii="Palatino Linotype" w:eastAsia="MS Mincho" w:hAnsi="Palatino Linotype" w:cs="Arial"/>
          <w:b/>
          <w:lang w:val="es-ES_tradnl"/>
        </w:rPr>
        <w:t xml:space="preserve">EL SUJETO OBLIGADO </w:t>
      </w:r>
      <w:r w:rsidRPr="002B1646">
        <w:rPr>
          <w:rFonts w:ascii="Palatino Linotype" w:eastAsia="MS Mincho" w:hAnsi="Palatino Linotype" w:cs="Arial"/>
          <w:lang w:val="es-ES_tradnl"/>
        </w:rPr>
        <w:t>rindiera su Informe Justificado respectivamente.</w:t>
      </w:r>
    </w:p>
    <w:p w:rsidR="008A67E6" w:rsidRPr="002B1646" w:rsidRDefault="008A67E6" w:rsidP="008A67E6">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2B1646">
        <w:rPr>
          <w:rFonts w:ascii="Palatino Linotype" w:hAnsi="Palatino Linotype" w:cs="Arial"/>
          <w:b/>
          <w:sz w:val="28"/>
          <w:szCs w:val="28"/>
        </w:rPr>
        <w:t>VII.</w:t>
      </w:r>
      <w:r w:rsidRPr="002B1646">
        <w:rPr>
          <w:rFonts w:ascii="Palatino Linotype" w:hAnsi="Palatino Linotype" w:cs="Arial"/>
        </w:rPr>
        <w:t xml:space="preserve"> De</w:t>
      </w:r>
      <w:r w:rsidRPr="002B1646">
        <w:rPr>
          <w:rFonts w:ascii="Palatino Linotype" w:hAnsi="Palatino Linotype" w:cs="Arial"/>
          <w:lang w:val="es-ES_tradnl"/>
        </w:rPr>
        <w:t xml:space="preserve"> las </w:t>
      </w:r>
      <w:r w:rsidRPr="002B1646">
        <w:rPr>
          <w:rFonts w:ascii="Palatino Linotype" w:hAnsi="Palatino Linotype"/>
        </w:rPr>
        <w:t>constancias</w:t>
      </w:r>
      <w:r w:rsidRPr="002B1646">
        <w:rPr>
          <w:rFonts w:ascii="Palatino Linotype" w:hAnsi="Palatino Linotype" w:cs="Arial"/>
          <w:lang w:val="es-ES_tradnl"/>
        </w:rPr>
        <w:t xml:space="preserve"> que obran en el </w:t>
      </w:r>
      <w:r w:rsidRPr="002B1646">
        <w:rPr>
          <w:rFonts w:ascii="Palatino Linotype" w:hAnsi="Palatino Linotype" w:cs="Arial"/>
          <w:b/>
          <w:lang w:val="es-ES_tradnl"/>
        </w:rPr>
        <w:t>SAIMEX</w:t>
      </w:r>
      <w:r w:rsidRPr="002B1646">
        <w:rPr>
          <w:rFonts w:ascii="Palatino Linotype" w:hAnsi="Palatino Linotype" w:cs="Arial"/>
          <w:lang w:val="es-ES_tradnl"/>
        </w:rPr>
        <w:t>, se advierte que</w:t>
      </w:r>
      <w:r w:rsidR="00462416" w:rsidRPr="002B1646">
        <w:rPr>
          <w:rFonts w:ascii="Palatino Linotype" w:hAnsi="Palatino Linotype" w:cs="Arial"/>
          <w:lang w:val="es-ES_tradnl"/>
        </w:rPr>
        <w:t xml:space="preserve"> tanto </w:t>
      </w:r>
      <w:r w:rsidRPr="002B1646">
        <w:rPr>
          <w:rFonts w:ascii="Palatino Linotype" w:hAnsi="Palatino Linotype" w:cs="Arial"/>
          <w:b/>
        </w:rPr>
        <w:t xml:space="preserve">EL RECURRENTE </w:t>
      </w:r>
      <w:r w:rsidR="00462416" w:rsidRPr="002B1646">
        <w:rPr>
          <w:rFonts w:ascii="Palatino Linotype" w:hAnsi="Palatino Linotype" w:cs="Arial"/>
        </w:rPr>
        <w:t xml:space="preserve">como </w:t>
      </w:r>
      <w:r w:rsidR="00462416" w:rsidRPr="002B1646">
        <w:rPr>
          <w:rFonts w:ascii="Palatino Linotype" w:hAnsi="Palatino Linotype" w:cs="Arial"/>
          <w:b/>
          <w:lang w:val="es-ES_tradnl"/>
        </w:rPr>
        <w:t xml:space="preserve">EL SUJETO OBLIGADO </w:t>
      </w:r>
      <w:r w:rsidR="00462416" w:rsidRPr="002B1646">
        <w:rPr>
          <w:rFonts w:ascii="Palatino Linotype" w:hAnsi="Palatino Linotype" w:cs="Arial"/>
          <w:lang w:val="es-ES_tradnl"/>
        </w:rPr>
        <w:t xml:space="preserve">fueron omisos en </w:t>
      </w:r>
      <w:r w:rsidRPr="002B1646">
        <w:rPr>
          <w:rFonts w:ascii="Palatino Linotype" w:hAnsi="Palatino Linotype" w:cs="Arial"/>
        </w:rPr>
        <w:t xml:space="preserve">en realizar manifestaciones, alegatos y ofrecer las pruebas que a su derecho </w:t>
      </w:r>
      <w:r w:rsidR="00462416" w:rsidRPr="002B1646">
        <w:rPr>
          <w:rFonts w:ascii="Palatino Linotype" w:hAnsi="Palatino Linotype" w:cs="Arial"/>
          <w:lang w:val="es-ES_tradnl"/>
        </w:rPr>
        <w:t xml:space="preserve">conviniera; así como, </w:t>
      </w:r>
      <w:r w:rsidRPr="002B1646">
        <w:rPr>
          <w:rFonts w:ascii="Palatino Linotype" w:hAnsi="Palatino Linotype" w:cs="Arial"/>
          <w:lang w:val="es-ES_tradnl"/>
        </w:rPr>
        <w:t>en rendir el Informe Justificado correspondiente; tal y como se aprecia enseguida:</w:t>
      </w:r>
    </w:p>
    <w:p w:rsidR="008A67E6" w:rsidRPr="002B1646" w:rsidRDefault="00462416" w:rsidP="008A67E6">
      <w:pPr>
        <w:tabs>
          <w:tab w:val="center" w:pos="4252"/>
          <w:tab w:val="right" w:pos="8504"/>
        </w:tabs>
        <w:spacing w:before="100" w:beforeAutospacing="1" w:after="100" w:afterAutospacing="1" w:line="360" w:lineRule="auto"/>
        <w:jc w:val="center"/>
        <w:rPr>
          <w:rFonts w:ascii="Palatino Linotype" w:eastAsia="MS Mincho" w:hAnsi="Palatino Linotype" w:cs="Arial"/>
          <w:lang w:val="es-ES_tradnl"/>
        </w:rPr>
      </w:pPr>
      <w:r w:rsidRPr="002B1646">
        <w:rPr>
          <w:noProof/>
          <w:lang w:eastAsia="es-MX"/>
        </w:rPr>
        <w:lastRenderedPageBreak/>
        <w:drawing>
          <wp:inline distT="0" distB="0" distL="0" distR="0" wp14:anchorId="75ACAFF8" wp14:editId="63B23E74">
            <wp:extent cx="5474499" cy="1009015"/>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444" t="41223" r="15223" b="27792"/>
                    <a:stretch/>
                  </pic:blipFill>
                  <pic:spPr bwMode="auto">
                    <a:xfrm>
                      <a:off x="0" y="0"/>
                      <a:ext cx="5484762" cy="1010907"/>
                    </a:xfrm>
                    <a:prstGeom prst="rect">
                      <a:avLst/>
                    </a:prstGeom>
                    <a:ln>
                      <a:noFill/>
                    </a:ln>
                    <a:extLst>
                      <a:ext uri="{53640926-AAD7-44D8-BBD7-CCE9431645EC}">
                        <a14:shadowObscured xmlns:a14="http://schemas.microsoft.com/office/drawing/2010/main"/>
                      </a:ext>
                    </a:extLst>
                  </pic:spPr>
                </pic:pic>
              </a:graphicData>
            </a:graphic>
          </wp:inline>
        </w:drawing>
      </w:r>
    </w:p>
    <w:p w:rsidR="008A67E6" w:rsidRPr="002B1646" w:rsidRDefault="008A67E6" w:rsidP="008A67E6">
      <w:pPr>
        <w:pStyle w:val="Prrafodelista"/>
        <w:tabs>
          <w:tab w:val="left" w:pos="709"/>
        </w:tabs>
        <w:spacing w:before="200" w:after="200" w:line="360" w:lineRule="auto"/>
        <w:ind w:left="0"/>
        <w:jc w:val="both"/>
        <w:rPr>
          <w:rFonts w:ascii="Palatino Linotype" w:hAnsi="Palatino Linotype" w:cs="Arial"/>
        </w:rPr>
      </w:pPr>
      <w:r w:rsidRPr="002B1646">
        <w:rPr>
          <w:rFonts w:ascii="Palatino Linotype" w:hAnsi="Palatino Linotype" w:cs="Arial"/>
          <w:b/>
          <w:sz w:val="28"/>
          <w:szCs w:val="28"/>
        </w:rPr>
        <w:t>VIII.</w:t>
      </w:r>
      <w:r w:rsidRPr="002B1646">
        <w:rPr>
          <w:rFonts w:ascii="Palatino Linotype" w:hAnsi="Palatino Linotype" w:cs="Arial"/>
        </w:rPr>
        <w:t xml:space="preserve"> </w:t>
      </w:r>
      <w:bookmarkStart w:id="2" w:name="_Ref529870989"/>
      <w:r w:rsidRPr="002B1646">
        <w:rPr>
          <w:rFonts w:ascii="Palatino Linotype" w:hAnsi="Palatino Linotype" w:cs="Arial"/>
        </w:rPr>
        <w:t xml:space="preserve">Una vez analizado el estado procesal que guarda el expediente, en fecha </w:t>
      </w:r>
      <w:r w:rsidR="00462416" w:rsidRPr="002B1646">
        <w:rPr>
          <w:rFonts w:ascii="Palatino Linotype" w:hAnsi="Palatino Linotype" w:cs="Arial"/>
        </w:rPr>
        <w:t xml:space="preserve">nueve de </w:t>
      </w:r>
      <w:r w:rsidRPr="002B1646">
        <w:rPr>
          <w:rFonts w:ascii="Palatino Linotype" w:hAnsi="Palatino Linotype" w:cs="Arial"/>
        </w:rPr>
        <w:t xml:space="preserve">septiembre de dos mil diecinueve, la Comisionada Ponente acordó el cierre de instrucción, así </w:t>
      </w:r>
      <w:r w:rsidRPr="002B1646">
        <w:rPr>
          <w:rFonts w:ascii="Palatino Linotype" w:hAnsi="Palatino Linotype" w:cs="Arial"/>
          <w:lang w:val="es-ES_tradnl"/>
        </w:rPr>
        <w:t>como</w:t>
      </w:r>
      <w:r w:rsidRPr="002B1646">
        <w:rPr>
          <w:rFonts w:ascii="Palatino Linotype" w:hAnsi="Palatino Linotype" w:cs="Arial"/>
        </w:rPr>
        <w:t xml:space="preserve"> la remisión del mismo a efecto </w:t>
      </w:r>
      <w:r w:rsidRPr="002B1646">
        <w:rPr>
          <w:rFonts w:ascii="Palatino Linotype" w:hAnsi="Palatino Linotype" w:cs="Arial"/>
          <w:lang w:val="es-ES_tradnl"/>
        </w:rPr>
        <w:t>de</w:t>
      </w:r>
      <w:r w:rsidRPr="002B1646">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p>
    <w:p w:rsidR="008A67E6" w:rsidRPr="002B1646" w:rsidRDefault="008A67E6" w:rsidP="008A67E6">
      <w:pPr>
        <w:pStyle w:val="Prrafodelista"/>
        <w:tabs>
          <w:tab w:val="left" w:pos="709"/>
        </w:tabs>
        <w:spacing w:before="200" w:after="200" w:line="360" w:lineRule="auto"/>
        <w:ind w:left="0"/>
        <w:jc w:val="both"/>
        <w:rPr>
          <w:rFonts w:ascii="Palatino Linotype" w:hAnsi="Palatino Linotype" w:cs="Arial"/>
        </w:rPr>
      </w:pPr>
      <w:r w:rsidRPr="002B1646">
        <w:rPr>
          <w:rFonts w:ascii="Palatino Linotype" w:hAnsi="Palatino Linotype" w:cs="Arial"/>
          <w:b/>
          <w:sz w:val="28"/>
          <w:szCs w:val="28"/>
        </w:rPr>
        <w:t>IX.</w:t>
      </w:r>
      <w:r w:rsidRPr="002B1646">
        <w:rPr>
          <w:rFonts w:ascii="Palatino Linotype" w:hAnsi="Palatino Linotype" w:cs="Arial"/>
        </w:rPr>
        <w:t xml:space="preserve"> </w:t>
      </w:r>
      <w:r w:rsidRPr="002B1646">
        <w:rPr>
          <w:rFonts w:ascii="Palatino Linotype" w:hAnsi="Palatino Linotype"/>
        </w:rPr>
        <w:t xml:space="preserve">En fecha </w:t>
      </w:r>
      <w:r w:rsidR="00462416" w:rsidRPr="002B1646">
        <w:rPr>
          <w:rFonts w:ascii="Palatino Linotype" w:hAnsi="Palatino Linotype"/>
        </w:rPr>
        <w:t xml:space="preserve">diez de </w:t>
      </w:r>
      <w:r w:rsidRPr="002B1646">
        <w:rPr>
          <w:rFonts w:ascii="Palatino Linotype" w:hAnsi="Palatino Linotype"/>
        </w:rPr>
        <w:t xml:space="preserve">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bookmarkEnd w:id="2"/>
    <w:p w:rsidR="008A67E6" w:rsidRPr="002B1646" w:rsidRDefault="008A67E6" w:rsidP="008A67E6">
      <w:pPr>
        <w:spacing w:before="120" w:after="120" w:line="360" w:lineRule="auto"/>
        <w:jc w:val="center"/>
        <w:rPr>
          <w:rFonts w:ascii="Palatino Linotype" w:hAnsi="Palatino Linotype"/>
          <w:b/>
          <w:bCs/>
          <w:spacing w:val="60"/>
          <w:sz w:val="28"/>
        </w:rPr>
      </w:pPr>
      <w:r w:rsidRPr="002B1646">
        <w:rPr>
          <w:rFonts w:ascii="Palatino Linotype" w:hAnsi="Palatino Linotype"/>
          <w:b/>
          <w:bCs/>
          <w:spacing w:val="60"/>
          <w:sz w:val="28"/>
        </w:rPr>
        <w:t>CONSIDERANDO</w:t>
      </w:r>
    </w:p>
    <w:p w:rsidR="008A67E6" w:rsidRPr="002B1646" w:rsidRDefault="008A67E6" w:rsidP="008A67E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2B1646">
        <w:rPr>
          <w:rFonts w:ascii="Palatino Linotype" w:hAnsi="Palatino Linotype"/>
          <w:b/>
          <w:sz w:val="28"/>
          <w:szCs w:val="28"/>
        </w:rPr>
        <w:t>PRIMERO.</w:t>
      </w:r>
      <w:r w:rsidRPr="002B1646">
        <w:rPr>
          <w:rFonts w:ascii="Palatino Linotype" w:hAnsi="Palatino Linotype"/>
          <w:b/>
        </w:rPr>
        <w:t xml:space="preserve"> Competencia</w:t>
      </w:r>
      <w:r w:rsidRPr="002B1646">
        <w:rPr>
          <w:rFonts w:ascii="Palatino Linotype" w:hAnsi="Palatino Linotype"/>
        </w:rPr>
        <w:t>.</w:t>
      </w:r>
      <w:r w:rsidRPr="002B1646">
        <w:rPr>
          <w:rFonts w:ascii="Palatino Linotype" w:hAnsi="Palatino Linotype"/>
          <w:b/>
        </w:rPr>
        <w:t xml:space="preserve"> </w:t>
      </w:r>
      <w:r w:rsidRPr="002B1646">
        <w:rPr>
          <w:rFonts w:ascii="Palatino Linotype" w:hAnsi="Palatino Linotype"/>
        </w:rPr>
        <w:t xml:space="preserve">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vigésimo cuarto, fracciones IV y V, de la Constitución Política del Estado Libre y Soberano de México; los artículos 2, fracción II, 13, 29, 36, fracciones I y II, 176, 178, 179, 181, párrafo tercero y 185, de la Ley </w:t>
      </w:r>
      <w:r w:rsidRPr="002B1646">
        <w:rPr>
          <w:rFonts w:ascii="Palatino Linotype" w:hAnsi="Palatino Linotype"/>
        </w:rPr>
        <w:lastRenderedPageBreak/>
        <w:t>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2B1646">
        <w:rPr>
          <w:rFonts w:ascii="Palatino Linotype" w:hAnsi="Palatino Linotype" w:cs="Arial"/>
        </w:rPr>
        <w:t>.</w:t>
      </w:r>
    </w:p>
    <w:p w:rsidR="008A67E6" w:rsidRPr="002B1646" w:rsidRDefault="008A67E6" w:rsidP="008A67E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2B1646">
        <w:rPr>
          <w:rFonts w:ascii="Palatino Linotype" w:hAnsi="Palatino Linotype" w:cs="Arial"/>
          <w:b/>
          <w:sz w:val="28"/>
          <w:szCs w:val="28"/>
        </w:rPr>
        <w:t>SEGUNDO.</w:t>
      </w:r>
      <w:r w:rsidRPr="002B1646">
        <w:rPr>
          <w:rFonts w:ascii="Palatino Linotype" w:hAnsi="Palatino Linotype" w:cs="Arial"/>
          <w:b/>
        </w:rPr>
        <w:t xml:space="preserve"> Interés.</w:t>
      </w:r>
      <w:r w:rsidRPr="002B1646">
        <w:rPr>
          <w:rFonts w:ascii="Palatino Linotype" w:hAnsi="Palatino Linotype" w:cs="Arial"/>
        </w:rPr>
        <w:t xml:space="preserve"> El </w:t>
      </w:r>
      <w:r w:rsidRPr="002B1646">
        <w:rPr>
          <w:rFonts w:ascii="Palatino Linotype" w:hAnsi="Palatino Linotype"/>
        </w:rPr>
        <w:t>recurso</w:t>
      </w:r>
      <w:r w:rsidRPr="002B1646">
        <w:rPr>
          <w:rFonts w:ascii="Palatino Linotype" w:hAnsi="Palatino Linotype" w:cs="Arial"/>
        </w:rPr>
        <w:t xml:space="preserve"> de revisión fue </w:t>
      </w:r>
      <w:r w:rsidRPr="002B1646">
        <w:rPr>
          <w:rFonts w:ascii="Palatino Linotype" w:hAnsi="Palatino Linotype"/>
        </w:rPr>
        <w:t>interpuesto</w:t>
      </w:r>
      <w:r w:rsidRPr="002B1646">
        <w:rPr>
          <w:rFonts w:ascii="Palatino Linotype" w:hAnsi="Palatino Linotype" w:cs="Arial"/>
        </w:rPr>
        <w:t xml:space="preserve"> por parte legítima en atención a que fue </w:t>
      </w:r>
      <w:r w:rsidRPr="002B1646">
        <w:rPr>
          <w:rFonts w:ascii="Palatino Linotype" w:hAnsi="Palatino Linotype"/>
        </w:rPr>
        <w:t>presentado</w:t>
      </w:r>
      <w:r w:rsidRPr="002B1646">
        <w:rPr>
          <w:rFonts w:ascii="Palatino Linotype" w:hAnsi="Palatino Linotype" w:cs="Arial"/>
        </w:rPr>
        <w:t xml:space="preserve"> por </w:t>
      </w:r>
      <w:r w:rsidRPr="002B1646">
        <w:rPr>
          <w:rFonts w:ascii="Palatino Linotype" w:hAnsi="Palatino Linotype" w:cs="Arial"/>
          <w:b/>
        </w:rPr>
        <w:t>EL RECURRENTE</w:t>
      </w:r>
      <w:r w:rsidRPr="002B1646">
        <w:rPr>
          <w:rFonts w:ascii="Palatino Linotype" w:hAnsi="Palatino Linotype" w:cs="Arial"/>
          <w:snapToGrid w:val="0"/>
        </w:rPr>
        <w:t xml:space="preserve">, </w:t>
      </w:r>
      <w:r w:rsidRPr="002B1646">
        <w:rPr>
          <w:rFonts w:ascii="Palatino Linotype" w:hAnsi="Palatino Linotype" w:cs="Arial"/>
        </w:rPr>
        <w:t>quien</w:t>
      </w:r>
      <w:r w:rsidRPr="002B1646">
        <w:rPr>
          <w:rFonts w:ascii="Palatino Linotype" w:hAnsi="Palatino Linotype" w:cs="Arial"/>
          <w:snapToGrid w:val="0"/>
        </w:rPr>
        <w:t xml:space="preserve"> </w:t>
      </w:r>
      <w:r w:rsidRPr="002B1646">
        <w:rPr>
          <w:rFonts w:ascii="Palatino Linotype" w:hAnsi="Palatino Linotype"/>
        </w:rPr>
        <w:t>formuló</w:t>
      </w:r>
      <w:r w:rsidRPr="002B1646">
        <w:rPr>
          <w:rFonts w:ascii="Palatino Linotype" w:hAnsi="Palatino Linotype" w:cs="Arial"/>
          <w:snapToGrid w:val="0"/>
        </w:rPr>
        <w:t xml:space="preserve"> la </w:t>
      </w:r>
      <w:r w:rsidRPr="002B1646">
        <w:rPr>
          <w:rFonts w:ascii="Palatino Linotype" w:hAnsi="Palatino Linotype" w:cs="Arial"/>
        </w:rPr>
        <w:t>solicitud</w:t>
      </w:r>
      <w:r w:rsidRPr="002B1646">
        <w:rPr>
          <w:rFonts w:ascii="Palatino Linotype" w:hAnsi="Palatino Linotype" w:cs="Arial"/>
          <w:snapToGrid w:val="0"/>
        </w:rPr>
        <w:t xml:space="preserve"> de información pública al </w:t>
      </w:r>
      <w:r w:rsidRPr="002B1646">
        <w:rPr>
          <w:rFonts w:ascii="Palatino Linotype" w:hAnsi="Palatino Linotype" w:cs="Arial"/>
          <w:b/>
          <w:snapToGrid w:val="0"/>
        </w:rPr>
        <w:t>SUJETO OBLIGADO.</w:t>
      </w:r>
      <w:r w:rsidRPr="002B1646">
        <w:rPr>
          <w:rFonts w:ascii="Palatino Linotype" w:hAnsi="Palatino Linotype" w:cs="Arial"/>
          <w:snapToGrid w:val="0"/>
        </w:rPr>
        <w:t xml:space="preserve"> </w:t>
      </w:r>
    </w:p>
    <w:p w:rsidR="008A67E6" w:rsidRPr="002B1646" w:rsidRDefault="008A67E6" w:rsidP="008A67E6">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2B1646">
        <w:rPr>
          <w:rFonts w:ascii="Palatino Linotype" w:hAnsi="Palatino Linotype" w:cs="Arial"/>
          <w:b/>
          <w:sz w:val="28"/>
          <w:szCs w:val="28"/>
        </w:rPr>
        <w:t>TERCERO.</w:t>
      </w:r>
      <w:r w:rsidRPr="002B1646">
        <w:rPr>
          <w:rFonts w:ascii="Palatino Linotype" w:hAnsi="Palatino Linotype" w:cs="Arial"/>
          <w:b/>
        </w:rPr>
        <w:t xml:space="preserve"> Oportunidad. </w:t>
      </w:r>
      <w:r w:rsidRPr="002B1646">
        <w:rPr>
          <w:rFonts w:ascii="Palatino Linotype" w:hAnsi="Palatino Linotype" w:cs="Arial"/>
        </w:rPr>
        <w:t xml:space="preserve">El </w:t>
      </w:r>
      <w:r w:rsidRPr="002B1646">
        <w:rPr>
          <w:rFonts w:ascii="Palatino Linotype" w:hAnsi="Palatino Linotype"/>
        </w:rPr>
        <w:t>recurso</w:t>
      </w:r>
      <w:r w:rsidRPr="002B1646">
        <w:rPr>
          <w:rFonts w:ascii="Palatino Linotype" w:hAnsi="Palatino Linotype" w:cs="Arial"/>
        </w:rPr>
        <w:t xml:space="preserve"> de revisión fue interpuesto dentro del plazo de quince días hábiles </w:t>
      </w:r>
      <w:r w:rsidRPr="002B1646">
        <w:rPr>
          <w:rFonts w:ascii="Palatino Linotype" w:hAnsi="Palatino Linotype"/>
        </w:rPr>
        <w:t>contados</w:t>
      </w:r>
      <w:r w:rsidRPr="002B1646">
        <w:rPr>
          <w:rFonts w:ascii="Palatino Linotype" w:hAnsi="Palatino Linotype" w:cs="Arial"/>
        </w:rPr>
        <w:t xml:space="preserve"> a </w:t>
      </w:r>
      <w:r w:rsidRPr="002B1646">
        <w:rPr>
          <w:rFonts w:ascii="Palatino Linotype" w:hAnsi="Palatino Linotype"/>
        </w:rPr>
        <w:t>partir</w:t>
      </w:r>
      <w:r w:rsidRPr="002B1646">
        <w:rPr>
          <w:rFonts w:ascii="Palatino Linotype" w:hAnsi="Palatino Linotype" w:cs="Arial"/>
        </w:rPr>
        <w:t xml:space="preserve"> del día siguiente al que </w:t>
      </w:r>
      <w:r w:rsidRPr="002B1646">
        <w:rPr>
          <w:rFonts w:ascii="Palatino Linotype" w:hAnsi="Palatino Linotype" w:cs="Arial"/>
          <w:b/>
        </w:rPr>
        <w:t>EL RECURRENTE</w:t>
      </w:r>
      <w:r w:rsidRPr="002B1646">
        <w:rPr>
          <w:rFonts w:ascii="Palatino Linotype" w:hAnsi="Palatino Linotype" w:cs="Arial"/>
          <w:b/>
          <w:bCs/>
        </w:rPr>
        <w:t xml:space="preserve"> </w:t>
      </w:r>
      <w:r w:rsidRPr="002B1646">
        <w:rPr>
          <w:rFonts w:ascii="Palatino Linotype" w:hAnsi="Palatino Linotype" w:cs="Arial"/>
        </w:rPr>
        <w:t xml:space="preserve">tuvo conocimiento de la respuesta </w:t>
      </w:r>
      <w:r w:rsidRPr="002B1646">
        <w:rPr>
          <w:rFonts w:ascii="Palatino Linotype" w:hAnsi="Palatino Linotype"/>
        </w:rPr>
        <w:t>impugnada</w:t>
      </w:r>
      <w:r w:rsidRPr="002B1646">
        <w:rPr>
          <w:rFonts w:ascii="Palatino Linotype" w:hAnsi="Palatino Linotype" w:cs="Arial"/>
        </w:rPr>
        <w:t>, tal y como lo prevé el artículo 178 de la Ley de Transparencia y Acceso a la Información Pública del Estado de México y Municipios, que establece:</w:t>
      </w:r>
    </w:p>
    <w:p w:rsidR="008A67E6" w:rsidRPr="002B1646" w:rsidRDefault="008A67E6" w:rsidP="008A67E6">
      <w:pPr>
        <w:ind w:left="851" w:right="902"/>
        <w:jc w:val="both"/>
        <w:rPr>
          <w:rFonts w:ascii="Palatino Linotype" w:hAnsi="Palatino Linotype" w:cs="Arial"/>
          <w:i/>
          <w:sz w:val="22"/>
          <w:szCs w:val="22"/>
        </w:rPr>
      </w:pPr>
      <w:r w:rsidRPr="002B1646">
        <w:rPr>
          <w:rFonts w:ascii="Palatino Linotype" w:hAnsi="Palatino Linotype" w:cs="Arial"/>
          <w:i/>
          <w:sz w:val="22"/>
          <w:szCs w:val="22"/>
        </w:rPr>
        <w:t>“</w:t>
      </w:r>
      <w:r w:rsidRPr="002B1646">
        <w:rPr>
          <w:rFonts w:ascii="Palatino Linotype" w:hAnsi="Palatino Linotype" w:cs="Arial"/>
          <w:b/>
          <w:i/>
          <w:sz w:val="22"/>
          <w:szCs w:val="22"/>
        </w:rPr>
        <w:t>Artículo 178.</w:t>
      </w:r>
      <w:r w:rsidRPr="002B164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8A67E6" w:rsidRPr="002B1646" w:rsidRDefault="008A67E6" w:rsidP="008A67E6">
      <w:pPr>
        <w:ind w:left="851" w:right="902"/>
        <w:jc w:val="both"/>
        <w:rPr>
          <w:rFonts w:ascii="Palatino Linotype" w:hAnsi="Palatino Linotype" w:cs="Arial"/>
          <w:i/>
          <w:sz w:val="22"/>
          <w:szCs w:val="22"/>
        </w:rPr>
      </w:pPr>
      <w:r w:rsidRPr="002B164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8A67E6" w:rsidRPr="002B1646" w:rsidRDefault="008A67E6" w:rsidP="008A67E6">
      <w:pPr>
        <w:ind w:left="851" w:right="902"/>
        <w:jc w:val="both"/>
        <w:rPr>
          <w:rFonts w:ascii="Palatino Linotype" w:hAnsi="Palatino Linotype" w:cs="Arial"/>
          <w:i/>
          <w:sz w:val="22"/>
          <w:szCs w:val="22"/>
        </w:rPr>
      </w:pPr>
      <w:r w:rsidRPr="002B1646">
        <w:rPr>
          <w:rFonts w:ascii="Palatino Linotype" w:hAnsi="Palatino Linotype" w:cs="Arial"/>
          <w:i/>
          <w:sz w:val="22"/>
          <w:szCs w:val="22"/>
        </w:rPr>
        <w:t xml:space="preserve">En el caso de que se interponga ante la Unidad de Transparencia, ésta deberá remitir el recurso de revisión al Instituto a más tardar al </w:t>
      </w:r>
      <w:bookmarkStart w:id="3" w:name="_GoBack"/>
      <w:bookmarkEnd w:id="3"/>
      <w:r w:rsidRPr="002B1646">
        <w:rPr>
          <w:rFonts w:ascii="Palatino Linotype" w:hAnsi="Palatino Linotype" w:cs="Arial"/>
          <w:i/>
          <w:sz w:val="22"/>
          <w:szCs w:val="22"/>
        </w:rPr>
        <w:t xml:space="preserve">día </w:t>
      </w:r>
      <w:r w:rsidRPr="002B1646">
        <w:rPr>
          <w:rFonts w:ascii="Palatino Linotype" w:hAnsi="Palatino Linotype" w:cs="Arial"/>
          <w:i/>
          <w:sz w:val="22"/>
          <w:szCs w:val="22"/>
          <w:lang w:eastAsia="es-MX"/>
        </w:rPr>
        <w:t>siguiente</w:t>
      </w:r>
      <w:r w:rsidRPr="002B1646">
        <w:rPr>
          <w:rFonts w:ascii="Palatino Linotype" w:hAnsi="Palatino Linotype" w:cs="Arial"/>
          <w:i/>
          <w:sz w:val="22"/>
          <w:szCs w:val="22"/>
        </w:rPr>
        <w:t xml:space="preserve"> de haberlo recibido.”</w:t>
      </w:r>
    </w:p>
    <w:p w:rsidR="008A67E6" w:rsidRPr="002B1646" w:rsidRDefault="008A67E6" w:rsidP="008A67E6">
      <w:pPr>
        <w:spacing w:before="100" w:beforeAutospacing="1" w:after="100" w:afterAutospacing="1" w:line="360" w:lineRule="auto"/>
        <w:jc w:val="both"/>
        <w:rPr>
          <w:rFonts w:ascii="Palatino Linotype" w:hAnsi="Palatino Linotype" w:cs="Arial"/>
        </w:rPr>
      </w:pPr>
      <w:r w:rsidRPr="002B1646">
        <w:rPr>
          <w:rFonts w:ascii="Palatino Linotype" w:hAnsi="Palatino Linotype" w:cs="Arial"/>
        </w:rPr>
        <w:t xml:space="preserve">En esa tesitura, atendiendo a que </w:t>
      </w:r>
      <w:r w:rsidRPr="002B1646">
        <w:rPr>
          <w:rFonts w:ascii="Palatino Linotype" w:hAnsi="Palatino Linotype" w:cs="Arial"/>
          <w:b/>
        </w:rPr>
        <w:t>EL SUJETO OBLIGADO</w:t>
      </w:r>
      <w:r w:rsidRPr="002B1646">
        <w:rPr>
          <w:rFonts w:ascii="Palatino Linotype" w:hAnsi="Palatino Linotype" w:cs="Arial"/>
        </w:rPr>
        <w:t xml:space="preserve"> notificó la respuesta a la solicitud de información pública el día </w:t>
      </w:r>
      <w:r w:rsidR="00462416" w:rsidRPr="002B1646">
        <w:rPr>
          <w:rFonts w:ascii="Palatino Linotype" w:hAnsi="Palatino Linotype" w:cs="Arial"/>
          <w:b/>
        </w:rPr>
        <w:t xml:space="preserve">catorce </w:t>
      </w:r>
      <w:r w:rsidRPr="002B1646">
        <w:rPr>
          <w:rFonts w:ascii="Palatino Linotype" w:hAnsi="Palatino Linotype" w:cs="Arial"/>
          <w:b/>
        </w:rPr>
        <w:t>de agosto de dos mil diecinueve</w:t>
      </w:r>
      <w:r w:rsidRPr="002B1646">
        <w:rPr>
          <w:rFonts w:ascii="Palatino Linotype" w:hAnsi="Palatino Linotype" w:cs="Arial"/>
        </w:rPr>
        <w:t>; así, el plazo de quince días hábiles que el artículo 178 de la Ley de la materia otorga al hoy</w:t>
      </w:r>
      <w:r w:rsidRPr="002B1646">
        <w:rPr>
          <w:rFonts w:ascii="Palatino Linotype" w:hAnsi="Palatino Linotype" w:cs="Arial"/>
          <w:b/>
        </w:rPr>
        <w:t xml:space="preserve"> </w:t>
      </w:r>
      <w:r w:rsidRPr="002B1646">
        <w:rPr>
          <w:rFonts w:ascii="Palatino Linotype" w:hAnsi="Palatino Linotype" w:cs="Arial"/>
          <w:b/>
        </w:rPr>
        <w:lastRenderedPageBreak/>
        <w:t xml:space="preserve">RECURRENTE </w:t>
      </w:r>
      <w:r w:rsidRPr="002B1646">
        <w:rPr>
          <w:rFonts w:ascii="Palatino Linotype" w:hAnsi="Palatino Linotype" w:cs="Arial"/>
        </w:rPr>
        <w:t>para presentar el recurso de revisión, transcurrió del</w:t>
      </w:r>
      <w:r w:rsidR="00462416" w:rsidRPr="002B1646">
        <w:rPr>
          <w:rFonts w:ascii="Palatino Linotype" w:hAnsi="Palatino Linotype" w:cs="Arial"/>
          <w:b/>
        </w:rPr>
        <w:t xml:space="preserve"> quince</w:t>
      </w:r>
      <w:r w:rsidRPr="002B1646">
        <w:rPr>
          <w:rFonts w:ascii="Palatino Linotype" w:hAnsi="Palatino Linotype" w:cs="Arial"/>
          <w:b/>
        </w:rPr>
        <w:t xml:space="preserve"> de agosto al </w:t>
      </w:r>
      <w:r w:rsidR="00462416" w:rsidRPr="002B1646">
        <w:rPr>
          <w:rFonts w:ascii="Palatino Linotype" w:hAnsi="Palatino Linotype" w:cs="Arial"/>
          <w:b/>
        </w:rPr>
        <w:t xml:space="preserve">cuatro de </w:t>
      </w:r>
      <w:r w:rsidRPr="002B1646">
        <w:rPr>
          <w:rFonts w:ascii="Palatino Linotype" w:hAnsi="Palatino Linotype" w:cs="Arial"/>
          <w:b/>
        </w:rPr>
        <w:t>septiembre de dos mil diecinueve</w:t>
      </w:r>
      <w:r w:rsidRPr="002B1646">
        <w:rPr>
          <w:rFonts w:ascii="Palatino Linotype" w:hAnsi="Palatino Linotype" w:cs="Arial"/>
        </w:rPr>
        <w:t xml:space="preserve">, sin contemplar en el cómputo los días </w:t>
      </w:r>
      <w:r w:rsidR="00462416" w:rsidRPr="002B1646">
        <w:rPr>
          <w:rFonts w:ascii="Palatino Linotype" w:hAnsi="Palatino Linotype" w:cs="Arial"/>
        </w:rPr>
        <w:t xml:space="preserve">diecisiete, dieciocho, </w:t>
      </w:r>
      <w:r w:rsidRPr="002B1646">
        <w:rPr>
          <w:rFonts w:ascii="Palatino Linotype" w:hAnsi="Palatino Linotype" w:cs="Arial"/>
        </w:rPr>
        <w:t>veinticuatro, veintic</w:t>
      </w:r>
      <w:r w:rsidR="00462416" w:rsidRPr="002B1646">
        <w:rPr>
          <w:rFonts w:ascii="Palatino Linotype" w:hAnsi="Palatino Linotype" w:cs="Arial"/>
        </w:rPr>
        <w:t>inco y treinta y uno de agosto y uno de septiembre de dos</w:t>
      </w:r>
      <w:r w:rsidRPr="002B1646">
        <w:rPr>
          <w:rFonts w:ascii="Palatino Linotype" w:hAnsi="Palatino Linotype" w:cs="Arial"/>
        </w:rPr>
        <w:t xml:space="preserve"> mil diecinueve, por corresponder a sábados y domingos, en términos del artículo 3, fracción X, de la </w:t>
      </w:r>
      <w:r w:rsidRPr="002B1646">
        <w:rPr>
          <w:rFonts w:ascii="Palatino Linotype" w:hAnsi="Palatino Linotype"/>
        </w:rPr>
        <w:t>Ley de Transparencia y Acceso a la Información Pública del Estado de México y Municipios</w:t>
      </w:r>
      <w:r w:rsidRPr="002B1646">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2B1646">
        <w:rPr>
          <w:rFonts w:ascii="Palatino Linotype" w:hAnsi="Palatino Linotype"/>
        </w:rPr>
        <w:t>.</w:t>
      </w:r>
    </w:p>
    <w:p w:rsidR="008A67E6" w:rsidRPr="002B1646" w:rsidRDefault="008A67E6" w:rsidP="008A67E6">
      <w:pPr>
        <w:spacing w:before="100" w:beforeAutospacing="1" w:after="100" w:afterAutospacing="1" w:line="360" w:lineRule="auto"/>
        <w:jc w:val="both"/>
        <w:rPr>
          <w:rFonts w:ascii="Palatino Linotype" w:hAnsi="Palatino Linotype" w:cs="Arial"/>
        </w:rPr>
      </w:pPr>
      <w:r w:rsidRPr="002B1646">
        <w:rPr>
          <w:rFonts w:ascii="Palatino Linotype" w:hAnsi="Palatino Linotype" w:cs="Arial"/>
        </w:rPr>
        <w:t>En ese tenor, si el recurso de revisión que nos ocupa, se interpuso el día</w:t>
      </w:r>
      <w:r w:rsidR="00462416" w:rsidRPr="002B1646">
        <w:rPr>
          <w:rFonts w:ascii="Palatino Linotype" w:hAnsi="Palatino Linotype" w:cs="Arial"/>
          <w:b/>
        </w:rPr>
        <w:t xml:space="preserve"> </w:t>
      </w:r>
      <w:r w:rsidR="00BC731E" w:rsidRPr="002B1646">
        <w:rPr>
          <w:rFonts w:ascii="Palatino Linotype" w:hAnsi="Palatino Linotype" w:cs="Arial"/>
          <w:b/>
        </w:rPr>
        <w:t>veintidós</w:t>
      </w:r>
      <w:r w:rsidRPr="002B1646">
        <w:rPr>
          <w:rFonts w:ascii="Palatino Linotype" w:hAnsi="Palatino Linotype" w:cs="Arial"/>
          <w:b/>
        </w:rPr>
        <w:t xml:space="preserve"> de agosto de dos mil diecinueve, </w:t>
      </w:r>
      <w:r w:rsidRPr="002B1646">
        <w:rPr>
          <w:rFonts w:ascii="Palatino Linotype" w:hAnsi="Palatino Linotype" w:cs="Arial"/>
        </w:rPr>
        <w:t>éste se encuentra dentro de los márgenes temporales previstos en el precepto legal señalado en el párrafo anterior y, por tanto, su interposición se considera oportuna.</w:t>
      </w:r>
    </w:p>
    <w:p w:rsidR="008A67E6" w:rsidRPr="002B1646" w:rsidRDefault="008A67E6" w:rsidP="00BC731E">
      <w:pPr>
        <w:autoSpaceDE w:val="0"/>
        <w:autoSpaceDN w:val="0"/>
        <w:adjustRightInd w:val="0"/>
        <w:spacing w:before="100" w:beforeAutospacing="1" w:after="100" w:afterAutospacing="1" w:line="360" w:lineRule="auto"/>
        <w:ind w:right="51"/>
        <w:jc w:val="both"/>
        <w:rPr>
          <w:rFonts w:ascii="Palatino Linotype" w:hAnsi="Palatino Linotype"/>
          <w:b/>
        </w:rPr>
      </w:pPr>
      <w:r w:rsidRPr="002B1646">
        <w:rPr>
          <w:rFonts w:ascii="Palatino Linotype" w:hAnsi="Palatino Linotype" w:cs="Arial"/>
          <w:b/>
          <w:sz w:val="28"/>
          <w:szCs w:val="28"/>
        </w:rPr>
        <w:t>CUARTO.</w:t>
      </w:r>
      <w:r w:rsidRPr="002B1646">
        <w:rPr>
          <w:rFonts w:ascii="Palatino Linotype" w:hAnsi="Palatino Linotype" w:cs="Arial"/>
          <w:b/>
          <w:szCs w:val="28"/>
        </w:rPr>
        <w:t xml:space="preserve"> Procedibilidad. </w:t>
      </w:r>
      <w:r w:rsidRPr="002B1646">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Pr="002B1646">
        <w:rPr>
          <w:rFonts w:ascii="Palatino Linotype" w:hAnsi="Palatino Linotype" w:cs="Arial"/>
          <w:lang w:val="es-ES_tradnl"/>
        </w:rPr>
        <w:t xml:space="preserve">de la </w:t>
      </w:r>
      <w:r w:rsidRPr="002B1646">
        <w:rPr>
          <w:rFonts w:ascii="Palatino Linotype" w:hAnsi="Palatino Linotype"/>
        </w:rPr>
        <w:t xml:space="preserve">Ley de Transparencia y Acceso a la Información Pública del Estado de México y Municipios, en atención a que fue presentado mediante el formato visible en </w:t>
      </w:r>
      <w:r w:rsidRPr="002B1646">
        <w:rPr>
          <w:rFonts w:ascii="Palatino Linotype" w:hAnsi="Palatino Linotype"/>
          <w:b/>
        </w:rPr>
        <w:t xml:space="preserve">EL SAIMEX. </w:t>
      </w:r>
    </w:p>
    <w:p w:rsidR="00FE79AD" w:rsidRPr="002B1646" w:rsidRDefault="008A67E6" w:rsidP="00FE79AD">
      <w:pPr>
        <w:spacing w:before="200" w:after="200" w:line="360" w:lineRule="auto"/>
        <w:jc w:val="both"/>
        <w:rPr>
          <w:rFonts w:ascii="Palatino Linotype" w:hAnsi="Palatino Linotype"/>
        </w:rPr>
      </w:pPr>
      <w:r w:rsidRPr="002B1646">
        <w:rPr>
          <w:rFonts w:ascii="Palatino Linotype" w:hAnsi="Palatino Linotype"/>
          <w:b/>
          <w:color w:val="000000" w:themeColor="text1"/>
          <w:sz w:val="28"/>
          <w:lang w:eastAsia="es-MX"/>
        </w:rPr>
        <w:t>QUINTO</w:t>
      </w:r>
      <w:r w:rsidRPr="002B1646">
        <w:rPr>
          <w:rFonts w:ascii="Palatino Linotype" w:hAnsi="Palatino Linotype" w:cs="Arial"/>
          <w:b/>
          <w:color w:val="000000" w:themeColor="text1"/>
          <w:lang w:eastAsia="es-MX"/>
        </w:rPr>
        <w:t xml:space="preserve">. </w:t>
      </w:r>
      <w:r w:rsidRPr="002B1646">
        <w:rPr>
          <w:rFonts w:ascii="Palatino Linotype" w:hAnsi="Palatino Linotype" w:cs="Arial"/>
          <w:b/>
          <w:color w:val="000000" w:themeColor="text1"/>
          <w:lang w:val="es-ES" w:eastAsia="es-MX"/>
        </w:rPr>
        <w:t>Estudio y resolución del asunto.</w:t>
      </w:r>
      <w:r w:rsidRPr="002B1646">
        <w:rPr>
          <w:rFonts w:ascii="Palatino Linotype" w:hAnsi="Palatino Linotype" w:cs="Arial"/>
          <w:color w:val="000000" w:themeColor="text1"/>
          <w:lang w:val="es-ES" w:eastAsia="es-MX"/>
        </w:rPr>
        <w:t xml:space="preserve"> </w:t>
      </w:r>
      <w:r w:rsidR="00FE79AD" w:rsidRPr="002B1646">
        <w:rPr>
          <w:rFonts w:ascii="Palatino Linotype" w:hAnsi="Palatino Linotype" w:cs="Arial"/>
          <w:color w:val="000000" w:themeColor="text1"/>
        </w:rPr>
        <w:t xml:space="preserve">Una vez determinada la vía sobre la que versará el </w:t>
      </w:r>
      <w:r w:rsidR="00FE79AD" w:rsidRPr="002B1646">
        <w:rPr>
          <w:rFonts w:ascii="Palatino Linotype" w:hAnsi="Palatino Linotype" w:cs="Arial"/>
        </w:rPr>
        <w:t>presente</w:t>
      </w:r>
      <w:r w:rsidR="00FE79AD" w:rsidRPr="002B1646">
        <w:rPr>
          <w:rFonts w:ascii="Palatino Linotype" w:hAnsi="Palatino Linotype" w:cs="Arial"/>
          <w:color w:val="000000" w:themeColor="text1"/>
        </w:rPr>
        <w:t xml:space="preserve"> recurso y previa revisión del expediente electrónico, se advierte que </w:t>
      </w:r>
      <w:r w:rsidR="00FE79AD" w:rsidRPr="002B1646">
        <w:rPr>
          <w:rFonts w:ascii="Palatino Linotype" w:hAnsi="Palatino Linotype"/>
          <w:b/>
          <w:color w:val="000000"/>
        </w:rPr>
        <w:t>EL RECURRENTE</w:t>
      </w:r>
      <w:r w:rsidR="00FE79AD" w:rsidRPr="002B1646">
        <w:rPr>
          <w:rFonts w:ascii="Palatino Linotype" w:hAnsi="Palatino Linotype"/>
          <w:color w:val="000000"/>
        </w:rPr>
        <w:t xml:space="preserve"> solicitó </w:t>
      </w:r>
      <w:r w:rsidR="00FE79AD" w:rsidRPr="002B1646">
        <w:rPr>
          <w:rFonts w:ascii="Palatino Linotype" w:hAnsi="Palatino Linotype" w:cs="Arial"/>
        </w:rPr>
        <w:t>del</w:t>
      </w:r>
      <w:r w:rsidR="00FE79AD" w:rsidRPr="002B1646">
        <w:rPr>
          <w:rFonts w:ascii="Palatino Linotype" w:hAnsi="Palatino Linotype"/>
          <w:color w:val="000000"/>
        </w:rPr>
        <w:t xml:space="preserve"> </w:t>
      </w:r>
      <w:r w:rsidR="00FE79AD" w:rsidRPr="002B1646">
        <w:rPr>
          <w:rFonts w:ascii="Palatino Linotype" w:hAnsi="Palatino Linotype" w:cs="Arial"/>
          <w:b/>
          <w:color w:val="000000"/>
        </w:rPr>
        <w:t>SUJETO OBLIGADO</w:t>
      </w:r>
      <w:r w:rsidR="00FE79AD" w:rsidRPr="002B1646">
        <w:rPr>
          <w:rFonts w:ascii="Palatino Linotype" w:hAnsi="Palatino Linotype" w:cs="Arial"/>
        </w:rPr>
        <w:t xml:space="preserve">, </w:t>
      </w:r>
      <w:r w:rsidR="00FE79AD" w:rsidRPr="002B1646">
        <w:rPr>
          <w:rFonts w:ascii="Palatino Linotype" w:hAnsi="Palatino Linotype"/>
        </w:rPr>
        <w:t xml:space="preserve">vía </w:t>
      </w:r>
      <w:r w:rsidR="00FE79AD" w:rsidRPr="002B1646">
        <w:rPr>
          <w:rFonts w:ascii="Palatino Linotype" w:hAnsi="Palatino Linotype"/>
          <w:b/>
        </w:rPr>
        <w:t>EL</w:t>
      </w:r>
      <w:r w:rsidR="00FE79AD" w:rsidRPr="002B1646">
        <w:rPr>
          <w:rFonts w:ascii="Palatino Linotype" w:hAnsi="Palatino Linotype"/>
        </w:rPr>
        <w:t xml:space="preserve"> </w:t>
      </w:r>
      <w:r w:rsidR="00FE79AD" w:rsidRPr="002B1646">
        <w:rPr>
          <w:rFonts w:ascii="Palatino Linotype" w:hAnsi="Palatino Linotype"/>
          <w:b/>
        </w:rPr>
        <w:t>SAIMEX</w:t>
      </w:r>
      <w:r w:rsidR="00FE79AD" w:rsidRPr="002B1646">
        <w:rPr>
          <w:rFonts w:ascii="Palatino Linotype" w:hAnsi="Palatino Linotype"/>
        </w:rPr>
        <w:t xml:space="preserve">, de la empresa </w:t>
      </w:r>
      <w:r w:rsidR="00FE79AD" w:rsidRPr="002B1646">
        <w:rPr>
          <w:rFonts w:ascii="Palatino Linotype" w:hAnsi="Palatino Linotype"/>
        </w:rPr>
        <w:lastRenderedPageBreak/>
        <w:t>denominada BIONATUR y/o BIONATUR DPA, ubicada en el Municipio de Jocotitlán, la información que a continuación se desagrega:</w:t>
      </w:r>
    </w:p>
    <w:p w:rsidR="00FE79AD" w:rsidRPr="002B1646" w:rsidRDefault="00FE79AD" w:rsidP="00FE79AD">
      <w:pPr>
        <w:pStyle w:val="Prrafodelista"/>
        <w:numPr>
          <w:ilvl w:val="0"/>
          <w:numId w:val="18"/>
        </w:numPr>
        <w:spacing w:before="200" w:after="200" w:line="360" w:lineRule="auto"/>
        <w:jc w:val="both"/>
        <w:rPr>
          <w:rFonts w:ascii="Palatino Linotype" w:hAnsi="Palatino Linotype"/>
        </w:rPr>
      </w:pPr>
      <w:r w:rsidRPr="002B1646">
        <w:rPr>
          <w:rFonts w:ascii="Palatino Linotype" w:hAnsi="Palatino Linotype"/>
        </w:rPr>
        <w:t xml:space="preserve">Los términos y el tipo de concesión de la explotación de mantos acuíferos y/o extracción de agua por bloque a favor de la empresa referida; </w:t>
      </w:r>
    </w:p>
    <w:p w:rsidR="00FE79AD" w:rsidRPr="002B1646" w:rsidRDefault="00FE79AD" w:rsidP="00FE79AD">
      <w:pPr>
        <w:pStyle w:val="Prrafodelista"/>
        <w:numPr>
          <w:ilvl w:val="0"/>
          <w:numId w:val="18"/>
        </w:numPr>
        <w:spacing w:before="200" w:after="200" w:line="360" w:lineRule="auto"/>
        <w:jc w:val="both"/>
        <w:rPr>
          <w:rFonts w:ascii="Palatino Linotype" w:hAnsi="Palatino Linotype"/>
        </w:rPr>
      </w:pPr>
      <w:r w:rsidRPr="002B1646">
        <w:rPr>
          <w:rFonts w:ascii="Palatino Linotype" w:hAnsi="Palatino Linotype"/>
        </w:rPr>
        <w:t>Por escrito los análisis y resultados hechos de la calidad de agua que usa;</w:t>
      </w:r>
    </w:p>
    <w:p w:rsidR="00FE79AD" w:rsidRPr="002B1646" w:rsidRDefault="00FE79AD" w:rsidP="00FE79AD">
      <w:pPr>
        <w:pStyle w:val="Prrafodelista"/>
        <w:numPr>
          <w:ilvl w:val="0"/>
          <w:numId w:val="18"/>
        </w:numPr>
        <w:spacing w:before="200" w:after="200" w:line="360" w:lineRule="auto"/>
        <w:jc w:val="both"/>
        <w:rPr>
          <w:rFonts w:ascii="Palatino Linotype" w:hAnsi="Palatino Linotype"/>
        </w:rPr>
      </w:pPr>
      <w:r w:rsidRPr="002B1646">
        <w:rPr>
          <w:rFonts w:ascii="Palatino Linotype" w:hAnsi="Palatino Linotype"/>
        </w:rPr>
        <w:t xml:space="preserve">Por escrito la relación de estudios comparativos entre los meses de enero del 2015 a julio del 2019 de precipitaciones pluviales ocurridas en la zona donde se ubica la empresa; </w:t>
      </w:r>
    </w:p>
    <w:p w:rsidR="00FE79AD" w:rsidRPr="002B1646" w:rsidRDefault="00FE79AD" w:rsidP="00FE79AD">
      <w:pPr>
        <w:pStyle w:val="Prrafodelista"/>
        <w:numPr>
          <w:ilvl w:val="0"/>
          <w:numId w:val="18"/>
        </w:numPr>
        <w:spacing w:before="200" w:after="200" w:line="360" w:lineRule="auto"/>
        <w:jc w:val="both"/>
        <w:rPr>
          <w:rFonts w:ascii="Palatino Linotype" w:hAnsi="Palatino Linotype"/>
        </w:rPr>
      </w:pPr>
      <w:r w:rsidRPr="002B1646">
        <w:rPr>
          <w:rFonts w:ascii="Palatino Linotype" w:hAnsi="Palatino Linotype"/>
        </w:rPr>
        <w:t xml:space="preserve">Por escrito los registros de aguas pluviales entre el mes de enero del 2015 a julio 2019 en la zona, así como, en las comunidades denominadas Santo Domingo y </w:t>
      </w:r>
      <w:proofErr w:type="spellStart"/>
      <w:r w:rsidRPr="002B1646">
        <w:rPr>
          <w:rFonts w:ascii="Palatino Linotype" w:hAnsi="Palatino Linotype"/>
        </w:rPr>
        <w:t>Huereje</w:t>
      </w:r>
      <w:proofErr w:type="spellEnd"/>
      <w:r w:rsidRPr="002B1646">
        <w:rPr>
          <w:rFonts w:ascii="Palatino Linotype" w:hAnsi="Palatino Linotype"/>
        </w:rPr>
        <w:t xml:space="preserve"> de Ixtlahuaca México</w:t>
      </w:r>
    </w:p>
    <w:p w:rsidR="00FE79AD" w:rsidRPr="002B1646" w:rsidRDefault="00FE79AD" w:rsidP="00FE79AD">
      <w:pPr>
        <w:pStyle w:val="Prrafodelista"/>
        <w:numPr>
          <w:ilvl w:val="0"/>
          <w:numId w:val="18"/>
        </w:numPr>
        <w:spacing w:before="200" w:after="200" w:line="360" w:lineRule="auto"/>
        <w:jc w:val="both"/>
        <w:rPr>
          <w:rFonts w:ascii="Palatino Linotype" w:hAnsi="Palatino Linotype"/>
        </w:rPr>
      </w:pPr>
      <w:r w:rsidRPr="002B1646">
        <w:rPr>
          <w:rFonts w:ascii="Palatino Linotype" w:hAnsi="Palatino Linotype"/>
        </w:rPr>
        <w:t xml:space="preserve"> Por escrito bitácoras de vuelo de instrumentos que requieren permiso aéreo, precisamente en la latitud donde se encuentra la empresa; </w:t>
      </w:r>
    </w:p>
    <w:p w:rsidR="00FE79AD" w:rsidRPr="002B1646" w:rsidRDefault="00FE79AD" w:rsidP="00FE79AD">
      <w:pPr>
        <w:pStyle w:val="Prrafodelista"/>
        <w:numPr>
          <w:ilvl w:val="0"/>
          <w:numId w:val="18"/>
        </w:numPr>
        <w:spacing w:before="200" w:after="200" w:line="360" w:lineRule="auto"/>
        <w:jc w:val="both"/>
        <w:rPr>
          <w:rFonts w:ascii="Palatino Linotype" w:hAnsi="Palatino Linotype"/>
        </w:rPr>
      </w:pPr>
      <w:r w:rsidRPr="002B1646">
        <w:rPr>
          <w:rFonts w:ascii="Palatino Linotype" w:hAnsi="Palatino Linotype"/>
        </w:rPr>
        <w:t xml:space="preserve">Por escrito permisos otorgados para aeronaves de dos plazas para sobrevolar </w:t>
      </w:r>
      <w:proofErr w:type="spellStart"/>
      <w:r w:rsidRPr="002B1646">
        <w:rPr>
          <w:rFonts w:ascii="Palatino Linotype" w:hAnsi="Palatino Linotype"/>
        </w:rPr>
        <w:t>en</w:t>
      </w:r>
      <w:proofErr w:type="spellEnd"/>
      <w:r w:rsidRPr="002B1646">
        <w:rPr>
          <w:rFonts w:ascii="Palatino Linotype" w:hAnsi="Palatino Linotype"/>
        </w:rPr>
        <w:t xml:space="preserve"> espacio aéreo en la latitud donde se encuentra el municipio de Ixtlahuaca precisamente en el lugar donde se encuentra la empresa; y,</w:t>
      </w:r>
    </w:p>
    <w:p w:rsidR="00BC731E" w:rsidRPr="002B1646" w:rsidRDefault="00FE79AD" w:rsidP="00FE79AD">
      <w:pPr>
        <w:pStyle w:val="Prrafodelista"/>
        <w:numPr>
          <w:ilvl w:val="0"/>
          <w:numId w:val="18"/>
        </w:numPr>
        <w:spacing w:before="200" w:after="200" w:line="360" w:lineRule="auto"/>
        <w:jc w:val="both"/>
        <w:rPr>
          <w:rFonts w:ascii="Palatino Linotype" w:hAnsi="Palatino Linotype"/>
        </w:rPr>
      </w:pPr>
      <w:r w:rsidRPr="002B1646">
        <w:rPr>
          <w:rFonts w:ascii="Palatino Linotype" w:hAnsi="Palatino Linotype"/>
        </w:rPr>
        <w:t>Por escrito los registros de naves que sobrevuelan en la latitud donde se encuentra ubicada la empresa y que tengan por objetivo realizar actividad de suministrar líquidos o substancias a cielo abierto y/o a determinada altitud.</w:t>
      </w:r>
    </w:p>
    <w:p w:rsidR="00FE79AD" w:rsidRPr="002B1646" w:rsidRDefault="00FE79AD" w:rsidP="009829F5">
      <w:pPr>
        <w:widowControl w:val="0"/>
        <w:tabs>
          <w:tab w:val="left" w:pos="1701"/>
          <w:tab w:val="left" w:pos="1843"/>
        </w:tabs>
        <w:autoSpaceDE w:val="0"/>
        <w:autoSpaceDN w:val="0"/>
        <w:adjustRightInd w:val="0"/>
        <w:spacing w:line="360" w:lineRule="auto"/>
        <w:jc w:val="both"/>
        <w:rPr>
          <w:rFonts w:ascii="Palatino Linotype" w:eastAsia="Calibri" w:hAnsi="Palatino Linotype" w:cs="Arial"/>
        </w:rPr>
      </w:pPr>
      <w:r w:rsidRPr="002B1646">
        <w:rPr>
          <w:rFonts w:ascii="Palatino Linotype" w:eastAsia="Calibri" w:hAnsi="Palatino Linotype" w:cs="Arial"/>
        </w:rPr>
        <w:t xml:space="preserve">Bajo ese tenor, es necesario puntualizar que </w:t>
      </w:r>
      <w:r w:rsidRPr="002B1646">
        <w:rPr>
          <w:rFonts w:ascii="Palatino Linotype" w:eastAsia="Calibri" w:hAnsi="Palatino Linotype" w:cs="Arial"/>
          <w:b/>
        </w:rPr>
        <w:t xml:space="preserve">EL SUJETO OBLIGADO </w:t>
      </w:r>
      <w:r w:rsidRPr="002B1646">
        <w:rPr>
          <w:rFonts w:ascii="Palatino Linotype" w:eastAsia="Calibri" w:hAnsi="Palatino Linotype" w:cs="Arial"/>
        </w:rPr>
        <w:t>mediante su respuesta señaló lo siguiente:</w:t>
      </w:r>
    </w:p>
    <w:p w:rsidR="00BC731E" w:rsidRPr="002B1646" w:rsidRDefault="00307877" w:rsidP="009829F5">
      <w:pPr>
        <w:spacing w:line="360" w:lineRule="auto"/>
        <w:jc w:val="center"/>
        <w:textAlignment w:val="baseline"/>
        <w:rPr>
          <w:rFonts w:ascii="Palatino Linotype" w:hAnsi="Palatino Linotype" w:cs="Arial"/>
          <w:color w:val="000000" w:themeColor="text1"/>
          <w:lang w:val="es-ES" w:eastAsia="es-MX"/>
        </w:rPr>
      </w:pPr>
      <w:r w:rsidRPr="002B1646">
        <w:rPr>
          <w:noProof/>
          <w:lang w:eastAsia="es-MX"/>
        </w:rPr>
        <w:lastRenderedPageBreak/>
        <w:drawing>
          <wp:inline distT="0" distB="0" distL="0" distR="0" wp14:anchorId="4DACEA1B" wp14:editId="604B183D">
            <wp:extent cx="5167630" cy="19240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385" t="17924" r="18326" b="31645"/>
                    <a:stretch/>
                  </pic:blipFill>
                  <pic:spPr bwMode="auto">
                    <a:xfrm>
                      <a:off x="0" y="0"/>
                      <a:ext cx="5268665" cy="1961668"/>
                    </a:xfrm>
                    <a:prstGeom prst="rect">
                      <a:avLst/>
                    </a:prstGeom>
                    <a:ln>
                      <a:noFill/>
                    </a:ln>
                    <a:extLst>
                      <a:ext uri="{53640926-AAD7-44D8-BBD7-CCE9431645EC}">
                        <a14:shadowObscured xmlns:a14="http://schemas.microsoft.com/office/drawing/2010/main"/>
                      </a:ext>
                    </a:extLst>
                  </pic:spPr>
                </pic:pic>
              </a:graphicData>
            </a:graphic>
          </wp:inline>
        </w:drawing>
      </w:r>
    </w:p>
    <w:p w:rsidR="00BC731E" w:rsidRPr="002B1646" w:rsidRDefault="000C6615" w:rsidP="008A67E6">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lang w:val="es-ES"/>
        </w:rPr>
      </w:pPr>
      <w:r w:rsidRPr="002B1646">
        <w:rPr>
          <w:rFonts w:ascii="Palatino Linotype" w:eastAsia="Arial Unicode MS" w:hAnsi="Palatino Linotype" w:cs="Arial"/>
          <w:lang w:val="es-ES"/>
        </w:rPr>
        <w:t xml:space="preserve">Inconforme con la respuesta otorgada por </w:t>
      </w:r>
      <w:r w:rsidRPr="002B1646">
        <w:rPr>
          <w:rFonts w:ascii="Palatino Linotype" w:eastAsia="Arial Unicode MS" w:hAnsi="Palatino Linotype" w:cs="Arial"/>
          <w:b/>
          <w:lang w:val="es-ES"/>
        </w:rPr>
        <w:t xml:space="preserve">EL SUJETO OBLIGADO </w:t>
      </w:r>
      <w:r w:rsidRPr="002B1646">
        <w:rPr>
          <w:rFonts w:ascii="Palatino Linotype" w:eastAsia="Arial Unicode MS" w:hAnsi="Palatino Linotype" w:cs="Arial"/>
          <w:lang w:val="es-ES"/>
        </w:rPr>
        <w:t>el particular interpuso el presente medio de impugnación doliéndose de la declaración de incompetencia de este pues considera que la información solicitada obra en los archivos de la comisión del Agua del Estado de México.</w:t>
      </w:r>
    </w:p>
    <w:p w:rsidR="000C6615" w:rsidRPr="002B1646" w:rsidRDefault="000C6615" w:rsidP="000C6615">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2B1646">
        <w:rPr>
          <w:rFonts w:ascii="Palatino Linotype" w:eastAsia="Calibri" w:hAnsi="Palatino Linotype" w:cs="Arial"/>
        </w:rPr>
        <w:t>Bajo ese tenor, es de recordar que las partes fueron omisas en realizar las manifestaciones que a su derecho correspondían.</w:t>
      </w:r>
    </w:p>
    <w:p w:rsidR="003E1A33" w:rsidRPr="002B1646" w:rsidRDefault="000C6615" w:rsidP="009829F5">
      <w:pPr>
        <w:pStyle w:val="Prrafodelista"/>
        <w:widowControl w:val="0"/>
        <w:tabs>
          <w:tab w:val="left" w:pos="1701"/>
          <w:tab w:val="left" w:pos="1843"/>
        </w:tabs>
        <w:autoSpaceDE w:val="0"/>
        <w:autoSpaceDN w:val="0"/>
        <w:adjustRightInd w:val="0"/>
        <w:spacing w:line="360" w:lineRule="auto"/>
        <w:ind w:left="0"/>
        <w:jc w:val="both"/>
        <w:rPr>
          <w:rFonts w:ascii="Palatino Linotype" w:eastAsia="Calibri" w:hAnsi="Palatino Linotype" w:cs="Arial"/>
        </w:rPr>
      </w:pPr>
      <w:r w:rsidRPr="002B1646">
        <w:rPr>
          <w:rFonts w:ascii="Palatino Linotype" w:eastAsia="Calibri" w:hAnsi="Palatino Linotype" w:cs="Arial"/>
        </w:rPr>
        <w:t xml:space="preserve">Puntualizado lo anterior, es necesario referir que la controversia en el presente asunto versa en relación a que </w:t>
      </w:r>
      <w:r w:rsidRPr="002B1646">
        <w:rPr>
          <w:rFonts w:ascii="Palatino Linotype" w:eastAsia="Calibri" w:hAnsi="Palatino Linotype" w:cs="Arial"/>
          <w:b/>
        </w:rPr>
        <w:t xml:space="preserve">EL SUJETO OBLIGADO </w:t>
      </w:r>
      <w:r w:rsidRPr="002B1646">
        <w:rPr>
          <w:rFonts w:ascii="Palatino Linotype" w:eastAsia="Calibri" w:hAnsi="Palatino Linotype" w:cs="Arial"/>
        </w:rPr>
        <w:t>se declaró incompetente para conocer acerca de la información solicitada</w:t>
      </w:r>
      <w:r w:rsidR="001A06CB" w:rsidRPr="002B1646">
        <w:rPr>
          <w:rFonts w:ascii="Palatino Linotype" w:eastAsia="Calibri" w:hAnsi="Palatino Linotype" w:cs="Arial"/>
        </w:rPr>
        <w:t xml:space="preserve"> razón por la cual esta Ponencia Resolutora considera importante destacar que la empresa de la que se pretende obtener la información, </w:t>
      </w:r>
      <w:r w:rsidR="003E1A33" w:rsidRPr="002B1646">
        <w:rPr>
          <w:rFonts w:ascii="Palatino Linotype" w:eastAsia="Calibri" w:hAnsi="Palatino Linotype" w:cs="Arial"/>
        </w:rPr>
        <w:t xml:space="preserve">se dedica al cultivo de tomates mediante el método de hidroponía libre de pesticidas, cuyos invernaderos se encuentran ubicados en el Estado de México y su producción la destinan al mercado de Canadá, Estados Unidos de Norte América y México; sirviendo de sustento a lo anterior, la imagen del sitio web oficial de la empresa; consultable en la liga electrónica </w:t>
      </w:r>
      <w:hyperlink r:id="rId11" w:history="1">
        <w:r w:rsidR="003E1A33" w:rsidRPr="002B1646">
          <w:rPr>
            <w:rFonts w:ascii="Palatino Linotype" w:eastAsia="Calibri" w:hAnsi="Palatino Linotype" w:cs="Arial"/>
          </w:rPr>
          <w:t>https://www.bionaturmexico.com/interiores/nosotros.php</w:t>
        </w:r>
      </w:hyperlink>
      <w:r w:rsidR="003E1A33" w:rsidRPr="002B1646">
        <w:rPr>
          <w:rFonts w:ascii="Palatino Linotype" w:eastAsia="Calibri" w:hAnsi="Palatino Linotype" w:cs="Arial"/>
        </w:rPr>
        <w:t xml:space="preserve">, tal como se aprecia </w:t>
      </w:r>
      <w:r w:rsidR="003E1A33" w:rsidRPr="002B1646">
        <w:rPr>
          <w:rFonts w:ascii="Palatino Linotype" w:eastAsia="Calibri" w:hAnsi="Palatino Linotype" w:cs="Arial"/>
        </w:rPr>
        <w:lastRenderedPageBreak/>
        <w:t>enseguida:</w:t>
      </w:r>
    </w:p>
    <w:p w:rsidR="001A06CB" w:rsidRPr="002B1646" w:rsidRDefault="003E1A33" w:rsidP="009829F5">
      <w:pPr>
        <w:pStyle w:val="Prrafodelista"/>
        <w:widowControl w:val="0"/>
        <w:tabs>
          <w:tab w:val="left" w:pos="1701"/>
          <w:tab w:val="left" w:pos="1843"/>
        </w:tabs>
        <w:autoSpaceDE w:val="0"/>
        <w:autoSpaceDN w:val="0"/>
        <w:adjustRightInd w:val="0"/>
        <w:spacing w:line="360" w:lineRule="auto"/>
        <w:ind w:left="0"/>
        <w:jc w:val="center"/>
        <w:rPr>
          <w:rFonts w:ascii="Palatino Linotype" w:eastAsia="Calibri" w:hAnsi="Palatino Linotype" w:cs="Arial"/>
        </w:rPr>
      </w:pPr>
      <w:r w:rsidRPr="002B1646">
        <w:rPr>
          <w:noProof/>
          <w:lang w:eastAsia="es-MX"/>
        </w:rPr>
        <w:drawing>
          <wp:inline distT="0" distB="0" distL="0" distR="0" wp14:anchorId="6A520587" wp14:editId="2CD9B6C3">
            <wp:extent cx="5038725" cy="18954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332" t="3613" r="15512" b="12600"/>
                    <a:stretch/>
                  </pic:blipFill>
                  <pic:spPr bwMode="auto">
                    <a:xfrm>
                      <a:off x="0" y="0"/>
                      <a:ext cx="5120801" cy="1926350"/>
                    </a:xfrm>
                    <a:prstGeom prst="rect">
                      <a:avLst/>
                    </a:prstGeom>
                    <a:ln>
                      <a:noFill/>
                    </a:ln>
                    <a:extLst>
                      <a:ext uri="{53640926-AAD7-44D8-BBD7-CCE9431645EC}">
                        <a14:shadowObscured xmlns:a14="http://schemas.microsoft.com/office/drawing/2010/main"/>
                      </a:ext>
                    </a:extLst>
                  </pic:spPr>
                </pic:pic>
              </a:graphicData>
            </a:graphic>
          </wp:inline>
        </w:drawing>
      </w:r>
    </w:p>
    <w:p w:rsidR="00BC731E" w:rsidRPr="002B1646" w:rsidRDefault="003E1A33" w:rsidP="008A67E6">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lang w:val="es-ES"/>
        </w:rPr>
      </w:pPr>
      <w:r w:rsidRPr="002B1646">
        <w:rPr>
          <w:rFonts w:ascii="Palatino Linotype" w:eastAsia="Arial Unicode MS" w:hAnsi="Palatino Linotype" w:cs="Arial"/>
          <w:lang w:val="es-ES"/>
        </w:rPr>
        <w:t xml:space="preserve">Hecha la precisión anterior, es necesario recordar que el particular solicitó del </w:t>
      </w:r>
      <w:r w:rsidRPr="002B1646">
        <w:rPr>
          <w:rFonts w:ascii="Palatino Linotype" w:eastAsia="Arial Unicode MS" w:hAnsi="Palatino Linotype" w:cs="Arial"/>
          <w:b/>
          <w:lang w:val="es-ES"/>
        </w:rPr>
        <w:t xml:space="preserve">SUJETO OBLIGADO </w:t>
      </w:r>
      <w:r w:rsidR="0020532E" w:rsidRPr="002B1646">
        <w:rPr>
          <w:rFonts w:ascii="Palatino Linotype" w:eastAsia="Arial Unicode MS" w:hAnsi="Palatino Linotype" w:cs="Arial"/>
          <w:lang w:val="es-ES"/>
        </w:rPr>
        <w:t xml:space="preserve">información relacionada con los permisos de explotación de mantos acuíferos, </w:t>
      </w:r>
      <w:r w:rsidR="00EE6F74" w:rsidRPr="002B1646">
        <w:rPr>
          <w:rFonts w:ascii="Palatino Linotype" w:eastAsia="Arial Unicode MS" w:hAnsi="Palatino Linotype" w:cs="Arial"/>
          <w:lang w:val="es-ES"/>
        </w:rPr>
        <w:t xml:space="preserve">de </w:t>
      </w:r>
      <w:r w:rsidR="0020532E" w:rsidRPr="002B1646">
        <w:rPr>
          <w:rFonts w:ascii="Palatino Linotype" w:eastAsia="Arial Unicode MS" w:hAnsi="Palatino Linotype" w:cs="Arial"/>
          <w:lang w:val="es-ES"/>
        </w:rPr>
        <w:t xml:space="preserve">agua, </w:t>
      </w:r>
      <w:r w:rsidR="00EE6F74" w:rsidRPr="002B1646">
        <w:rPr>
          <w:rFonts w:ascii="Palatino Linotype" w:eastAsia="Arial Unicode MS" w:hAnsi="Palatino Linotype" w:cs="Arial"/>
          <w:lang w:val="es-ES"/>
        </w:rPr>
        <w:t xml:space="preserve">si contaba con </w:t>
      </w:r>
      <w:r w:rsidR="0020532E" w:rsidRPr="002B1646">
        <w:rPr>
          <w:rFonts w:ascii="Palatino Linotype" w:eastAsia="Arial Unicode MS" w:hAnsi="Palatino Linotype" w:cs="Arial"/>
          <w:lang w:val="es-ES"/>
        </w:rPr>
        <w:t xml:space="preserve">los análisis y resultados por calidad del agua que usa, estudios comparativos de precipitaciones pluviales en la zona donde se ubica la empresa, bitácoras de vuelo de instrumentos que requieren permisos aéreos y los permisos otorgados a las aeronaves que sobrevuelan la latitud donde se encuentra la empresa; a lo que, en respuesta </w:t>
      </w:r>
      <w:r w:rsidR="0020532E" w:rsidRPr="002B1646">
        <w:rPr>
          <w:rFonts w:ascii="Palatino Linotype" w:eastAsia="Arial Unicode MS" w:hAnsi="Palatino Linotype" w:cs="Arial"/>
          <w:b/>
          <w:lang w:val="es-ES"/>
        </w:rPr>
        <w:t xml:space="preserve">EL SUJETO OBLIGADO </w:t>
      </w:r>
      <w:r w:rsidR="0020532E" w:rsidRPr="002B1646">
        <w:rPr>
          <w:rFonts w:ascii="Palatino Linotype" w:eastAsia="Arial Unicode MS" w:hAnsi="Palatino Linotype" w:cs="Arial"/>
          <w:lang w:val="es-ES"/>
        </w:rPr>
        <w:t>señaló ser incompetente como ya se ha hecho referencia.</w:t>
      </w:r>
    </w:p>
    <w:p w:rsidR="00BF0DE5" w:rsidRPr="002B1646" w:rsidRDefault="0020532E" w:rsidP="008A67E6">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lang w:val="es-ES"/>
        </w:rPr>
      </w:pPr>
      <w:r w:rsidRPr="002B1646">
        <w:rPr>
          <w:rFonts w:ascii="Palatino Linotype" w:eastAsia="Arial Unicode MS" w:hAnsi="Palatino Linotype" w:cs="Arial"/>
          <w:lang w:val="es-ES"/>
        </w:rPr>
        <w:t xml:space="preserve">Respuesta en la que, oriento al particular para que solicitara </w:t>
      </w:r>
      <w:r w:rsidR="003130FB" w:rsidRPr="002B1646">
        <w:rPr>
          <w:rFonts w:ascii="Palatino Linotype" w:eastAsia="Arial Unicode MS" w:hAnsi="Palatino Linotype" w:cs="Arial"/>
          <w:lang w:val="es-ES"/>
        </w:rPr>
        <w:t xml:space="preserve">dicha información a </w:t>
      </w:r>
      <w:r w:rsidRPr="002B1646">
        <w:rPr>
          <w:rFonts w:ascii="Palatino Linotype" w:eastAsia="Arial Unicode MS" w:hAnsi="Palatino Linotype" w:cs="Arial"/>
          <w:lang w:val="es-ES"/>
        </w:rPr>
        <w:t>diversos Sujetos Obligados;</w:t>
      </w:r>
      <w:r w:rsidR="003130FB" w:rsidRPr="002B1646">
        <w:rPr>
          <w:rFonts w:ascii="Palatino Linotype" w:eastAsia="Arial Unicode MS" w:hAnsi="Palatino Linotype" w:cs="Arial"/>
          <w:lang w:val="es-ES"/>
        </w:rPr>
        <w:t xml:space="preserve"> toda vez que, la Dirección General de Operaciones y Atención a Emergencias, no contaba con lo solicitado</w:t>
      </w:r>
      <w:r w:rsidR="00BF0DE5" w:rsidRPr="002B1646">
        <w:rPr>
          <w:rFonts w:ascii="Palatino Linotype" w:eastAsia="Arial Unicode MS" w:hAnsi="Palatino Linotype" w:cs="Arial"/>
          <w:lang w:val="es-ES"/>
        </w:rPr>
        <w:t>; sin embargo, en este punto conviene traer a contexto lo establecido en la Ley del Agua para el Estado de México y Municipios; que en lo que nos interesa establece:</w:t>
      </w:r>
    </w:p>
    <w:p w:rsidR="00BF0DE5" w:rsidRPr="002B1646" w:rsidRDefault="0089682A" w:rsidP="00BF0DE5">
      <w:pPr>
        <w:pStyle w:val="Prrafodelista"/>
        <w:widowControl w:val="0"/>
        <w:tabs>
          <w:tab w:val="left" w:pos="1418"/>
        </w:tabs>
        <w:autoSpaceDE w:val="0"/>
        <w:autoSpaceDN w:val="0"/>
        <w:adjustRightInd w:val="0"/>
        <w:ind w:left="851" w:right="899"/>
        <w:jc w:val="center"/>
        <w:rPr>
          <w:rFonts w:ascii="Palatino Linotype" w:hAnsi="Palatino Linotype"/>
          <w:b/>
          <w:i/>
          <w:sz w:val="22"/>
          <w:szCs w:val="22"/>
        </w:rPr>
      </w:pPr>
      <w:r w:rsidRPr="002B1646">
        <w:rPr>
          <w:rFonts w:ascii="Palatino Linotype" w:hAnsi="Palatino Linotype"/>
          <w:b/>
          <w:i/>
          <w:sz w:val="22"/>
          <w:szCs w:val="22"/>
        </w:rPr>
        <w:t>“</w:t>
      </w:r>
      <w:r w:rsidR="00BF0DE5" w:rsidRPr="002B1646">
        <w:rPr>
          <w:rFonts w:ascii="Palatino Linotype" w:hAnsi="Palatino Linotype"/>
          <w:b/>
          <w:i/>
          <w:sz w:val="22"/>
          <w:szCs w:val="22"/>
        </w:rPr>
        <w:t>SECCIÓN TERCERA</w:t>
      </w:r>
    </w:p>
    <w:p w:rsidR="00BC731E" w:rsidRPr="002B1646" w:rsidRDefault="00BF0DE5" w:rsidP="00BF0DE5">
      <w:pPr>
        <w:pStyle w:val="Prrafodelista"/>
        <w:widowControl w:val="0"/>
        <w:tabs>
          <w:tab w:val="left" w:pos="1418"/>
        </w:tabs>
        <w:autoSpaceDE w:val="0"/>
        <w:autoSpaceDN w:val="0"/>
        <w:adjustRightInd w:val="0"/>
        <w:ind w:left="851" w:right="899"/>
        <w:jc w:val="center"/>
        <w:rPr>
          <w:rFonts w:ascii="Palatino Linotype" w:eastAsia="Arial Unicode MS" w:hAnsi="Palatino Linotype" w:cs="Arial"/>
          <w:b/>
          <w:i/>
          <w:sz w:val="22"/>
          <w:szCs w:val="22"/>
          <w:lang w:val="es-ES"/>
        </w:rPr>
      </w:pPr>
      <w:r w:rsidRPr="002B1646">
        <w:rPr>
          <w:rFonts w:ascii="Palatino Linotype" w:hAnsi="Palatino Linotype"/>
          <w:b/>
          <w:i/>
          <w:sz w:val="22"/>
          <w:szCs w:val="22"/>
        </w:rPr>
        <w:t>DE LA COMISIÓN DEL AGUA DEL ESTADO DE MÉXICO</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b/>
          <w:i/>
          <w:sz w:val="22"/>
          <w:szCs w:val="22"/>
        </w:rPr>
      </w:pP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b/>
          <w:i/>
          <w:sz w:val="22"/>
          <w:szCs w:val="22"/>
        </w:rPr>
        <w:lastRenderedPageBreak/>
        <w:t>Artículo 17.-</w:t>
      </w:r>
      <w:r w:rsidRPr="002B1646">
        <w:rPr>
          <w:rFonts w:ascii="Palatino Linotype" w:hAnsi="Palatino Linotype"/>
          <w:i/>
          <w:sz w:val="22"/>
          <w:szCs w:val="22"/>
        </w:rPr>
        <w:t xml:space="preserve"> </w:t>
      </w:r>
      <w:r w:rsidRPr="002B1646">
        <w:rPr>
          <w:rFonts w:ascii="Palatino Linotype" w:hAnsi="Palatino Linotype"/>
          <w:b/>
          <w:i/>
          <w:sz w:val="22"/>
          <w:szCs w:val="22"/>
        </w:rPr>
        <w:t>La Comisión es un organismo público descentralizado, con personalidad jurídica y patrimonio propios</w:t>
      </w:r>
      <w:r w:rsidRPr="002B1646">
        <w:rPr>
          <w:rFonts w:ascii="Palatino Linotype" w:hAnsi="Palatino Linotype"/>
          <w:i/>
          <w:sz w:val="22"/>
          <w:szCs w:val="22"/>
        </w:rPr>
        <w:t xml:space="preserve">, sectorizado a la Secretaría, con carácter de autoridad fiscal. </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p>
    <w:p w:rsidR="0020532E"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La Comisión </w:t>
      </w:r>
      <w:r w:rsidRPr="002B1646">
        <w:rPr>
          <w:rFonts w:ascii="Palatino Linotype" w:hAnsi="Palatino Linotype"/>
          <w:b/>
          <w:i/>
          <w:sz w:val="22"/>
          <w:szCs w:val="22"/>
        </w:rPr>
        <w:t xml:space="preserve">tiene por objeto planear, programar, presupuestar, diseñar, construir, conservar, mantener, operar y administrar sistemas de suministro de agua potable, desinfección, drenaje, alcantarillado, saneamiento, tratamiento y </w:t>
      </w:r>
      <w:proofErr w:type="spellStart"/>
      <w:r w:rsidRPr="002B1646">
        <w:rPr>
          <w:rFonts w:ascii="Palatino Linotype" w:hAnsi="Palatino Linotype"/>
          <w:b/>
          <w:i/>
          <w:sz w:val="22"/>
          <w:szCs w:val="22"/>
        </w:rPr>
        <w:t>reuso</w:t>
      </w:r>
      <w:proofErr w:type="spellEnd"/>
      <w:r w:rsidRPr="002B1646">
        <w:rPr>
          <w:rFonts w:ascii="Palatino Linotype" w:hAnsi="Palatino Linotype"/>
          <w:b/>
          <w:i/>
          <w:sz w:val="22"/>
          <w:szCs w:val="22"/>
        </w:rPr>
        <w:t xml:space="preserve"> de aguas tratadas, así como la disposición final de sus productos resultantes</w:t>
      </w:r>
      <w:r w:rsidRPr="002B1646">
        <w:rPr>
          <w:rFonts w:ascii="Palatino Linotype" w:hAnsi="Palatino Linotype"/>
          <w:i/>
          <w:sz w:val="22"/>
          <w:szCs w:val="22"/>
        </w:rPr>
        <w:t xml:space="preserve">, e </w:t>
      </w:r>
      <w:r w:rsidRPr="002B1646">
        <w:rPr>
          <w:rFonts w:ascii="Palatino Linotype" w:hAnsi="Palatino Linotype"/>
          <w:b/>
          <w:i/>
          <w:sz w:val="22"/>
          <w:szCs w:val="22"/>
        </w:rPr>
        <w:t>imponer las sanciones que correspondan en caso de incumplimiento</w:t>
      </w:r>
      <w:r w:rsidRPr="002B1646">
        <w:rPr>
          <w:rFonts w:ascii="Palatino Linotype" w:hAnsi="Palatino Linotype"/>
          <w:i/>
          <w:sz w:val="22"/>
          <w:szCs w:val="22"/>
        </w:rPr>
        <w:t xml:space="preserve"> de la normatividad en la materia.</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b/>
          <w:i/>
          <w:sz w:val="22"/>
          <w:szCs w:val="22"/>
        </w:rPr>
      </w:pPr>
      <w:r w:rsidRPr="002B1646">
        <w:rPr>
          <w:rFonts w:ascii="Palatino Linotype" w:hAnsi="Palatino Linotype"/>
          <w:b/>
          <w:i/>
          <w:sz w:val="22"/>
          <w:szCs w:val="22"/>
        </w:rPr>
        <w:t>Artículo 18.-</w:t>
      </w:r>
      <w:r w:rsidRPr="002B1646">
        <w:rPr>
          <w:rFonts w:ascii="Palatino Linotype" w:hAnsi="Palatino Linotype"/>
          <w:i/>
          <w:sz w:val="22"/>
          <w:szCs w:val="22"/>
        </w:rPr>
        <w:t xml:space="preserve"> </w:t>
      </w:r>
      <w:r w:rsidRPr="002B1646">
        <w:rPr>
          <w:rFonts w:ascii="Palatino Linotype" w:hAnsi="Palatino Linotype"/>
          <w:b/>
          <w:i/>
          <w:sz w:val="22"/>
          <w:szCs w:val="22"/>
        </w:rPr>
        <w:t>Para el cumplimiento de su objeto, la Comisión gozará de autonomía de gestión, financiera y operativa, y tendrá las siguientes atribuciones:</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I. Elaborar, aplicar, evaluar y actualizar el Programa Hídrico Integral Estatal; </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II. Planear las estrategias y acciones para el eficiente ejercicio del Programa Hídrico Integral Estatal; </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III. Cumplir y hacer cumplir las políticas, estrategias, planes y programas del Gobierno del Estado, para la administración de las aguas de jurisdicción estatal y la prestación de los servicios a que se refiere la presente Ley; </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IV. Administrar las aguas de jurisdicción estatal; </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V. Coordinar la planeación, programación y </w:t>
      </w:r>
      <w:proofErr w:type="spellStart"/>
      <w:r w:rsidRPr="002B1646">
        <w:rPr>
          <w:rFonts w:ascii="Palatino Linotype" w:hAnsi="Palatino Linotype"/>
          <w:i/>
          <w:sz w:val="22"/>
          <w:szCs w:val="22"/>
        </w:rPr>
        <w:t>presupuestación</w:t>
      </w:r>
      <w:proofErr w:type="spellEnd"/>
      <w:r w:rsidRPr="002B1646">
        <w:rPr>
          <w:rFonts w:ascii="Palatino Linotype" w:hAnsi="Palatino Linotype"/>
          <w:i/>
          <w:sz w:val="22"/>
          <w:szCs w:val="22"/>
        </w:rPr>
        <w:t xml:space="preserve"> del sector hidráulico estatal; </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VI. Asesorar a las comunidades y a los municipios que lo soliciten, en las gestiones que realicen ante las dependencias federales, en lo referente a tratamiento y </w:t>
      </w:r>
      <w:proofErr w:type="spellStart"/>
      <w:r w:rsidRPr="002B1646">
        <w:rPr>
          <w:rFonts w:ascii="Palatino Linotype" w:hAnsi="Palatino Linotype"/>
          <w:i/>
          <w:sz w:val="22"/>
          <w:szCs w:val="22"/>
        </w:rPr>
        <w:t>reuso</w:t>
      </w:r>
      <w:proofErr w:type="spellEnd"/>
      <w:r w:rsidRPr="002B1646">
        <w:rPr>
          <w:rFonts w:ascii="Palatino Linotype" w:hAnsi="Palatino Linotype"/>
          <w:i/>
          <w:sz w:val="22"/>
          <w:szCs w:val="22"/>
        </w:rPr>
        <w:t xml:space="preserve"> de aguas tratadas, así como para la disposición final de sus productos resultantes; </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VII. Asesorar, auxiliar y proporcionar asistencia técnica a los municipios y a los organismos operadores que lo soliciten; </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VIII. Emitir la evaluación técnica de factibilidad de distribución de agua, así como la de agua, drenaje, alcantarillado y tratamiento de aguas residuales, respecto de las factibilidades para los nuevos desarrollos urbanos, industriales y de servicios, que otorguen los municipios sobre los proyectos de dotación de los servicios. Cuando tales evaluaciones técnicas se relacionen con las autorizaciones a que se refiere el Libro Quinto del Código Administrativo del Estado de México, las mismas se emitirán a través de los medios que considere pertinentes, incluyendo las plataformas tecnológicas;</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IX. Verificar que los desarrollos a que se refiere la fracción anterior se ubiquen en predios con vocación no inundable, debiendo emitir opinión negativa, en su caso, o condicionada a que se realicen las obras necesarias para evitar la inundación;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 Contratar obras, bienes y servicios necesarios para el cumplimiento de su objeto; </w:t>
      </w:r>
      <w:r w:rsidRPr="002B1646">
        <w:rPr>
          <w:rFonts w:ascii="Palatino Linotype" w:hAnsi="Palatino Linotype"/>
          <w:i/>
          <w:sz w:val="22"/>
          <w:szCs w:val="22"/>
        </w:rPr>
        <w:lastRenderedPageBreak/>
        <w:t xml:space="preserve">XI. Convenir con los municipios la prestación temporal de algunos de los servicios a que se refiere la presente Ley. Durante dicho período temporal, la Comisión tendrá las facultades que esta Ley y su Reglamento otorgan a los municipios y/o a los organismos operadores;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XII. Proporcionar agua en bloque, bajo las condiciones previstas en la presente Ley, su Reglamento y demás normatividad aplicable;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XII Bis. Aplicar gas cloro o, en su caso, hipoclorito de sodio al agua en bloque que suministra o conduce, así como dar mantenimiento a sus equipos de cloración;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XIII. Recaudar los ingresos por los servicios que preste;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XIV. Prestar asistencia técnica a los prestadores de los servicios que la soliciten, para operar, mantener y administrar redes de distribución, así como de drenaje alcantarillado, y para el tratamiento de aguas residuales y su </w:t>
      </w:r>
      <w:proofErr w:type="spellStart"/>
      <w:r w:rsidRPr="002B1646">
        <w:rPr>
          <w:rFonts w:ascii="Palatino Linotype" w:hAnsi="Palatino Linotype"/>
          <w:i/>
          <w:sz w:val="22"/>
          <w:szCs w:val="22"/>
        </w:rPr>
        <w:t>reuso</w:t>
      </w:r>
      <w:proofErr w:type="spellEnd"/>
      <w:r w:rsidRPr="002B1646">
        <w:rPr>
          <w:rFonts w:ascii="Palatino Linotype" w:hAnsi="Palatino Linotype"/>
          <w:i/>
          <w:sz w:val="22"/>
          <w:szCs w:val="22"/>
        </w:rPr>
        <w:t xml:space="preserve">;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XV. Proponer a las autoridades competentes las tarifas de los servicios, en los términos establecidos por la presente Ley;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XVI. Determinar la liquidación de créditos fiscales, recargos, multas y demás accesorios legales en términos de la legislación aplicable;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XVII. Aplicar el procedimiento administrativo de ejecución para el cobro de los créditos fiscales a su favor;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XVIII. Promover y apoyar la creación y consolidación de organismos operadores, para la prestación de los servicios a que se refiere la presente Ley;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XIX. Operar, mantener, conservar, rehabilitar y administrar la infraestructura hidráulica estatal, así como la que convenga con la Federación, los municipios o los organismos operadores;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 Intervenir en la concertación de créditos para el financiamiento, construcción y operación de obras hidráulicas en el Estado; </w:t>
      </w:r>
    </w:p>
    <w:p w:rsidR="00443EBD"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XXI. Determinar las normas técnicas aplicables a las condiciones particulares de descarga que deban satisfacer las aguas residuales estatales que se viertan a los sistemas de drenaje y de alcantarillado, de conformidad con los ordenamientos en la materia, y vigilar el cumplimiento de esta disposición; </w:t>
      </w:r>
    </w:p>
    <w:p w:rsidR="00BF0DE5" w:rsidRPr="002B1646" w:rsidRDefault="00BF0DE5" w:rsidP="00BF0DE5">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XXII. Otorgar los permisos de descarga a los sistemas de drenaje y alcantarillado de jurisdicción estatal en los casos, términos y condiciones </w:t>
      </w:r>
      <w:proofErr w:type="gramStart"/>
      <w:r w:rsidRPr="002B1646">
        <w:rPr>
          <w:rFonts w:ascii="Palatino Linotype" w:hAnsi="Palatino Linotype"/>
          <w:i/>
          <w:sz w:val="22"/>
          <w:szCs w:val="22"/>
        </w:rPr>
        <w:t>previstos</w:t>
      </w:r>
      <w:proofErr w:type="gramEnd"/>
      <w:r w:rsidRPr="002B1646">
        <w:rPr>
          <w:rFonts w:ascii="Palatino Linotype" w:hAnsi="Palatino Linotype"/>
          <w:i/>
          <w:sz w:val="22"/>
          <w:szCs w:val="22"/>
        </w:rPr>
        <w:t xml:space="preserve"> por esta Ley;</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XXIII. Nombrar representantes ante las dependencias federales, estatales o municipales, o ante los particulares, que requieran la intervención del Gobierno del Estado respecto de la prestación de los servicios previstos en la presente Ley; </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XXIV. Proporcionar el servicio de suministro y aplicación de gas cloro e hipoclorito de sodio y el mantenimiento de equipos de cloración, a los prestadores de los servicios que lo soliciten, en términos del convenio o contrato que se suscriba; </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XXIV Bis. Suministrar reactivo y dar mantenimiento a equipos de desinfección en las fuentes de agua que administran y operan los municipios o de los organismos operadores en las que el Instituto de Salud del Estado de México detecte ausencia de </w:t>
      </w:r>
      <w:r w:rsidRPr="002B1646">
        <w:rPr>
          <w:rFonts w:ascii="Palatino Linotype" w:hAnsi="Palatino Linotype"/>
          <w:i/>
          <w:sz w:val="22"/>
          <w:szCs w:val="22"/>
        </w:rPr>
        <w:lastRenderedPageBreak/>
        <w:t xml:space="preserve">cloro residual; </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XXV. Realizar mediciones de los caudales de agua en bloque entregados a los prestadores de los servicios; </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XXVI. Participar, en su ámbito competencial, con las dependencias estatales competentes, en las acciones necesarias para prevenir, evitar y controlar la contaminación del agua, en los términos de la normatividad aplicable; </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XXVII. Formar parte del Consejo Estatal de Protección Civil y participar en las acciones de apoyo a la población civil en los términos de la normatividad aplicable; XXVIII. Emitir el atlas de inundaciones para el Estado; </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XXIX. Administrar la infraestructura hidráulica que le sea entregada por el Gobierno Federal, los gobiernos municipales, los organismos operadores, y/o por los titulares de una concesión;</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 XXX. Implementar, operar y mantener la red estatal de estaciones meteorológicas e intercambiar información con redes afines; </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XXXI. Coadyuvar con los organismos operadores del agua al cumplimiento del marco regulatorio y de los títulos de concesión que al efecto se otorguen para la prestación de los servicios; </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XXXI Bis. Verificar, en coordinación con el Instituto de Verificación Administrativa del Estado de México, el cumplimiento de las condiciones con base en las cuales se haya otorgado la evaluación técnica de factibilidad para la distribución de agua y el Permiso de Distribución, mediante visitas de verificación, así como la aplicación de medidas de seguridad e imposición de sanciones en términos de esta Ley y demás disposiciones jurídicas aplicables; </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XXXII. Emitir su reglamento Interior; y </w:t>
      </w:r>
    </w:p>
    <w:p w:rsidR="00443EBD"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 xml:space="preserve">XXXIII. Aplicar en los trámites que se realicen ante la Comisión, los lineamientos técnicos en materia de Gobierno Digital que establezcan los ordenamientos jurídicos de la materia. </w:t>
      </w:r>
    </w:p>
    <w:p w:rsidR="0020532E" w:rsidRPr="002B1646" w:rsidRDefault="00443EBD"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XXXIV. Las demás que le señale esta Ley y otras disposiciones aplicables</w:t>
      </w:r>
      <w:r w:rsidR="0089682A" w:rsidRPr="002B1646">
        <w:rPr>
          <w:rFonts w:ascii="Palatino Linotype" w:hAnsi="Palatino Linotype"/>
          <w:i/>
          <w:sz w:val="22"/>
          <w:szCs w:val="22"/>
        </w:rPr>
        <w:t>.”</w:t>
      </w:r>
    </w:p>
    <w:p w:rsidR="0089682A" w:rsidRPr="002B1646" w:rsidRDefault="0089682A"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p>
    <w:p w:rsidR="0089682A" w:rsidRPr="002B1646" w:rsidRDefault="0089682A" w:rsidP="00443EBD">
      <w:pPr>
        <w:pStyle w:val="Prrafodelista"/>
        <w:widowControl w:val="0"/>
        <w:tabs>
          <w:tab w:val="left" w:pos="1418"/>
        </w:tabs>
        <w:autoSpaceDE w:val="0"/>
        <w:autoSpaceDN w:val="0"/>
        <w:adjustRightInd w:val="0"/>
        <w:ind w:left="851" w:right="899"/>
        <w:jc w:val="both"/>
        <w:rPr>
          <w:rFonts w:ascii="Palatino Linotype" w:hAnsi="Palatino Linotype"/>
          <w:i/>
          <w:sz w:val="22"/>
          <w:szCs w:val="22"/>
        </w:rPr>
      </w:pPr>
      <w:r w:rsidRPr="002B1646">
        <w:rPr>
          <w:rFonts w:ascii="Palatino Linotype" w:hAnsi="Palatino Linotype"/>
          <w:i/>
          <w:sz w:val="22"/>
          <w:szCs w:val="22"/>
        </w:rPr>
        <w:t>(Énfasis añadido)</w:t>
      </w:r>
    </w:p>
    <w:p w:rsidR="0089682A" w:rsidRPr="002B1646" w:rsidRDefault="00BB067B" w:rsidP="008A67E6">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Arial Unicode MS" w:hAnsi="Palatino Linotype" w:cs="Arial"/>
          <w:lang w:val="es-ES"/>
        </w:rPr>
      </w:pPr>
      <w:r>
        <w:rPr>
          <w:rFonts w:ascii="Palatino Linotype" w:eastAsia="Arial Unicode MS" w:hAnsi="Palatino Linotype" w:cs="Arial"/>
          <w:noProof/>
          <w:lang w:eastAsia="es-MX"/>
        </w:rPr>
        <mc:AlternateContent>
          <mc:Choice Requires="wps">
            <w:drawing>
              <wp:anchor distT="0" distB="0" distL="114300" distR="114300" simplePos="0" relativeHeight="251659264" behindDoc="0" locked="0" layoutInCell="1" allowOverlap="1">
                <wp:simplePos x="0" y="0"/>
                <wp:positionH relativeFrom="column">
                  <wp:posOffset>81915</wp:posOffset>
                </wp:positionH>
                <wp:positionV relativeFrom="paragraph">
                  <wp:posOffset>2899410</wp:posOffset>
                </wp:positionV>
                <wp:extent cx="5710237" cy="1695450"/>
                <wp:effectExtent l="0" t="0" r="24130" b="19050"/>
                <wp:wrapNone/>
                <wp:docPr id="8" name="Conector recto 8"/>
                <wp:cNvGraphicFramePr/>
                <a:graphic xmlns:a="http://schemas.openxmlformats.org/drawingml/2006/main">
                  <a:graphicData uri="http://schemas.microsoft.com/office/word/2010/wordprocessingShape">
                    <wps:wsp>
                      <wps:cNvCnPr/>
                      <wps:spPr>
                        <a:xfrm>
                          <a:off x="0" y="0"/>
                          <a:ext cx="5710237" cy="16954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2D4D907" id="Conector recto 8"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45pt,228.3pt" to="456.05pt,3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" strokecolor="#5b9bd5 [3204]" strokeweight="1.5pt">
                <v:stroke joinstyle="miter"/>
              </v:line>
            </w:pict>
          </mc:Fallback>
        </mc:AlternateContent>
      </w:r>
      <w:r w:rsidR="0089682A" w:rsidRPr="002B1646">
        <w:rPr>
          <w:rFonts w:ascii="Palatino Linotype" w:eastAsia="Arial Unicode MS" w:hAnsi="Palatino Linotype" w:cs="Arial"/>
          <w:lang w:val="es-ES"/>
        </w:rPr>
        <w:t xml:space="preserve">De la normativa en comento, no se puede advertir atribución alguna que faculte al </w:t>
      </w:r>
      <w:r w:rsidR="0089682A" w:rsidRPr="002B1646">
        <w:rPr>
          <w:rFonts w:ascii="Palatino Linotype" w:eastAsia="Arial Unicode MS" w:hAnsi="Palatino Linotype" w:cs="Arial"/>
          <w:b/>
          <w:lang w:val="es-ES"/>
        </w:rPr>
        <w:t xml:space="preserve">SUJETO OLBIGADO </w:t>
      </w:r>
      <w:r w:rsidR="0089682A" w:rsidRPr="002B1646">
        <w:rPr>
          <w:rFonts w:ascii="Palatino Linotype" w:eastAsia="Arial Unicode MS" w:hAnsi="Palatino Linotype" w:cs="Arial"/>
          <w:lang w:val="es-ES"/>
        </w:rPr>
        <w:t xml:space="preserve">para otorgar permisos de explotación de mantos acuíferos, </w:t>
      </w:r>
      <w:r w:rsidR="00862BDF" w:rsidRPr="002B1646">
        <w:rPr>
          <w:rFonts w:ascii="Palatino Linotype" w:eastAsia="Arial Unicode MS" w:hAnsi="Palatino Linotype" w:cs="Arial"/>
          <w:lang w:val="es-ES"/>
        </w:rPr>
        <w:t xml:space="preserve">para </w:t>
      </w:r>
      <w:r w:rsidR="0089682A" w:rsidRPr="002B1646">
        <w:rPr>
          <w:rFonts w:ascii="Palatino Linotype" w:eastAsia="Arial Unicode MS" w:hAnsi="Palatino Linotype" w:cs="Arial"/>
          <w:lang w:val="es-ES"/>
        </w:rPr>
        <w:t>análisis y resultados por calidad del agua</w:t>
      </w:r>
      <w:r w:rsidR="00862BDF" w:rsidRPr="002B1646">
        <w:rPr>
          <w:rFonts w:ascii="Palatino Linotype" w:eastAsia="Arial Unicode MS" w:hAnsi="Palatino Linotype" w:cs="Arial"/>
          <w:lang w:val="es-ES"/>
        </w:rPr>
        <w:t xml:space="preserve">, para </w:t>
      </w:r>
      <w:r w:rsidR="0089682A" w:rsidRPr="002B1646">
        <w:rPr>
          <w:rFonts w:ascii="Palatino Linotype" w:eastAsia="Arial Unicode MS" w:hAnsi="Palatino Linotype" w:cs="Arial"/>
          <w:lang w:val="es-ES"/>
        </w:rPr>
        <w:t>estudios comparativos de precipitaciones pluviales,</w:t>
      </w:r>
      <w:r w:rsidR="00862BDF" w:rsidRPr="002B1646">
        <w:rPr>
          <w:rFonts w:ascii="Palatino Linotype" w:eastAsia="Arial Unicode MS" w:hAnsi="Palatino Linotype" w:cs="Arial"/>
          <w:lang w:val="es-ES"/>
        </w:rPr>
        <w:t xml:space="preserve"> para </w:t>
      </w:r>
      <w:r w:rsidR="0089682A" w:rsidRPr="002B1646">
        <w:rPr>
          <w:rFonts w:ascii="Palatino Linotype" w:eastAsia="Arial Unicode MS" w:hAnsi="Palatino Linotype" w:cs="Arial"/>
          <w:lang w:val="es-ES"/>
        </w:rPr>
        <w:t xml:space="preserve">bitácoras de vuelo de instrumentos que requieren permisos aéreos </w:t>
      </w:r>
      <w:r w:rsidR="00862BDF" w:rsidRPr="002B1646">
        <w:rPr>
          <w:rFonts w:ascii="Palatino Linotype" w:eastAsia="Arial Unicode MS" w:hAnsi="Palatino Linotype" w:cs="Arial"/>
          <w:lang w:val="es-ES"/>
        </w:rPr>
        <w:t>o bien para</w:t>
      </w:r>
      <w:r w:rsidR="0089682A" w:rsidRPr="002B1646">
        <w:rPr>
          <w:rFonts w:ascii="Palatino Linotype" w:eastAsia="Arial Unicode MS" w:hAnsi="Palatino Linotype" w:cs="Arial"/>
          <w:lang w:val="es-ES"/>
        </w:rPr>
        <w:t xml:space="preserve"> permisos otorgados a las aeronaves que sobrevuelan la </w:t>
      </w:r>
      <w:r w:rsidR="0089682A" w:rsidRPr="002B1646">
        <w:rPr>
          <w:rFonts w:ascii="Palatino Linotype" w:eastAsia="Arial Unicode MS" w:hAnsi="Palatino Linotype" w:cs="Arial"/>
          <w:lang w:val="es-ES"/>
        </w:rPr>
        <w:lastRenderedPageBreak/>
        <w:t>latitud donde se encuentra la empresa</w:t>
      </w:r>
      <w:r w:rsidR="00862BDF" w:rsidRPr="002B1646">
        <w:rPr>
          <w:rFonts w:ascii="Palatino Linotype" w:eastAsia="Arial Unicode MS" w:hAnsi="Palatino Linotype" w:cs="Arial"/>
          <w:lang w:val="es-ES"/>
        </w:rPr>
        <w:t xml:space="preserve">; a fin de robustecer lo anterior, se insertan capturas de pantalla de la página oficial de la Comisión del Agua del Estado de México; donde se muestra la ventanilla única de trámites y servicios </w:t>
      </w:r>
      <w:r w:rsidR="00D61401" w:rsidRPr="002B1646">
        <w:rPr>
          <w:rFonts w:ascii="Palatino Linotype" w:eastAsia="Arial Unicode MS" w:hAnsi="Palatino Linotype" w:cs="Arial"/>
          <w:lang w:val="es-ES"/>
        </w:rPr>
        <w:t>que dicha dependencia ofrece:</w:t>
      </w:r>
    </w:p>
    <w:p w:rsidR="00D61401" w:rsidRPr="002B1646" w:rsidRDefault="00D61401" w:rsidP="00D17515">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Arial Unicode MS" w:hAnsi="Palatino Linotype" w:cs="Arial"/>
          <w:lang w:val="es-ES"/>
        </w:rPr>
      </w:pPr>
      <w:r w:rsidRPr="002B1646">
        <w:rPr>
          <w:noProof/>
          <w:lang w:eastAsia="es-MX"/>
        </w:rPr>
        <w:drawing>
          <wp:inline distT="0" distB="0" distL="0" distR="0" wp14:anchorId="60546D1A" wp14:editId="0833FC2F">
            <wp:extent cx="5175885" cy="5295900"/>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4576" t="4473" r="45697" b="11179"/>
                    <a:stretch/>
                  </pic:blipFill>
                  <pic:spPr bwMode="auto">
                    <a:xfrm>
                      <a:off x="0" y="0"/>
                      <a:ext cx="5221014" cy="5342075"/>
                    </a:xfrm>
                    <a:prstGeom prst="rect">
                      <a:avLst/>
                    </a:prstGeom>
                    <a:ln>
                      <a:noFill/>
                    </a:ln>
                    <a:extLst>
                      <a:ext uri="{53640926-AAD7-44D8-BBD7-CCE9431645EC}">
                        <a14:shadowObscured xmlns:a14="http://schemas.microsoft.com/office/drawing/2010/main"/>
                      </a:ext>
                    </a:extLst>
                  </pic:spPr>
                </pic:pic>
              </a:graphicData>
            </a:graphic>
          </wp:inline>
        </w:drawing>
      </w:r>
    </w:p>
    <w:p w:rsidR="00D61401" w:rsidRDefault="00D61401" w:rsidP="00D61401">
      <w:pPr>
        <w:pStyle w:val="Prrafodelista"/>
        <w:widowControl w:val="0"/>
        <w:tabs>
          <w:tab w:val="left" w:pos="1418"/>
        </w:tabs>
        <w:autoSpaceDE w:val="0"/>
        <w:autoSpaceDN w:val="0"/>
        <w:adjustRightInd w:val="0"/>
        <w:spacing w:before="100" w:beforeAutospacing="1" w:after="100" w:afterAutospacing="1" w:line="360" w:lineRule="auto"/>
        <w:ind w:left="0"/>
        <w:jc w:val="center"/>
        <w:rPr>
          <w:rFonts w:ascii="Palatino Linotype" w:eastAsia="Arial Unicode MS" w:hAnsi="Palatino Linotype" w:cs="Arial"/>
          <w:lang w:val="es-ES"/>
        </w:rPr>
      </w:pPr>
      <w:r w:rsidRPr="002B1646">
        <w:rPr>
          <w:noProof/>
          <w:lang w:eastAsia="es-MX"/>
        </w:rPr>
        <w:lastRenderedPageBreak/>
        <w:drawing>
          <wp:inline distT="0" distB="0" distL="0" distR="0" wp14:anchorId="240349C2" wp14:editId="5005D4E5">
            <wp:extent cx="4975860" cy="18954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957" t="22365" r="45957" b="55435"/>
                    <a:stretch/>
                  </pic:blipFill>
                  <pic:spPr bwMode="auto">
                    <a:xfrm>
                      <a:off x="0" y="0"/>
                      <a:ext cx="5099910" cy="1942730"/>
                    </a:xfrm>
                    <a:prstGeom prst="rect">
                      <a:avLst/>
                    </a:prstGeom>
                    <a:ln>
                      <a:noFill/>
                    </a:ln>
                    <a:extLst>
                      <a:ext uri="{53640926-AAD7-44D8-BBD7-CCE9431645EC}">
                        <a14:shadowObscured xmlns:a14="http://schemas.microsoft.com/office/drawing/2010/main"/>
                      </a:ext>
                    </a:extLst>
                  </pic:spPr>
                </pic:pic>
              </a:graphicData>
            </a:graphic>
          </wp:inline>
        </w:drawing>
      </w:r>
    </w:p>
    <w:p w:rsidR="00D61401" w:rsidRPr="002B1646" w:rsidRDefault="00D61401" w:rsidP="00D61401">
      <w:pPr>
        <w:pStyle w:val="Prrafodelista"/>
        <w:widowControl w:val="0"/>
        <w:autoSpaceDE w:val="0"/>
        <w:autoSpaceDN w:val="0"/>
        <w:adjustRightInd w:val="0"/>
        <w:spacing w:before="200" w:after="200" w:line="360" w:lineRule="auto"/>
        <w:ind w:left="0"/>
        <w:jc w:val="both"/>
        <w:rPr>
          <w:rFonts w:ascii="Palatino Linotype" w:hAnsi="Palatino Linotype"/>
          <w:bCs/>
        </w:rPr>
      </w:pPr>
      <w:r w:rsidRPr="002B1646">
        <w:rPr>
          <w:rFonts w:ascii="Palatino Linotype" w:hAnsi="Palatino Linotype"/>
          <w:bCs/>
        </w:rPr>
        <w:t xml:space="preserve">De lo hasta aquí expuesto se advierte que, </w:t>
      </w:r>
      <w:r w:rsidRPr="002B1646">
        <w:rPr>
          <w:rFonts w:ascii="Palatino Linotype" w:hAnsi="Palatino Linotype"/>
          <w:b/>
          <w:bCs/>
        </w:rPr>
        <w:t>EL SUJETO OBLIGADO</w:t>
      </w:r>
      <w:r w:rsidRPr="002B1646">
        <w:rPr>
          <w:rFonts w:ascii="Palatino Linotype" w:hAnsi="Palatino Linotype"/>
          <w:bCs/>
        </w:rPr>
        <w:t xml:space="preserve"> no es competente para conocer la información solicitada por la hoy </w:t>
      </w:r>
      <w:r w:rsidRPr="002B1646">
        <w:rPr>
          <w:rFonts w:ascii="Palatino Linotype" w:hAnsi="Palatino Linotype"/>
          <w:b/>
          <w:bCs/>
        </w:rPr>
        <w:t>RECURRENTE</w:t>
      </w:r>
      <w:r w:rsidRPr="002B1646">
        <w:rPr>
          <w:rFonts w:ascii="Palatino Linotype" w:hAnsi="Palatino Linotype"/>
          <w:bCs/>
        </w:rPr>
        <w:t xml:space="preserve"> y ante la notoria incompetencia del </w:t>
      </w:r>
      <w:r w:rsidRPr="002B1646">
        <w:rPr>
          <w:rFonts w:ascii="Palatino Linotype" w:hAnsi="Palatino Linotype"/>
          <w:b/>
          <w:bCs/>
        </w:rPr>
        <w:t>SUJETO OBLIGADO</w:t>
      </w:r>
      <w:r w:rsidRPr="002B1646">
        <w:rPr>
          <w:rFonts w:ascii="Palatino Linotype" w:hAnsi="Palatino Linotype"/>
          <w:bCs/>
        </w:rPr>
        <w:t xml:space="preserve">, el Titular de la Unidad de Transparencia, en el ejercicio de sus atribuciones cuenta con la facultad potestativa de orientar o no al solicitante a fin de que pueda presentar su solicitud de información ante el o los Sujetos Obligados que resulten competentes; razón por la cual, </w:t>
      </w:r>
      <w:r w:rsidRPr="002B1646">
        <w:rPr>
          <w:rFonts w:ascii="Palatino Linotype" w:hAnsi="Palatino Linotype"/>
          <w:b/>
          <w:bCs/>
        </w:rPr>
        <w:t>EL SUJETO OBLIGADO</w:t>
      </w:r>
      <w:r w:rsidRPr="002B1646">
        <w:rPr>
          <w:rFonts w:ascii="Palatino Linotype" w:hAnsi="Palatino Linotype"/>
          <w:bCs/>
        </w:rPr>
        <w:t xml:space="preserve"> en atención al Principio </w:t>
      </w:r>
      <w:proofErr w:type="spellStart"/>
      <w:r w:rsidRPr="002B1646">
        <w:rPr>
          <w:rFonts w:ascii="Palatino Linotype" w:hAnsi="Palatino Linotype"/>
          <w:bCs/>
          <w:i/>
        </w:rPr>
        <w:t>pro</w:t>
      </w:r>
      <w:proofErr w:type="spellEnd"/>
      <w:r w:rsidRPr="002B1646">
        <w:rPr>
          <w:rFonts w:ascii="Palatino Linotype" w:hAnsi="Palatino Linotype"/>
          <w:bCs/>
          <w:i/>
        </w:rPr>
        <w:t xml:space="preserve"> persona</w:t>
      </w:r>
      <w:r w:rsidRPr="002B1646">
        <w:rPr>
          <w:rFonts w:ascii="Palatino Linotype" w:hAnsi="Palatino Linotype"/>
          <w:bCs/>
        </w:rPr>
        <w:t xml:space="preserve">, establecido en el artículo 1 de nuestra Carta Magna, y relacionado con el diverso 8 de la Ley de Transparencia y Acceso a la Información Pública del Estado de México y Municipios, realizó la orientación correspondiente, a fin de robustecer lo anterior conviene citar el articulo 8 en comento y la tesis 1ª XXVI/2012 (10a) emitida por la Primera Sala de la Suprema Corte de Justicia de la Nación, cuyo tenor es el siguiente: </w:t>
      </w:r>
    </w:p>
    <w:p w:rsidR="00D61401" w:rsidRPr="002B1646" w:rsidRDefault="00D61401" w:rsidP="00D61401">
      <w:pPr>
        <w:tabs>
          <w:tab w:val="left" w:pos="5322"/>
        </w:tabs>
        <w:autoSpaceDE w:val="0"/>
        <w:autoSpaceDN w:val="0"/>
        <w:adjustRightInd w:val="0"/>
        <w:spacing w:before="240" w:after="240"/>
        <w:ind w:left="851" w:right="899"/>
        <w:jc w:val="both"/>
        <w:rPr>
          <w:rFonts w:ascii="Palatino Linotype" w:hAnsi="Palatino Linotype"/>
          <w:i/>
          <w:sz w:val="22"/>
          <w:szCs w:val="22"/>
        </w:rPr>
      </w:pPr>
      <w:r w:rsidRPr="002B1646">
        <w:rPr>
          <w:rFonts w:ascii="Palatino Linotype" w:hAnsi="Palatino Linotype"/>
          <w:b/>
          <w:i/>
          <w:sz w:val="22"/>
          <w:szCs w:val="22"/>
        </w:rPr>
        <w:t>“Artículo 8.</w:t>
      </w:r>
      <w:r w:rsidRPr="002B1646">
        <w:rPr>
          <w:rFonts w:ascii="Palatino Linotype" w:hAnsi="Palatino Linotype"/>
          <w:i/>
          <w:sz w:val="22"/>
          <w:szCs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 </w:t>
      </w:r>
    </w:p>
    <w:p w:rsidR="00D61401" w:rsidRPr="002B1646" w:rsidRDefault="00D61401" w:rsidP="00D61401">
      <w:pPr>
        <w:tabs>
          <w:tab w:val="left" w:pos="5322"/>
        </w:tabs>
        <w:autoSpaceDE w:val="0"/>
        <w:autoSpaceDN w:val="0"/>
        <w:adjustRightInd w:val="0"/>
        <w:spacing w:before="240" w:after="240"/>
        <w:ind w:left="851" w:right="899"/>
        <w:jc w:val="both"/>
        <w:rPr>
          <w:rFonts w:ascii="Palatino Linotype" w:hAnsi="Palatino Linotype"/>
          <w:i/>
          <w:sz w:val="22"/>
          <w:szCs w:val="22"/>
        </w:rPr>
      </w:pPr>
      <w:r w:rsidRPr="002B1646">
        <w:rPr>
          <w:rFonts w:ascii="Palatino Linotype" w:hAnsi="Palatino Linotype"/>
          <w:i/>
          <w:sz w:val="22"/>
          <w:szCs w:val="22"/>
        </w:rPr>
        <w:t xml:space="preserve">En la aplicación e interpretación de la presente Ley deberá prevalecer el principio de máxima publicidad, conforme a lo dispuesto en la Constitución Federal, en los tratados internacionales de los que el Estado mexicano sea parte, la Ley General, la </w:t>
      </w:r>
      <w:r w:rsidRPr="002B1646">
        <w:rPr>
          <w:rFonts w:ascii="Palatino Linotype" w:hAnsi="Palatino Linotype"/>
          <w:i/>
          <w:sz w:val="22"/>
          <w:szCs w:val="22"/>
        </w:rPr>
        <w:lastRenderedPageBreak/>
        <w:t xml:space="preserve">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2B1646">
        <w:rPr>
          <w:rFonts w:ascii="Palatino Linotype" w:hAnsi="Palatino Linotype"/>
          <w:i/>
          <w:sz w:val="22"/>
          <w:szCs w:val="22"/>
        </w:rPr>
        <w:t>pro</w:t>
      </w:r>
      <w:proofErr w:type="spellEnd"/>
      <w:r w:rsidRPr="002B1646">
        <w:rPr>
          <w:rFonts w:ascii="Palatino Linotype" w:hAnsi="Palatino Linotype"/>
          <w:i/>
          <w:sz w:val="22"/>
          <w:szCs w:val="22"/>
        </w:rPr>
        <w:t xml:space="preserve"> persona. </w:t>
      </w:r>
    </w:p>
    <w:p w:rsidR="00D61401" w:rsidRPr="002B1646" w:rsidRDefault="00D61401" w:rsidP="00D61401">
      <w:pPr>
        <w:tabs>
          <w:tab w:val="left" w:pos="5322"/>
        </w:tabs>
        <w:autoSpaceDE w:val="0"/>
        <w:autoSpaceDN w:val="0"/>
        <w:adjustRightInd w:val="0"/>
        <w:spacing w:before="240" w:after="240"/>
        <w:ind w:left="851" w:right="899"/>
        <w:jc w:val="both"/>
        <w:rPr>
          <w:rFonts w:ascii="Palatino Linotype" w:hAnsi="Palatino Linotype"/>
          <w:i/>
          <w:sz w:val="22"/>
          <w:szCs w:val="22"/>
        </w:rPr>
      </w:pPr>
      <w:r w:rsidRPr="002B1646">
        <w:rPr>
          <w:rFonts w:ascii="Palatino Linotype" w:hAnsi="Palatino Linotype"/>
          <w:i/>
          <w:sz w:val="22"/>
          <w:szCs w:val="22"/>
        </w:rPr>
        <w:t>Para el caso de la interpretación se podrá tomar en cuenta los criterios, determinaciones y opiniones de los organismos nacionales e internacionales, en materia de transparencia y el derecho de acceso a la información.”</w:t>
      </w:r>
    </w:p>
    <w:p w:rsidR="00D61401" w:rsidRPr="002B1646" w:rsidRDefault="00D61401" w:rsidP="00D61401">
      <w:pPr>
        <w:tabs>
          <w:tab w:val="left" w:pos="5322"/>
        </w:tabs>
        <w:autoSpaceDE w:val="0"/>
        <w:autoSpaceDN w:val="0"/>
        <w:adjustRightInd w:val="0"/>
        <w:ind w:left="851" w:right="902"/>
        <w:jc w:val="both"/>
        <w:rPr>
          <w:rFonts w:ascii="Palatino Linotype" w:hAnsi="Palatino Linotype"/>
          <w:i/>
          <w:sz w:val="22"/>
          <w:szCs w:val="22"/>
        </w:rPr>
      </w:pPr>
      <w:r w:rsidRPr="002B1646">
        <w:rPr>
          <w:rFonts w:ascii="Palatino Linotype" w:hAnsi="Palatino Linotype"/>
          <w:i/>
          <w:sz w:val="22"/>
          <w:szCs w:val="22"/>
        </w:rPr>
        <w:t xml:space="preserve">“Época: Décima Época </w:t>
      </w:r>
    </w:p>
    <w:p w:rsidR="00D61401" w:rsidRPr="002B1646" w:rsidRDefault="00D61401" w:rsidP="00D61401">
      <w:pPr>
        <w:tabs>
          <w:tab w:val="left" w:pos="5322"/>
        </w:tabs>
        <w:autoSpaceDE w:val="0"/>
        <w:autoSpaceDN w:val="0"/>
        <w:adjustRightInd w:val="0"/>
        <w:ind w:left="851" w:right="902"/>
        <w:jc w:val="both"/>
        <w:rPr>
          <w:rFonts w:ascii="Palatino Linotype" w:hAnsi="Palatino Linotype"/>
          <w:i/>
          <w:sz w:val="22"/>
          <w:szCs w:val="22"/>
        </w:rPr>
      </w:pPr>
      <w:r w:rsidRPr="002B1646">
        <w:rPr>
          <w:rFonts w:ascii="Palatino Linotype" w:hAnsi="Palatino Linotype"/>
          <w:i/>
          <w:sz w:val="22"/>
          <w:szCs w:val="22"/>
        </w:rPr>
        <w:t>Registro: 2000263</w:t>
      </w:r>
    </w:p>
    <w:p w:rsidR="00D61401" w:rsidRPr="002B1646" w:rsidRDefault="00D61401" w:rsidP="00D61401">
      <w:pPr>
        <w:tabs>
          <w:tab w:val="left" w:pos="5322"/>
        </w:tabs>
        <w:autoSpaceDE w:val="0"/>
        <w:autoSpaceDN w:val="0"/>
        <w:adjustRightInd w:val="0"/>
        <w:ind w:left="851" w:right="902"/>
        <w:jc w:val="both"/>
        <w:rPr>
          <w:rFonts w:ascii="Palatino Linotype" w:hAnsi="Palatino Linotype"/>
          <w:i/>
          <w:sz w:val="22"/>
          <w:szCs w:val="22"/>
        </w:rPr>
      </w:pPr>
      <w:r w:rsidRPr="002B1646">
        <w:rPr>
          <w:rFonts w:ascii="Palatino Linotype" w:hAnsi="Palatino Linotype"/>
          <w:i/>
          <w:sz w:val="22"/>
          <w:szCs w:val="22"/>
        </w:rPr>
        <w:t xml:space="preserve">Instancia: Primer Sala </w:t>
      </w:r>
    </w:p>
    <w:p w:rsidR="00D61401" w:rsidRPr="002B1646" w:rsidRDefault="00D61401" w:rsidP="00D61401">
      <w:pPr>
        <w:tabs>
          <w:tab w:val="left" w:pos="5322"/>
        </w:tabs>
        <w:autoSpaceDE w:val="0"/>
        <w:autoSpaceDN w:val="0"/>
        <w:adjustRightInd w:val="0"/>
        <w:ind w:left="851" w:right="902"/>
        <w:jc w:val="both"/>
        <w:rPr>
          <w:rFonts w:ascii="Palatino Linotype" w:hAnsi="Palatino Linotype"/>
          <w:i/>
          <w:sz w:val="22"/>
          <w:szCs w:val="22"/>
        </w:rPr>
      </w:pPr>
      <w:r w:rsidRPr="002B1646">
        <w:rPr>
          <w:rFonts w:ascii="Palatino Linotype" w:hAnsi="Palatino Linotype"/>
          <w:i/>
          <w:sz w:val="22"/>
          <w:szCs w:val="22"/>
        </w:rPr>
        <w:t>Tipo de Tesis: Aislada</w:t>
      </w:r>
    </w:p>
    <w:p w:rsidR="00D61401" w:rsidRPr="002B1646" w:rsidRDefault="00D61401" w:rsidP="00D61401">
      <w:pPr>
        <w:tabs>
          <w:tab w:val="left" w:pos="5322"/>
        </w:tabs>
        <w:autoSpaceDE w:val="0"/>
        <w:autoSpaceDN w:val="0"/>
        <w:adjustRightInd w:val="0"/>
        <w:ind w:left="851" w:right="902"/>
        <w:jc w:val="both"/>
        <w:rPr>
          <w:rFonts w:ascii="Palatino Linotype" w:hAnsi="Palatino Linotype"/>
          <w:i/>
          <w:sz w:val="22"/>
          <w:szCs w:val="22"/>
        </w:rPr>
      </w:pPr>
      <w:r w:rsidRPr="002B1646">
        <w:rPr>
          <w:rFonts w:ascii="Palatino Linotype" w:hAnsi="Palatino Linotype"/>
          <w:i/>
          <w:sz w:val="22"/>
          <w:szCs w:val="22"/>
        </w:rPr>
        <w:t xml:space="preserve">Fuente: Gaceta del Semanario Judicial de la Federación </w:t>
      </w:r>
    </w:p>
    <w:p w:rsidR="00D61401" w:rsidRPr="002B1646" w:rsidRDefault="00D61401" w:rsidP="00D61401">
      <w:pPr>
        <w:tabs>
          <w:tab w:val="left" w:pos="5322"/>
        </w:tabs>
        <w:autoSpaceDE w:val="0"/>
        <w:autoSpaceDN w:val="0"/>
        <w:adjustRightInd w:val="0"/>
        <w:ind w:left="851" w:right="902"/>
        <w:jc w:val="both"/>
        <w:rPr>
          <w:rFonts w:ascii="Palatino Linotype" w:hAnsi="Palatino Linotype"/>
          <w:i/>
          <w:sz w:val="22"/>
          <w:szCs w:val="22"/>
        </w:rPr>
      </w:pPr>
      <w:r w:rsidRPr="002B1646">
        <w:rPr>
          <w:rFonts w:ascii="Palatino Linotype" w:hAnsi="Palatino Linotype"/>
          <w:i/>
          <w:sz w:val="22"/>
          <w:szCs w:val="22"/>
        </w:rPr>
        <w:t xml:space="preserve">Libro V, Febrero de 2012, Tomo 1 </w:t>
      </w:r>
    </w:p>
    <w:p w:rsidR="00D61401" w:rsidRPr="002B1646" w:rsidRDefault="00D61401" w:rsidP="00D61401">
      <w:pPr>
        <w:tabs>
          <w:tab w:val="left" w:pos="5322"/>
        </w:tabs>
        <w:autoSpaceDE w:val="0"/>
        <w:autoSpaceDN w:val="0"/>
        <w:adjustRightInd w:val="0"/>
        <w:ind w:left="851" w:right="902"/>
        <w:jc w:val="both"/>
        <w:rPr>
          <w:rFonts w:ascii="Palatino Linotype" w:hAnsi="Palatino Linotype"/>
          <w:i/>
          <w:sz w:val="22"/>
          <w:szCs w:val="22"/>
        </w:rPr>
      </w:pPr>
      <w:r w:rsidRPr="002B1646">
        <w:rPr>
          <w:rFonts w:ascii="Palatino Linotype" w:hAnsi="Palatino Linotype"/>
          <w:i/>
          <w:sz w:val="22"/>
          <w:szCs w:val="22"/>
        </w:rPr>
        <w:t xml:space="preserve">Materia (s): Constitucional </w:t>
      </w:r>
    </w:p>
    <w:p w:rsidR="00D61401" w:rsidRPr="002B1646" w:rsidRDefault="00D61401" w:rsidP="00D61401">
      <w:pPr>
        <w:tabs>
          <w:tab w:val="left" w:pos="5322"/>
        </w:tabs>
        <w:autoSpaceDE w:val="0"/>
        <w:autoSpaceDN w:val="0"/>
        <w:adjustRightInd w:val="0"/>
        <w:ind w:left="851" w:right="902"/>
        <w:jc w:val="both"/>
        <w:rPr>
          <w:rFonts w:ascii="Palatino Linotype" w:hAnsi="Palatino Linotype"/>
          <w:i/>
          <w:sz w:val="22"/>
          <w:szCs w:val="22"/>
        </w:rPr>
      </w:pPr>
      <w:r w:rsidRPr="002B1646">
        <w:rPr>
          <w:rFonts w:ascii="Palatino Linotype" w:hAnsi="Palatino Linotype"/>
          <w:i/>
          <w:sz w:val="22"/>
          <w:szCs w:val="22"/>
        </w:rPr>
        <w:t xml:space="preserve">Tesis: 1a. XXVI/2012 (10a.) </w:t>
      </w:r>
    </w:p>
    <w:p w:rsidR="00D61401" w:rsidRPr="002B1646" w:rsidRDefault="00D61401" w:rsidP="00D61401">
      <w:pPr>
        <w:tabs>
          <w:tab w:val="left" w:pos="5322"/>
        </w:tabs>
        <w:autoSpaceDE w:val="0"/>
        <w:autoSpaceDN w:val="0"/>
        <w:adjustRightInd w:val="0"/>
        <w:ind w:left="851" w:right="902"/>
        <w:jc w:val="both"/>
        <w:rPr>
          <w:rFonts w:ascii="Palatino Linotype" w:hAnsi="Palatino Linotype"/>
          <w:i/>
          <w:sz w:val="22"/>
          <w:szCs w:val="22"/>
        </w:rPr>
      </w:pPr>
      <w:r w:rsidRPr="002B1646">
        <w:rPr>
          <w:rFonts w:ascii="Palatino Linotype" w:hAnsi="Palatino Linotype"/>
          <w:i/>
          <w:sz w:val="22"/>
          <w:szCs w:val="22"/>
        </w:rPr>
        <w:t>Página: 1</w:t>
      </w:r>
    </w:p>
    <w:p w:rsidR="00D61401" w:rsidRPr="002B1646" w:rsidRDefault="00D61401" w:rsidP="00D61401">
      <w:pPr>
        <w:tabs>
          <w:tab w:val="left" w:pos="5322"/>
        </w:tabs>
        <w:autoSpaceDE w:val="0"/>
        <w:autoSpaceDN w:val="0"/>
        <w:adjustRightInd w:val="0"/>
        <w:spacing w:before="240" w:after="240"/>
        <w:ind w:left="851" w:right="899"/>
        <w:jc w:val="both"/>
        <w:rPr>
          <w:rFonts w:ascii="Palatino Linotype" w:hAnsi="Palatino Linotype"/>
          <w:b/>
          <w:i/>
          <w:sz w:val="22"/>
          <w:szCs w:val="22"/>
        </w:rPr>
      </w:pPr>
      <w:r w:rsidRPr="002B1646">
        <w:rPr>
          <w:rFonts w:ascii="Palatino Linotype" w:hAnsi="Palatino Linotype"/>
          <w:b/>
          <w:i/>
          <w:sz w:val="22"/>
          <w:szCs w:val="22"/>
        </w:rPr>
        <w:t>PRINCIPIO PRO PERSONAE. EL CONTENIDO Y ALCANCE DE LOS DERECHOS HUMANOS DEBEN ANALIZARSE A PARTIR DE AQUÉL.</w:t>
      </w:r>
    </w:p>
    <w:p w:rsidR="00D61401" w:rsidRPr="002B1646" w:rsidRDefault="00D61401" w:rsidP="00D61401">
      <w:pPr>
        <w:tabs>
          <w:tab w:val="left" w:pos="5322"/>
        </w:tabs>
        <w:autoSpaceDE w:val="0"/>
        <w:autoSpaceDN w:val="0"/>
        <w:adjustRightInd w:val="0"/>
        <w:spacing w:before="240" w:after="240"/>
        <w:ind w:left="851" w:right="899"/>
        <w:jc w:val="both"/>
        <w:rPr>
          <w:rFonts w:ascii="Palatino Linotype" w:hAnsi="Palatino Linotype"/>
          <w:i/>
          <w:sz w:val="22"/>
          <w:szCs w:val="22"/>
        </w:rPr>
      </w:pPr>
      <w:r w:rsidRPr="002B1646">
        <w:rPr>
          <w:rFonts w:ascii="Palatino Linotype" w:hAnsi="Palatino Linotype"/>
          <w:i/>
          <w:sz w:val="22"/>
          <w:szCs w:val="22"/>
        </w:rPr>
        <w:t>El </w:t>
      </w:r>
      <w:hyperlink r:id="rId15" w:history="1">
        <w:r w:rsidRPr="002B1646">
          <w:rPr>
            <w:rFonts w:ascii="Palatino Linotype" w:hAnsi="Palatino Linotype"/>
            <w:i/>
            <w:sz w:val="22"/>
            <w:szCs w:val="22"/>
          </w:rPr>
          <w:t>segundo párrafo del artículo 1o. de la Constitución Política de los Estados Unidos Mexicanos</w:t>
        </w:r>
      </w:hyperlink>
      <w:r w:rsidRPr="002B1646">
        <w:rPr>
          <w:rFonts w:ascii="Palatino Linotype" w:hAnsi="Palatino Linotype"/>
          <w:i/>
          <w:sz w:val="22"/>
          <w:szCs w:val="22"/>
        </w:rPr>
        <w:t xml:space="preserve">, exige que las normas relativas a los derechos humanos se interpretarán de conformidad con la propia Constitución y con los tratados internacionales de los que México es parte, de forma que favorezca ampliamente a las personas, lo que se traduce en la obligación de analizar el contenido y alcance de tales derechos a partir del principio pro </w:t>
      </w:r>
      <w:proofErr w:type="spellStart"/>
      <w:r w:rsidRPr="002B1646">
        <w:rPr>
          <w:rFonts w:ascii="Palatino Linotype" w:hAnsi="Palatino Linotype"/>
          <w:i/>
          <w:sz w:val="22"/>
          <w:szCs w:val="22"/>
        </w:rPr>
        <w:t>personae</w:t>
      </w:r>
      <w:proofErr w:type="spellEnd"/>
      <w:r w:rsidRPr="002B1646">
        <w:rPr>
          <w:rFonts w:ascii="Palatino Linotype" w:hAnsi="Palatino Linotype"/>
          <w:i/>
          <w:sz w:val="22"/>
          <w:szCs w:val="22"/>
        </w:rPr>
        <w:t xml:space="preserve"> que es un criterio hermenéutico que informa todo el Derecho Internacional de los Derechos Humanos, en virtud del cual debe acudirse a la norma más amplia, o a la interpretación más extensiva cuando se trata de reconocer derechos protegidos, e inversamente, a la norma o a la interpretación más restringida cuando se trata de establecer restricciones permanentes al ejercicio de los derechos o de su suspensión extraordinaria, es decir, dicho principio permite, por un lado, definir la plataforma de interpretación de los derechos humanos y, por otro, otorga un sentido protector a favor de la persona humana, pues ante la existencia de varias posibilidades de solución a un mismo problema, obliga a optar por la que protege en términos más amplios. Esto implica acudir a la norma jurídica que consagre el derecho más extenso y, por el contrario, al precepto legal más restrictivo si se trata de conocer las limitaciones legítimas que pueden establecerse a su ejercicio. Por tanto, la aplicación del principio pro </w:t>
      </w:r>
      <w:proofErr w:type="spellStart"/>
      <w:r w:rsidRPr="002B1646">
        <w:rPr>
          <w:rFonts w:ascii="Palatino Linotype" w:hAnsi="Palatino Linotype"/>
          <w:i/>
          <w:sz w:val="22"/>
          <w:szCs w:val="22"/>
        </w:rPr>
        <w:t>personae</w:t>
      </w:r>
      <w:proofErr w:type="spellEnd"/>
      <w:r w:rsidRPr="002B1646">
        <w:rPr>
          <w:rFonts w:ascii="Palatino Linotype" w:hAnsi="Palatino Linotype"/>
          <w:i/>
          <w:sz w:val="22"/>
          <w:szCs w:val="22"/>
        </w:rPr>
        <w:t xml:space="preserve"> en el análisis de los derechos humanos es un componente esencial que debe utilizarse imperiosamente en el </w:t>
      </w:r>
      <w:r w:rsidRPr="002B1646">
        <w:rPr>
          <w:rFonts w:ascii="Palatino Linotype" w:hAnsi="Palatino Linotype"/>
          <w:i/>
          <w:sz w:val="22"/>
          <w:szCs w:val="22"/>
        </w:rPr>
        <w:lastRenderedPageBreak/>
        <w:t xml:space="preserve">establecimiento e interpretación de normas relacionadas con la protección de la persona, a efecto de lograr su adecuada protección y el desarrollo de la jurisprudencia emitida en la materia, de manera que represente el estándar mínimo a partir del cual deben entenderse las obligaciones estatales en este rubro. </w:t>
      </w:r>
    </w:p>
    <w:p w:rsidR="00D61401" w:rsidRPr="002B1646" w:rsidRDefault="00D61401" w:rsidP="00D61401">
      <w:pPr>
        <w:tabs>
          <w:tab w:val="left" w:pos="5322"/>
        </w:tabs>
        <w:autoSpaceDE w:val="0"/>
        <w:autoSpaceDN w:val="0"/>
        <w:adjustRightInd w:val="0"/>
        <w:spacing w:before="240" w:after="240"/>
        <w:ind w:left="851" w:right="899"/>
        <w:jc w:val="both"/>
        <w:rPr>
          <w:rFonts w:ascii="Palatino Linotype" w:hAnsi="Palatino Linotype"/>
          <w:i/>
          <w:sz w:val="22"/>
          <w:szCs w:val="22"/>
        </w:rPr>
      </w:pPr>
      <w:r w:rsidRPr="002B1646">
        <w:rPr>
          <w:rFonts w:ascii="Palatino Linotype" w:hAnsi="Palatino Linotype"/>
          <w:i/>
          <w:sz w:val="22"/>
          <w:szCs w:val="22"/>
        </w:rPr>
        <w:t xml:space="preserve">Amparo directo en revisión 2424/2011. Ma. Guadalupe Ruiz </w:t>
      </w:r>
      <w:proofErr w:type="spellStart"/>
      <w:r w:rsidRPr="002B1646">
        <w:rPr>
          <w:rFonts w:ascii="Palatino Linotype" w:hAnsi="Palatino Linotype"/>
          <w:i/>
          <w:sz w:val="22"/>
          <w:szCs w:val="22"/>
        </w:rPr>
        <w:t>Dena</w:t>
      </w:r>
      <w:proofErr w:type="spellEnd"/>
      <w:r w:rsidRPr="002B1646">
        <w:rPr>
          <w:rFonts w:ascii="Palatino Linotype" w:hAnsi="Palatino Linotype"/>
          <w:i/>
          <w:sz w:val="22"/>
          <w:szCs w:val="22"/>
        </w:rPr>
        <w:t xml:space="preserve">. 18 de enero de 2012. Cinco votos. Ponente: José Ramón Cossío Díaz. Secretaria: Teresita del Niño Jesús </w:t>
      </w:r>
      <w:proofErr w:type="spellStart"/>
      <w:r w:rsidRPr="002B1646">
        <w:rPr>
          <w:rFonts w:ascii="Palatino Linotype" w:hAnsi="Palatino Linotype"/>
          <w:i/>
          <w:sz w:val="22"/>
          <w:szCs w:val="22"/>
        </w:rPr>
        <w:t>Lúcia</w:t>
      </w:r>
      <w:proofErr w:type="spellEnd"/>
      <w:r w:rsidRPr="002B1646">
        <w:rPr>
          <w:rFonts w:ascii="Palatino Linotype" w:hAnsi="Palatino Linotype"/>
          <w:i/>
          <w:sz w:val="22"/>
          <w:szCs w:val="22"/>
        </w:rPr>
        <w:t xml:space="preserve"> Segovia </w:t>
      </w:r>
      <w:proofErr w:type="gramStart"/>
      <w:r w:rsidRPr="002B1646">
        <w:rPr>
          <w:rFonts w:ascii="Palatino Linotype" w:hAnsi="Palatino Linotype"/>
          <w:i/>
          <w:sz w:val="22"/>
          <w:szCs w:val="22"/>
        </w:rPr>
        <w:t>“ (</w:t>
      </w:r>
      <w:proofErr w:type="gramEnd"/>
      <w:r w:rsidRPr="002B1646">
        <w:rPr>
          <w:rFonts w:ascii="Palatino Linotype" w:hAnsi="Palatino Linotype"/>
          <w:i/>
          <w:sz w:val="22"/>
          <w:szCs w:val="22"/>
        </w:rPr>
        <w:t>Sic)</w:t>
      </w:r>
    </w:p>
    <w:p w:rsidR="00D61401" w:rsidRPr="002B1646" w:rsidRDefault="00D61401" w:rsidP="00D61401">
      <w:pPr>
        <w:spacing w:line="360" w:lineRule="auto"/>
        <w:jc w:val="both"/>
        <w:rPr>
          <w:rFonts w:ascii="Palatino Linotype" w:eastAsia="Calibri" w:hAnsi="Palatino Linotype" w:cs="Arial"/>
        </w:rPr>
      </w:pPr>
      <w:r w:rsidRPr="002B1646">
        <w:rPr>
          <w:rFonts w:ascii="Palatino Linotype" w:eastAsia="Calibri" w:hAnsi="Palatino Linotype" w:cs="Arial"/>
        </w:rPr>
        <w:t xml:space="preserve">No obstante; si bien es cierto que </w:t>
      </w:r>
      <w:r w:rsidRPr="002B1646">
        <w:rPr>
          <w:rFonts w:ascii="Palatino Linotype" w:eastAsia="Calibri" w:hAnsi="Palatino Linotype" w:cs="Arial"/>
          <w:b/>
        </w:rPr>
        <w:t xml:space="preserve">EL SUJETO OBLIGADO </w:t>
      </w:r>
      <w:r w:rsidRPr="002B1646">
        <w:rPr>
          <w:rFonts w:ascii="Palatino Linotype" w:eastAsia="Calibri" w:hAnsi="Palatino Linotype" w:cs="Arial"/>
        </w:rPr>
        <w:t xml:space="preserve">emitió un pronunciamiento al respecto, también lo es que, no lo hizo de conformidad con lo establecido en el artículo 167 de la Ley de Transparencia y Acceso a la Información Pública, que indica que cuando </w:t>
      </w:r>
      <w:r w:rsidRPr="002B1646">
        <w:rPr>
          <w:rFonts w:ascii="Palatino Linotype" w:eastAsia="Calibri" w:hAnsi="Palatino Linotype" w:cs="Arial"/>
          <w:b/>
        </w:rPr>
        <w:t>EL SUJETO OBLIGADO</w:t>
      </w:r>
      <w:r w:rsidRPr="002B1646">
        <w:rPr>
          <w:rFonts w:ascii="Palatino Linotype" w:eastAsia="Calibri" w:hAnsi="Palatino Linotype" w:cs="Arial"/>
        </w:rPr>
        <w:t xml:space="preserve"> sea incompetente para dar contestación a la solicitud de información deberá notificar al particular y de ser el caso orientarlo con el Sujeto Obligado competente; por ello, dicha incompetencia tiene que ser aprobada por el Comité de Transparencia del </w:t>
      </w:r>
      <w:r w:rsidRPr="002B1646">
        <w:rPr>
          <w:rFonts w:ascii="Palatino Linotype" w:eastAsia="Calibri" w:hAnsi="Palatino Linotype" w:cs="Arial"/>
          <w:b/>
        </w:rPr>
        <w:t>SUJETO OBLIGADO</w:t>
      </w:r>
      <w:r w:rsidRPr="002B1646">
        <w:rPr>
          <w:rFonts w:ascii="Palatino Linotype" w:eastAsia="Calibri" w:hAnsi="Palatino Linotype" w:cs="Arial"/>
        </w:rPr>
        <w:t xml:space="preserve"> en términos del artículo 49, fracciones I y II de la Ley de la materia, que literalmente señala:</w:t>
      </w:r>
    </w:p>
    <w:p w:rsidR="00D61401" w:rsidRPr="002B1646" w:rsidRDefault="00D61401" w:rsidP="00D61401">
      <w:pPr>
        <w:ind w:left="709" w:right="757"/>
        <w:jc w:val="both"/>
        <w:rPr>
          <w:rFonts w:ascii="Palatino Linotype" w:eastAsia="Calibri" w:hAnsi="Palatino Linotype" w:cs="Arial"/>
          <w:i/>
          <w:sz w:val="22"/>
        </w:rPr>
      </w:pPr>
      <w:r w:rsidRPr="002B1646">
        <w:rPr>
          <w:rFonts w:ascii="Palatino Linotype" w:eastAsia="Calibri" w:hAnsi="Palatino Linotype" w:cs="Arial"/>
          <w:i/>
          <w:sz w:val="22"/>
        </w:rPr>
        <w:t>“</w:t>
      </w:r>
      <w:r w:rsidRPr="002B1646">
        <w:rPr>
          <w:rFonts w:ascii="Palatino Linotype" w:eastAsia="Calibri" w:hAnsi="Palatino Linotype" w:cs="Arial"/>
          <w:b/>
          <w:i/>
          <w:sz w:val="22"/>
        </w:rPr>
        <w:t>Artículo 49</w:t>
      </w:r>
      <w:r w:rsidRPr="002B1646">
        <w:rPr>
          <w:rFonts w:ascii="Palatino Linotype" w:eastAsia="Calibri" w:hAnsi="Palatino Linotype" w:cs="Arial"/>
          <w:i/>
          <w:sz w:val="22"/>
        </w:rPr>
        <w:t>. Los Comités de Transparencia tendrán las siguientes atribuciones:</w:t>
      </w:r>
    </w:p>
    <w:p w:rsidR="00D61401" w:rsidRPr="002B1646" w:rsidRDefault="00D61401" w:rsidP="00D61401">
      <w:pPr>
        <w:ind w:left="709" w:right="757"/>
        <w:jc w:val="both"/>
        <w:rPr>
          <w:rFonts w:ascii="Palatino Linotype" w:eastAsia="Calibri" w:hAnsi="Palatino Linotype" w:cs="Arial"/>
          <w:i/>
          <w:sz w:val="8"/>
          <w:szCs w:val="8"/>
        </w:rPr>
      </w:pPr>
    </w:p>
    <w:p w:rsidR="00D61401" w:rsidRPr="002B1646" w:rsidRDefault="00D61401" w:rsidP="00D61401">
      <w:pPr>
        <w:ind w:left="709" w:right="757"/>
        <w:jc w:val="both"/>
        <w:rPr>
          <w:rFonts w:ascii="Palatino Linotype" w:eastAsia="Calibri" w:hAnsi="Palatino Linotype" w:cs="Arial"/>
          <w:i/>
          <w:sz w:val="22"/>
        </w:rPr>
      </w:pPr>
      <w:r w:rsidRPr="002B1646">
        <w:rPr>
          <w:rFonts w:ascii="Palatino Linotype" w:eastAsia="Calibri" w:hAnsi="Palatino Linotype" w:cs="Arial"/>
          <w:b/>
          <w:i/>
          <w:sz w:val="22"/>
        </w:rPr>
        <w:t>I</w:t>
      </w:r>
      <w:r w:rsidRPr="002B1646">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rsidR="00D61401" w:rsidRPr="002B1646" w:rsidRDefault="00D61401" w:rsidP="00D61401">
      <w:pPr>
        <w:ind w:left="709" w:right="757"/>
        <w:jc w:val="both"/>
        <w:rPr>
          <w:rFonts w:ascii="Palatino Linotype" w:eastAsia="Calibri" w:hAnsi="Palatino Linotype" w:cs="Arial"/>
          <w:i/>
          <w:sz w:val="22"/>
        </w:rPr>
      </w:pPr>
    </w:p>
    <w:p w:rsidR="00D61401" w:rsidRPr="002B1646" w:rsidRDefault="00D61401" w:rsidP="00D61401">
      <w:pPr>
        <w:ind w:left="709" w:right="757"/>
        <w:jc w:val="both"/>
        <w:rPr>
          <w:rFonts w:ascii="Palatino Linotype" w:eastAsia="Calibri" w:hAnsi="Palatino Linotype" w:cs="Arial"/>
          <w:i/>
          <w:sz w:val="22"/>
        </w:rPr>
      </w:pPr>
      <w:r w:rsidRPr="002B1646">
        <w:rPr>
          <w:rFonts w:ascii="Palatino Linotype" w:eastAsia="Calibri" w:hAnsi="Palatino Linotype" w:cs="Arial"/>
          <w:b/>
          <w:i/>
          <w:sz w:val="22"/>
        </w:rPr>
        <w:t>II</w:t>
      </w:r>
      <w:r w:rsidRPr="002B1646">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rsidR="00D61401" w:rsidRDefault="00D61401" w:rsidP="00D61401">
      <w:pPr>
        <w:spacing w:before="100" w:beforeAutospacing="1" w:after="100" w:afterAutospacing="1" w:line="360" w:lineRule="auto"/>
        <w:jc w:val="both"/>
        <w:rPr>
          <w:rFonts w:ascii="Palatino Linotype" w:eastAsia="Calibri" w:hAnsi="Palatino Linotype" w:cs="Arial"/>
        </w:rPr>
      </w:pPr>
      <w:r w:rsidRPr="002B1646">
        <w:rPr>
          <w:rFonts w:ascii="Palatino Linotype" w:eastAsia="Calibri" w:hAnsi="Palatino Linotype" w:cs="Arial"/>
        </w:rPr>
        <w:t xml:space="preserve">En efecto, si </w:t>
      </w:r>
      <w:r w:rsidRPr="002B1646">
        <w:rPr>
          <w:rFonts w:ascii="Palatino Linotype" w:eastAsia="Calibri" w:hAnsi="Palatino Linotype" w:cs="Arial"/>
          <w:b/>
        </w:rPr>
        <w:t>EL SUJETO OBLIGADO</w:t>
      </w:r>
      <w:r w:rsidRPr="002B1646">
        <w:rPr>
          <w:rFonts w:ascii="Palatino Linotype" w:eastAsia="Calibri" w:hAnsi="Palatino Linotype" w:cs="Arial"/>
        </w:rPr>
        <w:t xml:space="preserve"> no tiene competencia para administrar, generar o poseer la información en estudio, lo correcto es que dicha incompetencia debe ser ido confirmada, modificada o revocada por el Comité de Transparencia del </w:t>
      </w:r>
      <w:r w:rsidRPr="002B1646">
        <w:rPr>
          <w:rFonts w:ascii="Palatino Linotype" w:eastAsia="Calibri" w:hAnsi="Palatino Linotype" w:cs="Arial"/>
          <w:b/>
        </w:rPr>
        <w:t>SUJETO OBLIGADO</w:t>
      </w:r>
      <w:r w:rsidRPr="002B1646">
        <w:rPr>
          <w:rFonts w:ascii="Palatino Linotype" w:eastAsia="Calibri" w:hAnsi="Palatino Linotype" w:cs="Arial"/>
        </w:rPr>
        <w:t xml:space="preserve"> en términos del precepto legal referido, razón por la cual se considera viable ordenar al </w:t>
      </w:r>
      <w:r w:rsidRPr="002B1646">
        <w:rPr>
          <w:rFonts w:ascii="Palatino Linotype" w:eastAsia="Calibri" w:hAnsi="Palatino Linotype" w:cs="Arial"/>
          <w:b/>
        </w:rPr>
        <w:t>SUJETO OBLIGADO</w:t>
      </w:r>
      <w:r w:rsidRPr="002B1646">
        <w:rPr>
          <w:rFonts w:ascii="Palatino Linotype" w:eastAsia="Calibri" w:hAnsi="Palatino Linotype" w:cs="Arial"/>
        </w:rPr>
        <w:t xml:space="preserve"> realizar a través de su Comité de </w:t>
      </w:r>
      <w:r w:rsidRPr="002B1646">
        <w:rPr>
          <w:rFonts w:ascii="Palatino Linotype" w:eastAsia="Calibri" w:hAnsi="Palatino Linotype" w:cs="Arial"/>
        </w:rPr>
        <w:lastRenderedPageBreak/>
        <w:t>Transparencia, el Acuerdo mediante el cual se confirme la incompetencia declarada por el Titular de la Unidad de Transparencia, respecto a la solicitud de información presentada por la particular, debiendo notificarle de igual forma el Acuerdo de referencia.</w:t>
      </w:r>
    </w:p>
    <w:p w:rsidR="003D3F2D" w:rsidRPr="003D3F2D" w:rsidRDefault="003D3F2D" w:rsidP="00D61401">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rPr>
        <w:t xml:space="preserve">Así, es necesario dejar a salvo los derechos del </w:t>
      </w:r>
      <w:r>
        <w:rPr>
          <w:rFonts w:ascii="Palatino Linotype" w:eastAsia="Calibri" w:hAnsi="Palatino Linotype" w:cs="Arial"/>
          <w:b/>
        </w:rPr>
        <w:t xml:space="preserve">RECURRENTE </w:t>
      </w:r>
      <w:r>
        <w:rPr>
          <w:rFonts w:ascii="Palatino Linotype" w:eastAsia="Calibri" w:hAnsi="Palatino Linotype" w:cs="Arial"/>
        </w:rPr>
        <w:t>a efecto de que pueda presentar la solicitud de información ante el Sujeto Obligado competente; que en el presente asunto pudiera ser la Comisi</w:t>
      </w:r>
      <w:r w:rsidR="00BB067B">
        <w:rPr>
          <w:rFonts w:ascii="Palatino Linotype" w:eastAsia="Calibri" w:hAnsi="Palatino Linotype" w:cs="Arial"/>
        </w:rPr>
        <w:t>ón Nacional del Agua, debiendo presentar dicha solicitud de información a través de la Plataforma Nacional de Transparencia.</w:t>
      </w:r>
    </w:p>
    <w:p w:rsidR="00D61401" w:rsidRPr="002B1646" w:rsidRDefault="00D61401" w:rsidP="00D6140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rPr>
      </w:pPr>
      <w:r w:rsidRPr="002B1646">
        <w:rPr>
          <w:rFonts w:ascii="Palatino Linotype" w:eastAsia="Calibri" w:hAnsi="Palatino Linotype" w:cs="Arial"/>
        </w:rPr>
        <w:t xml:space="preserve">Atento a lo anterior, se califica de </w:t>
      </w:r>
      <w:r w:rsidRPr="002B1646">
        <w:rPr>
          <w:rFonts w:ascii="Palatino Linotype" w:eastAsia="Calibri" w:hAnsi="Palatino Linotype" w:cs="Arial"/>
          <w:b/>
        </w:rPr>
        <w:t xml:space="preserve">parcialmente fundadas </w:t>
      </w:r>
      <w:r w:rsidRPr="002B1646">
        <w:rPr>
          <w:rFonts w:ascii="Palatino Linotype" w:eastAsia="Calibri" w:hAnsi="Palatino Linotype" w:cs="Arial"/>
        </w:rPr>
        <w:t xml:space="preserve">las razones o motivos de inconformidad expuestas por el hoy </w:t>
      </w:r>
      <w:r w:rsidRPr="002B1646">
        <w:rPr>
          <w:rFonts w:ascii="Palatino Linotype" w:eastAsia="Calibri" w:hAnsi="Palatino Linotype" w:cs="Arial"/>
          <w:b/>
        </w:rPr>
        <w:t>RECURRENTE</w:t>
      </w:r>
      <w:r w:rsidRPr="002B1646">
        <w:rPr>
          <w:rFonts w:ascii="Palatino Linotype" w:eastAsia="Calibri" w:hAnsi="Palatino Linotype" w:cs="Arial"/>
        </w:rPr>
        <w:t xml:space="preserve">; pues del estudio realizado se pudo advertir que </w:t>
      </w:r>
      <w:r w:rsidRPr="002B1646">
        <w:rPr>
          <w:rFonts w:ascii="Palatino Linotype" w:eastAsia="Calibri" w:hAnsi="Palatino Linotype" w:cs="Arial"/>
          <w:b/>
        </w:rPr>
        <w:t xml:space="preserve">EL SUJETO OBLIGADO </w:t>
      </w:r>
      <w:r w:rsidRPr="002B1646">
        <w:rPr>
          <w:rFonts w:ascii="Palatino Linotype" w:eastAsia="Calibri" w:hAnsi="Palatino Linotype" w:cs="Arial"/>
        </w:rPr>
        <w:t xml:space="preserve">no es competente para conocer de la información solicitada; por lo que, resulta procedente de conformidad con el artículo 186 fracción III de la Ley de Transparencia y Acceso a la Información Pública del Estado de México y Municipios, </w:t>
      </w:r>
      <w:r w:rsidRPr="002B1646">
        <w:rPr>
          <w:rFonts w:ascii="Palatino Linotype" w:eastAsia="Calibri" w:hAnsi="Palatino Linotype" w:cs="Arial"/>
          <w:b/>
        </w:rPr>
        <w:t xml:space="preserve">MODIFICAR </w:t>
      </w:r>
      <w:r w:rsidRPr="002B1646">
        <w:rPr>
          <w:rFonts w:ascii="Palatino Linotype" w:eastAsia="Calibri" w:hAnsi="Palatino Linotype" w:cs="Arial"/>
        </w:rPr>
        <w:t xml:space="preserve">la respuesta proporcionada por </w:t>
      </w:r>
      <w:r w:rsidRPr="002B1646">
        <w:rPr>
          <w:rFonts w:ascii="Palatino Linotype" w:eastAsia="Calibri" w:hAnsi="Palatino Linotype" w:cs="Arial"/>
          <w:b/>
        </w:rPr>
        <w:t>EL SUJETO OBLIGADO</w:t>
      </w:r>
      <w:r w:rsidRPr="002B1646">
        <w:rPr>
          <w:rFonts w:ascii="Palatino Linotype" w:eastAsia="Calibri" w:hAnsi="Palatino Linotype" w:cs="Arial"/>
        </w:rPr>
        <w:t xml:space="preserve"> y se le ordena atienda la solicitud de información </w:t>
      </w:r>
      <w:r w:rsidR="003F7DBC" w:rsidRPr="002B1646">
        <w:rPr>
          <w:rFonts w:ascii="Palatino Linotype" w:eastAsia="Calibri" w:hAnsi="Palatino Linotype" w:cs="Arial"/>
          <w:b/>
        </w:rPr>
        <w:t>00188/CAEM</w:t>
      </w:r>
      <w:r w:rsidRPr="002B1646">
        <w:rPr>
          <w:rFonts w:ascii="Palatino Linotype" w:eastAsia="Calibri" w:hAnsi="Palatino Linotype" w:cs="Arial"/>
          <w:b/>
        </w:rPr>
        <w:t>/IP/2019</w:t>
      </w:r>
      <w:r w:rsidRPr="002B1646">
        <w:rPr>
          <w:rFonts w:ascii="Palatino Linotype" w:eastAsia="Calibri" w:hAnsi="Palatino Linotype" w:cs="Arial"/>
        </w:rPr>
        <w:t>, haciendo entrega del Acuerdo de Incompetencia que ha quedado precisado.</w:t>
      </w:r>
    </w:p>
    <w:p w:rsidR="009829F5" w:rsidRPr="009829F5" w:rsidRDefault="008A67E6" w:rsidP="009829F5">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2B1646">
        <w:rPr>
          <w:rFonts w:ascii="Palatino Linotype" w:eastAsia="Calibri" w:hAnsi="Palatino Linotype" w:cs="Arial"/>
        </w:rPr>
        <w:t xml:space="preserve">Así, con </w:t>
      </w:r>
      <w:r w:rsidRPr="002B1646">
        <w:rPr>
          <w:rFonts w:ascii="Palatino Linotype" w:hAnsi="Palatino Linotype" w:cs="Arial"/>
        </w:rPr>
        <w:t>fundamento</w:t>
      </w:r>
      <w:r w:rsidRPr="002B1646">
        <w:rPr>
          <w:rFonts w:ascii="Palatino Linotype" w:eastAsia="Calibri" w:hAnsi="Palatino Linotype" w:cs="Arial"/>
        </w:rPr>
        <w:t xml:space="preserve"> en lo prescrito en los artículos 5, </w:t>
      </w:r>
      <w:r w:rsidRPr="002B1646">
        <w:rPr>
          <w:rFonts w:ascii="Palatino Linotype" w:hAnsi="Palatino Linotype"/>
        </w:rPr>
        <w:t>párrafos vigésimo segundo, vigésimo tercero y vigésimo cuarto</w:t>
      </w:r>
      <w:r w:rsidRPr="002B1646">
        <w:rPr>
          <w:rFonts w:ascii="Palatino Linotype" w:hAnsi="Palatino Linotype" w:cs="Arial"/>
        </w:rPr>
        <w:t>,</w:t>
      </w:r>
      <w:r w:rsidRPr="002B1646">
        <w:rPr>
          <w:rFonts w:ascii="Palatino Linotype" w:hAnsi="Palatino Linotype"/>
        </w:rPr>
        <w:t xml:space="preserve"> </w:t>
      </w:r>
      <w:r w:rsidRPr="002B1646">
        <w:rPr>
          <w:rFonts w:ascii="Palatino Linotype" w:hAnsi="Palatino Linotype" w:cs="Arial"/>
        </w:rPr>
        <w:t>fracciones</w:t>
      </w:r>
      <w:r w:rsidRPr="002B1646">
        <w:rPr>
          <w:rFonts w:ascii="Palatino Linotype" w:hAnsi="Palatino Linotype"/>
        </w:rPr>
        <w:t xml:space="preserve"> IV y V,</w:t>
      </w:r>
      <w:r w:rsidRPr="002B1646">
        <w:rPr>
          <w:rFonts w:ascii="Palatino Linotype" w:eastAsia="Calibri" w:hAnsi="Palatino Linotype" w:cs="Arial"/>
        </w:rPr>
        <w:t xml:space="preserve"> de la Constitución Política del Estado Libre y Soberano de México y los artículos </w:t>
      </w:r>
      <w:r w:rsidRPr="002B1646">
        <w:rPr>
          <w:rFonts w:ascii="Palatino Linotype" w:hAnsi="Palatino Linotype"/>
        </w:rPr>
        <w:t xml:space="preserve">2, </w:t>
      </w:r>
      <w:r w:rsidRPr="002B1646">
        <w:rPr>
          <w:rFonts w:ascii="Palatino Linotype" w:hAnsi="Palatino Linotype" w:cs="Arial"/>
        </w:rPr>
        <w:t>fracción</w:t>
      </w:r>
      <w:r w:rsidRPr="002B1646">
        <w:rPr>
          <w:rFonts w:ascii="Palatino Linotype" w:hAnsi="Palatino Linotype"/>
        </w:rPr>
        <w:t xml:space="preserve"> II, 9, </w:t>
      </w:r>
      <w:r w:rsidRPr="002B1646">
        <w:rPr>
          <w:rFonts w:ascii="Palatino Linotype" w:hAnsi="Palatino Linotype" w:cs="Arial"/>
          <w:lang w:val="es-ES_tradnl"/>
        </w:rPr>
        <w:t>29</w:t>
      </w:r>
      <w:r w:rsidRPr="002B1646">
        <w:rPr>
          <w:rFonts w:ascii="Palatino Linotype" w:hAnsi="Palatino Linotype"/>
        </w:rPr>
        <w:t xml:space="preserve">, 36, fracciones I y II, 176, 178, 179, 181, 185, fracción I, 186 y 188 </w:t>
      </w:r>
      <w:r w:rsidRPr="002B1646">
        <w:rPr>
          <w:rFonts w:ascii="Palatino Linotype" w:eastAsia="Calibri" w:hAnsi="Palatino Linotype" w:cs="Arial"/>
        </w:rPr>
        <w:t xml:space="preserve">de la Ley de Transparencia y Acceso a la Información Pública del Estado de México y </w:t>
      </w:r>
      <w:r w:rsidRPr="002B1646">
        <w:rPr>
          <w:rFonts w:ascii="Palatino Linotype" w:hAnsi="Palatino Linotype" w:cs="Arial"/>
        </w:rPr>
        <w:t>Municipios</w:t>
      </w:r>
      <w:r w:rsidRPr="002B1646">
        <w:rPr>
          <w:rFonts w:ascii="Palatino Linotype" w:eastAsia="Calibri" w:hAnsi="Palatino Linotype" w:cs="Arial"/>
        </w:rPr>
        <w:t xml:space="preserve">, </w:t>
      </w:r>
      <w:r w:rsidRPr="002B1646">
        <w:rPr>
          <w:rFonts w:ascii="Palatino Linotype" w:hAnsi="Palatino Linotype"/>
        </w:rPr>
        <w:t>este</w:t>
      </w:r>
      <w:r w:rsidRPr="002B1646">
        <w:rPr>
          <w:rFonts w:ascii="Palatino Linotype" w:eastAsia="Calibri" w:hAnsi="Palatino Linotype" w:cs="Arial"/>
        </w:rPr>
        <w:t xml:space="preserve"> Pleno:</w:t>
      </w:r>
    </w:p>
    <w:p w:rsidR="008A67E6" w:rsidRPr="002B1646" w:rsidRDefault="008A67E6" w:rsidP="008A67E6">
      <w:pPr>
        <w:spacing w:before="240" w:after="100" w:afterAutospacing="1" w:line="360" w:lineRule="auto"/>
        <w:jc w:val="center"/>
        <w:rPr>
          <w:rFonts w:ascii="Palatino Linotype" w:hAnsi="Palatino Linotype"/>
          <w:b/>
          <w:bCs/>
          <w:spacing w:val="60"/>
          <w:sz w:val="28"/>
        </w:rPr>
      </w:pPr>
      <w:r w:rsidRPr="002B1646">
        <w:rPr>
          <w:rFonts w:ascii="Palatino Linotype" w:hAnsi="Palatino Linotype"/>
          <w:b/>
          <w:bCs/>
          <w:spacing w:val="60"/>
          <w:sz w:val="28"/>
        </w:rPr>
        <w:t>RESUELVE</w:t>
      </w:r>
    </w:p>
    <w:p w:rsidR="008A67E6" w:rsidRPr="002B1646" w:rsidRDefault="008A67E6" w:rsidP="008A67E6">
      <w:pPr>
        <w:spacing w:before="240" w:after="240" w:line="360" w:lineRule="auto"/>
        <w:jc w:val="both"/>
        <w:rPr>
          <w:rFonts w:ascii="Palatino Linotype" w:hAnsi="Palatino Linotype" w:cs="Arial"/>
        </w:rPr>
      </w:pPr>
      <w:r w:rsidRPr="002B1646">
        <w:rPr>
          <w:rFonts w:ascii="Palatino Linotype" w:hAnsi="Palatino Linotype" w:cs="Arial"/>
          <w:b/>
          <w:sz w:val="28"/>
          <w:szCs w:val="28"/>
        </w:rPr>
        <w:lastRenderedPageBreak/>
        <w:t>PRIMERO</w:t>
      </w:r>
      <w:r w:rsidRPr="002B1646">
        <w:rPr>
          <w:rFonts w:ascii="Palatino Linotype" w:hAnsi="Palatino Linotype" w:cs="Arial"/>
          <w:sz w:val="28"/>
          <w:szCs w:val="28"/>
        </w:rPr>
        <w:t>.</w:t>
      </w:r>
      <w:r w:rsidRPr="002B1646">
        <w:rPr>
          <w:rFonts w:ascii="Palatino Linotype" w:hAnsi="Palatino Linotype" w:cs="Arial"/>
        </w:rPr>
        <w:t xml:space="preserve"> Resultan </w:t>
      </w:r>
      <w:r w:rsidRPr="002B1646">
        <w:rPr>
          <w:rFonts w:ascii="Palatino Linotype" w:hAnsi="Palatino Linotype" w:cs="Arial"/>
          <w:b/>
        </w:rPr>
        <w:t>parcialmente fundadas</w:t>
      </w:r>
      <w:r w:rsidRPr="002B1646">
        <w:rPr>
          <w:rFonts w:ascii="Palatino Linotype" w:hAnsi="Palatino Linotype" w:cs="Arial"/>
        </w:rPr>
        <w:t xml:space="preserve"> las razones o motivos de inconformidad planteadas por </w:t>
      </w:r>
      <w:r w:rsidRPr="002B1646">
        <w:rPr>
          <w:rFonts w:ascii="Palatino Linotype" w:hAnsi="Palatino Linotype" w:cs="Arial"/>
          <w:b/>
        </w:rPr>
        <w:t>EL RECURRENTE</w:t>
      </w:r>
      <w:r w:rsidRPr="002B1646">
        <w:rPr>
          <w:rFonts w:ascii="Palatino Linotype" w:hAnsi="Palatino Linotype" w:cs="Arial"/>
        </w:rPr>
        <w:t xml:space="preserve">, en términos del Considerando </w:t>
      </w:r>
      <w:r w:rsidRPr="002B1646">
        <w:rPr>
          <w:rFonts w:ascii="Palatino Linotype" w:hAnsi="Palatino Linotype" w:cs="Arial"/>
          <w:b/>
        </w:rPr>
        <w:t>QUINTO</w:t>
      </w:r>
      <w:r w:rsidRPr="002B1646">
        <w:rPr>
          <w:rFonts w:ascii="Palatino Linotype" w:hAnsi="Palatino Linotype" w:cs="Arial"/>
        </w:rPr>
        <w:t xml:space="preserve"> de la presente resolución.</w:t>
      </w:r>
    </w:p>
    <w:p w:rsidR="003F7DBC" w:rsidRPr="002B1646" w:rsidRDefault="008A67E6" w:rsidP="003F7DBC">
      <w:pPr>
        <w:spacing w:before="100" w:beforeAutospacing="1" w:after="100" w:afterAutospacing="1" w:line="360" w:lineRule="auto"/>
        <w:jc w:val="both"/>
        <w:rPr>
          <w:rFonts w:ascii="Palatino Linotype" w:eastAsia="Calibri" w:hAnsi="Palatino Linotype" w:cs="Arial"/>
        </w:rPr>
      </w:pPr>
      <w:r w:rsidRPr="002B1646">
        <w:rPr>
          <w:rFonts w:ascii="Palatino Linotype" w:eastAsia="Calibri" w:hAnsi="Palatino Linotype" w:cs="Arial"/>
          <w:b/>
          <w:sz w:val="28"/>
        </w:rPr>
        <w:t>SEGUNDO</w:t>
      </w:r>
      <w:r w:rsidRPr="002B1646">
        <w:rPr>
          <w:rFonts w:ascii="Palatino Linotype" w:eastAsia="Calibri" w:hAnsi="Palatino Linotype" w:cs="Arial"/>
        </w:rPr>
        <w:t xml:space="preserve">. Se </w:t>
      </w:r>
      <w:r w:rsidR="003F7DBC" w:rsidRPr="002B1646">
        <w:rPr>
          <w:rFonts w:ascii="Palatino Linotype" w:eastAsia="Calibri" w:hAnsi="Palatino Linotype" w:cs="Arial"/>
          <w:b/>
        </w:rPr>
        <w:t>MODIFI</w:t>
      </w:r>
      <w:r w:rsidRPr="002B1646">
        <w:rPr>
          <w:rFonts w:ascii="Palatino Linotype" w:eastAsia="Calibri" w:hAnsi="Palatino Linotype" w:cs="Arial"/>
          <w:b/>
        </w:rPr>
        <w:t>CA</w:t>
      </w:r>
      <w:r w:rsidRPr="002B1646">
        <w:rPr>
          <w:rFonts w:ascii="Palatino Linotype" w:eastAsia="Calibri" w:hAnsi="Palatino Linotype" w:cs="Arial"/>
        </w:rPr>
        <w:t xml:space="preserve"> la respuesta del </w:t>
      </w:r>
      <w:r w:rsidRPr="002B1646">
        <w:rPr>
          <w:rFonts w:ascii="Palatino Linotype" w:eastAsia="Calibri" w:hAnsi="Palatino Linotype" w:cs="Arial"/>
          <w:b/>
        </w:rPr>
        <w:t xml:space="preserve">SUJETO OBLIGADO </w:t>
      </w:r>
      <w:r w:rsidRPr="002B1646">
        <w:rPr>
          <w:rFonts w:ascii="Palatino Linotype" w:eastAsia="Calibri" w:hAnsi="Palatino Linotype" w:cs="Arial"/>
        </w:rPr>
        <w:t>y se le ordena atienda la solicitud de información</w:t>
      </w:r>
      <w:r w:rsidRPr="002B1646">
        <w:t xml:space="preserve"> </w:t>
      </w:r>
      <w:r w:rsidR="003F7DBC" w:rsidRPr="002B1646">
        <w:rPr>
          <w:rFonts w:ascii="Palatino Linotype" w:eastAsia="Calibri" w:hAnsi="Palatino Linotype" w:cs="Arial"/>
          <w:b/>
        </w:rPr>
        <w:t>00188/CAEM/IP/2019</w:t>
      </w:r>
      <w:r w:rsidRPr="002B1646">
        <w:rPr>
          <w:rFonts w:ascii="Palatino Linotype" w:eastAsia="Calibri" w:hAnsi="Palatino Linotype" w:cs="Arial"/>
          <w:b/>
        </w:rPr>
        <w:t>,</w:t>
      </w:r>
      <w:r w:rsidRPr="002B1646">
        <w:rPr>
          <w:rFonts w:ascii="Palatino Linotype" w:hAnsi="Palatino Linotype" w:cs="Arial"/>
        </w:rPr>
        <w:t xml:space="preserve"> </w:t>
      </w:r>
      <w:r w:rsidR="003F7DBC" w:rsidRPr="002B1646">
        <w:rPr>
          <w:rFonts w:ascii="Palatino Linotype" w:eastAsia="Calibri" w:hAnsi="Palatino Linotype" w:cs="Arial"/>
        </w:rPr>
        <w:t xml:space="preserve">y se le ordena en términos del Considerando </w:t>
      </w:r>
      <w:r w:rsidR="003F7DBC" w:rsidRPr="002B1646">
        <w:rPr>
          <w:rFonts w:ascii="Palatino Linotype" w:eastAsia="Calibri" w:hAnsi="Palatino Linotype" w:cs="Arial"/>
          <w:b/>
        </w:rPr>
        <w:t>QUINTO</w:t>
      </w:r>
      <w:r w:rsidR="003F7DBC" w:rsidRPr="002B1646">
        <w:rPr>
          <w:rFonts w:ascii="Palatino Linotype" w:eastAsia="Calibri" w:hAnsi="Palatino Linotype" w:cs="Arial"/>
        </w:rPr>
        <w:t xml:space="preserve"> de la presente resolución, entregue al </w:t>
      </w:r>
      <w:r w:rsidR="003F7DBC" w:rsidRPr="002B1646">
        <w:rPr>
          <w:rFonts w:ascii="Palatino Linotype" w:eastAsia="Calibri" w:hAnsi="Palatino Linotype" w:cs="Arial"/>
          <w:b/>
        </w:rPr>
        <w:t>RECURRENTE</w:t>
      </w:r>
      <w:r w:rsidR="003F7DBC" w:rsidRPr="002B1646">
        <w:rPr>
          <w:rFonts w:ascii="Palatino Linotype" w:eastAsia="Calibri" w:hAnsi="Palatino Linotype" w:cs="Arial"/>
        </w:rPr>
        <w:t xml:space="preserve"> vía </w:t>
      </w:r>
      <w:r w:rsidR="003F7DBC" w:rsidRPr="002B1646">
        <w:rPr>
          <w:rFonts w:ascii="Palatino Linotype" w:eastAsia="Calibri" w:hAnsi="Palatino Linotype" w:cs="Arial"/>
          <w:b/>
        </w:rPr>
        <w:t>SAIMEX</w:t>
      </w:r>
      <w:r w:rsidR="003F7DBC" w:rsidRPr="002B1646">
        <w:rPr>
          <w:rFonts w:ascii="Palatino Linotype" w:eastAsia="Calibri" w:hAnsi="Palatino Linotype" w:cs="Arial"/>
        </w:rPr>
        <w:t>, lo siguiente:</w:t>
      </w:r>
    </w:p>
    <w:p w:rsidR="003F7DBC" w:rsidRPr="002B1646" w:rsidRDefault="003F7DBC" w:rsidP="003F7DBC">
      <w:pPr>
        <w:ind w:left="709" w:right="760"/>
        <w:jc w:val="both"/>
        <w:rPr>
          <w:rFonts w:ascii="Palatino Linotype" w:eastAsia="Calibri" w:hAnsi="Palatino Linotype" w:cs="Arial"/>
          <w:i/>
          <w:sz w:val="22"/>
        </w:rPr>
      </w:pPr>
      <w:r w:rsidRPr="002B1646">
        <w:rPr>
          <w:rFonts w:ascii="Palatino Linotype" w:eastAsia="Calibri" w:hAnsi="Palatino Linotype" w:cs="Arial"/>
          <w:i/>
          <w:sz w:val="22"/>
        </w:rPr>
        <w:t xml:space="preserve">“El Acuerdo que emita el Comité de Transparencia mediante el que confirme la declaratoria de incompetencia del </w:t>
      </w:r>
      <w:r w:rsidRPr="002B1646">
        <w:rPr>
          <w:rFonts w:ascii="Palatino Linotype" w:eastAsia="Calibri" w:hAnsi="Palatino Linotype" w:cs="Arial"/>
          <w:b/>
          <w:i/>
          <w:sz w:val="22"/>
        </w:rPr>
        <w:t>SUJETO OBLIGADO</w:t>
      </w:r>
      <w:r w:rsidRPr="002B1646">
        <w:rPr>
          <w:rFonts w:ascii="Palatino Linotype" w:eastAsia="Calibri" w:hAnsi="Palatino Linotype" w:cs="Arial"/>
          <w:i/>
          <w:sz w:val="22"/>
        </w:rPr>
        <w:t xml:space="preserve"> respecto de la información solicitada por </w:t>
      </w:r>
      <w:r w:rsidRPr="002B1646">
        <w:rPr>
          <w:rFonts w:ascii="Palatino Linotype" w:eastAsia="Calibri" w:hAnsi="Palatino Linotype" w:cs="Arial"/>
          <w:b/>
          <w:i/>
          <w:sz w:val="22"/>
        </w:rPr>
        <w:t xml:space="preserve">EL RECURRENTE </w:t>
      </w:r>
      <w:r w:rsidRPr="002B1646">
        <w:rPr>
          <w:rFonts w:ascii="Palatino Linotype" w:eastAsia="Calibri" w:hAnsi="Palatino Linotype" w:cs="Arial"/>
          <w:i/>
          <w:sz w:val="22"/>
        </w:rPr>
        <w:t>en la solicitud de</w:t>
      </w:r>
      <w:r w:rsidR="002B1646" w:rsidRPr="002B1646">
        <w:rPr>
          <w:rFonts w:ascii="Palatino Linotype" w:eastAsia="Calibri" w:hAnsi="Palatino Linotype" w:cs="Arial"/>
          <w:i/>
          <w:sz w:val="22"/>
        </w:rPr>
        <w:t xml:space="preserve"> acceso a la</w:t>
      </w:r>
      <w:r w:rsidRPr="002B1646">
        <w:rPr>
          <w:rFonts w:ascii="Palatino Linotype" w:eastAsia="Calibri" w:hAnsi="Palatino Linotype" w:cs="Arial"/>
          <w:i/>
          <w:sz w:val="22"/>
        </w:rPr>
        <w:t xml:space="preserve"> información de referencia.”</w:t>
      </w:r>
    </w:p>
    <w:p w:rsidR="008A67E6" w:rsidRPr="002B1646" w:rsidRDefault="008A67E6" w:rsidP="008A67E6">
      <w:pPr>
        <w:spacing w:before="100" w:beforeAutospacing="1" w:after="100" w:afterAutospacing="1" w:line="360" w:lineRule="auto"/>
        <w:jc w:val="both"/>
        <w:rPr>
          <w:rFonts w:ascii="Palatino Linotype" w:eastAsia="Calibri" w:hAnsi="Palatino Linotype" w:cs="Arial"/>
        </w:rPr>
      </w:pPr>
      <w:r w:rsidRPr="002B1646">
        <w:rPr>
          <w:rFonts w:ascii="Palatino Linotype" w:eastAsia="Calibri" w:hAnsi="Palatino Linotype" w:cs="Arial"/>
          <w:b/>
          <w:sz w:val="28"/>
        </w:rPr>
        <w:t>TERCERO</w:t>
      </w:r>
      <w:r w:rsidRPr="002B1646">
        <w:rPr>
          <w:rFonts w:ascii="Palatino Linotype" w:eastAsia="Calibri" w:hAnsi="Palatino Linotype" w:cs="Arial"/>
        </w:rPr>
        <w:t xml:space="preserve">. Notifíquese al Titular de la Unidad de Transparencia del </w:t>
      </w:r>
      <w:r w:rsidRPr="002B1646">
        <w:rPr>
          <w:rFonts w:ascii="Palatino Linotype" w:eastAsia="Calibri" w:hAnsi="Palatino Linotype" w:cs="Arial"/>
          <w:b/>
        </w:rPr>
        <w:t>SUJETO OBLIGADO</w:t>
      </w:r>
      <w:r w:rsidRPr="002B1646">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8A67E6" w:rsidRPr="002B1646" w:rsidRDefault="008A67E6" w:rsidP="008A67E6">
      <w:pPr>
        <w:spacing w:before="100" w:beforeAutospacing="1" w:after="100" w:afterAutospacing="1" w:line="360" w:lineRule="auto"/>
        <w:jc w:val="both"/>
        <w:rPr>
          <w:rFonts w:ascii="Palatino Linotype" w:eastAsia="Calibri" w:hAnsi="Palatino Linotype" w:cs="Arial"/>
        </w:rPr>
      </w:pPr>
      <w:r w:rsidRPr="002B1646">
        <w:rPr>
          <w:rFonts w:ascii="Palatino Linotype" w:eastAsia="Calibri" w:hAnsi="Palatino Linotype" w:cs="Arial"/>
          <w:b/>
          <w:sz w:val="28"/>
        </w:rPr>
        <w:t>CUARTO</w:t>
      </w:r>
      <w:r w:rsidRPr="002B1646">
        <w:rPr>
          <w:rFonts w:ascii="Palatino Linotype" w:eastAsia="Calibri" w:hAnsi="Palatino Linotype" w:cs="Arial"/>
        </w:rPr>
        <w:t xml:space="preserve">. Notifíquese al </w:t>
      </w:r>
      <w:r w:rsidRPr="002B1646">
        <w:rPr>
          <w:rFonts w:ascii="Palatino Linotype" w:eastAsia="Calibri" w:hAnsi="Palatino Linotype" w:cs="Arial"/>
          <w:b/>
        </w:rPr>
        <w:t>RECURRENTE</w:t>
      </w:r>
      <w:r w:rsidRPr="002B1646">
        <w:rPr>
          <w:rFonts w:ascii="Palatino Linotype" w:eastAsia="Calibri" w:hAnsi="Palatino Linotype" w:cs="Arial"/>
        </w:rPr>
        <w:t xml:space="preserve"> la presente resolución.</w:t>
      </w:r>
    </w:p>
    <w:p w:rsidR="008A67E6" w:rsidRDefault="008A67E6" w:rsidP="008A67E6">
      <w:pPr>
        <w:spacing w:before="100" w:beforeAutospacing="1" w:after="100" w:afterAutospacing="1" w:line="360" w:lineRule="auto"/>
        <w:jc w:val="both"/>
        <w:rPr>
          <w:rFonts w:ascii="Palatino Linotype" w:eastAsia="Calibri" w:hAnsi="Palatino Linotype" w:cs="Arial"/>
        </w:rPr>
      </w:pPr>
      <w:r w:rsidRPr="002B1646">
        <w:rPr>
          <w:rFonts w:ascii="Palatino Linotype" w:eastAsia="Calibri" w:hAnsi="Palatino Linotype" w:cs="Arial"/>
          <w:b/>
          <w:sz w:val="28"/>
        </w:rPr>
        <w:t>QUINTO</w:t>
      </w:r>
      <w:r w:rsidRPr="002B1646">
        <w:rPr>
          <w:rFonts w:ascii="Palatino Linotype" w:eastAsia="Calibri" w:hAnsi="Palatino Linotype" w:cs="Arial"/>
        </w:rPr>
        <w:t xml:space="preserve">. Hágase del conocimiento del </w:t>
      </w:r>
      <w:r w:rsidRPr="002B1646">
        <w:rPr>
          <w:rFonts w:ascii="Palatino Linotype" w:eastAsia="Calibri" w:hAnsi="Palatino Linotype" w:cs="Arial"/>
          <w:b/>
        </w:rPr>
        <w:t>RECURRENTE</w:t>
      </w:r>
      <w:r w:rsidRPr="002B1646">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8A67E6" w:rsidRPr="00D17515" w:rsidRDefault="00D17515" w:rsidP="00D17515">
      <w:pPr>
        <w:spacing w:before="200" w:after="200" w:line="360" w:lineRule="auto"/>
        <w:jc w:val="both"/>
        <w:rPr>
          <w:rFonts w:ascii="Palatino Linotype" w:eastAsiaTheme="minorHAnsi" w:hAnsi="Palatino Linotype" w:cs="Arial"/>
          <w:lang w:eastAsia="en-US"/>
        </w:rPr>
      </w:pPr>
      <w:r w:rsidRPr="000B431E">
        <w:rPr>
          <w:rFonts w:ascii="Palatino Linotype" w:eastAsiaTheme="minorHAnsi" w:hAnsi="Palatino Linotype" w:cs="Arial"/>
          <w:lang w:eastAsia="en-US"/>
        </w:rPr>
        <w:lastRenderedPageBreak/>
        <w:t>ASÍ LO RESUELVE, POR UNANIMIDAD DE VOTOS EL PLENO DEL</w:t>
      </w:r>
      <w:r w:rsidRPr="000B431E">
        <w:rPr>
          <w:rFonts w:ascii="Palatino Linotype" w:eastAsia="Arial Unicode MS" w:hAnsi="Palatino Linotype" w:cs="Arial"/>
          <w:lang w:eastAsia="en-US"/>
        </w:rPr>
        <w:t xml:space="preserve"> INSTITUTO DE </w:t>
      </w:r>
      <w:r w:rsidRPr="000B431E">
        <w:rPr>
          <w:rFonts w:ascii="Palatino Linotype" w:eastAsiaTheme="minorHAnsi" w:hAnsi="Palatino Linotype" w:cstheme="minorBidi"/>
          <w:lang w:eastAsia="en-US"/>
        </w:rPr>
        <w:t>TRANSPARENCIA</w:t>
      </w:r>
      <w:r w:rsidRPr="000B431E">
        <w:rPr>
          <w:rFonts w:ascii="Palatino Linotype" w:eastAsia="Arial Unicode MS" w:hAnsi="Palatino Linotype" w:cs="Arial"/>
          <w:lang w:eastAsia="en-US"/>
        </w:rPr>
        <w:t>, ACCESO A LA INFORMACIÓN PÚBLICA Y PROTECCIÓN DE DATOS PERSONALES DEL ESTADO DE MÉXICO Y MUNICIPIOS</w:t>
      </w:r>
      <w:r w:rsidRPr="000B431E">
        <w:rPr>
          <w:rFonts w:ascii="Palatino Linotype" w:eastAsiaTheme="minorHAnsi" w:hAnsi="Palatino Linotype" w:cs="Arial"/>
          <w:lang w:eastAsia="en-US"/>
        </w:rPr>
        <w:t>, CONFORMADO POR LOS COMISIONADOS ZULEMA MARTÍNEZ SÁNCHEZ; EVA ABAID YAPUR; JOSÉ GUADALUPE LUNA HERNÁNDEZ; JAVIER MARTÍNEZ CRUZ, Y LUIS GUSTAVO PARRA NORIEGA; EN</w:t>
      </w:r>
      <w:r w:rsidRPr="000B431E">
        <w:rPr>
          <w:rFonts w:ascii="Palatino Linotype" w:eastAsiaTheme="minorHAnsi" w:hAnsi="Palatino Linotype" w:cs="Arial"/>
          <w:shd w:val="clear" w:color="auto" w:fill="FFFFFF" w:themeFill="background1"/>
          <w:lang w:eastAsia="en-US"/>
        </w:rPr>
        <w:t xml:space="preserve"> LA CUADRAGÉSIMA PRIMERA </w:t>
      </w:r>
      <w:r w:rsidRPr="000B431E">
        <w:rPr>
          <w:rFonts w:ascii="Palatino Linotype" w:eastAsiaTheme="minorHAnsi" w:hAnsi="Palatino Linotype" w:cs="Arial"/>
          <w:lang w:eastAsia="en-US"/>
        </w:rPr>
        <w:t>SESIÓN ORDINARIA CELEBRADA EL DÍA SEIS DE NOVIEMBRE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8A67E6" w:rsidRPr="005E7982" w:rsidTr="008A67E6">
        <w:trPr>
          <w:jc w:val="center"/>
        </w:trPr>
        <w:tc>
          <w:tcPr>
            <w:tcW w:w="10365" w:type="dxa"/>
            <w:gridSpan w:val="2"/>
          </w:tcPr>
          <w:p w:rsidR="008A67E6" w:rsidRDefault="008A67E6" w:rsidP="008A67E6">
            <w:pPr>
              <w:jc w:val="center"/>
              <w:rPr>
                <w:rFonts w:ascii="Palatino Linotype" w:hAnsi="Palatino Linotype" w:cs="Arial"/>
                <w:b/>
              </w:rPr>
            </w:pPr>
          </w:p>
          <w:p w:rsidR="003F7DBC" w:rsidRDefault="003F7DBC" w:rsidP="008A67E6">
            <w:pPr>
              <w:jc w:val="center"/>
              <w:rPr>
                <w:rFonts w:ascii="Palatino Linotype" w:hAnsi="Palatino Linotype" w:cs="Arial"/>
                <w:b/>
              </w:rPr>
            </w:pPr>
          </w:p>
          <w:p w:rsidR="003F7DBC" w:rsidRDefault="003F7DBC" w:rsidP="008A67E6">
            <w:pPr>
              <w:jc w:val="center"/>
              <w:rPr>
                <w:rFonts w:ascii="Palatino Linotype" w:hAnsi="Palatino Linotype" w:cs="Arial"/>
                <w:b/>
              </w:rPr>
            </w:pPr>
          </w:p>
          <w:p w:rsidR="003F7DBC" w:rsidRPr="005E7982" w:rsidRDefault="003F7DBC" w:rsidP="008A67E6">
            <w:pPr>
              <w:jc w:val="center"/>
              <w:rPr>
                <w:rFonts w:ascii="Palatino Linotype" w:hAnsi="Palatino Linotype" w:cs="Arial"/>
                <w:b/>
              </w:rPr>
            </w:pPr>
          </w:p>
          <w:p w:rsidR="008A67E6" w:rsidRPr="005E7982" w:rsidRDefault="008A67E6" w:rsidP="008A67E6">
            <w:pPr>
              <w:jc w:val="center"/>
              <w:rPr>
                <w:rFonts w:ascii="Palatino Linotype" w:hAnsi="Palatino Linotype" w:cs="Arial"/>
                <w:b/>
              </w:rPr>
            </w:pPr>
            <w:r w:rsidRPr="005E7982">
              <w:rPr>
                <w:rFonts w:ascii="Palatino Linotype" w:hAnsi="Palatino Linotype" w:cs="Arial"/>
                <w:b/>
              </w:rPr>
              <w:t>Zulema Martínez Sánchez</w:t>
            </w:r>
          </w:p>
          <w:p w:rsidR="008A67E6" w:rsidRPr="005E7982" w:rsidRDefault="008A67E6" w:rsidP="008A67E6">
            <w:pPr>
              <w:jc w:val="center"/>
              <w:rPr>
                <w:rFonts w:ascii="Palatino Linotype" w:hAnsi="Palatino Linotype" w:cs="Arial"/>
                <w:b/>
              </w:rPr>
            </w:pPr>
            <w:r w:rsidRPr="005E7982">
              <w:rPr>
                <w:rFonts w:ascii="Palatino Linotype" w:hAnsi="Palatino Linotype" w:cs="Arial"/>
              </w:rPr>
              <w:t>Comisionada Presidenta</w:t>
            </w:r>
          </w:p>
          <w:p w:rsidR="008A67E6" w:rsidRPr="005E7982" w:rsidRDefault="008A67E6" w:rsidP="008A67E6">
            <w:pPr>
              <w:jc w:val="center"/>
              <w:rPr>
                <w:rFonts w:ascii="Palatino Linotype" w:hAnsi="Palatino Linotype" w:cs="Arial"/>
                <w:b/>
              </w:rPr>
            </w:pPr>
            <w:r w:rsidRPr="005E7982">
              <w:rPr>
                <w:rFonts w:ascii="Palatino Linotype" w:hAnsi="Palatino Linotype" w:cs="Arial"/>
                <w:b/>
              </w:rPr>
              <w:t xml:space="preserve">(RÚBRICA) </w:t>
            </w:r>
          </w:p>
        </w:tc>
      </w:tr>
      <w:tr w:rsidR="008A67E6" w:rsidRPr="005E7982" w:rsidTr="008A67E6">
        <w:trPr>
          <w:jc w:val="center"/>
        </w:trPr>
        <w:tc>
          <w:tcPr>
            <w:tcW w:w="5182" w:type="dxa"/>
          </w:tcPr>
          <w:p w:rsidR="008A67E6" w:rsidRDefault="008A67E6" w:rsidP="008A67E6">
            <w:pPr>
              <w:jc w:val="center"/>
              <w:rPr>
                <w:rFonts w:ascii="Palatino Linotype" w:hAnsi="Palatino Linotype" w:cs="Arial"/>
                <w:b/>
              </w:rPr>
            </w:pPr>
          </w:p>
          <w:p w:rsidR="003F7DBC" w:rsidRDefault="003F7DBC" w:rsidP="008A67E6">
            <w:pPr>
              <w:jc w:val="center"/>
              <w:rPr>
                <w:rFonts w:ascii="Palatino Linotype" w:hAnsi="Palatino Linotype" w:cs="Arial"/>
                <w:b/>
              </w:rPr>
            </w:pPr>
          </w:p>
          <w:p w:rsidR="00D852F1" w:rsidRDefault="00D852F1" w:rsidP="008A67E6">
            <w:pPr>
              <w:jc w:val="center"/>
              <w:rPr>
                <w:rFonts w:ascii="Palatino Linotype" w:hAnsi="Palatino Linotype" w:cs="Arial"/>
                <w:b/>
              </w:rPr>
            </w:pPr>
          </w:p>
          <w:p w:rsidR="008A67E6" w:rsidRPr="005E7982" w:rsidRDefault="008A67E6" w:rsidP="008A67E6">
            <w:pPr>
              <w:jc w:val="center"/>
              <w:rPr>
                <w:rFonts w:ascii="Palatino Linotype" w:hAnsi="Palatino Linotype" w:cs="Arial"/>
                <w:b/>
              </w:rPr>
            </w:pPr>
          </w:p>
          <w:p w:rsidR="008A67E6" w:rsidRPr="005E7982" w:rsidRDefault="008A67E6" w:rsidP="008A67E6">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8A67E6" w:rsidRPr="005E7982" w:rsidRDefault="008A67E6" w:rsidP="008A67E6">
            <w:pPr>
              <w:jc w:val="center"/>
              <w:rPr>
                <w:rFonts w:ascii="Palatino Linotype" w:hAnsi="Palatino Linotype" w:cs="Arial"/>
              </w:rPr>
            </w:pPr>
            <w:r w:rsidRPr="005E7982">
              <w:rPr>
                <w:rFonts w:ascii="Palatino Linotype" w:hAnsi="Palatino Linotype" w:cs="Arial"/>
              </w:rPr>
              <w:t>Comisionada</w:t>
            </w:r>
          </w:p>
          <w:p w:rsidR="008A67E6" w:rsidRPr="005E7982" w:rsidRDefault="008A67E6" w:rsidP="008A67E6">
            <w:pPr>
              <w:jc w:val="center"/>
              <w:rPr>
                <w:rFonts w:ascii="Palatino Linotype" w:hAnsi="Palatino Linotype" w:cs="Arial"/>
                <w:b/>
              </w:rPr>
            </w:pPr>
            <w:r w:rsidRPr="005E7982">
              <w:rPr>
                <w:rFonts w:ascii="Palatino Linotype" w:hAnsi="Palatino Linotype" w:cs="Arial"/>
                <w:b/>
              </w:rPr>
              <w:t>(RÚBRICA)</w:t>
            </w:r>
          </w:p>
        </w:tc>
        <w:tc>
          <w:tcPr>
            <w:tcW w:w="5183" w:type="dxa"/>
          </w:tcPr>
          <w:p w:rsidR="008A67E6" w:rsidRDefault="008A67E6" w:rsidP="008A67E6">
            <w:pPr>
              <w:jc w:val="center"/>
              <w:rPr>
                <w:rFonts w:ascii="Palatino Linotype" w:hAnsi="Palatino Linotype" w:cs="Arial"/>
                <w:b/>
              </w:rPr>
            </w:pPr>
          </w:p>
          <w:p w:rsidR="00D852F1" w:rsidRDefault="00D852F1" w:rsidP="008A67E6">
            <w:pPr>
              <w:jc w:val="center"/>
              <w:rPr>
                <w:rFonts w:ascii="Palatino Linotype" w:hAnsi="Palatino Linotype" w:cs="Arial"/>
                <w:b/>
              </w:rPr>
            </w:pPr>
          </w:p>
          <w:p w:rsidR="003F7DBC" w:rsidRDefault="003F7DBC" w:rsidP="008A67E6">
            <w:pPr>
              <w:jc w:val="center"/>
              <w:rPr>
                <w:rFonts w:ascii="Palatino Linotype" w:hAnsi="Palatino Linotype" w:cs="Arial"/>
                <w:b/>
              </w:rPr>
            </w:pPr>
          </w:p>
          <w:p w:rsidR="008A67E6" w:rsidRPr="005E7982" w:rsidRDefault="008A67E6" w:rsidP="008A67E6">
            <w:pPr>
              <w:jc w:val="center"/>
              <w:rPr>
                <w:rFonts w:ascii="Palatino Linotype" w:hAnsi="Palatino Linotype" w:cs="Arial"/>
                <w:b/>
              </w:rPr>
            </w:pPr>
          </w:p>
          <w:p w:rsidR="008A67E6" w:rsidRPr="005E7982" w:rsidRDefault="008A67E6" w:rsidP="008A67E6">
            <w:pPr>
              <w:jc w:val="center"/>
              <w:rPr>
                <w:rFonts w:ascii="Palatino Linotype" w:hAnsi="Palatino Linotype" w:cs="Arial"/>
                <w:b/>
              </w:rPr>
            </w:pPr>
            <w:r w:rsidRPr="005E7982">
              <w:rPr>
                <w:rFonts w:ascii="Palatino Linotype" w:hAnsi="Palatino Linotype" w:cs="Arial"/>
                <w:b/>
              </w:rPr>
              <w:t>José Guadalupe Luna Hernández</w:t>
            </w:r>
          </w:p>
          <w:p w:rsidR="008A67E6" w:rsidRPr="005E7982" w:rsidRDefault="008A67E6" w:rsidP="008A67E6">
            <w:pPr>
              <w:jc w:val="center"/>
              <w:rPr>
                <w:rFonts w:ascii="Palatino Linotype" w:hAnsi="Palatino Linotype" w:cs="Arial"/>
              </w:rPr>
            </w:pPr>
            <w:r w:rsidRPr="005E7982">
              <w:rPr>
                <w:rFonts w:ascii="Palatino Linotype" w:hAnsi="Palatino Linotype" w:cs="Arial"/>
              </w:rPr>
              <w:t>Comisionado</w:t>
            </w:r>
          </w:p>
          <w:p w:rsidR="008A67E6" w:rsidRPr="005E7982" w:rsidRDefault="008A67E6" w:rsidP="008A67E6">
            <w:pPr>
              <w:jc w:val="center"/>
              <w:rPr>
                <w:rFonts w:ascii="Palatino Linotype" w:hAnsi="Palatino Linotype" w:cs="Arial"/>
                <w:b/>
              </w:rPr>
            </w:pPr>
            <w:r w:rsidRPr="005E7982">
              <w:rPr>
                <w:rFonts w:ascii="Palatino Linotype" w:hAnsi="Palatino Linotype" w:cs="Arial"/>
                <w:b/>
              </w:rPr>
              <w:t>(RÚBRICA)</w:t>
            </w:r>
          </w:p>
        </w:tc>
      </w:tr>
      <w:tr w:rsidR="008A67E6" w:rsidRPr="005E7982" w:rsidTr="008A67E6">
        <w:trPr>
          <w:jc w:val="center"/>
        </w:trPr>
        <w:tc>
          <w:tcPr>
            <w:tcW w:w="5182" w:type="dxa"/>
          </w:tcPr>
          <w:p w:rsidR="008A67E6" w:rsidRDefault="008A67E6" w:rsidP="008A67E6">
            <w:pPr>
              <w:jc w:val="center"/>
              <w:rPr>
                <w:rFonts w:ascii="Palatino Linotype" w:hAnsi="Palatino Linotype" w:cs="Arial"/>
                <w:b/>
              </w:rPr>
            </w:pPr>
          </w:p>
          <w:p w:rsidR="008A67E6" w:rsidRDefault="008A67E6" w:rsidP="008A67E6">
            <w:pPr>
              <w:jc w:val="center"/>
              <w:rPr>
                <w:rFonts w:ascii="Palatino Linotype" w:hAnsi="Palatino Linotype" w:cs="Arial"/>
                <w:b/>
              </w:rPr>
            </w:pPr>
          </w:p>
          <w:p w:rsidR="008A67E6" w:rsidRDefault="008A67E6" w:rsidP="008A67E6">
            <w:pPr>
              <w:jc w:val="center"/>
              <w:rPr>
                <w:rFonts w:ascii="Palatino Linotype" w:hAnsi="Palatino Linotype" w:cs="Arial"/>
                <w:b/>
              </w:rPr>
            </w:pPr>
          </w:p>
          <w:p w:rsidR="008A67E6" w:rsidRPr="005E7982" w:rsidRDefault="008A67E6" w:rsidP="008A67E6">
            <w:pPr>
              <w:jc w:val="center"/>
              <w:rPr>
                <w:rFonts w:ascii="Palatino Linotype" w:hAnsi="Palatino Linotype" w:cs="Arial"/>
                <w:b/>
              </w:rPr>
            </w:pPr>
          </w:p>
          <w:p w:rsidR="008A67E6" w:rsidRPr="005E7982" w:rsidRDefault="008A67E6" w:rsidP="008A67E6">
            <w:pPr>
              <w:jc w:val="center"/>
              <w:rPr>
                <w:rFonts w:ascii="Palatino Linotype" w:hAnsi="Palatino Linotype" w:cs="Arial"/>
                <w:b/>
              </w:rPr>
            </w:pPr>
            <w:r w:rsidRPr="005E7982">
              <w:rPr>
                <w:rFonts w:ascii="Palatino Linotype" w:hAnsi="Palatino Linotype" w:cs="Arial"/>
                <w:b/>
              </w:rPr>
              <w:t>Javier Martínez Cruz</w:t>
            </w:r>
          </w:p>
          <w:p w:rsidR="008A67E6" w:rsidRPr="005E7982" w:rsidRDefault="008A67E6" w:rsidP="008A67E6">
            <w:pPr>
              <w:jc w:val="center"/>
              <w:rPr>
                <w:rFonts w:ascii="Palatino Linotype" w:hAnsi="Palatino Linotype" w:cs="Arial"/>
              </w:rPr>
            </w:pPr>
            <w:r w:rsidRPr="005E7982">
              <w:rPr>
                <w:rFonts w:ascii="Palatino Linotype" w:hAnsi="Palatino Linotype" w:cs="Arial"/>
              </w:rPr>
              <w:t>Comisionado</w:t>
            </w:r>
          </w:p>
          <w:p w:rsidR="008A67E6" w:rsidRPr="005E7982" w:rsidRDefault="008A67E6" w:rsidP="008A67E6">
            <w:pPr>
              <w:jc w:val="center"/>
              <w:rPr>
                <w:rFonts w:ascii="Palatino Linotype" w:hAnsi="Palatino Linotype" w:cs="Arial"/>
              </w:rPr>
            </w:pPr>
            <w:r w:rsidRPr="005E7982">
              <w:rPr>
                <w:rFonts w:ascii="Palatino Linotype" w:hAnsi="Palatino Linotype" w:cs="Arial"/>
                <w:b/>
              </w:rPr>
              <w:t>(RÚBRICA)</w:t>
            </w:r>
          </w:p>
        </w:tc>
        <w:tc>
          <w:tcPr>
            <w:tcW w:w="5183" w:type="dxa"/>
          </w:tcPr>
          <w:p w:rsidR="008A67E6" w:rsidRDefault="008A67E6" w:rsidP="008A67E6">
            <w:pPr>
              <w:jc w:val="center"/>
              <w:rPr>
                <w:rFonts w:ascii="Palatino Linotype" w:hAnsi="Palatino Linotype" w:cs="Arial"/>
                <w:b/>
              </w:rPr>
            </w:pPr>
          </w:p>
          <w:p w:rsidR="008A67E6" w:rsidRDefault="008A67E6" w:rsidP="008A67E6">
            <w:pPr>
              <w:jc w:val="center"/>
              <w:rPr>
                <w:rFonts w:ascii="Palatino Linotype" w:hAnsi="Palatino Linotype" w:cs="Arial"/>
                <w:b/>
              </w:rPr>
            </w:pPr>
          </w:p>
          <w:p w:rsidR="008A67E6" w:rsidRDefault="008A67E6" w:rsidP="008A67E6">
            <w:pPr>
              <w:jc w:val="center"/>
              <w:rPr>
                <w:rFonts w:ascii="Palatino Linotype" w:hAnsi="Palatino Linotype" w:cs="Arial"/>
                <w:b/>
              </w:rPr>
            </w:pPr>
          </w:p>
          <w:p w:rsidR="008A67E6" w:rsidRPr="005E7982" w:rsidRDefault="008A67E6" w:rsidP="008A67E6">
            <w:pPr>
              <w:jc w:val="center"/>
              <w:rPr>
                <w:rFonts w:ascii="Palatino Linotype" w:hAnsi="Palatino Linotype" w:cs="Arial"/>
                <w:b/>
              </w:rPr>
            </w:pPr>
          </w:p>
          <w:p w:rsidR="008A67E6" w:rsidRPr="005E7982" w:rsidRDefault="008A67E6" w:rsidP="008A67E6">
            <w:pPr>
              <w:jc w:val="center"/>
              <w:rPr>
                <w:rFonts w:ascii="Palatino Linotype" w:hAnsi="Palatino Linotype" w:cs="Arial"/>
                <w:b/>
              </w:rPr>
            </w:pPr>
            <w:r w:rsidRPr="005E7982">
              <w:rPr>
                <w:rFonts w:ascii="Palatino Linotype" w:hAnsi="Palatino Linotype" w:cs="Arial"/>
                <w:b/>
              </w:rPr>
              <w:t>Luis Gustavo Parra Noriega</w:t>
            </w:r>
          </w:p>
          <w:p w:rsidR="008A67E6" w:rsidRPr="005E7982" w:rsidRDefault="008A67E6" w:rsidP="008A67E6">
            <w:pPr>
              <w:jc w:val="center"/>
              <w:rPr>
                <w:rFonts w:ascii="Palatino Linotype" w:hAnsi="Palatino Linotype" w:cs="Arial"/>
              </w:rPr>
            </w:pPr>
            <w:r w:rsidRPr="005E7982">
              <w:rPr>
                <w:rFonts w:ascii="Palatino Linotype" w:hAnsi="Palatino Linotype" w:cs="Arial"/>
              </w:rPr>
              <w:t>Comisionado</w:t>
            </w:r>
          </w:p>
          <w:p w:rsidR="008A67E6" w:rsidRPr="005E7982" w:rsidRDefault="008A67E6" w:rsidP="008A67E6">
            <w:pPr>
              <w:jc w:val="center"/>
              <w:rPr>
                <w:rFonts w:ascii="Palatino Linotype" w:hAnsi="Palatino Linotype" w:cs="Arial"/>
                <w:b/>
              </w:rPr>
            </w:pPr>
            <w:r w:rsidRPr="005E7982">
              <w:rPr>
                <w:rFonts w:ascii="Palatino Linotype" w:hAnsi="Palatino Linotype" w:cs="Arial"/>
                <w:b/>
              </w:rPr>
              <w:t>(RÚBRICA)</w:t>
            </w:r>
          </w:p>
        </w:tc>
      </w:tr>
      <w:tr w:rsidR="008A67E6" w:rsidRPr="005E7982" w:rsidTr="008A67E6">
        <w:trPr>
          <w:jc w:val="center"/>
        </w:trPr>
        <w:tc>
          <w:tcPr>
            <w:tcW w:w="10365" w:type="dxa"/>
            <w:gridSpan w:val="2"/>
          </w:tcPr>
          <w:p w:rsidR="008A67E6" w:rsidRDefault="008A67E6" w:rsidP="008A67E6">
            <w:pPr>
              <w:jc w:val="center"/>
              <w:rPr>
                <w:rFonts w:ascii="Palatino Linotype" w:hAnsi="Palatino Linotype" w:cs="Arial"/>
                <w:b/>
              </w:rPr>
            </w:pPr>
          </w:p>
          <w:p w:rsidR="00D852F1" w:rsidRDefault="00D852F1" w:rsidP="008A67E6">
            <w:pPr>
              <w:jc w:val="center"/>
              <w:rPr>
                <w:rFonts w:ascii="Palatino Linotype" w:hAnsi="Palatino Linotype" w:cs="Arial"/>
                <w:b/>
              </w:rPr>
            </w:pPr>
          </w:p>
          <w:p w:rsidR="003F7DBC" w:rsidRDefault="003F7DBC" w:rsidP="008A67E6">
            <w:pPr>
              <w:jc w:val="center"/>
              <w:rPr>
                <w:rFonts w:ascii="Palatino Linotype" w:hAnsi="Palatino Linotype" w:cs="Arial"/>
                <w:b/>
              </w:rPr>
            </w:pPr>
          </w:p>
          <w:p w:rsidR="003F7DBC" w:rsidRPr="005E7982" w:rsidRDefault="003F7DBC" w:rsidP="008A67E6">
            <w:pPr>
              <w:jc w:val="center"/>
              <w:rPr>
                <w:rFonts w:ascii="Palatino Linotype" w:hAnsi="Palatino Linotype" w:cs="Arial"/>
                <w:b/>
              </w:rPr>
            </w:pPr>
          </w:p>
          <w:p w:rsidR="008A67E6" w:rsidRPr="005E7982" w:rsidRDefault="008A67E6" w:rsidP="008A67E6">
            <w:pPr>
              <w:jc w:val="center"/>
              <w:rPr>
                <w:rFonts w:ascii="Palatino Linotype" w:hAnsi="Palatino Linotype" w:cs="Arial"/>
                <w:b/>
              </w:rPr>
            </w:pPr>
            <w:r w:rsidRPr="005E7982">
              <w:rPr>
                <w:rFonts w:ascii="Palatino Linotype" w:hAnsi="Palatino Linotype" w:cs="Arial"/>
                <w:b/>
              </w:rPr>
              <w:t>Alexis Tapia Ramírez</w:t>
            </w:r>
          </w:p>
          <w:p w:rsidR="008A67E6" w:rsidRPr="005E7982" w:rsidRDefault="008A67E6" w:rsidP="008A67E6">
            <w:pPr>
              <w:jc w:val="center"/>
              <w:rPr>
                <w:rFonts w:ascii="Palatino Linotype" w:hAnsi="Palatino Linotype" w:cs="Arial"/>
              </w:rPr>
            </w:pPr>
            <w:r w:rsidRPr="005E7982">
              <w:rPr>
                <w:rFonts w:ascii="Palatino Linotype" w:hAnsi="Palatino Linotype" w:cs="Arial"/>
              </w:rPr>
              <w:t>Secretario Técnico del Pleno</w:t>
            </w:r>
          </w:p>
          <w:p w:rsidR="008A67E6" w:rsidRPr="005E7982" w:rsidRDefault="008A67E6" w:rsidP="008A67E6">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8A67E6" w:rsidRDefault="008A67E6" w:rsidP="008A67E6">
      <w:pPr>
        <w:jc w:val="both"/>
        <w:rPr>
          <w:rFonts w:ascii="Palatino Linotype" w:hAnsi="Palatino Linotype" w:cs="Arial"/>
          <w:sz w:val="20"/>
        </w:rPr>
      </w:pPr>
    </w:p>
    <w:p w:rsidR="008A67E6" w:rsidRPr="00D17515" w:rsidRDefault="008A67E6" w:rsidP="008A67E6">
      <w:pPr>
        <w:jc w:val="both"/>
        <w:rPr>
          <w:rFonts w:ascii="Palatino Linotype" w:hAnsi="Palatino Linotype" w:cs="Arial"/>
          <w:sz w:val="22"/>
          <w:szCs w:val="22"/>
          <w:lang w:val="es-ES_tradnl"/>
        </w:rPr>
      </w:pPr>
      <w:r w:rsidRPr="00D17515">
        <w:rPr>
          <w:rFonts w:ascii="Palatino Linotype" w:hAnsi="Palatino Linotype" w:cs="Arial"/>
          <w:sz w:val="22"/>
          <w:szCs w:val="22"/>
        </w:rPr>
        <w:t xml:space="preserve">Esta hoja corresponde a la resolución de fecha </w:t>
      </w:r>
      <w:r w:rsidR="003F7DBC" w:rsidRPr="00D17515">
        <w:rPr>
          <w:rFonts w:ascii="Palatino Linotype" w:hAnsi="Palatino Linotype" w:cs="Arial"/>
          <w:sz w:val="22"/>
          <w:szCs w:val="22"/>
        </w:rPr>
        <w:t xml:space="preserve">seis de noviembre </w:t>
      </w:r>
      <w:r w:rsidRPr="00D17515">
        <w:rPr>
          <w:rFonts w:ascii="Palatino Linotype" w:hAnsi="Palatino Linotype" w:cs="Arial"/>
          <w:sz w:val="22"/>
          <w:szCs w:val="22"/>
        </w:rPr>
        <w:t xml:space="preserve">de dos mil diecinueve, emitida en el recurso de revisión </w:t>
      </w:r>
      <w:r w:rsidR="003F7DBC" w:rsidRPr="00D17515">
        <w:rPr>
          <w:rFonts w:ascii="Palatino Linotype" w:hAnsi="Palatino Linotype" w:cs="Arial"/>
          <w:sz w:val="22"/>
          <w:szCs w:val="22"/>
        </w:rPr>
        <w:t>06782</w:t>
      </w:r>
      <w:r w:rsidRPr="00D17515">
        <w:rPr>
          <w:rFonts w:ascii="Palatino Linotype" w:hAnsi="Palatino Linotype" w:cs="Arial"/>
          <w:sz w:val="22"/>
          <w:szCs w:val="22"/>
        </w:rPr>
        <w:t>/INFOEM/IP/RR/2019.</w:t>
      </w:r>
    </w:p>
    <w:p w:rsidR="00C23B43" w:rsidRPr="00D17515" w:rsidRDefault="008A67E6" w:rsidP="003F7DBC">
      <w:pPr>
        <w:pStyle w:val="Piedepgina"/>
        <w:rPr>
          <w:sz w:val="22"/>
          <w:szCs w:val="22"/>
        </w:rPr>
      </w:pPr>
      <w:r w:rsidRPr="00D17515">
        <w:rPr>
          <w:rFonts w:ascii="Palatino Linotype" w:hAnsi="Palatino Linotype" w:cs="Arial"/>
          <w:sz w:val="22"/>
          <w:szCs w:val="22"/>
        </w:rPr>
        <w:t>YSM/AMV</w:t>
      </w:r>
    </w:p>
    <w:sectPr w:rsidR="00C23B43" w:rsidRPr="00D17515" w:rsidSect="008A67E6">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E4B" w:rsidRDefault="00B73E4B" w:rsidP="008A67E6">
      <w:r>
        <w:separator/>
      </w:r>
    </w:p>
  </w:endnote>
  <w:endnote w:type="continuationSeparator" w:id="0">
    <w:p w:rsidR="00B73E4B" w:rsidRDefault="00B73E4B" w:rsidP="008A6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7E6" w:rsidRPr="00A2780F" w:rsidRDefault="008A67E6" w:rsidP="008A67E6">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F1D77">
      <w:rPr>
        <w:rFonts w:ascii="Arial" w:hAnsi="Arial" w:cs="Arial"/>
        <w:b/>
        <w:bCs/>
        <w:noProof/>
        <w:sz w:val="20"/>
        <w:szCs w:val="20"/>
      </w:rPr>
      <w:t>19</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F1D77">
      <w:rPr>
        <w:rFonts w:ascii="Arial" w:hAnsi="Arial" w:cs="Arial"/>
        <w:b/>
        <w:bCs/>
        <w:noProof/>
        <w:sz w:val="20"/>
        <w:szCs w:val="20"/>
      </w:rPr>
      <w:t>21</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7E6" w:rsidRDefault="008A67E6" w:rsidP="008A67E6">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F1D7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F1D77">
      <w:rPr>
        <w:rFonts w:ascii="Arial" w:hAnsi="Arial" w:cs="Arial"/>
        <w:b/>
        <w:bCs/>
        <w:noProof/>
        <w:sz w:val="20"/>
        <w:szCs w:val="20"/>
      </w:rPr>
      <w:t>21</w:t>
    </w:r>
    <w:r w:rsidRPr="00986599">
      <w:rPr>
        <w:rFonts w:ascii="Arial" w:hAnsi="Arial" w:cs="Arial"/>
        <w:b/>
        <w:bCs/>
        <w:sz w:val="20"/>
        <w:szCs w:val="20"/>
      </w:rPr>
      <w:fldChar w:fldCharType="end"/>
    </w:r>
  </w:p>
  <w:p w:rsidR="008A67E6" w:rsidRPr="00070856" w:rsidRDefault="008A67E6" w:rsidP="008A67E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E4B" w:rsidRDefault="00B73E4B" w:rsidP="008A67E6">
      <w:r>
        <w:separator/>
      </w:r>
    </w:p>
  </w:footnote>
  <w:footnote w:type="continuationSeparator" w:id="0">
    <w:p w:rsidR="00B73E4B" w:rsidRDefault="00B73E4B" w:rsidP="008A67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67E6" w:rsidRPr="00BD798B" w:rsidRDefault="008A67E6" w:rsidP="008A67E6">
    <w:pPr>
      <w:pStyle w:val="Encabezado"/>
      <w:tabs>
        <w:tab w:val="clear" w:pos="4252"/>
        <w:tab w:val="clear" w:pos="8504"/>
        <w:tab w:val="left" w:pos="2326"/>
      </w:tabs>
      <w:rPr>
        <w:rFonts w:ascii="Palatino Linotype" w:hAnsi="Palatino Linotype"/>
        <w:sz w:val="18"/>
        <w:szCs w:val="22"/>
      </w:rPr>
    </w:pPr>
  </w:p>
  <w:tbl>
    <w:tblPr>
      <w:tblW w:w="9356" w:type="dxa"/>
      <w:tblInd w:w="-142" w:type="dxa"/>
      <w:tblLayout w:type="fixed"/>
      <w:tblLook w:val="04A0" w:firstRow="1" w:lastRow="0" w:firstColumn="1" w:lastColumn="0" w:noHBand="0" w:noVBand="1"/>
    </w:tblPr>
    <w:tblGrid>
      <w:gridCol w:w="3686"/>
      <w:gridCol w:w="2693"/>
      <w:gridCol w:w="2977"/>
    </w:tblGrid>
    <w:tr w:rsidR="008A67E6" w:rsidRPr="007769F3" w:rsidTr="008A67E6">
      <w:tc>
        <w:tcPr>
          <w:tcW w:w="3686" w:type="dxa"/>
        </w:tcPr>
        <w:p w:rsidR="008A67E6" w:rsidRPr="007769F3" w:rsidRDefault="008A67E6" w:rsidP="008A67E6">
          <w:pPr>
            <w:rPr>
              <w:rFonts w:ascii="Palatino Linotype" w:hAnsi="Palatino Linotype"/>
              <w:b/>
              <w:sz w:val="22"/>
              <w:szCs w:val="22"/>
              <w:lang w:val="es-ES_tradnl"/>
            </w:rPr>
          </w:pPr>
        </w:p>
      </w:tc>
      <w:tc>
        <w:tcPr>
          <w:tcW w:w="2693" w:type="dxa"/>
          <w:shd w:val="clear" w:color="auto" w:fill="auto"/>
        </w:tcPr>
        <w:p w:rsidR="008A67E6" w:rsidRPr="007769F3" w:rsidRDefault="008A67E6" w:rsidP="008A67E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2977" w:type="dxa"/>
          <w:shd w:val="clear" w:color="auto" w:fill="auto"/>
          <w:vAlign w:val="center"/>
        </w:tcPr>
        <w:p w:rsidR="008A67E6" w:rsidRPr="007769F3" w:rsidRDefault="00F072F1" w:rsidP="008A67E6">
          <w:pPr>
            <w:jc w:val="both"/>
            <w:rPr>
              <w:rFonts w:ascii="Palatino Linotype" w:hAnsi="Palatino Linotype"/>
              <w:b/>
              <w:sz w:val="22"/>
              <w:szCs w:val="22"/>
              <w:lang w:val="es-ES_tradnl"/>
            </w:rPr>
          </w:pPr>
          <w:r>
            <w:rPr>
              <w:rFonts w:ascii="Palatino Linotype" w:hAnsi="Palatino Linotype"/>
              <w:b/>
              <w:sz w:val="22"/>
              <w:szCs w:val="22"/>
              <w:lang w:val="es-ES_tradnl"/>
            </w:rPr>
            <w:t>06782</w:t>
          </w:r>
          <w:r w:rsidR="008A67E6">
            <w:rPr>
              <w:rFonts w:ascii="Palatino Linotype" w:hAnsi="Palatino Linotype"/>
              <w:b/>
              <w:sz w:val="22"/>
              <w:szCs w:val="22"/>
              <w:lang w:val="es-ES_tradnl"/>
            </w:rPr>
            <w:t>/INFOEM/IP/RR/2019</w:t>
          </w:r>
        </w:p>
      </w:tc>
    </w:tr>
    <w:tr w:rsidR="008A67E6" w:rsidRPr="007769F3" w:rsidTr="008A67E6">
      <w:tc>
        <w:tcPr>
          <w:tcW w:w="3686" w:type="dxa"/>
        </w:tcPr>
        <w:p w:rsidR="008A67E6" w:rsidRPr="007769F3" w:rsidRDefault="008A67E6" w:rsidP="008A67E6">
          <w:pPr>
            <w:rPr>
              <w:rFonts w:ascii="Palatino Linotype" w:hAnsi="Palatino Linotype"/>
              <w:b/>
              <w:sz w:val="22"/>
              <w:szCs w:val="22"/>
              <w:lang w:val="es-ES_tradnl"/>
            </w:rPr>
          </w:pPr>
        </w:p>
      </w:tc>
      <w:tc>
        <w:tcPr>
          <w:tcW w:w="2693" w:type="dxa"/>
          <w:shd w:val="clear" w:color="auto" w:fill="auto"/>
        </w:tcPr>
        <w:p w:rsidR="008A67E6" w:rsidRPr="007769F3" w:rsidRDefault="008A67E6" w:rsidP="008A67E6">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2977" w:type="dxa"/>
          <w:shd w:val="clear" w:color="auto" w:fill="auto"/>
          <w:vAlign w:val="center"/>
        </w:tcPr>
        <w:p w:rsidR="008A67E6" w:rsidRPr="007769F3" w:rsidRDefault="00F072F1" w:rsidP="008A67E6">
          <w:pPr>
            <w:ind w:right="34"/>
            <w:jc w:val="both"/>
            <w:rPr>
              <w:rFonts w:ascii="Palatino Linotype" w:hAnsi="Palatino Linotype"/>
              <w:b/>
              <w:sz w:val="22"/>
              <w:szCs w:val="22"/>
            </w:rPr>
          </w:pPr>
          <w:r>
            <w:rPr>
              <w:rFonts w:ascii="Palatino Linotype" w:hAnsi="Palatino Linotype"/>
              <w:b/>
              <w:sz w:val="22"/>
              <w:szCs w:val="22"/>
            </w:rPr>
            <w:t>Comisión del Agua del Estado de México</w:t>
          </w:r>
        </w:p>
      </w:tc>
    </w:tr>
    <w:tr w:rsidR="008A67E6" w:rsidRPr="007769F3" w:rsidTr="008A67E6">
      <w:trPr>
        <w:trHeight w:val="228"/>
      </w:trPr>
      <w:tc>
        <w:tcPr>
          <w:tcW w:w="3686" w:type="dxa"/>
        </w:tcPr>
        <w:p w:rsidR="008A67E6" w:rsidRPr="007769F3" w:rsidRDefault="008A67E6" w:rsidP="008A67E6">
          <w:pPr>
            <w:rPr>
              <w:rFonts w:ascii="Palatino Linotype" w:hAnsi="Palatino Linotype"/>
              <w:b/>
              <w:sz w:val="22"/>
              <w:szCs w:val="22"/>
              <w:lang w:val="es-ES_tradnl"/>
            </w:rPr>
          </w:pPr>
        </w:p>
      </w:tc>
      <w:tc>
        <w:tcPr>
          <w:tcW w:w="2693" w:type="dxa"/>
          <w:shd w:val="clear" w:color="auto" w:fill="auto"/>
        </w:tcPr>
        <w:p w:rsidR="008A67E6" w:rsidRPr="007769F3" w:rsidRDefault="008A67E6" w:rsidP="008A67E6">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2977" w:type="dxa"/>
          <w:shd w:val="clear" w:color="auto" w:fill="auto"/>
        </w:tcPr>
        <w:p w:rsidR="008A67E6" w:rsidRPr="007769F3" w:rsidRDefault="008A67E6" w:rsidP="008A67E6">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8A67E6" w:rsidRPr="009829F5" w:rsidRDefault="008A67E6" w:rsidP="008A67E6">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142" w:type="dxa"/>
      <w:tblLayout w:type="fixed"/>
      <w:tblLook w:val="04A0" w:firstRow="1" w:lastRow="0" w:firstColumn="1" w:lastColumn="0" w:noHBand="0" w:noVBand="1"/>
    </w:tblPr>
    <w:tblGrid>
      <w:gridCol w:w="3970"/>
      <w:gridCol w:w="2551"/>
      <w:gridCol w:w="2977"/>
    </w:tblGrid>
    <w:tr w:rsidR="008A67E6" w:rsidRPr="008F2CCC" w:rsidTr="008A67E6">
      <w:tc>
        <w:tcPr>
          <w:tcW w:w="3970" w:type="dxa"/>
          <w:vMerge w:val="restart"/>
        </w:tcPr>
        <w:p w:rsidR="008A67E6" w:rsidRPr="008F2CCC" w:rsidRDefault="008A67E6" w:rsidP="008A67E6">
          <w:pPr>
            <w:ind w:right="34"/>
            <w:rPr>
              <w:rFonts w:ascii="Palatino Linotype" w:hAnsi="Palatino Linotype"/>
              <w:b/>
              <w:sz w:val="22"/>
              <w:szCs w:val="22"/>
              <w:lang w:val="es-ES_tradnl"/>
            </w:rPr>
          </w:pPr>
        </w:p>
      </w:tc>
      <w:tc>
        <w:tcPr>
          <w:tcW w:w="2551" w:type="dxa"/>
          <w:shd w:val="clear" w:color="auto" w:fill="auto"/>
        </w:tcPr>
        <w:p w:rsidR="008A67E6" w:rsidRPr="008F2CCC" w:rsidRDefault="008A67E6" w:rsidP="008A67E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8A67E6" w:rsidRPr="008F2CCC" w:rsidRDefault="00F072F1" w:rsidP="00F072F1">
          <w:pPr>
            <w:jc w:val="both"/>
            <w:rPr>
              <w:rFonts w:ascii="Palatino Linotype" w:hAnsi="Palatino Linotype"/>
              <w:b/>
              <w:sz w:val="22"/>
              <w:szCs w:val="22"/>
              <w:lang w:val="es-ES_tradnl"/>
            </w:rPr>
          </w:pPr>
          <w:r>
            <w:rPr>
              <w:rFonts w:ascii="Palatino Linotype" w:hAnsi="Palatino Linotype"/>
              <w:b/>
              <w:sz w:val="22"/>
              <w:szCs w:val="22"/>
              <w:lang w:val="es-ES_tradnl"/>
            </w:rPr>
            <w:t>06782</w:t>
          </w:r>
          <w:r w:rsidR="008A67E6">
            <w:rPr>
              <w:rFonts w:ascii="Palatino Linotype" w:hAnsi="Palatino Linotype"/>
              <w:b/>
              <w:sz w:val="22"/>
              <w:szCs w:val="22"/>
              <w:lang w:val="es-ES_tradnl"/>
            </w:rPr>
            <w:t>/INFOEM/IP/RR/2019</w:t>
          </w:r>
        </w:p>
      </w:tc>
    </w:tr>
    <w:tr w:rsidR="008A67E6" w:rsidRPr="008F2CCC" w:rsidTr="008A67E6">
      <w:tc>
        <w:tcPr>
          <w:tcW w:w="3970" w:type="dxa"/>
          <w:vMerge/>
        </w:tcPr>
        <w:p w:rsidR="008A67E6" w:rsidRPr="008F2CCC" w:rsidRDefault="008A67E6" w:rsidP="008A67E6">
          <w:pPr>
            <w:rPr>
              <w:rFonts w:ascii="Palatino Linotype" w:hAnsi="Palatino Linotype"/>
              <w:b/>
              <w:sz w:val="22"/>
              <w:szCs w:val="22"/>
              <w:lang w:val="es-ES_tradnl"/>
            </w:rPr>
          </w:pPr>
        </w:p>
      </w:tc>
      <w:tc>
        <w:tcPr>
          <w:tcW w:w="2551" w:type="dxa"/>
          <w:shd w:val="clear" w:color="auto" w:fill="auto"/>
        </w:tcPr>
        <w:p w:rsidR="008A67E6" w:rsidRPr="008F2CCC" w:rsidRDefault="008A67E6" w:rsidP="008A67E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8A67E6" w:rsidRPr="008F2CCC" w:rsidRDefault="007F1D77" w:rsidP="007F1D77">
          <w:pPr>
            <w:ind w:right="34"/>
            <w:jc w:val="both"/>
            <w:rPr>
              <w:rFonts w:ascii="Palatino Linotype" w:hAnsi="Palatino Linotype"/>
              <w:b/>
              <w:sz w:val="22"/>
              <w:szCs w:val="22"/>
              <w:lang w:val="es-ES_tradnl"/>
            </w:rPr>
          </w:pPr>
          <w:r>
            <w:rPr>
              <w:rFonts w:ascii="Palatino Linotype" w:hAnsi="Palatino Linotype"/>
              <w:b/>
              <w:sz w:val="22"/>
              <w:szCs w:val="22"/>
              <w:lang w:val="es-ES_tradnl"/>
            </w:rPr>
            <w:t xml:space="preserve">XXXXXXX </w:t>
          </w: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XXXXX</w:t>
          </w:r>
        </w:p>
      </w:tc>
    </w:tr>
    <w:tr w:rsidR="008A67E6" w:rsidRPr="008F2CCC" w:rsidTr="008A67E6">
      <w:trPr>
        <w:trHeight w:val="228"/>
      </w:trPr>
      <w:tc>
        <w:tcPr>
          <w:tcW w:w="3970" w:type="dxa"/>
          <w:vMerge/>
        </w:tcPr>
        <w:p w:rsidR="008A67E6" w:rsidRPr="008F2CCC" w:rsidRDefault="008A67E6" w:rsidP="008A67E6">
          <w:pPr>
            <w:rPr>
              <w:rFonts w:ascii="Palatino Linotype" w:hAnsi="Palatino Linotype"/>
              <w:b/>
              <w:sz w:val="22"/>
              <w:szCs w:val="22"/>
              <w:lang w:val="es-ES_tradnl"/>
            </w:rPr>
          </w:pPr>
        </w:p>
      </w:tc>
      <w:tc>
        <w:tcPr>
          <w:tcW w:w="2551" w:type="dxa"/>
          <w:shd w:val="clear" w:color="auto" w:fill="auto"/>
        </w:tcPr>
        <w:p w:rsidR="008A67E6" w:rsidRPr="008F2CCC" w:rsidRDefault="008A67E6" w:rsidP="008A67E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8A67E6" w:rsidRPr="004C1DCD" w:rsidRDefault="00F072F1" w:rsidP="008A67E6">
          <w:pPr>
            <w:jc w:val="both"/>
            <w:rPr>
              <w:rFonts w:ascii="Palatino Linotype" w:hAnsi="Palatino Linotype"/>
              <w:b/>
              <w:sz w:val="22"/>
              <w:szCs w:val="22"/>
              <w:lang w:val="es-ES_tradnl"/>
            </w:rPr>
          </w:pPr>
          <w:r>
            <w:rPr>
              <w:rFonts w:ascii="Palatino Linotype" w:hAnsi="Palatino Linotype"/>
              <w:b/>
              <w:sz w:val="22"/>
              <w:szCs w:val="22"/>
              <w:lang w:val="es-ES_tradnl"/>
            </w:rPr>
            <w:t>Comisión del Agua del Estado de México</w:t>
          </w:r>
        </w:p>
      </w:tc>
    </w:tr>
    <w:tr w:rsidR="008A67E6" w:rsidRPr="008F2CCC" w:rsidTr="008A67E6">
      <w:tc>
        <w:tcPr>
          <w:tcW w:w="3970" w:type="dxa"/>
          <w:vMerge/>
        </w:tcPr>
        <w:p w:rsidR="008A67E6" w:rsidRPr="008F2CCC" w:rsidRDefault="008A67E6" w:rsidP="008A67E6">
          <w:pPr>
            <w:rPr>
              <w:rFonts w:ascii="Palatino Linotype" w:hAnsi="Palatino Linotype"/>
              <w:b/>
              <w:sz w:val="22"/>
              <w:szCs w:val="22"/>
              <w:lang w:val="es-ES_tradnl"/>
            </w:rPr>
          </w:pPr>
        </w:p>
      </w:tc>
      <w:tc>
        <w:tcPr>
          <w:tcW w:w="2551" w:type="dxa"/>
          <w:shd w:val="clear" w:color="auto" w:fill="auto"/>
        </w:tcPr>
        <w:p w:rsidR="008A67E6" w:rsidRPr="008F2CCC" w:rsidRDefault="008A67E6" w:rsidP="008A67E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8A67E6" w:rsidRPr="008F2CCC" w:rsidRDefault="008A67E6" w:rsidP="008A67E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8A67E6" w:rsidRPr="009829F5" w:rsidRDefault="008A67E6" w:rsidP="008A67E6">
    <w:pPr>
      <w:rPr>
        <w:rFonts w:ascii="Palatino Linotype" w:hAnsi="Palatino Linotype"/>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394106"/>
    <w:multiLevelType w:val="hybridMultilevel"/>
    <w:tmpl w:val="E56034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2">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3">
    <w:nsid w:val="100C441C"/>
    <w:multiLevelType w:val="hybridMultilevel"/>
    <w:tmpl w:val="E89A0C9C"/>
    <w:lvl w:ilvl="0" w:tplc="2ECE0264">
      <w:start w:val="1"/>
      <w:numFmt w:val="lowerLetter"/>
      <w:lvlText w:val="%1)"/>
      <w:lvlJc w:val="left"/>
      <w:pPr>
        <w:ind w:left="2123" w:hanging="705"/>
      </w:pPr>
      <w:rPr>
        <w:b w:val="0"/>
      </w:rPr>
    </w:lvl>
    <w:lvl w:ilvl="1" w:tplc="080A0019">
      <w:start w:val="1"/>
      <w:numFmt w:val="lowerLetter"/>
      <w:lvlText w:val="%2."/>
      <w:lvlJc w:val="left"/>
      <w:pPr>
        <w:ind w:left="2149" w:hanging="360"/>
      </w:pPr>
    </w:lvl>
    <w:lvl w:ilvl="2" w:tplc="080A001B">
      <w:start w:val="1"/>
      <w:numFmt w:val="lowerRoman"/>
      <w:lvlText w:val="%3."/>
      <w:lvlJc w:val="right"/>
      <w:pPr>
        <w:ind w:left="2869" w:hanging="180"/>
      </w:pPr>
    </w:lvl>
    <w:lvl w:ilvl="3" w:tplc="080A000F">
      <w:start w:val="1"/>
      <w:numFmt w:val="decimal"/>
      <w:lvlText w:val="%4."/>
      <w:lvlJc w:val="left"/>
      <w:pPr>
        <w:ind w:left="3589" w:hanging="360"/>
      </w:pPr>
    </w:lvl>
    <w:lvl w:ilvl="4" w:tplc="080A0019">
      <w:start w:val="1"/>
      <w:numFmt w:val="lowerLetter"/>
      <w:lvlText w:val="%5."/>
      <w:lvlJc w:val="left"/>
      <w:pPr>
        <w:ind w:left="4309" w:hanging="360"/>
      </w:pPr>
    </w:lvl>
    <w:lvl w:ilvl="5" w:tplc="080A001B">
      <w:start w:val="1"/>
      <w:numFmt w:val="lowerRoman"/>
      <w:lvlText w:val="%6."/>
      <w:lvlJc w:val="right"/>
      <w:pPr>
        <w:ind w:left="5029" w:hanging="180"/>
      </w:pPr>
    </w:lvl>
    <w:lvl w:ilvl="6" w:tplc="080A000F">
      <w:start w:val="1"/>
      <w:numFmt w:val="decimal"/>
      <w:lvlText w:val="%7."/>
      <w:lvlJc w:val="left"/>
      <w:pPr>
        <w:ind w:left="5749" w:hanging="360"/>
      </w:pPr>
    </w:lvl>
    <w:lvl w:ilvl="7" w:tplc="080A0019">
      <w:start w:val="1"/>
      <w:numFmt w:val="lowerLetter"/>
      <w:lvlText w:val="%8."/>
      <w:lvlJc w:val="left"/>
      <w:pPr>
        <w:ind w:left="6469" w:hanging="360"/>
      </w:pPr>
    </w:lvl>
    <w:lvl w:ilvl="8" w:tplc="080A001B">
      <w:start w:val="1"/>
      <w:numFmt w:val="lowerRoman"/>
      <w:lvlText w:val="%9."/>
      <w:lvlJc w:val="right"/>
      <w:pPr>
        <w:ind w:left="7189" w:hanging="180"/>
      </w:pPr>
    </w:lvl>
  </w:abstractNum>
  <w:abstractNum w:abstractNumId="4">
    <w:nsid w:val="1128601D"/>
    <w:multiLevelType w:val="hybridMultilevel"/>
    <w:tmpl w:val="0F3A8970"/>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6">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7">
    <w:nsid w:val="220729B1"/>
    <w:multiLevelType w:val="multilevel"/>
    <w:tmpl w:val="348AE3E4"/>
    <w:lvl w:ilvl="0">
      <w:start w:val="1"/>
      <w:numFmt w:val="lowerLetter"/>
      <w:lvlText w:val="%1."/>
      <w:lvlJc w:val="left"/>
      <w:pPr>
        <w:ind w:left="1406" w:hanging="555"/>
      </w:pPr>
      <w:rPr>
        <w:rFonts w:hint="default"/>
      </w:rPr>
    </w:lvl>
    <w:lvl w:ilvl="1">
      <w:start w:val="1"/>
      <w:numFmt w:val="decimal"/>
      <w:lvlText w:val="%2."/>
      <w:lvlJc w:val="left"/>
      <w:pPr>
        <w:ind w:left="2126" w:hanging="555"/>
      </w:pPr>
      <w:rPr>
        <w:rFonts w:hint="default"/>
      </w:rPr>
    </w:lvl>
    <w:lvl w:ilvl="2" w:tentative="1">
      <w:start w:val="1"/>
      <w:numFmt w:val="lowerRoman"/>
      <w:lvlText w:val="%3."/>
      <w:lvlJc w:val="right"/>
      <w:pPr>
        <w:ind w:left="2651" w:hanging="180"/>
      </w:pPr>
    </w:lvl>
    <w:lvl w:ilvl="3" w:tentative="1">
      <w:start w:val="1"/>
      <w:numFmt w:val="decimal"/>
      <w:lvlText w:val="%4."/>
      <w:lvlJc w:val="left"/>
      <w:pPr>
        <w:ind w:left="3371" w:hanging="360"/>
      </w:pPr>
    </w:lvl>
    <w:lvl w:ilvl="4" w:tentative="1">
      <w:start w:val="1"/>
      <w:numFmt w:val="lowerLetter"/>
      <w:lvlText w:val="%5."/>
      <w:lvlJc w:val="left"/>
      <w:pPr>
        <w:ind w:left="4091" w:hanging="360"/>
      </w:pPr>
    </w:lvl>
    <w:lvl w:ilvl="5" w:tentative="1">
      <w:start w:val="1"/>
      <w:numFmt w:val="lowerRoman"/>
      <w:lvlText w:val="%6."/>
      <w:lvlJc w:val="right"/>
      <w:pPr>
        <w:ind w:left="4811" w:hanging="180"/>
      </w:pPr>
    </w:lvl>
    <w:lvl w:ilvl="6" w:tentative="1">
      <w:start w:val="1"/>
      <w:numFmt w:val="decimal"/>
      <w:lvlText w:val="%7."/>
      <w:lvlJc w:val="left"/>
      <w:pPr>
        <w:ind w:left="5531" w:hanging="360"/>
      </w:pPr>
    </w:lvl>
    <w:lvl w:ilvl="7" w:tentative="1">
      <w:start w:val="1"/>
      <w:numFmt w:val="lowerLetter"/>
      <w:lvlText w:val="%8."/>
      <w:lvlJc w:val="left"/>
      <w:pPr>
        <w:ind w:left="6251" w:hanging="360"/>
      </w:pPr>
    </w:lvl>
    <w:lvl w:ilvl="8" w:tentative="1">
      <w:start w:val="1"/>
      <w:numFmt w:val="lowerRoman"/>
      <w:lvlText w:val="%9."/>
      <w:lvlJc w:val="right"/>
      <w:pPr>
        <w:ind w:left="6971" w:hanging="180"/>
      </w:pPr>
    </w:lvl>
  </w:abstractNum>
  <w:abstractNum w:abstractNumId="8">
    <w:nsid w:val="282008AE"/>
    <w:multiLevelType w:val="hybridMultilevel"/>
    <w:tmpl w:val="1EC4C2D8"/>
    <w:lvl w:ilvl="0" w:tplc="63A2DE36">
      <w:start w:val="20"/>
      <w:numFmt w:val="decimal"/>
      <w:lvlText w:val="%1."/>
      <w:lvlJc w:val="left"/>
      <w:pPr>
        <w:ind w:left="702" w:hanging="348"/>
      </w:pPr>
      <w:rPr>
        <w:rFonts w:ascii="Palatino Linotype" w:eastAsia="Arial" w:hAnsi="Palatino Linotype" w:cs="Arial" w:hint="default"/>
        <w:spacing w:val="-20"/>
        <w:w w:val="99"/>
        <w:sz w:val="22"/>
        <w:szCs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0">
    <w:nsid w:val="473615F4"/>
    <w:multiLevelType w:val="hybridMultilevel"/>
    <w:tmpl w:val="DF22A088"/>
    <w:lvl w:ilvl="0" w:tplc="21CCD93C">
      <w:start w:val="4"/>
      <w:numFmt w:val="upperRoman"/>
      <w:lvlText w:val="%1."/>
      <w:lvlJc w:val="left"/>
      <w:pPr>
        <w:ind w:left="714" w:hanging="360"/>
      </w:pPr>
      <w:rPr>
        <w:rFonts w:hint="default"/>
        <w:b/>
        <w:i w:val="0"/>
        <w:caps/>
        <w:color w:val="auto"/>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91E3ACF"/>
    <w:multiLevelType w:val="hybridMultilevel"/>
    <w:tmpl w:val="1520E24A"/>
    <w:lvl w:ilvl="0" w:tplc="CB8E898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13">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14">
    <w:nsid w:val="6BCC427E"/>
    <w:multiLevelType w:val="hybridMultilevel"/>
    <w:tmpl w:val="72BE60C4"/>
    <w:lvl w:ilvl="0" w:tplc="C5C4A6DA">
      <w:start w:val="1"/>
      <w:numFmt w:val="lowerLetter"/>
      <w:lvlText w:val="%1."/>
      <w:lvlJc w:val="left"/>
      <w:pPr>
        <w:ind w:left="1518" w:hanging="336"/>
      </w:pPr>
      <w:rPr>
        <w:rFonts w:ascii="Palatino Linotype" w:eastAsia="Arial" w:hAnsi="Palatino Linotype" w:cs="Arial" w:hint="default"/>
        <w:spacing w:val="-3"/>
        <w:w w:val="99"/>
        <w:sz w:val="22"/>
        <w:szCs w:val="22"/>
        <w:lang w:val="es-ES" w:eastAsia="es-ES" w:bidi="es-E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6DF51C2C"/>
    <w:multiLevelType w:val="hybridMultilevel"/>
    <w:tmpl w:val="DE120F48"/>
    <w:lvl w:ilvl="0" w:tplc="89282A16">
      <w:start w:val="1"/>
      <w:numFmt w:val="decimal"/>
      <w:lvlText w:val="%1."/>
      <w:lvlJc w:val="left"/>
      <w:pPr>
        <w:ind w:left="720" w:hanging="360"/>
      </w:pPr>
      <w:rPr>
        <w:i/>
        <w:sz w:val="22"/>
        <w:szCs w:val="22"/>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44F5247"/>
    <w:multiLevelType w:val="hybridMultilevel"/>
    <w:tmpl w:val="15DE313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78B5409"/>
    <w:multiLevelType w:val="hybridMultilevel"/>
    <w:tmpl w:val="6AA6F444"/>
    <w:lvl w:ilvl="0" w:tplc="89282A16">
      <w:start w:val="1"/>
      <w:numFmt w:val="decimal"/>
      <w:lvlText w:val="%1."/>
      <w:lvlJc w:val="left"/>
      <w:pPr>
        <w:ind w:left="720" w:hanging="360"/>
      </w:pPr>
      <w:rPr>
        <w:i/>
        <w:sz w:val="22"/>
        <w:szCs w:val="22"/>
      </w:rPr>
    </w:lvl>
    <w:lvl w:ilvl="1" w:tplc="0C0A0019">
      <w:start w:val="1"/>
      <w:numFmt w:val="lowerLetter"/>
      <w:lvlText w:val="%2."/>
      <w:lvlJc w:val="left"/>
      <w:pPr>
        <w:ind w:left="1440" w:hanging="360"/>
      </w:pPr>
    </w:lvl>
    <w:lvl w:ilvl="2" w:tplc="0C0A0017">
      <w:start w:val="1"/>
      <w:numFmt w:val="lowerLetter"/>
      <w:lvlText w:val="%3)"/>
      <w:lvlJc w:val="lef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7F0360A2"/>
    <w:multiLevelType w:val="hybridMultilevel"/>
    <w:tmpl w:val="E56034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6"/>
  </w:num>
  <w:num w:numId="3">
    <w:abstractNumId w:val="5"/>
  </w:num>
  <w:num w:numId="4">
    <w:abstractNumId w:val="2"/>
  </w:num>
  <w:num w:numId="5">
    <w:abstractNumId w:val="1"/>
  </w:num>
  <w:num w:numId="6">
    <w:abstractNumId w:val="12"/>
  </w:num>
  <w:num w:numId="7">
    <w:abstractNumId w:val="13"/>
  </w:num>
  <w:num w:numId="8">
    <w:abstractNumId w:val="10"/>
  </w:num>
  <w:num w:numId="9">
    <w:abstractNumId w:val="15"/>
  </w:num>
  <w:num w:numId="10">
    <w:abstractNumId w:val="7"/>
  </w:num>
  <w:num w:numId="11">
    <w:abstractNumId w:val="8"/>
  </w:num>
  <w:num w:numId="12">
    <w:abstractNumId w:val="14"/>
  </w:num>
  <w:num w:numId="13">
    <w:abstractNumId w:val="17"/>
  </w:num>
  <w:num w:numId="14">
    <w:abstractNumId w:val="3"/>
  </w:num>
  <w:num w:numId="15">
    <w:abstractNumId w:val="11"/>
  </w:num>
  <w:num w:numId="16">
    <w:abstractNumId w:val="4"/>
  </w:num>
  <w:num w:numId="17">
    <w:abstractNumId w:val="16"/>
  </w:num>
  <w:num w:numId="18">
    <w:abstractNumId w:val="0"/>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7E6"/>
    <w:rsid w:val="000C6615"/>
    <w:rsid w:val="000E12DB"/>
    <w:rsid w:val="00145C3B"/>
    <w:rsid w:val="00182795"/>
    <w:rsid w:val="001A06CB"/>
    <w:rsid w:val="0020532E"/>
    <w:rsid w:val="00291954"/>
    <w:rsid w:val="002B1646"/>
    <w:rsid w:val="00307877"/>
    <w:rsid w:val="003130FB"/>
    <w:rsid w:val="00321410"/>
    <w:rsid w:val="00340589"/>
    <w:rsid w:val="00383662"/>
    <w:rsid w:val="003B2B1C"/>
    <w:rsid w:val="003B6A95"/>
    <w:rsid w:val="003D3F2D"/>
    <w:rsid w:val="003E1A33"/>
    <w:rsid w:val="003F7DBC"/>
    <w:rsid w:val="00443EBD"/>
    <w:rsid w:val="00462416"/>
    <w:rsid w:val="006B0D02"/>
    <w:rsid w:val="007F1D77"/>
    <w:rsid w:val="00862BDF"/>
    <w:rsid w:val="0089682A"/>
    <w:rsid w:val="008A67E6"/>
    <w:rsid w:val="009829F5"/>
    <w:rsid w:val="00A4233D"/>
    <w:rsid w:val="00A81548"/>
    <w:rsid w:val="00B73E4B"/>
    <w:rsid w:val="00BA2542"/>
    <w:rsid w:val="00BB067B"/>
    <w:rsid w:val="00BC731E"/>
    <w:rsid w:val="00BF0DE5"/>
    <w:rsid w:val="00C23B43"/>
    <w:rsid w:val="00C9714C"/>
    <w:rsid w:val="00D17515"/>
    <w:rsid w:val="00D61401"/>
    <w:rsid w:val="00D852F1"/>
    <w:rsid w:val="00EE6F74"/>
    <w:rsid w:val="00F072F1"/>
    <w:rsid w:val="00F233CF"/>
    <w:rsid w:val="00FE79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937CD05-587A-49EC-9601-A4E188200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7E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uiPriority w:val="9"/>
    <w:qFormat/>
    <w:rsid w:val="008A67E6"/>
    <w:pPr>
      <w:widowControl w:val="0"/>
      <w:autoSpaceDE w:val="0"/>
      <w:autoSpaceDN w:val="0"/>
      <w:ind w:left="102"/>
      <w:outlineLvl w:val="0"/>
    </w:pPr>
    <w:rPr>
      <w:rFonts w:ascii="Arial" w:eastAsia="Arial" w:hAnsi="Arial" w:cs="Arial"/>
      <w:b/>
      <w:bCs/>
      <w:lang w:val="es-ES" w:bidi="es-ES"/>
    </w:rPr>
  </w:style>
  <w:style w:type="paragraph" w:styleId="Ttulo2">
    <w:name w:val="heading 2"/>
    <w:basedOn w:val="Normal"/>
    <w:next w:val="Normal"/>
    <w:link w:val="Ttulo2Car"/>
    <w:uiPriority w:val="9"/>
    <w:unhideWhenUsed/>
    <w:qFormat/>
    <w:rsid w:val="008A67E6"/>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8A67E6"/>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semiHidden/>
    <w:unhideWhenUsed/>
    <w:qFormat/>
    <w:rsid w:val="008A67E6"/>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A67E6"/>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A67E6"/>
    <w:rPr>
      <w:rFonts w:ascii="Arial" w:eastAsia="Arial" w:hAnsi="Arial" w:cs="Arial"/>
      <w:b/>
      <w:bCs/>
      <w:sz w:val="24"/>
      <w:szCs w:val="24"/>
      <w:lang w:val="es-ES" w:eastAsia="es-ES" w:bidi="es-ES"/>
    </w:rPr>
  </w:style>
  <w:style w:type="character" w:customStyle="1" w:styleId="Ttulo2Car">
    <w:name w:val="Título 2 Car"/>
    <w:basedOn w:val="Fuentedeprrafopredeter"/>
    <w:link w:val="Ttulo2"/>
    <w:uiPriority w:val="9"/>
    <w:rsid w:val="008A67E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A67E6"/>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semiHidden/>
    <w:rsid w:val="008A67E6"/>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semiHidden/>
    <w:rsid w:val="008A67E6"/>
    <w:rPr>
      <w:rFonts w:asciiTheme="majorHAnsi" w:eastAsiaTheme="majorEastAsia" w:hAnsiTheme="majorHAnsi" w:cstheme="majorBidi"/>
      <w:color w:val="2E74B5" w:themeColor="accent1" w:themeShade="BF"/>
      <w:sz w:val="24"/>
      <w:szCs w:val="24"/>
      <w:lang w:eastAsia="es-ES"/>
    </w:rPr>
  </w:style>
  <w:style w:type="paragraph" w:styleId="Encabezado">
    <w:name w:val="header"/>
    <w:basedOn w:val="Normal"/>
    <w:link w:val="EncabezadoCar"/>
    <w:uiPriority w:val="99"/>
    <w:unhideWhenUsed/>
    <w:rsid w:val="008A67E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A67E6"/>
    <w:rPr>
      <w:rFonts w:eastAsiaTheme="minorEastAsia"/>
      <w:sz w:val="24"/>
      <w:szCs w:val="24"/>
      <w:lang w:val="es-ES_tradnl" w:eastAsia="es-ES"/>
    </w:rPr>
  </w:style>
  <w:style w:type="paragraph" w:styleId="Piedepgina">
    <w:name w:val="footer"/>
    <w:basedOn w:val="Normal"/>
    <w:link w:val="PiedepginaCar"/>
    <w:uiPriority w:val="99"/>
    <w:unhideWhenUsed/>
    <w:rsid w:val="008A67E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A67E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8A67E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8A67E6"/>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8A67E6"/>
    <w:rPr>
      <w:color w:val="0000FF"/>
      <w:u w:val="single"/>
    </w:rPr>
  </w:style>
  <w:style w:type="paragraph" w:styleId="Textoindependiente">
    <w:name w:val="Body Text"/>
    <w:basedOn w:val="Normal"/>
    <w:link w:val="TextoindependienteCar"/>
    <w:uiPriority w:val="1"/>
    <w:qFormat/>
    <w:rsid w:val="008A67E6"/>
    <w:pPr>
      <w:widowControl w:val="0"/>
      <w:autoSpaceDE w:val="0"/>
      <w:autoSpaceDN w:val="0"/>
    </w:pPr>
    <w:rPr>
      <w:rFonts w:ascii="Arial" w:eastAsia="Arial" w:hAnsi="Arial" w:cs="Arial"/>
      <w:lang w:val="es-ES" w:bidi="es-ES"/>
    </w:rPr>
  </w:style>
  <w:style w:type="character" w:customStyle="1" w:styleId="TextoindependienteCar">
    <w:name w:val="Texto independiente Car"/>
    <w:basedOn w:val="Fuentedeprrafopredeter"/>
    <w:link w:val="Textoindependiente"/>
    <w:uiPriority w:val="1"/>
    <w:rsid w:val="008A67E6"/>
    <w:rPr>
      <w:rFonts w:ascii="Arial" w:eastAsia="Arial" w:hAnsi="Arial" w:cs="Arial"/>
      <w:sz w:val="24"/>
      <w:szCs w:val="24"/>
      <w:lang w:val="es-ES" w:eastAsia="es-ES" w:bidi="es-ES"/>
    </w:rPr>
  </w:style>
  <w:style w:type="character" w:customStyle="1" w:styleId="TextodegloboCar">
    <w:name w:val="Texto de globo Car"/>
    <w:basedOn w:val="Fuentedeprrafopredeter"/>
    <w:link w:val="Textodeglobo"/>
    <w:uiPriority w:val="99"/>
    <w:semiHidden/>
    <w:rsid w:val="008A67E6"/>
    <w:rPr>
      <w:rFonts w:ascii="Lucida Grande" w:eastAsiaTheme="minorEastAsia" w:hAnsi="Lucida Grande" w:cs="Lucida Grande"/>
      <w:sz w:val="18"/>
      <w:szCs w:val="18"/>
      <w:lang w:val="es-ES_tradnl" w:eastAsia="es-ES"/>
    </w:rPr>
  </w:style>
  <w:style w:type="paragraph" w:styleId="Textodeglobo">
    <w:name w:val="Balloon Text"/>
    <w:basedOn w:val="Normal"/>
    <w:link w:val="TextodegloboCar"/>
    <w:uiPriority w:val="99"/>
    <w:semiHidden/>
    <w:unhideWhenUsed/>
    <w:rsid w:val="008A67E6"/>
    <w:rPr>
      <w:rFonts w:ascii="Lucida Grande" w:eastAsiaTheme="minorEastAsia" w:hAnsi="Lucida Grande" w:cs="Lucida Grande"/>
      <w:sz w:val="18"/>
      <w:szCs w:val="18"/>
      <w:lang w:val="es-ES_tradnl"/>
    </w:rPr>
  </w:style>
  <w:style w:type="character" w:customStyle="1" w:styleId="TextodegloboCar1">
    <w:name w:val="Texto de globo Car1"/>
    <w:basedOn w:val="Fuentedeprrafopredeter"/>
    <w:uiPriority w:val="99"/>
    <w:semiHidden/>
    <w:rsid w:val="008A67E6"/>
    <w:rPr>
      <w:rFonts w:ascii="Segoe UI" w:eastAsia="Times New Roman" w:hAnsi="Segoe UI" w:cs="Segoe UI"/>
      <w:sz w:val="18"/>
      <w:szCs w:val="18"/>
      <w:lang w:eastAsia="es-ES"/>
    </w:rPr>
  </w:style>
  <w:style w:type="paragraph" w:styleId="NormalWeb">
    <w:name w:val="Normal (Web)"/>
    <w:basedOn w:val="Normal"/>
    <w:uiPriority w:val="99"/>
    <w:rsid w:val="008A67E6"/>
    <w:pPr>
      <w:spacing w:before="100" w:beforeAutospacing="1" w:after="100" w:afterAutospacing="1"/>
    </w:pPr>
  </w:style>
  <w:style w:type="character" w:styleId="Textoennegrita">
    <w:name w:val="Strong"/>
    <w:uiPriority w:val="22"/>
    <w:qFormat/>
    <w:rsid w:val="008A67E6"/>
    <w:rPr>
      <w:b/>
      <w:bCs/>
    </w:rPr>
  </w:style>
  <w:style w:type="paragraph" w:styleId="Textoindependiente2">
    <w:name w:val="Body Text 2"/>
    <w:basedOn w:val="Normal"/>
    <w:link w:val="Textoindependiente2Car"/>
    <w:uiPriority w:val="99"/>
    <w:unhideWhenUsed/>
    <w:rsid w:val="008A67E6"/>
    <w:pPr>
      <w:spacing w:after="120" w:line="480" w:lineRule="auto"/>
    </w:pPr>
  </w:style>
  <w:style w:type="character" w:customStyle="1" w:styleId="Textoindependiente2Car">
    <w:name w:val="Texto independiente 2 Car"/>
    <w:basedOn w:val="Fuentedeprrafopredeter"/>
    <w:link w:val="Textoindependiente2"/>
    <w:uiPriority w:val="99"/>
    <w:rsid w:val="008A67E6"/>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8A67E6"/>
  </w:style>
  <w:style w:type="paragraph" w:customStyle="1" w:styleId="Default">
    <w:name w:val="Default"/>
    <w:rsid w:val="008A67E6"/>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8A67E6"/>
    <w:pPr>
      <w:ind w:left="708"/>
    </w:pPr>
  </w:style>
  <w:style w:type="character" w:customStyle="1" w:styleId="Listavistosa-nfasis1Car">
    <w:name w:val="Lista vistosa - Énfasis 1 Car"/>
    <w:link w:val="Listavistosa-nfasis11"/>
    <w:uiPriority w:val="34"/>
    <w:locked/>
    <w:rsid w:val="008A67E6"/>
    <w:rPr>
      <w:rFonts w:ascii="Times New Roman" w:eastAsia="Times New Roman" w:hAnsi="Times New Roman" w:cs="Times New Roman"/>
      <w:sz w:val="24"/>
      <w:szCs w:val="24"/>
      <w:lang w:eastAsia="es-ES"/>
    </w:rPr>
  </w:style>
  <w:style w:type="paragraph" w:customStyle="1" w:styleId="Texto">
    <w:name w:val="Texto"/>
    <w:basedOn w:val="Normal"/>
    <w:link w:val="TextoCar"/>
    <w:rsid w:val="008A67E6"/>
    <w:pPr>
      <w:spacing w:after="101" w:line="216" w:lineRule="exact"/>
      <w:ind w:firstLine="288"/>
      <w:jc w:val="both"/>
    </w:pPr>
    <w:rPr>
      <w:rFonts w:ascii="Arial" w:hAnsi="Arial" w:cs="Arial"/>
      <w:sz w:val="18"/>
      <w:szCs w:val="18"/>
    </w:rPr>
  </w:style>
  <w:style w:type="character" w:customStyle="1" w:styleId="TextoCar">
    <w:name w:val="Texto Car"/>
    <w:link w:val="Texto"/>
    <w:locked/>
    <w:rsid w:val="008A67E6"/>
    <w:rPr>
      <w:rFonts w:ascii="Arial" w:eastAsia="Times New Roman" w:hAnsi="Arial" w:cs="Arial"/>
      <w:sz w:val="18"/>
      <w:szCs w:val="18"/>
      <w:lang w:eastAsia="es-ES"/>
    </w:rPr>
  </w:style>
  <w:style w:type="character" w:customStyle="1" w:styleId="apple-style-span">
    <w:name w:val="apple-style-span"/>
    <w:rsid w:val="008A67E6"/>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rsid w:val="008A67E6"/>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A67E6"/>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8A67E6"/>
    <w:rPr>
      <w:vertAlign w:val="superscript"/>
    </w:rPr>
  </w:style>
  <w:style w:type="paragraph" w:styleId="Sinespaciado">
    <w:name w:val="No Spacing"/>
    <w:aliases w:val="Francesa"/>
    <w:link w:val="SinespaciadoCar"/>
    <w:uiPriority w:val="1"/>
    <w:qFormat/>
    <w:rsid w:val="008A67E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8A67E6"/>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8A67E6"/>
    <w:rPr>
      <w:rFonts w:ascii="Courier New" w:hAnsi="Courier New"/>
      <w:sz w:val="20"/>
      <w:szCs w:val="20"/>
    </w:rPr>
  </w:style>
  <w:style w:type="character" w:customStyle="1" w:styleId="TextosinformatoCar">
    <w:name w:val="Texto sin formato Car"/>
    <w:basedOn w:val="Fuentedeprrafopredeter"/>
    <w:link w:val="Textosinformato"/>
    <w:rsid w:val="008A67E6"/>
    <w:rPr>
      <w:rFonts w:ascii="Courier New" w:eastAsia="Times New Roman" w:hAnsi="Courier New" w:cs="Times New Roman"/>
      <w:sz w:val="20"/>
      <w:szCs w:val="20"/>
      <w:lang w:eastAsia="es-ES"/>
    </w:rPr>
  </w:style>
  <w:style w:type="paragraph" w:customStyle="1" w:styleId="Standard">
    <w:name w:val="Standard"/>
    <w:rsid w:val="008A67E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A67E6"/>
    <w:rPr>
      <w:rFonts w:ascii="Arial" w:hAnsi="Arial" w:cs="Arial" w:hint="default"/>
      <w:b/>
      <w:bCs/>
      <w:sz w:val="18"/>
      <w:szCs w:val="18"/>
    </w:rPr>
  </w:style>
  <w:style w:type="paragraph" w:customStyle="1" w:styleId="Pa2">
    <w:name w:val="Pa2"/>
    <w:basedOn w:val="Normal"/>
    <w:next w:val="Normal"/>
    <w:uiPriority w:val="99"/>
    <w:rsid w:val="008A67E6"/>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A67E6"/>
  </w:style>
  <w:style w:type="paragraph" w:customStyle="1" w:styleId="q">
    <w:name w:val="q"/>
    <w:basedOn w:val="Normal"/>
    <w:rsid w:val="008A67E6"/>
    <w:pPr>
      <w:spacing w:before="100" w:beforeAutospacing="1" w:after="100" w:afterAutospacing="1"/>
    </w:pPr>
    <w:rPr>
      <w:lang w:eastAsia="es-MX"/>
    </w:rPr>
  </w:style>
  <w:style w:type="character" w:customStyle="1" w:styleId="d">
    <w:name w:val="d"/>
    <w:basedOn w:val="Fuentedeprrafopredeter"/>
    <w:rsid w:val="008A67E6"/>
  </w:style>
  <w:style w:type="character" w:customStyle="1" w:styleId="b">
    <w:name w:val="b"/>
    <w:basedOn w:val="Fuentedeprrafopredeter"/>
    <w:rsid w:val="008A67E6"/>
  </w:style>
  <w:style w:type="character" w:customStyle="1" w:styleId="k">
    <w:name w:val="k"/>
    <w:basedOn w:val="Fuentedeprrafopredeter"/>
    <w:rsid w:val="008A67E6"/>
  </w:style>
  <w:style w:type="character" w:customStyle="1" w:styleId="h">
    <w:name w:val="h"/>
    <w:basedOn w:val="Fuentedeprrafopredeter"/>
    <w:rsid w:val="008A67E6"/>
  </w:style>
  <w:style w:type="paragraph" w:customStyle="1" w:styleId="RSCGnotaalpie">
    <w:name w:val="RSCG nota al pie"/>
    <w:basedOn w:val="Normal"/>
    <w:uiPriority w:val="99"/>
    <w:qFormat/>
    <w:rsid w:val="008A67E6"/>
    <w:pPr>
      <w:spacing w:after="120"/>
      <w:jc w:val="both"/>
    </w:pPr>
    <w:rPr>
      <w:rFonts w:ascii="palatino" w:hAnsi="palatino" w:cstheme="minorBidi"/>
      <w:sz w:val="22"/>
      <w:szCs w:val="22"/>
      <w:lang w:eastAsia="en-US"/>
    </w:rPr>
  </w:style>
  <w:style w:type="character" w:customStyle="1" w:styleId="lbl-encabezado-blanco2">
    <w:name w:val="lbl-encabezado-blanco2"/>
    <w:rsid w:val="008A67E6"/>
    <w:rPr>
      <w:color w:val="FFFFFF"/>
    </w:rPr>
  </w:style>
  <w:style w:type="paragraph" w:customStyle="1" w:styleId="ANOTACION">
    <w:name w:val="ANOTACION"/>
    <w:basedOn w:val="Normal"/>
    <w:link w:val="ANOTACIONCar"/>
    <w:rsid w:val="008A67E6"/>
    <w:pPr>
      <w:spacing w:before="101" w:after="101"/>
      <w:jc w:val="center"/>
    </w:pPr>
    <w:rPr>
      <w:b/>
      <w:sz w:val="18"/>
      <w:szCs w:val="18"/>
    </w:rPr>
  </w:style>
  <w:style w:type="character" w:customStyle="1" w:styleId="ANOTACIONCar">
    <w:name w:val="ANOTACION Car"/>
    <w:link w:val="ANOTACION"/>
    <w:locked/>
    <w:rsid w:val="008A67E6"/>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A67E6"/>
    <w:rPr>
      <w:i/>
      <w:iCs/>
    </w:rPr>
  </w:style>
  <w:style w:type="paragraph" w:customStyle="1" w:styleId="paragraph">
    <w:name w:val="paragraph"/>
    <w:basedOn w:val="Normal"/>
    <w:rsid w:val="008A67E6"/>
    <w:pPr>
      <w:spacing w:before="100" w:beforeAutospacing="1" w:after="100" w:afterAutospacing="1" w:line="264" w:lineRule="auto"/>
    </w:pPr>
    <w:rPr>
      <w:rFonts w:asciiTheme="minorHAnsi" w:eastAsiaTheme="minorEastAsia" w:hAnsiTheme="minorHAnsi" w:cstheme="minorBidi"/>
      <w:sz w:val="20"/>
      <w:szCs w:val="2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64231.page" TargetMode="Externa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ionaturmexico.com/interiores/nosotros.php" TargetMode="External"/><Relationship Id="rId5" Type="http://schemas.openxmlformats.org/officeDocument/2006/relationships/footnotes" Target="footnotes.xml"/><Relationship Id="rId15" Type="http://schemas.openxmlformats.org/officeDocument/2006/relationships/hyperlink" Target="javascript:AbrirModal(1)"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21</Pages>
  <Words>5284</Words>
  <Characters>29066</Characters>
  <Application>Microsoft Office Word</Application>
  <DocSecurity>0</DocSecurity>
  <Lines>242</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2019-10-28T23:44:00Z</cp:lastPrinted>
  <dcterms:created xsi:type="dcterms:W3CDTF">2019-10-31T22:55:00Z</dcterms:created>
  <dcterms:modified xsi:type="dcterms:W3CDTF">2019-11-22T19:00:00Z</dcterms:modified>
</cp:coreProperties>
</file>