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E570A" w14:textId="77777777" w:rsidR="00341BE8" w:rsidRPr="00C216E1" w:rsidRDefault="00341BE8" w:rsidP="00C216E1">
      <w:pPr>
        <w:tabs>
          <w:tab w:val="left" w:pos="0"/>
        </w:tabs>
        <w:spacing w:line="360" w:lineRule="auto"/>
        <w:jc w:val="center"/>
        <w:rPr>
          <w:rFonts w:ascii="Palatino Linotype" w:hAnsi="Palatino Linotype"/>
          <w:b/>
        </w:rPr>
      </w:pPr>
      <w:r w:rsidRPr="00C216E1">
        <w:rPr>
          <w:rFonts w:ascii="Palatino Linotype" w:hAnsi="Palatino Linotype"/>
          <w:b/>
        </w:rPr>
        <w:t>LÍNEAS ARGUMENTATIVAS.</w:t>
      </w:r>
    </w:p>
    <w:p w14:paraId="14934CD1" w14:textId="77777777" w:rsidR="00C216E1" w:rsidRPr="00C216E1" w:rsidRDefault="00C216E1" w:rsidP="00C216E1">
      <w:pPr>
        <w:tabs>
          <w:tab w:val="left" w:pos="0"/>
        </w:tabs>
        <w:spacing w:line="360" w:lineRule="auto"/>
        <w:jc w:val="center"/>
        <w:rPr>
          <w:rFonts w:ascii="Palatino Linotype" w:hAnsi="Palatino Linotype"/>
          <w:b/>
        </w:rPr>
      </w:pPr>
    </w:p>
    <w:p w14:paraId="30BB4B85" w14:textId="77777777" w:rsidR="00903FA7" w:rsidRPr="00C216E1" w:rsidRDefault="00903FA7" w:rsidP="00C216E1">
      <w:pPr>
        <w:spacing w:before="240" w:after="360" w:line="360" w:lineRule="auto"/>
        <w:contextualSpacing/>
        <w:jc w:val="both"/>
        <w:rPr>
          <w:rFonts w:ascii="Palatino Linotype" w:eastAsia="Times New Roman" w:hAnsi="Palatino Linotype"/>
        </w:rPr>
      </w:pPr>
      <w:r w:rsidRPr="00C216E1">
        <w:rPr>
          <w:rFonts w:ascii="Palatino Linotype" w:eastAsia="Times New Roman" w:hAnsi="Palatino Linotype"/>
          <w:b/>
        </w:rPr>
        <w:t>DEBERES DE LAS AUTORIDADES.</w:t>
      </w:r>
      <w:r w:rsidRPr="00C216E1">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1C4CED62" w14:textId="77777777" w:rsidR="00903FA7" w:rsidRPr="00C216E1" w:rsidRDefault="00903FA7" w:rsidP="00C216E1">
      <w:pPr>
        <w:spacing w:before="240" w:after="360" w:line="360" w:lineRule="auto"/>
        <w:contextualSpacing/>
        <w:jc w:val="both"/>
        <w:rPr>
          <w:rFonts w:ascii="Palatino Linotype" w:eastAsia="Times New Roman" w:hAnsi="Palatino Linotype"/>
        </w:rPr>
      </w:pPr>
    </w:p>
    <w:p w14:paraId="68B1D9A1" w14:textId="77777777" w:rsidR="00903FA7" w:rsidRPr="00C216E1" w:rsidRDefault="00903FA7" w:rsidP="00C216E1">
      <w:pPr>
        <w:spacing w:before="240" w:after="240" w:line="360" w:lineRule="auto"/>
        <w:jc w:val="both"/>
        <w:rPr>
          <w:rFonts w:ascii="Palatino Linotype" w:eastAsia="Times New Roman" w:hAnsi="Palatino Linotype"/>
        </w:rPr>
      </w:pPr>
      <w:r w:rsidRPr="00C216E1">
        <w:rPr>
          <w:rFonts w:ascii="Palatino Linotype" w:eastAsia="Calibri" w:hAnsi="Palatino Linotype" w:cs="Arial"/>
          <w:b/>
          <w:lang w:val="es-ES" w:eastAsia="es-MX"/>
        </w:rPr>
        <w:t>DE LAS FORMALIDADES LEGALES DE LA CLASIFICACIÓN DE LA INFORMACIÓN.</w:t>
      </w:r>
      <w:r w:rsidRPr="00C216E1">
        <w:rPr>
          <w:rFonts w:ascii="Palatino Linotype" w:eastAsia="Calibri" w:hAnsi="Palatino Linotype" w:cs="Arial"/>
          <w:lang w:val="es-ES" w:eastAsia="es-MX"/>
        </w:rPr>
        <w:t xml:space="preserve"> Para que los sujetos obligados procedan a la clasificación de la información como confidencial, es necesario que en las documentales públicas se </w:t>
      </w:r>
      <w:proofErr w:type="gramStart"/>
      <w:r w:rsidRPr="00C216E1">
        <w:rPr>
          <w:rFonts w:ascii="Palatino Linotype" w:eastAsia="Calibri" w:hAnsi="Palatino Linotype" w:cs="Arial"/>
          <w:lang w:val="es-ES" w:eastAsia="es-MX"/>
        </w:rPr>
        <w:t>contengan</w:t>
      </w:r>
      <w:proofErr w:type="gramEnd"/>
      <w:r w:rsidRPr="00C216E1">
        <w:rPr>
          <w:rFonts w:ascii="Palatino Linotype" w:eastAsia="Calibri" w:hAnsi="Palatino Linotype" w:cs="Arial"/>
          <w:lang w:val="es-ES" w:eastAsia="es-MX"/>
        </w:rPr>
        <w:t xml:space="preserve">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C216E1">
        <w:rPr>
          <w:rFonts w:ascii="Palatino Linotype" w:eastAsia="Calibri" w:hAnsi="Palatino Linotype" w:cs="Arial"/>
          <w:bCs/>
          <w:lang w:val="es-MX" w:eastAsia="en-US"/>
        </w:rPr>
        <w:t xml:space="preserve"> VIII,</w:t>
      </w:r>
      <w:r w:rsidRPr="00C216E1">
        <w:rPr>
          <w:rFonts w:ascii="Palatino Linotype" w:eastAsia="Calibri" w:hAnsi="Palatino Linotype" w:cs="Arial"/>
          <w:lang w:val="es-ES" w:eastAsia="es-MX"/>
        </w:rPr>
        <w:t xml:space="preserve"> 122, 135 </w:t>
      </w:r>
      <w:r w:rsidRPr="00C216E1">
        <w:rPr>
          <w:rFonts w:ascii="Palatino Linotype" w:hAnsi="Palatino Linotype" w:cs="Arial"/>
        </w:rPr>
        <w:t>143 y 149, así como los establecido en los Lineamientos Generales en Materia de Clasificación</w:t>
      </w:r>
      <w:r w:rsidRPr="00C216E1">
        <w:rPr>
          <w:rFonts w:ascii="Palatino Linotype" w:hAnsi="Palatino Linotype"/>
        </w:rPr>
        <w:t xml:space="preserve"> </w:t>
      </w:r>
      <w:r w:rsidRPr="00C216E1">
        <w:rPr>
          <w:rFonts w:ascii="Palatino Linotype" w:hAnsi="Palatino Linotype" w:cs="Arial"/>
        </w:rPr>
        <w:t>y Desclasificación de la Información.</w:t>
      </w:r>
    </w:p>
    <w:p w14:paraId="08939ED1" w14:textId="75656B5C" w:rsidR="00341BE8" w:rsidRPr="00C216E1" w:rsidRDefault="00341BE8" w:rsidP="00C216E1">
      <w:pPr>
        <w:spacing w:before="240" w:after="360" w:line="360" w:lineRule="auto"/>
        <w:contextualSpacing/>
        <w:jc w:val="both"/>
        <w:rPr>
          <w:rFonts w:ascii="Palatino Linotype" w:hAnsi="Palatino Linotype" w:cs="Arial"/>
        </w:rPr>
      </w:pPr>
      <w:r w:rsidRPr="00C216E1">
        <w:rPr>
          <w:rFonts w:ascii="Palatino Linotype" w:hAnsi="Palatino Linotype" w:cs="Arial"/>
          <w:b/>
        </w:rPr>
        <w:t xml:space="preserve">DE LA </w:t>
      </w:r>
      <w:r w:rsidR="00C216E1" w:rsidRPr="00C216E1">
        <w:rPr>
          <w:rFonts w:ascii="Palatino Linotype" w:hAnsi="Palatino Linotype" w:cs="Arial"/>
          <w:b/>
        </w:rPr>
        <w:t>ELABORACIÓN</w:t>
      </w:r>
      <w:r w:rsidRPr="00C216E1">
        <w:rPr>
          <w:rFonts w:ascii="Palatino Linotype" w:hAnsi="Palatino Linotype" w:cs="Arial"/>
          <w:b/>
        </w:rPr>
        <w:t xml:space="preserve"> DE LAS</w:t>
      </w:r>
      <w:r w:rsidR="00C216E1">
        <w:rPr>
          <w:rFonts w:ascii="Palatino Linotype" w:hAnsi="Palatino Linotype" w:cs="Arial"/>
          <w:b/>
        </w:rPr>
        <w:t xml:space="preserve"> VERSIONES </w:t>
      </w:r>
      <w:r w:rsidR="00F44944">
        <w:rPr>
          <w:rFonts w:ascii="Palatino Linotype" w:hAnsi="Palatino Linotype" w:cs="Arial"/>
          <w:b/>
        </w:rPr>
        <w:t>PÚBLICAS</w:t>
      </w:r>
      <w:r w:rsidRPr="00C216E1">
        <w:rPr>
          <w:rFonts w:ascii="Palatino Linotype" w:hAnsi="Palatino Linotype" w:cs="Arial"/>
        </w:rPr>
        <w:t xml:space="preserve">. Los Sujetos Obligados  deberán de elaborar las versiones públicas de aquella información que consideré susceptible de clasificarse, debiendo de considerar las formalidades que establece la normatividad aplicable, entre las cuales se encuentra la emisión  del acuerdo </w:t>
      </w:r>
      <w:r w:rsidRPr="00C216E1">
        <w:rPr>
          <w:rFonts w:ascii="Palatino Linotype" w:hAnsi="Palatino Linotype" w:cs="Arial"/>
        </w:rPr>
        <w:lastRenderedPageBreak/>
        <w:t>respectivo del comité de transparencia, el que deberá adjuntarse a la respuesta, de lo contrario se  consideran documentos  alterados o de clasificación fraudulenta.  Porque ya que el documento se entrega deberá estar acompañado del acuerdo en donde se explicara qué tipo de datos se están testando y la razón de ello, para que el particular conozca los efectos de la clasificación y no acceda a un documento que este tachado.</w:t>
      </w:r>
    </w:p>
    <w:p w14:paraId="09F6D76C" w14:textId="20FBD4AC" w:rsidR="00903FA7" w:rsidRPr="00C216E1" w:rsidRDefault="00F8563D" w:rsidP="00C216E1">
      <w:pPr>
        <w:spacing w:before="240" w:after="360" w:line="360" w:lineRule="auto"/>
        <w:contextualSpacing/>
        <w:jc w:val="both"/>
        <w:rPr>
          <w:rFonts w:ascii="Palatino Linotype" w:hAnsi="Palatino Linotype" w:cs="Arial"/>
        </w:rPr>
      </w:pPr>
      <w:r w:rsidRPr="00C216E1">
        <w:rPr>
          <w:rFonts w:ascii="Palatino Linotype" w:hAnsi="Palatino Linotype" w:cs="Arial"/>
          <w:noProof/>
          <w:lang w:val="es-MX" w:eastAsia="es-MX"/>
        </w:rPr>
        <mc:AlternateContent>
          <mc:Choice Requires="wps">
            <w:drawing>
              <wp:anchor distT="0" distB="0" distL="114300" distR="114300" simplePos="0" relativeHeight="251663360" behindDoc="0" locked="0" layoutInCell="1" allowOverlap="1" wp14:anchorId="781A9D6D" wp14:editId="77E458DB">
                <wp:simplePos x="0" y="0"/>
                <wp:positionH relativeFrom="margin">
                  <wp:align>right</wp:align>
                </wp:positionH>
                <wp:positionV relativeFrom="paragraph">
                  <wp:posOffset>93996</wp:posOffset>
                </wp:positionV>
                <wp:extent cx="5478716" cy="5271247"/>
                <wp:effectExtent l="38100" t="19050" r="65405" b="81915"/>
                <wp:wrapNone/>
                <wp:docPr id="1" name="Conector recto 1"/>
                <wp:cNvGraphicFramePr/>
                <a:graphic xmlns:a="http://schemas.openxmlformats.org/drawingml/2006/main">
                  <a:graphicData uri="http://schemas.microsoft.com/office/word/2010/wordprocessingShape">
                    <wps:wsp>
                      <wps:cNvCnPr/>
                      <wps:spPr>
                        <a:xfrm>
                          <a:off x="0" y="0"/>
                          <a:ext cx="5478716" cy="527124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F9C7F3" id="Conector recto 1"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0.2pt,7.4pt" to="811.6pt,4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" strokecolor="#4f81bd [3204]" strokeweight="2pt">
                <v:shadow on="t" color="black" opacity="24903f" origin=",.5" offset="0,.55556mm"/>
                <w10:wrap anchorx="margin"/>
              </v:line>
            </w:pict>
          </mc:Fallback>
        </mc:AlternateContent>
      </w:r>
    </w:p>
    <w:p w14:paraId="5DB30D38" w14:textId="77777777" w:rsidR="00903FA7" w:rsidRPr="00C216E1" w:rsidRDefault="00903FA7" w:rsidP="00C216E1">
      <w:pPr>
        <w:spacing w:before="240" w:after="360" w:line="360" w:lineRule="auto"/>
        <w:contextualSpacing/>
        <w:jc w:val="both"/>
        <w:rPr>
          <w:rFonts w:ascii="Palatino Linotype" w:hAnsi="Palatino Linotype" w:cs="Arial"/>
        </w:rPr>
      </w:pPr>
    </w:p>
    <w:p w14:paraId="390F0605" w14:textId="77777777" w:rsidR="00903FA7" w:rsidRPr="00C216E1" w:rsidRDefault="00903FA7" w:rsidP="00C216E1">
      <w:pPr>
        <w:spacing w:before="240" w:after="360" w:line="360" w:lineRule="auto"/>
        <w:contextualSpacing/>
        <w:jc w:val="both"/>
        <w:rPr>
          <w:rFonts w:ascii="Palatino Linotype" w:hAnsi="Palatino Linotype" w:cs="Arial"/>
        </w:rPr>
      </w:pPr>
    </w:p>
    <w:p w14:paraId="1066BE25" w14:textId="77777777" w:rsidR="00903FA7" w:rsidRPr="00C216E1" w:rsidRDefault="00903FA7" w:rsidP="00C216E1">
      <w:pPr>
        <w:spacing w:before="240" w:after="360" w:line="360" w:lineRule="auto"/>
        <w:contextualSpacing/>
        <w:jc w:val="both"/>
        <w:rPr>
          <w:rFonts w:ascii="Palatino Linotype" w:hAnsi="Palatino Linotype" w:cs="Arial"/>
        </w:rPr>
      </w:pPr>
    </w:p>
    <w:p w14:paraId="50993A20" w14:textId="77777777" w:rsidR="00903FA7" w:rsidRPr="00C216E1" w:rsidRDefault="00903FA7" w:rsidP="00C216E1">
      <w:pPr>
        <w:spacing w:before="240" w:after="360" w:line="360" w:lineRule="auto"/>
        <w:contextualSpacing/>
        <w:jc w:val="both"/>
        <w:rPr>
          <w:rFonts w:ascii="Palatino Linotype" w:hAnsi="Palatino Linotype" w:cs="Arial"/>
        </w:rPr>
      </w:pPr>
    </w:p>
    <w:p w14:paraId="2157CFAB" w14:textId="77777777" w:rsidR="00903FA7" w:rsidRPr="00C216E1" w:rsidRDefault="00903FA7" w:rsidP="00C216E1">
      <w:pPr>
        <w:spacing w:before="240" w:after="360" w:line="360" w:lineRule="auto"/>
        <w:contextualSpacing/>
        <w:jc w:val="both"/>
        <w:rPr>
          <w:rFonts w:ascii="Palatino Linotype" w:hAnsi="Palatino Linotype" w:cs="Arial"/>
        </w:rPr>
      </w:pPr>
    </w:p>
    <w:p w14:paraId="40C69821" w14:textId="77777777" w:rsidR="00903FA7" w:rsidRPr="00C216E1" w:rsidRDefault="00903FA7" w:rsidP="00C216E1">
      <w:pPr>
        <w:spacing w:before="240" w:after="360" w:line="360" w:lineRule="auto"/>
        <w:contextualSpacing/>
        <w:jc w:val="both"/>
        <w:rPr>
          <w:rFonts w:ascii="Palatino Linotype" w:hAnsi="Palatino Linotype" w:cs="Arial"/>
        </w:rPr>
      </w:pPr>
    </w:p>
    <w:p w14:paraId="1DC70EFE" w14:textId="77777777" w:rsidR="00903FA7" w:rsidRPr="00C216E1" w:rsidRDefault="00903FA7" w:rsidP="00C216E1">
      <w:pPr>
        <w:spacing w:before="240" w:after="360" w:line="360" w:lineRule="auto"/>
        <w:contextualSpacing/>
        <w:jc w:val="both"/>
        <w:rPr>
          <w:rFonts w:ascii="Palatino Linotype" w:hAnsi="Palatino Linotype" w:cs="Arial"/>
        </w:rPr>
      </w:pPr>
    </w:p>
    <w:p w14:paraId="7896FA6A" w14:textId="77777777" w:rsidR="00903FA7" w:rsidRPr="00C216E1" w:rsidRDefault="00903FA7" w:rsidP="00C216E1">
      <w:pPr>
        <w:spacing w:before="240" w:after="360" w:line="360" w:lineRule="auto"/>
        <w:contextualSpacing/>
        <w:jc w:val="both"/>
        <w:rPr>
          <w:rFonts w:ascii="Palatino Linotype" w:hAnsi="Palatino Linotype" w:cs="Arial"/>
        </w:rPr>
      </w:pPr>
    </w:p>
    <w:p w14:paraId="2C48BCBE" w14:textId="77777777" w:rsidR="003A74B5" w:rsidRPr="00C216E1" w:rsidRDefault="003A74B5" w:rsidP="00C216E1">
      <w:pPr>
        <w:spacing w:before="240" w:after="360" w:line="360" w:lineRule="auto"/>
        <w:contextualSpacing/>
        <w:jc w:val="both"/>
        <w:rPr>
          <w:rFonts w:ascii="Palatino Linotype" w:hAnsi="Palatino Linotype" w:cs="Arial"/>
        </w:rPr>
      </w:pPr>
    </w:p>
    <w:p w14:paraId="7D7D951E" w14:textId="77777777" w:rsidR="003A74B5" w:rsidRPr="00C216E1" w:rsidRDefault="003A74B5" w:rsidP="00C216E1">
      <w:pPr>
        <w:spacing w:before="240" w:after="360" w:line="360" w:lineRule="auto"/>
        <w:contextualSpacing/>
        <w:jc w:val="both"/>
        <w:rPr>
          <w:rFonts w:ascii="Palatino Linotype" w:hAnsi="Palatino Linotype" w:cs="Arial"/>
        </w:rPr>
      </w:pPr>
    </w:p>
    <w:p w14:paraId="55CEA6C5" w14:textId="77777777" w:rsidR="003A74B5" w:rsidRPr="00C216E1" w:rsidRDefault="003A74B5" w:rsidP="00C216E1">
      <w:pPr>
        <w:spacing w:before="240" w:after="360" w:line="360" w:lineRule="auto"/>
        <w:contextualSpacing/>
        <w:jc w:val="both"/>
        <w:rPr>
          <w:rFonts w:ascii="Palatino Linotype" w:hAnsi="Palatino Linotype" w:cs="Arial"/>
        </w:rPr>
      </w:pPr>
    </w:p>
    <w:p w14:paraId="73E0AB9B" w14:textId="77777777" w:rsidR="003A74B5" w:rsidRPr="00C216E1" w:rsidRDefault="003A74B5" w:rsidP="00C216E1">
      <w:pPr>
        <w:spacing w:before="240" w:after="360" w:line="360" w:lineRule="auto"/>
        <w:contextualSpacing/>
        <w:jc w:val="both"/>
        <w:rPr>
          <w:rFonts w:ascii="Palatino Linotype" w:hAnsi="Palatino Linotype" w:cs="Arial"/>
        </w:rPr>
      </w:pPr>
    </w:p>
    <w:p w14:paraId="0D24438F" w14:textId="77777777" w:rsidR="003A74B5" w:rsidRPr="00C216E1" w:rsidRDefault="003A74B5" w:rsidP="00C216E1">
      <w:pPr>
        <w:spacing w:before="240" w:after="360" w:line="360" w:lineRule="auto"/>
        <w:contextualSpacing/>
        <w:jc w:val="both"/>
        <w:rPr>
          <w:rFonts w:ascii="Palatino Linotype" w:hAnsi="Palatino Linotype" w:cs="Arial"/>
        </w:rPr>
      </w:pPr>
    </w:p>
    <w:p w14:paraId="13BD186B" w14:textId="77777777" w:rsidR="00933948" w:rsidRPr="00C216E1" w:rsidRDefault="00933948" w:rsidP="00C216E1">
      <w:pPr>
        <w:spacing w:before="240" w:after="360" w:line="360" w:lineRule="auto"/>
        <w:contextualSpacing/>
        <w:jc w:val="both"/>
        <w:rPr>
          <w:rFonts w:ascii="Palatino Linotype" w:hAnsi="Palatino Linotype" w:cs="Arial"/>
        </w:rPr>
      </w:pPr>
    </w:p>
    <w:p w14:paraId="31137936" w14:textId="302D1D0F" w:rsidR="00BC61B2" w:rsidRPr="00C216E1" w:rsidRDefault="00A20B1F" w:rsidP="00C216E1">
      <w:pPr>
        <w:tabs>
          <w:tab w:val="left" w:pos="0"/>
        </w:tabs>
        <w:spacing w:line="360" w:lineRule="auto"/>
        <w:jc w:val="center"/>
        <w:rPr>
          <w:rFonts w:ascii="Palatino Linotype" w:eastAsia="Times New Roman" w:hAnsi="Palatino Linotype" w:cs="Times New Roman"/>
          <w:b/>
          <w:u w:val="single"/>
        </w:rPr>
      </w:pPr>
      <w:r w:rsidRPr="00C216E1">
        <w:rPr>
          <w:rFonts w:ascii="Palatino Linotype" w:eastAsia="Times New Roman" w:hAnsi="Palatino Linotype" w:cs="Times New Roman"/>
          <w:b/>
          <w:u w:val="single"/>
        </w:rPr>
        <w:lastRenderedPageBreak/>
        <w:t>ÍNDICE</w:t>
      </w:r>
    </w:p>
    <w:sdt>
      <w:sdtPr>
        <w:rPr>
          <w:rFonts w:eastAsiaTheme="minorEastAsia" w:cstheme="minorBidi"/>
          <w:b w:val="0"/>
          <w:szCs w:val="24"/>
          <w:lang w:eastAsia="es-ES"/>
        </w:rPr>
        <w:id w:val="-1245946457"/>
        <w:docPartObj>
          <w:docPartGallery w:val="Table of Contents"/>
          <w:docPartUnique/>
        </w:docPartObj>
      </w:sdtPr>
      <w:sdtEndPr>
        <w:rPr>
          <w:rFonts w:eastAsiaTheme="majorEastAsia" w:cstheme="majorBidi"/>
          <w:b/>
          <w:bCs/>
          <w:lang w:eastAsia="es-MX"/>
        </w:rPr>
      </w:sdtEndPr>
      <w:sdtContent>
        <w:sdt>
          <w:sdtPr>
            <w:rPr>
              <w:rFonts w:asciiTheme="minorHAnsi" w:eastAsiaTheme="minorEastAsia" w:hAnsiTheme="minorHAnsi" w:cstheme="minorBidi"/>
              <w:b w:val="0"/>
              <w:szCs w:val="24"/>
              <w:lang w:eastAsia="es-ES"/>
            </w:rPr>
            <w:id w:val="137230575"/>
            <w:docPartObj>
              <w:docPartGallery w:val="Table of Contents"/>
              <w:docPartUnique/>
            </w:docPartObj>
          </w:sdtPr>
          <w:sdtEndPr>
            <w:rPr>
              <w:b/>
              <w:bCs/>
            </w:rPr>
          </w:sdtEndPr>
          <w:sdtContent>
            <w:p w14:paraId="2E56BEAF" w14:textId="77777777" w:rsidR="00577D50" w:rsidRPr="00C216E1" w:rsidRDefault="00577D50" w:rsidP="00C216E1">
              <w:pPr>
                <w:pStyle w:val="TtulodeTDC"/>
                <w:tabs>
                  <w:tab w:val="left" w:pos="0"/>
                </w:tabs>
                <w:spacing w:before="0" w:line="360" w:lineRule="auto"/>
                <w:rPr>
                  <w:szCs w:val="24"/>
                </w:rPr>
              </w:pPr>
            </w:p>
            <w:p w14:paraId="08501491" w14:textId="77777777" w:rsidR="001B11F9" w:rsidRPr="00C216E1" w:rsidRDefault="00577D50" w:rsidP="00C216E1">
              <w:pPr>
                <w:pStyle w:val="TDC1"/>
                <w:spacing w:line="360" w:lineRule="auto"/>
                <w:rPr>
                  <w:rFonts w:ascii="Palatino Linotype" w:hAnsi="Palatino Linotype"/>
                  <w:noProof/>
                  <w:lang w:val="es-MX" w:eastAsia="es-MX"/>
                </w:rPr>
              </w:pPr>
              <w:r w:rsidRPr="00C216E1">
                <w:rPr>
                  <w:rFonts w:ascii="Palatino Linotype" w:hAnsi="Palatino Linotype"/>
                  <w:b/>
                </w:rPr>
                <w:fldChar w:fldCharType="begin"/>
              </w:r>
              <w:r w:rsidRPr="00C216E1">
                <w:rPr>
                  <w:rFonts w:ascii="Palatino Linotype" w:hAnsi="Palatino Linotype"/>
                  <w:b/>
                </w:rPr>
                <w:instrText xml:space="preserve"> TOC \o "1-3" \h \z \u </w:instrText>
              </w:r>
              <w:r w:rsidRPr="00C216E1">
                <w:rPr>
                  <w:rFonts w:ascii="Palatino Linotype" w:hAnsi="Palatino Linotype"/>
                  <w:b/>
                </w:rPr>
                <w:fldChar w:fldCharType="separate"/>
              </w:r>
              <w:hyperlink w:anchor="_Toc9531856" w:history="1">
                <w:r w:rsidR="001B11F9" w:rsidRPr="00C216E1">
                  <w:rPr>
                    <w:rStyle w:val="Hipervnculo"/>
                    <w:rFonts w:ascii="Palatino Linotype" w:hAnsi="Palatino Linotype"/>
                    <w:noProof/>
                  </w:rPr>
                  <w:t>ANTECEDENTES</w:t>
                </w:r>
                <w:r w:rsidR="001B11F9" w:rsidRPr="00C216E1">
                  <w:rPr>
                    <w:rFonts w:ascii="Palatino Linotype" w:hAnsi="Palatino Linotype"/>
                    <w:noProof/>
                    <w:webHidden/>
                  </w:rPr>
                  <w:tab/>
                </w:r>
                <w:r w:rsidR="001B11F9" w:rsidRPr="00C216E1">
                  <w:rPr>
                    <w:rFonts w:ascii="Palatino Linotype" w:hAnsi="Palatino Linotype"/>
                    <w:noProof/>
                    <w:webHidden/>
                  </w:rPr>
                  <w:fldChar w:fldCharType="begin"/>
                </w:r>
                <w:r w:rsidR="001B11F9" w:rsidRPr="00C216E1">
                  <w:rPr>
                    <w:rFonts w:ascii="Palatino Linotype" w:hAnsi="Palatino Linotype"/>
                    <w:noProof/>
                    <w:webHidden/>
                  </w:rPr>
                  <w:instrText xml:space="preserve"> PAGEREF _Toc9531856 \h </w:instrText>
                </w:r>
                <w:r w:rsidR="001B11F9" w:rsidRPr="00C216E1">
                  <w:rPr>
                    <w:rFonts w:ascii="Palatino Linotype" w:hAnsi="Palatino Linotype"/>
                    <w:noProof/>
                    <w:webHidden/>
                  </w:rPr>
                </w:r>
                <w:r w:rsidR="001B11F9" w:rsidRPr="00C216E1">
                  <w:rPr>
                    <w:rFonts w:ascii="Palatino Linotype" w:hAnsi="Palatino Linotype"/>
                    <w:noProof/>
                    <w:webHidden/>
                  </w:rPr>
                  <w:fldChar w:fldCharType="separate"/>
                </w:r>
                <w:r w:rsidR="00F44944">
                  <w:rPr>
                    <w:rFonts w:ascii="Palatino Linotype" w:hAnsi="Palatino Linotype"/>
                    <w:noProof/>
                    <w:webHidden/>
                  </w:rPr>
                  <w:t>4</w:t>
                </w:r>
                <w:r w:rsidR="001B11F9" w:rsidRPr="00C216E1">
                  <w:rPr>
                    <w:rFonts w:ascii="Palatino Linotype" w:hAnsi="Palatino Linotype"/>
                    <w:noProof/>
                    <w:webHidden/>
                  </w:rPr>
                  <w:fldChar w:fldCharType="end"/>
                </w:r>
              </w:hyperlink>
            </w:p>
            <w:p w14:paraId="0331ABB6" w14:textId="77777777" w:rsidR="001B11F9" w:rsidRPr="00C216E1" w:rsidRDefault="00D568F9" w:rsidP="00C216E1">
              <w:pPr>
                <w:pStyle w:val="TDC1"/>
                <w:spacing w:line="360" w:lineRule="auto"/>
                <w:rPr>
                  <w:rFonts w:ascii="Palatino Linotype" w:hAnsi="Palatino Linotype"/>
                  <w:noProof/>
                  <w:lang w:val="es-MX" w:eastAsia="es-MX"/>
                </w:rPr>
              </w:pPr>
              <w:hyperlink w:anchor="_Toc9531857" w:history="1">
                <w:r w:rsidR="001B11F9" w:rsidRPr="00C216E1">
                  <w:rPr>
                    <w:rStyle w:val="Hipervnculo"/>
                    <w:rFonts w:ascii="Palatino Linotype" w:hAnsi="Palatino Linotype"/>
                    <w:noProof/>
                  </w:rPr>
                  <w:t>CONSIDERANDO</w:t>
                </w:r>
                <w:r w:rsidR="001B11F9" w:rsidRPr="00C216E1">
                  <w:rPr>
                    <w:rFonts w:ascii="Palatino Linotype" w:hAnsi="Palatino Linotype"/>
                    <w:noProof/>
                    <w:webHidden/>
                  </w:rPr>
                  <w:tab/>
                </w:r>
                <w:r w:rsidR="001B11F9" w:rsidRPr="00C216E1">
                  <w:rPr>
                    <w:rFonts w:ascii="Palatino Linotype" w:hAnsi="Palatino Linotype"/>
                    <w:noProof/>
                    <w:webHidden/>
                  </w:rPr>
                  <w:fldChar w:fldCharType="begin"/>
                </w:r>
                <w:r w:rsidR="001B11F9" w:rsidRPr="00C216E1">
                  <w:rPr>
                    <w:rFonts w:ascii="Palatino Linotype" w:hAnsi="Palatino Linotype"/>
                    <w:noProof/>
                    <w:webHidden/>
                  </w:rPr>
                  <w:instrText xml:space="preserve"> PAGEREF _Toc9531857 \h </w:instrText>
                </w:r>
                <w:r w:rsidR="001B11F9" w:rsidRPr="00C216E1">
                  <w:rPr>
                    <w:rFonts w:ascii="Palatino Linotype" w:hAnsi="Palatino Linotype"/>
                    <w:noProof/>
                    <w:webHidden/>
                  </w:rPr>
                </w:r>
                <w:r w:rsidR="001B11F9" w:rsidRPr="00C216E1">
                  <w:rPr>
                    <w:rFonts w:ascii="Palatino Linotype" w:hAnsi="Palatino Linotype"/>
                    <w:noProof/>
                    <w:webHidden/>
                  </w:rPr>
                  <w:fldChar w:fldCharType="separate"/>
                </w:r>
                <w:r w:rsidR="00F44944">
                  <w:rPr>
                    <w:rFonts w:ascii="Palatino Linotype" w:hAnsi="Palatino Linotype"/>
                    <w:noProof/>
                    <w:webHidden/>
                  </w:rPr>
                  <w:t>11</w:t>
                </w:r>
                <w:r w:rsidR="001B11F9" w:rsidRPr="00C216E1">
                  <w:rPr>
                    <w:rFonts w:ascii="Palatino Linotype" w:hAnsi="Palatino Linotype"/>
                    <w:noProof/>
                    <w:webHidden/>
                  </w:rPr>
                  <w:fldChar w:fldCharType="end"/>
                </w:r>
              </w:hyperlink>
            </w:p>
            <w:p w14:paraId="23951EF7" w14:textId="77777777" w:rsidR="001B11F9" w:rsidRPr="00C216E1" w:rsidRDefault="00D568F9" w:rsidP="00C216E1">
              <w:pPr>
                <w:pStyle w:val="TDC1"/>
                <w:spacing w:line="360" w:lineRule="auto"/>
                <w:rPr>
                  <w:rFonts w:ascii="Palatino Linotype" w:hAnsi="Palatino Linotype"/>
                  <w:noProof/>
                  <w:lang w:val="es-MX" w:eastAsia="es-MX"/>
                </w:rPr>
              </w:pPr>
              <w:hyperlink w:anchor="_Toc9531858" w:history="1">
                <w:r w:rsidR="001B11F9" w:rsidRPr="00C216E1">
                  <w:rPr>
                    <w:rStyle w:val="Hipervnculo"/>
                    <w:rFonts w:ascii="Palatino Linotype" w:hAnsi="Palatino Linotype"/>
                    <w:b/>
                    <w:noProof/>
                  </w:rPr>
                  <w:t>PRIMERO. De la competencia</w:t>
                </w:r>
                <w:r w:rsidR="001B11F9" w:rsidRPr="00C216E1">
                  <w:rPr>
                    <w:rFonts w:ascii="Palatino Linotype" w:hAnsi="Palatino Linotype"/>
                    <w:noProof/>
                    <w:webHidden/>
                  </w:rPr>
                  <w:tab/>
                </w:r>
                <w:r w:rsidR="001B11F9" w:rsidRPr="00C216E1">
                  <w:rPr>
                    <w:rFonts w:ascii="Palatino Linotype" w:hAnsi="Palatino Linotype"/>
                    <w:noProof/>
                    <w:webHidden/>
                  </w:rPr>
                  <w:fldChar w:fldCharType="begin"/>
                </w:r>
                <w:r w:rsidR="001B11F9" w:rsidRPr="00C216E1">
                  <w:rPr>
                    <w:rFonts w:ascii="Palatino Linotype" w:hAnsi="Palatino Linotype"/>
                    <w:noProof/>
                    <w:webHidden/>
                  </w:rPr>
                  <w:instrText xml:space="preserve"> PAGEREF _Toc9531858 \h </w:instrText>
                </w:r>
                <w:r w:rsidR="001B11F9" w:rsidRPr="00C216E1">
                  <w:rPr>
                    <w:rFonts w:ascii="Palatino Linotype" w:hAnsi="Palatino Linotype"/>
                    <w:noProof/>
                    <w:webHidden/>
                  </w:rPr>
                </w:r>
                <w:r w:rsidR="001B11F9" w:rsidRPr="00C216E1">
                  <w:rPr>
                    <w:rFonts w:ascii="Palatino Linotype" w:hAnsi="Palatino Linotype"/>
                    <w:noProof/>
                    <w:webHidden/>
                  </w:rPr>
                  <w:fldChar w:fldCharType="separate"/>
                </w:r>
                <w:r w:rsidR="00F44944">
                  <w:rPr>
                    <w:rFonts w:ascii="Palatino Linotype" w:hAnsi="Palatino Linotype"/>
                    <w:noProof/>
                    <w:webHidden/>
                  </w:rPr>
                  <w:t>11</w:t>
                </w:r>
                <w:r w:rsidR="001B11F9" w:rsidRPr="00C216E1">
                  <w:rPr>
                    <w:rFonts w:ascii="Palatino Linotype" w:hAnsi="Palatino Linotype"/>
                    <w:noProof/>
                    <w:webHidden/>
                  </w:rPr>
                  <w:fldChar w:fldCharType="end"/>
                </w:r>
              </w:hyperlink>
            </w:p>
            <w:p w14:paraId="2AD1A5E7" w14:textId="77777777" w:rsidR="001B11F9" w:rsidRPr="00C216E1" w:rsidRDefault="00D568F9" w:rsidP="00C216E1">
              <w:pPr>
                <w:pStyle w:val="TDC1"/>
                <w:spacing w:line="360" w:lineRule="auto"/>
                <w:rPr>
                  <w:rFonts w:ascii="Palatino Linotype" w:hAnsi="Palatino Linotype"/>
                  <w:noProof/>
                  <w:lang w:val="es-MX" w:eastAsia="es-MX"/>
                </w:rPr>
              </w:pPr>
              <w:hyperlink w:anchor="_Toc9531859" w:history="1">
                <w:r w:rsidR="001B11F9" w:rsidRPr="00C216E1">
                  <w:rPr>
                    <w:rStyle w:val="Hipervnculo"/>
                    <w:rFonts w:ascii="Palatino Linotype" w:hAnsi="Palatino Linotype"/>
                    <w:b/>
                    <w:noProof/>
                  </w:rPr>
                  <w:t>SEGUNDO. De la oportunidad y procedencia.</w:t>
                </w:r>
                <w:r w:rsidR="001B11F9" w:rsidRPr="00C216E1">
                  <w:rPr>
                    <w:rFonts w:ascii="Palatino Linotype" w:hAnsi="Palatino Linotype"/>
                    <w:noProof/>
                    <w:webHidden/>
                  </w:rPr>
                  <w:tab/>
                </w:r>
                <w:r w:rsidR="001B11F9" w:rsidRPr="00C216E1">
                  <w:rPr>
                    <w:rFonts w:ascii="Palatino Linotype" w:hAnsi="Palatino Linotype"/>
                    <w:noProof/>
                    <w:webHidden/>
                  </w:rPr>
                  <w:fldChar w:fldCharType="begin"/>
                </w:r>
                <w:r w:rsidR="001B11F9" w:rsidRPr="00C216E1">
                  <w:rPr>
                    <w:rFonts w:ascii="Palatino Linotype" w:hAnsi="Palatino Linotype"/>
                    <w:noProof/>
                    <w:webHidden/>
                  </w:rPr>
                  <w:instrText xml:space="preserve"> PAGEREF _Toc9531859 \h </w:instrText>
                </w:r>
                <w:r w:rsidR="001B11F9" w:rsidRPr="00C216E1">
                  <w:rPr>
                    <w:rFonts w:ascii="Palatino Linotype" w:hAnsi="Palatino Linotype"/>
                    <w:noProof/>
                    <w:webHidden/>
                  </w:rPr>
                </w:r>
                <w:r w:rsidR="001B11F9" w:rsidRPr="00C216E1">
                  <w:rPr>
                    <w:rFonts w:ascii="Palatino Linotype" w:hAnsi="Palatino Linotype"/>
                    <w:noProof/>
                    <w:webHidden/>
                  </w:rPr>
                  <w:fldChar w:fldCharType="separate"/>
                </w:r>
                <w:r w:rsidR="00F44944">
                  <w:rPr>
                    <w:rFonts w:ascii="Palatino Linotype" w:hAnsi="Palatino Linotype"/>
                    <w:noProof/>
                    <w:webHidden/>
                  </w:rPr>
                  <w:t>11</w:t>
                </w:r>
                <w:r w:rsidR="001B11F9" w:rsidRPr="00C216E1">
                  <w:rPr>
                    <w:rFonts w:ascii="Palatino Linotype" w:hAnsi="Palatino Linotype"/>
                    <w:noProof/>
                    <w:webHidden/>
                  </w:rPr>
                  <w:fldChar w:fldCharType="end"/>
                </w:r>
              </w:hyperlink>
            </w:p>
            <w:p w14:paraId="47D653ED" w14:textId="77777777" w:rsidR="001B11F9" w:rsidRPr="00C216E1" w:rsidRDefault="00D568F9" w:rsidP="00C216E1">
              <w:pPr>
                <w:pStyle w:val="TDC1"/>
                <w:spacing w:line="360" w:lineRule="auto"/>
                <w:rPr>
                  <w:rFonts w:ascii="Palatino Linotype" w:hAnsi="Palatino Linotype"/>
                  <w:noProof/>
                  <w:lang w:val="es-MX" w:eastAsia="es-MX"/>
                </w:rPr>
              </w:pPr>
              <w:hyperlink w:anchor="_Toc9531860" w:history="1">
                <w:r w:rsidR="001B11F9" w:rsidRPr="00C216E1">
                  <w:rPr>
                    <w:rStyle w:val="Hipervnculo"/>
                    <w:rFonts w:ascii="Palatino Linotype" w:eastAsia="Calibri" w:hAnsi="Palatino Linotype" w:cs="Times New Roman"/>
                    <w:b/>
                    <w:bCs/>
                    <w:noProof/>
                    <w:lang w:val="es-ES"/>
                  </w:rPr>
                  <w:t>TERCERO. Del previo y especial pronunciamiento.</w:t>
                </w:r>
                <w:r w:rsidR="001B11F9" w:rsidRPr="00C216E1">
                  <w:rPr>
                    <w:rFonts w:ascii="Palatino Linotype" w:hAnsi="Palatino Linotype"/>
                    <w:noProof/>
                    <w:webHidden/>
                  </w:rPr>
                  <w:tab/>
                </w:r>
                <w:r w:rsidR="001B11F9" w:rsidRPr="00C216E1">
                  <w:rPr>
                    <w:rFonts w:ascii="Palatino Linotype" w:hAnsi="Palatino Linotype"/>
                    <w:noProof/>
                    <w:webHidden/>
                  </w:rPr>
                  <w:fldChar w:fldCharType="begin"/>
                </w:r>
                <w:r w:rsidR="001B11F9" w:rsidRPr="00C216E1">
                  <w:rPr>
                    <w:rFonts w:ascii="Palatino Linotype" w:hAnsi="Palatino Linotype"/>
                    <w:noProof/>
                    <w:webHidden/>
                  </w:rPr>
                  <w:instrText xml:space="preserve"> PAGEREF _Toc9531860 \h </w:instrText>
                </w:r>
                <w:r w:rsidR="001B11F9" w:rsidRPr="00C216E1">
                  <w:rPr>
                    <w:rFonts w:ascii="Palatino Linotype" w:hAnsi="Palatino Linotype"/>
                    <w:noProof/>
                    <w:webHidden/>
                  </w:rPr>
                </w:r>
                <w:r w:rsidR="001B11F9" w:rsidRPr="00C216E1">
                  <w:rPr>
                    <w:rFonts w:ascii="Palatino Linotype" w:hAnsi="Palatino Linotype"/>
                    <w:noProof/>
                    <w:webHidden/>
                  </w:rPr>
                  <w:fldChar w:fldCharType="separate"/>
                </w:r>
                <w:r w:rsidR="00F44944">
                  <w:rPr>
                    <w:rFonts w:ascii="Palatino Linotype" w:hAnsi="Palatino Linotype"/>
                    <w:noProof/>
                    <w:webHidden/>
                  </w:rPr>
                  <w:t>13</w:t>
                </w:r>
                <w:r w:rsidR="001B11F9" w:rsidRPr="00C216E1">
                  <w:rPr>
                    <w:rFonts w:ascii="Palatino Linotype" w:hAnsi="Palatino Linotype"/>
                    <w:noProof/>
                    <w:webHidden/>
                  </w:rPr>
                  <w:fldChar w:fldCharType="end"/>
                </w:r>
              </w:hyperlink>
            </w:p>
            <w:p w14:paraId="045E901B" w14:textId="77777777" w:rsidR="001B11F9" w:rsidRPr="00C216E1" w:rsidRDefault="00D568F9" w:rsidP="00C216E1">
              <w:pPr>
                <w:pStyle w:val="TDC1"/>
                <w:tabs>
                  <w:tab w:val="left" w:pos="993"/>
                </w:tabs>
                <w:spacing w:line="360" w:lineRule="auto"/>
                <w:rPr>
                  <w:rFonts w:ascii="Palatino Linotype" w:hAnsi="Palatino Linotype"/>
                  <w:noProof/>
                  <w:lang w:val="es-MX" w:eastAsia="es-MX"/>
                </w:rPr>
              </w:pPr>
              <w:hyperlink w:anchor="_Toc9531861" w:history="1">
                <w:r w:rsidR="001B11F9" w:rsidRPr="00C216E1">
                  <w:rPr>
                    <w:rStyle w:val="Hipervnculo"/>
                    <w:rFonts w:ascii="Palatino Linotype" w:eastAsia="Calibri" w:hAnsi="Palatino Linotype" w:cs="Times New Roman"/>
                    <w:b/>
                    <w:bCs/>
                    <w:noProof/>
                    <w:lang w:val="es-ES"/>
                  </w:rPr>
                  <w:t>I.</w:t>
                </w:r>
                <w:r w:rsidR="001B11F9" w:rsidRPr="00C216E1">
                  <w:rPr>
                    <w:rFonts w:ascii="Palatino Linotype" w:hAnsi="Palatino Linotype"/>
                    <w:noProof/>
                    <w:lang w:val="es-MX" w:eastAsia="es-MX"/>
                  </w:rPr>
                  <w:tab/>
                </w:r>
                <w:r w:rsidR="001B11F9" w:rsidRPr="00C216E1">
                  <w:rPr>
                    <w:rStyle w:val="Hipervnculo"/>
                    <w:rFonts w:ascii="Palatino Linotype" w:eastAsia="Calibri" w:hAnsi="Palatino Linotype" w:cs="Times New Roman"/>
                    <w:b/>
                    <w:bCs/>
                    <w:noProof/>
                    <w:lang w:val="es-ES"/>
                  </w:rPr>
                  <w:t>Prórroga indebida</w:t>
                </w:r>
                <w:r w:rsidR="001B11F9" w:rsidRPr="00C216E1">
                  <w:rPr>
                    <w:rFonts w:ascii="Palatino Linotype" w:hAnsi="Palatino Linotype"/>
                    <w:noProof/>
                    <w:webHidden/>
                  </w:rPr>
                  <w:tab/>
                </w:r>
                <w:r w:rsidR="001B11F9" w:rsidRPr="00C216E1">
                  <w:rPr>
                    <w:rFonts w:ascii="Palatino Linotype" w:hAnsi="Palatino Linotype"/>
                    <w:noProof/>
                    <w:webHidden/>
                  </w:rPr>
                  <w:fldChar w:fldCharType="begin"/>
                </w:r>
                <w:r w:rsidR="001B11F9" w:rsidRPr="00C216E1">
                  <w:rPr>
                    <w:rFonts w:ascii="Palatino Linotype" w:hAnsi="Palatino Linotype"/>
                    <w:noProof/>
                    <w:webHidden/>
                  </w:rPr>
                  <w:instrText xml:space="preserve"> PAGEREF _Toc9531861 \h </w:instrText>
                </w:r>
                <w:r w:rsidR="001B11F9" w:rsidRPr="00C216E1">
                  <w:rPr>
                    <w:rFonts w:ascii="Palatino Linotype" w:hAnsi="Palatino Linotype"/>
                    <w:noProof/>
                    <w:webHidden/>
                  </w:rPr>
                </w:r>
                <w:r w:rsidR="001B11F9" w:rsidRPr="00C216E1">
                  <w:rPr>
                    <w:rFonts w:ascii="Palatino Linotype" w:hAnsi="Palatino Linotype"/>
                    <w:noProof/>
                    <w:webHidden/>
                  </w:rPr>
                  <w:fldChar w:fldCharType="separate"/>
                </w:r>
                <w:r w:rsidR="00F44944">
                  <w:rPr>
                    <w:rFonts w:ascii="Palatino Linotype" w:hAnsi="Palatino Linotype"/>
                    <w:noProof/>
                    <w:webHidden/>
                  </w:rPr>
                  <w:t>13</w:t>
                </w:r>
                <w:r w:rsidR="001B11F9" w:rsidRPr="00C216E1">
                  <w:rPr>
                    <w:rFonts w:ascii="Palatino Linotype" w:hAnsi="Palatino Linotype"/>
                    <w:noProof/>
                    <w:webHidden/>
                  </w:rPr>
                  <w:fldChar w:fldCharType="end"/>
                </w:r>
              </w:hyperlink>
            </w:p>
            <w:p w14:paraId="3ACB0997" w14:textId="77777777" w:rsidR="001B11F9" w:rsidRPr="00C216E1" w:rsidRDefault="00D568F9" w:rsidP="00C216E1">
              <w:pPr>
                <w:pStyle w:val="TDC1"/>
                <w:spacing w:line="360" w:lineRule="auto"/>
                <w:rPr>
                  <w:rFonts w:ascii="Palatino Linotype" w:hAnsi="Palatino Linotype"/>
                  <w:noProof/>
                  <w:lang w:val="es-MX" w:eastAsia="es-MX"/>
                </w:rPr>
              </w:pPr>
              <w:hyperlink w:anchor="_Toc9531862" w:history="1">
                <w:r w:rsidR="001B11F9" w:rsidRPr="00C216E1">
                  <w:rPr>
                    <w:rStyle w:val="Hipervnculo"/>
                    <w:rFonts w:ascii="Palatino Linotype" w:hAnsi="Palatino Linotype"/>
                    <w:b/>
                    <w:noProof/>
                  </w:rPr>
                  <w:t>CUARTO. Planteamiento de la Litis</w:t>
                </w:r>
                <w:r w:rsidR="001B11F9" w:rsidRPr="00C216E1">
                  <w:rPr>
                    <w:rFonts w:ascii="Palatino Linotype" w:hAnsi="Palatino Linotype"/>
                    <w:noProof/>
                    <w:webHidden/>
                  </w:rPr>
                  <w:tab/>
                </w:r>
                <w:r w:rsidR="001B11F9" w:rsidRPr="00C216E1">
                  <w:rPr>
                    <w:rFonts w:ascii="Palatino Linotype" w:hAnsi="Palatino Linotype"/>
                    <w:noProof/>
                    <w:webHidden/>
                  </w:rPr>
                  <w:fldChar w:fldCharType="begin"/>
                </w:r>
                <w:r w:rsidR="001B11F9" w:rsidRPr="00C216E1">
                  <w:rPr>
                    <w:rFonts w:ascii="Palatino Linotype" w:hAnsi="Palatino Linotype"/>
                    <w:noProof/>
                    <w:webHidden/>
                  </w:rPr>
                  <w:instrText xml:space="preserve"> PAGEREF _Toc9531862 \h </w:instrText>
                </w:r>
                <w:r w:rsidR="001B11F9" w:rsidRPr="00C216E1">
                  <w:rPr>
                    <w:rFonts w:ascii="Palatino Linotype" w:hAnsi="Palatino Linotype"/>
                    <w:noProof/>
                    <w:webHidden/>
                  </w:rPr>
                </w:r>
                <w:r w:rsidR="001B11F9" w:rsidRPr="00C216E1">
                  <w:rPr>
                    <w:rFonts w:ascii="Palatino Linotype" w:hAnsi="Palatino Linotype"/>
                    <w:noProof/>
                    <w:webHidden/>
                  </w:rPr>
                  <w:fldChar w:fldCharType="separate"/>
                </w:r>
                <w:r w:rsidR="00F44944">
                  <w:rPr>
                    <w:rFonts w:ascii="Palatino Linotype" w:hAnsi="Palatino Linotype"/>
                    <w:noProof/>
                    <w:webHidden/>
                  </w:rPr>
                  <w:t>14</w:t>
                </w:r>
                <w:r w:rsidR="001B11F9" w:rsidRPr="00C216E1">
                  <w:rPr>
                    <w:rFonts w:ascii="Palatino Linotype" w:hAnsi="Palatino Linotype"/>
                    <w:noProof/>
                    <w:webHidden/>
                  </w:rPr>
                  <w:fldChar w:fldCharType="end"/>
                </w:r>
              </w:hyperlink>
            </w:p>
            <w:p w14:paraId="1A3BBF06" w14:textId="77777777" w:rsidR="001B11F9" w:rsidRPr="00C216E1" w:rsidRDefault="00D568F9" w:rsidP="00C216E1">
              <w:pPr>
                <w:pStyle w:val="TDC1"/>
                <w:spacing w:line="360" w:lineRule="auto"/>
                <w:rPr>
                  <w:rFonts w:ascii="Palatino Linotype" w:hAnsi="Palatino Linotype"/>
                  <w:noProof/>
                  <w:lang w:val="es-MX" w:eastAsia="es-MX"/>
                </w:rPr>
              </w:pPr>
              <w:hyperlink w:anchor="_Toc9531863" w:history="1">
                <w:r w:rsidR="001B11F9" w:rsidRPr="00C216E1">
                  <w:rPr>
                    <w:rStyle w:val="Hipervnculo"/>
                    <w:rFonts w:ascii="Palatino Linotype" w:hAnsi="Palatino Linotype"/>
                    <w:b/>
                    <w:noProof/>
                  </w:rPr>
                  <w:t>QUINTO. Estudio y resolución del asunto</w:t>
                </w:r>
                <w:r w:rsidR="001B11F9" w:rsidRPr="00C216E1">
                  <w:rPr>
                    <w:rFonts w:ascii="Palatino Linotype" w:hAnsi="Palatino Linotype"/>
                    <w:noProof/>
                    <w:webHidden/>
                  </w:rPr>
                  <w:tab/>
                </w:r>
                <w:r w:rsidR="001B11F9" w:rsidRPr="00C216E1">
                  <w:rPr>
                    <w:rFonts w:ascii="Palatino Linotype" w:hAnsi="Palatino Linotype"/>
                    <w:noProof/>
                    <w:webHidden/>
                  </w:rPr>
                  <w:fldChar w:fldCharType="begin"/>
                </w:r>
                <w:r w:rsidR="001B11F9" w:rsidRPr="00C216E1">
                  <w:rPr>
                    <w:rFonts w:ascii="Palatino Linotype" w:hAnsi="Palatino Linotype"/>
                    <w:noProof/>
                    <w:webHidden/>
                  </w:rPr>
                  <w:instrText xml:space="preserve"> PAGEREF _Toc9531863 \h </w:instrText>
                </w:r>
                <w:r w:rsidR="001B11F9" w:rsidRPr="00C216E1">
                  <w:rPr>
                    <w:rFonts w:ascii="Palatino Linotype" w:hAnsi="Palatino Linotype"/>
                    <w:noProof/>
                    <w:webHidden/>
                  </w:rPr>
                </w:r>
                <w:r w:rsidR="001B11F9" w:rsidRPr="00C216E1">
                  <w:rPr>
                    <w:rFonts w:ascii="Palatino Linotype" w:hAnsi="Palatino Linotype"/>
                    <w:noProof/>
                    <w:webHidden/>
                  </w:rPr>
                  <w:fldChar w:fldCharType="separate"/>
                </w:r>
                <w:r w:rsidR="00F44944">
                  <w:rPr>
                    <w:rFonts w:ascii="Palatino Linotype" w:hAnsi="Palatino Linotype"/>
                    <w:noProof/>
                    <w:webHidden/>
                  </w:rPr>
                  <w:t>15</w:t>
                </w:r>
                <w:r w:rsidR="001B11F9" w:rsidRPr="00C216E1">
                  <w:rPr>
                    <w:rFonts w:ascii="Palatino Linotype" w:hAnsi="Palatino Linotype"/>
                    <w:noProof/>
                    <w:webHidden/>
                  </w:rPr>
                  <w:fldChar w:fldCharType="end"/>
                </w:r>
              </w:hyperlink>
            </w:p>
            <w:p w14:paraId="011C0281" w14:textId="77777777" w:rsidR="001B11F9" w:rsidRPr="00C216E1" w:rsidRDefault="00D568F9" w:rsidP="00C216E1">
              <w:pPr>
                <w:pStyle w:val="TDC1"/>
                <w:spacing w:line="360" w:lineRule="auto"/>
                <w:rPr>
                  <w:rFonts w:ascii="Palatino Linotype" w:hAnsi="Palatino Linotype"/>
                  <w:noProof/>
                  <w:lang w:val="es-MX" w:eastAsia="es-MX"/>
                </w:rPr>
              </w:pPr>
              <w:hyperlink w:anchor="_Toc9531864" w:history="1">
                <w:r w:rsidR="001B11F9" w:rsidRPr="00C216E1">
                  <w:rPr>
                    <w:rStyle w:val="Hipervnculo"/>
                    <w:rFonts w:ascii="Palatino Linotype" w:eastAsia="MS Gothic" w:hAnsi="Palatino Linotype" w:cs="Times New Roman"/>
                    <w:b/>
                    <w:noProof/>
                  </w:rPr>
                  <w:t>I.</w:t>
                </w:r>
                <w:r w:rsidR="001B11F9" w:rsidRPr="00C216E1">
                  <w:rPr>
                    <w:rFonts w:ascii="Palatino Linotype" w:hAnsi="Palatino Linotype"/>
                    <w:noProof/>
                    <w:lang w:val="es-MX" w:eastAsia="es-MX"/>
                  </w:rPr>
                  <w:tab/>
                </w:r>
                <w:r w:rsidR="001B11F9" w:rsidRPr="00C216E1">
                  <w:rPr>
                    <w:rStyle w:val="Hipervnculo"/>
                    <w:rFonts w:ascii="Palatino Linotype" w:eastAsia="MS Gothic" w:hAnsi="Palatino Linotype" w:cs="Times New Roman"/>
                    <w:b/>
                    <w:noProof/>
                  </w:rPr>
                  <w:t>Del deber de las autoridades de promover, respetar, proteger y garantizar el derecho de acceso a la información pública.</w:t>
                </w:r>
                <w:r w:rsidR="001B11F9" w:rsidRPr="00C216E1">
                  <w:rPr>
                    <w:rFonts w:ascii="Palatino Linotype" w:hAnsi="Palatino Linotype"/>
                    <w:noProof/>
                    <w:webHidden/>
                  </w:rPr>
                  <w:tab/>
                </w:r>
                <w:r w:rsidR="001B11F9" w:rsidRPr="00C216E1">
                  <w:rPr>
                    <w:rFonts w:ascii="Palatino Linotype" w:hAnsi="Palatino Linotype"/>
                    <w:noProof/>
                    <w:webHidden/>
                  </w:rPr>
                  <w:fldChar w:fldCharType="begin"/>
                </w:r>
                <w:r w:rsidR="001B11F9" w:rsidRPr="00C216E1">
                  <w:rPr>
                    <w:rFonts w:ascii="Palatino Linotype" w:hAnsi="Palatino Linotype"/>
                    <w:noProof/>
                    <w:webHidden/>
                  </w:rPr>
                  <w:instrText xml:space="preserve"> PAGEREF _Toc9531864 \h </w:instrText>
                </w:r>
                <w:r w:rsidR="001B11F9" w:rsidRPr="00C216E1">
                  <w:rPr>
                    <w:rFonts w:ascii="Palatino Linotype" w:hAnsi="Palatino Linotype"/>
                    <w:noProof/>
                    <w:webHidden/>
                  </w:rPr>
                </w:r>
                <w:r w:rsidR="001B11F9" w:rsidRPr="00C216E1">
                  <w:rPr>
                    <w:rFonts w:ascii="Palatino Linotype" w:hAnsi="Palatino Linotype"/>
                    <w:noProof/>
                    <w:webHidden/>
                  </w:rPr>
                  <w:fldChar w:fldCharType="separate"/>
                </w:r>
                <w:r w:rsidR="00F44944">
                  <w:rPr>
                    <w:rFonts w:ascii="Palatino Linotype" w:hAnsi="Palatino Linotype"/>
                    <w:noProof/>
                    <w:webHidden/>
                  </w:rPr>
                  <w:t>16</w:t>
                </w:r>
                <w:r w:rsidR="001B11F9" w:rsidRPr="00C216E1">
                  <w:rPr>
                    <w:rFonts w:ascii="Palatino Linotype" w:hAnsi="Palatino Linotype"/>
                    <w:noProof/>
                    <w:webHidden/>
                  </w:rPr>
                  <w:fldChar w:fldCharType="end"/>
                </w:r>
              </w:hyperlink>
            </w:p>
            <w:p w14:paraId="2A98C09E" w14:textId="77777777" w:rsidR="001B11F9" w:rsidRPr="00C216E1" w:rsidRDefault="00D568F9" w:rsidP="00C216E1">
              <w:pPr>
                <w:pStyle w:val="TDC1"/>
                <w:tabs>
                  <w:tab w:val="left" w:pos="993"/>
                </w:tabs>
                <w:spacing w:line="360" w:lineRule="auto"/>
                <w:rPr>
                  <w:rFonts w:ascii="Palatino Linotype" w:hAnsi="Palatino Linotype"/>
                  <w:noProof/>
                  <w:lang w:val="es-MX" w:eastAsia="es-MX"/>
                </w:rPr>
              </w:pPr>
              <w:hyperlink w:anchor="_Toc9531865" w:history="1">
                <w:r w:rsidR="001B11F9" w:rsidRPr="00C216E1">
                  <w:rPr>
                    <w:rStyle w:val="Hipervnculo"/>
                    <w:rFonts w:ascii="Palatino Linotype" w:hAnsi="Palatino Linotype"/>
                    <w:noProof/>
                  </w:rPr>
                  <w:t>II.</w:t>
                </w:r>
                <w:r w:rsidR="001B11F9" w:rsidRPr="00C216E1">
                  <w:rPr>
                    <w:rFonts w:ascii="Palatino Linotype" w:hAnsi="Palatino Linotype"/>
                    <w:noProof/>
                    <w:lang w:val="es-MX" w:eastAsia="es-MX"/>
                  </w:rPr>
                  <w:tab/>
                </w:r>
                <w:r w:rsidR="001B11F9" w:rsidRPr="00C216E1">
                  <w:rPr>
                    <w:rStyle w:val="Hipervnculo"/>
                    <w:rFonts w:ascii="Palatino Linotype" w:hAnsi="Palatino Linotype"/>
                    <w:noProof/>
                  </w:rPr>
                  <w:t>De la naturaleza jurídica de la información solicitada</w:t>
                </w:r>
                <w:r w:rsidR="001B11F9" w:rsidRPr="00C216E1">
                  <w:rPr>
                    <w:rFonts w:ascii="Palatino Linotype" w:hAnsi="Palatino Linotype"/>
                    <w:noProof/>
                    <w:webHidden/>
                  </w:rPr>
                  <w:tab/>
                </w:r>
                <w:r w:rsidR="001B11F9" w:rsidRPr="00C216E1">
                  <w:rPr>
                    <w:rFonts w:ascii="Palatino Linotype" w:hAnsi="Palatino Linotype"/>
                    <w:noProof/>
                    <w:webHidden/>
                  </w:rPr>
                  <w:fldChar w:fldCharType="begin"/>
                </w:r>
                <w:r w:rsidR="001B11F9" w:rsidRPr="00C216E1">
                  <w:rPr>
                    <w:rFonts w:ascii="Palatino Linotype" w:hAnsi="Palatino Linotype"/>
                    <w:noProof/>
                    <w:webHidden/>
                  </w:rPr>
                  <w:instrText xml:space="preserve"> PAGEREF _Toc9531865 \h </w:instrText>
                </w:r>
                <w:r w:rsidR="001B11F9" w:rsidRPr="00C216E1">
                  <w:rPr>
                    <w:rFonts w:ascii="Palatino Linotype" w:hAnsi="Palatino Linotype"/>
                    <w:noProof/>
                    <w:webHidden/>
                  </w:rPr>
                </w:r>
                <w:r w:rsidR="001B11F9" w:rsidRPr="00C216E1">
                  <w:rPr>
                    <w:rFonts w:ascii="Palatino Linotype" w:hAnsi="Palatino Linotype"/>
                    <w:noProof/>
                    <w:webHidden/>
                  </w:rPr>
                  <w:fldChar w:fldCharType="separate"/>
                </w:r>
                <w:r w:rsidR="00F44944">
                  <w:rPr>
                    <w:rFonts w:ascii="Palatino Linotype" w:hAnsi="Palatino Linotype"/>
                    <w:noProof/>
                    <w:webHidden/>
                  </w:rPr>
                  <w:t>18</w:t>
                </w:r>
                <w:r w:rsidR="001B11F9" w:rsidRPr="00C216E1">
                  <w:rPr>
                    <w:rFonts w:ascii="Palatino Linotype" w:hAnsi="Palatino Linotype"/>
                    <w:noProof/>
                    <w:webHidden/>
                  </w:rPr>
                  <w:fldChar w:fldCharType="end"/>
                </w:r>
              </w:hyperlink>
            </w:p>
            <w:p w14:paraId="41223841" w14:textId="77777777" w:rsidR="001B11F9" w:rsidRPr="00C216E1" w:rsidRDefault="00D568F9" w:rsidP="00C216E1">
              <w:pPr>
                <w:pStyle w:val="TDC1"/>
                <w:tabs>
                  <w:tab w:val="left" w:pos="993"/>
                </w:tabs>
                <w:spacing w:line="360" w:lineRule="auto"/>
                <w:rPr>
                  <w:rFonts w:ascii="Palatino Linotype" w:hAnsi="Palatino Linotype"/>
                  <w:noProof/>
                  <w:lang w:val="es-MX" w:eastAsia="es-MX"/>
                </w:rPr>
              </w:pPr>
              <w:hyperlink w:anchor="_Toc9531866" w:history="1">
                <w:r w:rsidR="001B11F9" w:rsidRPr="00C216E1">
                  <w:rPr>
                    <w:rStyle w:val="Hipervnculo"/>
                    <w:rFonts w:ascii="Palatino Linotype" w:hAnsi="Palatino Linotype"/>
                    <w:noProof/>
                  </w:rPr>
                  <w:t>III.</w:t>
                </w:r>
                <w:r w:rsidR="001B11F9" w:rsidRPr="00C216E1">
                  <w:rPr>
                    <w:rFonts w:ascii="Palatino Linotype" w:hAnsi="Palatino Linotype"/>
                    <w:noProof/>
                    <w:lang w:val="es-MX" w:eastAsia="es-MX"/>
                  </w:rPr>
                  <w:tab/>
                </w:r>
                <w:r w:rsidR="001B11F9" w:rsidRPr="00C216E1">
                  <w:rPr>
                    <w:rStyle w:val="Hipervnculo"/>
                    <w:rFonts w:ascii="Palatino Linotype" w:hAnsi="Palatino Linotype"/>
                    <w:noProof/>
                  </w:rPr>
                  <w:t>Del principio de gratuidad</w:t>
                </w:r>
                <w:r w:rsidR="001B11F9" w:rsidRPr="00C216E1">
                  <w:rPr>
                    <w:rFonts w:ascii="Palatino Linotype" w:hAnsi="Palatino Linotype"/>
                    <w:noProof/>
                    <w:webHidden/>
                  </w:rPr>
                  <w:tab/>
                </w:r>
                <w:r w:rsidR="001B11F9" w:rsidRPr="00C216E1">
                  <w:rPr>
                    <w:rFonts w:ascii="Palatino Linotype" w:hAnsi="Palatino Linotype"/>
                    <w:noProof/>
                    <w:webHidden/>
                  </w:rPr>
                  <w:fldChar w:fldCharType="begin"/>
                </w:r>
                <w:r w:rsidR="001B11F9" w:rsidRPr="00C216E1">
                  <w:rPr>
                    <w:rFonts w:ascii="Palatino Linotype" w:hAnsi="Palatino Linotype"/>
                    <w:noProof/>
                    <w:webHidden/>
                  </w:rPr>
                  <w:instrText xml:space="preserve"> PAGEREF _Toc9531866 \h </w:instrText>
                </w:r>
                <w:r w:rsidR="001B11F9" w:rsidRPr="00C216E1">
                  <w:rPr>
                    <w:rFonts w:ascii="Palatino Linotype" w:hAnsi="Palatino Linotype"/>
                    <w:noProof/>
                    <w:webHidden/>
                  </w:rPr>
                </w:r>
                <w:r w:rsidR="001B11F9" w:rsidRPr="00C216E1">
                  <w:rPr>
                    <w:rFonts w:ascii="Palatino Linotype" w:hAnsi="Palatino Linotype"/>
                    <w:noProof/>
                    <w:webHidden/>
                  </w:rPr>
                  <w:fldChar w:fldCharType="separate"/>
                </w:r>
                <w:r w:rsidR="00F44944">
                  <w:rPr>
                    <w:rFonts w:ascii="Palatino Linotype" w:hAnsi="Palatino Linotype"/>
                    <w:noProof/>
                    <w:webHidden/>
                  </w:rPr>
                  <w:t>20</w:t>
                </w:r>
                <w:r w:rsidR="001B11F9" w:rsidRPr="00C216E1">
                  <w:rPr>
                    <w:rFonts w:ascii="Palatino Linotype" w:hAnsi="Palatino Linotype"/>
                    <w:noProof/>
                    <w:webHidden/>
                  </w:rPr>
                  <w:fldChar w:fldCharType="end"/>
                </w:r>
              </w:hyperlink>
            </w:p>
            <w:p w14:paraId="58D4E633" w14:textId="77777777" w:rsidR="001B11F9" w:rsidRPr="00C216E1" w:rsidRDefault="00D568F9" w:rsidP="00C216E1">
              <w:pPr>
                <w:pStyle w:val="TDC1"/>
                <w:spacing w:line="360" w:lineRule="auto"/>
                <w:rPr>
                  <w:rFonts w:ascii="Palatino Linotype" w:hAnsi="Palatino Linotype"/>
                  <w:noProof/>
                  <w:lang w:val="es-MX" w:eastAsia="es-MX"/>
                </w:rPr>
              </w:pPr>
              <w:hyperlink w:anchor="_Toc9531867" w:history="1">
                <w:r w:rsidR="001B11F9" w:rsidRPr="00C216E1">
                  <w:rPr>
                    <w:rStyle w:val="Hipervnculo"/>
                    <w:rFonts w:ascii="Palatino Linotype" w:eastAsia="MS Mincho" w:hAnsi="Palatino Linotype" w:cstheme="majorBidi"/>
                    <w:b/>
                    <w:noProof/>
                  </w:rPr>
                  <w:t>SEXTO. De la elaboración de la versión pública.</w:t>
                </w:r>
                <w:r w:rsidR="001B11F9" w:rsidRPr="00C216E1">
                  <w:rPr>
                    <w:rFonts w:ascii="Palatino Linotype" w:hAnsi="Palatino Linotype"/>
                    <w:noProof/>
                    <w:webHidden/>
                  </w:rPr>
                  <w:tab/>
                </w:r>
                <w:r w:rsidR="001B11F9" w:rsidRPr="00C216E1">
                  <w:rPr>
                    <w:rFonts w:ascii="Palatino Linotype" w:hAnsi="Palatino Linotype"/>
                    <w:noProof/>
                    <w:webHidden/>
                  </w:rPr>
                  <w:fldChar w:fldCharType="begin"/>
                </w:r>
                <w:r w:rsidR="001B11F9" w:rsidRPr="00C216E1">
                  <w:rPr>
                    <w:rFonts w:ascii="Palatino Linotype" w:hAnsi="Palatino Linotype"/>
                    <w:noProof/>
                    <w:webHidden/>
                  </w:rPr>
                  <w:instrText xml:space="preserve"> PAGEREF _Toc9531867 \h </w:instrText>
                </w:r>
                <w:r w:rsidR="001B11F9" w:rsidRPr="00C216E1">
                  <w:rPr>
                    <w:rFonts w:ascii="Palatino Linotype" w:hAnsi="Palatino Linotype"/>
                    <w:noProof/>
                    <w:webHidden/>
                  </w:rPr>
                </w:r>
                <w:r w:rsidR="001B11F9" w:rsidRPr="00C216E1">
                  <w:rPr>
                    <w:rFonts w:ascii="Palatino Linotype" w:hAnsi="Palatino Linotype"/>
                    <w:noProof/>
                    <w:webHidden/>
                  </w:rPr>
                  <w:fldChar w:fldCharType="separate"/>
                </w:r>
                <w:r w:rsidR="00F44944">
                  <w:rPr>
                    <w:rFonts w:ascii="Palatino Linotype" w:hAnsi="Palatino Linotype"/>
                    <w:noProof/>
                    <w:webHidden/>
                  </w:rPr>
                  <w:t>28</w:t>
                </w:r>
                <w:r w:rsidR="001B11F9" w:rsidRPr="00C216E1">
                  <w:rPr>
                    <w:rFonts w:ascii="Palatino Linotype" w:hAnsi="Palatino Linotype"/>
                    <w:noProof/>
                    <w:webHidden/>
                  </w:rPr>
                  <w:fldChar w:fldCharType="end"/>
                </w:r>
              </w:hyperlink>
            </w:p>
            <w:p w14:paraId="7A9006BE" w14:textId="77777777" w:rsidR="001B11F9" w:rsidRPr="00C216E1" w:rsidRDefault="00D568F9" w:rsidP="00C216E1">
              <w:pPr>
                <w:pStyle w:val="TDC1"/>
                <w:spacing w:line="360" w:lineRule="auto"/>
                <w:rPr>
                  <w:rFonts w:ascii="Palatino Linotype" w:hAnsi="Palatino Linotype"/>
                  <w:noProof/>
                  <w:lang w:val="es-MX" w:eastAsia="es-MX"/>
                </w:rPr>
              </w:pPr>
              <w:hyperlink w:anchor="_Toc9531868" w:history="1">
                <w:r w:rsidR="001B11F9" w:rsidRPr="00C216E1">
                  <w:rPr>
                    <w:rStyle w:val="Hipervnculo"/>
                    <w:rFonts w:ascii="Palatino Linotype" w:eastAsia="Calibri" w:hAnsi="Palatino Linotype"/>
                    <w:noProof/>
                    <w:lang w:val="es-ES"/>
                  </w:rPr>
                  <w:t>R E S O L U T I V O S</w:t>
                </w:r>
                <w:r w:rsidR="001B11F9" w:rsidRPr="00C216E1">
                  <w:rPr>
                    <w:rFonts w:ascii="Palatino Linotype" w:hAnsi="Palatino Linotype"/>
                    <w:noProof/>
                    <w:webHidden/>
                  </w:rPr>
                  <w:tab/>
                </w:r>
                <w:r w:rsidR="001B11F9" w:rsidRPr="00C216E1">
                  <w:rPr>
                    <w:rFonts w:ascii="Palatino Linotype" w:hAnsi="Palatino Linotype"/>
                    <w:noProof/>
                    <w:webHidden/>
                  </w:rPr>
                  <w:fldChar w:fldCharType="begin"/>
                </w:r>
                <w:r w:rsidR="001B11F9" w:rsidRPr="00C216E1">
                  <w:rPr>
                    <w:rFonts w:ascii="Palatino Linotype" w:hAnsi="Palatino Linotype"/>
                    <w:noProof/>
                    <w:webHidden/>
                  </w:rPr>
                  <w:instrText xml:space="preserve"> PAGEREF _Toc9531868 \h </w:instrText>
                </w:r>
                <w:r w:rsidR="001B11F9" w:rsidRPr="00C216E1">
                  <w:rPr>
                    <w:rFonts w:ascii="Palatino Linotype" w:hAnsi="Palatino Linotype"/>
                    <w:noProof/>
                    <w:webHidden/>
                  </w:rPr>
                </w:r>
                <w:r w:rsidR="001B11F9" w:rsidRPr="00C216E1">
                  <w:rPr>
                    <w:rFonts w:ascii="Palatino Linotype" w:hAnsi="Palatino Linotype"/>
                    <w:noProof/>
                    <w:webHidden/>
                  </w:rPr>
                  <w:fldChar w:fldCharType="separate"/>
                </w:r>
                <w:r w:rsidR="00F44944">
                  <w:rPr>
                    <w:rFonts w:ascii="Palatino Linotype" w:hAnsi="Palatino Linotype"/>
                    <w:noProof/>
                    <w:webHidden/>
                  </w:rPr>
                  <w:t>42</w:t>
                </w:r>
                <w:r w:rsidR="001B11F9" w:rsidRPr="00C216E1">
                  <w:rPr>
                    <w:rFonts w:ascii="Palatino Linotype" w:hAnsi="Palatino Linotype"/>
                    <w:noProof/>
                    <w:webHidden/>
                  </w:rPr>
                  <w:fldChar w:fldCharType="end"/>
                </w:r>
              </w:hyperlink>
            </w:p>
            <w:p w14:paraId="2259BD9D" w14:textId="77777777" w:rsidR="00577D50" w:rsidRPr="00C216E1" w:rsidRDefault="00577D50" w:rsidP="00C216E1">
              <w:pPr>
                <w:tabs>
                  <w:tab w:val="left" w:pos="0"/>
                </w:tabs>
                <w:spacing w:line="360" w:lineRule="auto"/>
                <w:rPr>
                  <w:rFonts w:ascii="Palatino Linotype" w:hAnsi="Palatino Linotype"/>
                  <w:b/>
                  <w:bCs/>
                </w:rPr>
              </w:pPr>
              <w:r w:rsidRPr="00C216E1">
                <w:rPr>
                  <w:rFonts w:ascii="Palatino Linotype" w:hAnsi="Palatino Linotype"/>
                  <w:b/>
                  <w:bCs/>
                </w:rPr>
                <w:fldChar w:fldCharType="end"/>
              </w:r>
            </w:p>
          </w:sdtContent>
        </w:sdt>
        <w:p w14:paraId="0AF05889" w14:textId="267AD692" w:rsidR="002656B1" w:rsidRPr="00C216E1" w:rsidRDefault="000D6C3A" w:rsidP="00C216E1">
          <w:pPr>
            <w:pStyle w:val="TtulodeTDC"/>
            <w:tabs>
              <w:tab w:val="left" w:pos="0"/>
            </w:tabs>
            <w:spacing w:before="0" w:line="360" w:lineRule="auto"/>
            <w:rPr>
              <w:b w:val="0"/>
              <w:szCs w:val="24"/>
            </w:rPr>
          </w:pPr>
          <w:r>
            <w:rPr>
              <w:bCs/>
              <w:noProof/>
              <w:szCs w:val="24"/>
              <w:lang w:val="es-MX"/>
            </w:rPr>
            <mc:AlternateContent>
              <mc:Choice Requires="wps">
                <w:drawing>
                  <wp:anchor distT="0" distB="0" distL="114300" distR="114300" simplePos="0" relativeHeight="251675648" behindDoc="0" locked="0" layoutInCell="1" allowOverlap="1" wp14:anchorId="518677C1" wp14:editId="1DE520F5">
                    <wp:simplePos x="0" y="0"/>
                    <wp:positionH relativeFrom="column">
                      <wp:posOffset>3314</wp:posOffset>
                    </wp:positionH>
                    <wp:positionV relativeFrom="paragraph">
                      <wp:posOffset>97533</wp:posOffset>
                    </wp:positionV>
                    <wp:extent cx="5555375" cy="1935923"/>
                    <wp:effectExtent l="57150" t="38100" r="64770" b="83820"/>
                    <wp:wrapNone/>
                    <wp:docPr id="2" name="Conector recto 2"/>
                    <wp:cNvGraphicFramePr/>
                    <a:graphic xmlns:a="http://schemas.openxmlformats.org/drawingml/2006/main">
                      <a:graphicData uri="http://schemas.microsoft.com/office/word/2010/wordprocessingShape">
                        <wps:wsp>
                          <wps:cNvCnPr/>
                          <wps:spPr>
                            <a:xfrm flipH="1" flipV="1">
                              <a:off x="0" y="0"/>
                              <a:ext cx="5555375" cy="193592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A1D6C4" id="Conector recto 2"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7.7pt" to="437.7pt,1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" strokecolor="#4f81bd [3204]" strokeweight="2pt">
                    <v:shadow on="t" color="black" opacity="24903f" origin=",.5" offset="0,.55556mm"/>
                  </v:line>
                </w:pict>
              </mc:Fallback>
            </mc:AlternateContent>
          </w:r>
        </w:p>
      </w:sdtContent>
    </w:sdt>
    <w:p w14:paraId="5A15E589" w14:textId="77777777" w:rsidR="0032581C" w:rsidRPr="00C216E1" w:rsidRDefault="0032581C" w:rsidP="00C216E1">
      <w:pPr>
        <w:tabs>
          <w:tab w:val="left" w:pos="0"/>
          <w:tab w:val="left" w:pos="3465"/>
        </w:tabs>
        <w:spacing w:line="360" w:lineRule="auto"/>
        <w:jc w:val="both"/>
        <w:rPr>
          <w:rFonts w:ascii="Palatino Linotype" w:hAnsi="Palatino Linotype"/>
        </w:rPr>
      </w:pPr>
    </w:p>
    <w:p w14:paraId="15139070" w14:textId="77777777" w:rsidR="0032581C" w:rsidRPr="00C216E1" w:rsidRDefault="0032581C" w:rsidP="00C216E1">
      <w:pPr>
        <w:tabs>
          <w:tab w:val="left" w:pos="0"/>
          <w:tab w:val="left" w:pos="3465"/>
        </w:tabs>
        <w:spacing w:line="360" w:lineRule="auto"/>
        <w:jc w:val="both"/>
        <w:rPr>
          <w:rFonts w:ascii="Palatino Linotype" w:hAnsi="Palatino Linotype"/>
        </w:rPr>
      </w:pPr>
    </w:p>
    <w:p w14:paraId="7163E2DC" w14:textId="77777777" w:rsidR="00933948" w:rsidRPr="00C216E1" w:rsidRDefault="00933948" w:rsidP="00C216E1">
      <w:pPr>
        <w:tabs>
          <w:tab w:val="left" w:pos="0"/>
          <w:tab w:val="left" w:pos="3465"/>
        </w:tabs>
        <w:spacing w:line="360" w:lineRule="auto"/>
        <w:jc w:val="both"/>
        <w:rPr>
          <w:rFonts w:ascii="Palatino Linotype" w:hAnsi="Palatino Linotype"/>
        </w:rPr>
      </w:pPr>
    </w:p>
    <w:p w14:paraId="73F7F940" w14:textId="33D0EEBF" w:rsidR="00662C69" w:rsidRPr="00C216E1" w:rsidRDefault="009B11D6" w:rsidP="00C216E1">
      <w:pPr>
        <w:tabs>
          <w:tab w:val="left" w:pos="0"/>
          <w:tab w:val="left" w:pos="3465"/>
        </w:tabs>
        <w:spacing w:line="360" w:lineRule="auto"/>
        <w:jc w:val="both"/>
        <w:rPr>
          <w:rFonts w:ascii="Palatino Linotype" w:hAnsi="Palatino Linotype"/>
        </w:rPr>
      </w:pPr>
      <w:r w:rsidRPr="00C216E1">
        <w:rPr>
          <w:rFonts w:ascii="Palatino Linotype" w:hAnsi="Palatino Linotype"/>
        </w:rPr>
        <w:lastRenderedPageBreak/>
        <w:t>R</w:t>
      </w:r>
      <w:r w:rsidR="00662C69" w:rsidRPr="00C216E1">
        <w:rPr>
          <w:rFonts w:ascii="Palatino Linotype" w:hAnsi="Palatino Linotype"/>
        </w:rPr>
        <w:t xml:space="preserve">esolución del Pleno del Instituto de Transparencia, Acceso a la Información </w:t>
      </w:r>
      <w:r w:rsidR="00662C69" w:rsidRPr="000D6C3A">
        <w:rPr>
          <w:rFonts w:ascii="Palatino Linotype" w:hAnsi="Palatino Linotype"/>
        </w:rPr>
        <w:t>Pública y Protección de Datos Personales del Estado de México y Mun</w:t>
      </w:r>
      <w:r w:rsidR="000D5A1D" w:rsidRPr="000D6C3A">
        <w:rPr>
          <w:rFonts w:ascii="Palatino Linotype" w:hAnsi="Palatino Linotype"/>
        </w:rPr>
        <w:t>icipios, con</w:t>
      </w:r>
      <w:r w:rsidR="00662C69" w:rsidRPr="000D6C3A">
        <w:rPr>
          <w:rFonts w:ascii="Palatino Linotype" w:hAnsi="Palatino Linotype"/>
        </w:rPr>
        <w:t xml:space="preserve"> </w:t>
      </w:r>
      <w:r w:rsidR="00485DB6" w:rsidRPr="000D6C3A">
        <w:rPr>
          <w:rFonts w:ascii="Palatino Linotype" w:hAnsi="Palatino Linotype"/>
        </w:rPr>
        <w:t xml:space="preserve">domicilio </w:t>
      </w:r>
      <w:r w:rsidR="00662C69" w:rsidRPr="000D6C3A">
        <w:rPr>
          <w:rFonts w:ascii="Palatino Linotype" w:hAnsi="Palatino Linotype"/>
        </w:rPr>
        <w:t xml:space="preserve">en Metepec, Estado de México; de </w:t>
      </w:r>
      <w:r w:rsidR="000D5A1D" w:rsidRPr="000D6C3A">
        <w:rPr>
          <w:rFonts w:ascii="Palatino Linotype" w:hAnsi="Palatino Linotype"/>
        </w:rPr>
        <w:t xml:space="preserve">fecha </w:t>
      </w:r>
      <w:r w:rsidR="00933948" w:rsidRPr="000D6C3A">
        <w:rPr>
          <w:rFonts w:ascii="Palatino Linotype" w:hAnsi="Palatino Linotype"/>
        </w:rPr>
        <w:t>veintinueve</w:t>
      </w:r>
      <w:r w:rsidR="006B149F" w:rsidRPr="000D6C3A">
        <w:rPr>
          <w:rFonts w:ascii="Palatino Linotype" w:hAnsi="Palatino Linotype"/>
        </w:rPr>
        <w:t xml:space="preserve"> (</w:t>
      </w:r>
      <w:r w:rsidR="00933948" w:rsidRPr="000D6C3A">
        <w:rPr>
          <w:rFonts w:ascii="Palatino Linotype" w:hAnsi="Palatino Linotype"/>
        </w:rPr>
        <w:t>29</w:t>
      </w:r>
      <w:r w:rsidR="006B149F" w:rsidRPr="000D6C3A">
        <w:rPr>
          <w:rFonts w:ascii="Palatino Linotype" w:hAnsi="Palatino Linotype"/>
        </w:rPr>
        <w:t xml:space="preserve">) de </w:t>
      </w:r>
      <w:r w:rsidR="00BD0FF1" w:rsidRPr="000D6C3A">
        <w:rPr>
          <w:rFonts w:ascii="Palatino Linotype" w:hAnsi="Palatino Linotype"/>
        </w:rPr>
        <w:t>ma</w:t>
      </w:r>
      <w:r w:rsidR="00933948" w:rsidRPr="000D6C3A">
        <w:rPr>
          <w:rFonts w:ascii="Palatino Linotype" w:hAnsi="Palatino Linotype"/>
        </w:rPr>
        <w:t>yo</w:t>
      </w:r>
      <w:r w:rsidR="00B414A7" w:rsidRPr="000D6C3A">
        <w:rPr>
          <w:rFonts w:ascii="Palatino Linotype" w:hAnsi="Palatino Linotype"/>
        </w:rPr>
        <w:t xml:space="preserve"> de dos mil diecinueve</w:t>
      </w:r>
      <w:r w:rsidR="00662C69" w:rsidRPr="000D6C3A">
        <w:rPr>
          <w:rFonts w:ascii="Palatino Linotype" w:hAnsi="Palatino Linotype"/>
        </w:rPr>
        <w:t>.</w:t>
      </w:r>
    </w:p>
    <w:p w14:paraId="5A51B5EC" w14:textId="77777777" w:rsidR="008A5A73" w:rsidRPr="00C216E1" w:rsidRDefault="008A5A73" w:rsidP="00C216E1">
      <w:pPr>
        <w:tabs>
          <w:tab w:val="left" w:pos="0"/>
          <w:tab w:val="left" w:pos="3465"/>
        </w:tabs>
        <w:spacing w:line="360" w:lineRule="auto"/>
        <w:jc w:val="both"/>
        <w:rPr>
          <w:rFonts w:ascii="Palatino Linotype" w:hAnsi="Palatino Linotype"/>
        </w:rPr>
      </w:pPr>
    </w:p>
    <w:p w14:paraId="02C1324E" w14:textId="74B3859F" w:rsidR="00662C69" w:rsidRPr="00C216E1" w:rsidRDefault="00662C69" w:rsidP="00C216E1">
      <w:pPr>
        <w:tabs>
          <w:tab w:val="left" w:pos="0"/>
        </w:tabs>
        <w:spacing w:line="360" w:lineRule="auto"/>
        <w:jc w:val="both"/>
        <w:rPr>
          <w:rFonts w:ascii="Palatino Linotype" w:hAnsi="Palatino Linotype"/>
        </w:rPr>
      </w:pPr>
      <w:r w:rsidRPr="00C216E1">
        <w:rPr>
          <w:rFonts w:ascii="Palatino Linotype" w:hAnsi="Palatino Linotype"/>
          <w:b/>
        </w:rPr>
        <w:t>VISTO</w:t>
      </w:r>
      <w:r w:rsidR="000D6C3A">
        <w:rPr>
          <w:rFonts w:ascii="Palatino Linotype" w:hAnsi="Palatino Linotype"/>
          <w:b/>
        </w:rPr>
        <w:t>S</w:t>
      </w:r>
      <w:r w:rsidR="00801EA7" w:rsidRPr="00C216E1">
        <w:rPr>
          <w:rFonts w:ascii="Palatino Linotype" w:hAnsi="Palatino Linotype"/>
        </w:rPr>
        <w:t xml:space="preserve"> los</w:t>
      </w:r>
      <w:r w:rsidRPr="00C216E1">
        <w:rPr>
          <w:rFonts w:ascii="Palatino Linotype" w:hAnsi="Palatino Linotype"/>
        </w:rPr>
        <w:t xml:space="preserve"> expediente</w:t>
      </w:r>
      <w:r w:rsidR="00801EA7" w:rsidRPr="00C216E1">
        <w:rPr>
          <w:rFonts w:ascii="Palatino Linotype" w:hAnsi="Palatino Linotype"/>
        </w:rPr>
        <w:t>s</w:t>
      </w:r>
      <w:r w:rsidRPr="00C216E1">
        <w:rPr>
          <w:rFonts w:ascii="Palatino Linotype" w:hAnsi="Palatino Linotype"/>
        </w:rPr>
        <w:t xml:space="preserve"> electrónico</w:t>
      </w:r>
      <w:r w:rsidR="00801EA7" w:rsidRPr="00C216E1">
        <w:rPr>
          <w:rFonts w:ascii="Palatino Linotype" w:hAnsi="Palatino Linotype"/>
        </w:rPr>
        <w:t>s</w:t>
      </w:r>
      <w:r w:rsidRPr="00C216E1">
        <w:rPr>
          <w:rFonts w:ascii="Palatino Linotype" w:hAnsi="Palatino Linotype"/>
        </w:rPr>
        <w:t xml:space="preserve"> for</w:t>
      </w:r>
      <w:r w:rsidR="00D37494" w:rsidRPr="00C216E1">
        <w:rPr>
          <w:rFonts w:ascii="Palatino Linotype" w:hAnsi="Palatino Linotype"/>
        </w:rPr>
        <w:t>mado</w:t>
      </w:r>
      <w:r w:rsidR="00801EA7" w:rsidRPr="00C216E1">
        <w:rPr>
          <w:rFonts w:ascii="Palatino Linotype" w:hAnsi="Palatino Linotype"/>
        </w:rPr>
        <w:t>s</w:t>
      </w:r>
      <w:r w:rsidR="00D37494" w:rsidRPr="00C216E1">
        <w:rPr>
          <w:rFonts w:ascii="Palatino Linotype" w:hAnsi="Palatino Linotype"/>
        </w:rPr>
        <w:t xml:space="preserve"> con motivo de</w:t>
      </w:r>
      <w:r w:rsidR="00801EA7" w:rsidRPr="00C216E1">
        <w:rPr>
          <w:rFonts w:ascii="Palatino Linotype" w:hAnsi="Palatino Linotype"/>
        </w:rPr>
        <w:t xml:space="preserve"> </w:t>
      </w:r>
      <w:r w:rsidR="00D37494" w:rsidRPr="00C216E1">
        <w:rPr>
          <w:rFonts w:ascii="Palatino Linotype" w:hAnsi="Palatino Linotype"/>
        </w:rPr>
        <w:t>l</w:t>
      </w:r>
      <w:r w:rsidR="00801EA7" w:rsidRPr="00C216E1">
        <w:rPr>
          <w:rFonts w:ascii="Palatino Linotype" w:hAnsi="Palatino Linotype"/>
        </w:rPr>
        <w:t>os</w:t>
      </w:r>
      <w:r w:rsidRPr="00C216E1">
        <w:rPr>
          <w:rFonts w:ascii="Palatino Linotype" w:hAnsi="Palatino Linotype"/>
        </w:rPr>
        <w:t xml:space="preserve"> recurso</w:t>
      </w:r>
      <w:r w:rsidR="00801EA7" w:rsidRPr="00C216E1">
        <w:rPr>
          <w:rFonts w:ascii="Palatino Linotype" w:hAnsi="Palatino Linotype"/>
        </w:rPr>
        <w:t>s</w:t>
      </w:r>
      <w:r w:rsidRPr="00C216E1">
        <w:rPr>
          <w:rFonts w:ascii="Palatino Linotype" w:hAnsi="Palatino Linotype"/>
        </w:rPr>
        <w:t xml:space="preserve"> de revisión </w:t>
      </w:r>
      <w:r w:rsidR="00801EA7" w:rsidRPr="00C216E1">
        <w:rPr>
          <w:rFonts w:ascii="Palatino Linotype" w:hAnsi="Palatino Linotype"/>
          <w:b/>
          <w:bCs/>
        </w:rPr>
        <w:t>0</w:t>
      </w:r>
      <w:r w:rsidR="00933948" w:rsidRPr="00C216E1">
        <w:rPr>
          <w:rFonts w:ascii="Palatino Linotype" w:hAnsi="Palatino Linotype"/>
          <w:b/>
          <w:bCs/>
        </w:rPr>
        <w:t>1638</w:t>
      </w:r>
      <w:r w:rsidR="00F0190C" w:rsidRPr="00C216E1">
        <w:rPr>
          <w:rFonts w:ascii="Palatino Linotype" w:hAnsi="Palatino Linotype"/>
          <w:b/>
          <w:bCs/>
        </w:rPr>
        <w:t>/INFOEM/IP/RR/201</w:t>
      </w:r>
      <w:r w:rsidR="00577D50" w:rsidRPr="00C216E1">
        <w:rPr>
          <w:rFonts w:ascii="Palatino Linotype" w:hAnsi="Palatino Linotype"/>
          <w:b/>
          <w:bCs/>
        </w:rPr>
        <w:t>9</w:t>
      </w:r>
      <w:r w:rsidR="00801EA7" w:rsidRPr="00C216E1">
        <w:rPr>
          <w:rFonts w:ascii="Palatino Linotype" w:hAnsi="Palatino Linotype"/>
          <w:b/>
          <w:bCs/>
        </w:rPr>
        <w:t xml:space="preserve"> </w:t>
      </w:r>
      <w:r w:rsidR="00801EA7" w:rsidRPr="00C216E1">
        <w:rPr>
          <w:rFonts w:ascii="Palatino Linotype" w:hAnsi="Palatino Linotype"/>
          <w:bCs/>
        </w:rPr>
        <w:t xml:space="preserve">y </w:t>
      </w:r>
      <w:r w:rsidR="008D631F" w:rsidRPr="00C216E1">
        <w:rPr>
          <w:rFonts w:ascii="Palatino Linotype" w:hAnsi="Palatino Linotype"/>
          <w:b/>
          <w:bCs/>
        </w:rPr>
        <w:t>0</w:t>
      </w:r>
      <w:r w:rsidR="00933948" w:rsidRPr="00C216E1">
        <w:rPr>
          <w:rFonts w:ascii="Palatino Linotype" w:hAnsi="Palatino Linotype"/>
          <w:b/>
          <w:bCs/>
        </w:rPr>
        <w:t>1640</w:t>
      </w:r>
      <w:r w:rsidR="00801EA7" w:rsidRPr="00C216E1">
        <w:rPr>
          <w:rFonts w:ascii="Palatino Linotype" w:hAnsi="Palatino Linotype"/>
          <w:b/>
          <w:bCs/>
        </w:rPr>
        <w:t>/INFOEM/IP/RR/201</w:t>
      </w:r>
      <w:r w:rsidR="008D631F" w:rsidRPr="00C216E1">
        <w:rPr>
          <w:rFonts w:ascii="Palatino Linotype" w:hAnsi="Palatino Linotype"/>
          <w:b/>
          <w:bCs/>
        </w:rPr>
        <w:t>9</w:t>
      </w:r>
      <w:r w:rsidR="00801EA7" w:rsidRPr="00C216E1">
        <w:rPr>
          <w:rFonts w:ascii="Palatino Linotype" w:hAnsi="Palatino Linotype"/>
          <w:b/>
          <w:bCs/>
        </w:rPr>
        <w:t xml:space="preserve"> </w:t>
      </w:r>
      <w:r w:rsidR="003E4A5C" w:rsidRPr="00C216E1">
        <w:rPr>
          <w:rFonts w:ascii="Palatino Linotype" w:hAnsi="Palatino Linotype"/>
          <w:b/>
        </w:rPr>
        <w:t xml:space="preserve"> </w:t>
      </w:r>
      <w:r w:rsidRPr="00C216E1">
        <w:rPr>
          <w:rFonts w:ascii="Palatino Linotype" w:hAnsi="Palatino Linotype"/>
        </w:rPr>
        <w:t>promovido</w:t>
      </w:r>
      <w:r w:rsidR="00801EA7" w:rsidRPr="00C216E1">
        <w:rPr>
          <w:rFonts w:ascii="Palatino Linotype" w:hAnsi="Palatino Linotype"/>
        </w:rPr>
        <w:t>s</w:t>
      </w:r>
      <w:r w:rsidRPr="00C216E1">
        <w:rPr>
          <w:rFonts w:ascii="Palatino Linotype" w:hAnsi="Palatino Linotype"/>
        </w:rPr>
        <w:t xml:space="preserve"> por </w:t>
      </w:r>
      <w:r w:rsidR="001B0D33" w:rsidRPr="001B0D33">
        <w:rPr>
          <w:rFonts w:ascii="Palatino Linotype" w:hAnsi="Palatino Linotype"/>
          <w:b/>
          <w:highlight w:val="black"/>
        </w:rPr>
        <w:t>-----------------------------------------</w:t>
      </w:r>
      <w:r w:rsidR="003E4A5C" w:rsidRPr="00C216E1">
        <w:rPr>
          <w:rFonts w:ascii="Palatino Linotype" w:hAnsi="Palatino Linotype"/>
          <w:b/>
          <w:bCs/>
        </w:rPr>
        <w:t xml:space="preserve"> </w:t>
      </w:r>
      <w:r w:rsidRPr="00C216E1">
        <w:rPr>
          <w:rFonts w:ascii="Palatino Linotype" w:hAnsi="Palatino Linotype" w:cs="Arial"/>
        </w:rPr>
        <w:t xml:space="preserve">en su </w:t>
      </w:r>
      <w:r w:rsidR="00D83C17" w:rsidRPr="00C216E1">
        <w:rPr>
          <w:rFonts w:ascii="Palatino Linotype" w:hAnsi="Palatino Linotype" w:cs="Arial"/>
        </w:rPr>
        <w:t>calidad</w:t>
      </w:r>
      <w:r w:rsidRPr="00C216E1">
        <w:rPr>
          <w:rFonts w:ascii="Palatino Linotype" w:hAnsi="Palatino Linotype" w:cs="Arial"/>
        </w:rPr>
        <w:t xml:space="preserve"> de </w:t>
      </w:r>
      <w:r w:rsidRPr="00C216E1">
        <w:rPr>
          <w:rFonts w:ascii="Palatino Linotype" w:hAnsi="Palatino Linotype" w:cs="Arial"/>
          <w:b/>
        </w:rPr>
        <w:t>RECURRENTE</w:t>
      </w:r>
      <w:r w:rsidRPr="00C216E1">
        <w:rPr>
          <w:rFonts w:ascii="Palatino Linotype" w:hAnsi="Palatino Linotype" w:cs="Arial"/>
        </w:rPr>
        <w:t xml:space="preserve">, en contra </w:t>
      </w:r>
      <w:r w:rsidR="00933948" w:rsidRPr="00C216E1">
        <w:rPr>
          <w:rFonts w:ascii="Palatino Linotype" w:hAnsi="Palatino Linotype" w:cs="Arial"/>
        </w:rPr>
        <w:t>de las</w:t>
      </w:r>
      <w:r w:rsidR="00843908" w:rsidRPr="00C216E1">
        <w:rPr>
          <w:rFonts w:ascii="Palatino Linotype" w:hAnsi="Palatino Linotype" w:cs="Arial"/>
        </w:rPr>
        <w:t xml:space="preserve"> respuesta</w:t>
      </w:r>
      <w:r w:rsidR="00801EA7" w:rsidRPr="00C216E1">
        <w:rPr>
          <w:rFonts w:ascii="Palatino Linotype" w:hAnsi="Palatino Linotype" w:cs="Arial"/>
        </w:rPr>
        <w:t>s</w:t>
      </w:r>
      <w:r w:rsidR="00843908" w:rsidRPr="00C216E1">
        <w:rPr>
          <w:rFonts w:ascii="Palatino Linotype" w:hAnsi="Palatino Linotype" w:cs="Arial"/>
        </w:rPr>
        <w:t xml:space="preserve"> del</w:t>
      </w:r>
      <w:r w:rsidR="00ED007B" w:rsidRPr="00C216E1">
        <w:rPr>
          <w:rFonts w:ascii="Palatino Linotype" w:hAnsi="Palatino Linotype" w:cs="Arial"/>
        </w:rPr>
        <w:t xml:space="preserve"> </w:t>
      </w:r>
      <w:r w:rsidR="00933948" w:rsidRPr="00C216E1">
        <w:rPr>
          <w:rFonts w:ascii="Palatino Linotype" w:hAnsi="Palatino Linotype"/>
          <w:b/>
        </w:rPr>
        <w:t>Sistema para el Desarrollo Integral de la Familia del Municipio de Atizapán de Zaragoza</w:t>
      </w:r>
      <w:r w:rsidR="003E4A5C" w:rsidRPr="00C216E1">
        <w:rPr>
          <w:rFonts w:ascii="Palatino Linotype" w:hAnsi="Palatino Linotype"/>
          <w:b/>
          <w:bCs/>
        </w:rPr>
        <w:t xml:space="preserve"> </w:t>
      </w:r>
      <w:r w:rsidRPr="00C216E1">
        <w:rPr>
          <w:rFonts w:ascii="Palatino Linotype" w:hAnsi="Palatino Linotype"/>
        </w:rPr>
        <w:t>en lo sucesivo el</w:t>
      </w:r>
      <w:r w:rsidRPr="00C216E1">
        <w:rPr>
          <w:rFonts w:ascii="Palatino Linotype" w:hAnsi="Palatino Linotype"/>
          <w:b/>
        </w:rPr>
        <w:t xml:space="preserve"> SUJETO OBLIGADO, </w:t>
      </w:r>
      <w:r w:rsidRPr="00C216E1">
        <w:rPr>
          <w:rFonts w:ascii="Palatino Linotype" w:hAnsi="Palatino Linotype"/>
        </w:rPr>
        <w:t>se procede a dictar la presente resolución, con base en los siguientes:</w:t>
      </w:r>
    </w:p>
    <w:p w14:paraId="6C589A49" w14:textId="77777777" w:rsidR="00933948" w:rsidRPr="00C216E1" w:rsidRDefault="00933948" w:rsidP="00C216E1">
      <w:pPr>
        <w:tabs>
          <w:tab w:val="left" w:pos="0"/>
        </w:tabs>
        <w:spacing w:line="360" w:lineRule="auto"/>
        <w:jc w:val="both"/>
        <w:rPr>
          <w:rFonts w:ascii="Palatino Linotype" w:hAnsi="Palatino Linotype"/>
        </w:rPr>
      </w:pPr>
    </w:p>
    <w:p w14:paraId="769E1410" w14:textId="5740327F" w:rsidR="00587366" w:rsidRPr="00C216E1" w:rsidRDefault="00662C69" w:rsidP="00C216E1">
      <w:pPr>
        <w:pStyle w:val="Ttulo1"/>
        <w:tabs>
          <w:tab w:val="left" w:pos="0"/>
        </w:tabs>
        <w:spacing w:before="0" w:line="360" w:lineRule="auto"/>
        <w:jc w:val="center"/>
        <w:rPr>
          <w:b w:val="0"/>
          <w:szCs w:val="24"/>
        </w:rPr>
      </w:pPr>
      <w:bookmarkStart w:id="0" w:name="_Toc461555884"/>
      <w:bookmarkStart w:id="1" w:name="_Toc466371847"/>
      <w:bookmarkStart w:id="2" w:name="_Toc2248730"/>
      <w:bookmarkStart w:id="3" w:name="_Toc9531856"/>
      <w:r w:rsidRPr="00C216E1">
        <w:rPr>
          <w:szCs w:val="24"/>
        </w:rPr>
        <w:t>ANTECEDENTES</w:t>
      </w:r>
      <w:bookmarkEnd w:id="0"/>
      <w:bookmarkEnd w:id="1"/>
      <w:bookmarkEnd w:id="2"/>
      <w:bookmarkEnd w:id="3"/>
    </w:p>
    <w:p w14:paraId="468D1AB4" w14:textId="77777777" w:rsidR="008A5A73" w:rsidRPr="00C216E1" w:rsidRDefault="008A5A73" w:rsidP="00C216E1">
      <w:pPr>
        <w:tabs>
          <w:tab w:val="left" w:pos="0"/>
        </w:tabs>
        <w:spacing w:line="360" w:lineRule="auto"/>
        <w:rPr>
          <w:rFonts w:ascii="Palatino Linotype" w:hAnsi="Palatino Linotype"/>
          <w:lang w:eastAsia="en-US"/>
        </w:rPr>
      </w:pPr>
    </w:p>
    <w:p w14:paraId="402A4C0A" w14:textId="7B20B278" w:rsidR="00D9392E" w:rsidRPr="00C216E1" w:rsidRDefault="008D631F" w:rsidP="00C216E1">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C216E1">
        <w:rPr>
          <w:rFonts w:ascii="Palatino Linotype" w:eastAsia="Calibri" w:hAnsi="Palatino Linotype" w:cs="Arial"/>
        </w:rPr>
        <w:t>Los</w:t>
      </w:r>
      <w:r w:rsidR="00D9392E" w:rsidRPr="00C216E1">
        <w:rPr>
          <w:rFonts w:ascii="Palatino Linotype" w:eastAsia="Calibri" w:hAnsi="Palatino Linotype" w:cs="Arial"/>
        </w:rPr>
        <w:t xml:space="preserve"> </w:t>
      </w:r>
      <w:r w:rsidR="00D9392E" w:rsidRPr="00C216E1">
        <w:rPr>
          <w:rFonts w:ascii="Palatino Linotype" w:hAnsi="Palatino Linotype"/>
        </w:rPr>
        <w:t>día</w:t>
      </w:r>
      <w:r w:rsidRPr="00C216E1">
        <w:rPr>
          <w:rFonts w:ascii="Palatino Linotype" w:hAnsi="Palatino Linotype"/>
        </w:rPr>
        <w:t>s</w:t>
      </w:r>
      <w:r w:rsidR="00D9392E" w:rsidRPr="00C216E1">
        <w:rPr>
          <w:rFonts w:ascii="Palatino Linotype" w:eastAsia="Calibri" w:hAnsi="Palatino Linotype" w:cs="Arial"/>
        </w:rPr>
        <w:t xml:space="preserve"> </w:t>
      </w:r>
      <w:r w:rsidR="00933948" w:rsidRPr="00C216E1">
        <w:rPr>
          <w:rFonts w:ascii="Palatino Linotype" w:eastAsia="Calibri" w:hAnsi="Palatino Linotype" w:cs="Arial"/>
        </w:rPr>
        <w:t xml:space="preserve">nueve </w:t>
      </w:r>
      <w:r w:rsidRPr="00C216E1">
        <w:rPr>
          <w:rFonts w:ascii="Palatino Linotype" w:eastAsia="Calibri" w:hAnsi="Palatino Linotype" w:cs="Arial"/>
        </w:rPr>
        <w:t>(</w:t>
      </w:r>
      <w:r w:rsidR="00933948" w:rsidRPr="00C216E1">
        <w:rPr>
          <w:rFonts w:ascii="Palatino Linotype" w:eastAsia="Calibri" w:hAnsi="Palatino Linotype" w:cs="Arial"/>
        </w:rPr>
        <w:t>0</w:t>
      </w:r>
      <w:r w:rsidRPr="00C216E1">
        <w:rPr>
          <w:rFonts w:ascii="Palatino Linotype" w:eastAsia="Calibri" w:hAnsi="Palatino Linotype" w:cs="Arial"/>
        </w:rPr>
        <w:t xml:space="preserve">9) </w:t>
      </w:r>
      <w:r w:rsidR="00933948" w:rsidRPr="00C216E1">
        <w:rPr>
          <w:rFonts w:ascii="Palatino Linotype" w:eastAsia="Calibri" w:hAnsi="Palatino Linotype" w:cs="Arial"/>
        </w:rPr>
        <w:t xml:space="preserve">y doce (12) </w:t>
      </w:r>
      <w:r w:rsidRPr="00C216E1">
        <w:rPr>
          <w:rFonts w:ascii="Palatino Linotype" w:eastAsia="Calibri" w:hAnsi="Palatino Linotype" w:cs="Arial"/>
        </w:rPr>
        <w:t xml:space="preserve">de </w:t>
      </w:r>
      <w:r w:rsidR="00444E28" w:rsidRPr="00C216E1">
        <w:rPr>
          <w:rFonts w:ascii="Palatino Linotype" w:eastAsia="Calibri" w:hAnsi="Palatino Linotype" w:cs="Arial"/>
        </w:rPr>
        <w:t>febrero</w:t>
      </w:r>
      <w:r w:rsidR="00801EA7" w:rsidRPr="00C216E1">
        <w:rPr>
          <w:rFonts w:ascii="Palatino Linotype" w:eastAsia="Calibri" w:hAnsi="Palatino Linotype" w:cs="Arial"/>
        </w:rPr>
        <w:t xml:space="preserve"> </w:t>
      </w:r>
      <w:r w:rsidR="00F8587B" w:rsidRPr="00C216E1">
        <w:rPr>
          <w:rFonts w:ascii="Palatino Linotype" w:eastAsia="Calibri" w:hAnsi="Palatino Linotype" w:cs="Arial"/>
        </w:rPr>
        <w:t>de dos mil dieci</w:t>
      </w:r>
      <w:r w:rsidR="00933948" w:rsidRPr="00C216E1">
        <w:rPr>
          <w:rFonts w:ascii="Palatino Linotype" w:eastAsia="Calibri" w:hAnsi="Palatino Linotype" w:cs="Arial"/>
        </w:rPr>
        <w:t>nueve</w:t>
      </w:r>
      <w:r w:rsidR="00D9392E" w:rsidRPr="00C216E1">
        <w:rPr>
          <w:rFonts w:ascii="Palatino Linotype" w:hAnsi="Palatino Linotype"/>
          <w:b/>
        </w:rPr>
        <w:t xml:space="preserve">, </w:t>
      </w:r>
      <w:r w:rsidR="00801EA7" w:rsidRPr="00C216E1">
        <w:rPr>
          <w:rFonts w:ascii="Palatino Linotype" w:eastAsia="Calibri" w:hAnsi="Palatino Linotype" w:cs="Arial"/>
        </w:rPr>
        <w:t>se presentaron</w:t>
      </w:r>
      <w:r w:rsidR="00D9392E" w:rsidRPr="00C216E1">
        <w:rPr>
          <w:rFonts w:ascii="Palatino Linotype" w:eastAsia="Calibri" w:hAnsi="Palatino Linotype" w:cs="Arial"/>
        </w:rPr>
        <w:t xml:space="preserve"> ante el </w:t>
      </w:r>
      <w:r w:rsidR="00D9392E" w:rsidRPr="00C216E1">
        <w:rPr>
          <w:rFonts w:ascii="Palatino Linotype" w:eastAsia="Calibri" w:hAnsi="Palatino Linotype" w:cs="Arial"/>
          <w:b/>
        </w:rPr>
        <w:t>SUJETO OBLIGADO</w:t>
      </w:r>
      <w:r w:rsidR="00D9392E" w:rsidRPr="00C216E1">
        <w:rPr>
          <w:rFonts w:ascii="Palatino Linotype" w:eastAsia="Calibri" w:hAnsi="Palatino Linotype" w:cs="Arial"/>
        </w:rPr>
        <w:t xml:space="preserve"> </w:t>
      </w:r>
      <w:r w:rsidR="00A53AF8" w:rsidRPr="00C216E1">
        <w:rPr>
          <w:rFonts w:ascii="Palatino Linotype" w:eastAsia="Calibri" w:hAnsi="Palatino Linotype" w:cs="Arial"/>
        </w:rPr>
        <w:t xml:space="preserve">vía </w:t>
      </w:r>
      <w:r w:rsidR="00A53AF8" w:rsidRPr="00C216E1">
        <w:rPr>
          <w:rFonts w:ascii="Palatino Linotype" w:eastAsia="Calibri" w:hAnsi="Palatino Linotype" w:cs="Arial"/>
          <w:lang w:val="es-ES"/>
        </w:rPr>
        <w:t>Sistema de Acceso a la Información Mexiquense (</w:t>
      </w:r>
      <w:r w:rsidR="00A53AF8" w:rsidRPr="00C216E1">
        <w:rPr>
          <w:rFonts w:ascii="Palatino Linotype" w:eastAsia="Calibri" w:hAnsi="Palatino Linotype" w:cs="Arial"/>
          <w:b/>
          <w:lang w:val="es-ES"/>
        </w:rPr>
        <w:t>SAIMEX)</w:t>
      </w:r>
      <w:r w:rsidR="00D9392E" w:rsidRPr="00C216E1">
        <w:rPr>
          <w:rFonts w:ascii="Palatino Linotype" w:eastAsia="Calibri" w:hAnsi="Palatino Linotype" w:cs="Arial"/>
        </w:rPr>
        <w:t>, la</w:t>
      </w:r>
      <w:r w:rsidR="00801EA7" w:rsidRPr="00C216E1">
        <w:rPr>
          <w:rFonts w:ascii="Palatino Linotype" w:eastAsia="Calibri" w:hAnsi="Palatino Linotype" w:cs="Arial"/>
        </w:rPr>
        <w:t>s</w:t>
      </w:r>
      <w:r w:rsidR="00D9392E" w:rsidRPr="00C216E1">
        <w:rPr>
          <w:rFonts w:ascii="Palatino Linotype" w:eastAsia="Calibri" w:hAnsi="Palatino Linotype" w:cs="Arial"/>
        </w:rPr>
        <w:t xml:space="preserve"> solicitud</w:t>
      </w:r>
      <w:r w:rsidR="00BD0FF1" w:rsidRPr="00C216E1">
        <w:rPr>
          <w:rFonts w:ascii="Palatino Linotype" w:eastAsia="Calibri" w:hAnsi="Palatino Linotype" w:cs="Arial"/>
        </w:rPr>
        <w:t>es</w:t>
      </w:r>
      <w:r w:rsidR="00D9392E" w:rsidRPr="00C216E1">
        <w:rPr>
          <w:rFonts w:ascii="Palatino Linotype" w:eastAsia="Calibri" w:hAnsi="Palatino Linotype" w:cs="Arial"/>
        </w:rPr>
        <w:t xml:space="preserve"> de información pública registrada</w:t>
      </w:r>
      <w:r w:rsidR="00801EA7" w:rsidRPr="00C216E1">
        <w:rPr>
          <w:rFonts w:ascii="Palatino Linotype" w:eastAsia="Calibri" w:hAnsi="Palatino Linotype" w:cs="Arial"/>
        </w:rPr>
        <w:t>s</w:t>
      </w:r>
      <w:r w:rsidR="00BD0FF1" w:rsidRPr="00C216E1">
        <w:rPr>
          <w:rFonts w:ascii="Palatino Linotype" w:eastAsia="Calibri" w:hAnsi="Palatino Linotype" w:cs="Arial"/>
        </w:rPr>
        <w:t xml:space="preserve"> con los</w:t>
      </w:r>
      <w:r w:rsidR="00D9392E" w:rsidRPr="00C216E1">
        <w:rPr>
          <w:rFonts w:ascii="Palatino Linotype" w:eastAsia="Calibri" w:hAnsi="Palatino Linotype" w:cs="Arial"/>
        </w:rPr>
        <w:t xml:space="preserve"> número</w:t>
      </w:r>
      <w:r w:rsidR="00BD0FF1" w:rsidRPr="00C216E1">
        <w:rPr>
          <w:rFonts w:ascii="Palatino Linotype" w:eastAsia="Calibri" w:hAnsi="Palatino Linotype" w:cs="Arial"/>
        </w:rPr>
        <w:t>s</w:t>
      </w:r>
      <w:r w:rsidR="003E4A5C" w:rsidRPr="00C216E1">
        <w:rPr>
          <w:rFonts w:ascii="Palatino Linotype" w:eastAsia="Calibri" w:hAnsi="Palatino Linotype" w:cs="Arial"/>
        </w:rPr>
        <w:t xml:space="preserve"> </w:t>
      </w:r>
      <w:r w:rsidR="00933948" w:rsidRPr="00C216E1">
        <w:rPr>
          <w:rFonts w:ascii="Palatino Linotype" w:eastAsia="Times New Roman" w:hAnsi="Palatino Linotype" w:cs="Arial"/>
          <w:b/>
          <w:lang w:val="es-ES"/>
        </w:rPr>
        <w:t>00031</w:t>
      </w:r>
      <w:r w:rsidR="00A7308C" w:rsidRPr="00C216E1">
        <w:rPr>
          <w:rFonts w:ascii="Palatino Linotype" w:eastAsia="Times New Roman" w:hAnsi="Palatino Linotype" w:cs="Arial"/>
          <w:b/>
          <w:lang w:val="es-ES"/>
        </w:rPr>
        <w:t>/</w:t>
      </w:r>
      <w:r w:rsidR="00933948" w:rsidRPr="00C216E1">
        <w:rPr>
          <w:rFonts w:ascii="Palatino Linotype" w:eastAsia="Times New Roman" w:hAnsi="Palatino Linotype" w:cs="Arial"/>
          <w:b/>
          <w:lang w:val="es-ES"/>
        </w:rPr>
        <w:t>DIFATIZARA</w:t>
      </w:r>
      <w:r w:rsidR="00A7308C" w:rsidRPr="00C216E1">
        <w:rPr>
          <w:rFonts w:ascii="Palatino Linotype" w:eastAsia="Times New Roman" w:hAnsi="Palatino Linotype" w:cs="Arial"/>
          <w:b/>
          <w:lang w:val="es-ES"/>
        </w:rPr>
        <w:t>/IP/201</w:t>
      </w:r>
      <w:r w:rsidR="00586F52" w:rsidRPr="00C216E1">
        <w:rPr>
          <w:rFonts w:ascii="Palatino Linotype" w:eastAsia="Times New Roman" w:hAnsi="Palatino Linotype" w:cs="Arial"/>
          <w:b/>
          <w:lang w:val="es-ES"/>
        </w:rPr>
        <w:t>9</w:t>
      </w:r>
      <w:r w:rsidR="00801EA7" w:rsidRPr="00C216E1">
        <w:rPr>
          <w:rFonts w:ascii="Palatino Linotype" w:eastAsia="Times New Roman" w:hAnsi="Palatino Linotype" w:cs="Arial"/>
          <w:b/>
          <w:lang w:val="es-ES"/>
        </w:rPr>
        <w:t xml:space="preserve"> </w:t>
      </w:r>
      <w:r w:rsidR="00801EA7" w:rsidRPr="00C216E1">
        <w:rPr>
          <w:rFonts w:ascii="Palatino Linotype" w:eastAsia="Times New Roman" w:hAnsi="Palatino Linotype" w:cs="Arial"/>
          <w:lang w:val="es-ES"/>
        </w:rPr>
        <w:t xml:space="preserve">y </w:t>
      </w:r>
      <w:r w:rsidR="00801EA7" w:rsidRPr="00C216E1">
        <w:rPr>
          <w:rFonts w:ascii="Palatino Linotype" w:eastAsia="Times New Roman" w:hAnsi="Palatino Linotype" w:cs="Arial"/>
          <w:b/>
          <w:lang w:val="es-ES"/>
        </w:rPr>
        <w:t>0</w:t>
      </w:r>
      <w:r w:rsidR="00586F52" w:rsidRPr="00C216E1">
        <w:rPr>
          <w:rFonts w:ascii="Palatino Linotype" w:eastAsia="Times New Roman" w:hAnsi="Palatino Linotype" w:cs="Arial"/>
          <w:b/>
          <w:lang w:val="es-ES"/>
        </w:rPr>
        <w:t>0027</w:t>
      </w:r>
      <w:r w:rsidR="00801EA7" w:rsidRPr="00C216E1">
        <w:rPr>
          <w:rFonts w:ascii="Palatino Linotype" w:eastAsia="Times New Roman" w:hAnsi="Palatino Linotype" w:cs="Arial"/>
          <w:b/>
          <w:lang w:val="es-ES"/>
        </w:rPr>
        <w:t>/</w:t>
      </w:r>
      <w:r w:rsidR="00586F52" w:rsidRPr="00C216E1">
        <w:rPr>
          <w:rFonts w:ascii="Palatino Linotype" w:eastAsia="Times New Roman" w:hAnsi="Palatino Linotype" w:cs="Arial"/>
          <w:b/>
          <w:lang w:val="es-ES"/>
        </w:rPr>
        <w:t xml:space="preserve"> DIFATIZARA /IP/2019</w:t>
      </w:r>
      <w:r w:rsidR="00801EA7" w:rsidRPr="00C216E1">
        <w:rPr>
          <w:rFonts w:ascii="Palatino Linotype" w:eastAsia="Times New Roman" w:hAnsi="Palatino Linotype" w:cs="Arial"/>
          <w:b/>
          <w:lang w:val="es-ES"/>
        </w:rPr>
        <w:t xml:space="preserve"> </w:t>
      </w:r>
      <w:r w:rsidR="00E17F3A" w:rsidRPr="00C216E1">
        <w:rPr>
          <w:rFonts w:ascii="Palatino Linotype" w:eastAsia="Calibri" w:hAnsi="Palatino Linotype" w:cs="Arial"/>
        </w:rPr>
        <w:t>,</w:t>
      </w:r>
      <w:r w:rsidR="00FB54FB" w:rsidRPr="00C216E1">
        <w:rPr>
          <w:rFonts w:ascii="Palatino Linotype" w:eastAsia="Calibri" w:hAnsi="Palatino Linotype" w:cs="Arial"/>
          <w:b/>
        </w:rPr>
        <w:t xml:space="preserve"> </w:t>
      </w:r>
      <w:r w:rsidR="00D9392E" w:rsidRPr="00C216E1">
        <w:rPr>
          <w:rFonts w:ascii="Palatino Linotype" w:eastAsia="Calibri" w:hAnsi="Palatino Linotype" w:cs="Arial"/>
        </w:rPr>
        <w:t>media</w:t>
      </w:r>
      <w:r w:rsidR="00FB54FB" w:rsidRPr="00C216E1">
        <w:rPr>
          <w:rFonts w:ascii="Palatino Linotype" w:eastAsia="Calibri" w:hAnsi="Palatino Linotype" w:cs="Arial"/>
        </w:rPr>
        <w:t>nte la</w:t>
      </w:r>
      <w:r w:rsidR="00801EA7" w:rsidRPr="00C216E1">
        <w:rPr>
          <w:rFonts w:ascii="Palatino Linotype" w:eastAsia="Calibri" w:hAnsi="Palatino Linotype" w:cs="Arial"/>
        </w:rPr>
        <w:t>s</w:t>
      </w:r>
      <w:r w:rsidR="00FB54FB" w:rsidRPr="00C216E1">
        <w:rPr>
          <w:rFonts w:ascii="Palatino Linotype" w:eastAsia="Calibri" w:hAnsi="Palatino Linotype" w:cs="Arial"/>
        </w:rPr>
        <w:t xml:space="preserve"> cual</w:t>
      </w:r>
      <w:r w:rsidR="00801EA7" w:rsidRPr="00C216E1">
        <w:rPr>
          <w:rFonts w:ascii="Palatino Linotype" w:eastAsia="Calibri" w:hAnsi="Palatino Linotype" w:cs="Arial"/>
        </w:rPr>
        <w:t>es</w:t>
      </w:r>
      <w:r w:rsidR="00FB54FB" w:rsidRPr="00C216E1">
        <w:rPr>
          <w:rFonts w:ascii="Palatino Linotype" w:eastAsia="Calibri" w:hAnsi="Palatino Linotype" w:cs="Arial"/>
        </w:rPr>
        <w:t xml:space="preserve"> solicito: </w:t>
      </w:r>
      <w:r w:rsidR="003607B9" w:rsidRPr="00C216E1">
        <w:rPr>
          <w:rFonts w:ascii="Palatino Linotype" w:eastAsia="Calibri" w:hAnsi="Palatino Linotype" w:cs="Arial"/>
        </w:rPr>
        <w:t xml:space="preserve">                                                                                                                                                                                                                                                                                                                                                                                                                                                                                                                                                                                                                                                                                                                                                                                                                                                                                                                                                                                                                                                                                                                                                                                                                                                                                                                                                                                                                                                                                                                                                                                                                                                                                                                                                                                                                                                                                                                                                                                                                                                                                                                                                                                                                                                                                                                                                                                                                                                                                                                                                                                                                                                                                                                                                                                                                                                                                                                          </w:t>
      </w:r>
      <w:r w:rsidR="00FB54FB" w:rsidRPr="00C216E1">
        <w:rPr>
          <w:rFonts w:ascii="Palatino Linotype" w:eastAsia="Calibri" w:hAnsi="Palatino Linotype" w:cs="Arial"/>
        </w:rPr>
        <w:t xml:space="preserve">                           </w:t>
      </w:r>
    </w:p>
    <w:p w14:paraId="69C87CC6" w14:textId="77777777" w:rsidR="0023495B" w:rsidRPr="00C216E1" w:rsidRDefault="0023495B" w:rsidP="00C216E1">
      <w:pPr>
        <w:pStyle w:val="Prrafodelista"/>
        <w:tabs>
          <w:tab w:val="left" w:pos="0"/>
        </w:tabs>
        <w:spacing w:line="360" w:lineRule="auto"/>
        <w:ind w:left="709" w:right="333"/>
        <w:jc w:val="both"/>
        <w:rPr>
          <w:rFonts w:ascii="Palatino Linotype" w:eastAsia="Times New Roman" w:hAnsi="Palatino Linotype" w:cs="Arial"/>
          <w:b/>
          <w:lang w:val="es-ES"/>
        </w:rPr>
      </w:pPr>
    </w:p>
    <w:p w14:paraId="012DFBBC" w14:textId="77777777" w:rsidR="00586F52" w:rsidRPr="00C216E1" w:rsidRDefault="00586F52" w:rsidP="00C216E1">
      <w:pPr>
        <w:pStyle w:val="Prrafodelista"/>
        <w:tabs>
          <w:tab w:val="left" w:pos="0"/>
        </w:tabs>
        <w:spacing w:line="360" w:lineRule="auto"/>
        <w:ind w:left="709" w:right="333"/>
        <w:jc w:val="both"/>
        <w:rPr>
          <w:rFonts w:ascii="Palatino Linotype" w:eastAsia="Times New Roman" w:hAnsi="Palatino Linotype" w:cs="Arial"/>
          <w:b/>
          <w:lang w:val="es-ES"/>
        </w:rPr>
      </w:pPr>
    </w:p>
    <w:p w14:paraId="5651BC0C" w14:textId="77777777" w:rsidR="00586F52" w:rsidRPr="00C216E1" w:rsidRDefault="00586F52" w:rsidP="00C216E1">
      <w:pPr>
        <w:pStyle w:val="Prrafodelista"/>
        <w:tabs>
          <w:tab w:val="left" w:pos="0"/>
        </w:tabs>
        <w:spacing w:line="360" w:lineRule="auto"/>
        <w:ind w:left="851" w:right="616"/>
        <w:jc w:val="both"/>
        <w:rPr>
          <w:rFonts w:ascii="Palatino Linotype" w:eastAsia="Times New Roman" w:hAnsi="Palatino Linotype" w:cs="Arial"/>
          <w:b/>
          <w:lang w:val="es-ES"/>
        </w:rPr>
      </w:pPr>
      <w:r w:rsidRPr="00C216E1">
        <w:rPr>
          <w:rFonts w:ascii="Palatino Linotype" w:eastAsia="Times New Roman" w:hAnsi="Palatino Linotype" w:cs="Arial"/>
          <w:b/>
          <w:lang w:val="es-ES"/>
        </w:rPr>
        <w:lastRenderedPageBreak/>
        <w:t xml:space="preserve">00031/DIFATIZARA/IP/2019 </w:t>
      </w:r>
    </w:p>
    <w:p w14:paraId="45EF49F8" w14:textId="1C809C78" w:rsidR="001C34D6" w:rsidRPr="00C216E1" w:rsidRDefault="001C34D6" w:rsidP="00C216E1">
      <w:pPr>
        <w:pStyle w:val="Prrafodelista"/>
        <w:tabs>
          <w:tab w:val="left" w:pos="0"/>
        </w:tabs>
        <w:spacing w:line="360" w:lineRule="auto"/>
        <w:ind w:left="851" w:right="616"/>
        <w:jc w:val="both"/>
        <w:rPr>
          <w:rFonts w:ascii="Palatino Linotype" w:hAnsi="Palatino Linotype"/>
        </w:rPr>
      </w:pPr>
      <w:r w:rsidRPr="00C216E1">
        <w:rPr>
          <w:rFonts w:ascii="Palatino Linotype" w:hAnsi="Palatino Linotype"/>
          <w:i/>
        </w:rPr>
        <w:t>“</w:t>
      </w:r>
      <w:r w:rsidR="00586F52" w:rsidRPr="00C216E1">
        <w:rPr>
          <w:rFonts w:ascii="Palatino Linotype" w:hAnsi="Palatino Linotype"/>
          <w:i/>
        </w:rPr>
        <w:t>SOLICITO LOS RECIBOS DE NOMINA DE LAS ULTIMAS DOS QUINCENAS DE TODO EL PERSONAL DE CONFIANZA POR ÁREAS DE ADSCRIPCIÓN Y DE MAYOR O MENOR NIVEL</w:t>
      </w:r>
      <w:r w:rsidR="008D631F" w:rsidRPr="00C216E1">
        <w:rPr>
          <w:rFonts w:ascii="Palatino Linotype" w:hAnsi="Palatino Linotype"/>
          <w:i/>
        </w:rPr>
        <w:t>.</w:t>
      </w:r>
      <w:r w:rsidR="00586F52" w:rsidRPr="00C216E1">
        <w:rPr>
          <w:rFonts w:ascii="Palatino Linotype" w:hAnsi="Palatino Linotype"/>
          <w:i/>
        </w:rPr>
        <w:t>”</w:t>
      </w:r>
      <w:r w:rsidRPr="00C216E1">
        <w:rPr>
          <w:rFonts w:ascii="Palatino Linotype" w:hAnsi="Palatino Linotype"/>
        </w:rPr>
        <w:t xml:space="preserve"> (Sic)</w:t>
      </w:r>
    </w:p>
    <w:p w14:paraId="4B67AB05" w14:textId="77777777" w:rsidR="0023495B" w:rsidRPr="00C216E1" w:rsidRDefault="0023495B" w:rsidP="00C216E1">
      <w:pPr>
        <w:pStyle w:val="Prrafodelista"/>
        <w:tabs>
          <w:tab w:val="left" w:pos="0"/>
        </w:tabs>
        <w:spacing w:line="360" w:lineRule="auto"/>
        <w:ind w:left="709" w:right="333"/>
        <w:jc w:val="both"/>
        <w:rPr>
          <w:rFonts w:ascii="Palatino Linotype" w:eastAsia="Times New Roman" w:hAnsi="Palatino Linotype" w:cs="Arial"/>
          <w:b/>
          <w:lang w:val="es-ES"/>
        </w:rPr>
      </w:pPr>
    </w:p>
    <w:p w14:paraId="5ABC220C" w14:textId="77777777" w:rsidR="00586F52" w:rsidRPr="00C216E1" w:rsidRDefault="00586F52" w:rsidP="00C216E1">
      <w:pPr>
        <w:spacing w:line="360" w:lineRule="auto"/>
        <w:ind w:left="851" w:right="616"/>
        <w:jc w:val="both"/>
        <w:rPr>
          <w:rFonts w:ascii="Palatino Linotype" w:eastAsia="Times New Roman" w:hAnsi="Palatino Linotype" w:cs="Arial"/>
          <w:b/>
          <w:lang w:val="es-ES"/>
        </w:rPr>
      </w:pPr>
      <w:r w:rsidRPr="00C216E1">
        <w:rPr>
          <w:rFonts w:ascii="Palatino Linotype" w:eastAsia="Times New Roman" w:hAnsi="Palatino Linotype" w:cs="Arial"/>
          <w:b/>
          <w:lang w:val="es-ES"/>
        </w:rPr>
        <w:t xml:space="preserve">00027/ DIFATIZARA /IP/2019 </w:t>
      </w:r>
    </w:p>
    <w:p w14:paraId="0D51375B" w14:textId="3CF8384B" w:rsidR="00294BEB" w:rsidRPr="00C216E1" w:rsidRDefault="00294BEB" w:rsidP="00C216E1">
      <w:pPr>
        <w:spacing w:line="360" w:lineRule="auto"/>
        <w:ind w:left="851" w:right="616"/>
        <w:jc w:val="both"/>
        <w:rPr>
          <w:rFonts w:ascii="Palatino Linotype" w:hAnsi="Palatino Linotype"/>
        </w:rPr>
      </w:pPr>
      <w:r w:rsidRPr="00C216E1">
        <w:rPr>
          <w:rFonts w:ascii="Palatino Linotype" w:hAnsi="Palatino Linotype"/>
          <w:i/>
        </w:rPr>
        <w:t>“</w:t>
      </w:r>
      <w:r w:rsidR="00586F52" w:rsidRPr="00C216E1">
        <w:rPr>
          <w:rFonts w:ascii="Palatino Linotype" w:hAnsi="Palatino Linotype"/>
          <w:i/>
        </w:rPr>
        <w:t>SOLICITO CON EVIDENCIA TODOS LOS RECIBOS DE LA ULTIMA QUINCENA DEL PERSONAL CONFIANZA INCLUYENDO EL DE LA DIRECTORAL GENERAL Y TODOS SUS DIRECTORES, SUBDIRECTORES Y JEFES DE DEPARTAMENTO CLASIFICADO POR AREA DE ADSCRIPCIÓN, DEBIDAMENTE PROTOCOLIZADOS Y FIRMADOS POR LOS TITULARES</w:t>
      </w:r>
      <w:r w:rsidR="008D631F" w:rsidRPr="00C216E1">
        <w:rPr>
          <w:rFonts w:ascii="Palatino Linotype" w:hAnsi="Palatino Linotype"/>
          <w:i/>
        </w:rPr>
        <w:t>.</w:t>
      </w:r>
      <w:r w:rsidRPr="00C216E1">
        <w:rPr>
          <w:rFonts w:ascii="Palatino Linotype" w:hAnsi="Palatino Linotype"/>
          <w:i/>
        </w:rPr>
        <w:t>”</w:t>
      </w:r>
      <w:r w:rsidRPr="00C216E1">
        <w:rPr>
          <w:rFonts w:ascii="Palatino Linotype" w:hAnsi="Palatino Linotype"/>
        </w:rPr>
        <w:t xml:space="preserve"> (Sic)</w:t>
      </w:r>
    </w:p>
    <w:p w14:paraId="282765A5" w14:textId="77777777" w:rsidR="00A7308C" w:rsidRPr="00C216E1" w:rsidRDefault="00A7308C" w:rsidP="00C216E1">
      <w:pPr>
        <w:pStyle w:val="Prrafodelista"/>
        <w:tabs>
          <w:tab w:val="left" w:pos="0"/>
        </w:tabs>
        <w:spacing w:line="360" w:lineRule="auto"/>
        <w:ind w:left="567" w:right="616"/>
        <w:jc w:val="both"/>
        <w:rPr>
          <w:rFonts w:ascii="Palatino Linotype" w:hAnsi="Palatino Linotype"/>
        </w:rPr>
      </w:pPr>
    </w:p>
    <w:p w14:paraId="7727518C" w14:textId="678D0797" w:rsidR="00A45546" w:rsidRPr="00C216E1" w:rsidRDefault="00A8769A" w:rsidP="00C216E1">
      <w:pPr>
        <w:pStyle w:val="Prrafodelista"/>
        <w:tabs>
          <w:tab w:val="left" w:pos="0"/>
        </w:tabs>
        <w:spacing w:line="360" w:lineRule="auto"/>
        <w:ind w:left="567"/>
        <w:jc w:val="both"/>
        <w:rPr>
          <w:rFonts w:ascii="Palatino Linotype" w:hAnsi="Palatino Linotype"/>
        </w:rPr>
      </w:pPr>
      <w:r w:rsidRPr="00C216E1">
        <w:rPr>
          <w:rFonts w:ascii="Palatino Linotype" w:eastAsia="Times New Roman" w:hAnsi="Palatino Linotype" w:cs="Arial"/>
        </w:rPr>
        <w:t xml:space="preserve">Señaló </w:t>
      </w:r>
      <w:r w:rsidR="00750A80" w:rsidRPr="00C216E1">
        <w:rPr>
          <w:rFonts w:ascii="Palatino Linotype" w:eastAsia="Times New Roman" w:hAnsi="Palatino Linotype" w:cs="Arial"/>
        </w:rPr>
        <w:t>como modalidad de entrega de información</w:t>
      </w:r>
      <w:r w:rsidR="00750A80" w:rsidRPr="00C216E1">
        <w:rPr>
          <w:rFonts w:ascii="Palatino Linotype" w:eastAsia="Times New Roman" w:hAnsi="Palatino Linotype" w:cs="Arial"/>
          <w:b/>
        </w:rPr>
        <w:t>:</w:t>
      </w:r>
      <w:r w:rsidR="00750A80" w:rsidRPr="00C216E1">
        <w:rPr>
          <w:rFonts w:ascii="Palatino Linotype" w:eastAsia="Times New Roman" w:hAnsi="Palatino Linotype" w:cs="Arial"/>
        </w:rPr>
        <w:t xml:space="preserve"> </w:t>
      </w:r>
      <w:r w:rsidR="007B30F3" w:rsidRPr="00C216E1">
        <w:rPr>
          <w:rFonts w:ascii="Palatino Linotype" w:hAnsi="Palatino Linotype"/>
        </w:rPr>
        <w:t>A través de</w:t>
      </w:r>
      <w:r w:rsidR="00E83035" w:rsidRPr="00C216E1">
        <w:rPr>
          <w:rFonts w:ascii="Palatino Linotype" w:hAnsi="Palatino Linotype"/>
        </w:rPr>
        <w:t>l</w:t>
      </w:r>
      <w:r w:rsidR="00A53AF8" w:rsidRPr="00C216E1">
        <w:rPr>
          <w:rFonts w:ascii="Palatino Linotype" w:hAnsi="Palatino Linotype"/>
          <w:b/>
        </w:rPr>
        <w:t xml:space="preserve"> </w:t>
      </w:r>
      <w:r w:rsidR="00A7308C" w:rsidRPr="00C216E1">
        <w:rPr>
          <w:rFonts w:ascii="Palatino Linotype" w:eastAsia="Times New Roman" w:hAnsi="Palatino Linotype" w:cs="Arial"/>
          <w:b/>
          <w:lang w:val="es-ES"/>
        </w:rPr>
        <w:t>SAIMEX</w:t>
      </w:r>
      <w:r w:rsidR="003E4A5C" w:rsidRPr="00C216E1">
        <w:rPr>
          <w:rFonts w:ascii="Palatino Linotype" w:hAnsi="Palatino Linotype"/>
          <w:b/>
        </w:rPr>
        <w:t>.</w:t>
      </w:r>
    </w:p>
    <w:p w14:paraId="1A010198" w14:textId="77777777" w:rsidR="00E83035" w:rsidRPr="00C216E1" w:rsidRDefault="00E83035" w:rsidP="00C216E1">
      <w:pPr>
        <w:pStyle w:val="Prrafodelista"/>
        <w:tabs>
          <w:tab w:val="left" w:pos="0"/>
        </w:tabs>
        <w:spacing w:line="360" w:lineRule="auto"/>
        <w:jc w:val="both"/>
        <w:rPr>
          <w:rFonts w:ascii="Palatino Linotype" w:hAnsi="Palatino Linotype"/>
        </w:rPr>
      </w:pPr>
    </w:p>
    <w:p w14:paraId="009DC103" w14:textId="131DA471" w:rsidR="00044F9D" w:rsidRPr="00C216E1" w:rsidRDefault="00586F52" w:rsidP="00C216E1">
      <w:pPr>
        <w:pStyle w:val="Prrafodelista"/>
        <w:numPr>
          <w:ilvl w:val="0"/>
          <w:numId w:val="1"/>
        </w:numPr>
        <w:spacing w:line="360" w:lineRule="auto"/>
        <w:ind w:left="0" w:right="34" w:firstLine="0"/>
        <w:jc w:val="both"/>
        <w:rPr>
          <w:rFonts w:ascii="Palatino Linotype" w:hAnsi="Palatino Linotype" w:cs="Arial"/>
          <w:i/>
        </w:rPr>
      </w:pPr>
      <w:r w:rsidRPr="00C216E1">
        <w:rPr>
          <w:rFonts w:ascii="Palatino Linotype" w:eastAsia="Calibri" w:hAnsi="Palatino Linotype" w:cs="Arial"/>
          <w:lang w:val="es-AR"/>
        </w:rPr>
        <w:t>En fecha veintiocho (28)</w:t>
      </w:r>
      <w:r w:rsidR="00927447" w:rsidRPr="00C216E1">
        <w:rPr>
          <w:rFonts w:ascii="Palatino Linotype" w:eastAsia="Calibri" w:hAnsi="Palatino Linotype" w:cs="Arial"/>
          <w:lang w:val="es-AR"/>
        </w:rPr>
        <w:t xml:space="preserve"> de febrero</w:t>
      </w:r>
      <w:r w:rsidRPr="00C216E1">
        <w:rPr>
          <w:rFonts w:ascii="Palatino Linotype" w:eastAsia="Calibri" w:hAnsi="Palatino Linotype" w:cs="Arial"/>
          <w:lang w:val="es-AR"/>
        </w:rPr>
        <w:t xml:space="preserve"> y cinco (05) de marzo de dos mil diecinueve el   </w:t>
      </w:r>
      <w:r w:rsidR="00044F9D" w:rsidRPr="00C216E1">
        <w:rPr>
          <w:rFonts w:ascii="Palatino Linotype" w:eastAsia="Times New Roman" w:hAnsi="Palatino Linotype" w:cs="Arial"/>
          <w:b/>
          <w:lang w:val="es-ES"/>
        </w:rPr>
        <w:t>SUJETO OBLIGADO</w:t>
      </w:r>
      <w:r w:rsidR="00044F9D" w:rsidRPr="00C216E1">
        <w:rPr>
          <w:rFonts w:ascii="Palatino Linotype" w:eastAsia="Times New Roman" w:hAnsi="Palatino Linotype" w:cs="Arial"/>
          <w:lang w:val="es-ES"/>
        </w:rPr>
        <w:t xml:space="preserve"> </w:t>
      </w:r>
      <w:r w:rsidRPr="00C216E1">
        <w:rPr>
          <w:rFonts w:ascii="Palatino Linotype" w:eastAsia="Times New Roman" w:hAnsi="Palatino Linotype" w:cs="Arial"/>
          <w:lang w:val="es-ES"/>
        </w:rPr>
        <w:t xml:space="preserve">hizo del conocimiento al particular que el plazo de  quince (15) días hábiles para atender la </w:t>
      </w:r>
      <w:r w:rsidR="00107B29" w:rsidRPr="00C216E1">
        <w:rPr>
          <w:rFonts w:ascii="Palatino Linotype" w:eastAsia="Times New Roman" w:hAnsi="Palatino Linotype" w:cs="Arial"/>
          <w:lang w:val="es-ES"/>
        </w:rPr>
        <w:t>solicitud de información ha sido prorrogado por siete (07) d</w:t>
      </w:r>
      <w:r w:rsidR="00250956" w:rsidRPr="00C216E1">
        <w:rPr>
          <w:rFonts w:ascii="Palatino Linotype" w:eastAsia="Times New Roman" w:hAnsi="Palatino Linotype" w:cs="Arial"/>
          <w:lang w:val="es-ES"/>
        </w:rPr>
        <w:t xml:space="preserve">ías, omitiendo adjuntar el acuerdo del Comité de Transparencia que sustente la actuación. </w:t>
      </w:r>
    </w:p>
    <w:p w14:paraId="0CFF615E" w14:textId="77777777" w:rsidR="00586F52" w:rsidRPr="00C216E1" w:rsidRDefault="00586F52" w:rsidP="00C216E1">
      <w:pPr>
        <w:pStyle w:val="Prrafodelista"/>
        <w:spacing w:line="360" w:lineRule="auto"/>
        <w:ind w:left="0" w:right="34"/>
        <w:jc w:val="both"/>
        <w:rPr>
          <w:rFonts w:ascii="Palatino Linotype" w:hAnsi="Palatino Linotype" w:cs="Arial"/>
          <w:i/>
        </w:rPr>
      </w:pPr>
    </w:p>
    <w:p w14:paraId="39DA5C00" w14:textId="29780C26" w:rsidR="00250956" w:rsidRPr="00C216E1" w:rsidRDefault="00250956" w:rsidP="00C216E1">
      <w:pPr>
        <w:pStyle w:val="Prrafodelista"/>
        <w:numPr>
          <w:ilvl w:val="0"/>
          <w:numId w:val="1"/>
        </w:numPr>
        <w:tabs>
          <w:tab w:val="left" w:pos="0"/>
        </w:tabs>
        <w:spacing w:line="360" w:lineRule="auto"/>
        <w:ind w:left="0" w:right="49" w:firstLine="0"/>
        <w:jc w:val="both"/>
        <w:rPr>
          <w:rFonts w:ascii="Palatino Linotype" w:hAnsi="Palatino Linotype"/>
        </w:rPr>
      </w:pPr>
      <w:r w:rsidRPr="00C216E1">
        <w:rPr>
          <w:rFonts w:ascii="Palatino Linotype" w:eastAsia="Times New Roman" w:hAnsi="Palatino Linotype" w:cs="Arial"/>
        </w:rPr>
        <w:lastRenderedPageBreak/>
        <w:t>El trece</w:t>
      </w:r>
      <w:r w:rsidR="003E4A5C" w:rsidRPr="00C216E1">
        <w:rPr>
          <w:rFonts w:ascii="Palatino Linotype" w:eastAsia="Times New Roman" w:hAnsi="Palatino Linotype" w:cs="Arial"/>
        </w:rPr>
        <w:t xml:space="preserve"> (</w:t>
      </w:r>
      <w:r w:rsidR="00044F9D" w:rsidRPr="00C216E1">
        <w:rPr>
          <w:rFonts w:ascii="Palatino Linotype" w:eastAsia="Times New Roman" w:hAnsi="Palatino Linotype" w:cs="Arial"/>
        </w:rPr>
        <w:t>1</w:t>
      </w:r>
      <w:r w:rsidRPr="00C216E1">
        <w:rPr>
          <w:rFonts w:ascii="Palatino Linotype" w:eastAsia="Times New Roman" w:hAnsi="Palatino Linotype" w:cs="Arial"/>
        </w:rPr>
        <w:t>3</w:t>
      </w:r>
      <w:r w:rsidR="00BF2C41" w:rsidRPr="00C216E1">
        <w:rPr>
          <w:rFonts w:ascii="Palatino Linotype" w:eastAsia="Times New Roman" w:hAnsi="Palatino Linotype" w:cs="Arial"/>
        </w:rPr>
        <w:t>)</w:t>
      </w:r>
      <w:r w:rsidR="00044F9D" w:rsidRPr="00C216E1">
        <w:rPr>
          <w:rFonts w:ascii="Palatino Linotype" w:eastAsia="Times New Roman" w:hAnsi="Palatino Linotype" w:cs="Arial"/>
        </w:rPr>
        <w:t xml:space="preserve"> y </w:t>
      </w:r>
      <w:r w:rsidRPr="00C216E1">
        <w:rPr>
          <w:rFonts w:ascii="Palatino Linotype" w:eastAsia="Times New Roman" w:hAnsi="Palatino Linotype" w:cs="Arial"/>
        </w:rPr>
        <w:t>catorce</w:t>
      </w:r>
      <w:r w:rsidR="00044F9D" w:rsidRPr="00C216E1">
        <w:rPr>
          <w:rFonts w:ascii="Palatino Linotype" w:eastAsia="Times New Roman" w:hAnsi="Palatino Linotype" w:cs="Arial"/>
        </w:rPr>
        <w:t xml:space="preserve"> (1</w:t>
      </w:r>
      <w:r w:rsidRPr="00C216E1">
        <w:rPr>
          <w:rFonts w:ascii="Palatino Linotype" w:eastAsia="Times New Roman" w:hAnsi="Palatino Linotype" w:cs="Arial"/>
        </w:rPr>
        <w:t>4</w:t>
      </w:r>
      <w:r w:rsidR="00044F9D" w:rsidRPr="00C216E1">
        <w:rPr>
          <w:rFonts w:ascii="Palatino Linotype" w:eastAsia="Times New Roman" w:hAnsi="Palatino Linotype" w:cs="Arial"/>
        </w:rPr>
        <w:t>)</w:t>
      </w:r>
      <w:r w:rsidR="00BF2C41" w:rsidRPr="00C216E1">
        <w:rPr>
          <w:rFonts w:ascii="Palatino Linotype" w:eastAsia="Times New Roman" w:hAnsi="Palatino Linotype" w:cs="Arial"/>
        </w:rPr>
        <w:t xml:space="preserve"> de </w:t>
      </w:r>
      <w:r w:rsidRPr="00C216E1">
        <w:rPr>
          <w:rFonts w:ascii="Palatino Linotype" w:eastAsia="Times New Roman" w:hAnsi="Palatino Linotype" w:cs="Arial"/>
        </w:rPr>
        <w:t>marzo</w:t>
      </w:r>
      <w:r w:rsidR="00FA3B14" w:rsidRPr="00C216E1">
        <w:rPr>
          <w:rFonts w:ascii="Palatino Linotype" w:eastAsia="Times New Roman" w:hAnsi="Palatino Linotype" w:cs="Arial"/>
        </w:rPr>
        <w:t xml:space="preserve"> de dos mil dieci</w:t>
      </w:r>
      <w:r w:rsidR="00044F9D" w:rsidRPr="00C216E1">
        <w:rPr>
          <w:rFonts w:ascii="Palatino Linotype" w:eastAsia="Times New Roman" w:hAnsi="Palatino Linotype" w:cs="Arial"/>
        </w:rPr>
        <w:t>nueve</w:t>
      </w:r>
      <w:r w:rsidRPr="00C216E1">
        <w:rPr>
          <w:rFonts w:ascii="Palatino Linotype" w:eastAsia="Times New Roman" w:hAnsi="Palatino Linotype" w:cs="Arial"/>
        </w:rPr>
        <w:t xml:space="preserve"> el </w:t>
      </w:r>
      <w:r w:rsidRPr="00C216E1">
        <w:rPr>
          <w:rFonts w:ascii="Palatino Linotype" w:eastAsia="Times New Roman" w:hAnsi="Palatino Linotype" w:cs="Arial"/>
          <w:b/>
        </w:rPr>
        <w:t xml:space="preserve">SUJETO OBLIGADO </w:t>
      </w:r>
      <w:r w:rsidR="003A74B5" w:rsidRPr="00C216E1">
        <w:rPr>
          <w:rFonts w:ascii="Palatino Linotype" w:eastAsia="Times New Roman" w:hAnsi="Palatino Linotype" w:cs="Arial"/>
        </w:rPr>
        <w:t xml:space="preserve">hizo el requerimiento de pago, haciendo referencia al domicilio en el que se encuentran ubicadas las instalaciones del DIF central. </w:t>
      </w:r>
    </w:p>
    <w:p w14:paraId="1A3BBF82" w14:textId="77777777" w:rsidR="00250956" w:rsidRPr="00C216E1" w:rsidRDefault="00250956" w:rsidP="00C216E1">
      <w:pPr>
        <w:pStyle w:val="Prrafodelista"/>
        <w:spacing w:line="360" w:lineRule="auto"/>
        <w:rPr>
          <w:rFonts w:ascii="Palatino Linotype" w:eastAsia="Times New Roman" w:hAnsi="Palatino Linotype" w:cs="Arial"/>
        </w:rPr>
      </w:pPr>
    </w:p>
    <w:p w14:paraId="1BDB340C" w14:textId="5CB98592" w:rsidR="00D870F1" w:rsidRPr="00C216E1" w:rsidRDefault="003A74B5" w:rsidP="00C216E1">
      <w:pPr>
        <w:pStyle w:val="Prrafodelista"/>
        <w:numPr>
          <w:ilvl w:val="0"/>
          <w:numId w:val="1"/>
        </w:numPr>
        <w:tabs>
          <w:tab w:val="left" w:pos="0"/>
        </w:tabs>
        <w:spacing w:line="360" w:lineRule="auto"/>
        <w:ind w:left="0" w:right="49" w:firstLine="0"/>
        <w:jc w:val="both"/>
        <w:rPr>
          <w:rFonts w:ascii="Palatino Linotype" w:hAnsi="Palatino Linotype"/>
        </w:rPr>
      </w:pPr>
      <w:r w:rsidRPr="00C216E1">
        <w:rPr>
          <w:rFonts w:ascii="Palatino Linotype" w:eastAsia="Times New Roman" w:hAnsi="Palatino Linotype" w:cs="Arial"/>
        </w:rPr>
        <w:t xml:space="preserve">El quince (15) de marzo de dos mil diecinueve </w:t>
      </w:r>
      <w:r w:rsidR="00FA3B14" w:rsidRPr="00C216E1">
        <w:rPr>
          <w:rFonts w:ascii="Palatino Linotype" w:eastAsia="Times New Roman" w:hAnsi="Palatino Linotype" w:cs="Arial"/>
        </w:rPr>
        <w:t>el</w:t>
      </w:r>
      <w:r w:rsidR="007E4E68" w:rsidRPr="00C216E1">
        <w:rPr>
          <w:rFonts w:ascii="Palatino Linotype" w:hAnsi="Palatino Linotype" w:cs="Arial"/>
        </w:rPr>
        <w:t xml:space="preserve"> particular</w:t>
      </w:r>
      <w:r w:rsidR="00585F00" w:rsidRPr="00C216E1">
        <w:rPr>
          <w:rFonts w:ascii="Palatino Linotype" w:eastAsia="Times New Roman" w:hAnsi="Palatino Linotype" w:cs="Arial"/>
        </w:rPr>
        <w:t xml:space="preserve"> interpuso </w:t>
      </w:r>
      <w:r w:rsidR="0023495B" w:rsidRPr="00C216E1">
        <w:rPr>
          <w:rFonts w:ascii="Palatino Linotype" w:eastAsia="Times New Roman" w:hAnsi="Palatino Linotype" w:cs="Arial"/>
        </w:rPr>
        <w:t>los</w:t>
      </w:r>
      <w:r w:rsidR="00585F00" w:rsidRPr="00C216E1">
        <w:rPr>
          <w:rFonts w:ascii="Palatino Linotype" w:eastAsia="Times New Roman" w:hAnsi="Palatino Linotype" w:cs="Arial"/>
        </w:rPr>
        <w:t xml:space="preserve"> recurso</w:t>
      </w:r>
      <w:r w:rsidR="0023495B" w:rsidRPr="00C216E1">
        <w:rPr>
          <w:rFonts w:ascii="Palatino Linotype" w:eastAsia="Times New Roman" w:hAnsi="Palatino Linotype" w:cs="Arial"/>
        </w:rPr>
        <w:t>s</w:t>
      </w:r>
      <w:r w:rsidR="00585F00" w:rsidRPr="00C216E1">
        <w:rPr>
          <w:rFonts w:ascii="Palatino Linotype" w:eastAsia="Times New Roman" w:hAnsi="Palatino Linotype" w:cs="Arial"/>
        </w:rPr>
        <w:t xml:space="preserve"> de revisión, en contra de la</w:t>
      </w:r>
      <w:r w:rsidR="00250956" w:rsidRPr="00C216E1">
        <w:rPr>
          <w:rFonts w:ascii="Palatino Linotype" w:eastAsia="Times New Roman" w:hAnsi="Palatino Linotype" w:cs="Arial"/>
        </w:rPr>
        <w:t>s</w:t>
      </w:r>
      <w:r w:rsidR="00585F00" w:rsidRPr="00C216E1">
        <w:rPr>
          <w:rFonts w:ascii="Palatino Linotype" w:eastAsia="Times New Roman" w:hAnsi="Palatino Linotype" w:cs="Arial"/>
        </w:rPr>
        <w:t xml:space="preserve"> respuesta</w:t>
      </w:r>
      <w:r w:rsidR="008B2F39" w:rsidRPr="00C216E1">
        <w:rPr>
          <w:rFonts w:ascii="Palatino Linotype" w:eastAsia="Times New Roman" w:hAnsi="Palatino Linotype" w:cs="Arial"/>
        </w:rPr>
        <w:t>s</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r w:rsidR="0023495B" w:rsidRPr="00C216E1">
        <w:rPr>
          <w:rFonts w:ascii="Palatino Linotype" w:eastAsia="Times New Roman" w:hAnsi="Palatino Linotype" w:cs="Arial"/>
        </w:rPr>
        <w:t>, señalando  lo siguiente:</w:t>
      </w:r>
    </w:p>
    <w:p w14:paraId="71E990C7" w14:textId="77777777" w:rsidR="0023495B" w:rsidRPr="00C216E1" w:rsidRDefault="0023495B" w:rsidP="00C216E1">
      <w:pPr>
        <w:pStyle w:val="Prrafodelista"/>
        <w:tabs>
          <w:tab w:val="left" w:pos="0"/>
        </w:tabs>
        <w:spacing w:line="360" w:lineRule="auto"/>
        <w:ind w:left="0" w:right="49"/>
        <w:jc w:val="both"/>
        <w:rPr>
          <w:rFonts w:ascii="Palatino Linotype" w:hAnsi="Palatino Linotype"/>
        </w:rPr>
      </w:pPr>
    </w:p>
    <w:p w14:paraId="4D3C9C21" w14:textId="1469A3B8" w:rsidR="00FA3B14" w:rsidRPr="00C216E1" w:rsidRDefault="00250956" w:rsidP="00C216E1">
      <w:pPr>
        <w:pStyle w:val="Prrafodelista"/>
        <w:numPr>
          <w:ilvl w:val="0"/>
          <w:numId w:val="3"/>
        </w:numPr>
        <w:tabs>
          <w:tab w:val="left" w:pos="0"/>
        </w:tabs>
        <w:spacing w:line="360" w:lineRule="auto"/>
        <w:ind w:right="34"/>
        <w:jc w:val="both"/>
        <w:rPr>
          <w:rFonts w:ascii="Palatino Linotype" w:hAnsi="Palatino Linotype"/>
        </w:rPr>
      </w:pPr>
      <w:r w:rsidRPr="00C216E1">
        <w:rPr>
          <w:rFonts w:ascii="Palatino Linotype" w:hAnsi="Palatino Linotype"/>
          <w:b/>
          <w:bCs/>
        </w:rPr>
        <w:t>01638</w:t>
      </w:r>
      <w:r w:rsidR="008B2F39" w:rsidRPr="00C216E1">
        <w:rPr>
          <w:rFonts w:ascii="Palatino Linotype" w:hAnsi="Palatino Linotype"/>
          <w:b/>
          <w:bCs/>
        </w:rPr>
        <w:t>/INFOEM/IP/RR/201</w:t>
      </w:r>
      <w:r w:rsidR="00044F9D" w:rsidRPr="00C216E1">
        <w:rPr>
          <w:rFonts w:ascii="Palatino Linotype" w:hAnsi="Palatino Linotype"/>
          <w:b/>
          <w:bCs/>
        </w:rPr>
        <w:t>9</w:t>
      </w:r>
      <w:r w:rsidR="008B2F39" w:rsidRPr="00C216E1">
        <w:rPr>
          <w:rFonts w:ascii="Palatino Linotype" w:hAnsi="Palatino Linotype"/>
          <w:b/>
          <w:bCs/>
        </w:rPr>
        <w:t xml:space="preserve"> </w:t>
      </w:r>
      <w:r w:rsidR="008B2F39" w:rsidRPr="00C216E1">
        <w:rPr>
          <w:rFonts w:ascii="Palatino Linotype" w:hAnsi="Palatino Linotype"/>
          <w:b/>
        </w:rPr>
        <w:t xml:space="preserve"> </w:t>
      </w:r>
    </w:p>
    <w:p w14:paraId="5654E5A5" w14:textId="49EE8E7F" w:rsidR="00C208DE" w:rsidRPr="00C216E1" w:rsidRDefault="00585F00" w:rsidP="00C216E1">
      <w:pPr>
        <w:pStyle w:val="Prrafodelista"/>
        <w:numPr>
          <w:ilvl w:val="0"/>
          <w:numId w:val="2"/>
        </w:numPr>
        <w:tabs>
          <w:tab w:val="left" w:pos="0"/>
        </w:tabs>
        <w:spacing w:line="360" w:lineRule="auto"/>
        <w:ind w:right="616"/>
        <w:jc w:val="both"/>
        <w:rPr>
          <w:rFonts w:ascii="Palatino Linotype" w:eastAsia="Calibri" w:hAnsi="Palatino Linotype" w:cs="Arial"/>
        </w:rPr>
      </w:pPr>
      <w:bookmarkStart w:id="18" w:name="_Toc504377966"/>
      <w:r w:rsidRPr="00C216E1">
        <w:rPr>
          <w:rFonts w:ascii="Palatino Linotype" w:eastAsia="Calibri" w:hAnsi="Palatino Linotype" w:cs="Arial"/>
          <w:b/>
        </w:rPr>
        <w:t>Acto impugnado</w:t>
      </w:r>
      <w:bookmarkEnd w:id="4"/>
      <w:r w:rsidR="00F95F7E" w:rsidRPr="00C216E1">
        <w:rPr>
          <w:rFonts w:ascii="Palatino Linotype" w:eastAsia="Calibri" w:hAnsi="Palatino Linotype" w:cs="Arial"/>
        </w:rPr>
        <w:t>:</w:t>
      </w:r>
      <w:bookmarkEnd w:id="18"/>
      <w:r w:rsidR="00F95F7E" w:rsidRPr="00C216E1">
        <w:rPr>
          <w:rFonts w:ascii="Palatino Linotype" w:eastAsia="Calibri" w:hAnsi="Palatino Linotype" w:cs="Arial"/>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3E4A5C" w:rsidRPr="00C216E1">
        <w:rPr>
          <w:rFonts w:ascii="Palatino Linotype" w:eastAsia="Calibri" w:hAnsi="Palatino Linotype" w:cs="Arial"/>
          <w:i/>
        </w:rPr>
        <w:t>“</w:t>
      </w:r>
      <w:r w:rsidR="00250956" w:rsidRPr="00C216E1">
        <w:rPr>
          <w:rFonts w:ascii="Palatino Linotype" w:eastAsia="Calibri" w:hAnsi="Palatino Linotype" w:cs="Arial"/>
          <w:i/>
        </w:rPr>
        <w:t>RESPUESTA DE LA AUTORIDAD</w:t>
      </w:r>
      <w:r w:rsidR="00044F9D" w:rsidRPr="00C216E1">
        <w:rPr>
          <w:rFonts w:ascii="Palatino Linotype" w:eastAsia="Calibri" w:hAnsi="Palatino Linotype" w:cs="Arial"/>
          <w:i/>
        </w:rPr>
        <w:t>.</w:t>
      </w:r>
      <w:r w:rsidR="003E4A5C" w:rsidRPr="00C216E1">
        <w:rPr>
          <w:rFonts w:ascii="Palatino Linotype" w:eastAsia="Calibri" w:hAnsi="Palatino Linotype" w:cs="Arial"/>
          <w:i/>
        </w:rPr>
        <w:t>” (Sic)</w:t>
      </w:r>
    </w:p>
    <w:p w14:paraId="63B20642" w14:textId="77777777" w:rsidR="006C0831" w:rsidRPr="00C216E1" w:rsidRDefault="006C0831" w:rsidP="00C216E1">
      <w:pPr>
        <w:pStyle w:val="Prrafodelista"/>
        <w:tabs>
          <w:tab w:val="left" w:pos="0"/>
        </w:tabs>
        <w:spacing w:line="360" w:lineRule="auto"/>
        <w:ind w:left="927" w:right="616"/>
        <w:jc w:val="both"/>
        <w:rPr>
          <w:rFonts w:ascii="Palatino Linotype" w:eastAsia="Calibri" w:hAnsi="Palatino Linotype" w:cs="Arial"/>
        </w:rPr>
      </w:pPr>
    </w:p>
    <w:p w14:paraId="26320EC9" w14:textId="79424514" w:rsidR="003E4A5C" w:rsidRPr="00C216E1" w:rsidRDefault="00585F00" w:rsidP="00C216E1">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3" w:name="_Toc504377967"/>
      <w:r w:rsidRPr="00C216E1">
        <w:rPr>
          <w:rFonts w:ascii="Palatino Linotype" w:eastAsia="Calibri" w:hAnsi="Palatino Linotype" w:cs="Arial"/>
          <w:b/>
        </w:rPr>
        <w:t>Razones o Motivos de inconformidad</w:t>
      </w:r>
      <w:r w:rsidRPr="00C216E1">
        <w:rPr>
          <w:rFonts w:ascii="Palatino Linotype" w:eastAsia="Calibri" w:hAnsi="Palatino Linotype" w:cs="Arial"/>
        </w:rPr>
        <w:t>:</w:t>
      </w:r>
      <w:bookmarkEnd w:id="19"/>
      <w:bookmarkEnd w:id="33"/>
      <w:r w:rsidRPr="00C216E1">
        <w:rPr>
          <w:rFonts w:ascii="Palatino Linotype" w:eastAsia="Calibri" w:hAnsi="Palatino Linotype" w:cs="Arial"/>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3E4A5C" w:rsidRPr="00C216E1">
        <w:rPr>
          <w:rFonts w:ascii="Palatino Linotype" w:eastAsia="Calibri" w:hAnsi="Palatino Linotype" w:cs="Arial"/>
          <w:i/>
        </w:rPr>
        <w:t>“</w:t>
      </w:r>
      <w:r w:rsidR="00250956" w:rsidRPr="00C216E1">
        <w:rPr>
          <w:rFonts w:ascii="Palatino Linotype" w:eastAsia="Calibri" w:hAnsi="Palatino Linotype" w:cs="Arial"/>
          <w:i/>
        </w:rPr>
        <w:t>LA AUTORIDAD SE NIEGA A DAR LA INFORMACIÓN AL NO ENTREGAR LO EXTRICTAMENTE SE SOLICITA</w:t>
      </w:r>
      <w:r w:rsidR="003E4A5C" w:rsidRPr="00C216E1">
        <w:rPr>
          <w:rFonts w:ascii="Palatino Linotype" w:eastAsia="Calibri" w:hAnsi="Palatino Linotype" w:cs="Arial"/>
          <w:i/>
        </w:rPr>
        <w:t>” (Sic)</w:t>
      </w:r>
    </w:p>
    <w:p w14:paraId="1E590DA0" w14:textId="77777777" w:rsidR="0023495B" w:rsidRPr="00C216E1" w:rsidRDefault="0023495B" w:rsidP="00C216E1">
      <w:pPr>
        <w:pStyle w:val="Prrafodelista"/>
        <w:tabs>
          <w:tab w:val="left" w:pos="0"/>
        </w:tabs>
        <w:spacing w:line="360" w:lineRule="auto"/>
        <w:ind w:left="927" w:right="616"/>
        <w:jc w:val="both"/>
        <w:rPr>
          <w:rFonts w:ascii="Palatino Linotype" w:hAnsi="Palatino Linotype"/>
          <w:b/>
          <w:bCs/>
        </w:rPr>
      </w:pPr>
    </w:p>
    <w:p w14:paraId="60627BC8" w14:textId="7D3326BC" w:rsidR="003E4A5C" w:rsidRPr="00C216E1" w:rsidRDefault="008B2F39" w:rsidP="00C216E1">
      <w:pPr>
        <w:pStyle w:val="Prrafodelista"/>
        <w:numPr>
          <w:ilvl w:val="0"/>
          <w:numId w:val="3"/>
        </w:numPr>
        <w:tabs>
          <w:tab w:val="left" w:pos="0"/>
        </w:tabs>
        <w:spacing w:line="360" w:lineRule="auto"/>
        <w:ind w:right="616"/>
        <w:jc w:val="both"/>
        <w:rPr>
          <w:rFonts w:ascii="Palatino Linotype" w:hAnsi="Palatino Linotype"/>
          <w:b/>
          <w:bCs/>
        </w:rPr>
      </w:pPr>
      <w:r w:rsidRPr="00C216E1">
        <w:rPr>
          <w:rFonts w:ascii="Palatino Linotype" w:hAnsi="Palatino Linotype"/>
          <w:b/>
          <w:bCs/>
        </w:rPr>
        <w:t>0</w:t>
      </w:r>
      <w:r w:rsidR="00250956" w:rsidRPr="00C216E1">
        <w:rPr>
          <w:rFonts w:ascii="Palatino Linotype" w:hAnsi="Palatino Linotype"/>
          <w:b/>
          <w:bCs/>
        </w:rPr>
        <w:t>1640</w:t>
      </w:r>
      <w:r w:rsidRPr="00C216E1">
        <w:rPr>
          <w:rFonts w:ascii="Palatino Linotype" w:hAnsi="Palatino Linotype"/>
          <w:b/>
          <w:bCs/>
        </w:rPr>
        <w:t>/INFOEM/IP/RR/201</w:t>
      </w:r>
      <w:r w:rsidR="00044F9D" w:rsidRPr="00C216E1">
        <w:rPr>
          <w:rFonts w:ascii="Palatino Linotype" w:hAnsi="Palatino Linotype"/>
          <w:b/>
          <w:bCs/>
        </w:rPr>
        <w:t>9</w:t>
      </w:r>
    </w:p>
    <w:p w14:paraId="66B80F79" w14:textId="4E444568" w:rsidR="008B2F39" w:rsidRPr="00C216E1" w:rsidRDefault="008B2F39" w:rsidP="00C216E1">
      <w:pPr>
        <w:pStyle w:val="Prrafodelista"/>
        <w:numPr>
          <w:ilvl w:val="0"/>
          <w:numId w:val="4"/>
        </w:numPr>
        <w:tabs>
          <w:tab w:val="left" w:pos="0"/>
        </w:tabs>
        <w:spacing w:line="360" w:lineRule="auto"/>
        <w:ind w:right="616"/>
        <w:jc w:val="both"/>
        <w:rPr>
          <w:rFonts w:ascii="Palatino Linotype" w:eastAsia="Calibri" w:hAnsi="Palatino Linotype" w:cs="Arial"/>
        </w:rPr>
      </w:pPr>
      <w:r w:rsidRPr="00C216E1">
        <w:rPr>
          <w:rFonts w:ascii="Palatino Linotype" w:eastAsia="Calibri" w:hAnsi="Palatino Linotype" w:cs="Arial"/>
          <w:b/>
        </w:rPr>
        <w:t>Acto impugnado</w:t>
      </w:r>
      <w:r w:rsidRPr="00C216E1">
        <w:rPr>
          <w:rFonts w:ascii="Palatino Linotype" w:eastAsia="Calibri" w:hAnsi="Palatino Linotype" w:cs="Arial"/>
        </w:rPr>
        <w:t xml:space="preserve">: </w:t>
      </w:r>
      <w:r w:rsidRPr="00C216E1">
        <w:rPr>
          <w:rFonts w:ascii="Palatino Linotype" w:eastAsia="Calibri" w:hAnsi="Palatino Linotype" w:cs="Arial"/>
          <w:i/>
        </w:rPr>
        <w:t>“</w:t>
      </w:r>
      <w:r w:rsidR="00250956" w:rsidRPr="00C216E1">
        <w:rPr>
          <w:rFonts w:ascii="Palatino Linotype" w:eastAsia="Calibri" w:hAnsi="Palatino Linotype" w:cs="Arial"/>
          <w:i/>
        </w:rPr>
        <w:t>RESPUESTA DE LA AUTORIDAD</w:t>
      </w:r>
      <w:r w:rsidRPr="00C216E1">
        <w:rPr>
          <w:rFonts w:ascii="Palatino Linotype" w:eastAsia="Calibri" w:hAnsi="Palatino Linotype" w:cs="Arial"/>
          <w:i/>
        </w:rPr>
        <w:t>” (Sic)</w:t>
      </w:r>
    </w:p>
    <w:p w14:paraId="6A9F788C" w14:textId="77777777" w:rsidR="0023495B" w:rsidRPr="00C216E1" w:rsidRDefault="0023495B" w:rsidP="00C216E1">
      <w:pPr>
        <w:pStyle w:val="Prrafodelista"/>
        <w:tabs>
          <w:tab w:val="left" w:pos="0"/>
        </w:tabs>
        <w:spacing w:line="360" w:lineRule="auto"/>
        <w:ind w:left="927" w:right="616"/>
        <w:jc w:val="both"/>
        <w:rPr>
          <w:rFonts w:ascii="Palatino Linotype" w:eastAsia="Calibri" w:hAnsi="Palatino Linotype" w:cs="Arial"/>
        </w:rPr>
      </w:pPr>
    </w:p>
    <w:p w14:paraId="3C60C025" w14:textId="0B6842E1" w:rsidR="008B2F39" w:rsidRPr="00C216E1" w:rsidRDefault="008B2F39" w:rsidP="00C216E1">
      <w:pPr>
        <w:pStyle w:val="Prrafodelista"/>
        <w:numPr>
          <w:ilvl w:val="0"/>
          <w:numId w:val="4"/>
        </w:numPr>
        <w:tabs>
          <w:tab w:val="left" w:pos="0"/>
        </w:tabs>
        <w:spacing w:line="360" w:lineRule="auto"/>
        <w:ind w:right="616"/>
        <w:jc w:val="both"/>
        <w:rPr>
          <w:rFonts w:ascii="Palatino Linotype" w:eastAsia="Calibri" w:hAnsi="Palatino Linotype" w:cs="Arial"/>
        </w:rPr>
      </w:pPr>
      <w:r w:rsidRPr="00C216E1">
        <w:rPr>
          <w:rFonts w:ascii="Palatino Linotype" w:eastAsia="Calibri" w:hAnsi="Palatino Linotype" w:cs="Arial"/>
          <w:b/>
        </w:rPr>
        <w:t>Razones o Motivos de inconformidad</w:t>
      </w:r>
      <w:r w:rsidRPr="00C216E1">
        <w:rPr>
          <w:rFonts w:ascii="Palatino Linotype" w:eastAsia="Calibri" w:hAnsi="Palatino Linotype" w:cs="Arial"/>
        </w:rPr>
        <w:t xml:space="preserve">: </w:t>
      </w:r>
      <w:r w:rsidRPr="00C216E1">
        <w:rPr>
          <w:rFonts w:ascii="Palatino Linotype" w:eastAsia="Calibri" w:hAnsi="Palatino Linotype" w:cs="Arial"/>
          <w:i/>
        </w:rPr>
        <w:t>“</w:t>
      </w:r>
      <w:r w:rsidR="00250956" w:rsidRPr="00C216E1">
        <w:rPr>
          <w:rFonts w:ascii="Palatino Linotype" w:eastAsia="Calibri" w:hAnsi="Palatino Linotype" w:cs="Arial"/>
          <w:i/>
        </w:rPr>
        <w:t>LA RESPUESTA DE LA AUTORIDAD ES INCOMPLETA Y NO CORRESPONDE EN EXTRICTO SENTIDO A LO SOLICITADO</w:t>
      </w:r>
      <w:r w:rsidR="0023495B" w:rsidRPr="00C216E1">
        <w:rPr>
          <w:rFonts w:ascii="Palatino Linotype" w:eastAsia="Calibri" w:hAnsi="Palatino Linotype" w:cs="Arial"/>
          <w:i/>
        </w:rPr>
        <w:t>.</w:t>
      </w:r>
      <w:r w:rsidR="00B36958" w:rsidRPr="00C216E1">
        <w:rPr>
          <w:rFonts w:ascii="Palatino Linotype" w:eastAsia="Calibri" w:hAnsi="Palatino Linotype" w:cs="Arial"/>
          <w:i/>
        </w:rPr>
        <w:t xml:space="preserve"> (Sic)</w:t>
      </w:r>
    </w:p>
    <w:p w14:paraId="0F7F0B01" w14:textId="77777777" w:rsidR="008B2F39" w:rsidRPr="00C216E1" w:rsidRDefault="008B2F39" w:rsidP="00C216E1">
      <w:pPr>
        <w:pStyle w:val="Prrafodelista"/>
        <w:tabs>
          <w:tab w:val="left" w:pos="0"/>
        </w:tabs>
        <w:spacing w:line="360" w:lineRule="auto"/>
        <w:ind w:left="927" w:right="616"/>
        <w:jc w:val="both"/>
        <w:rPr>
          <w:rFonts w:ascii="Palatino Linotype" w:eastAsia="Calibri" w:hAnsi="Palatino Linotype" w:cs="Arial"/>
          <w:i/>
        </w:rPr>
      </w:pPr>
    </w:p>
    <w:p w14:paraId="6C3F39FC" w14:textId="4D9CD89E" w:rsidR="002E7F43" w:rsidRPr="00C216E1" w:rsidRDefault="002E7F43" w:rsidP="00C216E1">
      <w:pPr>
        <w:pStyle w:val="Prrafodelista"/>
        <w:numPr>
          <w:ilvl w:val="0"/>
          <w:numId w:val="1"/>
        </w:numPr>
        <w:tabs>
          <w:tab w:val="left" w:pos="0"/>
        </w:tabs>
        <w:spacing w:line="360" w:lineRule="auto"/>
        <w:ind w:left="0" w:right="49" w:firstLine="0"/>
        <w:jc w:val="both"/>
        <w:rPr>
          <w:rFonts w:ascii="Palatino Linotype" w:hAnsi="Palatino Linotype"/>
        </w:rPr>
      </w:pPr>
      <w:r w:rsidRPr="00C216E1">
        <w:rPr>
          <w:rFonts w:ascii="Palatino Linotype" w:hAnsi="Palatino Linotype"/>
        </w:rPr>
        <w:lastRenderedPageBreak/>
        <w:t xml:space="preserve">Asimismo, con fundamento en lo dispuesto por el artículo 185 fracción I de la Ley de Transparencia y Acceso a la Información Pública del Estado de </w:t>
      </w:r>
      <w:r w:rsidRPr="00C216E1">
        <w:rPr>
          <w:rFonts w:ascii="Palatino Linotype" w:hAnsi="Palatino Linotype"/>
          <w:lang w:val="es-ES"/>
        </w:rPr>
        <w:t xml:space="preserve">México y Municipios, </w:t>
      </w:r>
      <w:r w:rsidRPr="00C216E1">
        <w:rPr>
          <w:rFonts w:ascii="Palatino Linotype" w:hAnsi="Palatino Linotype"/>
        </w:rPr>
        <w:t xml:space="preserve">el recurso de revisión número </w:t>
      </w:r>
      <w:r w:rsidRPr="00C216E1">
        <w:rPr>
          <w:rFonts w:ascii="Palatino Linotype" w:hAnsi="Palatino Linotype"/>
          <w:b/>
        </w:rPr>
        <w:t>0</w:t>
      </w:r>
      <w:r w:rsidR="003A74B5" w:rsidRPr="00C216E1">
        <w:rPr>
          <w:rFonts w:ascii="Palatino Linotype" w:hAnsi="Palatino Linotype"/>
          <w:b/>
        </w:rPr>
        <w:t>1638</w:t>
      </w:r>
      <w:r w:rsidRPr="00C216E1">
        <w:rPr>
          <w:rFonts w:ascii="Palatino Linotype" w:hAnsi="Palatino Linotype"/>
          <w:b/>
        </w:rPr>
        <w:t>/INFOEM/IP/RR/201</w:t>
      </w:r>
      <w:r w:rsidR="0015797E" w:rsidRPr="00C216E1">
        <w:rPr>
          <w:rFonts w:ascii="Palatino Linotype" w:hAnsi="Palatino Linotype"/>
          <w:b/>
        </w:rPr>
        <w:t>9</w:t>
      </w:r>
      <w:r w:rsidRPr="00C216E1">
        <w:rPr>
          <w:rFonts w:ascii="Palatino Linotype" w:hAnsi="Palatino Linotype"/>
        </w:rPr>
        <w:t>, fue turnado</w:t>
      </w:r>
      <w:r w:rsidRPr="00C216E1">
        <w:rPr>
          <w:rFonts w:ascii="Palatino Linotype" w:hAnsi="Palatino Linotype"/>
          <w:b/>
          <w:lang w:val="es-ES"/>
        </w:rPr>
        <w:t xml:space="preserve"> </w:t>
      </w:r>
      <w:r w:rsidRPr="00C216E1">
        <w:rPr>
          <w:rFonts w:ascii="Palatino Linotype" w:hAnsi="Palatino Linotype"/>
          <w:lang w:val="es-ES"/>
        </w:rPr>
        <w:t xml:space="preserve">al </w:t>
      </w:r>
      <w:r w:rsidRPr="00C216E1">
        <w:rPr>
          <w:rFonts w:ascii="Palatino Linotype" w:hAnsi="Palatino Linotype"/>
          <w:b/>
          <w:lang w:val="es-ES"/>
        </w:rPr>
        <w:t xml:space="preserve">Comisionado José Guadalupe Luna Hernández </w:t>
      </w:r>
      <w:r w:rsidRPr="00C216E1">
        <w:rPr>
          <w:rFonts w:ascii="Palatino Linotype" w:hAnsi="Palatino Linotype"/>
          <w:lang w:val="es-ES"/>
        </w:rPr>
        <w:t xml:space="preserve">con el objeto de su análisis, </w:t>
      </w:r>
      <w:r w:rsidRPr="00C216E1">
        <w:rPr>
          <w:rFonts w:ascii="Palatino Linotype" w:hAnsi="Palatino Linotype"/>
        </w:rPr>
        <w:t>posteriormente el Pleno de este Órgano Autónomo, en la</w:t>
      </w:r>
      <w:r w:rsidRPr="00C216E1">
        <w:rPr>
          <w:rFonts w:ascii="Palatino Linotype" w:hAnsi="Palatino Linotype"/>
          <w:b/>
        </w:rPr>
        <w:t xml:space="preserve"> </w:t>
      </w:r>
      <w:r w:rsidR="003A74B5" w:rsidRPr="00C216E1">
        <w:rPr>
          <w:rFonts w:ascii="Palatino Linotype" w:hAnsi="Palatino Linotype"/>
          <w:b/>
        </w:rPr>
        <w:t>décimo segunda</w:t>
      </w:r>
      <w:r w:rsidRPr="00C216E1">
        <w:rPr>
          <w:rFonts w:ascii="Palatino Linotype" w:hAnsi="Palatino Linotype"/>
          <w:b/>
        </w:rPr>
        <w:t xml:space="preserve"> </w:t>
      </w:r>
      <w:r w:rsidR="008446B5" w:rsidRPr="00C216E1">
        <w:rPr>
          <w:rFonts w:ascii="Palatino Linotype" w:hAnsi="Palatino Linotype"/>
        </w:rPr>
        <w:t>s</w:t>
      </w:r>
      <w:r w:rsidRPr="00C216E1">
        <w:rPr>
          <w:rFonts w:ascii="Palatino Linotype" w:hAnsi="Palatino Linotype"/>
        </w:rPr>
        <w:t>esión Ordinaria de fecha</w:t>
      </w:r>
      <w:r w:rsidRPr="00C216E1">
        <w:rPr>
          <w:rFonts w:ascii="Palatino Linotype" w:hAnsi="Palatino Linotype"/>
          <w:b/>
        </w:rPr>
        <w:t xml:space="preserve"> </w:t>
      </w:r>
      <w:r w:rsidR="003A74B5" w:rsidRPr="00C216E1">
        <w:rPr>
          <w:rFonts w:ascii="Palatino Linotype" w:hAnsi="Palatino Linotype"/>
        </w:rPr>
        <w:t>veintisiete</w:t>
      </w:r>
      <w:r w:rsidRPr="00C216E1">
        <w:rPr>
          <w:rFonts w:ascii="Palatino Linotype" w:hAnsi="Palatino Linotype"/>
        </w:rPr>
        <w:t xml:space="preserve"> (</w:t>
      </w:r>
      <w:r w:rsidR="003A74B5" w:rsidRPr="00C216E1">
        <w:rPr>
          <w:rFonts w:ascii="Palatino Linotype" w:hAnsi="Palatino Linotype"/>
        </w:rPr>
        <w:t>27</w:t>
      </w:r>
      <w:r w:rsidRPr="00C216E1">
        <w:rPr>
          <w:rFonts w:ascii="Palatino Linotype" w:hAnsi="Palatino Linotype"/>
        </w:rPr>
        <w:t xml:space="preserve">) de </w:t>
      </w:r>
      <w:r w:rsidR="003A74B5" w:rsidRPr="00C216E1">
        <w:rPr>
          <w:rFonts w:ascii="Palatino Linotype" w:hAnsi="Palatino Linotype"/>
        </w:rPr>
        <w:t>marzo</w:t>
      </w:r>
      <w:r w:rsidRPr="00C216E1">
        <w:rPr>
          <w:rFonts w:ascii="Palatino Linotype" w:hAnsi="Palatino Linotype"/>
        </w:rPr>
        <w:t xml:space="preserve"> de</w:t>
      </w:r>
      <w:r w:rsidRPr="00C216E1">
        <w:rPr>
          <w:rFonts w:ascii="Palatino Linotype" w:hAnsi="Palatino Linotype"/>
          <w:b/>
        </w:rPr>
        <w:t xml:space="preserve"> </w:t>
      </w:r>
      <w:r w:rsidRPr="00C216E1">
        <w:rPr>
          <w:rFonts w:ascii="Palatino Linotype" w:hAnsi="Palatino Linotype"/>
        </w:rPr>
        <w:t>dos mil dieci</w:t>
      </w:r>
      <w:r w:rsidR="0015797E" w:rsidRPr="00C216E1">
        <w:rPr>
          <w:rFonts w:ascii="Palatino Linotype" w:hAnsi="Palatino Linotype"/>
        </w:rPr>
        <w:t>nueve</w:t>
      </w:r>
      <w:r w:rsidRPr="00C216E1">
        <w:rPr>
          <w:rFonts w:ascii="Palatino Linotype" w:hAnsi="Palatino Linotype"/>
        </w:rPr>
        <w:t xml:space="preserve"> se ordenó la acumulación de</w:t>
      </w:r>
      <w:r w:rsidR="00BD0FF1" w:rsidRPr="00C216E1">
        <w:rPr>
          <w:rFonts w:ascii="Palatino Linotype" w:hAnsi="Palatino Linotype"/>
        </w:rPr>
        <w:t xml:space="preserve">l recurso de revisión </w:t>
      </w:r>
      <w:r w:rsidRPr="00C216E1">
        <w:rPr>
          <w:rFonts w:ascii="Palatino Linotype" w:hAnsi="Palatino Linotype"/>
          <w:b/>
          <w:bCs/>
        </w:rPr>
        <w:t>0</w:t>
      </w:r>
      <w:r w:rsidR="003A74B5" w:rsidRPr="00C216E1">
        <w:rPr>
          <w:rFonts w:ascii="Palatino Linotype" w:hAnsi="Palatino Linotype"/>
          <w:b/>
          <w:bCs/>
        </w:rPr>
        <w:t>1640</w:t>
      </w:r>
      <w:r w:rsidRPr="00C216E1">
        <w:rPr>
          <w:rFonts w:ascii="Palatino Linotype" w:hAnsi="Palatino Linotype"/>
          <w:b/>
          <w:bCs/>
        </w:rPr>
        <w:t>/INFOEM/IP/RR/201</w:t>
      </w:r>
      <w:r w:rsidR="0015797E" w:rsidRPr="00C216E1">
        <w:rPr>
          <w:rFonts w:ascii="Palatino Linotype" w:hAnsi="Palatino Linotype"/>
          <w:b/>
          <w:bCs/>
        </w:rPr>
        <w:t>9</w:t>
      </w:r>
      <w:r w:rsidR="00373680" w:rsidRPr="00C216E1">
        <w:rPr>
          <w:rFonts w:ascii="Palatino Linotype" w:hAnsi="Palatino Linotype"/>
          <w:b/>
          <w:bCs/>
        </w:rPr>
        <w:t xml:space="preserve"> </w:t>
      </w:r>
      <w:r w:rsidR="00373680" w:rsidRPr="00C216E1">
        <w:rPr>
          <w:rFonts w:ascii="Palatino Linotype" w:hAnsi="Palatino Linotype"/>
          <w:bCs/>
        </w:rPr>
        <w:t>de</w:t>
      </w:r>
      <w:r w:rsidR="0015797E" w:rsidRPr="00C216E1">
        <w:rPr>
          <w:rFonts w:ascii="Palatino Linotype" w:hAnsi="Palatino Linotype"/>
          <w:bCs/>
        </w:rPr>
        <w:t xml:space="preserve"> </w:t>
      </w:r>
      <w:r w:rsidR="00373680" w:rsidRPr="00C216E1">
        <w:rPr>
          <w:rFonts w:ascii="Palatino Linotype" w:hAnsi="Palatino Linotype"/>
          <w:bCs/>
        </w:rPr>
        <w:t>l</w:t>
      </w:r>
      <w:r w:rsidR="0015797E" w:rsidRPr="00C216E1">
        <w:rPr>
          <w:rFonts w:ascii="Palatino Linotype" w:hAnsi="Palatino Linotype"/>
          <w:bCs/>
        </w:rPr>
        <w:t>a</w:t>
      </w:r>
      <w:r w:rsidR="00373680" w:rsidRPr="00C216E1">
        <w:rPr>
          <w:rFonts w:ascii="Palatino Linotype" w:hAnsi="Palatino Linotype"/>
          <w:bCs/>
        </w:rPr>
        <w:t xml:space="preserve"> </w:t>
      </w:r>
      <w:r w:rsidR="0015797E" w:rsidRPr="00C216E1">
        <w:rPr>
          <w:rFonts w:ascii="Palatino Linotype" w:hAnsi="Palatino Linotype"/>
          <w:b/>
          <w:bCs/>
        </w:rPr>
        <w:t>Comisionada</w:t>
      </w:r>
      <w:r w:rsidR="00373680" w:rsidRPr="00C216E1">
        <w:rPr>
          <w:rFonts w:ascii="Palatino Linotype" w:hAnsi="Palatino Linotype"/>
          <w:b/>
          <w:bCs/>
        </w:rPr>
        <w:t xml:space="preserve"> </w:t>
      </w:r>
      <w:r w:rsidR="003A74B5" w:rsidRPr="00C216E1">
        <w:rPr>
          <w:rFonts w:ascii="Palatino Linotype" w:hAnsi="Palatino Linotype"/>
          <w:b/>
          <w:bCs/>
        </w:rPr>
        <w:t>Zulema Martínez Sánchez</w:t>
      </w:r>
      <w:r w:rsidRPr="00C216E1">
        <w:rPr>
          <w:rFonts w:ascii="Palatino Linotype" w:hAnsi="Palatino Linotype"/>
          <w:b/>
          <w:lang w:val="es-ES"/>
        </w:rPr>
        <w:t xml:space="preserve">; </w:t>
      </w:r>
      <w:r w:rsidRPr="00C216E1">
        <w:rPr>
          <w:rFonts w:ascii="Palatino Linotype" w:hAnsi="Palatino Linotype"/>
        </w:rPr>
        <w:t>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C216E1">
        <w:rPr>
          <w:rFonts w:ascii="Palatino Linotype" w:hAnsi="Palatino Linotype"/>
          <w:i/>
          <w:vertAlign w:val="superscript"/>
        </w:rPr>
        <w:footnoteReference w:id="1"/>
      </w:r>
      <w:r w:rsidRPr="00C216E1">
        <w:rPr>
          <w:rFonts w:ascii="Palatino Linotype" w:hAnsi="Palatino Linotype"/>
        </w:rPr>
        <w:t>, que señala:</w:t>
      </w:r>
    </w:p>
    <w:p w14:paraId="5FAE49C2" w14:textId="77777777" w:rsidR="00746A8D" w:rsidRPr="00C216E1" w:rsidRDefault="00746A8D" w:rsidP="00C216E1">
      <w:pPr>
        <w:pStyle w:val="Prrafodelista"/>
        <w:tabs>
          <w:tab w:val="left" w:pos="0"/>
        </w:tabs>
        <w:spacing w:line="360" w:lineRule="auto"/>
        <w:ind w:left="0" w:right="49"/>
        <w:jc w:val="both"/>
        <w:rPr>
          <w:rFonts w:ascii="Palatino Linotype" w:hAnsi="Palatino Linotype"/>
        </w:rPr>
      </w:pPr>
    </w:p>
    <w:p w14:paraId="50A06019" w14:textId="77777777" w:rsidR="002E7F43" w:rsidRPr="00C216E1" w:rsidRDefault="002E7F43" w:rsidP="00C216E1">
      <w:pPr>
        <w:tabs>
          <w:tab w:val="left" w:pos="567"/>
        </w:tabs>
        <w:spacing w:line="360" w:lineRule="auto"/>
        <w:ind w:left="567" w:right="616"/>
        <w:jc w:val="both"/>
        <w:rPr>
          <w:rFonts w:ascii="Palatino Linotype" w:hAnsi="Palatino Linotype"/>
          <w:i/>
          <w:lang w:val="es-ES"/>
        </w:rPr>
      </w:pPr>
      <w:r w:rsidRPr="00C216E1">
        <w:rPr>
          <w:rFonts w:ascii="Palatino Linotype" w:hAnsi="Palatino Linotype"/>
          <w:b/>
          <w:i/>
          <w:lang w:val="es-ES"/>
        </w:rPr>
        <w:t>“ONCE.</w:t>
      </w:r>
      <w:r w:rsidRPr="00C216E1">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33937A1F" w14:textId="77777777" w:rsidR="002E7F43" w:rsidRPr="00C216E1" w:rsidRDefault="002E7F43" w:rsidP="00C216E1">
      <w:pPr>
        <w:tabs>
          <w:tab w:val="left" w:pos="567"/>
        </w:tabs>
        <w:spacing w:line="360" w:lineRule="auto"/>
        <w:ind w:left="567" w:right="616"/>
        <w:jc w:val="both"/>
        <w:rPr>
          <w:rFonts w:ascii="Palatino Linotype" w:hAnsi="Palatino Linotype"/>
          <w:i/>
          <w:lang w:val="es-ES"/>
        </w:rPr>
      </w:pPr>
      <w:r w:rsidRPr="00C216E1">
        <w:rPr>
          <w:rFonts w:ascii="Palatino Linotype" w:hAnsi="Palatino Linotype"/>
          <w:i/>
          <w:lang w:val="es-ES"/>
        </w:rPr>
        <w:t>…</w:t>
      </w:r>
      <w:r w:rsidRPr="00C216E1">
        <w:rPr>
          <w:rFonts w:ascii="Palatino Linotype" w:hAnsi="Palatino Linotype"/>
          <w:i/>
          <w:lang w:val="es-ES"/>
        </w:rPr>
        <w:tab/>
      </w:r>
    </w:p>
    <w:p w14:paraId="3BC0C556" w14:textId="77777777" w:rsidR="002E7F43" w:rsidRPr="00C216E1" w:rsidRDefault="002E7F43" w:rsidP="00C216E1">
      <w:pPr>
        <w:tabs>
          <w:tab w:val="left" w:pos="567"/>
        </w:tabs>
        <w:spacing w:line="360" w:lineRule="auto"/>
        <w:ind w:left="567" w:right="616"/>
        <w:jc w:val="both"/>
        <w:rPr>
          <w:rFonts w:ascii="Palatino Linotype" w:hAnsi="Palatino Linotype"/>
          <w:i/>
          <w:lang w:val="es-ES"/>
        </w:rPr>
      </w:pPr>
      <w:r w:rsidRPr="00C216E1">
        <w:rPr>
          <w:rFonts w:ascii="Palatino Linotype" w:hAnsi="Palatino Linotype"/>
          <w:i/>
          <w:lang w:val="es-ES"/>
        </w:rPr>
        <w:t>b) Las partes o los actos impugnados sean iguales</w:t>
      </w:r>
    </w:p>
    <w:p w14:paraId="6D5F586B" w14:textId="77777777" w:rsidR="002E7F43" w:rsidRPr="00C216E1" w:rsidRDefault="002E7F43" w:rsidP="00C216E1">
      <w:pPr>
        <w:tabs>
          <w:tab w:val="left" w:pos="567"/>
        </w:tabs>
        <w:spacing w:line="360" w:lineRule="auto"/>
        <w:ind w:left="567" w:right="616"/>
        <w:jc w:val="both"/>
        <w:rPr>
          <w:rFonts w:ascii="Palatino Linotype" w:hAnsi="Palatino Linotype"/>
          <w:i/>
          <w:lang w:val="es-ES"/>
        </w:rPr>
      </w:pPr>
      <w:r w:rsidRPr="00C216E1">
        <w:rPr>
          <w:rFonts w:ascii="Palatino Linotype" w:hAnsi="Palatino Linotype"/>
          <w:i/>
          <w:lang w:val="es-ES"/>
        </w:rPr>
        <w:lastRenderedPageBreak/>
        <w:t>c) Cuando se trate del mismo solicitante, el mismo SUJETO OBLIGADO, aunque se trate de solicitudes diversas;</w:t>
      </w:r>
    </w:p>
    <w:p w14:paraId="7DCFFB73" w14:textId="77777777" w:rsidR="002E7F43" w:rsidRPr="00C216E1" w:rsidRDefault="002E7F43" w:rsidP="00C216E1">
      <w:pPr>
        <w:tabs>
          <w:tab w:val="left" w:pos="567"/>
        </w:tabs>
        <w:spacing w:line="360" w:lineRule="auto"/>
        <w:ind w:left="567" w:right="616"/>
        <w:jc w:val="both"/>
        <w:rPr>
          <w:rFonts w:ascii="Palatino Linotype" w:hAnsi="Palatino Linotype"/>
          <w:i/>
          <w:lang w:val="es-ES"/>
        </w:rPr>
      </w:pPr>
      <w:r w:rsidRPr="00C216E1">
        <w:rPr>
          <w:rFonts w:ascii="Palatino Linotype" w:hAnsi="Palatino Linotype"/>
          <w:i/>
          <w:lang w:val="es-ES"/>
        </w:rPr>
        <w:t>(…)”</w:t>
      </w:r>
    </w:p>
    <w:p w14:paraId="2EEE7146" w14:textId="77777777" w:rsidR="002E7F43" w:rsidRPr="00C216E1" w:rsidRDefault="002E7F43" w:rsidP="00C216E1">
      <w:pPr>
        <w:tabs>
          <w:tab w:val="left" w:pos="567"/>
        </w:tabs>
        <w:spacing w:line="360" w:lineRule="auto"/>
        <w:ind w:left="567" w:right="616"/>
        <w:jc w:val="both"/>
        <w:rPr>
          <w:rFonts w:ascii="Palatino Linotype" w:hAnsi="Palatino Linotype"/>
          <w:lang w:val="es-ES"/>
        </w:rPr>
      </w:pPr>
      <w:r w:rsidRPr="00C216E1">
        <w:rPr>
          <w:rFonts w:ascii="Palatino Linotype" w:hAnsi="Palatino Linotype"/>
          <w:lang w:val="es-ES"/>
        </w:rPr>
        <w:t>(Énfasis añadido)</w:t>
      </w:r>
    </w:p>
    <w:p w14:paraId="0C7C6612" w14:textId="77777777" w:rsidR="002E7F43" w:rsidRPr="00C216E1" w:rsidRDefault="002E7F43" w:rsidP="00C216E1">
      <w:pPr>
        <w:tabs>
          <w:tab w:val="left" w:pos="567"/>
        </w:tabs>
        <w:spacing w:line="360" w:lineRule="auto"/>
        <w:ind w:left="567" w:right="616"/>
        <w:jc w:val="both"/>
        <w:rPr>
          <w:rFonts w:ascii="Palatino Linotype" w:hAnsi="Palatino Linotype"/>
          <w:i/>
          <w:lang w:val="es-ES"/>
        </w:rPr>
      </w:pPr>
    </w:p>
    <w:p w14:paraId="1B6479A3" w14:textId="77777777" w:rsidR="002E7F43" w:rsidRPr="00C216E1" w:rsidRDefault="002E7F43" w:rsidP="00C216E1">
      <w:pPr>
        <w:pStyle w:val="Prrafodelista"/>
        <w:numPr>
          <w:ilvl w:val="0"/>
          <w:numId w:val="1"/>
        </w:numPr>
        <w:tabs>
          <w:tab w:val="left" w:pos="0"/>
        </w:tabs>
        <w:spacing w:line="360" w:lineRule="auto"/>
        <w:ind w:left="0" w:right="49" w:firstLine="0"/>
        <w:jc w:val="both"/>
        <w:rPr>
          <w:rFonts w:ascii="Palatino Linotype" w:hAnsi="Palatino Linotype"/>
        </w:rPr>
      </w:pPr>
      <w:r w:rsidRPr="00C216E1">
        <w:rPr>
          <w:rFonts w:ascii="Palatino Linotype" w:hAnsi="Palatino Linotype"/>
        </w:rPr>
        <w:t>Es así que, 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89B256C" w14:textId="77777777" w:rsidR="002E7F43" w:rsidRPr="00C216E1" w:rsidRDefault="002E7F43" w:rsidP="00C216E1">
      <w:pPr>
        <w:tabs>
          <w:tab w:val="left" w:pos="567"/>
        </w:tabs>
        <w:spacing w:line="360" w:lineRule="auto"/>
        <w:ind w:left="567" w:right="616"/>
        <w:jc w:val="both"/>
        <w:rPr>
          <w:rFonts w:ascii="Palatino Linotype" w:hAnsi="Palatino Linotype"/>
          <w:b/>
          <w:i/>
        </w:rPr>
      </w:pPr>
    </w:p>
    <w:p w14:paraId="72F79DD0" w14:textId="77777777" w:rsidR="002E7F43" w:rsidRPr="00C216E1" w:rsidRDefault="002E7F43" w:rsidP="00C216E1">
      <w:pPr>
        <w:tabs>
          <w:tab w:val="left" w:pos="567"/>
        </w:tabs>
        <w:spacing w:line="360" w:lineRule="auto"/>
        <w:ind w:left="567" w:right="616"/>
        <w:jc w:val="center"/>
        <w:rPr>
          <w:rFonts w:ascii="Palatino Linotype" w:hAnsi="Palatino Linotype"/>
          <w:b/>
          <w:i/>
        </w:rPr>
      </w:pPr>
      <w:r w:rsidRPr="00C216E1">
        <w:rPr>
          <w:rFonts w:ascii="Palatino Linotype" w:hAnsi="Palatino Linotype"/>
          <w:b/>
          <w:i/>
        </w:rPr>
        <w:t>Código de Procedimientos Administrativos del Estado de México.</w:t>
      </w:r>
    </w:p>
    <w:p w14:paraId="206E1EE3" w14:textId="77777777" w:rsidR="002E7F43" w:rsidRPr="00C216E1" w:rsidRDefault="002E7F43" w:rsidP="00C216E1">
      <w:pPr>
        <w:tabs>
          <w:tab w:val="left" w:pos="567"/>
        </w:tabs>
        <w:spacing w:line="360" w:lineRule="auto"/>
        <w:ind w:left="567" w:right="616"/>
        <w:jc w:val="both"/>
        <w:rPr>
          <w:rFonts w:ascii="Palatino Linotype" w:hAnsi="Palatino Linotype"/>
          <w:b/>
          <w:i/>
        </w:rPr>
      </w:pPr>
    </w:p>
    <w:p w14:paraId="3BA3BAB7" w14:textId="77777777" w:rsidR="002E7F43" w:rsidRPr="00C216E1" w:rsidRDefault="002E7F43" w:rsidP="00C216E1">
      <w:pPr>
        <w:tabs>
          <w:tab w:val="left" w:pos="851"/>
        </w:tabs>
        <w:spacing w:line="360" w:lineRule="auto"/>
        <w:ind w:left="851" w:right="616"/>
        <w:jc w:val="both"/>
        <w:rPr>
          <w:rFonts w:ascii="Palatino Linotype" w:hAnsi="Palatino Linotype"/>
          <w:i/>
        </w:rPr>
      </w:pPr>
      <w:r w:rsidRPr="00C216E1">
        <w:rPr>
          <w:rFonts w:ascii="Palatino Linotype" w:hAnsi="Palatino Linotype"/>
          <w:b/>
          <w:i/>
        </w:rPr>
        <w:t>“Artículo 18.-</w:t>
      </w:r>
      <w:r w:rsidRPr="00C216E1">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w:t>
      </w:r>
      <w:r w:rsidRPr="00C216E1">
        <w:rPr>
          <w:rFonts w:ascii="Palatino Linotype" w:hAnsi="Palatino Linotype"/>
          <w:i/>
        </w:rPr>
        <w:lastRenderedPageBreak/>
        <w:t>resoluciones contradictorias. La misma regla se aplicará, en lo conducente, para la separación de los expedientes.”</w:t>
      </w:r>
    </w:p>
    <w:p w14:paraId="688EB0DB" w14:textId="77777777" w:rsidR="0015797E" w:rsidRPr="00C216E1" w:rsidRDefault="0015797E" w:rsidP="00C216E1">
      <w:pPr>
        <w:tabs>
          <w:tab w:val="left" w:pos="567"/>
        </w:tabs>
        <w:spacing w:line="360" w:lineRule="auto"/>
        <w:ind w:left="567" w:right="616"/>
        <w:jc w:val="both"/>
        <w:rPr>
          <w:rFonts w:ascii="Palatino Linotype" w:hAnsi="Palatino Linotype"/>
          <w:i/>
        </w:rPr>
      </w:pPr>
    </w:p>
    <w:p w14:paraId="4523AA88" w14:textId="77777777" w:rsidR="0015797E" w:rsidRPr="00C216E1" w:rsidRDefault="0015797E" w:rsidP="00C216E1">
      <w:pPr>
        <w:tabs>
          <w:tab w:val="left" w:pos="567"/>
        </w:tabs>
        <w:spacing w:line="360" w:lineRule="auto"/>
        <w:ind w:left="567" w:right="616"/>
        <w:jc w:val="both"/>
        <w:rPr>
          <w:rFonts w:ascii="Palatino Linotype" w:hAnsi="Palatino Linotype"/>
          <w:i/>
        </w:rPr>
      </w:pPr>
    </w:p>
    <w:p w14:paraId="133EC691" w14:textId="77777777" w:rsidR="002E7F43" w:rsidRPr="00C216E1" w:rsidRDefault="002E7F43" w:rsidP="00C216E1">
      <w:pPr>
        <w:tabs>
          <w:tab w:val="left" w:pos="567"/>
        </w:tabs>
        <w:spacing w:line="360" w:lineRule="auto"/>
        <w:ind w:left="567" w:right="616"/>
        <w:jc w:val="both"/>
        <w:rPr>
          <w:rFonts w:ascii="Palatino Linotype" w:hAnsi="Palatino Linotype"/>
          <w:i/>
        </w:rPr>
      </w:pPr>
    </w:p>
    <w:p w14:paraId="6A54521C" w14:textId="77777777" w:rsidR="002E7F43" w:rsidRPr="00C216E1" w:rsidRDefault="002E7F43" w:rsidP="00C216E1">
      <w:pPr>
        <w:spacing w:line="360" w:lineRule="auto"/>
        <w:ind w:left="851" w:right="616"/>
        <w:jc w:val="both"/>
        <w:rPr>
          <w:rFonts w:ascii="Palatino Linotype" w:hAnsi="Palatino Linotype"/>
          <w:b/>
          <w:i/>
        </w:rPr>
      </w:pPr>
      <w:r w:rsidRPr="00C216E1">
        <w:rPr>
          <w:rFonts w:ascii="Palatino Linotype" w:hAnsi="Palatino Linotype"/>
          <w:b/>
          <w:i/>
        </w:rPr>
        <w:t>Ley de Transparencia y Acceso a la Información Pública del Estado de México y Municipios</w:t>
      </w:r>
    </w:p>
    <w:p w14:paraId="3FDEE72B" w14:textId="77777777" w:rsidR="002E7F43" w:rsidRPr="00C216E1" w:rsidRDefault="002E7F43" w:rsidP="00C216E1">
      <w:pPr>
        <w:spacing w:line="360" w:lineRule="auto"/>
        <w:ind w:left="851" w:right="616"/>
        <w:jc w:val="both"/>
        <w:rPr>
          <w:rFonts w:ascii="Palatino Linotype" w:hAnsi="Palatino Linotype"/>
          <w:b/>
          <w:i/>
        </w:rPr>
      </w:pPr>
    </w:p>
    <w:p w14:paraId="65574525" w14:textId="77777777" w:rsidR="002E7F43" w:rsidRPr="00C216E1" w:rsidRDefault="002E7F43" w:rsidP="00C216E1">
      <w:pPr>
        <w:spacing w:line="360" w:lineRule="auto"/>
        <w:ind w:left="851" w:right="616"/>
        <w:jc w:val="both"/>
        <w:rPr>
          <w:rFonts w:ascii="Palatino Linotype" w:hAnsi="Palatino Linotype"/>
          <w:i/>
        </w:rPr>
      </w:pPr>
      <w:r w:rsidRPr="00C216E1">
        <w:rPr>
          <w:rFonts w:ascii="Palatino Linotype" w:hAnsi="Palatino Linotype"/>
          <w:b/>
          <w:i/>
        </w:rPr>
        <w:t>“Artículo 195.</w:t>
      </w:r>
      <w:r w:rsidRPr="00C216E1">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60048531" w14:textId="77777777" w:rsidR="002E7F43" w:rsidRPr="00C216E1" w:rsidRDefault="002E7F43" w:rsidP="00C216E1">
      <w:pPr>
        <w:spacing w:line="360" w:lineRule="auto"/>
        <w:ind w:left="851" w:right="616"/>
        <w:jc w:val="both"/>
        <w:rPr>
          <w:rFonts w:ascii="Palatino Linotype" w:hAnsi="Palatino Linotype"/>
        </w:rPr>
      </w:pPr>
      <w:r w:rsidRPr="00C216E1">
        <w:rPr>
          <w:rFonts w:ascii="Palatino Linotype" w:hAnsi="Palatino Linotype"/>
        </w:rPr>
        <w:t>(Énfasis añadido)</w:t>
      </w:r>
    </w:p>
    <w:p w14:paraId="04520F9B" w14:textId="77777777" w:rsidR="0015797E" w:rsidRPr="00C216E1" w:rsidRDefault="0015797E" w:rsidP="00C216E1">
      <w:pPr>
        <w:tabs>
          <w:tab w:val="left" w:pos="567"/>
        </w:tabs>
        <w:spacing w:line="360" w:lineRule="auto"/>
        <w:ind w:left="567" w:right="616"/>
        <w:jc w:val="both"/>
        <w:rPr>
          <w:rFonts w:ascii="Palatino Linotype" w:hAnsi="Palatino Linotype"/>
        </w:rPr>
      </w:pPr>
    </w:p>
    <w:p w14:paraId="14718D03" w14:textId="20C7CE79" w:rsidR="00583389" w:rsidRPr="00C216E1" w:rsidRDefault="00220DD2" w:rsidP="00C216E1">
      <w:pPr>
        <w:pStyle w:val="Prrafodelista"/>
        <w:numPr>
          <w:ilvl w:val="0"/>
          <w:numId w:val="1"/>
        </w:numPr>
        <w:tabs>
          <w:tab w:val="left" w:pos="0"/>
        </w:tabs>
        <w:spacing w:line="360" w:lineRule="auto"/>
        <w:ind w:left="0" w:right="49" w:firstLine="0"/>
        <w:jc w:val="both"/>
        <w:rPr>
          <w:rFonts w:ascii="Palatino Linotype" w:hAnsi="Palatino Linotype"/>
          <w:i/>
        </w:rPr>
      </w:pPr>
      <w:r w:rsidRPr="00C216E1">
        <w:rPr>
          <w:rFonts w:ascii="Palatino Linotype" w:eastAsia="Calibri" w:hAnsi="Palatino Linotype" w:cs="Arial"/>
        </w:rPr>
        <w:t xml:space="preserve">El </w:t>
      </w:r>
      <w:r w:rsidRPr="00C216E1">
        <w:rPr>
          <w:rFonts w:ascii="Palatino Linotype" w:eastAsia="Calibri" w:hAnsi="Palatino Linotype" w:cs="Times New Roman"/>
        </w:rPr>
        <w:t>Comisionado</w:t>
      </w:r>
      <w:r w:rsidRPr="00C216E1">
        <w:rPr>
          <w:rFonts w:ascii="Palatino Linotype" w:eastAsia="Calibri" w:hAnsi="Palatino Linotype" w:cs="Arial"/>
        </w:rPr>
        <w:t xml:space="preserve"> Ponente con fundamento en lo dispuesto por el artículo 185 fracción II de la ley de la materia, a través de</w:t>
      </w:r>
      <w:r w:rsidR="0015797E" w:rsidRPr="00C216E1">
        <w:rPr>
          <w:rFonts w:ascii="Palatino Linotype" w:eastAsia="Calibri" w:hAnsi="Palatino Linotype" w:cs="Arial"/>
        </w:rPr>
        <w:t xml:space="preserve"> </w:t>
      </w:r>
      <w:r w:rsidRPr="00C216E1">
        <w:rPr>
          <w:rFonts w:ascii="Palatino Linotype" w:eastAsia="Calibri" w:hAnsi="Palatino Linotype" w:cs="Arial"/>
        </w:rPr>
        <w:t>l</w:t>
      </w:r>
      <w:r w:rsidR="0015797E" w:rsidRPr="00C216E1">
        <w:rPr>
          <w:rFonts w:ascii="Palatino Linotype" w:eastAsia="Calibri" w:hAnsi="Palatino Linotype" w:cs="Arial"/>
        </w:rPr>
        <w:t>os</w:t>
      </w:r>
      <w:r w:rsidRPr="00C216E1">
        <w:rPr>
          <w:rFonts w:ascii="Palatino Linotype" w:eastAsia="Calibri" w:hAnsi="Palatino Linotype" w:cs="Arial"/>
        </w:rPr>
        <w:t xml:space="preserve"> acuerdo</w:t>
      </w:r>
      <w:r w:rsidR="0015797E" w:rsidRPr="00C216E1">
        <w:rPr>
          <w:rFonts w:ascii="Palatino Linotype" w:eastAsia="Calibri" w:hAnsi="Palatino Linotype" w:cs="Arial"/>
        </w:rPr>
        <w:t>s</w:t>
      </w:r>
      <w:r w:rsidRPr="00C216E1">
        <w:rPr>
          <w:rFonts w:ascii="Palatino Linotype" w:eastAsia="Calibri" w:hAnsi="Palatino Linotype" w:cs="Arial"/>
        </w:rPr>
        <w:t xml:space="preserve"> de admisión de fecha </w:t>
      </w:r>
      <w:r w:rsidR="003A74B5" w:rsidRPr="00C216E1">
        <w:rPr>
          <w:rFonts w:ascii="Palatino Linotype" w:eastAsia="Calibri" w:hAnsi="Palatino Linotype" w:cs="Arial"/>
        </w:rPr>
        <w:t xml:space="preserve">veintidós (22) de marzo </w:t>
      </w:r>
      <w:r w:rsidR="00FA3B14" w:rsidRPr="00C216E1">
        <w:rPr>
          <w:rFonts w:ascii="Palatino Linotype" w:eastAsia="Calibri" w:hAnsi="Palatino Linotype" w:cs="Arial"/>
        </w:rPr>
        <w:t>de dos mil dieci</w:t>
      </w:r>
      <w:r w:rsidR="0015797E" w:rsidRPr="00C216E1">
        <w:rPr>
          <w:rFonts w:ascii="Palatino Linotype" w:eastAsia="Calibri" w:hAnsi="Palatino Linotype" w:cs="Arial"/>
        </w:rPr>
        <w:t>nueve</w:t>
      </w:r>
      <w:r w:rsidRPr="00C216E1">
        <w:rPr>
          <w:rFonts w:ascii="Palatino Linotype" w:eastAsia="Calibri" w:hAnsi="Palatino Linotype" w:cs="Arial"/>
        </w:rPr>
        <w:t xml:space="preserve">, puso a disposición de las partes el expediente electrónico vía Sistema de Acceso a la Información Mexiquense </w:t>
      </w:r>
      <w:r w:rsidRPr="00C216E1">
        <w:rPr>
          <w:rFonts w:ascii="Palatino Linotype" w:eastAsia="Calibri" w:hAnsi="Palatino Linotype" w:cs="Arial"/>
          <w:b/>
        </w:rPr>
        <w:t xml:space="preserve">SAIMEX </w:t>
      </w:r>
      <w:r w:rsidRPr="00C216E1">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C216E1">
        <w:rPr>
          <w:rFonts w:ascii="Palatino Linotype" w:eastAsia="Calibri" w:hAnsi="Palatino Linotype" w:cs="Arial"/>
          <w:b/>
        </w:rPr>
        <w:t>SUJETO OBLIGADO</w:t>
      </w:r>
      <w:r w:rsidRPr="00C216E1">
        <w:rPr>
          <w:rFonts w:ascii="Palatino Linotype" w:eastAsia="Calibri" w:hAnsi="Palatino Linotype" w:cs="Arial"/>
        </w:rPr>
        <w:t xml:space="preserve"> presentará el Informe Justificado procedente.</w:t>
      </w:r>
    </w:p>
    <w:p w14:paraId="76865E16" w14:textId="77777777" w:rsidR="00583389" w:rsidRPr="00C216E1" w:rsidRDefault="00583389" w:rsidP="00C216E1">
      <w:pPr>
        <w:pStyle w:val="Prrafodelista"/>
        <w:tabs>
          <w:tab w:val="left" w:pos="0"/>
        </w:tabs>
        <w:spacing w:line="360" w:lineRule="auto"/>
        <w:ind w:left="142"/>
        <w:jc w:val="both"/>
        <w:rPr>
          <w:rFonts w:ascii="Palatino Linotype" w:hAnsi="Palatino Linotype"/>
          <w:i/>
        </w:rPr>
      </w:pPr>
    </w:p>
    <w:p w14:paraId="10DC61B3" w14:textId="2339395A" w:rsidR="00B84363" w:rsidRPr="00C216E1" w:rsidRDefault="00B84363" w:rsidP="00C216E1">
      <w:pPr>
        <w:pStyle w:val="Prrafodelista"/>
        <w:numPr>
          <w:ilvl w:val="0"/>
          <w:numId w:val="1"/>
        </w:numPr>
        <w:tabs>
          <w:tab w:val="left" w:pos="0"/>
        </w:tabs>
        <w:spacing w:line="360" w:lineRule="auto"/>
        <w:ind w:left="0" w:right="49" w:firstLine="0"/>
        <w:jc w:val="both"/>
        <w:rPr>
          <w:rFonts w:ascii="Palatino Linotype" w:eastAsia="Calibri" w:hAnsi="Palatino Linotype" w:cs="Arial"/>
          <w:b/>
          <w:i/>
        </w:rPr>
      </w:pPr>
      <w:r w:rsidRPr="00C216E1">
        <w:rPr>
          <w:rFonts w:ascii="Palatino Linotype" w:eastAsia="Calibri" w:hAnsi="Palatino Linotype" w:cs="Arial"/>
          <w:lang w:val="es-ES"/>
        </w:rPr>
        <w:t>En fecha tres (03) de abril de dos mil diecinueve el</w:t>
      </w:r>
      <w:r w:rsidR="00A92C1A" w:rsidRPr="00C216E1">
        <w:rPr>
          <w:rFonts w:ascii="Palatino Linotype" w:eastAsia="Calibri" w:hAnsi="Palatino Linotype" w:cs="Arial"/>
          <w:lang w:val="es-ES"/>
        </w:rPr>
        <w:t xml:space="preserve"> </w:t>
      </w:r>
      <w:r w:rsidR="00A92C1A" w:rsidRPr="00C216E1">
        <w:rPr>
          <w:rFonts w:ascii="Palatino Linotype" w:eastAsia="Calibri" w:hAnsi="Palatino Linotype" w:cs="Arial"/>
          <w:b/>
          <w:lang w:val="es-ES"/>
        </w:rPr>
        <w:t>SUJETO OBL</w:t>
      </w:r>
      <w:r w:rsidRPr="00C216E1">
        <w:rPr>
          <w:rFonts w:ascii="Palatino Linotype" w:eastAsia="Calibri" w:hAnsi="Palatino Linotype" w:cs="Arial"/>
          <w:b/>
          <w:lang w:val="es-ES"/>
        </w:rPr>
        <w:t xml:space="preserve">IGADO </w:t>
      </w:r>
      <w:r w:rsidRPr="00C216E1">
        <w:rPr>
          <w:rFonts w:ascii="Palatino Linotype" w:eastAsia="Calibri" w:hAnsi="Palatino Linotype" w:cs="Arial"/>
          <w:lang w:val="es-ES"/>
        </w:rPr>
        <w:t xml:space="preserve">remitió en ambos recursos de revisión el Informe Justificado consistente en los archivos electrónicos identificados como </w:t>
      </w:r>
      <w:r w:rsidRPr="00C216E1">
        <w:rPr>
          <w:rFonts w:ascii="Palatino Linotype" w:eastAsia="Calibri" w:hAnsi="Palatino Linotype" w:cs="Arial"/>
          <w:b/>
          <w:i/>
          <w:lang w:val="es-ES"/>
        </w:rPr>
        <w:t xml:space="preserve">00031.pdf y 00027.pdf </w:t>
      </w:r>
      <w:r w:rsidRPr="00C216E1">
        <w:rPr>
          <w:rFonts w:ascii="Palatino Linotype" w:eastAsia="Calibri" w:hAnsi="Palatino Linotype" w:cs="Arial"/>
          <w:lang w:val="es-ES"/>
        </w:rPr>
        <w:t xml:space="preserve">que en su parte medular puede observarse que se requiere al particular, que previa entrega de la información requerida, realice el pago correspondiente, haciendo referencia a la oficina y domicilio al que debe acudir. Documentos que no fueron puestos a disposición del </w:t>
      </w:r>
      <w:r w:rsidRPr="00C216E1">
        <w:rPr>
          <w:rFonts w:ascii="Palatino Linotype" w:eastAsia="Calibri" w:hAnsi="Palatino Linotype" w:cs="Arial"/>
          <w:b/>
          <w:lang w:val="es-ES"/>
        </w:rPr>
        <w:t xml:space="preserve">RECURRENTE </w:t>
      </w:r>
      <w:r w:rsidRPr="00C216E1">
        <w:rPr>
          <w:rFonts w:ascii="Palatino Linotype" w:eastAsia="Calibri" w:hAnsi="Palatino Linotype" w:cs="Arial"/>
          <w:lang w:val="es-ES"/>
        </w:rPr>
        <w:t xml:space="preserve">por no encontrarse en el supuesto señalado en el artículo 185 fracción III de la </w:t>
      </w:r>
      <w:r w:rsidRPr="00C216E1">
        <w:rPr>
          <w:rFonts w:ascii="Palatino Linotype" w:eastAsia="Calibri" w:hAnsi="Palatino Linotype" w:cs="Arial"/>
          <w:b/>
          <w:lang w:val="es-ES"/>
        </w:rPr>
        <w:t>Ley de Transparencia y Acceso a la Información Pública del Estado de México y Municipios</w:t>
      </w:r>
      <w:r w:rsidRPr="00C216E1">
        <w:rPr>
          <w:rFonts w:ascii="Palatino Linotype" w:eastAsia="Calibri" w:hAnsi="Palatino Linotype" w:cs="Arial"/>
          <w:lang w:val="es-ES"/>
        </w:rPr>
        <w:t xml:space="preserve">, sin embargo, a fin de que no exista opacidad se harán del conocimiento del </w:t>
      </w:r>
      <w:r w:rsidRPr="00C216E1">
        <w:rPr>
          <w:rFonts w:ascii="Palatino Linotype" w:eastAsia="Calibri" w:hAnsi="Palatino Linotype" w:cs="Arial"/>
          <w:b/>
          <w:lang w:val="es-ES"/>
        </w:rPr>
        <w:t xml:space="preserve">RECURRENTE </w:t>
      </w:r>
      <w:r w:rsidRPr="00C216E1">
        <w:rPr>
          <w:rFonts w:ascii="Palatino Linotype" w:eastAsia="Calibri" w:hAnsi="Palatino Linotype" w:cs="Arial"/>
          <w:lang w:val="es-ES"/>
        </w:rPr>
        <w:t>al momento de notificar la presente resolución.</w:t>
      </w:r>
    </w:p>
    <w:p w14:paraId="30AAF0DF" w14:textId="06863E34" w:rsidR="00B75258" w:rsidRPr="00C216E1" w:rsidRDefault="00B75258" w:rsidP="00C216E1">
      <w:pPr>
        <w:pStyle w:val="Prrafodelista"/>
        <w:tabs>
          <w:tab w:val="left" w:pos="0"/>
        </w:tabs>
        <w:spacing w:line="360" w:lineRule="auto"/>
        <w:ind w:left="0" w:right="49"/>
        <w:jc w:val="both"/>
        <w:rPr>
          <w:rFonts w:ascii="Palatino Linotype" w:eastAsia="MS Mincho" w:hAnsi="Palatino Linotype" w:cs="Times New Roman"/>
          <w:b/>
          <w:i/>
        </w:rPr>
      </w:pPr>
    </w:p>
    <w:p w14:paraId="6BEBCB2D" w14:textId="390D2069" w:rsidR="00A71BC1" w:rsidRPr="00C216E1" w:rsidRDefault="007B6895" w:rsidP="00C216E1">
      <w:pPr>
        <w:pStyle w:val="Prrafodelista"/>
        <w:numPr>
          <w:ilvl w:val="0"/>
          <w:numId w:val="1"/>
        </w:numPr>
        <w:tabs>
          <w:tab w:val="left" w:pos="0"/>
        </w:tabs>
        <w:spacing w:line="360" w:lineRule="auto"/>
        <w:ind w:left="0" w:right="49" w:firstLine="0"/>
        <w:jc w:val="both"/>
        <w:rPr>
          <w:rFonts w:ascii="Palatino Linotype" w:hAnsi="Palatino Linotype"/>
        </w:rPr>
      </w:pPr>
      <w:r w:rsidRPr="00C216E1">
        <w:rPr>
          <w:rFonts w:ascii="Palatino Linotype" w:eastAsia="Calibri" w:hAnsi="Palatino Linotype" w:cs="Arial"/>
        </w:rPr>
        <w:t>E</w:t>
      </w:r>
      <w:r w:rsidR="00A71BC1" w:rsidRPr="00C216E1">
        <w:rPr>
          <w:rFonts w:ascii="Palatino Linotype" w:hAnsi="Palatino Linotype"/>
        </w:rPr>
        <w:t>l Comisionado Ponente decretó el cierre de instrucción mediante acuerdo</w:t>
      </w:r>
      <w:r w:rsidR="00D41D2C" w:rsidRPr="00C216E1">
        <w:rPr>
          <w:rFonts w:ascii="Palatino Linotype" w:hAnsi="Palatino Linotype"/>
        </w:rPr>
        <w:t>s</w:t>
      </w:r>
      <w:r w:rsidR="00A71BC1" w:rsidRPr="00C216E1">
        <w:rPr>
          <w:rFonts w:ascii="Palatino Linotype" w:hAnsi="Palatino Linotype"/>
        </w:rPr>
        <w:t xml:space="preserve"> de fecha </w:t>
      </w:r>
      <w:r w:rsidR="001E2A10" w:rsidRPr="00C216E1">
        <w:rPr>
          <w:rFonts w:ascii="Palatino Linotype" w:hAnsi="Palatino Linotype"/>
        </w:rPr>
        <w:t>veinticuatro</w:t>
      </w:r>
      <w:r w:rsidR="004A125E" w:rsidRPr="00C216E1">
        <w:rPr>
          <w:rFonts w:ascii="Palatino Linotype" w:hAnsi="Palatino Linotype"/>
        </w:rPr>
        <w:t xml:space="preserve"> (</w:t>
      </w:r>
      <w:r w:rsidR="00A92C1A" w:rsidRPr="00C216E1">
        <w:rPr>
          <w:rFonts w:ascii="Palatino Linotype" w:hAnsi="Palatino Linotype"/>
        </w:rPr>
        <w:t>2</w:t>
      </w:r>
      <w:r w:rsidR="001E2A10" w:rsidRPr="00C216E1">
        <w:rPr>
          <w:rFonts w:ascii="Palatino Linotype" w:hAnsi="Palatino Linotype"/>
        </w:rPr>
        <w:t>4</w:t>
      </w:r>
      <w:r w:rsidR="00E442D0" w:rsidRPr="00C216E1">
        <w:rPr>
          <w:rFonts w:ascii="Palatino Linotype" w:hAnsi="Palatino Linotype"/>
        </w:rPr>
        <w:t>)</w:t>
      </w:r>
      <w:r w:rsidR="00A71BC1" w:rsidRPr="00C216E1">
        <w:rPr>
          <w:rFonts w:ascii="Palatino Linotype" w:hAnsi="Palatino Linotype"/>
        </w:rPr>
        <w:t xml:space="preserve"> de </w:t>
      </w:r>
      <w:r w:rsidR="001E2A10" w:rsidRPr="00C216E1">
        <w:rPr>
          <w:rFonts w:ascii="Palatino Linotype" w:hAnsi="Palatino Linotype"/>
        </w:rPr>
        <w:t xml:space="preserve">abril y veintiuno (21) de mayo de </w:t>
      </w:r>
      <w:r w:rsidR="00F84732" w:rsidRPr="00C216E1">
        <w:rPr>
          <w:rFonts w:ascii="Palatino Linotype" w:hAnsi="Palatino Linotype"/>
        </w:rPr>
        <w:t>dos mil diecinueve</w:t>
      </w:r>
      <w:r w:rsidR="00A71BC1" w:rsidRPr="00C216E1">
        <w:rPr>
          <w:rFonts w:ascii="Palatino Linotype" w:hAnsi="Palatino Linotype"/>
        </w:rPr>
        <w:t>, por lo que, ordenó turnar el expediente a resolución.</w:t>
      </w:r>
    </w:p>
    <w:p w14:paraId="04A25379" w14:textId="77777777" w:rsidR="00A92C1A" w:rsidRPr="00C216E1" w:rsidRDefault="00A92C1A" w:rsidP="00C216E1">
      <w:pPr>
        <w:pStyle w:val="Prrafodelista"/>
        <w:spacing w:line="360" w:lineRule="auto"/>
        <w:rPr>
          <w:rFonts w:ascii="Palatino Linotype" w:hAnsi="Palatino Linotype"/>
        </w:rPr>
      </w:pPr>
    </w:p>
    <w:p w14:paraId="18D42683" w14:textId="0C446632" w:rsidR="00B84363" w:rsidRDefault="00A71BC1" w:rsidP="000D6C3A">
      <w:pPr>
        <w:pStyle w:val="Prrafodelista"/>
        <w:numPr>
          <w:ilvl w:val="0"/>
          <w:numId w:val="1"/>
        </w:numPr>
        <w:tabs>
          <w:tab w:val="left" w:pos="0"/>
        </w:tabs>
        <w:spacing w:line="360" w:lineRule="auto"/>
        <w:ind w:left="0" w:right="49" w:firstLine="0"/>
        <w:jc w:val="both"/>
        <w:rPr>
          <w:rFonts w:ascii="Palatino Linotype" w:hAnsi="Palatino Linotype"/>
        </w:rPr>
      </w:pPr>
      <w:r w:rsidRPr="00C216E1">
        <w:rPr>
          <w:rFonts w:ascii="Palatino Linotype" w:hAnsi="Palatino Linotype"/>
        </w:rPr>
        <w:t xml:space="preserve">El </w:t>
      </w:r>
      <w:r w:rsidR="00D41D2C" w:rsidRPr="00C216E1">
        <w:rPr>
          <w:rFonts w:ascii="Palatino Linotype" w:hAnsi="Palatino Linotype"/>
        </w:rPr>
        <w:t>veintidós</w:t>
      </w:r>
      <w:r w:rsidR="00A92C1A" w:rsidRPr="00C216E1">
        <w:rPr>
          <w:rFonts w:ascii="Palatino Linotype" w:hAnsi="Palatino Linotype"/>
        </w:rPr>
        <w:t xml:space="preserve"> </w:t>
      </w:r>
      <w:r w:rsidR="004A125E" w:rsidRPr="00C216E1">
        <w:rPr>
          <w:rFonts w:ascii="Palatino Linotype" w:hAnsi="Palatino Linotype"/>
        </w:rPr>
        <w:t>(</w:t>
      </w:r>
      <w:r w:rsidR="00D41D2C" w:rsidRPr="00C216E1">
        <w:rPr>
          <w:rFonts w:ascii="Palatino Linotype" w:hAnsi="Palatino Linotype"/>
        </w:rPr>
        <w:t>22</w:t>
      </w:r>
      <w:r w:rsidR="004A125E" w:rsidRPr="00C216E1">
        <w:rPr>
          <w:rFonts w:ascii="Palatino Linotype" w:hAnsi="Palatino Linotype"/>
        </w:rPr>
        <w:t xml:space="preserve">) de </w:t>
      </w:r>
      <w:r w:rsidR="00D41D2C" w:rsidRPr="00C216E1">
        <w:rPr>
          <w:rFonts w:ascii="Palatino Linotype" w:hAnsi="Palatino Linotype"/>
        </w:rPr>
        <w:t xml:space="preserve">mayo </w:t>
      </w:r>
      <w:r w:rsidRPr="00C216E1">
        <w:rPr>
          <w:rFonts w:ascii="Palatino Linotype" w:hAnsi="Palatino Linotype"/>
        </w:rPr>
        <w:t xml:space="preserve">de dos mil </w:t>
      </w:r>
      <w:r w:rsidR="00163084" w:rsidRPr="00C216E1">
        <w:rPr>
          <w:rFonts w:ascii="Palatino Linotype" w:hAnsi="Palatino Linotype"/>
        </w:rPr>
        <w:t>diecinueve</w:t>
      </w:r>
      <w:r w:rsidRPr="00C216E1">
        <w:rPr>
          <w:rFonts w:ascii="Palatino Linotype" w:hAnsi="Palatino Linotype"/>
        </w:rPr>
        <w:t>, con fundamento en el</w:t>
      </w:r>
      <w:r w:rsidRPr="00C216E1">
        <w:rPr>
          <w:rFonts w:ascii="Palatino Linotype" w:hAnsi="Palatino Linotype"/>
        </w:rPr>
        <w:br/>
        <w:t>artículo 181 tercer párrafo de la Ley de Transparencia y Acceso a la</w:t>
      </w:r>
      <w:r w:rsidRPr="00C216E1">
        <w:rPr>
          <w:rFonts w:ascii="Palatino Linotype" w:hAnsi="Palatino Linotype"/>
        </w:rPr>
        <w:br/>
        <w:t>Información Pública del Estado de México y Municipios, se noti</w:t>
      </w:r>
      <w:r w:rsidR="002F364F" w:rsidRPr="00C216E1">
        <w:rPr>
          <w:rFonts w:ascii="Palatino Linotype" w:hAnsi="Palatino Linotype"/>
        </w:rPr>
        <w:t>ficó que el</w:t>
      </w:r>
      <w:r w:rsidR="002F364F" w:rsidRPr="00C216E1">
        <w:rPr>
          <w:rFonts w:ascii="Palatino Linotype" w:hAnsi="Palatino Linotype"/>
        </w:rPr>
        <w:br/>
        <w:t>plazo de treinta (</w:t>
      </w:r>
      <w:r w:rsidR="00C465D1" w:rsidRPr="00C216E1">
        <w:rPr>
          <w:rFonts w:ascii="Palatino Linotype" w:hAnsi="Palatino Linotype"/>
        </w:rPr>
        <w:t>30</w:t>
      </w:r>
      <w:r w:rsidRPr="00C216E1">
        <w:rPr>
          <w:rFonts w:ascii="Palatino Linotype" w:hAnsi="Palatino Linotype"/>
        </w:rPr>
        <w:t>) días para resolver el recurso de revisión, sería ampli</w:t>
      </w:r>
      <w:r w:rsidR="002F364F" w:rsidRPr="00C216E1">
        <w:rPr>
          <w:rFonts w:ascii="Palatino Linotype" w:hAnsi="Palatino Linotype"/>
        </w:rPr>
        <w:t xml:space="preserve">ado por </w:t>
      </w:r>
      <w:r w:rsidR="002F364F" w:rsidRPr="00C216E1">
        <w:rPr>
          <w:rFonts w:ascii="Palatino Linotype" w:hAnsi="Palatino Linotype"/>
        </w:rPr>
        <w:lastRenderedPageBreak/>
        <w:t>un periodo de quince (</w:t>
      </w:r>
      <w:r w:rsidR="00C465D1" w:rsidRPr="00C216E1">
        <w:rPr>
          <w:rFonts w:ascii="Palatino Linotype" w:hAnsi="Palatino Linotype"/>
        </w:rPr>
        <w:t>15</w:t>
      </w:r>
      <w:r w:rsidRPr="00C216E1">
        <w:rPr>
          <w:rFonts w:ascii="Palatino Linotype" w:hAnsi="Palatino Linotype"/>
        </w:rPr>
        <w:t>) días hábiles adicionales, debido a la naturaleza,</w:t>
      </w:r>
      <w:r w:rsidRPr="00C216E1">
        <w:rPr>
          <w:rFonts w:ascii="Palatino Linotype" w:hAnsi="Palatino Linotype"/>
        </w:rPr>
        <w:br/>
        <w:t>complejidad del asunto y para un mejor estudio.</w:t>
      </w:r>
      <w:bookmarkStart w:id="34" w:name="_Toc491791302"/>
      <w:bookmarkStart w:id="35" w:name="_Toc2248731"/>
    </w:p>
    <w:p w14:paraId="5F08390C" w14:textId="77777777" w:rsidR="000D6C3A" w:rsidRPr="000D6C3A" w:rsidRDefault="000D6C3A" w:rsidP="000D6C3A">
      <w:pPr>
        <w:pStyle w:val="Prrafodelista"/>
        <w:rPr>
          <w:rFonts w:ascii="Palatino Linotype" w:hAnsi="Palatino Linotype"/>
        </w:rPr>
      </w:pPr>
    </w:p>
    <w:p w14:paraId="371131DB" w14:textId="77777777" w:rsidR="000D6C3A" w:rsidRPr="000D6C3A" w:rsidRDefault="000D6C3A" w:rsidP="000D6C3A">
      <w:pPr>
        <w:pStyle w:val="Prrafodelista"/>
        <w:tabs>
          <w:tab w:val="left" w:pos="0"/>
        </w:tabs>
        <w:spacing w:line="360" w:lineRule="auto"/>
        <w:ind w:left="0" w:right="49"/>
        <w:jc w:val="both"/>
        <w:rPr>
          <w:rFonts w:ascii="Palatino Linotype" w:hAnsi="Palatino Linotype"/>
        </w:rPr>
      </w:pPr>
    </w:p>
    <w:p w14:paraId="51E91971" w14:textId="77777777" w:rsidR="00585F00" w:rsidRDefault="00585F00" w:rsidP="00C216E1">
      <w:pPr>
        <w:pStyle w:val="Ttulo1"/>
        <w:tabs>
          <w:tab w:val="left" w:pos="0"/>
        </w:tabs>
        <w:spacing w:before="0" w:line="360" w:lineRule="auto"/>
        <w:jc w:val="center"/>
        <w:rPr>
          <w:szCs w:val="24"/>
        </w:rPr>
      </w:pPr>
      <w:bookmarkStart w:id="36" w:name="_Toc9531857"/>
      <w:r w:rsidRPr="00C216E1">
        <w:rPr>
          <w:szCs w:val="24"/>
        </w:rPr>
        <w:t>CONSIDERANDO</w:t>
      </w:r>
      <w:bookmarkEnd w:id="34"/>
      <w:bookmarkEnd w:id="35"/>
      <w:bookmarkEnd w:id="36"/>
    </w:p>
    <w:p w14:paraId="2F8F3B0F" w14:textId="77777777" w:rsidR="000D6C3A" w:rsidRPr="000D6C3A" w:rsidRDefault="000D6C3A" w:rsidP="000D6C3A">
      <w:pPr>
        <w:rPr>
          <w:lang w:eastAsia="en-US"/>
        </w:rPr>
      </w:pPr>
    </w:p>
    <w:p w14:paraId="7DA2EB7E" w14:textId="77777777" w:rsidR="0032581C" w:rsidRPr="00C216E1" w:rsidRDefault="0032581C" w:rsidP="00C216E1">
      <w:pPr>
        <w:pStyle w:val="Ttulo2"/>
        <w:tabs>
          <w:tab w:val="left" w:pos="0"/>
        </w:tabs>
        <w:spacing w:before="0" w:line="360" w:lineRule="auto"/>
        <w:rPr>
          <w:rFonts w:ascii="Palatino Linotype" w:hAnsi="Palatino Linotype"/>
          <w:b/>
          <w:color w:val="auto"/>
          <w:sz w:val="24"/>
          <w:szCs w:val="24"/>
        </w:rPr>
      </w:pPr>
      <w:bookmarkStart w:id="37" w:name="_Toc491791303"/>
      <w:bookmarkStart w:id="38" w:name="_Toc535334651"/>
      <w:bookmarkStart w:id="39" w:name="_Toc2248732"/>
      <w:bookmarkStart w:id="40" w:name="_Toc9531858"/>
      <w:bookmarkStart w:id="41" w:name="_Toc511234456"/>
      <w:bookmarkStart w:id="42" w:name="_Toc466371865"/>
      <w:bookmarkStart w:id="43" w:name="_Toc466377653"/>
      <w:r w:rsidRPr="00C216E1">
        <w:rPr>
          <w:rFonts w:ascii="Palatino Linotype" w:hAnsi="Palatino Linotype"/>
          <w:b/>
          <w:color w:val="auto"/>
          <w:sz w:val="24"/>
          <w:szCs w:val="24"/>
        </w:rPr>
        <w:t>PRIMERO. De la competencia</w:t>
      </w:r>
      <w:bookmarkEnd w:id="37"/>
      <w:bookmarkEnd w:id="38"/>
      <w:bookmarkEnd w:id="39"/>
      <w:bookmarkEnd w:id="40"/>
    </w:p>
    <w:p w14:paraId="6E314099" w14:textId="77777777" w:rsidR="0032581C" w:rsidRPr="00C216E1" w:rsidRDefault="0032581C" w:rsidP="00C216E1">
      <w:pPr>
        <w:tabs>
          <w:tab w:val="left" w:pos="0"/>
        </w:tabs>
        <w:spacing w:line="360" w:lineRule="auto"/>
        <w:rPr>
          <w:rFonts w:ascii="Palatino Linotype" w:hAnsi="Palatino Linotype"/>
          <w:lang w:eastAsia="en-US"/>
        </w:rPr>
      </w:pPr>
    </w:p>
    <w:p w14:paraId="72882949" w14:textId="49C0BA56" w:rsidR="0032581C" w:rsidRPr="00C216E1" w:rsidRDefault="0032581C" w:rsidP="00C216E1">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C216E1">
        <w:rPr>
          <w:rFonts w:ascii="Palatino Linotype" w:eastAsia="Calibri" w:hAnsi="Palatino Linotype" w:cs="Times New Roman"/>
        </w:rPr>
        <w:t>Este Instituto de Transparencia, Acceso a la Información Pública y Protección de Datos Personales del Estado de México y Municipios, es compet</w:t>
      </w:r>
      <w:r w:rsidR="00163084" w:rsidRPr="00C216E1">
        <w:rPr>
          <w:rFonts w:ascii="Palatino Linotype" w:eastAsia="Calibri" w:hAnsi="Palatino Linotype" w:cs="Times New Roman"/>
        </w:rPr>
        <w:t>ente para conocer y resolver los</w:t>
      </w:r>
      <w:r w:rsidRPr="00C216E1">
        <w:rPr>
          <w:rFonts w:ascii="Palatino Linotype" w:eastAsia="Calibri" w:hAnsi="Palatino Linotype" w:cs="Times New Roman"/>
        </w:rPr>
        <w:t xml:space="preserve"> presente</w:t>
      </w:r>
      <w:r w:rsidR="00163084" w:rsidRPr="00C216E1">
        <w:rPr>
          <w:rFonts w:ascii="Palatino Linotype" w:eastAsia="Calibri" w:hAnsi="Palatino Linotype" w:cs="Times New Roman"/>
        </w:rPr>
        <w:t>s</w:t>
      </w:r>
      <w:r w:rsidRPr="00C216E1">
        <w:rPr>
          <w:rFonts w:ascii="Palatino Linotype" w:eastAsia="Calibri" w:hAnsi="Palatino Linotype" w:cs="Times New Roman"/>
        </w:rPr>
        <w:t xml:space="preserve"> recurso</w:t>
      </w:r>
      <w:r w:rsidR="00163084" w:rsidRPr="00C216E1">
        <w:rPr>
          <w:rFonts w:ascii="Palatino Linotype" w:eastAsia="Calibri" w:hAnsi="Palatino Linotype" w:cs="Times New Roman"/>
        </w:rPr>
        <w:t>s</w:t>
      </w:r>
      <w:r w:rsidRPr="00C216E1">
        <w:rPr>
          <w:rFonts w:ascii="Palatino Linotype" w:eastAsia="Calibri" w:hAnsi="Palatino Linotype" w:cs="Times New Roman"/>
        </w:rPr>
        <w:t xml:space="preserve"> de conformidad con el artículo: 6, apartado A, fracción IV de la </w:t>
      </w:r>
      <w:r w:rsidRPr="00C216E1">
        <w:rPr>
          <w:rFonts w:ascii="Palatino Linotype" w:eastAsia="Calibri" w:hAnsi="Palatino Linotype" w:cs="Times New Roman"/>
          <w:b/>
        </w:rPr>
        <w:t>Constitución Política de los Estados Unidos Mexicanos</w:t>
      </w:r>
      <w:r w:rsidRPr="00C216E1">
        <w:rPr>
          <w:rFonts w:ascii="Palatino Linotype" w:eastAsia="Calibri" w:hAnsi="Palatino Linotype" w:cs="Times New Roman"/>
        </w:rPr>
        <w:t xml:space="preserve">; 5, párrafos vigésimo, vigésimo primero y vigésimo segundo fracciones IV y V de la </w:t>
      </w:r>
      <w:r w:rsidRPr="00C216E1">
        <w:rPr>
          <w:rFonts w:ascii="Palatino Linotype" w:eastAsia="Calibri" w:hAnsi="Palatino Linotype" w:cs="Times New Roman"/>
          <w:b/>
        </w:rPr>
        <w:t>Constitución Política del Estado Libre y Soberano de México</w:t>
      </w:r>
      <w:r w:rsidRPr="00C216E1">
        <w:rPr>
          <w:rFonts w:ascii="Palatino Linotype" w:eastAsia="Calibri" w:hAnsi="Palatino Linotype" w:cs="Times New Roman"/>
        </w:rPr>
        <w:t xml:space="preserve">; artículos 1, 2 fracción II, 13, 29, 36 fracciones I y II, 176, 178, 179, 181 párrafo tercero y 185 </w:t>
      </w:r>
      <w:r w:rsidRPr="00C216E1">
        <w:rPr>
          <w:rFonts w:ascii="Palatino Linotype" w:eastAsia="Calibri" w:hAnsi="Palatino Linotype" w:cs="Arial"/>
        </w:rPr>
        <w:t xml:space="preserve">de la </w:t>
      </w:r>
      <w:r w:rsidRPr="00C216E1">
        <w:rPr>
          <w:rFonts w:ascii="Palatino Linotype" w:eastAsia="Calibri" w:hAnsi="Palatino Linotype" w:cs="Arial"/>
          <w:b/>
        </w:rPr>
        <w:t>Ley de Transparencia y Acceso a la Información Pública del Estado de México y Municipios</w:t>
      </w:r>
      <w:r w:rsidRPr="00C216E1">
        <w:rPr>
          <w:rFonts w:ascii="Palatino Linotype" w:eastAsia="Calibri" w:hAnsi="Palatino Linotype" w:cs="Arial"/>
        </w:rPr>
        <w:t xml:space="preserve">; y 10, 7, 9 fracciones I y XXIV, y 11 del </w:t>
      </w:r>
      <w:r w:rsidRPr="00C216E1">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C216E1" w:rsidRDefault="0032581C" w:rsidP="00C216E1">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C216E1" w:rsidRDefault="0032581C" w:rsidP="00C216E1">
      <w:pPr>
        <w:pStyle w:val="Ttulo2"/>
        <w:tabs>
          <w:tab w:val="left" w:pos="0"/>
        </w:tabs>
        <w:spacing w:before="0" w:line="360" w:lineRule="auto"/>
        <w:rPr>
          <w:rFonts w:ascii="Palatino Linotype" w:hAnsi="Palatino Linotype"/>
          <w:b/>
          <w:color w:val="auto"/>
          <w:sz w:val="24"/>
          <w:szCs w:val="24"/>
        </w:rPr>
      </w:pPr>
      <w:bookmarkStart w:id="44" w:name="_Toc491791304"/>
      <w:bookmarkStart w:id="45" w:name="_Toc535334652"/>
      <w:bookmarkStart w:id="46" w:name="_Toc2248733"/>
      <w:bookmarkStart w:id="47" w:name="_Toc9531859"/>
      <w:r w:rsidRPr="00C216E1">
        <w:rPr>
          <w:rFonts w:ascii="Palatino Linotype" w:hAnsi="Palatino Linotype"/>
          <w:b/>
          <w:color w:val="auto"/>
          <w:sz w:val="24"/>
          <w:szCs w:val="24"/>
        </w:rPr>
        <w:t>SEGUNDO. De la oportunidad y procedencia.</w:t>
      </w:r>
      <w:bookmarkEnd w:id="44"/>
      <w:bookmarkEnd w:id="45"/>
      <w:bookmarkEnd w:id="46"/>
      <w:bookmarkEnd w:id="47"/>
    </w:p>
    <w:p w14:paraId="47ACA632" w14:textId="77777777" w:rsidR="0032581C" w:rsidRPr="00C216E1" w:rsidRDefault="0032581C" w:rsidP="00C216E1">
      <w:pPr>
        <w:tabs>
          <w:tab w:val="left" w:pos="0"/>
        </w:tabs>
        <w:spacing w:line="360" w:lineRule="auto"/>
        <w:rPr>
          <w:rFonts w:ascii="Palatino Linotype" w:hAnsi="Palatino Linotype"/>
          <w:lang w:eastAsia="en-US"/>
        </w:rPr>
      </w:pPr>
    </w:p>
    <w:p w14:paraId="15E7BDCA" w14:textId="77777777" w:rsidR="00D41D2C" w:rsidRPr="00C216E1" w:rsidRDefault="0032581C" w:rsidP="00C216E1">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C216E1">
        <w:rPr>
          <w:rFonts w:ascii="Palatino Linotype" w:eastAsia="Calibri" w:hAnsi="Palatino Linotype" w:cs="Arial"/>
        </w:rPr>
        <w:lastRenderedPageBreak/>
        <w:t xml:space="preserve"> </w:t>
      </w:r>
      <w:r w:rsidR="00D41D2C" w:rsidRPr="00C216E1">
        <w:rPr>
          <w:rFonts w:ascii="Palatino Linotype" w:eastAsia="Calibri" w:hAnsi="Palatino Linotype" w:cs="Arial"/>
        </w:rPr>
        <w:t xml:space="preserve">El medio de </w:t>
      </w:r>
      <w:r w:rsidR="00D41D2C" w:rsidRPr="00C216E1">
        <w:rPr>
          <w:rFonts w:ascii="Palatino Linotype" w:eastAsia="Calibri" w:hAnsi="Palatino Linotype" w:cs="Times New Roman"/>
        </w:rPr>
        <w:t>impugnación</w:t>
      </w:r>
      <w:r w:rsidR="00D41D2C" w:rsidRPr="00C216E1">
        <w:rPr>
          <w:rFonts w:ascii="Palatino Linotype" w:eastAsia="Calibri" w:hAnsi="Palatino Linotype" w:cs="Arial"/>
        </w:rPr>
        <w:t xml:space="preserve"> fue presentado a través del </w:t>
      </w:r>
      <w:r w:rsidR="00D41D2C" w:rsidRPr="00C216E1">
        <w:rPr>
          <w:rFonts w:ascii="Palatino Linotype" w:eastAsia="Calibri" w:hAnsi="Palatino Linotype" w:cs="Arial"/>
          <w:b/>
        </w:rPr>
        <w:t>SAIMEX</w:t>
      </w:r>
      <w:r w:rsidR="00D41D2C" w:rsidRPr="00C216E1">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D41D2C" w:rsidRPr="00C216E1">
        <w:rPr>
          <w:rFonts w:ascii="Palatino Linotype" w:eastAsia="Calibri" w:hAnsi="Palatino Linotype" w:cs="Arial"/>
          <w:b/>
        </w:rPr>
        <w:t>SUJETO OBLIGADO</w:t>
      </w:r>
      <w:r w:rsidR="00D41D2C" w:rsidRPr="00C216E1">
        <w:rPr>
          <w:rFonts w:ascii="Palatino Linotype" w:eastAsia="Calibri" w:hAnsi="Palatino Linotype" w:cs="Arial"/>
        </w:rPr>
        <w:t xml:space="preserve"> entregó su respuesta el cuatro </w:t>
      </w:r>
      <w:r w:rsidR="00D41D2C" w:rsidRPr="00C216E1">
        <w:rPr>
          <w:rFonts w:ascii="Palatino Linotype" w:hAnsi="Palatino Linotype"/>
        </w:rPr>
        <w:t xml:space="preserve">(04) de marzo </w:t>
      </w:r>
      <w:r w:rsidR="00D41D2C" w:rsidRPr="00C216E1">
        <w:rPr>
          <w:rFonts w:ascii="Palatino Linotype" w:eastAsia="Calibri" w:hAnsi="Palatino Linotype" w:cs="Arial"/>
        </w:rPr>
        <w:t xml:space="preserve">de dos mil diecinueve, de tal forma que el plazo para interponer el recurso transcurrió del día cinco (05) al veintiséis (26) de marzo al diecinueve; por lo que al presentar su inconformidad el día </w:t>
      </w:r>
      <w:r w:rsidR="00D41D2C" w:rsidRPr="00C216E1">
        <w:rPr>
          <w:rFonts w:ascii="Palatino Linotype" w:hAnsi="Palatino Linotype"/>
        </w:rPr>
        <w:t xml:space="preserve">siete (07) de marzo </w:t>
      </w:r>
      <w:r w:rsidR="00D41D2C" w:rsidRPr="00C216E1">
        <w:rPr>
          <w:rFonts w:ascii="Palatino Linotype" w:eastAsia="Calibri" w:hAnsi="Palatino Linotype" w:cs="Arial"/>
        </w:rPr>
        <w:t xml:space="preserve">de dos mil diecinueve, </w:t>
      </w:r>
      <w:r w:rsidR="00D41D2C" w:rsidRPr="00C216E1">
        <w:rPr>
          <w:rFonts w:ascii="Palatino Linotype" w:hAnsi="Palatino Linotype" w:cs="Arial"/>
          <w:color w:val="000000" w:themeColor="text1"/>
        </w:rPr>
        <w:t xml:space="preserve">éste se encuentra dentro de los márgenes temporales previstos en el artículo 178 de la </w:t>
      </w:r>
      <w:r w:rsidR="00D41D2C" w:rsidRPr="00C216E1">
        <w:rPr>
          <w:rFonts w:ascii="Palatino Linotype" w:hAnsi="Palatino Linotype" w:cs="Arial"/>
          <w:b/>
          <w:color w:val="000000" w:themeColor="text1"/>
        </w:rPr>
        <w:t>Ley de Transparencia y Acceso a la Información Pública del Estado de México y Municipios.</w:t>
      </w:r>
    </w:p>
    <w:p w14:paraId="7668992A" w14:textId="77777777" w:rsidR="00D41D2C" w:rsidRPr="00C216E1" w:rsidRDefault="00D41D2C" w:rsidP="00C216E1">
      <w:pPr>
        <w:pStyle w:val="Prrafodelista"/>
        <w:tabs>
          <w:tab w:val="left" w:pos="0"/>
        </w:tabs>
        <w:spacing w:line="360" w:lineRule="auto"/>
        <w:ind w:left="0" w:right="49"/>
        <w:jc w:val="both"/>
        <w:rPr>
          <w:rFonts w:ascii="Palatino Linotype" w:eastAsia="Calibri" w:hAnsi="Palatino Linotype" w:cs="Arial"/>
          <w:i/>
        </w:rPr>
      </w:pPr>
    </w:p>
    <w:p w14:paraId="6F363215" w14:textId="739E7233" w:rsidR="0032581C" w:rsidRPr="00C216E1" w:rsidRDefault="00163084" w:rsidP="00C216E1">
      <w:pPr>
        <w:pStyle w:val="Prrafodelista"/>
        <w:numPr>
          <w:ilvl w:val="0"/>
          <w:numId w:val="1"/>
        </w:numPr>
        <w:tabs>
          <w:tab w:val="left" w:pos="0"/>
        </w:tabs>
        <w:spacing w:line="360" w:lineRule="auto"/>
        <w:ind w:left="0" w:right="49" w:firstLine="0"/>
        <w:jc w:val="both"/>
        <w:rPr>
          <w:rFonts w:ascii="Palatino Linotype" w:hAnsi="Palatino Linotype" w:cs="Arial"/>
        </w:rPr>
      </w:pPr>
      <w:r w:rsidRPr="00C216E1">
        <w:rPr>
          <w:rFonts w:ascii="Palatino Linotype" w:hAnsi="Palatino Linotype"/>
        </w:rPr>
        <w:t>Por</w:t>
      </w:r>
      <w:r w:rsidRPr="00C216E1">
        <w:rPr>
          <w:rFonts w:ascii="Palatino Linotype" w:eastAsia="Calibri" w:hAnsi="Palatino Linotype" w:cs="Arial"/>
        </w:rPr>
        <w:t xml:space="preserve"> otro lado, los</w:t>
      </w:r>
      <w:r w:rsidR="0032581C" w:rsidRPr="00C216E1">
        <w:rPr>
          <w:rFonts w:ascii="Palatino Linotype" w:eastAsia="Calibri" w:hAnsi="Palatino Linotype" w:cs="Arial"/>
        </w:rPr>
        <w:t xml:space="preserve"> escrito</w:t>
      </w:r>
      <w:r w:rsidRPr="00C216E1">
        <w:rPr>
          <w:rFonts w:ascii="Palatino Linotype" w:eastAsia="Calibri" w:hAnsi="Palatino Linotype" w:cs="Arial"/>
        </w:rPr>
        <w:t>s</w:t>
      </w:r>
      <w:r w:rsidR="0032581C" w:rsidRPr="00C216E1">
        <w:rPr>
          <w:rFonts w:ascii="Palatino Linotype" w:eastAsia="Calibri" w:hAnsi="Palatino Linotype" w:cs="Arial"/>
        </w:rPr>
        <w:t xml:space="preserve"> contiene</w:t>
      </w:r>
      <w:r w:rsidRPr="00C216E1">
        <w:rPr>
          <w:rFonts w:ascii="Palatino Linotype" w:eastAsia="Calibri" w:hAnsi="Palatino Linotype" w:cs="Arial"/>
        </w:rPr>
        <w:t>n</w:t>
      </w:r>
      <w:r w:rsidR="0032581C" w:rsidRPr="00C216E1">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A9AC835" w14:textId="77777777" w:rsidR="003170D2" w:rsidRPr="00C216E1" w:rsidRDefault="003170D2" w:rsidP="00C216E1">
      <w:pPr>
        <w:pStyle w:val="Prrafodelista"/>
        <w:spacing w:line="360" w:lineRule="auto"/>
        <w:rPr>
          <w:rFonts w:ascii="Palatino Linotype" w:hAnsi="Palatino Linotype" w:cs="Arial"/>
        </w:rPr>
      </w:pPr>
    </w:p>
    <w:p w14:paraId="4CAA2D5C" w14:textId="77777777" w:rsidR="003170D2" w:rsidRPr="00C216E1" w:rsidRDefault="003170D2" w:rsidP="00C216E1">
      <w:pPr>
        <w:keepNext/>
        <w:keepLines/>
        <w:spacing w:line="360" w:lineRule="auto"/>
        <w:outlineLvl w:val="0"/>
        <w:rPr>
          <w:rFonts w:ascii="Palatino Linotype" w:eastAsia="Calibri" w:hAnsi="Palatino Linotype" w:cs="Times New Roman"/>
          <w:b/>
          <w:bCs/>
          <w:lang w:val="es-ES"/>
        </w:rPr>
      </w:pPr>
      <w:bookmarkStart w:id="48" w:name="_Toc526271192"/>
      <w:bookmarkStart w:id="49" w:name="_Toc9531860"/>
      <w:r w:rsidRPr="00C216E1">
        <w:rPr>
          <w:rFonts w:ascii="Palatino Linotype" w:eastAsia="Calibri" w:hAnsi="Palatino Linotype" w:cs="Times New Roman"/>
          <w:b/>
          <w:bCs/>
          <w:lang w:val="es-ES"/>
        </w:rPr>
        <w:lastRenderedPageBreak/>
        <w:t>TERCERO. Del previo y especial pronunciamiento.</w:t>
      </w:r>
      <w:bookmarkEnd w:id="48"/>
      <w:bookmarkEnd w:id="49"/>
    </w:p>
    <w:p w14:paraId="5F173BA3" w14:textId="77777777" w:rsidR="00F152E2" w:rsidRPr="00C216E1" w:rsidRDefault="00F152E2" w:rsidP="00C216E1">
      <w:pPr>
        <w:keepNext/>
        <w:keepLines/>
        <w:spacing w:line="360" w:lineRule="auto"/>
        <w:outlineLvl w:val="0"/>
        <w:rPr>
          <w:rFonts w:ascii="Palatino Linotype" w:eastAsia="Calibri" w:hAnsi="Palatino Linotype" w:cs="Times New Roman"/>
          <w:b/>
          <w:bCs/>
          <w:lang w:val="es-ES"/>
        </w:rPr>
      </w:pPr>
    </w:p>
    <w:p w14:paraId="5710D63B" w14:textId="5DD045A7" w:rsidR="003170D2" w:rsidRPr="00C216E1" w:rsidRDefault="00F152E2" w:rsidP="00C216E1">
      <w:pPr>
        <w:pStyle w:val="Prrafodelista"/>
        <w:keepNext/>
        <w:keepLines/>
        <w:numPr>
          <w:ilvl w:val="0"/>
          <w:numId w:val="19"/>
        </w:numPr>
        <w:spacing w:line="360" w:lineRule="auto"/>
        <w:outlineLvl w:val="0"/>
        <w:rPr>
          <w:rFonts w:ascii="Palatino Linotype" w:eastAsia="Calibri" w:hAnsi="Palatino Linotype" w:cs="Times New Roman"/>
          <w:b/>
          <w:bCs/>
          <w:lang w:val="es-ES"/>
        </w:rPr>
      </w:pPr>
      <w:bookmarkStart w:id="50" w:name="_Toc9531861"/>
      <w:r w:rsidRPr="00C216E1">
        <w:rPr>
          <w:rFonts w:ascii="Palatino Linotype" w:eastAsia="Calibri" w:hAnsi="Palatino Linotype" w:cs="Times New Roman"/>
          <w:b/>
          <w:bCs/>
          <w:lang w:val="es-ES"/>
        </w:rPr>
        <w:t>Prórroga indebida</w:t>
      </w:r>
      <w:bookmarkEnd w:id="50"/>
    </w:p>
    <w:p w14:paraId="4DE5CB9E" w14:textId="77777777" w:rsidR="00F152E2" w:rsidRPr="00C216E1" w:rsidRDefault="00F152E2" w:rsidP="00C216E1">
      <w:pPr>
        <w:pStyle w:val="Prrafodelista"/>
        <w:keepNext/>
        <w:keepLines/>
        <w:spacing w:line="360" w:lineRule="auto"/>
        <w:ind w:left="1080"/>
        <w:outlineLvl w:val="0"/>
        <w:rPr>
          <w:rFonts w:ascii="Palatino Linotype" w:eastAsia="Calibri" w:hAnsi="Palatino Linotype" w:cs="Times New Roman"/>
          <w:b/>
          <w:bCs/>
          <w:lang w:val="es-ES"/>
        </w:rPr>
      </w:pPr>
    </w:p>
    <w:p w14:paraId="56E20EF1" w14:textId="3A263BCB" w:rsidR="00F152E2" w:rsidRPr="00C216E1" w:rsidRDefault="00F152E2" w:rsidP="00C216E1">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val="es-ES" w:eastAsia="es-MX"/>
        </w:rPr>
      </w:pPr>
      <w:bookmarkStart w:id="51" w:name="_Toc503891599"/>
      <w:bookmarkStart w:id="52" w:name="_Toc526271194"/>
      <w:bookmarkStart w:id="53" w:name="_Toc523305427"/>
      <w:r w:rsidRPr="00C216E1">
        <w:rPr>
          <w:rFonts w:ascii="Palatino Linotype" w:eastAsia="Times New Roman" w:hAnsi="Palatino Linotype" w:cs="Arial"/>
          <w:color w:val="222222"/>
          <w:lang w:val="es-ES" w:eastAsia="es-MX"/>
        </w:rPr>
        <w:t>En ese sentido, se puede apreciar con claridad que el </w:t>
      </w:r>
      <w:r w:rsidRPr="00C216E1">
        <w:rPr>
          <w:rFonts w:ascii="Palatino Linotype" w:eastAsia="Times New Roman" w:hAnsi="Palatino Linotype" w:cs="Arial"/>
          <w:b/>
          <w:bCs/>
          <w:color w:val="222222"/>
          <w:lang w:val="es-ES" w:eastAsia="es-MX"/>
        </w:rPr>
        <w:t>SUJETO OBLIGADO</w:t>
      </w:r>
      <w:r w:rsidRPr="00C216E1">
        <w:rPr>
          <w:rFonts w:ascii="Palatino Linotype" w:eastAsia="Times New Roman" w:hAnsi="Palatino Linotype" w:cs="Arial"/>
          <w:color w:val="222222"/>
          <w:lang w:val="es-ES" w:eastAsia="es-MX"/>
        </w:rPr>
        <w:t> informó en ambos recursos de revisión una prórroga que resulta indebida, infundada y con falta de motivación, si bien, fue otorgada, carece de toda validez, toda vez que el artículo 163 de la ley de la materia señala lo siguiente:</w:t>
      </w:r>
    </w:p>
    <w:p w14:paraId="39641230" w14:textId="77777777" w:rsidR="00F152E2" w:rsidRPr="00C216E1" w:rsidRDefault="00F152E2" w:rsidP="00C216E1">
      <w:pPr>
        <w:pStyle w:val="Prrafodelista"/>
        <w:shd w:val="clear" w:color="auto" w:fill="FFFFFF"/>
        <w:spacing w:before="120" w:after="120" w:line="360" w:lineRule="auto"/>
        <w:ind w:left="1080" w:right="49"/>
        <w:jc w:val="both"/>
        <w:rPr>
          <w:rFonts w:ascii="Palatino Linotype" w:eastAsia="Times New Roman" w:hAnsi="Palatino Linotype" w:cs="Arial"/>
          <w:color w:val="222222"/>
          <w:lang w:eastAsia="es-MX"/>
        </w:rPr>
      </w:pPr>
    </w:p>
    <w:p w14:paraId="4F1A7EB9" w14:textId="07A4AB25" w:rsidR="00F152E2" w:rsidRPr="00C216E1" w:rsidRDefault="00F152E2" w:rsidP="00C216E1">
      <w:pPr>
        <w:pStyle w:val="Prrafodelista"/>
        <w:shd w:val="clear" w:color="auto" w:fill="FFFFFF"/>
        <w:spacing w:line="360" w:lineRule="auto"/>
        <w:ind w:left="1080" w:right="616"/>
        <w:jc w:val="both"/>
        <w:rPr>
          <w:rFonts w:ascii="Palatino Linotype" w:eastAsia="Times New Roman" w:hAnsi="Palatino Linotype" w:cs="Arial"/>
          <w:color w:val="222222"/>
          <w:lang w:eastAsia="es-MX"/>
        </w:rPr>
      </w:pPr>
      <w:r w:rsidRPr="00C216E1">
        <w:rPr>
          <w:rFonts w:ascii="Palatino Linotype" w:eastAsia="Times New Roman" w:hAnsi="Palatino Linotype" w:cs="Arial"/>
          <w:b/>
          <w:bCs/>
          <w:i/>
          <w:iCs/>
          <w:color w:val="222222"/>
          <w:lang w:eastAsia="es-MX"/>
        </w:rPr>
        <w:t>“Artículo 163. </w:t>
      </w:r>
      <w:r w:rsidRPr="00C216E1">
        <w:rPr>
          <w:rFonts w:ascii="Palatino Linotype" w:eastAsia="Times New Roman" w:hAnsi="Palatino Linotype" w:cs="Arial"/>
          <w:i/>
          <w:iCs/>
          <w:color w:val="222222"/>
          <w:lang w:eastAsia="es-MX"/>
        </w:rPr>
        <w:t>La Unidad de Transparencia deberá notificar la respuesta a la solicitud al interesado en el menor tiempo posible, que no podrá exceder de quince días hábiles, contados a partir del día siguiente a la presentación de aquélla.</w:t>
      </w:r>
    </w:p>
    <w:p w14:paraId="467C5D64" w14:textId="07C76D71" w:rsidR="00F152E2" w:rsidRPr="00C216E1" w:rsidRDefault="00F152E2" w:rsidP="00C216E1">
      <w:pPr>
        <w:pStyle w:val="Prrafodelista"/>
        <w:shd w:val="clear" w:color="auto" w:fill="FFFFFF"/>
        <w:spacing w:line="360" w:lineRule="auto"/>
        <w:ind w:left="1080" w:right="616"/>
        <w:jc w:val="both"/>
        <w:rPr>
          <w:rFonts w:ascii="Palatino Linotype" w:eastAsia="Times New Roman" w:hAnsi="Palatino Linotype" w:cs="Arial"/>
          <w:i/>
          <w:iCs/>
          <w:color w:val="222222"/>
          <w:lang w:eastAsia="es-MX"/>
        </w:rPr>
      </w:pPr>
      <w:r w:rsidRPr="00C216E1">
        <w:rPr>
          <w:rFonts w:ascii="Palatino Linotype" w:eastAsia="Times New Roman" w:hAnsi="Palatino Linotype" w:cs="Arial"/>
          <w:i/>
          <w:iCs/>
          <w:color w:val="222222"/>
          <w:lang w:eastAsia="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C17AB88" w14:textId="77777777" w:rsidR="00F152E2" w:rsidRPr="00C216E1" w:rsidRDefault="00F152E2" w:rsidP="00C216E1">
      <w:pPr>
        <w:pStyle w:val="Prrafodelista"/>
        <w:shd w:val="clear" w:color="auto" w:fill="FFFFFF"/>
        <w:spacing w:line="360" w:lineRule="auto"/>
        <w:ind w:left="1080" w:right="616"/>
        <w:jc w:val="both"/>
        <w:rPr>
          <w:rFonts w:ascii="Palatino Linotype" w:eastAsia="Times New Roman" w:hAnsi="Palatino Linotype" w:cs="Arial"/>
          <w:color w:val="222222"/>
          <w:lang w:eastAsia="es-MX"/>
        </w:rPr>
      </w:pPr>
    </w:p>
    <w:p w14:paraId="231C50F5" w14:textId="77777777" w:rsidR="00F152E2" w:rsidRPr="00C216E1" w:rsidRDefault="00F152E2" w:rsidP="00C216E1">
      <w:pPr>
        <w:pStyle w:val="Prrafodelista"/>
        <w:numPr>
          <w:ilvl w:val="0"/>
          <w:numId w:val="1"/>
        </w:numPr>
        <w:tabs>
          <w:tab w:val="left" w:pos="0"/>
        </w:tabs>
        <w:spacing w:line="360" w:lineRule="auto"/>
        <w:ind w:left="0" w:right="49" w:firstLine="0"/>
        <w:jc w:val="both"/>
        <w:rPr>
          <w:rFonts w:ascii="Palatino Linotype" w:eastAsia="Times New Roman" w:hAnsi="Palatino Linotype" w:cs="Arial"/>
          <w:b/>
          <w:bCs/>
          <w:color w:val="222222"/>
          <w:lang w:val="es-ES" w:eastAsia="es-MX"/>
        </w:rPr>
      </w:pPr>
      <w:r w:rsidRPr="00C216E1">
        <w:rPr>
          <w:rFonts w:ascii="Palatino Linotype" w:eastAsia="Times New Roman" w:hAnsi="Palatino Linotype" w:cs="Arial"/>
          <w:color w:val="222222"/>
          <w:lang w:val="es-ES" w:eastAsia="es-MX"/>
        </w:rPr>
        <w:lastRenderedPageBreak/>
        <w:t>Solo en aquellos casos excepcionales el </w:t>
      </w:r>
      <w:r w:rsidRPr="00C216E1">
        <w:rPr>
          <w:rFonts w:ascii="Palatino Linotype" w:eastAsia="Times New Roman" w:hAnsi="Palatino Linotype" w:cs="Arial"/>
          <w:b/>
          <w:bCs/>
          <w:color w:val="222222"/>
          <w:lang w:val="es-ES" w:eastAsia="es-MX"/>
        </w:rPr>
        <w:t xml:space="preserve">SUJETO OBLIGADO </w:t>
      </w:r>
      <w:r w:rsidRPr="00C216E1">
        <w:rPr>
          <w:rFonts w:ascii="Palatino Linotype" w:eastAsia="Times New Roman" w:hAnsi="Palatino Linotype" w:cs="Arial"/>
          <w:color w:val="222222"/>
          <w:lang w:val="es-ES" w:eastAsia="es-MX"/>
        </w:rPr>
        <w:t>podrá solicitar se amplíe el termino de quince días para proporcionar respuesta a cualquier solicitud de información, plazo que podrá ser prorrogado por otros siete días más, siempre y cuando medien razones que justifiquen la ampliación, las cuales deberán estar fundadas y motivadas,  mismas que deberán ser aprobadas por los integrantes de su comité de transparencia mediante la emisión de una resolución que deberá notificarse al solicitante.</w:t>
      </w:r>
    </w:p>
    <w:p w14:paraId="29BE5564" w14:textId="77777777" w:rsidR="00F152E2" w:rsidRPr="00C216E1" w:rsidRDefault="00F152E2" w:rsidP="00C216E1">
      <w:pPr>
        <w:pStyle w:val="Prrafodelista"/>
        <w:tabs>
          <w:tab w:val="left" w:pos="0"/>
        </w:tabs>
        <w:spacing w:line="360" w:lineRule="auto"/>
        <w:ind w:left="0" w:right="49"/>
        <w:jc w:val="both"/>
        <w:rPr>
          <w:rFonts w:ascii="Palatino Linotype" w:eastAsia="Times New Roman" w:hAnsi="Palatino Linotype" w:cs="Arial"/>
          <w:b/>
          <w:bCs/>
          <w:color w:val="222222"/>
          <w:lang w:val="es-ES" w:eastAsia="es-MX"/>
        </w:rPr>
      </w:pPr>
    </w:p>
    <w:p w14:paraId="105A8499" w14:textId="77777777" w:rsidR="00F152E2" w:rsidRPr="00C216E1" w:rsidRDefault="00F152E2" w:rsidP="00C216E1">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222222"/>
          <w:lang w:eastAsia="es-MX"/>
        </w:rPr>
      </w:pPr>
      <w:r w:rsidRPr="00C216E1">
        <w:rPr>
          <w:rFonts w:ascii="Palatino Linotype" w:eastAsia="Times New Roman" w:hAnsi="Palatino Linotype" w:cs="Arial"/>
          <w:color w:val="222222"/>
          <w:lang w:val="es-ES" w:eastAsia="es-MX"/>
        </w:rPr>
        <w:t>Lo cual implica una alta responsabilidad, toda vez que dicha prorroga deberá recaer en un documento, debidamente validado y formado por los integrantes del comité, lo cual evidentemente no ocurrió en el presente asunto, toda vez que el titular de la unidad de información, actuando en forma individual requirió la prórroga, sin que existiera de por medio razones fundadas y motivadas, mucho menos existió un documento emitido por el comité de transparencia, violentando lo dispuesto en el artículo 163 de la Ley de Transparencia y Acceso a la Información Pública del Estado de México y Municipios</w:t>
      </w:r>
      <w:r w:rsidRPr="00C216E1">
        <w:rPr>
          <w:rFonts w:ascii="Palatino Linotype" w:eastAsia="Times New Roman" w:hAnsi="Palatino Linotype" w:cs="Arial"/>
          <w:i/>
          <w:iCs/>
          <w:color w:val="222222"/>
          <w:lang w:val="es-ES" w:eastAsia="es-MX"/>
        </w:rPr>
        <w:t>.</w:t>
      </w:r>
    </w:p>
    <w:p w14:paraId="4B372907" w14:textId="77777777" w:rsidR="00F152E2" w:rsidRPr="00C216E1" w:rsidRDefault="00F152E2" w:rsidP="00C216E1">
      <w:pPr>
        <w:pStyle w:val="Prrafodelista"/>
        <w:tabs>
          <w:tab w:val="left" w:pos="0"/>
        </w:tabs>
        <w:spacing w:line="360" w:lineRule="auto"/>
        <w:ind w:left="0" w:right="49"/>
        <w:jc w:val="both"/>
        <w:rPr>
          <w:rFonts w:ascii="Palatino Linotype" w:eastAsia="Times New Roman" w:hAnsi="Palatino Linotype" w:cs="Arial"/>
          <w:color w:val="222222"/>
          <w:lang w:eastAsia="es-MX"/>
        </w:rPr>
      </w:pPr>
    </w:p>
    <w:p w14:paraId="3FD210AD" w14:textId="5F4BD2F9" w:rsidR="008F273D" w:rsidRPr="00C216E1" w:rsidRDefault="003170D2" w:rsidP="00C216E1">
      <w:pPr>
        <w:pStyle w:val="Ttulo2"/>
        <w:tabs>
          <w:tab w:val="left" w:pos="0"/>
        </w:tabs>
        <w:spacing w:before="0" w:line="360" w:lineRule="auto"/>
        <w:rPr>
          <w:rFonts w:ascii="Palatino Linotype" w:hAnsi="Palatino Linotype"/>
          <w:b/>
          <w:color w:val="auto"/>
          <w:sz w:val="24"/>
          <w:szCs w:val="24"/>
        </w:rPr>
      </w:pPr>
      <w:bookmarkStart w:id="54" w:name="_Toc535334653"/>
      <w:bookmarkStart w:id="55" w:name="_Toc2248734"/>
      <w:bookmarkStart w:id="56" w:name="_Toc9531862"/>
      <w:bookmarkEnd w:id="51"/>
      <w:bookmarkEnd w:id="52"/>
      <w:bookmarkEnd w:id="53"/>
      <w:r w:rsidRPr="00C216E1">
        <w:rPr>
          <w:rFonts w:ascii="Palatino Linotype" w:hAnsi="Palatino Linotype"/>
          <w:b/>
          <w:color w:val="auto"/>
          <w:sz w:val="24"/>
          <w:szCs w:val="24"/>
        </w:rPr>
        <w:t>CUARTO</w:t>
      </w:r>
      <w:r w:rsidR="00137045" w:rsidRPr="00C216E1">
        <w:rPr>
          <w:rFonts w:ascii="Palatino Linotype" w:hAnsi="Palatino Linotype"/>
          <w:b/>
          <w:color w:val="auto"/>
          <w:sz w:val="24"/>
          <w:szCs w:val="24"/>
        </w:rPr>
        <w:t xml:space="preserve">. </w:t>
      </w:r>
      <w:r w:rsidR="008F273D" w:rsidRPr="00C216E1">
        <w:rPr>
          <w:rFonts w:ascii="Palatino Linotype" w:hAnsi="Palatino Linotype"/>
          <w:b/>
          <w:color w:val="auto"/>
          <w:sz w:val="24"/>
          <w:szCs w:val="24"/>
        </w:rPr>
        <w:t>Planteamiento de la Litis</w:t>
      </w:r>
      <w:bookmarkEnd w:id="54"/>
      <w:bookmarkEnd w:id="55"/>
      <w:bookmarkEnd w:id="56"/>
    </w:p>
    <w:p w14:paraId="16BF43BE" w14:textId="77777777" w:rsidR="00372E18" w:rsidRPr="00C216E1" w:rsidRDefault="00372E18" w:rsidP="00C216E1">
      <w:pPr>
        <w:spacing w:line="360" w:lineRule="auto"/>
        <w:rPr>
          <w:rFonts w:ascii="Palatino Linotype" w:hAnsi="Palatino Linotype"/>
          <w:lang w:eastAsia="en-US"/>
        </w:rPr>
      </w:pPr>
    </w:p>
    <w:p w14:paraId="7EA53E22" w14:textId="4A7E4AEE" w:rsidR="00372E18" w:rsidRPr="00C216E1" w:rsidRDefault="00372E18" w:rsidP="00C216E1">
      <w:pPr>
        <w:pStyle w:val="Prrafodelista"/>
        <w:numPr>
          <w:ilvl w:val="0"/>
          <w:numId w:val="1"/>
        </w:numPr>
        <w:tabs>
          <w:tab w:val="left" w:pos="0"/>
        </w:tabs>
        <w:spacing w:line="360" w:lineRule="auto"/>
        <w:ind w:left="0" w:right="49" w:firstLine="0"/>
        <w:jc w:val="both"/>
        <w:rPr>
          <w:rFonts w:ascii="Palatino Linotype" w:hAnsi="Palatino Linotype" w:cs="Arial"/>
        </w:rPr>
      </w:pPr>
      <w:bookmarkStart w:id="57" w:name="_Toc529263621"/>
      <w:bookmarkStart w:id="58" w:name="_Toc530650937"/>
      <w:bookmarkStart w:id="59" w:name="_Toc535334654"/>
      <w:bookmarkStart w:id="60" w:name="_Toc2248735"/>
      <w:r w:rsidRPr="00C216E1">
        <w:rPr>
          <w:rFonts w:ascii="Palatino Linotype" w:hAnsi="Palatino Linotype" w:cs="Arial"/>
        </w:rPr>
        <w:t xml:space="preserve">De las constancias en el expediente al rubro indicado, se desprende que el  </w:t>
      </w:r>
      <w:r w:rsidRPr="00C216E1">
        <w:rPr>
          <w:rFonts w:ascii="Palatino Linotype" w:hAnsi="Palatino Linotype" w:cs="Arial"/>
          <w:b/>
        </w:rPr>
        <w:t xml:space="preserve">SUJETO OBLIGADO </w:t>
      </w:r>
      <w:r w:rsidR="00C41CA7" w:rsidRPr="00C216E1">
        <w:rPr>
          <w:rFonts w:ascii="Palatino Linotype" w:hAnsi="Palatino Linotype" w:cs="Arial"/>
        </w:rPr>
        <w:t xml:space="preserve">en ambas solicitudes de información </w:t>
      </w:r>
      <w:r w:rsidRPr="00C216E1">
        <w:rPr>
          <w:rFonts w:ascii="Palatino Linotype" w:hAnsi="Palatino Linotype" w:cs="Arial"/>
        </w:rPr>
        <w:t xml:space="preserve">se pronunció </w:t>
      </w:r>
      <w:r w:rsidR="00C41CA7" w:rsidRPr="00C216E1">
        <w:rPr>
          <w:rFonts w:ascii="Palatino Linotype" w:hAnsi="Palatino Linotype" w:cs="Arial"/>
        </w:rPr>
        <w:lastRenderedPageBreak/>
        <w:t xml:space="preserve">únicamente requiriendo pago y haciendo referencia a del domicilio en el que se encuentra ubicado el DIF central.  </w:t>
      </w:r>
    </w:p>
    <w:p w14:paraId="244DA66C" w14:textId="77777777" w:rsidR="00372E18" w:rsidRPr="00C216E1" w:rsidRDefault="00372E18" w:rsidP="00C216E1">
      <w:pPr>
        <w:pStyle w:val="Prrafodelista"/>
        <w:tabs>
          <w:tab w:val="left" w:pos="0"/>
        </w:tabs>
        <w:spacing w:line="360" w:lineRule="auto"/>
        <w:ind w:left="0" w:right="49"/>
        <w:jc w:val="both"/>
        <w:rPr>
          <w:rFonts w:ascii="Palatino Linotype" w:hAnsi="Palatino Linotype" w:cs="Arial"/>
        </w:rPr>
      </w:pPr>
    </w:p>
    <w:p w14:paraId="51F651AE" w14:textId="228BF28D" w:rsidR="00372E18" w:rsidRPr="00C216E1" w:rsidRDefault="00C41CA7" w:rsidP="00C216E1">
      <w:pPr>
        <w:pStyle w:val="Prrafodelista"/>
        <w:numPr>
          <w:ilvl w:val="0"/>
          <w:numId w:val="1"/>
        </w:numPr>
        <w:tabs>
          <w:tab w:val="left" w:pos="0"/>
        </w:tabs>
        <w:spacing w:line="360" w:lineRule="auto"/>
        <w:ind w:left="0" w:right="49" w:firstLine="0"/>
        <w:jc w:val="both"/>
        <w:rPr>
          <w:rFonts w:ascii="Palatino Linotype" w:hAnsi="Palatino Linotype" w:cs="Arial"/>
        </w:rPr>
      </w:pPr>
      <w:r w:rsidRPr="00C216E1">
        <w:rPr>
          <w:rFonts w:ascii="Palatino Linotype" w:hAnsi="Palatino Linotype" w:cs="Arial"/>
        </w:rPr>
        <w:t xml:space="preserve">En razón de lo anterior, el particular se inconformó e interpuso los recurso de revisión que ahora se resuelven, en los que manifestó como razones o motivos de inconformidad que la respuesta de la autoridad es incompleta y no corresponde a lo solicitado. </w:t>
      </w:r>
    </w:p>
    <w:p w14:paraId="71A84EE2" w14:textId="77777777" w:rsidR="00372E18" w:rsidRPr="00C216E1" w:rsidRDefault="00372E18" w:rsidP="00C216E1">
      <w:pPr>
        <w:pStyle w:val="Prrafodelista"/>
        <w:tabs>
          <w:tab w:val="left" w:pos="0"/>
        </w:tabs>
        <w:spacing w:line="360" w:lineRule="auto"/>
        <w:ind w:left="0" w:right="49"/>
        <w:jc w:val="both"/>
        <w:rPr>
          <w:rFonts w:ascii="Palatino Linotype" w:hAnsi="Palatino Linotype" w:cs="Arial"/>
        </w:rPr>
      </w:pPr>
    </w:p>
    <w:p w14:paraId="60E729AA" w14:textId="6245A293" w:rsidR="00372E18" w:rsidRPr="00C216E1" w:rsidRDefault="00372E18" w:rsidP="00C216E1">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C216E1">
        <w:rPr>
          <w:rFonts w:ascii="Palatino Linotype" w:eastAsia="Times New Roman" w:hAnsi="Palatino Linotype" w:cs="Arial"/>
        </w:rPr>
        <w:t xml:space="preserve">En </w:t>
      </w:r>
      <w:r w:rsidRPr="00C216E1">
        <w:rPr>
          <w:rFonts w:ascii="Palatino Linotype" w:hAnsi="Palatino Linotype" w:cs="Arial"/>
          <w:lang w:eastAsia="es-MX"/>
        </w:rPr>
        <w:t>dichas</w:t>
      </w:r>
      <w:r w:rsidRPr="00C216E1">
        <w:rPr>
          <w:rFonts w:ascii="Palatino Linotype" w:eastAsia="Times New Roman" w:hAnsi="Palatino Linotype" w:cs="Arial"/>
        </w:rPr>
        <w:t xml:space="preserve"> condiciones, la </w:t>
      </w:r>
      <w:proofErr w:type="spellStart"/>
      <w:r w:rsidRPr="00C216E1">
        <w:rPr>
          <w:rFonts w:ascii="Palatino Linotype" w:eastAsia="Times New Roman" w:hAnsi="Palatino Linotype" w:cs="Arial"/>
          <w:i/>
        </w:rPr>
        <w:t>litis</w:t>
      </w:r>
      <w:proofErr w:type="spellEnd"/>
      <w:r w:rsidRPr="00C216E1">
        <w:rPr>
          <w:rFonts w:ascii="Palatino Linotype" w:eastAsia="Times New Roman" w:hAnsi="Palatino Linotype" w:cs="Arial"/>
        </w:rPr>
        <w:t xml:space="preserve"> a resolver en este recurso se circunscribe a determinar si  </w:t>
      </w:r>
      <w:r w:rsidRPr="00C216E1">
        <w:rPr>
          <w:rFonts w:ascii="Palatino Linotype" w:eastAsia="MS Mincho" w:hAnsi="Palatino Linotype" w:cs="Arial"/>
        </w:rPr>
        <w:t>se actualiza</w:t>
      </w:r>
      <w:r w:rsidR="00C41CA7" w:rsidRPr="00C216E1">
        <w:rPr>
          <w:rFonts w:ascii="Palatino Linotype" w:eastAsia="MS Mincho" w:hAnsi="Palatino Linotype" w:cs="Arial"/>
        </w:rPr>
        <w:t>n</w:t>
      </w:r>
      <w:r w:rsidRPr="00C216E1">
        <w:rPr>
          <w:rFonts w:ascii="Palatino Linotype" w:eastAsia="MS Mincho" w:hAnsi="Palatino Linotype" w:cs="Arial"/>
        </w:rPr>
        <w:t xml:space="preserve"> la</w:t>
      </w:r>
      <w:r w:rsidR="00C41CA7" w:rsidRPr="00C216E1">
        <w:rPr>
          <w:rFonts w:ascii="Palatino Linotype" w:eastAsia="MS Mincho" w:hAnsi="Palatino Linotype" w:cs="Arial"/>
        </w:rPr>
        <w:t>s</w:t>
      </w:r>
      <w:r w:rsidRPr="00C216E1">
        <w:rPr>
          <w:rFonts w:ascii="Palatino Linotype" w:eastAsia="MS Mincho" w:hAnsi="Palatino Linotype" w:cs="Arial"/>
        </w:rPr>
        <w:t xml:space="preserve"> causal</w:t>
      </w:r>
      <w:r w:rsidR="00C41CA7" w:rsidRPr="00C216E1">
        <w:rPr>
          <w:rFonts w:ascii="Palatino Linotype" w:eastAsia="MS Mincho" w:hAnsi="Palatino Linotype" w:cs="Arial"/>
        </w:rPr>
        <w:t>es</w:t>
      </w:r>
      <w:r w:rsidRPr="00C216E1">
        <w:rPr>
          <w:rFonts w:ascii="Palatino Linotype" w:eastAsia="MS Mincho" w:hAnsi="Palatino Linotype" w:cs="Arial"/>
        </w:rPr>
        <w:t xml:space="preserve"> de procedencia prevista</w:t>
      </w:r>
      <w:r w:rsidR="00C41CA7" w:rsidRPr="00C216E1">
        <w:rPr>
          <w:rFonts w:ascii="Palatino Linotype" w:eastAsia="MS Mincho" w:hAnsi="Palatino Linotype" w:cs="Arial"/>
        </w:rPr>
        <w:t>s</w:t>
      </w:r>
      <w:r w:rsidRPr="00C216E1">
        <w:rPr>
          <w:rFonts w:ascii="Palatino Linotype" w:eastAsia="MS Mincho" w:hAnsi="Palatino Linotype" w:cs="Arial"/>
        </w:rPr>
        <w:t xml:space="preserve"> en </w:t>
      </w:r>
      <w:r w:rsidR="00C41CA7" w:rsidRPr="00C216E1">
        <w:rPr>
          <w:rFonts w:ascii="Palatino Linotype" w:eastAsia="MS Mincho" w:hAnsi="Palatino Linotype" w:cs="Arial"/>
        </w:rPr>
        <w:t>los</w:t>
      </w:r>
      <w:r w:rsidRPr="00C216E1">
        <w:rPr>
          <w:rFonts w:ascii="Palatino Linotype" w:eastAsia="MS Mincho" w:hAnsi="Palatino Linotype" w:cs="Arial"/>
        </w:rPr>
        <w:t xml:space="preserve"> artículo</w:t>
      </w:r>
      <w:r w:rsidR="00C41CA7" w:rsidRPr="00C216E1">
        <w:rPr>
          <w:rFonts w:ascii="Palatino Linotype" w:eastAsia="MS Mincho" w:hAnsi="Palatino Linotype" w:cs="Arial"/>
        </w:rPr>
        <w:t xml:space="preserve">s 179, fracciones </w:t>
      </w:r>
      <w:r w:rsidR="00AB2006" w:rsidRPr="00C216E1">
        <w:rPr>
          <w:rFonts w:ascii="Palatino Linotype" w:eastAsia="MS Mincho" w:hAnsi="Palatino Linotype" w:cs="Arial"/>
        </w:rPr>
        <w:t>V y VI</w:t>
      </w:r>
      <w:r w:rsidRPr="00C216E1">
        <w:rPr>
          <w:rFonts w:ascii="Palatino Linotype" w:eastAsia="MS Mincho" w:hAnsi="Palatino Linotype" w:cs="Arial"/>
        </w:rPr>
        <w:t xml:space="preserve"> de la </w:t>
      </w:r>
      <w:r w:rsidRPr="00C216E1">
        <w:rPr>
          <w:rFonts w:ascii="Palatino Linotype" w:eastAsia="MS Mincho" w:hAnsi="Palatino Linotype" w:cs="Arial"/>
          <w:b/>
        </w:rPr>
        <w:t>Ley de Transparencia y Acceso a la Información Pública del Estado de México y Municipios</w:t>
      </w:r>
      <w:r w:rsidRPr="00C216E1">
        <w:rPr>
          <w:rFonts w:ascii="Palatino Linotype" w:eastAsia="MS Mincho" w:hAnsi="Palatino Linotype" w:cs="Arial"/>
        </w:rPr>
        <w:t xml:space="preserve">; </w:t>
      </w:r>
      <w:r w:rsidR="00AB2006" w:rsidRPr="00C216E1">
        <w:rPr>
          <w:rFonts w:ascii="Palatino Linotype" w:eastAsia="Times New Roman" w:hAnsi="Palatino Linotype" w:cs="Arial"/>
          <w:color w:val="000000" w:themeColor="text1"/>
          <w:lang w:val="es-ES" w:eastAsia="es-MX"/>
        </w:rPr>
        <w:t>fracciones</w:t>
      </w:r>
      <w:r w:rsidRPr="00C216E1">
        <w:rPr>
          <w:rFonts w:ascii="Palatino Linotype" w:eastAsia="Times New Roman" w:hAnsi="Palatino Linotype" w:cs="Arial"/>
          <w:color w:val="000000" w:themeColor="text1"/>
          <w:lang w:val="es-ES" w:eastAsia="es-MX"/>
        </w:rPr>
        <w:t xml:space="preserve"> que determina</w:t>
      </w:r>
      <w:r w:rsidR="00AB2006" w:rsidRPr="00C216E1">
        <w:rPr>
          <w:rFonts w:ascii="Palatino Linotype" w:eastAsia="Times New Roman" w:hAnsi="Palatino Linotype" w:cs="Arial"/>
          <w:color w:val="000000" w:themeColor="text1"/>
          <w:lang w:val="es-ES" w:eastAsia="es-MX"/>
        </w:rPr>
        <w:t>n</w:t>
      </w:r>
      <w:r w:rsidRPr="00C216E1">
        <w:rPr>
          <w:rFonts w:ascii="Palatino Linotype" w:eastAsia="Times New Roman" w:hAnsi="Palatino Linotype" w:cs="Arial"/>
          <w:color w:val="000000" w:themeColor="text1"/>
          <w:lang w:val="es-ES" w:eastAsia="es-MX"/>
        </w:rPr>
        <w:t xml:space="preserve"> la</w:t>
      </w:r>
      <w:r w:rsidR="00AB2006" w:rsidRPr="00C216E1">
        <w:rPr>
          <w:rFonts w:ascii="Palatino Linotype" w:eastAsia="Times New Roman" w:hAnsi="Palatino Linotype" w:cs="Arial"/>
          <w:color w:val="000000" w:themeColor="text1"/>
          <w:lang w:val="es-ES" w:eastAsia="es-MX"/>
        </w:rPr>
        <w:t>s</w:t>
      </w:r>
      <w:r w:rsidRPr="00C216E1">
        <w:rPr>
          <w:rFonts w:ascii="Palatino Linotype" w:eastAsia="Times New Roman" w:hAnsi="Palatino Linotype" w:cs="Arial"/>
          <w:color w:val="000000" w:themeColor="text1"/>
          <w:lang w:val="es-ES" w:eastAsia="es-MX"/>
        </w:rPr>
        <w:t xml:space="preserve"> hipótesis jurídica</w:t>
      </w:r>
      <w:r w:rsidR="00AB2006" w:rsidRPr="00C216E1">
        <w:rPr>
          <w:rFonts w:ascii="Palatino Linotype" w:eastAsia="Times New Roman" w:hAnsi="Palatino Linotype" w:cs="Arial"/>
          <w:color w:val="000000" w:themeColor="text1"/>
          <w:lang w:val="es-ES" w:eastAsia="es-MX"/>
        </w:rPr>
        <w:t>s</w:t>
      </w:r>
      <w:r w:rsidRPr="00C216E1">
        <w:rPr>
          <w:rFonts w:ascii="Palatino Linotype" w:eastAsia="Times New Roman" w:hAnsi="Palatino Linotype" w:cs="Arial"/>
          <w:color w:val="000000" w:themeColor="text1"/>
          <w:lang w:val="es-ES" w:eastAsia="es-MX"/>
        </w:rPr>
        <w:t xml:space="preserve"> relativa</w:t>
      </w:r>
      <w:r w:rsidR="00AB2006" w:rsidRPr="00C216E1">
        <w:rPr>
          <w:rFonts w:ascii="Palatino Linotype" w:eastAsia="Times New Roman" w:hAnsi="Palatino Linotype" w:cs="Arial"/>
          <w:color w:val="000000" w:themeColor="text1"/>
          <w:lang w:val="es-ES" w:eastAsia="es-MX"/>
        </w:rPr>
        <w:t>s</w:t>
      </w:r>
      <w:r w:rsidRPr="00C216E1">
        <w:rPr>
          <w:rFonts w:ascii="Palatino Linotype" w:eastAsia="Times New Roman" w:hAnsi="Palatino Linotype" w:cs="Arial"/>
          <w:color w:val="000000" w:themeColor="text1"/>
          <w:lang w:val="es-ES" w:eastAsia="es-MX"/>
        </w:rPr>
        <w:t xml:space="preserve"> </w:t>
      </w:r>
      <w:r w:rsidR="00AB2006" w:rsidRPr="00C216E1">
        <w:rPr>
          <w:rFonts w:ascii="Palatino Linotype" w:eastAsia="Times New Roman" w:hAnsi="Palatino Linotype" w:cs="Arial"/>
          <w:color w:val="000000" w:themeColor="text1"/>
          <w:lang w:val="es-ES" w:eastAsia="es-MX"/>
        </w:rPr>
        <w:t>a la entrega de información incompleta y la entrega de información que no corresponde con lo solicitado</w:t>
      </w:r>
      <w:r w:rsidRPr="00C216E1">
        <w:rPr>
          <w:rFonts w:ascii="Palatino Linotype" w:eastAsia="Times New Roman" w:hAnsi="Palatino Linotype" w:cs="Arial"/>
          <w:color w:val="000000" w:themeColor="text1"/>
          <w:lang w:val="es-ES" w:eastAsia="es-MX"/>
        </w:rPr>
        <w:t>. Supuesto</w:t>
      </w:r>
      <w:r w:rsidR="00AB2006" w:rsidRPr="00C216E1">
        <w:rPr>
          <w:rFonts w:ascii="Palatino Linotype" w:eastAsia="Times New Roman" w:hAnsi="Palatino Linotype" w:cs="Arial"/>
          <w:color w:val="000000" w:themeColor="text1"/>
          <w:lang w:val="es-ES" w:eastAsia="es-MX"/>
        </w:rPr>
        <w:t>s de los</w:t>
      </w:r>
      <w:r w:rsidRPr="00C216E1">
        <w:rPr>
          <w:rFonts w:ascii="Palatino Linotype" w:eastAsia="Times New Roman" w:hAnsi="Palatino Linotype" w:cs="Arial"/>
          <w:color w:val="000000" w:themeColor="text1"/>
          <w:lang w:val="es-ES" w:eastAsia="es-MX"/>
        </w:rPr>
        <w:t xml:space="preserve"> que el ahora recurrente se duele, razón por la que, </w:t>
      </w:r>
      <w:r w:rsidRPr="00C216E1">
        <w:rPr>
          <w:rFonts w:ascii="Palatino Linotype" w:hAnsi="Palatino Linotype" w:cs="Arial"/>
          <w:color w:val="000000" w:themeColor="text1"/>
        </w:rPr>
        <w:t xml:space="preserve">la presente resolución se circunscribirá en determinar si con la respuesta del </w:t>
      </w:r>
      <w:r w:rsidRPr="00C216E1">
        <w:rPr>
          <w:rFonts w:ascii="Palatino Linotype" w:hAnsi="Palatino Linotype" w:cs="Arial"/>
          <w:b/>
          <w:color w:val="000000" w:themeColor="text1"/>
        </w:rPr>
        <w:t xml:space="preserve">SUJETO OBLIGADO </w:t>
      </w:r>
      <w:r w:rsidRPr="00C216E1">
        <w:rPr>
          <w:rFonts w:ascii="Palatino Linotype" w:hAnsi="Palatino Linotype" w:cs="Arial"/>
          <w:color w:val="000000" w:themeColor="text1"/>
        </w:rPr>
        <w:t xml:space="preserve">se </w:t>
      </w:r>
      <w:r w:rsidRPr="00C216E1">
        <w:rPr>
          <w:rFonts w:ascii="Palatino Linotype" w:eastAsia="Times New Roman" w:hAnsi="Palatino Linotype"/>
          <w:color w:val="000000" w:themeColor="text1"/>
        </w:rPr>
        <w:t>actualiza</w:t>
      </w:r>
      <w:r w:rsidR="00AB2006" w:rsidRPr="00C216E1">
        <w:rPr>
          <w:rFonts w:ascii="Palatino Linotype" w:eastAsia="Times New Roman" w:hAnsi="Palatino Linotype"/>
          <w:color w:val="000000" w:themeColor="text1"/>
        </w:rPr>
        <w:t>n</w:t>
      </w:r>
      <w:r w:rsidRPr="00C216E1">
        <w:rPr>
          <w:rFonts w:ascii="Palatino Linotype" w:eastAsia="Times New Roman" w:hAnsi="Palatino Linotype"/>
          <w:color w:val="000000" w:themeColor="text1"/>
        </w:rPr>
        <w:t xml:space="preserve"> la</w:t>
      </w:r>
      <w:r w:rsidR="00AB2006" w:rsidRPr="00C216E1">
        <w:rPr>
          <w:rFonts w:ascii="Palatino Linotype" w:eastAsia="Times New Roman" w:hAnsi="Palatino Linotype"/>
          <w:color w:val="000000" w:themeColor="text1"/>
        </w:rPr>
        <w:t>s</w:t>
      </w:r>
      <w:r w:rsidRPr="00C216E1">
        <w:rPr>
          <w:rFonts w:ascii="Palatino Linotype" w:eastAsia="Times New Roman" w:hAnsi="Palatino Linotype"/>
          <w:color w:val="000000" w:themeColor="text1"/>
        </w:rPr>
        <w:t xml:space="preserve"> causa</w:t>
      </w:r>
      <w:r w:rsidR="00AB2006" w:rsidRPr="00C216E1">
        <w:rPr>
          <w:rFonts w:ascii="Palatino Linotype" w:eastAsia="Times New Roman" w:hAnsi="Palatino Linotype"/>
          <w:color w:val="000000" w:themeColor="text1"/>
        </w:rPr>
        <w:t>les</w:t>
      </w:r>
      <w:r w:rsidRPr="00C216E1">
        <w:rPr>
          <w:rFonts w:ascii="Palatino Linotype" w:eastAsia="Times New Roman" w:hAnsi="Palatino Linotype"/>
          <w:color w:val="000000" w:themeColor="text1"/>
        </w:rPr>
        <w:t xml:space="preserve"> de procedencia establecida</w:t>
      </w:r>
      <w:r w:rsidR="00AB2006" w:rsidRPr="00C216E1">
        <w:rPr>
          <w:rFonts w:ascii="Palatino Linotype" w:eastAsia="Times New Roman" w:hAnsi="Palatino Linotype"/>
          <w:color w:val="000000" w:themeColor="text1"/>
        </w:rPr>
        <w:t>s</w:t>
      </w:r>
      <w:r w:rsidRPr="00C216E1">
        <w:rPr>
          <w:rFonts w:ascii="Palatino Linotype" w:eastAsia="Times New Roman" w:hAnsi="Palatino Linotype"/>
          <w:color w:val="000000" w:themeColor="text1"/>
        </w:rPr>
        <w:t xml:space="preserve"> en</w:t>
      </w:r>
      <w:r w:rsidRPr="00C216E1">
        <w:rPr>
          <w:rFonts w:ascii="Palatino Linotype" w:eastAsia="Times New Roman" w:hAnsi="Palatino Linotype" w:cs="Arial"/>
          <w:color w:val="000000" w:themeColor="text1"/>
          <w:lang w:eastAsia="es-MX"/>
        </w:rPr>
        <w:t xml:space="preserve"> </w:t>
      </w:r>
      <w:r w:rsidR="00AB2006" w:rsidRPr="00C216E1">
        <w:rPr>
          <w:rFonts w:ascii="Palatino Linotype" w:eastAsia="Times New Roman" w:hAnsi="Palatino Linotype" w:cs="Arial"/>
          <w:color w:val="000000" w:themeColor="text1"/>
          <w:lang w:eastAsia="es-MX"/>
        </w:rPr>
        <w:t xml:space="preserve">el </w:t>
      </w:r>
      <w:r w:rsidRPr="00C216E1">
        <w:rPr>
          <w:rFonts w:ascii="Palatino Linotype" w:eastAsia="Times New Roman" w:hAnsi="Palatino Linotype" w:cs="Arial"/>
          <w:color w:val="000000" w:themeColor="text1"/>
          <w:lang w:eastAsia="es-MX"/>
        </w:rPr>
        <w:t>precepto normativo citado.</w:t>
      </w:r>
    </w:p>
    <w:p w14:paraId="1F363873" w14:textId="77777777" w:rsidR="00372E18" w:rsidRPr="00C216E1" w:rsidRDefault="00372E18" w:rsidP="00C216E1">
      <w:pPr>
        <w:pStyle w:val="Prrafodelista"/>
        <w:tabs>
          <w:tab w:val="left" w:pos="0"/>
        </w:tabs>
        <w:spacing w:line="360" w:lineRule="auto"/>
        <w:ind w:left="0" w:right="49"/>
        <w:jc w:val="both"/>
        <w:rPr>
          <w:rFonts w:ascii="Palatino Linotype" w:hAnsi="Palatino Linotype" w:cs="Arial"/>
        </w:rPr>
      </w:pPr>
    </w:p>
    <w:p w14:paraId="39D65626" w14:textId="2A44FAFA" w:rsidR="008F273D" w:rsidRPr="00C216E1" w:rsidRDefault="000D560E" w:rsidP="00C216E1">
      <w:pPr>
        <w:pStyle w:val="Ttulo2"/>
        <w:tabs>
          <w:tab w:val="left" w:pos="0"/>
        </w:tabs>
        <w:spacing w:before="0" w:line="360" w:lineRule="auto"/>
        <w:rPr>
          <w:rFonts w:ascii="Palatino Linotype" w:hAnsi="Palatino Linotype"/>
          <w:b/>
          <w:color w:val="auto"/>
          <w:sz w:val="24"/>
          <w:szCs w:val="24"/>
        </w:rPr>
      </w:pPr>
      <w:bookmarkStart w:id="61" w:name="_Toc9531863"/>
      <w:r w:rsidRPr="00C216E1">
        <w:rPr>
          <w:rFonts w:ascii="Palatino Linotype" w:hAnsi="Palatino Linotype"/>
          <w:b/>
          <w:color w:val="auto"/>
          <w:sz w:val="24"/>
          <w:szCs w:val="24"/>
        </w:rPr>
        <w:t>QUINTO</w:t>
      </w:r>
      <w:r w:rsidR="008F273D" w:rsidRPr="00C216E1">
        <w:rPr>
          <w:rFonts w:ascii="Palatino Linotype" w:hAnsi="Palatino Linotype"/>
          <w:b/>
          <w:color w:val="auto"/>
          <w:sz w:val="24"/>
          <w:szCs w:val="24"/>
        </w:rPr>
        <w:t>.</w:t>
      </w:r>
      <w:bookmarkStart w:id="62" w:name="_Toc515462773"/>
      <w:r w:rsidR="008F273D" w:rsidRPr="00C216E1">
        <w:rPr>
          <w:rFonts w:ascii="Palatino Linotype" w:hAnsi="Palatino Linotype"/>
          <w:b/>
          <w:color w:val="auto"/>
          <w:sz w:val="24"/>
          <w:szCs w:val="24"/>
        </w:rPr>
        <w:t xml:space="preserve"> Estudio y resolución del asunto</w:t>
      </w:r>
      <w:bookmarkEnd w:id="57"/>
      <w:bookmarkEnd w:id="58"/>
      <w:bookmarkEnd w:id="59"/>
      <w:bookmarkEnd w:id="60"/>
      <w:bookmarkEnd w:id="61"/>
      <w:bookmarkEnd w:id="62"/>
    </w:p>
    <w:p w14:paraId="6EB3C05A" w14:textId="77777777" w:rsidR="008F273D" w:rsidRPr="00C216E1" w:rsidRDefault="008F273D" w:rsidP="00C216E1">
      <w:pPr>
        <w:tabs>
          <w:tab w:val="left" w:pos="0"/>
        </w:tabs>
        <w:spacing w:line="360" w:lineRule="auto"/>
        <w:rPr>
          <w:rFonts w:ascii="Palatino Linotype" w:hAnsi="Palatino Linotype"/>
        </w:rPr>
      </w:pPr>
    </w:p>
    <w:p w14:paraId="580720BB" w14:textId="646F2C53" w:rsidR="000454F1" w:rsidRPr="00C216E1" w:rsidRDefault="000454F1" w:rsidP="00C216E1">
      <w:pPr>
        <w:pStyle w:val="Prrafodelista"/>
        <w:keepNext/>
        <w:keepLines/>
        <w:numPr>
          <w:ilvl w:val="0"/>
          <w:numId w:val="11"/>
        </w:numPr>
        <w:spacing w:before="40" w:line="360" w:lineRule="auto"/>
        <w:outlineLvl w:val="1"/>
        <w:rPr>
          <w:rFonts w:ascii="Palatino Linotype" w:eastAsia="MS Gothic" w:hAnsi="Palatino Linotype" w:cs="Times New Roman"/>
          <w:b/>
        </w:rPr>
      </w:pPr>
      <w:bookmarkStart w:id="63" w:name="_Toc499059271"/>
      <w:bookmarkStart w:id="64" w:name="_Toc500414659"/>
      <w:bookmarkStart w:id="65" w:name="_Toc503891602"/>
      <w:bookmarkStart w:id="66" w:name="_Toc9531864"/>
      <w:r w:rsidRPr="00C216E1">
        <w:rPr>
          <w:rFonts w:ascii="Palatino Linotype" w:eastAsia="MS Gothic" w:hAnsi="Palatino Linotype" w:cs="Times New Roman"/>
          <w:b/>
        </w:rPr>
        <w:lastRenderedPageBreak/>
        <w:t>Del deber de las autoridades de promover, respetar, proteger y garantizar el derecho de acceso a la información pública.</w:t>
      </w:r>
      <w:bookmarkEnd w:id="63"/>
      <w:bookmarkEnd w:id="64"/>
      <w:bookmarkEnd w:id="65"/>
      <w:bookmarkEnd w:id="66"/>
      <w:r w:rsidRPr="00C216E1">
        <w:rPr>
          <w:rFonts w:ascii="Palatino Linotype" w:eastAsia="MS Gothic" w:hAnsi="Palatino Linotype" w:cs="Times New Roman"/>
          <w:b/>
        </w:rPr>
        <w:t xml:space="preserve"> </w:t>
      </w:r>
    </w:p>
    <w:p w14:paraId="247F785B" w14:textId="77777777" w:rsidR="000454F1" w:rsidRPr="00C216E1" w:rsidRDefault="000454F1" w:rsidP="00C216E1">
      <w:pPr>
        <w:spacing w:line="360" w:lineRule="auto"/>
        <w:rPr>
          <w:rFonts w:ascii="Palatino Linotype" w:hAnsi="Palatino Linotype"/>
          <w:lang w:val="es-MX" w:eastAsia="en-US"/>
        </w:rPr>
      </w:pPr>
    </w:p>
    <w:p w14:paraId="49390D68" w14:textId="77777777" w:rsidR="000454F1" w:rsidRPr="00C216E1" w:rsidRDefault="000454F1" w:rsidP="00C216E1">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C216E1">
        <w:rPr>
          <w:rFonts w:ascii="Palatino Linotype" w:hAnsi="Palatino Linotype"/>
        </w:rPr>
        <w:t xml:space="preserve">Es menester precisar que este </w:t>
      </w:r>
      <w:r w:rsidRPr="00C216E1">
        <w:rPr>
          <w:rFonts w:ascii="Palatino Linotype" w:eastAsia="MS Mincho" w:hAnsi="Palatino Linotype" w:cs="Times New Roman"/>
          <w:color w:val="000000"/>
        </w:rPr>
        <w:t xml:space="preserve">Órgano Garante parte de que </w:t>
      </w:r>
      <w:r w:rsidRPr="00C216E1">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C216E1">
        <w:rPr>
          <w:rFonts w:ascii="Palatino Linotype" w:eastAsia="Times New Roman" w:hAnsi="Palatino Linotype" w:cs="Arial"/>
          <w:color w:val="000000"/>
        </w:rPr>
        <w:t xml:space="preserve"> </w:t>
      </w:r>
      <w:r w:rsidRPr="00C216E1">
        <w:rPr>
          <w:rFonts w:ascii="Palatino Linotype" w:eastAsia="Times New Roman" w:hAnsi="Palatino Linotype" w:cs="Arial"/>
          <w:b/>
          <w:color w:val="000000"/>
        </w:rPr>
        <w:t>SUJETO OBLIGADO</w:t>
      </w:r>
      <w:r w:rsidRPr="00C216E1">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216E1">
        <w:rPr>
          <w:rFonts w:ascii="Palatino Linotype" w:eastAsia="Times New Roman" w:hAnsi="Palatino Linotype" w:cs="Arial"/>
          <w:b/>
          <w:color w:val="000000"/>
        </w:rPr>
        <w:t xml:space="preserve">Constitución Política de los Estados Unidos Mexicanos </w:t>
      </w:r>
      <w:r w:rsidRPr="00C216E1">
        <w:rPr>
          <w:rFonts w:ascii="Palatino Linotype" w:eastAsia="Times New Roman" w:hAnsi="Palatino Linotype" w:cs="Arial"/>
          <w:color w:val="000000"/>
        </w:rPr>
        <w:t xml:space="preserve">al señalar la obligación de “promover, </w:t>
      </w:r>
      <w:r w:rsidRPr="00C216E1">
        <w:rPr>
          <w:rFonts w:ascii="Palatino Linotype" w:eastAsia="Times New Roman" w:hAnsi="Palatino Linotype" w:cs="Arial"/>
          <w:b/>
          <w:color w:val="000000"/>
        </w:rPr>
        <w:t>respetar</w:t>
      </w:r>
      <w:r w:rsidRPr="00C216E1">
        <w:rPr>
          <w:rFonts w:ascii="Palatino Linotype" w:eastAsia="Times New Roman" w:hAnsi="Palatino Linotype" w:cs="Arial"/>
          <w:color w:val="000000"/>
        </w:rPr>
        <w:t xml:space="preserve">, proteger y </w:t>
      </w:r>
      <w:r w:rsidRPr="00C216E1">
        <w:rPr>
          <w:rFonts w:ascii="Palatino Linotype" w:eastAsia="Times New Roman" w:hAnsi="Palatino Linotype" w:cs="Arial"/>
          <w:b/>
          <w:color w:val="000000"/>
        </w:rPr>
        <w:t>garantizar</w:t>
      </w:r>
      <w:r w:rsidRPr="00C216E1">
        <w:rPr>
          <w:rFonts w:ascii="Palatino Linotype" w:eastAsia="Times New Roman" w:hAnsi="Palatino Linotype" w:cs="Arial"/>
          <w:color w:val="000000"/>
        </w:rPr>
        <w:t xml:space="preserve"> los derechos humanos”, entre los cuales se encuentra dicho derecho. </w:t>
      </w:r>
    </w:p>
    <w:p w14:paraId="189B87F2" w14:textId="77777777" w:rsidR="006F48DF" w:rsidRPr="00C216E1" w:rsidRDefault="006F48DF" w:rsidP="00C216E1">
      <w:pPr>
        <w:pStyle w:val="Prrafodelista"/>
        <w:tabs>
          <w:tab w:val="left" w:pos="0"/>
        </w:tabs>
        <w:spacing w:line="360" w:lineRule="auto"/>
        <w:ind w:left="0" w:right="49"/>
        <w:jc w:val="both"/>
        <w:rPr>
          <w:rFonts w:ascii="Palatino Linotype" w:eastAsia="MS Mincho" w:hAnsi="Palatino Linotype" w:cs="Times New Roman"/>
          <w:color w:val="000000"/>
        </w:rPr>
      </w:pPr>
    </w:p>
    <w:p w14:paraId="7A2C6664" w14:textId="11B28983" w:rsidR="000454F1" w:rsidRPr="00C216E1" w:rsidRDefault="000454F1" w:rsidP="00C216E1">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216E1">
        <w:rPr>
          <w:rFonts w:ascii="Palatino Linotype" w:eastAsia="Times New Roman" w:hAnsi="Palatino Linotype"/>
        </w:rPr>
        <w:t xml:space="preserve">Ahora bien, el Derecho de Acceso a la Información Pública se define como: </w:t>
      </w:r>
      <w:r w:rsidRPr="00C216E1">
        <w:rPr>
          <w:rFonts w:ascii="Palatino Linotype" w:hAnsi="Palatino Linotype"/>
          <w:i/>
          <w:color w:val="000000"/>
        </w:rPr>
        <w:t>La igualdad de oportunidades para recibir, buscar e impartir información</w:t>
      </w:r>
      <w:r w:rsidRPr="00C216E1">
        <w:rPr>
          <w:rStyle w:val="Refdenotaalpie"/>
          <w:rFonts w:ascii="Palatino Linotype" w:hAnsi="Palatino Linotype"/>
          <w:i/>
          <w:color w:val="000000"/>
        </w:rPr>
        <w:footnoteReference w:id="2"/>
      </w:r>
      <w:r w:rsidRPr="00C216E1">
        <w:rPr>
          <w:rFonts w:ascii="Palatino Linotype" w:hAnsi="Palatino Linotype"/>
          <w:i/>
          <w:color w:val="000000"/>
        </w:rPr>
        <w:t xml:space="preserve">en posesión de cualquier autoridad, entidad, órgano y organismo de los poderes Ejecutivo, Legislativo y </w:t>
      </w:r>
      <w:r w:rsidRPr="00C216E1">
        <w:rPr>
          <w:rFonts w:ascii="Palatino Linotype" w:hAnsi="Palatino Linotype"/>
          <w:i/>
          <w:color w:val="000000"/>
        </w:rPr>
        <w:lastRenderedPageBreak/>
        <w:t>Judicial, órganos autónomos, partidos políticos, fideicomisos y fondos públicos, así como de cualquier persona física, moral o sindicato que reciba y ejerza recursos públicos o realice actos de autoridad en el ámbito federal, estatal y municipal,</w:t>
      </w:r>
      <w:r w:rsidRPr="00C216E1">
        <w:rPr>
          <w:rStyle w:val="Refdenotaalpie"/>
          <w:rFonts w:ascii="Palatino Linotype" w:hAnsi="Palatino Linotype"/>
          <w:i/>
          <w:color w:val="000000"/>
        </w:rPr>
        <w:footnoteReference w:id="3"/>
      </w:r>
      <w:r w:rsidRPr="00C216E1">
        <w:rPr>
          <w:rFonts w:ascii="Palatino Linotype" w:hAnsi="Palatino Linotype"/>
          <w:color w:val="000000"/>
        </w:rPr>
        <w:t>que se constituye como una herramienta fundamental para ejercer</w:t>
      </w:r>
      <w:r w:rsidRPr="00C216E1">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216E1">
        <w:rPr>
          <w:rStyle w:val="Refdenotaalpie"/>
          <w:rFonts w:ascii="Palatino Linotype" w:hAnsi="Palatino Linotype"/>
          <w:i/>
          <w:color w:val="000000"/>
        </w:rPr>
        <w:footnoteReference w:id="4"/>
      </w:r>
      <w:r w:rsidRPr="00C216E1">
        <w:rPr>
          <w:rFonts w:ascii="Palatino Linotype" w:hAnsi="Palatino Linotype"/>
          <w:color w:val="000000"/>
        </w:rPr>
        <w:t>fomentando</w:t>
      </w:r>
      <w:r w:rsidRPr="00C216E1">
        <w:rPr>
          <w:rFonts w:ascii="Palatino Linotype" w:hAnsi="Palatino Linotype"/>
          <w:i/>
          <w:color w:val="000000"/>
        </w:rPr>
        <w:t xml:space="preserve"> la transparencia de las actividades estatales y </w:t>
      </w:r>
      <w:r w:rsidRPr="00C216E1">
        <w:rPr>
          <w:rFonts w:ascii="Palatino Linotype" w:hAnsi="Palatino Linotype"/>
          <w:color w:val="000000"/>
        </w:rPr>
        <w:t>promoviendo</w:t>
      </w:r>
      <w:r w:rsidRPr="00C216E1">
        <w:rPr>
          <w:rFonts w:ascii="Palatino Linotype" w:hAnsi="Palatino Linotype"/>
          <w:i/>
          <w:color w:val="000000"/>
        </w:rPr>
        <w:t xml:space="preserve"> la responsabilidad de los funcionarios sobre su gestión pública,</w:t>
      </w:r>
      <w:r w:rsidRPr="00C216E1">
        <w:rPr>
          <w:rStyle w:val="Refdenotaalpie"/>
          <w:rFonts w:ascii="Palatino Linotype" w:hAnsi="Palatino Linotype"/>
          <w:i/>
          <w:color w:val="000000"/>
        </w:rPr>
        <w:footnoteReference w:id="5"/>
      </w:r>
      <w:r w:rsidRPr="00C216E1">
        <w:rPr>
          <w:rFonts w:ascii="Palatino Linotype" w:hAnsi="Palatino Linotype"/>
          <w:color w:val="000000"/>
        </w:rPr>
        <w:t>que permite</w:t>
      </w:r>
      <w:r w:rsidRPr="00C216E1">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460FFD2" w14:textId="77777777" w:rsidR="000454F1" w:rsidRPr="00C216E1" w:rsidRDefault="000454F1" w:rsidP="00C216E1">
      <w:pPr>
        <w:pStyle w:val="Prrafodelista"/>
        <w:spacing w:line="360" w:lineRule="auto"/>
        <w:rPr>
          <w:rFonts w:ascii="Palatino Linotype" w:eastAsia="Times New Roman" w:hAnsi="Palatino Linotype"/>
        </w:rPr>
      </w:pPr>
    </w:p>
    <w:p w14:paraId="6842C792" w14:textId="77777777" w:rsidR="000454F1" w:rsidRPr="00C216E1" w:rsidRDefault="000454F1" w:rsidP="00C216E1">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216E1">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4EF134A" w14:textId="77777777" w:rsidR="000454F1" w:rsidRPr="00C216E1" w:rsidRDefault="000454F1" w:rsidP="00C216E1">
      <w:pPr>
        <w:pStyle w:val="Prrafodelista"/>
        <w:spacing w:line="360" w:lineRule="auto"/>
        <w:rPr>
          <w:rFonts w:ascii="Palatino Linotype" w:eastAsia="Times New Roman" w:hAnsi="Palatino Linotype"/>
        </w:rPr>
      </w:pPr>
    </w:p>
    <w:p w14:paraId="42C3E343" w14:textId="08C89313" w:rsidR="000454F1" w:rsidRPr="00C216E1" w:rsidRDefault="000454F1" w:rsidP="00C216E1">
      <w:pPr>
        <w:pStyle w:val="Prrafodelista"/>
        <w:numPr>
          <w:ilvl w:val="0"/>
          <w:numId w:val="1"/>
        </w:numPr>
        <w:tabs>
          <w:tab w:val="left" w:pos="0"/>
        </w:tabs>
        <w:spacing w:line="360" w:lineRule="auto"/>
        <w:ind w:left="0" w:right="49" w:firstLine="0"/>
        <w:jc w:val="both"/>
        <w:rPr>
          <w:rFonts w:ascii="Palatino Linotype" w:hAnsi="Palatino Linotype"/>
          <w:i/>
        </w:rPr>
      </w:pPr>
      <w:r w:rsidRPr="00C216E1">
        <w:rPr>
          <w:rFonts w:ascii="Palatino Linotype" w:eastAsia="Times New Roman" w:hAnsi="Palatino Linotype"/>
        </w:rPr>
        <w:t xml:space="preserve">En el caso concreto que nos ocupa analizar, el particular requirió </w:t>
      </w:r>
      <w:r w:rsidRPr="00C216E1">
        <w:rPr>
          <w:rFonts w:ascii="Palatino Linotype" w:hAnsi="Palatino Linotype"/>
        </w:rPr>
        <w:t>en términos</w:t>
      </w:r>
      <w:r w:rsidR="00AB2006" w:rsidRPr="00C216E1">
        <w:rPr>
          <w:rFonts w:ascii="Palatino Linotype" w:hAnsi="Palatino Linotype"/>
        </w:rPr>
        <w:t xml:space="preserve"> generales </w:t>
      </w:r>
      <w:r w:rsidRPr="00C216E1">
        <w:rPr>
          <w:rFonts w:ascii="Palatino Linotype" w:hAnsi="Palatino Linotype"/>
        </w:rPr>
        <w:t xml:space="preserve"> </w:t>
      </w:r>
      <w:r w:rsidR="00AB2006" w:rsidRPr="00C216E1">
        <w:rPr>
          <w:rFonts w:ascii="Palatino Linotype" w:hAnsi="Palatino Linotype"/>
        </w:rPr>
        <w:t>los re</w:t>
      </w:r>
      <w:r w:rsidR="002D2F2D" w:rsidRPr="00C216E1">
        <w:rPr>
          <w:rFonts w:ascii="Palatino Linotype" w:hAnsi="Palatino Linotype"/>
        </w:rPr>
        <w:t>cibos de nómina de personal adscrito al DIF Municipal</w:t>
      </w:r>
      <w:r w:rsidRPr="00C216E1">
        <w:rPr>
          <w:rFonts w:ascii="Palatino Linotype" w:hAnsi="Palatino Linotype"/>
        </w:rPr>
        <w:t xml:space="preserve">; </w:t>
      </w:r>
      <w:r w:rsidRPr="00C216E1">
        <w:rPr>
          <w:rFonts w:ascii="Palatino Linotype" w:eastAsia="Times New Roman" w:hAnsi="Palatino Linotype"/>
        </w:rPr>
        <w:t xml:space="preserve">siendo importante señalar  </w:t>
      </w:r>
      <w:r w:rsidRPr="00C216E1">
        <w:rPr>
          <w:rFonts w:ascii="Palatino Linotype" w:eastAsia="Times New Roman" w:hAnsi="Palatino Linotype"/>
          <w:b/>
        </w:rPr>
        <w:t>SUJETO OBLIGADO</w:t>
      </w:r>
      <w:r w:rsidRPr="00C216E1">
        <w:rPr>
          <w:rFonts w:ascii="Palatino Linotype" w:hAnsi="Palatino Linotype" w:cs="Arial"/>
        </w:rPr>
        <w:t xml:space="preserve"> </w:t>
      </w:r>
      <w:r w:rsidR="002D2F2D" w:rsidRPr="00C216E1">
        <w:rPr>
          <w:rFonts w:ascii="Palatino Linotype" w:hAnsi="Palatino Linotype" w:cs="Arial"/>
        </w:rPr>
        <w:t xml:space="preserve">se pronunció requiriendo el pago, </w:t>
      </w:r>
      <w:r w:rsidR="002D2F2D" w:rsidRPr="00C216E1">
        <w:rPr>
          <w:rFonts w:ascii="Palatino Linotype" w:hAnsi="Palatino Linotype" w:cs="Arial"/>
        </w:rPr>
        <w:lastRenderedPageBreak/>
        <w:t>señalando el domicilio del DIF central</w:t>
      </w:r>
      <w:r w:rsidR="004A49A6" w:rsidRPr="00C216E1">
        <w:rPr>
          <w:rFonts w:ascii="Palatino Linotype" w:hAnsi="Palatino Linotype" w:cs="Arial"/>
        </w:rPr>
        <w:t>, situación</w:t>
      </w:r>
      <w:r w:rsidRPr="00C216E1">
        <w:rPr>
          <w:rFonts w:ascii="Palatino Linotype" w:hAnsi="Palatino Linotype" w:cs="Arial"/>
        </w:rPr>
        <w:t xml:space="preserve">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C216E1">
        <w:rPr>
          <w:rFonts w:ascii="Palatino Linotype" w:hAnsi="Palatino Linotype" w:cs="Arial"/>
          <w:u w:val="single"/>
        </w:rPr>
        <w:t>prevenir, investigar, sancionar y reparar las violaciones a los derechos humanos</w:t>
      </w:r>
      <w:r w:rsidRPr="00C216E1">
        <w:rPr>
          <w:rFonts w:ascii="Palatino Linotype" w:hAnsi="Palatino Linotype" w:cs="Arial"/>
        </w:rPr>
        <w:t xml:space="preserve">.  </w:t>
      </w:r>
    </w:p>
    <w:p w14:paraId="6FF251F6" w14:textId="77777777" w:rsidR="000454F1" w:rsidRPr="00C216E1" w:rsidRDefault="000454F1" w:rsidP="00C216E1">
      <w:pPr>
        <w:pStyle w:val="Prrafodelista"/>
        <w:spacing w:line="360" w:lineRule="auto"/>
        <w:rPr>
          <w:rFonts w:ascii="Palatino Linotype" w:eastAsia="Times New Roman" w:hAnsi="Palatino Linotype"/>
        </w:rPr>
      </w:pPr>
    </w:p>
    <w:p w14:paraId="3E3F354A" w14:textId="77777777" w:rsidR="000454F1" w:rsidRPr="00C216E1" w:rsidRDefault="000454F1" w:rsidP="00C216E1">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C216E1">
        <w:rPr>
          <w:rFonts w:ascii="Palatino Linotype" w:eastAsia="Times New Roman" w:hAnsi="Palatino Linotype"/>
        </w:rPr>
        <w:t xml:space="preserve">En este orden de ideas, la </w:t>
      </w:r>
      <w:r w:rsidRPr="00C216E1">
        <w:rPr>
          <w:rFonts w:ascii="Palatino Linotype" w:eastAsia="Times New Roman" w:hAnsi="Palatino Linotype"/>
          <w:b/>
        </w:rPr>
        <w:t xml:space="preserve">Ley de Transparencia y Acceso a la Información Pública del Estado de México y Municipios, </w:t>
      </w:r>
      <w:r w:rsidRPr="00C216E1">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C216E1">
        <w:rPr>
          <w:rFonts w:ascii="Palatino Linotype" w:eastAsia="Times New Roman" w:hAnsi="Palatino Linotype"/>
          <w:b/>
        </w:rPr>
        <w:t xml:space="preserve"> </w:t>
      </w:r>
      <w:r w:rsidRPr="00C216E1">
        <w:rPr>
          <w:rFonts w:ascii="Palatino Linotype" w:eastAsia="Times New Roman" w:hAnsi="Palatino Linotype"/>
        </w:rPr>
        <w:t xml:space="preserve">establece que </w:t>
      </w:r>
      <w:r w:rsidRPr="00C216E1">
        <w:rPr>
          <w:rFonts w:ascii="Palatino Linotype" w:eastAsia="Times New Roman" w:hAnsi="Palatino Linotype"/>
          <w:i/>
        </w:rPr>
        <w:t xml:space="preserve">el </w:t>
      </w:r>
      <w:r w:rsidRPr="00C216E1">
        <w:rPr>
          <w:rFonts w:ascii="Palatino Linotype" w:eastAsia="Times New Roman" w:hAnsi="Palatino Linotype"/>
          <w:i/>
          <w:u w:val="single"/>
        </w:rPr>
        <w:t>recurso de revisión</w:t>
      </w:r>
      <w:r w:rsidRPr="00C216E1">
        <w:rPr>
          <w:rFonts w:ascii="Palatino Linotype" w:eastAsia="Times New Roman" w:hAnsi="Palatino Linotype"/>
          <w:i/>
        </w:rPr>
        <w:t xml:space="preserve"> es la garantía secundaria mediante la cual se pretende reparar cualquier posible afectación al derecho de acceso a la información pública</w:t>
      </w:r>
      <w:r w:rsidRPr="00C216E1">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CEFD9" w14:textId="77777777" w:rsidR="001D7C7C" w:rsidRPr="00C216E1" w:rsidRDefault="001D7C7C" w:rsidP="00C216E1">
      <w:pPr>
        <w:pStyle w:val="Prrafodelista"/>
        <w:spacing w:before="240" w:after="240" w:line="360" w:lineRule="auto"/>
        <w:ind w:left="426"/>
        <w:jc w:val="both"/>
        <w:rPr>
          <w:rFonts w:ascii="Palatino Linotype" w:hAnsi="Palatino Linotype"/>
          <w:color w:val="000000"/>
        </w:rPr>
      </w:pPr>
    </w:p>
    <w:p w14:paraId="41488C82" w14:textId="38759E7F" w:rsidR="002E73A2" w:rsidRPr="00C216E1" w:rsidRDefault="002E73A2" w:rsidP="00C216E1">
      <w:pPr>
        <w:pStyle w:val="Ttulo1"/>
        <w:numPr>
          <w:ilvl w:val="0"/>
          <w:numId w:val="11"/>
        </w:numPr>
        <w:spacing w:line="360" w:lineRule="auto"/>
        <w:rPr>
          <w:szCs w:val="24"/>
        </w:rPr>
      </w:pPr>
      <w:bookmarkStart w:id="67" w:name="_Toc2248737"/>
      <w:bookmarkStart w:id="68" w:name="_Toc9531865"/>
      <w:r w:rsidRPr="00C216E1">
        <w:rPr>
          <w:szCs w:val="24"/>
        </w:rPr>
        <w:t>De la naturaleza jurídica de la información solicitada</w:t>
      </w:r>
      <w:bookmarkEnd w:id="67"/>
      <w:bookmarkEnd w:id="68"/>
    </w:p>
    <w:p w14:paraId="68E57412" w14:textId="77777777" w:rsidR="002E73A2" w:rsidRPr="00C216E1" w:rsidRDefault="002E73A2" w:rsidP="00C216E1">
      <w:pPr>
        <w:pStyle w:val="Prrafodelista"/>
        <w:spacing w:before="240" w:after="240" w:line="360" w:lineRule="auto"/>
        <w:ind w:left="1080"/>
        <w:jc w:val="both"/>
        <w:rPr>
          <w:rFonts w:ascii="Palatino Linotype" w:hAnsi="Palatino Linotype"/>
          <w:b/>
          <w:color w:val="000000"/>
        </w:rPr>
      </w:pPr>
    </w:p>
    <w:p w14:paraId="111A3B44" w14:textId="70374C50" w:rsidR="001D7C7C" w:rsidRPr="00C216E1" w:rsidRDefault="002D2F2D" w:rsidP="00C216E1">
      <w:pPr>
        <w:pStyle w:val="Prrafodelista"/>
        <w:numPr>
          <w:ilvl w:val="0"/>
          <w:numId w:val="1"/>
        </w:numPr>
        <w:tabs>
          <w:tab w:val="left" w:pos="0"/>
        </w:tabs>
        <w:spacing w:line="360" w:lineRule="auto"/>
        <w:ind w:left="0" w:right="49" w:firstLine="0"/>
        <w:jc w:val="both"/>
        <w:rPr>
          <w:rFonts w:ascii="Palatino Linotype" w:hAnsi="Palatino Linotype"/>
          <w:color w:val="000000"/>
        </w:rPr>
      </w:pPr>
      <w:r w:rsidRPr="00C216E1">
        <w:rPr>
          <w:rFonts w:ascii="Palatino Linotype" w:hAnsi="Palatino Linotype"/>
          <w:lang w:val="es-MX" w:eastAsia="en-US"/>
        </w:rPr>
        <w:lastRenderedPageBreak/>
        <w:t xml:space="preserve">En el caso concreto que nos ocupa analizar y derivado del </w:t>
      </w:r>
      <w:r w:rsidRPr="00C216E1">
        <w:rPr>
          <w:rFonts w:ascii="Palatino Linotype" w:eastAsia="Calibri" w:hAnsi="Palatino Linotype" w:cs="Arial"/>
          <w:color w:val="000000" w:themeColor="text1"/>
          <w:lang w:val="es-MX" w:eastAsia="en-US"/>
        </w:rPr>
        <w:t xml:space="preserve">razonamiento lógico-jurídico de las constancias que obran en el expediente electrónico al rubro indicado y </w:t>
      </w:r>
      <w:r w:rsidRPr="00C216E1">
        <w:rPr>
          <w:rFonts w:ascii="Palatino Linotype" w:hAnsi="Palatino Linotype"/>
        </w:rPr>
        <w:t xml:space="preserve">atendiendo los principios de simplicidad y rapidez antes mencionados y  reconocidos en el ejercicio del derecho de acceso a la información, </w:t>
      </w:r>
      <w:r w:rsidRPr="00C216E1">
        <w:rPr>
          <w:rFonts w:ascii="Palatino Linotype" w:eastAsia="Calibri" w:hAnsi="Palatino Linotype" w:cs="Arial"/>
          <w:color w:val="000000" w:themeColor="text1"/>
          <w:lang w:val="es-MX" w:eastAsia="en-US"/>
        </w:rPr>
        <w:t>la</w:t>
      </w:r>
      <w:r w:rsidRPr="00C216E1">
        <w:rPr>
          <w:rFonts w:ascii="Palatino Linotype" w:hAnsi="Palatino Linotype" w:cs="Arial"/>
          <w:color w:val="000000" w:themeColor="text1"/>
        </w:rPr>
        <w:t xml:space="preserve"> hoy </w:t>
      </w:r>
      <w:r w:rsidRPr="00C216E1">
        <w:rPr>
          <w:rFonts w:ascii="Palatino Linotype" w:hAnsi="Palatino Linotype" w:cs="Arial"/>
          <w:b/>
          <w:color w:val="000000" w:themeColor="text1"/>
        </w:rPr>
        <w:t xml:space="preserve">RECURRENTE </w:t>
      </w:r>
      <w:r w:rsidRPr="00C216E1">
        <w:rPr>
          <w:rFonts w:ascii="Palatino Linotype" w:hAnsi="Palatino Linotype" w:cs="Arial"/>
          <w:color w:val="000000" w:themeColor="text1"/>
        </w:rPr>
        <w:t xml:space="preserve"> solicitó  </w:t>
      </w:r>
      <w:r w:rsidR="002D78E6" w:rsidRPr="00C216E1">
        <w:rPr>
          <w:rFonts w:ascii="Palatino Linotype" w:hAnsi="Palatino Linotype" w:cs="Arial"/>
          <w:color w:val="000000" w:themeColor="text1"/>
          <w:u w:val="single"/>
        </w:rPr>
        <w:t>los r</w:t>
      </w:r>
      <w:r w:rsidRPr="00C216E1">
        <w:rPr>
          <w:rFonts w:ascii="Palatino Linotype" w:hAnsi="Palatino Linotype"/>
          <w:color w:val="000000"/>
          <w:u w:val="single"/>
        </w:rPr>
        <w:t xml:space="preserve">ecibos de nómina de las últimas dos quincenas de todo el personal de confianza incluyendo al director general, directores, subdirectores y jefes de departamento </w:t>
      </w:r>
      <w:r w:rsidR="002D78E6" w:rsidRPr="00C216E1">
        <w:rPr>
          <w:rFonts w:ascii="Palatino Linotype" w:hAnsi="Palatino Linotype"/>
          <w:color w:val="000000"/>
          <w:u w:val="single"/>
        </w:rPr>
        <w:t xml:space="preserve">clasificados </w:t>
      </w:r>
      <w:r w:rsidRPr="00C216E1">
        <w:rPr>
          <w:rFonts w:ascii="Palatino Linotype" w:hAnsi="Palatino Linotype"/>
          <w:color w:val="000000"/>
          <w:u w:val="single"/>
        </w:rPr>
        <w:t>por áreas de adscripción y de mayor a menor nivel</w:t>
      </w:r>
      <w:r w:rsidR="002D78E6" w:rsidRPr="00C216E1">
        <w:rPr>
          <w:rFonts w:ascii="Palatino Linotype" w:hAnsi="Palatino Linotype"/>
          <w:color w:val="000000"/>
          <w:u w:val="single"/>
        </w:rPr>
        <w:t>, debidamente protocolizados y firmados por los titulares</w:t>
      </w:r>
      <w:r w:rsidR="002D78E6" w:rsidRPr="00C216E1">
        <w:rPr>
          <w:rFonts w:ascii="Palatino Linotype" w:hAnsi="Palatino Linotype"/>
          <w:color w:val="000000"/>
        </w:rPr>
        <w:t xml:space="preserve">. </w:t>
      </w:r>
      <w:r w:rsidR="00187007" w:rsidRPr="00C216E1">
        <w:rPr>
          <w:rFonts w:ascii="Palatino Linotype" w:hAnsi="Palatino Linotype"/>
          <w:color w:val="000000"/>
        </w:rPr>
        <w:t xml:space="preserve"> </w:t>
      </w:r>
    </w:p>
    <w:p w14:paraId="4C122C38" w14:textId="77777777" w:rsidR="002D78E6" w:rsidRPr="00C216E1" w:rsidRDefault="002D78E6" w:rsidP="00C216E1">
      <w:pPr>
        <w:pStyle w:val="Prrafodelista"/>
        <w:tabs>
          <w:tab w:val="left" w:pos="0"/>
        </w:tabs>
        <w:spacing w:line="360" w:lineRule="auto"/>
        <w:ind w:left="0" w:right="49"/>
        <w:jc w:val="both"/>
        <w:rPr>
          <w:rFonts w:ascii="Palatino Linotype" w:hAnsi="Palatino Linotype" w:cs="Arial"/>
        </w:rPr>
      </w:pPr>
    </w:p>
    <w:p w14:paraId="276DF547" w14:textId="50F303CC" w:rsidR="00115866" w:rsidRPr="00C216E1" w:rsidRDefault="002D78E6" w:rsidP="00C216E1">
      <w:pPr>
        <w:pStyle w:val="Prrafodelista"/>
        <w:numPr>
          <w:ilvl w:val="0"/>
          <w:numId w:val="1"/>
        </w:numPr>
        <w:tabs>
          <w:tab w:val="left" w:pos="0"/>
        </w:tabs>
        <w:spacing w:line="360" w:lineRule="auto"/>
        <w:ind w:left="0" w:right="49" w:firstLine="0"/>
        <w:jc w:val="both"/>
        <w:rPr>
          <w:rFonts w:ascii="Palatino Linotype" w:hAnsi="Palatino Linotype" w:cs="Arial"/>
        </w:rPr>
      </w:pPr>
      <w:r w:rsidRPr="00C216E1">
        <w:rPr>
          <w:rFonts w:ascii="Palatino Linotype" w:hAnsi="Palatino Linotype" w:cs="Arial"/>
        </w:rPr>
        <w:t xml:space="preserve">En respuesta a la solicitud de información, el </w:t>
      </w:r>
      <w:r w:rsidRPr="00C216E1">
        <w:rPr>
          <w:rFonts w:ascii="Palatino Linotype" w:hAnsi="Palatino Linotype" w:cs="Arial"/>
          <w:b/>
        </w:rPr>
        <w:t xml:space="preserve">SUJETO OBLIGADO </w:t>
      </w:r>
      <w:r w:rsidRPr="00C216E1">
        <w:rPr>
          <w:rFonts w:ascii="Palatino Linotype" w:hAnsi="Palatino Linotype" w:cs="Arial"/>
        </w:rPr>
        <w:t xml:space="preserve">pretendió requerir el pago previo a la entrega de la documentación requerida, haciendo referencia únicamente al domicilio de las oficinas del DIF central; situación que conllevó a la inconformidad del particular, quien interpuso los recursos de revisión en los que manifestó como razones o motivos de inconformidad que la autoridad niega la información al no entregar lo que estrictamente se solicita. </w:t>
      </w:r>
    </w:p>
    <w:p w14:paraId="15E58114" w14:textId="77777777" w:rsidR="002D78E6" w:rsidRPr="00C216E1" w:rsidRDefault="002D78E6" w:rsidP="00C216E1">
      <w:pPr>
        <w:pStyle w:val="Prrafodelista"/>
        <w:spacing w:line="360" w:lineRule="auto"/>
        <w:rPr>
          <w:rFonts w:ascii="Palatino Linotype" w:hAnsi="Palatino Linotype" w:cs="Arial"/>
        </w:rPr>
      </w:pPr>
    </w:p>
    <w:p w14:paraId="2096B6E4" w14:textId="3D487F7A" w:rsidR="002D78E6" w:rsidRPr="00C216E1" w:rsidRDefault="002D78E6" w:rsidP="00C216E1">
      <w:pPr>
        <w:pStyle w:val="Prrafodelista"/>
        <w:numPr>
          <w:ilvl w:val="0"/>
          <w:numId w:val="1"/>
        </w:numPr>
        <w:tabs>
          <w:tab w:val="left" w:pos="0"/>
        </w:tabs>
        <w:spacing w:line="360" w:lineRule="auto"/>
        <w:ind w:left="0" w:right="49" w:firstLine="0"/>
        <w:jc w:val="both"/>
        <w:rPr>
          <w:rFonts w:ascii="Palatino Linotype" w:hAnsi="Palatino Linotype" w:cs="Arial"/>
        </w:rPr>
      </w:pPr>
      <w:r w:rsidRPr="00C216E1">
        <w:rPr>
          <w:rFonts w:ascii="Palatino Linotype" w:hAnsi="Palatino Linotype" w:cs="Arial"/>
        </w:rPr>
        <w:t xml:space="preserve">Acto seguido, el </w:t>
      </w:r>
      <w:r w:rsidRPr="00C216E1">
        <w:rPr>
          <w:rFonts w:ascii="Palatino Linotype" w:hAnsi="Palatino Linotype" w:cs="Arial"/>
          <w:b/>
        </w:rPr>
        <w:t xml:space="preserve">SUEJTO OBLIGADO </w:t>
      </w:r>
      <w:r w:rsidRPr="00C216E1">
        <w:rPr>
          <w:rFonts w:ascii="Palatino Linotype" w:hAnsi="Palatino Linotype" w:cs="Arial"/>
        </w:rPr>
        <w:t xml:space="preserve">rindió su informe justificado en el </w:t>
      </w:r>
      <w:r w:rsidR="00202F66" w:rsidRPr="00C216E1">
        <w:rPr>
          <w:rFonts w:ascii="Palatino Linotype" w:hAnsi="Palatino Linotype" w:cs="Arial"/>
        </w:rPr>
        <w:t xml:space="preserve">que en su parte medular, señaló que los recibos de nómina solo se entregan en versión pública y esta genera un costo, razón por la cual debía acudir a la caja general del DIF Central, para que realizara el pago correspondiente. </w:t>
      </w:r>
    </w:p>
    <w:p w14:paraId="7898CD83" w14:textId="77777777" w:rsidR="00202F66" w:rsidRPr="00C216E1" w:rsidRDefault="00202F66" w:rsidP="00C216E1">
      <w:pPr>
        <w:pStyle w:val="Prrafodelista"/>
        <w:spacing w:line="360" w:lineRule="auto"/>
        <w:rPr>
          <w:rFonts w:ascii="Palatino Linotype" w:hAnsi="Palatino Linotype" w:cs="Arial"/>
        </w:rPr>
      </w:pPr>
    </w:p>
    <w:p w14:paraId="08E6AE61" w14:textId="476104A4" w:rsidR="00202F66" w:rsidRPr="00C216E1" w:rsidRDefault="00202F66" w:rsidP="00C216E1">
      <w:pPr>
        <w:numPr>
          <w:ilvl w:val="0"/>
          <w:numId w:val="1"/>
        </w:numPr>
        <w:tabs>
          <w:tab w:val="left" w:pos="0"/>
          <w:tab w:val="left" w:pos="426"/>
        </w:tabs>
        <w:spacing w:line="360" w:lineRule="auto"/>
        <w:ind w:left="0" w:right="49" w:firstLine="0"/>
        <w:contextualSpacing/>
        <w:jc w:val="both"/>
        <w:rPr>
          <w:rFonts w:ascii="Palatino Linotype" w:eastAsia="Arial Unicode MS" w:hAnsi="Palatino Linotype" w:cs="Arial"/>
          <w:color w:val="000000"/>
        </w:rPr>
      </w:pPr>
      <w:r w:rsidRPr="00C216E1">
        <w:rPr>
          <w:rFonts w:ascii="Palatino Linotype" w:hAnsi="Palatino Linotype" w:cs="Arial"/>
        </w:rPr>
        <w:t>Atento a lo anterior, cabe precisar que se obvia el análisis de la competencia por parte del</w:t>
      </w:r>
      <w:r w:rsidRPr="00C216E1">
        <w:rPr>
          <w:rFonts w:ascii="Palatino Linotype" w:hAnsi="Palatino Linotype" w:cs="Arial"/>
          <w:b/>
        </w:rPr>
        <w:t xml:space="preserve"> SUJETO OBLIGADO</w:t>
      </w:r>
      <w:r w:rsidRPr="00C216E1">
        <w:rPr>
          <w:rFonts w:ascii="Palatino Linotype" w:hAnsi="Palatino Linotype" w:cs="Arial"/>
        </w:rPr>
        <w:t xml:space="preserve">, dado que éste ha </w:t>
      </w:r>
      <w:r w:rsidRPr="00C216E1">
        <w:rPr>
          <w:rFonts w:ascii="Palatino Linotype" w:hAnsi="Palatino Linotype" w:cs="Arial"/>
          <w:color w:val="000000"/>
        </w:rPr>
        <w:t>asumido</w:t>
      </w:r>
      <w:r w:rsidRPr="00C216E1">
        <w:rPr>
          <w:rFonts w:ascii="Palatino Linotype" w:hAnsi="Palatino Linotype" w:cs="Arial"/>
        </w:rPr>
        <w:t xml:space="preserve"> la misma, en razón de que de los documento remitidos en la respuesta y el informe justificado, se advierte que genera, administra y posee la información solicitada, ya requiere el pago, previó a la entrega de la documentación de los recibos de nómina en versión pública. </w:t>
      </w:r>
    </w:p>
    <w:p w14:paraId="14BC7484" w14:textId="77777777" w:rsidR="00202F66" w:rsidRPr="00C216E1" w:rsidRDefault="00202F66" w:rsidP="00C216E1">
      <w:pPr>
        <w:tabs>
          <w:tab w:val="left" w:pos="0"/>
          <w:tab w:val="left" w:pos="426"/>
        </w:tabs>
        <w:spacing w:line="360" w:lineRule="auto"/>
        <w:ind w:right="49"/>
        <w:contextualSpacing/>
        <w:jc w:val="both"/>
        <w:rPr>
          <w:rFonts w:ascii="Palatino Linotype" w:eastAsia="Arial Unicode MS" w:hAnsi="Palatino Linotype" w:cs="Arial"/>
          <w:color w:val="000000"/>
        </w:rPr>
      </w:pPr>
    </w:p>
    <w:p w14:paraId="1087CFCF" w14:textId="34AEF524" w:rsidR="00202F66" w:rsidRPr="00C216E1" w:rsidRDefault="00202F66" w:rsidP="00C216E1">
      <w:pPr>
        <w:pStyle w:val="Prrafodelista"/>
        <w:numPr>
          <w:ilvl w:val="0"/>
          <w:numId w:val="1"/>
        </w:numPr>
        <w:tabs>
          <w:tab w:val="left" w:pos="0"/>
        </w:tabs>
        <w:spacing w:line="360" w:lineRule="auto"/>
        <w:ind w:left="0" w:right="49" w:firstLine="0"/>
        <w:jc w:val="both"/>
        <w:rPr>
          <w:rFonts w:ascii="Palatino Linotype" w:hAnsi="Palatino Linotype"/>
        </w:rPr>
      </w:pPr>
      <w:r w:rsidRPr="00C216E1">
        <w:rPr>
          <w:rFonts w:ascii="Palatino Linotype" w:hAnsi="Palatino Linotype"/>
        </w:rPr>
        <w:t xml:space="preserve">Es así que el estudio de la naturaleza jurídica de la información pública solicitada, tiene por objeto determinar si ésta la genera, posee o administra </w:t>
      </w:r>
      <w:r w:rsidRPr="00C216E1">
        <w:rPr>
          <w:rFonts w:ascii="Palatino Linotype" w:hAnsi="Palatino Linotype"/>
          <w:b/>
        </w:rPr>
        <w:t>EL SUJETO OBLIGADO</w:t>
      </w:r>
      <w:r w:rsidRPr="00C216E1">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Pr="00C216E1">
        <w:rPr>
          <w:rFonts w:ascii="Palatino Linotype" w:hAnsi="Palatino Linotype"/>
          <w:b/>
        </w:rPr>
        <w:t>EL SUJETO OBLIGADO</w:t>
      </w:r>
      <w:r w:rsidRPr="00C216E1">
        <w:rPr>
          <w:rFonts w:ascii="Palatino Linotype" w:hAnsi="Palatino Linotype"/>
        </w:rPr>
        <w:t>.</w:t>
      </w:r>
    </w:p>
    <w:p w14:paraId="453BECE0" w14:textId="77777777" w:rsidR="00202F66" w:rsidRPr="00C216E1" w:rsidRDefault="00202F66" w:rsidP="00C216E1">
      <w:pPr>
        <w:tabs>
          <w:tab w:val="left" w:pos="0"/>
          <w:tab w:val="left" w:pos="426"/>
        </w:tabs>
        <w:spacing w:line="360" w:lineRule="auto"/>
        <w:ind w:right="49"/>
        <w:contextualSpacing/>
        <w:jc w:val="both"/>
        <w:rPr>
          <w:rFonts w:ascii="Palatino Linotype" w:hAnsi="Palatino Linotype"/>
        </w:rPr>
      </w:pPr>
    </w:p>
    <w:p w14:paraId="6C5DBE58" w14:textId="446DBC11" w:rsidR="00202F66" w:rsidRPr="00C216E1" w:rsidRDefault="00202F66" w:rsidP="00C216E1">
      <w:pPr>
        <w:pStyle w:val="Ttulo1"/>
        <w:numPr>
          <w:ilvl w:val="0"/>
          <w:numId w:val="11"/>
        </w:numPr>
        <w:spacing w:line="360" w:lineRule="auto"/>
        <w:rPr>
          <w:szCs w:val="24"/>
        </w:rPr>
      </w:pPr>
      <w:bookmarkStart w:id="69" w:name="_Toc9531866"/>
      <w:r w:rsidRPr="00C216E1">
        <w:rPr>
          <w:szCs w:val="24"/>
        </w:rPr>
        <w:t>Del principio de gratuidad</w:t>
      </w:r>
      <w:bookmarkEnd w:id="69"/>
    </w:p>
    <w:p w14:paraId="635C2CA7" w14:textId="77777777" w:rsidR="00202F66" w:rsidRPr="00C216E1" w:rsidRDefault="00202F66" w:rsidP="00C216E1">
      <w:pPr>
        <w:pStyle w:val="Prrafodelista"/>
        <w:spacing w:before="240" w:after="240" w:line="360" w:lineRule="auto"/>
        <w:ind w:left="1080"/>
        <w:jc w:val="both"/>
        <w:rPr>
          <w:rFonts w:ascii="Palatino Linotype" w:hAnsi="Palatino Linotype"/>
          <w:b/>
          <w:color w:val="000000"/>
        </w:rPr>
      </w:pPr>
    </w:p>
    <w:p w14:paraId="7C9F14CF" w14:textId="77777777" w:rsidR="00202F66" w:rsidRPr="00C216E1" w:rsidRDefault="00202F66" w:rsidP="00C216E1">
      <w:pPr>
        <w:pStyle w:val="Prrafodelista"/>
        <w:numPr>
          <w:ilvl w:val="0"/>
          <w:numId w:val="1"/>
        </w:numPr>
        <w:tabs>
          <w:tab w:val="left" w:pos="0"/>
        </w:tabs>
        <w:spacing w:line="360" w:lineRule="auto"/>
        <w:ind w:left="0" w:right="49" w:firstLine="0"/>
        <w:jc w:val="both"/>
        <w:rPr>
          <w:rFonts w:ascii="Palatino Linotype" w:hAnsi="Palatino Linotype" w:cs="Times New Roman"/>
          <w:lang w:eastAsia="es-ES_tradnl"/>
        </w:rPr>
      </w:pPr>
      <w:r w:rsidRPr="00C216E1">
        <w:rPr>
          <w:rFonts w:ascii="Palatino Linotype" w:hAnsi="Palatino Linotype" w:cs="Arial"/>
        </w:rPr>
        <w:t xml:space="preserve">Como </w:t>
      </w:r>
      <w:r w:rsidRPr="00C216E1">
        <w:rPr>
          <w:rFonts w:ascii="Palatino Linotype" w:hAnsi="Palatino Linotype" w:cs="Arial"/>
          <w:bCs/>
          <w:color w:val="000000" w:themeColor="text1"/>
        </w:rPr>
        <w:t xml:space="preserve">parte del Derecho de Acceso a la Información Pública, se contempla la observancia de principios en su carácter de </w:t>
      </w:r>
      <w:r w:rsidRPr="00C216E1">
        <w:rPr>
          <w:rFonts w:ascii="Palatino Linotype" w:hAnsi="Palatino Linotype" w:cs="Arial"/>
          <w:b/>
          <w:bCs/>
          <w:color w:val="000000" w:themeColor="text1"/>
          <w:u w:val="single"/>
        </w:rPr>
        <w:t>gratuita</w:t>
      </w:r>
      <w:r w:rsidRPr="00C216E1">
        <w:rPr>
          <w:rFonts w:ascii="Palatino Linotype" w:hAnsi="Palatino Linotype" w:cs="Arial"/>
          <w:bCs/>
          <w:color w:val="000000" w:themeColor="text1"/>
        </w:rPr>
        <w:t xml:space="preserve">, veraz, confiable, oportuna, </w:t>
      </w:r>
      <w:r w:rsidRPr="00C216E1">
        <w:rPr>
          <w:rFonts w:ascii="Palatino Linotype" w:hAnsi="Palatino Linotype" w:cs="Arial"/>
          <w:bCs/>
          <w:color w:val="000000" w:themeColor="text1"/>
        </w:rPr>
        <w:lastRenderedPageBreak/>
        <w:t>congruente, integral, actualizada, accesible, comprensible, verificable y de fácil acceso.</w:t>
      </w:r>
    </w:p>
    <w:p w14:paraId="6F910FCB" w14:textId="77777777" w:rsidR="00B35564" w:rsidRPr="00C216E1" w:rsidRDefault="00B35564" w:rsidP="00C216E1">
      <w:pPr>
        <w:pStyle w:val="Prrafodelista"/>
        <w:tabs>
          <w:tab w:val="left" w:pos="0"/>
        </w:tabs>
        <w:spacing w:line="360" w:lineRule="auto"/>
        <w:ind w:left="0" w:right="49"/>
        <w:jc w:val="both"/>
        <w:rPr>
          <w:rFonts w:ascii="Palatino Linotype" w:hAnsi="Palatino Linotype" w:cs="Times New Roman"/>
          <w:lang w:eastAsia="es-ES_tradnl"/>
        </w:rPr>
      </w:pPr>
    </w:p>
    <w:p w14:paraId="37C25A57" w14:textId="77777777" w:rsidR="00202F66" w:rsidRPr="00C216E1" w:rsidRDefault="00202F66" w:rsidP="00C216E1">
      <w:pPr>
        <w:pStyle w:val="Prrafodelista"/>
        <w:numPr>
          <w:ilvl w:val="0"/>
          <w:numId w:val="1"/>
        </w:numPr>
        <w:tabs>
          <w:tab w:val="left" w:pos="0"/>
        </w:tabs>
        <w:spacing w:line="360" w:lineRule="auto"/>
        <w:ind w:left="0" w:right="49" w:firstLine="0"/>
        <w:jc w:val="both"/>
        <w:rPr>
          <w:rFonts w:ascii="Palatino Linotype" w:hAnsi="Palatino Linotype" w:cs="Times New Roman"/>
          <w:lang w:eastAsia="es-ES_tradnl"/>
        </w:rPr>
      </w:pPr>
      <w:r w:rsidRPr="00C216E1">
        <w:rPr>
          <w:rFonts w:ascii="Palatino Linotype" w:hAnsi="Palatino Linotype" w:cs="Arial"/>
        </w:rPr>
        <w:t xml:space="preserve">La </w:t>
      </w:r>
      <w:r w:rsidRPr="00C216E1">
        <w:rPr>
          <w:rFonts w:ascii="Palatino Linotype" w:hAnsi="Palatino Linotype" w:cs="Arial"/>
          <w:bCs/>
          <w:color w:val="000000" w:themeColor="text1"/>
        </w:rPr>
        <w:t>Ley General de Transparencia y Acceso a la Información Pública señala explícitamente en su artículo 17 que el ejercicio del derecho de acceso a la información será gratuito y sólo podrá requerirse el cobro correspondiente a la modalidad de reproducción y entrega solicitada.</w:t>
      </w:r>
    </w:p>
    <w:p w14:paraId="361092BF" w14:textId="77777777" w:rsidR="00202F66" w:rsidRPr="00C216E1" w:rsidRDefault="00202F66" w:rsidP="00C216E1">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34DA8CBE" w14:textId="77777777" w:rsidR="00202F66" w:rsidRPr="00C216E1" w:rsidRDefault="00202F66" w:rsidP="00C216E1">
      <w:pPr>
        <w:pStyle w:val="Prrafodelista"/>
        <w:numPr>
          <w:ilvl w:val="0"/>
          <w:numId w:val="1"/>
        </w:numPr>
        <w:tabs>
          <w:tab w:val="left" w:pos="0"/>
        </w:tabs>
        <w:spacing w:line="360" w:lineRule="auto"/>
        <w:ind w:left="0" w:right="49" w:firstLine="0"/>
        <w:jc w:val="both"/>
        <w:rPr>
          <w:rFonts w:ascii="Palatino Linotype" w:hAnsi="Palatino Linotype" w:cs="Times New Roman"/>
          <w:lang w:eastAsia="es-ES_tradnl"/>
        </w:rPr>
      </w:pPr>
      <w:r w:rsidRPr="00C216E1">
        <w:rPr>
          <w:rFonts w:ascii="Palatino Linotype" w:hAnsi="Palatino Linotype" w:cs="Arial"/>
        </w:rPr>
        <w:t xml:space="preserve">Dentro </w:t>
      </w:r>
      <w:r w:rsidRPr="00C216E1">
        <w:rPr>
          <w:rFonts w:ascii="Palatino Linotype" w:hAnsi="Palatino Linotype" w:cs="Arial"/>
          <w:bCs/>
        </w:rPr>
        <w:t xml:space="preserve">de los principios que la Constitución Política del Estado Libre y Soberano de México señala para hacer efectivo el derecho de acceso a la información pública, se encuentra el de la </w:t>
      </w:r>
      <w:r w:rsidRPr="00C216E1">
        <w:rPr>
          <w:rFonts w:ascii="Palatino Linotype" w:hAnsi="Palatino Linotype" w:cs="Arial"/>
          <w:b/>
          <w:bCs/>
        </w:rPr>
        <w:t>gratuidad</w:t>
      </w:r>
      <w:r w:rsidRPr="00C216E1">
        <w:rPr>
          <w:rFonts w:ascii="Palatino Linotype" w:hAnsi="Palatino Linotype" w:cs="Arial"/>
          <w:bCs/>
        </w:rPr>
        <w:t xml:space="preserve"> y el </w:t>
      </w:r>
      <w:r w:rsidRPr="00C216E1">
        <w:rPr>
          <w:rFonts w:ascii="Palatino Linotype" w:hAnsi="Palatino Linotype" w:cs="Arial"/>
          <w:b/>
          <w:bCs/>
        </w:rPr>
        <w:t>uso de las herramientas tecnológicas de la información</w:t>
      </w:r>
      <w:r w:rsidRPr="00C216E1">
        <w:rPr>
          <w:rFonts w:ascii="Palatino Linotype" w:hAnsi="Palatino Linotype" w:cs="Arial"/>
          <w:bCs/>
        </w:rPr>
        <w:t xml:space="preserve"> puesta a disposición, tanto de los particulares como de los Sujetos Obligados. Es por esta razón que la Ley de Transparencia y Acceso a la Información Pública del Estado de México y Municipios, en concordancia con la Ley General de Transparencia y la Constitución local señala las directrices y procedimientos que deben seguirse para poner a disposición de las personas la información.</w:t>
      </w:r>
    </w:p>
    <w:p w14:paraId="3F562951" w14:textId="77777777" w:rsidR="00202F66" w:rsidRPr="00C216E1" w:rsidRDefault="00202F66" w:rsidP="00C216E1">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677BEF86" w14:textId="77777777" w:rsidR="00202F66" w:rsidRPr="00C216E1" w:rsidRDefault="00202F66" w:rsidP="00C216E1">
      <w:pPr>
        <w:pStyle w:val="Prrafodelista"/>
        <w:numPr>
          <w:ilvl w:val="0"/>
          <w:numId w:val="1"/>
        </w:numPr>
        <w:tabs>
          <w:tab w:val="left" w:pos="0"/>
        </w:tabs>
        <w:spacing w:line="360" w:lineRule="auto"/>
        <w:ind w:left="0" w:right="49" w:firstLine="0"/>
        <w:jc w:val="both"/>
        <w:rPr>
          <w:rFonts w:ascii="Palatino Linotype" w:hAnsi="Palatino Linotype" w:cs="Times New Roman"/>
          <w:lang w:eastAsia="es-ES_tradnl"/>
        </w:rPr>
      </w:pPr>
      <w:r w:rsidRPr="00C216E1">
        <w:rPr>
          <w:rFonts w:ascii="Palatino Linotype" w:hAnsi="Palatino Linotype" w:cs="Arial"/>
        </w:rPr>
        <w:t xml:space="preserve">De </w:t>
      </w:r>
      <w:r w:rsidRPr="00C216E1">
        <w:rPr>
          <w:rFonts w:ascii="Palatino Linotype" w:hAnsi="Palatino Linotype" w:cs="Arial"/>
          <w:bCs/>
        </w:rPr>
        <w:t>manera específica el artículo 9 fracción III de la Ley de Transparencia y Acceso a la Información Pública del Estado de México y Municipios establece:</w:t>
      </w:r>
    </w:p>
    <w:p w14:paraId="18A0E57D" w14:textId="77777777" w:rsidR="00202F66" w:rsidRPr="00C216E1" w:rsidRDefault="00202F66" w:rsidP="00C216E1">
      <w:pPr>
        <w:pStyle w:val="Sinespaciado"/>
        <w:spacing w:line="360" w:lineRule="auto"/>
        <w:ind w:left="567" w:right="567"/>
        <w:jc w:val="both"/>
        <w:rPr>
          <w:rFonts w:ascii="Palatino Linotype" w:hAnsi="Palatino Linotype"/>
          <w:i/>
          <w:lang w:eastAsia="es-ES_tradnl"/>
        </w:rPr>
      </w:pPr>
    </w:p>
    <w:p w14:paraId="6F909EE9" w14:textId="77777777" w:rsidR="00202F66" w:rsidRPr="00C216E1" w:rsidRDefault="00202F66" w:rsidP="00C216E1">
      <w:pPr>
        <w:pStyle w:val="Sinespaciado"/>
        <w:spacing w:line="360" w:lineRule="auto"/>
        <w:ind w:left="567" w:right="567"/>
        <w:jc w:val="both"/>
        <w:rPr>
          <w:rFonts w:ascii="Palatino Linotype" w:hAnsi="Palatino Linotype"/>
          <w:i/>
          <w:lang w:eastAsia="es-ES_tradnl"/>
        </w:rPr>
      </w:pPr>
      <w:r w:rsidRPr="00C216E1">
        <w:rPr>
          <w:rFonts w:ascii="Palatino Linotype" w:hAnsi="Palatino Linotype"/>
          <w:i/>
          <w:lang w:eastAsia="es-ES_tradnl"/>
        </w:rPr>
        <w:lastRenderedPageBreak/>
        <w:t>“</w:t>
      </w:r>
      <w:r w:rsidRPr="00C216E1">
        <w:rPr>
          <w:rFonts w:ascii="Palatino Linotype" w:hAnsi="Palatino Linotype"/>
          <w:b/>
          <w:i/>
          <w:lang w:eastAsia="es-ES_tradnl"/>
        </w:rPr>
        <w:t>Artículo 9</w:t>
      </w:r>
      <w:r w:rsidRPr="00C216E1">
        <w:rPr>
          <w:rFonts w:ascii="Palatino Linotype" w:hAnsi="Palatino Linotype"/>
          <w:i/>
          <w:lang w:eastAsia="es-ES_tradnl"/>
        </w:rPr>
        <w:t>. El Instituto deberá regir su funcionamiento de acuerdo a los siguientes principios:</w:t>
      </w:r>
    </w:p>
    <w:p w14:paraId="1A2D3AD2" w14:textId="77777777" w:rsidR="00202F66" w:rsidRPr="00C216E1" w:rsidRDefault="00202F66" w:rsidP="00C216E1">
      <w:pPr>
        <w:pStyle w:val="Sinespaciado"/>
        <w:spacing w:line="360" w:lineRule="auto"/>
        <w:ind w:left="567" w:right="567"/>
        <w:jc w:val="both"/>
        <w:rPr>
          <w:rFonts w:ascii="Palatino Linotype" w:hAnsi="Palatino Linotype"/>
          <w:i/>
          <w:lang w:eastAsia="es-ES_tradnl"/>
        </w:rPr>
      </w:pPr>
      <w:r w:rsidRPr="00C216E1">
        <w:rPr>
          <w:rFonts w:ascii="Palatino Linotype" w:hAnsi="Palatino Linotype"/>
          <w:i/>
          <w:lang w:eastAsia="es-ES_tradnl"/>
        </w:rPr>
        <w:t>(…)</w:t>
      </w:r>
    </w:p>
    <w:p w14:paraId="54364C9A" w14:textId="77777777" w:rsidR="00202F66" w:rsidRPr="00C216E1" w:rsidRDefault="00202F66" w:rsidP="00C216E1">
      <w:pPr>
        <w:pStyle w:val="Sinespaciado"/>
        <w:spacing w:line="360" w:lineRule="auto"/>
        <w:ind w:left="567" w:right="567"/>
        <w:jc w:val="both"/>
        <w:rPr>
          <w:rFonts w:ascii="Palatino Linotype" w:hAnsi="Palatino Linotype"/>
          <w:i/>
          <w:lang w:eastAsia="es-ES_tradnl"/>
        </w:rPr>
      </w:pPr>
      <w:r w:rsidRPr="00C216E1">
        <w:rPr>
          <w:rFonts w:ascii="Palatino Linotype" w:hAnsi="Palatino Linotype"/>
          <w:b/>
          <w:i/>
          <w:lang w:eastAsia="es-ES_tradnl"/>
        </w:rPr>
        <w:t>III. Gratuidad:</w:t>
      </w:r>
      <w:r w:rsidRPr="00C216E1">
        <w:rPr>
          <w:rFonts w:ascii="Palatino Linotype" w:hAnsi="Palatino Linotype"/>
          <w:i/>
          <w:lang w:eastAsia="es-ES_tradnl"/>
        </w:rPr>
        <w:t xml:space="preserve"> Consiste en que el acceso a la información pública no genera costo alguno para los solicitantes, sólo podrá requerirse el cobro correspondiente a la modalidad de reproducción y entrega solicitada conforme a lo establecido en la presente Ley y demás disposiciones jurídicas aplicables;</w:t>
      </w:r>
    </w:p>
    <w:p w14:paraId="42258045" w14:textId="77777777" w:rsidR="00202F66" w:rsidRPr="00C216E1" w:rsidRDefault="00202F66" w:rsidP="00C216E1">
      <w:pPr>
        <w:pStyle w:val="Sinespaciado"/>
        <w:spacing w:line="360" w:lineRule="auto"/>
        <w:ind w:left="567" w:right="567"/>
        <w:jc w:val="both"/>
        <w:rPr>
          <w:rFonts w:ascii="Palatino Linotype" w:hAnsi="Palatino Linotype"/>
          <w:i/>
          <w:lang w:eastAsia="es-ES_tradnl"/>
        </w:rPr>
      </w:pPr>
      <w:r w:rsidRPr="00C216E1">
        <w:rPr>
          <w:rFonts w:ascii="Palatino Linotype" w:hAnsi="Palatino Linotype"/>
          <w:i/>
          <w:lang w:eastAsia="es-ES_tradnl"/>
        </w:rPr>
        <w:t>(…)”</w:t>
      </w:r>
    </w:p>
    <w:p w14:paraId="4B7D72AC" w14:textId="77777777" w:rsidR="00B35564" w:rsidRPr="00C216E1" w:rsidRDefault="00B35564" w:rsidP="00C216E1">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i/>
          <w:lang w:eastAsia="es-ES_tradnl"/>
        </w:rPr>
      </w:pPr>
    </w:p>
    <w:p w14:paraId="010F9895" w14:textId="25531AC6" w:rsidR="00202F66" w:rsidRPr="00C216E1" w:rsidRDefault="00202F66" w:rsidP="00C216E1">
      <w:pPr>
        <w:pStyle w:val="Prrafodelista"/>
        <w:numPr>
          <w:ilvl w:val="0"/>
          <w:numId w:val="1"/>
        </w:numPr>
        <w:tabs>
          <w:tab w:val="left" w:pos="0"/>
        </w:tabs>
        <w:spacing w:line="360" w:lineRule="auto"/>
        <w:ind w:left="0" w:right="49" w:firstLine="0"/>
        <w:jc w:val="both"/>
        <w:rPr>
          <w:rFonts w:ascii="Palatino Linotype" w:hAnsi="Palatino Linotype" w:cs="Times New Roman"/>
          <w:lang w:eastAsia="es-ES_tradnl"/>
        </w:rPr>
      </w:pPr>
      <w:r w:rsidRPr="00C216E1">
        <w:rPr>
          <w:rFonts w:ascii="Palatino Linotype" w:hAnsi="Palatino Linotype" w:cs="Arial"/>
        </w:rPr>
        <w:t xml:space="preserve">En </w:t>
      </w:r>
      <w:r w:rsidRPr="00C216E1">
        <w:rPr>
          <w:rFonts w:ascii="Palatino Linotype" w:hAnsi="Palatino Linotype" w:cs="Arial"/>
          <w:bCs/>
        </w:rPr>
        <w:t>ese orden de ideas el artículo 150 de la Ley de Transparencia y Acceso a la Información Pública del estado de México y Municipios en su texto literal refiere:</w:t>
      </w:r>
    </w:p>
    <w:p w14:paraId="4E5D2AC6" w14:textId="77777777" w:rsidR="00202F66" w:rsidRPr="00C216E1" w:rsidRDefault="00202F66" w:rsidP="00C216E1">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673ED2EF" w14:textId="77777777" w:rsidR="00202F66" w:rsidRPr="00C216E1" w:rsidRDefault="00202F66" w:rsidP="00C216E1">
      <w:pPr>
        <w:pStyle w:val="Sinespaciado"/>
        <w:spacing w:line="360" w:lineRule="auto"/>
        <w:ind w:left="567" w:right="567"/>
        <w:jc w:val="both"/>
        <w:rPr>
          <w:rFonts w:ascii="Palatino Linotype" w:hAnsi="Palatino Linotype"/>
        </w:rPr>
      </w:pPr>
      <w:r w:rsidRPr="00C216E1">
        <w:rPr>
          <w:rFonts w:ascii="Palatino Linotype" w:hAnsi="Palatino Linotype"/>
          <w:i/>
        </w:rPr>
        <w:t>“</w:t>
      </w:r>
      <w:r w:rsidRPr="00C216E1">
        <w:rPr>
          <w:rFonts w:ascii="Palatino Linotype" w:hAnsi="Palatino Linotype"/>
          <w:b/>
          <w:i/>
        </w:rPr>
        <w:t>Artículo 150.</w:t>
      </w:r>
      <w:r w:rsidRPr="00C216E1">
        <w:rPr>
          <w:rFonts w:ascii="Palatino Linotype" w:hAnsi="Palatino Linotype"/>
          <w:i/>
        </w:rPr>
        <w:t xml:space="preserve"> </w:t>
      </w:r>
      <w:r w:rsidRPr="00C216E1">
        <w:rPr>
          <w:rFonts w:ascii="Palatino Linotype" w:hAnsi="Palatino Linotype"/>
          <w:b/>
          <w:i/>
        </w:rPr>
        <w:t>El procedimiento de acceso a la información es la garantía primaria del derecho en cuestión y se rige por los principios de</w:t>
      </w:r>
      <w:r w:rsidRPr="00C216E1">
        <w:rPr>
          <w:rFonts w:ascii="Palatino Linotype" w:hAnsi="Palatino Linotype"/>
          <w:i/>
        </w:rPr>
        <w:t xml:space="preserve"> simplicidad, rapidez, </w:t>
      </w:r>
      <w:r w:rsidRPr="00C216E1">
        <w:rPr>
          <w:rFonts w:ascii="Palatino Linotype" w:hAnsi="Palatino Linotype"/>
          <w:b/>
          <w:i/>
        </w:rPr>
        <w:t>gratuidad del procedimiento</w:t>
      </w:r>
      <w:r w:rsidRPr="00C216E1">
        <w:rPr>
          <w:rFonts w:ascii="Palatino Linotype" w:hAnsi="Palatino Linotype"/>
          <w:i/>
        </w:rPr>
        <w:t>, auxilio y orientación a los particulares, así como atención adecuada a las personas con discapacidad y a los hablantes de lengua indígena con el objeto de otorgar la protección más amplia del derecho de las personas.”</w:t>
      </w:r>
    </w:p>
    <w:p w14:paraId="702EFA6E" w14:textId="77777777" w:rsidR="00202F66" w:rsidRPr="00C216E1" w:rsidRDefault="00202F66" w:rsidP="00C216E1">
      <w:pPr>
        <w:pStyle w:val="Sinespaciado"/>
        <w:spacing w:line="360" w:lineRule="auto"/>
        <w:ind w:left="567" w:right="567"/>
        <w:jc w:val="both"/>
        <w:rPr>
          <w:rFonts w:ascii="Palatino Linotype" w:hAnsi="Palatino Linotype"/>
        </w:rPr>
      </w:pPr>
      <w:r w:rsidRPr="00C216E1">
        <w:rPr>
          <w:rFonts w:ascii="Palatino Linotype" w:hAnsi="Palatino Linotype"/>
        </w:rPr>
        <w:t>(Énfasis añadido)</w:t>
      </w:r>
    </w:p>
    <w:p w14:paraId="554A4578" w14:textId="77777777" w:rsidR="00202F66" w:rsidRPr="00C216E1" w:rsidRDefault="00202F66" w:rsidP="00C216E1">
      <w:pPr>
        <w:pStyle w:val="Prrafodelista"/>
        <w:widowControl w:val="0"/>
        <w:autoSpaceDE w:val="0"/>
        <w:autoSpaceDN w:val="0"/>
        <w:adjustRightInd w:val="0"/>
        <w:spacing w:line="360" w:lineRule="auto"/>
        <w:ind w:left="426" w:right="474"/>
        <w:contextualSpacing w:val="0"/>
        <w:jc w:val="both"/>
        <w:rPr>
          <w:rFonts w:ascii="Palatino Linotype" w:hAnsi="Palatino Linotype" w:cs="Times New Roman"/>
          <w:lang w:eastAsia="es-ES_tradnl"/>
        </w:rPr>
      </w:pPr>
    </w:p>
    <w:p w14:paraId="1D580202" w14:textId="77777777" w:rsidR="00202F66" w:rsidRPr="00C216E1" w:rsidRDefault="00202F66" w:rsidP="00C216E1">
      <w:pPr>
        <w:pStyle w:val="Prrafodelista"/>
        <w:numPr>
          <w:ilvl w:val="0"/>
          <w:numId w:val="1"/>
        </w:numPr>
        <w:tabs>
          <w:tab w:val="left" w:pos="0"/>
        </w:tabs>
        <w:spacing w:line="360" w:lineRule="auto"/>
        <w:ind w:left="0" w:right="49" w:firstLine="0"/>
        <w:jc w:val="both"/>
        <w:rPr>
          <w:rFonts w:ascii="Palatino Linotype" w:hAnsi="Palatino Linotype" w:cs="Times New Roman"/>
          <w:lang w:eastAsia="es-ES_tradnl"/>
        </w:rPr>
      </w:pPr>
      <w:r w:rsidRPr="00C216E1">
        <w:rPr>
          <w:rFonts w:ascii="Palatino Linotype" w:hAnsi="Palatino Linotype" w:cs="Arial"/>
        </w:rPr>
        <w:lastRenderedPageBreak/>
        <w:t>Por lo</w:t>
      </w:r>
      <w:r w:rsidRPr="00C216E1">
        <w:rPr>
          <w:rFonts w:ascii="Palatino Linotype" w:hAnsi="Palatino Linotype" w:cs="Arial"/>
          <w:bCs/>
        </w:rPr>
        <w:t xml:space="preserve"> que para garantizar plenamente el derecho de acceso a la información pública, se deben observar cada uno de los principios que la propia Ley señala, y así como es importante el principio de máxima publicidad, también lo es el </w:t>
      </w:r>
      <w:r w:rsidRPr="00C216E1">
        <w:rPr>
          <w:rFonts w:ascii="Palatino Linotype" w:hAnsi="Palatino Linotype" w:cs="Arial"/>
          <w:bCs/>
          <w:u w:val="single"/>
        </w:rPr>
        <w:t>principio de gratuidad</w:t>
      </w:r>
      <w:r w:rsidRPr="00C216E1">
        <w:rPr>
          <w:rFonts w:ascii="Palatino Linotype" w:hAnsi="Palatino Linotype" w:cs="Arial"/>
          <w:bCs/>
        </w:rPr>
        <w:t xml:space="preserve"> del procedimiento, y la Ley es muy clara al especificar que: “</w:t>
      </w:r>
      <w:r w:rsidRPr="00C216E1">
        <w:rPr>
          <w:rFonts w:ascii="Palatino Linotype" w:hAnsi="Palatino Linotype"/>
          <w:b/>
          <w:i/>
        </w:rPr>
        <w:t xml:space="preserve">sólo podrá requerirse el cobro correspondiente a la modalidad de reproducción y entrega solicitada” </w:t>
      </w:r>
      <w:r w:rsidRPr="00C216E1">
        <w:rPr>
          <w:rFonts w:ascii="Palatino Linotype" w:hAnsi="Palatino Linotype"/>
        </w:rPr>
        <w:t>y, en el caso concreto, la particular</w:t>
      </w:r>
      <w:r w:rsidRPr="00C216E1">
        <w:rPr>
          <w:rFonts w:ascii="Palatino Linotype" w:hAnsi="Palatino Linotype"/>
          <w:b/>
        </w:rPr>
        <w:t xml:space="preserve"> </w:t>
      </w:r>
      <w:r w:rsidRPr="00C216E1">
        <w:rPr>
          <w:rFonts w:ascii="Palatino Linotype" w:hAnsi="Palatino Linotype"/>
        </w:rPr>
        <w:t xml:space="preserve">al formular las solicitudes de información, </w:t>
      </w:r>
      <w:r w:rsidRPr="00C216E1">
        <w:rPr>
          <w:rFonts w:ascii="Palatino Linotype" w:hAnsi="Palatino Linotype"/>
          <w:b/>
        </w:rPr>
        <w:t>refirió como modalidad de entrega de la misma vía SAIMEX (sin costo).</w:t>
      </w:r>
    </w:p>
    <w:p w14:paraId="5451D267" w14:textId="77777777" w:rsidR="00202F66" w:rsidRPr="00C216E1" w:rsidRDefault="00202F66" w:rsidP="00C216E1">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6201A4CA" w14:textId="77777777" w:rsidR="00202F66" w:rsidRPr="00C216E1" w:rsidRDefault="00202F66" w:rsidP="00C216E1">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C216E1">
        <w:rPr>
          <w:rFonts w:ascii="Palatino Linotype" w:hAnsi="Palatino Linotype" w:cs="Arial"/>
        </w:rPr>
        <w:t xml:space="preserve">Del </w:t>
      </w:r>
      <w:r w:rsidRPr="00C216E1">
        <w:rPr>
          <w:rFonts w:ascii="Palatino Linotype" w:hAnsi="Palatino Linotype"/>
        </w:rPr>
        <w:t xml:space="preserve">mismo modo, no se debe ignorar que el Archivo General de la Nación, dentro de sus </w:t>
      </w:r>
      <w:r w:rsidRPr="00C216E1">
        <w:rPr>
          <w:rFonts w:ascii="Palatino Linotype" w:hAnsi="Palatino Linotype"/>
          <w:i/>
        </w:rPr>
        <w:t>Recomendaciones para Proyectos de Digitalización de Documentos</w:t>
      </w:r>
      <w:r w:rsidRPr="00C216E1">
        <w:rPr>
          <w:rFonts w:ascii="Palatino Linotype" w:hAnsi="Palatino Linotype"/>
        </w:rPr>
        <w:t>, concibe al objeto de digitalización de la siguiente manera:</w:t>
      </w:r>
    </w:p>
    <w:p w14:paraId="741BBE62" w14:textId="77777777" w:rsidR="00202F66" w:rsidRPr="00C216E1" w:rsidRDefault="00202F66" w:rsidP="00C216E1">
      <w:pPr>
        <w:pStyle w:val="Sinespaciado"/>
        <w:spacing w:line="360" w:lineRule="auto"/>
        <w:ind w:left="567" w:right="567"/>
        <w:jc w:val="both"/>
        <w:rPr>
          <w:rFonts w:ascii="Palatino Linotype" w:hAnsi="Palatino Linotype"/>
          <w:i/>
        </w:rPr>
      </w:pPr>
    </w:p>
    <w:p w14:paraId="6763B01B" w14:textId="77777777" w:rsidR="00202F66" w:rsidRPr="00C216E1" w:rsidRDefault="00202F66" w:rsidP="00C216E1">
      <w:pPr>
        <w:pStyle w:val="Sinespaciado"/>
        <w:spacing w:line="360" w:lineRule="auto"/>
        <w:ind w:left="567" w:right="567"/>
        <w:jc w:val="both"/>
        <w:rPr>
          <w:rFonts w:ascii="Palatino Linotype" w:hAnsi="Palatino Linotype"/>
          <w:i/>
        </w:rPr>
      </w:pPr>
      <w:r w:rsidRPr="00C216E1">
        <w:rPr>
          <w:rFonts w:ascii="Palatino Linotype" w:hAnsi="Palatino Linotype"/>
          <w:i/>
        </w:rPr>
        <w:t>“</w:t>
      </w:r>
      <w:r w:rsidRPr="00C216E1">
        <w:rPr>
          <w:rFonts w:ascii="Palatino Linotype" w:hAnsi="Palatino Linotype"/>
          <w:b/>
          <w:i/>
        </w:rPr>
        <w:t>El fin de un</w:t>
      </w:r>
      <w:r w:rsidRPr="00C216E1">
        <w:rPr>
          <w:rFonts w:ascii="Palatino Linotype" w:hAnsi="Palatino Linotype"/>
          <w:i/>
        </w:rPr>
        <w:t xml:space="preserve"> proyecto como éste (</w:t>
      </w:r>
      <w:r w:rsidRPr="00C216E1">
        <w:rPr>
          <w:rFonts w:ascii="Palatino Linotype" w:hAnsi="Palatino Linotype"/>
          <w:b/>
          <w:i/>
        </w:rPr>
        <w:t>proyecto de digitalización</w:t>
      </w:r>
      <w:r w:rsidRPr="00C216E1">
        <w:rPr>
          <w:rFonts w:ascii="Palatino Linotype" w:hAnsi="Palatino Linotype"/>
          <w:i/>
        </w:rPr>
        <w:t xml:space="preserve">) </w:t>
      </w:r>
      <w:r w:rsidRPr="00C216E1">
        <w:rPr>
          <w:rFonts w:ascii="Palatino Linotype" w:hAnsi="Palatino Linotype"/>
          <w:b/>
          <w:i/>
        </w:rPr>
        <w:t>es digitalizar una sola vez los documentos y utilizar el archivo obtenido para diversos propósitos</w:t>
      </w:r>
      <w:r w:rsidRPr="00C216E1">
        <w:rPr>
          <w:rFonts w:ascii="Palatino Linotype" w:hAnsi="Palatino Linotype"/>
          <w:i/>
        </w:rPr>
        <w:t xml:space="preserve">; por ello se debe definir desde la planeación una digitalización estandarizada, clasificada y con óptima calidad, </w:t>
      </w:r>
      <w:r w:rsidRPr="00C216E1">
        <w:rPr>
          <w:rFonts w:ascii="Palatino Linotype" w:hAnsi="Palatino Linotype"/>
          <w:b/>
          <w:i/>
        </w:rPr>
        <w:t>para garantizar que cada archivo se pueda utilizar para nuevos requerimientos, sin necesidad de volver a digitalizarlo</w:t>
      </w:r>
      <w:r w:rsidRPr="00C216E1">
        <w:rPr>
          <w:rFonts w:ascii="Palatino Linotype" w:hAnsi="Palatino Linotype"/>
          <w:i/>
        </w:rPr>
        <w:t>.”</w:t>
      </w:r>
    </w:p>
    <w:p w14:paraId="7667FB69" w14:textId="77777777" w:rsidR="00202F66" w:rsidRPr="00C216E1" w:rsidRDefault="00202F66" w:rsidP="00C216E1">
      <w:pPr>
        <w:pStyle w:val="Sinespaciado"/>
        <w:spacing w:line="360" w:lineRule="auto"/>
        <w:ind w:left="851" w:right="567"/>
        <w:jc w:val="both"/>
        <w:rPr>
          <w:rFonts w:ascii="Palatino Linotype" w:hAnsi="Palatino Linotype" w:cs="Times New Roman"/>
          <w:lang w:eastAsia="es-ES_tradnl"/>
        </w:rPr>
      </w:pPr>
    </w:p>
    <w:p w14:paraId="0E24D1CD" w14:textId="77777777" w:rsidR="00202F66" w:rsidRPr="00C216E1" w:rsidRDefault="00202F66" w:rsidP="00C216E1">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Times New Roman"/>
          <w:lang w:eastAsia="es-ES_tradnl"/>
        </w:rPr>
      </w:pPr>
      <w:r w:rsidRPr="00C216E1">
        <w:rPr>
          <w:rFonts w:ascii="Palatino Linotype" w:hAnsi="Palatino Linotype" w:cs="Arial"/>
        </w:rPr>
        <w:t xml:space="preserve">De </w:t>
      </w:r>
      <w:r w:rsidRPr="00C216E1">
        <w:rPr>
          <w:rFonts w:ascii="Palatino Linotype" w:hAnsi="Palatino Linotype"/>
        </w:rPr>
        <w:t xml:space="preserve">lo anterior se entiende que el digitalizar documentos no se debe entender </w:t>
      </w:r>
      <w:r w:rsidRPr="00C216E1">
        <w:rPr>
          <w:rFonts w:ascii="Palatino Linotype" w:hAnsi="Palatino Linotype"/>
        </w:rPr>
        <w:lastRenderedPageBreak/>
        <w:t xml:space="preserve">como una actividad concebida únicamente para dar atención a una solicitud de información, sino como una </w:t>
      </w:r>
      <w:r w:rsidRPr="00C216E1">
        <w:rPr>
          <w:rFonts w:ascii="Palatino Linotype" w:hAnsi="Palatino Linotype"/>
          <w:b/>
        </w:rPr>
        <w:t>oportunidad que tienen los Sujetos Obligados para asegurar en un medio digital su información física y poder hacer uso de la misma en oportunidades futuras</w:t>
      </w:r>
      <w:r w:rsidRPr="00C216E1">
        <w:rPr>
          <w:rFonts w:ascii="Palatino Linotype" w:hAnsi="Palatino Linotype"/>
        </w:rPr>
        <w:t>.</w:t>
      </w:r>
    </w:p>
    <w:p w14:paraId="35915341" w14:textId="77777777" w:rsidR="00202F66" w:rsidRPr="00C216E1" w:rsidRDefault="00202F66" w:rsidP="00C216E1">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Times New Roman"/>
          <w:lang w:eastAsia="es-ES_tradnl"/>
        </w:rPr>
      </w:pPr>
    </w:p>
    <w:p w14:paraId="064EB4A1" w14:textId="35315AD2" w:rsidR="00B35564" w:rsidRPr="00C216E1" w:rsidRDefault="00B35564" w:rsidP="00C216E1">
      <w:pPr>
        <w:pStyle w:val="Prrafodelista"/>
        <w:widowControl w:val="0"/>
        <w:numPr>
          <w:ilvl w:val="0"/>
          <w:numId w:val="1"/>
        </w:numPr>
        <w:tabs>
          <w:tab w:val="left" w:pos="426"/>
        </w:tabs>
        <w:autoSpaceDE w:val="0"/>
        <w:autoSpaceDN w:val="0"/>
        <w:adjustRightInd w:val="0"/>
        <w:spacing w:line="360" w:lineRule="auto"/>
        <w:ind w:left="0" w:right="49" w:firstLine="0"/>
        <w:contextualSpacing w:val="0"/>
        <w:jc w:val="both"/>
        <w:rPr>
          <w:rFonts w:ascii="Palatino Linotype" w:hAnsi="Palatino Linotype" w:cs="Arial"/>
        </w:rPr>
      </w:pPr>
      <w:r w:rsidRPr="00C216E1">
        <w:rPr>
          <w:rFonts w:ascii="Palatino Linotype" w:hAnsi="Palatino Linotype" w:cs="Arial"/>
        </w:rPr>
        <w:t xml:space="preserve">Aunado a que la documentación requerida por el particular se encuentra previamente digitalizada, toda vez que forma parte de integración del Disco 4 del informe mensual entregado al Órgano Superior de Fiscalización del Estado de México, que de acuerdo a Lineamientos emitidos para la integración de dicho informe el Disco 4, tal como se observa en la siguiente imagen.  </w:t>
      </w:r>
    </w:p>
    <w:p w14:paraId="36B5E000" w14:textId="77777777" w:rsidR="00B35564" w:rsidRPr="00C216E1" w:rsidRDefault="00B35564" w:rsidP="00C216E1">
      <w:pPr>
        <w:pStyle w:val="Prrafodelista"/>
        <w:spacing w:line="360" w:lineRule="auto"/>
        <w:rPr>
          <w:rFonts w:ascii="Palatino Linotype" w:hAnsi="Palatino Linotype" w:cs="Arial"/>
        </w:rPr>
      </w:pPr>
    </w:p>
    <w:p w14:paraId="194993C0" w14:textId="6EF73051" w:rsidR="00B35564" w:rsidRPr="00C216E1" w:rsidRDefault="00B35564" w:rsidP="00C216E1">
      <w:pPr>
        <w:pStyle w:val="Prrafodelista"/>
        <w:widowControl w:val="0"/>
        <w:tabs>
          <w:tab w:val="left" w:pos="426"/>
        </w:tabs>
        <w:autoSpaceDE w:val="0"/>
        <w:autoSpaceDN w:val="0"/>
        <w:adjustRightInd w:val="0"/>
        <w:spacing w:line="360" w:lineRule="auto"/>
        <w:ind w:left="0" w:right="49"/>
        <w:contextualSpacing w:val="0"/>
        <w:jc w:val="both"/>
        <w:rPr>
          <w:rFonts w:ascii="Palatino Linotype" w:hAnsi="Palatino Linotype" w:cs="Arial"/>
        </w:rPr>
      </w:pPr>
      <w:r w:rsidRPr="00C216E1">
        <w:rPr>
          <w:rFonts w:ascii="Palatino Linotype" w:hAnsi="Palatino Linotype"/>
          <w:noProof/>
          <w:lang w:val="es-MX" w:eastAsia="es-MX"/>
        </w:rPr>
        <mc:AlternateContent>
          <mc:Choice Requires="wps">
            <w:drawing>
              <wp:anchor distT="0" distB="0" distL="114300" distR="114300" simplePos="0" relativeHeight="251669504" behindDoc="0" locked="0" layoutInCell="1" allowOverlap="1" wp14:anchorId="1C0577C2" wp14:editId="39BC2444">
                <wp:simplePos x="0" y="0"/>
                <wp:positionH relativeFrom="column">
                  <wp:posOffset>243840</wp:posOffset>
                </wp:positionH>
                <wp:positionV relativeFrom="paragraph">
                  <wp:posOffset>961390</wp:posOffset>
                </wp:positionV>
                <wp:extent cx="1990725" cy="171450"/>
                <wp:effectExtent l="57150" t="38100" r="85725" b="95250"/>
                <wp:wrapNone/>
                <wp:docPr id="5" name="Rectángulo 5"/>
                <wp:cNvGraphicFramePr/>
                <a:graphic xmlns:a="http://schemas.openxmlformats.org/drawingml/2006/main">
                  <a:graphicData uri="http://schemas.microsoft.com/office/word/2010/wordprocessingShape">
                    <wps:wsp>
                      <wps:cNvSpPr/>
                      <wps:spPr>
                        <a:xfrm>
                          <a:off x="0" y="0"/>
                          <a:ext cx="1990725" cy="17145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9B4D60" id="Rectángulo 5" o:spid="_x0000_s1026" style="position:absolute;margin-left:19.2pt;margin-top:75.7pt;width:156.75pt;height:13.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" filled="f" strokecolor="red" strokeweight="2.25pt">
                <v:shadow on="t" color="black" opacity="22937f" origin=",.5" offset="0,.63889mm"/>
              </v:rect>
            </w:pict>
          </mc:Fallback>
        </mc:AlternateContent>
      </w:r>
      <w:r w:rsidRPr="00C216E1">
        <w:rPr>
          <w:rFonts w:ascii="Palatino Linotype" w:hAnsi="Palatino Linotype"/>
          <w:noProof/>
          <w:lang w:val="es-MX" w:eastAsia="es-MX"/>
        </w:rPr>
        <w:drawing>
          <wp:inline distT="0" distB="0" distL="0" distR="0" wp14:anchorId="66AFD3C8" wp14:editId="5B3D6FA8">
            <wp:extent cx="5400675" cy="1883410"/>
            <wp:effectExtent l="76200" t="76200" r="142875" b="135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4050" t="53219" r="35243" b="20855"/>
                    <a:stretch/>
                  </pic:blipFill>
                  <pic:spPr bwMode="auto">
                    <a:xfrm>
                      <a:off x="0" y="0"/>
                      <a:ext cx="5429485" cy="189345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134E3D30" w14:textId="0F10D64A" w:rsidR="00202F66" w:rsidRPr="00C216E1" w:rsidRDefault="00202F66" w:rsidP="00C216E1">
      <w:pPr>
        <w:tabs>
          <w:tab w:val="left" w:pos="0"/>
          <w:tab w:val="left" w:pos="426"/>
        </w:tabs>
        <w:spacing w:line="360" w:lineRule="auto"/>
        <w:ind w:right="49"/>
        <w:jc w:val="both"/>
        <w:rPr>
          <w:rFonts w:ascii="Palatino Linotype" w:hAnsi="Palatino Linotype"/>
        </w:rPr>
      </w:pPr>
    </w:p>
    <w:p w14:paraId="3B8E261E" w14:textId="77777777" w:rsidR="00202F66" w:rsidRPr="00C216E1" w:rsidRDefault="00202F66" w:rsidP="00C216E1">
      <w:pPr>
        <w:pStyle w:val="Prrafodelista"/>
        <w:spacing w:line="360" w:lineRule="auto"/>
        <w:rPr>
          <w:rFonts w:ascii="Palatino Linotype" w:hAnsi="Palatino Linotype"/>
        </w:rPr>
      </w:pPr>
    </w:p>
    <w:p w14:paraId="7E3F90B0" w14:textId="170281F1" w:rsidR="00115866" w:rsidRPr="00C216E1" w:rsidRDefault="004207CF" w:rsidP="00C216E1">
      <w:pPr>
        <w:autoSpaceDE w:val="0"/>
        <w:autoSpaceDN w:val="0"/>
        <w:adjustRightInd w:val="0"/>
        <w:spacing w:before="100" w:beforeAutospacing="1" w:after="100" w:afterAutospacing="1" w:line="360" w:lineRule="auto"/>
        <w:jc w:val="center"/>
        <w:rPr>
          <w:rFonts w:ascii="Palatino Linotype" w:hAnsi="Palatino Linotype"/>
          <w:noProof/>
          <w:lang w:eastAsia="es-MX"/>
        </w:rPr>
      </w:pPr>
      <w:r w:rsidRPr="00C216E1">
        <w:rPr>
          <w:rFonts w:ascii="Palatino Linotype" w:hAnsi="Palatino Linotype"/>
          <w:noProof/>
          <w:lang w:val="es-MX" w:eastAsia="es-MX"/>
        </w:rPr>
        <w:lastRenderedPageBreak/>
        <mc:AlternateContent>
          <mc:Choice Requires="wps">
            <w:drawing>
              <wp:anchor distT="0" distB="0" distL="114300" distR="114300" simplePos="0" relativeHeight="251666432" behindDoc="0" locked="0" layoutInCell="1" allowOverlap="1" wp14:anchorId="7D966F29" wp14:editId="18CA3765">
                <wp:simplePos x="0" y="0"/>
                <wp:positionH relativeFrom="margin">
                  <wp:posOffset>2375535</wp:posOffset>
                </wp:positionH>
                <wp:positionV relativeFrom="paragraph">
                  <wp:posOffset>823595</wp:posOffset>
                </wp:positionV>
                <wp:extent cx="540440" cy="142848"/>
                <wp:effectExtent l="57150" t="19050" r="50165" b="86360"/>
                <wp:wrapNone/>
                <wp:docPr id="31" name="Rectángulo redondeado 31"/>
                <wp:cNvGraphicFramePr/>
                <a:graphic xmlns:a="http://schemas.openxmlformats.org/drawingml/2006/main">
                  <a:graphicData uri="http://schemas.microsoft.com/office/word/2010/wordprocessingShape">
                    <wps:wsp>
                      <wps:cNvSpPr/>
                      <wps:spPr>
                        <a:xfrm>
                          <a:off x="0" y="0"/>
                          <a:ext cx="540440" cy="142848"/>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5192BC" id="Rectángulo redondeado 31" o:spid="_x0000_s1026" style="position:absolute;margin-left:187.05pt;margin-top:64.85pt;width:42.55pt;height:11.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" filled="f" strokecolor="red" strokeweight="1.5pt">
                <v:shadow on="t" color="black" opacity="22937f" origin=",.5" offset="0,.63889mm"/>
                <w10:wrap anchorx="margin"/>
              </v:roundrect>
            </w:pict>
          </mc:Fallback>
        </mc:AlternateContent>
      </w:r>
      <w:r w:rsidR="00DB2B46" w:rsidRPr="00C216E1">
        <w:rPr>
          <w:rFonts w:ascii="Palatino Linotype" w:hAnsi="Palatino Linotype"/>
          <w:noProof/>
          <w:lang w:val="es-MX" w:eastAsia="es-MX"/>
        </w:rPr>
        <mc:AlternateContent>
          <mc:Choice Requires="wps">
            <w:drawing>
              <wp:anchor distT="0" distB="0" distL="114300" distR="114300" simplePos="0" relativeHeight="251665408" behindDoc="0" locked="0" layoutInCell="1" allowOverlap="1" wp14:anchorId="2CEEFE6C" wp14:editId="563FC8A0">
                <wp:simplePos x="0" y="0"/>
                <wp:positionH relativeFrom="margin">
                  <wp:posOffset>481965</wp:posOffset>
                </wp:positionH>
                <wp:positionV relativeFrom="paragraph">
                  <wp:posOffset>1923415</wp:posOffset>
                </wp:positionV>
                <wp:extent cx="1938020" cy="733425"/>
                <wp:effectExtent l="57150" t="19050" r="81280" b="104775"/>
                <wp:wrapNone/>
                <wp:docPr id="18" name="Rectángulo redondeado 18"/>
                <wp:cNvGraphicFramePr/>
                <a:graphic xmlns:a="http://schemas.openxmlformats.org/drawingml/2006/main">
                  <a:graphicData uri="http://schemas.microsoft.com/office/word/2010/wordprocessingShape">
                    <wps:wsp>
                      <wps:cNvSpPr/>
                      <wps:spPr>
                        <a:xfrm>
                          <a:off x="0" y="0"/>
                          <a:ext cx="1938020" cy="733425"/>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6C6CA9" id="Rectángulo redondeado 18" o:spid="_x0000_s1026" style="position:absolute;margin-left:37.95pt;margin-top:151.45pt;width:152.6pt;height:5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" filled="f" strokecolor="red" strokeweight="1.5pt">
                <v:shadow on="t" color="black" opacity="22937f" origin=",.5" offset="0,.63889mm"/>
                <w10:wrap anchorx="margin"/>
              </v:roundrect>
            </w:pict>
          </mc:Fallback>
        </mc:AlternateContent>
      </w:r>
      <w:r w:rsidR="00115866" w:rsidRPr="00C216E1">
        <w:rPr>
          <w:rFonts w:ascii="Palatino Linotype" w:hAnsi="Palatino Linotype"/>
          <w:noProof/>
          <w:lang w:val="es-MX" w:eastAsia="es-MX"/>
        </w:rPr>
        <w:drawing>
          <wp:inline distT="0" distB="0" distL="0" distR="0" wp14:anchorId="42430378" wp14:editId="0C8EF458">
            <wp:extent cx="5457825" cy="3303905"/>
            <wp:effectExtent l="76200" t="76200" r="142875" b="12509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5200" t="19269" r="15372" b="16211"/>
                    <a:stretch/>
                  </pic:blipFill>
                  <pic:spPr bwMode="auto">
                    <a:xfrm>
                      <a:off x="0" y="0"/>
                      <a:ext cx="5480224" cy="331746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0F18B8C" w14:textId="49B3B83C" w:rsidR="00571F07" w:rsidRPr="00C216E1" w:rsidRDefault="00571F07" w:rsidP="00C216E1">
      <w:pPr>
        <w:pStyle w:val="Prrafodelista"/>
        <w:numPr>
          <w:ilvl w:val="0"/>
          <w:numId w:val="1"/>
        </w:numPr>
        <w:spacing w:line="360" w:lineRule="auto"/>
        <w:ind w:left="0" w:firstLine="0"/>
        <w:jc w:val="both"/>
        <w:rPr>
          <w:rFonts w:ascii="Palatino Linotype" w:hAnsi="Palatino Linotype" w:cs="Arial"/>
          <w:lang w:val="es-ES"/>
        </w:rPr>
      </w:pPr>
      <w:r w:rsidRPr="00C216E1">
        <w:rPr>
          <w:rFonts w:ascii="Palatino Linotype" w:hAnsi="Palatino Linotype" w:cs="Arial"/>
          <w:lang w:val="es-ES"/>
        </w:rPr>
        <w:t xml:space="preserve">Imágenes de las que se deduce que la información relacionada con los recibos de nómina se encuentra previamente digitalizada, en el disco 4 del informe mensual entregado al Órgano Superior de Fiscalización del Estado de México. </w:t>
      </w:r>
    </w:p>
    <w:p w14:paraId="697507A8" w14:textId="77777777" w:rsidR="00571F07" w:rsidRPr="00C216E1" w:rsidRDefault="00571F07" w:rsidP="00C216E1">
      <w:pPr>
        <w:pStyle w:val="Prrafodelista"/>
        <w:spacing w:line="360" w:lineRule="auto"/>
        <w:ind w:left="0"/>
        <w:jc w:val="both"/>
        <w:rPr>
          <w:rFonts w:ascii="Palatino Linotype" w:hAnsi="Palatino Linotype" w:cs="Arial"/>
          <w:lang w:val="es-ES"/>
        </w:rPr>
      </w:pPr>
    </w:p>
    <w:p w14:paraId="3169BFD6" w14:textId="77777777" w:rsidR="00AF1CCA" w:rsidRPr="00C216E1" w:rsidRDefault="00571F07" w:rsidP="00C216E1">
      <w:pPr>
        <w:pStyle w:val="Prrafodelista"/>
        <w:numPr>
          <w:ilvl w:val="0"/>
          <w:numId w:val="1"/>
        </w:numPr>
        <w:tabs>
          <w:tab w:val="left" w:pos="0"/>
        </w:tabs>
        <w:spacing w:line="360" w:lineRule="auto"/>
        <w:ind w:left="0" w:right="49" w:firstLine="0"/>
        <w:jc w:val="both"/>
        <w:rPr>
          <w:rFonts w:ascii="Palatino Linotype" w:hAnsi="Palatino Linotype" w:cs="Arial"/>
          <w:lang w:val="es-MX"/>
        </w:rPr>
      </w:pPr>
      <w:r w:rsidRPr="00C216E1">
        <w:rPr>
          <w:rFonts w:ascii="Palatino Linotype" w:hAnsi="Palatino Linotype" w:cs="Arial"/>
          <w:lang w:val="es-ES"/>
        </w:rPr>
        <w:t xml:space="preserve">Por otro lado, es importante referir, que para efecto de que el </w:t>
      </w:r>
      <w:r w:rsidRPr="00C216E1">
        <w:rPr>
          <w:rFonts w:ascii="Palatino Linotype" w:hAnsi="Palatino Linotype" w:cs="Arial"/>
          <w:b/>
          <w:lang w:val="es-ES"/>
        </w:rPr>
        <w:t xml:space="preserve">SUJETO OBLIGADO </w:t>
      </w:r>
      <w:r w:rsidRPr="00C216E1">
        <w:rPr>
          <w:rFonts w:ascii="Palatino Linotype" w:hAnsi="Palatino Linotype" w:cs="Arial"/>
          <w:lang w:val="es-ES"/>
        </w:rPr>
        <w:t xml:space="preserve">realice la versión pública no genera un costo de reproducción, toda vez que </w:t>
      </w:r>
      <w:r w:rsidR="00AF1CCA" w:rsidRPr="00C216E1">
        <w:rPr>
          <w:rFonts w:ascii="Palatino Linotype" w:hAnsi="Palatino Linotype" w:cs="Arial"/>
          <w:lang w:val="es-ES"/>
        </w:rPr>
        <w:t xml:space="preserve">existe el </w:t>
      </w:r>
      <w:r w:rsidR="00AF1CCA" w:rsidRPr="00C216E1">
        <w:rPr>
          <w:rFonts w:ascii="Palatino Linotype" w:hAnsi="Palatino Linotype" w:cs="Arial"/>
          <w:lang w:val="es-MX"/>
        </w:rPr>
        <w:t xml:space="preserve">el programa o aplicación informática denominado Adobe Acrobat Reader diseñado para visualizar, crear y modificar archivos con el formato Portable </w:t>
      </w:r>
      <w:proofErr w:type="spellStart"/>
      <w:r w:rsidR="00AF1CCA" w:rsidRPr="00C216E1">
        <w:rPr>
          <w:rFonts w:ascii="Palatino Linotype" w:hAnsi="Palatino Linotype" w:cs="Arial"/>
          <w:lang w:val="es-MX"/>
        </w:rPr>
        <w:t>Document</w:t>
      </w:r>
      <w:proofErr w:type="spellEnd"/>
      <w:r w:rsidR="00AF1CCA" w:rsidRPr="00C216E1">
        <w:rPr>
          <w:rFonts w:ascii="Palatino Linotype" w:hAnsi="Palatino Linotype" w:cs="Arial"/>
          <w:lang w:val="es-MX"/>
        </w:rPr>
        <w:t xml:space="preserve"> </w:t>
      </w:r>
      <w:proofErr w:type="spellStart"/>
      <w:r w:rsidR="00AF1CCA" w:rsidRPr="00C216E1">
        <w:rPr>
          <w:rFonts w:ascii="Palatino Linotype" w:hAnsi="Palatino Linotype" w:cs="Arial"/>
          <w:lang w:val="es-MX"/>
        </w:rPr>
        <w:t>Format</w:t>
      </w:r>
      <w:proofErr w:type="spellEnd"/>
      <w:r w:rsidR="00AF1CCA" w:rsidRPr="00C216E1">
        <w:rPr>
          <w:rFonts w:ascii="Palatino Linotype" w:hAnsi="Palatino Linotype" w:cs="Arial"/>
          <w:lang w:val="es-MX"/>
        </w:rPr>
        <w:t xml:space="preserve">, mayormente conocido por sus siglas PDF, programa que de </w:t>
      </w:r>
      <w:r w:rsidR="00AF1CCA" w:rsidRPr="00C216E1">
        <w:rPr>
          <w:rFonts w:ascii="Palatino Linotype" w:hAnsi="Palatino Linotype" w:cs="Arial"/>
          <w:lang w:val="es-MX"/>
        </w:rPr>
        <w:lastRenderedPageBreak/>
        <w:t xml:space="preserve">acuerdo a las tareas y actividades efectuadas por el </w:t>
      </w:r>
      <w:r w:rsidR="00AF1CCA" w:rsidRPr="00C216E1">
        <w:rPr>
          <w:rFonts w:ascii="Palatino Linotype" w:hAnsi="Palatino Linotype" w:cs="Arial"/>
          <w:b/>
          <w:lang w:val="es-MX"/>
        </w:rPr>
        <w:t>SUJETO OBLIGADO</w:t>
      </w:r>
      <w:r w:rsidR="00AF1CCA" w:rsidRPr="00C216E1">
        <w:rPr>
          <w:rFonts w:ascii="Palatino Linotype" w:hAnsi="Palatino Linotype" w:cs="Arial"/>
          <w:lang w:val="es-MX"/>
        </w:rPr>
        <w:t>, se colige se encuentra instalado en sus equipos de cómputo.</w:t>
      </w:r>
    </w:p>
    <w:p w14:paraId="40F13974" w14:textId="77777777" w:rsidR="00AF1CCA" w:rsidRPr="00C216E1" w:rsidRDefault="00AF1CCA" w:rsidP="00C216E1">
      <w:pPr>
        <w:pStyle w:val="Prrafodelista"/>
        <w:spacing w:before="240" w:after="360" w:line="360" w:lineRule="auto"/>
        <w:ind w:left="0"/>
        <w:jc w:val="both"/>
        <w:rPr>
          <w:rFonts w:ascii="Palatino Linotype" w:hAnsi="Palatino Linotype" w:cs="Arial"/>
          <w:lang w:val="es-MX"/>
        </w:rPr>
      </w:pPr>
    </w:p>
    <w:p w14:paraId="0135E046" w14:textId="77777777" w:rsidR="00AF1CCA" w:rsidRPr="00C216E1" w:rsidRDefault="00AF1CCA" w:rsidP="00C216E1">
      <w:pPr>
        <w:pStyle w:val="Prrafodelista"/>
        <w:numPr>
          <w:ilvl w:val="0"/>
          <w:numId w:val="1"/>
        </w:numPr>
        <w:tabs>
          <w:tab w:val="left" w:pos="0"/>
        </w:tabs>
        <w:spacing w:line="360" w:lineRule="auto"/>
        <w:ind w:left="0" w:right="49" w:firstLine="0"/>
        <w:jc w:val="both"/>
        <w:rPr>
          <w:rFonts w:ascii="Palatino Linotype" w:hAnsi="Palatino Linotype" w:cs="Arial"/>
          <w:lang w:val="es-MX"/>
        </w:rPr>
      </w:pPr>
      <w:r w:rsidRPr="00C216E1">
        <w:rPr>
          <w:rFonts w:ascii="Palatino Linotype" w:hAnsi="Palatino Linotype" w:cs="Arial"/>
          <w:color w:val="000000" w:themeColor="text1"/>
        </w:rPr>
        <w:t>Empero</w:t>
      </w:r>
      <w:r w:rsidRPr="00C216E1">
        <w:rPr>
          <w:rFonts w:ascii="Palatino Linotype" w:hAnsi="Palatino Linotype" w:cs="Arial"/>
          <w:lang w:val="es-MX"/>
        </w:rPr>
        <w:t>, de no ser así se encuentra disponible para descarga en español en la dirección electrónica siguiente:</w:t>
      </w:r>
    </w:p>
    <w:p w14:paraId="0AE99BB3" w14:textId="77777777" w:rsidR="00AF1CCA" w:rsidRPr="00C216E1" w:rsidRDefault="00AF1CCA" w:rsidP="00C216E1">
      <w:pPr>
        <w:pStyle w:val="Prrafodelista"/>
        <w:spacing w:line="360" w:lineRule="auto"/>
        <w:rPr>
          <w:rFonts w:ascii="Palatino Linotype" w:hAnsi="Palatino Linotype" w:cs="Arial"/>
          <w:lang w:val="es-MX"/>
        </w:rPr>
      </w:pPr>
    </w:p>
    <w:p w14:paraId="3F06D355" w14:textId="77777777" w:rsidR="00AF1CCA" w:rsidRPr="00C216E1" w:rsidRDefault="00AF1CCA" w:rsidP="00C216E1">
      <w:pPr>
        <w:pStyle w:val="Prrafodelista"/>
        <w:numPr>
          <w:ilvl w:val="0"/>
          <w:numId w:val="22"/>
        </w:numPr>
        <w:spacing w:before="240" w:after="360" w:line="360" w:lineRule="auto"/>
        <w:ind w:left="1134"/>
        <w:jc w:val="both"/>
        <w:rPr>
          <w:rFonts w:ascii="Palatino Linotype" w:hAnsi="Palatino Linotype" w:cs="Arial"/>
          <w:lang w:val="es-MX"/>
        </w:rPr>
      </w:pPr>
      <w:r w:rsidRPr="00C216E1">
        <w:rPr>
          <w:rFonts w:ascii="Palatino Linotype" w:hAnsi="Palatino Linotype" w:cs="Arial"/>
          <w:lang w:val="es-MX"/>
        </w:rPr>
        <w:t>https://acrobat.adobe.com/mx/es/acrobat/pdf-reader.html</w:t>
      </w:r>
    </w:p>
    <w:p w14:paraId="03E636CB" w14:textId="77777777" w:rsidR="00AF1CCA" w:rsidRPr="00C216E1" w:rsidRDefault="00AF1CCA" w:rsidP="00C216E1">
      <w:pPr>
        <w:pStyle w:val="Prrafodelista"/>
        <w:spacing w:before="240" w:after="360" w:line="360" w:lineRule="auto"/>
        <w:ind w:left="567"/>
        <w:jc w:val="both"/>
        <w:rPr>
          <w:rFonts w:ascii="Palatino Linotype" w:hAnsi="Palatino Linotype" w:cs="Arial"/>
          <w:lang w:val="es-MX"/>
        </w:rPr>
      </w:pPr>
    </w:p>
    <w:p w14:paraId="31D0A984" w14:textId="77777777" w:rsidR="00AF1CCA" w:rsidRPr="00C216E1" w:rsidRDefault="00AF1CCA" w:rsidP="00C216E1">
      <w:pPr>
        <w:pStyle w:val="Prrafodelista"/>
        <w:numPr>
          <w:ilvl w:val="0"/>
          <w:numId w:val="1"/>
        </w:numPr>
        <w:tabs>
          <w:tab w:val="left" w:pos="0"/>
        </w:tabs>
        <w:spacing w:line="360" w:lineRule="auto"/>
        <w:ind w:left="0" w:right="49" w:firstLine="0"/>
        <w:jc w:val="both"/>
        <w:rPr>
          <w:rFonts w:ascii="Palatino Linotype" w:eastAsia="Times New Roman" w:hAnsi="Palatino Linotype" w:cs="Arial"/>
          <w:lang w:val="es-ES"/>
        </w:rPr>
      </w:pPr>
      <w:r w:rsidRPr="00C216E1">
        <w:rPr>
          <w:rFonts w:ascii="Palatino Linotype" w:hAnsi="Palatino Linotype" w:cs="Arial"/>
          <w:lang w:val="es-MX"/>
        </w:rPr>
        <w:t>El proceso de testado en dicho programa reside en lo siguiente, u</w:t>
      </w:r>
      <w:proofErr w:type="spellStart"/>
      <w:r w:rsidRPr="00C216E1">
        <w:rPr>
          <w:rFonts w:ascii="Palatino Linotype" w:eastAsia="Times New Roman" w:hAnsi="Palatino Linotype" w:cs="Arial"/>
          <w:lang w:val="es-ES"/>
        </w:rPr>
        <w:t>na</w:t>
      </w:r>
      <w:proofErr w:type="spellEnd"/>
      <w:r w:rsidRPr="00C216E1">
        <w:rPr>
          <w:rFonts w:ascii="Palatino Linotype" w:eastAsia="Times New Roman" w:hAnsi="Palatino Linotype" w:cs="Arial"/>
          <w:lang w:val="es-ES"/>
        </w:rPr>
        <w:t xml:space="preserve"> vez </w:t>
      </w:r>
      <w:r w:rsidRPr="00C216E1">
        <w:rPr>
          <w:rFonts w:ascii="Palatino Linotype" w:eastAsia="Times New Roman" w:hAnsi="Palatino Linotype" w:cs="Arial"/>
          <w:b/>
          <w:lang w:val="es-ES"/>
        </w:rPr>
        <w:t>abierto</w:t>
      </w:r>
      <w:r w:rsidRPr="00C216E1">
        <w:rPr>
          <w:rFonts w:ascii="Palatino Linotype" w:eastAsia="Times New Roman" w:hAnsi="Palatino Linotype" w:cs="Arial"/>
          <w:lang w:val="es-ES"/>
        </w:rPr>
        <w:t xml:space="preserve"> el archivo a editar, dar clic en la pestaña </w:t>
      </w:r>
      <w:r w:rsidRPr="00C216E1">
        <w:rPr>
          <w:rFonts w:ascii="Palatino Linotype" w:eastAsia="Times New Roman" w:hAnsi="Palatino Linotype" w:cs="Arial"/>
          <w:b/>
          <w:i/>
          <w:lang w:val="es-ES"/>
        </w:rPr>
        <w:t>Herramientas</w:t>
      </w:r>
      <w:r w:rsidRPr="00C216E1">
        <w:rPr>
          <w:rFonts w:ascii="Palatino Linotype" w:eastAsia="Times New Roman" w:hAnsi="Palatino Linotype" w:cs="Arial"/>
          <w:lang w:val="es-ES"/>
        </w:rPr>
        <w:t xml:space="preserve">, y  seleccionar la herramienta de </w:t>
      </w:r>
      <w:r w:rsidRPr="00C216E1">
        <w:rPr>
          <w:rFonts w:ascii="Palatino Linotype" w:eastAsia="Times New Roman" w:hAnsi="Palatino Linotype" w:cs="Arial"/>
          <w:b/>
          <w:i/>
          <w:lang w:val="es-ES"/>
        </w:rPr>
        <w:t>Censurar.</w:t>
      </w:r>
    </w:p>
    <w:p w14:paraId="2D040765" w14:textId="77777777" w:rsidR="00AF1CCA" w:rsidRPr="00C216E1" w:rsidRDefault="00AF1CCA" w:rsidP="00C216E1">
      <w:pPr>
        <w:pStyle w:val="Prrafodelista"/>
        <w:spacing w:line="360" w:lineRule="auto"/>
        <w:ind w:left="426"/>
        <w:rPr>
          <w:rFonts w:ascii="Palatino Linotype" w:eastAsia="Times New Roman" w:hAnsi="Palatino Linotype" w:cs="Arial"/>
          <w:lang w:val="es-ES"/>
        </w:rPr>
      </w:pPr>
      <w:r w:rsidRPr="00C216E1">
        <w:rPr>
          <w:rFonts w:ascii="Palatino Linotype" w:eastAsia="Times New Roman" w:hAnsi="Palatino Linotype" w:cs="Arial"/>
          <w:noProof/>
          <w:lang w:val="es-MX" w:eastAsia="es-MX"/>
        </w:rPr>
        <mc:AlternateContent>
          <mc:Choice Requires="wps">
            <w:drawing>
              <wp:anchor distT="0" distB="0" distL="114300" distR="114300" simplePos="0" relativeHeight="251671552" behindDoc="0" locked="0" layoutInCell="1" allowOverlap="1" wp14:anchorId="29F0679D" wp14:editId="06C3CC2D">
                <wp:simplePos x="0" y="0"/>
                <wp:positionH relativeFrom="column">
                  <wp:posOffset>1916001</wp:posOffset>
                </wp:positionH>
                <wp:positionV relativeFrom="paragraph">
                  <wp:posOffset>1066800</wp:posOffset>
                </wp:positionV>
                <wp:extent cx="353432" cy="260394"/>
                <wp:effectExtent l="76200" t="57150" r="27940" b="101600"/>
                <wp:wrapNone/>
                <wp:docPr id="28" name="Flecha derecha 28"/>
                <wp:cNvGraphicFramePr/>
                <a:graphic xmlns:a="http://schemas.openxmlformats.org/drawingml/2006/main">
                  <a:graphicData uri="http://schemas.microsoft.com/office/word/2010/wordprocessingShape">
                    <wps:wsp>
                      <wps:cNvSpPr/>
                      <wps:spPr>
                        <a:xfrm rot="1883494">
                          <a:off x="0" y="0"/>
                          <a:ext cx="353432" cy="260394"/>
                        </a:xfrm>
                        <a:prstGeom prst="rightArrow">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753D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8" o:spid="_x0000_s1026" type="#_x0000_t13" style="position:absolute;margin-left:150.85pt;margin-top:84pt;width:27.85pt;height:20.5pt;rotation:2057278fd;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" adj="13643" fillcolor="black [3213]" strokecolor="black [3213]">
                <v:shadow on="t" color="black" opacity="22937f" origin=",.5" offset="0,.63889mm"/>
              </v:shape>
            </w:pict>
          </mc:Fallback>
        </mc:AlternateContent>
      </w:r>
      <w:r w:rsidRPr="00C216E1">
        <w:rPr>
          <w:rFonts w:ascii="Palatino Linotype" w:eastAsia="Times New Roman" w:hAnsi="Palatino Linotype" w:cs="Arial"/>
          <w:noProof/>
          <w:lang w:val="es-MX" w:eastAsia="es-MX"/>
        </w:rPr>
        <mc:AlternateContent>
          <mc:Choice Requires="wps">
            <w:drawing>
              <wp:anchor distT="0" distB="0" distL="114300" distR="114300" simplePos="0" relativeHeight="251673600" behindDoc="0" locked="0" layoutInCell="1" allowOverlap="1" wp14:anchorId="207CA188" wp14:editId="684DA74F">
                <wp:simplePos x="0" y="0"/>
                <wp:positionH relativeFrom="column">
                  <wp:posOffset>542426</wp:posOffset>
                </wp:positionH>
                <wp:positionV relativeFrom="paragraph">
                  <wp:posOffset>326882</wp:posOffset>
                </wp:positionV>
                <wp:extent cx="353432" cy="260394"/>
                <wp:effectExtent l="65405" t="29845" r="55245" b="93345"/>
                <wp:wrapNone/>
                <wp:docPr id="6" name="Flecha derecha 6"/>
                <wp:cNvGraphicFramePr/>
                <a:graphic xmlns:a="http://schemas.openxmlformats.org/drawingml/2006/main">
                  <a:graphicData uri="http://schemas.microsoft.com/office/word/2010/wordprocessingShape">
                    <wps:wsp>
                      <wps:cNvSpPr/>
                      <wps:spPr>
                        <a:xfrm rot="16200000">
                          <a:off x="0" y="0"/>
                          <a:ext cx="353432" cy="260394"/>
                        </a:xfrm>
                        <a:prstGeom prst="rightArrow">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ADB6A" id="Flecha derecha 6" o:spid="_x0000_s1026" type="#_x0000_t13" style="position:absolute;margin-left:42.7pt;margin-top:25.75pt;width:27.85pt;height:20.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" adj="13643" fillcolor="black [3213]" strokecolor="black [3213]">
                <v:shadow on="t" color="black" opacity="22937f" origin=",.5" offset="0,.63889mm"/>
              </v:shape>
            </w:pict>
          </mc:Fallback>
        </mc:AlternateContent>
      </w:r>
      <w:r w:rsidRPr="00C216E1">
        <w:rPr>
          <w:rFonts w:ascii="Palatino Linotype" w:eastAsia="Times New Roman" w:hAnsi="Palatino Linotype" w:cs="Arial"/>
          <w:noProof/>
          <w:lang w:val="es-MX" w:eastAsia="es-MX"/>
        </w:rPr>
        <w:drawing>
          <wp:inline distT="0" distB="0" distL="0" distR="0" wp14:anchorId="061877CA" wp14:editId="38043644">
            <wp:extent cx="5114925" cy="2478405"/>
            <wp:effectExtent l="76200" t="76200" r="142875" b="13144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3613" cy="24874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E9C6A63" w14:textId="77777777" w:rsidR="00AF1CCA" w:rsidRPr="00C216E1" w:rsidRDefault="00AF1CCA" w:rsidP="00C216E1">
      <w:pPr>
        <w:pStyle w:val="Prrafodelista"/>
        <w:spacing w:line="360" w:lineRule="auto"/>
        <w:ind w:left="426"/>
        <w:rPr>
          <w:rFonts w:ascii="Palatino Linotype" w:eastAsia="Times New Roman" w:hAnsi="Palatino Linotype" w:cs="Arial"/>
          <w:lang w:val="es-ES"/>
        </w:rPr>
      </w:pPr>
    </w:p>
    <w:p w14:paraId="21AA1063" w14:textId="77777777" w:rsidR="00AF1CCA" w:rsidRPr="00C216E1" w:rsidRDefault="00AF1CCA" w:rsidP="00C216E1">
      <w:pPr>
        <w:pStyle w:val="Prrafodelista"/>
        <w:spacing w:line="360" w:lineRule="auto"/>
        <w:ind w:left="426"/>
        <w:rPr>
          <w:rFonts w:ascii="Palatino Linotype" w:eastAsia="Times New Roman" w:hAnsi="Palatino Linotype" w:cs="Arial"/>
          <w:lang w:val="es-ES"/>
        </w:rPr>
      </w:pPr>
    </w:p>
    <w:p w14:paraId="14437731" w14:textId="77777777" w:rsidR="00AF1CCA" w:rsidRPr="00C216E1" w:rsidRDefault="00AF1CCA" w:rsidP="00C216E1">
      <w:pPr>
        <w:pStyle w:val="Prrafodelista"/>
        <w:numPr>
          <w:ilvl w:val="0"/>
          <w:numId w:val="1"/>
        </w:numPr>
        <w:tabs>
          <w:tab w:val="left" w:pos="0"/>
        </w:tabs>
        <w:spacing w:line="360" w:lineRule="auto"/>
        <w:ind w:left="0" w:right="49" w:firstLine="0"/>
        <w:jc w:val="both"/>
        <w:rPr>
          <w:rFonts w:ascii="Palatino Linotype" w:hAnsi="Palatino Linotype" w:cs="Arial"/>
          <w:lang w:val="es-MX"/>
        </w:rPr>
      </w:pPr>
      <w:r w:rsidRPr="00C216E1">
        <w:rPr>
          <w:rFonts w:ascii="Palatino Linotype" w:hAnsi="Palatino Linotype" w:cs="Arial"/>
          <w:lang w:val="es-MX"/>
        </w:rPr>
        <w:t xml:space="preserve">Posteriormente seleccionar la pestaña denominada </w:t>
      </w:r>
      <w:r w:rsidRPr="00C216E1">
        <w:rPr>
          <w:rFonts w:ascii="Palatino Linotype" w:hAnsi="Palatino Linotype" w:cs="Arial"/>
          <w:b/>
          <w:i/>
          <w:lang w:val="es-MX"/>
        </w:rPr>
        <w:t>Marcar para censura,</w:t>
      </w:r>
      <w:r w:rsidRPr="00C216E1">
        <w:rPr>
          <w:rFonts w:ascii="Palatino Linotype" w:hAnsi="Palatino Linotype" w:cs="Arial"/>
          <w:lang w:val="es-MX"/>
        </w:rPr>
        <w:t xml:space="preserve"> y seleccionar la opción de </w:t>
      </w:r>
      <w:r w:rsidRPr="00C216E1">
        <w:rPr>
          <w:rFonts w:ascii="Palatino Linotype" w:hAnsi="Palatino Linotype" w:cs="Arial"/>
          <w:b/>
          <w:i/>
          <w:lang w:val="es-MX"/>
        </w:rPr>
        <w:t>Texto e Imágenes</w:t>
      </w:r>
      <w:r w:rsidRPr="00C216E1">
        <w:rPr>
          <w:rFonts w:ascii="Palatino Linotype" w:hAnsi="Palatino Linotype" w:cs="Arial"/>
          <w:lang w:val="es-MX"/>
        </w:rPr>
        <w:t>, y proceder al testado del documento.</w:t>
      </w:r>
    </w:p>
    <w:p w14:paraId="7B404261" w14:textId="77777777" w:rsidR="00AF1CCA" w:rsidRPr="00C216E1" w:rsidRDefault="00AF1CCA" w:rsidP="00C216E1">
      <w:pPr>
        <w:pStyle w:val="Prrafodelista"/>
        <w:spacing w:before="240" w:after="360" w:line="360" w:lineRule="auto"/>
        <w:ind w:left="567"/>
        <w:jc w:val="right"/>
        <w:rPr>
          <w:rFonts w:ascii="Palatino Linotype" w:hAnsi="Palatino Linotype" w:cs="Arial"/>
          <w:lang w:val="es-MX"/>
        </w:rPr>
      </w:pPr>
      <w:r w:rsidRPr="00C216E1">
        <w:rPr>
          <w:rFonts w:ascii="Palatino Linotype" w:hAnsi="Palatino Linotype" w:cs="Arial"/>
          <w:noProof/>
          <w:lang w:val="es-MX" w:eastAsia="es-MX"/>
        </w:rPr>
        <mc:AlternateContent>
          <mc:Choice Requires="wps">
            <w:drawing>
              <wp:anchor distT="45720" distB="45720" distL="114300" distR="114300" simplePos="0" relativeHeight="251674624" behindDoc="0" locked="0" layoutInCell="1" allowOverlap="1" wp14:anchorId="7E313F00" wp14:editId="424AF1E3">
                <wp:simplePos x="0" y="0"/>
                <wp:positionH relativeFrom="column">
                  <wp:posOffset>741841</wp:posOffset>
                </wp:positionH>
                <wp:positionV relativeFrom="paragraph">
                  <wp:posOffset>1170447</wp:posOffset>
                </wp:positionV>
                <wp:extent cx="4469642" cy="617599"/>
                <wp:effectExtent l="0" t="0" r="26670" b="1143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9642" cy="617599"/>
                        </a:xfrm>
                        <a:prstGeom prst="rect">
                          <a:avLst/>
                        </a:prstGeom>
                        <a:solidFill>
                          <a:srgbClr val="FFFFFF"/>
                        </a:solidFill>
                        <a:ln w="9525">
                          <a:solidFill>
                            <a:srgbClr val="000000"/>
                          </a:solidFill>
                          <a:miter lim="800000"/>
                          <a:headEnd/>
                          <a:tailEnd/>
                        </a:ln>
                      </wps:spPr>
                      <wps:txbx>
                        <w:txbxContent>
                          <w:p w14:paraId="2218B09E" w14:textId="77777777" w:rsidR="00AF1CCA" w:rsidRPr="00817C1B" w:rsidRDefault="00AF1CCA" w:rsidP="00AF1CCA">
                            <w:pPr>
                              <w:jc w:val="center"/>
                              <w:rPr>
                                <w:b/>
                                <w:sz w:val="44"/>
                              </w:rPr>
                            </w:pPr>
                            <w:r w:rsidRPr="00817C1B">
                              <w:rPr>
                                <w:b/>
                                <w:sz w:val="44"/>
                              </w:rPr>
                              <w:t>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313F00" id="_x0000_t202" coordsize="21600,21600" o:spt="202" path="m,l,21600r21600,l21600,xe">
                <v:stroke joinstyle="miter"/>
                <v:path gradientshapeok="t" o:connecttype="rect"/>
              </v:shapetype>
              <v:shape id="Cuadro de texto 2" o:spid="_x0000_s1026" type="#_x0000_t202" style="position:absolute;left:0;text-align:left;margin-left:58.4pt;margin-top:92.15pt;width:351.95pt;height:48.6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">
                <v:textbox>
                  <w:txbxContent>
                    <w:p w14:paraId="2218B09E" w14:textId="77777777" w:rsidR="00AF1CCA" w:rsidRPr="00817C1B" w:rsidRDefault="00AF1CCA" w:rsidP="00AF1CCA">
                      <w:pPr>
                        <w:jc w:val="center"/>
                        <w:rPr>
                          <w:b/>
                          <w:sz w:val="44"/>
                        </w:rPr>
                      </w:pPr>
                      <w:r w:rsidRPr="00817C1B">
                        <w:rPr>
                          <w:b/>
                          <w:sz w:val="44"/>
                        </w:rPr>
                        <w:t>DOCUMENTO</w:t>
                      </w:r>
                    </w:p>
                  </w:txbxContent>
                </v:textbox>
              </v:shape>
            </w:pict>
          </mc:Fallback>
        </mc:AlternateContent>
      </w:r>
      <w:r w:rsidRPr="00C216E1">
        <w:rPr>
          <w:rFonts w:ascii="Palatino Linotype" w:eastAsia="Times New Roman" w:hAnsi="Palatino Linotype" w:cs="Arial"/>
          <w:noProof/>
          <w:lang w:val="es-MX" w:eastAsia="es-MX"/>
        </w:rPr>
        <mc:AlternateContent>
          <mc:Choice Requires="wps">
            <w:drawing>
              <wp:anchor distT="0" distB="0" distL="114300" distR="114300" simplePos="0" relativeHeight="251672576" behindDoc="0" locked="0" layoutInCell="1" allowOverlap="1" wp14:anchorId="502E7A4A" wp14:editId="22164725">
                <wp:simplePos x="0" y="0"/>
                <wp:positionH relativeFrom="column">
                  <wp:posOffset>1614805</wp:posOffset>
                </wp:positionH>
                <wp:positionV relativeFrom="paragraph">
                  <wp:posOffset>554990</wp:posOffset>
                </wp:positionV>
                <wp:extent cx="353432" cy="260394"/>
                <wp:effectExtent l="76200" t="57150" r="27940" b="82550"/>
                <wp:wrapNone/>
                <wp:docPr id="30" name="Flecha derecha 30"/>
                <wp:cNvGraphicFramePr/>
                <a:graphic xmlns:a="http://schemas.openxmlformats.org/drawingml/2006/main">
                  <a:graphicData uri="http://schemas.microsoft.com/office/word/2010/wordprocessingShape">
                    <wps:wsp>
                      <wps:cNvSpPr/>
                      <wps:spPr>
                        <a:xfrm rot="20858649">
                          <a:off x="0" y="0"/>
                          <a:ext cx="353432" cy="260394"/>
                        </a:xfrm>
                        <a:prstGeom prst="rightArrow">
                          <a:avLst/>
                        </a:prstGeom>
                        <a:solidFill>
                          <a:schemeClr val="tx1"/>
                        </a:solid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3DD89" id="Flecha derecha 30" o:spid="_x0000_s1026" type="#_x0000_t13" style="position:absolute;margin-left:127.15pt;margin-top:43.7pt;width:27.85pt;height:20.5pt;rotation:-809753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" adj="13643" fillcolor="black [3213]" strokecolor="black [3213]">
                <v:shadow on="t" color="black" opacity="22937f" origin=",.5" offset="0,.63889mm"/>
              </v:shape>
            </w:pict>
          </mc:Fallback>
        </mc:AlternateContent>
      </w:r>
      <w:r w:rsidRPr="00C216E1">
        <w:rPr>
          <w:rFonts w:ascii="Palatino Linotype" w:hAnsi="Palatino Linotype" w:cs="Arial"/>
          <w:noProof/>
          <w:lang w:val="es-MX" w:eastAsia="es-MX"/>
        </w:rPr>
        <w:drawing>
          <wp:inline distT="0" distB="0" distL="0" distR="0" wp14:anchorId="4BB41D40" wp14:editId="57199D9D">
            <wp:extent cx="5114925" cy="1770380"/>
            <wp:effectExtent l="76200" t="76200" r="142875" b="13462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3777" cy="17907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B3F6A30" w14:textId="77777777" w:rsidR="00AF1CCA" w:rsidRPr="00C216E1" w:rsidRDefault="00AF1CCA" w:rsidP="00C216E1">
      <w:pPr>
        <w:pStyle w:val="Prrafodelista"/>
        <w:spacing w:before="240" w:after="360" w:line="360" w:lineRule="auto"/>
        <w:ind w:left="567"/>
        <w:jc w:val="both"/>
        <w:rPr>
          <w:rFonts w:ascii="Palatino Linotype" w:hAnsi="Palatino Linotype" w:cs="Arial"/>
          <w:i/>
          <w:lang w:val="es-MX"/>
        </w:rPr>
      </w:pPr>
    </w:p>
    <w:p w14:paraId="7AD9A374" w14:textId="77777777" w:rsidR="00AF1CCA" w:rsidRPr="00C216E1" w:rsidRDefault="00AF1CCA" w:rsidP="00C216E1">
      <w:pPr>
        <w:pStyle w:val="Prrafodelista"/>
        <w:numPr>
          <w:ilvl w:val="0"/>
          <w:numId w:val="1"/>
        </w:numPr>
        <w:tabs>
          <w:tab w:val="left" w:pos="0"/>
        </w:tabs>
        <w:spacing w:line="360" w:lineRule="auto"/>
        <w:ind w:left="0" w:right="49" w:firstLine="0"/>
        <w:jc w:val="both"/>
        <w:rPr>
          <w:rFonts w:ascii="Palatino Linotype" w:hAnsi="Palatino Linotype" w:cs="Arial"/>
          <w:i/>
          <w:lang w:val="es-MX"/>
        </w:rPr>
      </w:pPr>
      <w:r w:rsidRPr="00C216E1">
        <w:rPr>
          <w:rFonts w:ascii="Palatino Linotype" w:hAnsi="Palatino Linotype" w:cs="Arial"/>
          <w:lang w:val="es-MX"/>
        </w:rPr>
        <w:t>Asimismo, no pasa desapercibido que la opción de censura se encuentra disponible en la versión más completa del programa de referencia, la cual tiene un costo; sin embargo dicho programa también puede ser descargado en una versión gratuita de prueba con acceso a todas sus funciones, en el hipervínculo adjunto en párrafos anteriores. Además, también es necesario señalar que no es el único medio de poder elaborar una versión pública de un documento, toda vez que existen algunos que por su formato, puede ser suprimida la información sin necesidad de utilizar el método anterior.</w:t>
      </w:r>
    </w:p>
    <w:p w14:paraId="0A608843" w14:textId="77777777" w:rsidR="00AF1CCA" w:rsidRPr="00C216E1" w:rsidRDefault="00AF1CCA" w:rsidP="00C216E1">
      <w:pPr>
        <w:pStyle w:val="Prrafodelista"/>
        <w:spacing w:before="240" w:after="360" w:line="360" w:lineRule="auto"/>
        <w:ind w:left="0"/>
        <w:jc w:val="both"/>
        <w:rPr>
          <w:rFonts w:ascii="Palatino Linotype" w:hAnsi="Palatino Linotype" w:cs="Arial"/>
          <w:i/>
          <w:lang w:val="es-MX"/>
        </w:rPr>
      </w:pPr>
    </w:p>
    <w:p w14:paraId="34583434" w14:textId="77777777" w:rsidR="00AF1CCA" w:rsidRPr="00C216E1" w:rsidRDefault="00AF1CCA" w:rsidP="00C216E1">
      <w:pPr>
        <w:pStyle w:val="Prrafodelista"/>
        <w:numPr>
          <w:ilvl w:val="0"/>
          <w:numId w:val="1"/>
        </w:numPr>
        <w:tabs>
          <w:tab w:val="left" w:pos="0"/>
        </w:tabs>
        <w:spacing w:line="360" w:lineRule="auto"/>
        <w:ind w:left="0" w:right="49" w:firstLine="0"/>
        <w:jc w:val="both"/>
        <w:rPr>
          <w:rFonts w:ascii="Palatino Linotype" w:hAnsi="Palatino Linotype"/>
        </w:rPr>
      </w:pPr>
      <w:r w:rsidRPr="00C216E1">
        <w:rPr>
          <w:rFonts w:ascii="Palatino Linotype" w:hAnsi="Palatino Linotype" w:cs="Arial"/>
        </w:rPr>
        <w:lastRenderedPageBreak/>
        <w:t xml:space="preserve">De lo anterior, se desprende que no existe la necesidad ineludible del </w:t>
      </w:r>
      <w:r w:rsidRPr="00C216E1">
        <w:rPr>
          <w:rFonts w:ascii="Palatino Linotype" w:hAnsi="Palatino Linotype" w:cs="Arial"/>
          <w:b/>
        </w:rPr>
        <w:t>SUJETO OBLIGADO</w:t>
      </w:r>
      <w:r w:rsidRPr="00C216E1">
        <w:rPr>
          <w:rFonts w:ascii="Palatino Linotype" w:hAnsi="Palatino Linotype" w:cs="Arial"/>
        </w:rPr>
        <w:t xml:space="preserve"> para generar nuevas copias del soporte documental para proceder a la elaboración de la versión pública y su posterior digitalización, lo que deba generar costas a cargo del solicitante (suponiendo sin conceder ello fuera procedente).</w:t>
      </w:r>
    </w:p>
    <w:p w14:paraId="58E99969" w14:textId="77777777" w:rsidR="00AF1CCA" w:rsidRPr="00C216E1" w:rsidRDefault="00AF1CCA" w:rsidP="00C216E1">
      <w:pPr>
        <w:pStyle w:val="Prrafodelista"/>
        <w:tabs>
          <w:tab w:val="left" w:pos="0"/>
        </w:tabs>
        <w:spacing w:line="360" w:lineRule="auto"/>
        <w:ind w:left="0" w:right="49"/>
        <w:jc w:val="both"/>
        <w:rPr>
          <w:rFonts w:ascii="Palatino Linotype" w:hAnsi="Palatino Linotype" w:cs="Arial"/>
          <w:color w:val="000000" w:themeColor="text1"/>
        </w:rPr>
      </w:pPr>
    </w:p>
    <w:p w14:paraId="03B3F5FC" w14:textId="5C90FA3B" w:rsidR="00AF1CCA" w:rsidRPr="00C216E1" w:rsidRDefault="00AF1CCA" w:rsidP="00C216E1">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C216E1">
        <w:rPr>
          <w:rFonts w:ascii="Palatino Linotype" w:hAnsi="Palatino Linotype" w:cs="Arial"/>
          <w:color w:val="000000" w:themeColor="text1"/>
        </w:rPr>
        <w:t xml:space="preserve">Por lo anteriormente expuesto, es que resulta dable ordenar al </w:t>
      </w:r>
      <w:r w:rsidRPr="00C216E1">
        <w:rPr>
          <w:rFonts w:ascii="Palatino Linotype" w:hAnsi="Palatino Linotype" w:cs="Arial"/>
          <w:b/>
          <w:color w:val="000000" w:themeColor="text1"/>
        </w:rPr>
        <w:t>SUJETO OBLIGADO</w:t>
      </w:r>
      <w:r w:rsidRPr="00C216E1">
        <w:rPr>
          <w:rFonts w:ascii="Palatino Linotype" w:hAnsi="Palatino Linotype" w:cs="Arial"/>
          <w:color w:val="000000" w:themeColor="text1"/>
        </w:rPr>
        <w:t xml:space="preserve">, entregue al solicitante a través del </w:t>
      </w:r>
      <w:r w:rsidRPr="00C216E1">
        <w:rPr>
          <w:rFonts w:ascii="Palatino Linotype" w:hAnsi="Palatino Linotype" w:cs="Arial"/>
          <w:b/>
          <w:color w:val="000000" w:themeColor="text1"/>
        </w:rPr>
        <w:t xml:space="preserve">SAIMEX </w:t>
      </w:r>
      <w:r w:rsidRPr="00C216E1">
        <w:rPr>
          <w:rFonts w:ascii="Palatino Linotype" w:hAnsi="Palatino Linotype" w:cs="Arial"/>
          <w:color w:val="000000" w:themeColor="text1"/>
        </w:rPr>
        <w:t xml:space="preserve">en versión pública los recibos de nómina del personal del confianza adscrito al </w:t>
      </w:r>
      <w:r w:rsidRPr="00C216E1">
        <w:rPr>
          <w:rFonts w:ascii="Palatino Linotype" w:hAnsi="Palatino Linotype" w:cs="Arial"/>
          <w:b/>
          <w:color w:val="000000" w:themeColor="text1"/>
        </w:rPr>
        <w:t xml:space="preserve">Sistema para el Desarrollo Integral de la Familia del Municipio de Atizapán de Zaragoza, </w:t>
      </w:r>
      <w:r w:rsidRPr="00C216E1">
        <w:rPr>
          <w:rFonts w:ascii="Palatino Linotype" w:hAnsi="Palatino Linotype" w:cs="Arial"/>
          <w:color w:val="000000" w:themeColor="text1"/>
        </w:rPr>
        <w:t xml:space="preserve">correspondientes a la primera y segunda quincena del mes de enero de dos mil diecinueve. </w:t>
      </w:r>
    </w:p>
    <w:p w14:paraId="69F99797" w14:textId="77777777" w:rsidR="00DB2B46" w:rsidRPr="00C216E1" w:rsidRDefault="00DB2B46" w:rsidP="00C216E1">
      <w:pPr>
        <w:pStyle w:val="Prrafodelista"/>
        <w:spacing w:line="360" w:lineRule="auto"/>
        <w:rPr>
          <w:rFonts w:ascii="Palatino Linotype" w:hAnsi="Palatino Linotype" w:cs="Arial"/>
          <w:color w:val="000000" w:themeColor="text1"/>
        </w:rPr>
      </w:pPr>
    </w:p>
    <w:p w14:paraId="0784F615" w14:textId="53CD896D" w:rsidR="00DB2B46" w:rsidRPr="00C216E1" w:rsidRDefault="000D560E" w:rsidP="00C216E1">
      <w:pPr>
        <w:keepNext/>
        <w:keepLines/>
        <w:spacing w:before="240" w:line="360" w:lineRule="auto"/>
        <w:outlineLvl w:val="0"/>
        <w:rPr>
          <w:rFonts w:ascii="Palatino Linotype" w:eastAsia="MS Mincho" w:hAnsi="Palatino Linotype" w:cstheme="majorBidi"/>
          <w:b/>
        </w:rPr>
      </w:pPr>
      <w:bookmarkStart w:id="70" w:name="_Toc523493236"/>
      <w:bookmarkStart w:id="71" w:name="_Toc525153924"/>
      <w:bookmarkStart w:id="72" w:name="_Toc371266"/>
      <w:bookmarkStart w:id="73" w:name="_Toc9531867"/>
      <w:r w:rsidRPr="00C216E1">
        <w:rPr>
          <w:rFonts w:ascii="Palatino Linotype" w:eastAsia="MS Mincho" w:hAnsi="Palatino Linotype" w:cstheme="majorBidi"/>
          <w:b/>
        </w:rPr>
        <w:t>SEXTO</w:t>
      </w:r>
      <w:r w:rsidR="00231B8E" w:rsidRPr="00C216E1">
        <w:rPr>
          <w:rFonts w:ascii="Palatino Linotype" w:eastAsia="MS Mincho" w:hAnsi="Palatino Linotype" w:cstheme="majorBidi"/>
          <w:b/>
        </w:rPr>
        <w:t>. De la elaboración de la versión pública</w:t>
      </w:r>
      <w:bookmarkEnd w:id="70"/>
      <w:bookmarkEnd w:id="71"/>
      <w:r w:rsidR="00231B8E" w:rsidRPr="00C216E1">
        <w:rPr>
          <w:rFonts w:ascii="Palatino Linotype" w:eastAsia="MS Mincho" w:hAnsi="Palatino Linotype" w:cstheme="majorBidi"/>
          <w:b/>
        </w:rPr>
        <w:t>.</w:t>
      </w:r>
      <w:bookmarkEnd w:id="72"/>
      <w:bookmarkEnd w:id="73"/>
    </w:p>
    <w:p w14:paraId="1DADFD85" w14:textId="77777777" w:rsidR="00231B8E" w:rsidRPr="00C216E1" w:rsidRDefault="00231B8E" w:rsidP="00C216E1">
      <w:pPr>
        <w:spacing w:line="360" w:lineRule="auto"/>
        <w:ind w:left="720"/>
        <w:contextualSpacing/>
        <w:rPr>
          <w:rFonts w:ascii="Palatino Linotype" w:eastAsia="MS Mincho" w:hAnsi="Palatino Linotype" w:cstheme="majorBidi"/>
        </w:rPr>
      </w:pPr>
    </w:p>
    <w:p w14:paraId="36E38CBE" w14:textId="604F909B" w:rsidR="00231B8E" w:rsidRPr="00C216E1" w:rsidRDefault="00231B8E" w:rsidP="00C216E1">
      <w:pPr>
        <w:pStyle w:val="Prrafodelista"/>
        <w:numPr>
          <w:ilvl w:val="0"/>
          <w:numId w:val="1"/>
        </w:numPr>
        <w:spacing w:line="360" w:lineRule="auto"/>
        <w:ind w:left="0" w:firstLine="0"/>
        <w:jc w:val="both"/>
        <w:rPr>
          <w:rFonts w:ascii="Palatino Linotype" w:eastAsia="MS Mincho" w:hAnsi="Palatino Linotype" w:cs="Arial"/>
          <w:b/>
          <w:color w:val="000000" w:themeColor="text1"/>
          <w:lang w:val="es-MX"/>
        </w:rPr>
      </w:pPr>
      <w:r w:rsidRPr="00C216E1">
        <w:rPr>
          <w:rFonts w:ascii="Palatino Linotype" w:hAnsi="Palatino Linotype" w:cs="Arial"/>
          <w:color w:val="000000" w:themeColor="text1"/>
        </w:rPr>
        <w:t xml:space="preserve">Es necesario señalar que el </w:t>
      </w:r>
      <w:r w:rsidRPr="00C216E1">
        <w:rPr>
          <w:rFonts w:ascii="Palatino Linotype" w:hAnsi="Palatino Linotype" w:cs="Arial"/>
          <w:b/>
          <w:color w:val="000000" w:themeColor="text1"/>
        </w:rPr>
        <w:t>SUJETO OBLIGADO</w:t>
      </w:r>
      <w:r w:rsidRPr="00C216E1">
        <w:rPr>
          <w:rFonts w:ascii="Palatino Linotype" w:hAnsi="Palatino Linotype" w:cs="Arial"/>
          <w:color w:val="000000" w:themeColor="text1"/>
        </w:rPr>
        <w:t xml:space="preserve"> deberá elaborar las versiones públicas de los documentos que entregará en cumplimiento a esta resolución, como lo son </w:t>
      </w:r>
      <w:r w:rsidR="00B34F17" w:rsidRPr="00C216E1">
        <w:rPr>
          <w:rFonts w:ascii="Palatino Linotype" w:eastAsia="MS Mincho" w:hAnsi="Palatino Linotype" w:cs="Arial"/>
          <w:color w:val="000000" w:themeColor="text1"/>
          <w:u w:val="single"/>
          <w:lang w:val="es-MX"/>
        </w:rPr>
        <w:t>la nómina general y los recibos de pago</w:t>
      </w:r>
      <w:r w:rsidRPr="00C216E1">
        <w:rPr>
          <w:rFonts w:ascii="Palatino Linotype" w:eastAsia="MS Mincho" w:hAnsi="Palatino Linotype" w:cs="Arial"/>
          <w:color w:val="000000" w:themeColor="text1"/>
          <w:u w:val="single"/>
          <w:lang w:val="es-MX"/>
        </w:rPr>
        <w:t>, de los servidores públicos sobre los cuales versa</w:t>
      </w:r>
      <w:r w:rsidR="00AF1CCA" w:rsidRPr="00C216E1">
        <w:rPr>
          <w:rFonts w:ascii="Palatino Linotype" w:eastAsia="MS Mincho" w:hAnsi="Palatino Linotype" w:cs="Arial"/>
          <w:color w:val="000000" w:themeColor="text1"/>
          <w:u w:val="single"/>
          <w:lang w:val="es-MX"/>
        </w:rPr>
        <w:t>n</w:t>
      </w:r>
      <w:r w:rsidRPr="00C216E1">
        <w:rPr>
          <w:rFonts w:ascii="Palatino Linotype" w:eastAsia="MS Mincho" w:hAnsi="Palatino Linotype" w:cs="Arial"/>
          <w:color w:val="000000" w:themeColor="text1"/>
          <w:u w:val="single"/>
          <w:lang w:val="es-MX"/>
        </w:rPr>
        <w:t xml:space="preserve"> la</w:t>
      </w:r>
      <w:r w:rsidR="00AF1CCA" w:rsidRPr="00C216E1">
        <w:rPr>
          <w:rFonts w:ascii="Palatino Linotype" w:eastAsia="MS Mincho" w:hAnsi="Palatino Linotype" w:cs="Arial"/>
          <w:color w:val="000000" w:themeColor="text1"/>
          <w:u w:val="single"/>
          <w:lang w:val="es-MX"/>
        </w:rPr>
        <w:t>s</w:t>
      </w:r>
      <w:r w:rsidRPr="00C216E1">
        <w:rPr>
          <w:rFonts w:ascii="Palatino Linotype" w:eastAsia="MS Mincho" w:hAnsi="Palatino Linotype" w:cs="Arial"/>
          <w:color w:val="000000" w:themeColor="text1"/>
          <w:u w:val="single"/>
          <w:lang w:val="es-MX"/>
        </w:rPr>
        <w:t xml:space="preserve"> solicitud</w:t>
      </w:r>
      <w:r w:rsidR="00AF1CCA" w:rsidRPr="00C216E1">
        <w:rPr>
          <w:rFonts w:ascii="Palatino Linotype" w:eastAsia="MS Mincho" w:hAnsi="Palatino Linotype" w:cs="Arial"/>
          <w:color w:val="000000" w:themeColor="text1"/>
          <w:u w:val="single"/>
          <w:lang w:val="es-MX"/>
        </w:rPr>
        <w:t>es</w:t>
      </w:r>
      <w:r w:rsidRPr="00C216E1">
        <w:rPr>
          <w:rFonts w:ascii="Palatino Linotype" w:eastAsia="MS Mincho" w:hAnsi="Palatino Linotype" w:cs="Arial"/>
          <w:color w:val="000000" w:themeColor="text1"/>
          <w:u w:val="single"/>
          <w:lang w:val="es-MX"/>
        </w:rPr>
        <w:t xml:space="preserve"> de información</w:t>
      </w:r>
      <w:r w:rsidRPr="00C216E1">
        <w:rPr>
          <w:rFonts w:ascii="Palatino Linotype" w:eastAsia="MS Mincho" w:hAnsi="Palatino Linotype" w:cs="Arial"/>
          <w:color w:val="000000" w:themeColor="text1"/>
          <w:lang w:val="es-MX"/>
        </w:rPr>
        <w:t>,</w:t>
      </w:r>
      <w:r w:rsidRPr="00C216E1">
        <w:rPr>
          <w:rFonts w:ascii="Palatino Linotype" w:eastAsia="MS Mincho" w:hAnsi="Palatino Linotype" w:cs="Arial"/>
          <w:b/>
          <w:color w:val="000000" w:themeColor="text1"/>
          <w:lang w:val="es-MX"/>
        </w:rPr>
        <w:t xml:space="preserve"> </w:t>
      </w:r>
      <w:r w:rsidRPr="00C216E1">
        <w:rPr>
          <w:rFonts w:ascii="Palatino Linotype" w:eastAsia="MS Mincho" w:hAnsi="Palatino Linotype" w:cs="Arial"/>
          <w:color w:val="000000" w:themeColor="text1"/>
          <w:lang w:val="es-MX"/>
        </w:rPr>
        <w:t>así como</w:t>
      </w:r>
      <w:r w:rsidRPr="00C216E1">
        <w:rPr>
          <w:rFonts w:ascii="Palatino Linotype" w:eastAsia="MS Mincho" w:hAnsi="Palatino Linotype" w:cs="Arial"/>
          <w:b/>
          <w:color w:val="000000" w:themeColor="text1"/>
          <w:lang w:val="es-MX"/>
        </w:rPr>
        <w:t xml:space="preserve"> </w:t>
      </w:r>
      <w:r w:rsidRPr="00C216E1">
        <w:rPr>
          <w:rFonts w:ascii="Palatino Linotype" w:eastAsia="MS Mincho" w:hAnsi="Palatino Linotype" w:cs="Arial"/>
          <w:color w:val="000000" w:themeColor="text1"/>
          <w:lang w:val="es-MX"/>
        </w:rPr>
        <w:t xml:space="preserve">el acuerdo que clasifique la información como confidencial, debido a que los documentos que se ordenan contienen datos personales confidenciales (Clave Única de Registro de </w:t>
      </w:r>
      <w:r w:rsidRPr="00C216E1">
        <w:rPr>
          <w:rFonts w:ascii="Palatino Linotype" w:eastAsia="MS Mincho" w:hAnsi="Palatino Linotype" w:cs="Arial"/>
          <w:color w:val="000000" w:themeColor="text1"/>
          <w:lang w:val="es-MX"/>
        </w:rPr>
        <w:lastRenderedPageBreak/>
        <w:t>Población, Registro Federal de Contribuyentes, claves de seguros, préstamos o descuentos personales).</w:t>
      </w:r>
    </w:p>
    <w:p w14:paraId="03E26469" w14:textId="77777777" w:rsidR="00B34F17" w:rsidRPr="00C216E1" w:rsidRDefault="00B34F17" w:rsidP="00C216E1">
      <w:pPr>
        <w:pStyle w:val="Prrafodelista"/>
        <w:spacing w:line="360" w:lineRule="auto"/>
        <w:ind w:left="0"/>
        <w:jc w:val="both"/>
        <w:rPr>
          <w:rFonts w:ascii="Palatino Linotype" w:eastAsia="MS Mincho" w:hAnsi="Palatino Linotype" w:cs="Arial"/>
          <w:b/>
          <w:color w:val="000000" w:themeColor="text1"/>
          <w:lang w:val="es-MX"/>
        </w:rPr>
      </w:pPr>
    </w:p>
    <w:p w14:paraId="2390266B" w14:textId="77777777" w:rsidR="00231B8E" w:rsidRPr="00C216E1" w:rsidRDefault="00231B8E" w:rsidP="00C216E1">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216E1">
        <w:rPr>
          <w:rFonts w:ascii="Palatino Linotype" w:hAnsi="Palatino Linotype" w:cs="Arial"/>
          <w:color w:val="000000" w:themeColor="text1"/>
        </w:rPr>
        <w:t xml:space="preserve">Entonces, debe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216E1">
        <w:rPr>
          <w:rFonts w:ascii="Palatino Linotype" w:hAnsi="Palatino Linotype" w:cs="Arial"/>
          <w:b/>
          <w:color w:val="000000" w:themeColor="text1"/>
          <w:u w:val="single"/>
        </w:rPr>
        <w:t>versión pública</w:t>
      </w:r>
      <w:r w:rsidRPr="00C216E1">
        <w:rPr>
          <w:rFonts w:ascii="Palatino Linotype" w:hAnsi="Palatino Linotype" w:cs="Arial"/>
          <w:color w:val="000000" w:themeColor="text1"/>
        </w:rPr>
        <w:t xml:space="preserve"> del documento por las consideraciones que se estimen pertinentes.</w:t>
      </w:r>
    </w:p>
    <w:p w14:paraId="6C1EAED6" w14:textId="77777777" w:rsidR="00231B8E" w:rsidRPr="00C216E1" w:rsidRDefault="00231B8E" w:rsidP="00C216E1">
      <w:pPr>
        <w:spacing w:after="120" w:line="360" w:lineRule="auto"/>
        <w:ind w:right="49"/>
        <w:contextualSpacing/>
        <w:jc w:val="both"/>
        <w:rPr>
          <w:rFonts w:ascii="Palatino Linotype" w:hAnsi="Palatino Linotype" w:cs="Arial"/>
          <w:color w:val="000000" w:themeColor="text1"/>
        </w:rPr>
      </w:pPr>
    </w:p>
    <w:p w14:paraId="70262B05" w14:textId="77777777" w:rsidR="00231B8E" w:rsidRPr="00C216E1" w:rsidRDefault="00231B8E" w:rsidP="00C216E1">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216E1">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216E1">
        <w:rPr>
          <w:rFonts w:ascii="Palatino Linotype" w:hAnsi="Palatino Linotype"/>
          <w:vertAlign w:val="superscript"/>
        </w:rPr>
        <w:footnoteReference w:id="6"/>
      </w:r>
      <w:r w:rsidRPr="00C216E1">
        <w:rPr>
          <w:rFonts w:ascii="Palatino Linotype" w:hAnsi="Palatino Linotype" w:cs="Arial"/>
          <w:color w:val="000000" w:themeColor="text1"/>
        </w:rPr>
        <w:t xml:space="preserve"> aunque cualquier límite o </w:t>
      </w:r>
      <w:r w:rsidRPr="00C216E1">
        <w:rPr>
          <w:rFonts w:ascii="Palatino Linotype" w:hAnsi="Palatino Linotype" w:cs="Arial"/>
          <w:color w:val="000000" w:themeColor="text1"/>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216E1">
        <w:rPr>
          <w:rFonts w:ascii="Palatino Linotype" w:hAnsi="Palatino Linotype"/>
          <w:vertAlign w:val="superscript"/>
        </w:rPr>
        <w:footnoteReference w:id="7"/>
      </w:r>
      <w:r w:rsidRPr="00C216E1">
        <w:rPr>
          <w:rFonts w:ascii="Palatino Linotype" w:hAnsi="Palatino Linotype" w:cs="Arial"/>
          <w:color w:val="000000" w:themeColor="text1"/>
        </w:rPr>
        <w:t xml:space="preserve"> En este caso, la clasificación total o parcial de la información es un supuesto que tanto la </w:t>
      </w:r>
      <w:r w:rsidRPr="00C216E1">
        <w:rPr>
          <w:rFonts w:ascii="Palatino Linotype" w:hAnsi="Palatino Linotype" w:cs="Arial"/>
          <w:b/>
          <w:color w:val="000000" w:themeColor="text1"/>
        </w:rPr>
        <w:t>Ley General de Transparencia y Acceso a la Información Pública</w:t>
      </w:r>
      <w:r w:rsidRPr="00C216E1">
        <w:rPr>
          <w:rFonts w:ascii="Palatino Linotype" w:hAnsi="Palatino Linotype" w:cs="Arial"/>
          <w:color w:val="000000" w:themeColor="text1"/>
        </w:rPr>
        <w:t xml:space="preserve">, en adelante, la </w:t>
      </w:r>
      <w:r w:rsidRPr="00C216E1">
        <w:rPr>
          <w:rFonts w:ascii="Palatino Linotype" w:hAnsi="Palatino Linotype" w:cs="Arial"/>
          <w:b/>
          <w:color w:val="000000" w:themeColor="text1"/>
        </w:rPr>
        <w:t>Ley General</w:t>
      </w:r>
      <w:r w:rsidRPr="00C216E1">
        <w:rPr>
          <w:rFonts w:ascii="Palatino Linotype" w:hAnsi="Palatino Linotype" w:cs="Arial"/>
          <w:color w:val="000000" w:themeColor="text1"/>
        </w:rPr>
        <w:t xml:space="preserve">, como la </w:t>
      </w:r>
      <w:r w:rsidRPr="00C216E1">
        <w:rPr>
          <w:rFonts w:ascii="Palatino Linotype" w:hAnsi="Palatino Linotype" w:cs="Arial"/>
          <w:b/>
          <w:color w:val="000000" w:themeColor="text1"/>
        </w:rPr>
        <w:t>Ley de Transparencia y Acceso a la Información Pública del Estado de México y Municipios</w:t>
      </w:r>
      <w:r w:rsidRPr="00C216E1">
        <w:rPr>
          <w:rFonts w:ascii="Palatino Linotype" w:hAnsi="Palatino Linotype" w:cs="Arial"/>
          <w:color w:val="000000" w:themeColor="text1"/>
        </w:rPr>
        <w:t xml:space="preserve">, en adelante, la </w:t>
      </w:r>
      <w:r w:rsidRPr="00C216E1">
        <w:rPr>
          <w:rFonts w:ascii="Palatino Linotype" w:hAnsi="Palatino Linotype" w:cs="Arial"/>
          <w:b/>
          <w:color w:val="000000" w:themeColor="text1"/>
        </w:rPr>
        <w:t>Ley Estatal</w:t>
      </w:r>
      <w:r w:rsidRPr="00C216E1">
        <w:rPr>
          <w:rFonts w:ascii="Palatino Linotype" w:hAnsi="Palatino Linotype" w:cs="Arial"/>
          <w:color w:val="000000" w:themeColor="text1"/>
        </w:rPr>
        <w:t>, establecen, y agotar el procedimiento legalmente establecido, es precisamente lo que permite acreditar el cumplimiento de los otros dos requisitos.</w:t>
      </w:r>
    </w:p>
    <w:p w14:paraId="034D5296" w14:textId="77777777" w:rsidR="00231B8E" w:rsidRPr="00C216E1" w:rsidRDefault="00231B8E" w:rsidP="00C216E1">
      <w:pPr>
        <w:spacing w:after="120" w:line="360" w:lineRule="auto"/>
        <w:ind w:right="49"/>
        <w:contextualSpacing/>
        <w:jc w:val="both"/>
        <w:rPr>
          <w:rFonts w:ascii="Palatino Linotype" w:hAnsi="Palatino Linotype" w:cs="Arial"/>
          <w:color w:val="000000" w:themeColor="text1"/>
        </w:rPr>
      </w:pPr>
    </w:p>
    <w:p w14:paraId="4865EA08" w14:textId="77777777" w:rsidR="00231B8E" w:rsidRPr="00C216E1" w:rsidRDefault="00231B8E" w:rsidP="00C216E1">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216E1">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08D00ED4" w14:textId="77777777" w:rsidR="00231B8E" w:rsidRPr="00C216E1" w:rsidRDefault="00231B8E" w:rsidP="00C216E1">
      <w:pPr>
        <w:spacing w:after="120" w:line="360" w:lineRule="auto"/>
        <w:ind w:right="49"/>
        <w:contextualSpacing/>
        <w:jc w:val="both"/>
        <w:rPr>
          <w:rFonts w:ascii="Palatino Linotype" w:hAnsi="Palatino Linotype" w:cs="Arial"/>
          <w:b/>
          <w:color w:val="000000" w:themeColor="text1"/>
          <w:lang w:val="es-MX"/>
        </w:rPr>
      </w:pPr>
    </w:p>
    <w:p w14:paraId="30D57DEF" w14:textId="77777777" w:rsidR="00231B8E" w:rsidRPr="00C216E1" w:rsidRDefault="00231B8E" w:rsidP="00C216E1">
      <w:pPr>
        <w:pStyle w:val="Prrafodelista"/>
        <w:numPr>
          <w:ilvl w:val="0"/>
          <w:numId w:val="14"/>
        </w:numPr>
        <w:spacing w:after="120" w:line="360" w:lineRule="auto"/>
        <w:ind w:right="49"/>
        <w:jc w:val="both"/>
        <w:rPr>
          <w:rFonts w:ascii="Palatino Linotype" w:hAnsi="Palatino Linotype" w:cs="Arial"/>
          <w:b/>
          <w:color w:val="000000" w:themeColor="text1"/>
          <w:lang w:val="es-MX"/>
        </w:rPr>
      </w:pPr>
      <w:r w:rsidRPr="00C216E1">
        <w:rPr>
          <w:rFonts w:ascii="Palatino Linotype" w:hAnsi="Palatino Linotype" w:cs="Arial"/>
          <w:b/>
          <w:color w:val="000000" w:themeColor="text1"/>
          <w:lang w:val="es-MX"/>
        </w:rPr>
        <w:t>Requisitos previos.</w:t>
      </w:r>
    </w:p>
    <w:p w14:paraId="094D0608" w14:textId="77777777" w:rsidR="00231B8E" w:rsidRPr="00223359" w:rsidRDefault="00231B8E" w:rsidP="00C216E1">
      <w:pPr>
        <w:pStyle w:val="Prrafodelista"/>
        <w:spacing w:after="120" w:line="360" w:lineRule="auto"/>
        <w:ind w:right="49"/>
        <w:jc w:val="both"/>
        <w:rPr>
          <w:rFonts w:ascii="Palatino Linotype" w:hAnsi="Palatino Linotype" w:cs="Arial"/>
          <w:b/>
          <w:color w:val="000000" w:themeColor="text1"/>
          <w:sz w:val="12"/>
          <w:lang w:val="es-MX"/>
        </w:rPr>
      </w:pPr>
    </w:p>
    <w:p w14:paraId="6AED09F7" w14:textId="77777777" w:rsidR="00231B8E" w:rsidRPr="00C216E1" w:rsidRDefault="00231B8E" w:rsidP="00C216E1">
      <w:pPr>
        <w:numPr>
          <w:ilvl w:val="0"/>
          <w:numId w:val="1"/>
        </w:numPr>
        <w:spacing w:after="120" w:line="360" w:lineRule="auto"/>
        <w:ind w:left="0" w:right="49" w:firstLine="0"/>
        <w:contextualSpacing/>
        <w:jc w:val="both"/>
        <w:rPr>
          <w:rFonts w:ascii="Palatino Linotype" w:hAnsi="Palatino Linotype" w:cs="Arial"/>
          <w:color w:val="000000"/>
        </w:rPr>
      </w:pPr>
      <w:r w:rsidRPr="00C216E1">
        <w:rPr>
          <w:rFonts w:ascii="Palatino Linotype" w:hAnsi="Palatino Linotype" w:cs="Arial"/>
          <w:color w:val="000000"/>
        </w:rPr>
        <w:t xml:space="preserve">Los </w:t>
      </w:r>
      <w:r w:rsidRPr="00C216E1">
        <w:rPr>
          <w:rFonts w:ascii="Palatino Linotype" w:hAnsi="Palatino Linotype" w:cs="Arial"/>
          <w:b/>
          <w:color w:val="000000"/>
        </w:rPr>
        <w:t>artículos 122 y 100 de la Ley Estatal y de la Ley General</w:t>
      </w:r>
      <w:r w:rsidRPr="00C216E1">
        <w:rPr>
          <w:rFonts w:ascii="Palatino Linotype" w:hAnsi="Palatino Linotype" w:cs="Arial"/>
          <w:color w:val="000000"/>
        </w:rPr>
        <w:t xml:space="preserve">,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w:t>
      </w:r>
      <w:r w:rsidRPr="00C216E1">
        <w:rPr>
          <w:rFonts w:ascii="Palatino Linotype" w:hAnsi="Palatino Linotype" w:cs="Arial"/>
          <w:b/>
          <w:color w:val="000000"/>
        </w:rPr>
        <w:t>PROPONEN</w:t>
      </w:r>
      <w:r w:rsidRPr="00C216E1">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clasificar (contrato, licencia, póliza, entre otros), señalando el supuesto de clasificación (confidencialidad o reserva).</w:t>
      </w:r>
    </w:p>
    <w:p w14:paraId="22A43740" w14:textId="77777777" w:rsidR="00231B8E" w:rsidRPr="00223359" w:rsidRDefault="00231B8E" w:rsidP="00C216E1">
      <w:pPr>
        <w:spacing w:after="120" w:line="360" w:lineRule="auto"/>
        <w:ind w:right="49"/>
        <w:contextualSpacing/>
        <w:jc w:val="both"/>
        <w:rPr>
          <w:rFonts w:ascii="Palatino Linotype" w:hAnsi="Palatino Linotype" w:cs="Arial"/>
          <w:color w:val="000000" w:themeColor="text1"/>
          <w:sz w:val="12"/>
        </w:rPr>
      </w:pPr>
    </w:p>
    <w:p w14:paraId="10E86918" w14:textId="77777777" w:rsidR="00231B8E" w:rsidRPr="00C216E1" w:rsidRDefault="00231B8E" w:rsidP="00C216E1">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216E1">
        <w:rPr>
          <w:rFonts w:ascii="Palatino Linotype" w:hAnsi="Palatino Linotype" w:cs="Arial"/>
          <w:color w:val="000000" w:themeColor="text1"/>
        </w:rPr>
        <w:t xml:space="preserve">Además, se debe señalar el procedimiento, de los tres que establecen los </w:t>
      </w:r>
      <w:r w:rsidRPr="00C216E1">
        <w:rPr>
          <w:rFonts w:ascii="Palatino Linotype" w:hAnsi="Palatino Linotype" w:cs="Arial"/>
          <w:b/>
          <w:color w:val="000000" w:themeColor="text1"/>
        </w:rPr>
        <w:t>artículos 132 y 106 de la Ley Estatal y General</w:t>
      </w:r>
      <w:r w:rsidRPr="00C216E1">
        <w:rPr>
          <w:rFonts w:ascii="Palatino Linotype" w:hAnsi="Palatino Linotype" w:cs="Arial"/>
          <w:color w:val="000000" w:themeColor="text1"/>
        </w:rPr>
        <w:t xml:space="preserve">, </w:t>
      </w:r>
      <w:r w:rsidRPr="00C216E1">
        <w:rPr>
          <w:rFonts w:ascii="Palatino Linotype" w:hAnsi="Palatino Linotype" w:cs="Arial"/>
          <w:color w:val="000000"/>
        </w:rPr>
        <w:t>respectivamente</w:t>
      </w:r>
      <w:r w:rsidRPr="00C216E1">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3F148533" w14:textId="77777777" w:rsidR="00231B8E" w:rsidRPr="00C216E1" w:rsidRDefault="00231B8E" w:rsidP="00C216E1">
      <w:pPr>
        <w:spacing w:after="120" w:line="360" w:lineRule="auto"/>
        <w:ind w:right="49"/>
        <w:contextualSpacing/>
        <w:jc w:val="both"/>
        <w:rPr>
          <w:rFonts w:ascii="Palatino Linotype" w:hAnsi="Palatino Linotype" w:cs="Arial"/>
          <w:color w:val="000000" w:themeColor="text1"/>
        </w:rPr>
      </w:pPr>
    </w:p>
    <w:p w14:paraId="1146DA4F" w14:textId="77777777" w:rsidR="00231B8E" w:rsidRPr="00C216E1" w:rsidRDefault="00231B8E" w:rsidP="00C216E1">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216E1">
        <w:rPr>
          <w:rFonts w:ascii="Palatino Linotype" w:hAnsi="Palatino Linotype" w:cs="Arial"/>
          <w:color w:val="000000" w:themeColor="text1"/>
        </w:rPr>
        <w:lastRenderedPageBreak/>
        <w:t xml:space="preserve">El último de estos requisitos previos consiste en que no se pueden emitir acuerdos de carácter general ni particular, según lo disponen los </w:t>
      </w:r>
      <w:r w:rsidRPr="00C216E1">
        <w:rPr>
          <w:rFonts w:ascii="Palatino Linotype" w:hAnsi="Palatino Linotype" w:cs="Arial"/>
          <w:b/>
          <w:color w:val="000000" w:themeColor="text1"/>
        </w:rPr>
        <w:t>artículos 134 y 108 de la Ley Estatal y de la Ley General</w:t>
      </w:r>
      <w:r w:rsidRPr="00C216E1">
        <w:rPr>
          <w:rFonts w:ascii="Palatino Linotype" w:hAnsi="Palatino Linotype" w:cs="Arial"/>
          <w:color w:val="000000" w:themeColor="text1"/>
        </w:rPr>
        <w:t>,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6631C7F0" w14:textId="77777777" w:rsidR="00231B8E" w:rsidRPr="00C216E1" w:rsidRDefault="00231B8E" w:rsidP="00C216E1">
      <w:pPr>
        <w:pStyle w:val="Prrafodelista"/>
        <w:spacing w:after="120" w:line="360" w:lineRule="auto"/>
        <w:ind w:right="49"/>
        <w:jc w:val="both"/>
        <w:rPr>
          <w:rFonts w:ascii="Palatino Linotype" w:hAnsi="Palatino Linotype" w:cs="Arial"/>
          <w:b/>
          <w:color w:val="000000" w:themeColor="text1"/>
          <w:lang w:val="es-MX"/>
        </w:rPr>
      </w:pPr>
    </w:p>
    <w:p w14:paraId="1ED027B8" w14:textId="77777777" w:rsidR="00231B8E" w:rsidRPr="00C216E1" w:rsidRDefault="00231B8E" w:rsidP="00C216E1">
      <w:pPr>
        <w:pStyle w:val="Prrafodelista"/>
        <w:numPr>
          <w:ilvl w:val="0"/>
          <w:numId w:val="14"/>
        </w:numPr>
        <w:spacing w:after="120" w:line="360" w:lineRule="auto"/>
        <w:ind w:right="49"/>
        <w:jc w:val="both"/>
        <w:rPr>
          <w:rFonts w:ascii="Palatino Linotype" w:hAnsi="Palatino Linotype" w:cs="Arial"/>
          <w:b/>
          <w:color w:val="000000" w:themeColor="text1"/>
          <w:lang w:val="es-MX"/>
        </w:rPr>
      </w:pPr>
      <w:r w:rsidRPr="00C216E1">
        <w:rPr>
          <w:rFonts w:ascii="Palatino Linotype" w:hAnsi="Palatino Linotype" w:cs="Arial"/>
          <w:b/>
          <w:color w:val="000000" w:themeColor="text1"/>
          <w:lang w:val="es-MX"/>
        </w:rPr>
        <w:t>Supuestos de clasificación</w:t>
      </w:r>
    </w:p>
    <w:p w14:paraId="3290760B" w14:textId="77777777" w:rsidR="00231B8E" w:rsidRPr="00223359" w:rsidRDefault="00231B8E" w:rsidP="00C216E1">
      <w:pPr>
        <w:pStyle w:val="Prrafodelista"/>
        <w:spacing w:after="120" w:line="360" w:lineRule="auto"/>
        <w:ind w:right="49"/>
        <w:jc w:val="both"/>
        <w:rPr>
          <w:rFonts w:ascii="Palatino Linotype" w:hAnsi="Palatino Linotype" w:cs="Arial"/>
          <w:b/>
          <w:color w:val="000000" w:themeColor="text1"/>
          <w:sz w:val="12"/>
          <w:lang w:val="es-MX"/>
        </w:rPr>
      </w:pPr>
    </w:p>
    <w:p w14:paraId="6B0D4050" w14:textId="77777777" w:rsidR="00231B8E" w:rsidRPr="00C216E1" w:rsidRDefault="00231B8E" w:rsidP="00C216E1">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C216E1">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76691F5E" w14:textId="77777777" w:rsidR="00231B8E" w:rsidRPr="00223359" w:rsidRDefault="00231B8E" w:rsidP="00C216E1">
      <w:pPr>
        <w:spacing w:after="120" w:line="360" w:lineRule="auto"/>
        <w:ind w:right="49"/>
        <w:contextualSpacing/>
        <w:jc w:val="both"/>
        <w:rPr>
          <w:rFonts w:ascii="Palatino Linotype" w:hAnsi="Palatino Linotype" w:cs="Arial"/>
          <w:color w:val="000000" w:themeColor="text1"/>
          <w:sz w:val="12"/>
        </w:rPr>
      </w:pPr>
    </w:p>
    <w:p w14:paraId="39E53EFA" w14:textId="77777777" w:rsidR="00231B8E" w:rsidRPr="00C216E1" w:rsidRDefault="00231B8E" w:rsidP="00C216E1">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216E1">
        <w:rPr>
          <w:rFonts w:ascii="Palatino Linotype" w:hAnsi="Palatino Linotype" w:cs="Arial"/>
          <w:color w:val="000000" w:themeColor="text1"/>
        </w:rPr>
        <w:t xml:space="preserve">Los </w:t>
      </w:r>
      <w:r w:rsidRPr="00C216E1">
        <w:rPr>
          <w:rFonts w:ascii="Palatino Linotype" w:hAnsi="Palatino Linotype" w:cs="Arial"/>
          <w:b/>
          <w:color w:val="000000" w:themeColor="text1"/>
        </w:rPr>
        <w:t>artículos 143 y 116 de la Ley Estatal y de la Ley General</w:t>
      </w:r>
      <w:r w:rsidRPr="00C216E1">
        <w:rPr>
          <w:rFonts w:ascii="Palatino Linotype" w:hAnsi="Palatino Linotype" w:cs="Arial"/>
          <w:color w:val="000000" w:themeColor="text1"/>
        </w:rPr>
        <w:t>, respectivamente, señalan los supuestos para que la información pueda ser clasificada como confidencial:</w:t>
      </w:r>
    </w:p>
    <w:p w14:paraId="2AADD0F7" w14:textId="77777777" w:rsidR="00231B8E" w:rsidRPr="00C216E1" w:rsidRDefault="00231B8E" w:rsidP="00C216E1">
      <w:pPr>
        <w:spacing w:after="120" w:line="360" w:lineRule="auto"/>
        <w:ind w:right="49"/>
        <w:contextualSpacing/>
        <w:jc w:val="both"/>
        <w:rPr>
          <w:rFonts w:ascii="Palatino Linotype" w:hAnsi="Palatino Linotype" w:cs="Arial"/>
          <w:color w:val="000000" w:themeColor="text1"/>
        </w:rPr>
      </w:pPr>
    </w:p>
    <w:p w14:paraId="69366CE5" w14:textId="77777777" w:rsidR="00231B8E" w:rsidRPr="00C216E1" w:rsidRDefault="00231B8E" w:rsidP="00C216E1">
      <w:pPr>
        <w:spacing w:after="120" w:line="360" w:lineRule="auto"/>
        <w:ind w:left="567" w:right="616"/>
        <w:contextualSpacing/>
        <w:jc w:val="both"/>
        <w:rPr>
          <w:rFonts w:ascii="Palatino Linotype" w:hAnsi="Palatino Linotype" w:cs="Arial"/>
          <w:i/>
          <w:color w:val="000000" w:themeColor="text1"/>
          <w:lang w:val="es-MX"/>
        </w:rPr>
      </w:pPr>
      <w:r w:rsidRPr="00C216E1">
        <w:rPr>
          <w:rFonts w:ascii="Palatino Linotype" w:hAnsi="Palatino Linotype" w:cs="Arial"/>
          <w:bCs/>
          <w:i/>
          <w:color w:val="000000" w:themeColor="text1"/>
          <w:lang w:val="es-MX"/>
        </w:rPr>
        <w:t xml:space="preserve">“I. </w:t>
      </w:r>
      <w:r w:rsidRPr="00C216E1">
        <w:rPr>
          <w:rFonts w:ascii="Palatino Linotype" w:hAnsi="Palatino Linotype" w:cs="Arial"/>
          <w:i/>
          <w:color w:val="000000" w:themeColor="text1"/>
          <w:lang w:val="es-MX"/>
        </w:rPr>
        <w:t xml:space="preserve">Se refiera a la información privada y los datos personales concernientes a una persona física o jurídico colectiva identificada o identificable; </w:t>
      </w:r>
    </w:p>
    <w:p w14:paraId="67FC6CDF" w14:textId="77777777" w:rsidR="00231B8E" w:rsidRPr="00C216E1" w:rsidRDefault="00231B8E" w:rsidP="00C216E1">
      <w:pPr>
        <w:spacing w:after="120" w:line="360" w:lineRule="auto"/>
        <w:ind w:left="567" w:right="616"/>
        <w:contextualSpacing/>
        <w:jc w:val="both"/>
        <w:rPr>
          <w:rFonts w:ascii="Palatino Linotype" w:hAnsi="Palatino Linotype" w:cs="Arial"/>
          <w:i/>
          <w:color w:val="000000" w:themeColor="text1"/>
          <w:lang w:val="es-MX"/>
        </w:rPr>
      </w:pPr>
      <w:r w:rsidRPr="00C216E1">
        <w:rPr>
          <w:rFonts w:ascii="Palatino Linotype" w:hAnsi="Palatino Linotype" w:cs="Arial"/>
          <w:bCs/>
          <w:i/>
          <w:color w:val="000000" w:themeColor="text1"/>
          <w:lang w:val="es-MX"/>
        </w:rPr>
        <w:lastRenderedPageBreak/>
        <w:t xml:space="preserve">II. </w:t>
      </w:r>
      <w:r w:rsidRPr="00C216E1">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9E9A57D" w14:textId="77777777" w:rsidR="00231B8E" w:rsidRPr="00C216E1" w:rsidRDefault="00231B8E" w:rsidP="00C216E1">
      <w:pPr>
        <w:spacing w:after="120" w:line="360" w:lineRule="auto"/>
        <w:ind w:left="567" w:right="616"/>
        <w:contextualSpacing/>
        <w:jc w:val="both"/>
        <w:rPr>
          <w:rFonts w:ascii="Palatino Linotype" w:hAnsi="Palatino Linotype" w:cs="Arial"/>
          <w:i/>
          <w:color w:val="000000" w:themeColor="text1"/>
          <w:lang w:val="es-MX"/>
        </w:rPr>
      </w:pPr>
      <w:r w:rsidRPr="00C216E1">
        <w:rPr>
          <w:rFonts w:ascii="Palatino Linotype" w:hAnsi="Palatino Linotype" w:cs="Arial"/>
          <w:bCs/>
          <w:i/>
          <w:color w:val="000000" w:themeColor="text1"/>
          <w:lang w:val="es-MX"/>
        </w:rPr>
        <w:t xml:space="preserve">III. </w:t>
      </w:r>
      <w:r w:rsidRPr="00C216E1">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737E9DA0" w14:textId="77777777" w:rsidR="00231B8E" w:rsidRPr="00C216E1" w:rsidRDefault="00231B8E" w:rsidP="00C216E1">
      <w:pPr>
        <w:spacing w:after="120" w:line="360" w:lineRule="auto"/>
        <w:ind w:left="567" w:right="616"/>
        <w:contextualSpacing/>
        <w:jc w:val="both"/>
        <w:rPr>
          <w:rFonts w:ascii="Palatino Linotype" w:hAnsi="Palatino Linotype" w:cs="Arial"/>
          <w:i/>
          <w:color w:val="000000" w:themeColor="text1"/>
          <w:lang w:val="es-MX"/>
        </w:rPr>
      </w:pPr>
      <w:r w:rsidRPr="00C216E1">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5B71EE92" w14:textId="77777777" w:rsidR="00231B8E" w:rsidRPr="00C216E1" w:rsidRDefault="00231B8E" w:rsidP="00C216E1">
      <w:pPr>
        <w:spacing w:after="120" w:line="360" w:lineRule="auto"/>
        <w:ind w:left="567" w:right="616"/>
        <w:contextualSpacing/>
        <w:jc w:val="both"/>
        <w:rPr>
          <w:rFonts w:ascii="Palatino Linotype" w:hAnsi="Palatino Linotype" w:cs="Arial"/>
          <w:i/>
          <w:color w:val="000000" w:themeColor="text1"/>
          <w:lang w:val="es-MX"/>
        </w:rPr>
      </w:pPr>
      <w:r w:rsidRPr="00C216E1">
        <w:rPr>
          <w:rFonts w:ascii="Palatino Linotype" w:hAnsi="Palatino Linotype" w:cs="Arial"/>
          <w:i/>
          <w:color w:val="000000" w:themeColor="text1"/>
          <w:lang w:val="es-MX"/>
        </w:rPr>
        <w:t>No se considerará confidencial la información que se encuentre en los registros públicos o en fuentes de acceso público, ni tampoco la que sea considerada por la presente ley como información pública.”</w:t>
      </w:r>
    </w:p>
    <w:p w14:paraId="3CDA4329" w14:textId="77777777" w:rsidR="00231B8E" w:rsidRPr="00223359" w:rsidRDefault="00231B8E" w:rsidP="00C216E1">
      <w:pPr>
        <w:spacing w:after="120" w:line="360" w:lineRule="auto"/>
        <w:ind w:right="49"/>
        <w:contextualSpacing/>
        <w:jc w:val="both"/>
        <w:rPr>
          <w:rFonts w:ascii="Palatino Linotype" w:hAnsi="Palatino Linotype" w:cs="Arial"/>
          <w:i/>
          <w:color w:val="000000" w:themeColor="text1"/>
          <w:sz w:val="12"/>
          <w:lang w:val="es-MX"/>
        </w:rPr>
      </w:pPr>
    </w:p>
    <w:p w14:paraId="1C4F59DB" w14:textId="77777777" w:rsidR="00231B8E" w:rsidRPr="00C216E1" w:rsidRDefault="00231B8E" w:rsidP="00C216E1">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216E1">
        <w:rPr>
          <w:rFonts w:ascii="Palatino Linotype" w:hAnsi="Palatino Linotype" w:cs="Arial"/>
          <w:color w:val="000000" w:themeColor="text1"/>
        </w:rPr>
        <w:t xml:space="preserve">Mientras que los </w:t>
      </w:r>
      <w:r w:rsidRPr="00C216E1">
        <w:rPr>
          <w:rFonts w:ascii="Palatino Linotype" w:hAnsi="Palatino Linotype" w:cs="Arial"/>
          <w:b/>
          <w:color w:val="000000" w:themeColor="text1"/>
        </w:rPr>
        <w:t>artículos 130 y 105 de la Ley Estatal y de la Ley General</w:t>
      </w:r>
      <w:r w:rsidRPr="00C216E1">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B36F7DB" w14:textId="77777777" w:rsidR="00231B8E" w:rsidRPr="00C216E1" w:rsidRDefault="00231B8E" w:rsidP="00C216E1">
      <w:pPr>
        <w:spacing w:after="120" w:line="360" w:lineRule="auto"/>
        <w:ind w:right="49"/>
        <w:contextualSpacing/>
        <w:jc w:val="both"/>
        <w:rPr>
          <w:rFonts w:ascii="Palatino Linotype" w:hAnsi="Palatino Linotype" w:cs="Arial"/>
          <w:color w:val="000000" w:themeColor="text1"/>
          <w:lang w:val="es-MX"/>
        </w:rPr>
      </w:pPr>
    </w:p>
    <w:p w14:paraId="76CF6977" w14:textId="77777777" w:rsidR="00231B8E" w:rsidRPr="00C216E1" w:rsidRDefault="00231B8E" w:rsidP="00C216E1">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216E1">
        <w:rPr>
          <w:rFonts w:ascii="Palatino Linotype" w:hAnsi="Palatino Linotype" w:cs="Arial"/>
          <w:color w:val="000000" w:themeColor="text1"/>
        </w:rPr>
        <w:lastRenderedPageBreak/>
        <w:t>Como consecuencia de lo anterior, el sujeto obligado debe identificar claramente el tipo de información y hacer un juicio de subsunción o encaje</w:t>
      </w:r>
      <w:r w:rsidRPr="00C216E1">
        <w:rPr>
          <w:rFonts w:ascii="Palatino Linotype" w:hAnsi="Palatino Linotype" w:cs="Arial"/>
          <w:color w:val="000000" w:themeColor="text1"/>
          <w:vertAlign w:val="superscript"/>
        </w:rPr>
        <w:footnoteReference w:id="8"/>
      </w:r>
      <w:r w:rsidRPr="00C216E1">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0E0E036D" w14:textId="77777777" w:rsidR="00231B8E" w:rsidRPr="00223359" w:rsidRDefault="00231B8E" w:rsidP="00C216E1">
      <w:pPr>
        <w:spacing w:after="120" w:line="360" w:lineRule="auto"/>
        <w:ind w:right="49"/>
        <w:contextualSpacing/>
        <w:jc w:val="both"/>
        <w:rPr>
          <w:rFonts w:ascii="Palatino Linotype" w:hAnsi="Palatino Linotype" w:cs="Arial"/>
          <w:color w:val="000000" w:themeColor="text1"/>
          <w:sz w:val="12"/>
        </w:rPr>
      </w:pPr>
    </w:p>
    <w:p w14:paraId="4AA6368D" w14:textId="77777777" w:rsidR="00231B8E" w:rsidRPr="00C216E1" w:rsidRDefault="00231B8E" w:rsidP="00C216E1">
      <w:pPr>
        <w:pStyle w:val="Prrafodelista"/>
        <w:numPr>
          <w:ilvl w:val="0"/>
          <w:numId w:val="14"/>
        </w:numPr>
        <w:spacing w:after="120" w:line="360" w:lineRule="auto"/>
        <w:ind w:right="49"/>
        <w:jc w:val="both"/>
        <w:rPr>
          <w:rFonts w:ascii="Palatino Linotype" w:hAnsi="Palatino Linotype" w:cs="Arial"/>
          <w:b/>
          <w:color w:val="000000" w:themeColor="text1"/>
          <w:lang w:val="es-MX"/>
        </w:rPr>
      </w:pPr>
      <w:r w:rsidRPr="00C216E1">
        <w:rPr>
          <w:rFonts w:ascii="Palatino Linotype" w:hAnsi="Palatino Linotype" w:cs="Arial"/>
          <w:b/>
          <w:color w:val="000000" w:themeColor="text1"/>
          <w:lang w:val="es-MX"/>
        </w:rPr>
        <w:t>Formalidades para emitir el acuerdo de clasificación.</w:t>
      </w:r>
    </w:p>
    <w:p w14:paraId="6587A3C6" w14:textId="77777777" w:rsidR="00231B8E" w:rsidRPr="00223359" w:rsidRDefault="00231B8E" w:rsidP="00C216E1">
      <w:pPr>
        <w:spacing w:after="120" w:line="360" w:lineRule="auto"/>
        <w:ind w:right="49"/>
        <w:contextualSpacing/>
        <w:jc w:val="both"/>
        <w:rPr>
          <w:rFonts w:ascii="Palatino Linotype" w:hAnsi="Palatino Linotype" w:cs="Arial"/>
          <w:b/>
          <w:color w:val="000000" w:themeColor="text1"/>
          <w:sz w:val="12"/>
          <w:lang w:val="es-MX"/>
        </w:rPr>
      </w:pPr>
    </w:p>
    <w:p w14:paraId="1FA2D9FE" w14:textId="77777777" w:rsidR="00231B8E" w:rsidRPr="00C216E1" w:rsidRDefault="00231B8E" w:rsidP="00C216E1">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216E1">
        <w:rPr>
          <w:rFonts w:ascii="Palatino Linotype" w:hAnsi="Palatino Linotype" w:cs="Arial"/>
          <w:color w:val="000000" w:themeColor="text1"/>
        </w:rPr>
        <w:t xml:space="preserve">El Comité de Transparencia, según lo dispuesto en los </w:t>
      </w:r>
      <w:r w:rsidRPr="00C216E1">
        <w:rPr>
          <w:rFonts w:ascii="Palatino Linotype" w:hAnsi="Palatino Linotype" w:cs="Arial"/>
          <w:b/>
          <w:color w:val="000000" w:themeColor="text1"/>
        </w:rPr>
        <w:t>artículos 128 y 103 de la Ley Estatal y de la Ley General</w:t>
      </w:r>
      <w:r w:rsidRPr="00C216E1">
        <w:rPr>
          <w:rFonts w:ascii="Palatino Linotype" w:hAnsi="Palatino Linotype" w:cs="Arial"/>
          <w:color w:val="000000" w:themeColor="text1"/>
        </w:rPr>
        <w:t xml:space="preserve">, respectivamente, y la </w:t>
      </w:r>
      <w:r w:rsidRPr="00C216E1">
        <w:rPr>
          <w:rFonts w:ascii="Palatino Linotype" w:hAnsi="Palatino Linotype" w:cs="Arial"/>
          <w:b/>
          <w:color w:val="000000" w:themeColor="text1"/>
        </w:rPr>
        <w:t>fracción III del numeral Segundo de los Lineamientos generales en materia de clasificación y desclasificación de la información</w:t>
      </w:r>
      <w:r w:rsidRPr="00C216E1">
        <w:rPr>
          <w:rFonts w:ascii="Palatino Linotype" w:hAnsi="Palatino Linotype" w:cs="Arial"/>
          <w:color w:val="000000" w:themeColor="text1"/>
        </w:rPr>
        <w:t xml:space="preserve">, así como para la elaboración de versiones </w:t>
      </w:r>
      <w:r w:rsidRPr="00C216E1">
        <w:rPr>
          <w:rFonts w:ascii="Palatino Linotype" w:hAnsi="Palatino Linotype" w:cs="Arial"/>
          <w:color w:val="000000" w:themeColor="text1"/>
        </w:rPr>
        <w:lastRenderedPageBreak/>
        <w:t xml:space="preserve">públicas, en adelante los </w:t>
      </w:r>
      <w:r w:rsidRPr="00C216E1">
        <w:rPr>
          <w:rFonts w:ascii="Palatino Linotype" w:hAnsi="Palatino Linotype" w:cs="Arial"/>
          <w:b/>
          <w:color w:val="000000" w:themeColor="text1"/>
        </w:rPr>
        <w:t>Lineamientos Generales</w:t>
      </w:r>
      <w:r w:rsidRPr="00C216E1">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4591B0CD" w14:textId="77777777" w:rsidR="00231B8E" w:rsidRPr="00223359" w:rsidRDefault="00231B8E" w:rsidP="00C216E1">
      <w:pPr>
        <w:spacing w:after="120" w:line="360" w:lineRule="auto"/>
        <w:ind w:right="49"/>
        <w:contextualSpacing/>
        <w:jc w:val="both"/>
        <w:rPr>
          <w:rFonts w:ascii="Palatino Linotype" w:hAnsi="Palatino Linotype" w:cs="Arial"/>
          <w:color w:val="000000" w:themeColor="text1"/>
          <w:sz w:val="12"/>
        </w:rPr>
      </w:pPr>
    </w:p>
    <w:p w14:paraId="013885EA" w14:textId="77777777" w:rsidR="00231B8E" w:rsidRPr="00C216E1" w:rsidRDefault="00231B8E" w:rsidP="00C216E1">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216E1">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C216E1">
        <w:rPr>
          <w:rFonts w:ascii="Palatino Linotype" w:hAnsi="Palatino Linotype" w:cs="Arial"/>
          <w:b/>
          <w:color w:val="000000" w:themeColor="text1"/>
          <w:u w:val="single"/>
        </w:rPr>
        <w:t>el acto reúna con los requisitos elementales</w:t>
      </w:r>
      <w:r w:rsidRPr="00C216E1">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C216E1">
        <w:rPr>
          <w:rFonts w:ascii="Palatino Linotype" w:hAnsi="Palatino Linotype" w:cs="Arial"/>
          <w:b/>
          <w:color w:val="000000" w:themeColor="text1"/>
        </w:rPr>
        <w:t>el artículo 45 de la Ley Estatal</w:t>
      </w:r>
      <w:r w:rsidRPr="00C216E1">
        <w:rPr>
          <w:rFonts w:ascii="Palatino Linotype" w:hAnsi="Palatino Linotype" w:cs="Arial"/>
          <w:color w:val="000000" w:themeColor="text1"/>
        </w:rPr>
        <w:t>,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70760286" w14:textId="77777777" w:rsidR="00231B8E" w:rsidRPr="00223359" w:rsidRDefault="00231B8E" w:rsidP="00C216E1">
      <w:pPr>
        <w:spacing w:after="120" w:line="360" w:lineRule="auto"/>
        <w:ind w:right="49"/>
        <w:contextualSpacing/>
        <w:jc w:val="both"/>
        <w:rPr>
          <w:rFonts w:ascii="Palatino Linotype" w:hAnsi="Palatino Linotype" w:cs="Arial"/>
          <w:color w:val="000000" w:themeColor="text1"/>
          <w:sz w:val="12"/>
        </w:rPr>
      </w:pPr>
    </w:p>
    <w:p w14:paraId="7A4BC870" w14:textId="77777777" w:rsidR="00231B8E" w:rsidRPr="00C216E1" w:rsidRDefault="00231B8E" w:rsidP="00C216E1">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216E1">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w:t>
      </w:r>
      <w:r w:rsidRPr="00C216E1">
        <w:rPr>
          <w:rFonts w:ascii="Palatino Linotype" w:hAnsi="Palatino Linotype" w:cs="Arial"/>
          <w:color w:val="000000" w:themeColor="text1"/>
        </w:rPr>
        <w:lastRenderedPageBreak/>
        <w:t xml:space="preserve">a tratar en las sesiones, se insiste, a partir de las decisiones adoptadas previamente por los titulares de áreas y que son sujetas a control, en primera instancia, por el Comité de Transparencia. </w:t>
      </w:r>
    </w:p>
    <w:p w14:paraId="48555C82" w14:textId="77777777" w:rsidR="00231B8E" w:rsidRPr="00223359" w:rsidRDefault="00231B8E" w:rsidP="00C216E1">
      <w:pPr>
        <w:spacing w:after="120" w:line="360" w:lineRule="auto"/>
        <w:ind w:right="49"/>
        <w:contextualSpacing/>
        <w:jc w:val="both"/>
        <w:rPr>
          <w:rFonts w:ascii="Palatino Linotype" w:hAnsi="Palatino Linotype" w:cs="Arial"/>
          <w:color w:val="000000" w:themeColor="text1"/>
          <w:sz w:val="12"/>
        </w:rPr>
      </w:pPr>
    </w:p>
    <w:p w14:paraId="0DCACFC1" w14:textId="77777777" w:rsidR="00231B8E" w:rsidRPr="00C216E1" w:rsidRDefault="00231B8E" w:rsidP="00C216E1">
      <w:pPr>
        <w:pStyle w:val="Prrafodelista"/>
        <w:numPr>
          <w:ilvl w:val="0"/>
          <w:numId w:val="14"/>
        </w:numPr>
        <w:spacing w:after="120" w:line="360" w:lineRule="auto"/>
        <w:ind w:right="49"/>
        <w:jc w:val="both"/>
        <w:rPr>
          <w:rFonts w:ascii="Palatino Linotype" w:hAnsi="Palatino Linotype" w:cs="Arial"/>
          <w:b/>
          <w:color w:val="000000" w:themeColor="text1"/>
          <w:lang w:val="es-MX"/>
        </w:rPr>
      </w:pPr>
      <w:r w:rsidRPr="00C216E1">
        <w:rPr>
          <w:rFonts w:ascii="Palatino Linotype" w:hAnsi="Palatino Linotype" w:cs="Arial"/>
          <w:b/>
          <w:color w:val="000000" w:themeColor="text1"/>
          <w:lang w:val="es-MX"/>
        </w:rPr>
        <w:t>Requisitos</w:t>
      </w:r>
      <w:r w:rsidRPr="00C216E1">
        <w:rPr>
          <w:rFonts w:ascii="Palatino Linotype" w:hAnsi="Palatino Linotype" w:cs="Arial"/>
          <w:color w:val="000000" w:themeColor="text1"/>
          <w:lang w:val="es-MX"/>
        </w:rPr>
        <w:t xml:space="preserve"> </w:t>
      </w:r>
      <w:r w:rsidRPr="00C216E1">
        <w:rPr>
          <w:rFonts w:ascii="Palatino Linotype" w:hAnsi="Palatino Linotype" w:cs="Arial"/>
          <w:b/>
          <w:color w:val="000000" w:themeColor="text1"/>
          <w:lang w:val="es-MX"/>
        </w:rPr>
        <w:t>de fondo del acuerdo de clasificación</w:t>
      </w:r>
    </w:p>
    <w:p w14:paraId="3890E180" w14:textId="77777777" w:rsidR="00231B8E" w:rsidRPr="00223359" w:rsidRDefault="00231B8E" w:rsidP="00C216E1">
      <w:pPr>
        <w:spacing w:after="120" w:line="360" w:lineRule="auto"/>
        <w:ind w:right="49"/>
        <w:contextualSpacing/>
        <w:jc w:val="both"/>
        <w:rPr>
          <w:rFonts w:ascii="Palatino Linotype" w:hAnsi="Palatino Linotype" w:cs="Arial"/>
          <w:color w:val="000000" w:themeColor="text1"/>
          <w:sz w:val="14"/>
          <w:lang w:val="es-MX"/>
        </w:rPr>
      </w:pPr>
    </w:p>
    <w:p w14:paraId="2927C2CB" w14:textId="77777777" w:rsidR="00231B8E" w:rsidRPr="00C216E1" w:rsidRDefault="00231B8E" w:rsidP="00C216E1">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216E1">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C216E1">
        <w:rPr>
          <w:rFonts w:ascii="Palatino Linotype" w:hAnsi="Palatino Linotype" w:cs="Arial"/>
          <w:b/>
          <w:color w:val="000000" w:themeColor="text1"/>
        </w:rPr>
        <w:t xml:space="preserve">artículos 131 y 105 segundo párrafo de la Ley Estatal y de la Ley General </w:t>
      </w:r>
      <w:r w:rsidRPr="00C216E1">
        <w:rPr>
          <w:rFonts w:ascii="Palatino Linotype" w:hAnsi="Palatino Linotype" w:cs="Arial"/>
          <w:color w:val="000000" w:themeColor="text1"/>
        </w:rPr>
        <w:t xml:space="preserve">respectivamente, y el </w:t>
      </w:r>
      <w:r w:rsidRPr="00C216E1">
        <w:rPr>
          <w:rFonts w:ascii="Palatino Linotype" w:hAnsi="Palatino Linotype" w:cs="Arial"/>
          <w:b/>
          <w:color w:val="000000" w:themeColor="text1"/>
        </w:rPr>
        <w:t>lineamiento sexagésimo segundo de los Lineamientos Generales</w:t>
      </w:r>
      <w:r w:rsidRPr="00C216E1">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7568B0AC" w14:textId="77777777" w:rsidR="00231B8E" w:rsidRPr="00223359" w:rsidRDefault="00231B8E" w:rsidP="00C216E1">
      <w:pPr>
        <w:spacing w:after="120" w:line="360" w:lineRule="auto"/>
        <w:ind w:right="49"/>
        <w:contextualSpacing/>
        <w:jc w:val="both"/>
        <w:rPr>
          <w:rFonts w:ascii="Palatino Linotype" w:hAnsi="Palatino Linotype" w:cs="Arial"/>
          <w:color w:val="000000" w:themeColor="text1"/>
          <w:sz w:val="12"/>
        </w:rPr>
      </w:pPr>
    </w:p>
    <w:p w14:paraId="4C4EA8E6" w14:textId="77777777" w:rsidR="00231B8E" w:rsidRPr="00C216E1" w:rsidRDefault="00231B8E" w:rsidP="00C216E1">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216E1">
        <w:rPr>
          <w:rFonts w:ascii="Palatino Linotype" w:hAnsi="Palatino Linotype" w:cs="Arial"/>
          <w:color w:val="000000" w:themeColor="text1"/>
        </w:rPr>
        <w:t xml:space="preserve">De lo anterior, se desprende que para una correcta </w:t>
      </w:r>
      <w:r w:rsidRPr="00C216E1">
        <w:rPr>
          <w:rFonts w:ascii="Palatino Linotype" w:hAnsi="Palatino Linotype" w:cs="Arial"/>
          <w:b/>
          <w:color w:val="000000" w:themeColor="text1"/>
        </w:rPr>
        <w:t>clasificación total o parcial</w:t>
      </w:r>
      <w:r w:rsidRPr="00C216E1">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0B2677C" w14:textId="77777777" w:rsidR="00231B8E" w:rsidRPr="00C216E1" w:rsidRDefault="00231B8E" w:rsidP="00C216E1">
      <w:pPr>
        <w:spacing w:after="120" w:line="360" w:lineRule="auto"/>
        <w:ind w:right="49"/>
        <w:contextualSpacing/>
        <w:jc w:val="both"/>
        <w:rPr>
          <w:rFonts w:ascii="Palatino Linotype" w:hAnsi="Palatino Linotype" w:cs="Arial"/>
          <w:color w:val="000000" w:themeColor="text1"/>
        </w:rPr>
      </w:pPr>
    </w:p>
    <w:p w14:paraId="5738B10D" w14:textId="77777777" w:rsidR="00231B8E" w:rsidRPr="00C216E1" w:rsidRDefault="00231B8E" w:rsidP="00C216E1">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216E1">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216E1">
        <w:rPr>
          <w:rFonts w:ascii="Palatino Linotype" w:hAnsi="Palatino Linotype" w:cs="Arial"/>
          <w:color w:val="000000" w:themeColor="text1"/>
          <w:vertAlign w:val="superscript"/>
        </w:rPr>
        <w:footnoteReference w:id="9"/>
      </w:r>
    </w:p>
    <w:p w14:paraId="34ED119F" w14:textId="77777777" w:rsidR="00231B8E" w:rsidRPr="00223359" w:rsidRDefault="00231B8E" w:rsidP="00C216E1">
      <w:pPr>
        <w:spacing w:after="120" w:line="360" w:lineRule="auto"/>
        <w:ind w:right="49"/>
        <w:contextualSpacing/>
        <w:jc w:val="both"/>
        <w:rPr>
          <w:rFonts w:ascii="Palatino Linotype" w:hAnsi="Palatino Linotype" w:cs="Arial"/>
          <w:color w:val="000000" w:themeColor="text1"/>
          <w:sz w:val="12"/>
        </w:rPr>
      </w:pPr>
    </w:p>
    <w:p w14:paraId="05C9D429" w14:textId="77777777" w:rsidR="00231B8E" w:rsidRPr="00C216E1" w:rsidRDefault="00231B8E" w:rsidP="00C216E1">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216E1">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2ADCE2BE" w14:textId="77777777" w:rsidR="00231B8E" w:rsidRPr="00C216E1" w:rsidRDefault="00231B8E" w:rsidP="00C216E1">
      <w:pPr>
        <w:spacing w:after="120" w:line="360" w:lineRule="auto"/>
        <w:ind w:right="49"/>
        <w:contextualSpacing/>
        <w:jc w:val="both"/>
        <w:rPr>
          <w:rFonts w:ascii="Palatino Linotype" w:hAnsi="Palatino Linotype" w:cs="Arial"/>
          <w:color w:val="000000" w:themeColor="text1"/>
          <w:lang w:val="es-MX"/>
        </w:rPr>
      </w:pPr>
    </w:p>
    <w:p w14:paraId="76F34F30" w14:textId="77777777" w:rsidR="00231B8E" w:rsidRPr="00C216E1" w:rsidRDefault="00231B8E" w:rsidP="00C216E1">
      <w:pPr>
        <w:spacing w:after="120" w:line="360" w:lineRule="auto"/>
        <w:ind w:left="567" w:right="616"/>
        <w:contextualSpacing/>
        <w:jc w:val="both"/>
        <w:rPr>
          <w:rFonts w:ascii="Palatino Linotype" w:hAnsi="Palatino Linotype" w:cs="Arial"/>
          <w:i/>
          <w:color w:val="000000" w:themeColor="text1"/>
          <w:lang w:val="es-MX"/>
        </w:rPr>
      </w:pPr>
      <w:r w:rsidRPr="00C216E1">
        <w:rPr>
          <w:rFonts w:ascii="Palatino Linotype" w:hAnsi="Palatino Linotype" w:cs="Arial"/>
          <w:b/>
          <w:i/>
          <w:color w:val="000000" w:themeColor="text1"/>
          <w:lang w:val="es-MX"/>
        </w:rPr>
        <w:lastRenderedPageBreak/>
        <w:t>FUNDAMENTACIÓN Y MOTIVACIÓN.</w:t>
      </w:r>
      <w:r w:rsidRPr="00C216E1">
        <w:rPr>
          <w:rFonts w:ascii="Palatino Linotype" w:hAnsi="Palatino Linotype" w:cs="Arial"/>
          <w:i/>
          <w:color w:val="000000" w:themeColor="text1"/>
          <w:lang w:val="es-MX"/>
        </w:rPr>
        <w:t xml:space="preserve"> La </w:t>
      </w:r>
      <w:r w:rsidRPr="00C216E1">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216E1">
        <w:rPr>
          <w:rFonts w:ascii="Palatino Linotype" w:hAnsi="Palatino Linotype" w:cs="Arial"/>
          <w:i/>
          <w:color w:val="000000" w:themeColor="text1"/>
          <w:lang w:val="es-MX"/>
        </w:rPr>
        <w:t>.</w:t>
      </w:r>
    </w:p>
    <w:p w14:paraId="6F31DF2B" w14:textId="77777777" w:rsidR="00231B8E" w:rsidRPr="00223359" w:rsidRDefault="00231B8E" w:rsidP="00C216E1">
      <w:pPr>
        <w:spacing w:after="120" w:line="360" w:lineRule="auto"/>
        <w:ind w:left="567" w:right="616"/>
        <w:contextualSpacing/>
        <w:jc w:val="both"/>
        <w:rPr>
          <w:rFonts w:ascii="Palatino Linotype" w:hAnsi="Palatino Linotype" w:cs="Arial"/>
          <w:i/>
          <w:color w:val="000000" w:themeColor="text1"/>
          <w:sz w:val="12"/>
          <w:lang w:val="es-MX"/>
        </w:rPr>
      </w:pPr>
    </w:p>
    <w:p w14:paraId="674B62D7" w14:textId="77777777" w:rsidR="00231B8E" w:rsidRPr="00C216E1" w:rsidRDefault="00231B8E" w:rsidP="00C216E1">
      <w:pPr>
        <w:spacing w:after="120" w:line="360" w:lineRule="auto"/>
        <w:ind w:left="567" w:right="616"/>
        <w:contextualSpacing/>
        <w:jc w:val="both"/>
        <w:rPr>
          <w:rFonts w:ascii="Palatino Linotype" w:hAnsi="Palatino Linotype" w:cs="Arial"/>
          <w:i/>
          <w:color w:val="000000" w:themeColor="text1"/>
          <w:lang w:val="es-MX"/>
        </w:rPr>
      </w:pPr>
      <w:r w:rsidRPr="00C216E1">
        <w:rPr>
          <w:rFonts w:ascii="Palatino Linotype" w:hAnsi="Palatino Linotype" w:cs="Arial"/>
          <w:i/>
          <w:color w:val="000000" w:themeColor="text1"/>
          <w:lang w:val="es-MX"/>
        </w:rPr>
        <w:t>SEGUNDO TRIBUNAL COLEGIADO DEL SEXTO CIRCUITO.</w:t>
      </w:r>
    </w:p>
    <w:p w14:paraId="521BB370" w14:textId="77777777" w:rsidR="00231B8E" w:rsidRPr="00C216E1" w:rsidRDefault="00231B8E" w:rsidP="00C216E1">
      <w:pPr>
        <w:spacing w:after="120" w:line="360" w:lineRule="auto"/>
        <w:ind w:left="567" w:right="616"/>
        <w:contextualSpacing/>
        <w:jc w:val="both"/>
        <w:rPr>
          <w:rFonts w:ascii="Palatino Linotype" w:hAnsi="Palatino Linotype" w:cs="Arial"/>
          <w:i/>
          <w:color w:val="000000" w:themeColor="text1"/>
          <w:lang w:val="es-MX"/>
        </w:rPr>
      </w:pPr>
      <w:r w:rsidRPr="00C216E1">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0BBFA7A8" w14:textId="77777777" w:rsidR="00231B8E" w:rsidRPr="00C216E1" w:rsidRDefault="00231B8E" w:rsidP="00C216E1">
      <w:pPr>
        <w:spacing w:after="120" w:line="360" w:lineRule="auto"/>
        <w:ind w:left="567" w:right="616"/>
        <w:contextualSpacing/>
        <w:jc w:val="both"/>
        <w:rPr>
          <w:rFonts w:ascii="Palatino Linotype" w:hAnsi="Palatino Linotype" w:cs="Arial"/>
          <w:i/>
          <w:color w:val="000000" w:themeColor="text1"/>
          <w:lang w:val="es-MX"/>
        </w:rPr>
      </w:pPr>
      <w:r w:rsidRPr="00C216E1">
        <w:rPr>
          <w:rFonts w:ascii="Palatino Linotype" w:hAnsi="Palatino Linotype" w:cs="Arial"/>
          <w:i/>
          <w:color w:val="000000" w:themeColor="text1"/>
          <w:lang w:val="es-MX"/>
        </w:rPr>
        <w:t xml:space="preserve">Revisión fiscal 103/88. Instituto Mexicano del Seguro Social. 18 de octubre de 1988. Unanimidad de votos. Ponente: Arnoldo Nájera Virgen. Secretario: Alejandro </w:t>
      </w:r>
      <w:proofErr w:type="spellStart"/>
      <w:r w:rsidRPr="00C216E1">
        <w:rPr>
          <w:rFonts w:ascii="Palatino Linotype" w:hAnsi="Palatino Linotype" w:cs="Arial"/>
          <w:i/>
          <w:color w:val="000000" w:themeColor="text1"/>
          <w:lang w:val="es-MX"/>
        </w:rPr>
        <w:t>Esponda</w:t>
      </w:r>
      <w:proofErr w:type="spellEnd"/>
      <w:r w:rsidRPr="00C216E1">
        <w:rPr>
          <w:rFonts w:ascii="Palatino Linotype" w:hAnsi="Palatino Linotype" w:cs="Arial"/>
          <w:i/>
          <w:color w:val="000000" w:themeColor="text1"/>
          <w:lang w:val="es-MX"/>
        </w:rPr>
        <w:t xml:space="preserve"> Rincón.</w:t>
      </w:r>
    </w:p>
    <w:p w14:paraId="528F94F2" w14:textId="77777777" w:rsidR="00231B8E" w:rsidRPr="00C216E1" w:rsidRDefault="00231B8E" w:rsidP="00C216E1">
      <w:pPr>
        <w:spacing w:after="120" w:line="360" w:lineRule="auto"/>
        <w:ind w:left="567" w:right="616"/>
        <w:contextualSpacing/>
        <w:jc w:val="both"/>
        <w:rPr>
          <w:rFonts w:ascii="Palatino Linotype" w:hAnsi="Palatino Linotype" w:cs="Arial"/>
          <w:i/>
          <w:color w:val="000000" w:themeColor="text1"/>
          <w:lang w:val="es-MX"/>
        </w:rPr>
      </w:pPr>
      <w:r w:rsidRPr="00C216E1">
        <w:rPr>
          <w:rFonts w:ascii="Palatino Linotype" w:hAnsi="Palatino Linotype" w:cs="Arial"/>
          <w:i/>
          <w:color w:val="000000" w:themeColor="text1"/>
          <w:lang w:val="es-MX"/>
        </w:rPr>
        <w:t xml:space="preserve">Amparo en revisión 333/88. </w:t>
      </w:r>
      <w:proofErr w:type="spellStart"/>
      <w:r w:rsidRPr="00C216E1">
        <w:rPr>
          <w:rFonts w:ascii="Palatino Linotype" w:hAnsi="Palatino Linotype" w:cs="Arial"/>
          <w:i/>
          <w:color w:val="000000" w:themeColor="text1"/>
          <w:lang w:val="es-MX"/>
        </w:rPr>
        <w:t>Adilia</w:t>
      </w:r>
      <w:proofErr w:type="spellEnd"/>
      <w:r w:rsidRPr="00C216E1">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6951FB9A" w14:textId="77777777" w:rsidR="00231B8E" w:rsidRPr="00C216E1" w:rsidRDefault="00231B8E" w:rsidP="00C216E1">
      <w:pPr>
        <w:spacing w:after="120" w:line="360" w:lineRule="auto"/>
        <w:ind w:left="567" w:right="616"/>
        <w:contextualSpacing/>
        <w:jc w:val="both"/>
        <w:rPr>
          <w:rFonts w:ascii="Palatino Linotype" w:hAnsi="Palatino Linotype" w:cs="Arial"/>
          <w:i/>
          <w:color w:val="000000" w:themeColor="text1"/>
          <w:lang w:val="es-MX"/>
        </w:rPr>
      </w:pPr>
      <w:r w:rsidRPr="00C216E1">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C216E1">
        <w:rPr>
          <w:rFonts w:ascii="Palatino Linotype" w:hAnsi="Palatino Linotype" w:cs="Arial"/>
          <w:i/>
          <w:color w:val="000000" w:themeColor="text1"/>
          <w:lang w:val="es-MX"/>
        </w:rPr>
        <w:t>Goyzueta</w:t>
      </w:r>
      <w:proofErr w:type="spellEnd"/>
      <w:r w:rsidRPr="00C216E1">
        <w:rPr>
          <w:rFonts w:ascii="Palatino Linotype" w:hAnsi="Palatino Linotype" w:cs="Arial"/>
          <w:i/>
          <w:color w:val="000000" w:themeColor="text1"/>
          <w:lang w:val="es-MX"/>
        </w:rPr>
        <w:t>. Secretario: Gonzalo Carrera Molina.</w:t>
      </w:r>
    </w:p>
    <w:p w14:paraId="092E2E2C" w14:textId="77777777" w:rsidR="00231B8E" w:rsidRPr="00C216E1" w:rsidRDefault="00231B8E" w:rsidP="00C216E1">
      <w:pPr>
        <w:spacing w:after="120" w:line="360" w:lineRule="auto"/>
        <w:ind w:left="567" w:right="616"/>
        <w:contextualSpacing/>
        <w:jc w:val="both"/>
        <w:rPr>
          <w:rFonts w:ascii="Palatino Linotype" w:hAnsi="Palatino Linotype" w:cs="Arial"/>
          <w:i/>
          <w:color w:val="000000" w:themeColor="text1"/>
          <w:lang w:val="es-MX"/>
        </w:rPr>
      </w:pPr>
      <w:r w:rsidRPr="00C216E1">
        <w:rPr>
          <w:rFonts w:ascii="Palatino Linotype" w:hAnsi="Palatino Linotype" w:cs="Arial"/>
          <w:i/>
          <w:color w:val="000000" w:themeColor="text1"/>
          <w:lang w:val="es-MX"/>
        </w:rPr>
        <w:lastRenderedPageBreak/>
        <w:t xml:space="preserve">Amparo directo 7/96. Pedro Vicente López Miro. 21 de febrero de 1996. Unanimidad de votos. Ponente: María Eugenia Estela Martínez Cardiel. Secretario: Enrique </w:t>
      </w:r>
      <w:proofErr w:type="spellStart"/>
      <w:r w:rsidRPr="00C216E1">
        <w:rPr>
          <w:rFonts w:ascii="Palatino Linotype" w:hAnsi="Palatino Linotype" w:cs="Arial"/>
          <w:i/>
          <w:color w:val="000000" w:themeColor="text1"/>
          <w:lang w:val="es-MX"/>
        </w:rPr>
        <w:t>Baigts</w:t>
      </w:r>
      <w:proofErr w:type="spellEnd"/>
      <w:r w:rsidRPr="00C216E1">
        <w:rPr>
          <w:rFonts w:ascii="Palatino Linotype" w:hAnsi="Palatino Linotype" w:cs="Arial"/>
          <w:i/>
          <w:color w:val="000000" w:themeColor="text1"/>
          <w:lang w:val="es-MX"/>
        </w:rPr>
        <w:t xml:space="preserve"> Muñoz.</w:t>
      </w:r>
    </w:p>
    <w:p w14:paraId="4BADFEB0" w14:textId="77777777" w:rsidR="00231B8E" w:rsidRPr="00223359" w:rsidRDefault="00231B8E" w:rsidP="00C216E1">
      <w:pPr>
        <w:spacing w:after="120" w:line="360" w:lineRule="auto"/>
        <w:ind w:right="49"/>
        <w:contextualSpacing/>
        <w:jc w:val="both"/>
        <w:rPr>
          <w:rFonts w:ascii="Palatino Linotype" w:hAnsi="Palatino Linotype" w:cs="Arial"/>
          <w:color w:val="000000" w:themeColor="text1"/>
          <w:sz w:val="12"/>
        </w:rPr>
      </w:pPr>
    </w:p>
    <w:p w14:paraId="6D108252" w14:textId="77777777" w:rsidR="00231B8E" w:rsidRPr="00C216E1" w:rsidRDefault="00231B8E" w:rsidP="00C216E1">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216E1">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D648292" w14:textId="77777777" w:rsidR="00231B8E" w:rsidRPr="00223359" w:rsidRDefault="00231B8E" w:rsidP="00C216E1">
      <w:pPr>
        <w:spacing w:after="120" w:line="360" w:lineRule="auto"/>
        <w:ind w:right="49"/>
        <w:contextualSpacing/>
        <w:jc w:val="both"/>
        <w:rPr>
          <w:rFonts w:ascii="Palatino Linotype" w:hAnsi="Palatino Linotype" w:cs="Arial"/>
          <w:color w:val="000000" w:themeColor="text1"/>
          <w:sz w:val="12"/>
        </w:rPr>
      </w:pPr>
    </w:p>
    <w:p w14:paraId="03F1DB68" w14:textId="77777777" w:rsidR="00231B8E" w:rsidRPr="00C216E1" w:rsidRDefault="00231B8E" w:rsidP="00C216E1">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216E1">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07AD961" w14:textId="77777777" w:rsidR="00231B8E" w:rsidRPr="00223359" w:rsidRDefault="00231B8E" w:rsidP="00C216E1">
      <w:pPr>
        <w:spacing w:after="120" w:line="360" w:lineRule="auto"/>
        <w:ind w:right="49"/>
        <w:contextualSpacing/>
        <w:jc w:val="both"/>
        <w:rPr>
          <w:rFonts w:ascii="Palatino Linotype" w:hAnsi="Palatino Linotype" w:cs="Arial"/>
          <w:color w:val="000000" w:themeColor="text1"/>
          <w:sz w:val="12"/>
        </w:rPr>
      </w:pPr>
    </w:p>
    <w:p w14:paraId="33F24BB6" w14:textId="77777777" w:rsidR="00231B8E" w:rsidRPr="00C216E1" w:rsidRDefault="00231B8E" w:rsidP="00C216E1">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216E1">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714F4720" w14:textId="77777777" w:rsidR="00231B8E" w:rsidRPr="00223359" w:rsidRDefault="00231B8E" w:rsidP="00C216E1">
      <w:pPr>
        <w:spacing w:after="120" w:line="360" w:lineRule="auto"/>
        <w:ind w:right="49"/>
        <w:contextualSpacing/>
        <w:jc w:val="both"/>
        <w:rPr>
          <w:rFonts w:ascii="Palatino Linotype" w:hAnsi="Palatino Linotype" w:cs="Arial"/>
          <w:color w:val="000000" w:themeColor="text1"/>
          <w:sz w:val="12"/>
        </w:rPr>
      </w:pPr>
    </w:p>
    <w:p w14:paraId="096897CE" w14:textId="77777777" w:rsidR="00231B8E" w:rsidRPr="00C216E1" w:rsidRDefault="00231B8E" w:rsidP="00C216E1">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216E1">
        <w:rPr>
          <w:rFonts w:ascii="Palatino Linotype" w:hAnsi="Palatino Linotype" w:cs="Arial"/>
          <w:color w:val="000000" w:themeColor="text1"/>
        </w:rPr>
        <w:t xml:space="preserve">Ahora bien, </w:t>
      </w:r>
      <w:r w:rsidRPr="00C216E1">
        <w:rPr>
          <w:rFonts w:ascii="Palatino Linotype" w:hAnsi="Palatino Linotype" w:cs="Arial"/>
          <w:b/>
          <w:color w:val="000000" w:themeColor="text1"/>
          <w:u w:val="single"/>
        </w:rPr>
        <w:t>para cada caso además de fundar y motivar</w:t>
      </w:r>
      <w:r w:rsidRPr="00C216E1">
        <w:rPr>
          <w:rFonts w:ascii="Palatino Linotype" w:hAnsi="Palatino Linotype" w:cs="Arial"/>
          <w:color w:val="000000" w:themeColor="text1"/>
        </w:rPr>
        <w:t xml:space="preserve">, se debe identificar con claridad que datos contenidos en las documentales son susceptibles de suprimirse, por ejemplo, si una documental de naturaleza pública como lo es la nómina general, si bien el dato de sus remuneraciones es eminentemente público, </w:t>
      </w:r>
      <w:r w:rsidRPr="00C216E1">
        <w:rPr>
          <w:rFonts w:ascii="Palatino Linotype" w:hAnsi="Palatino Linotype" w:cs="Arial"/>
          <w:color w:val="000000" w:themeColor="text1"/>
        </w:rPr>
        <w:lastRenderedPageBreak/>
        <w:t>no así todos los datos contenidos en dicho documento que son datos personales</w:t>
      </w:r>
      <w:r w:rsidRPr="00C216E1">
        <w:rPr>
          <w:rFonts w:ascii="Palatino Linotype" w:hAnsi="Palatino Linotype" w:cs="Arial"/>
          <w:color w:val="000000" w:themeColor="text1"/>
          <w:vertAlign w:val="superscript"/>
        </w:rPr>
        <w:footnoteReference w:id="10"/>
      </w:r>
      <w:r w:rsidRPr="00C216E1">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0C947302" w14:textId="77777777" w:rsidR="00231B8E" w:rsidRPr="00223359" w:rsidRDefault="00231B8E" w:rsidP="00C216E1">
      <w:pPr>
        <w:spacing w:after="120" w:line="360" w:lineRule="auto"/>
        <w:ind w:right="49"/>
        <w:contextualSpacing/>
        <w:jc w:val="both"/>
        <w:rPr>
          <w:rFonts w:ascii="Palatino Linotype" w:hAnsi="Palatino Linotype" w:cs="Arial"/>
          <w:color w:val="000000" w:themeColor="text1"/>
          <w:sz w:val="12"/>
        </w:rPr>
      </w:pPr>
    </w:p>
    <w:p w14:paraId="360CDDE8" w14:textId="77777777" w:rsidR="00231B8E" w:rsidRPr="00C216E1" w:rsidRDefault="00231B8E" w:rsidP="00C216E1">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216E1">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C216E1">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26A9E061" w14:textId="77777777" w:rsidR="00231B8E" w:rsidRPr="00223359" w:rsidRDefault="00231B8E" w:rsidP="00C216E1">
      <w:pPr>
        <w:spacing w:after="120" w:line="360" w:lineRule="auto"/>
        <w:ind w:right="49"/>
        <w:contextualSpacing/>
        <w:jc w:val="both"/>
        <w:rPr>
          <w:rFonts w:ascii="Palatino Linotype" w:hAnsi="Palatino Linotype" w:cs="Arial"/>
          <w:color w:val="000000" w:themeColor="text1"/>
          <w:sz w:val="12"/>
        </w:rPr>
      </w:pPr>
    </w:p>
    <w:p w14:paraId="5E11AD92" w14:textId="77777777" w:rsidR="00231B8E" w:rsidRPr="00C216E1" w:rsidRDefault="00231B8E" w:rsidP="00C216E1">
      <w:pPr>
        <w:pStyle w:val="Prrafodelista"/>
        <w:numPr>
          <w:ilvl w:val="0"/>
          <w:numId w:val="14"/>
        </w:numPr>
        <w:spacing w:after="120" w:line="360" w:lineRule="auto"/>
        <w:ind w:right="49"/>
        <w:jc w:val="both"/>
        <w:rPr>
          <w:rFonts w:ascii="Palatino Linotype" w:hAnsi="Palatino Linotype" w:cs="Arial"/>
          <w:b/>
          <w:color w:val="000000" w:themeColor="text1"/>
          <w:lang w:val="es-MX"/>
        </w:rPr>
      </w:pPr>
      <w:r w:rsidRPr="00C216E1">
        <w:rPr>
          <w:rFonts w:ascii="Palatino Linotype" w:hAnsi="Palatino Linotype" w:cs="Arial"/>
          <w:b/>
          <w:color w:val="000000" w:themeColor="text1"/>
          <w:lang w:val="es-MX"/>
        </w:rPr>
        <w:t>Condiciones especiales de la clasificación de la información como confidencial.</w:t>
      </w:r>
    </w:p>
    <w:p w14:paraId="673CAD0D" w14:textId="77777777" w:rsidR="00231B8E" w:rsidRPr="00C216E1" w:rsidRDefault="00231B8E" w:rsidP="00C216E1">
      <w:pPr>
        <w:spacing w:after="120" w:line="360" w:lineRule="auto"/>
        <w:ind w:right="49"/>
        <w:contextualSpacing/>
        <w:jc w:val="both"/>
        <w:rPr>
          <w:rFonts w:ascii="Palatino Linotype" w:hAnsi="Palatino Linotype" w:cs="Arial"/>
          <w:b/>
          <w:color w:val="000000" w:themeColor="text1"/>
          <w:lang w:val="es-MX"/>
        </w:rPr>
      </w:pPr>
    </w:p>
    <w:p w14:paraId="1DC7C4F6" w14:textId="77777777" w:rsidR="00231B8E" w:rsidRPr="00C216E1" w:rsidRDefault="00231B8E" w:rsidP="00C216E1">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216E1">
        <w:rPr>
          <w:rFonts w:ascii="Palatino Linotype" w:hAnsi="Palatino Linotype" w:cs="Arial"/>
          <w:color w:val="000000" w:themeColor="text1"/>
        </w:rPr>
        <w:lastRenderedPageBreak/>
        <w:t xml:space="preserve">Los </w:t>
      </w:r>
      <w:r w:rsidRPr="00C216E1">
        <w:rPr>
          <w:rFonts w:ascii="Palatino Linotype" w:hAnsi="Palatino Linotype" w:cs="Arial"/>
          <w:b/>
          <w:color w:val="000000" w:themeColor="text1"/>
        </w:rPr>
        <w:t>artículos 148 y 120 de la Ley Estatal y de la Ley General</w:t>
      </w:r>
      <w:r w:rsidRPr="00C216E1">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13DBC0CD" w14:textId="77777777" w:rsidR="00231B8E" w:rsidRPr="00223359" w:rsidRDefault="00231B8E" w:rsidP="00C216E1">
      <w:pPr>
        <w:spacing w:after="120" w:line="360" w:lineRule="auto"/>
        <w:ind w:right="49"/>
        <w:contextualSpacing/>
        <w:jc w:val="both"/>
        <w:rPr>
          <w:rFonts w:ascii="Palatino Linotype" w:hAnsi="Palatino Linotype" w:cs="Arial"/>
          <w:color w:val="000000" w:themeColor="text1"/>
          <w:sz w:val="18"/>
        </w:rPr>
      </w:pPr>
    </w:p>
    <w:p w14:paraId="70802B1F" w14:textId="77777777" w:rsidR="00231B8E" w:rsidRPr="00C216E1" w:rsidRDefault="00231B8E" w:rsidP="00C216E1">
      <w:pPr>
        <w:spacing w:after="120" w:line="360" w:lineRule="auto"/>
        <w:ind w:left="567" w:right="616"/>
        <w:contextualSpacing/>
        <w:jc w:val="both"/>
        <w:rPr>
          <w:rFonts w:ascii="Palatino Linotype" w:hAnsi="Palatino Linotype" w:cs="Arial"/>
          <w:bCs/>
          <w:i/>
          <w:color w:val="000000" w:themeColor="text1"/>
          <w:lang w:val="es-MX"/>
        </w:rPr>
      </w:pPr>
      <w:r w:rsidRPr="00C216E1">
        <w:rPr>
          <w:rFonts w:ascii="Palatino Linotype" w:hAnsi="Palatino Linotype" w:cs="Arial"/>
          <w:bCs/>
          <w:i/>
          <w:color w:val="000000" w:themeColor="text1"/>
          <w:lang w:val="es-MX"/>
        </w:rPr>
        <w:t>I.</w:t>
      </w:r>
      <w:r w:rsidRPr="00C216E1">
        <w:rPr>
          <w:rFonts w:ascii="Palatino Linotype" w:hAnsi="Palatino Linotype" w:cs="Arial"/>
          <w:i/>
          <w:color w:val="000000" w:themeColor="text1"/>
          <w:lang w:val="es-MX"/>
        </w:rPr>
        <w:t xml:space="preserve"> La información se encuentre en registros públicos o fuentes de acceso público;</w:t>
      </w:r>
    </w:p>
    <w:p w14:paraId="00033C60" w14:textId="77777777" w:rsidR="00231B8E" w:rsidRPr="00C216E1" w:rsidRDefault="00231B8E" w:rsidP="00C216E1">
      <w:pPr>
        <w:spacing w:after="120" w:line="360" w:lineRule="auto"/>
        <w:ind w:left="567" w:right="616"/>
        <w:contextualSpacing/>
        <w:jc w:val="both"/>
        <w:rPr>
          <w:rFonts w:ascii="Palatino Linotype" w:hAnsi="Palatino Linotype" w:cs="Arial"/>
          <w:bCs/>
          <w:i/>
          <w:color w:val="000000" w:themeColor="text1"/>
          <w:lang w:val="es-MX"/>
        </w:rPr>
      </w:pPr>
      <w:r w:rsidRPr="00C216E1">
        <w:rPr>
          <w:rFonts w:ascii="Palatino Linotype" w:hAnsi="Palatino Linotype" w:cs="Arial"/>
          <w:bCs/>
          <w:i/>
          <w:color w:val="000000" w:themeColor="text1"/>
          <w:lang w:val="es-MX"/>
        </w:rPr>
        <w:t xml:space="preserve">II. </w:t>
      </w:r>
      <w:r w:rsidRPr="00C216E1">
        <w:rPr>
          <w:rFonts w:ascii="Palatino Linotype" w:hAnsi="Palatino Linotype" w:cs="Arial"/>
          <w:i/>
          <w:color w:val="000000" w:themeColor="text1"/>
          <w:lang w:val="es-MX"/>
        </w:rPr>
        <w:t>Por Ley tenga el carácter de pública;</w:t>
      </w:r>
    </w:p>
    <w:p w14:paraId="172FE8F2" w14:textId="77777777" w:rsidR="00231B8E" w:rsidRPr="00C216E1" w:rsidRDefault="00231B8E" w:rsidP="00C216E1">
      <w:pPr>
        <w:spacing w:after="120" w:line="360" w:lineRule="auto"/>
        <w:ind w:left="567" w:right="616"/>
        <w:contextualSpacing/>
        <w:jc w:val="both"/>
        <w:rPr>
          <w:rFonts w:ascii="Palatino Linotype" w:hAnsi="Palatino Linotype" w:cs="Arial"/>
          <w:i/>
          <w:color w:val="000000" w:themeColor="text1"/>
          <w:lang w:val="es-MX"/>
        </w:rPr>
      </w:pPr>
      <w:r w:rsidRPr="00C216E1">
        <w:rPr>
          <w:rFonts w:ascii="Palatino Linotype" w:hAnsi="Palatino Linotype" w:cs="Arial"/>
          <w:bCs/>
          <w:i/>
          <w:color w:val="000000" w:themeColor="text1"/>
          <w:lang w:val="es-MX"/>
        </w:rPr>
        <w:t xml:space="preserve">III. </w:t>
      </w:r>
      <w:r w:rsidRPr="00C216E1">
        <w:rPr>
          <w:rFonts w:ascii="Palatino Linotype" w:hAnsi="Palatino Linotype" w:cs="Arial"/>
          <w:i/>
          <w:color w:val="000000" w:themeColor="text1"/>
          <w:lang w:val="es-MX"/>
        </w:rPr>
        <w:t xml:space="preserve">Exista una orden judicial; </w:t>
      </w:r>
    </w:p>
    <w:p w14:paraId="24085CFD" w14:textId="77777777" w:rsidR="00231B8E" w:rsidRPr="00C216E1" w:rsidRDefault="00231B8E" w:rsidP="00C216E1">
      <w:pPr>
        <w:spacing w:after="120" w:line="360" w:lineRule="auto"/>
        <w:ind w:left="567" w:right="616"/>
        <w:contextualSpacing/>
        <w:jc w:val="both"/>
        <w:rPr>
          <w:rFonts w:ascii="Palatino Linotype" w:hAnsi="Palatino Linotype" w:cs="Arial"/>
          <w:i/>
          <w:color w:val="000000" w:themeColor="text1"/>
          <w:lang w:val="es-MX"/>
        </w:rPr>
      </w:pPr>
      <w:r w:rsidRPr="00C216E1">
        <w:rPr>
          <w:rFonts w:ascii="Palatino Linotype" w:hAnsi="Palatino Linotype" w:cs="Arial"/>
          <w:bCs/>
          <w:i/>
          <w:color w:val="000000" w:themeColor="text1"/>
          <w:lang w:val="es-MX"/>
        </w:rPr>
        <w:t xml:space="preserve">IV. </w:t>
      </w:r>
      <w:r w:rsidRPr="00C216E1">
        <w:rPr>
          <w:rFonts w:ascii="Palatino Linotype" w:hAnsi="Palatino Linotype" w:cs="Arial"/>
          <w:i/>
          <w:color w:val="000000" w:themeColor="text1"/>
          <w:lang w:val="es-MX"/>
        </w:rPr>
        <w:t xml:space="preserve">Por razones de seguridad pública, o para proteger los derechos de terceros, se requiera su publicación; o </w:t>
      </w:r>
    </w:p>
    <w:p w14:paraId="6FE42BBD" w14:textId="77777777" w:rsidR="00231B8E" w:rsidRPr="00C216E1" w:rsidRDefault="00231B8E" w:rsidP="00C216E1">
      <w:pPr>
        <w:spacing w:after="120" w:line="360" w:lineRule="auto"/>
        <w:ind w:left="567" w:right="616"/>
        <w:contextualSpacing/>
        <w:jc w:val="both"/>
        <w:rPr>
          <w:rFonts w:ascii="Palatino Linotype" w:hAnsi="Palatino Linotype" w:cs="Arial"/>
          <w:i/>
          <w:color w:val="000000" w:themeColor="text1"/>
          <w:lang w:val="es-MX"/>
        </w:rPr>
      </w:pPr>
      <w:r w:rsidRPr="00C216E1">
        <w:rPr>
          <w:rFonts w:ascii="Palatino Linotype" w:hAnsi="Palatino Linotype" w:cs="Arial"/>
          <w:bCs/>
          <w:i/>
          <w:color w:val="000000" w:themeColor="text1"/>
          <w:lang w:val="es-MX"/>
        </w:rPr>
        <w:t xml:space="preserve">V. </w:t>
      </w:r>
      <w:r w:rsidRPr="00C216E1">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F6EE158" w14:textId="77777777" w:rsidR="00231B8E" w:rsidRPr="00C216E1" w:rsidRDefault="00231B8E" w:rsidP="00C216E1">
      <w:pPr>
        <w:spacing w:after="120" w:line="360" w:lineRule="auto"/>
        <w:ind w:right="49"/>
        <w:contextualSpacing/>
        <w:jc w:val="both"/>
        <w:rPr>
          <w:rFonts w:ascii="Palatino Linotype" w:hAnsi="Palatino Linotype" w:cs="Arial"/>
          <w:color w:val="000000" w:themeColor="text1"/>
        </w:rPr>
      </w:pPr>
    </w:p>
    <w:p w14:paraId="7BC7A995" w14:textId="77777777" w:rsidR="00231B8E" w:rsidRPr="00C216E1" w:rsidRDefault="00231B8E" w:rsidP="00C216E1">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C216E1">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5C1B74F" w14:textId="77777777" w:rsidR="00231B8E" w:rsidRPr="00C216E1" w:rsidRDefault="00231B8E" w:rsidP="00C216E1">
      <w:pPr>
        <w:spacing w:after="120" w:line="360" w:lineRule="auto"/>
        <w:ind w:right="49"/>
        <w:contextualSpacing/>
        <w:jc w:val="both"/>
        <w:rPr>
          <w:rFonts w:ascii="Palatino Linotype" w:hAnsi="Palatino Linotype" w:cs="Arial"/>
          <w:color w:val="000000" w:themeColor="text1"/>
        </w:rPr>
      </w:pPr>
    </w:p>
    <w:p w14:paraId="41D6A783" w14:textId="13FA109E" w:rsidR="00223359" w:rsidRDefault="00231B8E" w:rsidP="00223359">
      <w:pPr>
        <w:numPr>
          <w:ilvl w:val="0"/>
          <w:numId w:val="1"/>
        </w:numPr>
        <w:spacing w:after="120" w:line="360" w:lineRule="auto"/>
        <w:ind w:left="0" w:right="49" w:firstLine="0"/>
        <w:jc w:val="both"/>
        <w:rPr>
          <w:rFonts w:ascii="Palatino Linotype" w:eastAsia="MS Mincho" w:hAnsi="Palatino Linotype" w:cstheme="majorBidi"/>
        </w:rPr>
      </w:pPr>
      <w:r w:rsidRPr="00C216E1">
        <w:rPr>
          <w:rFonts w:ascii="Palatino Linotype" w:hAnsi="Palatino Linotype" w:cs="Arial"/>
          <w:color w:val="000000" w:themeColor="text1"/>
        </w:rPr>
        <w:lastRenderedPageBreak/>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7B5C410E" w14:textId="77777777" w:rsidR="00F44944" w:rsidRPr="00F44944" w:rsidRDefault="00F44944" w:rsidP="00F44944">
      <w:pPr>
        <w:spacing w:after="120" w:line="360" w:lineRule="auto"/>
        <w:ind w:right="49"/>
        <w:jc w:val="both"/>
        <w:rPr>
          <w:rFonts w:ascii="Palatino Linotype" w:eastAsia="MS Mincho" w:hAnsi="Palatino Linotype" w:cstheme="majorBidi"/>
        </w:rPr>
      </w:pPr>
    </w:p>
    <w:p w14:paraId="4342ADFB" w14:textId="77777777" w:rsidR="00A345A3" w:rsidRPr="00C216E1" w:rsidRDefault="00A345A3" w:rsidP="00C216E1">
      <w:pPr>
        <w:pStyle w:val="Ttulo1"/>
        <w:spacing w:line="360" w:lineRule="auto"/>
        <w:jc w:val="center"/>
        <w:rPr>
          <w:rFonts w:eastAsia="Calibri"/>
          <w:b w:val="0"/>
          <w:szCs w:val="24"/>
          <w:lang w:val="es-ES" w:eastAsia="es-ES"/>
        </w:rPr>
      </w:pPr>
      <w:bookmarkStart w:id="74" w:name="_Toc504500693"/>
      <w:bookmarkStart w:id="75" w:name="_Toc534742545"/>
      <w:bookmarkStart w:id="76" w:name="_Toc2248738"/>
      <w:bookmarkStart w:id="77" w:name="_Toc9531868"/>
      <w:r w:rsidRPr="00C216E1">
        <w:rPr>
          <w:rFonts w:eastAsia="Calibri"/>
          <w:szCs w:val="24"/>
          <w:lang w:val="es-ES" w:eastAsia="es-ES"/>
        </w:rPr>
        <w:t>R E S O L U T I V O S</w:t>
      </w:r>
      <w:bookmarkEnd w:id="74"/>
      <w:bookmarkEnd w:id="75"/>
      <w:bookmarkEnd w:id="76"/>
      <w:bookmarkEnd w:id="77"/>
      <w:r w:rsidRPr="00C216E1">
        <w:rPr>
          <w:rFonts w:eastAsia="Calibri"/>
          <w:szCs w:val="24"/>
          <w:lang w:val="es-ES" w:eastAsia="es-ES"/>
        </w:rPr>
        <w:t xml:space="preserve"> </w:t>
      </w:r>
    </w:p>
    <w:p w14:paraId="70193EA3" w14:textId="77777777" w:rsidR="00A345A3" w:rsidRPr="00C216E1" w:rsidRDefault="00A345A3" w:rsidP="00C216E1">
      <w:pPr>
        <w:spacing w:line="360" w:lineRule="auto"/>
        <w:rPr>
          <w:rFonts w:ascii="Palatino Linotype" w:hAnsi="Palatino Linotype"/>
          <w:lang w:val="es-ES"/>
        </w:rPr>
      </w:pPr>
    </w:p>
    <w:p w14:paraId="64312BE9" w14:textId="4D6E7072" w:rsidR="00F44944" w:rsidRDefault="00DB2B46" w:rsidP="00C216E1">
      <w:pPr>
        <w:spacing w:line="360" w:lineRule="auto"/>
        <w:jc w:val="both"/>
        <w:rPr>
          <w:rFonts w:ascii="Palatino Linotype" w:hAnsi="Palatino Linotype" w:cs="Arial"/>
          <w:bCs/>
          <w:lang w:eastAsia="es-MX"/>
        </w:rPr>
      </w:pPr>
      <w:r w:rsidRPr="00C216E1">
        <w:rPr>
          <w:rFonts w:ascii="Palatino Linotype" w:eastAsia="Times New Roman" w:hAnsi="Palatino Linotype" w:cs="Arial"/>
          <w:b/>
        </w:rPr>
        <w:t xml:space="preserve">PRIMERO. </w:t>
      </w:r>
      <w:r w:rsidRPr="00C216E1">
        <w:rPr>
          <w:rFonts w:ascii="Palatino Linotype" w:eastAsia="Times New Roman" w:hAnsi="Palatino Linotype" w:cs="Arial"/>
        </w:rPr>
        <w:t>Resultan parcialmente fundadas las</w:t>
      </w:r>
      <w:r w:rsidRPr="00C216E1">
        <w:rPr>
          <w:rFonts w:ascii="Palatino Linotype" w:eastAsia="Times New Roman" w:hAnsi="Palatino Linotype" w:cs="Arial"/>
          <w:b/>
        </w:rPr>
        <w:t xml:space="preserve"> </w:t>
      </w:r>
      <w:r w:rsidRPr="00C216E1">
        <w:rPr>
          <w:rFonts w:ascii="Palatino Linotype" w:eastAsia="Times New Roman" w:hAnsi="Palatino Linotype" w:cs="Arial"/>
          <w:lang w:val="es-ES"/>
        </w:rPr>
        <w:t xml:space="preserve">razones o motivos de inconformidad hechos valer </w:t>
      </w:r>
      <w:r w:rsidRPr="00C216E1">
        <w:rPr>
          <w:rFonts w:ascii="Palatino Linotype" w:eastAsia="Calibri" w:hAnsi="Palatino Linotype" w:cs="Arial"/>
          <w:lang w:val="es-ES"/>
        </w:rPr>
        <w:t xml:space="preserve">en los recursos de revisión </w:t>
      </w:r>
      <w:r w:rsidRPr="00C216E1">
        <w:rPr>
          <w:rFonts w:ascii="Palatino Linotype" w:hAnsi="Palatino Linotype" w:cs="Arial"/>
          <w:b/>
          <w:bCs/>
        </w:rPr>
        <w:t>01638/INFOEM/IP/RR/2019</w:t>
      </w:r>
      <w:r w:rsidRPr="00C216E1">
        <w:rPr>
          <w:rFonts w:ascii="Palatino Linotype" w:hAnsi="Palatino Linotype" w:cs="Arial"/>
          <w:b/>
          <w:bCs/>
          <w:lang w:eastAsia="es-MX"/>
        </w:rPr>
        <w:t xml:space="preserve"> </w:t>
      </w:r>
      <w:r w:rsidRPr="00C216E1">
        <w:rPr>
          <w:rFonts w:ascii="Palatino Linotype" w:hAnsi="Palatino Linotype" w:cs="Arial"/>
          <w:bCs/>
          <w:lang w:eastAsia="es-MX"/>
        </w:rPr>
        <w:t xml:space="preserve">y </w:t>
      </w:r>
      <w:r w:rsidRPr="00C216E1">
        <w:rPr>
          <w:rFonts w:ascii="Palatino Linotype" w:hAnsi="Palatino Linotype" w:cs="Arial"/>
          <w:b/>
          <w:bCs/>
        </w:rPr>
        <w:t>01640/INFOEM/IP/RR/2019</w:t>
      </w:r>
      <w:r w:rsidRPr="00C216E1">
        <w:rPr>
          <w:rFonts w:ascii="Palatino Linotype" w:hAnsi="Palatino Linotype" w:cs="Arial"/>
          <w:b/>
          <w:bCs/>
          <w:lang w:eastAsia="es-MX"/>
        </w:rPr>
        <w:t xml:space="preserve"> </w:t>
      </w:r>
      <w:r w:rsidRPr="00C216E1">
        <w:rPr>
          <w:rFonts w:ascii="Palatino Linotype" w:hAnsi="Palatino Linotype" w:cs="Arial"/>
          <w:bCs/>
          <w:lang w:eastAsia="es-MX"/>
        </w:rPr>
        <w:t>en términos de</w:t>
      </w:r>
      <w:r w:rsidR="00980FD0" w:rsidRPr="00C216E1">
        <w:rPr>
          <w:rFonts w:ascii="Palatino Linotype" w:hAnsi="Palatino Linotype" w:cs="Arial"/>
          <w:bCs/>
          <w:lang w:eastAsia="es-MX"/>
        </w:rPr>
        <w:t xml:space="preserve"> los</w:t>
      </w:r>
      <w:r w:rsidRPr="00C216E1">
        <w:rPr>
          <w:rFonts w:ascii="Palatino Linotype" w:hAnsi="Palatino Linotype" w:cs="Arial"/>
          <w:bCs/>
          <w:lang w:eastAsia="es-MX"/>
        </w:rPr>
        <w:t xml:space="preserve"> Considerando</w:t>
      </w:r>
      <w:r w:rsidR="00980FD0" w:rsidRPr="00C216E1">
        <w:rPr>
          <w:rFonts w:ascii="Palatino Linotype" w:hAnsi="Palatino Linotype" w:cs="Arial"/>
          <w:bCs/>
          <w:lang w:eastAsia="es-MX"/>
        </w:rPr>
        <w:t>s</w:t>
      </w:r>
      <w:r w:rsidRPr="00C216E1">
        <w:rPr>
          <w:rFonts w:ascii="Palatino Linotype" w:hAnsi="Palatino Linotype" w:cs="Arial"/>
          <w:b/>
          <w:bCs/>
          <w:lang w:eastAsia="es-MX"/>
        </w:rPr>
        <w:t xml:space="preserve"> QUINTO </w:t>
      </w:r>
      <w:r w:rsidR="00980FD0" w:rsidRPr="00C216E1">
        <w:rPr>
          <w:rFonts w:ascii="Palatino Linotype" w:hAnsi="Palatino Linotype" w:cs="Arial"/>
          <w:b/>
          <w:bCs/>
          <w:lang w:eastAsia="es-MX"/>
        </w:rPr>
        <w:t xml:space="preserve">y SEXTO </w:t>
      </w:r>
      <w:r w:rsidRPr="00C216E1">
        <w:rPr>
          <w:rFonts w:ascii="Palatino Linotype" w:hAnsi="Palatino Linotype" w:cs="Arial"/>
          <w:bCs/>
          <w:lang w:eastAsia="es-MX"/>
        </w:rPr>
        <w:t>de la presente resolución.</w:t>
      </w:r>
    </w:p>
    <w:p w14:paraId="42F3B678" w14:textId="77777777" w:rsidR="00F44944" w:rsidRPr="00F44944" w:rsidRDefault="00F44944" w:rsidP="00C216E1">
      <w:pPr>
        <w:spacing w:line="360" w:lineRule="auto"/>
        <w:jc w:val="both"/>
        <w:rPr>
          <w:rFonts w:ascii="Palatino Linotype" w:hAnsi="Palatino Linotype" w:cs="Arial"/>
          <w:bCs/>
          <w:sz w:val="10"/>
          <w:lang w:eastAsia="es-MX"/>
        </w:rPr>
      </w:pPr>
    </w:p>
    <w:p w14:paraId="18497647" w14:textId="554B406F" w:rsidR="00F44944" w:rsidRDefault="00DB2B46" w:rsidP="00C216E1">
      <w:pPr>
        <w:spacing w:before="240" w:after="240" w:line="360" w:lineRule="auto"/>
        <w:jc w:val="both"/>
        <w:rPr>
          <w:rFonts w:ascii="Palatino Linotype" w:hAnsi="Palatino Linotype" w:cs="Arial"/>
          <w:bCs/>
        </w:rPr>
      </w:pPr>
      <w:r w:rsidRPr="00C216E1">
        <w:rPr>
          <w:rFonts w:ascii="Palatino Linotype" w:hAnsi="Palatino Linotype"/>
          <w:b/>
        </w:rPr>
        <w:t>SEGUNDO.</w:t>
      </w:r>
      <w:r w:rsidRPr="00C216E1">
        <w:rPr>
          <w:rStyle w:val="Ttulo2Car"/>
          <w:rFonts w:ascii="Palatino Linotype" w:hAnsi="Palatino Linotype"/>
          <w:b/>
          <w:sz w:val="24"/>
          <w:szCs w:val="24"/>
        </w:rPr>
        <w:t xml:space="preserve"> </w:t>
      </w:r>
      <w:r w:rsidRPr="00C216E1">
        <w:rPr>
          <w:rFonts w:ascii="Palatino Linotype" w:eastAsia="Calibri" w:hAnsi="Palatino Linotype" w:cs="Arial"/>
          <w:lang w:val="es-ES"/>
        </w:rPr>
        <w:t>Se</w:t>
      </w:r>
      <w:r w:rsidRPr="00C216E1">
        <w:rPr>
          <w:rFonts w:ascii="Palatino Linotype" w:eastAsia="Calibri" w:hAnsi="Palatino Linotype" w:cs="Arial"/>
          <w:b/>
          <w:lang w:val="es-ES"/>
        </w:rPr>
        <w:t xml:space="preserve"> REVOCA</w:t>
      </w:r>
      <w:r w:rsidR="00380295" w:rsidRPr="00C216E1">
        <w:rPr>
          <w:rFonts w:ascii="Palatino Linotype" w:eastAsia="Calibri" w:hAnsi="Palatino Linotype" w:cs="Arial"/>
          <w:b/>
          <w:lang w:val="es-ES"/>
        </w:rPr>
        <w:t>N</w:t>
      </w:r>
      <w:r w:rsidRPr="00C216E1">
        <w:rPr>
          <w:rFonts w:ascii="Palatino Linotype" w:eastAsia="Calibri" w:hAnsi="Palatino Linotype" w:cs="Arial"/>
          <w:b/>
          <w:lang w:val="es-ES"/>
        </w:rPr>
        <w:t xml:space="preserve"> </w:t>
      </w:r>
      <w:r w:rsidRPr="00C216E1">
        <w:rPr>
          <w:rFonts w:ascii="Palatino Linotype" w:eastAsia="Calibri" w:hAnsi="Palatino Linotype" w:cs="Arial"/>
          <w:lang w:val="es-ES"/>
        </w:rPr>
        <w:t>la</w:t>
      </w:r>
      <w:r w:rsidR="00380295" w:rsidRPr="00C216E1">
        <w:rPr>
          <w:rFonts w:ascii="Palatino Linotype" w:eastAsia="Calibri" w:hAnsi="Palatino Linotype" w:cs="Arial"/>
          <w:lang w:val="es-ES"/>
        </w:rPr>
        <w:t>s</w:t>
      </w:r>
      <w:r w:rsidRPr="00C216E1">
        <w:rPr>
          <w:rFonts w:ascii="Palatino Linotype" w:eastAsia="Calibri" w:hAnsi="Palatino Linotype" w:cs="Arial"/>
          <w:lang w:val="es-ES"/>
        </w:rPr>
        <w:t xml:space="preserve"> respuesta</w:t>
      </w:r>
      <w:r w:rsidR="00380295" w:rsidRPr="00C216E1">
        <w:rPr>
          <w:rFonts w:ascii="Palatino Linotype" w:eastAsia="Calibri" w:hAnsi="Palatino Linotype" w:cs="Arial"/>
          <w:lang w:val="es-ES"/>
        </w:rPr>
        <w:t>s</w:t>
      </w:r>
      <w:r w:rsidRPr="00C216E1">
        <w:rPr>
          <w:rFonts w:ascii="Palatino Linotype" w:eastAsia="Calibri" w:hAnsi="Palatino Linotype" w:cs="Arial"/>
          <w:lang w:val="es-ES"/>
        </w:rPr>
        <w:t xml:space="preserve"> emitida</w:t>
      </w:r>
      <w:r w:rsidR="00380295" w:rsidRPr="00C216E1">
        <w:rPr>
          <w:rFonts w:ascii="Palatino Linotype" w:eastAsia="Calibri" w:hAnsi="Palatino Linotype" w:cs="Arial"/>
          <w:lang w:val="es-ES"/>
        </w:rPr>
        <w:t>s</w:t>
      </w:r>
      <w:r w:rsidRPr="00C216E1">
        <w:rPr>
          <w:rFonts w:ascii="Palatino Linotype" w:eastAsia="Calibri" w:hAnsi="Palatino Linotype" w:cs="Arial"/>
          <w:lang w:val="es-ES"/>
        </w:rPr>
        <w:t xml:space="preserve"> por el  </w:t>
      </w:r>
      <w:r w:rsidR="00380295" w:rsidRPr="00C216E1">
        <w:rPr>
          <w:rFonts w:ascii="Palatino Linotype" w:eastAsia="Calibri" w:hAnsi="Palatino Linotype" w:cs="Arial"/>
          <w:b/>
          <w:lang w:val="es-ES"/>
        </w:rPr>
        <w:t>Sistema para el Desarrollo Integral de la Familia del Municipio de Atizapán de Zaragoza</w:t>
      </w:r>
      <w:r w:rsidRPr="00C216E1">
        <w:rPr>
          <w:rFonts w:ascii="Palatino Linotype" w:eastAsia="Calibri" w:hAnsi="Palatino Linotype" w:cs="Arial"/>
          <w:b/>
          <w:lang w:val="es-ES"/>
        </w:rPr>
        <w:t xml:space="preserve"> </w:t>
      </w:r>
      <w:r w:rsidRPr="00C216E1">
        <w:rPr>
          <w:rFonts w:ascii="Palatino Linotype" w:eastAsia="Calibri" w:hAnsi="Palatino Linotype" w:cs="Arial"/>
          <w:lang w:val="es-ES"/>
        </w:rPr>
        <w:t>y se</w:t>
      </w:r>
      <w:r w:rsidRPr="00C216E1">
        <w:rPr>
          <w:rFonts w:ascii="Palatino Linotype" w:eastAsia="Calibri" w:hAnsi="Palatino Linotype" w:cs="Arial"/>
          <w:b/>
          <w:lang w:val="es-ES"/>
        </w:rPr>
        <w:t xml:space="preserve"> ORDENA </w:t>
      </w:r>
      <w:r w:rsidRPr="00C216E1">
        <w:rPr>
          <w:rFonts w:ascii="Palatino Linotype" w:eastAsia="Times New Roman" w:hAnsi="Palatino Linotype" w:cs="Arial"/>
          <w:lang w:val="es-ES"/>
        </w:rPr>
        <w:t>entregar vía Sistema de Acceso a la Información Mexiquense (SAIMEX)</w:t>
      </w:r>
      <w:r w:rsidRPr="00C216E1">
        <w:rPr>
          <w:rFonts w:ascii="Palatino Linotype" w:eastAsia="Times New Roman" w:hAnsi="Palatino Linotype" w:cs="Arial"/>
          <w:b/>
          <w:lang w:val="es-ES"/>
        </w:rPr>
        <w:t>,</w:t>
      </w:r>
      <w:r w:rsidRPr="00C216E1">
        <w:rPr>
          <w:rFonts w:ascii="Palatino Linotype" w:eastAsia="Times New Roman" w:hAnsi="Palatino Linotype" w:cs="Arial"/>
          <w:lang w:val="es-ES"/>
        </w:rPr>
        <w:t xml:space="preserve"> en versión pública, la siguiente </w:t>
      </w:r>
      <w:r w:rsidRPr="00C216E1">
        <w:rPr>
          <w:rFonts w:ascii="Palatino Linotype" w:hAnsi="Palatino Linotype" w:cs="Arial"/>
          <w:bCs/>
        </w:rPr>
        <w:t>información:</w:t>
      </w:r>
    </w:p>
    <w:p w14:paraId="663162E6" w14:textId="77777777" w:rsidR="00F44944" w:rsidRPr="00F44944" w:rsidRDefault="00F44944" w:rsidP="00C216E1">
      <w:pPr>
        <w:spacing w:before="240" w:after="240" w:line="360" w:lineRule="auto"/>
        <w:jc w:val="both"/>
        <w:rPr>
          <w:rFonts w:ascii="Palatino Linotype" w:hAnsi="Palatino Linotype" w:cs="Arial"/>
          <w:bCs/>
          <w:sz w:val="6"/>
        </w:rPr>
      </w:pPr>
    </w:p>
    <w:p w14:paraId="2C18E677" w14:textId="202B6093" w:rsidR="00F44944" w:rsidRPr="00F44944" w:rsidRDefault="00DB2B46" w:rsidP="00F44944">
      <w:pPr>
        <w:pStyle w:val="Prrafodelista"/>
        <w:numPr>
          <w:ilvl w:val="0"/>
          <w:numId w:val="23"/>
        </w:numPr>
        <w:spacing w:before="240" w:after="240" w:line="360" w:lineRule="auto"/>
        <w:ind w:right="49"/>
        <w:jc w:val="both"/>
        <w:rPr>
          <w:rFonts w:ascii="Palatino Linotype" w:eastAsia="Calibri" w:hAnsi="Palatino Linotype" w:cs="Arial"/>
          <w:b/>
          <w:lang w:val="es-ES"/>
        </w:rPr>
      </w:pPr>
      <w:r w:rsidRPr="00C216E1">
        <w:rPr>
          <w:rFonts w:ascii="Palatino Linotype" w:hAnsi="Palatino Linotype"/>
          <w:b/>
          <w:lang w:val="es-MX" w:eastAsia="en-US"/>
        </w:rPr>
        <w:t xml:space="preserve">Recibos de nómina </w:t>
      </w:r>
      <w:r w:rsidR="00380295" w:rsidRPr="00C216E1">
        <w:rPr>
          <w:rFonts w:ascii="Palatino Linotype" w:hAnsi="Palatino Linotype"/>
          <w:b/>
          <w:lang w:val="es-MX" w:eastAsia="en-US"/>
        </w:rPr>
        <w:t xml:space="preserve">del personal de confianza adscrito al </w:t>
      </w:r>
      <w:r w:rsidR="00380295" w:rsidRPr="00C216E1">
        <w:rPr>
          <w:rFonts w:ascii="Palatino Linotype" w:eastAsia="Calibri" w:hAnsi="Palatino Linotype" w:cs="Arial"/>
          <w:b/>
          <w:lang w:val="es-ES"/>
        </w:rPr>
        <w:t xml:space="preserve">Sistema para el Desarrollo Integral de la Familia del Municipio de Atizapán de Zaragoza, </w:t>
      </w:r>
      <w:r w:rsidR="00380295" w:rsidRPr="00C216E1">
        <w:rPr>
          <w:rFonts w:ascii="Palatino Linotype" w:eastAsia="Calibri" w:hAnsi="Palatino Linotype" w:cs="Arial"/>
          <w:b/>
          <w:lang w:val="es-ES"/>
        </w:rPr>
        <w:lastRenderedPageBreak/>
        <w:t xml:space="preserve">correspondientes a </w:t>
      </w:r>
      <w:r w:rsidRPr="00C216E1">
        <w:rPr>
          <w:rFonts w:ascii="Palatino Linotype" w:hAnsi="Palatino Linotype"/>
          <w:b/>
          <w:lang w:val="es-MX" w:eastAsia="en-US"/>
        </w:rPr>
        <w:t xml:space="preserve">la primera </w:t>
      </w:r>
      <w:r w:rsidR="001B11F9" w:rsidRPr="00C216E1">
        <w:rPr>
          <w:rFonts w:ascii="Palatino Linotype" w:hAnsi="Palatino Linotype"/>
          <w:b/>
          <w:lang w:val="es-MX" w:eastAsia="en-US"/>
        </w:rPr>
        <w:t xml:space="preserve">y segunda quincena del mes de enero de dos mil diecinueve. </w:t>
      </w:r>
      <w:r w:rsidRPr="00C216E1">
        <w:rPr>
          <w:rFonts w:ascii="Palatino Linotype" w:hAnsi="Palatino Linotype"/>
          <w:b/>
          <w:lang w:val="es-MX" w:eastAsia="en-US"/>
        </w:rPr>
        <w:t xml:space="preserve"> </w:t>
      </w:r>
    </w:p>
    <w:p w14:paraId="127538A0" w14:textId="6E84E10E" w:rsidR="00DB2B46" w:rsidRPr="00F44944" w:rsidRDefault="00DB2B46" w:rsidP="00F44944">
      <w:pPr>
        <w:spacing w:before="240" w:after="240" w:line="360" w:lineRule="auto"/>
        <w:ind w:right="49"/>
        <w:jc w:val="both"/>
        <w:rPr>
          <w:rFonts w:ascii="Palatino Linotype" w:eastAsia="Calibri" w:hAnsi="Palatino Linotype" w:cs="Arial"/>
          <w:lang w:val="es-ES"/>
        </w:rPr>
      </w:pPr>
      <w:r w:rsidRPr="00C216E1">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980FD0" w:rsidRPr="00C216E1">
        <w:rPr>
          <w:rFonts w:ascii="Palatino Linotype" w:eastAsia="Calibri" w:hAnsi="Palatino Linotype" w:cs="Arial"/>
        </w:rPr>
        <w:t xml:space="preserve">siones públicas que se formulen y se pongan a disposición del </w:t>
      </w:r>
      <w:r w:rsidR="00980FD0" w:rsidRPr="00C216E1">
        <w:rPr>
          <w:rFonts w:ascii="Palatino Linotype" w:eastAsia="Calibri" w:hAnsi="Palatino Linotype" w:cs="Arial"/>
          <w:b/>
        </w:rPr>
        <w:t>RECURRENTE.</w:t>
      </w:r>
    </w:p>
    <w:p w14:paraId="1CE60018" w14:textId="77777777" w:rsidR="00F44944" w:rsidRDefault="00DB2B46" w:rsidP="00C216E1">
      <w:pPr>
        <w:tabs>
          <w:tab w:val="left" w:pos="8080"/>
        </w:tabs>
        <w:spacing w:line="360" w:lineRule="auto"/>
        <w:ind w:right="49"/>
        <w:contextualSpacing/>
        <w:jc w:val="both"/>
        <w:rPr>
          <w:rFonts w:ascii="Palatino Linotype" w:eastAsia="Palatino Linotype" w:hAnsi="Palatino Linotype" w:cs="Palatino Linotype"/>
          <w:b/>
        </w:rPr>
      </w:pPr>
      <w:r w:rsidRPr="00C216E1">
        <w:rPr>
          <w:rFonts w:ascii="Palatino Linotype" w:eastAsia="Palatino Linotype" w:hAnsi="Palatino Linotype" w:cs="Palatino Linotype"/>
          <w:b/>
        </w:rPr>
        <w:t xml:space="preserve">TERCERO. Notifíquese </w:t>
      </w:r>
      <w:r w:rsidRPr="00C216E1">
        <w:rPr>
          <w:rFonts w:ascii="Palatino Linotype" w:eastAsia="Palatino Linotype" w:hAnsi="Palatino Linotype" w:cs="Palatino Linotype"/>
        </w:rPr>
        <w:t xml:space="preserve">al Titular de la Unidad de Transparencia del </w:t>
      </w:r>
      <w:r w:rsidRPr="00C216E1">
        <w:rPr>
          <w:rFonts w:ascii="Palatino Linotype" w:eastAsia="Palatino Linotype" w:hAnsi="Palatino Linotype" w:cs="Palatino Linotype"/>
          <w:b/>
        </w:rPr>
        <w:t>SUJETO OBLIGADO</w:t>
      </w:r>
      <w:r w:rsidRPr="00C216E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216E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89FD7F8" w14:textId="3E9E65F8" w:rsidR="00DB2B46" w:rsidRPr="00C216E1" w:rsidRDefault="00DB2B46" w:rsidP="00C216E1">
      <w:pPr>
        <w:tabs>
          <w:tab w:val="left" w:pos="8080"/>
        </w:tabs>
        <w:spacing w:line="360" w:lineRule="auto"/>
        <w:ind w:right="49"/>
        <w:contextualSpacing/>
        <w:jc w:val="both"/>
        <w:rPr>
          <w:rFonts w:ascii="Palatino Linotype" w:eastAsia="Palatino Linotype" w:hAnsi="Palatino Linotype" w:cs="Palatino Linotype"/>
          <w:b/>
        </w:rPr>
      </w:pPr>
      <w:r w:rsidRPr="00C216E1">
        <w:rPr>
          <w:rFonts w:ascii="Palatino Linotype" w:eastAsia="Palatino Linotype" w:hAnsi="Palatino Linotype" w:cs="Palatino Linotype"/>
          <w:b/>
        </w:rPr>
        <w:tab/>
      </w:r>
    </w:p>
    <w:p w14:paraId="454593D2" w14:textId="2856C90D" w:rsidR="00DB2B46" w:rsidRDefault="00DB2B46" w:rsidP="00C216E1">
      <w:pPr>
        <w:shd w:val="clear" w:color="auto" w:fill="FFFFFF"/>
        <w:spacing w:line="360" w:lineRule="auto"/>
        <w:jc w:val="both"/>
        <w:rPr>
          <w:rFonts w:ascii="Palatino Linotype" w:hAnsi="Palatino Linotype"/>
        </w:rPr>
      </w:pPr>
      <w:r w:rsidRPr="00C216E1">
        <w:rPr>
          <w:rFonts w:ascii="Palatino Linotype" w:eastAsia="Times New Roman" w:hAnsi="Palatino Linotype" w:cs="Arial"/>
          <w:b/>
        </w:rPr>
        <w:t xml:space="preserve">CUARTO. </w:t>
      </w:r>
      <w:r w:rsidRPr="00C216E1">
        <w:rPr>
          <w:rFonts w:ascii="Palatino Linotype" w:eastAsia="Times New Roman" w:hAnsi="Palatino Linotype" w:cs="Times New Roman"/>
          <w:b/>
          <w:bCs/>
          <w:color w:val="222222"/>
          <w:lang w:val="es-ES"/>
        </w:rPr>
        <w:t>Notifíquese</w:t>
      </w:r>
      <w:r w:rsidRPr="00C216E1">
        <w:rPr>
          <w:rFonts w:ascii="Palatino Linotype" w:eastAsia="Times New Roman" w:hAnsi="Palatino Linotype" w:cs="Times New Roman"/>
          <w:bCs/>
          <w:color w:val="222222"/>
          <w:lang w:val="es-ES"/>
        </w:rPr>
        <w:t xml:space="preserve"> a</w:t>
      </w:r>
      <w:r w:rsidRPr="00C216E1">
        <w:rPr>
          <w:rFonts w:ascii="Palatino Linotype" w:hAnsi="Palatino Linotype"/>
          <w:b/>
        </w:rPr>
        <w:t xml:space="preserve"> </w:t>
      </w:r>
      <w:r w:rsidR="001B0D33" w:rsidRPr="001B0D33">
        <w:rPr>
          <w:rFonts w:ascii="Palatino Linotype" w:eastAsia="Calibri" w:hAnsi="Palatino Linotype" w:cs="Arial"/>
          <w:b/>
          <w:highlight w:val="black"/>
        </w:rPr>
        <w:t>------------------------------------------</w:t>
      </w:r>
      <w:r w:rsidRPr="00C216E1">
        <w:rPr>
          <w:rFonts w:ascii="Palatino Linotype" w:hAnsi="Palatino Linotype"/>
        </w:rPr>
        <w:t xml:space="preserve"> la presente</w:t>
      </w:r>
      <w:r w:rsidR="00F21550" w:rsidRPr="00C216E1">
        <w:rPr>
          <w:rFonts w:ascii="Palatino Linotype" w:hAnsi="Palatino Linotype"/>
        </w:rPr>
        <w:t xml:space="preserve"> resolución y los informes justificados.</w:t>
      </w:r>
      <w:r w:rsidRPr="00C216E1">
        <w:rPr>
          <w:rFonts w:ascii="Palatino Linotype" w:hAnsi="Palatino Linotype"/>
        </w:rPr>
        <w:t xml:space="preserve"> </w:t>
      </w:r>
    </w:p>
    <w:p w14:paraId="0EA17C7B" w14:textId="77777777" w:rsidR="00F44944" w:rsidRDefault="00F44944" w:rsidP="00C216E1">
      <w:pPr>
        <w:shd w:val="clear" w:color="auto" w:fill="FFFFFF"/>
        <w:spacing w:line="360" w:lineRule="auto"/>
        <w:jc w:val="both"/>
        <w:rPr>
          <w:rFonts w:ascii="Palatino Linotype" w:hAnsi="Palatino Linotype"/>
        </w:rPr>
      </w:pPr>
    </w:p>
    <w:p w14:paraId="09ABF5C6" w14:textId="77777777" w:rsidR="00F44944" w:rsidRDefault="00F44944" w:rsidP="00C216E1">
      <w:pPr>
        <w:shd w:val="clear" w:color="auto" w:fill="FFFFFF"/>
        <w:spacing w:line="360" w:lineRule="auto"/>
        <w:jc w:val="both"/>
        <w:rPr>
          <w:rFonts w:ascii="Palatino Linotype" w:hAnsi="Palatino Linotype"/>
        </w:rPr>
      </w:pPr>
    </w:p>
    <w:p w14:paraId="2500559E" w14:textId="77777777" w:rsidR="00F44944" w:rsidRDefault="00F44944" w:rsidP="00C216E1">
      <w:pPr>
        <w:shd w:val="clear" w:color="auto" w:fill="FFFFFF"/>
        <w:spacing w:line="360" w:lineRule="auto"/>
        <w:jc w:val="both"/>
        <w:rPr>
          <w:rFonts w:ascii="Palatino Linotype" w:hAnsi="Palatino Linotype"/>
        </w:rPr>
      </w:pPr>
    </w:p>
    <w:p w14:paraId="18E15A14" w14:textId="77777777" w:rsidR="00F44944" w:rsidRPr="00C216E1" w:rsidRDefault="00F44944" w:rsidP="00C216E1">
      <w:pPr>
        <w:shd w:val="clear" w:color="auto" w:fill="FFFFFF"/>
        <w:spacing w:line="360" w:lineRule="auto"/>
        <w:jc w:val="both"/>
        <w:rPr>
          <w:rFonts w:ascii="Palatino Linotype" w:hAnsi="Palatino Linotype"/>
        </w:rPr>
      </w:pPr>
    </w:p>
    <w:p w14:paraId="74D35EA2" w14:textId="77777777" w:rsidR="00F44944" w:rsidRDefault="00F44944" w:rsidP="00F44944">
      <w:pPr>
        <w:spacing w:line="360" w:lineRule="auto"/>
        <w:jc w:val="both"/>
        <w:rPr>
          <w:rFonts w:ascii="Palatino Linotype" w:eastAsia="MS Mincho" w:hAnsi="Palatino Linotype" w:cs="Times New Roman"/>
          <w:b/>
          <w:lang w:val="es-MX"/>
        </w:rPr>
      </w:pPr>
    </w:p>
    <w:p w14:paraId="18D15AC1" w14:textId="4AAD3AC5" w:rsidR="001105B5" w:rsidRDefault="00DB2B46" w:rsidP="00F44944">
      <w:pPr>
        <w:spacing w:line="360" w:lineRule="auto"/>
        <w:jc w:val="both"/>
        <w:rPr>
          <w:rFonts w:ascii="Palatino Linotype" w:eastAsia="MS Mincho" w:hAnsi="Palatino Linotype" w:cs="Times New Roman"/>
          <w:lang w:val="es-ES"/>
        </w:rPr>
      </w:pPr>
      <w:r w:rsidRPr="00C216E1">
        <w:rPr>
          <w:rFonts w:ascii="Palatino Linotype" w:eastAsia="MS Mincho" w:hAnsi="Palatino Linotype" w:cs="Times New Roman"/>
          <w:b/>
          <w:lang w:val="es-MX"/>
        </w:rPr>
        <w:t>QUINTO.</w:t>
      </w:r>
      <w:r w:rsidRPr="00C216E1">
        <w:rPr>
          <w:rFonts w:ascii="Palatino Linotype" w:eastAsia="MS Mincho" w:hAnsi="Palatino Linotype" w:cs="Times New Roman"/>
          <w:lang w:val="es-MX"/>
        </w:rPr>
        <w:t xml:space="preserve"> </w:t>
      </w:r>
      <w:r w:rsidRPr="00C216E1">
        <w:rPr>
          <w:rFonts w:ascii="Palatino Linotype" w:eastAsia="MS Mincho" w:hAnsi="Palatino Linotype" w:cs="Times New Roman"/>
          <w:lang w:val="es-ES"/>
        </w:rPr>
        <w:t xml:space="preserve">Se hace del conocimiento de </w:t>
      </w:r>
      <w:r w:rsidR="001B0D33" w:rsidRPr="001B0D33">
        <w:rPr>
          <w:rFonts w:ascii="Palatino Linotype" w:eastAsia="Calibri" w:hAnsi="Palatino Linotype" w:cs="Arial"/>
          <w:b/>
          <w:highlight w:val="black"/>
        </w:rPr>
        <w:t>------------------------------------------</w:t>
      </w:r>
      <w:r w:rsidR="001B11F9" w:rsidRPr="00C216E1">
        <w:rPr>
          <w:rFonts w:ascii="Palatino Linotype" w:hAnsi="Palatino Linotype"/>
        </w:rPr>
        <w:t xml:space="preserve"> </w:t>
      </w:r>
      <w:r w:rsidRPr="00C216E1">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C216E1">
        <w:rPr>
          <w:rFonts w:ascii="Palatino Linotype" w:eastAsia="MS Mincho" w:hAnsi="Palatino Linotype" w:cs="Times New Roman"/>
          <w:bCs/>
          <w:lang w:val="es-ES"/>
        </w:rPr>
        <w:t>vía juicio de amparo</w:t>
      </w:r>
      <w:r w:rsidRPr="00C216E1">
        <w:rPr>
          <w:rFonts w:ascii="Palatino Linotype" w:eastAsia="MS Mincho" w:hAnsi="Palatino Linotype" w:cs="Times New Roman"/>
          <w:lang w:val="es-ES"/>
        </w:rPr>
        <w:t xml:space="preserve"> en los términos de las leyes aplicables.</w:t>
      </w:r>
    </w:p>
    <w:p w14:paraId="3CFF3DE0" w14:textId="77777777" w:rsidR="00F44944" w:rsidRPr="00F44944" w:rsidRDefault="00F44944" w:rsidP="00F44944">
      <w:pPr>
        <w:spacing w:line="360" w:lineRule="auto"/>
        <w:jc w:val="both"/>
        <w:rPr>
          <w:rFonts w:ascii="Palatino Linotype" w:eastAsia="MS Mincho" w:hAnsi="Palatino Linotype" w:cs="Times New Roman"/>
          <w:lang w:val="es-ES"/>
        </w:rPr>
      </w:pPr>
    </w:p>
    <w:bookmarkEnd w:id="41"/>
    <w:p w14:paraId="663BC45B" w14:textId="70AA84D2" w:rsidR="009157E2" w:rsidRPr="00C216E1" w:rsidRDefault="009157E2" w:rsidP="00C216E1">
      <w:pPr>
        <w:tabs>
          <w:tab w:val="left" w:pos="0"/>
        </w:tabs>
        <w:spacing w:line="360" w:lineRule="auto"/>
        <w:ind w:right="49"/>
        <w:jc w:val="both"/>
        <w:rPr>
          <w:rFonts w:ascii="Palatino Linotype" w:hAnsi="Palatino Linotype" w:cs="Arial"/>
        </w:rPr>
      </w:pPr>
      <w:r w:rsidRPr="00F44944">
        <w:rPr>
          <w:rFonts w:ascii="Palatino Linotype" w:hAnsi="Palatino Linotype" w:cs="Arial"/>
        </w:rPr>
        <w:t>ASÍ LO RESUELVE, POR UNANIMIDAD DE VOTOS, EL PLENO DEL</w:t>
      </w:r>
      <w:r w:rsidRPr="00F44944">
        <w:rPr>
          <w:rFonts w:ascii="Palatino Linotype" w:eastAsia="Arial Unicode MS" w:hAnsi="Palatino Linotype" w:cs="Arial"/>
        </w:rPr>
        <w:t xml:space="preserve"> INSTITUTO DE TRANSPARENCIA, ACCESO A LA INFORMACIÓN PÚBLICA Y PROTECCIÓN DE DATOS PERSONALES DEL ESTADO DE MÉXICO Y MUNICIPIOS</w:t>
      </w:r>
      <w:r w:rsidRPr="00F44944">
        <w:rPr>
          <w:rFonts w:ascii="Palatino Linotype" w:hAnsi="Palatino Linotype" w:cs="Arial"/>
        </w:rPr>
        <w:t xml:space="preserve">, CONFORMADO POR LOS COMISIONADOS ZULEMA MARTÍNEZ </w:t>
      </w:r>
      <w:r w:rsidR="00D70F0E" w:rsidRPr="00F44944">
        <w:rPr>
          <w:rFonts w:ascii="Palatino Linotype" w:hAnsi="Palatino Linotype" w:cs="Arial"/>
        </w:rPr>
        <w:t>SÁNCHEZ; EVA ABAID YAPUR</w:t>
      </w:r>
      <w:r w:rsidR="006712CA">
        <w:rPr>
          <w:rFonts w:ascii="Palatino Linotype" w:hAnsi="Palatino Linotype" w:cs="Arial"/>
        </w:rPr>
        <w:t xml:space="preserve"> CON AUSENCIA JUSTIFICADA</w:t>
      </w:r>
      <w:r w:rsidR="00D70F0E" w:rsidRPr="00F44944">
        <w:rPr>
          <w:rFonts w:ascii="Palatino Linotype" w:hAnsi="Palatino Linotype" w:cs="Arial"/>
        </w:rPr>
        <w:t>; JOSÉ GUADALUPE LUNA HERNÁNDEZ; JAVIER MARTÍNEZ</w:t>
      </w:r>
      <w:r w:rsidR="00F44944">
        <w:rPr>
          <w:rFonts w:ascii="Palatino Linotype" w:hAnsi="Palatino Linotype" w:cs="Arial"/>
        </w:rPr>
        <w:t xml:space="preserve"> CRUZ</w:t>
      </w:r>
      <w:r w:rsidR="00D70F0E" w:rsidRPr="00F44944">
        <w:rPr>
          <w:rFonts w:ascii="Palatino Linotype" w:hAnsi="Palatino Linotype" w:cs="Arial"/>
        </w:rPr>
        <w:t xml:space="preserve"> Y LUIS GUSTAVO PARRA NORIEGA</w:t>
      </w:r>
      <w:r w:rsidR="00A345A3" w:rsidRPr="00F44944">
        <w:rPr>
          <w:rFonts w:ascii="Palatino Linotype" w:hAnsi="Palatino Linotype" w:cs="Arial"/>
        </w:rPr>
        <w:t xml:space="preserve">; EN LA </w:t>
      </w:r>
      <w:r w:rsidR="001B11F9" w:rsidRPr="00F44944">
        <w:rPr>
          <w:rFonts w:ascii="Palatino Linotype" w:hAnsi="Palatino Linotype" w:cs="Arial"/>
        </w:rPr>
        <w:t>VIGÉSIMA SESIÓN</w:t>
      </w:r>
      <w:r w:rsidR="00D70F0E" w:rsidRPr="00F44944">
        <w:rPr>
          <w:rFonts w:ascii="Palatino Linotype" w:hAnsi="Palatino Linotype" w:cs="Arial"/>
        </w:rPr>
        <w:t xml:space="preserve"> </w:t>
      </w:r>
      <w:r w:rsidR="00A345A3" w:rsidRPr="00F44944">
        <w:rPr>
          <w:rFonts w:ascii="Palatino Linotype" w:hAnsi="Palatino Linotype" w:cs="Arial"/>
        </w:rPr>
        <w:t xml:space="preserve">ORDINARIA CELEBRADA EL </w:t>
      </w:r>
      <w:r w:rsidR="001B11F9" w:rsidRPr="00F44944">
        <w:rPr>
          <w:rFonts w:ascii="Palatino Linotype" w:hAnsi="Palatino Linotype" w:cs="Arial"/>
        </w:rPr>
        <w:t>VEINTINUEVE</w:t>
      </w:r>
      <w:r w:rsidR="00977C40" w:rsidRPr="00F44944">
        <w:rPr>
          <w:rFonts w:ascii="Palatino Linotype" w:hAnsi="Palatino Linotype" w:cs="Arial"/>
        </w:rPr>
        <w:t xml:space="preserve"> DE MA</w:t>
      </w:r>
      <w:r w:rsidR="001B11F9" w:rsidRPr="00F44944">
        <w:rPr>
          <w:rFonts w:ascii="Palatino Linotype" w:hAnsi="Palatino Linotype" w:cs="Arial"/>
        </w:rPr>
        <w:t>YO</w:t>
      </w:r>
      <w:r w:rsidR="00D70F0E" w:rsidRPr="00F44944">
        <w:rPr>
          <w:rFonts w:ascii="Palatino Linotype" w:hAnsi="Palatino Linotype" w:cs="Arial"/>
        </w:rPr>
        <w:t xml:space="preserve"> DE DOS MIL DIECINUEVE, ANTE EL SECRETARIO TÉCNICO </w:t>
      </w:r>
      <w:r w:rsidRPr="00F44944">
        <w:rPr>
          <w:rFonts w:ascii="Palatino Linotype" w:hAnsi="Palatino Linotype" w:cs="Arial"/>
        </w:rPr>
        <w:t xml:space="preserve">DEL PLENO, </w:t>
      </w:r>
      <w:r w:rsidRPr="00F44944">
        <w:rPr>
          <w:rFonts w:ascii="Palatino Linotype" w:hAnsi="Palatino Linotype"/>
        </w:rPr>
        <w:t>ALEXIS TAPIA RAMÍREZ</w:t>
      </w:r>
      <w:r w:rsidRPr="00F44944">
        <w:rPr>
          <w:rFonts w:ascii="Palatino Linotype" w:hAnsi="Palatino Linotype" w:cs="Arial"/>
        </w:rPr>
        <w:t>.</w:t>
      </w:r>
    </w:p>
    <w:p w14:paraId="4A380E72" w14:textId="2310C5AE" w:rsidR="001105B5" w:rsidRPr="00C216E1" w:rsidRDefault="00F44944" w:rsidP="00C216E1">
      <w:pPr>
        <w:tabs>
          <w:tab w:val="left" w:pos="0"/>
        </w:tabs>
        <w:spacing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76672" behindDoc="0" locked="0" layoutInCell="1" allowOverlap="1" wp14:anchorId="557C6A6B" wp14:editId="393207A3">
                <wp:simplePos x="0" y="0"/>
                <wp:positionH relativeFrom="column">
                  <wp:posOffset>49418</wp:posOffset>
                </wp:positionH>
                <wp:positionV relativeFrom="paragraph">
                  <wp:posOffset>28378</wp:posOffset>
                </wp:positionV>
                <wp:extent cx="5486400" cy="1997848"/>
                <wp:effectExtent l="38100" t="38100" r="76200" b="97790"/>
                <wp:wrapNone/>
                <wp:docPr id="4" name="Conector recto 4"/>
                <wp:cNvGraphicFramePr/>
                <a:graphic xmlns:a="http://schemas.openxmlformats.org/drawingml/2006/main">
                  <a:graphicData uri="http://schemas.microsoft.com/office/word/2010/wordprocessingShape">
                    <wps:wsp>
                      <wps:cNvCnPr/>
                      <wps:spPr>
                        <a:xfrm>
                          <a:off x="0" y="0"/>
                          <a:ext cx="5486400" cy="1997848"/>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2A75951" id="Conector recto 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3.9pt,2.25pt" to="435.9pt,1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" strokecolor="#4f81bd [3204]" strokeweight="2pt">
                <v:shadow on="t" color="black" opacity="24903f" origin=",.5" offset="0,.55556mm"/>
              </v:line>
            </w:pict>
          </mc:Fallback>
        </mc:AlternateContent>
      </w:r>
    </w:p>
    <w:tbl>
      <w:tblPr>
        <w:tblW w:w="9918" w:type="dxa"/>
        <w:jc w:val="center"/>
        <w:tblLayout w:type="fixed"/>
        <w:tblLook w:val="04A0" w:firstRow="1" w:lastRow="0" w:firstColumn="1" w:lastColumn="0" w:noHBand="0" w:noVBand="1"/>
      </w:tblPr>
      <w:tblGrid>
        <w:gridCol w:w="4905"/>
        <w:gridCol w:w="5013"/>
      </w:tblGrid>
      <w:tr w:rsidR="009157E2" w:rsidRPr="00C216E1" w14:paraId="605AB817" w14:textId="77777777" w:rsidTr="00E45562">
        <w:trPr>
          <w:jc w:val="center"/>
        </w:trPr>
        <w:tc>
          <w:tcPr>
            <w:tcW w:w="9918" w:type="dxa"/>
            <w:gridSpan w:val="2"/>
          </w:tcPr>
          <w:p w14:paraId="089F96A1" w14:textId="77777777" w:rsidR="009157E2" w:rsidRDefault="009157E2" w:rsidP="00F44944">
            <w:pPr>
              <w:tabs>
                <w:tab w:val="left" w:pos="0"/>
              </w:tabs>
              <w:spacing w:line="360" w:lineRule="auto"/>
              <w:jc w:val="center"/>
              <w:rPr>
                <w:rFonts w:ascii="Palatino Linotype" w:hAnsi="Palatino Linotype" w:cs="Arial"/>
                <w:b/>
              </w:rPr>
            </w:pPr>
          </w:p>
          <w:p w14:paraId="6262C83F" w14:textId="77777777" w:rsidR="00F44944" w:rsidRDefault="00F44944" w:rsidP="00F44944">
            <w:pPr>
              <w:tabs>
                <w:tab w:val="left" w:pos="0"/>
              </w:tabs>
              <w:spacing w:line="360" w:lineRule="auto"/>
              <w:jc w:val="center"/>
              <w:rPr>
                <w:rFonts w:ascii="Palatino Linotype" w:hAnsi="Palatino Linotype" w:cs="Arial"/>
                <w:b/>
              </w:rPr>
            </w:pPr>
          </w:p>
          <w:p w14:paraId="02A90E4E" w14:textId="77777777" w:rsidR="00F44944" w:rsidRDefault="00F44944" w:rsidP="00F44944">
            <w:pPr>
              <w:tabs>
                <w:tab w:val="left" w:pos="0"/>
              </w:tabs>
              <w:spacing w:line="360" w:lineRule="auto"/>
              <w:jc w:val="center"/>
              <w:rPr>
                <w:rFonts w:ascii="Palatino Linotype" w:hAnsi="Palatino Linotype" w:cs="Arial"/>
                <w:b/>
              </w:rPr>
            </w:pPr>
          </w:p>
          <w:p w14:paraId="2A966BA7" w14:textId="77777777" w:rsidR="00F44944" w:rsidRDefault="00F44944" w:rsidP="00F44944">
            <w:pPr>
              <w:tabs>
                <w:tab w:val="left" w:pos="0"/>
              </w:tabs>
              <w:spacing w:line="360" w:lineRule="auto"/>
              <w:jc w:val="center"/>
              <w:rPr>
                <w:rFonts w:ascii="Palatino Linotype" w:hAnsi="Palatino Linotype" w:cs="Arial"/>
                <w:b/>
              </w:rPr>
            </w:pPr>
          </w:p>
          <w:p w14:paraId="661CAADA" w14:textId="77777777" w:rsidR="00F44944" w:rsidRPr="00C216E1" w:rsidRDefault="00F44944" w:rsidP="00F44944">
            <w:pPr>
              <w:tabs>
                <w:tab w:val="left" w:pos="0"/>
              </w:tabs>
              <w:spacing w:line="360" w:lineRule="auto"/>
              <w:jc w:val="center"/>
              <w:rPr>
                <w:rFonts w:ascii="Palatino Linotype" w:hAnsi="Palatino Linotype" w:cs="Arial"/>
                <w:b/>
              </w:rPr>
            </w:pPr>
          </w:p>
          <w:p w14:paraId="6D624526" w14:textId="77777777" w:rsidR="009157E2" w:rsidRPr="00C216E1" w:rsidRDefault="009157E2" w:rsidP="00F44944">
            <w:pPr>
              <w:tabs>
                <w:tab w:val="left" w:pos="0"/>
              </w:tabs>
              <w:spacing w:line="360" w:lineRule="auto"/>
              <w:jc w:val="center"/>
              <w:rPr>
                <w:rFonts w:ascii="Palatino Linotype" w:hAnsi="Palatino Linotype" w:cs="Arial"/>
                <w:b/>
              </w:rPr>
            </w:pPr>
            <w:r w:rsidRPr="00C216E1">
              <w:rPr>
                <w:rFonts w:ascii="Palatino Linotype" w:hAnsi="Palatino Linotype" w:cs="Arial"/>
                <w:b/>
              </w:rPr>
              <w:t>Zulema Martínez Sánchez</w:t>
            </w:r>
          </w:p>
          <w:p w14:paraId="6E03B884" w14:textId="77777777" w:rsidR="009157E2" w:rsidRPr="00C216E1" w:rsidRDefault="009157E2" w:rsidP="00F44944">
            <w:pPr>
              <w:tabs>
                <w:tab w:val="left" w:pos="0"/>
              </w:tabs>
              <w:spacing w:line="360" w:lineRule="auto"/>
              <w:jc w:val="center"/>
              <w:rPr>
                <w:rFonts w:ascii="Palatino Linotype" w:hAnsi="Palatino Linotype" w:cs="Arial"/>
                <w:b/>
              </w:rPr>
            </w:pPr>
            <w:r w:rsidRPr="00C216E1">
              <w:rPr>
                <w:rFonts w:ascii="Palatino Linotype" w:hAnsi="Palatino Linotype" w:cs="Arial"/>
              </w:rPr>
              <w:t>Comisionada Presidenta</w:t>
            </w:r>
          </w:p>
          <w:p w14:paraId="1FCA8795" w14:textId="1647B893" w:rsidR="009157E2" w:rsidRPr="00C216E1" w:rsidRDefault="000D560E" w:rsidP="00F44944">
            <w:pPr>
              <w:tabs>
                <w:tab w:val="left" w:pos="0"/>
              </w:tabs>
              <w:spacing w:line="360" w:lineRule="auto"/>
              <w:jc w:val="center"/>
              <w:rPr>
                <w:rFonts w:ascii="Palatino Linotype" w:hAnsi="Palatino Linotype" w:cs="Arial"/>
                <w:b/>
              </w:rPr>
            </w:pPr>
            <w:r w:rsidRPr="00C216E1">
              <w:rPr>
                <w:rFonts w:ascii="Palatino Linotype" w:hAnsi="Palatino Linotype" w:cs="Arial"/>
                <w:b/>
              </w:rPr>
              <w:t>(Rúbrica</w:t>
            </w:r>
            <w:r w:rsidR="009157E2" w:rsidRPr="00C216E1">
              <w:rPr>
                <w:rFonts w:ascii="Palatino Linotype" w:hAnsi="Palatino Linotype" w:cs="Arial"/>
                <w:b/>
              </w:rPr>
              <w:t>)</w:t>
            </w:r>
          </w:p>
          <w:p w14:paraId="79698686" w14:textId="77777777" w:rsidR="009157E2" w:rsidRPr="00C216E1" w:rsidRDefault="009157E2" w:rsidP="00F44944">
            <w:pPr>
              <w:tabs>
                <w:tab w:val="left" w:pos="0"/>
              </w:tabs>
              <w:spacing w:line="360" w:lineRule="auto"/>
              <w:jc w:val="center"/>
              <w:rPr>
                <w:rFonts w:ascii="Palatino Linotype" w:hAnsi="Palatino Linotype" w:cs="Arial"/>
                <w:b/>
              </w:rPr>
            </w:pPr>
          </w:p>
        </w:tc>
      </w:tr>
      <w:tr w:rsidR="009157E2" w:rsidRPr="00C216E1" w14:paraId="50EE6E98" w14:textId="77777777" w:rsidTr="00E45562">
        <w:trPr>
          <w:jc w:val="center"/>
        </w:trPr>
        <w:tc>
          <w:tcPr>
            <w:tcW w:w="4905" w:type="dxa"/>
          </w:tcPr>
          <w:p w14:paraId="13553C79" w14:textId="77777777" w:rsidR="009157E2" w:rsidRPr="00C216E1" w:rsidRDefault="009157E2" w:rsidP="00F44944">
            <w:pPr>
              <w:tabs>
                <w:tab w:val="left" w:pos="0"/>
              </w:tabs>
              <w:spacing w:line="360" w:lineRule="auto"/>
              <w:jc w:val="center"/>
              <w:rPr>
                <w:rFonts w:ascii="Palatino Linotype" w:hAnsi="Palatino Linotype" w:cs="Arial"/>
                <w:b/>
              </w:rPr>
            </w:pPr>
            <w:r w:rsidRPr="00C216E1">
              <w:rPr>
                <w:rFonts w:ascii="Palatino Linotype" w:hAnsi="Palatino Linotype" w:cs="Arial"/>
                <w:b/>
              </w:rPr>
              <w:lastRenderedPageBreak/>
              <w:t xml:space="preserve">Eva </w:t>
            </w:r>
            <w:proofErr w:type="spellStart"/>
            <w:r w:rsidRPr="00C216E1">
              <w:rPr>
                <w:rFonts w:ascii="Palatino Linotype" w:hAnsi="Palatino Linotype" w:cs="Arial"/>
                <w:b/>
              </w:rPr>
              <w:t>Abaid</w:t>
            </w:r>
            <w:proofErr w:type="spellEnd"/>
            <w:r w:rsidRPr="00C216E1">
              <w:rPr>
                <w:rFonts w:ascii="Palatino Linotype" w:hAnsi="Palatino Linotype" w:cs="Arial"/>
                <w:b/>
              </w:rPr>
              <w:t xml:space="preserve"> </w:t>
            </w:r>
            <w:proofErr w:type="spellStart"/>
            <w:r w:rsidRPr="00C216E1">
              <w:rPr>
                <w:rFonts w:ascii="Palatino Linotype" w:hAnsi="Palatino Linotype" w:cs="Arial"/>
                <w:b/>
              </w:rPr>
              <w:t>Yapur</w:t>
            </w:r>
            <w:proofErr w:type="spellEnd"/>
          </w:p>
          <w:p w14:paraId="47FDB9EF" w14:textId="77777777" w:rsidR="009157E2" w:rsidRPr="00C216E1" w:rsidRDefault="009157E2" w:rsidP="00F44944">
            <w:pPr>
              <w:tabs>
                <w:tab w:val="left" w:pos="0"/>
              </w:tabs>
              <w:spacing w:line="360" w:lineRule="auto"/>
              <w:jc w:val="center"/>
              <w:rPr>
                <w:rFonts w:ascii="Palatino Linotype" w:hAnsi="Palatino Linotype" w:cs="Arial"/>
              </w:rPr>
            </w:pPr>
            <w:r w:rsidRPr="00C216E1">
              <w:rPr>
                <w:rFonts w:ascii="Palatino Linotype" w:hAnsi="Palatino Linotype" w:cs="Arial"/>
              </w:rPr>
              <w:t>Comisionada</w:t>
            </w:r>
          </w:p>
          <w:p w14:paraId="6BD2E6B4" w14:textId="1B45A65C" w:rsidR="009157E2" w:rsidRPr="00C216E1" w:rsidRDefault="006712CA" w:rsidP="00F44944">
            <w:pPr>
              <w:tabs>
                <w:tab w:val="left" w:pos="0"/>
              </w:tabs>
              <w:spacing w:line="360" w:lineRule="auto"/>
              <w:jc w:val="center"/>
              <w:rPr>
                <w:rFonts w:ascii="Palatino Linotype" w:hAnsi="Palatino Linotype" w:cs="Arial"/>
                <w:b/>
              </w:rPr>
            </w:pPr>
            <w:r>
              <w:rPr>
                <w:rFonts w:ascii="Palatino Linotype" w:hAnsi="Palatino Linotype" w:cs="Arial"/>
                <w:b/>
              </w:rPr>
              <w:t>(Ausencia justificada</w:t>
            </w:r>
            <w:r w:rsidR="009157E2" w:rsidRPr="00C216E1">
              <w:rPr>
                <w:rFonts w:ascii="Palatino Linotype" w:hAnsi="Palatino Linotype" w:cs="Arial"/>
                <w:b/>
              </w:rPr>
              <w:t>)</w:t>
            </w:r>
          </w:p>
        </w:tc>
        <w:tc>
          <w:tcPr>
            <w:tcW w:w="5013" w:type="dxa"/>
          </w:tcPr>
          <w:p w14:paraId="14E98247" w14:textId="77777777" w:rsidR="009157E2" w:rsidRPr="00C216E1" w:rsidRDefault="009157E2" w:rsidP="00F44944">
            <w:pPr>
              <w:tabs>
                <w:tab w:val="left" w:pos="0"/>
              </w:tabs>
              <w:spacing w:line="360" w:lineRule="auto"/>
              <w:jc w:val="center"/>
              <w:rPr>
                <w:rFonts w:ascii="Palatino Linotype" w:hAnsi="Palatino Linotype" w:cs="Arial"/>
                <w:b/>
              </w:rPr>
            </w:pPr>
            <w:r w:rsidRPr="00C216E1">
              <w:rPr>
                <w:rFonts w:ascii="Palatino Linotype" w:hAnsi="Palatino Linotype" w:cs="Arial"/>
                <w:b/>
              </w:rPr>
              <w:t>José Guadalupe Luna Hernández</w:t>
            </w:r>
          </w:p>
          <w:p w14:paraId="5D378D12" w14:textId="77777777" w:rsidR="009157E2" w:rsidRPr="00C216E1" w:rsidRDefault="009157E2" w:rsidP="00F44944">
            <w:pPr>
              <w:tabs>
                <w:tab w:val="left" w:pos="0"/>
              </w:tabs>
              <w:spacing w:line="360" w:lineRule="auto"/>
              <w:jc w:val="center"/>
              <w:rPr>
                <w:rFonts w:ascii="Palatino Linotype" w:hAnsi="Palatino Linotype" w:cs="Arial"/>
              </w:rPr>
            </w:pPr>
            <w:r w:rsidRPr="00C216E1">
              <w:rPr>
                <w:rFonts w:ascii="Palatino Linotype" w:hAnsi="Palatino Linotype" w:cs="Arial"/>
              </w:rPr>
              <w:t>Comisionado</w:t>
            </w:r>
          </w:p>
          <w:p w14:paraId="372BDCFB" w14:textId="5AEA3F77" w:rsidR="009157E2" w:rsidRPr="00C216E1" w:rsidRDefault="000D560E" w:rsidP="00F44944">
            <w:pPr>
              <w:tabs>
                <w:tab w:val="left" w:pos="0"/>
              </w:tabs>
              <w:spacing w:line="360" w:lineRule="auto"/>
              <w:jc w:val="center"/>
              <w:rPr>
                <w:rFonts w:ascii="Palatino Linotype" w:hAnsi="Palatino Linotype" w:cs="Arial"/>
                <w:b/>
              </w:rPr>
            </w:pPr>
            <w:r w:rsidRPr="00C216E1">
              <w:rPr>
                <w:rFonts w:ascii="Palatino Linotype" w:hAnsi="Palatino Linotype" w:cs="Arial"/>
                <w:b/>
              </w:rPr>
              <w:t>(Rúbrica</w:t>
            </w:r>
            <w:r w:rsidR="009157E2" w:rsidRPr="00C216E1">
              <w:rPr>
                <w:rFonts w:ascii="Palatino Linotype" w:hAnsi="Palatino Linotype" w:cs="Arial"/>
                <w:b/>
              </w:rPr>
              <w:t>)</w:t>
            </w:r>
          </w:p>
          <w:p w14:paraId="28C9632D" w14:textId="77777777" w:rsidR="009157E2" w:rsidRPr="00C216E1" w:rsidRDefault="009157E2" w:rsidP="00F44944">
            <w:pPr>
              <w:tabs>
                <w:tab w:val="left" w:pos="0"/>
              </w:tabs>
              <w:spacing w:line="360" w:lineRule="auto"/>
              <w:jc w:val="center"/>
              <w:rPr>
                <w:rFonts w:ascii="Palatino Linotype" w:hAnsi="Palatino Linotype" w:cs="Arial"/>
                <w:b/>
              </w:rPr>
            </w:pPr>
          </w:p>
        </w:tc>
      </w:tr>
      <w:tr w:rsidR="009157E2" w:rsidRPr="00C216E1" w14:paraId="4B3FD288" w14:textId="77777777" w:rsidTr="00E45562">
        <w:trPr>
          <w:jc w:val="center"/>
        </w:trPr>
        <w:tc>
          <w:tcPr>
            <w:tcW w:w="4905" w:type="dxa"/>
          </w:tcPr>
          <w:p w14:paraId="783A1423" w14:textId="77777777" w:rsidR="009157E2" w:rsidRPr="00C216E1" w:rsidRDefault="009157E2" w:rsidP="00F44944">
            <w:pPr>
              <w:tabs>
                <w:tab w:val="left" w:pos="0"/>
              </w:tabs>
              <w:spacing w:line="360" w:lineRule="auto"/>
              <w:jc w:val="center"/>
              <w:rPr>
                <w:rFonts w:ascii="Palatino Linotype" w:hAnsi="Palatino Linotype" w:cs="Arial"/>
                <w:b/>
              </w:rPr>
            </w:pPr>
            <w:r w:rsidRPr="00C216E1">
              <w:rPr>
                <w:rFonts w:ascii="Palatino Linotype" w:hAnsi="Palatino Linotype" w:cs="Arial"/>
                <w:b/>
              </w:rPr>
              <w:t>Javier Martínez Cruz</w:t>
            </w:r>
          </w:p>
          <w:p w14:paraId="672380BE" w14:textId="77777777" w:rsidR="009157E2" w:rsidRPr="00C216E1" w:rsidRDefault="009157E2" w:rsidP="00F44944">
            <w:pPr>
              <w:tabs>
                <w:tab w:val="left" w:pos="0"/>
              </w:tabs>
              <w:spacing w:line="360" w:lineRule="auto"/>
              <w:jc w:val="center"/>
              <w:rPr>
                <w:rFonts w:ascii="Palatino Linotype" w:hAnsi="Palatino Linotype" w:cs="Arial"/>
              </w:rPr>
            </w:pPr>
            <w:r w:rsidRPr="00C216E1">
              <w:rPr>
                <w:rFonts w:ascii="Palatino Linotype" w:hAnsi="Palatino Linotype" w:cs="Arial"/>
              </w:rPr>
              <w:t>Comisionado</w:t>
            </w:r>
          </w:p>
          <w:p w14:paraId="580EE6F1" w14:textId="1063573A" w:rsidR="009157E2" w:rsidRPr="00C216E1" w:rsidRDefault="000D560E" w:rsidP="00F44944">
            <w:pPr>
              <w:tabs>
                <w:tab w:val="left" w:pos="0"/>
              </w:tabs>
              <w:spacing w:line="360" w:lineRule="auto"/>
              <w:jc w:val="center"/>
              <w:rPr>
                <w:rFonts w:ascii="Palatino Linotype" w:hAnsi="Palatino Linotype" w:cs="Arial"/>
                <w:b/>
              </w:rPr>
            </w:pPr>
            <w:r w:rsidRPr="00C216E1">
              <w:rPr>
                <w:rFonts w:ascii="Palatino Linotype" w:hAnsi="Palatino Linotype" w:cs="Arial"/>
                <w:b/>
              </w:rPr>
              <w:t>(Rúbrica</w:t>
            </w:r>
            <w:r w:rsidR="009157E2" w:rsidRPr="00C216E1">
              <w:rPr>
                <w:rFonts w:ascii="Palatino Linotype" w:hAnsi="Palatino Linotype" w:cs="Arial"/>
                <w:b/>
              </w:rPr>
              <w:t>)</w:t>
            </w:r>
          </w:p>
        </w:tc>
        <w:tc>
          <w:tcPr>
            <w:tcW w:w="5013" w:type="dxa"/>
          </w:tcPr>
          <w:p w14:paraId="00338DFF" w14:textId="77777777" w:rsidR="009157E2" w:rsidRPr="00C216E1" w:rsidRDefault="009157E2" w:rsidP="00F44944">
            <w:pPr>
              <w:tabs>
                <w:tab w:val="left" w:pos="0"/>
              </w:tabs>
              <w:spacing w:line="360" w:lineRule="auto"/>
              <w:jc w:val="center"/>
              <w:rPr>
                <w:rFonts w:ascii="Palatino Linotype" w:hAnsi="Palatino Linotype" w:cs="Arial"/>
                <w:b/>
              </w:rPr>
            </w:pPr>
            <w:r w:rsidRPr="00C216E1">
              <w:rPr>
                <w:rFonts w:ascii="Palatino Linotype" w:hAnsi="Palatino Linotype" w:cs="Arial"/>
                <w:b/>
              </w:rPr>
              <w:t>Luis Gustavo Parra Noriega</w:t>
            </w:r>
          </w:p>
          <w:p w14:paraId="54DB2582" w14:textId="77777777" w:rsidR="009157E2" w:rsidRPr="00C216E1" w:rsidRDefault="009157E2" w:rsidP="00F44944">
            <w:pPr>
              <w:tabs>
                <w:tab w:val="left" w:pos="0"/>
              </w:tabs>
              <w:spacing w:line="360" w:lineRule="auto"/>
              <w:jc w:val="center"/>
              <w:rPr>
                <w:rFonts w:ascii="Palatino Linotype" w:hAnsi="Palatino Linotype" w:cs="Arial"/>
              </w:rPr>
            </w:pPr>
            <w:r w:rsidRPr="00C216E1">
              <w:rPr>
                <w:rFonts w:ascii="Palatino Linotype" w:hAnsi="Palatino Linotype" w:cs="Arial"/>
              </w:rPr>
              <w:t>Comisionado</w:t>
            </w:r>
          </w:p>
          <w:p w14:paraId="763ADD11" w14:textId="641029C2" w:rsidR="009157E2" w:rsidRPr="00C216E1" w:rsidRDefault="009157E2" w:rsidP="00F44944">
            <w:pPr>
              <w:tabs>
                <w:tab w:val="left" w:pos="0"/>
              </w:tabs>
              <w:spacing w:line="360" w:lineRule="auto"/>
              <w:jc w:val="center"/>
              <w:rPr>
                <w:rFonts w:ascii="Palatino Linotype" w:hAnsi="Palatino Linotype" w:cs="Arial"/>
                <w:b/>
              </w:rPr>
            </w:pPr>
            <w:r w:rsidRPr="00C216E1">
              <w:rPr>
                <w:rFonts w:ascii="Palatino Linotype" w:hAnsi="Palatino Linotype" w:cs="Arial"/>
                <w:b/>
              </w:rPr>
              <w:t>(</w:t>
            </w:r>
            <w:r w:rsidR="000D560E" w:rsidRPr="00C216E1">
              <w:rPr>
                <w:rFonts w:ascii="Palatino Linotype" w:hAnsi="Palatino Linotype" w:cs="Arial"/>
                <w:b/>
              </w:rPr>
              <w:t>Rúbrica</w:t>
            </w:r>
            <w:r w:rsidRPr="00C216E1">
              <w:rPr>
                <w:rFonts w:ascii="Palatino Linotype" w:hAnsi="Palatino Linotype" w:cs="Arial"/>
                <w:b/>
              </w:rPr>
              <w:t>)</w:t>
            </w:r>
          </w:p>
        </w:tc>
      </w:tr>
      <w:tr w:rsidR="009157E2" w:rsidRPr="00C216E1" w14:paraId="65A2A8C5" w14:textId="77777777" w:rsidTr="00E45562">
        <w:trPr>
          <w:jc w:val="center"/>
        </w:trPr>
        <w:tc>
          <w:tcPr>
            <w:tcW w:w="9918" w:type="dxa"/>
            <w:gridSpan w:val="2"/>
          </w:tcPr>
          <w:p w14:paraId="57505641" w14:textId="77777777" w:rsidR="00F44944" w:rsidRDefault="00F44944" w:rsidP="00F44944">
            <w:pPr>
              <w:tabs>
                <w:tab w:val="left" w:pos="0"/>
              </w:tabs>
              <w:spacing w:line="360" w:lineRule="auto"/>
              <w:jc w:val="center"/>
              <w:rPr>
                <w:rFonts w:ascii="Palatino Linotype" w:hAnsi="Palatino Linotype" w:cs="Arial"/>
                <w:b/>
              </w:rPr>
            </w:pPr>
          </w:p>
          <w:p w14:paraId="4009E2F1" w14:textId="77777777" w:rsidR="00F44944" w:rsidRDefault="00F44944" w:rsidP="00F44944">
            <w:pPr>
              <w:tabs>
                <w:tab w:val="left" w:pos="0"/>
              </w:tabs>
              <w:spacing w:line="360" w:lineRule="auto"/>
              <w:jc w:val="center"/>
              <w:rPr>
                <w:rFonts w:ascii="Palatino Linotype" w:hAnsi="Palatino Linotype" w:cs="Arial"/>
                <w:b/>
              </w:rPr>
            </w:pPr>
          </w:p>
          <w:p w14:paraId="0D246BC2" w14:textId="77777777" w:rsidR="009157E2" w:rsidRPr="00C216E1" w:rsidRDefault="009157E2" w:rsidP="00F44944">
            <w:pPr>
              <w:tabs>
                <w:tab w:val="left" w:pos="0"/>
              </w:tabs>
              <w:spacing w:line="360" w:lineRule="auto"/>
              <w:jc w:val="center"/>
              <w:rPr>
                <w:rFonts w:ascii="Palatino Linotype" w:hAnsi="Palatino Linotype" w:cs="Arial"/>
                <w:b/>
              </w:rPr>
            </w:pPr>
            <w:r w:rsidRPr="00C216E1">
              <w:rPr>
                <w:rFonts w:ascii="Palatino Linotype" w:hAnsi="Palatino Linotype" w:cs="Arial"/>
                <w:b/>
              </w:rPr>
              <w:t>Alexis Tapia Ramírez</w:t>
            </w:r>
          </w:p>
          <w:p w14:paraId="4946B270" w14:textId="77777777" w:rsidR="009157E2" w:rsidRPr="00C216E1" w:rsidRDefault="009157E2" w:rsidP="00F44944">
            <w:pPr>
              <w:tabs>
                <w:tab w:val="left" w:pos="0"/>
              </w:tabs>
              <w:spacing w:line="360" w:lineRule="auto"/>
              <w:jc w:val="center"/>
              <w:rPr>
                <w:rFonts w:ascii="Palatino Linotype" w:hAnsi="Palatino Linotype" w:cs="Arial"/>
              </w:rPr>
            </w:pPr>
            <w:r w:rsidRPr="00C216E1">
              <w:rPr>
                <w:rFonts w:ascii="Palatino Linotype" w:hAnsi="Palatino Linotype" w:cs="Arial"/>
              </w:rPr>
              <w:t>Secretario Técnico del Pleno</w:t>
            </w:r>
          </w:p>
          <w:p w14:paraId="5653FD88" w14:textId="77777777" w:rsidR="00E45562" w:rsidRDefault="000D560E" w:rsidP="00F44944">
            <w:pPr>
              <w:tabs>
                <w:tab w:val="left" w:pos="0"/>
              </w:tabs>
              <w:spacing w:line="360" w:lineRule="auto"/>
              <w:jc w:val="center"/>
              <w:rPr>
                <w:rFonts w:ascii="Palatino Linotype" w:hAnsi="Palatino Linotype" w:cs="Arial"/>
                <w:b/>
              </w:rPr>
            </w:pPr>
            <w:r w:rsidRPr="00C216E1">
              <w:rPr>
                <w:rFonts w:ascii="Palatino Linotype" w:hAnsi="Palatino Linotype" w:cs="Arial"/>
                <w:b/>
              </w:rPr>
              <w:t>(Rúbrica</w:t>
            </w:r>
            <w:r w:rsidR="009157E2" w:rsidRPr="00C216E1">
              <w:rPr>
                <w:rFonts w:ascii="Palatino Linotype" w:hAnsi="Palatino Linotype" w:cs="Arial"/>
                <w:b/>
              </w:rPr>
              <w:t>)</w:t>
            </w:r>
          </w:p>
          <w:p w14:paraId="38385F09" w14:textId="5880913A" w:rsidR="00F44944" w:rsidRPr="00F44944" w:rsidRDefault="00F44944" w:rsidP="00F44944">
            <w:pPr>
              <w:tabs>
                <w:tab w:val="left" w:pos="0"/>
              </w:tabs>
              <w:spacing w:line="360" w:lineRule="auto"/>
              <w:jc w:val="center"/>
              <w:rPr>
                <w:rFonts w:ascii="Palatino Linotype" w:hAnsi="Palatino Linotype" w:cs="Arial"/>
                <w:b/>
                <w:sz w:val="6"/>
              </w:rPr>
            </w:pPr>
          </w:p>
        </w:tc>
      </w:tr>
    </w:tbl>
    <w:p w14:paraId="24986A6A" w14:textId="112250F7" w:rsidR="00E45562" w:rsidRPr="00C216E1" w:rsidRDefault="009157E2" w:rsidP="00C216E1">
      <w:pPr>
        <w:tabs>
          <w:tab w:val="left" w:pos="0"/>
        </w:tabs>
        <w:spacing w:line="360" w:lineRule="auto"/>
        <w:jc w:val="both"/>
        <w:rPr>
          <w:rFonts w:ascii="Palatino Linotype" w:hAnsi="Palatino Linotype" w:cs="Arial"/>
          <w:i/>
        </w:rPr>
      </w:pPr>
      <w:r w:rsidRPr="00C216E1">
        <w:rPr>
          <w:rFonts w:ascii="Palatino Linotype" w:hAnsi="Palatino Linotype" w:cs="Arial"/>
        </w:rPr>
        <w:t xml:space="preserve">Esta hoja corresponde a la resolución de fecha </w:t>
      </w:r>
      <w:r w:rsidR="001B11F9" w:rsidRPr="00F44944">
        <w:rPr>
          <w:rFonts w:ascii="Palatino Linotype" w:hAnsi="Palatino Linotype" w:cs="Arial"/>
        </w:rPr>
        <w:t>veintinueve</w:t>
      </w:r>
      <w:r w:rsidR="00A82CBB" w:rsidRPr="00F44944">
        <w:rPr>
          <w:rFonts w:ascii="Palatino Linotype" w:hAnsi="Palatino Linotype" w:cs="Arial"/>
        </w:rPr>
        <w:t xml:space="preserve"> </w:t>
      </w:r>
      <w:r w:rsidR="00137045" w:rsidRPr="00F44944">
        <w:rPr>
          <w:rFonts w:ascii="Palatino Linotype" w:hAnsi="Palatino Linotype" w:cs="Arial"/>
        </w:rPr>
        <w:t>(</w:t>
      </w:r>
      <w:r w:rsidR="001B11F9" w:rsidRPr="00F44944">
        <w:rPr>
          <w:rFonts w:ascii="Palatino Linotype" w:hAnsi="Palatino Linotype" w:cs="Arial"/>
        </w:rPr>
        <w:t>29</w:t>
      </w:r>
      <w:r w:rsidR="00137045" w:rsidRPr="00F44944">
        <w:rPr>
          <w:rFonts w:ascii="Palatino Linotype" w:hAnsi="Palatino Linotype" w:cs="Arial"/>
        </w:rPr>
        <w:t xml:space="preserve">) </w:t>
      </w:r>
      <w:r w:rsidR="00A82CBB" w:rsidRPr="00F44944">
        <w:rPr>
          <w:rFonts w:ascii="Palatino Linotype" w:hAnsi="Palatino Linotype" w:cs="Arial"/>
        </w:rPr>
        <w:t xml:space="preserve">de </w:t>
      </w:r>
      <w:r w:rsidR="00977C40" w:rsidRPr="00F44944">
        <w:rPr>
          <w:rFonts w:ascii="Palatino Linotype" w:hAnsi="Palatino Linotype" w:cs="Arial"/>
        </w:rPr>
        <w:t>ma</w:t>
      </w:r>
      <w:r w:rsidR="001B11F9" w:rsidRPr="00F44944">
        <w:rPr>
          <w:rFonts w:ascii="Palatino Linotype" w:hAnsi="Palatino Linotype" w:cs="Arial"/>
        </w:rPr>
        <w:t>yo</w:t>
      </w:r>
      <w:r w:rsidR="00A82CBB" w:rsidRPr="00C216E1">
        <w:rPr>
          <w:rFonts w:ascii="Palatino Linotype" w:hAnsi="Palatino Linotype" w:cs="Arial"/>
        </w:rPr>
        <w:t xml:space="preserve"> de dos mil diecinueve</w:t>
      </w:r>
      <w:r w:rsidRPr="00C216E1">
        <w:rPr>
          <w:rFonts w:ascii="Palatino Linotype" w:hAnsi="Palatino Linotype" w:cs="Arial"/>
        </w:rPr>
        <w:t xml:space="preserve">, emitida en el recurso de revisión </w:t>
      </w:r>
      <w:r w:rsidRPr="00C216E1">
        <w:rPr>
          <w:rFonts w:ascii="Palatino Linotype" w:hAnsi="Palatino Linotype" w:cs="Arial"/>
          <w:b/>
          <w:bCs/>
        </w:rPr>
        <w:t>0</w:t>
      </w:r>
      <w:r w:rsidR="001B11F9" w:rsidRPr="00C216E1">
        <w:rPr>
          <w:rFonts w:ascii="Palatino Linotype" w:hAnsi="Palatino Linotype" w:cs="Arial"/>
          <w:b/>
          <w:bCs/>
        </w:rPr>
        <w:t>1638</w:t>
      </w:r>
      <w:r w:rsidRPr="00C216E1">
        <w:rPr>
          <w:rFonts w:ascii="Palatino Linotype" w:hAnsi="Palatino Linotype" w:cs="Arial"/>
          <w:b/>
          <w:bCs/>
        </w:rPr>
        <w:t>/INFOEM/IP/RR/201</w:t>
      </w:r>
      <w:bookmarkEnd w:id="42"/>
      <w:bookmarkEnd w:id="43"/>
      <w:r w:rsidR="003848B5" w:rsidRPr="00C216E1">
        <w:rPr>
          <w:rFonts w:ascii="Palatino Linotype" w:hAnsi="Palatino Linotype" w:cs="Arial"/>
          <w:b/>
          <w:bCs/>
        </w:rPr>
        <w:t>9</w:t>
      </w:r>
      <w:r w:rsidR="00977C40" w:rsidRPr="00C216E1">
        <w:rPr>
          <w:rFonts w:ascii="Palatino Linotype" w:hAnsi="Palatino Linotype" w:cs="Arial"/>
          <w:b/>
          <w:bCs/>
        </w:rPr>
        <w:t xml:space="preserve"> y acumulado</w:t>
      </w:r>
      <w:r w:rsidR="00977C40" w:rsidRPr="00C216E1">
        <w:rPr>
          <w:rFonts w:ascii="Palatino Linotype" w:hAnsi="Palatino Linotype" w:cs="Arial"/>
          <w:bCs/>
        </w:rPr>
        <w:t xml:space="preserve">. </w:t>
      </w:r>
      <w:bookmarkStart w:id="78" w:name="_GoBack"/>
      <w:bookmarkEnd w:id="78"/>
    </w:p>
    <w:sectPr w:rsidR="00E45562" w:rsidRPr="00C216E1" w:rsidSect="00C216E1">
      <w:headerReference w:type="default" r:id="rId12"/>
      <w:footerReference w:type="default" r:id="rId13"/>
      <w:headerReference w:type="first" r:id="rId14"/>
      <w:footerReference w:type="first" r:id="rId15"/>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91309C" w14:textId="77777777" w:rsidR="005B5F14" w:rsidRDefault="005B5F14" w:rsidP="00587366">
      <w:r>
        <w:separator/>
      </w:r>
    </w:p>
  </w:endnote>
  <w:endnote w:type="continuationSeparator" w:id="0">
    <w:p w14:paraId="1EAD5141" w14:textId="77777777" w:rsidR="005B5F14" w:rsidRDefault="005B5F1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2D2F2D" w:rsidRPr="00883450" w:rsidRDefault="002D2F2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568F9">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568F9">
              <w:rPr>
                <w:rFonts w:ascii="Palatino Linotype" w:hAnsi="Palatino Linotype"/>
                <w:b/>
                <w:bCs/>
                <w:noProof/>
                <w:sz w:val="22"/>
                <w:szCs w:val="20"/>
              </w:rPr>
              <w:t>45</w:t>
            </w:r>
            <w:r w:rsidRPr="00883450">
              <w:rPr>
                <w:rFonts w:ascii="Palatino Linotype" w:hAnsi="Palatino Linotype"/>
                <w:b/>
                <w:bCs/>
                <w:sz w:val="22"/>
                <w:szCs w:val="20"/>
              </w:rPr>
              <w:fldChar w:fldCharType="end"/>
            </w:r>
          </w:p>
        </w:sdtContent>
      </w:sdt>
    </w:sdtContent>
  </w:sdt>
  <w:p w14:paraId="6243EC1B" w14:textId="77777777" w:rsidR="002D2F2D" w:rsidRDefault="002D2F2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2D2F2D" w:rsidRPr="00883450" w:rsidRDefault="002D2F2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568F9" w:rsidRPr="00D568F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568F9" w:rsidRPr="00D568F9">
      <w:rPr>
        <w:rFonts w:ascii="Palatino Linotype" w:hAnsi="Palatino Linotype"/>
        <w:noProof/>
        <w:sz w:val="22"/>
        <w:szCs w:val="22"/>
        <w:lang w:val="es-ES"/>
      </w:rPr>
      <w:t>45</w:t>
    </w:r>
    <w:r w:rsidRPr="00883450">
      <w:rPr>
        <w:rFonts w:ascii="Palatino Linotype" w:hAnsi="Palatino Linotype"/>
        <w:sz w:val="22"/>
        <w:szCs w:val="22"/>
      </w:rPr>
      <w:fldChar w:fldCharType="end"/>
    </w:r>
  </w:p>
  <w:p w14:paraId="5F5C4865" w14:textId="77777777" w:rsidR="002D2F2D" w:rsidRPr="00883450" w:rsidRDefault="002D2F2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A5CDA" w14:textId="77777777" w:rsidR="005B5F14" w:rsidRDefault="005B5F14" w:rsidP="00587366">
      <w:r>
        <w:separator/>
      </w:r>
    </w:p>
  </w:footnote>
  <w:footnote w:type="continuationSeparator" w:id="0">
    <w:p w14:paraId="2B877BC4" w14:textId="77777777" w:rsidR="005B5F14" w:rsidRDefault="005B5F14" w:rsidP="00587366">
      <w:r>
        <w:continuationSeparator/>
      </w:r>
    </w:p>
  </w:footnote>
  <w:footnote w:id="1">
    <w:p w14:paraId="28768018" w14:textId="77777777" w:rsidR="002D2F2D" w:rsidRPr="00F75272" w:rsidRDefault="002D2F2D" w:rsidP="002E7F43">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19EC3984" w14:textId="77777777" w:rsidR="002D2F2D" w:rsidRDefault="002D2F2D" w:rsidP="000454F1">
      <w:pPr>
        <w:pStyle w:val="Textonotapie"/>
      </w:pPr>
      <w:r>
        <w:rPr>
          <w:rStyle w:val="Refdenotaalpie"/>
        </w:rPr>
        <w:footnoteRef/>
      </w:r>
      <w:r>
        <w:t xml:space="preserve"> Convención Americana sobre Derechos Humanos. Artículo 13.</w:t>
      </w:r>
    </w:p>
  </w:footnote>
  <w:footnote w:id="3">
    <w:p w14:paraId="16674A6F" w14:textId="77777777" w:rsidR="002D2F2D" w:rsidRDefault="002D2F2D" w:rsidP="000454F1">
      <w:pPr>
        <w:pStyle w:val="Textonotapie"/>
      </w:pPr>
      <w:r>
        <w:rPr>
          <w:rStyle w:val="Refdenotaalpie"/>
        </w:rPr>
        <w:footnoteRef/>
      </w:r>
      <w:r>
        <w:t xml:space="preserve"> Constitución Política de los Estados Unidos Mexicanos. Artículo sexto, sección A, fracción I.</w:t>
      </w:r>
    </w:p>
  </w:footnote>
  <w:footnote w:id="4">
    <w:p w14:paraId="139F30C2" w14:textId="77777777" w:rsidR="002D2F2D" w:rsidRDefault="002D2F2D" w:rsidP="000454F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5D1E514D" w14:textId="77777777" w:rsidR="002D2F2D" w:rsidRDefault="002D2F2D" w:rsidP="000454F1">
      <w:pPr>
        <w:pStyle w:val="Textonotapie"/>
      </w:pPr>
      <w:r>
        <w:rPr>
          <w:rStyle w:val="Refdenotaalpie"/>
        </w:rPr>
        <w:footnoteRef/>
      </w:r>
      <w:r>
        <w:t xml:space="preserve"> Ibídem. </w:t>
      </w:r>
      <w:proofErr w:type="spellStart"/>
      <w:r>
        <w:t>Parr</w:t>
      </w:r>
      <w:proofErr w:type="spellEnd"/>
      <w:r>
        <w:t>. 87.</w:t>
      </w:r>
    </w:p>
  </w:footnote>
  <w:footnote w:id="6">
    <w:p w14:paraId="4EEB29BF" w14:textId="77777777" w:rsidR="002D2F2D" w:rsidRPr="00034B44" w:rsidRDefault="002D2F2D" w:rsidP="00231B8E">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2EAD595B" w14:textId="77777777" w:rsidR="002D2F2D" w:rsidRPr="00034B44" w:rsidRDefault="002D2F2D" w:rsidP="00231B8E">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7">
    <w:p w14:paraId="4B49D126" w14:textId="77777777" w:rsidR="002D2F2D" w:rsidRPr="00034B44" w:rsidRDefault="002D2F2D" w:rsidP="00231B8E">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8">
    <w:p w14:paraId="69E97784" w14:textId="77777777" w:rsidR="002D2F2D" w:rsidRPr="00034B44" w:rsidRDefault="002D2F2D" w:rsidP="00231B8E">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C9B058E" w14:textId="77777777" w:rsidR="002D2F2D" w:rsidRPr="00034B44" w:rsidRDefault="002D2F2D" w:rsidP="00231B8E">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230E311" w14:textId="77777777" w:rsidR="002D2F2D" w:rsidRPr="00034B44" w:rsidRDefault="002D2F2D" w:rsidP="00231B8E">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9">
    <w:p w14:paraId="4883CBC8" w14:textId="77777777" w:rsidR="002D2F2D" w:rsidRPr="00034B44" w:rsidRDefault="002D2F2D" w:rsidP="00231B8E">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Época.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0">
    <w:p w14:paraId="032D91E0" w14:textId="77777777" w:rsidR="002D2F2D" w:rsidRPr="00034B44" w:rsidRDefault="002D2F2D" w:rsidP="00231B8E">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0641E62A" w14:textId="77777777" w:rsidR="002D2F2D" w:rsidRPr="00034B44" w:rsidRDefault="002D2F2D" w:rsidP="00231B8E">
      <w:pPr>
        <w:pStyle w:val="Textonotapie"/>
        <w:jc w:val="both"/>
        <w:rPr>
          <w:rFonts w:ascii="Palatino Linotype" w:hAnsi="Palatino Linotype"/>
          <w:sz w:val="18"/>
        </w:rPr>
      </w:pPr>
      <w:r w:rsidRPr="00034B44">
        <w:rPr>
          <w:rFonts w:ascii="Palatino Linotype" w:hAnsi="Palatino Linotype"/>
          <w:sz w:val="18"/>
        </w:rPr>
        <w:t xml:space="preserve"> (…)</w:t>
      </w:r>
    </w:p>
    <w:p w14:paraId="29279E0C" w14:textId="77777777" w:rsidR="002D2F2D" w:rsidRPr="00034B44" w:rsidRDefault="002D2F2D" w:rsidP="00231B8E">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2D2F2D" w:rsidRDefault="002D2F2D" w:rsidP="001C6012">
    <w:pPr>
      <w:pStyle w:val="Encabezado"/>
      <w:tabs>
        <w:tab w:val="clear" w:pos="4252"/>
        <w:tab w:val="clear" w:pos="8504"/>
        <w:tab w:val="left" w:pos="8460"/>
      </w:tabs>
    </w:pPr>
    <w:r>
      <w:tab/>
    </w:r>
  </w:p>
  <w:p w14:paraId="64F5F23E" w14:textId="390690E5" w:rsidR="002D2F2D" w:rsidRDefault="002D2F2D">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2D2F2D" w:rsidRPr="00674A46" w14:paraId="07F2896E" w14:textId="77777777" w:rsidTr="00F3586F">
      <w:trPr>
        <w:trHeight w:val="138"/>
      </w:trPr>
      <w:tc>
        <w:tcPr>
          <w:tcW w:w="3544" w:type="dxa"/>
          <w:vAlign w:val="center"/>
        </w:tcPr>
        <w:p w14:paraId="4A5B1974" w14:textId="3B2AB4E0" w:rsidR="002D2F2D" w:rsidRPr="00674A46" w:rsidRDefault="002D2F2D"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AF3985C" w:rsidR="002D2F2D" w:rsidRPr="0017265D" w:rsidRDefault="002D2F2D" w:rsidP="00933948">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1638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 y acumulado</w:t>
          </w:r>
        </w:p>
      </w:tc>
    </w:tr>
    <w:tr w:rsidR="002D2F2D" w:rsidRPr="00674A46" w14:paraId="1B5D8690" w14:textId="77777777" w:rsidTr="00F3586F">
      <w:trPr>
        <w:trHeight w:val="233"/>
      </w:trPr>
      <w:tc>
        <w:tcPr>
          <w:tcW w:w="3544" w:type="dxa"/>
          <w:vAlign w:val="center"/>
        </w:tcPr>
        <w:p w14:paraId="3903F2C6" w14:textId="35D57A2C" w:rsidR="002D2F2D" w:rsidRPr="00674A46" w:rsidRDefault="002D2F2D"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E108ED5" w:rsidR="002D2F2D" w:rsidRPr="00B75F20" w:rsidRDefault="002D2F2D" w:rsidP="00933948">
          <w:pPr>
            <w:pStyle w:val="Encabezado"/>
            <w:jc w:val="both"/>
            <w:rPr>
              <w:rFonts w:ascii="Palatino Linotype" w:hAnsi="Palatino Linotype"/>
              <w:b/>
              <w:sz w:val="22"/>
              <w:szCs w:val="22"/>
            </w:rPr>
          </w:pPr>
          <w:r>
            <w:rPr>
              <w:rFonts w:ascii="Palatino Linotype" w:hAnsi="Palatino Linotype"/>
              <w:b/>
              <w:sz w:val="22"/>
              <w:szCs w:val="22"/>
            </w:rPr>
            <w:t>Sistema para el Desarrollo Integral de la Familia del Municipio de Atizapán de Zaragoza</w:t>
          </w:r>
        </w:p>
      </w:tc>
    </w:tr>
    <w:tr w:rsidR="002D2F2D" w:rsidRPr="00674A46" w14:paraId="095EB01B" w14:textId="77777777" w:rsidTr="00F3586F">
      <w:trPr>
        <w:trHeight w:val="321"/>
      </w:trPr>
      <w:tc>
        <w:tcPr>
          <w:tcW w:w="3544" w:type="dxa"/>
          <w:vAlign w:val="center"/>
        </w:tcPr>
        <w:p w14:paraId="6E000A51" w14:textId="25DCC1C7" w:rsidR="002D2F2D" w:rsidRPr="00674A46" w:rsidRDefault="002D2F2D"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2D2F2D" w:rsidRPr="00674A46" w:rsidRDefault="002D2F2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2D2F2D" w:rsidRDefault="002D2F2D"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2D2F2D" w:rsidRDefault="002D2F2D"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D2F2D" w:rsidRPr="00674A46" w14:paraId="0A3256F2" w14:textId="77777777" w:rsidTr="00F3586F">
      <w:trPr>
        <w:trHeight w:val="138"/>
      </w:trPr>
      <w:tc>
        <w:tcPr>
          <w:tcW w:w="3261" w:type="dxa"/>
          <w:vAlign w:val="center"/>
        </w:tcPr>
        <w:p w14:paraId="3D80769D" w14:textId="316F11F8" w:rsidR="002D2F2D" w:rsidRPr="00674A46" w:rsidRDefault="002D2F2D"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5CA9EFE" w:rsidR="002D2F2D" w:rsidRPr="00674A46" w:rsidRDefault="002D2F2D" w:rsidP="00933948">
          <w:pPr>
            <w:pStyle w:val="Encabezado"/>
            <w:rPr>
              <w:rFonts w:ascii="Palatino Linotype" w:hAnsi="Palatino Linotype"/>
              <w:b/>
              <w:sz w:val="22"/>
              <w:szCs w:val="22"/>
            </w:rPr>
          </w:pPr>
          <w:r>
            <w:rPr>
              <w:rFonts w:ascii="Palatino Linotype" w:hAnsi="Palatino Linotype" w:cs="Arial"/>
              <w:b/>
              <w:bCs/>
              <w:sz w:val="22"/>
              <w:szCs w:val="22"/>
              <w:lang w:eastAsia="es-MX"/>
            </w:rPr>
            <w:t>01638/INFOEM/IP/RR/2019 y acumulado</w:t>
          </w:r>
        </w:p>
      </w:tc>
    </w:tr>
    <w:tr w:rsidR="002D2F2D" w:rsidRPr="00B75F20" w14:paraId="128C8B3C" w14:textId="77777777" w:rsidTr="00F3586F">
      <w:trPr>
        <w:trHeight w:val="233"/>
      </w:trPr>
      <w:tc>
        <w:tcPr>
          <w:tcW w:w="3261" w:type="dxa"/>
          <w:vAlign w:val="center"/>
        </w:tcPr>
        <w:p w14:paraId="483E3371" w14:textId="66B1BC74" w:rsidR="002D2F2D" w:rsidRPr="00674A46" w:rsidRDefault="002D2F2D"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0E197A2" w:rsidR="002D2F2D" w:rsidRPr="00B75F20" w:rsidRDefault="001B0D33" w:rsidP="00F0190C">
          <w:pPr>
            <w:pStyle w:val="Encabezado"/>
            <w:ind w:right="234"/>
            <w:rPr>
              <w:rFonts w:ascii="Palatino Linotype" w:hAnsi="Palatino Linotype"/>
              <w:b/>
              <w:sz w:val="22"/>
              <w:szCs w:val="22"/>
            </w:rPr>
          </w:pPr>
          <w:r w:rsidRPr="001B0D33">
            <w:rPr>
              <w:rFonts w:ascii="Palatino Linotype" w:hAnsi="Palatino Linotype"/>
              <w:b/>
              <w:sz w:val="22"/>
              <w:szCs w:val="22"/>
              <w:highlight w:val="black"/>
            </w:rPr>
            <w:t>-------------------------------------------------</w:t>
          </w:r>
        </w:p>
      </w:tc>
    </w:tr>
    <w:tr w:rsidR="002D2F2D" w:rsidRPr="00674A46" w14:paraId="41BE0704" w14:textId="77777777" w:rsidTr="00F3586F">
      <w:trPr>
        <w:trHeight w:val="321"/>
      </w:trPr>
      <w:tc>
        <w:tcPr>
          <w:tcW w:w="3261" w:type="dxa"/>
          <w:vAlign w:val="center"/>
        </w:tcPr>
        <w:p w14:paraId="34C64148" w14:textId="10C6C8A9" w:rsidR="002D2F2D" w:rsidRPr="00674A46" w:rsidRDefault="002D2F2D"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54CDD54" w:rsidR="002D2F2D" w:rsidRPr="00674A46" w:rsidRDefault="002D2F2D" w:rsidP="00877086">
          <w:pPr>
            <w:pStyle w:val="Encabezado"/>
            <w:jc w:val="both"/>
            <w:rPr>
              <w:rFonts w:ascii="Palatino Linotype" w:hAnsi="Palatino Linotype"/>
              <w:b/>
              <w:sz w:val="22"/>
              <w:szCs w:val="22"/>
            </w:rPr>
          </w:pPr>
          <w:r>
            <w:rPr>
              <w:rFonts w:ascii="Palatino Linotype" w:hAnsi="Palatino Linotype"/>
              <w:b/>
              <w:bCs/>
              <w:color w:val="000000"/>
              <w:sz w:val="22"/>
              <w:szCs w:val="22"/>
            </w:rPr>
            <w:t>Sistema para el Desarrollo Integral de la Familia del Municipio de Atizapán de Zaragoza</w:t>
          </w:r>
        </w:p>
      </w:tc>
    </w:tr>
    <w:tr w:rsidR="002D2F2D" w:rsidRPr="00674A46" w14:paraId="0C8B6193" w14:textId="77777777" w:rsidTr="00F3586F">
      <w:trPr>
        <w:trHeight w:val="321"/>
      </w:trPr>
      <w:tc>
        <w:tcPr>
          <w:tcW w:w="3261" w:type="dxa"/>
          <w:vAlign w:val="center"/>
        </w:tcPr>
        <w:p w14:paraId="321FFAFF" w14:textId="40E5A678" w:rsidR="002D2F2D" w:rsidRPr="00674A46" w:rsidRDefault="002D2F2D"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2D2F2D" w:rsidRPr="00674A46" w:rsidRDefault="002D2F2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2D2F2D" w:rsidRDefault="002D2F2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8009F"/>
    <w:multiLevelType w:val="hybridMultilevel"/>
    <w:tmpl w:val="5FF6D062"/>
    <w:lvl w:ilvl="0" w:tplc="D3C001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9D03A3"/>
    <w:multiLevelType w:val="hybridMultilevel"/>
    <w:tmpl w:val="77CADBE2"/>
    <w:lvl w:ilvl="0" w:tplc="DAC2FB1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A883950"/>
    <w:multiLevelType w:val="hybridMultilevel"/>
    <w:tmpl w:val="1D0EEDAE"/>
    <w:lvl w:ilvl="0" w:tplc="F57083F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DC11CB0"/>
    <w:multiLevelType w:val="hybridMultilevel"/>
    <w:tmpl w:val="0CFEE560"/>
    <w:lvl w:ilvl="0" w:tplc="21D40B5A">
      <w:start w:val="70"/>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2276F16"/>
    <w:multiLevelType w:val="hybridMultilevel"/>
    <w:tmpl w:val="0D886878"/>
    <w:lvl w:ilvl="0" w:tplc="AAC4BC8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9E19F6"/>
    <w:multiLevelType w:val="hybridMultilevel"/>
    <w:tmpl w:val="06309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nsid w:val="34317490"/>
    <w:multiLevelType w:val="hybridMultilevel"/>
    <w:tmpl w:val="E12C0142"/>
    <w:lvl w:ilvl="0" w:tplc="B1DCBEF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5DE46B4"/>
    <w:multiLevelType w:val="hybridMultilevel"/>
    <w:tmpl w:val="C010C418"/>
    <w:lvl w:ilvl="0" w:tplc="D94CE1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CF3DF5"/>
    <w:multiLevelType w:val="multilevel"/>
    <w:tmpl w:val="08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E5851B1"/>
    <w:multiLevelType w:val="hybridMultilevel"/>
    <w:tmpl w:val="923EEE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5F8C4977"/>
    <w:multiLevelType w:val="hybridMultilevel"/>
    <w:tmpl w:val="81949404"/>
    <w:lvl w:ilvl="0" w:tplc="D250E7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25F18C0"/>
    <w:multiLevelType w:val="multilevel"/>
    <w:tmpl w:val="63C28380"/>
    <w:lvl w:ilvl="0">
      <w:start w:val="1"/>
      <w:numFmt w:val="bullet"/>
      <w:lvlText w:val=""/>
      <w:lvlJc w:val="left"/>
      <w:pPr>
        <w:ind w:left="360" w:hanging="360"/>
      </w:pPr>
      <w:rPr>
        <w:rFonts w:ascii="Symbol" w:hAnsi="Symbol" w:hint="default"/>
        <w:b/>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630037FB"/>
    <w:multiLevelType w:val="hybridMultilevel"/>
    <w:tmpl w:val="D06E81D4"/>
    <w:lvl w:ilvl="0" w:tplc="B9020E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4B40A1D"/>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E226859"/>
    <w:multiLevelType w:val="hybridMultilevel"/>
    <w:tmpl w:val="9F84FCEA"/>
    <w:lvl w:ilvl="0" w:tplc="BDA4C51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6E2E38CA"/>
    <w:multiLevelType w:val="hybridMultilevel"/>
    <w:tmpl w:val="D48CB1D2"/>
    <w:lvl w:ilvl="0" w:tplc="2A30FB7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10"/>
  </w:num>
  <w:num w:numId="2">
    <w:abstractNumId w:val="13"/>
  </w:num>
  <w:num w:numId="3">
    <w:abstractNumId w:val="12"/>
  </w:num>
  <w:num w:numId="4">
    <w:abstractNumId w:val="2"/>
  </w:num>
  <w:num w:numId="5">
    <w:abstractNumId w:val="19"/>
  </w:num>
  <w:num w:numId="6">
    <w:abstractNumId w:val="7"/>
  </w:num>
  <w:num w:numId="7">
    <w:abstractNumId w:val="22"/>
  </w:num>
  <w:num w:numId="8">
    <w:abstractNumId w:val="1"/>
  </w:num>
  <w:num w:numId="9">
    <w:abstractNumId w:val="20"/>
  </w:num>
  <w:num w:numId="10">
    <w:abstractNumId w:val="11"/>
  </w:num>
  <w:num w:numId="11">
    <w:abstractNumId w:val="3"/>
  </w:num>
  <w:num w:numId="12">
    <w:abstractNumId w:val="23"/>
  </w:num>
  <w:num w:numId="13">
    <w:abstractNumId w:val="6"/>
  </w:num>
  <w:num w:numId="14">
    <w:abstractNumId w:val="15"/>
  </w:num>
  <w:num w:numId="15">
    <w:abstractNumId w:val="5"/>
  </w:num>
  <w:num w:numId="16">
    <w:abstractNumId w:val="9"/>
  </w:num>
  <w:num w:numId="17">
    <w:abstractNumId w:val="0"/>
  </w:num>
  <w:num w:numId="18">
    <w:abstractNumId w:val="14"/>
  </w:num>
  <w:num w:numId="19">
    <w:abstractNumId w:val="18"/>
  </w:num>
  <w:num w:numId="20">
    <w:abstractNumId w:val="21"/>
  </w:num>
  <w:num w:numId="21">
    <w:abstractNumId w:val="17"/>
  </w:num>
  <w:num w:numId="22">
    <w:abstractNumId w:val="8"/>
  </w:num>
  <w:num w:numId="23">
    <w:abstractNumId w:val="16"/>
  </w:num>
  <w:num w:numId="2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5566"/>
    <w:rsid w:val="000169D4"/>
    <w:rsid w:val="000179E3"/>
    <w:rsid w:val="00017FCB"/>
    <w:rsid w:val="000203D3"/>
    <w:rsid w:val="000205A3"/>
    <w:rsid w:val="000211F8"/>
    <w:rsid w:val="0002384D"/>
    <w:rsid w:val="000244AD"/>
    <w:rsid w:val="00024833"/>
    <w:rsid w:val="00024C70"/>
    <w:rsid w:val="00024F35"/>
    <w:rsid w:val="00026BE9"/>
    <w:rsid w:val="0003063D"/>
    <w:rsid w:val="000319FD"/>
    <w:rsid w:val="00031F10"/>
    <w:rsid w:val="00032493"/>
    <w:rsid w:val="0003320B"/>
    <w:rsid w:val="00033D51"/>
    <w:rsid w:val="00036EAF"/>
    <w:rsid w:val="0004072A"/>
    <w:rsid w:val="0004109C"/>
    <w:rsid w:val="0004144F"/>
    <w:rsid w:val="00041672"/>
    <w:rsid w:val="0004193F"/>
    <w:rsid w:val="00042380"/>
    <w:rsid w:val="000439C9"/>
    <w:rsid w:val="000444FF"/>
    <w:rsid w:val="00044F9D"/>
    <w:rsid w:val="000452B4"/>
    <w:rsid w:val="000454F1"/>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8D4"/>
    <w:rsid w:val="00094F93"/>
    <w:rsid w:val="000967AE"/>
    <w:rsid w:val="000A24C0"/>
    <w:rsid w:val="000A2A67"/>
    <w:rsid w:val="000A3F90"/>
    <w:rsid w:val="000A4E44"/>
    <w:rsid w:val="000A58CC"/>
    <w:rsid w:val="000A74F1"/>
    <w:rsid w:val="000A77ED"/>
    <w:rsid w:val="000A7B8F"/>
    <w:rsid w:val="000B0370"/>
    <w:rsid w:val="000B0A5E"/>
    <w:rsid w:val="000B0C92"/>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B4C"/>
    <w:rsid w:val="000D1E0F"/>
    <w:rsid w:val="000D3275"/>
    <w:rsid w:val="000D5445"/>
    <w:rsid w:val="000D560E"/>
    <w:rsid w:val="000D5A1D"/>
    <w:rsid w:val="000D6C3A"/>
    <w:rsid w:val="000D7369"/>
    <w:rsid w:val="000D7BDE"/>
    <w:rsid w:val="000E07DC"/>
    <w:rsid w:val="000E11C3"/>
    <w:rsid w:val="000E24F6"/>
    <w:rsid w:val="000E2665"/>
    <w:rsid w:val="000E2E43"/>
    <w:rsid w:val="000E4D94"/>
    <w:rsid w:val="000E54C3"/>
    <w:rsid w:val="000E6436"/>
    <w:rsid w:val="000E64FE"/>
    <w:rsid w:val="000E77B8"/>
    <w:rsid w:val="000F063C"/>
    <w:rsid w:val="000F2EDD"/>
    <w:rsid w:val="000F34CB"/>
    <w:rsid w:val="000F34DE"/>
    <w:rsid w:val="000F3501"/>
    <w:rsid w:val="000F37A8"/>
    <w:rsid w:val="000F3CB2"/>
    <w:rsid w:val="000F5D21"/>
    <w:rsid w:val="000F6D7E"/>
    <w:rsid w:val="00100187"/>
    <w:rsid w:val="001002AD"/>
    <w:rsid w:val="00100DDD"/>
    <w:rsid w:val="0010268C"/>
    <w:rsid w:val="00102D65"/>
    <w:rsid w:val="00103888"/>
    <w:rsid w:val="001069CE"/>
    <w:rsid w:val="00107499"/>
    <w:rsid w:val="00107557"/>
    <w:rsid w:val="00107B29"/>
    <w:rsid w:val="001105B5"/>
    <w:rsid w:val="00110C9A"/>
    <w:rsid w:val="0011167C"/>
    <w:rsid w:val="001119B2"/>
    <w:rsid w:val="00112B02"/>
    <w:rsid w:val="00113930"/>
    <w:rsid w:val="00113BD3"/>
    <w:rsid w:val="00114097"/>
    <w:rsid w:val="00114A21"/>
    <w:rsid w:val="00115866"/>
    <w:rsid w:val="0011752F"/>
    <w:rsid w:val="0012006D"/>
    <w:rsid w:val="00121571"/>
    <w:rsid w:val="00121D9D"/>
    <w:rsid w:val="00124DD9"/>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81A"/>
    <w:rsid w:val="001459C8"/>
    <w:rsid w:val="001462DE"/>
    <w:rsid w:val="00146629"/>
    <w:rsid w:val="001467B7"/>
    <w:rsid w:val="001474B0"/>
    <w:rsid w:val="00147864"/>
    <w:rsid w:val="00152ADF"/>
    <w:rsid w:val="00152D78"/>
    <w:rsid w:val="00152E0B"/>
    <w:rsid w:val="00153833"/>
    <w:rsid w:val="001541FF"/>
    <w:rsid w:val="00154304"/>
    <w:rsid w:val="0015466E"/>
    <w:rsid w:val="00154765"/>
    <w:rsid w:val="00154955"/>
    <w:rsid w:val="00154EF0"/>
    <w:rsid w:val="00155BED"/>
    <w:rsid w:val="00155E0F"/>
    <w:rsid w:val="00156A23"/>
    <w:rsid w:val="001572B1"/>
    <w:rsid w:val="0015797E"/>
    <w:rsid w:val="00160599"/>
    <w:rsid w:val="00161658"/>
    <w:rsid w:val="00163084"/>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75DF"/>
    <w:rsid w:val="00177CA5"/>
    <w:rsid w:val="00181E9E"/>
    <w:rsid w:val="0018435D"/>
    <w:rsid w:val="001854A8"/>
    <w:rsid w:val="001854E7"/>
    <w:rsid w:val="00185F07"/>
    <w:rsid w:val="001870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0D33"/>
    <w:rsid w:val="001B11F9"/>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C7C"/>
    <w:rsid w:val="001D7E82"/>
    <w:rsid w:val="001E0AD2"/>
    <w:rsid w:val="001E2A10"/>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2F66"/>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359"/>
    <w:rsid w:val="00223507"/>
    <w:rsid w:val="0022353C"/>
    <w:rsid w:val="00224A30"/>
    <w:rsid w:val="002253C6"/>
    <w:rsid w:val="00225E04"/>
    <w:rsid w:val="0022739B"/>
    <w:rsid w:val="00230170"/>
    <w:rsid w:val="00230434"/>
    <w:rsid w:val="002305CF"/>
    <w:rsid w:val="00231B8E"/>
    <w:rsid w:val="00232469"/>
    <w:rsid w:val="002345FF"/>
    <w:rsid w:val="0023495B"/>
    <w:rsid w:val="00234A2F"/>
    <w:rsid w:val="002350A0"/>
    <w:rsid w:val="00237611"/>
    <w:rsid w:val="00237777"/>
    <w:rsid w:val="0024022A"/>
    <w:rsid w:val="00241FD2"/>
    <w:rsid w:val="00244476"/>
    <w:rsid w:val="00244D17"/>
    <w:rsid w:val="00244DAA"/>
    <w:rsid w:val="00246BC2"/>
    <w:rsid w:val="002474CE"/>
    <w:rsid w:val="00250956"/>
    <w:rsid w:val="00252A20"/>
    <w:rsid w:val="00252B41"/>
    <w:rsid w:val="002535F7"/>
    <w:rsid w:val="00254B01"/>
    <w:rsid w:val="0025524F"/>
    <w:rsid w:val="0025763A"/>
    <w:rsid w:val="00257A6E"/>
    <w:rsid w:val="00257D56"/>
    <w:rsid w:val="0026064B"/>
    <w:rsid w:val="00260790"/>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4959"/>
    <w:rsid w:val="00286E44"/>
    <w:rsid w:val="002871EB"/>
    <w:rsid w:val="002879B1"/>
    <w:rsid w:val="00290622"/>
    <w:rsid w:val="00293AAD"/>
    <w:rsid w:val="00294BEB"/>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560"/>
    <w:rsid w:val="002B577D"/>
    <w:rsid w:val="002B5A40"/>
    <w:rsid w:val="002B6D1D"/>
    <w:rsid w:val="002B78E6"/>
    <w:rsid w:val="002C0074"/>
    <w:rsid w:val="002C0804"/>
    <w:rsid w:val="002C2D44"/>
    <w:rsid w:val="002C3A0E"/>
    <w:rsid w:val="002C3B2D"/>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2F2D"/>
    <w:rsid w:val="002D373C"/>
    <w:rsid w:val="002D3794"/>
    <w:rsid w:val="002D3F95"/>
    <w:rsid w:val="002D59F1"/>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43B6"/>
    <w:rsid w:val="00316065"/>
    <w:rsid w:val="00316B6F"/>
    <w:rsid w:val="003170D2"/>
    <w:rsid w:val="00317883"/>
    <w:rsid w:val="00317EFF"/>
    <w:rsid w:val="003208D6"/>
    <w:rsid w:val="00321AA3"/>
    <w:rsid w:val="00322A7D"/>
    <w:rsid w:val="00323895"/>
    <w:rsid w:val="0032464F"/>
    <w:rsid w:val="00325208"/>
    <w:rsid w:val="0032581C"/>
    <w:rsid w:val="00327829"/>
    <w:rsid w:val="00327D79"/>
    <w:rsid w:val="00330239"/>
    <w:rsid w:val="00331011"/>
    <w:rsid w:val="00331DE4"/>
    <w:rsid w:val="003326FE"/>
    <w:rsid w:val="00332E6B"/>
    <w:rsid w:val="00333652"/>
    <w:rsid w:val="00333BE8"/>
    <w:rsid w:val="003344FE"/>
    <w:rsid w:val="00334D3D"/>
    <w:rsid w:val="00335BFE"/>
    <w:rsid w:val="0033608B"/>
    <w:rsid w:val="00336D64"/>
    <w:rsid w:val="00337941"/>
    <w:rsid w:val="003407D0"/>
    <w:rsid w:val="00341BE8"/>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29EE"/>
    <w:rsid w:val="003641F0"/>
    <w:rsid w:val="003643B3"/>
    <w:rsid w:val="003646AC"/>
    <w:rsid w:val="00364ECD"/>
    <w:rsid w:val="003656E5"/>
    <w:rsid w:val="00365AD3"/>
    <w:rsid w:val="003672CE"/>
    <w:rsid w:val="00370BB1"/>
    <w:rsid w:val="00370EDD"/>
    <w:rsid w:val="003721B2"/>
    <w:rsid w:val="00372328"/>
    <w:rsid w:val="00372E18"/>
    <w:rsid w:val="00373680"/>
    <w:rsid w:val="0037428A"/>
    <w:rsid w:val="00374A4E"/>
    <w:rsid w:val="00374BE8"/>
    <w:rsid w:val="003762FD"/>
    <w:rsid w:val="00377CC8"/>
    <w:rsid w:val="00380295"/>
    <w:rsid w:val="0038145C"/>
    <w:rsid w:val="0038160C"/>
    <w:rsid w:val="00381F74"/>
    <w:rsid w:val="00382A03"/>
    <w:rsid w:val="00383AC7"/>
    <w:rsid w:val="00383B41"/>
    <w:rsid w:val="00383E66"/>
    <w:rsid w:val="00383F27"/>
    <w:rsid w:val="003848B5"/>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D68"/>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07CF"/>
    <w:rsid w:val="00420907"/>
    <w:rsid w:val="00422DE8"/>
    <w:rsid w:val="0042437A"/>
    <w:rsid w:val="00424AA3"/>
    <w:rsid w:val="00424E72"/>
    <w:rsid w:val="0042558A"/>
    <w:rsid w:val="00426847"/>
    <w:rsid w:val="00426D7C"/>
    <w:rsid w:val="00427D4D"/>
    <w:rsid w:val="004300ED"/>
    <w:rsid w:val="004305C0"/>
    <w:rsid w:val="00431165"/>
    <w:rsid w:val="0043156C"/>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4E28"/>
    <w:rsid w:val="0044535B"/>
    <w:rsid w:val="004456B6"/>
    <w:rsid w:val="00445B32"/>
    <w:rsid w:val="00445FDA"/>
    <w:rsid w:val="00447F0D"/>
    <w:rsid w:val="00450A5F"/>
    <w:rsid w:val="00450F7D"/>
    <w:rsid w:val="00451514"/>
    <w:rsid w:val="0045209F"/>
    <w:rsid w:val="004537BB"/>
    <w:rsid w:val="00453BB4"/>
    <w:rsid w:val="00453E1C"/>
    <w:rsid w:val="00456317"/>
    <w:rsid w:val="00456348"/>
    <w:rsid w:val="0046105E"/>
    <w:rsid w:val="004613B1"/>
    <w:rsid w:val="00461513"/>
    <w:rsid w:val="0046231E"/>
    <w:rsid w:val="0046283C"/>
    <w:rsid w:val="004635E2"/>
    <w:rsid w:val="00463A2B"/>
    <w:rsid w:val="00464688"/>
    <w:rsid w:val="00464CB6"/>
    <w:rsid w:val="0046566E"/>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468"/>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9A6"/>
    <w:rsid w:val="004A4BD5"/>
    <w:rsid w:val="004A4CFD"/>
    <w:rsid w:val="004A677C"/>
    <w:rsid w:val="004A6E25"/>
    <w:rsid w:val="004A7D67"/>
    <w:rsid w:val="004B0546"/>
    <w:rsid w:val="004B176B"/>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E7"/>
    <w:rsid w:val="004E2B07"/>
    <w:rsid w:val="004E3C72"/>
    <w:rsid w:val="004E3E66"/>
    <w:rsid w:val="004E40E8"/>
    <w:rsid w:val="004E4879"/>
    <w:rsid w:val="004E4C88"/>
    <w:rsid w:val="004E5988"/>
    <w:rsid w:val="004E65CD"/>
    <w:rsid w:val="004E6E3A"/>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5B9"/>
    <w:rsid w:val="00511612"/>
    <w:rsid w:val="00511A30"/>
    <w:rsid w:val="00512F22"/>
    <w:rsid w:val="0051305D"/>
    <w:rsid w:val="005131DD"/>
    <w:rsid w:val="00516603"/>
    <w:rsid w:val="005167B1"/>
    <w:rsid w:val="005167B6"/>
    <w:rsid w:val="00517914"/>
    <w:rsid w:val="00517A46"/>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6E3E"/>
    <w:rsid w:val="00537A7A"/>
    <w:rsid w:val="00537CC0"/>
    <w:rsid w:val="00537E2C"/>
    <w:rsid w:val="0054038D"/>
    <w:rsid w:val="005407F0"/>
    <w:rsid w:val="0054146C"/>
    <w:rsid w:val="00541632"/>
    <w:rsid w:val="00541EFF"/>
    <w:rsid w:val="005422BC"/>
    <w:rsid w:val="00542600"/>
    <w:rsid w:val="00542797"/>
    <w:rsid w:val="00542A9C"/>
    <w:rsid w:val="00542B3A"/>
    <w:rsid w:val="005434E0"/>
    <w:rsid w:val="00543E24"/>
    <w:rsid w:val="00544AB9"/>
    <w:rsid w:val="00544D65"/>
    <w:rsid w:val="00544EC9"/>
    <w:rsid w:val="00545915"/>
    <w:rsid w:val="00546FBD"/>
    <w:rsid w:val="00547237"/>
    <w:rsid w:val="005504D3"/>
    <w:rsid w:val="00550A42"/>
    <w:rsid w:val="0055149F"/>
    <w:rsid w:val="00551A9B"/>
    <w:rsid w:val="00551D2C"/>
    <w:rsid w:val="005520BF"/>
    <w:rsid w:val="00552213"/>
    <w:rsid w:val="0055324E"/>
    <w:rsid w:val="005534B3"/>
    <w:rsid w:val="00553703"/>
    <w:rsid w:val="0055544F"/>
    <w:rsid w:val="00556B04"/>
    <w:rsid w:val="00557ECD"/>
    <w:rsid w:val="00560638"/>
    <w:rsid w:val="00561C03"/>
    <w:rsid w:val="00562702"/>
    <w:rsid w:val="00562B0A"/>
    <w:rsid w:val="00562CCE"/>
    <w:rsid w:val="00563F79"/>
    <w:rsid w:val="00564BE1"/>
    <w:rsid w:val="005669D6"/>
    <w:rsid w:val="00566C3D"/>
    <w:rsid w:val="00567329"/>
    <w:rsid w:val="00567998"/>
    <w:rsid w:val="00571419"/>
    <w:rsid w:val="00571D7F"/>
    <w:rsid w:val="00571F07"/>
    <w:rsid w:val="00574F63"/>
    <w:rsid w:val="005759CD"/>
    <w:rsid w:val="00575F68"/>
    <w:rsid w:val="00576F8E"/>
    <w:rsid w:val="00577884"/>
    <w:rsid w:val="00577D50"/>
    <w:rsid w:val="00580873"/>
    <w:rsid w:val="00581C0F"/>
    <w:rsid w:val="00582919"/>
    <w:rsid w:val="00583389"/>
    <w:rsid w:val="00583A76"/>
    <w:rsid w:val="00583CB6"/>
    <w:rsid w:val="005849B2"/>
    <w:rsid w:val="00585F00"/>
    <w:rsid w:val="00586083"/>
    <w:rsid w:val="00586F52"/>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76FE"/>
    <w:rsid w:val="005A786F"/>
    <w:rsid w:val="005B169C"/>
    <w:rsid w:val="005B1B39"/>
    <w:rsid w:val="005B1FAC"/>
    <w:rsid w:val="005B2DD1"/>
    <w:rsid w:val="005B31C8"/>
    <w:rsid w:val="005B3A49"/>
    <w:rsid w:val="005B4816"/>
    <w:rsid w:val="005B5C9F"/>
    <w:rsid w:val="005B5F14"/>
    <w:rsid w:val="005B6802"/>
    <w:rsid w:val="005B6ADF"/>
    <w:rsid w:val="005B773D"/>
    <w:rsid w:val="005B7C5D"/>
    <w:rsid w:val="005C1A74"/>
    <w:rsid w:val="005C2E4E"/>
    <w:rsid w:val="005C3294"/>
    <w:rsid w:val="005C347F"/>
    <w:rsid w:val="005C42D3"/>
    <w:rsid w:val="005C5787"/>
    <w:rsid w:val="005C5875"/>
    <w:rsid w:val="005C6F55"/>
    <w:rsid w:val="005C79D8"/>
    <w:rsid w:val="005D0D97"/>
    <w:rsid w:val="005D252B"/>
    <w:rsid w:val="005D27DD"/>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0984"/>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67121"/>
    <w:rsid w:val="006712CA"/>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0831"/>
    <w:rsid w:val="006C26B3"/>
    <w:rsid w:val="006C2E34"/>
    <w:rsid w:val="006C2FEE"/>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2DEC"/>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48DF"/>
    <w:rsid w:val="006F54CB"/>
    <w:rsid w:val="006F6271"/>
    <w:rsid w:val="006F729B"/>
    <w:rsid w:val="006F7E87"/>
    <w:rsid w:val="0070160E"/>
    <w:rsid w:val="00702887"/>
    <w:rsid w:val="0070499C"/>
    <w:rsid w:val="007049C8"/>
    <w:rsid w:val="007050B1"/>
    <w:rsid w:val="00707096"/>
    <w:rsid w:val="007116E3"/>
    <w:rsid w:val="007136BC"/>
    <w:rsid w:val="00714576"/>
    <w:rsid w:val="00715A04"/>
    <w:rsid w:val="00720042"/>
    <w:rsid w:val="00721335"/>
    <w:rsid w:val="00721924"/>
    <w:rsid w:val="00721F55"/>
    <w:rsid w:val="00721F66"/>
    <w:rsid w:val="007221AE"/>
    <w:rsid w:val="00722B93"/>
    <w:rsid w:val="007234C4"/>
    <w:rsid w:val="00725BBD"/>
    <w:rsid w:val="00725BF5"/>
    <w:rsid w:val="00731F1F"/>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6A8D"/>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364"/>
    <w:rsid w:val="00794673"/>
    <w:rsid w:val="00794BC3"/>
    <w:rsid w:val="00795117"/>
    <w:rsid w:val="00795F6F"/>
    <w:rsid w:val="00796BFE"/>
    <w:rsid w:val="007A0692"/>
    <w:rsid w:val="007A082B"/>
    <w:rsid w:val="007A1303"/>
    <w:rsid w:val="007A17AA"/>
    <w:rsid w:val="007A22E2"/>
    <w:rsid w:val="007A2C90"/>
    <w:rsid w:val="007A493E"/>
    <w:rsid w:val="007A65E0"/>
    <w:rsid w:val="007A70B9"/>
    <w:rsid w:val="007A7602"/>
    <w:rsid w:val="007A7683"/>
    <w:rsid w:val="007B02B9"/>
    <w:rsid w:val="007B1AED"/>
    <w:rsid w:val="007B26B2"/>
    <w:rsid w:val="007B2B63"/>
    <w:rsid w:val="007B30F3"/>
    <w:rsid w:val="007B439C"/>
    <w:rsid w:val="007B64B8"/>
    <w:rsid w:val="007B6895"/>
    <w:rsid w:val="007B694D"/>
    <w:rsid w:val="007B753F"/>
    <w:rsid w:val="007C0013"/>
    <w:rsid w:val="007C05FF"/>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E69"/>
    <w:rsid w:val="00801DE2"/>
    <w:rsid w:val="00801EA7"/>
    <w:rsid w:val="00802152"/>
    <w:rsid w:val="00802B62"/>
    <w:rsid w:val="008039C2"/>
    <w:rsid w:val="00803E89"/>
    <w:rsid w:val="008046E4"/>
    <w:rsid w:val="00804D47"/>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BE4"/>
    <w:rsid w:val="00840559"/>
    <w:rsid w:val="008421F7"/>
    <w:rsid w:val="00843153"/>
    <w:rsid w:val="00843908"/>
    <w:rsid w:val="008444BC"/>
    <w:rsid w:val="008446B5"/>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62C0"/>
    <w:rsid w:val="00867B8C"/>
    <w:rsid w:val="0087038F"/>
    <w:rsid w:val="00870EAB"/>
    <w:rsid w:val="0087153F"/>
    <w:rsid w:val="00871BA6"/>
    <w:rsid w:val="00872266"/>
    <w:rsid w:val="00873454"/>
    <w:rsid w:val="00873FB5"/>
    <w:rsid w:val="0087459A"/>
    <w:rsid w:val="00875167"/>
    <w:rsid w:val="00877086"/>
    <w:rsid w:val="00877E0E"/>
    <w:rsid w:val="008811AA"/>
    <w:rsid w:val="00881572"/>
    <w:rsid w:val="00882510"/>
    <w:rsid w:val="00882AB3"/>
    <w:rsid w:val="00882FEA"/>
    <w:rsid w:val="00883450"/>
    <w:rsid w:val="0088398C"/>
    <w:rsid w:val="00885C6E"/>
    <w:rsid w:val="0089031E"/>
    <w:rsid w:val="0089067B"/>
    <w:rsid w:val="00891381"/>
    <w:rsid w:val="008920EF"/>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2F39"/>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31F"/>
    <w:rsid w:val="008D6697"/>
    <w:rsid w:val="008D71E5"/>
    <w:rsid w:val="008D728C"/>
    <w:rsid w:val="008E0674"/>
    <w:rsid w:val="008E11CC"/>
    <w:rsid w:val="008E1B8F"/>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A7"/>
    <w:rsid w:val="0090478B"/>
    <w:rsid w:val="00905C03"/>
    <w:rsid w:val="009071FE"/>
    <w:rsid w:val="0090758F"/>
    <w:rsid w:val="00907761"/>
    <w:rsid w:val="0091096C"/>
    <w:rsid w:val="00910E40"/>
    <w:rsid w:val="00911E63"/>
    <w:rsid w:val="0091242A"/>
    <w:rsid w:val="00912756"/>
    <w:rsid w:val="00913385"/>
    <w:rsid w:val="009138BF"/>
    <w:rsid w:val="009139D6"/>
    <w:rsid w:val="00913AA4"/>
    <w:rsid w:val="00915778"/>
    <w:rsid w:val="009157E2"/>
    <w:rsid w:val="00915C60"/>
    <w:rsid w:val="009164DD"/>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2354"/>
    <w:rsid w:val="00933948"/>
    <w:rsid w:val="0093416D"/>
    <w:rsid w:val="00935346"/>
    <w:rsid w:val="00936B46"/>
    <w:rsid w:val="00941D44"/>
    <w:rsid w:val="0094424D"/>
    <w:rsid w:val="009457AE"/>
    <w:rsid w:val="00945A61"/>
    <w:rsid w:val="00945BAD"/>
    <w:rsid w:val="00946D27"/>
    <w:rsid w:val="00947D99"/>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70F70"/>
    <w:rsid w:val="00971056"/>
    <w:rsid w:val="00971588"/>
    <w:rsid w:val="0097252B"/>
    <w:rsid w:val="00972668"/>
    <w:rsid w:val="009727B4"/>
    <w:rsid w:val="00972C36"/>
    <w:rsid w:val="00974907"/>
    <w:rsid w:val="00975768"/>
    <w:rsid w:val="00977C40"/>
    <w:rsid w:val="00980FD0"/>
    <w:rsid w:val="00980FE9"/>
    <w:rsid w:val="00982DBD"/>
    <w:rsid w:val="009830D3"/>
    <w:rsid w:val="00983B8F"/>
    <w:rsid w:val="009846B5"/>
    <w:rsid w:val="009849F0"/>
    <w:rsid w:val="0098595E"/>
    <w:rsid w:val="00986073"/>
    <w:rsid w:val="009909DD"/>
    <w:rsid w:val="00990EE2"/>
    <w:rsid w:val="00991280"/>
    <w:rsid w:val="009916D2"/>
    <w:rsid w:val="0099197E"/>
    <w:rsid w:val="0099229C"/>
    <w:rsid w:val="00993714"/>
    <w:rsid w:val="009943C4"/>
    <w:rsid w:val="00995214"/>
    <w:rsid w:val="00995C9F"/>
    <w:rsid w:val="00996436"/>
    <w:rsid w:val="0099752D"/>
    <w:rsid w:val="009A0461"/>
    <w:rsid w:val="009A12A7"/>
    <w:rsid w:val="009A28A2"/>
    <w:rsid w:val="009A4712"/>
    <w:rsid w:val="009A5191"/>
    <w:rsid w:val="009A6119"/>
    <w:rsid w:val="009A7CCB"/>
    <w:rsid w:val="009B063C"/>
    <w:rsid w:val="009B0F5C"/>
    <w:rsid w:val="009B11D6"/>
    <w:rsid w:val="009B241E"/>
    <w:rsid w:val="009B2EE9"/>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3A1"/>
    <w:rsid w:val="009E2906"/>
    <w:rsid w:val="009E4814"/>
    <w:rsid w:val="009E4942"/>
    <w:rsid w:val="009E7975"/>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811"/>
    <w:rsid w:val="00A14AE3"/>
    <w:rsid w:val="00A16DF1"/>
    <w:rsid w:val="00A17A17"/>
    <w:rsid w:val="00A20308"/>
    <w:rsid w:val="00A20A8A"/>
    <w:rsid w:val="00A20B1F"/>
    <w:rsid w:val="00A20CFD"/>
    <w:rsid w:val="00A235D0"/>
    <w:rsid w:val="00A24E56"/>
    <w:rsid w:val="00A27A7F"/>
    <w:rsid w:val="00A3276A"/>
    <w:rsid w:val="00A32FAD"/>
    <w:rsid w:val="00A33705"/>
    <w:rsid w:val="00A33D3A"/>
    <w:rsid w:val="00A345A3"/>
    <w:rsid w:val="00A348A1"/>
    <w:rsid w:val="00A349D2"/>
    <w:rsid w:val="00A35492"/>
    <w:rsid w:val="00A36E2B"/>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21A5"/>
    <w:rsid w:val="00A64036"/>
    <w:rsid w:val="00A67428"/>
    <w:rsid w:val="00A67CD8"/>
    <w:rsid w:val="00A70260"/>
    <w:rsid w:val="00A70CF3"/>
    <w:rsid w:val="00A7155E"/>
    <w:rsid w:val="00A71BC1"/>
    <w:rsid w:val="00A71E76"/>
    <w:rsid w:val="00A7308C"/>
    <w:rsid w:val="00A73752"/>
    <w:rsid w:val="00A74EDE"/>
    <w:rsid w:val="00A75396"/>
    <w:rsid w:val="00A763AE"/>
    <w:rsid w:val="00A76B0D"/>
    <w:rsid w:val="00A76DE5"/>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C1A"/>
    <w:rsid w:val="00A92EC0"/>
    <w:rsid w:val="00A92EED"/>
    <w:rsid w:val="00A97364"/>
    <w:rsid w:val="00A9772B"/>
    <w:rsid w:val="00A97D3C"/>
    <w:rsid w:val="00AA0660"/>
    <w:rsid w:val="00AA0FDF"/>
    <w:rsid w:val="00AA2DC4"/>
    <w:rsid w:val="00AA3875"/>
    <w:rsid w:val="00AA404A"/>
    <w:rsid w:val="00AA40DC"/>
    <w:rsid w:val="00AA6228"/>
    <w:rsid w:val="00AA69A4"/>
    <w:rsid w:val="00AA7382"/>
    <w:rsid w:val="00AB2006"/>
    <w:rsid w:val="00AB2744"/>
    <w:rsid w:val="00AB274F"/>
    <w:rsid w:val="00AB2D31"/>
    <w:rsid w:val="00AB5F30"/>
    <w:rsid w:val="00AB6BE3"/>
    <w:rsid w:val="00AC0FF4"/>
    <w:rsid w:val="00AC25AD"/>
    <w:rsid w:val="00AC37C3"/>
    <w:rsid w:val="00AC37F3"/>
    <w:rsid w:val="00AC3E38"/>
    <w:rsid w:val="00AC489E"/>
    <w:rsid w:val="00AC4C32"/>
    <w:rsid w:val="00AC4D07"/>
    <w:rsid w:val="00AC4F4D"/>
    <w:rsid w:val="00AC535B"/>
    <w:rsid w:val="00AC5F6A"/>
    <w:rsid w:val="00AC78A1"/>
    <w:rsid w:val="00AD0569"/>
    <w:rsid w:val="00AD0B3C"/>
    <w:rsid w:val="00AD0F54"/>
    <w:rsid w:val="00AD1CC0"/>
    <w:rsid w:val="00AD22B5"/>
    <w:rsid w:val="00AD3DB4"/>
    <w:rsid w:val="00AD4C0A"/>
    <w:rsid w:val="00AD5106"/>
    <w:rsid w:val="00AD5D95"/>
    <w:rsid w:val="00AD5ECA"/>
    <w:rsid w:val="00AD69A6"/>
    <w:rsid w:val="00AD6F04"/>
    <w:rsid w:val="00AE3B0B"/>
    <w:rsid w:val="00AE567C"/>
    <w:rsid w:val="00AE5853"/>
    <w:rsid w:val="00AE69CC"/>
    <w:rsid w:val="00AE7935"/>
    <w:rsid w:val="00AF149D"/>
    <w:rsid w:val="00AF1CCA"/>
    <w:rsid w:val="00AF1F04"/>
    <w:rsid w:val="00AF3D59"/>
    <w:rsid w:val="00AF47BE"/>
    <w:rsid w:val="00AF623F"/>
    <w:rsid w:val="00AF6794"/>
    <w:rsid w:val="00B016F7"/>
    <w:rsid w:val="00B02BDD"/>
    <w:rsid w:val="00B055B9"/>
    <w:rsid w:val="00B059CC"/>
    <w:rsid w:val="00B10171"/>
    <w:rsid w:val="00B11CB2"/>
    <w:rsid w:val="00B1200C"/>
    <w:rsid w:val="00B138BB"/>
    <w:rsid w:val="00B13D85"/>
    <w:rsid w:val="00B1414A"/>
    <w:rsid w:val="00B15BD0"/>
    <w:rsid w:val="00B16296"/>
    <w:rsid w:val="00B16FCC"/>
    <w:rsid w:val="00B1786A"/>
    <w:rsid w:val="00B206D8"/>
    <w:rsid w:val="00B216E2"/>
    <w:rsid w:val="00B21C9A"/>
    <w:rsid w:val="00B23627"/>
    <w:rsid w:val="00B23909"/>
    <w:rsid w:val="00B24217"/>
    <w:rsid w:val="00B25BF3"/>
    <w:rsid w:val="00B312C7"/>
    <w:rsid w:val="00B316B9"/>
    <w:rsid w:val="00B32E58"/>
    <w:rsid w:val="00B335A2"/>
    <w:rsid w:val="00B34371"/>
    <w:rsid w:val="00B34F17"/>
    <w:rsid w:val="00B35313"/>
    <w:rsid w:val="00B35564"/>
    <w:rsid w:val="00B36666"/>
    <w:rsid w:val="00B36958"/>
    <w:rsid w:val="00B37104"/>
    <w:rsid w:val="00B40AFF"/>
    <w:rsid w:val="00B414A7"/>
    <w:rsid w:val="00B4279F"/>
    <w:rsid w:val="00B42CE1"/>
    <w:rsid w:val="00B447D7"/>
    <w:rsid w:val="00B44E90"/>
    <w:rsid w:val="00B44F9F"/>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421A"/>
    <w:rsid w:val="00B75258"/>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63"/>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EEA"/>
    <w:rsid w:val="00BA4F66"/>
    <w:rsid w:val="00BA71D7"/>
    <w:rsid w:val="00BA7987"/>
    <w:rsid w:val="00BA7AAE"/>
    <w:rsid w:val="00BA7CFA"/>
    <w:rsid w:val="00BB04E3"/>
    <w:rsid w:val="00BB0919"/>
    <w:rsid w:val="00BB1309"/>
    <w:rsid w:val="00BB2592"/>
    <w:rsid w:val="00BB3156"/>
    <w:rsid w:val="00BB3C9C"/>
    <w:rsid w:val="00BB5CA9"/>
    <w:rsid w:val="00BB6662"/>
    <w:rsid w:val="00BC0361"/>
    <w:rsid w:val="00BC0CE4"/>
    <w:rsid w:val="00BC2018"/>
    <w:rsid w:val="00BC260A"/>
    <w:rsid w:val="00BC2D03"/>
    <w:rsid w:val="00BC30BF"/>
    <w:rsid w:val="00BC3150"/>
    <w:rsid w:val="00BC4F95"/>
    <w:rsid w:val="00BC61B2"/>
    <w:rsid w:val="00BC6C2E"/>
    <w:rsid w:val="00BD010F"/>
    <w:rsid w:val="00BD02D5"/>
    <w:rsid w:val="00BD0FF1"/>
    <w:rsid w:val="00BD1092"/>
    <w:rsid w:val="00BD1B67"/>
    <w:rsid w:val="00BD2C5E"/>
    <w:rsid w:val="00BD335B"/>
    <w:rsid w:val="00BD33B6"/>
    <w:rsid w:val="00BD3D7F"/>
    <w:rsid w:val="00BD4097"/>
    <w:rsid w:val="00BD49AB"/>
    <w:rsid w:val="00BD4E41"/>
    <w:rsid w:val="00BD532C"/>
    <w:rsid w:val="00BD6560"/>
    <w:rsid w:val="00BE00FA"/>
    <w:rsid w:val="00BE0C95"/>
    <w:rsid w:val="00BE1300"/>
    <w:rsid w:val="00BE309D"/>
    <w:rsid w:val="00BE545A"/>
    <w:rsid w:val="00BE5E11"/>
    <w:rsid w:val="00BE6C95"/>
    <w:rsid w:val="00BE74FA"/>
    <w:rsid w:val="00BE75D9"/>
    <w:rsid w:val="00BF0A54"/>
    <w:rsid w:val="00BF0F1C"/>
    <w:rsid w:val="00BF1B7F"/>
    <w:rsid w:val="00BF2A79"/>
    <w:rsid w:val="00BF2C41"/>
    <w:rsid w:val="00BF5FEC"/>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7332"/>
    <w:rsid w:val="00C11482"/>
    <w:rsid w:val="00C13AEF"/>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16E1"/>
    <w:rsid w:val="00C22CF5"/>
    <w:rsid w:val="00C22EFB"/>
    <w:rsid w:val="00C230A3"/>
    <w:rsid w:val="00C2364F"/>
    <w:rsid w:val="00C23AF5"/>
    <w:rsid w:val="00C252F4"/>
    <w:rsid w:val="00C268B5"/>
    <w:rsid w:val="00C27836"/>
    <w:rsid w:val="00C27ABF"/>
    <w:rsid w:val="00C315FB"/>
    <w:rsid w:val="00C317BD"/>
    <w:rsid w:val="00C32B1A"/>
    <w:rsid w:val="00C32E86"/>
    <w:rsid w:val="00C33279"/>
    <w:rsid w:val="00C34B44"/>
    <w:rsid w:val="00C37DED"/>
    <w:rsid w:val="00C40541"/>
    <w:rsid w:val="00C4085C"/>
    <w:rsid w:val="00C40FE3"/>
    <w:rsid w:val="00C41015"/>
    <w:rsid w:val="00C41CA7"/>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08F8"/>
    <w:rsid w:val="00C924D7"/>
    <w:rsid w:val="00C93293"/>
    <w:rsid w:val="00C94989"/>
    <w:rsid w:val="00C9520E"/>
    <w:rsid w:val="00C95593"/>
    <w:rsid w:val="00C95BAD"/>
    <w:rsid w:val="00C96A63"/>
    <w:rsid w:val="00C97093"/>
    <w:rsid w:val="00C9742A"/>
    <w:rsid w:val="00C97602"/>
    <w:rsid w:val="00C97850"/>
    <w:rsid w:val="00CA1869"/>
    <w:rsid w:val="00CA2022"/>
    <w:rsid w:val="00CA20C8"/>
    <w:rsid w:val="00CA306F"/>
    <w:rsid w:val="00CA781C"/>
    <w:rsid w:val="00CA78E1"/>
    <w:rsid w:val="00CB0101"/>
    <w:rsid w:val="00CB12C8"/>
    <w:rsid w:val="00CB3524"/>
    <w:rsid w:val="00CB3C69"/>
    <w:rsid w:val="00CB57BF"/>
    <w:rsid w:val="00CB6D7D"/>
    <w:rsid w:val="00CB7FE7"/>
    <w:rsid w:val="00CC2DE4"/>
    <w:rsid w:val="00CC360E"/>
    <w:rsid w:val="00CC46A9"/>
    <w:rsid w:val="00CC48D6"/>
    <w:rsid w:val="00CC76D0"/>
    <w:rsid w:val="00CD221B"/>
    <w:rsid w:val="00CD296A"/>
    <w:rsid w:val="00CD3D8C"/>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0924"/>
    <w:rsid w:val="00D225CB"/>
    <w:rsid w:val="00D23EC0"/>
    <w:rsid w:val="00D24BA0"/>
    <w:rsid w:val="00D25A9F"/>
    <w:rsid w:val="00D2734A"/>
    <w:rsid w:val="00D276CF"/>
    <w:rsid w:val="00D30003"/>
    <w:rsid w:val="00D300EA"/>
    <w:rsid w:val="00D306AB"/>
    <w:rsid w:val="00D308D3"/>
    <w:rsid w:val="00D30E77"/>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D2C"/>
    <w:rsid w:val="00D41E2D"/>
    <w:rsid w:val="00D4287D"/>
    <w:rsid w:val="00D42957"/>
    <w:rsid w:val="00D4409E"/>
    <w:rsid w:val="00D47265"/>
    <w:rsid w:val="00D472EB"/>
    <w:rsid w:val="00D4793C"/>
    <w:rsid w:val="00D53F55"/>
    <w:rsid w:val="00D55346"/>
    <w:rsid w:val="00D568F9"/>
    <w:rsid w:val="00D57066"/>
    <w:rsid w:val="00D614CF"/>
    <w:rsid w:val="00D62723"/>
    <w:rsid w:val="00D63990"/>
    <w:rsid w:val="00D64632"/>
    <w:rsid w:val="00D65068"/>
    <w:rsid w:val="00D65243"/>
    <w:rsid w:val="00D658A1"/>
    <w:rsid w:val="00D70F0E"/>
    <w:rsid w:val="00D7198C"/>
    <w:rsid w:val="00D71D4E"/>
    <w:rsid w:val="00D72F9A"/>
    <w:rsid w:val="00D73784"/>
    <w:rsid w:val="00D738F0"/>
    <w:rsid w:val="00D73B71"/>
    <w:rsid w:val="00D74FD3"/>
    <w:rsid w:val="00D7577D"/>
    <w:rsid w:val="00D75CDC"/>
    <w:rsid w:val="00D76ECA"/>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61FD"/>
    <w:rsid w:val="00DA6E45"/>
    <w:rsid w:val="00DA7AD9"/>
    <w:rsid w:val="00DA7B56"/>
    <w:rsid w:val="00DA7E2F"/>
    <w:rsid w:val="00DB0C0B"/>
    <w:rsid w:val="00DB2B46"/>
    <w:rsid w:val="00DB31E7"/>
    <w:rsid w:val="00DB3A66"/>
    <w:rsid w:val="00DB4240"/>
    <w:rsid w:val="00DB4BEF"/>
    <w:rsid w:val="00DB521B"/>
    <w:rsid w:val="00DB5D6A"/>
    <w:rsid w:val="00DB5DEE"/>
    <w:rsid w:val="00DB67EE"/>
    <w:rsid w:val="00DB78B2"/>
    <w:rsid w:val="00DC07E3"/>
    <w:rsid w:val="00DC1421"/>
    <w:rsid w:val="00DC230C"/>
    <w:rsid w:val="00DC2CE7"/>
    <w:rsid w:val="00DC301A"/>
    <w:rsid w:val="00DC3F49"/>
    <w:rsid w:val="00DC6AEA"/>
    <w:rsid w:val="00DC7377"/>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F52"/>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11B"/>
    <w:rsid w:val="00E91E35"/>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64B"/>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D7CCE"/>
    <w:rsid w:val="00EE0293"/>
    <w:rsid w:val="00EE048D"/>
    <w:rsid w:val="00EE0ACB"/>
    <w:rsid w:val="00EE107C"/>
    <w:rsid w:val="00EE280E"/>
    <w:rsid w:val="00EE3641"/>
    <w:rsid w:val="00EE3E9C"/>
    <w:rsid w:val="00EE4319"/>
    <w:rsid w:val="00EE43A8"/>
    <w:rsid w:val="00EE4D4C"/>
    <w:rsid w:val="00EE4FBE"/>
    <w:rsid w:val="00EE711C"/>
    <w:rsid w:val="00EE73F2"/>
    <w:rsid w:val="00EF03E7"/>
    <w:rsid w:val="00EF0539"/>
    <w:rsid w:val="00EF1AD7"/>
    <w:rsid w:val="00EF2E2B"/>
    <w:rsid w:val="00EF34D2"/>
    <w:rsid w:val="00EF3C2F"/>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A46"/>
    <w:rsid w:val="00F13E45"/>
    <w:rsid w:val="00F147C6"/>
    <w:rsid w:val="00F152E2"/>
    <w:rsid w:val="00F158B6"/>
    <w:rsid w:val="00F160E5"/>
    <w:rsid w:val="00F17FAE"/>
    <w:rsid w:val="00F21550"/>
    <w:rsid w:val="00F21705"/>
    <w:rsid w:val="00F231FC"/>
    <w:rsid w:val="00F23AEF"/>
    <w:rsid w:val="00F25E84"/>
    <w:rsid w:val="00F2706D"/>
    <w:rsid w:val="00F27818"/>
    <w:rsid w:val="00F27ADB"/>
    <w:rsid w:val="00F3072D"/>
    <w:rsid w:val="00F31039"/>
    <w:rsid w:val="00F31178"/>
    <w:rsid w:val="00F317F5"/>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944"/>
    <w:rsid w:val="00F44C78"/>
    <w:rsid w:val="00F452C0"/>
    <w:rsid w:val="00F459E6"/>
    <w:rsid w:val="00F46070"/>
    <w:rsid w:val="00F5225F"/>
    <w:rsid w:val="00F5309E"/>
    <w:rsid w:val="00F53C70"/>
    <w:rsid w:val="00F5433C"/>
    <w:rsid w:val="00F55D7B"/>
    <w:rsid w:val="00F5630D"/>
    <w:rsid w:val="00F60C62"/>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472D"/>
    <w:rsid w:val="00F75FD0"/>
    <w:rsid w:val="00F76657"/>
    <w:rsid w:val="00F81136"/>
    <w:rsid w:val="00F81620"/>
    <w:rsid w:val="00F82323"/>
    <w:rsid w:val="00F827AD"/>
    <w:rsid w:val="00F84240"/>
    <w:rsid w:val="00F8429B"/>
    <w:rsid w:val="00F84732"/>
    <w:rsid w:val="00F85237"/>
    <w:rsid w:val="00F85395"/>
    <w:rsid w:val="00F8563D"/>
    <w:rsid w:val="00F8564F"/>
    <w:rsid w:val="00F8587B"/>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A78F3"/>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AEA"/>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62F75-AAD6-44F5-8942-E369AECDC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45</Pages>
  <Words>7753</Words>
  <Characters>42642</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2019-05-31T15:48:00Z</cp:lastPrinted>
  <dcterms:created xsi:type="dcterms:W3CDTF">2019-05-31T16:36:00Z</dcterms:created>
  <dcterms:modified xsi:type="dcterms:W3CDTF">2019-06-18T23:59:00Z</dcterms:modified>
</cp:coreProperties>
</file>