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A333C1" w:rsidRDefault="001032D4" w:rsidP="001B1470">
      <w:pPr>
        <w:pStyle w:val="Sinespaciado"/>
        <w:spacing w:line="360" w:lineRule="auto"/>
        <w:jc w:val="both"/>
        <w:rPr>
          <w:rFonts w:ascii="Palatino Linotype" w:hAnsi="Palatino Linotype"/>
        </w:rPr>
      </w:pPr>
      <w:r w:rsidRPr="00A333C1">
        <w:rPr>
          <w:rFonts w:ascii="Palatino Linotype" w:hAnsi="Palatino Linotype"/>
        </w:rPr>
        <w:t>Resolución del Pleno del Instituto de Transparencia, Acceso a la Información Pública y Protección de Datos Personales del Estado de México</w:t>
      </w:r>
      <w:r w:rsidR="00A35220" w:rsidRPr="00A333C1">
        <w:rPr>
          <w:rFonts w:ascii="Palatino Linotype" w:hAnsi="Palatino Linotype"/>
        </w:rPr>
        <w:t xml:space="preserve"> y Municipios</w:t>
      </w:r>
      <w:r w:rsidRPr="00A333C1">
        <w:rPr>
          <w:rFonts w:ascii="Palatino Linotype" w:hAnsi="Palatino Linotype"/>
        </w:rPr>
        <w:t xml:space="preserve">, con domicilio en Metepec, México, a </w:t>
      </w:r>
      <w:r w:rsidR="00214D97" w:rsidRPr="00A333C1">
        <w:rPr>
          <w:rFonts w:ascii="Palatino Linotype" w:hAnsi="Palatino Linotype"/>
        </w:rPr>
        <w:t>catorce</w:t>
      </w:r>
      <w:r w:rsidR="00AB34C8" w:rsidRPr="00A333C1">
        <w:rPr>
          <w:rFonts w:ascii="Palatino Linotype" w:hAnsi="Palatino Linotype"/>
        </w:rPr>
        <w:t xml:space="preserve"> de </w:t>
      </w:r>
      <w:r w:rsidR="001B1470" w:rsidRPr="00A333C1">
        <w:rPr>
          <w:rFonts w:ascii="Palatino Linotype" w:hAnsi="Palatino Linotype"/>
        </w:rPr>
        <w:t>mayo</w:t>
      </w:r>
      <w:r w:rsidR="00AB34C8" w:rsidRPr="00A333C1">
        <w:rPr>
          <w:rFonts w:ascii="Palatino Linotype" w:hAnsi="Palatino Linotype"/>
        </w:rPr>
        <w:t xml:space="preserve"> </w:t>
      </w:r>
      <w:r w:rsidR="00D80BE8" w:rsidRPr="00A333C1">
        <w:rPr>
          <w:rFonts w:ascii="Palatino Linotype" w:hAnsi="Palatino Linotype"/>
        </w:rPr>
        <w:t>de</w:t>
      </w:r>
      <w:r w:rsidR="00E45105" w:rsidRPr="00A333C1">
        <w:rPr>
          <w:rFonts w:ascii="Palatino Linotype" w:hAnsi="Palatino Linotype"/>
        </w:rPr>
        <w:t xml:space="preserve"> dos mil diecinueve</w:t>
      </w:r>
      <w:r w:rsidRPr="00A333C1">
        <w:rPr>
          <w:rFonts w:ascii="Palatino Linotype" w:hAnsi="Palatino Linotype"/>
        </w:rPr>
        <w:t>.</w:t>
      </w:r>
    </w:p>
    <w:p w:rsidR="00D80BE8" w:rsidRPr="00A333C1" w:rsidRDefault="00D80BE8" w:rsidP="001B1470">
      <w:pPr>
        <w:pStyle w:val="Sinespaciado"/>
        <w:spacing w:line="360" w:lineRule="auto"/>
        <w:jc w:val="both"/>
        <w:rPr>
          <w:rFonts w:ascii="Palatino Linotype" w:hAnsi="Palatino Linotype"/>
        </w:rPr>
      </w:pPr>
    </w:p>
    <w:p w:rsidR="001032D4" w:rsidRPr="00A333C1" w:rsidRDefault="001032D4" w:rsidP="001B1470">
      <w:pPr>
        <w:pStyle w:val="Sinespaciado"/>
        <w:spacing w:line="360" w:lineRule="auto"/>
        <w:jc w:val="both"/>
        <w:rPr>
          <w:rFonts w:ascii="Palatino Linotype" w:hAnsi="Palatino Linotype"/>
        </w:rPr>
      </w:pPr>
      <w:r w:rsidRPr="00A333C1">
        <w:rPr>
          <w:rFonts w:ascii="Palatino Linotype" w:hAnsi="Palatino Linotype"/>
          <w:b/>
        </w:rPr>
        <w:t>VISTO</w:t>
      </w:r>
      <w:r w:rsidRPr="00A333C1">
        <w:rPr>
          <w:rFonts w:ascii="Palatino Linotype" w:hAnsi="Palatino Linotype"/>
        </w:rPr>
        <w:t xml:space="preserve"> </w:t>
      </w:r>
      <w:r w:rsidR="00DC1021" w:rsidRPr="00A333C1">
        <w:rPr>
          <w:rFonts w:ascii="Palatino Linotype" w:hAnsi="Palatino Linotype"/>
        </w:rPr>
        <w:t>el expediente electrónico formado con motivo del recurso</w:t>
      </w:r>
      <w:r w:rsidR="00AB34C8" w:rsidRPr="00A333C1">
        <w:rPr>
          <w:rFonts w:ascii="Palatino Linotype" w:hAnsi="Palatino Linotype"/>
        </w:rPr>
        <w:t xml:space="preserve"> de revisión número </w:t>
      </w:r>
      <w:r w:rsidR="00966D27" w:rsidRPr="00A333C1">
        <w:rPr>
          <w:rFonts w:ascii="Palatino Linotype" w:hAnsi="Palatino Linotype"/>
          <w:b/>
        </w:rPr>
        <w:t>0</w:t>
      </w:r>
      <w:r w:rsidR="001B1470" w:rsidRPr="00A333C1">
        <w:rPr>
          <w:rFonts w:ascii="Palatino Linotype" w:hAnsi="Palatino Linotype"/>
          <w:b/>
        </w:rPr>
        <w:t>1355/INFOEM/IP/RR/2019</w:t>
      </w:r>
      <w:r w:rsidR="00AB34C8" w:rsidRPr="00A333C1">
        <w:rPr>
          <w:rFonts w:ascii="Palatino Linotype" w:hAnsi="Palatino Linotype"/>
          <w:b/>
        </w:rPr>
        <w:t xml:space="preserve"> </w:t>
      </w:r>
      <w:r w:rsidR="009178E2" w:rsidRPr="00A333C1">
        <w:rPr>
          <w:rFonts w:ascii="Palatino Linotype" w:hAnsi="Palatino Linotype"/>
        </w:rPr>
        <w:t>interpu</w:t>
      </w:r>
      <w:r w:rsidR="00DC1021" w:rsidRPr="00A333C1">
        <w:rPr>
          <w:rFonts w:ascii="Palatino Linotype" w:hAnsi="Palatino Linotype"/>
        </w:rPr>
        <w:t>esto</w:t>
      </w:r>
      <w:r w:rsidR="001859FC" w:rsidRPr="00A333C1">
        <w:rPr>
          <w:rFonts w:ascii="Palatino Linotype" w:hAnsi="Palatino Linotype"/>
        </w:rPr>
        <w:t xml:space="preserve"> por la</w:t>
      </w:r>
      <w:r w:rsidR="00966D27" w:rsidRPr="00A333C1">
        <w:rPr>
          <w:rFonts w:ascii="Palatino Linotype" w:hAnsi="Palatino Linotype"/>
        </w:rPr>
        <w:t xml:space="preserve"> </w:t>
      </w:r>
      <w:r w:rsidR="00966D27" w:rsidRPr="00A333C1">
        <w:rPr>
          <w:rFonts w:ascii="Palatino Linotype" w:hAnsi="Palatino Linotype"/>
          <w:b/>
        </w:rPr>
        <w:t xml:space="preserve">C. </w:t>
      </w:r>
      <w:r w:rsidR="00113C3B">
        <w:rPr>
          <w:rFonts w:ascii="Palatino Linotype" w:hAnsi="Palatino Linotype"/>
          <w:b/>
        </w:rPr>
        <w:t>xxxxxxx</w:t>
      </w:r>
      <w:bookmarkStart w:id="0" w:name="_GoBack"/>
      <w:bookmarkEnd w:id="0"/>
      <w:r w:rsidR="00113C3B">
        <w:rPr>
          <w:rFonts w:ascii="Palatino Linotype" w:hAnsi="Palatino Linotype"/>
          <w:b/>
        </w:rPr>
        <w:t xml:space="preserve"> xxxxxxxxx xx xxxxxxx</w:t>
      </w:r>
      <w:r w:rsidR="005941BC" w:rsidRPr="00A333C1">
        <w:rPr>
          <w:rFonts w:ascii="Palatino Linotype" w:hAnsi="Palatino Linotype"/>
        </w:rPr>
        <w:t>,</w:t>
      </w:r>
      <w:r w:rsidR="009178E2" w:rsidRPr="00A333C1">
        <w:rPr>
          <w:rFonts w:ascii="Palatino Linotype" w:hAnsi="Palatino Linotype"/>
        </w:rPr>
        <w:t xml:space="preserve"> </w:t>
      </w:r>
      <w:r w:rsidRPr="00A333C1">
        <w:rPr>
          <w:rFonts w:ascii="Palatino Linotype" w:hAnsi="Palatino Linotype"/>
        </w:rPr>
        <w:t xml:space="preserve">en lo sucesivo </w:t>
      </w:r>
      <w:r w:rsidR="001859FC" w:rsidRPr="00A333C1">
        <w:rPr>
          <w:rFonts w:ascii="Palatino Linotype" w:hAnsi="Palatino Linotype"/>
        </w:rPr>
        <w:t>la</w:t>
      </w:r>
      <w:r w:rsidR="006170BC" w:rsidRPr="00A333C1">
        <w:rPr>
          <w:rFonts w:ascii="Palatino Linotype" w:hAnsi="Palatino Linotype"/>
          <w:b/>
        </w:rPr>
        <w:t xml:space="preserve"> </w:t>
      </w:r>
      <w:r w:rsidRPr="00A333C1">
        <w:rPr>
          <w:rFonts w:ascii="Palatino Linotype" w:hAnsi="Palatino Linotype"/>
          <w:b/>
        </w:rPr>
        <w:t>Recurrente</w:t>
      </w:r>
      <w:r w:rsidRPr="00A333C1">
        <w:rPr>
          <w:rFonts w:ascii="Palatino Linotype" w:hAnsi="Palatino Linotype"/>
        </w:rPr>
        <w:t>, en contra de la</w:t>
      </w:r>
      <w:r w:rsidR="00800F02" w:rsidRPr="00A333C1">
        <w:rPr>
          <w:rFonts w:ascii="Palatino Linotype" w:hAnsi="Palatino Linotype"/>
        </w:rPr>
        <w:t xml:space="preserve"> </w:t>
      </w:r>
      <w:r w:rsidRPr="00A333C1">
        <w:rPr>
          <w:rFonts w:ascii="Palatino Linotype" w:hAnsi="Palatino Linotype"/>
        </w:rPr>
        <w:t xml:space="preserve">respuesta </w:t>
      </w:r>
      <w:r w:rsidR="00983A5D" w:rsidRPr="00A333C1">
        <w:rPr>
          <w:rFonts w:ascii="Palatino Linotype" w:hAnsi="Palatino Linotype"/>
        </w:rPr>
        <w:t>de</w:t>
      </w:r>
      <w:r w:rsidR="001859FC" w:rsidRPr="00A333C1">
        <w:rPr>
          <w:rFonts w:ascii="Palatino Linotype" w:hAnsi="Palatino Linotype"/>
        </w:rPr>
        <w:t xml:space="preserve"> la</w:t>
      </w:r>
      <w:r w:rsidR="00AE3156" w:rsidRPr="00A333C1">
        <w:rPr>
          <w:rFonts w:ascii="Palatino Linotype" w:hAnsi="Palatino Linotype"/>
        </w:rPr>
        <w:t xml:space="preserve"> </w:t>
      </w:r>
      <w:r w:rsidR="001859FC" w:rsidRPr="00A333C1">
        <w:rPr>
          <w:rFonts w:ascii="Palatino Linotype" w:hAnsi="Palatino Linotype"/>
          <w:b/>
        </w:rPr>
        <w:t>Universidad Politécnica del Valle de Toluca</w:t>
      </w:r>
      <w:r w:rsidR="005941BC" w:rsidRPr="00A333C1">
        <w:rPr>
          <w:rFonts w:ascii="Palatino Linotype" w:hAnsi="Palatino Linotype"/>
        </w:rPr>
        <w:t>,</w:t>
      </w:r>
      <w:r w:rsidR="005C0595" w:rsidRPr="00A333C1">
        <w:rPr>
          <w:rFonts w:ascii="Palatino Linotype" w:hAnsi="Palatino Linotype"/>
          <w:b/>
        </w:rPr>
        <w:t xml:space="preserve"> </w:t>
      </w:r>
      <w:r w:rsidRPr="00A333C1">
        <w:rPr>
          <w:rFonts w:ascii="Palatino Linotype" w:hAnsi="Palatino Linotype"/>
        </w:rPr>
        <w:t>en lo subsecuente</w:t>
      </w:r>
      <w:r w:rsidRPr="00A333C1">
        <w:rPr>
          <w:rFonts w:ascii="Palatino Linotype" w:hAnsi="Palatino Linotype"/>
          <w:b/>
        </w:rPr>
        <w:t xml:space="preserve"> </w:t>
      </w:r>
      <w:r w:rsidR="006170BC" w:rsidRPr="00A333C1">
        <w:rPr>
          <w:rFonts w:ascii="Palatino Linotype" w:hAnsi="Palatino Linotype"/>
        </w:rPr>
        <w:t>el</w:t>
      </w:r>
      <w:r w:rsidR="006170BC" w:rsidRPr="00A333C1">
        <w:rPr>
          <w:rFonts w:ascii="Palatino Linotype" w:hAnsi="Palatino Linotype"/>
          <w:b/>
        </w:rPr>
        <w:t xml:space="preserve"> </w:t>
      </w:r>
      <w:r w:rsidRPr="00A333C1">
        <w:rPr>
          <w:rFonts w:ascii="Palatino Linotype" w:hAnsi="Palatino Linotype"/>
          <w:b/>
        </w:rPr>
        <w:t>Sujeto Obligado</w:t>
      </w:r>
      <w:r w:rsidRPr="00A333C1">
        <w:rPr>
          <w:rFonts w:ascii="Palatino Linotype" w:hAnsi="Palatino Linotype"/>
        </w:rPr>
        <w:t>,</w:t>
      </w:r>
      <w:r w:rsidRPr="00A333C1">
        <w:rPr>
          <w:rFonts w:ascii="Palatino Linotype" w:hAnsi="Palatino Linotype"/>
          <w:b/>
        </w:rPr>
        <w:t xml:space="preserve"> </w:t>
      </w:r>
      <w:r w:rsidRPr="00A333C1">
        <w:rPr>
          <w:rFonts w:ascii="Palatino Linotype" w:hAnsi="Palatino Linotype"/>
        </w:rPr>
        <w:t>se procede a dictar la presente resolución.</w:t>
      </w:r>
    </w:p>
    <w:p w:rsidR="00093F4C" w:rsidRPr="00A333C1" w:rsidRDefault="00093F4C" w:rsidP="001B1470">
      <w:pPr>
        <w:pStyle w:val="Sinespaciado"/>
        <w:spacing w:line="360" w:lineRule="auto"/>
        <w:jc w:val="both"/>
        <w:rPr>
          <w:rFonts w:ascii="Palatino Linotype" w:hAnsi="Palatino Linotype"/>
          <w:sz w:val="32"/>
        </w:rPr>
      </w:pPr>
    </w:p>
    <w:p w:rsidR="00093F4C" w:rsidRPr="00A333C1" w:rsidRDefault="000B518A" w:rsidP="001B1470">
      <w:pPr>
        <w:pStyle w:val="Sinespaciado"/>
        <w:spacing w:line="360" w:lineRule="auto"/>
        <w:jc w:val="center"/>
        <w:rPr>
          <w:rFonts w:ascii="Palatino Linotype" w:hAnsi="Palatino Linotype"/>
          <w:b/>
          <w:sz w:val="28"/>
          <w:szCs w:val="28"/>
        </w:rPr>
      </w:pPr>
      <w:r w:rsidRPr="00A333C1">
        <w:rPr>
          <w:rFonts w:ascii="Palatino Linotype" w:hAnsi="Palatino Linotype"/>
          <w:b/>
          <w:sz w:val="28"/>
          <w:szCs w:val="28"/>
        </w:rPr>
        <w:t xml:space="preserve">A N T E C E D E N T E </w:t>
      </w:r>
      <w:r w:rsidR="00D80BE8" w:rsidRPr="00A333C1">
        <w:rPr>
          <w:rFonts w:ascii="Palatino Linotype" w:hAnsi="Palatino Linotype"/>
          <w:b/>
          <w:sz w:val="28"/>
          <w:szCs w:val="28"/>
        </w:rPr>
        <w:t>S</w:t>
      </w:r>
    </w:p>
    <w:p w:rsidR="00AD6026" w:rsidRPr="00A333C1" w:rsidRDefault="00AD6026" w:rsidP="001B1470">
      <w:pPr>
        <w:pStyle w:val="Sinespaciado"/>
        <w:spacing w:line="360" w:lineRule="auto"/>
        <w:jc w:val="both"/>
        <w:rPr>
          <w:rFonts w:ascii="Palatino Linotype" w:hAnsi="Palatino Linotype"/>
          <w:b/>
          <w:sz w:val="18"/>
        </w:rPr>
      </w:pPr>
    </w:p>
    <w:p w:rsidR="000B518A" w:rsidRPr="00A333C1" w:rsidRDefault="000B518A" w:rsidP="001B1470">
      <w:pPr>
        <w:pStyle w:val="Sinespaciado"/>
        <w:spacing w:line="360" w:lineRule="auto"/>
        <w:jc w:val="both"/>
        <w:rPr>
          <w:rFonts w:ascii="Palatino Linotype" w:hAnsi="Palatino Linotype"/>
          <w:b/>
          <w:sz w:val="28"/>
          <w:szCs w:val="26"/>
        </w:rPr>
      </w:pPr>
      <w:r w:rsidRPr="00A333C1">
        <w:rPr>
          <w:rFonts w:ascii="Palatino Linotype" w:hAnsi="Palatino Linotype"/>
          <w:b/>
          <w:sz w:val="28"/>
          <w:szCs w:val="26"/>
        </w:rPr>
        <w:t>PRIMERO.</w:t>
      </w:r>
      <w:r w:rsidRPr="00A333C1">
        <w:rPr>
          <w:rFonts w:ascii="Palatino Linotype" w:hAnsi="Palatino Linotype"/>
          <w:sz w:val="28"/>
          <w:szCs w:val="26"/>
        </w:rPr>
        <w:t xml:space="preserve"> </w:t>
      </w:r>
      <w:r w:rsidRPr="00A333C1">
        <w:rPr>
          <w:rFonts w:ascii="Palatino Linotype" w:hAnsi="Palatino Linotype"/>
          <w:b/>
          <w:sz w:val="28"/>
          <w:szCs w:val="26"/>
        </w:rPr>
        <w:t>De la Solicitud de Información.</w:t>
      </w:r>
    </w:p>
    <w:p w:rsidR="001032D4" w:rsidRPr="00A333C1" w:rsidRDefault="001032D4" w:rsidP="001B1470">
      <w:pPr>
        <w:pStyle w:val="Sinespaciado"/>
        <w:spacing w:line="360" w:lineRule="auto"/>
        <w:jc w:val="both"/>
        <w:rPr>
          <w:rFonts w:ascii="Palatino Linotype" w:hAnsi="Palatino Linotype"/>
        </w:rPr>
      </w:pPr>
      <w:r w:rsidRPr="00A333C1">
        <w:rPr>
          <w:rFonts w:ascii="Palatino Linotype" w:hAnsi="Palatino Linotype"/>
        </w:rPr>
        <w:t xml:space="preserve">Con fecha </w:t>
      </w:r>
      <w:r w:rsidR="001B1470" w:rsidRPr="00A333C1">
        <w:rPr>
          <w:rFonts w:ascii="Palatino Linotype" w:hAnsi="Palatino Linotype"/>
        </w:rPr>
        <w:t>treinta y uno de enero de dos mil diecinueve</w:t>
      </w:r>
      <w:r w:rsidR="009178E2" w:rsidRPr="00A333C1">
        <w:rPr>
          <w:rFonts w:ascii="Palatino Linotype" w:hAnsi="Palatino Linotype"/>
        </w:rPr>
        <w:t xml:space="preserve">, </w:t>
      </w:r>
      <w:r w:rsidR="001859FC" w:rsidRPr="00A333C1">
        <w:rPr>
          <w:rFonts w:ascii="Palatino Linotype" w:hAnsi="Palatino Linotype"/>
        </w:rPr>
        <w:t>la</w:t>
      </w:r>
      <w:r w:rsidR="009178E2" w:rsidRPr="00A333C1">
        <w:rPr>
          <w:rFonts w:ascii="Palatino Linotype" w:hAnsi="Palatino Linotype"/>
        </w:rPr>
        <w:t xml:space="preserve"> </w:t>
      </w:r>
      <w:r w:rsidR="009178E2" w:rsidRPr="00A333C1">
        <w:rPr>
          <w:rFonts w:ascii="Palatino Linotype" w:hAnsi="Palatino Linotype"/>
          <w:b/>
        </w:rPr>
        <w:t>Recurrente</w:t>
      </w:r>
      <w:r w:rsidR="00DC1021" w:rsidRPr="00A333C1">
        <w:rPr>
          <w:rFonts w:ascii="Palatino Linotype" w:hAnsi="Palatino Linotype"/>
        </w:rPr>
        <w:t xml:space="preserve"> </w:t>
      </w:r>
      <w:r w:rsidRPr="00A333C1">
        <w:rPr>
          <w:rFonts w:ascii="Palatino Linotype" w:hAnsi="Palatino Linotype"/>
        </w:rPr>
        <w:t>presentó a través del Sistema de Acceso a la Información Mexiquense (</w:t>
      </w:r>
      <w:r w:rsidRPr="00A333C1">
        <w:rPr>
          <w:rFonts w:ascii="Palatino Linotype" w:hAnsi="Palatino Linotype"/>
          <w:b/>
        </w:rPr>
        <w:t>SAIMEX)</w:t>
      </w:r>
      <w:r w:rsidRPr="00A333C1">
        <w:rPr>
          <w:rFonts w:ascii="Palatino Linotype" w:hAnsi="Palatino Linotype"/>
        </w:rPr>
        <w:t xml:space="preserve"> ante </w:t>
      </w:r>
      <w:r w:rsidR="006170BC" w:rsidRPr="00A333C1">
        <w:rPr>
          <w:rFonts w:ascii="Palatino Linotype" w:hAnsi="Palatino Linotype"/>
        </w:rPr>
        <w:t>el</w:t>
      </w:r>
      <w:r w:rsidR="006170BC" w:rsidRPr="00A333C1">
        <w:rPr>
          <w:rFonts w:ascii="Palatino Linotype" w:hAnsi="Palatino Linotype"/>
          <w:b/>
        </w:rPr>
        <w:t xml:space="preserve"> </w:t>
      </w:r>
      <w:r w:rsidRPr="00A333C1">
        <w:rPr>
          <w:rFonts w:ascii="Palatino Linotype" w:hAnsi="Palatino Linotype"/>
          <w:b/>
        </w:rPr>
        <w:t>Sujeto Obligado</w:t>
      </w:r>
      <w:r w:rsidRPr="00A333C1">
        <w:rPr>
          <w:rFonts w:ascii="Palatino Linotype" w:hAnsi="Palatino Linotype"/>
        </w:rPr>
        <w:t xml:space="preserve">, </w:t>
      </w:r>
      <w:r w:rsidR="00DC1021" w:rsidRPr="00A333C1">
        <w:rPr>
          <w:rFonts w:ascii="Palatino Linotype" w:hAnsi="Palatino Linotype"/>
        </w:rPr>
        <w:t xml:space="preserve">la </w:t>
      </w:r>
      <w:r w:rsidRPr="00A333C1">
        <w:rPr>
          <w:rFonts w:ascii="Palatino Linotype" w:hAnsi="Palatino Linotype"/>
        </w:rPr>
        <w:t>solicitud de acceso a la información pública</w:t>
      </w:r>
      <w:r w:rsidR="00D30C44" w:rsidRPr="00A333C1">
        <w:rPr>
          <w:rFonts w:ascii="Palatino Linotype" w:hAnsi="Palatino Linotype"/>
        </w:rPr>
        <w:t xml:space="preserve"> con número de folio </w:t>
      </w:r>
      <w:r w:rsidR="001B1470" w:rsidRPr="00A333C1">
        <w:rPr>
          <w:rFonts w:ascii="Palatino Linotype" w:hAnsi="Palatino Linotype"/>
          <w:b/>
        </w:rPr>
        <w:t>00441/UPVT/IP/2019</w:t>
      </w:r>
      <w:r w:rsidR="00D30C44" w:rsidRPr="00A333C1">
        <w:rPr>
          <w:rFonts w:ascii="Palatino Linotype" w:hAnsi="Palatino Linotype"/>
        </w:rPr>
        <w:t>,</w:t>
      </w:r>
      <w:r w:rsidRPr="00A333C1">
        <w:rPr>
          <w:rFonts w:ascii="Palatino Linotype" w:hAnsi="Palatino Linotype"/>
        </w:rPr>
        <w:t xml:space="preserve"> </w:t>
      </w:r>
      <w:r w:rsidR="009178E2" w:rsidRPr="00A333C1">
        <w:rPr>
          <w:rFonts w:ascii="Palatino Linotype" w:hAnsi="Palatino Linotype"/>
        </w:rPr>
        <w:t xml:space="preserve">solicitando lo siguiente: </w:t>
      </w:r>
    </w:p>
    <w:p w:rsidR="009178E2" w:rsidRPr="00A333C1" w:rsidRDefault="009178E2" w:rsidP="001B1470">
      <w:pPr>
        <w:pStyle w:val="Sinespaciado"/>
        <w:spacing w:line="360" w:lineRule="auto"/>
        <w:jc w:val="both"/>
        <w:rPr>
          <w:rFonts w:ascii="Palatino Linotype" w:hAnsi="Palatino Linotype"/>
          <w:sz w:val="16"/>
        </w:rPr>
      </w:pPr>
    </w:p>
    <w:p w:rsidR="00262A50" w:rsidRPr="00A333C1" w:rsidRDefault="001032D4" w:rsidP="001B1470">
      <w:pPr>
        <w:pStyle w:val="Sinespaciado"/>
        <w:spacing w:line="360" w:lineRule="auto"/>
        <w:ind w:left="567" w:right="567"/>
        <w:jc w:val="both"/>
        <w:rPr>
          <w:rFonts w:ascii="Palatino Linotype" w:hAnsi="Palatino Linotype"/>
          <w:i/>
          <w:lang w:val="es-ES_tradnl"/>
        </w:rPr>
      </w:pPr>
      <w:r w:rsidRPr="00A333C1">
        <w:rPr>
          <w:rFonts w:ascii="Palatino Linotype" w:hAnsi="Palatino Linotype"/>
          <w:i/>
          <w:lang w:val="es-ES_tradnl"/>
        </w:rPr>
        <w:t>“</w:t>
      </w:r>
      <w:r w:rsidR="001B1470" w:rsidRPr="00A333C1">
        <w:rPr>
          <w:rFonts w:ascii="Palatino Linotype" w:hAnsi="Palatino Linotype"/>
          <w:i/>
          <w:color w:val="000000"/>
        </w:rPr>
        <w:t>Histórico de oficios o invitaciones de convocatoria a los Miembros del Comité de Mejora Regulatora</w:t>
      </w:r>
      <w:r w:rsidR="001859FC" w:rsidRPr="00A333C1">
        <w:rPr>
          <w:rFonts w:ascii="Palatino Linotype" w:hAnsi="Palatino Linotype"/>
          <w:i/>
          <w:color w:val="000000"/>
        </w:rPr>
        <w:t>”</w:t>
      </w:r>
      <w:r w:rsidR="00262A50" w:rsidRPr="00A333C1">
        <w:rPr>
          <w:rFonts w:ascii="Palatino Linotype" w:hAnsi="Palatino Linotype"/>
          <w:i/>
          <w:lang w:val="es-ES_tradnl"/>
        </w:rPr>
        <w:t xml:space="preserve"> [Sic]</w:t>
      </w:r>
    </w:p>
    <w:p w:rsidR="004169BF" w:rsidRPr="00A333C1" w:rsidRDefault="004169BF" w:rsidP="001B1470">
      <w:pPr>
        <w:pStyle w:val="Sinespaciado"/>
        <w:spacing w:line="360" w:lineRule="auto"/>
        <w:jc w:val="both"/>
        <w:rPr>
          <w:rFonts w:ascii="Palatino Linotype" w:hAnsi="Palatino Linotype"/>
          <w:sz w:val="18"/>
          <w:lang w:val="es-ES_tradnl"/>
        </w:rPr>
      </w:pPr>
    </w:p>
    <w:p w:rsidR="006A3AFB" w:rsidRPr="00A333C1" w:rsidRDefault="00B3492A" w:rsidP="001B1470">
      <w:pPr>
        <w:pStyle w:val="Sinespaciado"/>
        <w:spacing w:line="360" w:lineRule="auto"/>
        <w:jc w:val="both"/>
        <w:rPr>
          <w:rFonts w:ascii="Palatino Linotype" w:hAnsi="Palatino Linotype"/>
          <w:lang w:val="es-ES_tradnl"/>
        </w:rPr>
      </w:pPr>
      <w:r w:rsidRPr="00A333C1">
        <w:rPr>
          <w:rFonts w:ascii="Palatino Linotype" w:hAnsi="Palatino Linotype"/>
          <w:b/>
          <w:lang w:val="es-ES_tradnl"/>
        </w:rPr>
        <w:t>MODALIDAD DE ENTREGA:</w:t>
      </w:r>
      <w:r w:rsidR="00262A50" w:rsidRPr="00A333C1">
        <w:rPr>
          <w:rFonts w:ascii="Palatino Linotype" w:hAnsi="Palatino Linotype"/>
          <w:lang w:val="es-ES_tradnl"/>
        </w:rPr>
        <w:t xml:space="preserve"> </w:t>
      </w:r>
      <w:r w:rsidRPr="00A333C1">
        <w:rPr>
          <w:rFonts w:ascii="Palatino Linotype" w:hAnsi="Palatino Linotype"/>
          <w:lang w:val="es-ES_tradnl"/>
        </w:rPr>
        <w:t>A</w:t>
      </w:r>
      <w:r w:rsidR="00767539" w:rsidRPr="00A333C1">
        <w:rPr>
          <w:rFonts w:ascii="Palatino Linotype" w:hAnsi="Palatino Linotype"/>
          <w:lang w:val="es-ES_tradnl"/>
        </w:rPr>
        <w:t xml:space="preserve"> través del </w:t>
      </w:r>
      <w:r w:rsidR="00767539" w:rsidRPr="00A333C1">
        <w:rPr>
          <w:rFonts w:ascii="Palatino Linotype" w:hAnsi="Palatino Linotype"/>
          <w:b/>
          <w:lang w:val="es-ES_tradnl"/>
        </w:rPr>
        <w:t>SAIMEX</w:t>
      </w:r>
      <w:r w:rsidR="00767539" w:rsidRPr="00A333C1">
        <w:rPr>
          <w:rFonts w:ascii="Palatino Linotype" w:hAnsi="Palatino Linotype"/>
          <w:lang w:val="es-ES_tradnl"/>
        </w:rPr>
        <w:t>.</w:t>
      </w:r>
    </w:p>
    <w:p w:rsidR="001859FC" w:rsidRPr="00A333C1" w:rsidRDefault="001859FC" w:rsidP="001B1470">
      <w:pPr>
        <w:pStyle w:val="Sinespaciado"/>
        <w:spacing w:line="360" w:lineRule="auto"/>
        <w:jc w:val="both"/>
        <w:rPr>
          <w:rFonts w:ascii="Palatino Linotype" w:hAnsi="Palatino Linotype"/>
          <w:lang w:val="es-ES_tradnl"/>
        </w:rPr>
      </w:pPr>
    </w:p>
    <w:p w:rsidR="004169BF" w:rsidRPr="00A333C1" w:rsidRDefault="004169BF" w:rsidP="001B1470">
      <w:pPr>
        <w:pStyle w:val="Sinespaciado"/>
        <w:spacing w:line="360" w:lineRule="auto"/>
        <w:jc w:val="both"/>
        <w:rPr>
          <w:rFonts w:ascii="Palatino Linotype" w:hAnsi="Palatino Linotype"/>
          <w:lang w:val="es-ES_tradnl"/>
        </w:rPr>
      </w:pPr>
    </w:p>
    <w:p w:rsidR="000B518A" w:rsidRPr="00A333C1" w:rsidRDefault="004169BF" w:rsidP="001B1470">
      <w:pPr>
        <w:pStyle w:val="Sinespaciado"/>
        <w:spacing w:line="360" w:lineRule="auto"/>
        <w:jc w:val="both"/>
        <w:rPr>
          <w:rFonts w:ascii="Palatino Linotype" w:hAnsi="Palatino Linotype" w:cs="Arial"/>
          <w:b/>
          <w:sz w:val="28"/>
          <w:szCs w:val="26"/>
        </w:rPr>
      </w:pPr>
      <w:r w:rsidRPr="00A333C1">
        <w:rPr>
          <w:rFonts w:ascii="Palatino Linotype" w:hAnsi="Palatino Linotype" w:cs="Arial"/>
          <w:b/>
          <w:sz w:val="28"/>
          <w:szCs w:val="26"/>
        </w:rPr>
        <w:lastRenderedPageBreak/>
        <w:t>SEGUNDO</w:t>
      </w:r>
      <w:r w:rsidR="000B518A" w:rsidRPr="00A333C1">
        <w:rPr>
          <w:rFonts w:ascii="Palatino Linotype" w:hAnsi="Palatino Linotype" w:cs="Arial"/>
          <w:b/>
          <w:sz w:val="28"/>
          <w:szCs w:val="26"/>
        </w:rPr>
        <w:t>. De la respuesta del Sujeto Obligado.</w:t>
      </w:r>
    </w:p>
    <w:p w:rsidR="007C2AA3" w:rsidRPr="00A333C1" w:rsidRDefault="00800F02" w:rsidP="001B1470">
      <w:pPr>
        <w:pStyle w:val="Sinespaciado"/>
        <w:spacing w:line="360" w:lineRule="auto"/>
        <w:jc w:val="both"/>
        <w:rPr>
          <w:rFonts w:ascii="Palatino Linotype" w:hAnsi="Palatino Linotype" w:cs="Arial"/>
        </w:rPr>
      </w:pPr>
      <w:r w:rsidRPr="00A333C1">
        <w:rPr>
          <w:rFonts w:ascii="Palatino Linotype" w:hAnsi="Palatino Linotype" w:cs="Arial"/>
        </w:rPr>
        <w:t xml:space="preserve">Del expediente electrónico que obra en </w:t>
      </w:r>
      <w:r w:rsidRPr="00A333C1">
        <w:rPr>
          <w:rFonts w:ascii="Palatino Linotype" w:hAnsi="Palatino Linotype" w:cs="Arial"/>
          <w:b/>
        </w:rPr>
        <w:t xml:space="preserve">SAIMEX, </w:t>
      </w:r>
      <w:r w:rsidRPr="00A333C1">
        <w:rPr>
          <w:rFonts w:ascii="Palatino Linotype" w:hAnsi="Palatino Linotype" w:cs="Arial"/>
        </w:rPr>
        <w:t xml:space="preserve">se observa que el </w:t>
      </w:r>
      <w:r w:rsidRPr="00A333C1">
        <w:rPr>
          <w:rFonts w:ascii="Palatino Linotype" w:hAnsi="Palatino Linotype" w:cs="Arial"/>
          <w:b/>
        </w:rPr>
        <w:t>Sujeto Obligado</w:t>
      </w:r>
      <w:r w:rsidR="00F44BF6" w:rsidRPr="00A333C1">
        <w:rPr>
          <w:rFonts w:ascii="Palatino Linotype" w:hAnsi="Palatino Linotype" w:cs="Arial"/>
        </w:rPr>
        <w:t xml:space="preserve"> </w:t>
      </w:r>
      <w:r w:rsidR="00DC14F4" w:rsidRPr="00A333C1">
        <w:rPr>
          <w:rFonts w:ascii="Palatino Linotype" w:hAnsi="Palatino Linotype" w:cs="Arial"/>
        </w:rPr>
        <w:t xml:space="preserve">emitió la respuesta a la solicitud </w:t>
      </w:r>
      <w:r w:rsidR="007C2AA3" w:rsidRPr="00A333C1">
        <w:rPr>
          <w:rFonts w:ascii="Palatino Linotype" w:hAnsi="Palatino Linotype" w:cs="Arial"/>
        </w:rPr>
        <w:t xml:space="preserve">de información en fecha </w:t>
      </w:r>
      <w:r w:rsidR="001B1470" w:rsidRPr="00A333C1">
        <w:rPr>
          <w:rFonts w:ascii="Palatino Linotype" w:hAnsi="Palatino Linotype" w:cs="Arial"/>
        </w:rPr>
        <w:t>veintidós de febrero</w:t>
      </w:r>
      <w:r w:rsidR="007C2AA3" w:rsidRPr="00A333C1">
        <w:rPr>
          <w:rFonts w:ascii="Palatino Linotype" w:hAnsi="Palatino Linotype" w:cs="Arial"/>
        </w:rPr>
        <w:t xml:space="preserve"> </w:t>
      </w:r>
      <w:r w:rsidR="001B1470" w:rsidRPr="00A333C1">
        <w:rPr>
          <w:rFonts w:ascii="Palatino Linotype" w:hAnsi="Palatino Linotype" w:cs="Arial"/>
        </w:rPr>
        <w:t>de dos mil diecinueve</w:t>
      </w:r>
      <w:r w:rsidR="007C2AA3" w:rsidRPr="00A333C1">
        <w:rPr>
          <w:rFonts w:ascii="Palatino Linotype" w:hAnsi="Palatino Linotype" w:cs="Arial"/>
        </w:rPr>
        <w:t>, al tenor de lo siguiente:</w:t>
      </w:r>
    </w:p>
    <w:p w:rsidR="004169BF" w:rsidRPr="00A333C1" w:rsidRDefault="004169BF" w:rsidP="001B1470">
      <w:pPr>
        <w:pStyle w:val="Sinespaciado"/>
        <w:spacing w:line="360" w:lineRule="auto"/>
        <w:rPr>
          <w:rFonts w:ascii="Palatino Linotype" w:hAnsi="Palatino Linotype"/>
          <w:sz w:val="2"/>
        </w:rPr>
      </w:pPr>
    </w:p>
    <w:p w:rsidR="004169BF" w:rsidRPr="00A333C1" w:rsidRDefault="004169BF" w:rsidP="001B1470">
      <w:pPr>
        <w:pStyle w:val="Sinespaciado"/>
        <w:spacing w:line="360" w:lineRule="auto"/>
        <w:ind w:left="567" w:right="567"/>
        <w:jc w:val="right"/>
        <w:rPr>
          <w:rFonts w:ascii="Palatino Linotype" w:hAnsi="Palatino Linotype"/>
          <w:i/>
        </w:rPr>
      </w:pPr>
    </w:p>
    <w:p w:rsidR="001B1470" w:rsidRPr="00A333C1" w:rsidRDefault="00C45892" w:rsidP="001B1470">
      <w:pPr>
        <w:pStyle w:val="Sinespaciado"/>
        <w:spacing w:line="276" w:lineRule="auto"/>
        <w:ind w:left="567" w:right="567"/>
        <w:jc w:val="both"/>
        <w:rPr>
          <w:rFonts w:ascii="Palatino Linotype" w:hAnsi="Palatino Linotype"/>
          <w:i/>
          <w:sz w:val="22"/>
        </w:rPr>
      </w:pPr>
      <w:r w:rsidRPr="00A333C1">
        <w:rPr>
          <w:rFonts w:ascii="Palatino Linotype" w:hAnsi="Palatino Linotype"/>
          <w:i/>
          <w:sz w:val="22"/>
        </w:rPr>
        <w:t>“</w:t>
      </w:r>
      <w:r w:rsidR="001B1470" w:rsidRPr="00A333C1">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B1470" w:rsidRPr="00A333C1" w:rsidRDefault="001B1470" w:rsidP="001B1470">
      <w:pPr>
        <w:pStyle w:val="Sinespaciado"/>
        <w:spacing w:line="276" w:lineRule="auto"/>
        <w:ind w:left="567" w:right="567"/>
        <w:jc w:val="both"/>
        <w:rPr>
          <w:rFonts w:ascii="Palatino Linotype" w:hAnsi="Palatino Linotype"/>
          <w:i/>
          <w:sz w:val="22"/>
        </w:rPr>
      </w:pPr>
    </w:p>
    <w:p w:rsidR="001B1470" w:rsidRPr="00A333C1" w:rsidRDefault="001B1470" w:rsidP="001B1470">
      <w:pPr>
        <w:pStyle w:val="Sinespaciado"/>
        <w:spacing w:line="276" w:lineRule="auto"/>
        <w:ind w:left="567" w:right="567"/>
        <w:jc w:val="both"/>
        <w:rPr>
          <w:rFonts w:ascii="Palatino Linotype" w:hAnsi="Palatino Linotype"/>
          <w:i/>
          <w:sz w:val="22"/>
        </w:rPr>
      </w:pPr>
      <w:r w:rsidRPr="00A333C1">
        <w:rPr>
          <w:rFonts w:ascii="Palatino Linotype" w:hAnsi="Palatino Linotype"/>
          <w:i/>
          <w:sz w:val="22"/>
        </w:rPr>
        <w:t>En atención a la solicitud de información registrada con el folio número 00441/UPVT/IP/2019, que realizó el 31 de enero del año en curso, sírvase encontrar en archivo adjunto copia digitalizada en formato pdf del oficio emitido por el servidor público habilitado de la Dirección de Planeación y Vinculación,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1B1470" w:rsidRPr="00A333C1" w:rsidRDefault="001B1470" w:rsidP="001B1470">
      <w:pPr>
        <w:pStyle w:val="Sinespaciado"/>
        <w:spacing w:line="276" w:lineRule="auto"/>
        <w:ind w:left="567" w:right="567"/>
        <w:jc w:val="both"/>
        <w:rPr>
          <w:rFonts w:ascii="Palatino Linotype" w:hAnsi="Palatino Linotype"/>
          <w:i/>
          <w:sz w:val="22"/>
        </w:rPr>
      </w:pPr>
    </w:p>
    <w:p w:rsidR="001B1470" w:rsidRPr="00A333C1" w:rsidRDefault="001B1470" w:rsidP="001B1470">
      <w:pPr>
        <w:pStyle w:val="Sinespaciado"/>
        <w:spacing w:line="276" w:lineRule="auto"/>
        <w:ind w:left="567" w:right="567"/>
        <w:jc w:val="both"/>
        <w:rPr>
          <w:rFonts w:ascii="Palatino Linotype" w:hAnsi="Palatino Linotype"/>
          <w:i/>
          <w:sz w:val="22"/>
        </w:rPr>
      </w:pPr>
      <w:r w:rsidRPr="00A333C1">
        <w:rPr>
          <w:rFonts w:ascii="Palatino Linotype" w:hAnsi="Palatino Linotype"/>
          <w:i/>
          <w:sz w:val="22"/>
        </w:rPr>
        <w:t>ATENTAMENTE</w:t>
      </w:r>
    </w:p>
    <w:p w:rsidR="007C2AA3" w:rsidRPr="00A333C1" w:rsidRDefault="001B1470" w:rsidP="001B1470">
      <w:pPr>
        <w:pStyle w:val="Sinespaciado"/>
        <w:spacing w:line="276" w:lineRule="auto"/>
        <w:ind w:left="567" w:right="567"/>
        <w:jc w:val="both"/>
        <w:rPr>
          <w:rFonts w:ascii="Palatino Linotype" w:hAnsi="Palatino Linotype"/>
          <w:i/>
          <w:sz w:val="22"/>
        </w:rPr>
      </w:pPr>
      <w:r w:rsidRPr="00A333C1">
        <w:rPr>
          <w:rFonts w:ascii="Palatino Linotype" w:hAnsi="Palatino Linotype"/>
          <w:i/>
          <w:sz w:val="22"/>
        </w:rPr>
        <w:t>LIC. GABRIELA AVILES OLIVARES</w:t>
      </w:r>
      <w:r w:rsidR="007C2AA3" w:rsidRPr="00A333C1">
        <w:rPr>
          <w:rFonts w:ascii="Palatino Linotype" w:hAnsi="Palatino Linotype"/>
          <w:i/>
          <w:sz w:val="22"/>
        </w:rPr>
        <w:t>” (Sic)</w:t>
      </w:r>
    </w:p>
    <w:p w:rsidR="003B131B" w:rsidRPr="00A333C1" w:rsidRDefault="003B131B" w:rsidP="001B1470">
      <w:pPr>
        <w:pStyle w:val="Sinespaciado"/>
        <w:jc w:val="both"/>
        <w:rPr>
          <w:rFonts w:ascii="Palatino Linotype" w:hAnsi="Palatino Linotype"/>
          <w:sz w:val="22"/>
        </w:rPr>
      </w:pPr>
    </w:p>
    <w:p w:rsidR="001B1470" w:rsidRPr="00A333C1" w:rsidRDefault="001B1470" w:rsidP="001B1470">
      <w:pPr>
        <w:pStyle w:val="Sinespaciado"/>
        <w:jc w:val="both"/>
        <w:rPr>
          <w:rFonts w:ascii="Palatino Linotype" w:hAnsi="Palatino Linotype"/>
          <w:sz w:val="22"/>
        </w:rPr>
      </w:pPr>
    </w:p>
    <w:p w:rsidR="007C2AA3" w:rsidRPr="00A333C1" w:rsidRDefault="007C2AA3" w:rsidP="001B1470">
      <w:pPr>
        <w:pStyle w:val="Sinespaciado"/>
        <w:numPr>
          <w:ilvl w:val="0"/>
          <w:numId w:val="9"/>
        </w:numPr>
        <w:spacing w:line="360" w:lineRule="auto"/>
        <w:jc w:val="both"/>
        <w:rPr>
          <w:rFonts w:ascii="Palatino Linotype" w:hAnsi="Palatino Linotype"/>
          <w:b/>
        </w:rPr>
      </w:pPr>
      <w:r w:rsidRPr="00A333C1">
        <w:rPr>
          <w:rFonts w:ascii="Palatino Linotype" w:hAnsi="Palatino Linotype"/>
        </w:rPr>
        <w:t xml:space="preserve">Adjuntando a su respuesta </w:t>
      </w:r>
      <w:r w:rsidR="00DC14F4" w:rsidRPr="00A333C1">
        <w:rPr>
          <w:rFonts w:ascii="Palatino Linotype" w:hAnsi="Palatino Linotype"/>
        </w:rPr>
        <w:t xml:space="preserve">los </w:t>
      </w:r>
      <w:r w:rsidRPr="00A333C1">
        <w:rPr>
          <w:rFonts w:ascii="Palatino Linotype" w:hAnsi="Palatino Linotype"/>
        </w:rPr>
        <w:t>archivo</w:t>
      </w:r>
      <w:r w:rsidR="00DC14F4" w:rsidRPr="00A333C1">
        <w:rPr>
          <w:rFonts w:ascii="Palatino Linotype" w:hAnsi="Palatino Linotype"/>
        </w:rPr>
        <w:t>s</w:t>
      </w:r>
      <w:r w:rsidRPr="00A333C1">
        <w:rPr>
          <w:rFonts w:ascii="Palatino Linotype" w:hAnsi="Palatino Linotype"/>
        </w:rPr>
        <w:t xml:space="preserve"> electrónico</w:t>
      </w:r>
      <w:r w:rsidR="00DC14F4" w:rsidRPr="00A333C1">
        <w:rPr>
          <w:rFonts w:ascii="Palatino Linotype" w:hAnsi="Palatino Linotype"/>
        </w:rPr>
        <w:t>s</w:t>
      </w:r>
      <w:r w:rsidR="009C3448" w:rsidRPr="00A333C1">
        <w:rPr>
          <w:rFonts w:ascii="Palatino Linotype" w:hAnsi="Palatino Linotype"/>
        </w:rPr>
        <w:t xml:space="preserve"> denominados</w:t>
      </w:r>
      <w:r w:rsidR="003E742F" w:rsidRPr="00A333C1">
        <w:rPr>
          <w:rFonts w:ascii="Palatino Linotype" w:hAnsi="Palatino Linotype"/>
        </w:rPr>
        <w:t xml:space="preserve"> </w:t>
      </w:r>
      <w:r w:rsidR="003E742F" w:rsidRPr="00A333C1">
        <w:rPr>
          <w:rFonts w:ascii="Palatino Linotype" w:hAnsi="Palatino Linotype"/>
          <w:b/>
        </w:rPr>
        <w:t>“</w:t>
      </w:r>
      <w:r w:rsidR="001B1470" w:rsidRPr="00A333C1">
        <w:rPr>
          <w:rFonts w:ascii="Palatino Linotype" w:hAnsi="Palatino Linotype"/>
          <w:b/>
        </w:rPr>
        <w:t>OFICIOS INVITACION C.M.R.pdf</w:t>
      </w:r>
      <w:r w:rsidR="003806D6" w:rsidRPr="00A333C1">
        <w:rPr>
          <w:rFonts w:ascii="Palatino Linotype" w:hAnsi="Palatino Linotype"/>
          <w:b/>
        </w:rPr>
        <w:t>”</w:t>
      </w:r>
      <w:r w:rsidR="003806D6" w:rsidRPr="00A333C1">
        <w:rPr>
          <w:rFonts w:ascii="Palatino Linotype" w:hAnsi="Palatino Linotype"/>
        </w:rPr>
        <w:t xml:space="preserve">, </w:t>
      </w:r>
      <w:r w:rsidR="003806D6" w:rsidRPr="00A333C1">
        <w:rPr>
          <w:rFonts w:ascii="Palatino Linotype" w:hAnsi="Palatino Linotype"/>
          <w:b/>
        </w:rPr>
        <w:t>“</w:t>
      </w:r>
      <w:r w:rsidR="001B1470" w:rsidRPr="00A333C1">
        <w:rPr>
          <w:rFonts w:ascii="Palatino Linotype" w:hAnsi="Palatino Linotype"/>
          <w:b/>
        </w:rPr>
        <w:t>saimex 441.pdf</w:t>
      </w:r>
      <w:r w:rsidR="003806D6" w:rsidRPr="00A333C1">
        <w:rPr>
          <w:rFonts w:ascii="Palatino Linotype" w:hAnsi="Palatino Linotype"/>
          <w:b/>
        </w:rPr>
        <w:t>”</w:t>
      </w:r>
      <w:r w:rsidR="001B1470" w:rsidRPr="00A333C1">
        <w:rPr>
          <w:rFonts w:ascii="Palatino Linotype" w:hAnsi="Palatino Linotype"/>
        </w:rPr>
        <w:t xml:space="preserve"> </w:t>
      </w:r>
      <w:r w:rsidR="003806D6" w:rsidRPr="00A333C1">
        <w:rPr>
          <w:rFonts w:ascii="Palatino Linotype" w:hAnsi="Palatino Linotype"/>
        </w:rPr>
        <w:t>y</w:t>
      </w:r>
      <w:r w:rsidR="009C3448" w:rsidRPr="00A333C1">
        <w:rPr>
          <w:rFonts w:ascii="Palatino Linotype" w:hAnsi="Palatino Linotype"/>
          <w:b/>
        </w:rPr>
        <w:t xml:space="preserve"> “</w:t>
      </w:r>
      <w:r w:rsidR="001B1470" w:rsidRPr="00A333C1">
        <w:rPr>
          <w:rFonts w:ascii="Palatino Linotype" w:hAnsi="Palatino Linotype"/>
          <w:b/>
        </w:rPr>
        <w:t>441.pdf</w:t>
      </w:r>
      <w:r w:rsidR="003E742F" w:rsidRPr="00A333C1">
        <w:rPr>
          <w:rFonts w:ascii="Palatino Linotype" w:hAnsi="Palatino Linotype"/>
          <w:b/>
        </w:rPr>
        <w:t>”</w:t>
      </w:r>
      <w:r w:rsidR="003E742F" w:rsidRPr="00A333C1">
        <w:rPr>
          <w:rFonts w:ascii="Palatino Linotype" w:hAnsi="Palatino Linotype"/>
        </w:rPr>
        <w:t>.</w:t>
      </w:r>
    </w:p>
    <w:p w:rsidR="00AD6026" w:rsidRPr="00A333C1" w:rsidRDefault="00AD6026" w:rsidP="001B1470">
      <w:pPr>
        <w:pStyle w:val="Sinespaciado"/>
        <w:spacing w:line="360" w:lineRule="auto"/>
        <w:jc w:val="both"/>
        <w:rPr>
          <w:rFonts w:ascii="Palatino Linotype" w:hAnsi="Palatino Linotype"/>
          <w:i/>
          <w:sz w:val="2"/>
        </w:rPr>
      </w:pPr>
    </w:p>
    <w:p w:rsidR="003806D6" w:rsidRPr="00A333C1" w:rsidRDefault="003806D6" w:rsidP="001B1470">
      <w:pPr>
        <w:pStyle w:val="Sinespaciado"/>
        <w:spacing w:line="360" w:lineRule="auto"/>
        <w:jc w:val="both"/>
        <w:rPr>
          <w:rFonts w:ascii="Palatino Linotype" w:hAnsi="Palatino Linotype" w:cs="Arial"/>
        </w:rPr>
      </w:pPr>
    </w:p>
    <w:p w:rsidR="00800F02" w:rsidRPr="00A333C1" w:rsidRDefault="003E742F" w:rsidP="001B1470">
      <w:pPr>
        <w:pStyle w:val="Sinespaciado"/>
        <w:spacing w:line="360" w:lineRule="auto"/>
        <w:jc w:val="both"/>
        <w:rPr>
          <w:rFonts w:ascii="Palatino Linotype" w:hAnsi="Palatino Linotype" w:cs="Arial"/>
        </w:rPr>
      </w:pPr>
      <w:r w:rsidRPr="00A333C1">
        <w:rPr>
          <w:rFonts w:ascii="Palatino Linotype" w:hAnsi="Palatino Linotype" w:cs="Arial"/>
        </w:rPr>
        <w:t>De</w:t>
      </w:r>
      <w:r w:rsidR="00763E64" w:rsidRPr="00A333C1">
        <w:rPr>
          <w:rFonts w:ascii="Palatino Linotype" w:hAnsi="Palatino Linotype" w:cs="Arial"/>
        </w:rPr>
        <w:t xml:space="preserve">bido a que </w:t>
      </w:r>
      <w:r w:rsidR="003806D6" w:rsidRPr="00A333C1">
        <w:rPr>
          <w:rFonts w:ascii="Palatino Linotype" w:hAnsi="Palatino Linotype" w:cs="Arial"/>
        </w:rPr>
        <w:t>los</w:t>
      </w:r>
      <w:r w:rsidRPr="00A333C1">
        <w:rPr>
          <w:rFonts w:ascii="Palatino Linotype" w:hAnsi="Palatino Linotype" w:cs="Arial"/>
        </w:rPr>
        <w:t xml:space="preserve"> archivos </w:t>
      </w:r>
      <w:r w:rsidR="00763E64" w:rsidRPr="00A333C1">
        <w:rPr>
          <w:rFonts w:ascii="Palatino Linotype" w:hAnsi="Palatino Linotype" w:cs="Arial"/>
        </w:rPr>
        <w:t xml:space="preserve">electrónicos son del conocimiento de las partes, no se reproducen; no obstante, se hará mérito de ellos al momento de realizar el </w:t>
      </w:r>
      <w:r w:rsidRPr="00A333C1">
        <w:rPr>
          <w:rFonts w:ascii="Palatino Linotype" w:hAnsi="Palatino Linotype" w:cs="Arial"/>
        </w:rPr>
        <w:t>estudio correspondiente.</w:t>
      </w:r>
    </w:p>
    <w:p w:rsidR="001B1470" w:rsidRPr="00A333C1" w:rsidRDefault="001B1470" w:rsidP="001B1470">
      <w:pPr>
        <w:pStyle w:val="Sinespaciado"/>
        <w:spacing w:line="360" w:lineRule="auto"/>
        <w:jc w:val="both"/>
        <w:rPr>
          <w:rFonts w:ascii="Palatino Linotype" w:hAnsi="Palatino Linotype" w:cs="Arial"/>
          <w:b/>
          <w:sz w:val="28"/>
          <w:szCs w:val="26"/>
        </w:rPr>
      </w:pPr>
    </w:p>
    <w:p w:rsidR="000B518A" w:rsidRPr="00A333C1" w:rsidRDefault="004169BF" w:rsidP="001B1470">
      <w:pPr>
        <w:pStyle w:val="Sinespaciado"/>
        <w:spacing w:line="360" w:lineRule="auto"/>
        <w:jc w:val="both"/>
        <w:rPr>
          <w:rFonts w:ascii="Palatino Linotype" w:hAnsi="Palatino Linotype"/>
          <w:b/>
          <w:sz w:val="28"/>
          <w:szCs w:val="26"/>
        </w:rPr>
      </w:pPr>
      <w:r w:rsidRPr="00A333C1">
        <w:rPr>
          <w:rFonts w:ascii="Palatino Linotype" w:hAnsi="Palatino Linotype" w:cs="Arial"/>
          <w:b/>
          <w:sz w:val="28"/>
          <w:szCs w:val="26"/>
        </w:rPr>
        <w:lastRenderedPageBreak/>
        <w:t>TERCERO</w:t>
      </w:r>
      <w:r w:rsidR="000B518A" w:rsidRPr="00A333C1">
        <w:rPr>
          <w:rFonts w:ascii="Palatino Linotype" w:hAnsi="Palatino Linotype" w:cs="Arial"/>
          <w:b/>
          <w:sz w:val="28"/>
          <w:szCs w:val="26"/>
        </w:rPr>
        <w:t xml:space="preserve">. </w:t>
      </w:r>
      <w:r w:rsidR="000B518A" w:rsidRPr="00A333C1">
        <w:rPr>
          <w:rFonts w:ascii="Palatino Linotype" w:hAnsi="Palatino Linotype"/>
          <w:b/>
          <w:sz w:val="28"/>
          <w:szCs w:val="26"/>
        </w:rPr>
        <w:t>Del recurso de revisión.</w:t>
      </w:r>
    </w:p>
    <w:p w:rsidR="001032D4" w:rsidRPr="00A333C1" w:rsidRDefault="00DC14F4" w:rsidP="001B1470">
      <w:pPr>
        <w:pStyle w:val="Sinespaciado"/>
        <w:spacing w:line="360" w:lineRule="auto"/>
        <w:jc w:val="both"/>
        <w:rPr>
          <w:rFonts w:ascii="Palatino Linotype" w:hAnsi="Palatino Linotype" w:cs="Arial"/>
        </w:rPr>
      </w:pPr>
      <w:r w:rsidRPr="00A333C1">
        <w:rPr>
          <w:rFonts w:ascii="Palatino Linotype" w:hAnsi="Palatino Linotype" w:cs="Arial"/>
        </w:rPr>
        <w:t>Inconforme con la respuesta emitida</w:t>
      </w:r>
      <w:r w:rsidR="009C3448" w:rsidRPr="00A333C1">
        <w:rPr>
          <w:rFonts w:ascii="Palatino Linotype" w:hAnsi="Palatino Linotype" w:cs="Arial"/>
        </w:rPr>
        <w:t>;</w:t>
      </w:r>
      <w:r w:rsidR="00763E64" w:rsidRPr="00A333C1">
        <w:rPr>
          <w:rFonts w:ascii="Palatino Linotype" w:hAnsi="Palatino Linotype" w:cs="Arial"/>
        </w:rPr>
        <w:t xml:space="preserve"> e</w:t>
      </w:r>
      <w:r w:rsidR="00800F02" w:rsidRPr="00A333C1">
        <w:rPr>
          <w:rFonts w:ascii="Palatino Linotype" w:hAnsi="Palatino Linotype" w:cs="Arial"/>
        </w:rPr>
        <w:t xml:space="preserve">n </w:t>
      </w:r>
      <w:r w:rsidR="001032D4" w:rsidRPr="00A333C1">
        <w:rPr>
          <w:rFonts w:ascii="Palatino Linotype" w:hAnsi="Palatino Linotype" w:cs="Arial"/>
        </w:rPr>
        <w:t xml:space="preserve">fecha </w:t>
      </w:r>
      <w:r w:rsidR="001B1470" w:rsidRPr="00A333C1">
        <w:rPr>
          <w:rFonts w:ascii="Palatino Linotype" w:hAnsi="Palatino Linotype" w:cs="Arial"/>
        </w:rPr>
        <w:t>seis</w:t>
      </w:r>
      <w:r w:rsidR="00763E64" w:rsidRPr="00A333C1">
        <w:rPr>
          <w:rFonts w:ascii="Palatino Linotype" w:hAnsi="Palatino Linotype" w:cs="Arial"/>
        </w:rPr>
        <w:t xml:space="preserve"> de </w:t>
      </w:r>
      <w:r w:rsidR="001B1470" w:rsidRPr="00A333C1">
        <w:rPr>
          <w:rFonts w:ascii="Palatino Linotype" w:hAnsi="Palatino Linotype" w:cs="Arial"/>
        </w:rPr>
        <w:t>marzo</w:t>
      </w:r>
      <w:r w:rsidR="00763E64" w:rsidRPr="00A333C1">
        <w:rPr>
          <w:rFonts w:ascii="Palatino Linotype" w:hAnsi="Palatino Linotype" w:cs="Arial"/>
        </w:rPr>
        <w:t xml:space="preserve"> </w:t>
      </w:r>
      <w:r w:rsidR="001B1470" w:rsidRPr="00A333C1">
        <w:rPr>
          <w:rFonts w:ascii="Palatino Linotype" w:hAnsi="Palatino Linotype" w:cs="Arial"/>
        </w:rPr>
        <w:t>de dos mil diecinueve</w:t>
      </w:r>
      <w:r w:rsidR="008A5787" w:rsidRPr="00A333C1">
        <w:rPr>
          <w:rFonts w:ascii="Palatino Linotype" w:hAnsi="Palatino Linotype" w:cs="Arial"/>
        </w:rPr>
        <w:t xml:space="preserve">, </w:t>
      </w:r>
      <w:r w:rsidR="009C3448" w:rsidRPr="00A333C1">
        <w:rPr>
          <w:rFonts w:ascii="Palatino Linotype" w:hAnsi="Palatino Linotype" w:cs="Arial"/>
        </w:rPr>
        <w:t>la</w:t>
      </w:r>
      <w:r w:rsidR="002257CE" w:rsidRPr="00A333C1">
        <w:rPr>
          <w:rFonts w:ascii="Palatino Linotype" w:hAnsi="Palatino Linotype" w:cs="Arial"/>
        </w:rPr>
        <w:t xml:space="preserve"> </w:t>
      </w:r>
      <w:r w:rsidR="008A5787" w:rsidRPr="00A333C1">
        <w:rPr>
          <w:rFonts w:ascii="Palatino Linotype" w:hAnsi="Palatino Linotype" w:cs="Arial"/>
          <w:b/>
        </w:rPr>
        <w:t>Recurrente</w:t>
      </w:r>
      <w:r w:rsidR="001032D4" w:rsidRPr="00A333C1">
        <w:rPr>
          <w:rFonts w:ascii="Palatino Linotype" w:hAnsi="Palatino Linotype" w:cs="Arial"/>
        </w:rPr>
        <w:t xml:space="preserve"> interpuso </w:t>
      </w:r>
      <w:r w:rsidRPr="00A333C1">
        <w:rPr>
          <w:rFonts w:ascii="Palatino Linotype" w:hAnsi="Palatino Linotype" w:cs="Arial"/>
        </w:rPr>
        <w:t>el</w:t>
      </w:r>
      <w:r w:rsidR="002257CE" w:rsidRPr="00A333C1">
        <w:rPr>
          <w:rFonts w:ascii="Palatino Linotype" w:hAnsi="Palatino Linotype" w:cs="Arial"/>
        </w:rPr>
        <w:t xml:space="preserve"> recurso de revisión </w:t>
      </w:r>
      <w:r w:rsidRPr="00A333C1">
        <w:rPr>
          <w:rFonts w:ascii="Palatino Linotype" w:hAnsi="Palatino Linotype" w:cs="Arial"/>
        </w:rPr>
        <w:t>correspondiente</w:t>
      </w:r>
      <w:r w:rsidR="00763E64" w:rsidRPr="00A333C1">
        <w:rPr>
          <w:rFonts w:ascii="Palatino Linotype" w:hAnsi="Palatino Linotype" w:cs="Arial"/>
        </w:rPr>
        <w:t xml:space="preserve">. </w:t>
      </w:r>
      <w:r w:rsidRPr="00A333C1">
        <w:rPr>
          <w:rFonts w:ascii="Palatino Linotype" w:hAnsi="Palatino Linotype" w:cs="Arial"/>
        </w:rPr>
        <w:t>Dicho recurso</w:t>
      </w:r>
      <w:r w:rsidR="002257CE" w:rsidRPr="00A333C1">
        <w:rPr>
          <w:rFonts w:ascii="Palatino Linotype" w:hAnsi="Palatino Linotype" w:cs="Arial"/>
        </w:rPr>
        <w:t xml:space="preserve"> </w:t>
      </w:r>
      <w:r w:rsidRPr="00A333C1">
        <w:rPr>
          <w:rFonts w:ascii="Palatino Linotype" w:hAnsi="Palatino Linotype" w:cs="Arial"/>
        </w:rPr>
        <w:t>fue registrado</w:t>
      </w:r>
      <w:r w:rsidR="00862F75" w:rsidRPr="00A333C1">
        <w:rPr>
          <w:rFonts w:ascii="Palatino Linotype" w:hAnsi="Palatino Linotype" w:cs="Arial"/>
        </w:rPr>
        <w:t xml:space="preserve"> en el </w:t>
      </w:r>
      <w:r w:rsidR="00862F75" w:rsidRPr="00A333C1">
        <w:rPr>
          <w:rFonts w:ascii="Palatino Linotype" w:hAnsi="Palatino Linotype" w:cs="Arial"/>
          <w:b/>
        </w:rPr>
        <w:t>SAIMEX</w:t>
      </w:r>
      <w:r w:rsidRPr="00A333C1">
        <w:rPr>
          <w:rFonts w:ascii="Palatino Linotype" w:hAnsi="Palatino Linotype" w:cs="Arial"/>
        </w:rPr>
        <w:t xml:space="preserve"> con el expediente</w:t>
      </w:r>
      <w:r w:rsidR="00862F75" w:rsidRPr="00A333C1">
        <w:rPr>
          <w:rFonts w:ascii="Palatino Linotype" w:hAnsi="Palatino Linotype" w:cs="Arial"/>
        </w:rPr>
        <w:t xml:space="preserve"> </w:t>
      </w:r>
      <w:r w:rsidR="00B651C8" w:rsidRPr="00A333C1">
        <w:rPr>
          <w:rFonts w:ascii="Palatino Linotype" w:hAnsi="Palatino Linotype" w:cs="Arial"/>
          <w:b/>
        </w:rPr>
        <w:t>0</w:t>
      </w:r>
      <w:r w:rsidR="001B1470" w:rsidRPr="00A333C1">
        <w:rPr>
          <w:rFonts w:ascii="Palatino Linotype" w:hAnsi="Palatino Linotype" w:cs="Arial"/>
          <w:b/>
        </w:rPr>
        <w:t>1355/INFOEM/IP/RR/2019</w:t>
      </w:r>
      <w:r w:rsidR="001032D4" w:rsidRPr="00A333C1">
        <w:rPr>
          <w:rFonts w:ascii="Palatino Linotype" w:hAnsi="Palatino Linotype" w:cs="Arial"/>
        </w:rPr>
        <w:t>, manifesta</w:t>
      </w:r>
      <w:r w:rsidR="00F13D95" w:rsidRPr="00A333C1">
        <w:rPr>
          <w:rFonts w:ascii="Palatino Linotype" w:hAnsi="Palatino Linotype" w:cs="Arial"/>
        </w:rPr>
        <w:t>ndo lo siguiente</w:t>
      </w:r>
      <w:r w:rsidR="001032D4" w:rsidRPr="00A333C1">
        <w:rPr>
          <w:rFonts w:ascii="Palatino Linotype" w:hAnsi="Palatino Linotype" w:cs="Arial"/>
        </w:rPr>
        <w:t>:</w:t>
      </w:r>
    </w:p>
    <w:p w:rsidR="004169BF" w:rsidRPr="00A333C1" w:rsidRDefault="004169BF" w:rsidP="001B1470">
      <w:pPr>
        <w:pStyle w:val="Sinespaciado"/>
        <w:spacing w:line="360" w:lineRule="auto"/>
        <w:rPr>
          <w:rFonts w:ascii="Palatino Linotype" w:hAnsi="Palatino Linotype"/>
        </w:rPr>
      </w:pPr>
    </w:p>
    <w:p w:rsidR="00514740" w:rsidRPr="00A333C1" w:rsidRDefault="00514740" w:rsidP="001B1470">
      <w:pPr>
        <w:pStyle w:val="Sinespaciado"/>
        <w:spacing w:line="360" w:lineRule="auto"/>
        <w:jc w:val="both"/>
        <w:rPr>
          <w:rFonts w:ascii="Palatino Linotype" w:hAnsi="Palatino Linotype" w:cs="Arial"/>
          <w:sz w:val="2"/>
        </w:rPr>
      </w:pPr>
    </w:p>
    <w:p w:rsidR="001032D4" w:rsidRPr="00A333C1" w:rsidRDefault="001032D4" w:rsidP="001B1470">
      <w:pPr>
        <w:pStyle w:val="Sinespaciado"/>
        <w:numPr>
          <w:ilvl w:val="0"/>
          <w:numId w:val="7"/>
        </w:numPr>
        <w:spacing w:line="360" w:lineRule="auto"/>
        <w:jc w:val="both"/>
        <w:rPr>
          <w:rFonts w:ascii="Palatino Linotype" w:hAnsi="Palatino Linotype" w:cs="Arial"/>
          <w:b/>
        </w:rPr>
      </w:pPr>
      <w:r w:rsidRPr="00A333C1">
        <w:rPr>
          <w:rFonts w:ascii="Palatino Linotype" w:hAnsi="Palatino Linotype" w:cs="Arial"/>
          <w:b/>
        </w:rPr>
        <w:t>Acto Impugnado:</w:t>
      </w:r>
    </w:p>
    <w:p w:rsidR="001C63D8" w:rsidRPr="00A333C1" w:rsidRDefault="001C63D8" w:rsidP="001B1470">
      <w:pPr>
        <w:pStyle w:val="Sinespaciado"/>
        <w:spacing w:line="360" w:lineRule="auto"/>
        <w:ind w:left="567" w:right="567"/>
        <w:jc w:val="both"/>
        <w:rPr>
          <w:rFonts w:ascii="Palatino Linotype" w:hAnsi="Palatino Linotype"/>
          <w:i/>
          <w:lang w:eastAsia="es-MX"/>
        </w:rPr>
      </w:pPr>
      <w:r w:rsidRPr="00A333C1">
        <w:rPr>
          <w:rFonts w:ascii="Palatino Linotype" w:hAnsi="Palatino Linotype"/>
          <w:i/>
          <w:color w:val="000000"/>
        </w:rPr>
        <w:t>“</w:t>
      </w:r>
      <w:r w:rsidR="001B1470" w:rsidRPr="00A333C1">
        <w:rPr>
          <w:rFonts w:ascii="Palatino Linotype" w:hAnsi="Palatino Linotype"/>
          <w:i/>
          <w:color w:val="000000"/>
        </w:rPr>
        <w:t>Oficios faltantes</w:t>
      </w:r>
      <w:r w:rsidR="006A3AFB" w:rsidRPr="00A333C1">
        <w:rPr>
          <w:rFonts w:ascii="Palatino Linotype" w:hAnsi="Palatino Linotype"/>
          <w:i/>
          <w:color w:val="000000"/>
        </w:rPr>
        <w:t xml:space="preserve">” (Sic) </w:t>
      </w:r>
    </w:p>
    <w:p w:rsidR="006602FB" w:rsidRPr="00A333C1" w:rsidRDefault="006602FB" w:rsidP="001B1470">
      <w:pPr>
        <w:pStyle w:val="Sinespaciado"/>
        <w:spacing w:line="360" w:lineRule="auto"/>
        <w:jc w:val="both"/>
        <w:rPr>
          <w:rFonts w:ascii="Palatino Linotype" w:hAnsi="Palatino Linotype" w:cs="Arial"/>
          <w:sz w:val="12"/>
        </w:rPr>
      </w:pPr>
    </w:p>
    <w:p w:rsidR="001C63D8" w:rsidRPr="00A333C1" w:rsidRDefault="001C63D8" w:rsidP="001B1470">
      <w:pPr>
        <w:pStyle w:val="Sinespaciado"/>
        <w:numPr>
          <w:ilvl w:val="0"/>
          <w:numId w:val="7"/>
        </w:numPr>
        <w:spacing w:line="360" w:lineRule="auto"/>
        <w:jc w:val="both"/>
        <w:rPr>
          <w:rFonts w:ascii="Palatino Linotype" w:hAnsi="Palatino Linotype" w:cs="Arial"/>
        </w:rPr>
      </w:pPr>
      <w:r w:rsidRPr="00A333C1">
        <w:rPr>
          <w:rFonts w:ascii="Palatino Linotype" w:hAnsi="Palatino Linotype" w:cs="Arial"/>
          <w:b/>
        </w:rPr>
        <w:t>Razones o Motivos de Inconformidad</w:t>
      </w:r>
      <w:r w:rsidRPr="00A333C1">
        <w:rPr>
          <w:rFonts w:ascii="Palatino Linotype" w:hAnsi="Palatino Linotype" w:cs="Arial"/>
        </w:rPr>
        <w:t>:</w:t>
      </w:r>
    </w:p>
    <w:p w:rsidR="00DC14F4" w:rsidRPr="00A333C1" w:rsidRDefault="001C63D8" w:rsidP="001B1470">
      <w:pPr>
        <w:pStyle w:val="Sinespaciado"/>
        <w:spacing w:line="276" w:lineRule="auto"/>
        <w:ind w:left="567" w:right="567"/>
        <w:jc w:val="both"/>
        <w:rPr>
          <w:rFonts w:ascii="Palatino Linotype" w:hAnsi="Palatino Linotype"/>
          <w:i/>
          <w:color w:val="000000"/>
        </w:rPr>
      </w:pPr>
      <w:r w:rsidRPr="00A333C1">
        <w:rPr>
          <w:rFonts w:ascii="Palatino Linotype" w:hAnsi="Palatino Linotype"/>
          <w:i/>
          <w:color w:val="000000"/>
        </w:rPr>
        <w:t>“</w:t>
      </w:r>
      <w:r w:rsidR="001B1470" w:rsidRPr="00A333C1">
        <w:rPr>
          <w:rFonts w:ascii="Palatino Linotype" w:hAnsi="Palatino Linotype"/>
          <w:i/>
          <w:color w:val="000000"/>
        </w:rPr>
        <w:t>No se muestra la totalidad de los documentos siendo omiso el que responde en presentar declaratoria de inexistencia</w:t>
      </w:r>
      <w:r w:rsidR="006A3AFB" w:rsidRPr="00A333C1">
        <w:rPr>
          <w:rFonts w:ascii="Palatino Linotype" w:hAnsi="Palatino Linotype"/>
          <w:i/>
          <w:color w:val="000000"/>
        </w:rPr>
        <w:t xml:space="preserve">” (Sic) </w:t>
      </w:r>
    </w:p>
    <w:p w:rsidR="004169BF" w:rsidRPr="00A333C1" w:rsidRDefault="004169BF" w:rsidP="001B1470">
      <w:pPr>
        <w:pStyle w:val="Sinespaciado"/>
        <w:spacing w:line="360" w:lineRule="auto"/>
        <w:ind w:right="567"/>
        <w:jc w:val="both"/>
        <w:rPr>
          <w:rFonts w:ascii="Palatino Linotype" w:hAnsi="Palatino Linotype"/>
          <w:i/>
          <w:sz w:val="32"/>
          <w:lang w:eastAsia="es-MX"/>
        </w:rPr>
      </w:pPr>
    </w:p>
    <w:p w:rsidR="000B518A" w:rsidRPr="00A333C1" w:rsidRDefault="004169BF" w:rsidP="001B1470">
      <w:pPr>
        <w:pStyle w:val="Sinespaciado"/>
        <w:spacing w:line="360" w:lineRule="auto"/>
        <w:jc w:val="both"/>
        <w:rPr>
          <w:rFonts w:ascii="Palatino Linotype" w:hAnsi="Palatino Linotype"/>
          <w:b/>
          <w:sz w:val="28"/>
          <w:szCs w:val="26"/>
        </w:rPr>
      </w:pPr>
      <w:r w:rsidRPr="00A333C1">
        <w:rPr>
          <w:rFonts w:ascii="Palatino Linotype" w:hAnsi="Palatino Linotype"/>
          <w:b/>
          <w:sz w:val="28"/>
          <w:szCs w:val="26"/>
        </w:rPr>
        <w:t>CUAR</w:t>
      </w:r>
      <w:r w:rsidR="00DC14F4" w:rsidRPr="00A333C1">
        <w:rPr>
          <w:rFonts w:ascii="Palatino Linotype" w:hAnsi="Palatino Linotype"/>
          <w:b/>
          <w:sz w:val="28"/>
          <w:szCs w:val="26"/>
        </w:rPr>
        <w:t>TO</w:t>
      </w:r>
      <w:r w:rsidR="000B518A" w:rsidRPr="00A333C1">
        <w:rPr>
          <w:rFonts w:ascii="Palatino Linotype" w:hAnsi="Palatino Linotype"/>
          <w:b/>
          <w:sz w:val="28"/>
          <w:szCs w:val="26"/>
        </w:rPr>
        <w:t xml:space="preserve">. Del turno </w:t>
      </w:r>
      <w:r w:rsidR="001C03C2" w:rsidRPr="00A333C1">
        <w:rPr>
          <w:rFonts w:ascii="Palatino Linotype" w:hAnsi="Palatino Linotype"/>
          <w:b/>
          <w:sz w:val="28"/>
          <w:szCs w:val="26"/>
        </w:rPr>
        <w:t>y admisión</w:t>
      </w:r>
      <w:r w:rsidR="00750196" w:rsidRPr="00A333C1">
        <w:rPr>
          <w:rFonts w:ascii="Palatino Linotype" w:hAnsi="Palatino Linotype"/>
          <w:b/>
          <w:sz w:val="28"/>
          <w:szCs w:val="26"/>
        </w:rPr>
        <w:t xml:space="preserve"> </w:t>
      </w:r>
      <w:r w:rsidR="000B518A" w:rsidRPr="00A333C1">
        <w:rPr>
          <w:rFonts w:ascii="Palatino Linotype" w:hAnsi="Palatino Linotype"/>
          <w:b/>
          <w:sz w:val="28"/>
          <w:szCs w:val="26"/>
        </w:rPr>
        <w:t>del recurso de revisión.</w:t>
      </w:r>
    </w:p>
    <w:p w:rsidR="003806D6" w:rsidRPr="00A333C1" w:rsidRDefault="001C03C2" w:rsidP="00526F80">
      <w:pPr>
        <w:pStyle w:val="Sinespaciado"/>
        <w:spacing w:line="360" w:lineRule="auto"/>
        <w:jc w:val="both"/>
        <w:rPr>
          <w:rFonts w:ascii="Palatino Linotype" w:hAnsi="Palatino Linotype"/>
        </w:rPr>
      </w:pPr>
      <w:r w:rsidRPr="00A333C1">
        <w:rPr>
          <w:rFonts w:ascii="Palatino Linotype" w:hAnsi="Palatino Linotype"/>
        </w:rPr>
        <w:t>En términos del numeral 185</w:t>
      </w:r>
      <w:r w:rsidR="003806D6" w:rsidRPr="00A333C1">
        <w:rPr>
          <w:rFonts w:ascii="Palatino Linotype" w:hAnsi="Palatino Linotype"/>
        </w:rPr>
        <w:t>,</w:t>
      </w:r>
      <w:r w:rsidRPr="00A333C1">
        <w:rPr>
          <w:rFonts w:ascii="Palatino Linotype" w:hAnsi="Palatino Linotype"/>
        </w:rPr>
        <w:t xml:space="preserve"> fracción I</w:t>
      </w:r>
      <w:r w:rsidR="003806D6" w:rsidRPr="00A333C1">
        <w:rPr>
          <w:rFonts w:ascii="Palatino Linotype" w:hAnsi="Palatino Linotype"/>
        </w:rPr>
        <w:t>,</w:t>
      </w:r>
      <w:r w:rsidRPr="00A333C1">
        <w:rPr>
          <w:rFonts w:ascii="Palatino Linotype" w:hAnsi="Palatino Linotype"/>
        </w:rPr>
        <w:t xml:space="preserve"> de la Ley de Transparencia y Acceso a la Información Pública del Estado de México y Municipios, el recurso de revisión con número </w:t>
      </w:r>
      <w:r w:rsidR="00B651C8" w:rsidRPr="00A333C1">
        <w:rPr>
          <w:rFonts w:ascii="Palatino Linotype" w:hAnsi="Palatino Linotype"/>
          <w:b/>
        </w:rPr>
        <w:t>0</w:t>
      </w:r>
      <w:r w:rsidR="001B1470" w:rsidRPr="00A333C1">
        <w:rPr>
          <w:rFonts w:ascii="Palatino Linotype" w:hAnsi="Palatino Linotype"/>
          <w:b/>
        </w:rPr>
        <w:t>1355/INFOEM/IP/RR/2019</w:t>
      </w:r>
      <w:r w:rsidR="004169BF" w:rsidRPr="00A333C1">
        <w:rPr>
          <w:rFonts w:ascii="Palatino Linotype" w:hAnsi="Palatino Linotype"/>
        </w:rPr>
        <w:t>,</w:t>
      </w:r>
      <w:r w:rsidRPr="00A333C1">
        <w:rPr>
          <w:rFonts w:ascii="Palatino Linotype" w:hAnsi="Palatino Linotype"/>
        </w:rPr>
        <w:t xml:space="preserve"> fue turnado a </w:t>
      </w:r>
      <w:r w:rsidR="001032D4" w:rsidRPr="00A333C1">
        <w:rPr>
          <w:rFonts w:ascii="Palatino Linotype" w:hAnsi="Palatino Linotype"/>
        </w:rPr>
        <w:t xml:space="preserve">la </w:t>
      </w:r>
      <w:r w:rsidR="001032D4" w:rsidRPr="00A333C1">
        <w:rPr>
          <w:rFonts w:ascii="Palatino Linotype" w:hAnsi="Palatino Linotype"/>
          <w:b/>
        </w:rPr>
        <w:t>Comisionada Zulema Martínez Sánchez</w:t>
      </w:r>
      <w:r w:rsidRPr="00A333C1">
        <w:rPr>
          <w:rFonts w:ascii="Palatino Linotype" w:hAnsi="Palatino Linotype"/>
        </w:rPr>
        <w:t xml:space="preserve">; para su revisión y análisis sobre la </w:t>
      </w:r>
      <w:r w:rsidR="00750196" w:rsidRPr="00A333C1">
        <w:rPr>
          <w:rFonts w:ascii="Palatino Linotype" w:hAnsi="Palatino Linotype"/>
        </w:rPr>
        <w:t>admisión</w:t>
      </w:r>
      <w:r w:rsidRPr="00A333C1">
        <w:rPr>
          <w:rFonts w:ascii="Palatino Linotype" w:hAnsi="Palatino Linotype"/>
        </w:rPr>
        <w:t xml:space="preserve"> o d</w:t>
      </w:r>
      <w:r w:rsidR="00B651C8" w:rsidRPr="00A333C1">
        <w:rPr>
          <w:rFonts w:ascii="Palatino Linotype" w:hAnsi="Palatino Linotype"/>
        </w:rPr>
        <w:t xml:space="preserve">esechamiento; por lo que en </w:t>
      </w:r>
      <w:r w:rsidR="00FF3844" w:rsidRPr="00A333C1">
        <w:rPr>
          <w:rFonts w:ascii="Palatino Linotype" w:hAnsi="Palatino Linotype"/>
        </w:rPr>
        <w:t xml:space="preserve">fecha </w:t>
      </w:r>
      <w:r w:rsidR="001B1470" w:rsidRPr="00A333C1">
        <w:rPr>
          <w:rFonts w:ascii="Palatino Linotype" w:hAnsi="Palatino Linotype"/>
        </w:rPr>
        <w:t>doce de marzo</w:t>
      </w:r>
      <w:r w:rsidR="00B651C8" w:rsidRPr="00A333C1">
        <w:rPr>
          <w:rFonts w:ascii="Palatino Linotype" w:hAnsi="Palatino Linotype"/>
        </w:rPr>
        <w:t xml:space="preserve"> de </w:t>
      </w:r>
      <w:r w:rsidR="001B1470" w:rsidRPr="00A333C1">
        <w:rPr>
          <w:rFonts w:ascii="Palatino Linotype" w:hAnsi="Palatino Linotype"/>
        </w:rPr>
        <w:t>dos mil diecinueve</w:t>
      </w:r>
      <w:r w:rsidR="00B651C8" w:rsidRPr="00A333C1">
        <w:rPr>
          <w:rFonts w:ascii="Palatino Linotype" w:hAnsi="Palatino Linotype"/>
        </w:rPr>
        <w:t xml:space="preserve">, </w:t>
      </w:r>
      <w:r w:rsidR="00391A69" w:rsidRPr="00A333C1">
        <w:rPr>
          <w:rFonts w:ascii="Palatino Linotype" w:hAnsi="Palatino Linotype"/>
        </w:rPr>
        <w:t>se admitió</w:t>
      </w:r>
      <w:r w:rsidR="00750196" w:rsidRPr="00A333C1">
        <w:rPr>
          <w:rFonts w:ascii="Palatino Linotype" w:hAnsi="Palatino Linotype"/>
        </w:rPr>
        <w:t xml:space="preserve"> en </w:t>
      </w:r>
      <w:r w:rsidR="00832A32" w:rsidRPr="00A333C1">
        <w:rPr>
          <w:rFonts w:ascii="Palatino Linotype" w:hAnsi="Palatino Linotype"/>
        </w:rPr>
        <w:t>la vía interpuesta, poni</w:t>
      </w:r>
      <w:r w:rsidR="00180293" w:rsidRPr="00A333C1">
        <w:rPr>
          <w:rFonts w:ascii="Palatino Linotype" w:hAnsi="Palatino Linotype"/>
        </w:rPr>
        <w:t>e</w:t>
      </w:r>
      <w:r w:rsidR="00832A32" w:rsidRPr="00A333C1">
        <w:rPr>
          <w:rFonts w:ascii="Palatino Linotype" w:hAnsi="Palatino Linotype"/>
        </w:rPr>
        <w:t xml:space="preserve">ndo </w:t>
      </w:r>
      <w:r w:rsidR="00391A69" w:rsidRPr="00A333C1">
        <w:rPr>
          <w:rFonts w:ascii="Palatino Linotype" w:hAnsi="Palatino Linotype"/>
        </w:rPr>
        <w:t>el</w:t>
      </w:r>
      <w:r w:rsidR="00750196" w:rsidRPr="00A333C1">
        <w:rPr>
          <w:rFonts w:ascii="Palatino Linotype" w:hAnsi="Palatino Linotype"/>
        </w:rPr>
        <w:t xml:space="preserve"> </w:t>
      </w:r>
      <w:r w:rsidR="00180293" w:rsidRPr="00A333C1">
        <w:rPr>
          <w:rFonts w:ascii="Palatino Linotype" w:hAnsi="Palatino Linotype"/>
        </w:rPr>
        <w:t xml:space="preserve">expediente </w:t>
      </w:r>
      <w:r w:rsidR="00832A32" w:rsidRPr="00A333C1">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w:t>
      </w:r>
      <w:r w:rsidR="003806D6" w:rsidRPr="00A333C1">
        <w:rPr>
          <w:rFonts w:ascii="Palatino Linotype" w:hAnsi="Palatino Linotype"/>
        </w:rPr>
        <w:t>,</w:t>
      </w:r>
      <w:r w:rsidR="00832A32" w:rsidRPr="00A333C1">
        <w:rPr>
          <w:rFonts w:ascii="Palatino Linotype" w:hAnsi="Palatino Linotype"/>
        </w:rPr>
        <w:t xml:space="preserve"> fracciones I, II y IV</w:t>
      </w:r>
      <w:r w:rsidR="003806D6" w:rsidRPr="00A333C1">
        <w:rPr>
          <w:rFonts w:ascii="Palatino Linotype" w:hAnsi="Palatino Linotype"/>
        </w:rPr>
        <w:t>,</w:t>
      </w:r>
      <w:r w:rsidR="00832A32" w:rsidRPr="00A333C1">
        <w:rPr>
          <w:rFonts w:ascii="Palatino Linotype" w:hAnsi="Palatino Linotype"/>
        </w:rPr>
        <w:t xml:space="preserve"> de la Ley de Transparencia y Acceso a la Información Pública del Estado de México y Municipios.</w:t>
      </w:r>
    </w:p>
    <w:p w:rsidR="000B518A" w:rsidRPr="00A333C1" w:rsidRDefault="004169BF" w:rsidP="001B1470">
      <w:pPr>
        <w:pStyle w:val="Sinespaciado"/>
        <w:spacing w:line="360" w:lineRule="auto"/>
        <w:jc w:val="both"/>
        <w:rPr>
          <w:rFonts w:ascii="Palatino Linotype" w:hAnsi="Palatino Linotype"/>
          <w:b/>
          <w:sz w:val="28"/>
          <w:szCs w:val="26"/>
        </w:rPr>
      </w:pPr>
      <w:r w:rsidRPr="00A333C1">
        <w:rPr>
          <w:rFonts w:ascii="Palatino Linotype" w:hAnsi="Palatino Linotype"/>
          <w:b/>
          <w:sz w:val="28"/>
          <w:szCs w:val="26"/>
        </w:rPr>
        <w:lastRenderedPageBreak/>
        <w:t>QUINT</w:t>
      </w:r>
      <w:r w:rsidR="00594625" w:rsidRPr="00A333C1">
        <w:rPr>
          <w:rFonts w:ascii="Palatino Linotype" w:hAnsi="Palatino Linotype"/>
          <w:b/>
          <w:sz w:val="28"/>
          <w:szCs w:val="26"/>
        </w:rPr>
        <w:t>O</w:t>
      </w:r>
      <w:r w:rsidR="000B518A" w:rsidRPr="00A333C1">
        <w:rPr>
          <w:rFonts w:ascii="Palatino Linotype" w:hAnsi="Palatino Linotype"/>
          <w:b/>
          <w:sz w:val="28"/>
          <w:szCs w:val="26"/>
        </w:rPr>
        <w:t>. De la etapa de instrucción.</w:t>
      </w:r>
    </w:p>
    <w:p w:rsidR="00901C66" w:rsidRPr="00A333C1" w:rsidRDefault="007C0F23" w:rsidP="001B1470">
      <w:pPr>
        <w:pStyle w:val="Sinespaciado"/>
        <w:spacing w:line="360" w:lineRule="auto"/>
        <w:jc w:val="both"/>
        <w:rPr>
          <w:rFonts w:ascii="Palatino Linotype" w:hAnsi="Palatino Linotype"/>
        </w:rPr>
      </w:pPr>
      <w:r w:rsidRPr="00A333C1">
        <w:rPr>
          <w:rFonts w:ascii="Palatino Linotype" w:hAnsi="Palatino Linotype"/>
        </w:rPr>
        <w:t>Una vez transcurrido el término legal referido, de las constancias que obran en el SAIMEX, se advierte que</w:t>
      </w:r>
      <w:r w:rsidR="00F249D3" w:rsidRPr="00A333C1">
        <w:rPr>
          <w:rFonts w:ascii="Palatino Linotype" w:hAnsi="Palatino Linotype"/>
        </w:rPr>
        <w:t xml:space="preserve"> </w:t>
      </w:r>
      <w:r w:rsidR="00594625" w:rsidRPr="00A333C1">
        <w:rPr>
          <w:rFonts w:ascii="Palatino Linotype" w:hAnsi="Palatino Linotype"/>
        </w:rPr>
        <w:t xml:space="preserve">en fecha </w:t>
      </w:r>
      <w:r w:rsidR="00526F80" w:rsidRPr="00A333C1">
        <w:rPr>
          <w:rFonts w:ascii="Palatino Linotype" w:hAnsi="Palatino Linotype"/>
        </w:rPr>
        <w:t>veintidós de marzo</w:t>
      </w:r>
      <w:r w:rsidR="00FF3844" w:rsidRPr="00A333C1">
        <w:rPr>
          <w:rFonts w:ascii="Palatino Linotype" w:hAnsi="Palatino Linotype"/>
        </w:rPr>
        <w:t xml:space="preserve"> del año en curso, </w:t>
      </w:r>
      <w:r w:rsidR="00594625" w:rsidRPr="00A333C1">
        <w:rPr>
          <w:rFonts w:ascii="Palatino Linotype" w:hAnsi="Palatino Linotype"/>
        </w:rPr>
        <w:t>el</w:t>
      </w:r>
      <w:r w:rsidR="00F249D3" w:rsidRPr="00A333C1">
        <w:rPr>
          <w:rFonts w:ascii="Palatino Linotype" w:hAnsi="Palatino Linotype"/>
        </w:rPr>
        <w:t xml:space="preserve"> </w:t>
      </w:r>
      <w:r w:rsidR="00F249D3" w:rsidRPr="00A333C1">
        <w:rPr>
          <w:rFonts w:ascii="Palatino Linotype" w:hAnsi="Palatino Linotype"/>
          <w:b/>
        </w:rPr>
        <w:t>Sujeto Obligado</w:t>
      </w:r>
      <w:r w:rsidR="00F249D3" w:rsidRPr="00A333C1">
        <w:rPr>
          <w:rFonts w:ascii="Palatino Linotype" w:hAnsi="Palatino Linotype"/>
        </w:rPr>
        <w:t xml:space="preserve"> </w:t>
      </w:r>
      <w:r w:rsidR="00391A69" w:rsidRPr="00A333C1">
        <w:rPr>
          <w:rFonts w:ascii="Palatino Linotype" w:hAnsi="Palatino Linotype"/>
        </w:rPr>
        <w:t xml:space="preserve">rindió su </w:t>
      </w:r>
      <w:r w:rsidR="00594625" w:rsidRPr="00A333C1">
        <w:rPr>
          <w:rFonts w:ascii="Palatino Linotype" w:hAnsi="Palatino Linotype"/>
        </w:rPr>
        <w:t>Informe Justificado, el</w:t>
      </w:r>
      <w:r w:rsidR="009C3448" w:rsidRPr="00A333C1">
        <w:rPr>
          <w:rFonts w:ascii="Palatino Linotype" w:hAnsi="Palatino Linotype"/>
        </w:rPr>
        <w:t xml:space="preserve"> cual fue puesto a la vista de la</w:t>
      </w:r>
      <w:r w:rsidR="00594625" w:rsidRPr="00A333C1">
        <w:rPr>
          <w:rFonts w:ascii="Palatino Linotype" w:hAnsi="Palatino Linotype"/>
        </w:rPr>
        <w:t xml:space="preserve"> hoy </w:t>
      </w:r>
      <w:r w:rsidR="00594625" w:rsidRPr="00A333C1">
        <w:rPr>
          <w:rFonts w:ascii="Palatino Linotype" w:hAnsi="Palatino Linotype"/>
          <w:b/>
        </w:rPr>
        <w:t>Recurrente</w:t>
      </w:r>
      <w:r w:rsidR="00594625" w:rsidRPr="00A333C1">
        <w:rPr>
          <w:rFonts w:ascii="Palatino Linotype" w:hAnsi="Palatino Linotype"/>
        </w:rPr>
        <w:t xml:space="preserve"> mediante acuerdo de fecha </w:t>
      </w:r>
      <w:r w:rsidR="00526F80" w:rsidRPr="00A333C1">
        <w:rPr>
          <w:rFonts w:ascii="Palatino Linotype" w:hAnsi="Palatino Linotype"/>
        </w:rPr>
        <w:t>veinticinco de marzo</w:t>
      </w:r>
      <w:r w:rsidR="00594625" w:rsidRPr="00A333C1">
        <w:rPr>
          <w:rFonts w:ascii="Palatino Linotype" w:hAnsi="Palatino Linotype"/>
        </w:rPr>
        <w:t xml:space="preserve"> del presente</w:t>
      </w:r>
      <w:r w:rsidR="009A4E0C" w:rsidRPr="00A333C1">
        <w:rPr>
          <w:rFonts w:ascii="Palatino Linotype" w:hAnsi="Palatino Linotype"/>
        </w:rPr>
        <w:t xml:space="preserve"> año</w:t>
      </w:r>
      <w:r w:rsidR="00594625" w:rsidRPr="00A333C1">
        <w:rPr>
          <w:rFonts w:ascii="Palatino Linotype" w:hAnsi="Palatino Linotype"/>
        </w:rPr>
        <w:t>;</w:t>
      </w:r>
      <w:r w:rsidR="009A4E0C" w:rsidRPr="00A333C1">
        <w:rPr>
          <w:rFonts w:ascii="Palatino Linotype" w:hAnsi="Palatino Linotype"/>
        </w:rPr>
        <w:t xml:space="preserve"> consistente en </w:t>
      </w:r>
      <w:r w:rsidR="009C3448" w:rsidRPr="00A333C1">
        <w:rPr>
          <w:rFonts w:ascii="Palatino Linotype" w:hAnsi="Palatino Linotype"/>
        </w:rPr>
        <w:t>el archivo electrónico denominado</w:t>
      </w:r>
      <w:r w:rsidR="009A4E0C" w:rsidRPr="00A333C1">
        <w:rPr>
          <w:rFonts w:ascii="Palatino Linotype" w:hAnsi="Palatino Linotype"/>
        </w:rPr>
        <w:t xml:space="preserve"> </w:t>
      </w:r>
      <w:r w:rsidR="009A4E0C" w:rsidRPr="00A333C1">
        <w:rPr>
          <w:rFonts w:ascii="Palatino Linotype" w:hAnsi="Palatino Linotype"/>
          <w:b/>
        </w:rPr>
        <w:t>“</w:t>
      </w:r>
      <w:r w:rsidR="00526F80" w:rsidRPr="00A333C1">
        <w:rPr>
          <w:rFonts w:ascii="Palatino Linotype" w:hAnsi="Palatino Linotype"/>
          <w:b/>
        </w:rPr>
        <w:t>Informe Justificado Solicitud 441.PDF</w:t>
      </w:r>
      <w:r w:rsidR="009A4E0C" w:rsidRPr="00A333C1">
        <w:rPr>
          <w:rFonts w:ascii="Palatino Linotype" w:hAnsi="Palatino Linotype"/>
          <w:b/>
        </w:rPr>
        <w:t>”</w:t>
      </w:r>
      <w:r w:rsidR="009C3448" w:rsidRPr="00A333C1">
        <w:rPr>
          <w:rFonts w:ascii="Palatino Linotype" w:hAnsi="Palatino Linotype"/>
        </w:rPr>
        <w:t>;</w:t>
      </w:r>
      <w:r w:rsidR="00A461FD" w:rsidRPr="00A333C1">
        <w:rPr>
          <w:rFonts w:ascii="Palatino Linotype" w:hAnsi="Palatino Linotype"/>
        </w:rPr>
        <w:t xml:space="preserve"> </w:t>
      </w:r>
      <w:r w:rsidR="009C3448" w:rsidRPr="00A333C1">
        <w:rPr>
          <w:rFonts w:ascii="Palatino Linotype" w:hAnsi="Palatino Linotype"/>
        </w:rPr>
        <w:t xml:space="preserve">por su parte la </w:t>
      </w:r>
      <w:r w:rsidR="009C3448" w:rsidRPr="00A333C1">
        <w:rPr>
          <w:rFonts w:ascii="Palatino Linotype" w:hAnsi="Palatino Linotype"/>
          <w:b/>
        </w:rPr>
        <w:t>Recurrente</w:t>
      </w:r>
      <w:r w:rsidR="009C3448" w:rsidRPr="00A333C1">
        <w:rPr>
          <w:rFonts w:ascii="Palatino Linotype" w:hAnsi="Palatino Linotype"/>
        </w:rPr>
        <w:t>, omitió presentar manifestaciones o verter alegatos que a su derecho convinieran, de conformidad con la siguiente imagen</w:t>
      </w:r>
      <w:r w:rsidR="009C3448" w:rsidRPr="00A333C1">
        <w:rPr>
          <w:rFonts w:ascii="Palatino Linotype" w:hAnsi="Palatino Linotype"/>
          <w:b/>
        </w:rPr>
        <w:t>:</w:t>
      </w:r>
    </w:p>
    <w:p w:rsidR="009C3448" w:rsidRPr="00A333C1" w:rsidRDefault="009C3448" w:rsidP="00526F80"/>
    <w:p w:rsidR="009C3448" w:rsidRPr="00A333C1" w:rsidRDefault="00526F80" w:rsidP="001B1470">
      <w:pPr>
        <w:pStyle w:val="Sinespaciado"/>
        <w:spacing w:line="360" w:lineRule="auto"/>
        <w:jc w:val="both"/>
        <w:rPr>
          <w:rFonts w:ascii="Palatino Linotype" w:hAnsi="Palatino Linotype"/>
          <w:noProof/>
          <w:lang w:eastAsia="es-MX"/>
        </w:rPr>
      </w:pPr>
      <w:r w:rsidRPr="00A333C1">
        <w:rPr>
          <w:rFonts w:ascii="Palatino Linotype" w:hAnsi="Palatino Linotype"/>
          <w:noProof/>
          <w:lang w:eastAsia="es-MX"/>
        </w:rPr>
        <w:drawing>
          <wp:inline distT="0" distB="0" distL="0" distR="0">
            <wp:extent cx="5756910" cy="39516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951605"/>
                    </a:xfrm>
                    <a:prstGeom prst="rect">
                      <a:avLst/>
                    </a:prstGeom>
                    <a:noFill/>
                    <a:ln>
                      <a:noFill/>
                    </a:ln>
                  </pic:spPr>
                </pic:pic>
              </a:graphicData>
            </a:graphic>
          </wp:inline>
        </w:drawing>
      </w:r>
    </w:p>
    <w:p w:rsidR="00526F80" w:rsidRPr="00A333C1" w:rsidRDefault="00526F80" w:rsidP="001B1470">
      <w:pPr>
        <w:pStyle w:val="Sinespaciado"/>
        <w:spacing w:line="360" w:lineRule="auto"/>
        <w:jc w:val="both"/>
        <w:rPr>
          <w:rFonts w:ascii="Palatino Linotype" w:hAnsi="Palatino Linotype"/>
          <w:noProof/>
          <w:lang w:eastAsia="es-MX"/>
        </w:rPr>
      </w:pPr>
    </w:p>
    <w:p w:rsidR="0016226C" w:rsidRPr="00A333C1" w:rsidRDefault="00526F80" w:rsidP="00526F80">
      <w:pPr>
        <w:pStyle w:val="Sinespaciado"/>
        <w:spacing w:line="360" w:lineRule="auto"/>
        <w:jc w:val="both"/>
        <w:rPr>
          <w:rFonts w:ascii="Palatino Linotype" w:hAnsi="Palatino Linotype"/>
          <w:b/>
          <w:sz w:val="28"/>
          <w:szCs w:val="26"/>
        </w:rPr>
      </w:pPr>
      <w:r w:rsidRPr="00A333C1">
        <w:rPr>
          <w:rFonts w:ascii="Palatino Linotype" w:hAnsi="Palatino Linotype"/>
          <w:b/>
          <w:sz w:val="28"/>
          <w:szCs w:val="26"/>
        </w:rPr>
        <w:lastRenderedPageBreak/>
        <w:t>SEXTO. Del cierre de la etapa de instrucción.</w:t>
      </w:r>
    </w:p>
    <w:p w:rsidR="007C0F23" w:rsidRPr="00A333C1" w:rsidRDefault="0098415F" w:rsidP="001B1470">
      <w:pPr>
        <w:pStyle w:val="Sinespaciado"/>
        <w:spacing w:line="360" w:lineRule="auto"/>
        <w:jc w:val="both"/>
        <w:rPr>
          <w:rFonts w:ascii="Palatino Linotype" w:hAnsi="Palatino Linotype"/>
        </w:rPr>
      </w:pPr>
      <w:r w:rsidRPr="00A333C1">
        <w:rPr>
          <w:rFonts w:ascii="Palatino Linotype" w:hAnsi="Palatino Linotype"/>
        </w:rPr>
        <w:t xml:space="preserve">Por lo </w:t>
      </w:r>
      <w:r w:rsidR="007046FB" w:rsidRPr="00A333C1">
        <w:rPr>
          <w:rFonts w:ascii="Palatino Linotype" w:hAnsi="Palatino Linotype"/>
        </w:rPr>
        <w:t xml:space="preserve">anterior, </w:t>
      </w:r>
      <w:r w:rsidRPr="00A333C1">
        <w:rPr>
          <w:rFonts w:ascii="Palatino Linotype" w:hAnsi="Palatino Linotype"/>
        </w:rPr>
        <w:t>e</w:t>
      </w:r>
      <w:r w:rsidR="007C0F23" w:rsidRPr="00A333C1">
        <w:rPr>
          <w:rFonts w:ascii="Palatino Linotype" w:hAnsi="Palatino Linotype"/>
        </w:rPr>
        <w:t xml:space="preserve">n fecha </w:t>
      </w:r>
      <w:r w:rsidR="00526F80" w:rsidRPr="00A333C1">
        <w:rPr>
          <w:rFonts w:ascii="Palatino Linotype" w:hAnsi="Palatino Linotype"/>
        </w:rPr>
        <w:t>veintinueve de marzo</w:t>
      </w:r>
      <w:r w:rsidR="009A4E0C" w:rsidRPr="00A333C1">
        <w:rPr>
          <w:rFonts w:ascii="Palatino Linotype" w:hAnsi="Palatino Linotype"/>
        </w:rPr>
        <w:t xml:space="preserve"> </w:t>
      </w:r>
      <w:r w:rsidR="007046FB" w:rsidRPr="00A333C1">
        <w:rPr>
          <w:rFonts w:ascii="Palatino Linotype" w:hAnsi="Palatino Linotype"/>
        </w:rPr>
        <w:t>de dos</w:t>
      </w:r>
      <w:r w:rsidR="003806D6" w:rsidRPr="00A333C1">
        <w:rPr>
          <w:rFonts w:ascii="Palatino Linotype" w:hAnsi="Palatino Linotype"/>
        </w:rPr>
        <w:t xml:space="preserve"> mil diecinueve</w:t>
      </w:r>
      <w:r w:rsidR="009F23AE" w:rsidRPr="00A333C1">
        <w:rPr>
          <w:rFonts w:ascii="Palatino Linotype" w:hAnsi="Palatino Linotype"/>
        </w:rPr>
        <w:t>,</w:t>
      </w:r>
      <w:r w:rsidR="007C0F23" w:rsidRPr="00A333C1">
        <w:rPr>
          <w:rFonts w:ascii="Palatino Linotype" w:hAnsi="Palatino Linotype"/>
        </w:rPr>
        <w:t xml:space="preserve"> mediante acuerdo de la </w:t>
      </w:r>
      <w:r w:rsidR="007C0F23" w:rsidRPr="00A333C1">
        <w:rPr>
          <w:rFonts w:ascii="Palatino Linotype" w:hAnsi="Palatino Linotype"/>
          <w:b/>
        </w:rPr>
        <w:t>Comisionada Zulema Martínez Sánchez</w:t>
      </w:r>
      <w:r w:rsidR="007C0F23" w:rsidRPr="00A333C1">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w:t>
      </w:r>
      <w:r w:rsidR="005E4A98" w:rsidRPr="00A333C1">
        <w:rPr>
          <w:rFonts w:ascii="Palatino Linotype" w:hAnsi="Palatino Linotype"/>
        </w:rPr>
        <w:t>,</w:t>
      </w:r>
      <w:r w:rsidR="007C0F23" w:rsidRPr="00A333C1">
        <w:rPr>
          <w:rFonts w:ascii="Palatino Linotype" w:hAnsi="Palatino Linotype"/>
        </w:rPr>
        <w:t xml:space="preserve"> Fracción VI</w:t>
      </w:r>
      <w:r w:rsidR="005E4A98" w:rsidRPr="00A333C1">
        <w:rPr>
          <w:rFonts w:ascii="Palatino Linotype" w:hAnsi="Palatino Linotype"/>
        </w:rPr>
        <w:t>,</w:t>
      </w:r>
      <w:r w:rsidR="007C0F23" w:rsidRPr="00A333C1">
        <w:rPr>
          <w:rFonts w:ascii="Palatino Linotype" w:hAnsi="Palatino Linotype"/>
        </w:rPr>
        <w:t xml:space="preserve"> de la Ley de Transparencia y Acceso a la Información Pública del Estado de México y Municipios.</w:t>
      </w:r>
    </w:p>
    <w:p w:rsidR="00AF0289" w:rsidRPr="00A333C1" w:rsidRDefault="00AF0289" w:rsidP="001B1470">
      <w:pPr>
        <w:pStyle w:val="Sinespaciado"/>
        <w:spacing w:line="360" w:lineRule="auto"/>
      </w:pPr>
    </w:p>
    <w:p w:rsidR="00AF0289" w:rsidRPr="00A333C1" w:rsidRDefault="00AF0289" w:rsidP="001B1470">
      <w:pPr>
        <w:spacing w:before="240" w:line="360" w:lineRule="auto"/>
        <w:jc w:val="both"/>
        <w:rPr>
          <w:rFonts w:ascii="Palatino Linotype" w:hAnsi="Palatino Linotype" w:cs="Arial"/>
          <w:sz w:val="24"/>
          <w:szCs w:val="24"/>
        </w:rPr>
      </w:pPr>
      <w:r w:rsidRPr="00A333C1">
        <w:rPr>
          <w:rFonts w:ascii="Palatino Linotype" w:hAnsi="Palatino Linotype" w:cs="Arial"/>
          <w:sz w:val="24"/>
          <w:szCs w:val="24"/>
        </w:rPr>
        <w:t xml:space="preserve">Cabe señalar que en fecha </w:t>
      </w:r>
      <w:r w:rsidR="00526F80" w:rsidRPr="00A333C1">
        <w:rPr>
          <w:rFonts w:ascii="Palatino Linotype" w:hAnsi="Palatino Linotype" w:cs="Arial"/>
          <w:sz w:val="24"/>
          <w:szCs w:val="24"/>
        </w:rPr>
        <w:t>dos de mayo</w:t>
      </w:r>
      <w:r w:rsidRPr="00A333C1">
        <w:rPr>
          <w:rFonts w:ascii="Palatino Linotype" w:hAnsi="Palatino Linotype" w:cs="Arial"/>
          <w:sz w:val="24"/>
          <w:szCs w:val="24"/>
        </w:rPr>
        <w:t xml:space="preserve"> del año en curso, se amplió el término para resolver los recursos de revisión en términos del artículo 180, párrafo tercero, de la Ley de Transparencia y Acceso a la Información Pública del Estado de México y Municipios por un plazo de quince días hábiles.</w:t>
      </w:r>
    </w:p>
    <w:p w:rsidR="0016226C" w:rsidRPr="00A333C1" w:rsidRDefault="0016226C" w:rsidP="001B1470">
      <w:pPr>
        <w:spacing w:line="360" w:lineRule="auto"/>
        <w:rPr>
          <w:rFonts w:ascii="Palatino Linotype" w:hAnsi="Palatino Linotype"/>
        </w:rPr>
      </w:pPr>
    </w:p>
    <w:p w:rsidR="001032D4" w:rsidRPr="00A333C1" w:rsidRDefault="00F06264" w:rsidP="001B1470">
      <w:pPr>
        <w:pStyle w:val="Sinespaciado"/>
        <w:spacing w:line="360" w:lineRule="auto"/>
        <w:jc w:val="center"/>
        <w:rPr>
          <w:rFonts w:ascii="Palatino Linotype" w:hAnsi="Palatino Linotype" w:cs="Arial"/>
          <w:b/>
          <w:sz w:val="28"/>
          <w:szCs w:val="28"/>
        </w:rPr>
      </w:pPr>
      <w:r w:rsidRPr="00A333C1">
        <w:rPr>
          <w:rFonts w:ascii="Palatino Linotype" w:hAnsi="Palatino Linotype" w:cs="Arial"/>
          <w:b/>
          <w:sz w:val="28"/>
          <w:szCs w:val="28"/>
        </w:rPr>
        <w:t>C O N S I D E R A N D O</w:t>
      </w:r>
    </w:p>
    <w:p w:rsidR="000E3A84" w:rsidRPr="00A333C1" w:rsidRDefault="000E3A84" w:rsidP="001B1470">
      <w:pPr>
        <w:pStyle w:val="Sinespaciado"/>
        <w:spacing w:line="360" w:lineRule="auto"/>
        <w:jc w:val="both"/>
        <w:rPr>
          <w:rFonts w:ascii="Palatino Linotype" w:hAnsi="Palatino Linotype"/>
        </w:rPr>
      </w:pPr>
    </w:p>
    <w:p w:rsidR="000B518A" w:rsidRPr="00A333C1" w:rsidRDefault="000B518A" w:rsidP="001B1470">
      <w:pPr>
        <w:pStyle w:val="Sinespaciado"/>
        <w:spacing w:line="360" w:lineRule="auto"/>
        <w:jc w:val="both"/>
        <w:rPr>
          <w:rFonts w:ascii="Palatino Linotype" w:hAnsi="Palatino Linotype"/>
          <w:b/>
          <w:sz w:val="28"/>
          <w:szCs w:val="26"/>
        </w:rPr>
      </w:pPr>
      <w:r w:rsidRPr="00A333C1">
        <w:rPr>
          <w:rFonts w:ascii="Palatino Linotype" w:hAnsi="Palatino Linotype"/>
          <w:b/>
          <w:sz w:val="28"/>
          <w:szCs w:val="26"/>
        </w:rPr>
        <w:t>PRIMERO. De la competencia.</w:t>
      </w:r>
    </w:p>
    <w:p w:rsidR="00421F6E" w:rsidRPr="00A333C1" w:rsidRDefault="007C0F23" w:rsidP="001B1470">
      <w:pPr>
        <w:pStyle w:val="Sinespaciado"/>
        <w:spacing w:line="360" w:lineRule="auto"/>
        <w:jc w:val="both"/>
        <w:rPr>
          <w:rFonts w:ascii="Palatino Linotype" w:hAnsi="Palatino Linotype"/>
        </w:rPr>
      </w:pPr>
      <w:r w:rsidRPr="00A333C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A333C1">
        <w:rPr>
          <w:rFonts w:ascii="Palatino Linotype" w:hAnsi="Palatino Linotype"/>
        </w:rPr>
        <w:t>vigésimo, vigésimo primero y vigésimo segundo</w:t>
      </w:r>
      <w:r w:rsidRPr="00A333C1">
        <w:rPr>
          <w:rFonts w:ascii="Palatino Linotype" w:hAnsi="Palatino Linotype"/>
        </w:rPr>
        <w:t>, fracción IV de la Constitución Política del Es</w:t>
      </w:r>
      <w:r w:rsidR="00491FBF" w:rsidRPr="00A333C1">
        <w:rPr>
          <w:rFonts w:ascii="Palatino Linotype" w:hAnsi="Palatino Linotype"/>
        </w:rPr>
        <w:t>tado Libre y Soberano de México;</w:t>
      </w:r>
      <w:r w:rsidRPr="00A333C1">
        <w:rPr>
          <w:rFonts w:ascii="Palatino Linotype" w:hAnsi="Palatino Linotype"/>
        </w:rPr>
        <w:t xml:space="preserve"> 1, 2 fracción II, 13, 29, 36 fracciones II y III, 176, 178, 179, 181 </w:t>
      </w:r>
      <w:r w:rsidRPr="00A333C1">
        <w:rPr>
          <w:rFonts w:ascii="Palatino Linotype" w:hAnsi="Palatino Linotype"/>
        </w:rPr>
        <w:lastRenderedPageBreak/>
        <w:t xml:space="preserve">párrafo tercero, 185, 188 y 194 de la Ley de Transparencia y Acceso a la Información Pública del Estado de México y Municipios; </w:t>
      </w:r>
      <w:r w:rsidR="004D138A" w:rsidRPr="00A333C1">
        <w:rPr>
          <w:rFonts w:ascii="Palatino Linotype" w:hAnsi="Palatino Linotype"/>
        </w:rPr>
        <w:t xml:space="preserve">9, fracciones I y XXIV, 11 y 14 fracción I </w:t>
      </w:r>
      <w:r w:rsidRPr="00A333C1">
        <w:rPr>
          <w:rFonts w:ascii="Palatino Linotype" w:hAnsi="Palatino Linotype"/>
        </w:rPr>
        <w:t>del Reglamento Interior del Instituto de Transparencia, Acceso a la Información Pública y Protección de Datos Personales del Estado de México y Municipios.</w:t>
      </w:r>
    </w:p>
    <w:p w:rsidR="00C15E79" w:rsidRPr="00A333C1" w:rsidRDefault="00C15E79" w:rsidP="001B1470">
      <w:pPr>
        <w:pStyle w:val="Sinespaciado"/>
        <w:spacing w:line="360" w:lineRule="auto"/>
        <w:jc w:val="both"/>
        <w:rPr>
          <w:rFonts w:ascii="Palatino Linotype" w:hAnsi="Palatino Linotype"/>
        </w:rPr>
      </w:pPr>
    </w:p>
    <w:p w:rsidR="000B518A" w:rsidRPr="00A333C1" w:rsidRDefault="000B518A" w:rsidP="001B1470">
      <w:pPr>
        <w:pStyle w:val="Sinespaciado"/>
        <w:spacing w:line="360" w:lineRule="auto"/>
        <w:jc w:val="both"/>
        <w:rPr>
          <w:rFonts w:ascii="Palatino Linotype" w:hAnsi="Palatino Linotype"/>
          <w:b/>
          <w:sz w:val="28"/>
          <w:szCs w:val="26"/>
        </w:rPr>
      </w:pPr>
      <w:r w:rsidRPr="00A333C1">
        <w:rPr>
          <w:rFonts w:ascii="Palatino Linotype" w:hAnsi="Palatino Linotype"/>
          <w:b/>
          <w:sz w:val="28"/>
          <w:szCs w:val="26"/>
        </w:rPr>
        <w:t xml:space="preserve">SEGUNDO. Sobre los alcances del recurso de revisión. </w:t>
      </w:r>
    </w:p>
    <w:p w:rsidR="001032D4" w:rsidRPr="00A333C1" w:rsidRDefault="001032D4" w:rsidP="001B1470">
      <w:pPr>
        <w:pStyle w:val="Sinespaciado"/>
        <w:spacing w:line="360" w:lineRule="auto"/>
        <w:jc w:val="both"/>
        <w:rPr>
          <w:rFonts w:ascii="Palatino Linotype" w:hAnsi="Palatino Linotype"/>
        </w:rPr>
      </w:pPr>
      <w:r w:rsidRPr="00A333C1">
        <w:rPr>
          <w:rFonts w:ascii="Palatino Linotype" w:hAnsi="Palatino Linotype"/>
        </w:rPr>
        <w:t>Anterior a todo debe destacarse que el recurso de revisión tiene el fin y alcance que señalan los numerales 176, 179, 181 párrafo cuarto, 194 y 195</w:t>
      </w:r>
      <w:r w:rsidR="003806D6" w:rsidRPr="00A333C1">
        <w:rPr>
          <w:rFonts w:ascii="Palatino Linotype" w:hAnsi="Palatino Linotype"/>
        </w:rPr>
        <w:t>,</w:t>
      </w:r>
      <w:r w:rsidRPr="00A333C1">
        <w:rPr>
          <w:rFonts w:ascii="Palatino Linotype" w:hAnsi="Palatino Linotype"/>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A333C1" w:rsidRDefault="00A55AEC" w:rsidP="001B1470">
      <w:pPr>
        <w:pStyle w:val="Sinespaciado"/>
        <w:spacing w:line="360" w:lineRule="auto"/>
        <w:jc w:val="both"/>
        <w:rPr>
          <w:rFonts w:ascii="Palatino Linotype" w:hAnsi="Palatino Linotype"/>
        </w:rPr>
      </w:pPr>
    </w:p>
    <w:p w:rsidR="00F97E8E" w:rsidRPr="00A333C1" w:rsidRDefault="00F97E8E" w:rsidP="001B1470">
      <w:pPr>
        <w:pStyle w:val="Sinespaciado"/>
        <w:spacing w:line="360" w:lineRule="auto"/>
        <w:jc w:val="both"/>
        <w:rPr>
          <w:rFonts w:ascii="Palatino Linotype" w:hAnsi="Palatino Linotype"/>
          <w:b/>
          <w:sz w:val="28"/>
          <w:szCs w:val="26"/>
        </w:rPr>
      </w:pPr>
      <w:r w:rsidRPr="00A333C1">
        <w:rPr>
          <w:rFonts w:ascii="Palatino Linotype" w:hAnsi="Palatino Linotype"/>
          <w:b/>
          <w:sz w:val="28"/>
          <w:szCs w:val="26"/>
        </w:rPr>
        <w:t>TERCERO. De las causas de improcedencia.</w:t>
      </w:r>
    </w:p>
    <w:p w:rsidR="00FF3879" w:rsidRPr="00A333C1" w:rsidRDefault="00FF3879" w:rsidP="001B1470">
      <w:pPr>
        <w:pStyle w:val="Sinespaciado"/>
        <w:spacing w:line="360" w:lineRule="auto"/>
        <w:jc w:val="both"/>
        <w:rPr>
          <w:rFonts w:ascii="Palatino Linotype" w:hAnsi="Palatino Linotype"/>
        </w:rPr>
      </w:pPr>
      <w:r w:rsidRPr="00A333C1">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w:t>
      </w:r>
      <w:r w:rsidR="003806D6" w:rsidRPr="00A333C1">
        <w:rPr>
          <w:rFonts w:ascii="Palatino Linotype" w:hAnsi="Palatino Linotype"/>
        </w:rPr>
        <w:t>,</w:t>
      </w:r>
      <w:r w:rsidRPr="00A333C1">
        <w:rPr>
          <w:rFonts w:ascii="Palatino Linotype" w:hAnsi="Palatino Linotype"/>
        </w:rPr>
        <w:t xml:space="preserve"> de Ley de Transparencia y Acceso a la Información Pública del Estado de México y Municipios, en correlación con la seguridad jurídica que debe generar lo actuado ante este Organismo garante.</w:t>
      </w:r>
    </w:p>
    <w:p w:rsidR="00FF3879" w:rsidRPr="00A333C1" w:rsidRDefault="00FF3879" w:rsidP="001B1470">
      <w:pPr>
        <w:pStyle w:val="Sinespaciado"/>
        <w:spacing w:line="360" w:lineRule="auto"/>
        <w:jc w:val="both"/>
        <w:rPr>
          <w:rFonts w:ascii="Palatino Linotype" w:hAnsi="Palatino Linotype"/>
        </w:rPr>
      </w:pPr>
    </w:p>
    <w:p w:rsidR="00FF3879" w:rsidRPr="00A333C1" w:rsidRDefault="00FF3879" w:rsidP="001B1470">
      <w:pPr>
        <w:pStyle w:val="Sinespaciado"/>
        <w:spacing w:line="360" w:lineRule="auto"/>
        <w:jc w:val="both"/>
        <w:rPr>
          <w:rFonts w:ascii="Palatino Linotype" w:hAnsi="Palatino Linotype"/>
        </w:rPr>
      </w:pPr>
      <w:r w:rsidRPr="00A333C1">
        <w:rPr>
          <w:rFonts w:ascii="Palatino Linotype" w:hAnsi="Palatino Linotype"/>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333C1">
        <w:rPr>
          <w:rFonts w:ascii="Palatino Linotype" w:hAnsi="Palatino Linotype"/>
          <w:vertAlign w:val="superscript"/>
        </w:rPr>
        <w:footnoteReference w:id="1"/>
      </w:r>
      <w:r w:rsidRPr="00A333C1">
        <w:rPr>
          <w:rFonts w:ascii="Palatino Linotype" w:hAnsi="Palatino Linotype"/>
        </w:rPr>
        <w:t>.</w:t>
      </w:r>
    </w:p>
    <w:p w:rsidR="00FF3879" w:rsidRPr="00A333C1" w:rsidRDefault="00FF3879" w:rsidP="001B1470">
      <w:pPr>
        <w:pStyle w:val="Sinespaciado"/>
        <w:spacing w:line="360" w:lineRule="auto"/>
        <w:jc w:val="both"/>
        <w:rPr>
          <w:rFonts w:ascii="Palatino Linotype" w:hAnsi="Palatino Linotype"/>
        </w:rPr>
      </w:pPr>
      <w:r w:rsidRPr="00A333C1">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A461FD" w:rsidRPr="00A333C1" w:rsidRDefault="00A461FD" w:rsidP="001B1470">
      <w:pPr>
        <w:pStyle w:val="Sinespaciado"/>
        <w:spacing w:line="360" w:lineRule="auto"/>
        <w:jc w:val="both"/>
        <w:rPr>
          <w:rFonts w:ascii="Palatino Linotype" w:hAnsi="Palatino Linotype" w:cs="Arial"/>
        </w:rPr>
      </w:pPr>
    </w:p>
    <w:p w:rsidR="00FF3879" w:rsidRPr="00A333C1" w:rsidRDefault="0052294F" w:rsidP="001B1470">
      <w:pPr>
        <w:pStyle w:val="Sinespaciado"/>
        <w:spacing w:line="360" w:lineRule="auto"/>
        <w:jc w:val="both"/>
        <w:rPr>
          <w:rFonts w:ascii="Palatino Linotype" w:hAnsi="Palatino Linotype"/>
          <w:b/>
          <w:sz w:val="28"/>
          <w:szCs w:val="26"/>
        </w:rPr>
      </w:pPr>
      <w:r w:rsidRPr="00A333C1">
        <w:rPr>
          <w:rFonts w:ascii="Palatino Linotype" w:hAnsi="Palatino Linotype"/>
          <w:b/>
          <w:sz w:val="28"/>
          <w:szCs w:val="26"/>
        </w:rPr>
        <w:t>CUARTO</w:t>
      </w:r>
      <w:r w:rsidR="00FF3879" w:rsidRPr="00A333C1">
        <w:rPr>
          <w:rFonts w:ascii="Palatino Linotype" w:hAnsi="Palatino Linotype"/>
          <w:b/>
          <w:sz w:val="28"/>
          <w:szCs w:val="26"/>
        </w:rPr>
        <w:t>. Estudio y resolución del asunto.</w:t>
      </w:r>
    </w:p>
    <w:p w:rsidR="00576276" w:rsidRPr="00A333C1" w:rsidRDefault="004D5494" w:rsidP="001B1470">
      <w:pPr>
        <w:spacing w:after="0" w:line="360" w:lineRule="auto"/>
        <w:jc w:val="both"/>
        <w:rPr>
          <w:rFonts w:ascii="Palatino Linotype" w:hAnsi="Palatino Linotype"/>
          <w:sz w:val="24"/>
          <w:szCs w:val="24"/>
        </w:rPr>
      </w:pPr>
      <w:r w:rsidRPr="00A333C1">
        <w:rPr>
          <w:rFonts w:ascii="Palatino Linotype" w:hAnsi="Palatino Linotype"/>
          <w:sz w:val="24"/>
          <w:szCs w:val="24"/>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3806D6" w:rsidRPr="00A333C1">
        <w:rPr>
          <w:rFonts w:ascii="Palatino Linotype" w:hAnsi="Palatino Linotype"/>
          <w:sz w:val="24"/>
          <w:szCs w:val="24"/>
        </w:rPr>
        <w:t>,</w:t>
      </w:r>
      <w:r w:rsidRPr="00A333C1">
        <w:rPr>
          <w:rFonts w:ascii="Palatino Linotype" w:hAnsi="Palatino Linotype"/>
          <w:sz w:val="24"/>
          <w:szCs w:val="24"/>
        </w:rPr>
        <w:t xml:space="preserve"> de la Ley de Transparencia local.</w:t>
      </w:r>
    </w:p>
    <w:p w:rsidR="00D5435E" w:rsidRPr="00A333C1" w:rsidRDefault="00D5435E" w:rsidP="001B1470">
      <w:pPr>
        <w:pStyle w:val="Sinespaciado"/>
        <w:spacing w:line="360" w:lineRule="auto"/>
        <w:jc w:val="both"/>
        <w:rPr>
          <w:rFonts w:ascii="Palatino Linotype" w:hAnsi="Palatino Linotype"/>
        </w:rPr>
      </w:pPr>
    </w:p>
    <w:p w:rsidR="00770A58" w:rsidRPr="00A333C1" w:rsidRDefault="00C15E79" w:rsidP="001B1470">
      <w:pPr>
        <w:pStyle w:val="Sinespaciado"/>
        <w:spacing w:line="360" w:lineRule="auto"/>
        <w:jc w:val="both"/>
        <w:rPr>
          <w:rFonts w:ascii="Palatino Linotype" w:hAnsi="Palatino Linotype"/>
        </w:rPr>
      </w:pPr>
      <w:r w:rsidRPr="00A333C1">
        <w:rPr>
          <w:rFonts w:ascii="Palatino Linotype" w:hAnsi="Palatino Linotype"/>
        </w:rPr>
        <w:t xml:space="preserve">Con el propósito de resolver el presente medio de impugnación, es conveniente recordar que </w:t>
      </w:r>
      <w:r w:rsidR="009F23AE" w:rsidRPr="00A333C1">
        <w:rPr>
          <w:rFonts w:ascii="Palatino Linotype" w:hAnsi="Palatino Linotype"/>
        </w:rPr>
        <w:t>la</w:t>
      </w:r>
      <w:r w:rsidRPr="00A333C1">
        <w:rPr>
          <w:rFonts w:ascii="Palatino Linotype" w:hAnsi="Palatino Linotype"/>
        </w:rPr>
        <w:t xml:space="preserve"> </w:t>
      </w:r>
      <w:r w:rsidRPr="00A333C1">
        <w:rPr>
          <w:rFonts w:ascii="Palatino Linotype" w:hAnsi="Palatino Linotype"/>
          <w:b/>
        </w:rPr>
        <w:t>Recurrente</w:t>
      </w:r>
      <w:r w:rsidRPr="00A333C1">
        <w:rPr>
          <w:rFonts w:ascii="Palatino Linotype" w:hAnsi="Palatino Linotype"/>
        </w:rPr>
        <w:t xml:space="preserve"> solicitó al </w:t>
      </w:r>
      <w:r w:rsidRPr="00A333C1">
        <w:rPr>
          <w:rFonts w:ascii="Palatino Linotype" w:hAnsi="Palatino Linotype"/>
          <w:b/>
        </w:rPr>
        <w:t>Sujeto Obligado</w:t>
      </w:r>
      <w:r w:rsidRPr="00A333C1">
        <w:rPr>
          <w:rFonts w:ascii="Palatino Linotype" w:hAnsi="Palatino Linotype"/>
        </w:rPr>
        <w:t xml:space="preserve"> que se le proporcionara </w:t>
      </w:r>
      <w:r w:rsidR="00770A58" w:rsidRPr="00A333C1">
        <w:rPr>
          <w:rFonts w:ascii="Palatino Linotype" w:hAnsi="Palatino Linotype"/>
        </w:rPr>
        <w:t xml:space="preserve">vía </w:t>
      </w:r>
      <w:r w:rsidR="00770A58" w:rsidRPr="00A333C1">
        <w:rPr>
          <w:rFonts w:ascii="Palatino Linotype" w:hAnsi="Palatino Linotype"/>
          <w:b/>
        </w:rPr>
        <w:t>SAIMEX</w:t>
      </w:r>
      <w:r w:rsidR="009F23AE" w:rsidRPr="00A333C1">
        <w:rPr>
          <w:rFonts w:ascii="Palatino Linotype" w:hAnsi="Palatino Linotype"/>
        </w:rPr>
        <w:t xml:space="preserve">, </w:t>
      </w:r>
      <w:r w:rsidR="00770A58" w:rsidRPr="00A333C1">
        <w:rPr>
          <w:rFonts w:ascii="Palatino Linotype" w:hAnsi="Palatino Linotype"/>
        </w:rPr>
        <w:t>lo siguiente:</w:t>
      </w:r>
    </w:p>
    <w:p w:rsidR="00261456" w:rsidRPr="00A333C1" w:rsidRDefault="00261456" w:rsidP="001B1470">
      <w:pPr>
        <w:pStyle w:val="Sinespaciado"/>
        <w:spacing w:line="360" w:lineRule="auto"/>
        <w:jc w:val="both"/>
        <w:rPr>
          <w:rFonts w:ascii="Palatino Linotype" w:hAnsi="Palatino Linotype"/>
        </w:rPr>
      </w:pPr>
    </w:p>
    <w:p w:rsidR="00770A58" w:rsidRPr="00A333C1" w:rsidRDefault="00D5435E" w:rsidP="00D5435E">
      <w:pPr>
        <w:pStyle w:val="Sinespaciado"/>
        <w:numPr>
          <w:ilvl w:val="0"/>
          <w:numId w:val="6"/>
        </w:numPr>
        <w:spacing w:line="360" w:lineRule="auto"/>
        <w:jc w:val="both"/>
        <w:rPr>
          <w:rFonts w:ascii="Palatino Linotype" w:hAnsi="Palatino Linotype"/>
        </w:rPr>
      </w:pPr>
      <w:r w:rsidRPr="00A333C1">
        <w:rPr>
          <w:rFonts w:ascii="Palatino Linotype" w:hAnsi="Palatino Linotype"/>
          <w:b/>
          <w:i/>
          <w:u w:val="single"/>
        </w:rPr>
        <w:t>Histórico de oficios o invitaciones de convocatoria a los Miembros del Comité de Mejora Regulatoria</w:t>
      </w:r>
      <w:r w:rsidR="00261456" w:rsidRPr="00A333C1">
        <w:rPr>
          <w:rFonts w:ascii="Palatino Linotype" w:hAnsi="Palatino Linotype"/>
        </w:rPr>
        <w:t>.</w:t>
      </w:r>
    </w:p>
    <w:p w:rsidR="00C15E79" w:rsidRPr="00A333C1" w:rsidRDefault="00C15E79" w:rsidP="001B1470">
      <w:pPr>
        <w:pStyle w:val="Sinespaciado"/>
        <w:spacing w:line="360" w:lineRule="auto"/>
        <w:jc w:val="both"/>
        <w:rPr>
          <w:rFonts w:ascii="Palatino Linotype" w:hAnsi="Palatino Linotype"/>
        </w:rPr>
      </w:pPr>
    </w:p>
    <w:p w:rsidR="00D24750" w:rsidRPr="00A333C1" w:rsidRDefault="00D24750" w:rsidP="001B1470">
      <w:pPr>
        <w:pStyle w:val="Sinespaciado"/>
        <w:spacing w:line="360" w:lineRule="auto"/>
        <w:jc w:val="both"/>
        <w:rPr>
          <w:rFonts w:ascii="Palatino Linotype" w:hAnsi="Palatino Linotype"/>
          <w:b/>
        </w:rPr>
      </w:pPr>
      <w:r w:rsidRPr="00A333C1">
        <w:rPr>
          <w:rFonts w:ascii="Palatino Linotype" w:hAnsi="Palatino Linotype"/>
        </w:rPr>
        <w:t xml:space="preserve">A lo que el </w:t>
      </w:r>
      <w:r w:rsidRPr="00A333C1">
        <w:rPr>
          <w:rFonts w:ascii="Palatino Linotype" w:hAnsi="Palatino Linotype"/>
          <w:b/>
        </w:rPr>
        <w:t>Sujeto Obligado</w:t>
      </w:r>
      <w:r w:rsidRPr="00A333C1">
        <w:rPr>
          <w:rFonts w:ascii="Palatino Linotype" w:hAnsi="Palatino Linotype"/>
        </w:rPr>
        <w:t xml:space="preserve"> respondió mediante </w:t>
      </w:r>
      <w:r w:rsidR="00D5435E" w:rsidRPr="00A333C1">
        <w:rPr>
          <w:rFonts w:ascii="Palatino Linotype" w:hAnsi="Palatino Linotype"/>
        </w:rPr>
        <w:t>el</w:t>
      </w:r>
      <w:r w:rsidRPr="00A333C1">
        <w:rPr>
          <w:rFonts w:ascii="Palatino Linotype" w:hAnsi="Palatino Linotype"/>
        </w:rPr>
        <w:t xml:space="preserve"> </w:t>
      </w:r>
      <w:r w:rsidR="00166B74" w:rsidRPr="00A333C1">
        <w:rPr>
          <w:rFonts w:ascii="Palatino Linotype" w:hAnsi="Palatino Linotype"/>
        </w:rPr>
        <w:t>oficio</w:t>
      </w:r>
      <w:r w:rsidR="009F23AE" w:rsidRPr="00A333C1">
        <w:rPr>
          <w:rFonts w:ascii="Palatino Linotype" w:hAnsi="Palatino Linotype"/>
        </w:rPr>
        <w:t xml:space="preserve"> número</w:t>
      </w:r>
      <w:r w:rsidR="00662415" w:rsidRPr="00A333C1">
        <w:rPr>
          <w:rFonts w:ascii="Palatino Linotype" w:hAnsi="Palatino Linotype"/>
        </w:rPr>
        <w:t xml:space="preserve"> </w:t>
      </w:r>
      <w:r w:rsidR="00D5435E" w:rsidRPr="00A333C1">
        <w:rPr>
          <w:rFonts w:ascii="Palatino Linotype" w:hAnsi="Palatino Linotype"/>
          <w:b/>
        </w:rPr>
        <w:t>210C2801060000L/120/2019</w:t>
      </w:r>
      <w:r w:rsidR="00166B74" w:rsidRPr="00A333C1">
        <w:rPr>
          <w:rFonts w:ascii="Palatino Linotype" w:hAnsi="Palatino Linotype"/>
        </w:rPr>
        <w:t>, firmado</w:t>
      </w:r>
      <w:r w:rsidR="009F23AE" w:rsidRPr="00A333C1">
        <w:rPr>
          <w:rFonts w:ascii="Palatino Linotype" w:hAnsi="Palatino Linotype"/>
        </w:rPr>
        <w:t xml:space="preserve"> por </w:t>
      </w:r>
      <w:r w:rsidR="00D5435E" w:rsidRPr="00A333C1">
        <w:rPr>
          <w:rFonts w:ascii="Palatino Linotype" w:hAnsi="Palatino Linotype"/>
        </w:rPr>
        <w:t>el</w:t>
      </w:r>
      <w:r w:rsidR="009F23AE" w:rsidRPr="00A333C1">
        <w:rPr>
          <w:rFonts w:ascii="Palatino Linotype" w:hAnsi="Palatino Linotype"/>
        </w:rPr>
        <w:t xml:space="preserve"> </w:t>
      </w:r>
      <w:r w:rsidR="00662415" w:rsidRPr="00A333C1">
        <w:rPr>
          <w:rFonts w:ascii="Palatino Linotype" w:hAnsi="Palatino Linotype"/>
          <w:b/>
        </w:rPr>
        <w:t xml:space="preserve">Director de </w:t>
      </w:r>
      <w:r w:rsidR="00D5435E" w:rsidRPr="00A333C1">
        <w:rPr>
          <w:rFonts w:ascii="Palatino Linotype" w:hAnsi="Palatino Linotype"/>
          <w:b/>
        </w:rPr>
        <w:t xml:space="preserve">Planeación, Vinculación e </w:t>
      </w:r>
      <w:r w:rsidR="00D5435E" w:rsidRPr="00A333C1">
        <w:rPr>
          <w:rFonts w:ascii="Palatino Linotype" w:hAnsi="Palatino Linotype"/>
          <w:b/>
        </w:rPr>
        <w:lastRenderedPageBreak/>
        <w:t>Igualdad de Género</w:t>
      </w:r>
      <w:r w:rsidR="00662415" w:rsidRPr="00A333C1">
        <w:rPr>
          <w:rFonts w:ascii="Palatino Linotype" w:hAnsi="Palatino Linotype"/>
          <w:b/>
        </w:rPr>
        <w:t xml:space="preserve"> </w:t>
      </w:r>
      <w:r w:rsidR="009F23AE" w:rsidRPr="00A333C1">
        <w:rPr>
          <w:rFonts w:ascii="Palatino Linotype" w:hAnsi="Palatino Linotype"/>
          <w:b/>
        </w:rPr>
        <w:t>de la Universidad Politécnica del Valle de Toluca</w:t>
      </w:r>
      <w:r w:rsidR="00662415" w:rsidRPr="00A333C1">
        <w:rPr>
          <w:rFonts w:ascii="Palatino Linotype" w:hAnsi="Palatino Linotype"/>
        </w:rPr>
        <w:t>,</w:t>
      </w:r>
      <w:r w:rsidR="00166B74" w:rsidRPr="00A333C1">
        <w:rPr>
          <w:rFonts w:ascii="Palatino Linotype" w:hAnsi="Palatino Linotype"/>
        </w:rPr>
        <w:t xml:space="preserve"> e</w:t>
      </w:r>
      <w:r w:rsidR="008B4DAB" w:rsidRPr="00A333C1">
        <w:rPr>
          <w:rFonts w:ascii="Palatino Linotype" w:hAnsi="Palatino Linotype"/>
        </w:rPr>
        <w:t>n dicho</w:t>
      </w:r>
      <w:r w:rsidRPr="00A333C1">
        <w:rPr>
          <w:rFonts w:ascii="Palatino Linotype" w:hAnsi="Palatino Linotype"/>
        </w:rPr>
        <w:t xml:space="preserve"> </w:t>
      </w:r>
      <w:r w:rsidR="00166B74" w:rsidRPr="00A333C1">
        <w:rPr>
          <w:rFonts w:ascii="Palatino Linotype" w:hAnsi="Palatino Linotype"/>
        </w:rPr>
        <w:t>oficio</w:t>
      </w:r>
      <w:r w:rsidRPr="00A333C1">
        <w:rPr>
          <w:rFonts w:ascii="Palatino Linotype" w:hAnsi="Palatino Linotype"/>
        </w:rPr>
        <w:t xml:space="preserve"> contiene</w:t>
      </w:r>
      <w:r w:rsidR="00662415" w:rsidRPr="00A333C1">
        <w:rPr>
          <w:rFonts w:ascii="Palatino Linotype" w:hAnsi="Palatino Linotype"/>
        </w:rPr>
        <w:t>n</w:t>
      </w:r>
      <w:r w:rsidRPr="00A333C1">
        <w:rPr>
          <w:rFonts w:ascii="Palatino Linotype" w:hAnsi="Palatino Linotype"/>
        </w:rPr>
        <w:t xml:space="preserve"> la respuesta a la solicitud de inform</w:t>
      </w:r>
      <w:r w:rsidR="00D779F1" w:rsidRPr="00A333C1">
        <w:rPr>
          <w:rFonts w:ascii="Palatino Linotype" w:hAnsi="Palatino Linotype"/>
        </w:rPr>
        <w:t>ación y consta de lo siguiente</w:t>
      </w:r>
      <w:r w:rsidRPr="00A333C1">
        <w:rPr>
          <w:rFonts w:ascii="Palatino Linotype" w:hAnsi="Palatino Linotype"/>
        </w:rPr>
        <w:t>:</w:t>
      </w:r>
    </w:p>
    <w:p w:rsidR="00261456" w:rsidRPr="00A333C1" w:rsidRDefault="00261456" w:rsidP="00D5435E">
      <w:pPr>
        <w:pStyle w:val="Sinespaciado"/>
      </w:pPr>
    </w:p>
    <w:p w:rsidR="00D24750" w:rsidRPr="00A333C1" w:rsidRDefault="00D5435E" w:rsidP="001B1470">
      <w:pPr>
        <w:pStyle w:val="Sinespaciado"/>
        <w:spacing w:line="360" w:lineRule="auto"/>
        <w:jc w:val="both"/>
        <w:rPr>
          <w:rFonts w:ascii="Palatino Linotype" w:hAnsi="Palatino Linotype"/>
          <w:noProof/>
          <w:lang w:eastAsia="es-MX"/>
        </w:rPr>
      </w:pPr>
      <w:r w:rsidRPr="00A333C1">
        <w:rPr>
          <w:rFonts w:ascii="Palatino Linotype" w:hAnsi="Palatino Linotype"/>
          <w:noProof/>
          <w:lang w:eastAsia="es-MX"/>
        </w:rPr>
        <mc:AlternateContent>
          <mc:Choice Requires="wps">
            <w:drawing>
              <wp:anchor distT="0" distB="0" distL="114300" distR="114300" simplePos="0" relativeHeight="251704320" behindDoc="0" locked="0" layoutInCell="1" allowOverlap="1">
                <wp:simplePos x="0" y="0"/>
                <wp:positionH relativeFrom="column">
                  <wp:posOffset>804323</wp:posOffset>
                </wp:positionH>
                <wp:positionV relativeFrom="paragraph">
                  <wp:posOffset>3682752</wp:posOffset>
                </wp:positionV>
                <wp:extent cx="4197847" cy="1399429"/>
                <wp:effectExtent l="19050" t="19050" r="12700" b="10795"/>
                <wp:wrapNone/>
                <wp:docPr id="12" name="Rectángulo 12"/>
                <wp:cNvGraphicFramePr/>
                <a:graphic xmlns:a="http://schemas.openxmlformats.org/drawingml/2006/main">
                  <a:graphicData uri="http://schemas.microsoft.com/office/word/2010/wordprocessingShape">
                    <wps:wsp>
                      <wps:cNvSpPr/>
                      <wps:spPr>
                        <a:xfrm>
                          <a:off x="0" y="0"/>
                          <a:ext cx="4197847" cy="139942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24A4AB" id="Rectángulo 12" o:spid="_x0000_s1026" style="position:absolute;margin-left:63.35pt;margin-top:290pt;width:330.55pt;height:110.2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" filled="f" strokecolor="red" strokeweight="2.25pt"/>
            </w:pict>
          </mc:Fallback>
        </mc:AlternateContent>
      </w:r>
      <w:r w:rsidRPr="00A333C1">
        <w:rPr>
          <w:rFonts w:ascii="Palatino Linotype" w:hAnsi="Palatino Linotype"/>
          <w:noProof/>
          <w:lang w:eastAsia="es-MX"/>
        </w:rPr>
        <w:drawing>
          <wp:inline distT="0" distB="0" distL="0" distR="0">
            <wp:extent cx="5760085" cy="6567777"/>
            <wp:effectExtent l="0" t="0" r="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3859" cy="6572080"/>
                    </a:xfrm>
                    <a:prstGeom prst="rect">
                      <a:avLst/>
                    </a:prstGeom>
                    <a:noFill/>
                    <a:ln>
                      <a:noFill/>
                    </a:ln>
                  </pic:spPr>
                </pic:pic>
              </a:graphicData>
            </a:graphic>
          </wp:inline>
        </w:drawing>
      </w:r>
    </w:p>
    <w:p w:rsidR="00D779F1" w:rsidRPr="00A333C1" w:rsidRDefault="007600D2" w:rsidP="001B1470">
      <w:pPr>
        <w:pStyle w:val="Sinespaciado"/>
        <w:spacing w:line="360" w:lineRule="auto"/>
        <w:jc w:val="both"/>
        <w:rPr>
          <w:rFonts w:ascii="Palatino Linotype" w:hAnsi="Palatino Linotype"/>
          <w:noProof/>
          <w:lang w:eastAsia="es-MX"/>
        </w:rPr>
      </w:pPr>
      <w:r w:rsidRPr="00A333C1">
        <w:rPr>
          <w:rFonts w:ascii="Palatino Linotype" w:hAnsi="Palatino Linotype"/>
          <w:noProof/>
          <w:lang w:eastAsia="es-MX"/>
        </w:rPr>
        <w:lastRenderedPageBreak/>
        <w:t>Asimismo, mediante el archivo electrónico denominado “OFICIOS INVITACION C.M.R”, remitió un total de veintiún oficios relacionados con las Sesiones del Comit</w:t>
      </w:r>
      <w:r w:rsidR="000F59C5" w:rsidRPr="00A333C1">
        <w:rPr>
          <w:rFonts w:ascii="Palatino Linotype" w:hAnsi="Palatino Linotype"/>
          <w:noProof/>
          <w:lang w:eastAsia="es-MX"/>
        </w:rPr>
        <w:t xml:space="preserve">é Interno de Mejora Regulatoria, </w:t>
      </w:r>
      <w:r w:rsidR="00526638" w:rsidRPr="00A333C1">
        <w:rPr>
          <w:rFonts w:ascii="Palatino Linotype" w:hAnsi="Palatino Linotype"/>
          <w:b/>
          <w:noProof/>
          <w:u w:val="single"/>
          <w:lang w:eastAsia="es-MX"/>
        </w:rPr>
        <w:t>indicando que unicamen</w:t>
      </w:r>
      <w:r w:rsidR="000F59C5" w:rsidRPr="00A333C1">
        <w:rPr>
          <w:rFonts w:ascii="Palatino Linotype" w:hAnsi="Palatino Linotype"/>
          <w:b/>
          <w:noProof/>
          <w:u w:val="single"/>
          <w:lang w:eastAsia="es-MX"/>
        </w:rPr>
        <w:t>te localizaron de los años 2017 y 2018</w:t>
      </w:r>
      <w:r w:rsidR="000F59C5" w:rsidRPr="00A333C1">
        <w:rPr>
          <w:rFonts w:ascii="Palatino Linotype" w:hAnsi="Palatino Linotype"/>
          <w:noProof/>
          <w:lang w:eastAsia="es-MX"/>
        </w:rPr>
        <w:t xml:space="preserve">, y </w:t>
      </w:r>
      <w:r w:rsidR="00526638" w:rsidRPr="00A333C1">
        <w:rPr>
          <w:rFonts w:ascii="Palatino Linotype" w:hAnsi="Palatino Linotype"/>
          <w:noProof/>
          <w:lang w:eastAsia="es-MX"/>
        </w:rPr>
        <w:t>ha</w:t>
      </w:r>
      <w:r w:rsidR="000F59C5" w:rsidRPr="00A333C1">
        <w:rPr>
          <w:rFonts w:ascii="Palatino Linotype" w:hAnsi="Palatino Linotype"/>
          <w:noProof/>
          <w:lang w:eastAsia="es-MX"/>
        </w:rPr>
        <w:t xml:space="preserve"> manera de ejemplo se insertan las siguientes capturas de pantalla:</w:t>
      </w:r>
    </w:p>
    <w:p w:rsidR="00D779F1" w:rsidRPr="00A333C1" w:rsidRDefault="00D779F1" w:rsidP="001B1470">
      <w:pPr>
        <w:pStyle w:val="Sinespaciado"/>
        <w:spacing w:line="360" w:lineRule="auto"/>
        <w:jc w:val="both"/>
        <w:rPr>
          <w:rFonts w:ascii="Palatino Linotype" w:hAnsi="Palatino Linotype"/>
          <w:noProof/>
          <w:sz w:val="2"/>
          <w:lang w:eastAsia="es-MX"/>
        </w:rPr>
      </w:pPr>
    </w:p>
    <w:p w:rsidR="000F59C5" w:rsidRPr="00A333C1" w:rsidRDefault="000F59C5" w:rsidP="001B1470">
      <w:pPr>
        <w:pStyle w:val="Sinespaciado"/>
        <w:spacing w:line="360" w:lineRule="auto"/>
        <w:jc w:val="both"/>
        <w:rPr>
          <w:rFonts w:ascii="Palatino Linotype" w:hAnsi="Palatino Linotype"/>
        </w:rPr>
      </w:pPr>
      <w:r w:rsidRPr="00A333C1">
        <w:rPr>
          <w:rFonts w:ascii="Palatino Linotype" w:hAnsi="Palatino Linotype"/>
          <w:noProof/>
          <w:lang w:eastAsia="es-MX"/>
        </w:rPr>
        <w:drawing>
          <wp:inline distT="0" distB="0" distL="0" distR="0">
            <wp:extent cx="5760085" cy="5883965"/>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3989" cy="5887953"/>
                    </a:xfrm>
                    <a:prstGeom prst="rect">
                      <a:avLst/>
                    </a:prstGeom>
                    <a:noFill/>
                    <a:ln>
                      <a:noFill/>
                    </a:ln>
                  </pic:spPr>
                </pic:pic>
              </a:graphicData>
            </a:graphic>
          </wp:inline>
        </w:drawing>
      </w:r>
    </w:p>
    <w:p w:rsidR="0079444E" w:rsidRPr="00A333C1" w:rsidRDefault="000F59C5" w:rsidP="00526638">
      <w:pPr>
        <w:pStyle w:val="Sinespaciado"/>
        <w:spacing w:line="360" w:lineRule="auto"/>
        <w:jc w:val="both"/>
        <w:rPr>
          <w:rFonts w:ascii="Palatino Linotype" w:hAnsi="Palatino Linotype"/>
        </w:rPr>
      </w:pPr>
      <w:r w:rsidRPr="00A333C1">
        <w:rPr>
          <w:rFonts w:ascii="Palatino Linotype" w:hAnsi="Palatino Linotype"/>
          <w:noProof/>
          <w:lang w:eastAsia="es-MX"/>
        </w:rPr>
        <w:lastRenderedPageBreak/>
        <w:drawing>
          <wp:inline distT="0" distB="0" distL="0" distR="0">
            <wp:extent cx="5759715" cy="707666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2572" b="10404"/>
                    <a:stretch/>
                  </pic:blipFill>
                  <pic:spPr bwMode="auto">
                    <a:xfrm>
                      <a:off x="0" y="0"/>
                      <a:ext cx="5765995" cy="7084377"/>
                    </a:xfrm>
                    <a:prstGeom prst="rect">
                      <a:avLst/>
                    </a:prstGeom>
                    <a:noFill/>
                    <a:ln>
                      <a:noFill/>
                    </a:ln>
                    <a:extLst>
                      <a:ext uri="{53640926-AAD7-44D8-BBD7-CCE9431645EC}">
                        <a14:shadowObscured xmlns:a14="http://schemas.microsoft.com/office/drawing/2010/main"/>
                      </a:ext>
                    </a:extLst>
                  </pic:spPr>
                </pic:pic>
              </a:graphicData>
            </a:graphic>
          </wp:inline>
        </w:drawing>
      </w:r>
    </w:p>
    <w:p w:rsidR="005D692D" w:rsidRPr="00A333C1" w:rsidRDefault="005D692D" w:rsidP="005D692D">
      <w:pPr>
        <w:pStyle w:val="Sinespaciado"/>
      </w:pPr>
    </w:p>
    <w:p w:rsidR="00FD12FE" w:rsidRPr="00A333C1" w:rsidRDefault="005D692D" w:rsidP="001B1470">
      <w:pPr>
        <w:pStyle w:val="Sinespaciado"/>
        <w:spacing w:line="360" w:lineRule="auto"/>
        <w:jc w:val="both"/>
        <w:rPr>
          <w:rFonts w:ascii="Palatino Linotype" w:hAnsi="Palatino Linotype" w:cs="Arial"/>
          <w:color w:val="000000" w:themeColor="text1"/>
          <w:lang w:val="es-ES"/>
        </w:rPr>
      </w:pPr>
      <w:r w:rsidRPr="00A333C1">
        <w:rPr>
          <w:rFonts w:ascii="Palatino Linotype" w:hAnsi="Palatino Linotype" w:cs="Arial"/>
          <w:color w:val="000000" w:themeColor="text1"/>
          <w:lang w:val="es-ES"/>
        </w:rPr>
        <w:lastRenderedPageBreak/>
        <w:t>Así como lo menciona el Servidor Público Habilitado de la Dirección de Planeación, Vinculación e Igualdad de Género de la UPVT</w:t>
      </w:r>
      <w:r w:rsidR="00993A06" w:rsidRPr="00A333C1">
        <w:rPr>
          <w:rFonts w:ascii="Palatino Linotype" w:hAnsi="Palatino Linotype" w:cs="Arial"/>
          <w:color w:val="000000" w:themeColor="text1"/>
          <w:lang w:val="es-ES"/>
        </w:rPr>
        <w:t>,</w:t>
      </w:r>
      <w:r w:rsidRPr="00A333C1">
        <w:rPr>
          <w:rFonts w:ascii="Palatino Linotype" w:hAnsi="Palatino Linotype" w:cs="Arial"/>
          <w:color w:val="000000" w:themeColor="text1"/>
          <w:lang w:val="es-ES"/>
        </w:rPr>
        <w:t xml:space="preserve"> en referencia al </w:t>
      </w:r>
      <w:r w:rsidRPr="00A333C1">
        <w:rPr>
          <w:rFonts w:ascii="Palatino Linotype" w:hAnsi="Palatino Linotype" w:cs="Arial"/>
          <w:i/>
          <w:color w:val="000000" w:themeColor="text1"/>
          <w:lang w:val="es-ES"/>
        </w:rPr>
        <w:t>“Histórico de oficios o invitaciones de convocatoria a los Miembros del Comité de Mejora Regulatoria”</w:t>
      </w:r>
      <w:r w:rsidRPr="00A333C1">
        <w:rPr>
          <w:rFonts w:ascii="Palatino Linotype" w:hAnsi="Palatino Linotype" w:cs="Arial"/>
          <w:color w:val="000000" w:themeColor="text1"/>
          <w:lang w:val="es-ES"/>
        </w:rPr>
        <w:t xml:space="preserve">, mencionó que dicha Unidad Administrativa se creó </w:t>
      </w:r>
      <w:r w:rsidR="00FD12FE" w:rsidRPr="00A333C1">
        <w:rPr>
          <w:rFonts w:ascii="Palatino Linotype" w:hAnsi="Palatino Linotype" w:cs="Arial"/>
          <w:color w:val="000000" w:themeColor="text1"/>
          <w:lang w:val="es-ES"/>
        </w:rPr>
        <w:t xml:space="preserve">en fecha </w:t>
      </w:r>
      <w:r w:rsidR="006C6430" w:rsidRPr="00A333C1">
        <w:rPr>
          <w:rFonts w:ascii="Palatino Linotype" w:hAnsi="Palatino Linotype" w:cs="Arial"/>
          <w:color w:val="000000" w:themeColor="text1"/>
          <w:lang w:val="es-ES"/>
        </w:rPr>
        <w:t xml:space="preserve">19 de abril de 2010, </w:t>
      </w:r>
      <w:r w:rsidR="006C6430" w:rsidRPr="00A333C1">
        <w:rPr>
          <w:rFonts w:ascii="Palatino Linotype" w:hAnsi="Palatino Linotype" w:cs="Arial"/>
          <w:b/>
          <w:color w:val="000000" w:themeColor="text1"/>
          <w:u w:val="single"/>
          <w:lang w:val="es-ES"/>
        </w:rPr>
        <w:t>por lo que en el periodo comprendido del 13 de noviembre de 2006 al 19 de abril de 2010, dicha Dirección, no generó y administró documentos oficiales en donde conste la designación de los integrantes del Comité de Mejora Regulatoria</w:t>
      </w:r>
      <w:r w:rsidR="006C6430" w:rsidRPr="00A333C1">
        <w:rPr>
          <w:rFonts w:ascii="Palatino Linotype" w:hAnsi="Palatino Linotype" w:cs="Arial"/>
          <w:color w:val="000000" w:themeColor="text1"/>
          <w:lang w:val="es-ES"/>
        </w:rPr>
        <w:t xml:space="preserve">. </w:t>
      </w:r>
    </w:p>
    <w:p w:rsidR="00324570" w:rsidRPr="00A333C1" w:rsidRDefault="00324570" w:rsidP="001B1470">
      <w:pPr>
        <w:pStyle w:val="Sinespaciado"/>
        <w:spacing w:line="360" w:lineRule="auto"/>
        <w:jc w:val="both"/>
        <w:rPr>
          <w:rFonts w:ascii="Palatino Linotype" w:hAnsi="Palatino Linotype" w:cs="Arial"/>
          <w:color w:val="000000" w:themeColor="text1"/>
          <w:lang w:val="es-ES"/>
        </w:rPr>
      </w:pPr>
    </w:p>
    <w:p w:rsidR="00324570" w:rsidRPr="00A333C1" w:rsidRDefault="00324570" w:rsidP="00324570">
      <w:pPr>
        <w:pStyle w:val="Sinespaciado"/>
        <w:spacing w:line="360" w:lineRule="auto"/>
        <w:jc w:val="both"/>
        <w:rPr>
          <w:rFonts w:ascii="Palatino Linotype" w:hAnsi="Palatino Linotype" w:cs="Arial"/>
          <w:color w:val="000000" w:themeColor="text1"/>
          <w:lang w:val="es-ES"/>
        </w:rPr>
      </w:pPr>
      <w:r w:rsidRPr="00A333C1">
        <w:rPr>
          <w:rFonts w:ascii="Palatino Linotype" w:hAnsi="Palatino Linotype" w:cs="Arial"/>
          <w:color w:val="000000" w:themeColor="text1"/>
          <w:lang w:val="es-ES"/>
        </w:rPr>
        <w:t xml:space="preserve">Bajo estos argumentos, se concluye que durante el periodo </w:t>
      </w:r>
      <w:r w:rsidRPr="00A333C1">
        <w:rPr>
          <w:rFonts w:ascii="Palatino Linotype" w:hAnsi="Palatino Linotype" w:cs="Arial"/>
          <w:b/>
          <w:color w:val="000000" w:themeColor="text1"/>
          <w:u w:val="single"/>
          <w:lang w:val="es-ES"/>
        </w:rPr>
        <w:t>del 13 de noviembre de 2006 al 19 de abril de 2010</w:t>
      </w:r>
      <w:r w:rsidRPr="00A333C1">
        <w:rPr>
          <w:rFonts w:ascii="Palatino Linotype" w:hAnsi="Palatino Linotype" w:cs="Arial"/>
          <w:color w:val="000000" w:themeColor="text1"/>
          <w:lang w:val="es-ES"/>
        </w:rPr>
        <w:t xml:space="preserve">, </w:t>
      </w:r>
      <w:r w:rsidRPr="00A333C1">
        <w:rPr>
          <w:rFonts w:ascii="Palatino Linotype" w:hAnsi="Palatino Linotype" w:cs="Arial"/>
          <w:bCs/>
          <w:color w:val="000000" w:themeColor="text1"/>
        </w:rPr>
        <w:t xml:space="preserve">manifestaron que no cuentan con ningún documento oficial en donde conste la designación de los integrantes del Comité de Mejora Regulatoria, </w:t>
      </w:r>
      <w:r w:rsidRPr="00A333C1">
        <w:rPr>
          <w:rFonts w:ascii="Palatino Linotype" w:hAnsi="Palatino Linotype" w:cs="Arial"/>
          <w:color w:val="000000" w:themeColor="text1"/>
          <w:lang w:val="es-ES"/>
        </w:rPr>
        <w:t xml:space="preserve">por lo cual, dicha información no se genera, ni posee documentación en donde obre lo solicitado </w:t>
      </w:r>
      <w:r w:rsidRPr="00A333C1">
        <w:rPr>
          <w:rFonts w:ascii="Palatino Linotype" w:hAnsi="Palatino Linotype"/>
          <w:lang w:val="es-ES"/>
        </w:rPr>
        <w:t>y que por consecuencia no existe en los archivos de esa unidad administrativa antecedente alguno que se relacione con lo requerido por la particular en ese periodo, en virtud de que en ningún momento se generó el documento que se desea conocer, citando además el precepto 24, de la Ley de la materia que al efecto establece:</w:t>
      </w:r>
    </w:p>
    <w:p w:rsidR="00324570" w:rsidRPr="00A333C1" w:rsidRDefault="00324570" w:rsidP="00324570">
      <w:pPr>
        <w:pStyle w:val="Sinespaciado"/>
        <w:rPr>
          <w:lang w:val="es-ES"/>
        </w:rPr>
      </w:pPr>
    </w:p>
    <w:p w:rsidR="00324570" w:rsidRPr="00A333C1" w:rsidRDefault="00324570" w:rsidP="00324570">
      <w:pPr>
        <w:autoSpaceDE w:val="0"/>
        <w:autoSpaceDN w:val="0"/>
        <w:adjustRightInd w:val="0"/>
        <w:spacing w:after="0" w:line="240" w:lineRule="auto"/>
        <w:ind w:left="567" w:right="567"/>
        <w:jc w:val="both"/>
        <w:rPr>
          <w:rFonts w:ascii="Palatino Linotype" w:hAnsi="Palatino Linotype" w:cs="Arial"/>
          <w:i/>
          <w:szCs w:val="24"/>
        </w:rPr>
      </w:pPr>
      <w:r w:rsidRPr="00A333C1">
        <w:rPr>
          <w:rFonts w:ascii="Palatino Linotype" w:hAnsi="Palatino Linotype" w:cs="Arial"/>
          <w:i/>
          <w:szCs w:val="24"/>
        </w:rPr>
        <w:t>“</w:t>
      </w:r>
      <w:r w:rsidRPr="00A333C1">
        <w:rPr>
          <w:rFonts w:ascii="Palatino Linotype" w:hAnsi="Palatino Linotype" w:cs="Arial"/>
          <w:b/>
          <w:i/>
          <w:szCs w:val="24"/>
        </w:rPr>
        <w:t>Artículo 24.</w:t>
      </w:r>
      <w:r w:rsidRPr="00A333C1">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324570" w:rsidRPr="00A333C1" w:rsidRDefault="00324570" w:rsidP="00324570">
      <w:pPr>
        <w:tabs>
          <w:tab w:val="left" w:pos="709"/>
        </w:tabs>
        <w:spacing w:line="240" w:lineRule="auto"/>
        <w:ind w:left="567" w:right="567"/>
        <w:jc w:val="both"/>
        <w:rPr>
          <w:rFonts w:ascii="Palatino Linotype" w:hAnsi="Palatino Linotype" w:cs="Arial"/>
          <w:i/>
          <w:szCs w:val="24"/>
        </w:rPr>
      </w:pPr>
      <w:r w:rsidRPr="00A333C1">
        <w:rPr>
          <w:rFonts w:ascii="Palatino Linotype" w:hAnsi="Palatino Linotype" w:cs="Arial"/>
          <w:i/>
          <w:szCs w:val="24"/>
        </w:rPr>
        <w:t>[…]</w:t>
      </w:r>
    </w:p>
    <w:p w:rsidR="00324570" w:rsidRPr="00A333C1" w:rsidRDefault="00324570" w:rsidP="00324570">
      <w:pPr>
        <w:tabs>
          <w:tab w:val="left" w:pos="709"/>
        </w:tabs>
        <w:spacing w:line="240" w:lineRule="auto"/>
        <w:ind w:left="567" w:right="567"/>
        <w:jc w:val="both"/>
        <w:rPr>
          <w:rFonts w:ascii="Palatino Linotype" w:hAnsi="Palatino Linotype" w:cs="Arial"/>
          <w:i/>
          <w:szCs w:val="24"/>
        </w:rPr>
      </w:pPr>
      <w:r w:rsidRPr="00A333C1">
        <w:rPr>
          <w:rFonts w:ascii="Palatino Linotype" w:hAnsi="Palatino Linotype" w:cs="Arial"/>
          <w:i/>
          <w:szCs w:val="24"/>
        </w:rPr>
        <w:t>Los sujetos obligados solo proporcionarán la información pública que generen, administren o posean en el ejercicio de sus atribuciones</w:t>
      </w:r>
      <w:r w:rsidRPr="00A333C1">
        <w:rPr>
          <w:rFonts w:ascii="Palatino Linotype" w:hAnsi="Palatino Linotype"/>
          <w:szCs w:val="24"/>
          <w:lang w:val="es-ES"/>
        </w:rPr>
        <w:t>.”</w:t>
      </w:r>
    </w:p>
    <w:p w:rsidR="00324570" w:rsidRPr="00A333C1" w:rsidRDefault="00324570" w:rsidP="00324570">
      <w:pPr>
        <w:pStyle w:val="Sinespaciado"/>
        <w:spacing w:line="360" w:lineRule="auto"/>
      </w:pPr>
    </w:p>
    <w:p w:rsidR="00324570" w:rsidRPr="00A333C1" w:rsidRDefault="00324570" w:rsidP="00324570">
      <w:pPr>
        <w:autoSpaceDE w:val="0"/>
        <w:autoSpaceDN w:val="0"/>
        <w:adjustRightInd w:val="0"/>
        <w:spacing w:after="0" w:line="360" w:lineRule="auto"/>
        <w:jc w:val="both"/>
        <w:rPr>
          <w:rFonts w:ascii="Palatino Linotype" w:hAnsi="Palatino Linotype" w:cs="Arial"/>
          <w:sz w:val="24"/>
          <w:szCs w:val="24"/>
        </w:rPr>
      </w:pPr>
      <w:r w:rsidRPr="00A333C1">
        <w:rPr>
          <w:rFonts w:ascii="Palatino Linotype" w:hAnsi="Palatino Linotype"/>
          <w:sz w:val="24"/>
        </w:rPr>
        <w:lastRenderedPageBreak/>
        <w:t xml:space="preserve">Por lo que </w:t>
      </w:r>
      <w:r w:rsidRPr="00A333C1">
        <w:rPr>
          <w:rFonts w:ascii="Palatino Linotype" w:hAnsi="Palatino Linotype" w:cs="Arial"/>
          <w:sz w:val="24"/>
          <w:szCs w:val="24"/>
        </w:rPr>
        <w:t xml:space="preserve">se entiende que, </w:t>
      </w:r>
      <w:r w:rsidRPr="00A333C1">
        <w:rPr>
          <w:rFonts w:ascii="Palatino Linotype" w:hAnsi="Palatino Linotype" w:cs="Arial"/>
          <w:b/>
          <w:sz w:val="24"/>
          <w:szCs w:val="24"/>
        </w:rPr>
        <w:t>El Sujeto Obligado</w:t>
      </w:r>
      <w:r w:rsidRPr="00A333C1">
        <w:rPr>
          <w:rFonts w:ascii="Palatino Linotype"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rsidR="00324570" w:rsidRPr="00A333C1" w:rsidRDefault="00324570" w:rsidP="00324570">
      <w:pPr>
        <w:autoSpaceDE w:val="0"/>
        <w:autoSpaceDN w:val="0"/>
        <w:adjustRightInd w:val="0"/>
        <w:spacing w:after="0" w:line="360" w:lineRule="auto"/>
        <w:jc w:val="both"/>
        <w:rPr>
          <w:rFonts w:ascii="Palatino Linotype" w:hAnsi="Palatino Linotype" w:cs="Arial"/>
          <w:sz w:val="24"/>
          <w:szCs w:val="24"/>
        </w:rPr>
      </w:pPr>
    </w:p>
    <w:p w:rsidR="00324570" w:rsidRPr="00A333C1" w:rsidRDefault="00324570" w:rsidP="00324570">
      <w:pPr>
        <w:autoSpaceDE w:val="0"/>
        <w:autoSpaceDN w:val="0"/>
        <w:adjustRightInd w:val="0"/>
        <w:spacing w:after="0" w:line="360" w:lineRule="auto"/>
        <w:jc w:val="both"/>
        <w:rPr>
          <w:rFonts w:ascii="Palatino Linotype" w:hAnsi="Palatino Linotype" w:cs="Arial"/>
          <w:sz w:val="24"/>
          <w:szCs w:val="24"/>
        </w:rPr>
      </w:pPr>
      <w:r w:rsidRPr="00A333C1">
        <w:rPr>
          <w:rFonts w:ascii="Palatino Linotype" w:hAnsi="Palatino Linotype" w:cs="Arial"/>
          <w:sz w:val="24"/>
          <w:szCs w:val="24"/>
        </w:rPr>
        <w:t xml:space="preserve">En ese tenor, la respuesta emitida por </w:t>
      </w:r>
      <w:r w:rsidRPr="00A333C1">
        <w:rPr>
          <w:rFonts w:ascii="Palatino Linotype" w:hAnsi="Palatino Linotype" w:cs="Arial"/>
          <w:b/>
          <w:sz w:val="24"/>
          <w:szCs w:val="24"/>
        </w:rPr>
        <w:t>El Sujeto Obligado</w:t>
      </w:r>
      <w:r w:rsidRPr="00A333C1">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324570" w:rsidRPr="00A333C1" w:rsidRDefault="00324570" w:rsidP="00324570">
      <w:pPr>
        <w:pStyle w:val="Sinespaciado"/>
        <w:spacing w:line="360" w:lineRule="auto"/>
      </w:pPr>
    </w:p>
    <w:p w:rsidR="00324570" w:rsidRPr="00A333C1" w:rsidRDefault="00324570" w:rsidP="00324570">
      <w:pPr>
        <w:autoSpaceDE w:val="0"/>
        <w:autoSpaceDN w:val="0"/>
        <w:adjustRightInd w:val="0"/>
        <w:spacing w:after="0" w:line="360" w:lineRule="auto"/>
        <w:jc w:val="both"/>
        <w:rPr>
          <w:rFonts w:ascii="Palatino Linotype" w:hAnsi="Palatino Linotype" w:cs="Arial"/>
          <w:sz w:val="24"/>
          <w:szCs w:val="24"/>
        </w:rPr>
      </w:pPr>
      <w:r w:rsidRPr="00A333C1">
        <w:rPr>
          <w:rFonts w:ascii="Palatino Linotype" w:hAnsi="Palatino Linotype" w:cs="Arial"/>
          <w:sz w:val="24"/>
          <w:szCs w:val="24"/>
        </w:rPr>
        <w:t>Por lo anterior, se actualiza el supuesto de un hecho de naturaleza negativa, el cual no puede acreditarse documentalmente, ya que no puede probarse un hecho negativo por ser lógica y materialmente imposible.</w:t>
      </w:r>
    </w:p>
    <w:p w:rsidR="00324570" w:rsidRPr="00A333C1" w:rsidRDefault="00324570" w:rsidP="00324570">
      <w:pPr>
        <w:spacing w:after="0" w:line="360" w:lineRule="auto"/>
        <w:jc w:val="both"/>
        <w:rPr>
          <w:rFonts w:ascii="Palatino Linotype" w:hAnsi="Palatino Linotype"/>
          <w:sz w:val="24"/>
          <w:szCs w:val="24"/>
        </w:rPr>
      </w:pPr>
    </w:p>
    <w:p w:rsidR="00324570" w:rsidRPr="00A333C1" w:rsidRDefault="00324570" w:rsidP="00324570">
      <w:pPr>
        <w:spacing w:after="0" w:line="360" w:lineRule="auto"/>
        <w:jc w:val="both"/>
        <w:rPr>
          <w:rFonts w:ascii="Palatino Linotype" w:hAnsi="Palatino Linotype"/>
          <w:sz w:val="24"/>
          <w:szCs w:val="24"/>
        </w:rPr>
      </w:pPr>
      <w:r w:rsidRPr="00A333C1">
        <w:rPr>
          <w:rFonts w:ascii="Palatino Linotype" w:hAnsi="Palatino Linotype"/>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324570" w:rsidRPr="00A333C1" w:rsidRDefault="00324570" w:rsidP="00324570">
      <w:pPr>
        <w:pStyle w:val="Sinespaciado"/>
        <w:spacing w:line="360" w:lineRule="auto"/>
      </w:pPr>
    </w:p>
    <w:p w:rsidR="00324570" w:rsidRPr="00A333C1" w:rsidRDefault="00324570" w:rsidP="00324570">
      <w:pPr>
        <w:pStyle w:val="Sinespaciado"/>
        <w:spacing w:line="360" w:lineRule="auto"/>
      </w:pPr>
    </w:p>
    <w:p w:rsidR="00324570" w:rsidRPr="00A333C1" w:rsidRDefault="00324570" w:rsidP="00324570">
      <w:pPr>
        <w:pStyle w:val="Sinespaciado"/>
        <w:spacing w:line="360" w:lineRule="auto"/>
      </w:pPr>
    </w:p>
    <w:p w:rsidR="00324570" w:rsidRPr="00A333C1" w:rsidRDefault="00324570" w:rsidP="00324570">
      <w:pPr>
        <w:spacing w:after="0" w:line="240" w:lineRule="auto"/>
        <w:ind w:left="709" w:right="760"/>
        <w:jc w:val="both"/>
        <w:rPr>
          <w:rFonts w:ascii="Palatino Linotype" w:hAnsi="Palatino Linotype"/>
          <w:b/>
          <w:i/>
          <w:szCs w:val="24"/>
        </w:rPr>
      </w:pPr>
      <w:r w:rsidRPr="00A333C1">
        <w:rPr>
          <w:rFonts w:ascii="Palatino Linotype" w:hAnsi="Palatino Linotype"/>
          <w:b/>
          <w:i/>
          <w:szCs w:val="24"/>
        </w:rPr>
        <w:lastRenderedPageBreak/>
        <w:t xml:space="preserve">HECHOS NEGATIVOS, NO SON SUSCEPTIBLES DE DEMOSTRACIÓN. </w:t>
      </w:r>
    </w:p>
    <w:p w:rsidR="00324570" w:rsidRPr="00A333C1" w:rsidRDefault="00324570" w:rsidP="00324570">
      <w:pPr>
        <w:spacing w:after="0" w:line="240" w:lineRule="auto"/>
        <w:ind w:left="709" w:right="760"/>
        <w:jc w:val="both"/>
        <w:rPr>
          <w:rFonts w:ascii="Palatino Linotype" w:hAnsi="Palatino Linotype"/>
          <w:i/>
          <w:szCs w:val="24"/>
        </w:rPr>
      </w:pPr>
      <w:r w:rsidRPr="00A333C1">
        <w:rPr>
          <w:rFonts w:ascii="Palatino Linotype" w:hAnsi="Palatino Linotype"/>
          <w:i/>
          <w:szCs w:val="24"/>
        </w:rPr>
        <w:t>Tratándose de un hecho negativo, el Juez no tiene por que invocar prueba alguna de la que se desprenda, ya que es bien sabido que esta clase de hechos no son susceptibles de demostración.</w:t>
      </w:r>
    </w:p>
    <w:p w:rsidR="00324570" w:rsidRPr="00A333C1" w:rsidRDefault="00324570" w:rsidP="00324570">
      <w:pPr>
        <w:spacing w:after="0" w:line="240" w:lineRule="auto"/>
        <w:ind w:left="709" w:right="760"/>
        <w:jc w:val="both"/>
        <w:rPr>
          <w:rFonts w:ascii="Palatino Linotype" w:hAnsi="Palatino Linotype"/>
          <w:i/>
          <w:szCs w:val="24"/>
        </w:rPr>
      </w:pPr>
    </w:p>
    <w:p w:rsidR="00324570" w:rsidRPr="00A333C1" w:rsidRDefault="00324570" w:rsidP="00324570">
      <w:pPr>
        <w:spacing w:after="0" w:line="240" w:lineRule="auto"/>
        <w:ind w:left="709" w:right="760"/>
        <w:jc w:val="both"/>
        <w:rPr>
          <w:rFonts w:ascii="Palatino Linotype" w:hAnsi="Palatino Linotype"/>
          <w:i/>
          <w:szCs w:val="24"/>
        </w:rPr>
      </w:pPr>
      <w:r w:rsidRPr="00A333C1">
        <w:rPr>
          <w:rFonts w:ascii="Palatino Linotype" w:hAnsi="Palatino Linotype"/>
          <w:i/>
          <w:szCs w:val="24"/>
        </w:rPr>
        <w:t>Amparo en revisión 2022/61. José García Florín (Menor). 9 de octubre de 1961. Cinco votos. Ponente: José Rivera Pérez Campos.”</w:t>
      </w:r>
    </w:p>
    <w:p w:rsidR="00324570" w:rsidRPr="00A333C1" w:rsidRDefault="00324570" w:rsidP="00324570"/>
    <w:p w:rsidR="00324570" w:rsidRPr="00A333C1" w:rsidRDefault="00324570" w:rsidP="00324570">
      <w:pPr>
        <w:tabs>
          <w:tab w:val="left" w:pos="709"/>
        </w:tabs>
        <w:spacing w:after="0" w:line="360" w:lineRule="auto"/>
        <w:jc w:val="both"/>
        <w:rPr>
          <w:rFonts w:ascii="Palatino Linotype" w:hAnsi="Palatino Linotype"/>
          <w:sz w:val="24"/>
          <w:szCs w:val="24"/>
        </w:rPr>
      </w:pPr>
      <w:r w:rsidRPr="00A333C1">
        <w:rPr>
          <w:rFonts w:ascii="Palatino Linotype" w:hAnsi="Palatino Linotype"/>
          <w:sz w:val="24"/>
          <w:szCs w:val="24"/>
        </w:rPr>
        <w:t xml:space="preserve">Concretando, al no existir el acto generador de la información se encontraría imposibilitado a la entrega de información que no se tiene en los archivos del </w:t>
      </w:r>
      <w:r w:rsidRPr="00A333C1">
        <w:rPr>
          <w:rFonts w:ascii="Palatino Linotype" w:hAnsi="Palatino Linotype"/>
          <w:b/>
          <w:sz w:val="24"/>
          <w:szCs w:val="24"/>
        </w:rPr>
        <w:t>Sujeto Obligado</w:t>
      </w:r>
      <w:r w:rsidRPr="00A333C1">
        <w:rPr>
          <w:rFonts w:ascii="Palatino Linotype" w:hAnsi="Palatino Linotype"/>
          <w:sz w:val="24"/>
          <w:szCs w:val="24"/>
        </w:rPr>
        <w:t>, y en conclusión, la información no podría obrar en los archivos del Sujeto Obligado si esta no fue generada.</w:t>
      </w:r>
    </w:p>
    <w:p w:rsidR="00324570" w:rsidRPr="00A333C1" w:rsidRDefault="00324570" w:rsidP="00324570">
      <w:pPr>
        <w:pStyle w:val="Sinespaciado"/>
        <w:spacing w:line="360" w:lineRule="auto"/>
      </w:pPr>
    </w:p>
    <w:p w:rsidR="00324570" w:rsidRPr="00A333C1" w:rsidRDefault="00324570" w:rsidP="00324570">
      <w:pPr>
        <w:spacing w:line="360" w:lineRule="auto"/>
        <w:jc w:val="both"/>
        <w:rPr>
          <w:rFonts w:ascii="Palatino Linotype" w:hAnsi="Palatino Linotype"/>
          <w:sz w:val="24"/>
        </w:rPr>
      </w:pPr>
      <w:r w:rsidRPr="00A333C1">
        <w:rPr>
          <w:rFonts w:ascii="Palatino Linotype" w:hAnsi="Palatino Linotype"/>
          <w:sz w:val="24"/>
        </w:rPr>
        <w:t>Aunado a lo que establece la Ley de Transparencia y Acceso a la Información Pública del Estado de México y Municipios que establece:</w:t>
      </w:r>
    </w:p>
    <w:p w:rsidR="00324570" w:rsidRPr="00A333C1" w:rsidRDefault="00324570" w:rsidP="00324570">
      <w:pPr>
        <w:pStyle w:val="Prrafodelista"/>
        <w:widowControl w:val="0"/>
        <w:autoSpaceDE w:val="0"/>
        <w:autoSpaceDN w:val="0"/>
        <w:adjustRightInd w:val="0"/>
        <w:ind w:left="567" w:right="616"/>
        <w:jc w:val="both"/>
        <w:rPr>
          <w:rFonts w:ascii="Palatino Linotype" w:hAnsi="Palatino Linotype"/>
          <w:i/>
          <w:sz w:val="22"/>
          <w:szCs w:val="22"/>
        </w:rPr>
      </w:pPr>
      <w:r w:rsidRPr="00A333C1">
        <w:rPr>
          <w:rFonts w:ascii="Palatino Linotype" w:hAnsi="Palatino Linotype"/>
          <w:b/>
          <w:i/>
          <w:sz w:val="22"/>
          <w:szCs w:val="22"/>
        </w:rPr>
        <w:t>“Artículo 3.</w:t>
      </w:r>
      <w:r w:rsidRPr="00A333C1">
        <w:rPr>
          <w:rFonts w:ascii="Palatino Linotype" w:hAnsi="Palatino Linotype"/>
          <w:i/>
          <w:sz w:val="22"/>
          <w:szCs w:val="22"/>
        </w:rPr>
        <w:t xml:space="preserve"> Para los efectos de la presente Ley se entenderá por:</w:t>
      </w:r>
    </w:p>
    <w:p w:rsidR="00324570" w:rsidRPr="00A333C1" w:rsidRDefault="00324570" w:rsidP="00324570">
      <w:pPr>
        <w:pStyle w:val="Prrafodelista"/>
        <w:widowControl w:val="0"/>
        <w:autoSpaceDE w:val="0"/>
        <w:autoSpaceDN w:val="0"/>
        <w:adjustRightInd w:val="0"/>
        <w:ind w:left="567" w:right="616"/>
        <w:jc w:val="both"/>
        <w:rPr>
          <w:rFonts w:ascii="Palatino Linotype" w:hAnsi="Palatino Linotype"/>
          <w:b/>
          <w:i/>
          <w:sz w:val="22"/>
          <w:szCs w:val="22"/>
        </w:rPr>
      </w:pPr>
      <w:r w:rsidRPr="00A333C1">
        <w:rPr>
          <w:rFonts w:ascii="Palatino Linotype" w:hAnsi="Palatino Linotype"/>
          <w:b/>
          <w:i/>
          <w:sz w:val="22"/>
          <w:szCs w:val="22"/>
        </w:rPr>
        <w:t>(…)</w:t>
      </w:r>
    </w:p>
    <w:p w:rsidR="00324570" w:rsidRPr="00A333C1" w:rsidRDefault="00324570" w:rsidP="00324570">
      <w:pPr>
        <w:pStyle w:val="Prrafodelista"/>
        <w:widowControl w:val="0"/>
        <w:autoSpaceDE w:val="0"/>
        <w:autoSpaceDN w:val="0"/>
        <w:adjustRightInd w:val="0"/>
        <w:ind w:left="567" w:right="616"/>
        <w:jc w:val="both"/>
        <w:rPr>
          <w:rFonts w:ascii="Palatino Linotype" w:hAnsi="Palatino Linotype"/>
          <w:i/>
          <w:sz w:val="22"/>
          <w:szCs w:val="22"/>
        </w:rPr>
      </w:pPr>
      <w:r w:rsidRPr="00A333C1">
        <w:rPr>
          <w:rFonts w:ascii="Palatino Linotype" w:hAnsi="Palatino Linotype"/>
          <w:b/>
          <w:i/>
          <w:sz w:val="22"/>
          <w:szCs w:val="22"/>
        </w:rPr>
        <w:t>XI.</w:t>
      </w:r>
      <w:r w:rsidRPr="00A333C1">
        <w:rPr>
          <w:rFonts w:ascii="Palatino Linotype" w:hAnsi="Palatino Linotype"/>
          <w:i/>
          <w:sz w:val="22"/>
          <w:szCs w:val="22"/>
        </w:rPr>
        <w:t xml:space="preserve"> </w:t>
      </w:r>
      <w:r w:rsidRPr="00A333C1">
        <w:rPr>
          <w:rFonts w:ascii="Palatino Linotype" w:hAnsi="Palatino Linotype"/>
          <w:b/>
          <w:i/>
          <w:sz w:val="22"/>
          <w:szCs w:val="22"/>
        </w:rPr>
        <w:t>Documento:</w:t>
      </w:r>
      <w:r w:rsidRPr="00A333C1">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24570" w:rsidRPr="00A333C1" w:rsidRDefault="00324570" w:rsidP="00324570">
      <w:pPr>
        <w:pStyle w:val="Sinespaciado"/>
        <w:rPr>
          <w:sz w:val="4"/>
        </w:rPr>
      </w:pPr>
    </w:p>
    <w:p w:rsidR="00324570" w:rsidRPr="00A333C1" w:rsidRDefault="00324570" w:rsidP="00324570">
      <w:pPr>
        <w:pStyle w:val="Prrafodelista"/>
        <w:widowControl w:val="0"/>
        <w:autoSpaceDE w:val="0"/>
        <w:autoSpaceDN w:val="0"/>
        <w:adjustRightInd w:val="0"/>
        <w:ind w:left="567" w:right="616"/>
        <w:jc w:val="both"/>
        <w:rPr>
          <w:rFonts w:ascii="Palatino Linotype" w:hAnsi="Palatino Linotype"/>
          <w:b/>
          <w:i/>
          <w:sz w:val="22"/>
          <w:szCs w:val="22"/>
        </w:rPr>
      </w:pPr>
    </w:p>
    <w:p w:rsidR="00324570" w:rsidRPr="00A333C1" w:rsidRDefault="00324570" w:rsidP="00324570">
      <w:pPr>
        <w:pStyle w:val="Prrafodelista"/>
        <w:widowControl w:val="0"/>
        <w:autoSpaceDE w:val="0"/>
        <w:autoSpaceDN w:val="0"/>
        <w:adjustRightInd w:val="0"/>
        <w:ind w:left="567" w:right="616"/>
        <w:jc w:val="both"/>
        <w:rPr>
          <w:rFonts w:ascii="Palatino Linotype" w:hAnsi="Palatino Linotype"/>
          <w:i/>
          <w:sz w:val="22"/>
          <w:szCs w:val="22"/>
        </w:rPr>
      </w:pPr>
      <w:r w:rsidRPr="00A333C1">
        <w:rPr>
          <w:rFonts w:ascii="Palatino Linotype" w:hAnsi="Palatino Linotype"/>
          <w:b/>
          <w:i/>
          <w:sz w:val="22"/>
          <w:szCs w:val="22"/>
        </w:rPr>
        <w:t>Artículo 4.</w:t>
      </w:r>
      <w:r w:rsidRPr="00A333C1">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24570" w:rsidRPr="00A333C1" w:rsidRDefault="00324570" w:rsidP="00324570">
      <w:pPr>
        <w:pStyle w:val="Prrafodelista"/>
        <w:widowControl w:val="0"/>
        <w:autoSpaceDE w:val="0"/>
        <w:autoSpaceDN w:val="0"/>
        <w:adjustRightInd w:val="0"/>
        <w:ind w:left="567" w:right="616"/>
        <w:jc w:val="both"/>
        <w:rPr>
          <w:rFonts w:ascii="Palatino Linotype" w:hAnsi="Palatino Linotype"/>
          <w:i/>
          <w:sz w:val="22"/>
          <w:szCs w:val="22"/>
        </w:rPr>
      </w:pPr>
    </w:p>
    <w:p w:rsidR="00324570" w:rsidRPr="00A333C1" w:rsidRDefault="00324570" w:rsidP="00324570">
      <w:pPr>
        <w:pStyle w:val="Prrafodelista"/>
        <w:widowControl w:val="0"/>
        <w:autoSpaceDE w:val="0"/>
        <w:autoSpaceDN w:val="0"/>
        <w:adjustRightInd w:val="0"/>
        <w:ind w:left="567" w:right="616"/>
        <w:jc w:val="both"/>
        <w:rPr>
          <w:rFonts w:ascii="Palatino Linotype" w:hAnsi="Palatino Linotype"/>
          <w:i/>
          <w:sz w:val="22"/>
          <w:szCs w:val="22"/>
        </w:rPr>
      </w:pPr>
      <w:r w:rsidRPr="00A333C1">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A333C1">
        <w:rPr>
          <w:rFonts w:ascii="Palatino Linotype" w:hAnsi="Palatino Linotype"/>
          <w:i/>
          <w:sz w:val="22"/>
          <w:szCs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24570" w:rsidRPr="00A333C1" w:rsidRDefault="00324570" w:rsidP="00324570">
      <w:pPr>
        <w:pStyle w:val="Prrafodelista"/>
        <w:widowControl w:val="0"/>
        <w:autoSpaceDE w:val="0"/>
        <w:autoSpaceDN w:val="0"/>
        <w:adjustRightInd w:val="0"/>
        <w:ind w:left="567" w:right="616"/>
        <w:jc w:val="both"/>
        <w:rPr>
          <w:rFonts w:ascii="Palatino Linotype" w:hAnsi="Palatino Linotype"/>
          <w:i/>
          <w:sz w:val="22"/>
          <w:szCs w:val="22"/>
        </w:rPr>
      </w:pPr>
    </w:p>
    <w:p w:rsidR="00324570" w:rsidRPr="00A333C1" w:rsidRDefault="00324570" w:rsidP="00324570">
      <w:pPr>
        <w:pStyle w:val="Prrafodelista"/>
        <w:widowControl w:val="0"/>
        <w:autoSpaceDE w:val="0"/>
        <w:autoSpaceDN w:val="0"/>
        <w:adjustRightInd w:val="0"/>
        <w:ind w:left="567" w:right="616"/>
        <w:jc w:val="both"/>
        <w:rPr>
          <w:rFonts w:ascii="Palatino Linotype" w:hAnsi="Palatino Linotype"/>
          <w:i/>
          <w:sz w:val="22"/>
          <w:szCs w:val="22"/>
        </w:rPr>
      </w:pPr>
      <w:r w:rsidRPr="00A333C1">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324570" w:rsidRPr="00A333C1" w:rsidRDefault="00324570" w:rsidP="00324570">
      <w:pPr>
        <w:pStyle w:val="Prrafodelista"/>
        <w:widowControl w:val="0"/>
        <w:autoSpaceDE w:val="0"/>
        <w:autoSpaceDN w:val="0"/>
        <w:adjustRightInd w:val="0"/>
        <w:ind w:left="567" w:right="616"/>
        <w:jc w:val="both"/>
        <w:rPr>
          <w:rFonts w:ascii="Palatino Linotype" w:hAnsi="Palatino Linotype"/>
          <w:b/>
          <w:i/>
          <w:sz w:val="4"/>
          <w:szCs w:val="22"/>
        </w:rPr>
      </w:pPr>
    </w:p>
    <w:p w:rsidR="00324570" w:rsidRPr="00A333C1" w:rsidRDefault="00324570" w:rsidP="00324570">
      <w:pPr>
        <w:pStyle w:val="Prrafodelista"/>
        <w:widowControl w:val="0"/>
        <w:autoSpaceDE w:val="0"/>
        <w:autoSpaceDN w:val="0"/>
        <w:adjustRightInd w:val="0"/>
        <w:ind w:left="567" w:right="616"/>
        <w:jc w:val="both"/>
        <w:rPr>
          <w:rFonts w:ascii="Palatino Linotype" w:hAnsi="Palatino Linotype"/>
          <w:b/>
          <w:i/>
          <w:sz w:val="22"/>
          <w:szCs w:val="22"/>
        </w:rPr>
      </w:pPr>
    </w:p>
    <w:p w:rsidR="00324570" w:rsidRPr="00A333C1" w:rsidRDefault="00324570" w:rsidP="00324570">
      <w:pPr>
        <w:pStyle w:val="Prrafodelista"/>
        <w:widowControl w:val="0"/>
        <w:autoSpaceDE w:val="0"/>
        <w:autoSpaceDN w:val="0"/>
        <w:adjustRightInd w:val="0"/>
        <w:ind w:left="567" w:right="616"/>
        <w:jc w:val="both"/>
        <w:rPr>
          <w:rFonts w:ascii="Palatino Linotype" w:hAnsi="Palatino Linotype"/>
          <w:i/>
          <w:sz w:val="22"/>
          <w:szCs w:val="22"/>
        </w:rPr>
      </w:pPr>
      <w:r w:rsidRPr="00A333C1">
        <w:rPr>
          <w:rFonts w:ascii="Palatino Linotype" w:hAnsi="Palatino Linotype"/>
          <w:b/>
          <w:i/>
          <w:sz w:val="22"/>
          <w:szCs w:val="22"/>
        </w:rPr>
        <w:t>Artículo 12.</w:t>
      </w:r>
      <w:r w:rsidRPr="00A333C1">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324570" w:rsidRPr="00A333C1" w:rsidRDefault="00324570" w:rsidP="00324570">
      <w:pPr>
        <w:pStyle w:val="Prrafodelista"/>
        <w:widowControl w:val="0"/>
        <w:autoSpaceDE w:val="0"/>
        <w:autoSpaceDN w:val="0"/>
        <w:adjustRightInd w:val="0"/>
        <w:ind w:left="567" w:right="616"/>
        <w:jc w:val="both"/>
        <w:rPr>
          <w:rFonts w:ascii="Palatino Linotype" w:hAnsi="Palatino Linotype"/>
          <w:i/>
          <w:sz w:val="22"/>
          <w:szCs w:val="22"/>
        </w:rPr>
      </w:pPr>
    </w:p>
    <w:p w:rsidR="00324570" w:rsidRPr="00A333C1" w:rsidRDefault="00324570" w:rsidP="00324570">
      <w:pPr>
        <w:pStyle w:val="Prrafodelista"/>
        <w:widowControl w:val="0"/>
        <w:autoSpaceDE w:val="0"/>
        <w:autoSpaceDN w:val="0"/>
        <w:adjustRightInd w:val="0"/>
        <w:ind w:left="567" w:right="616"/>
        <w:jc w:val="both"/>
        <w:rPr>
          <w:rFonts w:ascii="Palatino Linotype" w:hAnsi="Palatino Linotype"/>
          <w:b/>
          <w:i/>
          <w:sz w:val="22"/>
          <w:szCs w:val="22"/>
        </w:rPr>
      </w:pPr>
      <w:r w:rsidRPr="00A333C1">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333C1">
        <w:rPr>
          <w:rFonts w:ascii="Palatino Linotype" w:hAnsi="Palatino Linotype"/>
          <w:b/>
          <w:i/>
          <w:sz w:val="22"/>
          <w:szCs w:val="22"/>
        </w:rPr>
        <w:t xml:space="preserve">” </w:t>
      </w:r>
      <w:r w:rsidRPr="00A333C1">
        <w:rPr>
          <w:rFonts w:ascii="Palatino Linotype" w:hAnsi="Palatino Linotype"/>
          <w:i/>
          <w:sz w:val="22"/>
          <w:szCs w:val="22"/>
        </w:rPr>
        <w:t>(sic)</w:t>
      </w:r>
    </w:p>
    <w:p w:rsidR="00324570" w:rsidRPr="00A333C1" w:rsidRDefault="00324570" w:rsidP="00324570">
      <w:pPr>
        <w:pStyle w:val="Sinespaciado"/>
        <w:spacing w:line="360" w:lineRule="auto"/>
        <w:rPr>
          <w:sz w:val="8"/>
        </w:rPr>
      </w:pPr>
    </w:p>
    <w:p w:rsidR="00324570" w:rsidRPr="00A333C1" w:rsidRDefault="00324570" w:rsidP="00324570">
      <w:pPr>
        <w:spacing w:before="240" w:after="240" w:line="360" w:lineRule="auto"/>
        <w:jc w:val="both"/>
        <w:rPr>
          <w:rFonts w:ascii="Palatino Linotype" w:hAnsi="Palatino Linotype" w:cs="Arial"/>
          <w:sz w:val="24"/>
        </w:rPr>
      </w:pPr>
      <w:r w:rsidRPr="00A333C1">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324570" w:rsidRPr="00A333C1" w:rsidRDefault="00324570" w:rsidP="00324570">
      <w:pPr>
        <w:pStyle w:val="Textoindependiente2"/>
        <w:spacing w:before="240" w:after="240" w:line="360" w:lineRule="auto"/>
        <w:jc w:val="both"/>
        <w:rPr>
          <w:rFonts w:ascii="Palatino Linotype" w:eastAsia="Calibri" w:hAnsi="Palatino Linotype" w:cs="Arial"/>
          <w:sz w:val="24"/>
        </w:rPr>
      </w:pPr>
      <w:r w:rsidRPr="00A333C1">
        <w:rPr>
          <w:rFonts w:ascii="Palatino Linotype" w:eastAsia="Calibri" w:hAnsi="Palatino Linotype" w:cs="Arial"/>
          <w:sz w:val="24"/>
        </w:rPr>
        <w:lastRenderedPageBreak/>
        <w:t>Así también, se dispone que</w:t>
      </w:r>
      <w:r w:rsidRPr="00A333C1">
        <w:rPr>
          <w:rFonts w:ascii="Palatino Linotype" w:hAnsi="Palatino Linotype"/>
          <w:sz w:val="24"/>
        </w:rPr>
        <w:t xml:space="preserve"> </w:t>
      </w:r>
      <w:r w:rsidRPr="00A333C1">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324570" w:rsidRPr="00A333C1" w:rsidRDefault="00324570" w:rsidP="00324570">
      <w:pPr>
        <w:pStyle w:val="Textoindependiente2"/>
        <w:spacing w:before="240" w:after="240" w:line="360" w:lineRule="auto"/>
        <w:jc w:val="both"/>
        <w:rPr>
          <w:rFonts w:ascii="Palatino Linotype" w:eastAsia="Calibri" w:hAnsi="Palatino Linotype" w:cs="Arial"/>
          <w:sz w:val="2"/>
        </w:rPr>
      </w:pPr>
    </w:p>
    <w:p w:rsidR="00324570" w:rsidRPr="00A333C1" w:rsidRDefault="00324570" w:rsidP="00324570">
      <w:pPr>
        <w:spacing w:before="240" w:after="240" w:line="360" w:lineRule="auto"/>
        <w:jc w:val="both"/>
        <w:rPr>
          <w:rFonts w:ascii="Palatino Linotype" w:hAnsi="Palatino Linotype" w:cs="Arial"/>
          <w:sz w:val="24"/>
        </w:rPr>
      </w:pPr>
      <w:r w:rsidRPr="00A333C1">
        <w:rPr>
          <w:rFonts w:ascii="Palatino Linotype" w:hAnsi="Palatino Linotype" w:cs="Arial"/>
          <w:sz w:val="24"/>
        </w:rPr>
        <w:t xml:space="preserve">En este contexto, </w:t>
      </w:r>
      <w:r w:rsidRPr="00A333C1">
        <w:rPr>
          <w:rFonts w:ascii="Palatino Linotype" w:hAnsi="Palatino Linotype" w:cs="Arial"/>
          <w:sz w:val="24"/>
          <w:lang w:eastAsia="es-MX"/>
        </w:rPr>
        <w:t xml:space="preserve">el </w:t>
      </w:r>
      <w:r w:rsidRPr="00A333C1">
        <w:rPr>
          <w:rFonts w:ascii="Palatino Linotype" w:hAnsi="Palatino Linotype" w:cs="Arial"/>
          <w:b/>
          <w:sz w:val="24"/>
          <w:lang w:eastAsia="es-MX"/>
        </w:rPr>
        <w:t>Sujeto Obligado</w:t>
      </w:r>
      <w:r w:rsidRPr="00A333C1">
        <w:rPr>
          <w:rFonts w:ascii="Palatino Linotype" w:hAnsi="Palatino Linotype" w:cs="Arial"/>
          <w:sz w:val="24"/>
        </w:rPr>
        <w:t xml:space="preserve"> no está obligado a generar documento </w:t>
      </w:r>
      <w:r w:rsidRPr="00A333C1">
        <w:rPr>
          <w:rFonts w:ascii="Palatino Linotype" w:hAnsi="Palatino Linotype" w:cs="Arial"/>
          <w:b/>
          <w:i/>
          <w:sz w:val="24"/>
        </w:rPr>
        <w:t>ad hoc</w:t>
      </w:r>
      <w:r w:rsidRPr="00A333C1">
        <w:rPr>
          <w:rFonts w:ascii="Palatino Linotype" w:hAnsi="Palatino Linotype" w:cs="Arial"/>
          <w:sz w:val="24"/>
        </w:rPr>
        <w:t xml:space="preserve"> para para satisfacer el derecho de acceso, situación que no está permitida dentro de la materia de acceso a la información.</w:t>
      </w:r>
    </w:p>
    <w:p w:rsidR="00324570" w:rsidRPr="00A333C1" w:rsidRDefault="00324570" w:rsidP="00324570">
      <w:pPr>
        <w:spacing w:before="240" w:after="240" w:line="360" w:lineRule="auto"/>
        <w:jc w:val="both"/>
        <w:rPr>
          <w:rFonts w:ascii="Palatino Linotype" w:hAnsi="Palatino Linotype" w:cs="Arial"/>
          <w:sz w:val="2"/>
        </w:rPr>
      </w:pPr>
    </w:p>
    <w:p w:rsidR="00324570" w:rsidRPr="00A333C1" w:rsidRDefault="00324570" w:rsidP="00324570">
      <w:pPr>
        <w:spacing w:line="360" w:lineRule="auto"/>
        <w:jc w:val="both"/>
        <w:rPr>
          <w:rFonts w:ascii="Palatino Linotype" w:hAnsi="Palatino Linotype"/>
          <w:b/>
          <w:bCs/>
          <w:color w:val="000000"/>
          <w:sz w:val="24"/>
        </w:rPr>
      </w:pPr>
      <w:r w:rsidRPr="00A333C1">
        <w:rPr>
          <w:rFonts w:ascii="Palatino Linotype" w:hAnsi="Palatino Linotype" w:cs="Arial"/>
          <w:color w:val="000000"/>
          <w:sz w:val="24"/>
        </w:rPr>
        <w:t xml:space="preserve">Como apoyo a lo anterior, es aplicable el Criterio 03-17, emitido por </w:t>
      </w:r>
      <w:r w:rsidRPr="00A333C1">
        <w:rPr>
          <w:rFonts w:ascii="Palatino Linotype" w:eastAsia="Arial Unicode MS" w:hAnsi="Palatino Linotype" w:cs="Arial"/>
          <w:color w:val="000000"/>
          <w:sz w:val="24"/>
        </w:rPr>
        <w:t>el Instituto Nacional de Transparencia, Acceso a la Información y Protección de Datos Personales,</w:t>
      </w:r>
      <w:r w:rsidRPr="00A333C1">
        <w:rPr>
          <w:rFonts w:ascii="Palatino Linotype" w:hAnsi="Palatino Linotype"/>
          <w:bCs/>
          <w:color w:val="000000"/>
          <w:sz w:val="24"/>
        </w:rPr>
        <w:t xml:space="preserve"> que dice:</w:t>
      </w:r>
      <w:r w:rsidRPr="00A333C1">
        <w:rPr>
          <w:rFonts w:ascii="Palatino Linotype" w:hAnsi="Palatino Linotype"/>
          <w:b/>
          <w:bCs/>
          <w:color w:val="000000"/>
          <w:sz w:val="24"/>
        </w:rPr>
        <w:t xml:space="preserve"> </w:t>
      </w:r>
    </w:p>
    <w:p w:rsidR="00324570" w:rsidRPr="00A333C1" w:rsidRDefault="00324570" w:rsidP="00324570">
      <w:pPr>
        <w:spacing w:line="360" w:lineRule="auto"/>
        <w:ind w:left="851" w:right="850"/>
        <w:jc w:val="both"/>
        <w:rPr>
          <w:rFonts w:ascii="Palatino Linotype" w:hAnsi="Palatino Linotype" w:cs="Arial"/>
          <w:color w:val="000000"/>
          <w:sz w:val="2"/>
        </w:rPr>
      </w:pPr>
    </w:p>
    <w:p w:rsidR="00324570" w:rsidRPr="00A333C1" w:rsidRDefault="00324570" w:rsidP="00324570">
      <w:pPr>
        <w:spacing w:after="0" w:line="240" w:lineRule="auto"/>
        <w:ind w:left="851" w:right="901"/>
        <w:jc w:val="both"/>
        <w:rPr>
          <w:rFonts w:ascii="Palatino Linotype" w:hAnsi="Palatino Linotype" w:cs="Arial"/>
          <w:i/>
          <w:color w:val="000000"/>
        </w:rPr>
      </w:pPr>
      <w:r w:rsidRPr="00A333C1">
        <w:rPr>
          <w:rFonts w:ascii="Palatino Linotype" w:hAnsi="Palatino Linotype" w:cs="Arial"/>
          <w:i/>
          <w:color w:val="000000"/>
        </w:rPr>
        <w:t>“</w:t>
      </w:r>
      <w:r w:rsidRPr="00A333C1">
        <w:rPr>
          <w:rFonts w:ascii="Palatino Linotype" w:hAnsi="Palatino Linotype" w:cs="Arial"/>
          <w:b/>
          <w:i/>
          <w:color w:val="000000"/>
        </w:rPr>
        <w:t>No existe obligación de elaborar documentos ad hoc para atender las solicitudes de acceso a la información.</w:t>
      </w:r>
      <w:r w:rsidRPr="00A333C1">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24570" w:rsidRPr="00A333C1" w:rsidRDefault="00324570" w:rsidP="00324570">
      <w:pPr>
        <w:spacing w:after="0" w:line="240" w:lineRule="auto"/>
        <w:ind w:left="851" w:right="901"/>
        <w:jc w:val="both"/>
        <w:rPr>
          <w:rFonts w:ascii="Palatino Linotype" w:hAnsi="Palatino Linotype" w:cs="Arial"/>
          <w:i/>
          <w:color w:val="000000"/>
          <w:sz w:val="2"/>
        </w:rPr>
      </w:pPr>
    </w:p>
    <w:p w:rsidR="00324570" w:rsidRPr="00A333C1" w:rsidRDefault="00324570" w:rsidP="00324570">
      <w:pPr>
        <w:spacing w:after="0" w:line="240" w:lineRule="auto"/>
        <w:ind w:left="851" w:right="901"/>
        <w:jc w:val="both"/>
        <w:rPr>
          <w:rFonts w:ascii="Palatino Linotype" w:hAnsi="Palatino Linotype" w:cs="Arial"/>
          <w:i/>
          <w:color w:val="000000"/>
          <w:sz w:val="20"/>
        </w:rPr>
      </w:pPr>
    </w:p>
    <w:p w:rsidR="00324570" w:rsidRPr="00A333C1" w:rsidRDefault="00324570" w:rsidP="00324570">
      <w:pPr>
        <w:spacing w:after="0" w:line="240" w:lineRule="auto"/>
        <w:ind w:left="851" w:right="901"/>
        <w:jc w:val="both"/>
        <w:rPr>
          <w:rFonts w:ascii="Palatino Linotype" w:hAnsi="Palatino Linotype" w:cs="Arial"/>
          <w:i/>
          <w:color w:val="000000"/>
          <w:sz w:val="20"/>
        </w:rPr>
      </w:pPr>
      <w:r w:rsidRPr="00A333C1">
        <w:rPr>
          <w:rFonts w:ascii="Palatino Linotype" w:hAnsi="Palatino Linotype" w:cs="Arial"/>
          <w:i/>
          <w:color w:val="000000"/>
          <w:sz w:val="20"/>
        </w:rPr>
        <w:t xml:space="preserve">Resoluciones: </w:t>
      </w:r>
    </w:p>
    <w:p w:rsidR="00324570" w:rsidRPr="00A333C1" w:rsidRDefault="00324570" w:rsidP="00324570">
      <w:pPr>
        <w:spacing w:after="0" w:line="240" w:lineRule="auto"/>
        <w:ind w:left="851" w:right="901"/>
        <w:jc w:val="both"/>
        <w:rPr>
          <w:rFonts w:ascii="Palatino Linotype" w:hAnsi="Palatino Linotype" w:cs="Arial"/>
          <w:i/>
          <w:color w:val="000000"/>
          <w:sz w:val="20"/>
        </w:rPr>
      </w:pPr>
      <w:r w:rsidRPr="00A333C1">
        <w:rPr>
          <w:rFonts w:ascii="Palatino Linotype" w:hAnsi="Palatino Linotype" w:cs="Arial"/>
          <w:i/>
          <w:color w:val="000000"/>
          <w:sz w:val="20"/>
        </w:rPr>
        <w:lastRenderedPageBreak/>
        <w:sym w:font="Symbol" w:char="F0B7"/>
      </w:r>
      <w:r w:rsidRPr="00A333C1">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324570" w:rsidRPr="00A333C1" w:rsidRDefault="00324570" w:rsidP="00324570">
      <w:pPr>
        <w:spacing w:after="0" w:line="240" w:lineRule="auto"/>
        <w:ind w:left="851" w:right="901"/>
        <w:jc w:val="both"/>
        <w:rPr>
          <w:rFonts w:ascii="Palatino Linotype" w:hAnsi="Palatino Linotype" w:cs="Arial"/>
          <w:i/>
          <w:color w:val="000000"/>
          <w:sz w:val="20"/>
        </w:rPr>
      </w:pPr>
      <w:r w:rsidRPr="00A333C1">
        <w:rPr>
          <w:rFonts w:ascii="Palatino Linotype" w:hAnsi="Palatino Linotype" w:cs="Arial"/>
          <w:i/>
          <w:color w:val="000000"/>
          <w:sz w:val="20"/>
        </w:rPr>
        <w:sym w:font="Symbol" w:char="F0B7"/>
      </w:r>
      <w:r w:rsidRPr="00A333C1">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324570" w:rsidRPr="00A333C1" w:rsidRDefault="00324570" w:rsidP="00324570">
      <w:pPr>
        <w:spacing w:after="0" w:line="240" w:lineRule="auto"/>
        <w:ind w:left="851" w:right="901"/>
        <w:jc w:val="both"/>
        <w:rPr>
          <w:rFonts w:ascii="Palatino Linotype" w:hAnsi="Palatino Linotype" w:cs="Arial"/>
          <w:i/>
          <w:color w:val="000000"/>
          <w:sz w:val="20"/>
        </w:rPr>
      </w:pPr>
      <w:r w:rsidRPr="00A333C1">
        <w:rPr>
          <w:rFonts w:ascii="Palatino Linotype" w:hAnsi="Palatino Linotype" w:cs="Arial"/>
          <w:i/>
          <w:color w:val="000000"/>
          <w:sz w:val="20"/>
        </w:rPr>
        <w:sym w:font="Symbol" w:char="F0B7"/>
      </w:r>
      <w:r w:rsidRPr="00A333C1">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324570" w:rsidRPr="00A333C1" w:rsidRDefault="00324570" w:rsidP="00324570">
      <w:pPr>
        <w:spacing w:after="0"/>
      </w:pPr>
    </w:p>
    <w:p w:rsidR="00324570" w:rsidRPr="00A333C1" w:rsidRDefault="00324570" w:rsidP="00324570">
      <w:pPr>
        <w:pStyle w:val="Sinespaciado"/>
        <w:spacing w:line="360" w:lineRule="auto"/>
        <w:jc w:val="both"/>
        <w:rPr>
          <w:rFonts w:ascii="Palatino Linotype" w:hAnsi="Palatino Linotype" w:cs="Arial"/>
          <w:bCs/>
        </w:rPr>
      </w:pPr>
    </w:p>
    <w:p w:rsidR="00324570" w:rsidRPr="00A333C1" w:rsidRDefault="00324570" w:rsidP="00324570">
      <w:pPr>
        <w:pStyle w:val="Sinespaciado"/>
        <w:spacing w:line="360" w:lineRule="auto"/>
        <w:jc w:val="both"/>
        <w:rPr>
          <w:rFonts w:ascii="Palatino Linotype" w:hAnsi="Palatino Linotype" w:cs="Arial"/>
          <w:bCs/>
        </w:rPr>
      </w:pPr>
      <w:r w:rsidRPr="00A333C1">
        <w:rPr>
          <w:rFonts w:ascii="Palatino Linotype" w:hAnsi="Palatino Linotype" w:cs="Arial"/>
          <w:bCs/>
        </w:rPr>
        <w:t xml:space="preserve">Adicionalmente, es de destacar que este Órgano Garante no está facultado para manifestarse sobre la veracidad de lo afirmado por parte del </w:t>
      </w:r>
      <w:r w:rsidRPr="00A333C1">
        <w:rPr>
          <w:rFonts w:ascii="Palatino Linotype" w:hAnsi="Palatino Linotype" w:cs="Arial"/>
          <w:b/>
          <w:bCs/>
        </w:rPr>
        <w:t>Sujeto Obligado</w:t>
      </w:r>
      <w:r w:rsidRPr="00A333C1">
        <w:rPr>
          <w:rFonts w:ascii="Palatino Linotype" w:hAnsi="Palatino Linotype" w:cs="Arial"/>
          <w:bCs/>
        </w:rPr>
        <w:t xml:space="preserve"> pues no existe precepto legal alguno en la Ley de la materia que lo faculte para ello. </w:t>
      </w:r>
    </w:p>
    <w:p w:rsidR="00324570" w:rsidRPr="00A333C1" w:rsidRDefault="00324570" w:rsidP="00324570">
      <w:pPr>
        <w:pStyle w:val="Sinespaciado"/>
        <w:spacing w:line="360" w:lineRule="auto"/>
        <w:jc w:val="both"/>
        <w:rPr>
          <w:rFonts w:ascii="Palatino Linotype" w:hAnsi="Palatino Linotype" w:cs="Arial"/>
          <w:bCs/>
        </w:rPr>
      </w:pPr>
    </w:p>
    <w:p w:rsidR="00324570" w:rsidRPr="00A333C1" w:rsidRDefault="00324570" w:rsidP="00324570">
      <w:pPr>
        <w:pStyle w:val="Sinespaciado"/>
        <w:spacing w:line="360" w:lineRule="auto"/>
        <w:jc w:val="both"/>
        <w:rPr>
          <w:rFonts w:ascii="Palatino Linotype" w:hAnsi="Palatino Linotype"/>
        </w:rPr>
      </w:pPr>
      <w:r w:rsidRPr="00A333C1">
        <w:rPr>
          <w:rFonts w:ascii="Palatino Linotype" w:hAnsi="Palatino Linotype" w:cs="Arial"/>
        </w:rPr>
        <w:t>Lo anterior se robustece con lo plasmado en el criterio</w:t>
      </w:r>
      <w:r w:rsidRPr="00A333C1">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324570" w:rsidRPr="00A333C1" w:rsidRDefault="00324570" w:rsidP="00324570">
      <w:pPr>
        <w:pStyle w:val="Sinespaciado"/>
        <w:spacing w:line="360" w:lineRule="auto"/>
        <w:jc w:val="both"/>
        <w:rPr>
          <w:rFonts w:ascii="Palatino Linotype" w:hAnsi="Palatino Linotype" w:cs="Arial"/>
          <w:bCs/>
        </w:rPr>
      </w:pPr>
    </w:p>
    <w:p w:rsidR="00324570" w:rsidRPr="00A333C1" w:rsidRDefault="00324570" w:rsidP="00324570">
      <w:pPr>
        <w:pStyle w:val="Sinespaciado"/>
        <w:spacing w:line="360" w:lineRule="auto"/>
        <w:rPr>
          <w:sz w:val="6"/>
        </w:rPr>
      </w:pPr>
    </w:p>
    <w:p w:rsidR="00324570" w:rsidRPr="00A333C1" w:rsidRDefault="00324570" w:rsidP="00324570">
      <w:pPr>
        <w:pStyle w:val="Prrafodelista"/>
        <w:ind w:left="1068" w:right="1043"/>
        <w:jc w:val="both"/>
        <w:rPr>
          <w:rFonts w:ascii="Palatino Linotype" w:hAnsi="Palatino Linotype"/>
          <w:i/>
          <w:sz w:val="22"/>
        </w:rPr>
      </w:pPr>
      <w:r w:rsidRPr="00A333C1">
        <w:rPr>
          <w:rFonts w:ascii="Palatino Linotype" w:hAnsi="Palatino Linotype"/>
          <w:i/>
          <w:sz w:val="22"/>
        </w:rPr>
        <w:t>“</w:t>
      </w:r>
      <w:r w:rsidRPr="00A333C1">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A333C1">
        <w:rPr>
          <w:rFonts w:ascii="Palatino Linotype" w:hAnsi="Palatino Linotype"/>
          <w:b/>
          <w:i/>
          <w:sz w:val="22"/>
        </w:rPr>
        <w:t>.</w:t>
      </w:r>
      <w:r w:rsidRPr="00A333C1">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24570" w:rsidRPr="00A333C1" w:rsidRDefault="009D5B90" w:rsidP="009D5B90">
      <w:pPr>
        <w:spacing w:line="360" w:lineRule="auto"/>
        <w:jc w:val="both"/>
        <w:rPr>
          <w:rFonts w:ascii="Palatino Linotype" w:hAnsi="Palatino Linotype"/>
          <w:sz w:val="24"/>
        </w:rPr>
      </w:pPr>
      <w:r w:rsidRPr="00A333C1">
        <w:rPr>
          <w:rFonts w:ascii="Palatino Linotype" w:hAnsi="Palatino Linotype"/>
          <w:sz w:val="24"/>
        </w:rPr>
        <w:lastRenderedPageBreak/>
        <w:t>Sin embargo, en la misma respuesta, el Servidor Público Habilitado de la Dirección de Planeación, Vinculación e Igualdad de Género, indicó que el Comité de Mejora Regulatoria de la UPVT, se instaló el 09 de junio de 2012, localizando en los archivos de dicha Unidad Administrativa, únicamente los oficios de invitación a los integrantes de dicho Comité, correspondientes a los años de 2017 y 2018; bajo ese orden de ideas, es necesario establecer lo siguiente:</w:t>
      </w:r>
    </w:p>
    <w:p w:rsidR="009D5B90" w:rsidRPr="00A333C1" w:rsidRDefault="009D5B90" w:rsidP="009D5B90">
      <w:pPr>
        <w:pStyle w:val="Sinespaciado"/>
      </w:pPr>
    </w:p>
    <w:p w:rsidR="009D5B90" w:rsidRPr="00A333C1" w:rsidRDefault="009D5B90" w:rsidP="009D5B90">
      <w:pPr>
        <w:tabs>
          <w:tab w:val="left" w:pos="8647"/>
        </w:tabs>
        <w:spacing w:before="100" w:beforeAutospacing="1" w:after="100" w:afterAutospacing="1" w:line="240" w:lineRule="auto"/>
        <w:ind w:left="851" w:right="709"/>
        <w:jc w:val="center"/>
        <w:rPr>
          <w:rFonts w:ascii="Palatino Linotype" w:hAnsi="Palatino Linotype" w:cs="Arial"/>
          <w:b/>
          <w:i/>
        </w:rPr>
      </w:pPr>
      <w:r w:rsidRPr="00A333C1">
        <w:rPr>
          <w:rFonts w:ascii="Palatino Linotype" w:hAnsi="Palatino Linotype" w:cs="Arial"/>
          <w:b/>
          <w:i/>
        </w:rPr>
        <w:t>“LEY PARA LA MEJORA REGULATORIA DEL ESTADO DE MÉXICO Y MUNICIPIOS</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i/>
        </w:rPr>
      </w:pPr>
      <w:r w:rsidRPr="00A333C1">
        <w:rPr>
          <w:rFonts w:ascii="Palatino Linotype" w:hAnsi="Palatino Linotype" w:cs="Arial"/>
          <w:b/>
          <w:i/>
        </w:rPr>
        <w:t>Artículo 1.-</w:t>
      </w:r>
      <w:r w:rsidRPr="00A333C1">
        <w:rPr>
          <w:rFonts w:ascii="Palatino Linotype" w:hAnsi="Palatino Linotype" w:cs="Arial"/>
          <w:i/>
        </w:rPr>
        <w:t xml:space="preserve"> </w:t>
      </w:r>
      <w:r w:rsidRPr="00A333C1">
        <w:rPr>
          <w:rFonts w:ascii="Palatino Linotype" w:hAnsi="Palatino Linotype" w:cs="Arial"/>
          <w:b/>
          <w:i/>
        </w:rPr>
        <w:t>Esta Ley es de orden público y de observancia general en el Estado de México</w:t>
      </w:r>
      <w:r w:rsidRPr="00A333C1">
        <w:rPr>
          <w:rFonts w:ascii="Palatino Linotype" w:hAnsi="Palatino Linotype" w:cs="Arial"/>
          <w:i/>
        </w:rPr>
        <w:t xml:space="preserve">, y </w:t>
      </w:r>
      <w:r w:rsidRPr="00A333C1">
        <w:rPr>
          <w:rFonts w:ascii="Palatino Linotype" w:hAnsi="Palatino Linotype" w:cs="Arial"/>
          <w:b/>
          <w:i/>
        </w:rPr>
        <w:t>se aplicará a los actos, procedimientos y resoluciones que emitan las dependencias de las administraciones públicas estatal</w:t>
      </w:r>
      <w:r w:rsidRPr="00A333C1">
        <w:rPr>
          <w:rFonts w:ascii="Palatino Linotype" w:hAnsi="Palatino Linotype" w:cs="Arial"/>
          <w:i/>
        </w:rPr>
        <w:t xml:space="preserve"> y municipal, </w:t>
      </w:r>
      <w:r w:rsidRPr="00A333C1">
        <w:rPr>
          <w:rFonts w:ascii="Palatino Linotype" w:hAnsi="Palatino Linotype" w:cs="Arial"/>
          <w:b/>
          <w:i/>
        </w:rPr>
        <w:t>así como a sus organismos públicos descentralizados</w:t>
      </w:r>
      <w:r w:rsidRPr="00A333C1">
        <w:rPr>
          <w:rFonts w:ascii="Palatino Linotype" w:hAnsi="Palatino Linotype" w:cs="Arial"/>
          <w:i/>
        </w:rPr>
        <w:t xml:space="preserve">. </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i/>
        </w:rPr>
      </w:pPr>
      <w:r w:rsidRPr="00A333C1">
        <w:rPr>
          <w:rFonts w:ascii="Palatino Linotype" w:hAnsi="Palatino Linotype" w:cs="Arial"/>
          <w:i/>
        </w:rPr>
        <w:t xml:space="preserve">No serán aplicables las disposiciones de esta Ley a las materias fiscal, de responsabilidades de los servidores públicos, de justicia administrativa y laboral ni a la Fiscalía General de Justicia en ejercicio de sus funciones constitucionales. </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i/>
        </w:rPr>
      </w:pPr>
      <w:r w:rsidRPr="00A333C1">
        <w:rPr>
          <w:rFonts w:ascii="Palatino Linotype" w:hAnsi="Palatino Linotype" w:cs="Arial"/>
          <w:b/>
          <w:i/>
        </w:rPr>
        <w:t>Su aplicación corresponde al Consejo Estatal de Mejora Regulatoria, a la Comisión Estatal de Mejora Regulatoria y a las Comisiones Municipales de Mejora Regulatoria, en el ámbito de su competencia</w:t>
      </w:r>
      <w:r w:rsidRPr="00A333C1">
        <w:rPr>
          <w:rFonts w:ascii="Palatino Linotype" w:hAnsi="Palatino Linotype" w:cs="Arial"/>
          <w:i/>
        </w:rPr>
        <w:t>.</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b/>
          <w:i/>
        </w:rPr>
      </w:pPr>
      <w:r w:rsidRPr="00A333C1">
        <w:rPr>
          <w:rFonts w:ascii="Palatino Linotype" w:hAnsi="Palatino Linotype" w:cs="Arial"/>
          <w:b/>
          <w:i/>
        </w:rPr>
        <w:t>Artículo 3.-</w:t>
      </w:r>
      <w:r w:rsidRPr="00A333C1">
        <w:rPr>
          <w:rFonts w:ascii="Palatino Linotype" w:hAnsi="Palatino Linotype" w:cs="Arial"/>
          <w:i/>
        </w:rPr>
        <w:t xml:space="preserve"> </w:t>
      </w:r>
      <w:r w:rsidRPr="00A333C1">
        <w:rPr>
          <w:rFonts w:ascii="Palatino Linotype" w:hAnsi="Palatino Linotype" w:cs="Arial"/>
          <w:b/>
          <w:i/>
        </w:rPr>
        <w:t xml:space="preserve">La Mejora Regulatoria que se desarrolle deberá procurar que la regulación del Estado: </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i/>
        </w:rPr>
      </w:pPr>
      <w:r w:rsidRPr="00A333C1">
        <w:rPr>
          <w:rFonts w:ascii="Palatino Linotype" w:hAnsi="Palatino Linotype" w:cs="Arial"/>
          <w:i/>
        </w:rPr>
        <w:t xml:space="preserve">I. Contenga </w:t>
      </w:r>
      <w:r w:rsidRPr="00A333C1">
        <w:rPr>
          <w:rFonts w:ascii="Palatino Linotype" w:hAnsi="Palatino Linotype" w:cs="Arial"/>
          <w:b/>
          <w:i/>
        </w:rPr>
        <w:t>disposiciones normativas objetivas y precisas</w:t>
      </w:r>
      <w:r w:rsidRPr="00A333C1">
        <w:rPr>
          <w:rFonts w:ascii="Palatino Linotype" w:hAnsi="Palatino Linotype" w:cs="Arial"/>
          <w:i/>
        </w:rPr>
        <w:t xml:space="preserve">, justificando la necesidad de su creación y el impacto administrativo, social y presupuestal que generaría su emisión; </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i/>
        </w:rPr>
      </w:pPr>
      <w:r w:rsidRPr="00A333C1">
        <w:rPr>
          <w:rFonts w:ascii="Palatino Linotype" w:hAnsi="Palatino Linotype" w:cs="Arial"/>
          <w:i/>
        </w:rPr>
        <w:t xml:space="preserve">II. </w:t>
      </w:r>
      <w:r w:rsidRPr="00A333C1">
        <w:rPr>
          <w:rFonts w:ascii="Palatino Linotype" w:hAnsi="Palatino Linotype" w:cs="Arial"/>
          <w:b/>
          <w:i/>
        </w:rPr>
        <w:t>Facilite a los particulares el ejercicio de sus derechos y el cumplimiento de sus obligaciones;</w:t>
      </w:r>
      <w:r w:rsidRPr="00A333C1">
        <w:rPr>
          <w:rFonts w:ascii="Palatino Linotype" w:hAnsi="Palatino Linotype" w:cs="Arial"/>
          <w:i/>
        </w:rPr>
        <w:t xml:space="preserve"> </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i/>
        </w:rPr>
      </w:pPr>
      <w:r w:rsidRPr="00A333C1">
        <w:rPr>
          <w:rFonts w:ascii="Palatino Linotype" w:hAnsi="Palatino Linotype" w:cs="Arial"/>
          <w:i/>
        </w:rPr>
        <w:lastRenderedPageBreak/>
        <w:t xml:space="preserve">III. </w:t>
      </w:r>
      <w:r w:rsidRPr="00A333C1">
        <w:rPr>
          <w:rFonts w:ascii="Palatino Linotype" w:hAnsi="Palatino Linotype" w:cs="Arial"/>
          <w:b/>
          <w:i/>
        </w:rPr>
        <w:t>Simplifique administrativamente los trámites y servicios</w:t>
      </w:r>
      <w:r w:rsidRPr="00A333C1">
        <w:rPr>
          <w:rFonts w:ascii="Palatino Linotype" w:hAnsi="Palatino Linotype" w:cs="Arial"/>
          <w:i/>
        </w:rPr>
        <w:t xml:space="preserve"> que prestan las dependencias estatales y municipales, así como sus organismos descentralizados, proveyendo, cuando sea procedente, a la realización de trámites por medios electrónicos; </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i/>
        </w:rPr>
      </w:pPr>
      <w:r w:rsidRPr="00A333C1">
        <w:rPr>
          <w:rFonts w:ascii="Palatino Linotype" w:hAnsi="Palatino Linotype" w:cs="Arial"/>
          <w:i/>
        </w:rPr>
        <w:t xml:space="preserve">IV. </w:t>
      </w:r>
      <w:r w:rsidRPr="00A333C1">
        <w:rPr>
          <w:rFonts w:ascii="Palatino Linotype" w:hAnsi="Palatino Linotype" w:cs="Arial"/>
          <w:b/>
          <w:i/>
        </w:rPr>
        <w:t>Promueva que los trámites generen los mínimos costos de cumplimiento</w:t>
      </w:r>
      <w:r w:rsidRPr="00A333C1">
        <w:rPr>
          <w:rFonts w:ascii="Palatino Linotype" w:hAnsi="Palatino Linotype" w:cs="Arial"/>
          <w:i/>
        </w:rPr>
        <w:t xml:space="preserve">; </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b/>
          <w:i/>
        </w:rPr>
      </w:pPr>
      <w:r w:rsidRPr="00A333C1">
        <w:rPr>
          <w:rFonts w:ascii="Palatino Linotype" w:hAnsi="Palatino Linotype" w:cs="Arial"/>
          <w:i/>
        </w:rPr>
        <w:t xml:space="preserve">V. Promueva, en lo procedente, </w:t>
      </w:r>
      <w:r w:rsidRPr="00A333C1">
        <w:rPr>
          <w:rFonts w:ascii="Palatino Linotype" w:hAnsi="Palatino Linotype" w:cs="Arial"/>
          <w:b/>
          <w:i/>
        </w:rPr>
        <w:t xml:space="preserve">la homologación de la regulación del Estado con la de los diferentes municipios del mismo; y </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i/>
        </w:rPr>
      </w:pPr>
      <w:r w:rsidRPr="00A333C1">
        <w:rPr>
          <w:rFonts w:ascii="Palatino Linotype" w:hAnsi="Palatino Linotype" w:cs="Arial"/>
          <w:i/>
        </w:rPr>
        <w:t xml:space="preserve">VI. </w:t>
      </w:r>
      <w:r w:rsidRPr="00A333C1">
        <w:rPr>
          <w:rFonts w:ascii="Palatino Linotype" w:hAnsi="Palatino Linotype" w:cs="Arial"/>
          <w:b/>
          <w:i/>
        </w:rPr>
        <w:t>Fomente la transparencia y proceso de consulta pública</w:t>
      </w:r>
      <w:r w:rsidRPr="00A333C1">
        <w:rPr>
          <w:rFonts w:ascii="Palatino Linotype" w:hAnsi="Palatino Linotype" w:cs="Arial"/>
          <w:i/>
        </w:rPr>
        <w:t xml:space="preserve"> en la elaboración de la regulación.</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b/>
          <w:i/>
        </w:rPr>
      </w:pPr>
      <w:r w:rsidRPr="00A333C1">
        <w:rPr>
          <w:rFonts w:ascii="Palatino Linotype" w:hAnsi="Palatino Linotype" w:cs="Arial"/>
          <w:b/>
          <w:i/>
        </w:rPr>
        <w:t>Artículo 4.- Para los efectos de esta Ley, se entiende por:</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b/>
          <w:i/>
        </w:rPr>
      </w:pPr>
      <w:r w:rsidRPr="00A333C1">
        <w:rPr>
          <w:rFonts w:ascii="Palatino Linotype" w:hAnsi="Palatino Linotype" w:cs="Arial"/>
          <w:b/>
          <w:i/>
        </w:rPr>
        <w:t>(…)</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i/>
        </w:rPr>
      </w:pPr>
      <w:r w:rsidRPr="00A333C1">
        <w:rPr>
          <w:rFonts w:ascii="Palatino Linotype" w:hAnsi="Palatino Linotype" w:cs="Arial"/>
          <w:b/>
          <w:i/>
        </w:rPr>
        <w:t>III Bis. Comité Interno: Órgano constituido al interior de cada dependencia</w:t>
      </w:r>
      <w:r w:rsidRPr="00A333C1">
        <w:rPr>
          <w:rFonts w:ascii="Palatino Linotype" w:hAnsi="Palatino Linotype" w:cs="Arial"/>
          <w:i/>
        </w:rPr>
        <w:t xml:space="preserve"> estatal, </w:t>
      </w:r>
      <w:r w:rsidRPr="00A333C1">
        <w:rPr>
          <w:rFonts w:ascii="Palatino Linotype" w:hAnsi="Palatino Linotype" w:cs="Arial"/>
          <w:b/>
          <w:i/>
        </w:rPr>
        <w:t>organismo público descentralizado</w:t>
      </w:r>
      <w:r w:rsidRPr="00A333C1">
        <w:rPr>
          <w:rFonts w:ascii="Palatino Linotype" w:hAnsi="Palatino Linotype" w:cs="Arial"/>
          <w:i/>
        </w:rPr>
        <w:t xml:space="preserve"> y municipios </w:t>
      </w:r>
      <w:r w:rsidRPr="00A333C1">
        <w:rPr>
          <w:rFonts w:ascii="Palatino Linotype" w:hAnsi="Palatino Linotype" w:cs="Arial"/>
          <w:b/>
          <w:i/>
        </w:rPr>
        <w:t>para llevar a cabo actividades continuas de mejora regulatoria derivadas de la Ley</w:t>
      </w:r>
      <w:r w:rsidRPr="00A333C1">
        <w:rPr>
          <w:rFonts w:ascii="Palatino Linotype" w:hAnsi="Palatino Linotype" w:cs="Arial"/>
          <w:i/>
        </w:rPr>
        <w:t>.</w:t>
      </w:r>
    </w:p>
    <w:p w:rsidR="009D5B90" w:rsidRPr="00A333C1" w:rsidRDefault="009D5B90" w:rsidP="009D5B90">
      <w:pPr>
        <w:tabs>
          <w:tab w:val="left" w:pos="8647"/>
        </w:tabs>
        <w:spacing w:before="100" w:beforeAutospacing="1" w:after="100" w:afterAutospacing="1" w:line="240" w:lineRule="auto"/>
        <w:ind w:left="851" w:right="709"/>
        <w:jc w:val="both"/>
      </w:pPr>
      <w:r w:rsidRPr="00A333C1">
        <w:rPr>
          <w:rFonts w:ascii="Palatino Linotype" w:hAnsi="Palatino Linotype" w:cs="Arial"/>
          <w:b/>
          <w:i/>
        </w:rPr>
        <w:t>Artículo 22.-</w:t>
      </w:r>
      <w:r w:rsidRPr="00A333C1">
        <w:rPr>
          <w:rFonts w:ascii="Palatino Linotype" w:hAnsi="Palatino Linotype" w:cs="Arial"/>
          <w:i/>
        </w:rPr>
        <w:t xml:space="preserve"> Los </w:t>
      </w:r>
      <w:r w:rsidRPr="00A333C1">
        <w:rPr>
          <w:rFonts w:ascii="Palatino Linotype" w:hAnsi="Palatino Linotype" w:cs="Arial"/>
          <w:b/>
          <w:i/>
        </w:rPr>
        <w:t>titulares de las dependencias estatales y organismos públicos descentralizados designarán a un enlace de Mejora Regulatoria</w:t>
      </w:r>
      <w:r w:rsidRPr="00A333C1">
        <w:t>.</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b/>
          <w:i/>
        </w:rPr>
      </w:pPr>
      <w:r w:rsidRPr="00A333C1">
        <w:rPr>
          <w:rFonts w:ascii="Palatino Linotype" w:hAnsi="Palatino Linotype" w:cs="Arial"/>
          <w:b/>
          <w:i/>
        </w:rPr>
        <w:t>Artículo 23.</w:t>
      </w:r>
      <w:r w:rsidRPr="00A333C1">
        <w:rPr>
          <w:rFonts w:ascii="Palatino Linotype" w:hAnsi="Palatino Linotype" w:cs="Arial"/>
          <w:i/>
        </w:rPr>
        <w:t xml:space="preserve"> </w:t>
      </w:r>
      <w:r w:rsidRPr="00A333C1">
        <w:rPr>
          <w:rFonts w:ascii="Palatino Linotype" w:hAnsi="Palatino Linotype" w:cs="Arial"/>
          <w:b/>
          <w:i/>
        </w:rPr>
        <w:t xml:space="preserve">Los enlaces </w:t>
      </w:r>
      <w:r w:rsidRPr="00A333C1">
        <w:rPr>
          <w:rFonts w:ascii="Palatino Linotype" w:hAnsi="Palatino Linotype" w:cs="Arial"/>
          <w:i/>
        </w:rPr>
        <w:t xml:space="preserve">en las dependencias estatales y organismos públicos descentralizados </w:t>
      </w:r>
      <w:r w:rsidRPr="00A333C1">
        <w:rPr>
          <w:rFonts w:ascii="Palatino Linotype" w:hAnsi="Palatino Linotype" w:cs="Arial"/>
          <w:b/>
          <w:i/>
        </w:rPr>
        <w:t>tendrán, en su ámbito de competencia, las funciones siguientes:</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b/>
          <w:i/>
        </w:rPr>
      </w:pPr>
      <w:r w:rsidRPr="00A333C1">
        <w:rPr>
          <w:rFonts w:ascii="Palatino Linotype" w:hAnsi="Palatino Linotype" w:cs="Arial"/>
          <w:b/>
          <w:i/>
        </w:rPr>
        <w:t>(…)</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i/>
        </w:rPr>
      </w:pPr>
      <w:r w:rsidRPr="00A333C1">
        <w:rPr>
          <w:rFonts w:ascii="Palatino Linotype" w:hAnsi="Palatino Linotype" w:cs="Arial"/>
          <w:b/>
          <w:i/>
        </w:rPr>
        <w:t>II. Ser el vínculo de su dependencia con la Comisión Estatal</w:t>
      </w:r>
      <w:r w:rsidRPr="00A333C1">
        <w:rPr>
          <w:rFonts w:ascii="Palatino Linotype" w:hAnsi="Palatino Linotype" w:cs="Arial"/>
          <w:i/>
        </w:rPr>
        <w:t>;”</w:t>
      </w:r>
    </w:p>
    <w:p w:rsidR="009D5B90" w:rsidRPr="00A333C1" w:rsidRDefault="009D5B90" w:rsidP="009D5B90">
      <w:pPr>
        <w:tabs>
          <w:tab w:val="left" w:pos="8647"/>
        </w:tabs>
        <w:spacing w:before="100" w:beforeAutospacing="1" w:after="100" w:afterAutospacing="1" w:line="240" w:lineRule="auto"/>
        <w:ind w:left="851" w:right="709"/>
        <w:jc w:val="both"/>
        <w:rPr>
          <w:rFonts w:ascii="Palatino Linotype" w:hAnsi="Palatino Linotype" w:cs="Arial"/>
          <w:i/>
        </w:rPr>
      </w:pPr>
      <w:r w:rsidRPr="00A333C1">
        <w:rPr>
          <w:rFonts w:ascii="Palatino Linotype" w:hAnsi="Palatino Linotype" w:cs="Arial"/>
          <w:b/>
          <w:i/>
        </w:rPr>
        <w:t>(Énfasis añadido)</w:t>
      </w:r>
    </w:p>
    <w:p w:rsidR="00324570" w:rsidRPr="00A333C1" w:rsidRDefault="00324570" w:rsidP="009D5B90">
      <w:pPr>
        <w:pStyle w:val="Sinespaciado"/>
      </w:pPr>
    </w:p>
    <w:p w:rsidR="009D5B90" w:rsidRPr="00A333C1" w:rsidRDefault="009D5B90" w:rsidP="009D5B90">
      <w:pPr>
        <w:tabs>
          <w:tab w:val="left" w:pos="8647"/>
        </w:tabs>
        <w:spacing w:after="0" w:line="360" w:lineRule="auto"/>
        <w:jc w:val="both"/>
        <w:rPr>
          <w:rFonts w:ascii="Palatino Linotype" w:hAnsi="Palatino Linotype" w:cs="Arial"/>
          <w:sz w:val="24"/>
          <w:szCs w:val="24"/>
        </w:rPr>
      </w:pPr>
      <w:r w:rsidRPr="00A333C1">
        <w:rPr>
          <w:rFonts w:ascii="Palatino Linotype" w:hAnsi="Palatino Linotype" w:cs="Arial"/>
          <w:sz w:val="24"/>
          <w:szCs w:val="24"/>
        </w:rPr>
        <w:t xml:space="preserve">De la transcripción anterior, se advierte que la Ley en cita se aplicará a todos aquellos actos, procedimientos y resoluciones que emitan las dependencias de la administración pública estatal así como de los organismos públicos descentralizados, </w:t>
      </w:r>
      <w:r w:rsidRPr="00A333C1">
        <w:rPr>
          <w:rFonts w:ascii="Palatino Linotype" w:hAnsi="Palatino Linotype" w:cs="Arial"/>
          <w:sz w:val="24"/>
          <w:szCs w:val="24"/>
        </w:rPr>
        <w:lastRenderedPageBreak/>
        <w:t>cuya aplicación estará a cargo del Consejo de Mejora Regulatoria, la Comisión Estatal de Mejora Regulatoria y de las Comisiones Municipales de Mejora Regulatoria en los ámbitos que sean de su competencia.</w:t>
      </w:r>
    </w:p>
    <w:p w:rsidR="009D5B90" w:rsidRPr="00A333C1" w:rsidRDefault="009D5B90" w:rsidP="009D5B90">
      <w:pPr>
        <w:tabs>
          <w:tab w:val="left" w:pos="8647"/>
        </w:tabs>
        <w:spacing w:after="0" w:line="360" w:lineRule="auto"/>
        <w:jc w:val="both"/>
        <w:rPr>
          <w:rFonts w:ascii="Palatino Linotype" w:hAnsi="Palatino Linotype" w:cs="Arial"/>
          <w:sz w:val="24"/>
          <w:szCs w:val="24"/>
        </w:rPr>
      </w:pPr>
    </w:p>
    <w:p w:rsidR="009D5B90" w:rsidRPr="00A333C1" w:rsidRDefault="009D5B90" w:rsidP="009D5B90">
      <w:pPr>
        <w:tabs>
          <w:tab w:val="left" w:pos="8647"/>
        </w:tabs>
        <w:spacing w:after="0" w:line="360" w:lineRule="auto"/>
        <w:jc w:val="both"/>
        <w:rPr>
          <w:rFonts w:ascii="Palatino Linotype" w:hAnsi="Palatino Linotype"/>
          <w:sz w:val="24"/>
          <w:szCs w:val="24"/>
        </w:rPr>
      </w:pPr>
      <w:r w:rsidRPr="00A333C1">
        <w:rPr>
          <w:rFonts w:ascii="Palatino Linotype" w:hAnsi="Palatino Linotype" w:cs="Arial"/>
          <w:sz w:val="24"/>
          <w:szCs w:val="24"/>
        </w:rPr>
        <w:t xml:space="preserve">Dicho esto, debe señalarse, que los Comités Internos serán los órganos constituidos al interior de cada dependencia u organismo público descentralizado para llevar a cabo actividades continuas de mejora regulatoria, donde los titulares de dichas dependencias designarán a un enlace, mismo que entre sus atribuciones tendrá la de ser el vínculo entre su dependencia con la Comisión Estatal, derivado de esto, conviene traer a colación lo establecido en los </w:t>
      </w:r>
      <w:r w:rsidRPr="00A333C1">
        <w:rPr>
          <w:rFonts w:ascii="Palatino Linotype" w:hAnsi="Palatino Linotype"/>
          <w:sz w:val="24"/>
          <w:szCs w:val="24"/>
        </w:rPr>
        <w:t>Lineamientos para la Operación y Funcionamiento de los Comités Internos y Especiales de Mejora Regulatoria. Dependencias y Organismos Descentralizados del Gobierno del Estado de México, en su Capítulo Segundo denominado Del Comité Interno y Especial de Mejora Regulatoria Integración y Funciones, que a la letra señalan:</w:t>
      </w:r>
    </w:p>
    <w:p w:rsidR="00324570" w:rsidRPr="00A333C1" w:rsidRDefault="00324570" w:rsidP="009D5B90">
      <w:pPr>
        <w:pStyle w:val="Sinespaciado"/>
        <w:rPr>
          <w:sz w:val="8"/>
        </w:rPr>
      </w:pP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b/>
          <w:i/>
        </w:rPr>
      </w:pPr>
      <w:r w:rsidRPr="00A333C1">
        <w:rPr>
          <w:rFonts w:ascii="Palatino Linotype" w:hAnsi="Palatino Linotype"/>
          <w:b/>
          <w:i/>
        </w:rPr>
        <w:t>“TERCERO.-</w:t>
      </w:r>
      <w:r w:rsidRPr="00A333C1">
        <w:rPr>
          <w:rFonts w:ascii="Palatino Linotype" w:hAnsi="Palatino Linotype"/>
          <w:i/>
        </w:rPr>
        <w:t xml:space="preserve"> Se establece el Comité Interno de Mejora Regulatoria como </w:t>
      </w:r>
      <w:r w:rsidRPr="00A333C1">
        <w:rPr>
          <w:rFonts w:ascii="Palatino Linotype" w:hAnsi="Palatino Linotype"/>
          <w:b/>
          <w:i/>
        </w:rPr>
        <w:t>la instancia facultada para auxiliar al enlace de Mejora Regulatoria en el cumplimiento de sus funciones, para conducir, coordinar, supervisar y ejecutar un proceso continuo de Mejora Regulatoria en las dependencias y organismos descentralizados.</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i/>
        </w:rPr>
      </w:pPr>
      <w:r w:rsidRPr="00A333C1">
        <w:rPr>
          <w:rFonts w:ascii="Palatino Linotype" w:hAnsi="Palatino Linotype"/>
          <w:b/>
          <w:i/>
        </w:rPr>
        <w:t xml:space="preserve">CUARTO.- </w:t>
      </w:r>
      <w:r w:rsidRPr="00A333C1">
        <w:rPr>
          <w:rFonts w:ascii="Palatino Linotype" w:hAnsi="Palatino Linotype"/>
          <w:i/>
        </w:rPr>
        <w:t>Se establece el Comité Especial de Mejora Regulatoria como Órgano constituido para coordinar los trabajos interinstitucionales en materia regulatoria, de dos o más dependencias estatales que por acuerdo del ejecutivo operan como Comisión Permanente para la prestación de un conjunto de trámites y servicios.</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i/>
        </w:rPr>
      </w:pPr>
      <w:r w:rsidRPr="00A333C1">
        <w:rPr>
          <w:rFonts w:ascii="Palatino Linotype" w:hAnsi="Palatino Linotype"/>
          <w:b/>
          <w:i/>
        </w:rPr>
        <w:t>El Comité Interno estará integrado por:</w:t>
      </w:r>
      <w:r w:rsidRPr="00A333C1">
        <w:rPr>
          <w:rFonts w:ascii="Palatino Linotype" w:hAnsi="Palatino Linotype"/>
          <w:i/>
        </w:rPr>
        <w:t xml:space="preserve"> </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i/>
        </w:rPr>
      </w:pPr>
      <w:r w:rsidRPr="00A333C1">
        <w:rPr>
          <w:rFonts w:ascii="Palatino Linotype" w:hAnsi="Palatino Linotype"/>
          <w:i/>
        </w:rPr>
        <w:lastRenderedPageBreak/>
        <w:t xml:space="preserve">I. </w:t>
      </w:r>
      <w:r w:rsidRPr="00A333C1">
        <w:rPr>
          <w:rFonts w:ascii="Palatino Linotype" w:hAnsi="Palatino Linotype"/>
          <w:b/>
          <w:i/>
        </w:rPr>
        <w:t>El Secretario de la dependencia</w:t>
      </w:r>
      <w:r w:rsidRPr="00A333C1">
        <w:rPr>
          <w:rFonts w:ascii="Palatino Linotype" w:hAnsi="Palatino Linotype"/>
          <w:i/>
        </w:rPr>
        <w:t xml:space="preserve"> en mención, </w:t>
      </w:r>
      <w:r w:rsidRPr="00A333C1">
        <w:rPr>
          <w:rFonts w:ascii="Palatino Linotype" w:hAnsi="Palatino Linotype"/>
          <w:b/>
          <w:i/>
        </w:rPr>
        <w:t>quien fungirá como Presidente</w:t>
      </w:r>
      <w:r w:rsidRPr="00A333C1">
        <w:rPr>
          <w:rFonts w:ascii="Palatino Linotype" w:hAnsi="Palatino Linotype"/>
          <w:i/>
        </w:rPr>
        <w:t xml:space="preserve"> del Comité Interno. </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i/>
        </w:rPr>
      </w:pPr>
      <w:r w:rsidRPr="00A333C1">
        <w:rPr>
          <w:rFonts w:ascii="Palatino Linotype" w:hAnsi="Palatino Linotype"/>
          <w:i/>
        </w:rPr>
        <w:t xml:space="preserve">II. </w:t>
      </w:r>
      <w:r w:rsidRPr="00A333C1">
        <w:rPr>
          <w:rFonts w:ascii="Palatino Linotype" w:hAnsi="Palatino Linotype"/>
          <w:b/>
          <w:i/>
        </w:rPr>
        <w:t>Enlace de Mejora Regulatoria</w:t>
      </w:r>
      <w:r w:rsidRPr="00A333C1">
        <w:rPr>
          <w:rFonts w:ascii="Palatino Linotype" w:hAnsi="Palatino Linotype"/>
          <w:i/>
        </w:rPr>
        <w:t xml:space="preserve"> de la dependencia respectiva, </w:t>
      </w:r>
      <w:r w:rsidRPr="00A333C1">
        <w:rPr>
          <w:rFonts w:ascii="Palatino Linotype" w:hAnsi="Palatino Linotype"/>
          <w:b/>
          <w:i/>
        </w:rPr>
        <w:t>secretario de técnico según lo determine el comité</w:t>
      </w:r>
      <w:r w:rsidRPr="00A333C1">
        <w:rPr>
          <w:rFonts w:ascii="Palatino Linotype" w:hAnsi="Palatino Linotype"/>
          <w:i/>
        </w:rPr>
        <w:t xml:space="preserve">. </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b/>
          <w:i/>
        </w:rPr>
      </w:pPr>
      <w:r w:rsidRPr="00A333C1">
        <w:rPr>
          <w:rFonts w:ascii="Palatino Linotype" w:hAnsi="Palatino Linotype"/>
          <w:i/>
        </w:rPr>
        <w:t xml:space="preserve">III. </w:t>
      </w:r>
      <w:r w:rsidRPr="00A333C1">
        <w:rPr>
          <w:rFonts w:ascii="Palatino Linotype" w:hAnsi="Palatino Linotype"/>
          <w:b/>
          <w:i/>
        </w:rPr>
        <w:t>Los Directores Generales de la Dependencia y/o directores, coordinadores, subdirectores</w:t>
      </w:r>
      <w:r w:rsidRPr="00A333C1">
        <w:rPr>
          <w:rFonts w:ascii="Palatino Linotype" w:hAnsi="Palatino Linotype"/>
          <w:i/>
        </w:rPr>
        <w:t xml:space="preserve"> (según el caso y que estén vinculados directamente a los trámites y servicios al público) </w:t>
      </w:r>
      <w:r w:rsidRPr="00A333C1">
        <w:rPr>
          <w:rFonts w:ascii="Palatino Linotype" w:hAnsi="Palatino Linotype"/>
          <w:b/>
          <w:i/>
        </w:rPr>
        <w:t xml:space="preserve">cuando se trate de organismos descentralizados, como vocales. </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i/>
        </w:rPr>
      </w:pPr>
      <w:r w:rsidRPr="00A333C1">
        <w:rPr>
          <w:rFonts w:ascii="Palatino Linotype" w:hAnsi="Palatino Linotype"/>
          <w:i/>
        </w:rPr>
        <w:t xml:space="preserve">IV. </w:t>
      </w:r>
      <w:r w:rsidRPr="00A333C1">
        <w:rPr>
          <w:rFonts w:ascii="Palatino Linotype" w:hAnsi="Palatino Linotype"/>
          <w:b/>
          <w:i/>
        </w:rPr>
        <w:t>Titular del Órgano de Control Interno</w:t>
      </w:r>
      <w:r w:rsidRPr="00A333C1">
        <w:rPr>
          <w:rFonts w:ascii="Palatino Linotype" w:hAnsi="Palatino Linotype"/>
          <w:i/>
        </w:rPr>
        <w:t xml:space="preserve">. </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i/>
        </w:rPr>
      </w:pPr>
      <w:r w:rsidRPr="00A333C1">
        <w:rPr>
          <w:rFonts w:ascii="Palatino Linotype" w:hAnsi="Palatino Linotype"/>
          <w:i/>
        </w:rPr>
        <w:t xml:space="preserve">V. </w:t>
      </w:r>
      <w:r w:rsidRPr="00A333C1">
        <w:rPr>
          <w:rFonts w:ascii="Palatino Linotype" w:hAnsi="Palatino Linotype"/>
          <w:b/>
          <w:i/>
        </w:rPr>
        <w:t>Otros responsables de área que determine el Presidente</w:t>
      </w:r>
      <w:r w:rsidRPr="00A333C1">
        <w:rPr>
          <w:rFonts w:ascii="Palatino Linotype" w:hAnsi="Palatino Linotype"/>
          <w:i/>
        </w:rPr>
        <w:t xml:space="preserve"> del Comité y que coadyuven al mejor funcionamiento del Comité Interno. </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i/>
        </w:rPr>
      </w:pPr>
      <w:r w:rsidRPr="00A333C1">
        <w:rPr>
          <w:rFonts w:ascii="Palatino Linotype" w:hAnsi="Palatino Linotype"/>
          <w:i/>
        </w:rPr>
        <w:t xml:space="preserve">VI. A convocatoria del Enlace de Mejora Regulatoria, </w:t>
      </w:r>
      <w:r w:rsidRPr="00A333C1">
        <w:rPr>
          <w:rFonts w:ascii="Palatino Linotype" w:hAnsi="Palatino Linotype"/>
          <w:b/>
          <w:i/>
        </w:rPr>
        <w:t>un representante de la Dirección General del Sistema Estatal de Informática de la Secretaría de Finanzas</w:t>
      </w:r>
      <w:r w:rsidRPr="00A333C1">
        <w:rPr>
          <w:rFonts w:ascii="Palatino Linotype" w:hAnsi="Palatino Linotype"/>
          <w:i/>
        </w:rPr>
        <w:t xml:space="preserve">. </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i/>
        </w:rPr>
      </w:pPr>
      <w:r w:rsidRPr="00A333C1">
        <w:rPr>
          <w:rFonts w:ascii="Palatino Linotype" w:hAnsi="Palatino Linotype"/>
          <w:i/>
        </w:rPr>
        <w:t xml:space="preserve">VII. </w:t>
      </w:r>
      <w:r w:rsidRPr="00A333C1">
        <w:rPr>
          <w:rFonts w:ascii="Palatino Linotype" w:hAnsi="Palatino Linotype"/>
          <w:b/>
          <w:i/>
        </w:rPr>
        <w:t>Los invitados que acuerde el titular de la dependencia,</w:t>
      </w:r>
      <w:r w:rsidRPr="00A333C1">
        <w:rPr>
          <w:rFonts w:ascii="Palatino Linotype" w:hAnsi="Palatino Linotype"/>
          <w:i/>
        </w:rPr>
        <w:t xml:space="preserve"> integrantes de organizaciones privadas, sociales, académicas, empresariales, civiles o de cualquier otro tipo, interesadas en el marco regulatorio vinculado con el sector. </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b/>
          <w:i/>
        </w:rPr>
      </w:pPr>
      <w:r w:rsidRPr="00A333C1">
        <w:rPr>
          <w:rFonts w:ascii="Palatino Linotype" w:hAnsi="Palatino Linotype"/>
          <w:i/>
        </w:rPr>
        <w:t xml:space="preserve">VIII. </w:t>
      </w:r>
      <w:r w:rsidRPr="00A333C1">
        <w:rPr>
          <w:rFonts w:ascii="Palatino Linotype" w:hAnsi="Palatino Linotype"/>
          <w:b/>
          <w:i/>
        </w:rPr>
        <w:t>Asesor Técnico.</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i/>
        </w:rPr>
      </w:pPr>
      <w:r w:rsidRPr="00A333C1">
        <w:rPr>
          <w:rFonts w:ascii="Palatino Linotype" w:hAnsi="Palatino Linotype"/>
          <w:b/>
          <w:i/>
        </w:rPr>
        <w:t>SEXTO.-</w:t>
      </w:r>
      <w:r w:rsidRPr="00A333C1">
        <w:rPr>
          <w:rFonts w:ascii="Palatino Linotype" w:hAnsi="Palatino Linotype"/>
          <w:i/>
        </w:rPr>
        <w:t xml:space="preserve"> El Comité Interno </w:t>
      </w:r>
      <w:r w:rsidRPr="00A333C1">
        <w:rPr>
          <w:rFonts w:ascii="Palatino Linotype" w:hAnsi="Palatino Linotype"/>
          <w:b/>
          <w:i/>
        </w:rPr>
        <w:t>se reunirá en sesión ordinaria por lo menos cuatro veces al año</w:t>
      </w:r>
      <w:r w:rsidRPr="00A333C1">
        <w:rPr>
          <w:rFonts w:ascii="Palatino Linotype" w:hAnsi="Palatino Linotype"/>
          <w:i/>
        </w:rPr>
        <w:t xml:space="preserve">, </w:t>
      </w:r>
      <w:r w:rsidRPr="00A333C1">
        <w:rPr>
          <w:rFonts w:ascii="Palatino Linotype" w:hAnsi="Palatino Linotype"/>
          <w:b/>
          <w:i/>
        </w:rPr>
        <w:t>con</w:t>
      </w:r>
      <w:r w:rsidRPr="00A333C1">
        <w:rPr>
          <w:rFonts w:ascii="Palatino Linotype" w:hAnsi="Palatino Linotype"/>
          <w:i/>
        </w:rPr>
        <w:t xml:space="preserve"> </w:t>
      </w:r>
      <w:r w:rsidRPr="00A333C1">
        <w:rPr>
          <w:rFonts w:ascii="Palatino Linotype" w:hAnsi="Palatino Linotype"/>
          <w:b/>
          <w:i/>
        </w:rPr>
        <w:t>al menos 40 días de anticipación</w:t>
      </w:r>
      <w:r w:rsidRPr="00A333C1">
        <w:rPr>
          <w:rFonts w:ascii="Palatino Linotype" w:hAnsi="Palatino Linotype"/>
          <w:i/>
        </w:rPr>
        <w:t xml:space="preserve"> a aquel que tenga lugar las sesiones ordinarias del Consejo Estatal y </w:t>
      </w:r>
      <w:r w:rsidRPr="00A333C1">
        <w:rPr>
          <w:rFonts w:ascii="Palatino Linotype" w:hAnsi="Palatino Linotype"/>
          <w:b/>
          <w:i/>
        </w:rPr>
        <w:t>podrá reunirse de manera extraordinaria cuando el Enlace de Mejora Regulatoria lo considere necesario</w:t>
      </w:r>
      <w:r w:rsidRPr="00A333C1">
        <w:rPr>
          <w:rFonts w:ascii="Palatino Linotype" w:hAnsi="Palatino Linotype"/>
          <w:i/>
        </w:rPr>
        <w:t xml:space="preserve"> para el cumplimiento de sus funciones y responsabilidades. </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i/>
        </w:rPr>
      </w:pPr>
      <w:r w:rsidRPr="00A333C1">
        <w:rPr>
          <w:rFonts w:ascii="Palatino Linotype" w:hAnsi="Palatino Linotype"/>
          <w:i/>
        </w:rPr>
        <w:t xml:space="preserve">Las </w:t>
      </w:r>
      <w:r w:rsidRPr="00A333C1">
        <w:rPr>
          <w:rFonts w:ascii="Palatino Linotype" w:hAnsi="Palatino Linotype"/>
          <w:b/>
          <w:i/>
        </w:rPr>
        <w:t>convocatorias deberán hacerse de forma escrita</w:t>
      </w:r>
      <w:r w:rsidRPr="00A333C1">
        <w:rPr>
          <w:rFonts w:ascii="Palatino Linotype" w:hAnsi="Palatino Linotype"/>
          <w:i/>
        </w:rPr>
        <w:t xml:space="preserve">, mediante documento impreso o por correo electrónico, </w:t>
      </w:r>
      <w:r w:rsidRPr="00A333C1">
        <w:rPr>
          <w:rFonts w:ascii="Palatino Linotype" w:hAnsi="Palatino Linotype"/>
          <w:b/>
          <w:i/>
        </w:rPr>
        <w:t>con una anticipación de cinco días hábiles, tratándose de sesiones ordinarias y de cuando menos 24 horas cuando se trate de sesiones extraordinarias</w:t>
      </w:r>
      <w:r w:rsidRPr="00A333C1">
        <w:rPr>
          <w:rFonts w:ascii="Palatino Linotype" w:hAnsi="Palatino Linotype"/>
          <w:i/>
        </w:rPr>
        <w:t xml:space="preserve">. </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i/>
        </w:rPr>
      </w:pPr>
      <w:r w:rsidRPr="00A333C1">
        <w:rPr>
          <w:rFonts w:ascii="Palatino Linotype" w:hAnsi="Palatino Linotype"/>
          <w:b/>
          <w:i/>
        </w:rPr>
        <w:lastRenderedPageBreak/>
        <w:t>Para sesionar</w:t>
      </w:r>
      <w:r w:rsidRPr="00A333C1">
        <w:rPr>
          <w:rFonts w:ascii="Palatino Linotype" w:hAnsi="Palatino Linotype"/>
          <w:i/>
        </w:rPr>
        <w:t xml:space="preserve">, el Comité </w:t>
      </w:r>
      <w:r w:rsidRPr="00A333C1">
        <w:rPr>
          <w:rFonts w:ascii="Palatino Linotype" w:hAnsi="Palatino Linotype"/>
          <w:b/>
          <w:i/>
        </w:rPr>
        <w:t>requerirá la presencia de su presidente o en su ausencia del Enlace de Mejora Regulatoria</w:t>
      </w:r>
      <w:r w:rsidRPr="00A333C1">
        <w:rPr>
          <w:rFonts w:ascii="Palatino Linotype" w:hAnsi="Palatino Linotype"/>
          <w:i/>
        </w:rPr>
        <w:t xml:space="preserve"> (secretario técnico) </w:t>
      </w:r>
      <w:r w:rsidRPr="00A333C1">
        <w:rPr>
          <w:rFonts w:ascii="Palatino Linotype" w:hAnsi="Palatino Linotype"/>
          <w:b/>
          <w:i/>
        </w:rPr>
        <w:t>y de la mitad más uno de los directores generales y/o suplentes</w:t>
      </w:r>
      <w:r w:rsidRPr="00A333C1">
        <w:rPr>
          <w:rFonts w:ascii="Palatino Linotype" w:hAnsi="Palatino Linotype"/>
          <w:i/>
        </w:rPr>
        <w:t xml:space="preserve">. Sus </w:t>
      </w:r>
      <w:r w:rsidRPr="00A333C1">
        <w:rPr>
          <w:rFonts w:ascii="Palatino Linotype" w:hAnsi="Palatino Linotype"/>
          <w:b/>
          <w:i/>
        </w:rPr>
        <w:t>determinaciones se tomarán por mayoría</w:t>
      </w:r>
      <w:r w:rsidRPr="00A333C1">
        <w:rPr>
          <w:rFonts w:ascii="Palatino Linotype" w:hAnsi="Palatino Linotype"/>
          <w:i/>
        </w:rPr>
        <w:t xml:space="preserve"> de los miembros presentes. </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i/>
        </w:rPr>
      </w:pPr>
      <w:r w:rsidRPr="00A333C1">
        <w:rPr>
          <w:rFonts w:ascii="Palatino Linotype" w:hAnsi="Palatino Linotype"/>
          <w:i/>
        </w:rPr>
        <w:t xml:space="preserve">En el caso del Presidente, para la emisión de su voto se entenderá que lo realiza también a nombre de los Directores que le hubieran delegado su voto y la representación, y que todos se emiten en el mismo sentido. </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i/>
        </w:rPr>
      </w:pPr>
      <w:r w:rsidRPr="00A333C1">
        <w:rPr>
          <w:rFonts w:ascii="Palatino Linotype" w:hAnsi="Palatino Linotype"/>
          <w:i/>
        </w:rPr>
        <w:t xml:space="preserve">Para efectos de determinar la mayoría de votos, en el conteo de estos se sumarán al voto del Presidente, otros tantos como número de veces se le hubiera delegado voto y representación al Presidente para la sesión del Comité de que se trate. </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b/>
          <w:i/>
        </w:rPr>
      </w:pPr>
      <w:r w:rsidRPr="00A333C1">
        <w:rPr>
          <w:rFonts w:ascii="Palatino Linotype" w:hAnsi="Palatino Linotype"/>
          <w:i/>
        </w:rPr>
        <w:t>En caso de empate</w:t>
      </w:r>
      <w:r w:rsidRPr="00A333C1">
        <w:rPr>
          <w:rFonts w:ascii="Palatino Linotype" w:hAnsi="Palatino Linotype"/>
          <w:b/>
          <w:i/>
        </w:rPr>
        <w:t xml:space="preserve">, el Presidente tendrá voto de calidad. </w:t>
      </w:r>
    </w:p>
    <w:p w:rsidR="009D5B90" w:rsidRPr="00A333C1" w:rsidRDefault="009D5B90" w:rsidP="009D5B90">
      <w:pPr>
        <w:tabs>
          <w:tab w:val="left" w:pos="8647"/>
        </w:tabs>
        <w:spacing w:before="100" w:beforeAutospacing="1" w:after="100" w:afterAutospacing="1"/>
        <w:ind w:left="851" w:right="709"/>
        <w:jc w:val="both"/>
        <w:rPr>
          <w:rFonts w:ascii="Palatino Linotype" w:hAnsi="Palatino Linotype"/>
          <w:i/>
        </w:rPr>
      </w:pPr>
      <w:r w:rsidRPr="00A333C1">
        <w:rPr>
          <w:rFonts w:ascii="Palatino Linotype" w:hAnsi="Palatino Linotype"/>
          <w:b/>
          <w:i/>
        </w:rPr>
        <w:t>El Enlace de Mejora Regulatoria en su carácter de secretario técnico, podrá levantar un acta de acuerdo para dar fe y legalidad a las sesiones del comité interno y especial</w:t>
      </w:r>
      <w:r w:rsidRPr="00A333C1">
        <w:rPr>
          <w:rFonts w:ascii="Palatino Linotype" w:hAnsi="Palatino Linotype"/>
          <w:i/>
        </w:rPr>
        <w:t>.” (Énfasis añadido)</w:t>
      </w:r>
    </w:p>
    <w:p w:rsidR="00324570" w:rsidRPr="00A333C1" w:rsidRDefault="00324570" w:rsidP="00583282">
      <w:pPr>
        <w:pStyle w:val="Sinespaciado"/>
        <w:rPr>
          <w:sz w:val="16"/>
        </w:rPr>
      </w:pPr>
    </w:p>
    <w:p w:rsidR="00583282" w:rsidRPr="00A333C1" w:rsidRDefault="00583282" w:rsidP="00583282">
      <w:pPr>
        <w:tabs>
          <w:tab w:val="left" w:pos="8647"/>
        </w:tabs>
        <w:spacing w:after="0" w:line="360" w:lineRule="auto"/>
        <w:jc w:val="both"/>
        <w:rPr>
          <w:rFonts w:ascii="Palatino Linotype" w:hAnsi="Palatino Linotype"/>
          <w:sz w:val="24"/>
        </w:rPr>
      </w:pPr>
      <w:r w:rsidRPr="00A333C1">
        <w:rPr>
          <w:rFonts w:ascii="Palatino Linotype" w:hAnsi="Palatino Linotype"/>
          <w:sz w:val="24"/>
        </w:rPr>
        <w:t>Como se afirmó, el Comité Interno de Mejora Regulatoria es la instancia facultada para auxiliar al enlace de Mejora Regulatoria en el cumplimiento de sus funciones, mismo que estará integrado por el Secretario de la dependencia de la que se trate quien fungirá como Presidente, el Enlace de Mejora Regulatoria quien será el Secretario Técnico, los Vocales serán los Directores Generales, Coordinadores y/o Subdirectores de la Dependencia, el Titular del Órgano de Control Interno, un Representante de la Dirección General del Sistema Estatal de Informática de la Secretaria de Finanzas y los que de conformidad con los referidos Lineamientos se establezcan.</w:t>
      </w:r>
    </w:p>
    <w:p w:rsidR="00583282" w:rsidRPr="00A333C1" w:rsidRDefault="00583282" w:rsidP="00583282">
      <w:pPr>
        <w:tabs>
          <w:tab w:val="left" w:pos="8647"/>
        </w:tabs>
        <w:spacing w:after="0" w:line="360" w:lineRule="auto"/>
        <w:jc w:val="both"/>
        <w:rPr>
          <w:rFonts w:ascii="Palatino Linotype" w:hAnsi="Palatino Linotype"/>
        </w:rPr>
      </w:pPr>
    </w:p>
    <w:p w:rsidR="00583282" w:rsidRPr="00A333C1" w:rsidRDefault="00583282" w:rsidP="00583282">
      <w:pPr>
        <w:tabs>
          <w:tab w:val="left" w:pos="8647"/>
        </w:tabs>
        <w:spacing w:after="0" w:line="360" w:lineRule="auto"/>
        <w:jc w:val="both"/>
        <w:rPr>
          <w:rFonts w:ascii="Palatino Linotype" w:hAnsi="Palatino Linotype"/>
          <w:sz w:val="24"/>
          <w:szCs w:val="24"/>
        </w:rPr>
      </w:pPr>
      <w:r w:rsidRPr="00A333C1">
        <w:rPr>
          <w:rFonts w:ascii="Palatino Linotype" w:hAnsi="Palatino Linotype"/>
          <w:sz w:val="24"/>
          <w:szCs w:val="24"/>
        </w:rPr>
        <w:t xml:space="preserve">Es importante destacar que, el Comité Interno se reunirá en sesión ordinaria por lo menos </w:t>
      </w:r>
      <w:r w:rsidRPr="00A333C1">
        <w:rPr>
          <w:rFonts w:ascii="Palatino Linotype" w:hAnsi="Palatino Linotype"/>
          <w:b/>
          <w:sz w:val="24"/>
          <w:szCs w:val="24"/>
        </w:rPr>
        <w:t>cuatro veces al año</w:t>
      </w:r>
      <w:r w:rsidRPr="00A333C1">
        <w:rPr>
          <w:rFonts w:ascii="Palatino Linotype" w:hAnsi="Palatino Linotype"/>
          <w:sz w:val="24"/>
          <w:szCs w:val="24"/>
        </w:rPr>
        <w:t xml:space="preserve"> y de </w:t>
      </w:r>
      <w:r w:rsidRPr="00A333C1">
        <w:rPr>
          <w:rFonts w:ascii="Palatino Linotype" w:hAnsi="Palatino Linotype"/>
          <w:b/>
          <w:sz w:val="24"/>
          <w:szCs w:val="24"/>
        </w:rPr>
        <w:t xml:space="preserve">manera extraordinaria cuando el Enlace de Mejora </w:t>
      </w:r>
      <w:r w:rsidRPr="00A333C1">
        <w:rPr>
          <w:rFonts w:ascii="Palatino Linotype" w:hAnsi="Palatino Linotype"/>
          <w:b/>
          <w:sz w:val="24"/>
          <w:szCs w:val="24"/>
        </w:rPr>
        <w:lastRenderedPageBreak/>
        <w:t>Regulatoria lo considere necesario</w:t>
      </w:r>
      <w:r w:rsidRPr="00A333C1">
        <w:rPr>
          <w:rFonts w:ascii="Palatino Linotype" w:hAnsi="Palatino Linotype"/>
          <w:sz w:val="24"/>
          <w:szCs w:val="24"/>
        </w:rPr>
        <w:t>, las convocatorias que se efectúen para ello se harán en forma escrita mediante documento impreso o por correo electrónico con una anticipación de 5 días hábiles para sesiones ordinarias y de cuando menos 24 horas cuando se trate de sesiones extraordinarias, siendo el Enlace de Mejora Regulatoria en su carácter de Secretario Técnico quien levantará las actas de acuerdos para dar fe y legalidad a las sesiones del Comité.</w:t>
      </w:r>
    </w:p>
    <w:p w:rsidR="00583282" w:rsidRPr="00A333C1" w:rsidRDefault="00583282" w:rsidP="00583282">
      <w:pPr>
        <w:spacing w:after="0" w:line="360" w:lineRule="auto"/>
        <w:jc w:val="both"/>
        <w:rPr>
          <w:rFonts w:ascii="Palatino Linotype" w:hAnsi="Palatino Linotype" w:cs="Arial"/>
          <w:sz w:val="24"/>
          <w:szCs w:val="24"/>
        </w:rPr>
      </w:pPr>
    </w:p>
    <w:p w:rsidR="00583282" w:rsidRPr="00A333C1" w:rsidRDefault="00583282" w:rsidP="00583282">
      <w:pPr>
        <w:spacing w:after="0" w:line="360" w:lineRule="auto"/>
        <w:jc w:val="both"/>
        <w:rPr>
          <w:rFonts w:ascii="Palatino Linotype" w:hAnsi="Palatino Linotype" w:cs="Arial"/>
          <w:sz w:val="24"/>
          <w:szCs w:val="24"/>
        </w:rPr>
      </w:pPr>
      <w:r w:rsidRPr="00A333C1">
        <w:rPr>
          <w:rFonts w:ascii="Palatino Linotype" w:hAnsi="Palatino Linotype" w:cs="Arial"/>
          <w:sz w:val="24"/>
          <w:szCs w:val="24"/>
        </w:rPr>
        <w:t>Cabe agregar que los Lineamientos para la Operación y Funcionamiento del Comité Interno de Mejora Regulatoria de la Universidad Politécnica del Valle de Toluca, publicados en la Gaceta de Gobierno del Estado el veintinueve de noviembre de dos mil doce, PRIMERO, TERCERO y QUINTO refieren en términos generales que tienen por objeto establecer la operación y funcionamiento del Comité Interno de Mejora Regulatoria de la Universidad Politécnica del Valle de Toluca</w:t>
      </w:r>
      <w:r w:rsidRPr="00A333C1">
        <w:rPr>
          <w:rStyle w:val="Refdenotaalpie"/>
          <w:rFonts w:ascii="Palatino Linotype" w:hAnsi="Palatino Linotype"/>
          <w:b/>
          <w:sz w:val="24"/>
          <w:szCs w:val="24"/>
        </w:rPr>
        <w:footnoteReference w:id="2"/>
      </w:r>
      <w:r w:rsidRPr="00A333C1">
        <w:rPr>
          <w:rFonts w:ascii="Palatino Linotype" w:hAnsi="Palatino Linotype" w:cs="Arial"/>
          <w:sz w:val="24"/>
          <w:szCs w:val="24"/>
        </w:rPr>
        <w:t xml:space="preserve">, para la regulación y </w:t>
      </w:r>
      <w:r w:rsidRPr="00A333C1">
        <w:rPr>
          <w:rFonts w:ascii="Palatino Linotype" w:hAnsi="Palatino Linotype" w:cs="Arial"/>
          <w:sz w:val="24"/>
          <w:szCs w:val="24"/>
        </w:rPr>
        <w:lastRenderedPageBreak/>
        <w:t>simplificación de sus trámites y servicios, dicho cuerpo normativo refiere que el Comité Interno de Mejora Regulatoria, es la instancia facultada para auxiliar al enlace de Mejora Regulatoria en el cumplimiento de sus funciones, para conducir, coordinar, supervisar y ejecutar un proceso continuo de Mejora Regulatoria en la Universidad; por lo que, para sesionar el Comité requerirá la presencia de su Presidente y de la mitad más uno de los vocales, sus determinaciones se tomarán por mayoría de los integrantes presentes, en donde el Enlace de Mejora Regulatoria</w:t>
      </w:r>
      <w:r w:rsidRPr="00A333C1">
        <w:rPr>
          <w:rStyle w:val="Refdenotaalpie"/>
          <w:rFonts w:ascii="Palatino Linotype" w:hAnsi="Palatino Linotype"/>
          <w:b/>
          <w:sz w:val="24"/>
          <w:szCs w:val="24"/>
        </w:rPr>
        <w:footnoteReference w:id="3"/>
      </w:r>
      <w:r w:rsidRPr="00A333C1">
        <w:rPr>
          <w:rFonts w:ascii="Palatino Linotype" w:hAnsi="Palatino Linotype"/>
          <w:b/>
          <w:sz w:val="24"/>
          <w:szCs w:val="24"/>
        </w:rPr>
        <w:t xml:space="preserve"> </w:t>
      </w:r>
      <w:r w:rsidRPr="00A333C1">
        <w:rPr>
          <w:rFonts w:ascii="Palatino Linotype" w:hAnsi="Palatino Linotype" w:cs="Arial"/>
          <w:sz w:val="24"/>
          <w:szCs w:val="24"/>
        </w:rPr>
        <w:t>deberá levantar un acta de acuerdo para dar fe y legalidad a las sesiones del Comité Interno.</w:t>
      </w:r>
    </w:p>
    <w:p w:rsidR="00583282" w:rsidRPr="00A333C1" w:rsidRDefault="00583282" w:rsidP="00583282">
      <w:pPr>
        <w:tabs>
          <w:tab w:val="left" w:pos="8647"/>
        </w:tabs>
        <w:spacing w:after="0" w:line="360" w:lineRule="auto"/>
        <w:jc w:val="both"/>
        <w:rPr>
          <w:rFonts w:ascii="Palatino Linotype" w:hAnsi="Palatino Linotype"/>
        </w:rPr>
      </w:pPr>
    </w:p>
    <w:p w:rsidR="00583282" w:rsidRPr="00A333C1" w:rsidRDefault="00583282" w:rsidP="00583282">
      <w:pPr>
        <w:tabs>
          <w:tab w:val="left" w:pos="8647"/>
        </w:tabs>
        <w:spacing w:after="0" w:line="360" w:lineRule="auto"/>
        <w:jc w:val="both"/>
        <w:rPr>
          <w:rFonts w:ascii="Palatino Linotype" w:hAnsi="Palatino Linotype" w:cs="Arial"/>
          <w:sz w:val="24"/>
        </w:rPr>
      </w:pPr>
      <w:r w:rsidRPr="00A333C1">
        <w:rPr>
          <w:rFonts w:ascii="Palatino Linotype" w:hAnsi="Palatino Linotype"/>
          <w:sz w:val="24"/>
        </w:rPr>
        <w:t xml:space="preserve">De modo que, </w:t>
      </w:r>
      <w:r w:rsidRPr="00A333C1">
        <w:rPr>
          <w:rFonts w:ascii="Palatino Linotype" w:hAnsi="Palatino Linotype" w:cs="Arial"/>
          <w:sz w:val="24"/>
        </w:rPr>
        <w:t>de los preceptos anteriores se arriba a las conclusiones siguientes:</w:t>
      </w:r>
    </w:p>
    <w:p w:rsidR="00583282" w:rsidRPr="00A333C1" w:rsidRDefault="00583282" w:rsidP="00583282">
      <w:pPr>
        <w:tabs>
          <w:tab w:val="left" w:pos="8647"/>
        </w:tabs>
        <w:spacing w:after="0" w:line="360" w:lineRule="auto"/>
        <w:jc w:val="both"/>
        <w:rPr>
          <w:rFonts w:ascii="Palatino Linotype" w:hAnsi="Palatino Linotype"/>
          <w:sz w:val="24"/>
        </w:rPr>
      </w:pPr>
    </w:p>
    <w:p w:rsidR="00583282" w:rsidRPr="00A333C1" w:rsidRDefault="00583282" w:rsidP="00583282">
      <w:pPr>
        <w:pStyle w:val="Prrafodelista"/>
        <w:numPr>
          <w:ilvl w:val="0"/>
          <w:numId w:val="10"/>
        </w:numPr>
        <w:spacing w:line="360" w:lineRule="auto"/>
        <w:contextualSpacing/>
        <w:jc w:val="both"/>
        <w:rPr>
          <w:rFonts w:ascii="Palatino Linotype" w:eastAsiaTheme="minorHAnsi" w:hAnsi="Palatino Linotype" w:cs="Arial"/>
        </w:rPr>
      </w:pPr>
      <w:r w:rsidRPr="00A333C1">
        <w:rPr>
          <w:rFonts w:ascii="Palatino Linotype" w:eastAsiaTheme="minorHAnsi" w:hAnsi="Palatino Linotype" w:cs="Arial"/>
        </w:rPr>
        <w:t>Que el</w:t>
      </w:r>
      <w:r w:rsidRPr="00A333C1">
        <w:rPr>
          <w:rFonts w:ascii="Palatino Linotype" w:eastAsiaTheme="minorHAnsi" w:hAnsi="Palatino Linotype" w:cs="Arial"/>
          <w:b/>
        </w:rPr>
        <w:t xml:space="preserve"> Sujeto Obligado</w:t>
      </w:r>
      <w:r w:rsidRPr="00A333C1">
        <w:rPr>
          <w:rFonts w:ascii="Palatino Linotype" w:eastAsiaTheme="minorHAnsi" w:hAnsi="Palatino Linotype" w:cs="Arial"/>
        </w:rPr>
        <w:t xml:space="preserve"> está facultado para generar, administrar y/o poseer la información materia del presente asunto.</w:t>
      </w:r>
    </w:p>
    <w:p w:rsidR="00583282" w:rsidRPr="00A333C1" w:rsidRDefault="00583282" w:rsidP="00583282">
      <w:pPr>
        <w:pStyle w:val="Prrafodelista"/>
        <w:numPr>
          <w:ilvl w:val="0"/>
          <w:numId w:val="10"/>
        </w:numPr>
        <w:spacing w:line="360" w:lineRule="auto"/>
        <w:contextualSpacing/>
        <w:jc w:val="both"/>
        <w:rPr>
          <w:rFonts w:ascii="Palatino Linotype" w:eastAsiaTheme="minorHAnsi" w:hAnsi="Palatino Linotype" w:cs="Arial"/>
        </w:rPr>
      </w:pPr>
      <w:r w:rsidRPr="00A333C1">
        <w:rPr>
          <w:rFonts w:ascii="Palatino Linotype" w:eastAsiaTheme="minorHAnsi" w:hAnsi="Palatino Linotype" w:cs="Arial"/>
        </w:rPr>
        <w:lastRenderedPageBreak/>
        <w:t>Que el Comité Interno de Mejora Regulatoria es el encargado de llevar a cabo actividades continuas en la materia, auxiliando en el cumplimiento de sus funciones a quien sea el Enlace, para conducir, coordinar, supervisar y ejecutar un proceso continuo de Mejora Regulatoria en la Universidad.</w:t>
      </w:r>
    </w:p>
    <w:p w:rsidR="00583282" w:rsidRPr="00A333C1" w:rsidRDefault="00583282" w:rsidP="00583282">
      <w:pPr>
        <w:pStyle w:val="Sinespaciado"/>
        <w:rPr>
          <w:rFonts w:eastAsiaTheme="minorHAnsi"/>
        </w:rPr>
      </w:pPr>
    </w:p>
    <w:p w:rsidR="00583282" w:rsidRPr="00A333C1" w:rsidRDefault="00583282" w:rsidP="00583282">
      <w:pPr>
        <w:pStyle w:val="Prrafodelista"/>
        <w:numPr>
          <w:ilvl w:val="0"/>
          <w:numId w:val="10"/>
        </w:numPr>
        <w:spacing w:line="360" w:lineRule="auto"/>
        <w:contextualSpacing/>
        <w:jc w:val="both"/>
        <w:rPr>
          <w:rFonts w:ascii="Palatino Linotype" w:eastAsiaTheme="minorHAnsi" w:hAnsi="Palatino Linotype" w:cs="Arial"/>
        </w:rPr>
      </w:pPr>
      <w:r w:rsidRPr="00A333C1">
        <w:rPr>
          <w:rFonts w:ascii="Palatino Linotype" w:eastAsiaTheme="minorHAnsi" w:hAnsi="Palatino Linotype" w:cs="Arial"/>
        </w:rPr>
        <w:t>Que el Comité Interno de Mejora Regulatoria de la Universidad se reunirá en sesión ordinaria por lo menos cuatro veces al año.</w:t>
      </w:r>
    </w:p>
    <w:p w:rsidR="00583282" w:rsidRPr="00A333C1" w:rsidRDefault="00583282" w:rsidP="00583282">
      <w:pPr>
        <w:pStyle w:val="Sinespaciado"/>
        <w:rPr>
          <w:rFonts w:eastAsiaTheme="minorHAnsi"/>
        </w:rPr>
      </w:pPr>
    </w:p>
    <w:p w:rsidR="00583282" w:rsidRPr="00A333C1" w:rsidRDefault="00583282" w:rsidP="00583282">
      <w:pPr>
        <w:pStyle w:val="Prrafodelista"/>
        <w:numPr>
          <w:ilvl w:val="0"/>
          <w:numId w:val="10"/>
        </w:numPr>
        <w:spacing w:line="360" w:lineRule="auto"/>
        <w:contextualSpacing/>
        <w:jc w:val="both"/>
        <w:rPr>
          <w:rFonts w:ascii="Palatino Linotype" w:eastAsiaTheme="minorHAnsi" w:hAnsi="Palatino Linotype" w:cs="Arial"/>
        </w:rPr>
      </w:pPr>
      <w:r w:rsidRPr="00A333C1">
        <w:rPr>
          <w:rFonts w:ascii="Palatino Linotype" w:eastAsiaTheme="minorHAnsi" w:hAnsi="Palatino Linotype" w:cs="Arial"/>
        </w:rPr>
        <w:t xml:space="preserve">Que la información relativa a los oficios de invitaciones a los integrantes del Comité a las sesiones ordinarias deben obrar en los archivos del </w:t>
      </w:r>
      <w:r w:rsidRPr="00A333C1">
        <w:rPr>
          <w:rFonts w:ascii="Palatino Linotype" w:eastAsiaTheme="minorHAnsi" w:hAnsi="Palatino Linotype" w:cs="Arial"/>
          <w:b/>
        </w:rPr>
        <w:t>Sujeto Obligado</w:t>
      </w:r>
      <w:r w:rsidRPr="00A333C1">
        <w:rPr>
          <w:rFonts w:ascii="Palatino Linotype" w:eastAsiaTheme="minorHAnsi" w:hAnsi="Palatino Linotype" w:cs="Arial"/>
        </w:rPr>
        <w:t>.</w:t>
      </w:r>
    </w:p>
    <w:p w:rsidR="00583282" w:rsidRPr="00A333C1" w:rsidRDefault="00583282" w:rsidP="00583282">
      <w:pPr>
        <w:pStyle w:val="Sinespaciado"/>
        <w:rPr>
          <w:rFonts w:eastAsiaTheme="minorHAnsi"/>
        </w:rPr>
      </w:pPr>
    </w:p>
    <w:p w:rsidR="00583282" w:rsidRPr="00A333C1" w:rsidRDefault="00583282" w:rsidP="00583282">
      <w:pPr>
        <w:pStyle w:val="Prrafodelista"/>
        <w:numPr>
          <w:ilvl w:val="0"/>
          <w:numId w:val="10"/>
        </w:numPr>
        <w:spacing w:line="360" w:lineRule="auto"/>
        <w:contextualSpacing/>
        <w:jc w:val="both"/>
        <w:rPr>
          <w:rFonts w:ascii="Palatino Linotype" w:eastAsiaTheme="minorHAnsi" w:hAnsi="Palatino Linotype" w:cs="Arial"/>
        </w:rPr>
      </w:pPr>
      <w:r w:rsidRPr="00A333C1">
        <w:rPr>
          <w:rFonts w:ascii="Palatino Linotype" w:eastAsiaTheme="minorHAnsi" w:hAnsi="Palatino Linotype" w:cs="Arial"/>
        </w:rPr>
        <w:t xml:space="preserve">Que de la información proporcionada por el </w:t>
      </w:r>
      <w:r w:rsidRPr="00A333C1">
        <w:rPr>
          <w:rFonts w:ascii="Palatino Linotype" w:eastAsiaTheme="minorHAnsi" w:hAnsi="Palatino Linotype" w:cs="Arial"/>
          <w:b/>
        </w:rPr>
        <w:t>Sujeto Obligado</w:t>
      </w:r>
      <w:r w:rsidRPr="00A333C1">
        <w:rPr>
          <w:rFonts w:ascii="Palatino Linotype" w:eastAsiaTheme="minorHAnsi" w:hAnsi="Palatino Linotype" w:cs="Arial"/>
        </w:rPr>
        <w:t xml:space="preserve"> al momento de emitir </w:t>
      </w:r>
      <w:r w:rsidR="00847BB8" w:rsidRPr="00A333C1">
        <w:rPr>
          <w:rFonts w:ascii="Palatino Linotype" w:eastAsiaTheme="minorHAnsi" w:hAnsi="Palatino Linotype" w:cs="Arial"/>
        </w:rPr>
        <w:t>su respuesta</w:t>
      </w:r>
      <w:r w:rsidRPr="00A333C1">
        <w:rPr>
          <w:rFonts w:ascii="Palatino Linotype" w:eastAsiaTheme="minorHAnsi" w:hAnsi="Palatino Linotype" w:cs="Arial"/>
        </w:rPr>
        <w:t>, así como al rendir su Informe Justificado se presume la existencia de la información materia del presente asunto.</w:t>
      </w:r>
    </w:p>
    <w:p w:rsidR="00324570" w:rsidRPr="00A333C1" w:rsidRDefault="00324570" w:rsidP="00847BB8">
      <w:pPr>
        <w:pStyle w:val="Sinespaciado"/>
      </w:pPr>
    </w:p>
    <w:p w:rsidR="00847BB8" w:rsidRPr="00A333C1" w:rsidRDefault="00847BB8" w:rsidP="00847BB8">
      <w:pPr>
        <w:pStyle w:val="Prrafodelista"/>
        <w:spacing w:before="240" w:after="240" w:line="360" w:lineRule="auto"/>
        <w:ind w:left="0"/>
        <w:jc w:val="both"/>
        <w:rPr>
          <w:rFonts w:ascii="Palatino Linotype" w:hAnsi="Palatino Linotype" w:cs="Arial"/>
        </w:rPr>
      </w:pPr>
      <w:r w:rsidRPr="00A333C1">
        <w:rPr>
          <w:rFonts w:ascii="Palatino Linotype" w:hAnsi="Palatino Linotype" w:cs="Arial"/>
        </w:rPr>
        <w:t>Bajo ese tenor, se advierte que el</w:t>
      </w:r>
      <w:r w:rsidRPr="00A333C1">
        <w:rPr>
          <w:rFonts w:ascii="Palatino Linotype" w:hAnsi="Palatino Linotype" w:cs="Arial"/>
          <w:b/>
        </w:rPr>
        <w:t xml:space="preserve"> Sujeto Obligado </w:t>
      </w:r>
      <w:r w:rsidRPr="00A333C1">
        <w:rPr>
          <w:rFonts w:ascii="Palatino Linotype" w:hAnsi="Palatino Linotype" w:cs="Arial"/>
        </w:rPr>
        <w:t>si bien no cuenta con la totalidad de los oficios de invitación de convocatoria a los miembros del Comité de Mejora Regulatoria; por lo que se ordena su entrega, así como también de la información faltante que haya sigo generada pero no localizada; por lo que, deberá emitir el Acuerdo de Inexistencia correspondiente en términos de los artículos 19, 49, fracciones II y XIII, 169 y 170, de la Ley de Transparencia de la Entidad, los cuales se transcriben a continuación:</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
          <w:i/>
        </w:rPr>
      </w:pPr>
      <w:r w:rsidRPr="00A333C1">
        <w:rPr>
          <w:rFonts w:ascii="Palatino Linotype" w:hAnsi="Palatino Linotype" w:cs="Arial"/>
          <w:b/>
          <w:i/>
        </w:rPr>
        <w:lastRenderedPageBreak/>
        <w:t xml:space="preserve">“Artículo 19. Se presume que la información debe existir si se refiere a las facultades, competencias y funciones que los ordenamientos jurídicos aplicables otorgan a los sujetos obligados. </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i/>
        </w:rPr>
      </w:pPr>
      <w:r w:rsidRPr="00A333C1">
        <w:rPr>
          <w:rFonts w:ascii="Palatino Linotype" w:hAnsi="Palatino Linotype" w:cs="Arial"/>
          <w:i/>
        </w:rPr>
        <w:t>(…)</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i/>
        </w:rPr>
      </w:pPr>
      <w:r w:rsidRPr="00A333C1">
        <w:rPr>
          <w:rFonts w:ascii="Palatino Linotype" w:hAnsi="Palatino Linotype" w:cs="Arial"/>
          <w:i/>
        </w:rPr>
        <w:t xml:space="preserve">Si el sujeto obligado, </w:t>
      </w:r>
      <w:r w:rsidRPr="00A333C1">
        <w:rPr>
          <w:rFonts w:ascii="Palatino Linotype" w:hAnsi="Palatino Linotype" w:cs="Arial"/>
          <w:b/>
          <w:i/>
        </w:rPr>
        <w:t>en el ejercicio de sus atribuciones, debía generar, poseer o administrar la información, pero ésta no se encuentra</w:t>
      </w:r>
      <w:r w:rsidRPr="00A333C1">
        <w:rPr>
          <w:rFonts w:ascii="Palatino Linotype" w:hAnsi="Palatino Linotype" w:cs="Arial"/>
          <w:i/>
        </w:rPr>
        <w:t xml:space="preserve">, el Comité de transparencia </w:t>
      </w:r>
      <w:r w:rsidRPr="00A333C1">
        <w:rPr>
          <w:rFonts w:ascii="Palatino Linotype" w:hAnsi="Palatino Linotype" w:cs="Arial"/>
          <w:b/>
          <w:i/>
        </w:rPr>
        <w:t>deberá emitir un acuerdo de inexistencia, debidamente fundado y motivado,</w:t>
      </w:r>
      <w:r w:rsidRPr="00A333C1">
        <w:rPr>
          <w:rFonts w:ascii="Palatino Linotype" w:hAnsi="Palatino Linotype" w:cs="Arial"/>
          <w:i/>
        </w:rPr>
        <w:t xml:space="preserve"> en el que detalle las razones del por qué no obra en sus archivos.</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i/>
          <w:u w:val="single"/>
        </w:rPr>
      </w:pPr>
      <w:r w:rsidRPr="00A333C1">
        <w:rPr>
          <w:rFonts w:ascii="Palatino Linotype" w:hAnsi="Palatino Linotype" w:cs="Arial"/>
          <w:b/>
          <w:i/>
        </w:rPr>
        <w:t>Artículo 49.</w:t>
      </w:r>
      <w:r w:rsidRPr="00A333C1">
        <w:rPr>
          <w:rFonts w:ascii="Palatino Linotype" w:hAnsi="Palatino Linotype" w:cs="Arial"/>
          <w:i/>
        </w:rPr>
        <w:t xml:space="preserve"> Los </w:t>
      </w:r>
      <w:r w:rsidRPr="00A333C1">
        <w:rPr>
          <w:rFonts w:ascii="Palatino Linotype" w:hAnsi="Palatino Linotype" w:cs="Arial"/>
          <w:b/>
          <w:i/>
        </w:rPr>
        <w:t>Comités de Transparencia</w:t>
      </w:r>
      <w:r w:rsidRPr="00A333C1">
        <w:rPr>
          <w:rFonts w:ascii="Palatino Linotype" w:hAnsi="Palatino Linotype" w:cs="Arial"/>
          <w:i/>
        </w:rPr>
        <w:t xml:space="preserve"> tendrán las siguientes atribuciones:</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i/>
        </w:rPr>
      </w:pPr>
      <w:r w:rsidRPr="00A333C1">
        <w:rPr>
          <w:rFonts w:ascii="Palatino Linotype" w:hAnsi="Palatino Linotype" w:cs="Arial"/>
          <w:i/>
        </w:rPr>
        <w:t>(…)</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
          <w:i/>
        </w:rPr>
      </w:pPr>
      <w:r w:rsidRPr="00A333C1">
        <w:rPr>
          <w:rFonts w:ascii="Palatino Linotype" w:hAnsi="Palatino Linotype" w:cs="Arial"/>
          <w:b/>
          <w:i/>
        </w:rPr>
        <w:t>II.</w:t>
      </w:r>
      <w:r w:rsidRPr="00A333C1">
        <w:rPr>
          <w:rFonts w:ascii="Palatino Linotype" w:hAnsi="Palatino Linotype" w:cs="Arial"/>
          <w:i/>
          <w:u w:val="single"/>
        </w:rPr>
        <w:t xml:space="preserve"> </w:t>
      </w:r>
      <w:r w:rsidRPr="00A333C1">
        <w:rPr>
          <w:rFonts w:ascii="Palatino Linotype" w:hAnsi="Palatino Linotype" w:cs="Arial"/>
          <w:b/>
          <w:i/>
        </w:rPr>
        <w:t>Confirmar, modificar o revocar las determinaciones que en materia de ampliación del plazo de respuesta, clasificación de la información y declaración de inexistencia o de incompetencia realicen los titulares de las áreas de los sujetos obligados;</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i/>
        </w:rPr>
      </w:pPr>
      <w:r w:rsidRPr="00A333C1">
        <w:rPr>
          <w:rFonts w:ascii="Palatino Linotype" w:hAnsi="Palatino Linotype" w:cs="Arial"/>
          <w:i/>
        </w:rPr>
        <w:t>(…)</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
          <w:i/>
        </w:rPr>
      </w:pPr>
      <w:r w:rsidRPr="00A333C1">
        <w:rPr>
          <w:rFonts w:ascii="Palatino Linotype" w:hAnsi="Palatino Linotype" w:cs="Arial"/>
          <w:b/>
          <w:i/>
        </w:rPr>
        <w:t>XIII.</w:t>
      </w:r>
      <w:r w:rsidRPr="00A333C1">
        <w:rPr>
          <w:rFonts w:ascii="Palatino Linotype" w:hAnsi="Palatino Linotype" w:cs="Arial"/>
          <w:i/>
        </w:rPr>
        <w:t xml:space="preserve"> </w:t>
      </w:r>
      <w:r w:rsidRPr="00A333C1">
        <w:rPr>
          <w:rFonts w:ascii="Palatino Linotype" w:hAnsi="Palatino Linotype" w:cs="Arial"/>
          <w:b/>
          <w:i/>
        </w:rPr>
        <w:t>Dictaminar las declaratorias de inexistencia de la información que les remitan las unidades administrativas y resolver en consecuencia;</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i/>
          <w:u w:val="single"/>
        </w:rPr>
      </w:pPr>
      <w:r w:rsidRPr="00A333C1">
        <w:rPr>
          <w:rFonts w:ascii="Palatino Linotype" w:hAnsi="Palatino Linotype" w:cs="Arial"/>
          <w:i/>
        </w:rPr>
        <w:t>(…)</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i/>
        </w:rPr>
      </w:pPr>
      <w:r w:rsidRPr="00A333C1">
        <w:rPr>
          <w:rFonts w:ascii="Palatino Linotype" w:hAnsi="Palatino Linotype" w:cs="Arial"/>
          <w:b/>
          <w:i/>
        </w:rPr>
        <w:t>Artículo 169.</w:t>
      </w:r>
      <w:r w:rsidRPr="00A333C1">
        <w:rPr>
          <w:rFonts w:ascii="Palatino Linotype" w:hAnsi="Palatino Linotype" w:cs="Arial"/>
          <w:i/>
        </w:rPr>
        <w:t xml:space="preserve"> </w:t>
      </w:r>
      <w:r w:rsidRPr="00A333C1">
        <w:rPr>
          <w:rFonts w:ascii="Palatino Linotype" w:hAnsi="Palatino Linotype" w:cs="Arial"/>
          <w:b/>
          <w:i/>
        </w:rPr>
        <w:t xml:space="preserve">Cuando la información no se encuentre en los archivos </w:t>
      </w:r>
      <w:r w:rsidRPr="00A333C1">
        <w:rPr>
          <w:rFonts w:ascii="Palatino Linotype" w:hAnsi="Palatino Linotype" w:cs="Arial"/>
          <w:i/>
        </w:rPr>
        <w:t>del sujeto obligado,</w:t>
      </w:r>
      <w:r w:rsidRPr="00A333C1">
        <w:rPr>
          <w:rFonts w:ascii="Palatino Linotype" w:hAnsi="Palatino Linotype" w:cs="Arial"/>
          <w:b/>
          <w:i/>
        </w:rPr>
        <w:t xml:space="preserve"> el Comité de Transparencia</w:t>
      </w:r>
      <w:r w:rsidRPr="00A333C1">
        <w:rPr>
          <w:rFonts w:ascii="Palatino Linotype" w:hAnsi="Palatino Linotype" w:cs="Arial"/>
          <w:i/>
        </w:rPr>
        <w:t>:</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
          <w:i/>
        </w:rPr>
      </w:pPr>
      <w:r w:rsidRPr="00A333C1">
        <w:rPr>
          <w:rFonts w:ascii="Palatino Linotype" w:hAnsi="Palatino Linotype" w:cs="Arial"/>
          <w:b/>
          <w:i/>
        </w:rPr>
        <w:t>I. Analizará el caso y tomará las medidas necesarias para localizar la información;</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
          <w:i/>
        </w:rPr>
      </w:pPr>
      <w:r w:rsidRPr="00A333C1">
        <w:rPr>
          <w:rFonts w:ascii="Palatino Linotype" w:hAnsi="Palatino Linotype" w:cs="Arial"/>
          <w:b/>
          <w:i/>
        </w:rPr>
        <w:t>II. Expedirá una resolución que confirme la inexistencia del documento;</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
          <w:i/>
        </w:rPr>
      </w:pPr>
      <w:r w:rsidRPr="00A333C1">
        <w:rPr>
          <w:rFonts w:ascii="Palatino Linotype" w:hAnsi="Palatino Linotype" w:cs="Arial"/>
          <w:b/>
          <w:i/>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w:t>
      </w:r>
      <w:r w:rsidRPr="00A333C1">
        <w:rPr>
          <w:rFonts w:ascii="Palatino Linotype" w:hAnsi="Palatino Linotype" w:cs="Arial"/>
          <w:b/>
          <w:i/>
        </w:rPr>
        <w:lastRenderedPageBreak/>
        <w:t>fundada y motivada, las razones por las cuales en el caso particular no ejerció dichas facultades, competencias o funciones, lo cual notificará al solicitante a través de la Unidad de Transparencia; y</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
          <w:i/>
        </w:rPr>
      </w:pPr>
      <w:r w:rsidRPr="00A333C1">
        <w:rPr>
          <w:rFonts w:ascii="Palatino Linotype" w:hAnsi="Palatino Linotype" w:cs="Arial"/>
          <w:b/>
          <w:i/>
        </w:rPr>
        <w:t>IV. Notificará al órgano interno de control o equivalente del sujeto obligado quien, en su caso, deberá iniciar el procedimiento de responsabilidad administrativa que corresponda.</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
          <w:i/>
        </w:rPr>
      </w:pPr>
      <w:r w:rsidRPr="00A333C1">
        <w:rPr>
          <w:rFonts w:ascii="Palatino Linotype" w:hAnsi="Palatino Linotype" w:cs="Arial"/>
          <w:b/>
          <w:i/>
        </w:rPr>
        <w:t>La Unidad de Transparencia deberá notificarlo al solicitante por escrito, en un plazo que no exceda de quince días hábiles contados a partir del día siguiente a la presentación de la solicitud.</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
          <w:i/>
        </w:rPr>
      </w:pPr>
      <w:r w:rsidRPr="00A333C1">
        <w:rPr>
          <w:rFonts w:ascii="Palatino Linotype" w:hAnsi="Palatino Linotype" w:cs="Arial"/>
          <w:b/>
          <w:i/>
        </w:rPr>
        <w:t xml:space="preserve">Este plazo podrá ampliarse hasta por otros siete días hábiles, siempre que existan razones para ello, debiendo notificarse por escrito al solicitante. </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
          <w:i/>
        </w:rPr>
      </w:pPr>
      <w:r w:rsidRPr="00A333C1">
        <w:rPr>
          <w:rFonts w:ascii="Palatino Linotype" w:hAnsi="Palatino Linotype" w:cs="Arial"/>
          <w:b/>
          <w:i/>
        </w:rPr>
        <w:t>Artículo 170.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847BB8" w:rsidRPr="00A333C1" w:rsidRDefault="00847BB8" w:rsidP="00847BB8">
      <w:pPr>
        <w:autoSpaceDE w:val="0"/>
        <w:autoSpaceDN w:val="0"/>
        <w:adjustRightInd w:val="0"/>
        <w:spacing w:before="240" w:after="240" w:line="360" w:lineRule="auto"/>
        <w:ind w:left="851" w:right="900"/>
        <w:jc w:val="right"/>
        <w:rPr>
          <w:rFonts w:ascii="Palatino Linotype" w:hAnsi="Palatino Linotype" w:cs="Arial"/>
          <w:i/>
          <w:sz w:val="20"/>
        </w:rPr>
      </w:pPr>
      <w:r w:rsidRPr="00A333C1">
        <w:rPr>
          <w:rFonts w:ascii="Palatino Linotype" w:hAnsi="Palatino Linotype" w:cs="Arial"/>
          <w:i/>
          <w:sz w:val="20"/>
        </w:rPr>
        <w:t>(Énfasis añadido)</w:t>
      </w:r>
    </w:p>
    <w:p w:rsidR="00847BB8" w:rsidRPr="00A333C1" w:rsidRDefault="00847BB8" w:rsidP="00847BB8">
      <w:pPr>
        <w:spacing w:before="240" w:after="240" w:line="360" w:lineRule="auto"/>
        <w:jc w:val="both"/>
        <w:rPr>
          <w:rFonts w:ascii="Palatino Linotype" w:hAnsi="Palatino Linotype" w:cs="Arial"/>
          <w:sz w:val="24"/>
        </w:rPr>
      </w:pPr>
      <w:r w:rsidRPr="00A333C1">
        <w:rPr>
          <w:rFonts w:ascii="Palatino Linotype" w:hAnsi="Palatino Linotype" w:cs="Arial"/>
          <w:sz w:val="24"/>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rsidR="00847BB8" w:rsidRPr="00A333C1" w:rsidRDefault="00847BB8" w:rsidP="00847BB8">
      <w:pPr>
        <w:autoSpaceDE w:val="0"/>
        <w:autoSpaceDN w:val="0"/>
        <w:adjustRightInd w:val="0"/>
        <w:spacing w:before="240" w:after="240"/>
        <w:ind w:left="851" w:right="900"/>
        <w:jc w:val="center"/>
        <w:rPr>
          <w:rFonts w:ascii="Palatino Linotype" w:hAnsi="Palatino Linotype" w:cs="Arial"/>
          <w:b/>
          <w:bCs/>
          <w:i/>
        </w:rPr>
      </w:pPr>
      <w:r w:rsidRPr="00A333C1">
        <w:rPr>
          <w:rFonts w:ascii="Palatino Linotype" w:hAnsi="Palatino Linotype" w:cs="Arial"/>
          <w:b/>
          <w:bCs/>
          <w:i/>
        </w:rPr>
        <w:t>“CRITERIO 003-11.</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Cs/>
          <w:i/>
        </w:rPr>
      </w:pPr>
      <w:r w:rsidRPr="00A333C1">
        <w:rPr>
          <w:rFonts w:ascii="Palatino Linotype" w:hAnsi="Palatino Linotype" w:cs="Arial"/>
          <w:b/>
          <w:bCs/>
          <w:i/>
        </w:rPr>
        <w:t xml:space="preserve">“INEXISTENCIA, CONCEPTO DE, EN MATERIA DE TRANSPARENCIA. </w:t>
      </w:r>
      <w:r w:rsidRPr="00A333C1">
        <w:rPr>
          <w:rFonts w:ascii="Palatino Linotype" w:hAnsi="Palatino Linotype" w:cs="Arial"/>
          <w:bCs/>
          <w:i/>
        </w:rPr>
        <w:t>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Cs/>
          <w:i/>
        </w:rPr>
      </w:pPr>
      <w:r w:rsidRPr="00A333C1">
        <w:rPr>
          <w:rFonts w:ascii="Palatino Linotype" w:hAnsi="Palatino Linotype" w:cs="Arial"/>
          <w:bCs/>
          <w:i/>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
          <w:bCs/>
          <w:i/>
        </w:rPr>
      </w:pPr>
      <w:r w:rsidRPr="00A333C1">
        <w:rPr>
          <w:rFonts w:ascii="Palatino Linotype" w:hAnsi="Palatino Linotype" w:cs="Arial"/>
          <w:bCs/>
          <w:i/>
        </w:rPr>
        <w:t xml:space="preserve">b) </w:t>
      </w:r>
      <w:r w:rsidRPr="00A333C1">
        <w:rPr>
          <w:rFonts w:ascii="Palatino Linotype" w:hAnsi="Palatino Linotype" w:cs="Arial"/>
          <w:b/>
          <w:bCs/>
          <w:i/>
        </w:rPr>
        <w:t>En los casos en que por las atribuciones conferidas al Sujeto Obligado éste debió generar, administrar o poseer la información, pero en incumplimiento a la normatividad respectiva no llevó a cabo ninguna de esas acciones.</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Cs/>
          <w:i/>
        </w:rPr>
      </w:pPr>
      <w:r w:rsidRPr="00A333C1">
        <w:rPr>
          <w:rFonts w:ascii="Palatino Linotype" w:hAnsi="Palatino Linotype" w:cs="Arial"/>
          <w:bCs/>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Cs/>
          <w:i/>
        </w:rPr>
      </w:pPr>
    </w:p>
    <w:p w:rsidR="00847BB8" w:rsidRPr="00A333C1" w:rsidRDefault="00847BB8" w:rsidP="00847BB8">
      <w:pPr>
        <w:autoSpaceDE w:val="0"/>
        <w:autoSpaceDN w:val="0"/>
        <w:adjustRightInd w:val="0"/>
        <w:spacing w:before="240" w:after="240"/>
        <w:ind w:left="851" w:right="900"/>
        <w:jc w:val="center"/>
        <w:rPr>
          <w:rFonts w:ascii="Palatino Linotype" w:hAnsi="Palatino Linotype" w:cs="Arial"/>
          <w:b/>
          <w:bCs/>
          <w:i/>
        </w:rPr>
      </w:pPr>
      <w:r w:rsidRPr="00A333C1">
        <w:rPr>
          <w:rFonts w:ascii="Palatino Linotype" w:hAnsi="Palatino Linotype" w:cs="Arial"/>
          <w:b/>
          <w:bCs/>
          <w:i/>
        </w:rPr>
        <w:t>CRITERIO 004/2011</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Cs/>
          <w:i/>
        </w:rPr>
      </w:pPr>
      <w:r w:rsidRPr="00A333C1">
        <w:rPr>
          <w:rFonts w:ascii="Palatino Linotype" w:hAnsi="Palatino Linotype" w:cs="Arial"/>
          <w:b/>
          <w:bCs/>
          <w:i/>
        </w:rPr>
        <w:t xml:space="preserve">INEXISTENCIA. DECLARATORIA DE LA. ALCANCES Y PROCEDIMIENTOS. </w:t>
      </w:r>
      <w:r w:rsidRPr="00A333C1">
        <w:rPr>
          <w:rFonts w:ascii="Palatino Linotype" w:hAnsi="Palatino Linotype" w:cs="Arial"/>
          <w:bCs/>
          <w:i/>
        </w:rPr>
        <w:t xml:space="preserve">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w:t>
      </w:r>
      <w:r w:rsidRPr="00A333C1">
        <w:rPr>
          <w:rFonts w:ascii="Palatino Linotype" w:hAnsi="Palatino Linotype" w:cs="Arial"/>
          <w:bCs/>
          <w:i/>
        </w:rPr>
        <w:lastRenderedPageBreak/>
        <w:t>previsión que considere conducente para tales efectos y velar por la certeza en el derecho de acceso a la información.</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Cs/>
          <w:i/>
        </w:rPr>
      </w:pPr>
      <w:r w:rsidRPr="00A333C1">
        <w:rPr>
          <w:rFonts w:ascii="Palatino Linotype" w:hAnsi="Palatino Linotype" w:cs="Arial"/>
          <w:bCs/>
          <w:i/>
        </w:rPr>
        <w:t>Bajo el entendido de que dicha búsqueda exhaustiva permitirá dos determinaciones:</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Cs/>
          <w:i/>
        </w:rPr>
      </w:pPr>
      <w:r w:rsidRPr="00A333C1">
        <w:rPr>
          <w:rFonts w:ascii="Palatino Linotype" w:hAnsi="Palatino Linotype" w:cs="Arial"/>
          <w:bCs/>
          <w:i/>
        </w:rPr>
        <w:t>a) Que se localice la documentación que contenga la información solicitada y de ser así la información pueda entregarse al solicitante en la forma en que se encuentra disponible, o</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Cs/>
          <w:i/>
        </w:rPr>
      </w:pPr>
      <w:r w:rsidRPr="00A333C1">
        <w:rPr>
          <w:rFonts w:ascii="Palatino Linotype" w:hAnsi="Palatino Linotype" w:cs="Arial"/>
          <w:bCs/>
          <w:i/>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847BB8" w:rsidRPr="00A333C1" w:rsidRDefault="00847BB8" w:rsidP="00847BB8">
      <w:pPr>
        <w:autoSpaceDE w:val="0"/>
        <w:autoSpaceDN w:val="0"/>
        <w:adjustRightInd w:val="0"/>
        <w:spacing w:before="240" w:after="240"/>
        <w:ind w:left="851" w:right="900"/>
        <w:jc w:val="both"/>
        <w:rPr>
          <w:rFonts w:ascii="Palatino Linotype" w:hAnsi="Palatino Linotype" w:cs="Arial"/>
          <w:bCs/>
          <w:i/>
        </w:rPr>
      </w:pPr>
      <w:r w:rsidRPr="00A333C1">
        <w:rPr>
          <w:rFonts w:ascii="Palatino Linotype" w:hAnsi="Palatino Linotype" w:cs="Arial"/>
          <w:bCs/>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847BB8" w:rsidRPr="00A333C1" w:rsidRDefault="00847BB8" w:rsidP="00847BB8">
      <w:pPr>
        <w:autoSpaceDE w:val="0"/>
        <w:autoSpaceDN w:val="0"/>
        <w:adjustRightInd w:val="0"/>
        <w:spacing w:before="240" w:after="240" w:line="360" w:lineRule="auto"/>
        <w:ind w:right="900"/>
        <w:jc w:val="right"/>
        <w:rPr>
          <w:rFonts w:ascii="Palatino Linotype" w:hAnsi="Palatino Linotype" w:cs="Arial"/>
          <w:i/>
          <w:sz w:val="18"/>
        </w:rPr>
      </w:pPr>
      <w:r w:rsidRPr="00A333C1">
        <w:rPr>
          <w:rFonts w:ascii="Palatino Linotype" w:hAnsi="Palatino Linotype" w:cs="Arial"/>
          <w:i/>
          <w:sz w:val="18"/>
        </w:rPr>
        <w:t>(Énfasis añadido)</w:t>
      </w:r>
    </w:p>
    <w:p w:rsidR="00847BB8" w:rsidRPr="00A333C1" w:rsidRDefault="00847BB8" w:rsidP="00847BB8">
      <w:pPr>
        <w:autoSpaceDE w:val="0"/>
        <w:autoSpaceDN w:val="0"/>
        <w:adjustRightInd w:val="0"/>
        <w:spacing w:after="0" w:line="360" w:lineRule="auto"/>
        <w:ind w:right="49"/>
        <w:jc w:val="both"/>
        <w:rPr>
          <w:rFonts w:ascii="Palatino Linotype" w:hAnsi="Palatino Linotype" w:cs="Arial"/>
          <w:color w:val="000000"/>
          <w:sz w:val="24"/>
        </w:rPr>
      </w:pPr>
      <w:r w:rsidRPr="00A333C1">
        <w:rPr>
          <w:rFonts w:ascii="Palatino Linotype" w:hAnsi="Palatino Linotype" w:cs="Arial"/>
          <w:sz w:val="24"/>
        </w:rPr>
        <w:t xml:space="preserve">Lo anterior, atendiendo a que como se adujo existe obligatoriedad por parte del </w:t>
      </w:r>
      <w:r w:rsidRPr="00A333C1">
        <w:rPr>
          <w:rFonts w:ascii="Palatino Linotype" w:hAnsi="Palatino Linotype" w:cs="Arial"/>
          <w:b/>
          <w:sz w:val="24"/>
        </w:rPr>
        <w:t>Sujeto Obligado</w:t>
      </w:r>
      <w:r w:rsidRPr="00A333C1">
        <w:rPr>
          <w:rFonts w:ascii="Palatino Linotype" w:hAnsi="Palatino Linotype" w:cs="Arial"/>
          <w:sz w:val="24"/>
        </w:rPr>
        <w:t xml:space="preserve"> para contar con la información solicitada por </w:t>
      </w:r>
      <w:r w:rsidRPr="00A333C1">
        <w:rPr>
          <w:rFonts w:ascii="Palatino Linotype" w:hAnsi="Palatino Linotype" w:cs="Arial"/>
          <w:bCs/>
          <w:color w:val="0D0D0D"/>
          <w:sz w:val="24"/>
        </w:rPr>
        <w:t>la</w:t>
      </w:r>
      <w:r w:rsidRPr="00A333C1">
        <w:rPr>
          <w:rFonts w:ascii="Palatino Linotype" w:hAnsi="Palatino Linotype" w:cs="Arial"/>
          <w:b/>
          <w:bCs/>
          <w:color w:val="0D0D0D"/>
          <w:sz w:val="24"/>
        </w:rPr>
        <w:t xml:space="preserve"> Recurrente</w:t>
      </w:r>
      <w:r w:rsidRPr="00A333C1">
        <w:rPr>
          <w:rFonts w:ascii="Palatino Linotype" w:hAnsi="Palatino Linotype" w:cs="Arial"/>
          <w:sz w:val="24"/>
        </w:rPr>
        <w:t xml:space="preserve">, </w:t>
      </w:r>
      <w:r w:rsidRPr="00A333C1">
        <w:rPr>
          <w:rFonts w:ascii="Palatino Linotype" w:hAnsi="Palatino Linotype" w:cs="Arial"/>
          <w:color w:val="000000"/>
          <w:sz w:val="24"/>
        </w:rPr>
        <w:t>por lo que, si no obrara en sus archivos, deberá señalar fundada y motivadamente, las razones o circunstancias por las que no cuenta con la misma, debiendo hacerlo mediante Acuerdo en el que se declare la inexistencia de la información, en los términos referidos con antelación.</w:t>
      </w:r>
    </w:p>
    <w:p w:rsidR="00847BB8" w:rsidRPr="00A333C1" w:rsidRDefault="00847BB8" w:rsidP="00847BB8">
      <w:pPr>
        <w:autoSpaceDE w:val="0"/>
        <w:autoSpaceDN w:val="0"/>
        <w:adjustRightInd w:val="0"/>
        <w:spacing w:after="0" w:line="360" w:lineRule="auto"/>
        <w:ind w:right="49"/>
        <w:jc w:val="both"/>
        <w:rPr>
          <w:rFonts w:ascii="Palatino Linotype" w:hAnsi="Palatino Linotype" w:cs="Arial"/>
          <w:color w:val="000000"/>
          <w:sz w:val="24"/>
        </w:rPr>
      </w:pPr>
    </w:p>
    <w:p w:rsidR="00FF722D" w:rsidRPr="00A333C1" w:rsidRDefault="00847BB8" w:rsidP="00A534EF">
      <w:pPr>
        <w:spacing w:after="0" w:line="360" w:lineRule="auto"/>
        <w:jc w:val="both"/>
        <w:rPr>
          <w:rFonts w:ascii="Palatino Linotype" w:hAnsi="Palatino Linotype" w:cs="Arial"/>
          <w:color w:val="000000"/>
          <w:sz w:val="24"/>
        </w:rPr>
      </w:pPr>
      <w:r w:rsidRPr="00A333C1">
        <w:rPr>
          <w:rFonts w:ascii="Palatino Linotype" w:hAnsi="Palatino Linotype" w:cs="Arial"/>
          <w:sz w:val="24"/>
          <w:szCs w:val="24"/>
        </w:rPr>
        <w:t xml:space="preserve">En definitiva se concluye que resultan </w:t>
      </w:r>
      <w:r w:rsidRPr="00A333C1">
        <w:rPr>
          <w:rFonts w:ascii="Palatino Linotype" w:hAnsi="Palatino Linotype" w:cs="Arial"/>
          <w:b/>
          <w:sz w:val="24"/>
          <w:szCs w:val="24"/>
        </w:rPr>
        <w:t>fundados</w:t>
      </w:r>
      <w:r w:rsidRPr="00A333C1">
        <w:rPr>
          <w:rFonts w:ascii="Palatino Linotype" w:hAnsi="Palatino Linotype" w:cs="Arial"/>
          <w:sz w:val="24"/>
          <w:szCs w:val="24"/>
        </w:rPr>
        <w:t xml:space="preserve"> los motivos y/o razones de inconformidad hechos valer por la </w:t>
      </w:r>
      <w:r w:rsidRPr="00A333C1">
        <w:rPr>
          <w:rFonts w:ascii="Palatino Linotype" w:hAnsi="Palatino Linotype" w:cs="Arial"/>
          <w:b/>
          <w:sz w:val="24"/>
          <w:szCs w:val="24"/>
        </w:rPr>
        <w:t>Recurrente</w:t>
      </w:r>
      <w:r w:rsidRPr="00A333C1">
        <w:rPr>
          <w:rFonts w:ascii="Palatino Linotype" w:hAnsi="Palatino Linotype" w:cs="Arial"/>
          <w:sz w:val="24"/>
          <w:szCs w:val="24"/>
        </w:rPr>
        <w:t xml:space="preserve">, por ello con fundamento en la </w:t>
      </w:r>
      <w:r w:rsidRPr="00A333C1">
        <w:rPr>
          <w:rFonts w:ascii="Palatino Linotype" w:hAnsi="Palatino Linotype" w:cs="Arial"/>
          <w:i/>
          <w:sz w:val="24"/>
          <w:szCs w:val="24"/>
        </w:rPr>
        <w:t xml:space="preserve">segunda </w:t>
      </w:r>
      <w:r w:rsidRPr="00A333C1">
        <w:rPr>
          <w:rFonts w:ascii="Palatino Linotype" w:hAnsi="Palatino Linotype" w:cs="Arial"/>
          <w:i/>
          <w:sz w:val="24"/>
          <w:szCs w:val="24"/>
        </w:rPr>
        <w:lastRenderedPageBreak/>
        <w:t xml:space="preserve">hipótesis </w:t>
      </w:r>
      <w:r w:rsidRPr="00A333C1">
        <w:rPr>
          <w:rFonts w:ascii="Palatino Linotype" w:hAnsi="Palatino Linotype" w:cs="Arial"/>
          <w:sz w:val="24"/>
          <w:szCs w:val="24"/>
        </w:rPr>
        <w:t xml:space="preserve">de la fracción III, del artículo 186, de la Ley de Transparencia y Acceso a la Información Pública del Estado de México y Municipios, se </w:t>
      </w:r>
      <w:r w:rsidRPr="00A333C1">
        <w:rPr>
          <w:rFonts w:ascii="Palatino Linotype" w:hAnsi="Palatino Linotype" w:cs="Arial"/>
          <w:b/>
          <w:sz w:val="24"/>
          <w:szCs w:val="24"/>
        </w:rPr>
        <w:t>MODIFICA</w:t>
      </w:r>
      <w:r w:rsidRPr="00A333C1">
        <w:rPr>
          <w:rFonts w:ascii="Palatino Linotype" w:hAnsi="Palatino Linotype" w:cs="Arial"/>
          <w:sz w:val="24"/>
          <w:szCs w:val="24"/>
        </w:rPr>
        <w:t xml:space="preserve"> la respuesta emitida por el </w:t>
      </w:r>
      <w:r w:rsidRPr="00A333C1">
        <w:rPr>
          <w:rFonts w:ascii="Palatino Linotype" w:hAnsi="Palatino Linotype" w:cs="Arial"/>
          <w:b/>
          <w:sz w:val="24"/>
          <w:szCs w:val="24"/>
        </w:rPr>
        <w:t>Sujeto Obligado</w:t>
      </w:r>
      <w:r w:rsidR="00A534EF" w:rsidRPr="00A333C1">
        <w:rPr>
          <w:rFonts w:ascii="Palatino Linotype" w:hAnsi="Palatino Linotype" w:cs="Arial"/>
          <w:sz w:val="24"/>
          <w:szCs w:val="24"/>
        </w:rPr>
        <w:t xml:space="preserve"> a la solicitud de información pública </w:t>
      </w:r>
      <w:r w:rsidR="00A534EF" w:rsidRPr="00A333C1">
        <w:rPr>
          <w:rFonts w:ascii="Palatino Linotype" w:hAnsi="Palatino Linotype" w:cs="Arial"/>
          <w:b/>
          <w:sz w:val="24"/>
          <w:szCs w:val="24"/>
        </w:rPr>
        <w:t>00441/UPVT/IP/2019</w:t>
      </w:r>
      <w:r w:rsidR="00A534EF" w:rsidRPr="00A333C1">
        <w:rPr>
          <w:rFonts w:ascii="Palatino Linotype" w:hAnsi="Palatino Linotype" w:cs="Arial"/>
          <w:sz w:val="24"/>
          <w:szCs w:val="24"/>
        </w:rPr>
        <w:t>,</w:t>
      </w:r>
      <w:r w:rsidRPr="00A333C1">
        <w:rPr>
          <w:rFonts w:ascii="Palatino Linotype" w:hAnsi="Palatino Linotype" w:cs="Arial"/>
          <w:sz w:val="24"/>
          <w:szCs w:val="24"/>
        </w:rPr>
        <w:t xml:space="preserve"> que ha sido materia del presente fallo</w:t>
      </w:r>
      <w:r w:rsidR="00A534EF" w:rsidRPr="00A333C1">
        <w:rPr>
          <w:rFonts w:ascii="Palatino Linotype" w:hAnsi="Palatino Linotype" w:cs="Arial"/>
          <w:sz w:val="24"/>
          <w:szCs w:val="24"/>
        </w:rPr>
        <w:t>.</w:t>
      </w:r>
    </w:p>
    <w:p w:rsidR="00474BAE" w:rsidRPr="00A333C1" w:rsidRDefault="00474BAE" w:rsidP="00847BB8">
      <w:pPr>
        <w:pStyle w:val="Sinespaciado"/>
        <w:spacing w:line="360" w:lineRule="auto"/>
        <w:jc w:val="both"/>
        <w:rPr>
          <w:rFonts w:ascii="Palatino Linotype" w:hAnsi="Palatino Linotype"/>
        </w:rPr>
      </w:pPr>
    </w:p>
    <w:p w:rsidR="00FF722D" w:rsidRPr="00A333C1" w:rsidRDefault="00FF722D" w:rsidP="00847BB8">
      <w:pPr>
        <w:pStyle w:val="Sinespaciado"/>
        <w:spacing w:line="360" w:lineRule="auto"/>
        <w:jc w:val="both"/>
        <w:rPr>
          <w:rFonts w:ascii="Palatino Linotype" w:hAnsi="Palatino Linotype"/>
        </w:rPr>
      </w:pPr>
      <w:r w:rsidRPr="00A333C1">
        <w:rPr>
          <w:rFonts w:ascii="Palatino Linotype" w:hAnsi="Palatino Linotype"/>
        </w:rPr>
        <w:t>Por lo antes expuesto y fundado es de resolverse y,</w:t>
      </w:r>
    </w:p>
    <w:p w:rsidR="00F0431C" w:rsidRPr="00A333C1" w:rsidRDefault="00F0431C" w:rsidP="001B1470">
      <w:pPr>
        <w:spacing w:line="360" w:lineRule="auto"/>
        <w:rPr>
          <w:rFonts w:ascii="Palatino Linotype" w:hAnsi="Palatino Linotype"/>
        </w:rPr>
      </w:pPr>
    </w:p>
    <w:p w:rsidR="00FF722D" w:rsidRPr="00A333C1" w:rsidRDefault="00FF722D" w:rsidP="001B1470">
      <w:pPr>
        <w:spacing w:after="0" w:line="360" w:lineRule="auto"/>
        <w:jc w:val="center"/>
        <w:rPr>
          <w:rFonts w:ascii="Palatino Linotype" w:hAnsi="Palatino Linotype"/>
          <w:b/>
          <w:sz w:val="28"/>
          <w:szCs w:val="24"/>
          <w:lang w:val="pt-BR"/>
        </w:rPr>
      </w:pPr>
      <w:r w:rsidRPr="00A333C1">
        <w:rPr>
          <w:rFonts w:ascii="Palatino Linotype" w:hAnsi="Palatino Linotype"/>
          <w:b/>
          <w:sz w:val="28"/>
          <w:szCs w:val="24"/>
          <w:lang w:val="pt-BR"/>
        </w:rPr>
        <w:t>S E   R E S U E L V E</w:t>
      </w:r>
    </w:p>
    <w:p w:rsidR="00FF722D" w:rsidRPr="00A333C1" w:rsidRDefault="00FF722D" w:rsidP="001B1470">
      <w:pPr>
        <w:spacing w:after="0" w:line="360" w:lineRule="auto"/>
        <w:jc w:val="center"/>
        <w:rPr>
          <w:rFonts w:ascii="Palatino Linotype" w:hAnsi="Palatino Linotype"/>
          <w:b/>
          <w:sz w:val="6"/>
          <w:szCs w:val="24"/>
          <w:lang w:val="pt-BR"/>
        </w:rPr>
      </w:pPr>
    </w:p>
    <w:p w:rsidR="00A534EF" w:rsidRPr="00A333C1" w:rsidRDefault="00FF722D" w:rsidP="001B1470">
      <w:pPr>
        <w:spacing w:after="0" w:line="360" w:lineRule="auto"/>
        <w:jc w:val="both"/>
        <w:rPr>
          <w:rFonts w:ascii="Palatino Linotype" w:hAnsi="Palatino Linotype" w:cs="Arial"/>
          <w:sz w:val="24"/>
          <w:szCs w:val="24"/>
        </w:rPr>
      </w:pPr>
      <w:r w:rsidRPr="00A333C1">
        <w:rPr>
          <w:rFonts w:ascii="Palatino Linotype" w:hAnsi="Palatino Linotype" w:cs="Arial"/>
          <w:b/>
          <w:sz w:val="28"/>
          <w:szCs w:val="24"/>
        </w:rPr>
        <w:t>PRIMERO</w:t>
      </w:r>
      <w:r w:rsidRPr="00A333C1">
        <w:rPr>
          <w:rFonts w:ascii="Palatino Linotype" w:hAnsi="Palatino Linotype" w:cs="Arial"/>
          <w:b/>
          <w:sz w:val="24"/>
          <w:szCs w:val="24"/>
        </w:rPr>
        <w:t xml:space="preserve">. </w:t>
      </w:r>
      <w:r w:rsidRPr="00A333C1">
        <w:rPr>
          <w:rFonts w:ascii="Palatino Linotype" w:hAnsi="Palatino Linotype" w:cs="Arial"/>
          <w:sz w:val="24"/>
          <w:szCs w:val="24"/>
        </w:rPr>
        <w:t xml:space="preserve">Se </w:t>
      </w:r>
      <w:r w:rsidR="00847BB8" w:rsidRPr="00A333C1">
        <w:rPr>
          <w:rFonts w:ascii="Palatino Linotype" w:hAnsi="Palatino Linotype" w:cs="Arial"/>
          <w:b/>
          <w:sz w:val="24"/>
          <w:szCs w:val="24"/>
        </w:rPr>
        <w:t>MODIFICA</w:t>
      </w:r>
      <w:r w:rsidRPr="00A333C1">
        <w:rPr>
          <w:rFonts w:ascii="Palatino Linotype" w:hAnsi="Palatino Linotype" w:cs="Arial"/>
          <w:sz w:val="24"/>
          <w:szCs w:val="24"/>
        </w:rPr>
        <w:t xml:space="preserve"> la respuesta del </w:t>
      </w:r>
      <w:r w:rsidRPr="00A333C1">
        <w:rPr>
          <w:rFonts w:ascii="Palatino Linotype" w:hAnsi="Palatino Linotype" w:cs="Arial"/>
          <w:b/>
          <w:sz w:val="24"/>
          <w:szCs w:val="24"/>
        </w:rPr>
        <w:t xml:space="preserve">Sujeto Obligado </w:t>
      </w:r>
      <w:r w:rsidRPr="00A333C1">
        <w:rPr>
          <w:rFonts w:ascii="Palatino Linotype" w:hAnsi="Palatino Linotype" w:cs="Arial"/>
          <w:bCs/>
          <w:sz w:val="24"/>
          <w:szCs w:val="24"/>
        </w:rPr>
        <w:t xml:space="preserve">a la solicitud de información </w:t>
      </w:r>
      <w:r w:rsidR="00A534EF" w:rsidRPr="00A333C1">
        <w:rPr>
          <w:rFonts w:ascii="Palatino Linotype" w:hAnsi="Palatino Linotype" w:cs="Arial"/>
          <w:b/>
          <w:sz w:val="24"/>
          <w:szCs w:val="24"/>
        </w:rPr>
        <w:t>00441/UPVT/IP/2019</w:t>
      </w:r>
      <w:r w:rsidRPr="00A333C1">
        <w:rPr>
          <w:rFonts w:ascii="Palatino Linotype" w:hAnsi="Palatino Linotype" w:cs="Arial"/>
          <w:sz w:val="24"/>
          <w:szCs w:val="24"/>
        </w:rPr>
        <w:t>,</w:t>
      </w:r>
      <w:r w:rsidRPr="00A333C1">
        <w:rPr>
          <w:rFonts w:ascii="Palatino Linotype" w:hAnsi="Palatino Linotype" w:cs="Arial"/>
          <w:bCs/>
          <w:sz w:val="24"/>
          <w:szCs w:val="24"/>
        </w:rPr>
        <w:t xml:space="preserve"> </w:t>
      </w:r>
      <w:r w:rsidR="00A534EF" w:rsidRPr="00A333C1">
        <w:rPr>
          <w:rFonts w:ascii="Palatino Linotype" w:hAnsi="Palatino Linotype" w:cs="Arial"/>
          <w:sz w:val="24"/>
          <w:szCs w:val="24"/>
        </w:rPr>
        <w:t>por resultar fundados los motivos de inconformidad</w:t>
      </w:r>
      <w:r w:rsidR="00A534EF" w:rsidRPr="00A333C1">
        <w:rPr>
          <w:rFonts w:ascii="Palatino Linotype" w:hAnsi="Palatino Linotype"/>
          <w:sz w:val="24"/>
          <w:szCs w:val="24"/>
        </w:rPr>
        <w:t xml:space="preserve"> </w:t>
      </w:r>
      <w:r w:rsidR="00A534EF" w:rsidRPr="00A333C1">
        <w:rPr>
          <w:rFonts w:ascii="Palatino Linotype" w:hAnsi="Palatino Linotype" w:cs="Arial"/>
          <w:sz w:val="24"/>
          <w:szCs w:val="24"/>
        </w:rPr>
        <w:t xml:space="preserve">hechos valer por la </w:t>
      </w:r>
      <w:r w:rsidR="00A534EF" w:rsidRPr="00A333C1">
        <w:rPr>
          <w:rFonts w:ascii="Palatino Linotype" w:hAnsi="Palatino Linotype" w:cs="Arial"/>
          <w:b/>
          <w:sz w:val="24"/>
          <w:szCs w:val="24"/>
        </w:rPr>
        <w:t>Recurrente</w:t>
      </w:r>
      <w:r w:rsidR="00A534EF" w:rsidRPr="00A333C1">
        <w:rPr>
          <w:rFonts w:ascii="Palatino Linotype" w:hAnsi="Palatino Linotype" w:cs="Arial"/>
          <w:sz w:val="24"/>
          <w:szCs w:val="24"/>
        </w:rPr>
        <w:t xml:space="preserve">, en términos del Considerando </w:t>
      </w:r>
      <w:r w:rsidR="00A534EF" w:rsidRPr="00A333C1">
        <w:rPr>
          <w:rFonts w:ascii="Palatino Linotype" w:hAnsi="Palatino Linotype" w:cs="Arial"/>
          <w:b/>
          <w:sz w:val="24"/>
          <w:szCs w:val="24"/>
        </w:rPr>
        <w:t xml:space="preserve">CUARTO </w:t>
      </w:r>
      <w:r w:rsidR="00A534EF" w:rsidRPr="00A333C1">
        <w:rPr>
          <w:rFonts w:ascii="Palatino Linotype" w:hAnsi="Palatino Linotype" w:cs="Arial"/>
          <w:sz w:val="24"/>
          <w:szCs w:val="24"/>
        </w:rPr>
        <w:t>de esta resolución.</w:t>
      </w:r>
    </w:p>
    <w:p w:rsidR="00A534EF" w:rsidRPr="00A333C1" w:rsidRDefault="00A534EF" w:rsidP="001B1470">
      <w:pPr>
        <w:spacing w:after="0" w:line="360" w:lineRule="auto"/>
        <w:jc w:val="both"/>
        <w:rPr>
          <w:rFonts w:ascii="Palatino Linotype" w:hAnsi="Palatino Linotype" w:cs="Arial"/>
          <w:sz w:val="24"/>
          <w:szCs w:val="24"/>
        </w:rPr>
      </w:pPr>
    </w:p>
    <w:p w:rsidR="00A534EF" w:rsidRPr="00A333C1" w:rsidRDefault="00A534EF" w:rsidP="00A534EF">
      <w:pPr>
        <w:spacing w:after="0" w:line="360" w:lineRule="auto"/>
        <w:jc w:val="both"/>
        <w:rPr>
          <w:rFonts w:ascii="Palatino Linotype" w:hAnsi="Palatino Linotype" w:cs="Arial"/>
          <w:sz w:val="24"/>
          <w:szCs w:val="24"/>
        </w:rPr>
      </w:pPr>
      <w:r w:rsidRPr="00A333C1">
        <w:rPr>
          <w:rFonts w:ascii="Palatino Linotype" w:hAnsi="Palatino Linotype" w:cs="Arial"/>
          <w:b/>
          <w:sz w:val="28"/>
          <w:szCs w:val="24"/>
        </w:rPr>
        <w:t>SEGUNDO</w:t>
      </w:r>
      <w:r w:rsidRPr="00A333C1">
        <w:rPr>
          <w:rFonts w:ascii="Palatino Linotype" w:hAnsi="Palatino Linotype" w:cs="Arial"/>
          <w:sz w:val="28"/>
          <w:szCs w:val="24"/>
        </w:rPr>
        <w:t>.</w:t>
      </w:r>
      <w:r w:rsidRPr="00A333C1">
        <w:rPr>
          <w:rFonts w:ascii="Palatino Linotype" w:hAnsi="Palatino Linotype" w:cs="Arial"/>
          <w:sz w:val="24"/>
          <w:szCs w:val="24"/>
        </w:rPr>
        <w:t xml:space="preserve"> Se </w:t>
      </w:r>
      <w:r w:rsidRPr="00A333C1">
        <w:rPr>
          <w:rFonts w:ascii="Palatino Linotype" w:hAnsi="Palatino Linotype" w:cs="Arial"/>
          <w:b/>
          <w:sz w:val="24"/>
          <w:szCs w:val="24"/>
        </w:rPr>
        <w:t xml:space="preserve">ORDENA </w:t>
      </w:r>
      <w:r w:rsidRPr="00A333C1">
        <w:rPr>
          <w:rFonts w:ascii="Palatino Linotype" w:hAnsi="Palatino Linotype" w:cs="Arial"/>
          <w:sz w:val="24"/>
          <w:szCs w:val="24"/>
        </w:rPr>
        <w:t xml:space="preserve">al </w:t>
      </w:r>
      <w:r w:rsidRPr="00A333C1">
        <w:rPr>
          <w:rFonts w:ascii="Palatino Linotype" w:hAnsi="Palatino Linotype" w:cs="Arial"/>
          <w:b/>
          <w:sz w:val="24"/>
          <w:szCs w:val="24"/>
        </w:rPr>
        <w:t xml:space="preserve">Sujeto Obligado </w:t>
      </w:r>
      <w:r w:rsidRPr="00A333C1">
        <w:rPr>
          <w:rFonts w:ascii="Palatino Linotype" w:hAnsi="Palatino Linotype" w:cs="Arial"/>
          <w:sz w:val="24"/>
          <w:szCs w:val="24"/>
        </w:rPr>
        <w:t xml:space="preserve">haga entrega a la </w:t>
      </w:r>
      <w:r w:rsidRPr="00A333C1">
        <w:rPr>
          <w:rFonts w:ascii="Palatino Linotype" w:hAnsi="Palatino Linotype" w:cs="Arial"/>
          <w:b/>
          <w:sz w:val="24"/>
          <w:szCs w:val="24"/>
        </w:rPr>
        <w:t>Recurrente</w:t>
      </w:r>
      <w:r w:rsidRPr="00A333C1">
        <w:rPr>
          <w:rFonts w:ascii="Palatino Linotype" w:hAnsi="Palatino Linotype" w:cs="Arial"/>
          <w:sz w:val="24"/>
          <w:szCs w:val="24"/>
        </w:rPr>
        <w:t>,</w:t>
      </w:r>
      <w:r w:rsidRPr="00A333C1">
        <w:rPr>
          <w:rFonts w:ascii="Palatino Linotype" w:hAnsi="Palatino Linotype" w:cs="Arial"/>
          <w:b/>
          <w:sz w:val="24"/>
          <w:szCs w:val="24"/>
        </w:rPr>
        <w:t xml:space="preserve"> </w:t>
      </w:r>
      <w:r w:rsidRPr="00A333C1">
        <w:rPr>
          <w:rFonts w:ascii="Palatino Linotype" w:hAnsi="Palatino Linotype" w:cs="Arial"/>
          <w:sz w:val="24"/>
          <w:szCs w:val="24"/>
        </w:rPr>
        <w:t xml:space="preserve">a través del </w:t>
      </w:r>
      <w:r w:rsidRPr="00A333C1">
        <w:rPr>
          <w:rFonts w:ascii="Palatino Linotype" w:hAnsi="Palatino Linotype" w:cs="Arial"/>
          <w:b/>
          <w:sz w:val="24"/>
          <w:szCs w:val="24"/>
        </w:rPr>
        <w:t>SAIMEX</w:t>
      </w:r>
      <w:r w:rsidRPr="00A333C1">
        <w:rPr>
          <w:rFonts w:ascii="Palatino Linotype" w:hAnsi="Palatino Linotype" w:cs="Arial"/>
          <w:sz w:val="24"/>
          <w:szCs w:val="24"/>
        </w:rPr>
        <w:t xml:space="preserve">, en términos del Considerando </w:t>
      </w:r>
      <w:r w:rsidRPr="00A333C1">
        <w:rPr>
          <w:rFonts w:ascii="Palatino Linotype" w:hAnsi="Palatino Linotype" w:cs="Arial"/>
          <w:b/>
          <w:sz w:val="24"/>
          <w:szCs w:val="24"/>
        </w:rPr>
        <w:t>CUARTO</w:t>
      </w:r>
      <w:r w:rsidRPr="00A333C1">
        <w:rPr>
          <w:rFonts w:ascii="Palatino Linotype" w:hAnsi="Palatino Linotype" w:cs="Arial"/>
          <w:sz w:val="24"/>
          <w:szCs w:val="24"/>
        </w:rPr>
        <w:t>, lo siguiente:</w:t>
      </w:r>
    </w:p>
    <w:p w:rsidR="00A534EF" w:rsidRPr="00A333C1" w:rsidRDefault="00A534EF" w:rsidP="00A534EF">
      <w:pPr>
        <w:pStyle w:val="Sinespaciado"/>
      </w:pPr>
    </w:p>
    <w:p w:rsidR="00A534EF" w:rsidRPr="00A333C1" w:rsidRDefault="00A534EF" w:rsidP="00D01023">
      <w:pPr>
        <w:pStyle w:val="Prrafodelista"/>
        <w:numPr>
          <w:ilvl w:val="0"/>
          <w:numId w:val="11"/>
        </w:numPr>
        <w:spacing w:line="360" w:lineRule="auto"/>
        <w:jc w:val="both"/>
        <w:rPr>
          <w:rFonts w:ascii="Palatino Linotype" w:hAnsi="Palatino Linotype" w:cs="Arial"/>
          <w:lang w:val="es-ES_tradnl"/>
        </w:rPr>
      </w:pPr>
      <w:r w:rsidRPr="00A333C1">
        <w:rPr>
          <w:rFonts w:ascii="Palatino Linotype" w:hAnsi="Palatino Linotype" w:cs="Arial"/>
          <w:lang w:val="es-ES_tradnl"/>
        </w:rPr>
        <w:t xml:space="preserve">El Acuerdo que emita el Comité de Transparencia mediante el que confirme la declaratoria de inexistencia del </w:t>
      </w:r>
      <w:r w:rsidRPr="00A333C1">
        <w:rPr>
          <w:rFonts w:ascii="Palatino Linotype" w:hAnsi="Palatino Linotype" w:cs="Arial"/>
          <w:b/>
          <w:lang w:val="es-ES_tradnl"/>
        </w:rPr>
        <w:t>Sujeto Obligado</w:t>
      </w:r>
      <w:r w:rsidRPr="00A333C1">
        <w:rPr>
          <w:rFonts w:ascii="Palatino Linotype" w:hAnsi="Palatino Linotype" w:cs="Arial"/>
          <w:lang w:val="es-ES_tradnl"/>
        </w:rPr>
        <w:t>, respecto de los oficios</w:t>
      </w:r>
      <w:r w:rsidR="00D01023" w:rsidRPr="00A333C1">
        <w:rPr>
          <w:rFonts w:ascii="Palatino Linotype" w:hAnsi="Palatino Linotype" w:cs="Arial"/>
          <w:lang w:val="es-ES_tradnl"/>
        </w:rPr>
        <w:t xml:space="preserve"> o invitaciones de convocatoria a los miembros del Comité de Mejora Regulatoria, del periodo comprendido del nueve de junio de dos mil doce al treinta y uno de diciembre de dos mil dieciséis</w:t>
      </w:r>
      <w:r w:rsidRPr="00A333C1">
        <w:rPr>
          <w:rFonts w:ascii="Palatino Linotype" w:hAnsi="Palatino Linotype" w:cs="Arial"/>
        </w:rPr>
        <w:t xml:space="preserve">, </w:t>
      </w:r>
      <w:r w:rsidR="00D01023" w:rsidRPr="00A333C1">
        <w:rPr>
          <w:rFonts w:ascii="Palatino Linotype" w:hAnsi="Palatino Linotype" w:cs="Arial"/>
        </w:rPr>
        <w:t xml:space="preserve">señalando </w:t>
      </w:r>
      <w:r w:rsidRPr="00A333C1">
        <w:rPr>
          <w:rFonts w:ascii="Palatino Linotype" w:hAnsi="Palatino Linotype" w:cs="Arial"/>
        </w:rPr>
        <w:t>las circunstancias de tiempo, modo y lugar que generaron la existencia en cuestión</w:t>
      </w:r>
      <w:r w:rsidR="00D01023" w:rsidRPr="00A333C1">
        <w:rPr>
          <w:rFonts w:ascii="Palatino Linotype" w:hAnsi="Palatino Linotype" w:cs="Arial"/>
        </w:rPr>
        <w:t>.</w:t>
      </w:r>
    </w:p>
    <w:p w:rsidR="00A534EF" w:rsidRPr="00A333C1" w:rsidRDefault="00A534EF" w:rsidP="00A534EF">
      <w:pPr>
        <w:pStyle w:val="Sinespaciado"/>
      </w:pPr>
    </w:p>
    <w:p w:rsidR="00A534EF" w:rsidRPr="00A333C1" w:rsidRDefault="00A534EF" w:rsidP="00A534EF">
      <w:pPr>
        <w:pStyle w:val="Sinespaciado"/>
      </w:pPr>
    </w:p>
    <w:p w:rsidR="00A534EF" w:rsidRPr="00A333C1" w:rsidRDefault="00A534EF" w:rsidP="00A534EF">
      <w:pPr>
        <w:autoSpaceDE w:val="0"/>
        <w:autoSpaceDN w:val="0"/>
        <w:adjustRightInd w:val="0"/>
        <w:spacing w:after="0" w:line="360" w:lineRule="auto"/>
        <w:ind w:right="49"/>
        <w:jc w:val="both"/>
        <w:rPr>
          <w:rFonts w:ascii="Palatino Linotype" w:hAnsi="Palatino Linotype" w:cs="Arial"/>
          <w:sz w:val="24"/>
          <w:szCs w:val="24"/>
        </w:rPr>
      </w:pPr>
      <w:r w:rsidRPr="00A333C1">
        <w:rPr>
          <w:rFonts w:ascii="Palatino Linotype" w:hAnsi="Palatino Linotype" w:cs="Arial"/>
          <w:b/>
          <w:sz w:val="28"/>
          <w:szCs w:val="24"/>
        </w:rPr>
        <w:lastRenderedPageBreak/>
        <w:t xml:space="preserve">TERCERO. </w:t>
      </w:r>
      <w:r w:rsidRPr="00A333C1">
        <w:rPr>
          <w:rFonts w:ascii="Palatino Linotype" w:hAnsi="Palatino Linotype" w:cs="Arial"/>
          <w:b/>
          <w:sz w:val="24"/>
          <w:szCs w:val="24"/>
        </w:rPr>
        <w:t>NOTIFÍQUESE</w:t>
      </w:r>
      <w:r w:rsidRPr="00A333C1">
        <w:rPr>
          <w:rFonts w:ascii="Palatino Linotype" w:hAnsi="Palatino Linotype" w:cs="Arial"/>
          <w:sz w:val="24"/>
          <w:szCs w:val="24"/>
        </w:rPr>
        <w:t xml:space="preserve"> la presente resolución</w:t>
      </w:r>
      <w:r w:rsidRPr="00A333C1">
        <w:rPr>
          <w:rFonts w:ascii="Palatino Linotype" w:hAnsi="Palatino Linotype" w:cs="Arial"/>
          <w:i/>
          <w:sz w:val="24"/>
          <w:szCs w:val="24"/>
        </w:rPr>
        <w:t xml:space="preserve"> </w:t>
      </w:r>
      <w:r w:rsidRPr="00A333C1">
        <w:rPr>
          <w:rFonts w:ascii="Palatino Linotype" w:hAnsi="Palatino Linotype" w:cs="Arial"/>
          <w:sz w:val="24"/>
          <w:szCs w:val="24"/>
        </w:rPr>
        <w:t>al Titular de la Unidad de Transparencia del</w:t>
      </w:r>
      <w:r w:rsidRPr="00A333C1">
        <w:rPr>
          <w:rFonts w:ascii="Palatino Linotype" w:hAnsi="Palatino Linotype" w:cs="Arial"/>
          <w:b/>
          <w:sz w:val="24"/>
          <w:szCs w:val="24"/>
        </w:rPr>
        <w:t xml:space="preserve"> Sujeto Obligado</w:t>
      </w:r>
      <w:r w:rsidRPr="00A333C1">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D01023" w:rsidRPr="00A333C1" w:rsidRDefault="00D01023" w:rsidP="00A534EF">
      <w:pPr>
        <w:autoSpaceDE w:val="0"/>
        <w:autoSpaceDN w:val="0"/>
        <w:adjustRightInd w:val="0"/>
        <w:spacing w:after="0" w:line="360" w:lineRule="auto"/>
        <w:jc w:val="both"/>
        <w:rPr>
          <w:rFonts w:ascii="Palatino Linotype" w:hAnsi="Palatino Linotype" w:cs="Arial"/>
          <w:b/>
          <w:sz w:val="28"/>
          <w:szCs w:val="24"/>
        </w:rPr>
      </w:pPr>
    </w:p>
    <w:p w:rsidR="00A534EF" w:rsidRPr="00A333C1" w:rsidRDefault="00A534EF" w:rsidP="00A534EF">
      <w:pPr>
        <w:autoSpaceDE w:val="0"/>
        <w:autoSpaceDN w:val="0"/>
        <w:adjustRightInd w:val="0"/>
        <w:spacing w:after="0" w:line="360" w:lineRule="auto"/>
        <w:jc w:val="both"/>
        <w:rPr>
          <w:rFonts w:ascii="Palatino Linotype" w:hAnsi="Palatino Linotype" w:cs="Arial"/>
          <w:sz w:val="24"/>
          <w:szCs w:val="24"/>
        </w:rPr>
      </w:pPr>
      <w:r w:rsidRPr="00A333C1">
        <w:rPr>
          <w:rFonts w:ascii="Palatino Linotype" w:hAnsi="Palatino Linotype" w:cs="Arial"/>
          <w:b/>
          <w:sz w:val="28"/>
          <w:szCs w:val="24"/>
        </w:rPr>
        <w:t xml:space="preserve">CUARTO. </w:t>
      </w:r>
      <w:r w:rsidRPr="00A333C1">
        <w:rPr>
          <w:rFonts w:ascii="Palatino Linotype" w:hAnsi="Palatino Linotype" w:cs="Arial"/>
          <w:b/>
          <w:sz w:val="24"/>
          <w:szCs w:val="24"/>
        </w:rPr>
        <w:t>NOTIFÍQUESE</w:t>
      </w:r>
      <w:r w:rsidRPr="00A333C1">
        <w:rPr>
          <w:rFonts w:ascii="Palatino Linotype" w:hAnsi="Palatino Linotype" w:cs="Arial"/>
          <w:sz w:val="24"/>
          <w:szCs w:val="24"/>
        </w:rPr>
        <w:t xml:space="preserve"> la presente resolución a la</w:t>
      </w:r>
      <w:r w:rsidRPr="00A333C1">
        <w:rPr>
          <w:rFonts w:ascii="Palatino Linotype" w:hAnsi="Palatino Linotype" w:cs="Arial"/>
          <w:b/>
          <w:sz w:val="24"/>
          <w:szCs w:val="24"/>
        </w:rPr>
        <w:t xml:space="preserve"> Recurrente</w:t>
      </w:r>
      <w:r w:rsidRPr="00A333C1">
        <w:rPr>
          <w:rFonts w:ascii="Palatino Linotype" w:hAnsi="Palatino Linotype" w:cs="Arial"/>
          <w:sz w:val="24"/>
          <w:szCs w:val="24"/>
        </w:rPr>
        <w:t>, y hágase del conocimiento, que de conformidad con lo establecido en el artículo 196, de la Ley de Transparencia y Acceso a la Información Pública del Estado de México y Municipios, podrá promover el Juicio de Amparo en los términos de las leyes aplicables.</w:t>
      </w:r>
    </w:p>
    <w:p w:rsidR="00A534EF" w:rsidRPr="00A333C1" w:rsidRDefault="00A534EF" w:rsidP="001B1470">
      <w:pPr>
        <w:spacing w:after="0" w:line="360" w:lineRule="auto"/>
        <w:jc w:val="both"/>
        <w:rPr>
          <w:rFonts w:ascii="Palatino Linotype" w:hAnsi="Palatino Linotype" w:cs="Arial"/>
          <w:sz w:val="24"/>
          <w:szCs w:val="24"/>
        </w:rPr>
      </w:pPr>
    </w:p>
    <w:p w:rsidR="00B76A01" w:rsidRPr="00A333C1" w:rsidRDefault="00C15E79" w:rsidP="001B1470">
      <w:pPr>
        <w:spacing w:after="0" w:line="360" w:lineRule="auto"/>
        <w:jc w:val="both"/>
        <w:rPr>
          <w:rFonts w:ascii="Palatino Linotype" w:hAnsi="Palatino Linotype" w:cs="Arial"/>
          <w:sz w:val="24"/>
          <w:szCs w:val="24"/>
        </w:rPr>
      </w:pPr>
      <w:r w:rsidRPr="00A333C1">
        <w:rPr>
          <w:rFonts w:ascii="Palatino Linotype" w:hAnsi="Palatino Linotype" w:cs="Arial"/>
          <w:sz w:val="24"/>
          <w:szCs w:val="24"/>
        </w:rPr>
        <w:t>ASÍ LO RESUELVE, POR UNANIMIDAD DE VOTOS EL PLENO DEL</w:t>
      </w:r>
      <w:r w:rsidRPr="00A333C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333C1">
        <w:rPr>
          <w:rFonts w:ascii="Palatino Linotype" w:hAnsi="Palatino Linotype" w:cs="Arial"/>
          <w:sz w:val="24"/>
          <w:szCs w:val="24"/>
        </w:rPr>
        <w:t>, CONFORMADO POR LOS COMISIONADOS ZULEMA MARTÍNEZ SÁNCHEZ, EVA ABAID YAPUR, J</w:t>
      </w:r>
      <w:r w:rsidR="007A2A74" w:rsidRPr="00A333C1">
        <w:rPr>
          <w:rFonts w:ascii="Palatino Linotype" w:hAnsi="Palatino Linotype" w:cs="Arial"/>
          <w:sz w:val="24"/>
          <w:szCs w:val="24"/>
        </w:rPr>
        <w:t>OSÉ GUADALUPE LUNA HERNÁNDEZ</w:t>
      </w:r>
      <w:r w:rsidR="00A333C1">
        <w:rPr>
          <w:rFonts w:ascii="Palatino Linotype" w:hAnsi="Palatino Linotype" w:cs="Arial"/>
          <w:sz w:val="24"/>
          <w:szCs w:val="24"/>
        </w:rPr>
        <w:t xml:space="preserve"> (AUSENCIA JUSTIFICADA)</w:t>
      </w:r>
      <w:r w:rsidR="007A2A74" w:rsidRPr="00A333C1">
        <w:rPr>
          <w:rFonts w:ascii="Palatino Linotype" w:hAnsi="Palatino Linotype" w:cs="Arial"/>
          <w:sz w:val="24"/>
          <w:szCs w:val="24"/>
        </w:rPr>
        <w:t xml:space="preserve">, JAVIER MARTÍNEZ CRUZ y LUIS GUSTAVO PARRA </w:t>
      </w:r>
      <w:r w:rsidR="00AF0289" w:rsidRPr="00A333C1">
        <w:rPr>
          <w:rFonts w:ascii="Palatino Linotype" w:hAnsi="Palatino Linotype" w:cs="Arial"/>
          <w:sz w:val="24"/>
          <w:szCs w:val="24"/>
        </w:rPr>
        <w:t xml:space="preserve">NORIEGA, EN LA </w:t>
      </w:r>
      <w:r w:rsidR="006C6430" w:rsidRPr="00A333C1">
        <w:rPr>
          <w:rFonts w:ascii="Palatino Linotype" w:hAnsi="Palatino Linotype" w:cs="Arial"/>
          <w:sz w:val="24"/>
          <w:szCs w:val="24"/>
        </w:rPr>
        <w:t xml:space="preserve">DÉCIMA </w:t>
      </w:r>
      <w:r w:rsidR="00214D97" w:rsidRPr="00A333C1">
        <w:rPr>
          <w:rFonts w:ascii="Palatino Linotype" w:hAnsi="Palatino Linotype" w:cs="Arial"/>
          <w:sz w:val="24"/>
          <w:szCs w:val="24"/>
        </w:rPr>
        <w:t>OCTAVA</w:t>
      </w:r>
      <w:r w:rsidR="00AF0289" w:rsidRPr="00A333C1">
        <w:rPr>
          <w:rFonts w:ascii="Palatino Linotype" w:hAnsi="Palatino Linotype" w:cs="Arial"/>
          <w:sz w:val="24"/>
          <w:szCs w:val="24"/>
        </w:rPr>
        <w:t xml:space="preserve"> SESIÓN ORDINARIA CELEBRADA EL </w:t>
      </w:r>
      <w:r w:rsidR="00214D97" w:rsidRPr="00A333C1">
        <w:rPr>
          <w:rFonts w:ascii="Palatino Linotype" w:hAnsi="Palatino Linotype" w:cs="Arial"/>
          <w:sz w:val="24"/>
          <w:szCs w:val="24"/>
        </w:rPr>
        <w:t>CATORCE</w:t>
      </w:r>
      <w:r w:rsidR="006C6430" w:rsidRPr="00A333C1">
        <w:rPr>
          <w:rFonts w:ascii="Palatino Linotype" w:hAnsi="Palatino Linotype" w:cs="Arial"/>
          <w:sz w:val="24"/>
          <w:szCs w:val="24"/>
        </w:rPr>
        <w:t xml:space="preserve"> DE MAYO </w:t>
      </w:r>
      <w:r w:rsidR="00AF0289" w:rsidRPr="00A333C1">
        <w:rPr>
          <w:rFonts w:ascii="Palatino Linotype" w:hAnsi="Palatino Linotype" w:cs="Arial"/>
          <w:sz w:val="24"/>
          <w:szCs w:val="24"/>
        </w:rPr>
        <w:t>DE DOS MIL DIECINUEVE, ANTE EL SECRETARIO TÉCNICO DEL PLENO, ALEXIS TAPIA RAMÍREZ.-</w:t>
      </w:r>
      <w:r w:rsidR="007A2321" w:rsidRPr="00A333C1">
        <w:rPr>
          <w:rFonts w:ascii="Palatino Linotype" w:hAnsi="Palatino Linotype" w:cs="Arial"/>
          <w:sz w:val="24"/>
          <w:szCs w:val="24"/>
        </w:rPr>
        <w:t>---------------------------------------------------------------------------------------------------------------------------------------------------------------------------------------------------------------------------------------------------------------------------------------------------</w:t>
      </w:r>
      <w:r w:rsidR="00A333C1">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7E1FC4" w:rsidRPr="00A333C1" w:rsidTr="007A2A74">
        <w:trPr>
          <w:jc w:val="center"/>
        </w:trPr>
        <w:tc>
          <w:tcPr>
            <w:tcW w:w="9062" w:type="dxa"/>
            <w:gridSpan w:val="2"/>
          </w:tcPr>
          <w:p w:rsidR="005C55A3" w:rsidRPr="00A333C1" w:rsidRDefault="005C55A3" w:rsidP="006C6430">
            <w:pPr>
              <w:pStyle w:val="Sinespaciado"/>
              <w:jc w:val="center"/>
              <w:rPr>
                <w:rFonts w:ascii="Palatino Linotype" w:hAnsi="Palatino Linotype"/>
                <w:b/>
                <w:sz w:val="16"/>
              </w:rPr>
            </w:pPr>
          </w:p>
          <w:p w:rsidR="005C55A3" w:rsidRPr="00A333C1" w:rsidRDefault="005C55A3" w:rsidP="006C6430">
            <w:pPr>
              <w:pStyle w:val="Sinespaciado"/>
              <w:jc w:val="center"/>
              <w:rPr>
                <w:rFonts w:ascii="Palatino Linotype" w:hAnsi="Palatino Linotype"/>
                <w:b/>
              </w:rPr>
            </w:pPr>
          </w:p>
          <w:p w:rsidR="005C55A3" w:rsidRPr="00A333C1" w:rsidRDefault="005C55A3" w:rsidP="006C6430">
            <w:pPr>
              <w:pStyle w:val="Sinespaciado"/>
              <w:jc w:val="center"/>
              <w:rPr>
                <w:rFonts w:ascii="Palatino Linotype" w:hAnsi="Palatino Linotype"/>
                <w:b/>
              </w:rPr>
            </w:pPr>
          </w:p>
          <w:p w:rsidR="00D846E5" w:rsidRPr="00A333C1" w:rsidRDefault="00D846E5" w:rsidP="006C6430">
            <w:pPr>
              <w:pStyle w:val="Sinespaciado"/>
              <w:jc w:val="center"/>
              <w:rPr>
                <w:rFonts w:ascii="Palatino Linotype" w:hAnsi="Palatino Linotype"/>
                <w:b/>
              </w:rPr>
            </w:pPr>
          </w:p>
          <w:p w:rsidR="005C55A3" w:rsidRPr="00A333C1" w:rsidRDefault="005C55A3" w:rsidP="006C6430">
            <w:pPr>
              <w:pStyle w:val="Sinespaciado"/>
              <w:jc w:val="center"/>
              <w:rPr>
                <w:rFonts w:ascii="Palatino Linotype" w:hAnsi="Palatino Linotype"/>
                <w:b/>
              </w:rPr>
            </w:pPr>
          </w:p>
          <w:p w:rsidR="005C55A3" w:rsidRPr="00A333C1" w:rsidRDefault="005C55A3" w:rsidP="006C6430">
            <w:pPr>
              <w:pStyle w:val="Sinespaciado"/>
              <w:jc w:val="center"/>
              <w:rPr>
                <w:rFonts w:ascii="Palatino Linotype" w:hAnsi="Palatino Linotype"/>
                <w:b/>
              </w:rPr>
            </w:pPr>
            <w:r w:rsidRPr="00A333C1">
              <w:rPr>
                <w:rFonts w:ascii="Palatino Linotype" w:hAnsi="Palatino Linotype"/>
                <w:b/>
              </w:rPr>
              <w:t>Zulema Martínez Sánchez</w:t>
            </w:r>
          </w:p>
          <w:p w:rsidR="005C55A3" w:rsidRPr="00A333C1" w:rsidRDefault="005C55A3" w:rsidP="006C6430">
            <w:pPr>
              <w:pStyle w:val="Sinespaciado"/>
              <w:jc w:val="center"/>
              <w:rPr>
                <w:rFonts w:ascii="Palatino Linotype" w:hAnsi="Palatino Linotype"/>
              </w:rPr>
            </w:pPr>
            <w:r w:rsidRPr="00A333C1">
              <w:rPr>
                <w:rFonts w:ascii="Palatino Linotype" w:hAnsi="Palatino Linotype"/>
              </w:rPr>
              <w:t>Comisionada Presidenta</w:t>
            </w:r>
          </w:p>
          <w:p w:rsidR="00FF722D" w:rsidRPr="00A333C1" w:rsidRDefault="00FF722D" w:rsidP="006C6430">
            <w:pPr>
              <w:pStyle w:val="Sinespaciado"/>
              <w:jc w:val="center"/>
              <w:rPr>
                <w:rFonts w:ascii="Palatino Linotype" w:hAnsi="Palatino Linotype"/>
                <w:b/>
              </w:rPr>
            </w:pPr>
            <w:r w:rsidRPr="00A333C1">
              <w:rPr>
                <w:rFonts w:ascii="Palatino Linotype" w:hAnsi="Palatino Linotype"/>
                <w:b/>
              </w:rPr>
              <w:t>(Rúbrica)</w:t>
            </w:r>
          </w:p>
          <w:p w:rsidR="005C55A3" w:rsidRPr="00A333C1" w:rsidRDefault="005C55A3" w:rsidP="006C6430">
            <w:pPr>
              <w:pStyle w:val="Sinespaciado"/>
              <w:jc w:val="center"/>
              <w:rPr>
                <w:rFonts w:ascii="Palatino Linotype" w:hAnsi="Palatino Linotype"/>
              </w:rPr>
            </w:pPr>
            <w:r w:rsidRPr="00A333C1">
              <w:rPr>
                <w:rFonts w:ascii="Palatino Linotype" w:hAnsi="Palatino Linotype"/>
                <w:color w:val="FFFFFF" w:themeColor="background1"/>
              </w:rPr>
              <w:t>(Rúbrica)</w:t>
            </w:r>
          </w:p>
        </w:tc>
      </w:tr>
      <w:tr w:rsidR="007E1FC4" w:rsidRPr="00A333C1" w:rsidTr="007A2A74">
        <w:trPr>
          <w:jc w:val="center"/>
        </w:trPr>
        <w:tc>
          <w:tcPr>
            <w:tcW w:w="4532" w:type="dxa"/>
          </w:tcPr>
          <w:p w:rsidR="005C55A3" w:rsidRPr="00A333C1" w:rsidRDefault="005C55A3" w:rsidP="001B1470">
            <w:pPr>
              <w:pStyle w:val="Sinespaciado"/>
              <w:spacing w:line="360" w:lineRule="auto"/>
              <w:jc w:val="center"/>
              <w:rPr>
                <w:rFonts w:ascii="Palatino Linotype" w:hAnsi="Palatino Linotype"/>
                <w:b/>
              </w:rPr>
            </w:pPr>
          </w:p>
          <w:p w:rsidR="005C55A3" w:rsidRPr="00A333C1" w:rsidRDefault="005C55A3" w:rsidP="001B1470">
            <w:pPr>
              <w:pStyle w:val="Sinespaciado"/>
              <w:spacing w:line="360" w:lineRule="auto"/>
              <w:jc w:val="center"/>
              <w:rPr>
                <w:rFonts w:ascii="Palatino Linotype" w:hAnsi="Palatino Linotype"/>
                <w:b/>
                <w:sz w:val="20"/>
              </w:rPr>
            </w:pPr>
          </w:p>
          <w:p w:rsidR="005C55A3" w:rsidRPr="00A333C1" w:rsidRDefault="005C55A3" w:rsidP="001B1470">
            <w:pPr>
              <w:pStyle w:val="Sinespaciado"/>
              <w:spacing w:line="360" w:lineRule="auto"/>
              <w:jc w:val="center"/>
              <w:rPr>
                <w:rFonts w:ascii="Palatino Linotype" w:hAnsi="Palatino Linotype"/>
                <w:b/>
              </w:rPr>
            </w:pPr>
          </w:p>
          <w:p w:rsidR="005C55A3" w:rsidRPr="00A333C1" w:rsidRDefault="005C55A3" w:rsidP="001B1470">
            <w:pPr>
              <w:pStyle w:val="Sinespaciado"/>
              <w:spacing w:line="360" w:lineRule="auto"/>
              <w:jc w:val="center"/>
              <w:rPr>
                <w:rFonts w:ascii="Palatino Linotype" w:hAnsi="Palatino Linotype"/>
                <w:b/>
                <w:sz w:val="18"/>
              </w:rPr>
            </w:pPr>
          </w:p>
          <w:p w:rsidR="005C55A3" w:rsidRPr="00A333C1" w:rsidRDefault="00C020D1" w:rsidP="006C6430">
            <w:pPr>
              <w:pStyle w:val="Sinespaciado"/>
              <w:jc w:val="center"/>
              <w:rPr>
                <w:rFonts w:ascii="Palatino Linotype" w:hAnsi="Palatino Linotype"/>
                <w:b/>
              </w:rPr>
            </w:pPr>
            <w:r w:rsidRPr="00A333C1">
              <w:rPr>
                <w:rFonts w:ascii="Palatino Linotype" w:hAnsi="Palatino Linotype"/>
                <w:b/>
              </w:rPr>
              <w:t>Eva Ab</w:t>
            </w:r>
            <w:r w:rsidR="005C55A3" w:rsidRPr="00A333C1">
              <w:rPr>
                <w:rFonts w:ascii="Palatino Linotype" w:hAnsi="Palatino Linotype"/>
                <w:b/>
              </w:rPr>
              <w:t>aid Yapur</w:t>
            </w:r>
          </w:p>
          <w:p w:rsidR="005C55A3" w:rsidRPr="00A333C1" w:rsidRDefault="005C55A3" w:rsidP="006C6430">
            <w:pPr>
              <w:pStyle w:val="Sinespaciado"/>
              <w:jc w:val="center"/>
              <w:rPr>
                <w:rFonts w:ascii="Palatino Linotype" w:hAnsi="Palatino Linotype"/>
              </w:rPr>
            </w:pPr>
            <w:r w:rsidRPr="00A333C1">
              <w:rPr>
                <w:rFonts w:ascii="Palatino Linotype" w:hAnsi="Palatino Linotype"/>
              </w:rPr>
              <w:t>Comisionada</w:t>
            </w:r>
          </w:p>
          <w:p w:rsidR="00FF722D" w:rsidRPr="00A333C1" w:rsidRDefault="00FF722D" w:rsidP="006C6430">
            <w:pPr>
              <w:pStyle w:val="Sinespaciado"/>
              <w:jc w:val="center"/>
              <w:rPr>
                <w:rFonts w:ascii="Palatino Linotype" w:hAnsi="Palatino Linotype"/>
                <w:b/>
              </w:rPr>
            </w:pPr>
            <w:r w:rsidRPr="00A333C1">
              <w:rPr>
                <w:rFonts w:ascii="Palatino Linotype" w:hAnsi="Palatino Linotype"/>
                <w:b/>
              </w:rPr>
              <w:t>(Rúbrica)</w:t>
            </w:r>
          </w:p>
          <w:p w:rsidR="00FF722D" w:rsidRPr="00A333C1" w:rsidRDefault="00FF722D" w:rsidP="006C6430">
            <w:pPr>
              <w:pStyle w:val="Sinespaciado"/>
              <w:jc w:val="center"/>
              <w:rPr>
                <w:rFonts w:ascii="Palatino Linotype" w:hAnsi="Palatino Linotype"/>
              </w:rPr>
            </w:pPr>
          </w:p>
          <w:p w:rsidR="005C55A3" w:rsidRPr="00A333C1" w:rsidRDefault="005C55A3" w:rsidP="001B1470">
            <w:pPr>
              <w:pStyle w:val="Sinespaciado"/>
              <w:spacing w:line="360" w:lineRule="auto"/>
              <w:jc w:val="center"/>
              <w:rPr>
                <w:rFonts w:ascii="Palatino Linotype" w:hAnsi="Palatino Linotype"/>
              </w:rPr>
            </w:pPr>
            <w:r w:rsidRPr="00A333C1">
              <w:rPr>
                <w:rFonts w:ascii="Palatino Linotype" w:hAnsi="Palatino Linotype"/>
                <w:color w:val="FFFFFF" w:themeColor="background1"/>
              </w:rPr>
              <w:t>(rica)</w:t>
            </w:r>
          </w:p>
        </w:tc>
        <w:tc>
          <w:tcPr>
            <w:tcW w:w="4530" w:type="dxa"/>
          </w:tcPr>
          <w:p w:rsidR="005C55A3" w:rsidRPr="00A333C1" w:rsidRDefault="005C55A3" w:rsidP="006C6430">
            <w:pPr>
              <w:pStyle w:val="Sinespaciado"/>
              <w:jc w:val="center"/>
              <w:rPr>
                <w:rFonts w:ascii="Palatino Linotype" w:hAnsi="Palatino Linotype"/>
                <w:b/>
              </w:rPr>
            </w:pPr>
          </w:p>
          <w:p w:rsidR="005C55A3" w:rsidRPr="00A333C1" w:rsidRDefault="005C55A3" w:rsidP="006C6430">
            <w:pPr>
              <w:pStyle w:val="Sinespaciado"/>
              <w:jc w:val="center"/>
              <w:rPr>
                <w:rFonts w:ascii="Palatino Linotype" w:hAnsi="Palatino Linotype"/>
                <w:b/>
                <w:sz w:val="10"/>
              </w:rPr>
            </w:pPr>
          </w:p>
          <w:p w:rsidR="005C55A3" w:rsidRPr="00A333C1" w:rsidRDefault="005C55A3" w:rsidP="006C6430">
            <w:pPr>
              <w:pStyle w:val="Sinespaciado"/>
              <w:jc w:val="center"/>
              <w:rPr>
                <w:rFonts w:ascii="Palatino Linotype" w:hAnsi="Palatino Linotype"/>
                <w:b/>
                <w:sz w:val="16"/>
              </w:rPr>
            </w:pPr>
          </w:p>
          <w:p w:rsidR="006C6430" w:rsidRPr="00A333C1" w:rsidRDefault="006C6430" w:rsidP="006C6430">
            <w:pPr>
              <w:pStyle w:val="Sinespaciado"/>
              <w:jc w:val="center"/>
              <w:rPr>
                <w:rFonts w:ascii="Palatino Linotype" w:hAnsi="Palatino Linotype"/>
                <w:b/>
              </w:rPr>
            </w:pPr>
          </w:p>
          <w:p w:rsidR="006C6430" w:rsidRPr="00A333C1" w:rsidRDefault="006C6430" w:rsidP="006C6430">
            <w:pPr>
              <w:pStyle w:val="Sinespaciado"/>
              <w:jc w:val="center"/>
              <w:rPr>
                <w:rFonts w:ascii="Palatino Linotype" w:hAnsi="Palatino Linotype"/>
                <w:b/>
              </w:rPr>
            </w:pPr>
          </w:p>
          <w:p w:rsidR="005C55A3" w:rsidRPr="00A333C1" w:rsidRDefault="005C55A3" w:rsidP="006C6430">
            <w:pPr>
              <w:pStyle w:val="Sinespaciado"/>
              <w:jc w:val="center"/>
              <w:rPr>
                <w:rFonts w:ascii="Palatino Linotype" w:hAnsi="Palatino Linotype"/>
                <w:b/>
                <w:sz w:val="32"/>
              </w:rPr>
            </w:pPr>
          </w:p>
          <w:p w:rsidR="005C55A3" w:rsidRPr="00A333C1" w:rsidRDefault="005C55A3" w:rsidP="006C6430">
            <w:pPr>
              <w:pStyle w:val="Sinespaciado"/>
              <w:jc w:val="center"/>
              <w:rPr>
                <w:rFonts w:ascii="Palatino Linotype" w:hAnsi="Palatino Linotype"/>
                <w:b/>
              </w:rPr>
            </w:pPr>
            <w:r w:rsidRPr="00A333C1">
              <w:rPr>
                <w:rFonts w:ascii="Palatino Linotype" w:hAnsi="Palatino Linotype"/>
                <w:b/>
              </w:rPr>
              <w:t>José Guadalupe Luna Hernández</w:t>
            </w:r>
          </w:p>
          <w:p w:rsidR="005C55A3" w:rsidRPr="00A333C1" w:rsidRDefault="005C55A3" w:rsidP="006C6430">
            <w:pPr>
              <w:pStyle w:val="Sinespaciado"/>
              <w:jc w:val="center"/>
              <w:rPr>
                <w:rFonts w:ascii="Palatino Linotype" w:hAnsi="Palatino Linotype"/>
              </w:rPr>
            </w:pPr>
            <w:r w:rsidRPr="00A333C1">
              <w:rPr>
                <w:rFonts w:ascii="Palatino Linotype" w:hAnsi="Palatino Linotype"/>
              </w:rPr>
              <w:t>Comisionado</w:t>
            </w:r>
          </w:p>
          <w:p w:rsidR="00FF722D" w:rsidRPr="00A333C1" w:rsidRDefault="00A333C1" w:rsidP="006C6430">
            <w:pPr>
              <w:pStyle w:val="Sinespaciado"/>
              <w:jc w:val="center"/>
              <w:rPr>
                <w:rFonts w:ascii="Palatino Linotype" w:hAnsi="Palatino Linotype"/>
                <w:b/>
              </w:rPr>
            </w:pPr>
            <w:r>
              <w:rPr>
                <w:rFonts w:ascii="Palatino Linotype" w:hAnsi="Palatino Linotype"/>
                <w:b/>
              </w:rPr>
              <w:t>(Ausencia Justificada</w:t>
            </w:r>
            <w:r w:rsidR="00FF722D" w:rsidRPr="00A333C1">
              <w:rPr>
                <w:rFonts w:ascii="Palatino Linotype" w:hAnsi="Palatino Linotype"/>
                <w:b/>
              </w:rPr>
              <w:t>)</w:t>
            </w:r>
          </w:p>
          <w:p w:rsidR="00FF722D" w:rsidRPr="00A333C1" w:rsidRDefault="00FF722D" w:rsidP="006C6430">
            <w:pPr>
              <w:pStyle w:val="Sinespaciado"/>
              <w:jc w:val="center"/>
              <w:rPr>
                <w:rFonts w:ascii="Palatino Linotype" w:hAnsi="Palatino Linotype"/>
              </w:rPr>
            </w:pPr>
          </w:p>
          <w:p w:rsidR="005C55A3" w:rsidRPr="00A333C1" w:rsidRDefault="005C55A3" w:rsidP="006C6430">
            <w:pPr>
              <w:pStyle w:val="Sinespaciado"/>
              <w:jc w:val="center"/>
              <w:rPr>
                <w:rFonts w:ascii="Palatino Linotype" w:hAnsi="Palatino Linotype"/>
              </w:rPr>
            </w:pPr>
            <w:r w:rsidRPr="00A333C1">
              <w:rPr>
                <w:rFonts w:ascii="Palatino Linotype" w:hAnsi="Palatino Linotype"/>
                <w:color w:val="FFFFFF" w:themeColor="background1"/>
              </w:rPr>
              <w:t>(Rúbrica)</w:t>
            </w:r>
          </w:p>
        </w:tc>
      </w:tr>
      <w:tr w:rsidR="007A2A74" w:rsidRPr="00A333C1" w:rsidTr="007A2A74">
        <w:trPr>
          <w:jc w:val="center"/>
        </w:trPr>
        <w:tc>
          <w:tcPr>
            <w:tcW w:w="4532" w:type="dxa"/>
          </w:tcPr>
          <w:p w:rsidR="007A2A74" w:rsidRPr="00A333C1" w:rsidRDefault="007A2A74" w:rsidP="001B1470">
            <w:pPr>
              <w:pStyle w:val="Sinespaciado"/>
              <w:spacing w:line="360" w:lineRule="auto"/>
              <w:rPr>
                <w:rFonts w:ascii="Palatino Linotype" w:hAnsi="Palatino Linotype"/>
                <w:b/>
                <w:sz w:val="12"/>
              </w:rPr>
            </w:pPr>
          </w:p>
          <w:p w:rsidR="007A2A74" w:rsidRPr="00A333C1" w:rsidRDefault="007A2A74" w:rsidP="001B1470">
            <w:pPr>
              <w:pStyle w:val="Sinespaciado"/>
              <w:spacing w:line="360" w:lineRule="auto"/>
              <w:rPr>
                <w:rFonts w:ascii="Palatino Linotype" w:hAnsi="Palatino Linotype"/>
                <w:b/>
                <w:sz w:val="12"/>
              </w:rPr>
            </w:pPr>
          </w:p>
          <w:p w:rsidR="007A2A74" w:rsidRPr="00A333C1" w:rsidRDefault="007A2A74" w:rsidP="001B1470">
            <w:pPr>
              <w:pStyle w:val="Sinespaciado"/>
              <w:spacing w:line="360" w:lineRule="auto"/>
              <w:jc w:val="center"/>
              <w:rPr>
                <w:rFonts w:ascii="Palatino Linotype" w:hAnsi="Palatino Linotype"/>
                <w:b/>
              </w:rPr>
            </w:pPr>
          </w:p>
          <w:p w:rsidR="007A2A74" w:rsidRPr="00A333C1" w:rsidRDefault="007A2A74" w:rsidP="001B1470">
            <w:pPr>
              <w:pStyle w:val="Sinespaciado"/>
              <w:spacing w:line="360" w:lineRule="auto"/>
              <w:jc w:val="center"/>
              <w:rPr>
                <w:rFonts w:ascii="Palatino Linotype" w:hAnsi="Palatino Linotype"/>
                <w:b/>
              </w:rPr>
            </w:pPr>
          </w:p>
          <w:p w:rsidR="007A2A74" w:rsidRPr="00A333C1" w:rsidRDefault="007A2A74" w:rsidP="006C6430">
            <w:pPr>
              <w:pStyle w:val="Sinespaciado"/>
              <w:jc w:val="center"/>
              <w:rPr>
                <w:rFonts w:ascii="Palatino Linotype" w:hAnsi="Palatino Linotype"/>
                <w:b/>
              </w:rPr>
            </w:pPr>
            <w:r w:rsidRPr="00A333C1">
              <w:rPr>
                <w:rFonts w:ascii="Palatino Linotype" w:hAnsi="Palatino Linotype"/>
                <w:b/>
              </w:rPr>
              <w:t>Javier Martínez Cruz</w:t>
            </w:r>
          </w:p>
          <w:p w:rsidR="007A2A74" w:rsidRPr="00A333C1" w:rsidRDefault="007A2A74" w:rsidP="006C6430">
            <w:pPr>
              <w:pStyle w:val="Sinespaciado"/>
              <w:jc w:val="center"/>
              <w:rPr>
                <w:rFonts w:ascii="Palatino Linotype" w:hAnsi="Palatino Linotype"/>
              </w:rPr>
            </w:pPr>
            <w:r w:rsidRPr="00A333C1">
              <w:rPr>
                <w:rFonts w:ascii="Palatino Linotype" w:hAnsi="Palatino Linotype"/>
              </w:rPr>
              <w:t>Comisionado</w:t>
            </w:r>
          </w:p>
          <w:p w:rsidR="007A2A74" w:rsidRPr="00A333C1" w:rsidRDefault="007A2A74" w:rsidP="006C6430">
            <w:pPr>
              <w:pStyle w:val="Sinespaciado"/>
              <w:jc w:val="center"/>
              <w:rPr>
                <w:rFonts w:ascii="Palatino Linotype" w:hAnsi="Palatino Linotype"/>
                <w:b/>
              </w:rPr>
            </w:pPr>
            <w:r w:rsidRPr="00A333C1">
              <w:rPr>
                <w:rFonts w:ascii="Palatino Linotype" w:hAnsi="Palatino Linotype"/>
                <w:b/>
              </w:rPr>
              <w:t>(Rúbrica)</w:t>
            </w:r>
          </w:p>
        </w:tc>
        <w:tc>
          <w:tcPr>
            <w:tcW w:w="4530" w:type="dxa"/>
          </w:tcPr>
          <w:p w:rsidR="007A2A74" w:rsidRPr="00A333C1" w:rsidRDefault="007A2A74" w:rsidP="006C6430">
            <w:pPr>
              <w:rPr>
                <w:rFonts w:ascii="Palatino Linotype" w:eastAsia="Times New Roman" w:hAnsi="Palatino Linotype" w:cs="Times New Roman"/>
                <w:sz w:val="24"/>
                <w:szCs w:val="24"/>
                <w:lang w:eastAsia="es-ES"/>
              </w:rPr>
            </w:pPr>
          </w:p>
          <w:p w:rsidR="007A2A74" w:rsidRPr="00A333C1" w:rsidRDefault="007A2A74" w:rsidP="006C6430">
            <w:pPr>
              <w:pStyle w:val="Sinespaciado"/>
              <w:jc w:val="center"/>
              <w:rPr>
                <w:rFonts w:ascii="Palatino Linotype" w:hAnsi="Palatino Linotype"/>
                <w:b/>
                <w:sz w:val="8"/>
              </w:rPr>
            </w:pPr>
          </w:p>
          <w:p w:rsidR="007A2A74" w:rsidRPr="00A333C1" w:rsidRDefault="007A2A74" w:rsidP="006C6430">
            <w:pPr>
              <w:pStyle w:val="Sinespaciado"/>
              <w:jc w:val="center"/>
              <w:rPr>
                <w:rFonts w:ascii="Palatino Linotype" w:hAnsi="Palatino Linotype"/>
                <w:b/>
                <w:sz w:val="10"/>
              </w:rPr>
            </w:pPr>
          </w:p>
          <w:p w:rsidR="007A2A74" w:rsidRPr="00A333C1" w:rsidRDefault="007A2A74" w:rsidP="006C6430">
            <w:pPr>
              <w:pStyle w:val="Sinespaciado"/>
              <w:jc w:val="center"/>
              <w:rPr>
                <w:rFonts w:ascii="Palatino Linotype" w:hAnsi="Palatino Linotype"/>
                <w:b/>
              </w:rPr>
            </w:pPr>
          </w:p>
          <w:p w:rsidR="006C6430" w:rsidRPr="00A333C1" w:rsidRDefault="006C6430" w:rsidP="006C6430">
            <w:pPr>
              <w:pStyle w:val="Sinespaciado"/>
              <w:jc w:val="center"/>
              <w:rPr>
                <w:rFonts w:ascii="Palatino Linotype" w:hAnsi="Palatino Linotype"/>
                <w:b/>
              </w:rPr>
            </w:pPr>
          </w:p>
          <w:p w:rsidR="006C6430" w:rsidRPr="00A333C1" w:rsidRDefault="006C6430" w:rsidP="006C6430">
            <w:pPr>
              <w:pStyle w:val="Sinespaciado"/>
              <w:jc w:val="center"/>
              <w:rPr>
                <w:rFonts w:ascii="Palatino Linotype" w:hAnsi="Palatino Linotype"/>
                <w:b/>
              </w:rPr>
            </w:pPr>
          </w:p>
          <w:p w:rsidR="007A2A74" w:rsidRPr="00A333C1" w:rsidRDefault="007A2A74" w:rsidP="006C6430">
            <w:pPr>
              <w:pStyle w:val="Sinespaciado"/>
              <w:jc w:val="center"/>
              <w:rPr>
                <w:rFonts w:ascii="Palatino Linotype" w:hAnsi="Palatino Linotype"/>
                <w:b/>
              </w:rPr>
            </w:pPr>
            <w:r w:rsidRPr="00A333C1">
              <w:rPr>
                <w:rFonts w:ascii="Palatino Linotype" w:hAnsi="Palatino Linotype"/>
                <w:b/>
              </w:rPr>
              <w:t>Luis Gustavo Parra Noriega</w:t>
            </w:r>
          </w:p>
          <w:p w:rsidR="007A2A74" w:rsidRPr="00A333C1" w:rsidRDefault="007A2A74" w:rsidP="006C6430">
            <w:pPr>
              <w:pStyle w:val="Sinespaciado"/>
              <w:jc w:val="center"/>
              <w:rPr>
                <w:rFonts w:ascii="Palatino Linotype" w:hAnsi="Palatino Linotype"/>
              </w:rPr>
            </w:pPr>
            <w:r w:rsidRPr="00A333C1">
              <w:rPr>
                <w:rFonts w:ascii="Palatino Linotype" w:hAnsi="Palatino Linotype"/>
              </w:rPr>
              <w:t>Comisionado</w:t>
            </w:r>
          </w:p>
          <w:p w:rsidR="007A2A74" w:rsidRPr="00A333C1" w:rsidRDefault="001752D7" w:rsidP="006C6430">
            <w:pPr>
              <w:pStyle w:val="Sinespaciado"/>
              <w:jc w:val="center"/>
              <w:rPr>
                <w:rFonts w:ascii="Palatino Linotype" w:hAnsi="Palatino Linotype"/>
                <w:b/>
              </w:rPr>
            </w:pPr>
            <w:r w:rsidRPr="00A333C1">
              <w:rPr>
                <w:rFonts w:ascii="Palatino Linotype" w:hAnsi="Palatino Linotype"/>
                <w:b/>
              </w:rPr>
              <w:t>(</w:t>
            </w:r>
            <w:r w:rsidR="006C6430" w:rsidRPr="00A333C1">
              <w:rPr>
                <w:rFonts w:ascii="Palatino Linotype" w:hAnsi="Palatino Linotype"/>
                <w:b/>
              </w:rPr>
              <w:t>Rúbrica</w:t>
            </w:r>
            <w:r w:rsidR="007A2A74" w:rsidRPr="00A333C1">
              <w:rPr>
                <w:rFonts w:ascii="Palatino Linotype" w:hAnsi="Palatino Linotype"/>
                <w:b/>
              </w:rPr>
              <w:t>)</w:t>
            </w:r>
          </w:p>
        </w:tc>
      </w:tr>
      <w:tr w:rsidR="007E1FC4" w:rsidRPr="00A333C1" w:rsidTr="007A2A74">
        <w:trPr>
          <w:jc w:val="center"/>
        </w:trPr>
        <w:tc>
          <w:tcPr>
            <w:tcW w:w="9062" w:type="dxa"/>
            <w:gridSpan w:val="2"/>
          </w:tcPr>
          <w:p w:rsidR="005C55A3" w:rsidRPr="00A333C1" w:rsidRDefault="005C55A3" w:rsidP="006C6430">
            <w:pPr>
              <w:pStyle w:val="Sinespaciado"/>
              <w:jc w:val="center"/>
              <w:rPr>
                <w:rFonts w:ascii="Palatino Linotype" w:hAnsi="Palatino Linotype"/>
                <w:b/>
              </w:rPr>
            </w:pPr>
          </w:p>
          <w:p w:rsidR="005C55A3" w:rsidRPr="00A333C1" w:rsidRDefault="005C55A3" w:rsidP="006C6430">
            <w:pPr>
              <w:pStyle w:val="Sinespaciado"/>
              <w:jc w:val="center"/>
              <w:rPr>
                <w:rFonts w:ascii="Palatino Linotype" w:hAnsi="Palatino Linotype"/>
                <w:b/>
              </w:rPr>
            </w:pPr>
          </w:p>
          <w:p w:rsidR="005C55A3" w:rsidRPr="00A333C1" w:rsidRDefault="005C55A3" w:rsidP="006C6430">
            <w:pPr>
              <w:pStyle w:val="Sinespaciado"/>
              <w:jc w:val="center"/>
              <w:rPr>
                <w:rFonts w:ascii="Palatino Linotype" w:hAnsi="Palatino Linotype"/>
                <w:b/>
                <w:sz w:val="18"/>
              </w:rPr>
            </w:pPr>
          </w:p>
          <w:p w:rsidR="005C55A3" w:rsidRPr="00A333C1" w:rsidRDefault="005C55A3" w:rsidP="006C6430">
            <w:pPr>
              <w:pStyle w:val="Sinespaciado"/>
              <w:jc w:val="center"/>
              <w:rPr>
                <w:rFonts w:ascii="Palatino Linotype" w:hAnsi="Palatino Linotype"/>
                <w:b/>
                <w:sz w:val="2"/>
              </w:rPr>
            </w:pPr>
          </w:p>
          <w:p w:rsidR="006C6430" w:rsidRPr="00A333C1" w:rsidRDefault="006C6430" w:rsidP="006C6430">
            <w:pPr>
              <w:pStyle w:val="Sinespaciado"/>
              <w:jc w:val="center"/>
              <w:rPr>
                <w:rFonts w:ascii="Palatino Linotype" w:hAnsi="Palatino Linotype"/>
                <w:b/>
                <w:sz w:val="2"/>
              </w:rPr>
            </w:pPr>
          </w:p>
          <w:p w:rsidR="005C55A3" w:rsidRPr="00A333C1" w:rsidRDefault="0018355A" w:rsidP="006C6430">
            <w:pPr>
              <w:pStyle w:val="Sinespaciado"/>
              <w:jc w:val="center"/>
              <w:rPr>
                <w:rFonts w:ascii="Palatino Linotype" w:hAnsi="Palatino Linotype"/>
                <w:b/>
              </w:rPr>
            </w:pPr>
            <w:r w:rsidRPr="00A333C1">
              <w:rPr>
                <w:rFonts w:ascii="Palatino Linotype" w:hAnsi="Palatino Linotype"/>
                <w:b/>
              </w:rPr>
              <w:t>Alexis Tapia Ramírez</w:t>
            </w:r>
          </w:p>
          <w:p w:rsidR="005C55A3" w:rsidRPr="00A333C1" w:rsidRDefault="007E1FC4" w:rsidP="006C6430">
            <w:pPr>
              <w:pStyle w:val="Sinespaciado"/>
              <w:jc w:val="center"/>
              <w:rPr>
                <w:rFonts w:ascii="Palatino Linotype" w:hAnsi="Palatino Linotype"/>
              </w:rPr>
            </w:pPr>
            <w:r w:rsidRPr="00A333C1">
              <w:rPr>
                <w:rFonts w:ascii="Palatino Linotype" w:hAnsi="Palatino Linotype"/>
              </w:rPr>
              <w:t>Secretario Técnico</w:t>
            </w:r>
            <w:r w:rsidR="005C55A3" w:rsidRPr="00A333C1">
              <w:rPr>
                <w:rFonts w:ascii="Palatino Linotype" w:hAnsi="Palatino Linotype"/>
              </w:rPr>
              <w:t xml:space="preserve"> del Pleno</w:t>
            </w:r>
          </w:p>
          <w:p w:rsidR="005C55A3" w:rsidRPr="00A333C1" w:rsidRDefault="00FF722D" w:rsidP="006C6430">
            <w:pPr>
              <w:pStyle w:val="Sinespaciado"/>
              <w:jc w:val="center"/>
              <w:rPr>
                <w:rFonts w:ascii="Palatino Linotype" w:hAnsi="Palatino Linotype"/>
                <w:b/>
                <w:sz w:val="22"/>
              </w:rPr>
            </w:pPr>
            <w:r w:rsidRPr="00A333C1">
              <w:rPr>
                <w:rFonts w:ascii="Palatino Linotype" w:hAnsi="Palatino Linotype"/>
                <w:b/>
              </w:rPr>
              <w:t>(Rúbrica)</w:t>
            </w:r>
            <w:r w:rsidR="005C55A3" w:rsidRPr="00A333C1">
              <w:rPr>
                <w:rFonts w:ascii="Palatino Linotype" w:hAnsi="Palatino Linotype"/>
                <w:color w:val="FFFFFF" w:themeColor="background1"/>
              </w:rPr>
              <w:t>)</w:t>
            </w:r>
          </w:p>
        </w:tc>
      </w:tr>
    </w:tbl>
    <w:p w:rsidR="00AE4AAC" w:rsidRPr="00A333C1" w:rsidRDefault="00AE4AAC" w:rsidP="001B1470">
      <w:pPr>
        <w:spacing w:after="0" w:line="360" w:lineRule="auto"/>
        <w:jc w:val="both"/>
        <w:rPr>
          <w:rFonts w:ascii="Palatino Linotype" w:hAnsi="Palatino Linotype" w:cs="Arial"/>
          <w:sz w:val="10"/>
          <w:szCs w:val="24"/>
        </w:rPr>
      </w:pPr>
    </w:p>
    <w:p w:rsidR="00B76A01" w:rsidRPr="00A333C1" w:rsidRDefault="00B76A01" w:rsidP="006C6430">
      <w:pPr>
        <w:spacing w:after="0" w:line="240" w:lineRule="auto"/>
        <w:jc w:val="both"/>
        <w:rPr>
          <w:rFonts w:ascii="Palatino Linotype" w:hAnsi="Palatino Linotype" w:cs="Arial"/>
          <w:sz w:val="16"/>
          <w:szCs w:val="16"/>
        </w:rPr>
      </w:pPr>
      <w:r w:rsidRPr="00A333C1">
        <w:rPr>
          <w:rFonts w:ascii="Palatino Linotype" w:hAnsi="Palatino Linotype" w:cs="Arial"/>
          <w:sz w:val="16"/>
          <w:szCs w:val="16"/>
        </w:rPr>
        <w:t xml:space="preserve">Esta hoja corresponde a la resolución de fecha </w:t>
      </w:r>
      <w:r w:rsidR="00214D97" w:rsidRPr="00A333C1">
        <w:rPr>
          <w:rFonts w:ascii="Palatino Linotype" w:hAnsi="Palatino Linotype" w:cs="Arial"/>
          <w:sz w:val="16"/>
          <w:szCs w:val="16"/>
        </w:rPr>
        <w:t>catorce</w:t>
      </w:r>
      <w:r w:rsidR="006C6430" w:rsidRPr="00A333C1">
        <w:rPr>
          <w:rFonts w:ascii="Palatino Linotype" w:hAnsi="Palatino Linotype" w:cs="Arial"/>
          <w:sz w:val="16"/>
          <w:szCs w:val="16"/>
        </w:rPr>
        <w:t xml:space="preserve"> de mayo</w:t>
      </w:r>
      <w:r w:rsidR="008621C4" w:rsidRPr="00A333C1">
        <w:rPr>
          <w:rFonts w:ascii="Palatino Linotype" w:hAnsi="Palatino Linotype" w:cs="Arial"/>
          <w:sz w:val="16"/>
          <w:szCs w:val="16"/>
        </w:rPr>
        <w:t xml:space="preserve"> de</w:t>
      </w:r>
      <w:r w:rsidR="007A2A74" w:rsidRPr="00A333C1">
        <w:rPr>
          <w:rFonts w:ascii="Palatino Linotype" w:hAnsi="Palatino Linotype" w:cs="Arial"/>
          <w:sz w:val="16"/>
          <w:szCs w:val="16"/>
        </w:rPr>
        <w:t xml:space="preserve"> dos mil diecinueve</w:t>
      </w:r>
      <w:r w:rsidRPr="00A333C1">
        <w:rPr>
          <w:rFonts w:ascii="Palatino Linotype" w:hAnsi="Palatino Linotype" w:cs="Arial"/>
          <w:sz w:val="16"/>
          <w:szCs w:val="16"/>
        </w:rPr>
        <w:t xml:space="preserve">, emitida en </w:t>
      </w:r>
      <w:r w:rsidR="00FF722D" w:rsidRPr="00A333C1">
        <w:rPr>
          <w:rFonts w:ascii="Palatino Linotype" w:hAnsi="Palatino Linotype" w:cs="Arial"/>
          <w:sz w:val="16"/>
          <w:szCs w:val="16"/>
        </w:rPr>
        <w:t>el</w:t>
      </w:r>
      <w:r w:rsidR="00D33D7A" w:rsidRPr="00A333C1">
        <w:rPr>
          <w:rFonts w:ascii="Palatino Linotype" w:hAnsi="Palatino Linotype" w:cs="Arial"/>
          <w:sz w:val="16"/>
          <w:szCs w:val="16"/>
        </w:rPr>
        <w:t xml:space="preserve"> </w:t>
      </w:r>
      <w:r w:rsidRPr="00A333C1">
        <w:rPr>
          <w:rFonts w:ascii="Palatino Linotype" w:hAnsi="Palatino Linotype" w:cs="Arial"/>
          <w:sz w:val="16"/>
          <w:szCs w:val="16"/>
        </w:rPr>
        <w:t xml:space="preserve">recurso de revisión </w:t>
      </w:r>
      <w:r w:rsidR="00101930" w:rsidRPr="00A333C1">
        <w:rPr>
          <w:rFonts w:ascii="Palatino Linotype" w:hAnsi="Palatino Linotype" w:cs="Arial"/>
          <w:b/>
          <w:sz w:val="16"/>
          <w:szCs w:val="16"/>
        </w:rPr>
        <w:t>0</w:t>
      </w:r>
      <w:r w:rsidR="006C6430" w:rsidRPr="00A333C1">
        <w:rPr>
          <w:rFonts w:ascii="Palatino Linotype" w:hAnsi="Palatino Linotype" w:cs="Arial"/>
          <w:b/>
          <w:sz w:val="16"/>
          <w:szCs w:val="16"/>
        </w:rPr>
        <w:t>1355</w:t>
      </w:r>
      <w:r w:rsidR="00D33D7A" w:rsidRPr="00A333C1">
        <w:rPr>
          <w:rFonts w:ascii="Palatino Linotype" w:hAnsi="Palatino Linotype" w:cs="Arial"/>
          <w:b/>
          <w:sz w:val="16"/>
          <w:szCs w:val="16"/>
        </w:rPr>
        <w:t>/INFOEM/I</w:t>
      </w:r>
      <w:r w:rsidR="006C6430" w:rsidRPr="00A333C1">
        <w:rPr>
          <w:rFonts w:ascii="Palatino Linotype" w:hAnsi="Palatino Linotype" w:cs="Arial"/>
          <w:b/>
          <w:sz w:val="16"/>
          <w:szCs w:val="16"/>
        </w:rPr>
        <w:t>P/RR/2019</w:t>
      </w:r>
      <w:r w:rsidR="00D33D7A" w:rsidRPr="00A333C1">
        <w:rPr>
          <w:rFonts w:ascii="Palatino Linotype" w:hAnsi="Palatino Linotype" w:cs="Arial"/>
          <w:sz w:val="16"/>
          <w:szCs w:val="16"/>
        </w:rPr>
        <w:t>.</w:t>
      </w:r>
    </w:p>
    <w:p w:rsidR="007533A3" w:rsidRPr="00993A06" w:rsidRDefault="00FF722D" w:rsidP="006C6430">
      <w:pPr>
        <w:spacing w:after="0" w:line="240" w:lineRule="auto"/>
        <w:jc w:val="both"/>
        <w:rPr>
          <w:rFonts w:ascii="Palatino Linotype" w:hAnsi="Palatino Linotype" w:cs="Arial"/>
          <w:sz w:val="16"/>
          <w:szCs w:val="16"/>
        </w:rPr>
      </w:pPr>
      <w:r w:rsidRPr="00A333C1">
        <w:rPr>
          <w:rFonts w:ascii="Palatino Linotype" w:hAnsi="Palatino Linotype" w:cs="Arial"/>
          <w:sz w:val="16"/>
          <w:szCs w:val="16"/>
        </w:rPr>
        <w:t>ZMS/OSAM/jasm</w:t>
      </w:r>
    </w:p>
    <w:sectPr w:rsidR="007533A3" w:rsidRPr="00993A06" w:rsidSect="00671BE8">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B5B" w:rsidRDefault="00280B5B" w:rsidP="001032D4">
      <w:pPr>
        <w:spacing w:after="0" w:line="240" w:lineRule="auto"/>
      </w:pPr>
      <w:r>
        <w:separator/>
      </w:r>
    </w:p>
  </w:endnote>
  <w:endnote w:type="continuationSeparator" w:id="0">
    <w:p w:rsidR="00280B5B" w:rsidRDefault="00280B5B"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8C5D7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7F25">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7F25">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8C5D7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7F2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7F25">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B5B" w:rsidRDefault="00280B5B" w:rsidP="001032D4">
      <w:pPr>
        <w:spacing w:after="0" w:line="240" w:lineRule="auto"/>
      </w:pPr>
      <w:r>
        <w:separator/>
      </w:r>
    </w:p>
  </w:footnote>
  <w:footnote w:type="continuationSeparator" w:id="0">
    <w:p w:rsidR="00280B5B" w:rsidRDefault="00280B5B" w:rsidP="001032D4">
      <w:pPr>
        <w:spacing w:after="0" w:line="240" w:lineRule="auto"/>
      </w:pPr>
      <w:r>
        <w:continuationSeparator/>
      </w:r>
    </w:p>
  </w:footnote>
  <w:footnote w:id="1">
    <w:p w:rsidR="008C5D7B" w:rsidRPr="00946E1F" w:rsidRDefault="008C5D7B"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777BFD" w:rsidRDefault="00777BFD" w:rsidP="00FF3879">
      <w:pPr>
        <w:spacing w:after="0" w:line="240" w:lineRule="auto"/>
        <w:jc w:val="both"/>
        <w:rPr>
          <w:rFonts w:ascii="Palatino Linotype" w:hAnsi="Palatino Linotype"/>
          <w:i/>
          <w:sz w:val="20"/>
          <w:szCs w:val="20"/>
        </w:rPr>
      </w:pPr>
    </w:p>
    <w:p w:rsidR="008C5D7B" w:rsidRPr="00946E1F" w:rsidRDefault="008C5D7B"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83282" w:rsidRPr="00423E35" w:rsidRDefault="00583282" w:rsidP="00583282">
      <w:pPr>
        <w:pStyle w:val="Textonotapie"/>
        <w:spacing w:before="120" w:after="120"/>
        <w:jc w:val="both"/>
        <w:rPr>
          <w:rFonts w:ascii="Palatino Linotype" w:hAnsi="Palatino Linotype"/>
          <w:i/>
          <w:sz w:val="17"/>
          <w:szCs w:val="17"/>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423E35">
        <w:rPr>
          <w:rFonts w:ascii="Palatino Linotype" w:hAnsi="Palatino Linotype"/>
          <w:b/>
          <w:i/>
          <w:sz w:val="17"/>
          <w:szCs w:val="17"/>
        </w:rPr>
        <w:t>Lineamientos para la Operación y Funcionamiento del Comité Interno de Mejora Regulatoria de la Universidad Politécnica del Valle de Toluca</w:t>
      </w:r>
      <w:r w:rsidRPr="00423E35">
        <w:rPr>
          <w:rFonts w:ascii="Palatino Linotype" w:hAnsi="Palatino Linotype"/>
          <w:i/>
          <w:sz w:val="17"/>
          <w:szCs w:val="17"/>
        </w:rPr>
        <w:t xml:space="preserve"> </w:t>
      </w:r>
    </w:p>
    <w:p w:rsidR="00583282" w:rsidRPr="00423E35" w:rsidRDefault="00583282" w:rsidP="00583282">
      <w:pPr>
        <w:pStyle w:val="Textonotapie"/>
        <w:spacing w:before="120" w:after="120"/>
        <w:jc w:val="both"/>
        <w:rPr>
          <w:rFonts w:ascii="Palatino Linotype" w:hAnsi="Palatino Linotype"/>
          <w:i/>
          <w:sz w:val="17"/>
          <w:szCs w:val="17"/>
        </w:rPr>
      </w:pPr>
      <w:r w:rsidRPr="00423E35">
        <w:rPr>
          <w:rFonts w:ascii="Palatino Linotype" w:hAnsi="Palatino Linotype"/>
          <w:b/>
          <w:i/>
          <w:sz w:val="17"/>
          <w:szCs w:val="17"/>
        </w:rPr>
        <w:t>CUARTO.-</w:t>
      </w:r>
      <w:r w:rsidRPr="00423E35">
        <w:rPr>
          <w:rFonts w:ascii="Palatino Linotype" w:hAnsi="Palatino Linotype"/>
          <w:i/>
          <w:sz w:val="17"/>
          <w:szCs w:val="17"/>
        </w:rPr>
        <w:t xml:space="preserve"> El Comité Interno estará integrado por:</w:t>
      </w:r>
    </w:p>
    <w:p w:rsidR="00583282" w:rsidRPr="00423E35" w:rsidRDefault="00583282" w:rsidP="00583282">
      <w:pPr>
        <w:pStyle w:val="Textonotapie"/>
        <w:spacing w:before="120" w:after="120"/>
        <w:jc w:val="both"/>
        <w:rPr>
          <w:rFonts w:ascii="Palatino Linotype" w:hAnsi="Palatino Linotype"/>
          <w:i/>
          <w:sz w:val="17"/>
          <w:szCs w:val="17"/>
        </w:rPr>
      </w:pPr>
      <w:r w:rsidRPr="00423E35">
        <w:rPr>
          <w:rFonts w:ascii="Palatino Linotype" w:hAnsi="Palatino Linotype"/>
          <w:b/>
          <w:i/>
          <w:sz w:val="17"/>
          <w:szCs w:val="17"/>
        </w:rPr>
        <w:t>I. Presidente.-</w:t>
      </w:r>
      <w:r w:rsidRPr="00423E35">
        <w:rPr>
          <w:rFonts w:ascii="Palatino Linotype" w:hAnsi="Palatino Linotype"/>
          <w:i/>
          <w:sz w:val="17"/>
          <w:szCs w:val="17"/>
        </w:rPr>
        <w:t xml:space="preserve"> quien será el Rector de la Universidad, con derecho a voz y voto; el cual tendrá voto de calidad en caso de empate.</w:t>
      </w:r>
    </w:p>
    <w:p w:rsidR="00583282" w:rsidRPr="00423E35" w:rsidRDefault="00583282" w:rsidP="00583282">
      <w:pPr>
        <w:pStyle w:val="Textonotapie"/>
        <w:spacing w:before="120" w:after="120"/>
        <w:jc w:val="both"/>
        <w:rPr>
          <w:rFonts w:ascii="Palatino Linotype" w:hAnsi="Palatino Linotype"/>
          <w:i/>
          <w:sz w:val="17"/>
          <w:szCs w:val="17"/>
        </w:rPr>
      </w:pPr>
      <w:r w:rsidRPr="00423E35">
        <w:rPr>
          <w:rFonts w:ascii="Palatino Linotype" w:hAnsi="Palatino Linotype"/>
          <w:b/>
          <w:i/>
          <w:sz w:val="17"/>
          <w:szCs w:val="17"/>
        </w:rPr>
        <w:t>II. Secretario Técnico.-</w:t>
      </w:r>
      <w:r w:rsidRPr="00423E35">
        <w:rPr>
          <w:rFonts w:ascii="Palatino Linotype" w:hAnsi="Palatino Linotype"/>
          <w:i/>
          <w:sz w:val="17"/>
          <w:szCs w:val="17"/>
        </w:rPr>
        <w:t xml:space="preserve"> quien será el Enlace de Mejora Regulatoria; con derecho a voz y voto, que será el Director de Planeación y Vinculación.</w:t>
      </w:r>
    </w:p>
    <w:p w:rsidR="00583282" w:rsidRPr="00423E35" w:rsidRDefault="00583282" w:rsidP="00583282">
      <w:pPr>
        <w:pStyle w:val="Textonotapie"/>
        <w:spacing w:before="120" w:after="120"/>
        <w:jc w:val="both"/>
        <w:rPr>
          <w:rFonts w:ascii="Palatino Linotype" w:hAnsi="Palatino Linotype"/>
          <w:i/>
          <w:sz w:val="17"/>
          <w:szCs w:val="17"/>
        </w:rPr>
      </w:pPr>
      <w:r w:rsidRPr="00423E35">
        <w:rPr>
          <w:rFonts w:ascii="Palatino Linotype" w:hAnsi="Palatino Linotype"/>
          <w:b/>
          <w:i/>
          <w:sz w:val="17"/>
          <w:szCs w:val="17"/>
        </w:rPr>
        <w:t>III. Vocales.-</w:t>
      </w:r>
      <w:r w:rsidRPr="00423E35">
        <w:rPr>
          <w:rFonts w:ascii="Palatino Linotype" w:hAnsi="Palatino Linotype"/>
          <w:i/>
          <w:sz w:val="17"/>
          <w:szCs w:val="17"/>
        </w:rPr>
        <w:t xml:space="preserve"> quienes serán los Directores de División y Director de Administración y Finanzas cuyas funciones se vinculan directamente a los trámites y servicios que oferta la Universidad, por lo que tendrán voz y voto. Director de la Divisi</w:t>
      </w:r>
      <w:r w:rsidRPr="00423E35">
        <w:rPr>
          <w:rFonts w:ascii="Palatino Linotype" w:hAnsi="Palatino Linotype" w:cs="Palatino Linotype"/>
          <w:i/>
          <w:sz w:val="17"/>
          <w:szCs w:val="17"/>
        </w:rPr>
        <w:t>ó</w:t>
      </w:r>
      <w:r w:rsidRPr="00423E35">
        <w:rPr>
          <w:rFonts w:ascii="Palatino Linotype" w:hAnsi="Palatino Linotype"/>
          <w:i/>
          <w:sz w:val="17"/>
          <w:szCs w:val="17"/>
        </w:rPr>
        <w:t>n de Ingenier</w:t>
      </w:r>
      <w:r w:rsidRPr="00423E35">
        <w:rPr>
          <w:rFonts w:ascii="Palatino Linotype" w:hAnsi="Palatino Linotype" w:cs="Palatino Linotype"/>
          <w:i/>
          <w:sz w:val="17"/>
          <w:szCs w:val="17"/>
        </w:rPr>
        <w:t>í</w:t>
      </w:r>
      <w:r w:rsidRPr="00423E35">
        <w:rPr>
          <w:rFonts w:ascii="Palatino Linotype" w:hAnsi="Palatino Linotype"/>
          <w:i/>
          <w:sz w:val="17"/>
          <w:szCs w:val="17"/>
        </w:rPr>
        <w:t>a Mecatr</w:t>
      </w:r>
      <w:r w:rsidRPr="00423E35">
        <w:rPr>
          <w:rFonts w:ascii="Palatino Linotype" w:hAnsi="Palatino Linotype" w:cs="Palatino Linotype"/>
          <w:i/>
          <w:sz w:val="17"/>
          <w:szCs w:val="17"/>
        </w:rPr>
        <w:t>ó</w:t>
      </w:r>
      <w:r w:rsidRPr="00423E35">
        <w:rPr>
          <w:rFonts w:ascii="Palatino Linotype" w:hAnsi="Palatino Linotype"/>
          <w:i/>
          <w:sz w:val="17"/>
          <w:szCs w:val="17"/>
        </w:rPr>
        <w:t>nica Director de la Divisi</w:t>
      </w:r>
      <w:r w:rsidRPr="00423E35">
        <w:rPr>
          <w:rFonts w:ascii="Palatino Linotype" w:hAnsi="Palatino Linotype" w:cs="Palatino Linotype"/>
          <w:i/>
          <w:sz w:val="17"/>
          <w:szCs w:val="17"/>
        </w:rPr>
        <w:t>ó</w:t>
      </w:r>
      <w:r w:rsidRPr="00423E35">
        <w:rPr>
          <w:rFonts w:ascii="Palatino Linotype" w:hAnsi="Palatino Linotype"/>
          <w:i/>
          <w:sz w:val="17"/>
          <w:szCs w:val="17"/>
        </w:rPr>
        <w:t>n de Ingenier</w:t>
      </w:r>
      <w:r w:rsidRPr="00423E35">
        <w:rPr>
          <w:rFonts w:ascii="Palatino Linotype" w:hAnsi="Palatino Linotype" w:cs="Palatino Linotype"/>
          <w:i/>
          <w:sz w:val="17"/>
          <w:szCs w:val="17"/>
        </w:rPr>
        <w:t>í</w:t>
      </w:r>
      <w:r w:rsidRPr="00423E35">
        <w:rPr>
          <w:rFonts w:ascii="Palatino Linotype" w:hAnsi="Palatino Linotype"/>
          <w:i/>
          <w:sz w:val="17"/>
          <w:szCs w:val="17"/>
        </w:rPr>
        <w:t>a Industrial Director de la Divisi</w:t>
      </w:r>
      <w:r w:rsidRPr="00423E35">
        <w:rPr>
          <w:rFonts w:ascii="Palatino Linotype" w:hAnsi="Palatino Linotype" w:cs="Palatino Linotype"/>
          <w:i/>
          <w:sz w:val="17"/>
          <w:szCs w:val="17"/>
        </w:rPr>
        <w:t>ó</w:t>
      </w:r>
      <w:r w:rsidRPr="00423E35">
        <w:rPr>
          <w:rFonts w:ascii="Palatino Linotype" w:hAnsi="Palatino Linotype"/>
          <w:i/>
          <w:sz w:val="17"/>
          <w:szCs w:val="17"/>
        </w:rPr>
        <w:t>n de Ingenier</w:t>
      </w:r>
      <w:r w:rsidRPr="00423E35">
        <w:rPr>
          <w:rFonts w:ascii="Palatino Linotype" w:hAnsi="Palatino Linotype" w:cs="Palatino Linotype"/>
          <w:i/>
          <w:sz w:val="17"/>
          <w:szCs w:val="17"/>
        </w:rPr>
        <w:t>í</w:t>
      </w:r>
      <w:r w:rsidRPr="00423E35">
        <w:rPr>
          <w:rFonts w:ascii="Palatino Linotype" w:hAnsi="Palatino Linotype"/>
          <w:i/>
          <w:sz w:val="17"/>
          <w:szCs w:val="17"/>
        </w:rPr>
        <w:t>a Inform</w:t>
      </w:r>
      <w:r w:rsidRPr="00423E35">
        <w:rPr>
          <w:rFonts w:ascii="Palatino Linotype" w:hAnsi="Palatino Linotype" w:cs="Palatino Linotype"/>
          <w:i/>
          <w:sz w:val="17"/>
          <w:szCs w:val="17"/>
        </w:rPr>
        <w:t>á</w:t>
      </w:r>
      <w:r w:rsidRPr="00423E35">
        <w:rPr>
          <w:rFonts w:ascii="Palatino Linotype" w:hAnsi="Palatino Linotype"/>
          <w:i/>
          <w:sz w:val="17"/>
          <w:szCs w:val="17"/>
        </w:rPr>
        <w:t>tica Director de la Divisi</w:t>
      </w:r>
      <w:r w:rsidRPr="00423E35">
        <w:rPr>
          <w:rFonts w:ascii="Palatino Linotype" w:hAnsi="Palatino Linotype" w:cs="Palatino Linotype"/>
          <w:i/>
          <w:sz w:val="17"/>
          <w:szCs w:val="17"/>
        </w:rPr>
        <w:t>ó</w:t>
      </w:r>
      <w:r w:rsidRPr="00423E35">
        <w:rPr>
          <w:rFonts w:ascii="Palatino Linotype" w:hAnsi="Palatino Linotype"/>
          <w:i/>
          <w:sz w:val="17"/>
          <w:szCs w:val="17"/>
        </w:rPr>
        <w:t>n de Ingenier</w:t>
      </w:r>
      <w:r w:rsidRPr="00423E35">
        <w:rPr>
          <w:rFonts w:ascii="Palatino Linotype" w:hAnsi="Palatino Linotype" w:cs="Palatino Linotype"/>
          <w:i/>
          <w:sz w:val="17"/>
          <w:szCs w:val="17"/>
        </w:rPr>
        <w:t>í</w:t>
      </w:r>
      <w:r w:rsidRPr="00423E35">
        <w:rPr>
          <w:rFonts w:ascii="Palatino Linotype" w:hAnsi="Palatino Linotype"/>
          <w:i/>
          <w:sz w:val="17"/>
          <w:szCs w:val="17"/>
        </w:rPr>
        <w:t>a en Biotecnolog</w:t>
      </w:r>
      <w:r w:rsidRPr="00423E35">
        <w:rPr>
          <w:rFonts w:ascii="Palatino Linotype" w:hAnsi="Palatino Linotype" w:cs="Palatino Linotype"/>
          <w:i/>
          <w:sz w:val="17"/>
          <w:szCs w:val="17"/>
        </w:rPr>
        <w:t>í</w:t>
      </w:r>
      <w:r w:rsidRPr="00423E35">
        <w:rPr>
          <w:rFonts w:ascii="Palatino Linotype" w:hAnsi="Palatino Linotype"/>
          <w:i/>
          <w:sz w:val="17"/>
          <w:szCs w:val="17"/>
        </w:rPr>
        <w:t>a y de la Licenciatura en Negocios Internacionales Director de Administración y Finanzas</w:t>
      </w:r>
    </w:p>
    <w:p w:rsidR="00583282" w:rsidRPr="00423E35" w:rsidRDefault="00583282" w:rsidP="00583282">
      <w:pPr>
        <w:pStyle w:val="Textonotapie"/>
        <w:spacing w:before="120" w:after="120"/>
        <w:jc w:val="both"/>
        <w:rPr>
          <w:rFonts w:ascii="Palatino Linotype" w:hAnsi="Palatino Linotype"/>
          <w:i/>
          <w:sz w:val="17"/>
          <w:szCs w:val="17"/>
        </w:rPr>
      </w:pPr>
      <w:r w:rsidRPr="00423E35">
        <w:rPr>
          <w:rFonts w:ascii="Palatino Linotype" w:hAnsi="Palatino Linotype"/>
          <w:b/>
          <w:i/>
          <w:sz w:val="17"/>
          <w:szCs w:val="17"/>
        </w:rPr>
        <w:t>IV.</w:t>
      </w:r>
      <w:r w:rsidRPr="00423E35">
        <w:rPr>
          <w:rFonts w:ascii="Palatino Linotype" w:hAnsi="Palatino Linotype"/>
          <w:i/>
          <w:sz w:val="17"/>
          <w:szCs w:val="17"/>
        </w:rPr>
        <w:t xml:space="preserve"> Representante de la Secretaría de la Contraloría en cual solo tendrá voz.</w:t>
      </w:r>
    </w:p>
    <w:p w:rsidR="00583282" w:rsidRPr="00423E35" w:rsidRDefault="00583282" w:rsidP="00583282">
      <w:pPr>
        <w:pStyle w:val="Textonotapie"/>
        <w:spacing w:before="120" w:after="120"/>
        <w:jc w:val="both"/>
        <w:rPr>
          <w:rFonts w:ascii="Palatino Linotype" w:hAnsi="Palatino Linotype"/>
          <w:i/>
          <w:sz w:val="17"/>
          <w:szCs w:val="17"/>
        </w:rPr>
      </w:pPr>
      <w:r w:rsidRPr="00423E35">
        <w:rPr>
          <w:rFonts w:ascii="Palatino Linotype" w:hAnsi="Palatino Linotype"/>
          <w:b/>
          <w:i/>
          <w:sz w:val="17"/>
          <w:szCs w:val="17"/>
        </w:rPr>
        <w:t xml:space="preserve">V. </w:t>
      </w:r>
      <w:r w:rsidRPr="00423E35">
        <w:rPr>
          <w:rFonts w:ascii="Palatino Linotype" w:hAnsi="Palatino Linotype"/>
          <w:i/>
          <w:sz w:val="17"/>
          <w:szCs w:val="17"/>
        </w:rPr>
        <w:t>Representante de la Dirección General del Sistema Estatal de Informática, de la Secretaría de Finanzas, a convocatoria del Enlace de Mejora Regulatoria.</w:t>
      </w:r>
    </w:p>
    <w:p w:rsidR="00583282" w:rsidRPr="00423E35" w:rsidRDefault="00583282" w:rsidP="00583282">
      <w:pPr>
        <w:pStyle w:val="Textonotapie"/>
        <w:spacing w:before="120" w:after="120"/>
        <w:jc w:val="both"/>
        <w:rPr>
          <w:rFonts w:ascii="Palatino Linotype" w:hAnsi="Palatino Linotype"/>
          <w:i/>
          <w:sz w:val="17"/>
          <w:szCs w:val="17"/>
        </w:rPr>
      </w:pPr>
      <w:r w:rsidRPr="00423E35">
        <w:rPr>
          <w:rFonts w:ascii="Palatino Linotype" w:hAnsi="Palatino Linotype"/>
          <w:b/>
          <w:i/>
          <w:sz w:val="17"/>
          <w:szCs w:val="17"/>
        </w:rPr>
        <w:t>VI. invitados.-</w:t>
      </w:r>
      <w:r w:rsidRPr="00423E35">
        <w:rPr>
          <w:rFonts w:ascii="Palatino Linotype" w:hAnsi="Palatino Linotype"/>
          <w:i/>
          <w:sz w:val="17"/>
          <w:szCs w:val="17"/>
        </w:rPr>
        <w:t xml:space="preserve"> que acuerde el titular de la Universidad como; integrantes de organizaciones privadas; sociales, académicas, empresariales, civiles o de cualquier otro tipo, interesadas en el marco regulatorio vinculado con el sector.</w:t>
      </w:r>
    </w:p>
    <w:p w:rsidR="00583282" w:rsidRPr="00423E35" w:rsidRDefault="00583282" w:rsidP="00583282">
      <w:pPr>
        <w:pStyle w:val="Textonotapie"/>
        <w:spacing w:before="120" w:after="120"/>
        <w:jc w:val="both"/>
        <w:rPr>
          <w:rFonts w:ascii="Palatino Linotype" w:hAnsi="Palatino Linotype"/>
          <w:i/>
          <w:sz w:val="17"/>
          <w:szCs w:val="17"/>
        </w:rPr>
      </w:pPr>
      <w:r w:rsidRPr="00423E35">
        <w:rPr>
          <w:rFonts w:ascii="Palatino Linotype" w:hAnsi="Palatino Linotype"/>
          <w:b/>
          <w:i/>
          <w:sz w:val="17"/>
          <w:szCs w:val="17"/>
        </w:rPr>
        <w:t>VII. Asesor Técnico.-</w:t>
      </w:r>
      <w:r w:rsidRPr="00423E35">
        <w:rPr>
          <w:rFonts w:ascii="Palatino Linotype" w:hAnsi="Palatino Linotype"/>
          <w:i/>
          <w:sz w:val="17"/>
          <w:szCs w:val="17"/>
        </w:rPr>
        <w:t xml:space="preserve"> quien será el Enlace de la Dirección General de la Comisión Estatal de Mejora Regulatoria, con la Universidad e: cual no tendrá voz, ni voto. Los integrantes del Comité Interno de la Universidad podrán ser representados por un suplente incluyendo al Presidente, con voz y voto cuya designación se hará a través de un escrito dirigido al Secretario Técnico y quien será el servidor público de nivel jerárquico inmediato inferior al del titular al que suplan.</w:t>
      </w:r>
    </w:p>
    <w:p w:rsidR="00583282" w:rsidRPr="00423E35" w:rsidRDefault="00583282" w:rsidP="00583282">
      <w:pPr>
        <w:pStyle w:val="Textonotapie"/>
        <w:spacing w:before="120" w:after="120"/>
        <w:jc w:val="both"/>
        <w:rPr>
          <w:rFonts w:ascii="Palatino Linotype" w:hAnsi="Palatino Linotype"/>
          <w:i/>
          <w:sz w:val="17"/>
          <w:szCs w:val="17"/>
        </w:rPr>
      </w:pPr>
      <w:r w:rsidRPr="00423E35">
        <w:rPr>
          <w:rFonts w:ascii="Palatino Linotype" w:hAnsi="Palatino Linotype"/>
          <w:i/>
          <w:sz w:val="17"/>
          <w:szCs w:val="17"/>
        </w:rPr>
        <w:t>Los suplentes no podrán delegar sus funciones nombrando otro suplente.</w:t>
      </w:r>
    </w:p>
    <w:p w:rsidR="00583282" w:rsidRPr="00423E35" w:rsidRDefault="00583282" w:rsidP="00583282">
      <w:pPr>
        <w:pStyle w:val="Textonotapie"/>
        <w:spacing w:before="120" w:after="120"/>
        <w:jc w:val="both"/>
        <w:rPr>
          <w:rFonts w:ascii="Palatino Linotype" w:hAnsi="Palatino Linotype"/>
          <w:i/>
          <w:sz w:val="17"/>
          <w:szCs w:val="17"/>
        </w:rPr>
      </w:pPr>
      <w:r w:rsidRPr="00423E35">
        <w:rPr>
          <w:rFonts w:ascii="Palatino Linotype" w:hAnsi="Palatino Linotype"/>
          <w:i/>
          <w:sz w:val="17"/>
          <w:szCs w:val="17"/>
        </w:rPr>
        <w:t>Tratándose del Enlace de Mejora Regulatoria de la Universidad, podrá ser representado por su suplente, quien será preferentemente el servidor público de nivel jerárquico inmediato inferior que él designe teniendo por tanto, voz y voto.</w:t>
      </w:r>
    </w:p>
    <w:p w:rsidR="00583282" w:rsidRPr="00423E35" w:rsidRDefault="00583282" w:rsidP="00583282">
      <w:pPr>
        <w:pStyle w:val="Textonotapie"/>
        <w:spacing w:before="120" w:after="120"/>
        <w:jc w:val="both"/>
        <w:rPr>
          <w:rFonts w:ascii="Palatino Linotype" w:hAnsi="Palatino Linotype"/>
          <w:i/>
          <w:sz w:val="17"/>
          <w:szCs w:val="17"/>
        </w:rPr>
      </w:pPr>
      <w:r w:rsidRPr="00423E35">
        <w:rPr>
          <w:rFonts w:ascii="Palatino Linotype" w:hAnsi="Palatino Linotype"/>
          <w:i/>
          <w:sz w:val="17"/>
          <w:szCs w:val="17"/>
        </w:rPr>
        <w:t>La asistencia personal no anunciada a la celebración de la junta del Comité interno por el titular de alguna de las Direcciones y/o Subdirecciones que hubiera otorgado su voto y representación al suplente previamente, sea cual fuere el medio utilizado para su emisión, dejará sin efecto dicho voto y representación.</w:t>
      </w:r>
    </w:p>
    <w:p w:rsidR="00583282" w:rsidRPr="00423E35" w:rsidRDefault="00583282" w:rsidP="00583282">
      <w:pPr>
        <w:pStyle w:val="Textonotapie"/>
        <w:spacing w:before="120" w:after="120"/>
        <w:jc w:val="both"/>
        <w:rPr>
          <w:sz w:val="17"/>
          <w:szCs w:val="17"/>
        </w:rPr>
      </w:pPr>
    </w:p>
  </w:footnote>
  <w:footnote w:id="3">
    <w:p w:rsidR="00583282" w:rsidRPr="00423E35" w:rsidRDefault="00583282" w:rsidP="00583282">
      <w:pPr>
        <w:pStyle w:val="Textonotapie"/>
        <w:spacing w:before="120" w:after="120"/>
        <w:jc w:val="both"/>
        <w:rPr>
          <w:rFonts w:ascii="Palatino Linotype" w:hAnsi="Palatino Linotype"/>
          <w:i/>
          <w:sz w:val="17"/>
          <w:szCs w:val="17"/>
        </w:rPr>
      </w:pPr>
      <w:r w:rsidRPr="00423E35">
        <w:rPr>
          <w:rStyle w:val="Refdenotaalpie"/>
          <w:rFonts w:ascii="Palatino Linotype" w:hAnsi="Palatino Linotype"/>
          <w:sz w:val="17"/>
          <w:szCs w:val="17"/>
        </w:rPr>
        <w:footnoteRef/>
      </w:r>
      <w:r w:rsidRPr="00423E35">
        <w:rPr>
          <w:rFonts w:ascii="Palatino Linotype" w:hAnsi="Palatino Linotype"/>
          <w:sz w:val="17"/>
          <w:szCs w:val="17"/>
        </w:rPr>
        <w:t xml:space="preserve"> </w:t>
      </w:r>
      <w:r w:rsidRPr="00423E35">
        <w:rPr>
          <w:rFonts w:ascii="Palatino Linotype" w:hAnsi="Palatino Linotype"/>
          <w:b/>
          <w:i/>
          <w:sz w:val="17"/>
          <w:szCs w:val="17"/>
        </w:rPr>
        <w:t xml:space="preserve">SEGUNDO.- </w:t>
      </w:r>
      <w:r w:rsidRPr="00423E35">
        <w:rPr>
          <w:rFonts w:ascii="Palatino Linotype" w:hAnsi="Palatino Linotype"/>
          <w:i/>
          <w:sz w:val="17"/>
          <w:szCs w:val="17"/>
        </w:rPr>
        <w:t>Para efectos de los presentes Lineamientos, se entenderá por:</w:t>
      </w:r>
    </w:p>
    <w:p w:rsidR="00583282" w:rsidRPr="00423E35" w:rsidRDefault="00583282" w:rsidP="00583282">
      <w:pPr>
        <w:pStyle w:val="Textonotapie"/>
        <w:spacing w:before="120" w:after="120"/>
        <w:jc w:val="both"/>
        <w:rPr>
          <w:rFonts w:ascii="Palatino Linotype" w:hAnsi="Palatino Linotype"/>
          <w:i/>
          <w:sz w:val="17"/>
          <w:szCs w:val="17"/>
        </w:rPr>
      </w:pPr>
      <w:r w:rsidRPr="00423E35">
        <w:rPr>
          <w:rFonts w:ascii="Palatino Linotype" w:hAnsi="Palatino Linotype"/>
          <w:i/>
          <w:sz w:val="17"/>
          <w:szCs w:val="17"/>
        </w:rPr>
        <w:t>…</w:t>
      </w:r>
    </w:p>
    <w:p w:rsidR="00583282" w:rsidRPr="00423E35" w:rsidRDefault="00583282" w:rsidP="00583282">
      <w:pPr>
        <w:pStyle w:val="Textonotapie"/>
        <w:spacing w:before="120" w:after="120"/>
        <w:jc w:val="both"/>
        <w:rPr>
          <w:rFonts w:ascii="Palatino Linotype" w:hAnsi="Palatino Linotype"/>
          <w:i/>
          <w:sz w:val="17"/>
          <w:szCs w:val="17"/>
        </w:rPr>
      </w:pPr>
      <w:r w:rsidRPr="00423E35">
        <w:rPr>
          <w:rFonts w:ascii="Palatino Linotype" w:hAnsi="Palatino Linotype"/>
          <w:b/>
          <w:i/>
          <w:sz w:val="17"/>
          <w:szCs w:val="17"/>
        </w:rPr>
        <w:t>Enlace de Mejora Regulatoria:</w:t>
      </w:r>
      <w:r w:rsidRPr="00423E35">
        <w:rPr>
          <w:rFonts w:ascii="Palatino Linotype" w:hAnsi="Palatino Linotype"/>
          <w:i/>
          <w:sz w:val="17"/>
          <w:szCs w:val="17"/>
        </w:rPr>
        <w:t xml:space="preserve"> Servidor público designado por el titular de la dependencia y organismo público descentralizado respectivo, como responsable de la Mejora Regulatoria al interior de la misma;</w:t>
      </w:r>
    </w:p>
    <w:p w:rsidR="00583282" w:rsidRPr="00423E35" w:rsidRDefault="00583282" w:rsidP="00583282">
      <w:pPr>
        <w:pStyle w:val="Textonotapie"/>
        <w:spacing w:before="120" w:after="120"/>
        <w:jc w:val="both"/>
        <w:rPr>
          <w:sz w:val="17"/>
          <w:szCs w:val="17"/>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Default="008C5D7B">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Tr="009E6F58">
      <w:trPr>
        <w:trHeight w:val="227"/>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Default="00B36228" w:rsidP="001B1470">
          <w:pPr>
            <w:spacing w:after="120" w:line="240" w:lineRule="auto"/>
            <w:ind w:left="-486" w:right="214"/>
            <w:jc w:val="right"/>
            <w:rPr>
              <w:rFonts w:ascii="Palatino Linotype" w:hAnsi="Palatino Linotype" w:cs="Arial"/>
              <w:szCs w:val="20"/>
            </w:rPr>
          </w:pPr>
          <w:r>
            <w:rPr>
              <w:rFonts w:ascii="Palatino Linotype" w:hAnsi="Palatino Linotype" w:cs="Arial"/>
              <w:szCs w:val="20"/>
            </w:rPr>
            <w:t>0</w:t>
          </w:r>
          <w:r w:rsidR="001B1470">
            <w:rPr>
              <w:rFonts w:ascii="Palatino Linotype" w:hAnsi="Palatino Linotype" w:cs="Arial"/>
              <w:szCs w:val="20"/>
            </w:rPr>
            <w:t>1355/INFOEM/IP/RR/2019</w:t>
          </w:r>
        </w:p>
      </w:tc>
    </w:tr>
    <w:tr w:rsidR="008C5D7B" w:rsidTr="009E6F58">
      <w:trPr>
        <w:trHeight w:val="242"/>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B36228"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Universidad Politécnica del Valle de Toluca</w:t>
          </w:r>
        </w:p>
      </w:tc>
    </w:tr>
    <w:tr w:rsidR="008C5D7B" w:rsidTr="009E6F58">
      <w:trPr>
        <w:trHeight w:val="342"/>
      </w:trPr>
      <w:tc>
        <w:tcPr>
          <w:tcW w:w="5392" w:type="dxa"/>
          <w:hideMark/>
        </w:tcPr>
        <w:p w:rsidR="008C5D7B" w:rsidRDefault="008C5D7B"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C5D7B"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5D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RPr="00633CD9" w:rsidTr="009E6F58">
      <w:trPr>
        <w:trHeight w:val="227"/>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Pr="00B4142F" w:rsidRDefault="00DC1021" w:rsidP="001B1470">
          <w:pPr>
            <w:spacing w:after="120" w:line="240" w:lineRule="auto"/>
            <w:ind w:left="-486" w:right="214"/>
            <w:jc w:val="right"/>
            <w:rPr>
              <w:rFonts w:ascii="Palatino Linotype" w:hAnsi="Palatino Linotype" w:cs="Arial"/>
              <w:szCs w:val="20"/>
            </w:rPr>
          </w:pPr>
          <w:r>
            <w:rPr>
              <w:rFonts w:ascii="Palatino Linotype" w:hAnsi="Palatino Linotype" w:cs="Arial"/>
              <w:szCs w:val="20"/>
            </w:rPr>
            <w:t>0</w:t>
          </w:r>
          <w:r w:rsidR="001B1470">
            <w:rPr>
              <w:rFonts w:ascii="Palatino Linotype" w:hAnsi="Palatino Linotype" w:cs="Arial"/>
              <w:szCs w:val="20"/>
            </w:rPr>
            <w:t>1355/INFOEM/IP/RR/2019</w:t>
          </w:r>
        </w:p>
      </w:tc>
    </w:tr>
    <w:tr w:rsidR="008C5D7B" w:rsidRPr="00633CD9" w:rsidTr="009E6F58">
      <w:trPr>
        <w:trHeight w:val="196"/>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8C5D7B" w:rsidRPr="00840752" w:rsidRDefault="00113C3B" w:rsidP="001B1470">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xxxxxxx xxxxxxxxx xx xxxxxxx</w:t>
          </w:r>
          <w:r w:rsidR="008C5D7B">
            <w:rPr>
              <w:rFonts w:ascii="Palatino Linotype" w:hAnsi="Palatino Linotype" w:cs="Arial"/>
              <w:szCs w:val="20"/>
            </w:rPr>
            <w:t xml:space="preserve"> </w:t>
          </w:r>
        </w:p>
      </w:tc>
    </w:tr>
    <w:tr w:rsidR="008C5D7B" w:rsidRPr="00633CD9" w:rsidTr="009E6F58">
      <w:trPr>
        <w:trHeight w:val="242"/>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B36228" w:rsidP="009E6F58">
          <w:pPr>
            <w:spacing w:after="120" w:line="240" w:lineRule="auto"/>
            <w:ind w:left="-495" w:right="214" w:firstLine="567"/>
            <w:jc w:val="right"/>
            <w:rPr>
              <w:rFonts w:ascii="Palatino Linotype" w:hAnsi="Palatino Linotype" w:cs="Arial"/>
              <w:szCs w:val="20"/>
            </w:rPr>
          </w:pPr>
          <w:r>
            <w:rPr>
              <w:rFonts w:ascii="Palatino Linotype" w:hAnsi="Palatino Linotype" w:cs="Arial"/>
              <w:szCs w:val="20"/>
            </w:rPr>
            <w:t>Universidad Politécnica del Valle de Toluca</w:t>
          </w:r>
        </w:p>
      </w:tc>
    </w:tr>
    <w:tr w:rsidR="008C5D7B" w:rsidTr="009E6F58">
      <w:trPr>
        <w:trHeight w:val="342"/>
      </w:trPr>
      <w:tc>
        <w:tcPr>
          <w:tcW w:w="5392" w:type="dxa"/>
          <w:hideMark/>
        </w:tcPr>
        <w:p w:rsidR="008C5D7B" w:rsidRDefault="008C5D7B"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C5D7B"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5D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A7F76"/>
    <w:multiLevelType w:val="hybridMultilevel"/>
    <w:tmpl w:val="8020AFE4"/>
    <w:lvl w:ilvl="0" w:tplc="ABCA19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0E36AD"/>
    <w:multiLevelType w:val="hybridMultilevel"/>
    <w:tmpl w:val="8F0EA216"/>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nsid w:val="28D8137E"/>
    <w:multiLevelType w:val="hybridMultilevel"/>
    <w:tmpl w:val="1EDA1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05448D8"/>
    <w:multiLevelType w:val="hybridMultilevel"/>
    <w:tmpl w:val="C6901574"/>
    <w:lvl w:ilvl="0" w:tplc="080A0001">
      <w:numFmt w:val="bullet"/>
      <w:lvlText w:val=""/>
      <w:lvlJc w:val="left"/>
      <w:pPr>
        <w:ind w:left="720" w:hanging="360"/>
      </w:pPr>
      <w:rPr>
        <w:rFonts w:ascii="Symbol" w:eastAsia="Times New Roman" w:hAnsi="Symbol" w:cs="Times New Roman"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A592CC4"/>
    <w:multiLevelType w:val="hybridMultilevel"/>
    <w:tmpl w:val="EE663EFA"/>
    <w:lvl w:ilvl="0" w:tplc="638EC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C315AEE"/>
    <w:multiLevelType w:val="hybridMultilevel"/>
    <w:tmpl w:val="6DD26876"/>
    <w:lvl w:ilvl="0" w:tplc="3E243D7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38D300A"/>
    <w:multiLevelType w:val="hybridMultilevel"/>
    <w:tmpl w:val="6B306944"/>
    <w:lvl w:ilvl="0" w:tplc="080A0017">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nsid w:val="46072BA4"/>
    <w:multiLevelType w:val="hybridMultilevel"/>
    <w:tmpl w:val="B9E2C842"/>
    <w:lvl w:ilvl="0" w:tplc="080A0017">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51F97BAB"/>
    <w:multiLevelType w:val="hybridMultilevel"/>
    <w:tmpl w:val="58EE3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A773267"/>
    <w:multiLevelType w:val="hybridMultilevel"/>
    <w:tmpl w:val="CD5A81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9"/>
  </w:num>
  <w:num w:numId="5">
    <w:abstractNumId w:val="8"/>
  </w:num>
  <w:num w:numId="6">
    <w:abstractNumId w:val="2"/>
  </w:num>
  <w:num w:numId="7">
    <w:abstractNumId w:val="5"/>
  </w:num>
  <w:num w:numId="8">
    <w:abstractNumId w:val="11"/>
  </w:num>
  <w:num w:numId="9">
    <w:abstractNumId w:val="4"/>
  </w:num>
  <w:num w:numId="10">
    <w:abstractNumId w:val="10"/>
  </w:num>
  <w:num w:numId="11">
    <w:abstractNumId w:val="0"/>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4F"/>
    <w:rsid w:val="000041EE"/>
    <w:rsid w:val="00005528"/>
    <w:rsid w:val="00005EC4"/>
    <w:rsid w:val="00007425"/>
    <w:rsid w:val="00010801"/>
    <w:rsid w:val="00010A91"/>
    <w:rsid w:val="00015427"/>
    <w:rsid w:val="000242A9"/>
    <w:rsid w:val="0002437E"/>
    <w:rsid w:val="00024E19"/>
    <w:rsid w:val="00025494"/>
    <w:rsid w:val="000257EC"/>
    <w:rsid w:val="00027645"/>
    <w:rsid w:val="00030AB1"/>
    <w:rsid w:val="00031554"/>
    <w:rsid w:val="00032100"/>
    <w:rsid w:val="0003605D"/>
    <w:rsid w:val="000403ED"/>
    <w:rsid w:val="00040B44"/>
    <w:rsid w:val="0004308D"/>
    <w:rsid w:val="000439E6"/>
    <w:rsid w:val="00044046"/>
    <w:rsid w:val="00056214"/>
    <w:rsid w:val="00056801"/>
    <w:rsid w:val="00057C69"/>
    <w:rsid w:val="00062B3B"/>
    <w:rsid w:val="000714F2"/>
    <w:rsid w:val="000731C6"/>
    <w:rsid w:val="000741FE"/>
    <w:rsid w:val="00081BCB"/>
    <w:rsid w:val="0008339D"/>
    <w:rsid w:val="000850CE"/>
    <w:rsid w:val="000865CC"/>
    <w:rsid w:val="00087DCC"/>
    <w:rsid w:val="000908E8"/>
    <w:rsid w:val="000912C3"/>
    <w:rsid w:val="0009312F"/>
    <w:rsid w:val="000937D2"/>
    <w:rsid w:val="00093F4C"/>
    <w:rsid w:val="000A1237"/>
    <w:rsid w:val="000A207D"/>
    <w:rsid w:val="000A5B86"/>
    <w:rsid w:val="000A5F6D"/>
    <w:rsid w:val="000B06EF"/>
    <w:rsid w:val="000B3104"/>
    <w:rsid w:val="000B518A"/>
    <w:rsid w:val="000B5E93"/>
    <w:rsid w:val="000B6E84"/>
    <w:rsid w:val="000B7DD9"/>
    <w:rsid w:val="000C04D4"/>
    <w:rsid w:val="000C225A"/>
    <w:rsid w:val="000C4113"/>
    <w:rsid w:val="000C5AC5"/>
    <w:rsid w:val="000D1230"/>
    <w:rsid w:val="000D1625"/>
    <w:rsid w:val="000D373B"/>
    <w:rsid w:val="000D4BBF"/>
    <w:rsid w:val="000D64AB"/>
    <w:rsid w:val="000E0763"/>
    <w:rsid w:val="000E0837"/>
    <w:rsid w:val="000E3A84"/>
    <w:rsid w:val="000E63BD"/>
    <w:rsid w:val="000F02B0"/>
    <w:rsid w:val="000F0394"/>
    <w:rsid w:val="000F19E1"/>
    <w:rsid w:val="000F4E10"/>
    <w:rsid w:val="000F59C5"/>
    <w:rsid w:val="000F6866"/>
    <w:rsid w:val="000F6C33"/>
    <w:rsid w:val="001006A4"/>
    <w:rsid w:val="00101930"/>
    <w:rsid w:val="0010282F"/>
    <w:rsid w:val="00102E10"/>
    <w:rsid w:val="001032D4"/>
    <w:rsid w:val="001056E8"/>
    <w:rsid w:val="00111D30"/>
    <w:rsid w:val="00113B6C"/>
    <w:rsid w:val="00113C3B"/>
    <w:rsid w:val="00114C21"/>
    <w:rsid w:val="00120D25"/>
    <w:rsid w:val="001226DA"/>
    <w:rsid w:val="001229B9"/>
    <w:rsid w:val="00123880"/>
    <w:rsid w:val="00123A68"/>
    <w:rsid w:val="00124A15"/>
    <w:rsid w:val="001273C5"/>
    <w:rsid w:val="001279DA"/>
    <w:rsid w:val="00132ED0"/>
    <w:rsid w:val="00133A1F"/>
    <w:rsid w:val="00133EDA"/>
    <w:rsid w:val="00134E8C"/>
    <w:rsid w:val="00136DE7"/>
    <w:rsid w:val="00150BA2"/>
    <w:rsid w:val="00152BFC"/>
    <w:rsid w:val="00161D97"/>
    <w:rsid w:val="0016226C"/>
    <w:rsid w:val="001652D2"/>
    <w:rsid w:val="00166B74"/>
    <w:rsid w:val="00167B37"/>
    <w:rsid w:val="00171621"/>
    <w:rsid w:val="00171982"/>
    <w:rsid w:val="00171DE6"/>
    <w:rsid w:val="00172834"/>
    <w:rsid w:val="00173448"/>
    <w:rsid w:val="001752D7"/>
    <w:rsid w:val="00180293"/>
    <w:rsid w:val="0018355A"/>
    <w:rsid w:val="00184B5D"/>
    <w:rsid w:val="001859FC"/>
    <w:rsid w:val="001906EA"/>
    <w:rsid w:val="0019658D"/>
    <w:rsid w:val="00196B79"/>
    <w:rsid w:val="001A0ADE"/>
    <w:rsid w:val="001A0CD0"/>
    <w:rsid w:val="001A1A7D"/>
    <w:rsid w:val="001A1FAA"/>
    <w:rsid w:val="001A304C"/>
    <w:rsid w:val="001A3473"/>
    <w:rsid w:val="001A3B4C"/>
    <w:rsid w:val="001A3E5C"/>
    <w:rsid w:val="001A4BF9"/>
    <w:rsid w:val="001A4E06"/>
    <w:rsid w:val="001A5FE8"/>
    <w:rsid w:val="001B1470"/>
    <w:rsid w:val="001B1C26"/>
    <w:rsid w:val="001B4E71"/>
    <w:rsid w:val="001B5DA9"/>
    <w:rsid w:val="001B6B26"/>
    <w:rsid w:val="001B780A"/>
    <w:rsid w:val="001C03C2"/>
    <w:rsid w:val="001C2750"/>
    <w:rsid w:val="001C31E7"/>
    <w:rsid w:val="001C4ACC"/>
    <w:rsid w:val="001C4E64"/>
    <w:rsid w:val="001C5DDC"/>
    <w:rsid w:val="001C63D8"/>
    <w:rsid w:val="001D02D1"/>
    <w:rsid w:val="001D23EA"/>
    <w:rsid w:val="001D375C"/>
    <w:rsid w:val="001E004F"/>
    <w:rsid w:val="001E2EB6"/>
    <w:rsid w:val="001E7595"/>
    <w:rsid w:val="001E7EBF"/>
    <w:rsid w:val="001F1796"/>
    <w:rsid w:val="001F1DDC"/>
    <w:rsid w:val="001F230F"/>
    <w:rsid w:val="001F2F0C"/>
    <w:rsid w:val="001F53CB"/>
    <w:rsid w:val="002008C5"/>
    <w:rsid w:val="00201139"/>
    <w:rsid w:val="00201FAB"/>
    <w:rsid w:val="002034B3"/>
    <w:rsid w:val="00205415"/>
    <w:rsid w:val="00205665"/>
    <w:rsid w:val="00206F9E"/>
    <w:rsid w:val="00210376"/>
    <w:rsid w:val="00210BE0"/>
    <w:rsid w:val="00213256"/>
    <w:rsid w:val="00214D97"/>
    <w:rsid w:val="0021581C"/>
    <w:rsid w:val="00215C47"/>
    <w:rsid w:val="002160F2"/>
    <w:rsid w:val="002167E1"/>
    <w:rsid w:val="002204F1"/>
    <w:rsid w:val="00223909"/>
    <w:rsid w:val="002257CE"/>
    <w:rsid w:val="00225A3D"/>
    <w:rsid w:val="0022659F"/>
    <w:rsid w:val="00230CF8"/>
    <w:rsid w:val="002322F3"/>
    <w:rsid w:val="0023252B"/>
    <w:rsid w:val="002335C4"/>
    <w:rsid w:val="00234144"/>
    <w:rsid w:val="00235CCF"/>
    <w:rsid w:val="00237247"/>
    <w:rsid w:val="00240213"/>
    <w:rsid w:val="00242081"/>
    <w:rsid w:val="002426B8"/>
    <w:rsid w:val="00244AA3"/>
    <w:rsid w:val="00245582"/>
    <w:rsid w:val="00250C08"/>
    <w:rsid w:val="00251A78"/>
    <w:rsid w:val="00253AFC"/>
    <w:rsid w:val="00253F13"/>
    <w:rsid w:val="00254D5C"/>
    <w:rsid w:val="00254E16"/>
    <w:rsid w:val="00255356"/>
    <w:rsid w:val="002556E6"/>
    <w:rsid w:val="00255849"/>
    <w:rsid w:val="00261456"/>
    <w:rsid w:val="00262A50"/>
    <w:rsid w:val="00266F95"/>
    <w:rsid w:val="00272F78"/>
    <w:rsid w:val="00274862"/>
    <w:rsid w:val="00274EDB"/>
    <w:rsid w:val="002760F6"/>
    <w:rsid w:val="00280B5B"/>
    <w:rsid w:val="002819DE"/>
    <w:rsid w:val="00284FE1"/>
    <w:rsid w:val="00285B0A"/>
    <w:rsid w:val="00286A8B"/>
    <w:rsid w:val="00287B9A"/>
    <w:rsid w:val="0029444B"/>
    <w:rsid w:val="00295743"/>
    <w:rsid w:val="0029705A"/>
    <w:rsid w:val="00297564"/>
    <w:rsid w:val="002A6B47"/>
    <w:rsid w:val="002A7095"/>
    <w:rsid w:val="002B09C8"/>
    <w:rsid w:val="002B3BE7"/>
    <w:rsid w:val="002B4ADB"/>
    <w:rsid w:val="002B6AFE"/>
    <w:rsid w:val="002B759F"/>
    <w:rsid w:val="002C2D7A"/>
    <w:rsid w:val="002C4298"/>
    <w:rsid w:val="002C6824"/>
    <w:rsid w:val="002C7DF8"/>
    <w:rsid w:val="002C7F6C"/>
    <w:rsid w:val="002D1BB7"/>
    <w:rsid w:val="002D5206"/>
    <w:rsid w:val="002D6B7D"/>
    <w:rsid w:val="002E35AF"/>
    <w:rsid w:val="002E694C"/>
    <w:rsid w:val="002F1B38"/>
    <w:rsid w:val="002F382F"/>
    <w:rsid w:val="002F4590"/>
    <w:rsid w:val="00300888"/>
    <w:rsid w:val="0030088F"/>
    <w:rsid w:val="00302130"/>
    <w:rsid w:val="00303C8E"/>
    <w:rsid w:val="003044CD"/>
    <w:rsid w:val="00310054"/>
    <w:rsid w:val="00311750"/>
    <w:rsid w:val="0031380C"/>
    <w:rsid w:val="0031682D"/>
    <w:rsid w:val="00317187"/>
    <w:rsid w:val="00317244"/>
    <w:rsid w:val="00320E95"/>
    <w:rsid w:val="00321C48"/>
    <w:rsid w:val="00321DE4"/>
    <w:rsid w:val="00321E4E"/>
    <w:rsid w:val="00323455"/>
    <w:rsid w:val="00324570"/>
    <w:rsid w:val="0032671F"/>
    <w:rsid w:val="0032681A"/>
    <w:rsid w:val="00331FBC"/>
    <w:rsid w:val="00334D21"/>
    <w:rsid w:val="00337293"/>
    <w:rsid w:val="003446A3"/>
    <w:rsid w:val="00344716"/>
    <w:rsid w:val="00347E2E"/>
    <w:rsid w:val="003505FF"/>
    <w:rsid w:val="0035104C"/>
    <w:rsid w:val="0035234D"/>
    <w:rsid w:val="0035263E"/>
    <w:rsid w:val="00353230"/>
    <w:rsid w:val="00353F92"/>
    <w:rsid w:val="00357276"/>
    <w:rsid w:val="00357303"/>
    <w:rsid w:val="0036177C"/>
    <w:rsid w:val="00362D80"/>
    <w:rsid w:val="00363ACF"/>
    <w:rsid w:val="00367ABD"/>
    <w:rsid w:val="00371BDF"/>
    <w:rsid w:val="0037276E"/>
    <w:rsid w:val="00374093"/>
    <w:rsid w:val="00374812"/>
    <w:rsid w:val="003765D6"/>
    <w:rsid w:val="00377E81"/>
    <w:rsid w:val="003806D6"/>
    <w:rsid w:val="00384D1E"/>
    <w:rsid w:val="00385664"/>
    <w:rsid w:val="003857F2"/>
    <w:rsid w:val="0038625C"/>
    <w:rsid w:val="00386B35"/>
    <w:rsid w:val="003872BE"/>
    <w:rsid w:val="003876C9"/>
    <w:rsid w:val="003910D0"/>
    <w:rsid w:val="00391A69"/>
    <w:rsid w:val="0039322C"/>
    <w:rsid w:val="00396BB4"/>
    <w:rsid w:val="003A323F"/>
    <w:rsid w:val="003A356D"/>
    <w:rsid w:val="003A5879"/>
    <w:rsid w:val="003A5A10"/>
    <w:rsid w:val="003A5F05"/>
    <w:rsid w:val="003B131B"/>
    <w:rsid w:val="003B205C"/>
    <w:rsid w:val="003B23E1"/>
    <w:rsid w:val="003B602E"/>
    <w:rsid w:val="003B64EF"/>
    <w:rsid w:val="003C0852"/>
    <w:rsid w:val="003C30CE"/>
    <w:rsid w:val="003C3183"/>
    <w:rsid w:val="003C5555"/>
    <w:rsid w:val="003C7094"/>
    <w:rsid w:val="003C7981"/>
    <w:rsid w:val="003D0F2A"/>
    <w:rsid w:val="003D6620"/>
    <w:rsid w:val="003E0924"/>
    <w:rsid w:val="003E171F"/>
    <w:rsid w:val="003E5922"/>
    <w:rsid w:val="003E6B88"/>
    <w:rsid w:val="003E742F"/>
    <w:rsid w:val="003F0566"/>
    <w:rsid w:val="003F0FAD"/>
    <w:rsid w:val="003F1BEE"/>
    <w:rsid w:val="003F2775"/>
    <w:rsid w:val="003F3AC5"/>
    <w:rsid w:val="003F50B6"/>
    <w:rsid w:val="0040240F"/>
    <w:rsid w:val="0040391F"/>
    <w:rsid w:val="00412975"/>
    <w:rsid w:val="004131E8"/>
    <w:rsid w:val="00413712"/>
    <w:rsid w:val="004159E2"/>
    <w:rsid w:val="0041609C"/>
    <w:rsid w:val="004164D7"/>
    <w:rsid w:val="004169BF"/>
    <w:rsid w:val="00416F83"/>
    <w:rsid w:val="00417482"/>
    <w:rsid w:val="00421F6E"/>
    <w:rsid w:val="00424587"/>
    <w:rsid w:val="004263FF"/>
    <w:rsid w:val="004267DA"/>
    <w:rsid w:val="004319FA"/>
    <w:rsid w:val="00431F28"/>
    <w:rsid w:val="00432B26"/>
    <w:rsid w:val="00441BBA"/>
    <w:rsid w:val="00452BE0"/>
    <w:rsid w:val="0045429B"/>
    <w:rsid w:val="00454524"/>
    <w:rsid w:val="004555FA"/>
    <w:rsid w:val="00455636"/>
    <w:rsid w:val="004559BC"/>
    <w:rsid w:val="00463583"/>
    <w:rsid w:val="00463702"/>
    <w:rsid w:val="00463F47"/>
    <w:rsid w:val="00463F50"/>
    <w:rsid w:val="004669EA"/>
    <w:rsid w:val="00466D9E"/>
    <w:rsid w:val="004678FB"/>
    <w:rsid w:val="00474BAE"/>
    <w:rsid w:val="004826A3"/>
    <w:rsid w:val="00485278"/>
    <w:rsid w:val="00485DC8"/>
    <w:rsid w:val="00486085"/>
    <w:rsid w:val="00486356"/>
    <w:rsid w:val="00491FBF"/>
    <w:rsid w:val="0049418B"/>
    <w:rsid w:val="004942DC"/>
    <w:rsid w:val="004A0E54"/>
    <w:rsid w:val="004A0F47"/>
    <w:rsid w:val="004A1161"/>
    <w:rsid w:val="004A1165"/>
    <w:rsid w:val="004A2AD2"/>
    <w:rsid w:val="004A5A09"/>
    <w:rsid w:val="004A651D"/>
    <w:rsid w:val="004B1973"/>
    <w:rsid w:val="004B1F97"/>
    <w:rsid w:val="004B2911"/>
    <w:rsid w:val="004B4B0C"/>
    <w:rsid w:val="004B4E2F"/>
    <w:rsid w:val="004B6295"/>
    <w:rsid w:val="004B764B"/>
    <w:rsid w:val="004C1060"/>
    <w:rsid w:val="004C3292"/>
    <w:rsid w:val="004C3F15"/>
    <w:rsid w:val="004C41FB"/>
    <w:rsid w:val="004C4D70"/>
    <w:rsid w:val="004C5522"/>
    <w:rsid w:val="004C6CA5"/>
    <w:rsid w:val="004C7F35"/>
    <w:rsid w:val="004D0295"/>
    <w:rsid w:val="004D0DD3"/>
    <w:rsid w:val="004D138A"/>
    <w:rsid w:val="004D1F85"/>
    <w:rsid w:val="004D5494"/>
    <w:rsid w:val="004D5EFA"/>
    <w:rsid w:val="004D7FFD"/>
    <w:rsid w:val="004E34D1"/>
    <w:rsid w:val="004E47BE"/>
    <w:rsid w:val="004E5864"/>
    <w:rsid w:val="004E6142"/>
    <w:rsid w:val="004E760A"/>
    <w:rsid w:val="004F3B37"/>
    <w:rsid w:val="004F65D5"/>
    <w:rsid w:val="004F78AF"/>
    <w:rsid w:val="005028CF"/>
    <w:rsid w:val="005058A5"/>
    <w:rsid w:val="005071AA"/>
    <w:rsid w:val="00512C18"/>
    <w:rsid w:val="00512E56"/>
    <w:rsid w:val="00514740"/>
    <w:rsid w:val="005208CA"/>
    <w:rsid w:val="0052294F"/>
    <w:rsid w:val="00522D3C"/>
    <w:rsid w:val="00526638"/>
    <w:rsid w:val="00526858"/>
    <w:rsid w:val="00526F80"/>
    <w:rsid w:val="0053199B"/>
    <w:rsid w:val="00532884"/>
    <w:rsid w:val="00535D04"/>
    <w:rsid w:val="005365F2"/>
    <w:rsid w:val="005408D2"/>
    <w:rsid w:val="00541210"/>
    <w:rsid w:val="00541CE9"/>
    <w:rsid w:val="005453EA"/>
    <w:rsid w:val="00545F6A"/>
    <w:rsid w:val="005523B4"/>
    <w:rsid w:val="005531F4"/>
    <w:rsid w:val="00557292"/>
    <w:rsid w:val="00562AF5"/>
    <w:rsid w:val="00563C40"/>
    <w:rsid w:val="00563EE4"/>
    <w:rsid w:val="00565B86"/>
    <w:rsid w:val="00565EC8"/>
    <w:rsid w:val="005717ED"/>
    <w:rsid w:val="005748EB"/>
    <w:rsid w:val="00576276"/>
    <w:rsid w:val="00576A1A"/>
    <w:rsid w:val="00580D68"/>
    <w:rsid w:val="00583282"/>
    <w:rsid w:val="0058513F"/>
    <w:rsid w:val="00586008"/>
    <w:rsid w:val="005903D6"/>
    <w:rsid w:val="00590763"/>
    <w:rsid w:val="005919AD"/>
    <w:rsid w:val="005924DB"/>
    <w:rsid w:val="005930AA"/>
    <w:rsid w:val="005940B0"/>
    <w:rsid w:val="005941BC"/>
    <w:rsid w:val="00594581"/>
    <w:rsid w:val="00594625"/>
    <w:rsid w:val="00594C15"/>
    <w:rsid w:val="0059637F"/>
    <w:rsid w:val="00597A42"/>
    <w:rsid w:val="005A36B6"/>
    <w:rsid w:val="005A4305"/>
    <w:rsid w:val="005A4890"/>
    <w:rsid w:val="005A59E5"/>
    <w:rsid w:val="005A6167"/>
    <w:rsid w:val="005A72CE"/>
    <w:rsid w:val="005A7ECE"/>
    <w:rsid w:val="005B3877"/>
    <w:rsid w:val="005B498B"/>
    <w:rsid w:val="005B5AEE"/>
    <w:rsid w:val="005B7673"/>
    <w:rsid w:val="005B7B72"/>
    <w:rsid w:val="005C040A"/>
    <w:rsid w:val="005C0595"/>
    <w:rsid w:val="005C0CAD"/>
    <w:rsid w:val="005C15A9"/>
    <w:rsid w:val="005C1787"/>
    <w:rsid w:val="005C3BA2"/>
    <w:rsid w:val="005C55A3"/>
    <w:rsid w:val="005C779A"/>
    <w:rsid w:val="005D10A4"/>
    <w:rsid w:val="005D27C6"/>
    <w:rsid w:val="005D37BA"/>
    <w:rsid w:val="005D52C0"/>
    <w:rsid w:val="005D692D"/>
    <w:rsid w:val="005E2A08"/>
    <w:rsid w:val="005E2DE2"/>
    <w:rsid w:val="005E4A98"/>
    <w:rsid w:val="005E5B8A"/>
    <w:rsid w:val="005F4F97"/>
    <w:rsid w:val="006002B6"/>
    <w:rsid w:val="00600D3E"/>
    <w:rsid w:val="006034C4"/>
    <w:rsid w:val="00603C48"/>
    <w:rsid w:val="00607DC6"/>
    <w:rsid w:val="00607E2B"/>
    <w:rsid w:val="00611306"/>
    <w:rsid w:val="0061172D"/>
    <w:rsid w:val="006170BC"/>
    <w:rsid w:val="0062067E"/>
    <w:rsid w:val="00622837"/>
    <w:rsid w:val="00623889"/>
    <w:rsid w:val="0063037D"/>
    <w:rsid w:val="00630BE5"/>
    <w:rsid w:val="0063140B"/>
    <w:rsid w:val="0063194B"/>
    <w:rsid w:val="00631AB6"/>
    <w:rsid w:val="0063248B"/>
    <w:rsid w:val="00632574"/>
    <w:rsid w:val="006328D0"/>
    <w:rsid w:val="00633011"/>
    <w:rsid w:val="00633CD9"/>
    <w:rsid w:val="006359FD"/>
    <w:rsid w:val="00637782"/>
    <w:rsid w:val="00637B49"/>
    <w:rsid w:val="0064004B"/>
    <w:rsid w:val="0064202A"/>
    <w:rsid w:val="00644DE7"/>
    <w:rsid w:val="00645AC9"/>
    <w:rsid w:val="0065012C"/>
    <w:rsid w:val="0065261D"/>
    <w:rsid w:val="0065362B"/>
    <w:rsid w:val="00653E48"/>
    <w:rsid w:val="00653EF1"/>
    <w:rsid w:val="006557F2"/>
    <w:rsid w:val="0066007D"/>
    <w:rsid w:val="006602FB"/>
    <w:rsid w:val="0066196D"/>
    <w:rsid w:val="00662415"/>
    <w:rsid w:val="00662639"/>
    <w:rsid w:val="006631D9"/>
    <w:rsid w:val="0066570E"/>
    <w:rsid w:val="006661EF"/>
    <w:rsid w:val="0067089A"/>
    <w:rsid w:val="006717C2"/>
    <w:rsid w:val="00671BE8"/>
    <w:rsid w:val="00672390"/>
    <w:rsid w:val="00674AF8"/>
    <w:rsid w:val="00674DFB"/>
    <w:rsid w:val="00685002"/>
    <w:rsid w:val="00685CAD"/>
    <w:rsid w:val="006935FD"/>
    <w:rsid w:val="00695F72"/>
    <w:rsid w:val="006A2057"/>
    <w:rsid w:val="006A2216"/>
    <w:rsid w:val="006A319E"/>
    <w:rsid w:val="006A3AFB"/>
    <w:rsid w:val="006A4B2F"/>
    <w:rsid w:val="006A5758"/>
    <w:rsid w:val="006B1ECF"/>
    <w:rsid w:val="006B226D"/>
    <w:rsid w:val="006B2FB8"/>
    <w:rsid w:val="006B4E05"/>
    <w:rsid w:val="006B5F69"/>
    <w:rsid w:val="006B65FE"/>
    <w:rsid w:val="006C201F"/>
    <w:rsid w:val="006C293B"/>
    <w:rsid w:val="006C5D23"/>
    <w:rsid w:val="006C6430"/>
    <w:rsid w:val="006D380B"/>
    <w:rsid w:val="006D383B"/>
    <w:rsid w:val="006D58DF"/>
    <w:rsid w:val="006E1222"/>
    <w:rsid w:val="006E5383"/>
    <w:rsid w:val="006E5710"/>
    <w:rsid w:val="006E5947"/>
    <w:rsid w:val="006E615F"/>
    <w:rsid w:val="006F3C71"/>
    <w:rsid w:val="006F6967"/>
    <w:rsid w:val="00700E66"/>
    <w:rsid w:val="00703EA6"/>
    <w:rsid w:val="007046FB"/>
    <w:rsid w:val="00710DDA"/>
    <w:rsid w:val="007113F1"/>
    <w:rsid w:val="00711B3B"/>
    <w:rsid w:val="00711F5A"/>
    <w:rsid w:val="00720B5D"/>
    <w:rsid w:val="00720F40"/>
    <w:rsid w:val="00723900"/>
    <w:rsid w:val="00723FDA"/>
    <w:rsid w:val="00727630"/>
    <w:rsid w:val="00731D67"/>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196"/>
    <w:rsid w:val="0075245F"/>
    <w:rsid w:val="00752640"/>
    <w:rsid w:val="00752D44"/>
    <w:rsid w:val="007533A3"/>
    <w:rsid w:val="00753A6A"/>
    <w:rsid w:val="00754B9D"/>
    <w:rsid w:val="00754D93"/>
    <w:rsid w:val="0075610F"/>
    <w:rsid w:val="00756231"/>
    <w:rsid w:val="00756EE6"/>
    <w:rsid w:val="00757340"/>
    <w:rsid w:val="007600D2"/>
    <w:rsid w:val="007627F1"/>
    <w:rsid w:val="00762837"/>
    <w:rsid w:val="0076293A"/>
    <w:rsid w:val="00763E64"/>
    <w:rsid w:val="00767539"/>
    <w:rsid w:val="007704E7"/>
    <w:rsid w:val="00770A58"/>
    <w:rsid w:val="00770E2E"/>
    <w:rsid w:val="00773B5B"/>
    <w:rsid w:val="00773C8E"/>
    <w:rsid w:val="00774B05"/>
    <w:rsid w:val="007750A8"/>
    <w:rsid w:val="007751A7"/>
    <w:rsid w:val="00775A1A"/>
    <w:rsid w:val="00777BFD"/>
    <w:rsid w:val="00781F99"/>
    <w:rsid w:val="00783B14"/>
    <w:rsid w:val="00785AF0"/>
    <w:rsid w:val="00790F8A"/>
    <w:rsid w:val="0079444E"/>
    <w:rsid w:val="0079518B"/>
    <w:rsid w:val="00795636"/>
    <w:rsid w:val="00795F59"/>
    <w:rsid w:val="007A08A0"/>
    <w:rsid w:val="007A0992"/>
    <w:rsid w:val="007A201E"/>
    <w:rsid w:val="007A2321"/>
    <w:rsid w:val="007A2A74"/>
    <w:rsid w:val="007A2B6A"/>
    <w:rsid w:val="007A38A3"/>
    <w:rsid w:val="007A40BB"/>
    <w:rsid w:val="007A433B"/>
    <w:rsid w:val="007A4B79"/>
    <w:rsid w:val="007A64D7"/>
    <w:rsid w:val="007B028A"/>
    <w:rsid w:val="007B02F5"/>
    <w:rsid w:val="007B0970"/>
    <w:rsid w:val="007C0F23"/>
    <w:rsid w:val="007C20C0"/>
    <w:rsid w:val="007C24F5"/>
    <w:rsid w:val="007C2747"/>
    <w:rsid w:val="007C2AA3"/>
    <w:rsid w:val="007D352D"/>
    <w:rsid w:val="007D3991"/>
    <w:rsid w:val="007D3A66"/>
    <w:rsid w:val="007D3F3A"/>
    <w:rsid w:val="007D5D19"/>
    <w:rsid w:val="007D6256"/>
    <w:rsid w:val="007D6C37"/>
    <w:rsid w:val="007E0D1A"/>
    <w:rsid w:val="007E0D7B"/>
    <w:rsid w:val="007E1F61"/>
    <w:rsid w:val="007E1FC4"/>
    <w:rsid w:val="007E3E9C"/>
    <w:rsid w:val="007E4E00"/>
    <w:rsid w:val="007E6515"/>
    <w:rsid w:val="007E7384"/>
    <w:rsid w:val="007E7C08"/>
    <w:rsid w:val="007E7E71"/>
    <w:rsid w:val="007F23C4"/>
    <w:rsid w:val="007F5B58"/>
    <w:rsid w:val="007F5D11"/>
    <w:rsid w:val="007F7280"/>
    <w:rsid w:val="00800F02"/>
    <w:rsid w:val="00801ED4"/>
    <w:rsid w:val="00804B7E"/>
    <w:rsid w:val="00807285"/>
    <w:rsid w:val="008108BF"/>
    <w:rsid w:val="00812EA4"/>
    <w:rsid w:val="0081554A"/>
    <w:rsid w:val="00815825"/>
    <w:rsid w:val="00816703"/>
    <w:rsid w:val="00821626"/>
    <w:rsid w:val="00823577"/>
    <w:rsid w:val="00826AC5"/>
    <w:rsid w:val="00830B06"/>
    <w:rsid w:val="00830FAD"/>
    <w:rsid w:val="008317F8"/>
    <w:rsid w:val="00831CBB"/>
    <w:rsid w:val="00832A32"/>
    <w:rsid w:val="00834ACA"/>
    <w:rsid w:val="00834F1F"/>
    <w:rsid w:val="008367E4"/>
    <w:rsid w:val="00837102"/>
    <w:rsid w:val="00840752"/>
    <w:rsid w:val="00840EA1"/>
    <w:rsid w:val="00841874"/>
    <w:rsid w:val="00841939"/>
    <w:rsid w:val="00843D84"/>
    <w:rsid w:val="0084440E"/>
    <w:rsid w:val="00845AEA"/>
    <w:rsid w:val="00846E81"/>
    <w:rsid w:val="00847BB8"/>
    <w:rsid w:val="00857427"/>
    <w:rsid w:val="00860637"/>
    <w:rsid w:val="00860D17"/>
    <w:rsid w:val="00861F86"/>
    <w:rsid w:val="008621C4"/>
    <w:rsid w:val="008628B5"/>
    <w:rsid w:val="00862F75"/>
    <w:rsid w:val="0086361C"/>
    <w:rsid w:val="00863F80"/>
    <w:rsid w:val="008640CE"/>
    <w:rsid w:val="00864B7D"/>
    <w:rsid w:val="008650CA"/>
    <w:rsid w:val="008658AE"/>
    <w:rsid w:val="008726CB"/>
    <w:rsid w:val="00873149"/>
    <w:rsid w:val="00875CAA"/>
    <w:rsid w:val="00877F38"/>
    <w:rsid w:val="0088647A"/>
    <w:rsid w:val="0088755C"/>
    <w:rsid w:val="00887C54"/>
    <w:rsid w:val="00890748"/>
    <w:rsid w:val="008907E1"/>
    <w:rsid w:val="00890F00"/>
    <w:rsid w:val="008A1604"/>
    <w:rsid w:val="008A1DCC"/>
    <w:rsid w:val="008A2379"/>
    <w:rsid w:val="008A522E"/>
    <w:rsid w:val="008A5787"/>
    <w:rsid w:val="008A6BC2"/>
    <w:rsid w:val="008A6C34"/>
    <w:rsid w:val="008B03B8"/>
    <w:rsid w:val="008B1D63"/>
    <w:rsid w:val="008B2FC3"/>
    <w:rsid w:val="008B44EB"/>
    <w:rsid w:val="008B4DAB"/>
    <w:rsid w:val="008B624D"/>
    <w:rsid w:val="008C26B8"/>
    <w:rsid w:val="008C28C9"/>
    <w:rsid w:val="008C3F21"/>
    <w:rsid w:val="008C5D7B"/>
    <w:rsid w:val="008C677C"/>
    <w:rsid w:val="008D02A1"/>
    <w:rsid w:val="008D2FEE"/>
    <w:rsid w:val="008D3137"/>
    <w:rsid w:val="008D3779"/>
    <w:rsid w:val="008D405F"/>
    <w:rsid w:val="008D407D"/>
    <w:rsid w:val="008D4B42"/>
    <w:rsid w:val="008D5BE1"/>
    <w:rsid w:val="008E0FEC"/>
    <w:rsid w:val="008E1076"/>
    <w:rsid w:val="008E7AEA"/>
    <w:rsid w:val="008F031E"/>
    <w:rsid w:val="008F0593"/>
    <w:rsid w:val="008F095B"/>
    <w:rsid w:val="008F1583"/>
    <w:rsid w:val="008F1AB7"/>
    <w:rsid w:val="008F1B09"/>
    <w:rsid w:val="008F27BE"/>
    <w:rsid w:val="008F356E"/>
    <w:rsid w:val="008F524E"/>
    <w:rsid w:val="008F76B7"/>
    <w:rsid w:val="00900782"/>
    <w:rsid w:val="00901C66"/>
    <w:rsid w:val="00906FC0"/>
    <w:rsid w:val="00907C98"/>
    <w:rsid w:val="00910508"/>
    <w:rsid w:val="00910845"/>
    <w:rsid w:val="00911C68"/>
    <w:rsid w:val="00912026"/>
    <w:rsid w:val="00915ECE"/>
    <w:rsid w:val="009178E2"/>
    <w:rsid w:val="0092144D"/>
    <w:rsid w:val="00921639"/>
    <w:rsid w:val="0093174B"/>
    <w:rsid w:val="0093593C"/>
    <w:rsid w:val="00935E3B"/>
    <w:rsid w:val="00936108"/>
    <w:rsid w:val="00936412"/>
    <w:rsid w:val="00944098"/>
    <w:rsid w:val="00946494"/>
    <w:rsid w:val="00950C1A"/>
    <w:rsid w:val="00952C1C"/>
    <w:rsid w:val="00952EA2"/>
    <w:rsid w:val="0095437F"/>
    <w:rsid w:val="009543B9"/>
    <w:rsid w:val="0095609D"/>
    <w:rsid w:val="0095660C"/>
    <w:rsid w:val="00957EB0"/>
    <w:rsid w:val="00960A97"/>
    <w:rsid w:val="00965EDD"/>
    <w:rsid w:val="00965F90"/>
    <w:rsid w:val="00966D27"/>
    <w:rsid w:val="0097115D"/>
    <w:rsid w:val="009724D1"/>
    <w:rsid w:val="00974632"/>
    <w:rsid w:val="00977E6E"/>
    <w:rsid w:val="00982E16"/>
    <w:rsid w:val="00982F97"/>
    <w:rsid w:val="00983905"/>
    <w:rsid w:val="00983A5D"/>
    <w:rsid w:val="0098415F"/>
    <w:rsid w:val="00986056"/>
    <w:rsid w:val="00986FBB"/>
    <w:rsid w:val="00987E26"/>
    <w:rsid w:val="00993683"/>
    <w:rsid w:val="00993A06"/>
    <w:rsid w:val="00996DC8"/>
    <w:rsid w:val="009A2A3C"/>
    <w:rsid w:val="009A4E0C"/>
    <w:rsid w:val="009A4F7D"/>
    <w:rsid w:val="009A7538"/>
    <w:rsid w:val="009B1193"/>
    <w:rsid w:val="009B15E4"/>
    <w:rsid w:val="009B1F67"/>
    <w:rsid w:val="009B3BEE"/>
    <w:rsid w:val="009B4772"/>
    <w:rsid w:val="009B4C63"/>
    <w:rsid w:val="009B742F"/>
    <w:rsid w:val="009C3448"/>
    <w:rsid w:val="009C3B5B"/>
    <w:rsid w:val="009C4C37"/>
    <w:rsid w:val="009C773B"/>
    <w:rsid w:val="009D0717"/>
    <w:rsid w:val="009D0812"/>
    <w:rsid w:val="009D215A"/>
    <w:rsid w:val="009D2D85"/>
    <w:rsid w:val="009D4A90"/>
    <w:rsid w:val="009D4AA4"/>
    <w:rsid w:val="009D5B90"/>
    <w:rsid w:val="009D7B64"/>
    <w:rsid w:val="009E0985"/>
    <w:rsid w:val="009E1C06"/>
    <w:rsid w:val="009E4DED"/>
    <w:rsid w:val="009E6F58"/>
    <w:rsid w:val="009F0869"/>
    <w:rsid w:val="009F23AE"/>
    <w:rsid w:val="009F2484"/>
    <w:rsid w:val="00A012ED"/>
    <w:rsid w:val="00A01775"/>
    <w:rsid w:val="00A01A3A"/>
    <w:rsid w:val="00A01B12"/>
    <w:rsid w:val="00A050DB"/>
    <w:rsid w:val="00A05776"/>
    <w:rsid w:val="00A1500D"/>
    <w:rsid w:val="00A15113"/>
    <w:rsid w:val="00A17254"/>
    <w:rsid w:val="00A219E3"/>
    <w:rsid w:val="00A23BAD"/>
    <w:rsid w:val="00A23D15"/>
    <w:rsid w:val="00A243E7"/>
    <w:rsid w:val="00A250A6"/>
    <w:rsid w:val="00A26D4A"/>
    <w:rsid w:val="00A30548"/>
    <w:rsid w:val="00A30D6C"/>
    <w:rsid w:val="00A3180B"/>
    <w:rsid w:val="00A333C1"/>
    <w:rsid w:val="00A3395E"/>
    <w:rsid w:val="00A342CF"/>
    <w:rsid w:val="00A351B5"/>
    <w:rsid w:val="00A35220"/>
    <w:rsid w:val="00A35292"/>
    <w:rsid w:val="00A408A1"/>
    <w:rsid w:val="00A41856"/>
    <w:rsid w:val="00A43099"/>
    <w:rsid w:val="00A4320B"/>
    <w:rsid w:val="00A44106"/>
    <w:rsid w:val="00A451C4"/>
    <w:rsid w:val="00A461FD"/>
    <w:rsid w:val="00A4733A"/>
    <w:rsid w:val="00A47E9B"/>
    <w:rsid w:val="00A534EF"/>
    <w:rsid w:val="00A55741"/>
    <w:rsid w:val="00A55AEC"/>
    <w:rsid w:val="00A62015"/>
    <w:rsid w:val="00A644F7"/>
    <w:rsid w:val="00A6550A"/>
    <w:rsid w:val="00A66711"/>
    <w:rsid w:val="00A7008B"/>
    <w:rsid w:val="00A71B69"/>
    <w:rsid w:val="00A724E9"/>
    <w:rsid w:val="00A73998"/>
    <w:rsid w:val="00A77CF8"/>
    <w:rsid w:val="00A80A22"/>
    <w:rsid w:val="00A81CA3"/>
    <w:rsid w:val="00A841BF"/>
    <w:rsid w:val="00A84C9D"/>
    <w:rsid w:val="00A858CC"/>
    <w:rsid w:val="00A85C8D"/>
    <w:rsid w:val="00A86132"/>
    <w:rsid w:val="00A8696F"/>
    <w:rsid w:val="00A924A8"/>
    <w:rsid w:val="00A92CFB"/>
    <w:rsid w:val="00A93514"/>
    <w:rsid w:val="00A943CC"/>
    <w:rsid w:val="00A96023"/>
    <w:rsid w:val="00A977B5"/>
    <w:rsid w:val="00AA0690"/>
    <w:rsid w:val="00AA08CA"/>
    <w:rsid w:val="00AA0EB7"/>
    <w:rsid w:val="00AA0EDF"/>
    <w:rsid w:val="00AA3D9E"/>
    <w:rsid w:val="00AA3F81"/>
    <w:rsid w:val="00AB1C94"/>
    <w:rsid w:val="00AB27DF"/>
    <w:rsid w:val="00AB34C8"/>
    <w:rsid w:val="00AB6699"/>
    <w:rsid w:val="00AC4FA2"/>
    <w:rsid w:val="00AD1220"/>
    <w:rsid w:val="00AD1419"/>
    <w:rsid w:val="00AD163C"/>
    <w:rsid w:val="00AD1B80"/>
    <w:rsid w:val="00AD3DE2"/>
    <w:rsid w:val="00AD53E2"/>
    <w:rsid w:val="00AD6026"/>
    <w:rsid w:val="00AD7A0B"/>
    <w:rsid w:val="00AE11F5"/>
    <w:rsid w:val="00AE1678"/>
    <w:rsid w:val="00AE2A0E"/>
    <w:rsid w:val="00AE3156"/>
    <w:rsid w:val="00AE4AAC"/>
    <w:rsid w:val="00AE50A0"/>
    <w:rsid w:val="00AE5DC3"/>
    <w:rsid w:val="00AE74C8"/>
    <w:rsid w:val="00AF0289"/>
    <w:rsid w:val="00AF4480"/>
    <w:rsid w:val="00AF7FC9"/>
    <w:rsid w:val="00B02590"/>
    <w:rsid w:val="00B04A74"/>
    <w:rsid w:val="00B0588A"/>
    <w:rsid w:val="00B10DD6"/>
    <w:rsid w:val="00B11090"/>
    <w:rsid w:val="00B1182C"/>
    <w:rsid w:val="00B12F22"/>
    <w:rsid w:val="00B12FE8"/>
    <w:rsid w:val="00B14A14"/>
    <w:rsid w:val="00B14C11"/>
    <w:rsid w:val="00B15098"/>
    <w:rsid w:val="00B150D6"/>
    <w:rsid w:val="00B17F25"/>
    <w:rsid w:val="00B20F84"/>
    <w:rsid w:val="00B216FE"/>
    <w:rsid w:val="00B2186B"/>
    <w:rsid w:val="00B227E7"/>
    <w:rsid w:val="00B23BE7"/>
    <w:rsid w:val="00B2554D"/>
    <w:rsid w:val="00B25E6E"/>
    <w:rsid w:val="00B27BFF"/>
    <w:rsid w:val="00B3049B"/>
    <w:rsid w:val="00B33353"/>
    <w:rsid w:val="00B3492A"/>
    <w:rsid w:val="00B34B5D"/>
    <w:rsid w:val="00B36228"/>
    <w:rsid w:val="00B36C33"/>
    <w:rsid w:val="00B40818"/>
    <w:rsid w:val="00B50FC1"/>
    <w:rsid w:val="00B52DFF"/>
    <w:rsid w:val="00B55222"/>
    <w:rsid w:val="00B62946"/>
    <w:rsid w:val="00B63DA3"/>
    <w:rsid w:val="00B651C8"/>
    <w:rsid w:val="00B70C05"/>
    <w:rsid w:val="00B70C0F"/>
    <w:rsid w:val="00B70D7A"/>
    <w:rsid w:val="00B7463C"/>
    <w:rsid w:val="00B7509B"/>
    <w:rsid w:val="00B7525F"/>
    <w:rsid w:val="00B75413"/>
    <w:rsid w:val="00B759E7"/>
    <w:rsid w:val="00B76A01"/>
    <w:rsid w:val="00B7743B"/>
    <w:rsid w:val="00B80D9C"/>
    <w:rsid w:val="00B81BEF"/>
    <w:rsid w:val="00B82A61"/>
    <w:rsid w:val="00B85B4D"/>
    <w:rsid w:val="00B91A6F"/>
    <w:rsid w:val="00B9216B"/>
    <w:rsid w:val="00B95987"/>
    <w:rsid w:val="00B9632D"/>
    <w:rsid w:val="00B96A30"/>
    <w:rsid w:val="00B96F3D"/>
    <w:rsid w:val="00BA0E62"/>
    <w:rsid w:val="00BA420F"/>
    <w:rsid w:val="00BA4429"/>
    <w:rsid w:val="00BA67F4"/>
    <w:rsid w:val="00BA7CB7"/>
    <w:rsid w:val="00BB54DC"/>
    <w:rsid w:val="00BB5BD7"/>
    <w:rsid w:val="00BB7EE5"/>
    <w:rsid w:val="00BC4717"/>
    <w:rsid w:val="00BC5819"/>
    <w:rsid w:val="00BC61CD"/>
    <w:rsid w:val="00BC77AD"/>
    <w:rsid w:val="00BD0825"/>
    <w:rsid w:val="00BD0998"/>
    <w:rsid w:val="00BD16EB"/>
    <w:rsid w:val="00BD2F95"/>
    <w:rsid w:val="00BD4F76"/>
    <w:rsid w:val="00BD55A9"/>
    <w:rsid w:val="00BD5710"/>
    <w:rsid w:val="00BD6A89"/>
    <w:rsid w:val="00BE0A7C"/>
    <w:rsid w:val="00BE23AD"/>
    <w:rsid w:val="00BE2C64"/>
    <w:rsid w:val="00BE3112"/>
    <w:rsid w:val="00BE5543"/>
    <w:rsid w:val="00BF1912"/>
    <w:rsid w:val="00BF3360"/>
    <w:rsid w:val="00BF3DC2"/>
    <w:rsid w:val="00BF4C3C"/>
    <w:rsid w:val="00BF729D"/>
    <w:rsid w:val="00C0080F"/>
    <w:rsid w:val="00C00C37"/>
    <w:rsid w:val="00C01441"/>
    <w:rsid w:val="00C01C26"/>
    <w:rsid w:val="00C020D1"/>
    <w:rsid w:val="00C13378"/>
    <w:rsid w:val="00C14EFC"/>
    <w:rsid w:val="00C15E79"/>
    <w:rsid w:val="00C165D1"/>
    <w:rsid w:val="00C17AD5"/>
    <w:rsid w:val="00C2015B"/>
    <w:rsid w:val="00C2062E"/>
    <w:rsid w:val="00C20D17"/>
    <w:rsid w:val="00C23ABA"/>
    <w:rsid w:val="00C25E3A"/>
    <w:rsid w:val="00C27D5E"/>
    <w:rsid w:val="00C30160"/>
    <w:rsid w:val="00C302CB"/>
    <w:rsid w:val="00C31628"/>
    <w:rsid w:val="00C3514F"/>
    <w:rsid w:val="00C356B0"/>
    <w:rsid w:val="00C35978"/>
    <w:rsid w:val="00C359CF"/>
    <w:rsid w:val="00C36FFC"/>
    <w:rsid w:val="00C3717A"/>
    <w:rsid w:val="00C4080F"/>
    <w:rsid w:val="00C43CF3"/>
    <w:rsid w:val="00C45892"/>
    <w:rsid w:val="00C46496"/>
    <w:rsid w:val="00C47D20"/>
    <w:rsid w:val="00C52AD4"/>
    <w:rsid w:val="00C537D6"/>
    <w:rsid w:val="00C5461E"/>
    <w:rsid w:val="00C552A1"/>
    <w:rsid w:val="00C55BF7"/>
    <w:rsid w:val="00C55EE2"/>
    <w:rsid w:val="00C616FE"/>
    <w:rsid w:val="00C62834"/>
    <w:rsid w:val="00C636AA"/>
    <w:rsid w:val="00C64E2E"/>
    <w:rsid w:val="00C67AE8"/>
    <w:rsid w:val="00C7239A"/>
    <w:rsid w:val="00C737D1"/>
    <w:rsid w:val="00C74584"/>
    <w:rsid w:val="00C829F6"/>
    <w:rsid w:val="00C84E35"/>
    <w:rsid w:val="00C86956"/>
    <w:rsid w:val="00C952DC"/>
    <w:rsid w:val="00C95C1C"/>
    <w:rsid w:val="00CA1FA4"/>
    <w:rsid w:val="00CA2772"/>
    <w:rsid w:val="00CA2D15"/>
    <w:rsid w:val="00CA2EB4"/>
    <w:rsid w:val="00CA3FD1"/>
    <w:rsid w:val="00CA54D0"/>
    <w:rsid w:val="00CA7A98"/>
    <w:rsid w:val="00CB03E0"/>
    <w:rsid w:val="00CB0E89"/>
    <w:rsid w:val="00CB28CB"/>
    <w:rsid w:val="00CB3576"/>
    <w:rsid w:val="00CB5ECF"/>
    <w:rsid w:val="00CC0393"/>
    <w:rsid w:val="00CC2BDB"/>
    <w:rsid w:val="00CC3253"/>
    <w:rsid w:val="00CC6A18"/>
    <w:rsid w:val="00CC6D07"/>
    <w:rsid w:val="00CD0BF0"/>
    <w:rsid w:val="00CD37A6"/>
    <w:rsid w:val="00CF0626"/>
    <w:rsid w:val="00CF3873"/>
    <w:rsid w:val="00CF3C8B"/>
    <w:rsid w:val="00CF40BB"/>
    <w:rsid w:val="00CF43D9"/>
    <w:rsid w:val="00CF78B5"/>
    <w:rsid w:val="00D01023"/>
    <w:rsid w:val="00D04B33"/>
    <w:rsid w:val="00D10FE1"/>
    <w:rsid w:val="00D11DF6"/>
    <w:rsid w:val="00D137AD"/>
    <w:rsid w:val="00D1607D"/>
    <w:rsid w:val="00D17135"/>
    <w:rsid w:val="00D21517"/>
    <w:rsid w:val="00D24750"/>
    <w:rsid w:val="00D24BB4"/>
    <w:rsid w:val="00D30C44"/>
    <w:rsid w:val="00D327BD"/>
    <w:rsid w:val="00D33726"/>
    <w:rsid w:val="00D33D7A"/>
    <w:rsid w:val="00D34897"/>
    <w:rsid w:val="00D34977"/>
    <w:rsid w:val="00D378DC"/>
    <w:rsid w:val="00D4082C"/>
    <w:rsid w:val="00D4131F"/>
    <w:rsid w:val="00D41C04"/>
    <w:rsid w:val="00D42ACC"/>
    <w:rsid w:val="00D42E35"/>
    <w:rsid w:val="00D43B21"/>
    <w:rsid w:val="00D44004"/>
    <w:rsid w:val="00D45206"/>
    <w:rsid w:val="00D458F2"/>
    <w:rsid w:val="00D45CDC"/>
    <w:rsid w:val="00D52B17"/>
    <w:rsid w:val="00D5435E"/>
    <w:rsid w:val="00D560A0"/>
    <w:rsid w:val="00D6023D"/>
    <w:rsid w:val="00D61318"/>
    <w:rsid w:val="00D6406B"/>
    <w:rsid w:val="00D670CB"/>
    <w:rsid w:val="00D67968"/>
    <w:rsid w:val="00D70D50"/>
    <w:rsid w:val="00D71DD5"/>
    <w:rsid w:val="00D7304E"/>
    <w:rsid w:val="00D779F1"/>
    <w:rsid w:val="00D77ED8"/>
    <w:rsid w:val="00D80BE8"/>
    <w:rsid w:val="00D846E5"/>
    <w:rsid w:val="00D91E66"/>
    <w:rsid w:val="00D94015"/>
    <w:rsid w:val="00D94EEF"/>
    <w:rsid w:val="00D957AC"/>
    <w:rsid w:val="00D964F1"/>
    <w:rsid w:val="00DA1D06"/>
    <w:rsid w:val="00DA20DC"/>
    <w:rsid w:val="00DA2C46"/>
    <w:rsid w:val="00DA3207"/>
    <w:rsid w:val="00DA5EF1"/>
    <w:rsid w:val="00DB07B1"/>
    <w:rsid w:val="00DB1F49"/>
    <w:rsid w:val="00DB34A2"/>
    <w:rsid w:val="00DB415C"/>
    <w:rsid w:val="00DB6789"/>
    <w:rsid w:val="00DB6CDF"/>
    <w:rsid w:val="00DC1021"/>
    <w:rsid w:val="00DC14F4"/>
    <w:rsid w:val="00DC2E12"/>
    <w:rsid w:val="00DC3882"/>
    <w:rsid w:val="00DD01DB"/>
    <w:rsid w:val="00DD0855"/>
    <w:rsid w:val="00DD08B0"/>
    <w:rsid w:val="00DD4CFA"/>
    <w:rsid w:val="00DD5D50"/>
    <w:rsid w:val="00DE032A"/>
    <w:rsid w:val="00DE0C91"/>
    <w:rsid w:val="00DE1F80"/>
    <w:rsid w:val="00DE2B53"/>
    <w:rsid w:val="00DE41D3"/>
    <w:rsid w:val="00DE4A33"/>
    <w:rsid w:val="00DE5546"/>
    <w:rsid w:val="00DE643A"/>
    <w:rsid w:val="00DF1273"/>
    <w:rsid w:val="00DF452C"/>
    <w:rsid w:val="00DF4E2D"/>
    <w:rsid w:val="00DF61A6"/>
    <w:rsid w:val="00DF6924"/>
    <w:rsid w:val="00E00C30"/>
    <w:rsid w:val="00E0117F"/>
    <w:rsid w:val="00E03318"/>
    <w:rsid w:val="00E03EEA"/>
    <w:rsid w:val="00E06E4D"/>
    <w:rsid w:val="00E12443"/>
    <w:rsid w:val="00E12B32"/>
    <w:rsid w:val="00E14FF6"/>
    <w:rsid w:val="00E2275F"/>
    <w:rsid w:val="00E25A44"/>
    <w:rsid w:val="00E3309A"/>
    <w:rsid w:val="00E34617"/>
    <w:rsid w:val="00E3472B"/>
    <w:rsid w:val="00E34828"/>
    <w:rsid w:val="00E3531E"/>
    <w:rsid w:val="00E36FA9"/>
    <w:rsid w:val="00E37926"/>
    <w:rsid w:val="00E435CE"/>
    <w:rsid w:val="00E444F1"/>
    <w:rsid w:val="00E45105"/>
    <w:rsid w:val="00E45CFB"/>
    <w:rsid w:val="00E46370"/>
    <w:rsid w:val="00E4713D"/>
    <w:rsid w:val="00E500E1"/>
    <w:rsid w:val="00E501B3"/>
    <w:rsid w:val="00E52269"/>
    <w:rsid w:val="00E54395"/>
    <w:rsid w:val="00E55396"/>
    <w:rsid w:val="00E5642D"/>
    <w:rsid w:val="00E61A72"/>
    <w:rsid w:val="00E6354D"/>
    <w:rsid w:val="00E64143"/>
    <w:rsid w:val="00E65AB9"/>
    <w:rsid w:val="00E7251A"/>
    <w:rsid w:val="00E72F7B"/>
    <w:rsid w:val="00E733EF"/>
    <w:rsid w:val="00E91D4E"/>
    <w:rsid w:val="00E9258F"/>
    <w:rsid w:val="00EA5464"/>
    <w:rsid w:val="00EA5993"/>
    <w:rsid w:val="00EB18DB"/>
    <w:rsid w:val="00EB2EA0"/>
    <w:rsid w:val="00EB3459"/>
    <w:rsid w:val="00EB3AB6"/>
    <w:rsid w:val="00EB5862"/>
    <w:rsid w:val="00EC09BF"/>
    <w:rsid w:val="00EC1B06"/>
    <w:rsid w:val="00EC390B"/>
    <w:rsid w:val="00EC4689"/>
    <w:rsid w:val="00EC5D5F"/>
    <w:rsid w:val="00EC6CD9"/>
    <w:rsid w:val="00EC72D1"/>
    <w:rsid w:val="00EC7AC8"/>
    <w:rsid w:val="00ED0189"/>
    <w:rsid w:val="00ED13C3"/>
    <w:rsid w:val="00ED3A3C"/>
    <w:rsid w:val="00EE376E"/>
    <w:rsid w:val="00EE41E4"/>
    <w:rsid w:val="00EE7B12"/>
    <w:rsid w:val="00EF0126"/>
    <w:rsid w:val="00EF2F5B"/>
    <w:rsid w:val="00EF3992"/>
    <w:rsid w:val="00EF67BE"/>
    <w:rsid w:val="00F00E9D"/>
    <w:rsid w:val="00F02612"/>
    <w:rsid w:val="00F0431C"/>
    <w:rsid w:val="00F06264"/>
    <w:rsid w:val="00F0640A"/>
    <w:rsid w:val="00F06C5A"/>
    <w:rsid w:val="00F102F3"/>
    <w:rsid w:val="00F11502"/>
    <w:rsid w:val="00F136C5"/>
    <w:rsid w:val="00F13B6E"/>
    <w:rsid w:val="00F13D95"/>
    <w:rsid w:val="00F15181"/>
    <w:rsid w:val="00F2227A"/>
    <w:rsid w:val="00F234F0"/>
    <w:rsid w:val="00F248F2"/>
    <w:rsid w:val="00F249D3"/>
    <w:rsid w:val="00F31610"/>
    <w:rsid w:val="00F31788"/>
    <w:rsid w:val="00F42DE5"/>
    <w:rsid w:val="00F4335F"/>
    <w:rsid w:val="00F44BF6"/>
    <w:rsid w:val="00F452C2"/>
    <w:rsid w:val="00F456DE"/>
    <w:rsid w:val="00F46475"/>
    <w:rsid w:val="00F46C56"/>
    <w:rsid w:val="00F52317"/>
    <w:rsid w:val="00F5531F"/>
    <w:rsid w:val="00F574EB"/>
    <w:rsid w:val="00F6354F"/>
    <w:rsid w:val="00F65FDA"/>
    <w:rsid w:val="00F66E00"/>
    <w:rsid w:val="00F6776D"/>
    <w:rsid w:val="00F70417"/>
    <w:rsid w:val="00F705CD"/>
    <w:rsid w:val="00F73CCA"/>
    <w:rsid w:val="00F741EA"/>
    <w:rsid w:val="00F76238"/>
    <w:rsid w:val="00F80022"/>
    <w:rsid w:val="00F8013A"/>
    <w:rsid w:val="00F80E80"/>
    <w:rsid w:val="00F813AB"/>
    <w:rsid w:val="00F83CD4"/>
    <w:rsid w:val="00F83FB8"/>
    <w:rsid w:val="00F86DF3"/>
    <w:rsid w:val="00F9056E"/>
    <w:rsid w:val="00F93725"/>
    <w:rsid w:val="00F95E58"/>
    <w:rsid w:val="00F97E8E"/>
    <w:rsid w:val="00FA0FEA"/>
    <w:rsid w:val="00FA519A"/>
    <w:rsid w:val="00FB0D26"/>
    <w:rsid w:val="00FB1027"/>
    <w:rsid w:val="00FB10D2"/>
    <w:rsid w:val="00FB1726"/>
    <w:rsid w:val="00FB22F0"/>
    <w:rsid w:val="00FB3EC3"/>
    <w:rsid w:val="00FB5C59"/>
    <w:rsid w:val="00FC112B"/>
    <w:rsid w:val="00FC2284"/>
    <w:rsid w:val="00FC49B1"/>
    <w:rsid w:val="00FC6AB8"/>
    <w:rsid w:val="00FC7DD2"/>
    <w:rsid w:val="00FD0030"/>
    <w:rsid w:val="00FD0A84"/>
    <w:rsid w:val="00FD12FE"/>
    <w:rsid w:val="00FD143F"/>
    <w:rsid w:val="00FD3432"/>
    <w:rsid w:val="00FD34DF"/>
    <w:rsid w:val="00FE25A1"/>
    <w:rsid w:val="00FE2C98"/>
    <w:rsid w:val="00FE3C39"/>
    <w:rsid w:val="00FE4048"/>
    <w:rsid w:val="00FE49AD"/>
    <w:rsid w:val="00FE511C"/>
    <w:rsid w:val="00FF030B"/>
    <w:rsid w:val="00FF05F2"/>
    <w:rsid w:val="00FF3844"/>
    <w:rsid w:val="00FF3879"/>
    <w:rsid w:val="00FF4EB6"/>
    <w:rsid w:val="00FF722D"/>
    <w:rsid w:val="00FF75A0"/>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customStyle="1" w:styleId="ctr">
    <w:name w:val="ctr"/>
    <w:basedOn w:val="Fuentedeprrafopredeter"/>
    <w:rsid w:val="00C55EE2"/>
  </w:style>
  <w:style w:type="character" w:customStyle="1" w:styleId="titulorubrolgt">
    <w:name w:val="titulorubrolgt"/>
    <w:basedOn w:val="Fuentedeprrafopredeter"/>
    <w:rsid w:val="00C55EE2"/>
  </w:style>
  <w:style w:type="character" w:customStyle="1" w:styleId="medium">
    <w:name w:val="medium"/>
    <w:basedOn w:val="Fuentedeprrafopredeter"/>
    <w:rsid w:val="00C55EE2"/>
  </w:style>
  <w:style w:type="paragraph" w:styleId="Textoindependiente2">
    <w:name w:val="Body Text 2"/>
    <w:basedOn w:val="Normal"/>
    <w:link w:val="Textoindependiente2Car"/>
    <w:uiPriority w:val="99"/>
    <w:semiHidden/>
    <w:unhideWhenUsed/>
    <w:rsid w:val="00353F92"/>
    <w:pPr>
      <w:spacing w:after="120" w:line="480" w:lineRule="auto"/>
    </w:pPr>
  </w:style>
  <w:style w:type="character" w:customStyle="1" w:styleId="Textoindependiente2Car">
    <w:name w:val="Texto independiente 2 Car"/>
    <w:basedOn w:val="Fuentedeprrafopredeter"/>
    <w:link w:val="Textoindependiente2"/>
    <w:uiPriority w:val="99"/>
    <w:semiHidden/>
    <w:rsid w:val="00353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8F23D-5940-4E34-9A68-9CE521CF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6631</Words>
  <Characters>36475</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USUARIO-INFOEM</cp:lastModifiedBy>
  <cp:revision>2</cp:revision>
  <cp:lastPrinted>2018-08-23T14:30:00Z</cp:lastPrinted>
  <dcterms:created xsi:type="dcterms:W3CDTF">2019-07-02T19:05:00Z</dcterms:created>
  <dcterms:modified xsi:type="dcterms:W3CDTF">2019-07-02T19:05:00Z</dcterms:modified>
</cp:coreProperties>
</file>