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9314DB">
      <w:pPr>
        <w:spacing w:line="360" w:lineRule="auto"/>
        <w:jc w:val="center"/>
        <w:rPr>
          <w:rFonts w:ascii="Palatino Linotype" w:hAnsi="Palatino Linotype"/>
          <w:b/>
        </w:rPr>
      </w:pPr>
      <w:r w:rsidRPr="009314DB">
        <w:rPr>
          <w:rFonts w:ascii="Palatino Linotype" w:hAnsi="Palatino Linotype"/>
          <w:b/>
        </w:rPr>
        <w:t>LÍNEAS ARGUMENTATIVAS</w:t>
      </w:r>
    </w:p>
    <w:p w:rsidR="009314DB" w:rsidRPr="009314DB" w:rsidRDefault="009314DB" w:rsidP="009314DB">
      <w:pPr>
        <w:spacing w:line="360" w:lineRule="auto"/>
        <w:jc w:val="center"/>
        <w:rPr>
          <w:rFonts w:ascii="Palatino Linotype" w:hAnsi="Palatino Linotype"/>
          <w:b/>
        </w:rPr>
      </w:pPr>
    </w:p>
    <w:p w:rsidR="009F5CF5" w:rsidRPr="009314DB" w:rsidRDefault="009F5CF5" w:rsidP="009314DB">
      <w:pPr>
        <w:tabs>
          <w:tab w:val="left" w:pos="0"/>
        </w:tabs>
        <w:spacing w:line="360" w:lineRule="auto"/>
        <w:jc w:val="both"/>
        <w:rPr>
          <w:rFonts w:ascii="Palatino Linotype" w:eastAsia="Arial Unicode MS" w:hAnsi="Palatino Linotype" w:cs="Arial"/>
        </w:rPr>
      </w:pPr>
      <w:r w:rsidRPr="009314DB">
        <w:rPr>
          <w:rFonts w:ascii="Palatino Linotype" w:eastAsia="Arial Unicode MS" w:hAnsi="Palatino Linotype" w:cs="Arial"/>
          <w:b/>
        </w:rPr>
        <w:t>DEBERES DE LAS AUTORIDADES</w:t>
      </w:r>
      <w:r w:rsidRPr="009314DB">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9F5CF5" w:rsidRPr="009314DB" w:rsidRDefault="009F5CF5" w:rsidP="009314DB">
      <w:pPr>
        <w:spacing w:line="360" w:lineRule="auto"/>
        <w:jc w:val="both"/>
        <w:rPr>
          <w:rFonts w:ascii="Palatino Linotype" w:eastAsia="MS Mincho" w:hAnsi="Palatino Linotype" w:cs="Arial"/>
          <w:b/>
          <w:noProof/>
          <w:color w:val="000000" w:themeColor="text1"/>
          <w:lang w:val="es-MX"/>
        </w:rPr>
      </w:pPr>
    </w:p>
    <w:p w:rsidR="001734FD" w:rsidRPr="009314DB" w:rsidRDefault="001734FD" w:rsidP="009314DB">
      <w:pPr>
        <w:spacing w:line="360" w:lineRule="auto"/>
        <w:jc w:val="both"/>
        <w:rPr>
          <w:rFonts w:ascii="Palatino Linotype" w:eastAsia="Times New Roman" w:hAnsi="Palatino Linotype" w:cs="Arial"/>
          <w:color w:val="000000"/>
          <w:lang w:val="es-ES" w:eastAsia="es-MX"/>
        </w:rPr>
      </w:pPr>
      <w:r w:rsidRPr="009314DB">
        <w:rPr>
          <w:rFonts w:ascii="Palatino Linotype" w:eastAsia="MS Mincho" w:hAnsi="Palatino Linotype"/>
          <w:b/>
        </w:rPr>
        <w:t>NEGATIVA FICTA, NO EXISTE PLAZO PERENTORIO PARA INTERPONER EL RECURSO.</w:t>
      </w:r>
      <w:r w:rsidRPr="009314DB">
        <w:rPr>
          <w:rFonts w:ascii="Palatino Linotype" w:eastAsia="MS Mincho" w:hAnsi="Palatino Linotype"/>
        </w:rPr>
        <w:t xml:space="preserve"> </w:t>
      </w:r>
      <w:r w:rsidRPr="009314DB">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1734FD" w:rsidRPr="009314DB" w:rsidRDefault="001734FD" w:rsidP="009314DB">
      <w:pPr>
        <w:spacing w:line="360" w:lineRule="auto"/>
        <w:jc w:val="both"/>
        <w:rPr>
          <w:rFonts w:ascii="Palatino Linotype" w:eastAsia="Times New Roman" w:hAnsi="Palatino Linotype" w:cs="Arial"/>
          <w:color w:val="000000"/>
          <w:lang w:val="es-ES" w:eastAsia="es-MX"/>
        </w:rPr>
      </w:pPr>
    </w:p>
    <w:p w:rsidR="001734FD" w:rsidRPr="009314DB" w:rsidRDefault="001734FD" w:rsidP="009314DB">
      <w:pPr>
        <w:tabs>
          <w:tab w:val="left" w:pos="0"/>
        </w:tabs>
        <w:spacing w:line="360" w:lineRule="auto"/>
        <w:jc w:val="both"/>
        <w:rPr>
          <w:rFonts w:ascii="Palatino Linotype" w:eastAsia="Calibri" w:hAnsi="Palatino Linotype" w:cs="Times New Roman"/>
        </w:rPr>
      </w:pPr>
      <w:r w:rsidRPr="009314DB">
        <w:rPr>
          <w:rFonts w:ascii="Palatino Linotype" w:eastAsia="Calibri" w:hAnsi="Palatino Linotype" w:cs="Times New Roman"/>
          <w:b/>
        </w:rPr>
        <w:t>DE LA GARANTÍA DE PROPORCIONAR LA INFORMACIÓN PÚBLICA GUBERNAMENTAL.</w:t>
      </w:r>
      <w:r w:rsidRPr="009314D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C75B8F" w:rsidRPr="009314DB" w:rsidRDefault="009314DB" w:rsidP="009314DB">
      <w:pPr>
        <w:spacing w:line="360" w:lineRule="auto"/>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39748</wp:posOffset>
                </wp:positionH>
                <wp:positionV relativeFrom="paragraph">
                  <wp:posOffset>80731</wp:posOffset>
                </wp:positionV>
                <wp:extent cx="5455578" cy="2640458"/>
                <wp:effectExtent l="19050" t="19050" r="12065" b="26670"/>
                <wp:wrapNone/>
                <wp:docPr id="6" name="Conector recto 6"/>
                <wp:cNvGraphicFramePr/>
                <a:graphic xmlns:a="http://schemas.openxmlformats.org/drawingml/2006/main">
                  <a:graphicData uri="http://schemas.microsoft.com/office/word/2010/wordprocessingShape">
                    <wps:wsp>
                      <wps:cNvCnPr/>
                      <wps:spPr>
                        <a:xfrm flipH="1" flipV="1">
                          <a:off x="0" y="0"/>
                          <a:ext cx="5455578" cy="264045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C0B74" id="Conector recto 6"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15pt,6.35pt" to="432.7pt,2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" strokecolor="#5b9bd5 [3204]" strokeweight="3pt">
                <v:stroke joinstyle="miter"/>
              </v:line>
            </w:pict>
          </mc:Fallback>
        </mc:AlternateContent>
      </w:r>
      <w:r w:rsidR="00C75B8F" w:rsidRPr="009314DB">
        <w:rPr>
          <w:rFonts w:ascii="Palatino Linotype" w:hAnsi="Palatino Linotype"/>
          <w:b/>
        </w:rPr>
        <w:br w:type="page"/>
      </w:r>
    </w:p>
    <w:p w:rsidR="009314DB" w:rsidRDefault="009314DB" w:rsidP="009314DB">
      <w:pPr>
        <w:spacing w:line="360" w:lineRule="auto"/>
        <w:jc w:val="center"/>
        <w:rPr>
          <w:rFonts w:ascii="Palatino Linotype" w:hAnsi="Palatino Linotype"/>
          <w:b/>
        </w:rPr>
      </w:pPr>
    </w:p>
    <w:p w:rsidR="00A55BA0" w:rsidRPr="009314DB" w:rsidRDefault="008C54C1" w:rsidP="009314DB">
      <w:pPr>
        <w:spacing w:line="360" w:lineRule="auto"/>
        <w:jc w:val="center"/>
        <w:rPr>
          <w:rFonts w:ascii="Palatino Linotype" w:hAnsi="Palatino Linotype"/>
        </w:rPr>
      </w:pPr>
      <w:r w:rsidRPr="009314DB">
        <w:rPr>
          <w:rFonts w:ascii="Palatino Linotype" w:hAnsi="Palatino Linotype"/>
          <w:b/>
        </w:rPr>
        <w:t>ÍNDICE</w:t>
      </w:r>
      <w:r w:rsidR="00A55BA0" w:rsidRPr="009314D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9314DB" w:rsidRDefault="00A55BA0" w:rsidP="009314DB">
          <w:pPr>
            <w:pStyle w:val="TtulodeTDC"/>
            <w:spacing w:before="0" w:line="360" w:lineRule="auto"/>
          </w:pPr>
        </w:p>
        <w:p w:rsidR="00126762" w:rsidRPr="009314DB" w:rsidRDefault="00A55BA0" w:rsidP="009314DB">
          <w:pPr>
            <w:pStyle w:val="TDC1"/>
            <w:tabs>
              <w:tab w:val="right" w:leader="dot" w:pos="8779"/>
            </w:tabs>
            <w:spacing w:after="0" w:line="360" w:lineRule="auto"/>
            <w:rPr>
              <w:rFonts w:ascii="Palatino Linotype" w:hAnsi="Palatino Linotype"/>
              <w:b/>
              <w:noProof/>
              <w:sz w:val="22"/>
              <w:szCs w:val="22"/>
              <w:lang w:val="es-MX" w:eastAsia="es-MX"/>
            </w:rPr>
          </w:pPr>
          <w:r w:rsidRPr="009314DB">
            <w:rPr>
              <w:rFonts w:ascii="Palatino Linotype" w:hAnsi="Palatino Linotype"/>
              <w:b/>
            </w:rPr>
            <w:fldChar w:fldCharType="begin"/>
          </w:r>
          <w:r w:rsidRPr="009314DB">
            <w:rPr>
              <w:rFonts w:ascii="Palatino Linotype" w:hAnsi="Palatino Linotype"/>
              <w:b/>
            </w:rPr>
            <w:instrText xml:space="preserve"> TOC \o "1-3" \h \z \u </w:instrText>
          </w:r>
          <w:r w:rsidRPr="009314DB">
            <w:rPr>
              <w:rFonts w:ascii="Palatino Linotype" w:hAnsi="Palatino Linotype"/>
              <w:b/>
            </w:rPr>
            <w:fldChar w:fldCharType="separate"/>
          </w:r>
          <w:hyperlink w:anchor="_Toc30695930" w:history="1">
            <w:r w:rsidR="00126762" w:rsidRPr="009314DB">
              <w:rPr>
                <w:rStyle w:val="Hipervnculo"/>
                <w:rFonts w:ascii="Palatino Linotype" w:hAnsi="Palatino Linotype"/>
                <w:b/>
                <w:noProof/>
              </w:rPr>
              <w:t>ANTECEDENTES</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_Toc30695930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3</w:t>
            </w:r>
            <w:r w:rsidR="00126762" w:rsidRPr="009314DB">
              <w:rPr>
                <w:rFonts w:ascii="Palatino Linotype" w:hAnsi="Palatino Linotype"/>
                <w:b/>
                <w:noProof/>
                <w:webHidden/>
              </w:rPr>
              <w:fldChar w:fldCharType="end"/>
            </w:r>
          </w:hyperlink>
        </w:p>
        <w:p w:rsidR="00126762" w:rsidRPr="009314DB" w:rsidRDefault="00F0015B" w:rsidP="009314DB">
          <w:pPr>
            <w:pStyle w:val="TDC1"/>
            <w:tabs>
              <w:tab w:val="right" w:leader="dot" w:pos="8779"/>
            </w:tabs>
            <w:spacing w:after="0" w:line="360" w:lineRule="auto"/>
            <w:rPr>
              <w:rFonts w:ascii="Palatino Linotype" w:hAnsi="Palatino Linotype"/>
              <w:b/>
              <w:noProof/>
              <w:sz w:val="22"/>
              <w:szCs w:val="22"/>
              <w:lang w:val="es-MX" w:eastAsia="es-MX"/>
            </w:rPr>
          </w:pPr>
          <w:hyperlink w:anchor="_Toc30695931" w:history="1">
            <w:r w:rsidR="00126762" w:rsidRPr="009314DB">
              <w:rPr>
                <w:rStyle w:val="Hipervnculo"/>
                <w:rFonts w:ascii="Palatino Linotype" w:hAnsi="Palatino Linotype"/>
                <w:b/>
                <w:noProof/>
              </w:rPr>
              <w:t>CONSIDERANDO</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_Toc30695931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6</w:t>
            </w:r>
            <w:r w:rsidR="00126762" w:rsidRPr="009314DB">
              <w:rPr>
                <w:rFonts w:ascii="Palatino Linotype" w:hAnsi="Palatino Linotype"/>
                <w:b/>
                <w:noProof/>
                <w:webHidden/>
              </w:rPr>
              <w:fldChar w:fldCharType="end"/>
            </w:r>
          </w:hyperlink>
        </w:p>
        <w:p w:rsidR="00126762" w:rsidRPr="009314DB" w:rsidRDefault="00F0015B" w:rsidP="009314DB">
          <w:pPr>
            <w:pStyle w:val="TDC2"/>
            <w:spacing w:after="0" w:line="360" w:lineRule="auto"/>
            <w:rPr>
              <w:rFonts w:ascii="Palatino Linotype" w:hAnsi="Palatino Linotype"/>
              <w:b/>
              <w:noProof/>
              <w:sz w:val="22"/>
              <w:szCs w:val="22"/>
              <w:lang w:val="es-MX" w:eastAsia="es-MX"/>
            </w:rPr>
          </w:pPr>
          <w:hyperlink w:anchor="_Toc30695932" w:history="1">
            <w:r w:rsidR="00126762" w:rsidRPr="009314DB">
              <w:rPr>
                <w:rStyle w:val="Hipervnculo"/>
                <w:rFonts w:ascii="Palatino Linotype" w:hAnsi="Palatino Linotype"/>
                <w:b/>
                <w:noProof/>
              </w:rPr>
              <w:t>PRIMERO. De la competencia</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_Toc30695932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6</w:t>
            </w:r>
            <w:r w:rsidR="00126762" w:rsidRPr="009314DB">
              <w:rPr>
                <w:rFonts w:ascii="Palatino Linotype" w:hAnsi="Palatino Linotype"/>
                <w:b/>
                <w:noProof/>
                <w:webHidden/>
              </w:rPr>
              <w:fldChar w:fldCharType="end"/>
            </w:r>
          </w:hyperlink>
        </w:p>
        <w:p w:rsidR="00126762" w:rsidRPr="009314DB" w:rsidRDefault="00F0015B" w:rsidP="009314DB">
          <w:pPr>
            <w:pStyle w:val="TDC2"/>
            <w:spacing w:after="0" w:line="360" w:lineRule="auto"/>
            <w:rPr>
              <w:rFonts w:ascii="Palatino Linotype" w:hAnsi="Palatino Linotype"/>
              <w:b/>
              <w:noProof/>
              <w:sz w:val="22"/>
              <w:szCs w:val="22"/>
              <w:lang w:val="es-MX" w:eastAsia="es-MX"/>
            </w:rPr>
          </w:pPr>
          <w:hyperlink w:anchor="_Toc30695933" w:history="1">
            <w:r w:rsidR="00126762" w:rsidRPr="009314DB">
              <w:rPr>
                <w:rStyle w:val="Hipervnculo"/>
                <w:rFonts w:ascii="Palatino Linotype" w:hAnsi="Palatino Linotype"/>
                <w:b/>
                <w:noProof/>
              </w:rPr>
              <w:t>SEGUNDO. De la oportunidad y procedencia.</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_Toc30695933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7</w:t>
            </w:r>
            <w:r w:rsidR="00126762" w:rsidRPr="009314DB">
              <w:rPr>
                <w:rFonts w:ascii="Palatino Linotype" w:hAnsi="Palatino Linotype"/>
                <w:b/>
                <w:noProof/>
                <w:webHidden/>
              </w:rPr>
              <w:fldChar w:fldCharType="end"/>
            </w:r>
          </w:hyperlink>
        </w:p>
        <w:p w:rsidR="00126762" w:rsidRPr="009314DB" w:rsidRDefault="00F0015B" w:rsidP="009314DB">
          <w:pPr>
            <w:pStyle w:val="TDC2"/>
            <w:spacing w:after="0" w:line="360" w:lineRule="auto"/>
            <w:rPr>
              <w:rFonts w:ascii="Palatino Linotype" w:hAnsi="Palatino Linotype"/>
              <w:b/>
              <w:noProof/>
              <w:sz w:val="22"/>
              <w:szCs w:val="22"/>
              <w:lang w:val="es-MX" w:eastAsia="es-MX"/>
            </w:rPr>
          </w:pPr>
          <w:hyperlink w:anchor="_Toc30695934" w:history="1">
            <w:r w:rsidR="00126762" w:rsidRPr="009314DB">
              <w:rPr>
                <w:rStyle w:val="Hipervnculo"/>
                <w:rFonts w:ascii="Palatino Linotype" w:eastAsia="Calibri" w:hAnsi="Palatino Linotype" w:cs="Times New Roman"/>
                <w:b/>
                <w:bCs/>
                <w:noProof/>
                <w:lang w:val="es-ES"/>
              </w:rPr>
              <w:t xml:space="preserve">TERCERO. Del planteamiento de la </w:t>
            </w:r>
            <w:r w:rsidR="00126762" w:rsidRPr="009314DB">
              <w:rPr>
                <w:rStyle w:val="Hipervnculo"/>
                <w:rFonts w:ascii="Palatino Linotype" w:eastAsia="Calibri" w:hAnsi="Palatino Linotype" w:cs="Times New Roman"/>
                <w:b/>
                <w:bCs/>
                <w:i/>
                <w:noProof/>
                <w:lang w:val="es-ES"/>
              </w:rPr>
              <w:t>Litis</w:t>
            </w:r>
            <w:r w:rsidR="00126762" w:rsidRPr="009314DB">
              <w:rPr>
                <w:rStyle w:val="Hipervnculo"/>
                <w:rFonts w:ascii="Palatino Linotype" w:eastAsia="Calibri" w:hAnsi="Palatino Linotype" w:cs="Times New Roman"/>
                <w:b/>
                <w:bCs/>
                <w:noProof/>
                <w:lang w:val="es-ES"/>
              </w:rPr>
              <w:t>.</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_Toc30695934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11</w:t>
            </w:r>
            <w:r w:rsidR="00126762" w:rsidRPr="009314DB">
              <w:rPr>
                <w:rFonts w:ascii="Palatino Linotype" w:hAnsi="Palatino Linotype"/>
                <w:b/>
                <w:noProof/>
                <w:webHidden/>
              </w:rPr>
              <w:fldChar w:fldCharType="end"/>
            </w:r>
          </w:hyperlink>
        </w:p>
        <w:p w:rsidR="00126762" w:rsidRPr="009314DB" w:rsidRDefault="00F0015B" w:rsidP="009314DB">
          <w:pPr>
            <w:pStyle w:val="TDC2"/>
            <w:spacing w:after="0" w:line="360" w:lineRule="auto"/>
            <w:rPr>
              <w:rFonts w:ascii="Palatino Linotype" w:hAnsi="Palatino Linotype"/>
              <w:b/>
              <w:noProof/>
              <w:sz w:val="22"/>
              <w:szCs w:val="22"/>
              <w:lang w:val="es-MX" w:eastAsia="es-MX"/>
            </w:rPr>
          </w:pPr>
          <w:hyperlink w:anchor="_Toc30695935" w:history="1">
            <w:r w:rsidR="00126762" w:rsidRPr="009314DB">
              <w:rPr>
                <w:rStyle w:val="Hipervnculo"/>
                <w:rFonts w:ascii="Palatino Linotype" w:eastAsia="MS Gothic" w:hAnsi="Palatino Linotype" w:cs="Times New Roman"/>
                <w:b/>
                <w:noProof/>
              </w:rPr>
              <w:t>CUARTO. Del estudio y resolución del asunto</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_Toc30695935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13</w:t>
            </w:r>
            <w:r w:rsidR="00126762" w:rsidRPr="009314DB">
              <w:rPr>
                <w:rFonts w:ascii="Palatino Linotype" w:hAnsi="Palatino Linotype"/>
                <w:b/>
                <w:noProof/>
                <w:webHidden/>
              </w:rPr>
              <w:fldChar w:fldCharType="end"/>
            </w:r>
          </w:hyperlink>
        </w:p>
        <w:p w:rsidR="00126762" w:rsidRPr="009314DB" w:rsidRDefault="00F0015B" w:rsidP="009314DB">
          <w:pPr>
            <w:pStyle w:val="TDC3"/>
            <w:tabs>
              <w:tab w:val="right" w:leader="dot" w:pos="8779"/>
            </w:tabs>
            <w:spacing w:after="0" w:line="360" w:lineRule="auto"/>
            <w:ind w:left="0"/>
            <w:rPr>
              <w:rFonts w:ascii="Palatino Linotype" w:hAnsi="Palatino Linotype"/>
              <w:b/>
              <w:noProof/>
              <w:sz w:val="22"/>
              <w:szCs w:val="22"/>
              <w:lang w:val="es-MX" w:eastAsia="es-MX"/>
            </w:rPr>
          </w:pPr>
          <w:hyperlink w:anchor="_Toc30695936" w:history="1">
            <w:r w:rsidR="00126762" w:rsidRPr="009314DB">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_Toc30695936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13</w:t>
            </w:r>
            <w:r w:rsidR="00126762" w:rsidRPr="009314DB">
              <w:rPr>
                <w:rFonts w:ascii="Palatino Linotype" w:hAnsi="Palatino Linotype"/>
                <w:b/>
                <w:noProof/>
                <w:webHidden/>
              </w:rPr>
              <w:fldChar w:fldCharType="end"/>
            </w:r>
          </w:hyperlink>
        </w:p>
        <w:p w:rsidR="00126762" w:rsidRPr="009314DB" w:rsidRDefault="00F0015B" w:rsidP="009314DB">
          <w:pPr>
            <w:pStyle w:val="TDC3"/>
            <w:tabs>
              <w:tab w:val="right" w:leader="dot" w:pos="8779"/>
            </w:tabs>
            <w:spacing w:after="0" w:line="360" w:lineRule="auto"/>
            <w:ind w:left="0"/>
            <w:rPr>
              <w:rFonts w:ascii="Palatino Linotype" w:hAnsi="Palatino Linotype"/>
              <w:b/>
              <w:noProof/>
              <w:sz w:val="22"/>
              <w:szCs w:val="22"/>
              <w:lang w:val="es-MX" w:eastAsia="es-MX"/>
            </w:rPr>
          </w:pPr>
          <w:hyperlink w:anchor="_Toc30695937" w:history="1">
            <w:r w:rsidR="00126762" w:rsidRPr="009314DB">
              <w:rPr>
                <w:rStyle w:val="Hipervnculo"/>
                <w:rFonts w:ascii="Palatino Linotype" w:eastAsia="Times New Roman" w:hAnsi="Palatino Linotype"/>
                <w:b/>
                <w:noProof/>
              </w:rPr>
              <w:t>II. Del derecho de acceso a la información pública.</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_Toc30695937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16</w:t>
            </w:r>
            <w:r w:rsidR="00126762" w:rsidRPr="009314DB">
              <w:rPr>
                <w:rFonts w:ascii="Palatino Linotype" w:hAnsi="Palatino Linotype"/>
                <w:b/>
                <w:noProof/>
                <w:webHidden/>
              </w:rPr>
              <w:fldChar w:fldCharType="end"/>
            </w:r>
          </w:hyperlink>
        </w:p>
        <w:p w:rsidR="00126762" w:rsidRPr="009314DB" w:rsidRDefault="00F0015B" w:rsidP="009314DB">
          <w:pPr>
            <w:pStyle w:val="TDC3"/>
            <w:tabs>
              <w:tab w:val="right" w:leader="dot" w:pos="8779"/>
            </w:tabs>
            <w:spacing w:after="0" w:line="360" w:lineRule="auto"/>
            <w:ind w:left="0"/>
            <w:rPr>
              <w:rFonts w:ascii="Palatino Linotype" w:hAnsi="Palatino Linotype"/>
              <w:b/>
              <w:noProof/>
              <w:sz w:val="22"/>
              <w:szCs w:val="22"/>
              <w:lang w:val="es-MX" w:eastAsia="es-MX"/>
            </w:rPr>
          </w:pPr>
          <w:hyperlink w:anchor="_Toc30695938" w:history="1">
            <w:r w:rsidR="00126762" w:rsidRPr="009314DB">
              <w:rPr>
                <w:rStyle w:val="Hipervnculo"/>
                <w:rFonts w:ascii="Palatino Linotype" w:eastAsia="MS Gothic" w:hAnsi="Palatino Linotype" w:cs="Times New Roman"/>
                <w:b/>
                <w:noProof/>
              </w:rPr>
              <w:t>III. Del acuse de respuesta.</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_Toc30695938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22</w:t>
            </w:r>
            <w:r w:rsidR="00126762" w:rsidRPr="009314DB">
              <w:rPr>
                <w:rFonts w:ascii="Palatino Linotype" w:hAnsi="Palatino Linotype"/>
                <w:b/>
                <w:noProof/>
                <w:webHidden/>
              </w:rPr>
              <w:fldChar w:fldCharType="end"/>
            </w:r>
          </w:hyperlink>
        </w:p>
        <w:p w:rsidR="00126762" w:rsidRPr="009314DB" w:rsidRDefault="00F0015B" w:rsidP="009314DB">
          <w:pPr>
            <w:pStyle w:val="TDC3"/>
            <w:tabs>
              <w:tab w:val="right" w:leader="dot" w:pos="8779"/>
            </w:tabs>
            <w:spacing w:after="0" w:line="360" w:lineRule="auto"/>
            <w:ind w:left="0"/>
            <w:rPr>
              <w:rFonts w:ascii="Palatino Linotype" w:hAnsi="Palatino Linotype"/>
              <w:b/>
              <w:noProof/>
              <w:sz w:val="22"/>
              <w:szCs w:val="22"/>
              <w:lang w:val="es-MX" w:eastAsia="es-MX"/>
            </w:rPr>
          </w:pPr>
          <w:hyperlink w:anchor="_Toc30695939" w:history="1">
            <w:r w:rsidR="00126762" w:rsidRPr="009314DB">
              <w:rPr>
                <w:rStyle w:val="Hipervnculo"/>
                <w:rFonts w:ascii="Palatino Linotype" w:eastAsia="MS Gothic" w:hAnsi="Palatino Linotype" w:cs="Times New Roman"/>
                <w:b/>
                <w:noProof/>
              </w:rPr>
              <w:t>IV. Del organigrama del Ayuntamiento y el número de empleados adscritos a las áreas administrativas.</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_Toc30695939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25</w:t>
            </w:r>
            <w:r w:rsidR="00126762" w:rsidRPr="009314DB">
              <w:rPr>
                <w:rFonts w:ascii="Palatino Linotype" w:hAnsi="Palatino Linotype"/>
                <w:b/>
                <w:noProof/>
                <w:webHidden/>
              </w:rPr>
              <w:fldChar w:fldCharType="end"/>
            </w:r>
          </w:hyperlink>
        </w:p>
        <w:p w:rsidR="00126762" w:rsidRPr="009314DB" w:rsidRDefault="00F0015B" w:rsidP="009314DB">
          <w:pPr>
            <w:pStyle w:val="TDC3"/>
            <w:tabs>
              <w:tab w:val="right" w:leader="dot" w:pos="8779"/>
            </w:tabs>
            <w:spacing w:after="0" w:line="360" w:lineRule="auto"/>
            <w:ind w:left="0"/>
            <w:rPr>
              <w:rFonts w:ascii="Palatino Linotype" w:hAnsi="Palatino Linotype"/>
              <w:b/>
              <w:noProof/>
              <w:sz w:val="22"/>
              <w:szCs w:val="22"/>
              <w:lang w:val="es-MX" w:eastAsia="es-MX"/>
            </w:rPr>
          </w:pPr>
          <w:hyperlink w:anchor="_Toc30695940" w:history="1">
            <w:r w:rsidR="00126762" w:rsidRPr="009314DB">
              <w:rPr>
                <w:rStyle w:val="Hipervnculo"/>
                <w:rFonts w:ascii="Palatino Linotype" w:eastAsia="MS Gothic" w:hAnsi="Palatino Linotype" w:cs="Times New Roman"/>
                <w:b/>
                <w:noProof/>
              </w:rPr>
              <w:t>V. De las dependencias que tengan procedimientos de aseguramiento de calidad certificadas de acuerdo a normas internacionales.</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_Toc30695940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34</w:t>
            </w:r>
            <w:r w:rsidR="00126762" w:rsidRPr="009314DB">
              <w:rPr>
                <w:rFonts w:ascii="Palatino Linotype" w:hAnsi="Palatino Linotype"/>
                <w:b/>
                <w:noProof/>
                <w:webHidden/>
              </w:rPr>
              <w:fldChar w:fldCharType="end"/>
            </w:r>
          </w:hyperlink>
        </w:p>
        <w:p w:rsidR="00126762" w:rsidRPr="009314DB" w:rsidRDefault="00F0015B" w:rsidP="009314DB">
          <w:pPr>
            <w:pStyle w:val="TDC2"/>
            <w:spacing w:after="0" w:line="360" w:lineRule="auto"/>
            <w:rPr>
              <w:rFonts w:ascii="Palatino Linotype" w:hAnsi="Palatino Linotype"/>
              <w:b/>
              <w:noProof/>
              <w:sz w:val="22"/>
              <w:szCs w:val="22"/>
              <w:lang w:val="es-MX" w:eastAsia="es-MX"/>
            </w:rPr>
          </w:pPr>
          <w:hyperlink w:anchor="_Toc30695941" w:history="1">
            <w:r w:rsidR="00126762" w:rsidRPr="009314DB">
              <w:rPr>
                <w:rStyle w:val="Hipervnculo"/>
                <w:rFonts w:ascii="Palatino Linotype" w:eastAsia="MS Gothic" w:hAnsi="Palatino Linotype" w:cs="Times New Roman"/>
                <w:b/>
                <w:noProof/>
              </w:rPr>
              <w:t>QUINTO. Vista al Órgano de Control Interno.</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_Toc30695941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37</w:t>
            </w:r>
            <w:r w:rsidR="00126762" w:rsidRPr="009314DB">
              <w:rPr>
                <w:rFonts w:ascii="Palatino Linotype" w:hAnsi="Palatino Linotype"/>
                <w:b/>
                <w:noProof/>
                <w:webHidden/>
              </w:rPr>
              <w:fldChar w:fldCharType="end"/>
            </w:r>
          </w:hyperlink>
        </w:p>
        <w:p w:rsidR="00126762" w:rsidRPr="009314DB" w:rsidRDefault="00F0015B" w:rsidP="009314DB">
          <w:pPr>
            <w:pStyle w:val="TDC1"/>
            <w:tabs>
              <w:tab w:val="right" w:leader="dot" w:pos="8779"/>
            </w:tabs>
            <w:spacing w:after="0" w:line="360" w:lineRule="auto"/>
            <w:rPr>
              <w:rFonts w:ascii="Palatino Linotype" w:hAnsi="Palatino Linotype"/>
              <w:b/>
              <w:noProof/>
              <w:sz w:val="22"/>
              <w:szCs w:val="22"/>
              <w:lang w:val="es-MX" w:eastAsia="es-MX"/>
            </w:rPr>
          </w:pPr>
          <w:hyperlink w:anchor="_Toc30695942" w:history="1">
            <w:r w:rsidR="00126762" w:rsidRPr="009314DB">
              <w:rPr>
                <w:rStyle w:val="Hipervnculo"/>
                <w:rFonts w:ascii="Palatino Linotype" w:hAnsi="Palatino Linotype"/>
                <w:b/>
                <w:noProof/>
                <w:lang w:val="es-ES"/>
              </w:rPr>
              <w:t>R E S O L U T I V O S</w:t>
            </w:r>
            <w:r w:rsidR="00126762" w:rsidRPr="009314DB">
              <w:rPr>
                <w:rFonts w:ascii="Palatino Linotype" w:hAnsi="Palatino Linotype"/>
                <w:b/>
                <w:noProof/>
                <w:webHidden/>
              </w:rPr>
              <w:tab/>
            </w:r>
            <w:r w:rsidR="00126762" w:rsidRPr="009314DB">
              <w:rPr>
                <w:rFonts w:ascii="Palatino Linotype" w:hAnsi="Palatino Linotype"/>
                <w:b/>
                <w:noProof/>
                <w:webHidden/>
              </w:rPr>
              <w:fldChar w:fldCharType="begin"/>
            </w:r>
            <w:r w:rsidR="00126762" w:rsidRPr="009314DB">
              <w:rPr>
                <w:rFonts w:ascii="Palatino Linotype" w:hAnsi="Palatino Linotype"/>
                <w:b/>
                <w:noProof/>
                <w:webHidden/>
              </w:rPr>
              <w:instrText xml:space="preserve"> PAGEREF _Toc30695942 \h </w:instrText>
            </w:r>
            <w:r w:rsidR="00126762" w:rsidRPr="009314DB">
              <w:rPr>
                <w:rFonts w:ascii="Palatino Linotype" w:hAnsi="Palatino Linotype"/>
                <w:b/>
                <w:noProof/>
                <w:webHidden/>
              </w:rPr>
            </w:r>
            <w:r w:rsidR="00126762" w:rsidRPr="009314DB">
              <w:rPr>
                <w:rFonts w:ascii="Palatino Linotype" w:hAnsi="Palatino Linotype"/>
                <w:b/>
                <w:noProof/>
                <w:webHidden/>
              </w:rPr>
              <w:fldChar w:fldCharType="separate"/>
            </w:r>
            <w:r w:rsidR="00171A1C">
              <w:rPr>
                <w:rFonts w:ascii="Palatino Linotype" w:hAnsi="Palatino Linotype"/>
                <w:b/>
                <w:noProof/>
                <w:webHidden/>
              </w:rPr>
              <w:t>43</w:t>
            </w:r>
            <w:r w:rsidR="00126762" w:rsidRPr="009314DB">
              <w:rPr>
                <w:rFonts w:ascii="Palatino Linotype" w:hAnsi="Palatino Linotype"/>
                <w:b/>
                <w:noProof/>
                <w:webHidden/>
              </w:rPr>
              <w:fldChar w:fldCharType="end"/>
            </w:r>
          </w:hyperlink>
        </w:p>
        <w:p w:rsidR="00A55BA0" w:rsidRPr="009314DB" w:rsidRDefault="00A55BA0" w:rsidP="009314DB">
          <w:pPr>
            <w:pStyle w:val="TDC1"/>
            <w:tabs>
              <w:tab w:val="right" w:leader="dot" w:pos="8779"/>
            </w:tabs>
            <w:spacing w:after="0" w:line="360" w:lineRule="auto"/>
            <w:rPr>
              <w:rFonts w:ascii="Palatino Linotype" w:hAnsi="Palatino Linotype"/>
              <w:bCs/>
              <w:lang w:val="es-ES"/>
            </w:rPr>
          </w:pPr>
          <w:r w:rsidRPr="009314DB">
            <w:rPr>
              <w:rFonts w:ascii="Palatino Linotype" w:hAnsi="Palatino Linotype"/>
              <w:b/>
              <w:bCs/>
              <w:lang w:val="es-ES"/>
            </w:rPr>
            <w:fldChar w:fldCharType="end"/>
          </w:r>
        </w:p>
      </w:sdtContent>
    </w:sdt>
    <w:p w:rsidR="006E5EF0" w:rsidRPr="009314DB" w:rsidRDefault="006E5EF0" w:rsidP="009314DB">
      <w:pPr>
        <w:spacing w:line="360" w:lineRule="auto"/>
        <w:rPr>
          <w:rFonts w:ascii="Palatino Linotype" w:hAnsi="Palatino Linotype"/>
        </w:rPr>
      </w:pPr>
      <w:r w:rsidRPr="009314DB">
        <w:rPr>
          <w:rFonts w:ascii="Palatino Linotype" w:hAnsi="Palatino Linotype"/>
        </w:rPr>
        <w:br w:type="page"/>
      </w:r>
    </w:p>
    <w:p w:rsidR="00A55BA0" w:rsidRDefault="00A55BA0" w:rsidP="009314DB">
      <w:pPr>
        <w:spacing w:line="360" w:lineRule="auto"/>
        <w:jc w:val="both"/>
        <w:rPr>
          <w:rFonts w:ascii="Palatino Linotype" w:hAnsi="Palatino Linotype"/>
        </w:rPr>
      </w:pPr>
      <w:r w:rsidRPr="009314DB">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0772E2" w:rsidRPr="009314DB">
        <w:rPr>
          <w:rFonts w:ascii="Palatino Linotype" w:hAnsi="Palatino Linotype"/>
        </w:rPr>
        <w:t>veintinueve</w:t>
      </w:r>
      <w:r w:rsidR="00ED56BC" w:rsidRPr="009314DB">
        <w:rPr>
          <w:rFonts w:ascii="Palatino Linotype" w:hAnsi="Palatino Linotype"/>
        </w:rPr>
        <w:t xml:space="preserve"> (</w:t>
      </w:r>
      <w:r w:rsidR="000772E2" w:rsidRPr="009314DB">
        <w:rPr>
          <w:rFonts w:ascii="Palatino Linotype" w:hAnsi="Palatino Linotype"/>
        </w:rPr>
        <w:t>29</w:t>
      </w:r>
      <w:r w:rsidR="00ED56BC" w:rsidRPr="009314DB">
        <w:rPr>
          <w:rFonts w:ascii="Palatino Linotype" w:hAnsi="Palatino Linotype"/>
        </w:rPr>
        <w:t xml:space="preserve">) de </w:t>
      </w:r>
      <w:r w:rsidR="000772E2" w:rsidRPr="009314DB">
        <w:rPr>
          <w:rFonts w:ascii="Palatino Linotype" w:hAnsi="Palatino Linotype"/>
        </w:rPr>
        <w:t>enero</w:t>
      </w:r>
      <w:r w:rsidR="00ED56BC" w:rsidRPr="009314DB">
        <w:rPr>
          <w:rFonts w:ascii="Palatino Linotype" w:hAnsi="Palatino Linotype"/>
        </w:rPr>
        <w:t xml:space="preserve"> </w:t>
      </w:r>
      <w:r w:rsidRPr="009314DB">
        <w:rPr>
          <w:rFonts w:ascii="Palatino Linotype" w:hAnsi="Palatino Linotype"/>
        </w:rPr>
        <w:t xml:space="preserve">de dos mil </w:t>
      </w:r>
      <w:r w:rsidR="000772E2" w:rsidRPr="009314DB">
        <w:rPr>
          <w:rFonts w:ascii="Palatino Linotype" w:hAnsi="Palatino Linotype"/>
        </w:rPr>
        <w:t>veinte</w:t>
      </w:r>
      <w:r w:rsidRPr="009314DB">
        <w:rPr>
          <w:rFonts w:ascii="Palatino Linotype" w:hAnsi="Palatino Linotype"/>
        </w:rPr>
        <w:t>.</w:t>
      </w:r>
    </w:p>
    <w:p w:rsidR="009314DB" w:rsidRPr="009314DB" w:rsidRDefault="009314DB" w:rsidP="009314DB">
      <w:pPr>
        <w:spacing w:line="360" w:lineRule="auto"/>
        <w:jc w:val="both"/>
        <w:rPr>
          <w:rFonts w:ascii="Palatino Linotype" w:hAnsi="Palatino Linotype"/>
        </w:rPr>
      </w:pPr>
    </w:p>
    <w:p w:rsidR="00301B89" w:rsidRDefault="00301B89" w:rsidP="009314DB">
      <w:pPr>
        <w:spacing w:line="360" w:lineRule="auto"/>
        <w:jc w:val="both"/>
        <w:rPr>
          <w:rFonts w:ascii="Palatino Linotype" w:hAnsi="Palatino Linotype"/>
        </w:rPr>
      </w:pPr>
      <w:r w:rsidRPr="009314DB">
        <w:rPr>
          <w:rFonts w:ascii="Palatino Linotype" w:hAnsi="Palatino Linotype"/>
          <w:b/>
        </w:rPr>
        <w:t>VISTO</w:t>
      </w:r>
      <w:r w:rsidRPr="009314DB">
        <w:rPr>
          <w:rFonts w:ascii="Palatino Linotype" w:hAnsi="Palatino Linotype"/>
        </w:rPr>
        <w:t xml:space="preserve"> el expediente electrónico formado con motivo del recurso de revisión </w:t>
      </w:r>
      <w:r w:rsidR="000772E2" w:rsidRPr="009314DB">
        <w:rPr>
          <w:rFonts w:ascii="Palatino Linotype" w:hAnsi="Palatino Linotype" w:cs="Arial"/>
          <w:b/>
          <w:bCs/>
        </w:rPr>
        <w:t>084</w:t>
      </w:r>
      <w:r w:rsidR="001202D1" w:rsidRPr="009314DB">
        <w:rPr>
          <w:rFonts w:ascii="Palatino Linotype" w:hAnsi="Palatino Linotype" w:cs="Arial"/>
          <w:b/>
          <w:bCs/>
        </w:rPr>
        <w:t>4</w:t>
      </w:r>
      <w:r w:rsidR="000772E2" w:rsidRPr="009314DB">
        <w:rPr>
          <w:rFonts w:ascii="Palatino Linotype" w:hAnsi="Palatino Linotype" w:cs="Arial"/>
          <w:b/>
          <w:bCs/>
        </w:rPr>
        <w:t>3</w:t>
      </w:r>
      <w:r w:rsidRPr="009314DB">
        <w:rPr>
          <w:rFonts w:ascii="Palatino Linotype" w:hAnsi="Palatino Linotype" w:cs="Arial"/>
          <w:b/>
          <w:bCs/>
        </w:rPr>
        <w:t xml:space="preserve">/INFOEM/IP/RR/2019, </w:t>
      </w:r>
      <w:r w:rsidR="000772E2" w:rsidRPr="009314DB">
        <w:rPr>
          <w:rFonts w:ascii="Palatino Linotype" w:hAnsi="Palatino Linotype"/>
        </w:rPr>
        <w:t>promovido por</w:t>
      </w:r>
      <w:r w:rsidR="00D274F7">
        <w:rPr>
          <w:rFonts w:ascii="Palatino Linotype" w:hAnsi="Palatino Linotype"/>
        </w:rPr>
        <w:t xml:space="preserve"> </w:t>
      </w:r>
      <w:r w:rsidR="001142CB" w:rsidRPr="001142CB">
        <w:rPr>
          <w:rFonts w:ascii="Palatino Linotype" w:hAnsi="Palatino Linotype"/>
          <w:highlight w:val="black"/>
        </w:rPr>
        <w:t>---------</w:t>
      </w:r>
      <w:r w:rsidR="001142CB">
        <w:rPr>
          <w:rFonts w:ascii="Palatino Linotype" w:hAnsi="Palatino Linotype"/>
          <w:highlight w:val="black"/>
        </w:rPr>
        <w:t>---</w:t>
      </w:r>
      <w:r w:rsidR="001142CB" w:rsidRPr="001142CB">
        <w:rPr>
          <w:rFonts w:ascii="Palatino Linotype" w:hAnsi="Palatino Linotype"/>
          <w:highlight w:val="black"/>
        </w:rPr>
        <w:t>-</w:t>
      </w:r>
      <w:r w:rsidRPr="009314DB">
        <w:rPr>
          <w:rFonts w:ascii="Palatino Linotype" w:hAnsi="Palatino Linotype" w:cs="Arial"/>
        </w:rPr>
        <w:t xml:space="preserve">, </w:t>
      </w:r>
      <w:r w:rsidR="00176249">
        <w:rPr>
          <w:rFonts w:ascii="Palatino Linotype" w:hAnsi="Palatino Linotype" w:cs="Arial"/>
        </w:rPr>
        <w:t>quien</w:t>
      </w:r>
      <w:r w:rsidR="00C90390">
        <w:rPr>
          <w:rFonts w:ascii="Palatino Linotype" w:hAnsi="Palatino Linotype" w:cs="Arial"/>
        </w:rPr>
        <w:t xml:space="preserve"> en lo sucesivo será identificado como RECURRENTE, </w:t>
      </w:r>
      <w:r w:rsidRPr="009314DB">
        <w:rPr>
          <w:rFonts w:ascii="Palatino Linotype" w:hAnsi="Palatino Linotype" w:cs="Arial"/>
        </w:rPr>
        <w:t xml:space="preserve">en contra de la </w:t>
      </w:r>
      <w:r w:rsidR="00D274F7">
        <w:rPr>
          <w:rFonts w:ascii="Palatino Linotype" w:hAnsi="Palatino Linotype" w:cs="Arial"/>
        </w:rPr>
        <w:t xml:space="preserve">falta de </w:t>
      </w:r>
      <w:r w:rsidRPr="009314DB">
        <w:rPr>
          <w:rFonts w:ascii="Palatino Linotype" w:hAnsi="Palatino Linotype" w:cs="Arial"/>
        </w:rPr>
        <w:t xml:space="preserve">respuesta del </w:t>
      </w:r>
      <w:r w:rsidR="005F6961" w:rsidRPr="009314DB">
        <w:rPr>
          <w:rFonts w:ascii="Palatino Linotype" w:hAnsi="Palatino Linotype" w:cs="Arial"/>
          <w:b/>
        </w:rPr>
        <w:t xml:space="preserve">Ayuntamiento de </w:t>
      </w:r>
      <w:r w:rsidR="000772E2" w:rsidRPr="009314DB">
        <w:rPr>
          <w:rFonts w:ascii="Palatino Linotype" w:hAnsi="Palatino Linotype" w:cs="Arial"/>
          <w:b/>
        </w:rPr>
        <w:t>Donato Guerra</w:t>
      </w:r>
      <w:r w:rsidRPr="009314DB">
        <w:rPr>
          <w:rFonts w:ascii="Palatino Linotype" w:hAnsi="Palatino Linotype" w:cs="Arial"/>
          <w:b/>
        </w:rPr>
        <w:t xml:space="preserve">, </w:t>
      </w:r>
      <w:r w:rsidRPr="009314DB">
        <w:rPr>
          <w:rFonts w:ascii="Palatino Linotype" w:hAnsi="Palatino Linotype"/>
        </w:rPr>
        <w:t>en lo sucesivo el</w:t>
      </w:r>
      <w:r w:rsidRPr="009314DB">
        <w:rPr>
          <w:rFonts w:ascii="Palatino Linotype" w:hAnsi="Palatino Linotype"/>
          <w:b/>
        </w:rPr>
        <w:t xml:space="preserve"> SUJETO OBLIGADO, </w:t>
      </w:r>
      <w:r w:rsidRPr="009314DB">
        <w:rPr>
          <w:rFonts w:ascii="Palatino Linotype" w:hAnsi="Palatino Linotype"/>
        </w:rPr>
        <w:t xml:space="preserve">se procede a dictar la presente resolución, con base en los siguientes: </w:t>
      </w:r>
    </w:p>
    <w:p w:rsidR="009314DB" w:rsidRPr="009314DB" w:rsidRDefault="009314DB" w:rsidP="009314DB">
      <w:pPr>
        <w:spacing w:line="360" w:lineRule="auto"/>
        <w:jc w:val="both"/>
        <w:rPr>
          <w:rFonts w:ascii="Palatino Linotype" w:hAnsi="Palatino Linotype"/>
        </w:rPr>
      </w:pPr>
    </w:p>
    <w:p w:rsidR="00A55BA0" w:rsidRPr="009314DB" w:rsidRDefault="00A55BA0" w:rsidP="009314DB">
      <w:pPr>
        <w:pStyle w:val="Ttulo1"/>
        <w:spacing w:before="0" w:line="360" w:lineRule="auto"/>
        <w:jc w:val="center"/>
        <w:rPr>
          <w:b w:val="0"/>
        </w:rPr>
      </w:pPr>
      <w:bookmarkStart w:id="0" w:name="_Toc30695930"/>
      <w:r w:rsidRPr="009314DB">
        <w:t>ANTECEDENTES</w:t>
      </w:r>
      <w:bookmarkEnd w:id="0"/>
    </w:p>
    <w:p w:rsidR="006E5EF0" w:rsidRPr="009314DB" w:rsidRDefault="006E5EF0" w:rsidP="009314DB">
      <w:pPr>
        <w:pStyle w:val="Prrafodelista"/>
        <w:spacing w:line="360" w:lineRule="auto"/>
        <w:ind w:left="0"/>
        <w:jc w:val="both"/>
        <w:rPr>
          <w:rFonts w:ascii="Palatino Linotype" w:eastAsia="Calibri" w:hAnsi="Palatino Linotype" w:cs="Arial"/>
          <w:lang w:val="es-ES"/>
        </w:rPr>
      </w:pPr>
    </w:p>
    <w:p w:rsidR="00A55BA0" w:rsidRDefault="006E5EF0" w:rsidP="009314DB">
      <w:pPr>
        <w:pStyle w:val="Prrafodelista"/>
        <w:numPr>
          <w:ilvl w:val="0"/>
          <w:numId w:val="2"/>
        </w:numPr>
        <w:tabs>
          <w:tab w:val="left" w:pos="426"/>
        </w:tabs>
        <w:spacing w:line="360" w:lineRule="auto"/>
        <w:ind w:left="0" w:firstLine="0"/>
        <w:jc w:val="both"/>
        <w:rPr>
          <w:rFonts w:ascii="Palatino Linotype" w:eastAsia="Calibri" w:hAnsi="Palatino Linotype" w:cs="Arial"/>
          <w:lang w:val="es-ES"/>
        </w:rPr>
      </w:pPr>
      <w:r w:rsidRPr="009314DB">
        <w:rPr>
          <w:rFonts w:ascii="Palatino Linotype" w:eastAsia="Calibri" w:hAnsi="Palatino Linotype" w:cs="Arial"/>
          <w:lang w:val="es-ES"/>
        </w:rPr>
        <w:t>E</w:t>
      </w:r>
      <w:r w:rsidR="00A55BA0" w:rsidRPr="009314DB">
        <w:rPr>
          <w:rFonts w:ascii="Palatino Linotype" w:eastAsia="Calibri" w:hAnsi="Palatino Linotype" w:cs="Arial"/>
          <w:lang w:val="es-ES"/>
        </w:rPr>
        <w:t xml:space="preserve">l </w:t>
      </w:r>
      <w:r w:rsidR="000772E2" w:rsidRPr="009314DB">
        <w:rPr>
          <w:rFonts w:ascii="Palatino Linotype" w:eastAsia="Calibri" w:hAnsi="Palatino Linotype" w:cs="Arial"/>
          <w:lang w:val="es-ES"/>
        </w:rPr>
        <w:t>veintidós</w:t>
      </w:r>
      <w:r w:rsidR="00A55BA0" w:rsidRPr="009314DB">
        <w:rPr>
          <w:rFonts w:ascii="Palatino Linotype" w:eastAsia="Calibri" w:hAnsi="Palatino Linotype" w:cs="Arial"/>
          <w:lang w:val="es-ES"/>
        </w:rPr>
        <w:t xml:space="preserve"> (</w:t>
      </w:r>
      <w:r w:rsidR="000772E2" w:rsidRPr="009314DB">
        <w:rPr>
          <w:rFonts w:ascii="Palatino Linotype" w:eastAsia="Calibri" w:hAnsi="Palatino Linotype" w:cs="Arial"/>
          <w:lang w:val="es-ES"/>
        </w:rPr>
        <w:t>22</w:t>
      </w:r>
      <w:r w:rsidR="009E411C" w:rsidRPr="009314DB">
        <w:rPr>
          <w:rFonts w:ascii="Palatino Linotype" w:eastAsia="Calibri" w:hAnsi="Palatino Linotype" w:cs="Arial"/>
          <w:lang w:val="es-ES"/>
        </w:rPr>
        <w:t>)</w:t>
      </w:r>
      <w:r w:rsidR="00A55BA0" w:rsidRPr="009314DB">
        <w:rPr>
          <w:rFonts w:ascii="Palatino Linotype" w:eastAsia="Calibri" w:hAnsi="Palatino Linotype" w:cs="Arial"/>
          <w:lang w:val="es-ES"/>
        </w:rPr>
        <w:t xml:space="preserve"> de </w:t>
      </w:r>
      <w:r w:rsidR="000772E2" w:rsidRPr="009314DB">
        <w:rPr>
          <w:rFonts w:ascii="Palatino Linotype" w:eastAsia="Calibri" w:hAnsi="Palatino Linotype" w:cs="Arial"/>
          <w:lang w:val="es-ES"/>
        </w:rPr>
        <w:t>octubre</w:t>
      </w:r>
      <w:r w:rsidR="0030660D" w:rsidRPr="009314DB">
        <w:rPr>
          <w:rFonts w:ascii="Palatino Linotype" w:eastAsia="Calibri" w:hAnsi="Palatino Linotype" w:cs="Arial"/>
          <w:lang w:val="es-ES"/>
        </w:rPr>
        <w:t xml:space="preserve"> d</w:t>
      </w:r>
      <w:r w:rsidR="00A55BA0" w:rsidRPr="009314DB">
        <w:rPr>
          <w:rFonts w:ascii="Palatino Linotype" w:eastAsia="Calibri" w:hAnsi="Palatino Linotype" w:cs="Arial"/>
          <w:lang w:val="es-ES"/>
        </w:rPr>
        <w:t xml:space="preserve">e dos mil </w:t>
      </w:r>
      <w:r w:rsidR="005D791C" w:rsidRPr="009314DB">
        <w:rPr>
          <w:rFonts w:ascii="Palatino Linotype" w:eastAsia="Calibri" w:hAnsi="Palatino Linotype" w:cs="Arial"/>
          <w:lang w:val="es-ES"/>
        </w:rPr>
        <w:t>diecinueve</w:t>
      </w:r>
      <w:r w:rsidR="00A55BA0" w:rsidRPr="009314DB">
        <w:rPr>
          <w:rFonts w:ascii="Palatino Linotype" w:eastAsia="Calibri" w:hAnsi="Palatino Linotype" w:cs="Arial"/>
          <w:lang w:val="es-ES"/>
        </w:rPr>
        <w:t>,</w:t>
      </w:r>
      <w:r w:rsidR="00A55BA0" w:rsidRPr="009314DB">
        <w:rPr>
          <w:rFonts w:ascii="Palatino Linotype" w:eastAsia="Calibri" w:hAnsi="Palatino Linotype" w:cs="Times New Roman"/>
          <w:lang w:val="es-ES"/>
        </w:rPr>
        <w:t xml:space="preserve"> se</w:t>
      </w:r>
      <w:r w:rsidR="00A55BA0" w:rsidRPr="009314DB">
        <w:rPr>
          <w:rFonts w:ascii="Palatino Linotype" w:hAnsi="Palatino Linotype"/>
          <w:b/>
          <w:szCs w:val="22"/>
        </w:rPr>
        <w:t xml:space="preserve"> </w:t>
      </w:r>
      <w:r w:rsidR="00A55BA0" w:rsidRPr="009314DB">
        <w:rPr>
          <w:rFonts w:ascii="Palatino Linotype" w:hAnsi="Palatino Linotype"/>
          <w:szCs w:val="22"/>
        </w:rPr>
        <w:t xml:space="preserve">presentó </w:t>
      </w:r>
      <w:r w:rsidR="00A55BA0" w:rsidRPr="009314DB">
        <w:rPr>
          <w:rFonts w:ascii="Palatino Linotype" w:eastAsia="Calibri" w:hAnsi="Palatino Linotype" w:cs="Arial"/>
          <w:lang w:val="es-ES"/>
        </w:rPr>
        <w:t xml:space="preserve">ante el </w:t>
      </w:r>
      <w:r w:rsidR="00A55BA0" w:rsidRPr="009314DB">
        <w:rPr>
          <w:rFonts w:ascii="Palatino Linotype" w:eastAsia="Calibri" w:hAnsi="Palatino Linotype" w:cs="Arial"/>
          <w:b/>
          <w:lang w:val="es-ES"/>
        </w:rPr>
        <w:t>SUJETO OBLIGADO,</w:t>
      </w:r>
      <w:r w:rsidR="00A55BA0" w:rsidRPr="009314DB">
        <w:rPr>
          <w:rFonts w:ascii="Palatino Linotype" w:eastAsia="Calibri" w:hAnsi="Palatino Linotype" w:cs="Arial"/>
        </w:rPr>
        <w:t xml:space="preserve"> </w:t>
      </w:r>
      <w:r w:rsidR="005F6961" w:rsidRPr="009314DB">
        <w:rPr>
          <w:rFonts w:ascii="Palatino Linotype" w:eastAsia="Calibri" w:hAnsi="Palatino Linotype" w:cs="Arial"/>
        </w:rPr>
        <w:t>vía</w:t>
      </w:r>
      <w:r w:rsidR="00230CEB" w:rsidRPr="009314DB">
        <w:rPr>
          <w:rFonts w:ascii="Palatino Linotype" w:eastAsia="Calibri" w:hAnsi="Palatino Linotype" w:cs="Arial"/>
        </w:rPr>
        <w:t xml:space="preserve"> </w:t>
      </w:r>
      <w:r w:rsidR="00A55BA0" w:rsidRPr="009314DB">
        <w:rPr>
          <w:rFonts w:ascii="Palatino Linotype" w:eastAsia="Calibri" w:hAnsi="Palatino Linotype" w:cs="Arial"/>
          <w:lang w:val="es-ES"/>
        </w:rPr>
        <w:t>Sistema de Acceso a la Información Mexiquense (</w:t>
      </w:r>
      <w:r w:rsidR="00A55BA0" w:rsidRPr="009314DB">
        <w:rPr>
          <w:rFonts w:ascii="Palatino Linotype" w:eastAsia="Calibri" w:hAnsi="Palatino Linotype" w:cs="Arial"/>
          <w:b/>
          <w:i/>
          <w:lang w:val="es-ES"/>
        </w:rPr>
        <w:t>SAIMEX</w:t>
      </w:r>
      <w:r w:rsidR="00A55BA0" w:rsidRPr="009314DB">
        <w:rPr>
          <w:rFonts w:ascii="Palatino Linotype" w:eastAsia="Calibri" w:hAnsi="Palatino Linotype" w:cs="Arial"/>
          <w:lang w:val="es-ES"/>
        </w:rPr>
        <w:t xml:space="preserve">), la solicitud de información pública registrada con el número </w:t>
      </w:r>
      <w:r w:rsidR="000772E2" w:rsidRPr="009314DB">
        <w:rPr>
          <w:rFonts w:ascii="Palatino Linotype" w:eastAsia="Times New Roman" w:hAnsi="Palatino Linotype" w:cs="Arial"/>
          <w:b/>
          <w:lang w:val="es-ES"/>
        </w:rPr>
        <w:t>00057</w:t>
      </w:r>
      <w:r w:rsidR="005F6961" w:rsidRPr="009314DB">
        <w:rPr>
          <w:rFonts w:ascii="Palatino Linotype" w:eastAsia="Times New Roman" w:hAnsi="Palatino Linotype" w:cs="Arial"/>
          <w:b/>
          <w:lang w:val="es-ES"/>
        </w:rPr>
        <w:t>/</w:t>
      </w:r>
      <w:r w:rsidR="000772E2" w:rsidRPr="009314DB">
        <w:rPr>
          <w:rFonts w:ascii="Palatino Linotype" w:eastAsia="Times New Roman" w:hAnsi="Palatino Linotype" w:cs="Arial"/>
          <w:b/>
          <w:lang w:val="es-ES"/>
        </w:rPr>
        <w:t>DONAGUER</w:t>
      </w:r>
      <w:r w:rsidR="00B819AE" w:rsidRPr="009314DB">
        <w:rPr>
          <w:rFonts w:ascii="Palatino Linotype" w:eastAsia="Times New Roman" w:hAnsi="Palatino Linotype" w:cs="Arial"/>
          <w:b/>
          <w:lang w:val="es-ES"/>
        </w:rPr>
        <w:t>/</w:t>
      </w:r>
      <w:r w:rsidR="000365FB" w:rsidRPr="009314DB">
        <w:rPr>
          <w:rFonts w:ascii="Palatino Linotype" w:eastAsia="Times New Roman" w:hAnsi="Palatino Linotype" w:cs="Arial"/>
          <w:b/>
          <w:lang w:val="es-ES"/>
        </w:rPr>
        <w:t>IP/</w:t>
      </w:r>
      <w:r w:rsidR="005D791C" w:rsidRPr="009314DB">
        <w:rPr>
          <w:rFonts w:ascii="Palatino Linotype" w:eastAsia="Times New Roman" w:hAnsi="Palatino Linotype" w:cs="Arial"/>
          <w:b/>
          <w:lang w:val="es-ES"/>
        </w:rPr>
        <w:t>2019</w:t>
      </w:r>
      <w:r w:rsidR="00A55BA0" w:rsidRPr="009314DB">
        <w:rPr>
          <w:rFonts w:ascii="Palatino Linotype" w:eastAsia="Calibri" w:hAnsi="Palatino Linotype" w:cs="Arial"/>
          <w:lang w:val="es-ES"/>
        </w:rPr>
        <w:t>, mediante la cual requirió</w:t>
      </w:r>
      <w:r w:rsidR="009F5CF5" w:rsidRPr="009314DB">
        <w:rPr>
          <w:rFonts w:ascii="Palatino Linotype" w:eastAsia="Calibri" w:hAnsi="Palatino Linotype" w:cs="Arial"/>
          <w:lang w:val="es-ES"/>
        </w:rPr>
        <w:t xml:space="preserve"> lo siguiente</w:t>
      </w:r>
      <w:r w:rsidR="00A55BA0" w:rsidRPr="009314DB">
        <w:rPr>
          <w:rFonts w:ascii="Palatino Linotype" w:eastAsia="Calibri" w:hAnsi="Palatino Linotype" w:cs="Arial"/>
          <w:lang w:val="es-ES"/>
        </w:rPr>
        <w:t>:</w:t>
      </w:r>
    </w:p>
    <w:p w:rsidR="009314DB" w:rsidRPr="009314DB" w:rsidRDefault="009314DB" w:rsidP="009314DB">
      <w:pPr>
        <w:pStyle w:val="Prrafodelista"/>
        <w:tabs>
          <w:tab w:val="left" w:pos="426"/>
        </w:tabs>
        <w:spacing w:line="360" w:lineRule="auto"/>
        <w:ind w:left="0"/>
        <w:jc w:val="both"/>
        <w:rPr>
          <w:rFonts w:ascii="Palatino Linotype" w:eastAsia="Calibri" w:hAnsi="Palatino Linotype" w:cs="Arial"/>
          <w:lang w:val="es-ES"/>
        </w:rPr>
      </w:pPr>
    </w:p>
    <w:p w:rsidR="00A55BA0" w:rsidRDefault="00A55BA0" w:rsidP="009314DB">
      <w:pPr>
        <w:spacing w:line="360" w:lineRule="auto"/>
        <w:ind w:left="851" w:right="709"/>
        <w:jc w:val="both"/>
        <w:rPr>
          <w:rFonts w:ascii="Palatino Linotype" w:hAnsi="Palatino Linotype"/>
          <w:sz w:val="22"/>
          <w:szCs w:val="22"/>
        </w:rPr>
      </w:pPr>
      <w:r w:rsidRPr="009314DB">
        <w:rPr>
          <w:rFonts w:ascii="Palatino Linotype" w:eastAsia="Calibri" w:hAnsi="Palatino Linotype" w:cs="Times New Roman"/>
          <w:i/>
          <w:color w:val="000000"/>
          <w:sz w:val="22"/>
          <w:szCs w:val="22"/>
          <w:lang w:val="es-MX" w:eastAsia="en-US"/>
        </w:rPr>
        <w:t>“</w:t>
      </w:r>
      <w:r w:rsidR="000772E2" w:rsidRPr="009314DB">
        <w:rPr>
          <w:rFonts w:ascii="Palatino Linotype" w:eastAsia="Times New Roman" w:hAnsi="Palatino Linotype" w:cs="Times New Roman"/>
          <w:i/>
          <w:sz w:val="22"/>
          <w:szCs w:val="22"/>
          <w:lang w:val="es-MX" w:eastAsia="es-MX"/>
        </w:rPr>
        <w:t>Solicitud de información: 1.- Organigrama básico del ejecutivo municipal (Dependencias que reportan directamente al presidente municipal). 2.- Número de empleados por cada dependencia. 3.- Dependencias que tienen procedimientos de aseguramiento de calidad certificadas de acuerdo a normas ISO u otras normas internacionales (Por ejemplo CALEA para seguridad pública)</w:t>
      </w:r>
      <w:r w:rsidRPr="009314DB">
        <w:rPr>
          <w:rFonts w:ascii="Palatino Linotype" w:hAnsi="Palatino Linotype"/>
          <w:i/>
          <w:sz w:val="22"/>
          <w:szCs w:val="22"/>
        </w:rPr>
        <w:t xml:space="preserve">” </w:t>
      </w:r>
      <w:r w:rsidRPr="009314DB">
        <w:rPr>
          <w:rFonts w:ascii="Palatino Linotype" w:hAnsi="Palatino Linotype"/>
          <w:sz w:val="22"/>
          <w:szCs w:val="22"/>
        </w:rPr>
        <w:t>(Sic)</w:t>
      </w:r>
      <w:r w:rsidR="00A46B18" w:rsidRPr="009314DB">
        <w:rPr>
          <w:rFonts w:ascii="Palatino Linotype" w:hAnsi="Palatino Linotype"/>
          <w:sz w:val="22"/>
          <w:szCs w:val="22"/>
        </w:rPr>
        <w:t>.</w:t>
      </w:r>
    </w:p>
    <w:p w:rsidR="00171A1C" w:rsidRDefault="00171A1C" w:rsidP="009314DB">
      <w:pPr>
        <w:spacing w:line="360" w:lineRule="auto"/>
        <w:ind w:left="851" w:right="709"/>
        <w:jc w:val="both"/>
        <w:rPr>
          <w:rFonts w:ascii="Palatino Linotype" w:hAnsi="Palatino Linotype"/>
          <w:i/>
          <w:sz w:val="22"/>
          <w:szCs w:val="22"/>
        </w:rPr>
      </w:pPr>
    </w:p>
    <w:p w:rsidR="00171A1C" w:rsidRPr="009314DB" w:rsidRDefault="00171A1C" w:rsidP="009314DB">
      <w:pPr>
        <w:spacing w:line="360" w:lineRule="auto"/>
        <w:ind w:left="851" w:right="709"/>
        <w:jc w:val="both"/>
        <w:rPr>
          <w:rFonts w:ascii="Palatino Linotype" w:hAnsi="Palatino Linotype"/>
          <w:i/>
          <w:sz w:val="22"/>
          <w:szCs w:val="22"/>
        </w:rPr>
      </w:pPr>
    </w:p>
    <w:p w:rsidR="00763406" w:rsidRPr="009314DB" w:rsidRDefault="00763406" w:rsidP="009314DB">
      <w:pPr>
        <w:pStyle w:val="Prrafodelista"/>
        <w:numPr>
          <w:ilvl w:val="0"/>
          <w:numId w:val="2"/>
        </w:numPr>
        <w:tabs>
          <w:tab w:val="left" w:pos="142"/>
          <w:tab w:val="left" w:pos="284"/>
        </w:tabs>
        <w:spacing w:line="360" w:lineRule="auto"/>
        <w:ind w:left="0" w:firstLine="0"/>
        <w:jc w:val="both"/>
        <w:rPr>
          <w:rFonts w:ascii="Palatino Linotype" w:hAnsi="Palatino Linotype" w:cs="Arial"/>
          <w:i/>
        </w:rPr>
      </w:pPr>
      <w:r w:rsidRPr="009314DB">
        <w:rPr>
          <w:rFonts w:ascii="Palatino Linotype" w:eastAsia="Times New Roman" w:hAnsi="Palatino Linotype" w:cs="Arial"/>
          <w:lang w:val="es-ES"/>
        </w:rPr>
        <w:t>Señaló como modalidad de entrega de la información</w:t>
      </w:r>
      <w:r w:rsidR="0065533B" w:rsidRPr="009314DB">
        <w:rPr>
          <w:rFonts w:ascii="Palatino Linotype" w:eastAsia="Times New Roman" w:hAnsi="Palatino Linotype" w:cs="Arial"/>
          <w:lang w:val="es-ES"/>
        </w:rPr>
        <w:t xml:space="preserve"> </w:t>
      </w:r>
      <w:r w:rsidR="005F6961" w:rsidRPr="009314DB">
        <w:rPr>
          <w:rFonts w:ascii="Palatino Linotype" w:eastAsia="Times New Roman" w:hAnsi="Palatino Linotype" w:cs="Arial"/>
          <w:b/>
          <w:i/>
          <w:lang w:val="es-ES"/>
        </w:rPr>
        <w:t>a través del SAIMEX</w:t>
      </w:r>
      <w:r w:rsidR="0065533B" w:rsidRPr="009314DB">
        <w:rPr>
          <w:rFonts w:ascii="Palatino Linotype" w:eastAsia="Times New Roman" w:hAnsi="Palatino Linotype" w:cs="Arial"/>
          <w:lang w:val="es-ES"/>
        </w:rPr>
        <w:t>.</w:t>
      </w:r>
    </w:p>
    <w:p w:rsidR="00763406" w:rsidRPr="009314DB" w:rsidRDefault="00763406" w:rsidP="009314DB">
      <w:pPr>
        <w:pStyle w:val="Prrafodelista"/>
        <w:tabs>
          <w:tab w:val="left" w:pos="142"/>
          <w:tab w:val="left" w:pos="284"/>
        </w:tabs>
        <w:spacing w:line="360" w:lineRule="auto"/>
        <w:ind w:left="0"/>
        <w:jc w:val="both"/>
        <w:rPr>
          <w:rFonts w:ascii="Palatino Linotype" w:hAnsi="Palatino Linotype" w:cs="Arial"/>
          <w:i/>
        </w:rPr>
      </w:pPr>
    </w:p>
    <w:p w:rsidR="00D369A5" w:rsidRPr="009314DB" w:rsidRDefault="00F7379A" w:rsidP="009314DB">
      <w:pPr>
        <w:pStyle w:val="Prrafodelista"/>
        <w:numPr>
          <w:ilvl w:val="0"/>
          <w:numId w:val="2"/>
        </w:numPr>
        <w:tabs>
          <w:tab w:val="left" w:pos="142"/>
          <w:tab w:val="left" w:pos="284"/>
        </w:tabs>
        <w:spacing w:line="360" w:lineRule="auto"/>
        <w:ind w:left="0" w:firstLine="0"/>
        <w:jc w:val="both"/>
        <w:rPr>
          <w:rFonts w:ascii="Palatino Linotype" w:hAnsi="Palatino Linotype" w:cs="Arial"/>
          <w:i/>
        </w:rPr>
      </w:pPr>
      <w:r w:rsidRPr="009314DB">
        <w:rPr>
          <w:rFonts w:ascii="Palatino Linotype" w:hAnsi="Palatino Linotype" w:cs="Arial"/>
        </w:rPr>
        <w:t>E</w:t>
      </w:r>
      <w:r w:rsidR="00D369A5" w:rsidRPr="009314DB">
        <w:rPr>
          <w:rFonts w:ascii="Palatino Linotype" w:hAnsi="Palatino Linotype" w:cs="Arial"/>
        </w:rPr>
        <w:t xml:space="preserve">l </w:t>
      </w:r>
      <w:r w:rsidR="0006128A" w:rsidRPr="009314DB">
        <w:rPr>
          <w:rFonts w:ascii="Palatino Linotype" w:hAnsi="Palatino Linotype"/>
          <w:b/>
          <w:color w:val="000000"/>
          <w:szCs w:val="14"/>
          <w:lang w:val="es-MX"/>
        </w:rPr>
        <w:t>SUJETO OBLIGADO no dio respuesta a la solicitud de información</w:t>
      </w:r>
      <w:r w:rsidR="0006128A" w:rsidRPr="009314DB">
        <w:rPr>
          <w:rFonts w:ascii="Palatino Linotype" w:hAnsi="Palatino Linotype"/>
          <w:color w:val="000000"/>
          <w:szCs w:val="14"/>
          <w:lang w:val="es-MX"/>
        </w:rPr>
        <w:t>. Ello es así,</w:t>
      </w:r>
      <w:r w:rsidR="00F77C3A" w:rsidRPr="009314DB">
        <w:rPr>
          <w:rFonts w:ascii="Palatino Linotype" w:hAnsi="Palatino Linotype"/>
          <w:color w:val="000000"/>
          <w:szCs w:val="14"/>
          <w:lang w:val="es-MX"/>
        </w:rPr>
        <w:t xml:space="preserve"> ya que de constancias </w:t>
      </w:r>
      <w:r w:rsidR="0006128A" w:rsidRPr="009314DB">
        <w:rPr>
          <w:rFonts w:ascii="Palatino Linotype" w:hAnsi="Palatino Linotype"/>
          <w:color w:val="000000"/>
          <w:szCs w:val="14"/>
          <w:lang w:val="es-MX"/>
        </w:rPr>
        <w:t xml:space="preserve">que obran en el expediente del recurso de revisión, se aprecia que el cuatro (04) de noviembre del dos mil diecinueve, el </w:t>
      </w:r>
      <w:r w:rsidR="0006128A" w:rsidRPr="009314DB">
        <w:rPr>
          <w:rFonts w:ascii="Palatino Linotype" w:hAnsi="Palatino Linotype"/>
          <w:b/>
          <w:color w:val="000000"/>
          <w:szCs w:val="14"/>
          <w:lang w:val="es-MX"/>
        </w:rPr>
        <w:t>SUJETO OBLIGADO</w:t>
      </w:r>
      <w:r w:rsidR="0006128A" w:rsidRPr="009314DB">
        <w:rPr>
          <w:rFonts w:ascii="Palatino Linotype" w:hAnsi="Palatino Linotype"/>
          <w:color w:val="000000"/>
          <w:szCs w:val="14"/>
          <w:lang w:val="es-MX"/>
        </w:rPr>
        <w:t xml:space="preserve"> subió al </w:t>
      </w:r>
      <w:r w:rsidR="0006128A" w:rsidRPr="009314DB">
        <w:rPr>
          <w:rFonts w:ascii="Palatino Linotype" w:hAnsi="Palatino Linotype"/>
          <w:b/>
          <w:i/>
          <w:color w:val="000000"/>
          <w:szCs w:val="14"/>
          <w:lang w:val="es-MX"/>
        </w:rPr>
        <w:t>SAIMEX</w:t>
      </w:r>
      <w:r w:rsidR="0006128A" w:rsidRPr="009314DB">
        <w:rPr>
          <w:rFonts w:ascii="Palatino Linotype" w:hAnsi="Palatino Linotype"/>
          <w:color w:val="000000"/>
          <w:szCs w:val="14"/>
          <w:lang w:val="es-MX"/>
        </w:rPr>
        <w:t xml:space="preserve"> un acuse de respuesta vacío como se muestra a continuación:</w:t>
      </w:r>
    </w:p>
    <w:p w:rsidR="00D369A5" w:rsidRPr="009314DB" w:rsidRDefault="00D369A5" w:rsidP="009314DB">
      <w:pPr>
        <w:pStyle w:val="Prrafodelista"/>
        <w:tabs>
          <w:tab w:val="left" w:pos="142"/>
          <w:tab w:val="left" w:pos="284"/>
        </w:tabs>
        <w:spacing w:line="360" w:lineRule="auto"/>
        <w:ind w:left="0"/>
        <w:jc w:val="both"/>
        <w:rPr>
          <w:rFonts w:ascii="Palatino Linotype" w:hAnsi="Palatino Linotype" w:cs="Arial"/>
          <w:i/>
        </w:rPr>
      </w:pPr>
    </w:p>
    <w:p w:rsidR="0006128A" w:rsidRPr="009314DB" w:rsidRDefault="001142CB" w:rsidP="009314DB">
      <w:pPr>
        <w:pStyle w:val="Prrafodelista"/>
        <w:tabs>
          <w:tab w:val="left" w:pos="142"/>
          <w:tab w:val="left" w:pos="284"/>
        </w:tabs>
        <w:spacing w:line="360" w:lineRule="auto"/>
        <w:ind w:left="0"/>
        <w:jc w:val="center"/>
        <w:rPr>
          <w:rFonts w:ascii="Palatino Linotype" w:hAnsi="Palatino Linotype" w:cs="Arial"/>
          <w:i/>
        </w:rPr>
      </w:pPr>
      <w:r w:rsidRPr="001142CB">
        <w:rPr>
          <w:rFonts w:ascii="Palatino Linotype" w:hAnsi="Palatino Linotype" w:cs="Arial"/>
          <w:i/>
          <w:noProof/>
          <w:lang w:val="es-MX" w:eastAsia="es-MX"/>
        </w:rPr>
        <w:drawing>
          <wp:inline distT="0" distB="0" distL="0" distR="0">
            <wp:extent cx="5580133" cy="3419395"/>
            <wp:effectExtent l="19050" t="19050" r="20955" b="8636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3086" cy="3421204"/>
                    </a:xfrm>
                    <a:prstGeom prst="rect">
                      <a:avLst/>
                    </a:prstGeom>
                    <a:noFill/>
                    <a:ln w="12700">
                      <a:solidFill>
                        <a:schemeClr val="tx1"/>
                      </a:solidFill>
                    </a:ln>
                    <a:effectLst>
                      <a:outerShdw blurRad="50800" dist="50800" dir="5400000" sx="98000" sy="98000" algn="ctr" rotWithShape="0">
                        <a:schemeClr val="tx1">
                          <a:alpha val="88000"/>
                        </a:schemeClr>
                      </a:outerShdw>
                    </a:effectLst>
                  </pic:spPr>
                </pic:pic>
              </a:graphicData>
            </a:graphic>
          </wp:inline>
        </w:drawing>
      </w:r>
    </w:p>
    <w:p w:rsidR="0006128A" w:rsidRPr="009314DB" w:rsidRDefault="0006128A" w:rsidP="009314DB">
      <w:pPr>
        <w:pStyle w:val="Prrafodelista"/>
        <w:tabs>
          <w:tab w:val="left" w:pos="142"/>
          <w:tab w:val="left" w:pos="284"/>
        </w:tabs>
        <w:spacing w:line="360" w:lineRule="auto"/>
        <w:ind w:left="0"/>
        <w:jc w:val="both"/>
        <w:rPr>
          <w:rFonts w:ascii="Palatino Linotype" w:hAnsi="Palatino Linotype" w:cs="Arial"/>
          <w:i/>
        </w:rPr>
      </w:pPr>
    </w:p>
    <w:p w:rsidR="00A55BA0" w:rsidRPr="009314DB" w:rsidRDefault="009F5CF5" w:rsidP="009314DB">
      <w:pPr>
        <w:pStyle w:val="Prrafodelista"/>
        <w:numPr>
          <w:ilvl w:val="0"/>
          <w:numId w:val="2"/>
        </w:numPr>
        <w:tabs>
          <w:tab w:val="left" w:pos="142"/>
          <w:tab w:val="left" w:pos="284"/>
        </w:tabs>
        <w:spacing w:line="360" w:lineRule="auto"/>
        <w:ind w:left="0" w:firstLine="0"/>
        <w:jc w:val="both"/>
        <w:rPr>
          <w:rFonts w:ascii="Palatino Linotype" w:hAnsi="Palatino Linotype" w:cs="Arial"/>
          <w:i/>
          <w:sz w:val="22"/>
          <w:szCs w:val="22"/>
        </w:rPr>
      </w:pPr>
      <w:r w:rsidRPr="009314DB">
        <w:rPr>
          <w:rFonts w:ascii="Palatino Linotype" w:eastAsia="Calibri" w:hAnsi="Palatino Linotype" w:cs="Arial"/>
          <w:lang w:val="es-AR"/>
        </w:rPr>
        <w:t>D</w:t>
      </w:r>
      <w:r w:rsidR="00F44A85" w:rsidRPr="009314DB">
        <w:rPr>
          <w:rFonts w:ascii="Palatino Linotype" w:eastAsia="Calibri" w:hAnsi="Palatino Linotype" w:cs="Arial"/>
          <w:lang w:val="es-AR"/>
        </w:rPr>
        <w:t xml:space="preserve">erivado </w:t>
      </w:r>
      <w:bookmarkStart w:id="1" w:name="_Toc462307683"/>
      <w:bookmarkStart w:id="2" w:name="_Toc472427085"/>
      <w:bookmarkStart w:id="3" w:name="_Toc472500652"/>
      <w:r w:rsidRPr="009314DB">
        <w:rPr>
          <w:rFonts w:ascii="Palatino Linotype" w:eastAsia="Times New Roman" w:hAnsi="Palatino Linotype" w:cs="Arial"/>
          <w:lang w:val="es-ES"/>
        </w:rPr>
        <w:t xml:space="preserve">de la </w:t>
      </w:r>
      <w:r w:rsidR="0006128A" w:rsidRPr="009314DB">
        <w:rPr>
          <w:rFonts w:ascii="Palatino Linotype" w:eastAsia="Times New Roman" w:hAnsi="Palatino Linotype" w:cs="Arial"/>
          <w:lang w:val="es-ES"/>
        </w:rPr>
        <w:t xml:space="preserve">falta de respuesta por parte del </w:t>
      </w:r>
      <w:r w:rsidR="0006128A" w:rsidRPr="009314DB">
        <w:rPr>
          <w:rFonts w:ascii="Palatino Linotype" w:eastAsia="Times New Roman" w:hAnsi="Palatino Linotype" w:cs="Arial"/>
          <w:b/>
          <w:lang w:val="es-ES"/>
        </w:rPr>
        <w:t>SUJETO OBLIGADO</w:t>
      </w:r>
      <w:r w:rsidRPr="009314DB">
        <w:rPr>
          <w:rFonts w:ascii="Palatino Linotype" w:eastAsia="Times New Roman" w:hAnsi="Palatino Linotype" w:cs="Arial"/>
          <w:lang w:val="es-ES"/>
        </w:rPr>
        <w:t xml:space="preserve">, el </w:t>
      </w:r>
      <w:r w:rsidR="001B4D2F" w:rsidRPr="009314DB">
        <w:rPr>
          <w:rFonts w:ascii="Palatino Linotype" w:eastAsia="Times New Roman" w:hAnsi="Palatino Linotype" w:cs="Arial"/>
          <w:lang w:val="es-ES"/>
        </w:rPr>
        <w:t>cuatro</w:t>
      </w:r>
      <w:r w:rsidR="00122D83" w:rsidRPr="009314DB">
        <w:rPr>
          <w:rFonts w:ascii="Palatino Linotype" w:eastAsia="Times New Roman" w:hAnsi="Palatino Linotype" w:cs="Arial"/>
          <w:lang w:val="es-ES"/>
        </w:rPr>
        <w:t xml:space="preserve"> </w:t>
      </w:r>
      <w:r w:rsidRPr="009314DB">
        <w:rPr>
          <w:rFonts w:ascii="Palatino Linotype" w:eastAsia="Times New Roman" w:hAnsi="Palatino Linotype" w:cs="Arial"/>
          <w:lang w:val="es-ES"/>
        </w:rPr>
        <w:t>(</w:t>
      </w:r>
      <w:r w:rsidR="001B4D2F" w:rsidRPr="009314DB">
        <w:rPr>
          <w:rFonts w:ascii="Palatino Linotype" w:eastAsia="Times New Roman" w:hAnsi="Palatino Linotype" w:cs="Arial"/>
          <w:lang w:val="es-ES"/>
        </w:rPr>
        <w:t>04</w:t>
      </w:r>
      <w:r w:rsidRPr="009314DB">
        <w:rPr>
          <w:rFonts w:ascii="Palatino Linotype" w:eastAsia="Times New Roman" w:hAnsi="Palatino Linotype" w:cs="Arial"/>
          <w:lang w:val="es-ES"/>
        </w:rPr>
        <w:t xml:space="preserve">) de </w:t>
      </w:r>
      <w:r w:rsidR="001B4D2F" w:rsidRPr="009314DB">
        <w:rPr>
          <w:rFonts w:ascii="Palatino Linotype" w:eastAsia="Times New Roman" w:hAnsi="Palatino Linotype" w:cs="Arial"/>
          <w:lang w:val="es-ES"/>
        </w:rPr>
        <w:t>noviembre</w:t>
      </w:r>
      <w:r w:rsidRPr="009314DB">
        <w:rPr>
          <w:rFonts w:ascii="Palatino Linotype" w:eastAsia="Times New Roman" w:hAnsi="Palatino Linotype" w:cs="Arial"/>
          <w:lang w:val="es-ES"/>
        </w:rPr>
        <w:t xml:space="preserve"> del dos mil diecinueve, </w:t>
      </w:r>
      <w:r w:rsidR="00122D83" w:rsidRPr="009314DB">
        <w:rPr>
          <w:rFonts w:ascii="Palatino Linotype" w:eastAsia="Times New Roman" w:hAnsi="Palatino Linotype" w:cs="Arial"/>
          <w:lang w:val="es-ES"/>
        </w:rPr>
        <w:t>el</w:t>
      </w:r>
      <w:r w:rsidRPr="009314DB">
        <w:rPr>
          <w:rFonts w:ascii="Palatino Linotype" w:eastAsia="Times New Roman" w:hAnsi="Palatino Linotype" w:cs="Arial"/>
          <w:lang w:val="es-ES"/>
        </w:rPr>
        <w:t xml:space="preserve"> particular interpuso el recurso de revisión </w:t>
      </w:r>
      <w:r w:rsidR="001B4D2F" w:rsidRPr="009314DB">
        <w:rPr>
          <w:rFonts w:ascii="Palatino Linotype" w:eastAsia="Calibri" w:hAnsi="Palatino Linotype" w:cs="Arial"/>
          <w:b/>
          <w:lang w:val="es-ES"/>
        </w:rPr>
        <w:t>08443</w:t>
      </w:r>
      <w:r w:rsidRPr="009314DB">
        <w:rPr>
          <w:rFonts w:ascii="Palatino Linotype" w:eastAsia="Calibri" w:hAnsi="Palatino Linotype" w:cs="Arial"/>
          <w:b/>
          <w:lang w:val="es-ES"/>
        </w:rPr>
        <w:t>/INFOEM/IP/RR/2019;</w:t>
      </w:r>
      <w:r w:rsidRPr="009314DB">
        <w:rPr>
          <w:rFonts w:ascii="Palatino Linotype" w:eastAsia="Times New Roman" w:hAnsi="Palatino Linotype" w:cs="Arial"/>
          <w:lang w:val="es-ES"/>
        </w:rPr>
        <w:t xml:space="preserve"> impugnación en la que refirió lo siguiente:</w:t>
      </w:r>
    </w:p>
    <w:p w:rsidR="009314DB" w:rsidRPr="009314DB" w:rsidRDefault="009314DB" w:rsidP="009314DB">
      <w:pPr>
        <w:pStyle w:val="Prrafodelista"/>
        <w:tabs>
          <w:tab w:val="left" w:pos="142"/>
          <w:tab w:val="left" w:pos="284"/>
        </w:tabs>
        <w:spacing w:line="360" w:lineRule="auto"/>
        <w:ind w:left="0"/>
        <w:jc w:val="both"/>
        <w:rPr>
          <w:rFonts w:ascii="Palatino Linotype" w:hAnsi="Palatino Linotype" w:cs="Arial"/>
          <w:i/>
          <w:sz w:val="22"/>
          <w:szCs w:val="22"/>
        </w:rPr>
      </w:pPr>
    </w:p>
    <w:p w:rsidR="005D791C" w:rsidRPr="009314DB" w:rsidRDefault="009314DB" w:rsidP="009314DB">
      <w:pPr>
        <w:pStyle w:val="Prrafodelista"/>
        <w:tabs>
          <w:tab w:val="left" w:pos="142"/>
          <w:tab w:val="left" w:pos="6342"/>
        </w:tabs>
        <w:spacing w:line="360" w:lineRule="auto"/>
        <w:ind w:left="0"/>
        <w:jc w:val="both"/>
        <w:rPr>
          <w:rFonts w:ascii="Palatino Linotype" w:hAnsi="Palatino Linotype" w:cs="Arial"/>
          <w:sz w:val="22"/>
          <w:szCs w:val="22"/>
        </w:rPr>
      </w:pPr>
      <w:r>
        <w:rPr>
          <w:rFonts w:ascii="Palatino Linotype" w:hAnsi="Palatino Linotype" w:cs="Arial"/>
          <w:sz w:val="22"/>
          <w:szCs w:val="22"/>
        </w:rPr>
        <w:tab/>
      </w:r>
      <w:r>
        <w:rPr>
          <w:rFonts w:ascii="Palatino Linotype" w:hAnsi="Palatino Linotype" w:cs="Arial"/>
          <w:sz w:val="22"/>
          <w:szCs w:val="22"/>
        </w:rPr>
        <w:tab/>
      </w:r>
    </w:p>
    <w:bookmarkEnd w:id="1"/>
    <w:bookmarkEnd w:id="2"/>
    <w:bookmarkEnd w:id="3"/>
    <w:p w:rsidR="006E5EF0" w:rsidRPr="009314DB" w:rsidRDefault="006E5EF0" w:rsidP="009314DB">
      <w:pPr>
        <w:pStyle w:val="Prrafodelista"/>
        <w:tabs>
          <w:tab w:val="left" w:pos="142"/>
          <w:tab w:val="left" w:pos="284"/>
        </w:tabs>
        <w:spacing w:line="360" w:lineRule="auto"/>
        <w:ind w:left="567" w:right="567"/>
        <w:jc w:val="both"/>
        <w:rPr>
          <w:rFonts w:ascii="Palatino Linotype" w:hAnsi="Palatino Linotype" w:cs="Arial"/>
          <w:szCs w:val="22"/>
        </w:rPr>
      </w:pPr>
      <w:r w:rsidRPr="009314DB">
        <w:rPr>
          <w:rFonts w:ascii="Palatino Linotype" w:hAnsi="Palatino Linotype" w:cs="Arial"/>
          <w:b/>
          <w:szCs w:val="22"/>
        </w:rPr>
        <w:t>Acto impugnado:</w:t>
      </w:r>
      <w:r w:rsidRPr="009314DB">
        <w:rPr>
          <w:rFonts w:ascii="Palatino Linotype" w:hAnsi="Palatino Linotype" w:cs="Arial"/>
          <w:szCs w:val="22"/>
        </w:rPr>
        <w:t xml:space="preserve"> “</w:t>
      </w:r>
      <w:r w:rsidR="001B4D2F" w:rsidRPr="009314DB">
        <w:rPr>
          <w:rFonts w:ascii="Palatino Linotype" w:hAnsi="Palatino Linotype" w:cs="Arial"/>
          <w:i/>
          <w:szCs w:val="22"/>
        </w:rPr>
        <w:t>Respuesta incompleta</w:t>
      </w:r>
      <w:r w:rsidRPr="009314DB">
        <w:rPr>
          <w:rFonts w:ascii="Palatino Linotype" w:hAnsi="Palatino Linotype" w:cs="Arial"/>
          <w:i/>
          <w:szCs w:val="22"/>
        </w:rPr>
        <w:t>”</w:t>
      </w:r>
      <w:r w:rsidR="005D791C" w:rsidRPr="009314DB">
        <w:rPr>
          <w:rFonts w:ascii="Palatino Linotype" w:hAnsi="Palatino Linotype" w:cs="Arial"/>
          <w:szCs w:val="22"/>
        </w:rPr>
        <w:t xml:space="preserve"> </w:t>
      </w:r>
      <w:r w:rsidRPr="009314DB">
        <w:rPr>
          <w:rFonts w:ascii="Palatino Linotype" w:hAnsi="Palatino Linotype" w:cs="Arial"/>
          <w:szCs w:val="22"/>
        </w:rPr>
        <w:t>(Sic).</w:t>
      </w:r>
    </w:p>
    <w:p w:rsidR="006E5EF0" w:rsidRPr="009314DB" w:rsidRDefault="006E5EF0" w:rsidP="009314DB">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9314DB" w:rsidRDefault="006E5EF0" w:rsidP="009314DB">
      <w:pPr>
        <w:pStyle w:val="Prrafodelista"/>
        <w:tabs>
          <w:tab w:val="left" w:pos="142"/>
          <w:tab w:val="left" w:pos="284"/>
        </w:tabs>
        <w:spacing w:line="360" w:lineRule="auto"/>
        <w:ind w:left="567" w:right="567"/>
        <w:jc w:val="both"/>
        <w:rPr>
          <w:rFonts w:ascii="Palatino Linotype" w:hAnsi="Palatino Linotype" w:cs="Arial"/>
          <w:szCs w:val="22"/>
        </w:rPr>
      </w:pPr>
      <w:r w:rsidRPr="009314DB">
        <w:rPr>
          <w:rFonts w:ascii="Palatino Linotype" w:hAnsi="Palatino Linotype" w:cs="Arial"/>
          <w:b/>
          <w:szCs w:val="22"/>
        </w:rPr>
        <w:t>Razones o motivos de inconformidad:</w:t>
      </w:r>
      <w:r w:rsidRPr="009314DB">
        <w:rPr>
          <w:rFonts w:ascii="Palatino Linotype" w:hAnsi="Palatino Linotype" w:cs="Arial"/>
          <w:szCs w:val="22"/>
        </w:rPr>
        <w:t xml:space="preserve"> </w:t>
      </w:r>
      <w:r w:rsidRPr="009314DB">
        <w:rPr>
          <w:rFonts w:ascii="Palatino Linotype" w:hAnsi="Palatino Linotype" w:cs="Arial"/>
          <w:i/>
          <w:szCs w:val="22"/>
        </w:rPr>
        <w:t>“</w:t>
      </w:r>
      <w:r w:rsidR="001B4D2F" w:rsidRPr="009314DB">
        <w:rPr>
          <w:rFonts w:ascii="Palatino Linotype" w:hAnsi="Palatino Linotype" w:cs="Arial"/>
          <w:i/>
          <w:szCs w:val="22"/>
        </w:rPr>
        <w:t xml:space="preserve">Quizá por error involuntario omitieron archivo que contiene la respuesta a mi solicitud de </w:t>
      </w:r>
      <w:proofErr w:type="spellStart"/>
      <w:r w:rsidR="001B4D2F" w:rsidRPr="009314DB">
        <w:rPr>
          <w:rFonts w:ascii="Palatino Linotype" w:hAnsi="Palatino Linotype" w:cs="Arial"/>
          <w:i/>
          <w:szCs w:val="22"/>
        </w:rPr>
        <w:t>de</w:t>
      </w:r>
      <w:proofErr w:type="spellEnd"/>
      <w:r w:rsidR="001B4D2F" w:rsidRPr="009314DB">
        <w:rPr>
          <w:rFonts w:ascii="Palatino Linotype" w:hAnsi="Palatino Linotype" w:cs="Arial"/>
          <w:i/>
          <w:szCs w:val="22"/>
        </w:rPr>
        <w:t xml:space="preserve"> información.</w:t>
      </w:r>
      <w:r w:rsidRPr="009314DB">
        <w:rPr>
          <w:rFonts w:ascii="Palatino Linotype" w:hAnsi="Palatino Linotype" w:cs="Arial"/>
          <w:i/>
          <w:szCs w:val="22"/>
        </w:rPr>
        <w:t>”</w:t>
      </w:r>
      <w:r w:rsidR="00591A27" w:rsidRPr="009314DB">
        <w:rPr>
          <w:rFonts w:ascii="Palatino Linotype" w:hAnsi="Palatino Linotype" w:cs="Arial"/>
          <w:i/>
          <w:szCs w:val="22"/>
        </w:rPr>
        <w:t xml:space="preserve"> </w:t>
      </w:r>
      <w:r w:rsidRPr="009314DB">
        <w:rPr>
          <w:rFonts w:ascii="Palatino Linotype" w:hAnsi="Palatino Linotype" w:cs="Arial"/>
          <w:szCs w:val="22"/>
        </w:rPr>
        <w:t>(Sic).</w:t>
      </w:r>
    </w:p>
    <w:p w:rsidR="006E5EF0" w:rsidRPr="009314DB" w:rsidRDefault="006E5EF0" w:rsidP="009314DB">
      <w:pPr>
        <w:pStyle w:val="Prrafodelista"/>
        <w:tabs>
          <w:tab w:val="left" w:pos="142"/>
          <w:tab w:val="left" w:pos="284"/>
        </w:tabs>
        <w:spacing w:line="360" w:lineRule="auto"/>
        <w:ind w:left="0" w:right="567"/>
        <w:jc w:val="both"/>
        <w:rPr>
          <w:rFonts w:ascii="Palatino Linotype" w:hAnsi="Palatino Linotype" w:cs="Arial"/>
          <w:sz w:val="22"/>
          <w:szCs w:val="22"/>
        </w:rPr>
      </w:pPr>
    </w:p>
    <w:p w:rsidR="00A55BA0" w:rsidRPr="009314DB" w:rsidRDefault="00A55BA0" w:rsidP="009314DB">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2"/>
          <w:szCs w:val="22"/>
        </w:rPr>
      </w:pPr>
      <w:r w:rsidRPr="009314DB">
        <w:rPr>
          <w:rFonts w:ascii="Palatino Linotype" w:eastAsia="Times New Roman" w:hAnsi="Palatino Linotype" w:cs="Arial"/>
          <w:lang w:val="es-ES"/>
        </w:rPr>
        <w:t xml:space="preserve">Se registró el recurso de revisión bajo el número de expediente </w:t>
      </w:r>
      <w:r w:rsidRPr="009314DB">
        <w:rPr>
          <w:rFonts w:ascii="Palatino Linotype" w:hAnsi="Palatino Linotype" w:cs="Arial"/>
          <w:bCs/>
        </w:rPr>
        <w:t xml:space="preserve">al rubro indicado, asimismo con fundamento en lo dispuesto por el </w:t>
      </w:r>
      <w:r w:rsidRPr="009314DB">
        <w:rPr>
          <w:rFonts w:ascii="Palatino Linotype" w:eastAsia="Calibri" w:hAnsi="Palatino Linotype" w:cs="Arial"/>
          <w:lang w:val="es-ES"/>
        </w:rPr>
        <w:t xml:space="preserve">artículo 185 fracción I de la </w:t>
      </w:r>
      <w:r w:rsidRPr="009314DB">
        <w:rPr>
          <w:rFonts w:ascii="Palatino Linotype" w:eastAsia="Calibri" w:hAnsi="Palatino Linotype" w:cs="Arial"/>
          <w:b/>
          <w:lang w:val="es-ES"/>
        </w:rPr>
        <w:t xml:space="preserve">Ley de Transparencia y Acceso a la Información Pública del Estado de México y Municipios </w:t>
      </w:r>
      <w:r w:rsidRPr="009314DB">
        <w:rPr>
          <w:rFonts w:ascii="Palatino Linotype" w:eastAsia="Times New Roman" w:hAnsi="Palatino Linotype" w:cs="Arial"/>
          <w:lang w:val="es-ES"/>
        </w:rPr>
        <w:t xml:space="preserve">se turnó al </w:t>
      </w:r>
      <w:r w:rsidRPr="009314DB">
        <w:rPr>
          <w:rFonts w:ascii="Palatino Linotype" w:eastAsia="Times New Roman" w:hAnsi="Palatino Linotype" w:cs="Arial"/>
          <w:b/>
          <w:lang w:val="es-ES"/>
        </w:rPr>
        <w:t xml:space="preserve">Comisionado José Guadalupe Luna Hernández, </w:t>
      </w:r>
      <w:r w:rsidRPr="009314DB">
        <w:rPr>
          <w:rFonts w:ascii="Palatino Linotype" w:eastAsia="Times New Roman" w:hAnsi="Palatino Linotype" w:cs="Arial"/>
          <w:lang w:val="es-ES"/>
        </w:rPr>
        <w:t xml:space="preserve">con el objeto de </w:t>
      </w:r>
      <w:r w:rsidRPr="009314DB">
        <w:rPr>
          <w:rFonts w:ascii="Palatino Linotype" w:eastAsia="Times New Roman" w:hAnsi="Palatino Linotype" w:cs="Arial"/>
          <w:lang w:val="es-MX"/>
        </w:rPr>
        <w:t>su análisis.</w:t>
      </w:r>
    </w:p>
    <w:p w:rsidR="00A55BA0" w:rsidRPr="009314DB" w:rsidRDefault="00A55BA0" w:rsidP="009314DB">
      <w:pPr>
        <w:pStyle w:val="Prrafodelista"/>
        <w:tabs>
          <w:tab w:val="left" w:pos="142"/>
          <w:tab w:val="left" w:pos="284"/>
        </w:tabs>
        <w:spacing w:line="360" w:lineRule="auto"/>
        <w:ind w:left="0"/>
        <w:rPr>
          <w:rFonts w:ascii="Palatino Linotype" w:hAnsi="Palatino Linotype"/>
          <w:i/>
          <w:color w:val="000000"/>
          <w:sz w:val="22"/>
          <w:szCs w:val="22"/>
        </w:rPr>
      </w:pPr>
    </w:p>
    <w:p w:rsidR="00A55BA0" w:rsidRPr="009314DB" w:rsidRDefault="00A55BA0" w:rsidP="009314DB">
      <w:pPr>
        <w:pStyle w:val="Prrafodelista"/>
        <w:numPr>
          <w:ilvl w:val="0"/>
          <w:numId w:val="2"/>
        </w:numPr>
        <w:tabs>
          <w:tab w:val="left" w:pos="142"/>
          <w:tab w:val="left" w:pos="284"/>
        </w:tabs>
        <w:spacing w:line="360" w:lineRule="auto"/>
        <w:ind w:left="0" w:firstLine="0"/>
        <w:jc w:val="both"/>
        <w:rPr>
          <w:rFonts w:ascii="Palatino Linotype" w:hAnsi="Palatino Linotype"/>
          <w:color w:val="000000"/>
          <w:sz w:val="22"/>
          <w:szCs w:val="22"/>
        </w:rPr>
      </w:pPr>
      <w:r w:rsidRPr="009314DB">
        <w:rPr>
          <w:rFonts w:ascii="Palatino Linotype" w:eastAsia="Calibri" w:hAnsi="Palatino Linotype" w:cs="Arial"/>
          <w:lang w:val="es-ES"/>
        </w:rPr>
        <w:t>El Comisionado Ponente</w:t>
      </w:r>
      <w:r w:rsidR="00591A27" w:rsidRPr="009314DB">
        <w:rPr>
          <w:rFonts w:ascii="Palatino Linotype" w:eastAsia="Calibri" w:hAnsi="Palatino Linotype" w:cs="Arial"/>
          <w:lang w:val="es-ES"/>
        </w:rPr>
        <w:t>,</w:t>
      </w:r>
      <w:r w:rsidRPr="009314DB">
        <w:rPr>
          <w:rFonts w:ascii="Palatino Linotype" w:eastAsia="Calibri" w:hAnsi="Palatino Linotype" w:cs="Arial"/>
          <w:lang w:val="es-ES"/>
        </w:rPr>
        <w:t xml:space="preserve"> con fundamento en lo dispuesto por el artículo 185 fracción II de la ley de la materia, a través del acuerdo de admisión de </w:t>
      </w:r>
      <w:r w:rsidR="001B4D2F" w:rsidRPr="009314DB">
        <w:rPr>
          <w:rFonts w:ascii="Palatino Linotype" w:eastAsia="Calibri" w:hAnsi="Palatino Linotype" w:cs="Arial"/>
          <w:lang w:val="es-ES"/>
        </w:rPr>
        <w:t>ocho</w:t>
      </w:r>
      <w:r w:rsidRPr="009314DB">
        <w:rPr>
          <w:rFonts w:ascii="Palatino Linotype" w:eastAsia="Calibri" w:hAnsi="Palatino Linotype" w:cs="Arial"/>
          <w:lang w:val="es-ES"/>
        </w:rPr>
        <w:t xml:space="preserve"> (</w:t>
      </w:r>
      <w:r w:rsidR="001026A0" w:rsidRPr="009314DB">
        <w:rPr>
          <w:rFonts w:ascii="Palatino Linotype" w:eastAsia="Calibri" w:hAnsi="Palatino Linotype" w:cs="Arial"/>
          <w:lang w:val="es-ES"/>
        </w:rPr>
        <w:t>0</w:t>
      </w:r>
      <w:r w:rsidR="001B4D2F" w:rsidRPr="009314DB">
        <w:rPr>
          <w:rFonts w:ascii="Palatino Linotype" w:eastAsia="Calibri" w:hAnsi="Palatino Linotype" w:cs="Arial"/>
          <w:lang w:val="es-ES"/>
        </w:rPr>
        <w:t>8</w:t>
      </w:r>
      <w:r w:rsidR="00D004ED" w:rsidRPr="009314DB">
        <w:rPr>
          <w:rFonts w:ascii="Palatino Linotype" w:eastAsia="Calibri" w:hAnsi="Palatino Linotype" w:cs="Arial"/>
          <w:lang w:val="es-ES"/>
        </w:rPr>
        <w:t xml:space="preserve">) de </w:t>
      </w:r>
      <w:r w:rsidR="001B4D2F" w:rsidRPr="009314DB">
        <w:rPr>
          <w:rFonts w:ascii="Palatino Linotype" w:eastAsia="Calibri" w:hAnsi="Palatino Linotype" w:cs="Arial"/>
          <w:lang w:val="es-ES"/>
        </w:rPr>
        <w:t>noviembre</w:t>
      </w:r>
      <w:r w:rsidR="00D004ED" w:rsidRPr="009314DB">
        <w:rPr>
          <w:rFonts w:ascii="Palatino Linotype" w:eastAsia="Calibri" w:hAnsi="Palatino Linotype" w:cs="Arial"/>
          <w:lang w:val="es-ES"/>
        </w:rPr>
        <w:t xml:space="preserve"> </w:t>
      </w:r>
      <w:r w:rsidR="00030E8B" w:rsidRPr="009314DB">
        <w:rPr>
          <w:rFonts w:ascii="Palatino Linotype" w:eastAsia="Calibri" w:hAnsi="Palatino Linotype" w:cs="Arial"/>
          <w:lang w:val="es-ES"/>
        </w:rPr>
        <w:t xml:space="preserve">de </w:t>
      </w:r>
      <w:r w:rsidRPr="009314DB">
        <w:rPr>
          <w:rFonts w:ascii="Palatino Linotype" w:eastAsia="Calibri" w:hAnsi="Palatino Linotype" w:cs="Arial"/>
          <w:lang w:val="es-ES"/>
        </w:rPr>
        <w:t xml:space="preserve">dos mil </w:t>
      </w:r>
      <w:r w:rsidR="005D791C" w:rsidRPr="009314DB">
        <w:rPr>
          <w:rFonts w:ascii="Palatino Linotype" w:eastAsia="Calibri" w:hAnsi="Palatino Linotype" w:cs="Arial"/>
          <w:lang w:val="es-ES"/>
        </w:rPr>
        <w:t>diecinueve</w:t>
      </w:r>
      <w:r w:rsidRPr="009314DB">
        <w:rPr>
          <w:rFonts w:ascii="Palatino Linotype" w:eastAsia="Calibri" w:hAnsi="Palatino Linotype" w:cs="Arial"/>
          <w:lang w:val="es-ES"/>
        </w:rPr>
        <w:t xml:space="preserve">, puso a disposición de las partes el expediente electrónico </w:t>
      </w:r>
      <w:r w:rsidRPr="009314DB">
        <w:rPr>
          <w:rFonts w:ascii="Palatino Linotype" w:eastAsia="Calibri" w:hAnsi="Palatino Linotype" w:cs="Arial"/>
        </w:rPr>
        <w:t xml:space="preserve">vía </w:t>
      </w:r>
      <w:r w:rsidRPr="009314DB">
        <w:rPr>
          <w:rFonts w:ascii="Palatino Linotype" w:eastAsia="Calibri" w:hAnsi="Palatino Linotype" w:cs="Arial"/>
          <w:lang w:val="es-ES"/>
        </w:rPr>
        <w:t xml:space="preserve">Sistema de Acceso a la Información Mexiquense </w:t>
      </w:r>
      <w:r w:rsidRPr="009314DB">
        <w:rPr>
          <w:rFonts w:ascii="Palatino Linotype" w:eastAsia="Calibri" w:hAnsi="Palatino Linotype" w:cs="Arial"/>
          <w:b/>
          <w:i/>
          <w:lang w:val="es-ES"/>
        </w:rPr>
        <w:t>SAIMEX</w:t>
      </w:r>
      <w:r w:rsidRPr="009314DB">
        <w:rPr>
          <w:rFonts w:ascii="Palatino Linotype" w:eastAsia="Calibri" w:hAnsi="Palatino Linotype" w:cs="Arial"/>
          <w:b/>
          <w:lang w:val="es-ES"/>
        </w:rPr>
        <w:t xml:space="preserve"> </w:t>
      </w:r>
      <w:r w:rsidRPr="009314D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314DB">
        <w:rPr>
          <w:rFonts w:ascii="Palatino Linotype" w:eastAsia="Calibri" w:hAnsi="Palatino Linotype" w:cs="Arial"/>
          <w:b/>
          <w:lang w:val="es-ES"/>
        </w:rPr>
        <w:t>SUJETO OBLIGADO</w:t>
      </w:r>
      <w:r w:rsidRPr="009314DB">
        <w:rPr>
          <w:rFonts w:ascii="Palatino Linotype" w:eastAsia="Calibri" w:hAnsi="Palatino Linotype" w:cs="Arial"/>
          <w:lang w:val="es-ES"/>
        </w:rPr>
        <w:t xml:space="preserve"> presentar</w:t>
      </w:r>
      <w:r w:rsidR="00763406" w:rsidRPr="009314DB">
        <w:rPr>
          <w:rFonts w:ascii="Palatino Linotype" w:eastAsia="Calibri" w:hAnsi="Palatino Linotype" w:cs="Arial"/>
          <w:lang w:val="es-ES"/>
        </w:rPr>
        <w:t>a</w:t>
      </w:r>
      <w:r w:rsidRPr="009314DB">
        <w:rPr>
          <w:rFonts w:ascii="Palatino Linotype" w:eastAsia="Calibri" w:hAnsi="Palatino Linotype" w:cs="Arial"/>
          <w:lang w:val="es-ES"/>
        </w:rPr>
        <w:t xml:space="preserve"> el I</w:t>
      </w:r>
      <w:r w:rsidR="00763406" w:rsidRPr="009314DB">
        <w:rPr>
          <w:rFonts w:ascii="Palatino Linotype" w:eastAsia="Calibri" w:hAnsi="Palatino Linotype" w:cs="Arial"/>
          <w:lang w:val="es-ES"/>
        </w:rPr>
        <w:t>nforme Justificado procedente.</w:t>
      </w:r>
    </w:p>
    <w:p w:rsidR="0077177C" w:rsidRPr="009314DB" w:rsidRDefault="0077177C" w:rsidP="009314DB">
      <w:pPr>
        <w:pStyle w:val="Prrafodelista"/>
        <w:tabs>
          <w:tab w:val="left" w:pos="142"/>
          <w:tab w:val="left" w:pos="284"/>
        </w:tabs>
        <w:spacing w:line="360" w:lineRule="auto"/>
        <w:ind w:left="0"/>
        <w:jc w:val="both"/>
        <w:rPr>
          <w:rFonts w:ascii="Palatino Linotype" w:hAnsi="Palatino Linotype"/>
          <w:color w:val="000000"/>
          <w:sz w:val="22"/>
          <w:szCs w:val="22"/>
        </w:rPr>
      </w:pPr>
    </w:p>
    <w:p w:rsidR="00A66C2E" w:rsidRPr="009314DB" w:rsidRDefault="00A66C2E" w:rsidP="009314DB">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lang w:val="es-ES"/>
        </w:rPr>
      </w:pPr>
      <w:r w:rsidRPr="009314DB">
        <w:rPr>
          <w:rFonts w:ascii="Palatino Linotype" w:eastAsia="Calibri" w:hAnsi="Palatino Linotype" w:cs="Arial"/>
          <w:lang w:val="es-ES"/>
        </w:rPr>
        <w:t xml:space="preserve">De </w:t>
      </w:r>
      <w:r w:rsidRPr="009314DB">
        <w:rPr>
          <w:rFonts w:ascii="Palatino Linotype" w:hAnsi="Palatino Linotype"/>
          <w:color w:val="000000"/>
          <w:szCs w:val="22"/>
        </w:rPr>
        <w:t xml:space="preserve">las constancias que obran en el expediente electrónico del </w:t>
      </w:r>
      <w:r w:rsidRPr="009314DB">
        <w:rPr>
          <w:rFonts w:ascii="Palatino Linotype" w:hAnsi="Palatino Linotype"/>
          <w:b/>
          <w:i/>
          <w:color w:val="000000"/>
          <w:szCs w:val="22"/>
        </w:rPr>
        <w:t>SAIMEX</w:t>
      </w:r>
      <w:r w:rsidR="00BA31EB" w:rsidRPr="009314DB">
        <w:rPr>
          <w:rFonts w:ascii="Palatino Linotype" w:hAnsi="Palatino Linotype"/>
          <w:color w:val="000000"/>
          <w:szCs w:val="22"/>
        </w:rPr>
        <w:t xml:space="preserve">, se aprecia que </w:t>
      </w:r>
      <w:r w:rsidR="00CC011C" w:rsidRPr="009314DB">
        <w:rPr>
          <w:rFonts w:ascii="Palatino Linotype" w:hAnsi="Palatino Linotype"/>
          <w:color w:val="000000"/>
          <w:szCs w:val="22"/>
        </w:rPr>
        <w:t xml:space="preserve">tanto </w:t>
      </w:r>
      <w:r w:rsidR="001026A0" w:rsidRPr="009314DB">
        <w:rPr>
          <w:rFonts w:ascii="Palatino Linotype" w:hAnsi="Palatino Linotype"/>
          <w:color w:val="000000"/>
          <w:szCs w:val="22"/>
        </w:rPr>
        <w:t>la</w:t>
      </w:r>
      <w:r w:rsidR="00122D83" w:rsidRPr="009314DB">
        <w:rPr>
          <w:rFonts w:ascii="Palatino Linotype" w:hAnsi="Palatino Linotype"/>
          <w:color w:val="000000"/>
          <w:szCs w:val="22"/>
        </w:rPr>
        <w:t xml:space="preserve"> parte</w:t>
      </w:r>
      <w:r w:rsidR="00CC011C" w:rsidRPr="009314DB">
        <w:rPr>
          <w:rFonts w:ascii="Palatino Linotype" w:hAnsi="Palatino Linotype"/>
          <w:color w:val="000000"/>
          <w:szCs w:val="22"/>
        </w:rPr>
        <w:t xml:space="preserve"> </w:t>
      </w:r>
      <w:r w:rsidR="00CC011C" w:rsidRPr="009314DB">
        <w:rPr>
          <w:rFonts w:ascii="Palatino Linotype" w:hAnsi="Palatino Linotype"/>
          <w:b/>
          <w:color w:val="000000"/>
          <w:szCs w:val="22"/>
        </w:rPr>
        <w:t>RECURRENTE</w:t>
      </w:r>
      <w:r w:rsidR="00CC011C" w:rsidRPr="009314DB">
        <w:rPr>
          <w:rFonts w:ascii="Palatino Linotype" w:hAnsi="Palatino Linotype"/>
          <w:color w:val="000000"/>
          <w:szCs w:val="22"/>
        </w:rPr>
        <w:t xml:space="preserve"> como el </w:t>
      </w:r>
      <w:r w:rsidR="00CC011C" w:rsidRPr="009314DB">
        <w:rPr>
          <w:rFonts w:ascii="Palatino Linotype" w:hAnsi="Palatino Linotype"/>
          <w:b/>
          <w:color w:val="000000"/>
          <w:szCs w:val="22"/>
        </w:rPr>
        <w:t>SUJETO OBLIGADO</w:t>
      </w:r>
      <w:r w:rsidR="00CC011C" w:rsidRPr="009314DB">
        <w:rPr>
          <w:rFonts w:ascii="Palatino Linotype" w:hAnsi="Palatino Linotype"/>
          <w:color w:val="000000"/>
          <w:szCs w:val="22"/>
        </w:rPr>
        <w:t xml:space="preserve"> no presentaron manifestación alguna; se inserta a continuación imagen del apartado de </w:t>
      </w:r>
      <w:r w:rsidR="00CC011C" w:rsidRPr="009314DB">
        <w:rPr>
          <w:rFonts w:ascii="Palatino Linotype" w:hAnsi="Palatino Linotype"/>
          <w:i/>
          <w:color w:val="000000"/>
          <w:szCs w:val="22"/>
        </w:rPr>
        <w:t>Manifestaciones</w:t>
      </w:r>
      <w:r w:rsidR="00CC011C" w:rsidRPr="009314DB">
        <w:rPr>
          <w:rFonts w:ascii="Palatino Linotype" w:hAnsi="Palatino Linotype"/>
          <w:color w:val="000000"/>
          <w:szCs w:val="22"/>
        </w:rPr>
        <w:t xml:space="preserve"> a modo de referencia</w:t>
      </w:r>
      <w:r w:rsidR="00BA31EB" w:rsidRPr="009314DB">
        <w:rPr>
          <w:rFonts w:ascii="Palatino Linotype" w:hAnsi="Palatino Linotype"/>
          <w:color w:val="000000"/>
          <w:szCs w:val="22"/>
        </w:rPr>
        <w:t>:</w:t>
      </w:r>
    </w:p>
    <w:p w:rsidR="00A66C2E" w:rsidRPr="009314DB" w:rsidRDefault="00A66C2E" w:rsidP="009314DB">
      <w:pPr>
        <w:pStyle w:val="Prrafodelista"/>
        <w:tabs>
          <w:tab w:val="left" w:pos="142"/>
          <w:tab w:val="left" w:pos="284"/>
        </w:tabs>
        <w:spacing w:line="360" w:lineRule="auto"/>
        <w:ind w:left="0"/>
        <w:jc w:val="both"/>
        <w:rPr>
          <w:rFonts w:ascii="Palatino Linotype" w:eastAsia="Calibri" w:hAnsi="Palatino Linotype" w:cs="Arial"/>
          <w:lang w:val="es-ES"/>
        </w:rPr>
      </w:pPr>
    </w:p>
    <w:p w:rsidR="00CC011C" w:rsidRPr="009314DB" w:rsidRDefault="001B4D2F" w:rsidP="009314DB">
      <w:pPr>
        <w:pStyle w:val="Prrafodelista"/>
        <w:tabs>
          <w:tab w:val="left" w:pos="142"/>
          <w:tab w:val="left" w:pos="284"/>
        </w:tabs>
        <w:spacing w:line="360" w:lineRule="auto"/>
        <w:ind w:left="0"/>
        <w:jc w:val="center"/>
        <w:rPr>
          <w:rFonts w:ascii="Palatino Linotype" w:eastAsia="Calibri" w:hAnsi="Palatino Linotype" w:cs="Arial"/>
          <w:lang w:val="es-ES"/>
        </w:rPr>
      </w:pPr>
      <w:r w:rsidRPr="009314DB">
        <w:rPr>
          <w:rFonts w:ascii="Palatino Linotype" w:eastAsia="Calibri" w:hAnsi="Palatino Linotype" w:cs="Arial"/>
          <w:noProof/>
          <w:lang w:val="es-MX" w:eastAsia="es-MX"/>
        </w:rPr>
        <w:drawing>
          <wp:inline distT="0" distB="0" distL="0" distR="0" wp14:anchorId="62FC947B" wp14:editId="0ED916CB">
            <wp:extent cx="4643438" cy="1047750"/>
            <wp:effectExtent l="57150" t="57150" r="11938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0291" cy="104929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C011C" w:rsidRPr="009314DB" w:rsidRDefault="00CC011C" w:rsidP="009314DB">
      <w:pPr>
        <w:pStyle w:val="Prrafodelista"/>
        <w:tabs>
          <w:tab w:val="left" w:pos="142"/>
          <w:tab w:val="left" w:pos="284"/>
        </w:tabs>
        <w:spacing w:line="360" w:lineRule="auto"/>
        <w:ind w:left="0"/>
        <w:jc w:val="both"/>
        <w:rPr>
          <w:rFonts w:ascii="Palatino Linotype" w:eastAsia="Calibri" w:hAnsi="Palatino Linotype" w:cs="Arial"/>
          <w:lang w:val="es-ES"/>
        </w:rPr>
      </w:pPr>
    </w:p>
    <w:p w:rsidR="00A55BA0" w:rsidRPr="009314DB" w:rsidRDefault="00134368" w:rsidP="009314DB">
      <w:pPr>
        <w:pStyle w:val="Prrafodelista"/>
        <w:numPr>
          <w:ilvl w:val="0"/>
          <w:numId w:val="2"/>
        </w:numPr>
        <w:tabs>
          <w:tab w:val="left" w:pos="142"/>
          <w:tab w:val="left" w:pos="284"/>
          <w:tab w:val="left" w:pos="426"/>
        </w:tabs>
        <w:spacing w:line="360" w:lineRule="auto"/>
        <w:ind w:left="0" w:firstLine="0"/>
        <w:jc w:val="both"/>
        <w:rPr>
          <w:rFonts w:ascii="Palatino Linotype" w:eastAsia="Calibri" w:hAnsi="Palatino Linotype" w:cs="Arial"/>
          <w:lang w:val="es-ES"/>
        </w:rPr>
      </w:pPr>
      <w:r w:rsidRPr="009314DB">
        <w:rPr>
          <w:rFonts w:ascii="Palatino Linotype" w:hAnsi="Palatino Linotype"/>
        </w:rPr>
        <w:t>E</w:t>
      </w:r>
      <w:r w:rsidR="00A55BA0" w:rsidRPr="009314DB">
        <w:rPr>
          <w:rFonts w:ascii="Palatino Linotype" w:hAnsi="Palatino Linotype"/>
        </w:rPr>
        <w:t xml:space="preserve">l </w:t>
      </w:r>
      <w:r w:rsidR="001B4D2F" w:rsidRPr="009314DB">
        <w:rPr>
          <w:rFonts w:ascii="Palatino Linotype" w:hAnsi="Palatino Linotype"/>
          <w:lang w:val="es-MX"/>
        </w:rPr>
        <w:t>catorce</w:t>
      </w:r>
      <w:r w:rsidR="007E41C2" w:rsidRPr="009314DB">
        <w:rPr>
          <w:rFonts w:ascii="Palatino Linotype" w:hAnsi="Palatino Linotype"/>
          <w:lang w:val="es-MX"/>
        </w:rPr>
        <w:t xml:space="preserve"> (</w:t>
      </w:r>
      <w:r w:rsidR="001B4D2F" w:rsidRPr="009314DB">
        <w:rPr>
          <w:rFonts w:ascii="Palatino Linotype" w:hAnsi="Palatino Linotype"/>
          <w:lang w:val="es-MX"/>
        </w:rPr>
        <w:t>14</w:t>
      </w:r>
      <w:r w:rsidR="007E41C2" w:rsidRPr="009314DB">
        <w:rPr>
          <w:rFonts w:ascii="Palatino Linotype" w:hAnsi="Palatino Linotype"/>
          <w:lang w:val="es-MX"/>
        </w:rPr>
        <w:t xml:space="preserve">) de </w:t>
      </w:r>
      <w:r w:rsidR="001B4D2F" w:rsidRPr="009314DB">
        <w:rPr>
          <w:rFonts w:ascii="Palatino Linotype" w:hAnsi="Palatino Linotype"/>
          <w:lang w:val="es-MX"/>
        </w:rPr>
        <w:t>enero</w:t>
      </w:r>
      <w:r w:rsidR="007E41C2" w:rsidRPr="009314DB">
        <w:rPr>
          <w:rFonts w:ascii="Palatino Linotype" w:hAnsi="Palatino Linotype"/>
          <w:lang w:val="es-MX"/>
        </w:rPr>
        <w:t xml:space="preserve"> de dos mil </w:t>
      </w:r>
      <w:r w:rsidR="001B4D2F" w:rsidRPr="009314DB">
        <w:rPr>
          <w:rFonts w:ascii="Palatino Linotype" w:hAnsi="Palatino Linotype"/>
          <w:lang w:val="es-MX"/>
        </w:rPr>
        <w:t>veinte</w:t>
      </w:r>
      <w:r w:rsidR="007E41C2" w:rsidRPr="009314DB">
        <w:rPr>
          <w:rFonts w:ascii="Palatino Linotype" w:hAnsi="Palatino Linotype"/>
          <w:lang w:val="es-MX"/>
        </w:rPr>
        <w:t xml:space="preserve">, </w:t>
      </w:r>
      <w:r w:rsidR="007E41C2" w:rsidRPr="009314DB">
        <w:rPr>
          <w:rFonts w:ascii="Palatino Linotype" w:hAnsi="Palatino Linotype"/>
          <w:lang w:val="es-ES"/>
        </w:rPr>
        <w:t xml:space="preserve">con fundamento en el artículo 181 tercer párrafo de la </w:t>
      </w:r>
      <w:r w:rsidR="007E41C2" w:rsidRPr="009314DB">
        <w:rPr>
          <w:rFonts w:ascii="Palatino Linotype" w:hAnsi="Palatino Linotype"/>
          <w:b/>
          <w:bCs/>
          <w:lang w:val="es-ES"/>
        </w:rPr>
        <w:t>Ley de Transparencia y Acceso a la Información Pública del Estado de México y Municipios,</w:t>
      </w:r>
      <w:r w:rsidR="007E41C2" w:rsidRPr="009314DB">
        <w:rPr>
          <w:rFonts w:ascii="Palatino Linotype" w:hAnsi="Palatino Linotype"/>
          <w:bCs/>
          <w:lang w:val="es-ES"/>
        </w:rPr>
        <w:t xml:space="preserve"> </w:t>
      </w:r>
      <w:r w:rsidR="007E41C2" w:rsidRPr="009314DB">
        <w:rPr>
          <w:rFonts w:ascii="Palatino Linotype" w:hAnsi="Palatino Linotype"/>
          <w:lang w:val="es-ES"/>
        </w:rPr>
        <w:t>se notificó que el plazo de treinta (30) días para resolver el recurso de revisión, sería ampliado por un periodo de quince (15) días hábiles adicionales</w:t>
      </w:r>
      <w:r w:rsidR="007E41C2" w:rsidRPr="009314DB">
        <w:rPr>
          <w:rFonts w:ascii="Palatino Linotype" w:hAnsi="Palatino Linotype"/>
        </w:rPr>
        <w:t xml:space="preserve">. </w:t>
      </w:r>
      <w:r w:rsidR="00C14EEA" w:rsidRPr="009314DB">
        <w:rPr>
          <w:rFonts w:ascii="Palatino Linotype" w:hAnsi="Palatino Linotype"/>
        </w:rPr>
        <w:t>Y, en misma fecha</w:t>
      </w:r>
      <w:r w:rsidR="007E41C2" w:rsidRPr="009314DB">
        <w:rPr>
          <w:rFonts w:ascii="Palatino Linotype" w:hAnsi="Palatino Linotype"/>
        </w:rPr>
        <w:t>, el Comisionado Ponente decretó el cierre del periodo de instrucción, por lo que ordenó turnar el expediente para su resolución, misma que ahora se pronuncia, y --------------------------------------------------</w:t>
      </w:r>
      <w:r w:rsidR="001B4D2F" w:rsidRPr="009314DB">
        <w:rPr>
          <w:rFonts w:ascii="Palatino Linotype" w:hAnsi="Palatino Linotype"/>
        </w:rPr>
        <w:t>---------------</w:t>
      </w:r>
    </w:p>
    <w:p w:rsidR="00E56C11" w:rsidRPr="009314DB" w:rsidRDefault="00E56C11" w:rsidP="009314DB">
      <w:pPr>
        <w:spacing w:line="360" w:lineRule="auto"/>
        <w:rPr>
          <w:rFonts w:ascii="Palatino Linotype" w:hAnsi="Palatino Linotype"/>
          <w:lang w:val="es-MX" w:eastAsia="en-US"/>
        </w:rPr>
      </w:pPr>
    </w:p>
    <w:p w:rsidR="00A55BA0" w:rsidRPr="009314DB" w:rsidRDefault="00A55BA0" w:rsidP="009314DB">
      <w:pPr>
        <w:pStyle w:val="Ttulo1"/>
        <w:tabs>
          <w:tab w:val="left" w:pos="142"/>
          <w:tab w:val="left" w:pos="284"/>
        </w:tabs>
        <w:spacing w:before="0" w:line="360" w:lineRule="auto"/>
        <w:jc w:val="center"/>
        <w:rPr>
          <w:szCs w:val="24"/>
        </w:rPr>
      </w:pPr>
      <w:bookmarkStart w:id="4" w:name="_Toc30695931"/>
      <w:r w:rsidRPr="009314DB">
        <w:rPr>
          <w:szCs w:val="24"/>
        </w:rPr>
        <w:t>CONSIDERANDO</w:t>
      </w:r>
      <w:bookmarkEnd w:id="4"/>
    </w:p>
    <w:p w:rsidR="00A55BA0" w:rsidRPr="009314DB" w:rsidRDefault="00A55BA0" w:rsidP="009314DB">
      <w:pPr>
        <w:tabs>
          <w:tab w:val="left" w:pos="142"/>
          <w:tab w:val="left" w:pos="284"/>
        </w:tabs>
        <w:spacing w:line="360" w:lineRule="auto"/>
        <w:rPr>
          <w:rFonts w:ascii="Palatino Linotype" w:hAnsi="Palatino Linotype"/>
          <w:lang w:val="es-MX" w:eastAsia="en-US"/>
        </w:rPr>
      </w:pPr>
    </w:p>
    <w:p w:rsidR="00A55BA0" w:rsidRPr="009314DB" w:rsidRDefault="00A55BA0" w:rsidP="009314DB">
      <w:pPr>
        <w:pStyle w:val="Ttulo2"/>
        <w:tabs>
          <w:tab w:val="left" w:pos="142"/>
          <w:tab w:val="left" w:pos="284"/>
        </w:tabs>
        <w:spacing w:before="0" w:line="360" w:lineRule="auto"/>
        <w:rPr>
          <w:rFonts w:ascii="Palatino Linotype" w:hAnsi="Palatino Linotype"/>
          <w:b/>
          <w:color w:val="auto"/>
          <w:sz w:val="24"/>
        </w:rPr>
      </w:pPr>
      <w:bookmarkStart w:id="5" w:name="_Toc30695932"/>
      <w:r w:rsidRPr="009314DB">
        <w:rPr>
          <w:rFonts w:ascii="Palatino Linotype" w:hAnsi="Palatino Linotype"/>
          <w:b/>
          <w:color w:val="auto"/>
          <w:sz w:val="24"/>
        </w:rPr>
        <w:t>PRIMERO. De la competencia</w:t>
      </w:r>
      <w:bookmarkEnd w:id="5"/>
    </w:p>
    <w:p w:rsidR="00A55BA0" w:rsidRPr="009314DB" w:rsidRDefault="00A55BA0" w:rsidP="009314DB">
      <w:pPr>
        <w:tabs>
          <w:tab w:val="left" w:pos="142"/>
          <w:tab w:val="left" w:pos="284"/>
        </w:tabs>
        <w:spacing w:line="360" w:lineRule="auto"/>
        <w:rPr>
          <w:rFonts w:ascii="Palatino Linotype" w:hAnsi="Palatino Linotype"/>
          <w:lang w:val="es-MX" w:eastAsia="en-US"/>
        </w:rPr>
      </w:pPr>
    </w:p>
    <w:p w:rsidR="00A55BA0" w:rsidRPr="009314DB" w:rsidRDefault="00A55BA0"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14DB">
        <w:rPr>
          <w:rFonts w:ascii="Palatino Linotype" w:eastAsia="Calibri" w:hAnsi="Palatino Linotype" w:cs="Times New Roman"/>
          <w:b/>
          <w:lang w:val="es-ES"/>
        </w:rPr>
        <w:t>Constitución Política de los Estados Unidos Mexicanos</w:t>
      </w:r>
      <w:r w:rsidRPr="009314DB">
        <w:rPr>
          <w:rFonts w:ascii="Palatino Linotype" w:eastAsia="Calibri" w:hAnsi="Palatino Linotype" w:cs="Times New Roman"/>
          <w:lang w:val="es-ES"/>
        </w:rPr>
        <w:t xml:space="preserve">; 5, párrafos </w:t>
      </w:r>
      <w:r w:rsidR="008C7782" w:rsidRPr="009314DB">
        <w:rPr>
          <w:rFonts w:ascii="Palatino Linotype" w:eastAsia="Calibri" w:hAnsi="Palatino Linotype" w:cs="Times New Roman"/>
          <w:lang w:val="es-ES"/>
        </w:rPr>
        <w:t>vigésimo segundo, vigésimo tercero y vigésimo cuarto</w:t>
      </w:r>
      <w:r w:rsidRPr="009314DB">
        <w:rPr>
          <w:rFonts w:ascii="Palatino Linotype" w:hAnsi="Palatino Linotype" w:cs="Arial"/>
          <w:bCs/>
          <w:color w:val="222222"/>
          <w:lang w:val="es-ES"/>
        </w:rPr>
        <w:t xml:space="preserve"> </w:t>
      </w:r>
      <w:r w:rsidRPr="009314DB">
        <w:rPr>
          <w:rFonts w:ascii="Palatino Linotype" w:eastAsia="Calibri" w:hAnsi="Palatino Linotype" w:cs="Times New Roman"/>
          <w:lang w:val="es-ES"/>
        </w:rPr>
        <w:t xml:space="preserve">fracciones IV y V de la </w:t>
      </w:r>
      <w:r w:rsidRPr="009314DB">
        <w:rPr>
          <w:rFonts w:ascii="Palatino Linotype" w:eastAsia="Calibri" w:hAnsi="Palatino Linotype" w:cs="Times New Roman"/>
          <w:b/>
          <w:lang w:val="es-ES"/>
        </w:rPr>
        <w:t>Constitución Política del Estado Libre y Soberano de México</w:t>
      </w:r>
      <w:r w:rsidRPr="009314DB">
        <w:rPr>
          <w:rFonts w:ascii="Palatino Linotype" w:eastAsia="Calibri" w:hAnsi="Palatino Linotype" w:cs="Times New Roman"/>
          <w:lang w:val="es-ES"/>
        </w:rPr>
        <w:t xml:space="preserve">; artículos 1, 2 fracción II, 13, 29, 36 fracciones I y II, 176, 178, 179, 181 párrafo tercero y 185 </w:t>
      </w:r>
      <w:r w:rsidRPr="009314DB">
        <w:rPr>
          <w:rFonts w:ascii="Palatino Linotype" w:eastAsia="Calibri" w:hAnsi="Palatino Linotype" w:cs="Arial"/>
          <w:lang w:val="es-ES"/>
        </w:rPr>
        <w:t xml:space="preserve">de la </w:t>
      </w:r>
      <w:r w:rsidRPr="009314DB">
        <w:rPr>
          <w:rFonts w:ascii="Palatino Linotype" w:eastAsia="Calibri" w:hAnsi="Palatino Linotype" w:cs="Arial"/>
          <w:b/>
          <w:lang w:val="es-ES"/>
        </w:rPr>
        <w:t>Ley de Transparencia y Acceso a la Información Pública del Estado de México y Municipios</w:t>
      </w:r>
      <w:r w:rsidRPr="009314DB">
        <w:rPr>
          <w:rFonts w:ascii="Palatino Linotype" w:eastAsia="Calibri" w:hAnsi="Palatino Linotype" w:cs="Arial"/>
          <w:lang w:val="es-ES"/>
        </w:rPr>
        <w:t xml:space="preserve">; y 7, 9 fracciones I y XXIV, y 11 del </w:t>
      </w:r>
      <w:r w:rsidRPr="009314D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314DB">
        <w:rPr>
          <w:rFonts w:ascii="Palatino Linotype" w:hAnsi="Palatino Linotype"/>
        </w:rPr>
        <w:t>.</w:t>
      </w:r>
    </w:p>
    <w:p w:rsidR="00A55BA0" w:rsidRPr="009314DB" w:rsidRDefault="00A55BA0" w:rsidP="009314DB">
      <w:pPr>
        <w:tabs>
          <w:tab w:val="left" w:pos="142"/>
          <w:tab w:val="left" w:pos="284"/>
        </w:tabs>
        <w:spacing w:line="360" w:lineRule="auto"/>
        <w:jc w:val="both"/>
        <w:rPr>
          <w:rFonts w:ascii="Palatino Linotype" w:hAnsi="Palatino Linotype"/>
        </w:rPr>
      </w:pPr>
    </w:p>
    <w:p w:rsidR="00A55BA0" w:rsidRPr="009314DB" w:rsidRDefault="00A55BA0" w:rsidP="009314DB">
      <w:pPr>
        <w:pStyle w:val="Ttulo2"/>
        <w:tabs>
          <w:tab w:val="left" w:pos="142"/>
          <w:tab w:val="left" w:pos="284"/>
        </w:tabs>
        <w:spacing w:before="0" w:line="360" w:lineRule="auto"/>
        <w:rPr>
          <w:rFonts w:ascii="Palatino Linotype" w:hAnsi="Palatino Linotype"/>
          <w:b/>
          <w:color w:val="auto"/>
          <w:sz w:val="24"/>
        </w:rPr>
      </w:pPr>
      <w:bookmarkStart w:id="6" w:name="_Toc30695933"/>
      <w:r w:rsidRPr="009314DB">
        <w:rPr>
          <w:rFonts w:ascii="Palatino Linotype" w:hAnsi="Palatino Linotype"/>
          <w:b/>
          <w:color w:val="auto"/>
          <w:sz w:val="24"/>
        </w:rPr>
        <w:t>SEGUNDO. De la oportunidad y procedencia.</w:t>
      </w:r>
      <w:bookmarkEnd w:id="6"/>
    </w:p>
    <w:p w:rsidR="008174E3" w:rsidRPr="009314DB" w:rsidRDefault="008174E3"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10"/>
        </w:rPr>
      </w:pPr>
    </w:p>
    <w:p w:rsidR="001A4CD6" w:rsidRPr="009314DB" w:rsidRDefault="008174E3"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Calibri" w:hAnsi="Palatino Linotype" w:cs="Arial"/>
          <w:lang w:val="es-ES"/>
        </w:rPr>
        <w:t>E</w:t>
      </w:r>
      <w:r w:rsidR="0006128A" w:rsidRPr="009314DB">
        <w:rPr>
          <w:rFonts w:ascii="Palatino Linotype" w:eastAsia="Calibri" w:hAnsi="Palatino Linotype" w:cs="Arial"/>
          <w:lang w:val="es-ES"/>
        </w:rPr>
        <w:t>s</w:t>
      </w:r>
      <w:r w:rsidR="001A4CD6" w:rsidRPr="009314DB">
        <w:rPr>
          <w:rFonts w:ascii="Palatino Linotype" w:eastAsia="Calibri" w:hAnsi="Palatino Linotype" w:cs="Arial"/>
          <w:lang w:val="es-ES"/>
        </w:rPr>
        <w:t xml:space="preserve"> </w:t>
      </w:r>
      <w:r w:rsidR="0006128A" w:rsidRPr="009314DB">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06128A" w:rsidRPr="009314DB">
        <w:rPr>
          <w:rFonts w:ascii="Palatino Linotype" w:eastAsia="Calibri" w:hAnsi="Palatino Linotype" w:cs="Arial"/>
          <w:b/>
          <w:lang w:val="es-ES"/>
        </w:rPr>
        <w:t>SUJETO OBLIGADO</w:t>
      </w:r>
      <w:r w:rsidR="0006128A" w:rsidRPr="009314DB">
        <w:rPr>
          <w:rFonts w:ascii="Palatino Linotype" w:eastAsia="Calibri" w:hAnsi="Palatino Linotype" w:cs="Arial"/>
          <w:lang w:val="es-ES"/>
        </w:rPr>
        <w:t xml:space="preserve"> para entregar la respuesta a una solicitud de información pública, es de quince (15) días hábiles posteriores a la presentación de ésta; por lo que transcurrido este término, cuando el </w:t>
      </w:r>
      <w:r w:rsidR="0006128A" w:rsidRPr="009314DB">
        <w:rPr>
          <w:rFonts w:ascii="Palatino Linotype" w:eastAsia="Calibri" w:hAnsi="Palatino Linotype" w:cs="Arial"/>
          <w:b/>
          <w:lang w:val="es-ES"/>
        </w:rPr>
        <w:t xml:space="preserve">SUJETO OBLIGADO </w:t>
      </w:r>
      <w:r w:rsidR="0006128A" w:rsidRPr="009314DB">
        <w:rPr>
          <w:rFonts w:ascii="Palatino Linotype" w:eastAsia="Calibri" w:hAnsi="Palatino Linotype" w:cs="Arial"/>
          <w:lang w:val="es-ES"/>
        </w:rPr>
        <w:t xml:space="preserve">no entregue la respuesta a la solicitud dentro del plazo previsto en la Ley, la solicitud se entenderá negada y el </w:t>
      </w:r>
      <w:r w:rsidR="0006128A" w:rsidRPr="009314DB">
        <w:rPr>
          <w:rFonts w:ascii="Palatino Linotype" w:eastAsia="Calibri" w:hAnsi="Palatino Linotype" w:cs="Arial"/>
          <w:b/>
          <w:lang w:val="es-ES"/>
        </w:rPr>
        <w:t>SOLICITANTE</w:t>
      </w:r>
      <w:r w:rsidR="0006128A" w:rsidRPr="009314DB">
        <w:rPr>
          <w:rFonts w:ascii="Palatino Linotype" w:eastAsia="Calibri" w:hAnsi="Palatino Linotype" w:cs="Arial"/>
          <w:lang w:val="es-ES"/>
        </w:rPr>
        <w:t xml:space="preserve"> podrá interponer el recurso de revisión previsto en el ordenamiento en cita.</w:t>
      </w:r>
    </w:p>
    <w:p w:rsidR="00404CB5" w:rsidRPr="009314DB" w:rsidRDefault="00404CB5"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404CB5" w:rsidRPr="009314DB" w:rsidRDefault="00404CB5"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Calibri" w:hAnsi="Palatino Linotype" w:cs="Arial"/>
          <w:lang w:val="es-ES"/>
        </w:rPr>
        <w:t xml:space="preserve">Lo anterior se actualiza en el presente asunto en virtud de que, como fuera fehacientemente señalado en el apartado de </w:t>
      </w:r>
      <w:r w:rsidRPr="009314DB">
        <w:rPr>
          <w:rFonts w:ascii="Palatino Linotype" w:eastAsia="Calibri" w:hAnsi="Palatino Linotype" w:cs="Arial"/>
          <w:i/>
          <w:lang w:val="es-ES"/>
        </w:rPr>
        <w:t>Antecedentes</w:t>
      </w:r>
      <w:r w:rsidRPr="009314DB">
        <w:rPr>
          <w:rFonts w:ascii="Palatino Linotype" w:eastAsia="Calibri" w:hAnsi="Palatino Linotype" w:cs="Arial"/>
          <w:lang w:val="es-ES"/>
        </w:rPr>
        <w:t xml:space="preserve">, el </w:t>
      </w:r>
      <w:r w:rsidRPr="009314DB">
        <w:rPr>
          <w:rFonts w:ascii="Palatino Linotype" w:eastAsia="Calibri" w:hAnsi="Palatino Linotype" w:cs="Arial"/>
          <w:b/>
          <w:lang w:val="es-ES"/>
        </w:rPr>
        <w:t>SUJETO OBLIGADO</w:t>
      </w:r>
      <w:r w:rsidRPr="009314DB">
        <w:rPr>
          <w:rFonts w:ascii="Palatino Linotype" w:eastAsia="Calibri" w:hAnsi="Palatino Linotype" w:cs="Arial"/>
          <w:lang w:val="es-ES"/>
        </w:rPr>
        <w:t xml:space="preserve"> no entregó respuesta alguna a la solicitud de información, sino que únicamente se decantó por anotar un signo de puntuación en su acuse de respuesta, dejando al particular en total estado de incertidumbre.</w:t>
      </w:r>
    </w:p>
    <w:p w:rsidR="001A4CD6" w:rsidRPr="009314DB" w:rsidRDefault="001A4CD6" w:rsidP="009314DB">
      <w:pPr>
        <w:pStyle w:val="Prrafodelista"/>
        <w:tabs>
          <w:tab w:val="left" w:pos="142"/>
          <w:tab w:val="left" w:pos="284"/>
        </w:tabs>
        <w:spacing w:line="360" w:lineRule="auto"/>
        <w:ind w:left="0"/>
        <w:jc w:val="both"/>
        <w:rPr>
          <w:rFonts w:ascii="Palatino Linotype" w:eastAsia="Times New Roman" w:hAnsi="Palatino Linotype" w:cs="Arial"/>
          <w:color w:val="000000"/>
        </w:rPr>
      </w:pPr>
    </w:p>
    <w:p w:rsidR="001B4D2F" w:rsidRPr="009314DB" w:rsidRDefault="0006128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Times New Roman" w:hAnsi="Palatino Linotype" w:cs="Arial"/>
          <w:color w:val="000000"/>
        </w:rPr>
        <w:t xml:space="preserve">Por </w:t>
      </w:r>
      <w:r w:rsidRPr="009314DB">
        <w:rPr>
          <w:rFonts w:ascii="Palatino Linotype" w:eastAsia="Calibri" w:hAnsi="Palatino Linotype" w:cs="Arial"/>
          <w:lang w:val="es-ES"/>
        </w:rPr>
        <w:t xml:space="preserve">ende, se constituye la figura jurídica de la </w:t>
      </w:r>
      <w:r w:rsidRPr="009314DB">
        <w:rPr>
          <w:rFonts w:ascii="Palatino Linotype" w:eastAsia="Calibri" w:hAnsi="Palatino Linotype" w:cs="Arial"/>
          <w:i/>
          <w:lang w:val="es-ES"/>
        </w:rPr>
        <w:t>negativa ficta</w:t>
      </w:r>
      <w:r w:rsidRPr="009314DB">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9314DB">
        <w:rPr>
          <w:rFonts w:ascii="Palatino Linotype" w:eastAsia="Calibri" w:hAnsi="Palatino Linotype" w:cs="Times New Roman"/>
          <w:color w:val="000000"/>
          <w:shd w:val="clear" w:color="auto" w:fill="FFFFFF"/>
        </w:rPr>
        <w:t xml:space="preserve">, que dispone; ante la falta de respuesta del </w:t>
      </w:r>
      <w:r w:rsidRPr="009314DB">
        <w:rPr>
          <w:rFonts w:ascii="Palatino Linotype" w:eastAsia="Calibri" w:hAnsi="Palatino Linotype" w:cs="Times New Roman"/>
          <w:b/>
          <w:color w:val="000000"/>
          <w:shd w:val="clear" w:color="auto" w:fill="FFFFFF"/>
        </w:rPr>
        <w:t>SUJETO OBLIGADO,</w:t>
      </w:r>
      <w:r w:rsidRPr="009314DB">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9314DB">
        <w:rPr>
          <w:rFonts w:ascii="Palatino Linotype" w:eastAsia="Calibri" w:hAnsi="Palatino Linotype" w:cs="Times New Roman"/>
          <w:b/>
          <w:color w:val="000000"/>
          <w:shd w:val="clear" w:color="auto" w:fill="FFFFFF"/>
        </w:rPr>
        <w:t>podrá ser interpuesto en cualquier momento.</w:t>
      </w:r>
    </w:p>
    <w:p w:rsidR="0006128A" w:rsidRPr="009314DB" w:rsidRDefault="0006128A"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9314DB" w:rsidRDefault="0006128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Times New Roman" w:hAnsi="Palatino Linotype" w:cs="Arial"/>
          <w:color w:val="000000"/>
        </w:rPr>
        <w:t xml:space="preserve">Por </w:t>
      </w:r>
      <w:r w:rsidRPr="009314DB">
        <w:rPr>
          <w:rFonts w:ascii="Palatino Linotype" w:eastAsia="Calibri" w:hAnsi="Palatino Linotype" w:cs="Arial"/>
          <w:lang w:val="es-ES"/>
        </w:rPr>
        <w:t xml:space="preserve">lo que tratándose de la </w:t>
      </w:r>
      <w:r w:rsidRPr="009314DB">
        <w:rPr>
          <w:rFonts w:ascii="Palatino Linotype" w:eastAsia="Calibri" w:hAnsi="Palatino Linotype" w:cs="Arial"/>
          <w:i/>
          <w:lang w:val="es-ES"/>
        </w:rPr>
        <w:t>negativa ficta,</w:t>
      </w:r>
      <w:r w:rsidRPr="009314DB">
        <w:rPr>
          <w:rFonts w:ascii="Palatino Linotype" w:eastAsia="Calibri" w:hAnsi="Palatino Linotype" w:cs="Arial"/>
          <w:lang w:val="es-ES"/>
        </w:rPr>
        <w:t xml:space="preserve"> no existe respuesta que se haga del conocimiento al </w:t>
      </w:r>
      <w:r w:rsidRPr="009314DB">
        <w:rPr>
          <w:rFonts w:ascii="Palatino Linotype" w:eastAsia="Calibri" w:hAnsi="Palatino Linotype" w:cs="Arial"/>
          <w:b/>
          <w:lang w:val="es-ES"/>
        </w:rPr>
        <w:t>SOLICITANTE</w:t>
      </w:r>
      <w:r w:rsidRPr="009314DB">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9314DB">
        <w:rPr>
          <w:rFonts w:ascii="Palatino Linotype" w:eastAsia="Calibri" w:hAnsi="Palatino Linotype" w:cs="Arial"/>
          <w:b/>
          <w:lang w:val="es-ES"/>
        </w:rPr>
        <w:t>001-15</w:t>
      </w:r>
      <w:r w:rsidRPr="009314DB">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314DB">
        <w:rPr>
          <w:rFonts w:ascii="Palatino Linotype" w:eastAsia="Calibri" w:hAnsi="Palatino Linotype" w:cs="Arial"/>
          <w:i/>
          <w:lang w:val="es-ES"/>
        </w:rPr>
        <w:t>negativa ficta</w:t>
      </w:r>
      <w:r w:rsidRPr="009314DB">
        <w:rPr>
          <w:rFonts w:ascii="Palatino Linotype" w:eastAsia="Calibri" w:hAnsi="Palatino Linotype" w:cs="Arial"/>
          <w:lang w:val="es-ES"/>
        </w:rPr>
        <w:t>, que señala:</w:t>
      </w:r>
    </w:p>
    <w:p w:rsidR="0006128A" w:rsidRPr="009314DB" w:rsidRDefault="0006128A"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9314DB" w:rsidRDefault="0006128A" w:rsidP="009314DB">
      <w:pPr>
        <w:pStyle w:val="Sinespaciado"/>
        <w:spacing w:line="360" w:lineRule="auto"/>
        <w:ind w:left="851" w:right="567"/>
        <w:jc w:val="both"/>
        <w:rPr>
          <w:rFonts w:ascii="Palatino Linotype" w:eastAsia="Calibri" w:hAnsi="Palatino Linotype"/>
          <w:i/>
          <w:sz w:val="22"/>
          <w:lang w:val="es-ES"/>
        </w:rPr>
      </w:pPr>
      <w:r w:rsidRPr="009314DB">
        <w:rPr>
          <w:rFonts w:ascii="Palatino Linotype" w:eastAsia="Calibri" w:hAnsi="Palatino Linotype"/>
          <w:b/>
          <w:i/>
          <w:sz w:val="22"/>
          <w:lang w:val="es-ES"/>
        </w:rPr>
        <w:t>NEGATIVA FICTA. PLAZO PARA INTERPONER EL RECURSO DE REVISIÓN TRATÁNDOSE DE.</w:t>
      </w:r>
      <w:r w:rsidRPr="009314DB">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6128A" w:rsidRPr="009314DB" w:rsidRDefault="0006128A"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9314DB" w:rsidRDefault="0006128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Times New Roman" w:hAnsi="Palatino Linotype" w:cs="Arial"/>
          <w:color w:val="000000"/>
        </w:rPr>
        <w:t xml:space="preserve">Lo </w:t>
      </w:r>
      <w:r w:rsidRPr="009314DB">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9314DB">
        <w:rPr>
          <w:rFonts w:ascii="Palatino Linotype" w:eastAsia="Times New Roman" w:hAnsi="Palatino Linotype" w:cs="Arial"/>
          <w:b/>
          <w:color w:val="000000" w:themeColor="text1"/>
          <w:lang w:val="es-ES" w:eastAsia="es-MX"/>
        </w:rPr>
        <w:t>SUJETO OBLIGADO</w:t>
      </w:r>
      <w:r w:rsidRPr="009314DB">
        <w:rPr>
          <w:rFonts w:ascii="Palatino Linotype" w:eastAsia="Times New Roman" w:hAnsi="Palatino Linotype" w:cs="Arial"/>
          <w:color w:val="000000" w:themeColor="text1"/>
          <w:lang w:val="es-ES" w:eastAsia="es-MX"/>
        </w:rPr>
        <w:t>.</w:t>
      </w:r>
    </w:p>
    <w:p w:rsidR="0006128A" w:rsidRPr="009314DB" w:rsidRDefault="0006128A"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9314DB" w:rsidRDefault="0006128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Times New Roman" w:hAnsi="Palatino Linotype" w:cs="Arial"/>
          <w:color w:val="000000"/>
        </w:rPr>
        <w:t xml:space="preserve">Así </w:t>
      </w:r>
      <w:r w:rsidRPr="009314DB">
        <w:rPr>
          <w:rFonts w:ascii="Palatino Linotype" w:hAnsi="Palatino Linotype"/>
        </w:rPr>
        <w:t>las cosas, tratándose</w:t>
      </w:r>
      <w:r w:rsidRPr="009314DB">
        <w:rPr>
          <w:rFonts w:ascii="Palatino Linotype" w:eastAsia="Times New Roman" w:hAnsi="Palatino Linotype" w:cs="Arial"/>
          <w:color w:val="000000" w:themeColor="text1"/>
          <w:lang w:val="es-ES" w:eastAsia="es-MX"/>
        </w:rPr>
        <w:t xml:space="preserve"> de </w:t>
      </w:r>
      <w:r w:rsidRPr="009314DB">
        <w:rPr>
          <w:rFonts w:ascii="Palatino Linotype" w:eastAsia="Times New Roman" w:hAnsi="Palatino Linotype" w:cs="Arial"/>
          <w:i/>
          <w:color w:val="000000" w:themeColor="text1"/>
          <w:lang w:val="es-ES" w:eastAsia="es-MX"/>
        </w:rPr>
        <w:t>negativa ficta</w:t>
      </w:r>
      <w:r w:rsidRPr="009314DB">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1B4D2F" w:rsidRPr="009314DB" w:rsidRDefault="001B4D2F"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9314DB" w:rsidRDefault="001B4D2F"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Calibri" w:hAnsi="Palatino Linotype" w:cs="Arial"/>
          <w:lang w:val="es-ES"/>
        </w:rPr>
        <w:t xml:space="preserve">Por otro lado, de la revisión al expediente electrónico contenido en el </w:t>
      </w:r>
      <w:r w:rsidRPr="009314DB">
        <w:rPr>
          <w:rFonts w:ascii="Palatino Linotype" w:eastAsia="Calibri" w:hAnsi="Palatino Linotype" w:cs="Arial"/>
          <w:b/>
          <w:i/>
          <w:lang w:val="es-ES"/>
        </w:rPr>
        <w:t>SAIMEX</w:t>
      </w:r>
      <w:r w:rsidRPr="009314DB">
        <w:rPr>
          <w:rFonts w:ascii="Palatino Linotype" w:eastAsia="Calibri"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Pr="009314DB">
        <w:rPr>
          <w:rFonts w:ascii="Palatino Linotype" w:eastAsia="Calibri" w:hAnsi="Palatino Linotype" w:cs="Arial"/>
          <w:b/>
          <w:lang w:val="es-ES"/>
        </w:rPr>
        <w:t xml:space="preserve">no proporcionó elemento alguno para que sea </w:t>
      </w:r>
      <w:r w:rsidRPr="009314DB">
        <w:rPr>
          <w:rFonts w:ascii="Palatino Linotype" w:eastAsia="Calibri" w:hAnsi="Palatino Linotype" w:cs="Arial"/>
          <w:b/>
          <w:u w:val="single"/>
          <w:lang w:val="es-ES"/>
        </w:rPr>
        <w:t>identificada</w:t>
      </w:r>
      <w:r w:rsidRPr="009314DB">
        <w:rPr>
          <w:rFonts w:ascii="Palatino Linotype" w:eastAsia="Calibri" w:hAnsi="Palatino Linotype" w:cs="Arial"/>
          <w:b/>
          <w:lang w:val="es-ES"/>
        </w:rPr>
        <w:t>,</w:t>
      </w:r>
      <w:r w:rsidRPr="009314DB">
        <w:rPr>
          <w:rFonts w:ascii="Palatino Linotype" w:eastAsia="Calibri" w:hAnsi="Palatino Linotype" w:cs="Arial"/>
          <w:lang w:val="es-ES"/>
        </w:rPr>
        <w:t xml:space="preserve"> por lo que no se tiene la certeza sobre su identidad. Sin embargo, es importante señalar también que </w:t>
      </w:r>
      <w:r w:rsidRPr="009314DB">
        <w:rPr>
          <w:rFonts w:ascii="Palatino Linotype" w:eastAsia="Calibri" w:hAnsi="Palatino Linotype" w:cs="Arial"/>
          <w:lang w:val="es-MX"/>
        </w:rPr>
        <w:t>el nombre o seudónimo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1B4D2F" w:rsidRPr="009314DB" w:rsidRDefault="001B4D2F"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9314DB" w:rsidRDefault="00D0401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Calibri" w:hAnsi="Palatino Linotype" w:cs="Arial"/>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B4D2F" w:rsidRPr="009314DB" w:rsidRDefault="001B4D2F"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9314DB" w:rsidRDefault="00D0401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Calibri" w:hAnsi="Palatino Linotype" w:cs="Arial"/>
          <w:lang w:val="es-ES"/>
        </w:rPr>
        <w:t xml:space="preserve">Por </w:t>
      </w:r>
      <w:r w:rsidRPr="009314DB">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B4D2F" w:rsidRPr="009314DB" w:rsidRDefault="001B4D2F"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9314DB" w:rsidRDefault="00D0401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Calibri" w:hAnsi="Palatino Linotype" w:cs="Arial"/>
          <w:lang w:val="es-ES"/>
        </w:rPr>
        <w:t xml:space="preserve">En </w:t>
      </w:r>
      <w:r w:rsidRPr="009314DB">
        <w:rPr>
          <w:rFonts w:ascii="Palatino Linotype" w:eastAsia="Calibri" w:hAnsi="Palatino Linotype" w:cs="Times New Roman"/>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B4D2F" w:rsidRPr="009314DB" w:rsidRDefault="001B4D2F" w:rsidP="009314DB">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9314DB" w:rsidRDefault="00D0401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9314DB">
        <w:rPr>
          <w:rFonts w:ascii="Palatino Linotype" w:eastAsia="Times New Roman" w:hAnsi="Palatino Linotype" w:cs="Arial"/>
          <w:color w:val="000000"/>
        </w:rPr>
        <w:t xml:space="preserve">Por </w:t>
      </w:r>
      <w:r w:rsidRPr="009314DB">
        <w:rPr>
          <w:rFonts w:ascii="Palatino Linotype" w:eastAsia="Times New Roman" w:hAnsi="Palatino Linotype" w:cs="Arial"/>
          <w:lang w:val="es-ES"/>
        </w:rPr>
        <w:t xml:space="preserve">lo que el nombre del entonces </w:t>
      </w:r>
      <w:r w:rsidRPr="009314DB">
        <w:rPr>
          <w:rFonts w:ascii="Palatino Linotype" w:eastAsia="Times New Roman" w:hAnsi="Palatino Linotype" w:cs="Arial"/>
          <w:b/>
          <w:lang w:val="es-ES"/>
        </w:rPr>
        <w:t>SOLICITANTE</w:t>
      </w:r>
      <w:r w:rsidRPr="009314DB">
        <w:rPr>
          <w:rFonts w:ascii="Palatino Linotype" w:eastAsia="Times New Roman" w:hAnsi="Palatino Linotype" w:cs="Arial"/>
          <w:lang w:val="es-ES"/>
        </w:rPr>
        <w:t xml:space="preserve"> y subsecuente </w:t>
      </w:r>
      <w:r w:rsidRPr="009314DB">
        <w:rPr>
          <w:rFonts w:ascii="Palatino Linotype" w:eastAsia="Times New Roman" w:hAnsi="Palatino Linotype" w:cs="Arial"/>
          <w:b/>
          <w:lang w:val="es-ES"/>
        </w:rPr>
        <w:t>RECURRENTE</w:t>
      </w:r>
      <w:r w:rsidRPr="009314DB">
        <w:rPr>
          <w:rFonts w:ascii="Palatino Linotype" w:eastAsia="Times New Roman" w:hAnsi="Palatino Linotype" w:cs="Arial"/>
          <w:lang w:val="es-ES"/>
        </w:rPr>
        <w:t xml:space="preserve"> no puede ser considerado un requisito indispensable de </w:t>
      </w:r>
      <w:proofErr w:type="spellStart"/>
      <w:r w:rsidRPr="009314DB">
        <w:rPr>
          <w:rFonts w:ascii="Palatino Linotype" w:eastAsia="Times New Roman" w:hAnsi="Palatino Linotype" w:cs="Arial"/>
          <w:lang w:val="es-ES"/>
        </w:rPr>
        <w:t>procedibilidad</w:t>
      </w:r>
      <w:proofErr w:type="spellEnd"/>
      <w:r w:rsidRPr="009314D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314DB">
        <w:rPr>
          <w:rFonts w:ascii="Palatino Linotype" w:eastAsia="Times New Roman" w:hAnsi="Palatino Linotype" w:cs="Arial"/>
          <w:lang w:val="es-ES"/>
        </w:rPr>
        <w:t>Resolutor</w:t>
      </w:r>
      <w:proofErr w:type="spellEnd"/>
      <w:r w:rsidRPr="009314DB">
        <w:rPr>
          <w:rFonts w:ascii="Palatino Linotype" w:eastAsia="Times New Roman" w:hAnsi="Palatino Linotype" w:cs="Arial"/>
          <w:lang w:val="es-ES"/>
        </w:rPr>
        <w:t>.</w:t>
      </w:r>
    </w:p>
    <w:p w:rsidR="000F0A44" w:rsidRPr="009314DB" w:rsidRDefault="000F0A44" w:rsidP="009314DB">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E40A30" w:rsidRPr="009314DB" w:rsidRDefault="00D04019"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cs="Arial"/>
        </w:rPr>
        <w:t>Consecuencia de lo anterior</w:t>
      </w:r>
      <w:r w:rsidR="001026A0" w:rsidRPr="009314DB">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56C11" w:rsidRPr="009314DB" w:rsidRDefault="00E56C11" w:rsidP="009314DB">
      <w:pPr>
        <w:pStyle w:val="Prrafodelista"/>
        <w:tabs>
          <w:tab w:val="left" w:pos="142"/>
          <w:tab w:val="left" w:pos="284"/>
        </w:tabs>
        <w:spacing w:line="360" w:lineRule="auto"/>
        <w:ind w:left="0"/>
        <w:jc w:val="both"/>
        <w:rPr>
          <w:rFonts w:ascii="Palatino Linotype" w:hAnsi="Palatino Linotype"/>
        </w:rPr>
      </w:pPr>
    </w:p>
    <w:p w:rsidR="00E40A30" w:rsidRPr="009314DB" w:rsidRDefault="0054193B" w:rsidP="009314DB">
      <w:pPr>
        <w:pStyle w:val="Ttulo2"/>
        <w:spacing w:before="0" w:line="360" w:lineRule="auto"/>
        <w:rPr>
          <w:rFonts w:ascii="Palatino Linotype" w:eastAsia="Calibri" w:hAnsi="Palatino Linotype" w:cs="Times New Roman"/>
          <w:b/>
          <w:bCs/>
          <w:color w:val="auto"/>
          <w:lang w:val="es-ES"/>
        </w:rPr>
      </w:pPr>
      <w:bookmarkStart w:id="7" w:name="_Toc30695934"/>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314DB">
        <w:rPr>
          <w:rFonts w:ascii="Palatino Linotype" w:eastAsia="Calibri" w:hAnsi="Palatino Linotype" w:cs="Times New Roman"/>
          <w:b/>
          <w:bCs/>
          <w:color w:val="auto"/>
          <w:lang w:val="es-ES"/>
        </w:rPr>
        <w:t>TERCERO</w:t>
      </w:r>
      <w:r w:rsidR="00B549FD" w:rsidRPr="009314DB">
        <w:rPr>
          <w:rFonts w:ascii="Palatino Linotype" w:eastAsia="Calibri" w:hAnsi="Palatino Linotype" w:cs="Times New Roman"/>
          <w:b/>
          <w:bCs/>
          <w:color w:val="auto"/>
          <w:lang w:val="es-ES"/>
        </w:rPr>
        <w:t xml:space="preserve">. </w:t>
      </w:r>
      <w:r w:rsidR="00A55BA0" w:rsidRPr="009314DB">
        <w:rPr>
          <w:rFonts w:ascii="Palatino Linotype" w:eastAsia="Calibri" w:hAnsi="Palatino Linotype" w:cs="Times New Roman"/>
          <w:b/>
          <w:bCs/>
          <w:color w:val="auto"/>
          <w:lang w:val="es-ES"/>
        </w:rPr>
        <w:t xml:space="preserve">Del planteamiento de la </w:t>
      </w:r>
      <w:r w:rsidR="00E40A30" w:rsidRPr="009314DB">
        <w:rPr>
          <w:rFonts w:ascii="Palatino Linotype" w:eastAsia="Calibri" w:hAnsi="Palatino Linotype" w:cs="Times New Roman"/>
          <w:b/>
          <w:bCs/>
          <w:i/>
          <w:color w:val="auto"/>
          <w:lang w:val="es-ES"/>
        </w:rPr>
        <w:t>L</w:t>
      </w:r>
      <w:r w:rsidR="00A55BA0" w:rsidRPr="009314DB">
        <w:rPr>
          <w:rFonts w:ascii="Palatino Linotype" w:eastAsia="Calibri" w:hAnsi="Palatino Linotype" w:cs="Times New Roman"/>
          <w:b/>
          <w:bCs/>
          <w:i/>
          <w:color w:val="auto"/>
          <w:lang w:val="es-ES"/>
        </w:rPr>
        <w:t>itis</w:t>
      </w:r>
      <w:r w:rsidR="00A55BA0" w:rsidRPr="009314DB">
        <w:rPr>
          <w:rFonts w:ascii="Palatino Linotype" w:eastAsia="Calibri" w:hAnsi="Palatino Linotype" w:cs="Times New Roman"/>
          <w:b/>
          <w:bCs/>
          <w:color w:val="auto"/>
          <w:lang w:val="es-ES"/>
        </w:rPr>
        <w:t>.</w:t>
      </w:r>
      <w:bookmarkEnd w:id="7"/>
    </w:p>
    <w:bookmarkEnd w:id="8"/>
    <w:bookmarkEnd w:id="9"/>
    <w:bookmarkEnd w:id="10"/>
    <w:bookmarkEnd w:id="11"/>
    <w:bookmarkEnd w:id="12"/>
    <w:bookmarkEnd w:id="13"/>
    <w:bookmarkEnd w:id="14"/>
    <w:p w:rsidR="00093440" w:rsidRPr="009314DB" w:rsidRDefault="00093440" w:rsidP="009314DB">
      <w:pPr>
        <w:pStyle w:val="Prrafodelista"/>
        <w:tabs>
          <w:tab w:val="left" w:pos="142"/>
          <w:tab w:val="left" w:pos="284"/>
        </w:tabs>
        <w:spacing w:line="360" w:lineRule="auto"/>
        <w:ind w:left="0"/>
        <w:jc w:val="both"/>
        <w:rPr>
          <w:rFonts w:ascii="Palatino Linotype" w:hAnsi="Palatino Linotype"/>
          <w:sz w:val="22"/>
        </w:rPr>
      </w:pPr>
    </w:p>
    <w:p w:rsidR="00A55BA0" w:rsidRPr="009314DB" w:rsidRDefault="00093440"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2"/>
        </w:rPr>
      </w:pPr>
      <w:r w:rsidRPr="009314DB">
        <w:rPr>
          <w:rFonts w:ascii="Palatino Linotype" w:hAnsi="Palatino Linotype" w:cs="Arial"/>
          <w:szCs w:val="23"/>
        </w:rPr>
        <w:t>E</w:t>
      </w:r>
      <w:r w:rsidR="00A55BA0" w:rsidRPr="009314DB">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9314DB">
        <w:rPr>
          <w:rFonts w:ascii="Palatino Linotype" w:eastAsia="Calibri" w:hAnsi="Palatino Linotype" w:cs="Arial"/>
          <w:b/>
          <w:lang w:val="es-ES"/>
        </w:rPr>
        <w:t>Ley de Transparencia y Acceso a la Información Pública del Estado de México y Municipios</w:t>
      </w:r>
      <w:r w:rsidR="00A55BA0" w:rsidRPr="009314DB">
        <w:rPr>
          <w:rFonts w:ascii="Palatino Linotype" w:hAnsi="Palatino Linotype" w:cs="Arial"/>
          <w:szCs w:val="23"/>
        </w:rPr>
        <w:t xml:space="preserve"> y determinar la confir</w:t>
      </w:r>
      <w:r w:rsidR="00DE216C" w:rsidRPr="009314DB">
        <w:rPr>
          <w:rFonts w:ascii="Palatino Linotype" w:hAnsi="Palatino Linotype" w:cs="Arial"/>
          <w:szCs w:val="23"/>
        </w:rPr>
        <w:t>mación,</w:t>
      </w:r>
      <w:r w:rsidR="00A55BA0" w:rsidRPr="009314DB">
        <w:rPr>
          <w:rFonts w:ascii="Palatino Linotype" w:hAnsi="Palatino Linotype" w:cs="Arial"/>
          <w:szCs w:val="23"/>
        </w:rPr>
        <w:t xml:space="preserve"> revocación o modificación; </w:t>
      </w:r>
      <w:proofErr w:type="spellStart"/>
      <w:r w:rsidR="00A55BA0" w:rsidRPr="009314DB">
        <w:rPr>
          <w:rFonts w:ascii="Palatino Linotype" w:hAnsi="Palatino Linotype" w:cs="Arial"/>
          <w:szCs w:val="23"/>
        </w:rPr>
        <w:t>desechamiento</w:t>
      </w:r>
      <w:proofErr w:type="spellEnd"/>
      <w:r w:rsidR="00A55BA0" w:rsidRPr="009314DB">
        <w:rPr>
          <w:rFonts w:ascii="Palatino Linotype" w:hAnsi="Palatino Linotype" w:cs="Arial"/>
          <w:szCs w:val="23"/>
        </w:rPr>
        <w:t xml:space="preserve"> o sobreseimiento; y</w:t>
      </w:r>
      <w:r w:rsidR="00DE216C" w:rsidRPr="009314DB">
        <w:rPr>
          <w:rFonts w:ascii="Palatino Linotype" w:hAnsi="Palatino Linotype" w:cs="Arial"/>
          <w:szCs w:val="23"/>
        </w:rPr>
        <w:t>,</w:t>
      </w:r>
      <w:r w:rsidR="00A55BA0" w:rsidRPr="009314DB">
        <w:rPr>
          <w:rFonts w:ascii="Palatino Linotype" w:hAnsi="Palatino Linotype" w:cs="Arial"/>
          <w:szCs w:val="23"/>
        </w:rPr>
        <w:t xml:space="preserve"> en su caso ordenar la entrega de la información, respecto a las respuestas o falta de ellas de los Sujetos Obligados. </w:t>
      </w:r>
    </w:p>
    <w:p w:rsidR="00A55BA0" w:rsidRPr="009314DB" w:rsidRDefault="00A55BA0" w:rsidP="009314DB">
      <w:pPr>
        <w:pStyle w:val="Prrafodelista"/>
        <w:tabs>
          <w:tab w:val="left" w:pos="142"/>
          <w:tab w:val="left" w:pos="284"/>
        </w:tabs>
        <w:spacing w:line="360" w:lineRule="auto"/>
        <w:ind w:left="0"/>
        <w:jc w:val="both"/>
        <w:rPr>
          <w:rFonts w:ascii="Palatino Linotype" w:hAnsi="Palatino Linotype"/>
          <w:sz w:val="22"/>
        </w:rPr>
      </w:pPr>
    </w:p>
    <w:p w:rsidR="002572AE" w:rsidRPr="009314DB" w:rsidRDefault="00093440"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sidRPr="009314DB">
        <w:rPr>
          <w:rFonts w:ascii="Palatino Linotype" w:hAnsi="Palatino Linotype" w:cs="Arial"/>
          <w:szCs w:val="23"/>
        </w:rPr>
        <w:t xml:space="preserve">Dicho lo anterior, </w:t>
      </w:r>
      <w:r w:rsidR="00F06D8C" w:rsidRPr="009314DB">
        <w:rPr>
          <w:rFonts w:ascii="Palatino Linotype" w:hAnsi="Palatino Linotype" w:cs="Arial"/>
          <w:szCs w:val="23"/>
        </w:rPr>
        <w:t>el</w:t>
      </w:r>
      <w:r w:rsidR="00E40A30" w:rsidRPr="009314DB">
        <w:rPr>
          <w:rFonts w:ascii="Palatino Linotype" w:hAnsi="Palatino Linotype" w:cs="Arial"/>
          <w:szCs w:val="23"/>
        </w:rPr>
        <w:t xml:space="preserve"> particular, mediante la solicitud de información </w:t>
      </w:r>
      <w:r w:rsidR="00D04019" w:rsidRPr="009314DB">
        <w:rPr>
          <w:rFonts w:ascii="Palatino Linotype" w:hAnsi="Palatino Linotype" w:cs="Arial"/>
          <w:b/>
          <w:szCs w:val="23"/>
        </w:rPr>
        <w:t>00057</w:t>
      </w:r>
      <w:r w:rsidR="00E40A30" w:rsidRPr="009314DB">
        <w:rPr>
          <w:rFonts w:ascii="Palatino Linotype" w:hAnsi="Palatino Linotype" w:cs="Arial"/>
          <w:b/>
          <w:szCs w:val="23"/>
        </w:rPr>
        <w:t>/</w:t>
      </w:r>
      <w:r w:rsidR="00D04019" w:rsidRPr="009314DB">
        <w:rPr>
          <w:rFonts w:ascii="Palatino Linotype" w:hAnsi="Palatino Linotype" w:cs="Arial"/>
          <w:b/>
          <w:szCs w:val="23"/>
        </w:rPr>
        <w:t>DONATOGUER</w:t>
      </w:r>
      <w:r w:rsidR="00E40A30" w:rsidRPr="009314DB">
        <w:rPr>
          <w:rFonts w:ascii="Palatino Linotype" w:hAnsi="Palatino Linotype" w:cs="Arial"/>
          <w:b/>
          <w:szCs w:val="23"/>
        </w:rPr>
        <w:t>/IP/</w:t>
      </w:r>
      <w:r w:rsidR="001B537C" w:rsidRPr="009314DB">
        <w:rPr>
          <w:rFonts w:ascii="Palatino Linotype" w:hAnsi="Palatino Linotype" w:cs="Arial"/>
          <w:b/>
          <w:szCs w:val="23"/>
        </w:rPr>
        <w:t>2019</w:t>
      </w:r>
      <w:r w:rsidRPr="009314DB">
        <w:rPr>
          <w:rFonts w:ascii="Palatino Linotype" w:hAnsi="Palatino Linotype" w:cs="Arial"/>
          <w:b/>
          <w:szCs w:val="23"/>
        </w:rPr>
        <w:t>,</w:t>
      </w:r>
      <w:r w:rsidRPr="009314DB">
        <w:rPr>
          <w:rFonts w:ascii="Palatino Linotype" w:hAnsi="Palatino Linotype" w:cs="Arial"/>
          <w:szCs w:val="23"/>
        </w:rPr>
        <w:t xml:space="preserve"> requirió al </w:t>
      </w:r>
      <w:r w:rsidR="00F06D8C" w:rsidRPr="009314DB">
        <w:rPr>
          <w:rFonts w:ascii="Palatino Linotype" w:hAnsi="Palatino Linotype" w:cs="Arial"/>
          <w:szCs w:val="23"/>
        </w:rPr>
        <w:t xml:space="preserve">Ayuntamiento de </w:t>
      </w:r>
      <w:r w:rsidR="00D04019" w:rsidRPr="009314DB">
        <w:rPr>
          <w:rFonts w:ascii="Palatino Linotype" w:hAnsi="Palatino Linotype" w:cs="Arial"/>
          <w:szCs w:val="23"/>
        </w:rPr>
        <w:t>Donato Guerra</w:t>
      </w:r>
      <w:r w:rsidRPr="009314DB">
        <w:rPr>
          <w:rFonts w:ascii="Palatino Linotype" w:hAnsi="Palatino Linotype" w:cs="Arial"/>
          <w:szCs w:val="23"/>
        </w:rPr>
        <w:t>, la siguiente información:</w:t>
      </w:r>
    </w:p>
    <w:p w:rsidR="007123EA" w:rsidRPr="009314DB" w:rsidRDefault="007123EA" w:rsidP="009314DB">
      <w:pPr>
        <w:pStyle w:val="Prrafodelista"/>
        <w:tabs>
          <w:tab w:val="left" w:pos="142"/>
          <w:tab w:val="left" w:pos="284"/>
          <w:tab w:val="left" w:pos="851"/>
        </w:tabs>
        <w:spacing w:line="360" w:lineRule="auto"/>
        <w:ind w:left="567" w:right="851"/>
        <w:jc w:val="both"/>
        <w:rPr>
          <w:rFonts w:ascii="Palatino Linotype" w:hAnsi="Palatino Linotype"/>
          <w:sz w:val="22"/>
        </w:rPr>
      </w:pPr>
    </w:p>
    <w:p w:rsidR="0056488B" w:rsidRPr="009314DB" w:rsidRDefault="00D04019" w:rsidP="009314DB">
      <w:pPr>
        <w:pStyle w:val="Prrafodelista"/>
        <w:numPr>
          <w:ilvl w:val="1"/>
          <w:numId w:val="2"/>
        </w:numPr>
        <w:tabs>
          <w:tab w:val="left" w:pos="142"/>
          <w:tab w:val="left" w:pos="284"/>
          <w:tab w:val="left" w:pos="851"/>
        </w:tabs>
        <w:spacing w:line="360" w:lineRule="auto"/>
        <w:ind w:left="567" w:right="851" w:firstLine="0"/>
        <w:jc w:val="both"/>
        <w:rPr>
          <w:rFonts w:ascii="Palatino Linotype" w:hAnsi="Palatino Linotype"/>
          <w:sz w:val="22"/>
        </w:rPr>
      </w:pPr>
      <w:r w:rsidRPr="009314DB">
        <w:rPr>
          <w:rFonts w:ascii="Palatino Linotype" w:hAnsi="Palatino Linotype" w:cs="Arial"/>
          <w:szCs w:val="23"/>
        </w:rPr>
        <w:t>Organigrama básico del ejecutivo nacional, es decir, de las dependencias del Ayuntamiento que reportan directamente al Presidente Municipal.</w:t>
      </w:r>
    </w:p>
    <w:p w:rsidR="009314DB" w:rsidRPr="009314DB" w:rsidRDefault="009314DB" w:rsidP="009314DB">
      <w:pPr>
        <w:pStyle w:val="Prrafodelista"/>
        <w:tabs>
          <w:tab w:val="left" w:pos="142"/>
          <w:tab w:val="left" w:pos="284"/>
          <w:tab w:val="left" w:pos="851"/>
        </w:tabs>
        <w:spacing w:line="360" w:lineRule="auto"/>
        <w:ind w:left="567" w:right="851"/>
        <w:jc w:val="both"/>
        <w:rPr>
          <w:rFonts w:ascii="Palatino Linotype" w:hAnsi="Palatino Linotype"/>
          <w:sz w:val="22"/>
        </w:rPr>
      </w:pPr>
    </w:p>
    <w:p w:rsidR="00D04019" w:rsidRPr="009314DB" w:rsidRDefault="00D04019" w:rsidP="009314DB">
      <w:pPr>
        <w:pStyle w:val="Prrafodelista"/>
        <w:numPr>
          <w:ilvl w:val="1"/>
          <w:numId w:val="2"/>
        </w:numPr>
        <w:tabs>
          <w:tab w:val="left" w:pos="142"/>
          <w:tab w:val="left" w:pos="284"/>
          <w:tab w:val="left" w:pos="851"/>
        </w:tabs>
        <w:spacing w:line="360" w:lineRule="auto"/>
        <w:ind w:left="567" w:right="851" w:firstLine="0"/>
        <w:jc w:val="both"/>
        <w:rPr>
          <w:rFonts w:ascii="Palatino Linotype" w:hAnsi="Palatino Linotype"/>
          <w:sz w:val="22"/>
        </w:rPr>
      </w:pPr>
      <w:r w:rsidRPr="009314DB">
        <w:rPr>
          <w:rFonts w:ascii="Palatino Linotype" w:hAnsi="Palatino Linotype" w:cs="Arial"/>
          <w:szCs w:val="23"/>
        </w:rPr>
        <w:t>Número de empleados por cada dependencia.</w:t>
      </w:r>
    </w:p>
    <w:p w:rsidR="009314DB" w:rsidRPr="009314DB" w:rsidRDefault="009314DB" w:rsidP="009314DB">
      <w:pPr>
        <w:tabs>
          <w:tab w:val="left" w:pos="142"/>
          <w:tab w:val="left" w:pos="284"/>
          <w:tab w:val="left" w:pos="851"/>
        </w:tabs>
        <w:spacing w:line="360" w:lineRule="auto"/>
        <w:ind w:right="851"/>
        <w:jc w:val="both"/>
        <w:rPr>
          <w:rFonts w:ascii="Palatino Linotype" w:hAnsi="Palatino Linotype"/>
          <w:sz w:val="22"/>
        </w:rPr>
      </w:pPr>
    </w:p>
    <w:p w:rsidR="00D04019" w:rsidRPr="009314DB" w:rsidRDefault="00D04019" w:rsidP="009314DB">
      <w:pPr>
        <w:pStyle w:val="Prrafodelista"/>
        <w:numPr>
          <w:ilvl w:val="1"/>
          <w:numId w:val="2"/>
        </w:numPr>
        <w:tabs>
          <w:tab w:val="left" w:pos="142"/>
          <w:tab w:val="left" w:pos="284"/>
          <w:tab w:val="left" w:pos="851"/>
        </w:tabs>
        <w:spacing w:line="360" w:lineRule="auto"/>
        <w:ind w:left="567" w:right="851" w:firstLine="0"/>
        <w:jc w:val="both"/>
        <w:rPr>
          <w:rFonts w:ascii="Palatino Linotype" w:hAnsi="Palatino Linotype"/>
          <w:sz w:val="22"/>
        </w:rPr>
      </w:pPr>
      <w:r w:rsidRPr="009314DB">
        <w:rPr>
          <w:rFonts w:ascii="Palatino Linotype" w:hAnsi="Palatino Linotype" w:cs="Arial"/>
          <w:szCs w:val="23"/>
        </w:rPr>
        <w:t>Dependencias que cuentan con procedimientos de certificación de calidad de acuerdo a normas ISO u otras normas internacionales.</w:t>
      </w:r>
    </w:p>
    <w:p w:rsidR="00F06D8C" w:rsidRPr="009314DB" w:rsidRDefault="00F06D8C" w:rsidP="009314DB">
      <w:pPr>
        <w:pStyle w:val="Prrafodelista"/>
        <w:tabs>
          <w:tab w:val="left" w:pos="142"/>
          <w:tab w:val="left" w:pos="284"/>
          <w:tab w:val="left" w:pos="851"/>
        </w:tabs>
        <w:spacing w:line="360" w:lineRule="auto"/>
        <w:ind w:left="567" w:right="851"/>
        <w:jc w:val="both"/>
        <w:rPr>
          <w:rFonts w:ascii="Palatino Linotype" w:hAnsi="Palatino Linotype"/>
          <w:sz w:val="22"/>
        </w:rPr>
      </w:pPr>
    </w:p>
    <w:p w:rsidR="00F06D8C" w:rsidRPr="009314DB" w:rsidRDefault="0006128A"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eastAsia="Times New Roman" w:hAnsi="Palatino Linotype" w:cs="Arial"/>
          <w:color w:val="222222"/>
          <w:lang w:val="es-ES" w:eastAsia="es-MX"/>
        </w:rPr>
        <w:t xml:space="preserve">Posteriormente, y en razón de que el </w:t>
      </w:r>
      <w:r w:rsidRPr="009314DB">
        <w:rPr>
          <w:rFonts w:ascii="Palatino Linotype" w:eastAsia="Times New Roman" w:hAnsi="Palatino Linotype" w:cs="Arial"/>
          <w:b/>
          <w:color w:val="222222"/>
          <w:lang w:val="es-ES" w:eastAsia="es-MX"/>
        </w:rPr>
        <w:t>SUJETO OBLIGADO</w:t>
      </w:r>
      <w:r w:rsidRPr="009314DB">
        <w:rPr>
          <w:rFonts w:ascii="Palatino Linotype" w:eastAsia="Times New Roman" w:hAnsi="Palatino Linotype" w:cs="Arial"/>
          <w:color w:val="222222"/>
          <w:lang w:val="es-ES" w:eastAsia="es-MX"/>
        </w:rPr>
        <w:t xml:space="preserve"> no pronunció respuesta alguna a la solicitud de información, el particular promovió el recurso de revisión indicado al rubro y, señalando por agravios lo siguiente</w:t>
      </w:r>
      <w:r w:rsidR="00F06D8C" w:rsidRPr="009314DB">
        <w:rPr>
          <w:rFonts w:ascii="Palatino Linotype" w:eastAsia="Times New Roman" w:hAnsi="Palatino Linotype" w:cs="Arial"/>
          <w:color w:val="222222"/>
          <w:lang w:val="es-ES" w:eastAsia="es-MX"/>
        </w:rPr>
        <w:t>:</w:t>
      </w:r>
    </w:p>
    <w:p w:rsidR="00F06D8C" w:rsidRPr="009314DB" w:rsidRDefault="00F06D8C" w:rsidP="009314DB">
      <w:pPr>
        <w:pStyle w:val="Prrafodelista"/>
        <w:tabs>
          <w:tab w:val="left" w:pos="142"/>
          <w:tab w:val="left" w:pos="284"/>
          <w:tab w:val="left" w:pos="993"/>
        </w:tabs>
        <w:spacing w:line="360" w:lineRule="auto"/>
        <w:ind w:left="567"/>
        <w:jc w:val="both"/>
        <w:rPr>
          <w:rFonts w:ascii="Palatino Linotype" w:hAnsi="Palatino Linotype"/>
        </w:rPr>
      </w:pPr>
    </w:p>
    <w:p w:rsidR="00F06D8C" w:rsidRPr="009314DB" w:rsidRDefault="00CC330A" w:rsidP="009314DB">
      <w:pPr>
        <w:pStyle w:val="Prrafodelista"/>
        <w:numPr>
          <w:ilvl w:val="1"/>
          <w:numId w:val="2"/>
        </w:numPr>
        <w:tabs>
          <w:tab w:val="left" w:pos="142"/>
          <w:tab w:val="left" w:pos="284"/>
          <w:tab w:val="left" w:pos="993"/>
        </w:tabs>
        <w:spacing w:line="360" w:lineRule="auto"/>
        <w:ind w:left="567" w:firstLine="0"/>
        <w:jc w:val="both"/>
        <w:rPr>
          <w:rFonts w:ascii="Palatino Linotype" w:hAnsi="Palatino Linotype"/>
        </w:rPr>
      </w:pPr>
      <w:r w:rsidRPr="009314DB">
        <w:rPr>
          <w:rFonts w:ascii="Palatino Linotype" w:hAnsi="Palatino Linotype"/>
        </w:rPr>
        <w:t xml:space="preserve">Que el </w:t>
      </w:r>
      <w:r w:rsidRPr="009314DB">
        <w:rPr>
          <w:rFonts w:ascii="Palatino Linotype" w:hAnsi="Palatino Linotype"/>
          <w:b/>
        </w:rPr>
        <w:t>SUJETO OBLIGADO</w:t>
      </w:r>
      <w:r w:rsidRPr="009314DB">
        <w:rPr>
          <w:rFonts w:ascii="Palatino Linotype" w:hAnsi="Palatino Linotype"/>
        </w:rPr>
        <w:t xml:space="preserve"> omitió adjuntar el archivo que contiene la respuesta a su solicitud de información</w:t>
      </w:r>
      <w:r w:rsidR="00F06D8C" w:rsidRPr="009314DB">
        <w:rPr>
          <w:rFonts w:ascii="Palatino Linotype" w:hAnsi="Palatino Linotype"/>
        </w:rPr>
        <w:t>.</w:t>
      </w:r>
    </w:p>
    <w:p w:rsidR="00093440" w:rsidRPr="009314DB" w:rsidRDefault="00093440" w:rsidP="009314DB">
      <w:pPr>
        <w:pStyle w:val="Prrafodelista"/>
        <w:tabs>
          <w:tab w:val="left" w:pos="142"/>
          <w:tab w:val="left" w:pos="284"/>
          <w:tab w:val="left" w:pos="426"/>
        </w:tabs>
        <w:spacing w:line="360" w:lineRule="auto"/>
        <w:ind w:left="0"/>
        <w:jc w:val="both"/>
        <w:rPr>
          <w:rFonts w:ascii="Palatino Linotype" w:hAnsi="Palatino Linotype"/>
        </w:rPr>
      </w:pPr>
    </w:p>
    <w:p w:rsidR="002572AE" w:rsidRPr="009314DB" w:rsidRDefault="0006128A"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eastAsia="Times New Roman" w:hAnsi="Palatino Linotype" w:cs="Arial"/>
          <w:color w:val="222222"/>
          <w:lang w:val="es-ES" w:eastAsia="es-MX"/>
        </w:rPr>
        <w:t>Por</w:t>
      </w:r>
      <w:r w:rsidR="0052144D" w:rsidRPr="009314DB">
        <w:rPr>
          <w:rFonts w:ascii="Palatino Linotype" w:eastAsia="Times New Roman" w:hAnsi="Palatino Linotype" w:cs="Arial"/>
          <w:color w:val="222222"/>
          <w:lang w:val="es-ES" w:eastAsia="es-MX"/>
        </w:rPr>
        <w:t xml:space="preserve"> </w:t>
      </w:r>
      <w:r w:rsidRPr="009314DB">
        <w:rPr>
          <w:rFonts w:ascii="Palatino Linotype" w:eastAsia="Times New Roman" w:hAnsi="Palatino Linotype" w:cs="Arial"/>
          <w:color w:val="222222"/>
          <w:lang w:val="es-ES" w:eastAsia="es-MX"/>
        </w:rPr>
        <w:t xml:space="preserve">lo anterior, </w:t>
      </w:r>
      <w:r w:rsidRPr="009314DB">
        <w:rPr>
          <w:rFonts w:ascii="Palatino Linotype" w:hAnsi="Palatino Linotype" w:cs="Bookman Old Style"/>
        </w:rPr>
        <w:t>se actualiza la causal de procedencia del recurso de revisión establecida en el artículo 179 fracción VII de la Ley de Transparencia y Acceso a la Información Pública del Estado de México y Municipios, la cual dicta lo siguiente:</w:t>
      </w:r>
    </w:p>
    <w:p w:rsidR="009314DB" w:rsidRPr="009314DB" w:rsidRDefault="009314DB" w:rsidP="009314DB">
      <w:pPr>
        <w:pStyle w:val="Prrafodelista"/>
        <w:tabs>
          <w:tab w:val="left" w:pos="142"/>
          <w:tab w:val="left" w:pos="284"/>
          <w:tab w:val="left" w:pos="426"/>
        </w:tabs>
        <w:spacing w:line="360" w:lineRule="auto"/>
        <w:ind w:left="0"/>
        <w:jc w:val="both"/>
        <w:rPr>
          <w:rFonts w:ascii="Palatino Linotype" w:hAnsi="Palatino Linotype"/>
        </w:rPr>
      </w:pPr>
    </w:p>
    <w:p w:rsidR="0052144D" w:rsidRPr="009314DB" w:rsidRDefault="0052144D" w:rsidP="009314DB">
      <w:pPr>
        <w:pStyle w:val="Sinespaciado"/>
        <w:spacing w:line="360" w:lineRule="auto"/>
        <w:ind w:left="851" w:right="567"/>
        <w:jc w:val="both"/>
        <w:rPr>
          <w:rFonts w:ascii="Palatino Linotype" w:hAnsi="Palatino Linotype"/>
          <w:i/>
          <w:sz w:val="22"/>
        </w:rPr>
      </w:pPr>
      <w:r w:rsidRPr="009314DB">
        <w:rPr>
          <w:rFonts w:ascii="Palatino Linotype" w:hAnsi="Palatino Linotype"/>
          <w:i/>
          <w:sz w:val="22"/>
        </w:rPr>
        <w:t>“</w:t>
      </w:r>
      <w:r w:rsidRPr="009314DB">
        <w:rPr>
          <w:rFonts w:ascii="Palatino Linotype" w:hAnsi="Palatino Linotype"/>
          <w:b/>
          <w:i/>
          <w:sz w:val="22"/>
        </w:rPr>
        <w:t>Artículo 179.</w:t>
      </w:r>
      <w:r w:rsidRPr="009314DB">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06128A" w:rsidRPr="009314DB" w:rsidRDefault="00DD1A51" w:rsidP="009314DB">
      <w:pPr>
        <w:pStyle w:val="Sinespaciado"/>
        <w:spacing w:line="360" w:lineRule="auto"/>
        <w:ind w:left="851" w:right="567"/>
        <w:jc w:val="both"/>
        <w:rPr>
          <w:rFonts w:ascii="Palatino Linotype" w:hAnsi="Palatino Linotype"/>
          <w:i/>
          <w:sz w:val="22"/>
        </w:rPr>
      </w:pPr>
      <w:r w:rsidRPr="009314DB">
        <w:rPr>
          <w:rFonts w:ascii="Palatino Linotype" w:hAnsi="Palatino Linotype"/>
          <w:i/>
          <w:sz w:val="22"/>
        </w:rPr>
        <w:t>(…)</w:t>
      </w:r>
    </w:p>
    <w:p w:rsidR="0006128A" w:rsidRPr="009314DB" w:rsidRDefault="0006128A" w:rsidP="009314DB">
      <w:pPr>
        <w:pStyle w:val="Sinespaciado"/>
        <w:spacing w:line="360" w:lineRule="auto"/>
        <w:ind w:left="851" w:right="567"/>
        <w:jc w:val="both"/>
        <w:rPr>
          <w:rFonts w:ascii="Palatino Linotype" w:hAnsi="Palatino Linotype"/>
          <w:i/>
          <w:sz w:val="22"/>
        </w:rPr>
      </w:pPr>
      <w:r w:rsidRPr="009314DB">
        <w:rPr>
          <w:rFonts w:ascii="Palatino Linotype" w:hAnsi="Palatino Linotype"/>
          <w:b/>
          <w:i/>
          <w:sz w:val="22"/>
        </w:rPr>
        <w:t>VII.</w:t>
      </w:r>
      <w:r w:rsidRPr="009314DB">
        <w:rPr>
          <w:rFonts w:ascii="Palatino Linotype" w:hAnsi="Palatino Linotype"/>
          <w:i/>
          <w:sz w:val="22"/>
        </w:rPr>
        <w:t xml:space="preserve"> La falta de respuesta a una solicitud de información;</w:t>
      </w:r>
    </w:p>
    <w:p w:rsidR="0052144D" w:rsidRPr="009314DB" w:rsidRDefault="0006128A" w:rsidP="009314DB">
      <w:pPr>
        <w:pStyle w:val="Sinespaciado"/>
        <w:spacing w:line="360" w:lineRule="auto"/>
        <w:ind w:left="851" w:right="567"/>
        <w:jc w:val="both"/>
        <w:rPr>
          <w:rFonts w:ascii="Palatino Linotype" w:hAnsi="Palatino Linotype" w:cs="Arial"/>
          <w:i/>
          <w:sz w:val="22"/>
        </w:rPr>
      </w:pPr>
      <w:r w:rsidRPr="009314DB">
        <w:rPr>
          <w:rFonts w:ascii="Palatino Linotype" w:hAnsi="Palatino Linotype"/>
          <w:i/>
          <w:sz w:val="22"/>
        </w:rPr>
        <w:t>(…)</w:t>
      </w:r>
      <w:r w:rsidR="0052144D" w:rsidRPr="009314DB">
        <w:rPr>
          <w:rFonts w:ascii="Palatino Linotype" w:hAnsi="Palatino Linotype"/>
          <w:i/>
          <w:sz w:val="22"/>
        </w:rPr>
        <w:t>”</w:t>
      </w:r>
    </w:p>
    <w:p w:rsidR="0052144D" w:rsidRPr="009314DB" w:rsidRDefault="0052144D" w:rsidP="009314DB">
      <w:pPr>
        <w:pStyle w:val="Prrafodelista"/>
        <w:tabs>
          <w:tab w:val="left" w:pos="142"/>
          <w:tab w:val="left" w:pos="284"/>
        </w:tabs>
        <w:spacing w:line="360" w:lineRule="auto"/>
        <w:ind w:left="0"/>
        <w:rPr>
          <w:rFonts w:ascii="Palatino Linotype" w:hAnsi="Palatino Linotype"/>
          <w:i/>
          <w:sz w:val="22"/>
        </w:rPr>
      </w:pPr>
    </w:p>
    <w:p w:rsidR="00FF0C84" w:rsidRPr="009314DB" w:rsidRDefault="00A55BA0"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2"/>
          <w:szCs w:val="18"/>
        </w:rPr>
      </w:pPr>
      <w:r w:rsidRPr="009314DB">
        <w:rPr>
          <w:rFonts w:ascii="Palatino Linotype" w:hAnsi="Palatino Linotype" w:cs="Arial"/>
          <w:szCs w:val="23"/>
        </w:rPr>
        <w:t xml:space="preserve">Por lo tanto, el presente recurso de revisión se circunscribe en determinar </w:t>
      </w:r>
      <w:r w:rsidR="00DD1A51" w:rsidRPr="009314DB">
        <w:rPr>
          <w:rFonts w:ascii="Palatino Linotype" w:hAnsi="Palatino Linotype" w:cs="Arial"/>
          <w:szCs w:val="23"/>
        </w:rPr>
        <w:t>l</w:t>
      </w:r>
      <w:r w:rsidR="00CC330A" w:rsidRPr="009314DB">
        <w:rPr>
          <w:rFonts w:ascii="Palatino Linotype" w:hAnsi="Palatino Linotype" w:cs="Arial"/>
          <w:szCs w:val="23"/>
        </w:rPr>
        <w:t>a competencia del</w:t>
      </w:r>
      <w:r w:rsidR="00DD1A51" w:rsidRPr="009314DB">
        <w:rPr>
          <w:rFonts w:ascii="Palatino Linotype" w:hAnsi="Palatino Linotype" w:cs="Arial"/>
          <w:szCs w:val="23"/>
        </w:rPr>
        <w:t xml:space="preserve"> </w:t>
      </w:r>
      <w:r w:rsidR="00DD1A51" w:rsidRPr="009314DB">
        <w:rPr>
          <w:rFonts w:ascii="Palatino Linotype" w:hAnsi="Palatino Linotype" w:cs="Arial"/>
          <w:b/>
          <w:szCs w:val="23"/>
        </w:rPr>
        <w:t>SUJETO OBLIGADO</w:t>
      </w:r>
      <w:r w:rsidR="00CC330A" w:rsidRPr="009314DB">
        <w:rPr>
          <w:rFonts w:ascii="Palatino Linotype" w:hAnsi="Palatino Linotype" w:cs="Arial"/>
          <w:szCs w:val="23"/>
        </w:rPr>
        <w:t xml:space="preserve"> para poseer, generar o administrar la información solicitada.</w:t>
      </w:r>
    </w:p>
    <w:p w:rsidR="00222D6C" w:rsidRPr="009314DB" w:rsidRDefault="00222D6C" w:rsidP="009314DB">
      <w:pPr>
        <w:pStyle w:val="Prrafodelista"/>
        <w:tabs>
          <w:tab w:val="left" w:pos="142"/>
          <w:tab w:val="left" w:pos="284"/>
          <w:tab w:val="left" w:pos="426"/>
        </w:tabs>
        <w:spacing w:line="360" w:lineRule="auto"/>
        <w:ind w:left="0"/>
        <w:jc w:val="both"/>
        <w:rPr>
          <w:rFonts w:ascii="Palatino Linotype" w:hAnsi="Palatino Linotype"/>
          <w:sz w:val="22"/>
          <w:szCs w:val="18"/>
        </w:rPr>
      </w:pPr>
    </w:p>
    <w:p w:rsidR="00390C2D" w:rsidRPr="009314DB" w:rsidRDefault="002572AE" w:rsidP="009314DB">
      <w:pPr>
        <w:keepNext/>
        <w:keepLines/>
        <w:tabs>
          <w:tab w:val="left" w:pos="142"/>
          <w:tab w:val="left" w:pos="284"/>
        </w:tabs>
        <w:spacing w:line="360" w:lineRule="auto"/>
        <w:outlineLvl w:val="1"/>
        <w:rPr>
          <w:rFonts w:ascii="Palatino Linotype" w:eastAsia="MS Gothic" w:hAnsi="Palatino Linotype" w:cs="Times New Roman"/>
          <w:b/>
          <w:szCs w:val="26"/>
        </w:rPr>
      </w:pPr>
      <w:bookmarkStart w:id="21" w:name="_Toc30695935"/>
      <w:bookmarkStart w:id="22" w:name="_Toc499659080"/>
      <w:r w:rsidRPr="009314DB">
        <w:rPr>
          <w:rFonts w:ascii="Palatino Linotype" w:eastAsia="MS Gothic" w:hAnsi="Palatino Linotype" w:cs="Times New Roman"/>
          <w:b/>
          <w:szCs w:val="26"/>
        </w:rPr>
        <w:t>CUARTO</w:t>
      </w:r>
      <w:r w:rsidR="001E4669" w:rsidRPr="009314DB">
        <w:rPr>
          <w:rFonts w:ascii="Palatino Linotype" w:eastAsia="MS Gothic" w:hAnsi="Palatino Linotype" w:cs="Times New Roman"/>
          <w:b/>
          <w:szCs w:val="26"/>
        </w:rPr>
        <w:t xml:space="preserve">. </w:t>
      </w:r>
      <w:r w:rsidR="00390C2D" w:rsidRPr="009314DB">
        <w:rPr>
          <w:rFonts w:ascii="Palatino Linotype" w:eastAsia="MS Gothic" w:hAnsi="Palatino Linotype" w:cs="Times New Roman"/>
          <w:b/>
          <w:szCs w:val="26"/>
        </w:rPr>
        <w:t>Del estudio y resolución del asunto</w:t>
      </w:r>
      <w:bookmarkEnd w:id="21"/>
    </w:p>
    <w:p w:rsidR="0052144D" w:rsidRPr="009314DB" w:rsidRDefault="0052144D" w:rsidP="009314DB">
      <w:pPr>
        <w:spacing w:line="360" w:lineRule="auto"/>
        <w:rPr>
          <w:rFonts w:ascii="Palatino Linotype" w:eastAsia="MS Gothic" w:hAnsi="Palatino Linotype" w:cs="Times New Roman"/>
          <w:b/>
          <w:szCs w:val="26"/>
        </w:rPr>
      </w:pPr>
      <w:bookmarkStart w:id="23" w:name="_Toc498528948"/>
    </w:p>
    <w:p w:rsidR="00390C2D" w:rsidRPr="009314DB" w:rsidRDefault="006E5EF0" w:rsidP="009314DB">
      <w:pPr>
        <w:pStyle w:val="Prrafodelista"/>
        <w:keepNext/>
        <w:keepLines/>
        <w:tabs>
          <w:tab w:val="left" w:pos="142"/>
          <w:tab w:val="left" w:pos="284"/>
        </w:tabs>
        <w:spacing w:line="360" w:lineRule="auto"/>
        <w:ind w:left="0"/>
        <w:outlineLvl w:val="2"/>
        <w:rPr>
          <w:rFonts w:ascii="Palatino Linotype" w:eastAsia="MS Gothic" w:hAnsi="Palatino Linotype" w:cs="Times New Roman"/>
          <w:b/>
          <w:szCs w:val="26"/>
        </w:rPr>
      </w:pPr>
      <w:bookmarkStart w:id="24" w:name="_Toc30695936"/>
      <w:r w:rsidRPr="009314DB">
        <w:rPr>
          <w:rFonts w:ascii="Palatino Linotype" w:eastAsia="MS Gothic" w:hAnsi="Palatino Linotype" w:cs="Times New Roman"/>
          <w:b/>
          <w:szCs w:val="26"/>
        </w:rPr>
        <w:t xml:space="preserve">I. </w:t>
      </w:r>
      <w:r w:rsidR="00390C2D" w:rsidRPr="009314DB">
        <w:rPr>
          <w:rFonts w:ascii="Palatino Linotype" w:eastAsia="MS Gothic" w:hAnsi="Palatino Linotype" w:cs="Times New Roman"/>
          <w:b/>
          <w:szCs w:val="26"/>
        </w:rPr>
        <w:t>Del deber de las autoridades de promover, respetar, proteger y garantizar el derecho de acceso a la información pública.</w:t>
      </w:r>
      <w:bookmarkEnd w:id="23"/>
      <w:bookmarkEnd w:id="24"/>
      <w:r w:rsidR="00390C2D" w:rsidRPr="009314DB">
        <w:rPr>
          <w:rFonts w:ascii="Palatino Linotype" w:eastAsia="MS Gothic" w:hAnsi="Palatino Linotype" w:cs="Times New Roman"/>
          <w:b/>
          <w:szCs w:val="26"/>
        </w:rPr>
        <w:t xml:space="preserve"> </w:t>
      </w:r>
    </w:p>
    <w:p w:rsidR="00390C2D" w:rsidRPr="009314DB" w:rsidRDefault="00390C2D" w:rsidP="009314DB">
      <w:pPr>
        <w:pStyle w:val="Prrafodelista"/>
        <w:tabs>
          <w:tab w:val="left" w:pos="142"/>
          <w:tab w:val="left" w:pos="284"/>
        </w:tabs>
        <w:spacing w:line="360" w:lineRule="auto"/>
        <w:ind w:left="0"/>
        <w:rPr>
          <w:rFonts w:ascii="Palatino Linotype" w:eastAsia="MS Mincho" w:hAnsi="Palatino Linotype" w:cs="Arial"/>
        </w:rPr>
      </w:pPr>
    </w:p>
    <w:p w:rsidR="00390C2D" w:rsidRPr="009314DB" w:rsidRDefault="00390C2D"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rPr>
      </w:pPr>
      <w:r w:rsidRPr="009314DB">
        <w:rPr>
          <w:rFonts w:ascii="Palatino Linotype" w:hAnsi="Palatino Linotype"/>
        </w:rPr>
        <w:t xml:space="preserve">Es menester precisar que este </w:t>
      </w:r>
      <w:r w:rsidRPr="009314DB">
        <w:rPr>
          <w:rFonts w:ascii="Palatino Linotype" w:eastAsia="MS Mincho" w:hAnsi="Palatino Linotype" w:cs="Times New Roman"/>
          <w:color w:val="000000"/>
        </w:rPr>
        <w:t xml:space="preserve">Órgano Garante parte de que </w:t>
      </w:r>
      <w:r w:rsidRPr="009314D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9314DB">
        <w:rPr>
          <w:rFonts w:ascii="Palatino Linotype" w:eastAsia="Times New Roman" w:hAnsi="Palatino Linotype" w:cs="Arial"/>
          <w:color w:val="000000"/>
          <w:lang w:eastAsia="es-MX"/>
        </w:rPr>
        <w:t>,</w:t>
      </w:r>
      <w:r w:rsidRPr="009314DB">
        <w:rPr>
          <w:rFonts w:ascii="Palatino Linotype" w:eastAsia="Times New Roman" w:hAnsi="Palatino Linotype" w:cs="Arial"/>
          <w:color w:val="000000"/>
          <w:lang w:eastAsia="es-MX"/>
        </w:rPr>
        <w:t xml:space="preserve"> el</w:t>
      </w:r>
      <w:r w:rsidRPr="009314DB">
        <w:rPr>
          <w:rFonts w:ascii="Palatino Linotype" w:eastAsia="Times New Roman" w:hAnsi="Palatino Linotype" w:cs="Arial"/>
          <w:color w:val="000000"/>
        </w:rPr>
        <w:t xml:space="preserve"> </w:t>
      </w:r>
      <w:r w:rsidRPr="009314DB">
        <w:rPr>
          <w:rFonts w:ascii="Palatino Linotype" w:eastAsia="Times New Roman" w:hAnsi="Palatino Linotype" w:cs="Arial"/>
          <w:b/>
          <w:color w:val="000000"/>
        </w:rPr>
        <w:t>SUJETO OBLIGADO</w:t>
      </w:r>
      <w:r w:rsidRPr="009314DB">
        <w:rPr>
          <w:rFonts w:ascii="Palatino Linotype" w:eastAsia="Times New Roman" w:hAnsi="Palatino Linotype" w:cs="Arial"/>
          <w:color w:val="000000"/>
        </w:rPr>
        <w:t xml:space="preserve"> debe ser cuidadoso del debido cumplimiento de las obligaciones constitucionales que se le imponen</w:t>
      </w:r>
      <w:r w:rsidR="002C4B4C" w:rsidRPr="009314DB">
        <w:rPr>
          <w:rFonts w:ascii="Palatino Linotype" w:eastAsia="Times New Roman" w:hAnsi="Palatino Linotype" w:cs="Arial"/>
          <w:color w:val="000000"/>
        </w:rPr>
        <w:t>,</w:t>
      </w:r>
      <w:r w:rsidRPr="009314DB">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9314DB">
        <w:rPr>
          <w:rFonts w:ascii="Palatino Linotype" w:eastAsia="Times New Roman" w:hAnsi="Palatino Linotype" w:cs="Arial"/>
          <w:b/>
          <w:color w:val="000000"/>
        </w:rPr>
        <w:t xml:space="preserve">Constitución Política de los Estados Unidos Mexicanos </w:t>
      </w:r>
      <w:r w:rsidRPr="009314DB">
        <w:rPr>
          <w:rFonts w:ascii="Palatino Linotype" w:eastAsia="Times New Roman" w:hAnsi="Palatino Linotype" w:cs="Arial"/>
          <w:color w:val="000000"/>
        </w:rPr>
        <w:t xml:space="preserve">al señalar la obligación de “promover, </w:t>
      </w:r>
      <w:r w:rsidRPr="009314DB">
        <w:rPr>
          <w:rFonts w:ascii="Palatino Linotype" w:eastAsia="Times New Roman" w:hAnsi="Palatino Linotype" w:cs="Arial"/>
          <w:b/>
          <w:color w:val="000000"/>
        </w:rPr>
        <w:t>respetar</w:t>
      </w:r>
      <w:r w:rsidRPr="009314DB">
        <w:rPr>
          <w:rFonts w:ascii="Palatino Linotype" w:eastAsia="Times New Roman" w:hAnsi="Palatino Linotype" w:cs="Arial"/>
          <w:color w:val="000000"/>
        </w:rPr>
        <w:t xml:space="preserve">, proteger y </w:t>
      </w:r>
      <w:r w:rsidRPr="009314DB">
        <w:rPr>
          <w:rFonts w:ascii="Palatino Linotype" w:eastAsia="Times New Roman" w:hAnsi="Palatino Linotype" w:cs="Arial"/>
          <w:b/>
          <w:color w:val="000000"/>
          <w:u w:val="single"/>
        </w:rPr>
        <w:t>garantizar</w:t>
      </w:r>
      <w:r w:rsidRPr="009314DB">
        <w:rPr>
          <w:rFonts w:ascii="Palatino Linotype" w:eastAsia="Times New Roman" w:hAnsi="Palatino Linotype" w:cs="Arial"/>
          <w:color w:val="000000"/>
        </w:rPr>
        <w:t xml:space="preserve"> los derechos humanos”, entre los cuales se encuentra dicho derecho. </w:t>
      </w:r>
    </w:p>
    <w:p w:rsidR="00390C2D" w:rsidRPr="009314DB" w:rsidRDefault="00390C2D" w:rsidP="009314DB">
      <w:pPr>
        <w:pStyle w:val="Prrafodelista"/>
        <w:tabs>
          <w:tab w:val="left" w:pos="142"/>
          <w:tab w:val="left" w:pos="284"/>
          <w:tab w:val="left" w:pos="426"/>
        </w:tabs>
        <w:spacing w:line="360" w:lineRule="auto"/>
        <w:ind w:left="0" w:right="49"/>
        <w:jc w:val="both"/>
        <w:rPr>
          <w:rFonts w:ascii="Palatino Linotype" w:eastAsia="MS Mincho" w:hAnsi="Palatino Linotype" w:cs="Times New Roman"/>
          <w:color w:val="000000"/>
        </w:rPr>
      </w:pPr>
    </w:p>
    <w:p w:rsidR="00390C2D" w:rsidRPr="009314DB" w:rsidRDefault="00390C2D"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9314DB">
        <w:rPr>
          <w:rFonts w:ascii="Palatino Linotype" w:eastAsia="Times New Roman" w:hAnsi="Palatino Linotype"/>
        </w:rPr>
        <w:t xml:space="preserve">Definiendo el Derecho de Acceso a la Información Pública como: </w:t>
      </w:r>
      <w:r w:rsidRPr="009314DB">
        <w:rPr>
          <w:rFonts w:ascii="Palatino Linotype" w:hAnsi="Palatino Linotype"/>
          <w:i/>
          <w:color w:val="000000"/>
        </w:rPr>
        <w:t>La igualdad de oportunidades para recibir, buscar e impartir información</w:t>
      </w:r>
      <w:r w:rsidRPr="009314DB">
        <w:rPr>
          <w:rStyle w:val="Refdenotaalpie"/>
          <w:rFonts w:ascii="Palatino Linotype" w:hAnsi="Palatino Linotype"/>
          <w:i/>
          <w:color w:val="000000"/>
        </w:rPr>
        <w:footnoteReference w:id="1"/>
      </w:r>
      <w:r w:rsidRPr="009314D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14DB">
        <w:rPr>
          <w:rStyle w:val="Refdenotaalpie"/>
          <w:rFonts w:ascii="Palatino Linotype" w:hAnsi="Palatino Linotype"/>
          <w:i/>
          <w:color w:val="000000"/>
        </w:rPr>
        <w:footnoteReference w:id="2"/>
      </w:r>
      <w:r w:rsidRPr="009314DB">
        <w:rPr>
          <w:rFonts w:ascii="Palatino Linotype" w:hAnsi="Palatino Linotype"/>
          <w:color w:val="000000"/>
        </w:rPr>
        <w:t>que se constituye como una herramienta fundamental para ejercer</w:t>
      </w:r>
      <w:r w:rsidRPr="009314D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314DB">
        <w:rPr>
          <w:rStyle w:val="Refdenotaalpie"/>
          <w:rFonts w:ascii="Palatino Linotype" w:hAnsi="Palatino Linotype"/>
          <w:i/>
          <w:color w:val="000000"/>
        </w:rPr>
        <w:footnoteReference w:id="3"/>
      </w:r>
      <w:r w:rsidR="00555E8F" w:rsidRPr="009314DB">
        <w:rPr>
          <w:rFonts w:ascii="Palatino Linotype" w:hAnsi="Palatino Linotype"/>
          <w:i/>
          <w:color w:val="000000"/>
        </w:rPr>
        <w:t xml:space="preserve"> </w:t>
      </w:r>
      <w:r w:rsidRPr="009314DB">
        <w:rPr>
          <w:rFonts w:ascii="Palatino Linotype" w:hAnsi="Palatino Linotype"/>
          <w:color w:val="000000"/>
        </w:rPr>
        <w:t>fomentando</w:t>
      </w:r>
      <w:r w:rsidRPr="009314DB">
        <w:rPr>
          <w:rFonts w:ascii="Palatino Linotype" w:hAnsi="Palatino Linotype"/>
          <w:i/>
          <w:color w:val="000000"/>
        </w:rPr>
        <w:t xml:space="preserve"> la transparencia de las actividades estatales y </w:t>
      </w:r>
      <w:r w:rsidRPr="009314DB">
        <w:rPr>
          <w:rFonts w:ascii="Palatino Linotype" w:hAnsi="Palatino Linotype"/>
          <w:color w:val="000000"/>
        </w:rPr>
        <w:t>promoviendo</w:t>
      </w:r>
      <w:r w:rsidRPr="009314DB">
        <w:rPr>
          <w:rFonts w:ascii="Palatino Linotype" w:hAnsi="Palatino Linotype"/>
          <w:i/>
          <w:color w:val="000000"/>
        </w:rPr>
        <w:t xml:space="preserve"> la responsabilidad de los funcionarios sobre su gestión pública,</w:t>
      </w:r>
      <w:r w:rsidRPr="009314DB">
        <w:rPr>
          <w:rStyle w:val="Refdenotaalpie"/>
          <w:rFonts w:ascii="Palatino Linotype" w:hAnsi="Palatino Linotype"/>
          <w:i/>
          <w:color w:val="000000"/>
        </w:rPr>
        <w:footnoteReference w:id="4"/>
      </w:r>
      <w:r w:rsidRPr="009314DB">
        <w:rPr>
          <w:rFonts w:ascii="Palatino Linotype" w:hAnsi="Palatino Linotype"/>
          <w:color w:val="000000"/>
        </w:rPr>
        <w:t>que permite</w:t>
      </w:r>
      <w:r w:rsidRPr="009314DB">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9314DB" w:rsidRDefault="00390C2D" w:rsidP="009314DB">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9314DB" w:rsidRDefault="00390C2D"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9314DB">
        <w:rPr>
          <w:rFonts w:ascii="Palatino Linotype" w:eastAsia="Times New Roman" w:hAnsi="Palatino Linotype"/>
        </w:rPr>
        <w:t>Por lo anterior, se deduce que el derecho de acceso a la información pública es un derecho humano constitucionalmente reconocido</w:t>
      </w:r>
      <w:r w:rsidR="00C73AB8" w:rsidRPr="009314DB">
        <w:rPr>
          <w:rFonts w:ascii="Palatino Linotype" w:eastAsia="Times New Roman" w:hAnsi="Palatino Linotype"/>
        </w:rPr>
        <w:t xml:space="preserve"> y</w:t>
      </w:r>
      <w:r w:rsidR="002C4B4C" w:rsidRPr="009314DB">
        <w:rPr>
          <w:rFonts w:ascii="Palatino Linotype" w:eastAsia="Times New Roman" w:hAnsi="Palatino Linotype"/>
        </w:rPr>
        <w:t>,</w:t>
      </w:r>
      <w:r w:rsidR="00C73AB8" w:rsidRPr="009314DB">
        <w:rPr>
          <w:rFonts w:ascii="Palatino Linotype" w:eastAsia="Times New Roman" w:hAnsi="Palatino Linotype"/>
        </w:rPr>
        <w:t xml:space="preserve"> a</w:t>
      </w:r>
      <w:r w:rsidRPr="009314DB">
        <w:rPr>
          <w:rFonts w:ascii="Palatino Linotype" w:eastAsia="Times New Roman" w:hAnsi="Palatino Linotype"/>
        </w:rPr>
        <w:t xml:space="preserve"> consecuencia</w:t>
      </w:r>
      <w:r w:rsidR="00C73AB8" w:rsidRPr="009314DB">
        <w:rPr>
          <w:rFonts w:ascii="Palatino Linotype" w:eastAsia="Times New Roman" w:hAnsi="Palatino Linotype"/>
        </w:rPr>
        <w:t xml:space="preserve"> de ello,</w:t>
      </w:r>
      <w:r w:rsidRPr="009314DB">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9314DB">
        <w:rPr>
          <w:rFonts w:ascii="Palatino Linotype" w:eastAsia="Times New Roman" w:hAnsi="Palatino Linotype"/>
        </w:rPr>
        <w:t>.</w:t>
      </w:r>
    </w:p>
    <w:p w:rsidR="00390C2D" w:rsidRPr="009314DB" w:rsidRDefault="00390C2D" w:rsidP="009314DB">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9314DB" w:rsidRDefault="00390C2D"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2"/>
        </w:rPr>
      </w:pPr>
      <w:r w:rsidRPr="009314DB">
        <w:rPr>
          <w:rFonts w:ascii="Palatino Linotype" w:eastAsia="Times New Roman" w:hAnsi="Palatino Linotype"/>
        </w:rPr>
        <w:t>En el caso co</w:t>
      </w:r>
      <w:r w:rsidR="00C73AB8" w:rsidRPr="009314DB">
        <w:rPr>
          <w:rFonts w:ascii="Palatino Linotype" w:eastAsia="Times New Roman" w:hAnsi="Palatino Linotype"/>
        </w:rPr>
        <w:t xml:space="preserve">ncreto que nos ocupa, </w:t>
      </w:r>
      <w:r w:rsidR="008E29C5" w:rsidRPr="009314DB">
        <w:rPr>
          <w:rFonts w:ascii="Palatino Linotype" w:eastAsia="Times New Roman" w:hAnsi="Palatino Linotype"/>
        </w:rPr>
        <w:t>el</w:t>
      </w:r>
      <w:r w:rsidRPr="009314DB">
        <w:rPr>
          <w:rFonts w:ascii="Palatino Linotype" w:eastAsia="Times New Roman" w:hAnsi="Palatino Linotype"/>
        </w:rPr>
        <w:t xml:space="preserve"> particular</w:t>
      </w:r>
      <w:r w:rsidR="00E56C11" w:rsidRPr="009314DB">
        <w:rPr>
          <w:rFonts w:ascii="Palatino Linotype" w:eastAsia="Times New Roman" w:hAnsi="Palatino Linotype"/>
        </w:rPr>
        <w:t xml:space="preserve"> requirió </w:t>
      </w:r>
      <w:r w:rsidR="00CC330A" w:rsidRPr="009314DB">
        <w:rPr>
          <w:rFonts w:ascii="Palatino Linotype" w:eastAsia="Times New Roman" w:hAnsi="Palatino Linotype"/>
        </w:rPr>
        <w:t>el organigrama de las dependencias que reportan directamente al Presidente Municipal, el número de empleados con los que cuenta cada dependencia y señalar las dependencias que cuentan con certificaciones ISO o internacionales</w:t>
      </w:r>
      <w:r w:rsidR="00A4775A" w:rsidRPr="009314DB">
        <w:rPr>
          <w:rFonts w:ascii="Palatino Linotype" w:hAnsi="Palatino Linotype"/>
          <w:sz w:val="22"/>
        </w:rPr>
        <w:t>;</w:t>
      </w:r>
      <w:r w:rsidR="008E29C5" w:rsidRPr="009314DB">
        <w:rPr>
          <w:rFonts w:ascii="Palatino Linotype" w:eastAsia="Times New Roman" w:hAnsi="Palatino Linotype"/>
        </w:rPr>
        <w:t xml:space="preserve"> solicitud que de acuerdo con los agravios expuestos por el ahora </w:t>
      </w:r>
      <w:r w:rsidR="008E29C5" w:rsidRPr="009314DB">
        <w:rPr>
          <w:rFonts w:ascii="Palatino Linotype" w:eastAsia="Times New Roman" w:hAnsi="Palatino Linotype"/>
          <w:b/>
        </w:rPr>
        <w:t>RECURRENTE</w:t>
      </w:r>
      <w:r w:rsidR="008E29C5" w:rsidRPr="009314DB">
        <w:rPr>
          <w:rFonts w:ascii="Palatino Linotype" w:eastAsia="Times New Roman" w:hAnsi="Palatino Linotype"/>
        </w:rPr>
        <w:t xml:space="preserve"> en su recurso de revisión</w:t>
      </w:r>
      <w:r w:rsidRPr="009314DB">
        <w:rPr>
          <w:rFonts w:ascii="Palatino Linotype" w:eastAsia="Times New Roman" w:hAnsi="Palatino Linotype"/>
        </w:rPr>
        <w:t xml:space="preserve">, no fue atendida por el </w:t>
      </w:r>
      <w:r w:rsidRPr="009314DB">
        <w:rPr>
          <w:rFonts w:ascii="Palatino Linotype" w:eastAsia="Times New Roman" w:hAnsi="Palatino Linotype"/>
          <w:b/>
        </w:rPr>
        <w:t>SUJETO OBLIGADO</w:t>
      </w:r>
      <w:r w:rsidR="008E29C5" w:rsidRPr="009314DB">
        <w:rPr>
          <w:rFonts w:ascii="Palatino Linotype" w:eastAsia="Times New Roman" w:hAnsi="Palatino Linotype"/>
        </w:rPr>
        <w:t>.</w:t>
      </w:r>
    </w:p>
    <w:p w:rsidR="00404CB5" w:rsidRPr="009314DB" w:rsidRDefault="00404CB5" w:rsidP="009314DB">
      <w:pPr>
        <w:pStyle w:val="Prrafodelista"/>
        <w:tabs>
          <w:tab w:val="left" w:pos="142"/>
          <w:tab w:val="left" w:pos="284"/>
          <w:tab w:val="left" w:pos="426"/>
        </w:tabs>
        <w:spacing w:line="360" w:lineRule="auto"/>
        <w:ind w:left="0"/>
        <w:jc w:val="both"/>
        <w:rPr>
          <w:rFonts w:ascii="Palatino Linotype" w:hAnsi="Palatino Linotype"/>
          <w:i/>
          <w:sz w:val="22"/>
        </w:rPr>
      </w:pPr>
    </w:p>
    <w:p w:rsidR="00404CB5" w:rsidRPr="009314DB" w:rsidRDefault="00404CB5"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2"/>
        </w:rPr>
      </w:pPr>
      <w:r w:rsidRPr="009314DB">
        <w:rPr>
          <w:rFonts w:ascii="Palatino Linotype" w:eastAsia="Times New Roman" w:hAnsi="Palatino Linotype"/>
        </w:rPr>
        <w:t xml:space="preserve">Por lo tanto, derivado de lo señalado en la interposición del recurso de revisión, </w:t>
      </w:r>
      <w:r w:rsidRPr="009314DB">
        <w:rPr>
          <w:rFonts w:ascii="Palatino Linotype" w:eastAsia="Times New Roman" w:hAnsi="Palatino Linotype"/>
          <w:b/>
        </w:rPr>
        <w:t xml:space="preserve">la actuación del </w:t>
      </w:r>
      <w:r w:rsidRPr="009314DB">
        <w:rPr>
          <w:rFonts w:ascii="Palatino Linotype" w:hAnsi="Palatino Linotype" w:cs="Arial"/>
          <w:b/>
          <w:szCs w:val="23"/>
        </w:rPr>
        <w:t>Ayuntamiento de Donato Guerra</w:t>
      </w:r>
      <w:r w:rsidRPr="009314DB">
        <w:rPr>
          <w:rFonts w:ascii="Palatino Linotype" w:hAnsi="Palatino Linotype" w:cs="Arial"/>
          <w:szCs w:val="23"/>
        </w:rPr>
        <w:t xml:space="preserve"> constituye una afectación al derecho humano de acceso a la información pública del particular, en virtud de que éste se encuentra incumpliendo de manera continua con sus obligaciones de transparencia al no entregar la información.</w:t>
      </w:r>
    </w:p>
    <w:p w:rsidR="000E2E37" w:rsidRPr="009314DB" w:rsidRDefault="000E2E37" w:rsidP="009314DB">
      <w:pPr>
        <w:pStyle w:val="Prrafodelista"/>
        <w:tabs>
          <w:tab w:val="left" w:pos="142"/>
          <w:tab w:val="left" w:pos="284"/>
          <w:tab w:val="left" w:pos="426"/>
        </w:tabs>
        <w:spacing w:line="360" w:lineRule="auto"/>
        <w:ind w:left="0"/>
        <w:rPr>
          <w:rFonts w:ascii="Palatino Linotype" w:hAnsi="Palatino Linotype"/>
          <w:i/>
          <w:sz w:val="22"/>
        </w:rPr>
      </w:pPr>
    </w:p>
    <w:p w:rsidR="00390C2D" w:rsidRPr="009314DB" w:rsidRDefault="00404CB5"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9314DB">
        <w:rPr>
          <w:rFonts w:ascii="Palatino Linotype" w:hAnsi="Palatino Linotype" w:cs="Arial"/>
          <w:szCs w:val="23"/>
        </w:rPr>
        <w:t>Ante tal afectación,</w:t>
      </w:r>
      <w:r w:rsidR="00F06525" w:rsidRPr="009314DB">
        <w:rPr>
          <w:rFonts w:ascii="Palatino Linotype" w:hAnsi="Palatino Linotype" w:cs="Arial"/>
          <w:szCs w:val="23"/>
        </w:rPr>
        <w:t xml:space="preserve"> </w:t>
      </w:r>
      <w:r w:rsidR="00390C2D" w:rsidRPr="009314DB">
        <w:rPr>
          <w:rFonts w:ascii="Palatino Linotype" w:hAnsi="Palatino Linotype" w:cs="Arial"/>
          <w:szCs w:val="23"/>
        </w:rPr>
        <w:t>el artículo primero Constitucional</w:t>
      </w:r>
      <w:r w:rsidR="00F06525" w:rsidRPr="009314DB">
        <w:rPr>
          <w:rFonts w:ascii="Palatino Linotype" w:hAnsi="Palatino Linotype" w:cs="Arial"/>
          <w:szCs w:val="23"/>
        </w:rPr>
        <w:t>,</w:t>
      </w:r>
      <w:r w:rsidR="00390C2D" w:rsidRPr="009314DB">
        <w:rPr>
          <w:rFonts w:ascii="Palatino Linotype" w:hAnsi="Palatino Linotype" w:cs="Arial"/>
          <w:szCs w:val="23"/>
        </w:rPr>
        <w:t xml:space="preserve"> de forma clara y precisa</w:t>
      </w:r>
      <w:r w:rsidR="00F06525" w:rsidRPr="009314DB">
        <w:rPr>
          <w:rFonts w:ascii="Palatino Linotype" w:hAnsi="Palatino Linotype" w:cs="Arial"/>
          <w:szCs w:val="23"/>
        </w:rPr>
        <w:t>,</w:t>
      </w:r>
      <w:r w:rsidR="00390C2D" w:rsidRPr="009314DB">
        <w:rPr>
          <w:rFonts w:ascii="Palatino Linotype" w:hAnsi="Palatino Linotype" w:cs="Arial"/>
          <w:szCs w:val="23"/>
        </w:rPr>
        <w:t xml:space="preserve"> dispone que como consecuencia de la obligación que tienen las autoridades de promover, respetar, proteger y garantizar el derecho humano; el Estado deberá </w:t>
      </w:r>
      <w:r w:rsidR="00390C2D" w:rsidRPr="009314DB">
        <w:rPr>
          <w:rFonts w:ascii="Palatino Linotype" w:hAnsi="Palatino Linotype" w:cs="Arial"/>
          <w:szCs w:val="23"/>
          <w:u w:val="single"/>
        </w:rPr>
        <w:t>prevenir, investigar, sancionar y reparar las violaciones a los derechos humanos</w:t>
      </w:r>
      <w:r w:rsidR="006228CD" w:rsidRPr="009314DB">
        <w:rPr>
          <w:rFonts w:ascii="Palatino Linotype" w:hAnsi="Palatino Linotype" w:cs="Arial"/>
          <w:szCs w:val="23"/>
        </w:rPr>
        <w:t>.</w:t>
      </w:r>
    </w:p>
    <w:p w:rsidR="00390C2D" w:rsidRPr="009314DB" w:rsidRDefault="00390C2D" w:rsidP="009314DB">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9314DB" w:rsidRDefault="00390C2D" w:rsidP="009314DB">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9314DB">
        <w:rPr>
          <w:rFonts w:ascii="Palatino Linotype" w:eastAsia="Times New Roman" w:hAnsi="Palatino Linotype"/>
        </w:rPr>
        <w:t xml:space="preserve">Es así que la </w:t>
      </w:r>
      <w:r w:rsidRPr="009314DB">
        <w:rPr>
          <w:rFonts w:ascii="Palatino Linotype" w:eastAsia="Times New Roman" w:hAnsi="Palatino Linotype"/>
          <w:b/>
        </w:rPr>
        <w:t xml:space="preserve">Ley de Transparencia y Acceso a la Información Pública del Estado de México y Municipios, </w:t>
      </w:r>
      <w:r w:rsidRPr="009314D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314DB">
        <w:rPr>
          <w:rFonts w:ascii="Palatino Linotype" w:eastAsia="Times New Roman" w:hAnsi="Palatino Linotype"/>
          <w:b/>
        </w:rPr>
        <w:t xml:space="preserve"> </w:t>
      </w:r>
      <w:r w:rsidRPr="009314DB">
        <w:rPr>
          <w:rFonts w:ascii="Palatino Linotype" w:eastAsia="Times New Roman" w:hAnsi="Palatino Linotype"/>
        </w:rPr>
        <w:t xml:space="preserve">establece que </w:t>
      </w:r>
      <w:r w:rsidRPr="009314DB">
        <w:rPr>
          <w:rFonts w:ascii="Palatino Linotype" w:eastAsia="Times New Roman" w:hAnsi="Palatino Linotype"/>
          <w:i/>
        </w:rPr>
        <w:t xml:space="preserve">el </w:t>
      </w:r>
      <w:r w:rsidRPr="009314DB">
        <w:rPr>
          <w:rFonts w:ascii="Palatino Linotype" w:eastAsia="Times New Roman" w:hAnsi="Palatino Linotype"/>
          <w:i/>
          <w:u w:val="single"/>
        </w:rPr>
        <w:t>recurso de revisión</w:t>
      </w:r>
      <w:r w:rsidRPr="009314DB">
        <w:rPr>
          <w:rFonts w:ascii="Palatino Linotype" w:eastAsia="Times New Roman" w:hAnsi="Palatino Linotype"/>
          <w:i/>
        </w:rPr>
        <w:t xml:space="preserve"> es la garantía secundaria mediante la cual se pretende reparar cualquier posible afectación al derecho de acceso a la información pública</w:t>
      </w:r>
      <w:r w:rsidRPr="009314D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Pr="009314DB" w:rsidRDefault="00E5521B" w:rsidP="009314DB">
      <w:pPr>
        <w:pStyle w:val="Prrafodelista"/>
        <w:tabs>
          <w:tab w:val="left" w:pos="142"/>
          <w:tab w:val="left" w:pos="284"/>
          <w:tab w:val="left" w:pos="426"/>
        </w:tabs>
        <w:spacing w:line="360" w:lineRule="auto"/>
        <w:ind w:left="0"/>
        <w:jc w:val="both"/>
        <w:rPr>
          <w:rFonts w:ascii="Palatino Linotype" w:eastAsia="Times New Roman" w:hAnsi="Palatino Linotype"/>
        </w:rPr>
      </w:pPr>
    </w:p>
    <w:p w:rsidR="00E5521B" w:rsidRPr="009314DB" w:rsidRDefault="00E5521B" w:rsidP="009314DB">
      <w:pPr>
        <w:pStyle w:val="Prrafodelista"/>
        <w:tabs>
          <w:tab w:val="left" w:pos="142"/>
          <w:tab w:val="left" w:pos="284"/>
          <w:tab w:val="left" w:pos="426"/>
        </w:tabs>
        <w:spacing w:line="360" w:lineRule="auto"/>
        <w:ind w:left="0"/>
        <w:jc w:val="both"/>
        <w:outlineLvl w:val="2"/>
        <w:rPr>
          <w:rFonts w:ascii="Palatino Linotype" w:eastAsia="Times New Roman" w:hAnsi="Palatino Linotype"/>
          <w:b/>
        </w:rPr>
      </w:pPr>
      <w:bookmarkStart w:id="25" w:name="_Toc30695937"/>
      <w:r w:rsidRPr="009314DB">
        <w:rPr>
          <w:rFonts w:ascii="Palatino Linotype" w:eastAsia="Times New Roman" w:hAnsi="Palatino Linotype"/>
          <w:b/>
        </w:rPr>
        <w:t>II. De</w:t>
      </w:r>
      <w:r w:rsidR="00A4775A" w:rsidRPr="009314DB">
        <w:rPr>
          <w:rFonts w:ascii="Palatino Linotype" w:eastAsia="Times New Roman" w:hAnsi="Palatino Linotype"/>
          <w:b/>
        </w:rPr>
        <w:t xml:space="preserve">l </w:t>
      </w:r>
      <w:r w:rsidR="002D11FC" w:rsidRPr="009314DB">
        <w:rPr>
          <w:rFonts w:ascii="Palatino Linotype" w:eastAsia="Times New Roman" w:hAnsi="Palatino Linotype"/>
          <w:b/>
        </w:rPr>
        <w:t>derecho de acceso a la información pública</w:t>
      </w:r>
      <w:r w:rsidRPr="009314DB">
        <w:rPr>
          <w:rFonts w:ascii="Palatino Linotype" w:eastAsia="Times New Roman" w:hAnsi="Palatino Linotype"/>
          <w:b/>
        </w:rPr>
        <w:t>.</w:t>
      </w:r>
      <w:bookmarkEnd w:id="25"/>
    </w:p>
    <w:p w:rsidR="00E5521B" w:rsidRPr="009314DB" w:rsidRDefault="00E5521B" w:rsidP="009314DB">
      <w:pPr>
        <w:pStyle w:val="Prrafodelista"/>
        <w:tabs>
          <w:tab w:val="left" w:pos="142"/>
          <w:tab w:val="left" w:pos="284"/>
          <w:tab w:val="left" w:pos="426"/>
        </w:tabs>
        <w:spacing w:line="360" w:lineRule="auto"/>
        <w:ind w:left="0"/>
        <w:jc w:val="both"/>
        <w:rPr>
          <w:rFonts w:ascii="Palatino Linotype" w:eastAsia="Times New Roman" w:hAnsi="Palatino Linotype"/>
        </w:rPr>
      </w:pPr>
    </w:p>
    <w:p w:rsidR="002D11FC" w:rsidRPr="009314DB" w:rsidRDefault="002D11FC"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eastAsia="Times New Roman" w:hAnsi="Palatino Linotype"/>
        </w:rPr>
        <w:t xml:space="preserve">A efecto de entender los alcances de la información pública se considera importante citar el criterio </w:t>
      </w:r>
      <w:r w:rsidRPr="009314DB">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314DB">
        <w:rPr>
          <w:rFonts w:ascii="Palatino Linotype" w:eastAsia="Times New Roman" w:hAnsi="Palatino Linotype"/>
        </w:rPr>
        <w:t>cuyo rubro y texto dispone:</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hAnsi="Palatino Linotype"/>
        </w:rPr>
      </w:pPr>
    </w:p>
    <w:p w:rsidR="002D11FC" w:rsidRPr="009314DB" w:rsidRDefault="002D11FC" w:rsidP="009314DB">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314DB">
        <w:rPr>
          <w:rFonts w:ascii="Palatino Linotype" w:hAnsi="Palatino Linotype" w:cs="Arial"/>
          <w:b/>
          <w:i/>
          <w:sz w:val="22"/>
          <w:szCs w:val="22"/>
          <w:lang w:val="es-MX" w:eastAsia="es-MX"/>
        </w:rPr>
        <w:t>“CRITERIO 0002-11</w:t>
      </w:r>
    </w:p>
    <w:p w:rsidR="002D11FC" w:rsidRPr="009314DB" w:rsidRDefault="002D11FC" w:rsidP="009314D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314DB">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9314DB">
        <w:rPr>
          <w:rFonts w:ascii="Palatino Linotype" w:hAnsi="Palatino Linotype" w:cs="Arial"/>
          <w:b/>
          <w:bCs/>
          <w:i/>
          <w:sz w:val="22"/>
          <w:szCs w:val="22"/>
          <w:lang w:val="es-MX" w:eastAsia="es-MX"/>
        </w:rPr>
        <w:t xml:space="preserve">V, XV, Y XVI, </w:t>
      </w:r>
      <w:r w:rsidRPr="009314DB">
        <w:rPr>
          <w:rFonts w:ascii="Palatino Linotype" w:hAnsi="Palatino Linotype" w:cs="Arial"/>
          <w:b/>
          <w:i/>
          <w:sz w:val="22"/>
          <w:szCs w:val="22"/>
          <w:lang w:val="es-MX" w:eastAsia="es-MX"/>
        </w:rPr>
        <w:t>3, 4,11 Y 41.</w:t>
      </w:r>
      <w:r w:rsidRPr="009314DB">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1FC" w:rsidRPr="009314DB" w:rsidRDefault="002D11FC" w:rsidP="009314D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314DB">
        <w:rPr>
          <w:rFonts w:ascii="Palatino Linotype" w:hAnsi="Palatino Linotype" w:cs="Arial"/>
          <w:i/>
          <w:sz w:val="22"/>
          <w:szCs w:val="22"/>
          <w:lang w:val="es-MX" w:eastAsia="es-MX"/>
        </w:rPr>
        <w:t>En consecuencia el acceso a la información se refiere a que se cumplan cualquiera de los siguientes tres supuestos:</w:t>
      </w:r>
    </w:p>
    <w:p w:rsidR="002D11FC" w:rsidRPr="009314DB" w:rsidRDefault="002D11FC" w:rsidP="009314D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314DB">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2D11FC" w:rsidRPr="009314DB" w:rsidRDefault="002D11FC" w:rsidP="009314D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314D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2D11FC" w:rsidRPr="009314DB" w:rsidRDefault="002D11FC" w:rsidP="009314DB">
      <w:pPr>
        <w:autoSpaceDE w:val="0"/>
        <w:autoSpaceDN w:val="0"/>
        <w:adjustRightInd w:val="0"/>
        <w:spacing w:line="360" w:lineRule="auto"/>
        <w:ind w:left="567" w:right="567"/>
        <w:jc w:val="both"/>
        <w:rPr>
          <w:rFonts w:ascii="Palatino Linotype" w:hAnsi="Palatino Linotype"/>
        </w:rPr>
      </w:pPr>
      <w:r w:rsidRPr="009314DB">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hAnsi="Palatino Linotype"/>
        </w:rPr>
      </w:pPr>
    </w:p>
    <w:p w:rsidR="002D11FC" w:rsidRPr="009314DB" w:rsidRDefault="002D11F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hAnsi="Palatino Linotype"/>
        </w:rPr>
        <w:t xml:space="preserve">El </w:t>
      </w:r>
      <w:r w:rsidRPr="009314DB">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2D11FC" w:rsidP="009314DB">
      <w:pPr>
        <w:autoSpaceDE w:val="0"/>
        <w:autoSpaceDN w:val="0"/>
        <w:adjustRightInd w:val="0"/>
        <w:spacing w:line="360" w:lineRule="auto"/>
        <w:ind w:left="567" w:right="567"/>
        <w:jc w:val="both"/>
        <w:rPr>
          <w:rFonts w:ascii="Palatino Linotype" w:hAnsi="Palatino Linotype"/>
          <w:i/>
          <w:sz w:val="28"/>
          <w:lang w:val="es-ES"/>
        </w:rPr>
      </w:pPr>
      <w:r w:rsidRPr="009314DB">
        <w:rPr>
          <w:rFonts w:ascii="Palatino Linotype" w:eastAsiaTheme="minorHAnsi" w:hAnsi="Palatino Linotype" w:cs="Bookman Old Style,Bold"/>
          <w:b/>
          <w:bCs/>
          <w:i/>
          <w:sz w:val="22"/>
          <w:szCs w:val="20"/>
          <w:lang w:val="es-MX" w:eastAsia="en-US"/>
        </w:rPr>
        <w:t xml:space="preserve">XI. Documento: </w:t>
      </w:r>
      <w:r w:rsidRPr="009314DB">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9314DB">
        <w:rPr>
          <w:rFonts w:ascii="Palatino Linotype" w:eastAsiaTheme="minorHAnsi" w:hAnsi="Palatino Linotype" w:cs="Bookman Old Style"/>
          <w:b/>
          <w:i/>
          <w:sz w:val="22"/>
          <w:szCs w:val="20"/>
          <w:lang w:val="es-MX" w:eastAsia="en-US"/>
        </w:rPr>
        <w:t>cualquier otro registro</w:t>
      </w:r>
      <w:r w:rsidRPr="009314DB">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6B3E1D" w:rsidRPr="009314DB" w:rsidRDefault="002D11F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Es </w:t>
      </w:r>
      <w:r w:rsidR="00CC330A" w:rsidRPr="009314DB">
        <w:rPr>
          <w:rFonts w:ascii="Palatino Linotype" w:hAnsi="Palatino Linotype"/>
          <w:lang w:val="es-ES"/>
        </w:rPr>
        <w:t>así que</w:t>
      </w:r>
      <w:r w:rsidRPr="009314DB">
        <w:rPr>
          <w:rFonts w:ascii="Palatino Linotype" w:hAnsi="Palatino Linotype"/>
          <w:lang w:val="es-ES"/>
        </w:rPr>
        <w:t xml:space="preserv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2D11F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El </w:t>
      </w:r>
      <w:r w:rsidRPr="009314DB">
        <w:rPr>
          <w:rFonts w:ascii="Palatino Linotype" w:eastAsia="MS Mincho" w:hAnsi="Palatino Linotype"/>
        </w:rPr>
        <w:t xml:space="preserve">acceso a la información es un derecho humano constitucional y convencionalmente reconocido y para tal efecto </w:t>
      </w:r>
      <w:r w:rsidRPr="009314D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314DB">
        <w:rPr>
          <w:rFonts w:ascii="Palatino Linotype" w:eastAsia="Calibri" w:hAnsi="Palatino Linotype"/>
          <w:i/>
          <w:lang w:val="es-ES"/>
        </w:rPr>
        <w:t xml:space="preserve">en el ámbito de sus atribuciones, de promover, respetar, proteger y </w:t>
      </w:r>
      <w:r w:rsidRPr="009314DB">
        <w:rPr>
          <w:rFonts w:ascii="Palatino Linotype" w:eastAsia="Calibri" w:hAnsi="Palatino Linotype"/>
          <w:b/>
          <w:i/>
          <w:lang w:val="es-ES"/>
        </w:rPr>
        <w:t>garantizar</w:t>
      </w:r>
      <w:r w:rsidRPr="009314DB">
        <w:rPr>
          <w:rFonts w:ascii="Palatino Linotype" w:eastAsia="Calibri" w:hAnsi="Palatino Linotype"/>
          <w:i/>
          <w:lang w:val="es-ES"/>
        </w:rPr>
        <w:t xml:space="preserve"> los derechos humanos. </w:t>
      </w:r>
      <w:r w:rsidRPr="009314D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314DB">
        <w:rPr>
          <w:rFonts w:ascii="Palatino Linotype" w:eastAsia="Calibri" w:hAnsi="Palatino Linotype"/>
          <w:b/>
          <w:i/>
          <w:lang w:val="es-ES"/>
        </w:rPr>
        <w:t xml:space="preserve"> e</w:t>
      </w:r>
      <w:r w:rsidRPr="009314D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314DB">
        <w:rPr>
          <w:rStyle w:val="Refdenotaalpie"/>
          <w:rFonts w:ascii="Palatino Linotype" w:hAnsi="Palatino Linotype"/>
          <w:i/>
        </w:rPr>
        <w:footnoteReference w:id="5"/>
      </w:r>
      <w:r w:rsidRPr="009314DB">
        <w:rPr>
          <w:rFonts w:ascii="Palatino Linotype" w:hAnsi="Palatino Linotype"/>
          <w:i/>
        </w:rPr>
        <w:t xml:space="preserve">, </w:t>
      </w:r>
      <w:r w:rsidRPr="009314DB">
        <w:rPr>
          <w:rFonts w:ascii="Palatino Linotype" w:hAnsi="Palatino Linotype"/>
        </w:rPr>
        <w:t>asimismo establece</w:t>
      </w:r>
      <w:r w:rsidRPr="009314D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18071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El </w:t>
      </w:r>
      <w:r w:rsidRPr="009314DB">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314DB">
        <w:rPr>
          <w:rFonts w:ascii="Palatino Linotype" w:eastAsia="MS Mincho" w:hAnsi="Palatino Linotype" w:cstheme="majorBidi"/>
          <w:b/>
        </w:rPr>
        <w:t>los Sujetos Obligados deberán documentar todo acto que se derive del ejercicio de sus facultades, competencias o funciones,</w:t>
      </w:r>
      <w:r w:rsidRPr="009314DB">
        <w:rPr>
          <w:rFonts w:ascii="Palatino Linotype" w:eastAsia="MS Mincho" w:hAnsi="Palatino Linotype" w:cstheme="majorBidi"/>
        </w:rPr>
        <w:t xml:space="preserve"> considerando desde su origen la eventual publicidad y reutilización de la información que generen, posean o administren.</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18071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Además, </w:t>
      </w:r>
      <w:r w:rsidRPr="009314DB">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8071A" w:rsidRPr="009314DB" w:rsidRDefault="009314DB" w:rsidP="009314DB">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18071A" w:rsidRPr="009314DB">
        <w:rPr>
          <w:rFonts w:ascii="Palatino Linotype" w:hAnsi="Palatino Linotype" w:cs="Bookman Old Style,Bold"/>
          <w:b/>
          <w:bCs/>
          <w:i/>
          <w:sz w:val="22"/>
          <w:szCs w:val="20"/>
          <w:lang w:val="es-MX"/>
        </w:rPr>
        <w:t xml:space="preserve">Artículo 4. </w:t>
      </w:r>
      <w:r w:rsidR="0018071A" w:rsidRPr="009314DB">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18071A" w:rsidRPr="009314DB" w:rsidRDefault="0018071A" w:rsidP="009314D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314DB">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71A" w:rsidRPr="009314DB" w:rsidRDefault="0018071A" w:rsidP="009314D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314DB">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9314DB">
        <w:rPr>
          <w:rFonts w:ascii="Palatino Linotype" w:hAnsi="Palatino Linotype" w:cs="Bookman Old Style"/>
          <w:i/>
          <w:sz w:val="22"/>
          <w:szCs w:val="20"/>
          <w:lang w:val="es-MX"/>
        </w:rPr>
        <w:t>”</w:t>
      </w:r>
    </w:p>
    <w:p w:rsidR="0018071A" w:rsidRPr="009314DB" w:rsidRDefault="0018071A" w:rsidP="009314DB">
      <w:pPr>
        <w:autoSpaceDE w:val="0"/>
        <w:autoSpaceDN w:val="0"/>
        <w:adjustRightInd w:val="0"/>
        <w:spacing w:line="360" w:lineRule="auto"/>
        <w:ind w:right="567"/>
        <w:jc w:val="both"/>
        <w:rPr>
          <w:rFonts w:ascii="Palatino Linotype" w:eastAsia="Times New Roman" w:hAnsi="Palatino Linotype" w:cs="Arial"/>
          <w:i/>
          <w:color w:val="000000"/>
          <w:sz w:val="28"/>
        </w:rPr>
      </w:pPr>
    </w:p>
    <w:p w:rsidR="0018071A" w:rsidRPr="009314DB" w:rsidRDefault="009314DB" w:rsidP="009314DB">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18071A" w:rsidRPr="009314DB">
        <w:rPr>
          <w:rFonts w:ascii="Palatino Linotype" w:hAnsi="Palatino Linotype" w:cs="Bookman Old Style,Bold"/>
          <w:b/>
          <w:bCs/>
          <w:i/>
          <w:sz w:val="22"/>
          <w:szCs w:val="20"/>
          <w:lang w:val="es-MX"/>
        </w:rPr>
        <w:t xml:space="preserve">Artículo 12. </w:t>
      </w:r>
      <w:r w:rsidR="0018071A" w:rsidRPr="009314DB">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18071A" w:rsidRPr="009314DB" w:rsidRDefault="0018071A" w:rsidP="009314DB">
      <w:pPr>
        <w:autoSpaceDE w:val="0"/>
        <w:autoSpaceDN w:val="0"/>
        <w:adjustRightInd w:val="0"/>
        <w:spacing w:line="360" w:lineRule="auto"/>
        <w:ind w:left="567" w:right="567"/>
        <w:jc w:val="both"/>
        <w:rPr>
          <w:rFonts w:ascii="Palatino Linotype" w:eastAsia="MS Gothic" w:hAnsi="Palatino Linotype" w:cs="Times New Roman"/>
          <w:szCs w:val="26"/>
        </w:rPr>
      </w:pPr>
      <w:r w:rsidRPr="009314DB">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9314DB">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9314DB">
        <w:rPr>
          <w:rFonts w:ascii="Palatino Linotype" w:hAnsi="Palatino Linotype" w:cs="Bookman Old Style"/>
          <w:b/>
          <w:i/>
          <w:sz w:val="22"/>
          <w:szCs w:val="20"/>
          <w:lang w:val="es-MX"/>
        </w:rPr>
        <w:t>”</w:t>
      </w:r>
    </w:p>
    <w:p w:rsidR="0018071A" w:rsidRPr="009314DB" w:rsidRDefault="0018071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CC330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En ese sentido</w:t>
      </w:r>
      <w:r w:rsidR="0018071A" w:rsidRPr="009314DB">
        <w:rPr>
          <w:rFonts w:ascii="Palatino Linotype" w:hAnsi="Palatino Linotype"/>
          <w:lang w:val="es-ES"/>
        </w:rPr>
        <w:t>, por un lado</w:t>
      </w:r>
      <w:r w:rsidRPr="009314DB">
        <w:rPr>
          <w:rFonts w:ascii="Palatino Linotype" w:hAnsi="Palatino Linotype"/>
          <w:lang w:val="es-ES"/>
        </w:rPr>
        <w:t>,</w:t>
      </w:r>
      <w:r w:rsidR="0018071A" w:rsidRPr="009314DB">
        <w:rPr>
          <w:rFonts w:ascii="Palatino Linotype" w:hAnsi="Palatino Linotype"/>
          <w:lang w:val="es-ES"/>
        </w:rPr>
        <w:t xml:space="preserve"> se tiene la obligación de documentar todos los actos que se lleven a cabo en el ejercicio de sus funciones, atribuciones y competencias</w:t>
      </w:r>
      <w:r w:rsidRPr="009314DB">
        <w:rPr>
          <w:rFonts w:ascii="Palatino Linotype" w:hAnsi="Palatino Linotype"/>
          <w:lang w:val="es-ES"/>
        </w:rPr>
        <w:t>;</w:t>
      </w:r>
      <w:r w:rsidR="0018071A" w:rsidRPr="009314DB">
        <w:rPr>
          <w:rFonts w:ascii="Palatino Linotype" w:hAnsi="Palatino Linotype"/>
          <w:lang w:val="es-ES"/>
        </w:rPr>
        <w:t xml:space="preserve"> mientras que por otro, se ven impuestos por la obligación de hacer pública toda aquella información que se encuentre en su posesión en estricto apego a los principios de eficacia</w:t>
      </w:r>
      <w:r w:rsidR="0018071A" w:rsidRPr="009314DB">
        <w:rPr>
          <w:rStyle w:val="Refdenotaalpie"/>
          <w:rFonts w:ascii="Palatino Linotype" w:hAnsi="Palatino Linotype"/>
          <w:lang w:val="es-ES"/>
        </w:rPr>
        <w:footnoteReference w:id="6"/>
      </w:r>
      <w:r w:rsidR="0018071A" w:rsidRPr="009314D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18071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Robustece </w:t>
      </w:r>
      <w:r w:rsidRPr="009314DB">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8071A" w:rsidRPr="009314DB" w:rsidRDefault="0018071A" w:rsidP="009314D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9314DB">
        <w:rPr>
          <w:rFonts w:ascii="Palatino Linotype" w:hAnsi="Palatino Linotype"/>
          <w:b/>
          <w:i/>
          <w:sz w:val="22"/>
        </w:rPr>
        <w:t>ACCESO A LA INFORMACIÓN. IMPLICACIÓN DEL PRINCIPIO DE MÁXIMA PUBLICIDAD EN EL DERECHO FUNDAMENTAL RELATIVO.</w:t>
      </w:r>
      <w:r w:rsidRPr="009314DB">
        <w:rPr>
          <w:rFonts w:ascii="Palatino Linotype" w:hAnsi="Palatino Linotype"/>
          <w:i/>
          <w:sz w:val="22"/>
        </w:rPr>
        <w:t xml:space="preserve"> </w:t>
      </w:r>
      <w:r w:rsidR="0047391B" w:rsidRPr="009314DB">
        <w:rPr>
          <w:rFonts w:ascii="Palatino Linotype" w:hAnsi="Palatino Linotype"/>
          <w:i/>
          <w:sz w:val="22"/>
        </w:rPr>
        <w:t>“</w:t>
      </w:r>
      <w:r w:rsidRPr="009314DB">
        <w:rPr>
          <w:rFonts w:ascii="Palatino Linotype" w:hAnsi="Palatino Linotype"/>
          <w:i/>
          <w:sz w:val="22"/>
        </w:rPr>
        <w:t>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8071A" w:rsidRPr="009314DB" w:rsidRDefault="0018071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18071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Tal </w:t>
      </w:r>
      <w:r w:rsidRPr="009314DB">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sidRPr="009314DB">
        <w:rPr>
          <w:rFonts w:ascii="Palatino Linotype" w:hAnsi="Palatino Linotype"/>
          <w:lang w:val="es-ES"/>
        </w:rPr>
        <w:t>jerciendo</w:t>
      </w:r>
      <w:r w:rsidRPr="009314DB">
        <w:rPr>
          <w:rFonts w:ascii="Palatino Linotype" w:hAnsi="Palatino Linotype"/>
          <w:lang w:val="es-ES"/>
        </w:rPr>
        <w:t xml:space="preserve"> y evaluar su desempeño.</w:t>
      </w:r>
    </w:p>
    <w:p w:rsidR="009314DB" w:rsidRPr="009314DB" w:rsidRDefault="009314DB"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9314DB" w:rsidRDefault="002D11F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996535" w:rsidRPr="009314DB" w:rsidRDefault="00996535" w:rsidP="009314DB">
      <w:pPr>
        <w:pStyle w:val="Prrafodelista"/>
        <w:tabs>
          <w:tab w:val="left" w:pos="142"/>
          <w:tab w:val="left" w:pos="284"/>
          <w:tab w:val="left" w:pos="426"/>
        </w:tabs>
        <w:spacing w:line="360" w:lineRule="auto"/>
        <w:ind w:left="0"/>
        <w:jc w:val="both"/>
        <w:outlineLvl w:val="2"/>
        <w:rPr>
          <w:rFonts w:ascii="Palatino Linotype" w:eastAsia="MS Gothic" w:hAnsi="Palatino Linotype" w:cs="Times New Roman"/>
          <w:b/>
          <w:szCs w:val="26"/>
        </w:rPr>
      </w:pPr>
      <w:bookmarkStart w:id="26" w:name="_Toc30695938"/>
      <w:r w:rsidRPr="009314DB">
        <w:rPr>
          <w:rFonts w:ascii="Palatino Linotype" w:eastAsia="MS Gothic" w:hAnsi="Palatino Linotype" w:cs="Times New Roman"/>
          <w:b/>
          <w:szCs w:val="26"/>
        </w:rPr>
        <w:t>III. De</w:t>
      </w:r>
      <w:r w:rsidR="00404CB5" w:rsidRPr="009314DB">
        <w:rPr>
          <w:rFonts w:ascii="Palatino Linotype" w:eastAsia="MS Gothic" w:hAnsi="Palatino Linotype" w:cs="Times New Roman"/>
          <w:b/>
          <w:szCs w:val="26"/>
        </w:rPr>
        <w:t>l acuse de respuesta</w:t>
      </w:r>
      <w:r w:rsidRPr="009314DB">
        <w:rPr>
          <w:rFonts w:ascii="Palatino Linotype" w:eastAsia="MS Gothic" w:hAnsi="Palatino Linotype" w:cs="Times New Roman"/>
          <w:b/>
          <w:szCs w:val="26"/>
        </w:rPr>
        <w:t>.</w:t>
      </w:r>
      <w:bookmarkEnd w:id="26"/>
    </w:p>
    <w:p w:rsidR="00996535" w:rsidRPr="009314DB" w:rsidRDefault="00996535"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06525" w:rsidRPr="009314DB" w:rsidRDefault="002D5CC7"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De constancias de autos que obran en el expediente digital del recurso de revisión indicado al rubro, como fuera señalado en el apartado de </w:t>
      </w:r>
      <w:r w:rsidRPr="009314DB">
        <w:rPr>
          <w:rFonts w:ascii="Palatino Linotype" w:eastAsia="MS Gothic" w:hAnsi="Palatino Linotype" w:cs="Times New Roman"/>
          <w:i/>
          <w:szCs w:val="26"/>
        </w:rPr>
        <w:t>Antecedentes</w:t>
      </w:r>
      <w:r w:rsidRPr="009314DB">
        <w:rPr>
          <w:rFonts w:ascii="Palatino Linotype" w:eastAsia="MS Gothic" w:hAnsi="Palatino Linotype" w:cs="Times New Roman"/>
          <w:szCs w:val="26"/>
        </w:rPr>
        <w:t xml:space="preserve"> de la presente resolución, se aprecia que el cuatro (04) de noviembre del dos mil diecinueve, el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pretendió dar contestación a la solicitud de información </w:t>
      </w:r>
      <w:r w:rsidRPr="009314DB">
        <w:rPr>
          <w:rFonts w:ascii="Palatino Linotype" w:eastAsia="MS Gothic" w:hAnsi="Palatino Linotype" w:cs="Times New Roman"/>
          <w:b/>
          <w:szCs w:val="26"/>
        </w:rPr>
        <w:t>00057/DONAGUER/IP/2019</w:t>
      </w:r>
      <w:r w:rsidRPr="009314DB">
        <w:rPr>
          <w:rFonts w:ascii="Palatino Linotype" w:eastAsia="MS Gothic" w:hAnsi="Palatino Linotype" w:cs="Times New Roman"/>
          <w:szCs w:val="26"/>
        </w:rPr>
        <w:t xml:space="preserve"> a través de un acuse que se aprecia totalmente vacío en su contenido. A continuación se adjunta imagen de la respuesta como mera referencia:</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5CC7" w:rsidRPr="009314DB" w:rsidRDefault="001142CB" w:rsidP="009314DB">
      <w:pPr>
        <w:pStyle w:val="Prrafodelista"/>
        <w:tabs>
          <w:tab w:val="left" w:pos="142"/>
          <w:tab w:val="left" w:pos="284"/>
          <w:tab w:val="left" w:pos="426"/>
        </w:tabs>
        <w:spacing w:line="360" w:lineRule="auto"/>
        <w:ind w:left="0"/>
        <w:jc w:val="center"/>
        <w:rPr>
          <w:rFonts w:ascii="Palatino Linotype" w:eastAsia="MS Gothic" w:hAnsi="Palatino Linotype" w:cs="Times New Roman"/>
          <w:szCs w:val="26"/>
        </w:rPr>
      </w:pPr>
      <w:r w:rsidRPr="001142CB">
        <w:rPr>
          <w:rFonts w:ascii="Palatino Linotype" w:eastAsia="MS Gothic" w:hAnsi="Palatino Linotype" w:cs="Times New Roman"/>
          <w:noProof/>
          <w:szCs w:val="26"/>
          <w:lang w:val="es-MX" w:eastAsia="es-MX"/>
        </w:rPr>
        <w:drawing>
          <wp:inline distT="0" distB="0" distL="0" distR="0">
            <wp:extent cx="5579183" cy="3250346"/>
            <wp:effectExtent l="19050" t="19050" r="21590" b="1028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5032" cy="3253753"/>
                    </a:xfrm>
                    <a:prstGeom prst="rect">
                      <a:avLst/>
                    </a:prstGeom>
                    <a:noFill/>
                    <a:ln w="9525">
                      <a:solidFill>
                        <a:srgbClr val="000000"/>
                      </a:solidFill>
                    </a:ln>
                    <a:effectLst>
                      <a:outerShdw blurRad="50800" dist="50800" dir="5400000" sx="98000" sy="98000" algn="ctr" rotWithShape="0">
                        <a:schemeClr val="tx1"/>
                      </a:outerShdw>
                    </a:effectLst>
                  </pic:spPr>
                </pic:pic>
              </a:graphicData>
            </a:graphic>
          </wp:inline>
        </w:drawing>
      </w:r>
    </w:p>
    <w:p w:rsidR="002D5CC7" w:rsidRPr="009314DB" w:rsidRDefault="002D5CC7"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D664B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De lo anterior se aprecia que el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no tuvo ningún cuidado en el tratamiento y atención de la solicitud de información, toda vez que lo único que señaló en su acuse de respuesta fue un punto “., siendo éste la totalidad del contenido del acuse, contraviniendo lo dispuesto por el numeral 150 de la Ley de Transparencia y Acceso a la Información Pública del Estado de México y Municipios, cuyo contenido refiere lo siguiente:</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sz w:val="22"/>
        </w:rPr>
      </w:pPr>
      <w:r w:rsidRPr="009314DB">
        <w:rPr>
          <w:rFonts w:ascii="Palatino Linotype" w:hAnsi="Palatino Linotype"/>
          <w:i/>
          <w:sz w:val="22"/>
        </w:rPr>
        <w:t>“</w:t>
      </w:r>
      <w:r w:rsidRPr="009314DB">
        <w:rPr>
          <w:rFonts w:ascii="Palatino Linotype" w:hAnsi="Palatino Linotype"/>
          <w:b/>
          <w:i/>
          <w:sz w:val="22"/>
        </w:rPr>
        <w:t>Artículo 150.</w:t>
      </w:r>
      <w:r w:rsidRPr="009314DB">
        <w:rPr>
          <w:rFonts w:ascii="Palatino Linotype" w:hAnsi="Palatino Linotype"/>
          <w:i/>
          <w:sz w:val="22"/>
        </w:rPr>
        <w:t xml:space="preserve"> </w:t>
      </w:r>
      <w:r w:rsidRPr="009314DB">
        <w:rPr>
          <w:rFonts w:ascii="Palatino Linotype" w:hAnsi="Palatino Linotype"/>
          <w:b/>
          <w:i/>
          <w:sz w:val="22"/>
        </w:rPr>
        <w:t>El procedimiento de acceso a la información es la garantía primaria del derecho en cuestión y se rige por los principios de simplicidad, rapidez gratuidad del procedimiento, auxilio y orientación a los particulares</w:t>
      </w:r>
      <w:r w:rsidRPr="009314DB">
        <w:rPr>
          <w:rFonts w:ascii="Palatino Linotype" w:hAnsi="Palatino Linotype"/>
          <w:i/>
          <w:sz w:val="22"/>
        </w:rPr>
        <w:t>, así como atención adecuada a las personas con discapacidad y a los hablantes de lengua indígena con el objeto de otorgar la protección más amplia del derecho de las personas.”</w:t>
      </w: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 w:val="22"/>
          <w:szCs w:val="26"/>
        </w:rPr>
      </w:pPr>
      <w:r w:rsidRPr="009314DB">
        <w:rPr>
          <w:rFonts w:ascii="Palatino Linotype" w:hAnsi="Palatino Linotype"/>
          <w:sz w:val="22"/>
        </w:rPr>
        <w:t>(Énfasis añadido)</w:t>
      </w:r>
    </w:p>
    <w:p w:rsidR="00D664B9" w:rsidRPr="009314DB" w:rsidRDefault="00D664B9"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D664B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Por otro lado, es necesario traer a contexto lo dispuesto por los artículos 151, 162, 163 y 166 de la Ley de la Materia, mismos que se transcriben a continuación:</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r w:rsidRPr="009314DB">
        <w:rPr>
          <w:rFonts w:ascii="Palatino Linotype" w:hAnsi="Palatino Linotype"/>
          <w:i/>
          <w:sz w:val="22"/>
        </w:rPr>
        <w:t>“</w:t>
      </w:r>
      <w:r w:rsidRPr="009314DB">
        <w:rPr>
          <w:rFonts w:ascii="Palatino Linotype" w:hAnsi="Palatino Linotype"/>
          <w:b/>
          <w:i/>
          <w:sz w:val="22"/>
        </w:rPr>
        <w:t>Artículo 151.</w:t>
      </w:r>
      <w:r w:rsidRPr="009314DB">
        <w:rPr>
          <w:rFonts w:ascii="Palatino Linotype" w:hAnsi="Palatino Linotype"/>
          <w:i/>
          <w:sz w:val="22"/>
        </w:rPr>
        <w:t xml:space="preserve"> </w:t>
      </w:r>
      <w:r w:rsidRPr="009314DB">
        <w:rPr>
          <w:rFonts w:ascii="Palatino Linotype" w:hAnsi="Palatino Linotype"/>
          <w:b/>
          <w:i/>
          <w:sz w:val="22"/>
        </w:rPr>
        <w:t>Las unidades de transparencia</w:t>
      </w:r>
      <w:r w:rsidRPr="009314DB">
        <w:rPr>
          <w:rFonts w:ascii="Palatino Linotype" w:hAnsi="Palatino Linotype"/>
          <w:i/>
          <w:sz w:val="22"/>
        </w:rPr>
        <w:t xml:space="preserve"> de los sujetos obligados </w:t>
      </w:r>
      <w:r w:rsidRPr="009314DB">
        <w:rPr>
          <w:rFonts w:ascii="Palatino Linotype" w:hAnsi="Palatino Linotype"/>
          <w:b/>
          <w:i/>
          <w:sz w:val="22"/>
        </w:rPr>
        <w:t>deberán garantizar las medidas y condiciones de accesibilidad para que toda persona pueda ejercer el derecho de acceso a la información</w:t>
      </w:r>
      <w:r w:rsidRPr="009314DB">
        <w:rPr>
          <w:rFonts w:ascii="Palatino Linotype" w:hAnsi="Palatino Linotype"/>
          <w:i/>
          <w:sz w:val="22"/>
        </w:rPr>
        <w:t>, mediante solicitudes de información y deberá apoyar al solicitante en la elaboración de las mismas, de conformidad con las bases establecidas en la presente Ley.</w:t>
      </w: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r w:rsidRPr="009314DB">
        <w:rPr>
          <w:rFonts w:ascii="Palatino Linotype" w:hAnsi="Palatino Linotype"/>
          <w:b/>
          <w:i/>
          <w:sz w:val="22"/>
        </w:rPr>
        <w:t>Artículo 162.</w:t>
      </w:r>
      <w:r w:rsidRPr="009314DB">
        <w:rPr>
          <w:rFonts w:ascii="Palatino Linotype" w:hAnsi="Palatino Linotype"/>
          <w:i/>
          <w:sz w:val="22"/>
        </w:rPr>
        <w:t xml:space="preserve"> </w:t>
      </w:r>
      <w:r w:rsidRPr="009314DB">
        <w:rPr>
          <w:rFonts w:ascii="Palatino Linotype" w:hAnsi="Palatino Linotype"/>
          <w:b/>
          <w:i/>
          <w:sz w:val="22"/>
        </w:rPr>
        <w:t>Las unidades de transparencia deberán garantizar que las solicitudes se turnen a todas las Áreas competentes que cuenten con la información</w:t>
      </w:r>
      <w:r w:rsidRPr="009314DB">
        <w:rPr>
          <w:rFonts w:ascii="Palatino Linotype" w:hAnsi="Palatino Linotype"/>
          <w:i/>
          <w:sz w:val="22"/>
        </w:rPr>
        <w:t xml:space="preserve"> o deban tenerla de acuerdo a sus facultades, competencias y funciones, con el objeto de que realicen una búsqueda exhaustiva y razonable de la información solicitada. </w:t>
      </w: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r w:rsidRPr="009314DB">
        <w:rPr>
          <w:rFonts w:ascii="Palatino Linotype" w:hAnsi="Palatino Linotype"/>
          <w:b/>
          <w:i/>
          <w:sz w:val="22"/>
        </w:rPr>
        <w:t>Artículo 163.</w:t>
      </w:r>
      <w:r w:rsidRPr="009314DB">
        <w:rPr>
          <w:rFonts w:ascii="Palatino Linotype" w:hAnsi="Palatino Linotype"/>
          <w:i/>
          <w:sz w:val="22"/>
        </w:rPr>
        <w:t xml:space="preserve"> </w:t>
      </w:r>
      <w:r w:rsidRPr="009314DB">
        <w:rPr>
          <w:rFonts w:ascii="Palatino Linotype" w:hAnsi="Palatino Linotype"/>
          <w:b/>
          <w:i/>
          <w:sz w:val="22"/>
        </w:rPr>
        <w:t>La Unidad de Transparencia deberá notificar la respuesta a la solicitud al interesado en el menor tiempo posible</w:t>
      </w:r>
      <w:r w:rsidRPr="009314DB">
        <w:rPr>
          <w:rFonts w:ascii="Palatino Linotype" w:hAnsi="Palatino Linotype"/>
          <w:i/>
          <w:sz w:val="22"/>
        </w:rPr>
        <w:t xml:space="preserve">, que no podrá exceder de quince días hábiles, contados a partir del día siguiente a la presentación de aquélla. </w:t>
      </w:r>
    </w:p>
    <w:p w:rsidR="00D664B9" w:rsidRPr="009314DB" w:rsidRDefault="00FE3095"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r w:rsidRPr="009314DB">
        <w:rPr>
          <w:rFonts w:ascii="Palatino Linotype" w:hAnsi="Palatino Linotype"/>
          <w:i/>
          <w:sz w:val="22"/>
        </w:rPr>
        <w:t>(…)</w:t>
      </w: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p>
    <w:p w:rsidR="00D664B9" w:rsidRPr="009314DB" w:rsidRDefault="00D664B9" w:rsidP="009314DB">
      <w:pPr>
        <w:pStyle w:val="Prrafodelista"/>
        <w:tabs>
          <w:tab w:val="left" w:pos="142"/>
          <w:tab w:val="left" w:pos="284"/>
          <w:tab w:val="left" w:pos="426"/>
        </w:tabs>
        <w:spacing w:line="360" w:lineRule="auto"/>
        <w:ind w:left="567" w:right="567"/>
        <w:jc w:val="both"/>
        <w:rPr>
          <w:rFonts w:ascii="Palatino Linotype" w:hAnsi="Palatino Linotype"/>
          <w:i/>
          <w:sz w:val="22"/>
        </w:rPr>
      </w:pPr>
      <w:r w:rsidRPr="009314DB">
        <w:rPr>
          <w:rFonts w:ascii="Palatino Linotype" w:hAnsi="Palatino Linotype"/>
          <w:b/>
          <w:i/>
          <w:sz w:val="22"/>
        </w:rPr>
        <w:t>Artículo 166. La obligación de acceso a la información pública se tendrá por cumplida cuando el solicitante tenga a su disposición la información requerida</w:t>
      </w:r>
      <w:r w:rsidRPr="009314DB">
        <w:rPr>
          <w:rFonts w:ascii="Palatino Linotype" w:hAnsi="Palatino Linotype"/>
          <w:i/>
          <w:sz w:val="22"/>
        </w:rPr>
        <w:t xml:space="preserve">, o cuando realice la consulta de la misma en el lugar en el que ésta se localice. </w:t>
      </w:r>
    </w:p>
    <w:p w:rsidR="00D664B9" w:rsidRPr="009314DB" w:rsidRDefault="00CF6A82" w:rsidP="009314D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 w:val="22"/>
          <w:szCs w:val="26"/>
        </w:rPr>
      </w:pPr>
      <w:r w:rsidRPr="009314DB">
        <w:rPr>
          <w:rFonts w:ascii="Palatino Linotype" w:hAnsi="Palatino Linotype"/>
          <w:i/>
          <w:sz w:val="22"/>
        </w:rPr>
        <w:t>(…)</w:t>
      </w:r>
      <w:r w:rsidR="00D664B9" w:rsidRPr="009314DB">
        <w:rPr>
          <w:rFonts w:ascii="Palatino Linotype" w:hAnsi="Palatino Linotype"/>
          <w:i/>
          <w:sz w:val="22"/>
        </w:rPr>
        <w:t>”</w:t>
      </w:r>
    </w:p>
    <w:p w:rsidR="00D664B9" w:rsidRPr="009314DB" w:rsidRDefault="00D664B9"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665A75"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De lo anterior se coligue, en un primer momento, que le procedimiento de acceso a la información debe regirse en todo momento siguiendo los principios de simplicidad, rapidez, auxilio y orientación a los particulares</w:t>
      </w:r>
      <w:r w:rsidR="007C29E3" w:rsidRPr="009314DB">
        <w:rPr>
          <w:rFonts w:ascii="Palatino Linotype" w:eastAsia="MS Gothic" w:hAnsi="Palatino Linotype" w:cs="Times New Roman"/>
          <w:szCs w:val="26"/>
        </w:rPr>
        <w:t xml:space="preserve">. En ese sentido, la Unidad de Transparencia debe garantizar que todas las solicitudes de información se turnen a todas las áreas administrativas necesarias del </w:t>
      </w:r>
      <w:r w:rsidR="007C29E3" w:rsidRPr="009314DB">
        <w:rPr>
          <w:rFonts w:ascii="Palatino Linotype" w:eastAsia="MS Gothic" w:hAnsi="Palatino Linotype" w:cs="Times New Roman"/>
          <w:b/>
          <w:szCs w:val="26"/>
        </w:rPr>
        <w:t xml:space="preserve">SUJETO OBLIGADO, </w:t>
      </w:r>
      <w:r w:rsidR="007C29E3" w:rsidRPr="009314DB">
        <w:rPr>
          <w:rFonts w:ascii="Palatino Linotype" w:eastAsia="MS Gothic" w:hAnsi="Palatino Linotype" w:cs="Times New Roman"/>
          <w:szCs w:val="26"/>
        </w:rPr>
        <w:t>que por su naturaleza o atribuciones sean competentes para poseer, generar o administrar lo requerido.</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7C29E3"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Del análisis a las constancias que obran en el expediente digital dentro del </w:t>
      </w:r>
      <w:r w:rsidRPr="009314DB">
        <w:rPr>
          <w:rFonts w:ascii="Palatino Linotype" w:eastAsia="MS Gothic" w:hAnsi="Palatino Linotype" w:cs="Times New Roman"/>
          <w:b/>
          <w:i/>
          <w:szCs w:val="26"/>
        </w:rPr>
        <w:t>SAIMEX</w:t>
      </w:r>
      <w:r w:rsidRPr="009314DB">
        <w:rPr>
          <w:rFonts w:ascii="Palatino Linotype" w:eastAsia="MS Gothic" w:hAnsi="Palatino Linotype" w:cs="Times New Roman"/>
          <w:szCs w:val="26"/>
        </w:rPr>
        <w:t xml:space="preserve">, no se aprecia que la Unidad de Transparencia haya turnado la solicitud de información a ninguna de las áreas administrativas del Ayuntamiento de Donato Guerra. Se adjunta captura de pantalla de las actuaciones contenidas en el expediente para efectos </w:t>
      </w:r>
      <w:proofErr w:type="spellStart"/>
      <w:r w:rsidRPr="009314DB">
        <w:rPr>
          <w:rFonts w:ascii="Palatino Linotype" w:eastAsia="MS Gothic" w:hAnsi="Palatino Linotype" w:cs="Times New Roman"/>
          <w:szCs w:val="26"/>
        </w:rPr>
        <w:t>referenciativos</w:t>
      </w:r>
      <w:proofErr w:type="spellEnd"/>
      <w:r w:rsidRPr="009314DB">
        <w:rPr>
          <w:rFonts w:ascii="Palatino Linotype" w:eastAsia="MS Gothic" w:hAnsi="Palatino Linotype" w:cs="Times New Roman"/>
          <w:szCs w:val="26"/>
        </w:rPr>
        <w:t>:</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7C29E3" w:rsidRPr="009314DB" w:rsidRDefault="00AD0620" w:rsidP="009314DB">
      <w:pPr>
        <w:pStyle w:val="Prrafodelista"/>
        <w:tabs>
          <w:tab w:val="left" w:pos="142"/>
          <w:tab w:val="left" w:pos="284"/>
          <w:tab w:val="left" w:pos="426"/>
        </w:tabs>
        <w:spacing w:line="360" w:lineRule="auto"/>
        <w:ind w:left="0"/>
        <w:jc w:val="center"/>
        <w:rPr>
          <w:rFonts w:ascii="Palatino Linotype" w:eastAsia="MS Gothic" w:hAnsi="Palatino Linotype" w:cs="Times New Roman"/>
          <w:szCs w:val="26"/>
        </w:rPr>
      </w:pPr>
      <w:r w:rsidRPr="00AD0620">
        <w:rPr>
          <w:rFonts w:ascii="Palatino Linotype" w:eastAsia="MS Gothic" w:hAnsi="Palatino Linotype" w:cs="Times New Roman"/>
          <w:noProof/>
          <w:szCs w:val="26"/>
          <w:lang w:val="es-MX" w:eastAsia="es-MX"/>
        </w:rPr>
        <w:drawing>
          <wp:anchor distT="0" distB="0" distL="114300" distR="114300" simplePos="0" relativeHeight="251661312" behindDoc="0" locked="0" layoutInCell="1" allowOverlap="1" wp14:anchorId="34A8E06B" wp14:editId="4DB636B9">
            <wp:simplePos x="0" y="0"/>
            <wp:positionH relativeFrom="column">
              <wp:posOffset>271780</wp:posOffset>
            </wp:positionH>
            <wp:positionV relativeFrom="paragraph">
              <wp:posOffset>109220</wp:posOffset>
            </wp:positionV>
            <wp:extent cx="5009515" cy="2466340"/>
            <wp:effectExtent l="38100" t="19050" r="38735" b="10541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9515" cy="2466340"/>
                    </a:xfrm>
                    <a:prstGeom prst="rect">
                      <a:avLst/>
                    </a:prstGeom>
                    <a:noFill/>
                    <a:ln>
                      <a:solidFill>
                        <a:srgbClr val="000000"/>
                      </a:solidFill>
                    </a:ln>
                    <a:effectLst>
                      <a:outerShdw blurRad="50800" dist="50800" dir="5400000" sx="98000" sy="98000" algn="ctr" rotWithShape="0">
                        <a:schemeClr val="tx1"/>
                      </a:outerShdw>
                    </a:effectLst>
                  </pic:spPr>
                </pic:pic>
              </a:graphicData>
            </a:graphic>
            <wp14:sizeRelH relativeFrom="margin">
              <wp14:pctWidth>0</wp14:pctWidth>
            </wp14:sizeRelH>
            <wp14:sizeRelV relativeFrom="margin">
              <wp14:pctHeight>0</wp14:pctHeight>
            </wp14:sizeRelV>
          </wp:anchor>
        </w:drawing>
      </w:r>
    </w:p>
    <w:p w:rsidR="007C29E3" w:rsidRPr="009314DB" w:rsidRDefault="007C29E3"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7C29E3"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Consecuencia de lo anterior, se concluye que la Unidad de Transparencia tuvo un cuidado y atención precaria a la solicitud </w:t>
      </w:r>
      <w:r w:rsidRPr="009314DB">
        <w:rPr>
          <w:rFonts w:ascii="Palatino Linotype" w:eastAsia="MS Gothic" w:hAnsi="Palatino Linotype" w:cs="Times New Roman"/>
          <w:b/>
          <w:szCs w:val="26"/>
        </w:rPr>
        <w:t>00057/DONAGUER/IP/2019,</w:t>
      </w:r>
      <w:r w:rsidRPr="009314DB">
        <w:rPr>
          <w:rFonts w:ascii="Palatino Linotype" w:eastAsia="MS Gothic" w:hAnsi="Palatino Linotype" w:cs="Times New Roman"/>
          <w:szCs w:val="26"/>
        </w:rPr>
        <w:t xml:space="preserve"> amén de que, por un lado, no turnó la solicitud de información a ningún área administrativa del Ayuntamiento de Donato Guerra a efecto de que éstas, a su vez, realizaran la búsqueda y entrega de lo solicitado; y, por otro lado, en un acto negligente y </w:t>
      </w:r>
      <w:r w:rsidR="00F41B3C" w:rsidRPr="009314DB">
        <w:rPr>
          <w:rFonts w:ascii="Palatino Linotype" w:eastAsia="MS Gothic" w:hAnsi="Palatino Linotype" w:cs="Times New Roman"/>
          <w:szCs w:val="26"/>
        </w:rPr>
        <w:t>alejado de todo profesionalismo, optó por responder la solicitud de información mediante un acuse de respuesta vacío, dejando al particular en estado de indefensión e incertidumbre respecto del acto de autoridad que presupone la respuesta.</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41B3C" w:rsidRPr="009314DB" w:rsidRDefault="00F41B3C" w:rsidP="009314DB">
      <w:pPr>
        <w:pStyle w:val="Prrafodelista"/>
        <w:tabs>
          <w:tab w:val="left" w:pos="142"/>
          <w:tab w:val="left" w:pos="284"/>
          <w:tab w:val="left" w:pos="426"/>
        </w:tabs>
        <w:spacing w:line="360" w:lineRule="auto"/>
        <w:ind w:left="0"/>
        <w:jc w:val="both"/>
        <w:outlineLvl w:val="2"/>
        <w:rPr>
          <w:rFonts w:ascii="Palatino Linotype" w:eastAsia="MS Gothic" w:hAnsi="Palatino Linotype" w:cs="Times New Roman"/>
          <w:b/>
          <w:szCs w:val="26"/>
        </w:rPr>
      </w:pPr>
      <w:bookmarkStart w:id="27" w:name="_Toc30695939"/>
      <w:r w:rsidRPr="009314DB">
        <w:rPr>
          <w:rFonts w:ascii="Palatino Linotype" w:eastAsia="MS Gothic" w:hAnsi="Palatino Linotype" w:cs="Times New Roman"/>
          <w:b/>
          <w:szCs w:val="26"/>
        </w:rPr>
        <w:t>IV. Del organigrama del Ayuntamiento y el número de empleados adscritos a las áreas administrativas.</w:t>
      </w:r>
      <w:bookmarkEnd w:id="27"/>
    </w:p>
    <w:p w:rsidR="00F41B3C" w:rsidRPr="009314DB" w:rsidRDefault="00F41B3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F41B3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Ahora bien, toda vez que el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no realizó ningún pronunciamiento respecto de la solicitud de información, esta Ponencia </w:t>
      </w:r>
      <w:proofErr w:type="spellStart"/>
      <w:r w:rsidRPr="009314DB">
        <w:rPr>
          <w:rFonts w:ascii="Palatino Linotype" w:eastAsia="MS Gothic" w:hAnsi="Palatino Linotype" w:cs="Times New Roman"/>
          <w:szCs w:val="26"/>
        </w:rPr>
        <w:t>Resolutora</w:t>
      </w:r>
      <w:proofErr w:type="spellEnd"/>
      <w:r w:rsidRPr="009314DB">
        <w:rPr>
          <w:rFonts w:ascii="Palatino Linotype" w:eastAsia="MS Gothic" w:hAnsi="Palatino Linotype" w:cs="Times New Roman"/>
          <w:szCs w:val="26"/>
        </w:rPr>
        <w:t xml:space="preserve"> procederá a analizar de oficio su competencia para poseer, generar o administrar la información peticionada.</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F41B3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Así las cosas, tenemos que el particular primeramente solicitó el </w:t>
      </w:r>
      <w:r w:rsidRPr="009314DB">
        <w:rPr>
          <w:rFonts w:ascii="Palatino Linotype" w:eastAsia="MS Gothic" w:hAnsi="Palatino Linotype" w:cs="Times New Roman"/>
          <w:i/>
          <w:szCs w:val="26"/>
        </w:rPr>
        <w:t>“(…) Organigrama básico del ejecutivo municipal (Dependencias que reportan directamente al presidente municipal) (…)”</w:t>
      </w:r>
      <w:r w:rsidRPr="009314DB">
        <w:rPr>
          <w:rFonts w:ascii="Palatino Linotype" w:eastAsia="MS Gothic" w:hAnsi="Palatino Linotype" w:cs="Times New Roman"/>
          <w:szCs w:val="26"/>
        </w:rPr>
        <w:t xml:space="preserve">, por lo que es conveniente señalar que la Ley de Transparencia y Acceso a la Información Pública del Estado de México y Municipios, en el artículo 92, fracción II, </w:t>
      </w:r>
      <w:r w:rsidRPr="009314DB">
        <w:rPr>
          <w:rFonts w:ascii="Palatino Linotype" w:eastAsia="MS Gothic" w:hAnsi="Palatino Linotype" w:cs="Times New Roman"/>
          <w:szCs w:val="26"/>
          <w:lang w:val="es-ES"/>
        </w:rPr>
        <w:t xml:space="preserve">establece la obligación de mantener a disposición del público en general la información relativa a su </w:t>
      </w:r>
      <w:r w:rsidRPr="009314DB">
        <w:rPr>
          <w:rFonts w:ascii="Palatino Linotype" w:eastAsia="MS Gothic" w:hAnsi="Palatino Linotype" w:cs="Times New Roman"/>
          <w:b/>
          <w:szCs w:val="26"/>
          <w:lang w:val="es-ES"/>
        </w:rPr>
        <w:t>estructura orgánica</w:t>
      </w:r>
      <w:r w:rsidRPr="009314DB">
        <w:rPr>
          <w:rFonts w:ascii="Palatino Linotype" w:eastAsia="MS Gothic" w:hAnsi="Palatino Linotype" w:cs="Times New Roman"/>
          <w:szCs w:val="26"/>
          <w:lang w:val="es-ES"/>
        </w:rPr>
        <w:t>, refiriendo que ello debe ser en un formato que permita, vincular cada parte de la estructura, las atribuciones y responsabilidades que le corresponden a cada servidor público, tal y como se lee enseguida:</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41B3C" w:rsidRPr="009314DB" w:rsidRDefault="00F41B3C" w:rsidP="009314DB">
      <w:pPr>
        <w:spacing w:line="360" w:lineRule="auto"/>
        <w:ind w:left="851" w:right="902"/>
        <w:jc w:val="both"/>
        <w:rPr>
          <w:rFonts w:ascii="Palatino Linotype" w:eastAsia="Times New Roman" w:hAnsi="Palatino Linotype" w:cs="Arial"/>
          <w:i/>
          <w:sz w:val="22"/>
          <w:szCs w:val="22"/>
          <w:lang w:val="es-ES"/>
        </w:rPr>
      </w:pPr>
      <w:r w:rsidRPr="009314DB">
        <w:rPr>
          <w:rFonts w:ascii="Palatino Linotype" w:eastAsia="Times New Roman" w:hAnsi="Palatino Linotype" w:cs="Times New Roman"/>
          <w:i/>
          <w:sz w:val="22"/>
          <w:szCs w:val="22"/>
          <w:lang w:val="es-ES"/>
        </w:rPr>
        <w:t>“</w:t>
      </w:r>
      <w:r w:rsidRPr="009314DB">
        <w:rPr>
          <w:rFonts w:ascii="Palatino Linotype" w:eastAsia="Times New Roman" w:hAnsi="Palatino Linotype" w:cs="Arial"/>
          <w:b/>
          <w:i/>
          <w:sz w:val="22"/>
          <w:szCs w:val="22"/>
          <w:lang w:val="es-ES"/>
        </w:rPr>
        <w:t>Artículo 92</w:t>
      </w:r>
      <w:r w:rsidRPr="009314DB">
        <w:rPr>
          <w:rFonts w:ascii="Palatino Linotype" w:eastAsia="Times New Roman"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41B3C" w:rsidRPr="009314DB" w:rsidRDefault="00F41B3C" w:rsidP="009314DB">
      <w:pPr>
        <w:spacing w:line="360" w:lineRule="auto"/>
        <w:ind w:left="851" w:right="902"/>
        <w:jc w:val="both"/>
        <w:rPr>
          <w:rFonts w:ascii="Palatino Linotype" w:eastAsia="Times New Roman" w:hAnsi="Palatino Linotype" w:cs="Arial"/>
          <w:i/>
          <w:sz w:val="22"/>
          <w:szCs w:val="22"/>
          <w:lang w:val="es-ES"/>
        </w:rPr>
      </w:pPr>
      <w:r w:rsidRPr="009314DB">
        <w:rPr>
          <w:rFonts w:ascii="Palatino Linotype" w:eastAsia="Times New Roman" w:hAnsi="Palatino Linotype" w:cs="Arial"/>
          <w:i/>
          <w:color w:val="222222"/>
          <w:sz w:val="22"/>
          <w:szCs w:val="22"/>
          <w:lang w:val="es-ES" w:eastAsia="es-MX"/>
        </w:rPr>
        <w:t>(…)</w:t>
      </w:r>
      <w:r w:rsidRPr="009314DB">
        <w:rPr>
          <w:rFonts w:ascii="Palatino Linotype" w:eastAsia="Times New Roman" w:hAnsi="Palatino Linotype" w:cs="Arial"/>
          <w:i/>
          <w:color w:val="222222"/>
          <w:sz w:val="22"/>
          <w:szCs w:val="22"/>
          <w:lang w:val="es-ES" w:eastAsia="es-MX"/>
        </w:rPr>
        <w:cr/>
      </w:r>
      <w:r w:rsidRPr="009314DB">
        <w:rPr>
          <w:rFonts w:ascii="Palatino Linotype" w:eastAsia="Times New Roman" w:hAnsi="Palatino Linotype" w:cs="Arial"/>
          <w:b/>
          <w:i/>
          <w:sz w:val="22"/>
          <w:szCs w:val="22"/>
          <w:lang w:val="es-ES"/>
        </w:rPr>
        <w:t>II.</w:t>
      </w:r>
      <w:r w:rsidRPr="009314DB">
        <w:rPr>
          <w:rFonts w:ascii="Palatino Linotype" w:eastAsia="Times New Roman" w:hAnsi="Palatino Linotype" w:cs="Arial"/>
          <w:i/>
          <w:sz w:val="22"/>
          <w:szCs w:val="22"/>
          <w:lang w:val="es-ES"/>
        </w:rPr>
        <w:t xml:space="preserve"> </w:t>
      </w:r>
      <w:r w:rsidRPr="009314DB">
        <w:rPr>
          <w:rFonts w:ascii="Palatino Linotype" w:eastAsia="Times New Roman" w:hAnsi="Palatino Linotype" w:cs="Arial"/>
          <w:b/>
          <w:i/>
          <w:sz w:val="22"/>
          <w:szCs w:val="22"/>
          <w:lang w:val="es-ES"/>
        </w:rPr>
        <w:t>Su estructura orgánica completa</w:t>
      </w:r>
      <w:r w:rsidRPr="009314DB">
        <w:rPr>
          <w:rFonts w:ascii="Palatino Linotype" w:eastAsia="Times New Roman" w:hAnsi="Palatino Linotype" w:cs="Arial"/>
          <w:i/>
          <w:sz w:val="22"/>
          <w:szCs w:val="22"/>
          <w:lang w:val="es-ES"/>
        </w:rPr>
        <w:t xml:space="preserve">, en un </w:t>
      </w:r>
      <w:r w:rsidRPr="009314DB">
        <w:rPr>
          <w:rFonts w:ascii="Palatino Linotype" w:eastAsia="Times New Roman" w:hAnsi="Palatino Linotype" w:cs="Arial"/>
          <w:b/>
          <w:i/>
          <w:sz w:val="22"/>
          <w:szCs w:val="22"/>
          <w:lang w:val="es-ES"/>
        </w:rPr>
        <w:t>formato que permita vincular cada parte de la estructura</w:t>
      </w:r>
      <w:r w:rsidRPr="009314DB">
        <w:rPr>
          <w:rFonts w:ascii="Palatino Linotype" w:eastAsia="Times New Roman" w:hAnsi="Palatino Linotype" w:cs="Arial"/>
          <w:i/>
          <w:sz w:val="22"/>
          <w:szCs w:val="22"/>
          <w:lang w:val="es-ES"/>
        </w:rPr>
        <w:t xml:space="preserve">, </w:t>
      </w:r>
      <w:r w:rsidRPr="009314DB">
        <w:rPr>
          <w:rFonts w:ascii="Palatino Linotype" w:eastAsia="Times New Roman" w:hAnsi="Palatino Linotype" w:cs="Arial"/>
          <w:b/>
          <w:i/>
          <w:sz w:val="22"/>
          <w:szCs w:val="22"/>
          <w:lang w:val="es-ES"/>
        </w:rPr>
        <w:t>las atribuciones y responsabilidades que le corresponden a cada servidor público, prestador de servicios profesionales o miembro de los sujetos obligados</w:t>
      </w:r>
      <w:r w:rsidRPr="009314DB">
        <w:rPr>
          <w:rFonts w:ascii="Palatino Linotype" w:eastAsia="Times New Roman" w:hAnsi="Palatino Linotype" w:cs="Arial"/>
          <w:i/>
          <w:sz w:val="22"/>
          <w:szCs w:val="22"/>
          <w:lang w:val="es-ES"/>
        </w:rPr>
        <w:t>, de conformidad con las disposiciones jurídicas aplicables…” (Sic)</w:t>
      </w:r>
    </w:p>
    <w:p w:rsidR="00F41B3C" w:rsidRPr="009314DB" w:rsidRDefault="00F41B3C" w:rsidP="009314DB">
      <w:pPr>
        <w:spacing w:line="360" w:lineRule="auto"/>
        <w:ind w:left="851" w:right="902"/>
        <w:jc w:val="both"/>
        <w:rPr>
          <w:rFonts w:ascii="Palatino Linotype" w:eastAsia="MS Gothic" w:hAnsi="Palatino Linotype" w:cs="Times New Roman"/>
          <w:szCs w:val="26"/>
        </w:rPr>
      </w:pPr>
      <w:r w:rsidRPr="009314DB">
        <w:rPr>
          <w:rFonts w:ascii="Palatino Linotype" w:eastAsia="Times New Roman" w:hAnsi="Palatino Linotype" w:cs="Arial"/>
          <w:i/>
          <w:color w:val="222222"/>
          <w:sz w:val="22"/>
          <w:szCs w:val="22"/>
          <w:lang w:val="es-ES" w:eastAsia="es-MX"/>
        </w:rPr>
        <w:t>(Énfasis añadido).</w:t>
      </w:r>
    </w:p>
    <w:p w:rsidR="00F41B3C" w:rsidRPr="009314DB" w:rsidRDefault="00F41B3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F41B3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Dicha </w:t>
      </w:r>
      <w:r w:rsidRPr="009314DB">
        <w:rPr>
          <w:rFonts w:ascii="Palatino Linotype" w:eastAsia="MS Gothic" w:hAnsi="Palatino Linotype" w:cs="Times New Roman"/>
          <w:szCs w:val="26"/>
          <w:lang w:val="es-ES"/>
        </w:rPr>
        <w:t xml:space="preserve">disposición, recoge de lo establecido por la Ley General de Transparencia y Acceso a la Información Pública en su artículo 70, fracción II que refiere en los mismos términos </w:t>
      </w:r>
      <w:r w:rsidRPr="009314DB">
        <w:rPr>
          <w:rFonts w:ascii="Palatino Linotype" w:eastAsia="MS Gothic" w:hAnsi="Palatino Linotype" w:cs="Times New Roman"/>
          <w:b/>
          <w:szCs w:val="26"/>
          <w:lang w:val="es-ES"/>
        </w:rPr>
        <w:t>la obligación de transparentar la estructura orgánica de parte de cada uno de los Sujetos Obligados</w:t>
      </w:r>
      <w:r w:rsidRPr="009314DB">
        <w:rPr>
          <w:rFonts w:ascii="Palatino Linotype" w:eastAsia="MS Gothic" w:hAnsi="Palatino Linotype" w:cs="Times New Roman"/>
          <w:szCs w:val="26"/>
          <w:lang w:val="es-ES"/>
        </w:rPr>
        <w:t xml:space="preserve">; por lo que, resulta aplicable en la entidad lo dispuesto por los </w:t>
      </w:r>
      <w:r w:rsidRPr="009314DB">
        <w:rPr>
          <w:rFonts w:ascii="Palatino Linotype" w:eastAsia="MS Gothic" w:hAnsi="Palatino Linotype" w:cs="Times New Roman"/>
          <w:i/>
          <w:szCs w:val="26"/>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314DB">
        <w:rPr>
          <w:rFonts w:ascii="Palatino Linotype" w:eastAsia="MS Gothic" w:hAnsi="Palatino Linotype" w:cs="Times New Roman"/>
          <w:szCs w:val="26"/>
          <w:lang w:val="es-ES"/>
        </w:rPr>
        <w:t>, publicados en el Diario Oficial de la Federación, el día cuatro de mayo de dos mil dieciséis; de los cuales, se desprende 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w:t>
      </w:r>
      <w:r w:rsidR="005B0EC9" w:rsidRPr="009314DB">
        <w:rPr>
          <w:rFonts w:ascii="Palatino Linotype" w:eastAsia="MS Gothic" w:hAnsi="Palatino Linotype" w:cs="Times New Roman"/>
          <w:szCs w:val="26"/>
          <w:lang w:val="es-ES"/>
        </w:rPr>
        <w:t>ada por la autoridad competente. Asimismo, deberá realizarse acorde a los siguientes criterios sustantivos de contenido:</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5B0EC9" w:rsidRPr="009314DB" w:rsidRDefault="005B0EC9" w:rsidP="009314DB">
      <w:pPr>
        <w:spacing w:line="360" w:lineRule="auto"/>
        <w:ind w:left="851" w:right="90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i/>
          <w:sz w:val="22"/>
          <w:szCs w:val="22"/>
          <w:lang w:val="es-ES"/>
        </w:rPr>
        <w:t>“</w:t>
      </w:r>
      <w:r w:rsidRPr="009314DB">
        <w:rPr>
          <w:rFonts w:ascii="Palatino Linotype" w:eastAsia="Times New Roman" w:hAnsi="Palatino Linotype" w:cs="Times New Roman"/>
          <w:b/>
          <w:i/>
          <w:sz w:val="22"/>
          <w:szCs w:val="22"/>
          <w:lang w:val="es-ES"/>
        </w:rPr>
        <w:t>Criterios sustantivos de contenido</w:t>
      </w:r>
      <w:r w:rsidRPr="009314DB">
        <w:rPr>
          <w:rFonts w:ascii="Palatino Linotype" w:eastAsia="Times New Roman" w:hAnsi="Palatino Linotype" w:cs="Times New Roman"/>
          <w:i/>
          <w:sz w:val="22"/>
          <w:szCs w:val="22"/>
          <w:lang w:val="es-ES"/>
        </w:rPr>
        <w:t xml:space="preserve">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1</w:t>
      </w:r>
      <w:r w:rsidRPr="009314DB">
        <w:rPr>
          <w:rFonts w:ascii="Palatino Linotype" w:eastAsia="Times New Roman" w:hAnsi="Palatino Linotype" w:cs="Times New Roman"/>
          <w:i/>
          <w:sz w:val="22"/>
          <w:szCs w:val="22"/>
          <w:lang w:val="es-ES"/>
        </w:rPr>
        <w:t xml:space="preserve"> </w:t>
      </w:r>
      <w:r w:rsidRPr="009314DB">
        <w:rPr>
          <w:rFonts w:ascii="Palatino Linotype" w:eastAsia="Times New Roman" w:hAnsi="Palatino Linotype" w:cs="Times New Roman"/>
          <w:b/>
          <w:i/>
          <w:sz w:val="22"/>
          <w:szCs w:val="22"/>
          <w:lang w:val="es-ES"/>
        </w:rPr>
        <w:t>Denominación del Área</w:t>
      </w:r>
      <w:r w:rsidRPr="009314DB">
        <w:rPr>
          <w:rFonts w:ascii="Palatino Linotype" w:eastAsia="Times New Roman" w:hAnsi="Palatino Linotype" w:cs="Times New Roman"/>
          <w:i/>
          <w:sz w:val="22"/>
          <w:szCs w:val="22"/>
          <w:lang w:val="es-ES"/>
        </w:rPr>
        <w:t xml:space="preserve"> (de acuerdo con el catálogo que en su caso regule la actividad del sujeto obligado)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2</w:t>
      </w:r>
      <w:r w:rsidRPr="009314DB">
        <w:rPr>
          <w:rFonts w:ascii="Palatino Linotype" w:eastAsia="Times New Roman" w:hAnsi="Palatino Linotype" w:cs="Times New Roman"/>
          <w:i/>
          <w:sz w:val="22"/>
          <w:szCs w:val="22"/>
          <w:lang w:val="es-ES"/>
        </w:rPr>
        <w:t xml:space="preserve"> </w:t>
      </w:r>
      <w:r w:rsidRPr="009314DB">
        <w:rPr>
          <w:rFonts w:ascii="Palatino Linotype" w:eastAsia="Times New Roman" w:hAnsi="Palatino Linotype" w:cs="Times New Roman"/>
          <w:b/>
          <w:i/>
          <w:sz w:val="22"/>
          <w:szCs w:val="22"/>
          <w:lang w:val="es-ES"/>
        </w:rPr>
        <w:t>Denominación del puesto</w:t>
      </w:r>
      <w:r w:rsidRPr="009314DB">
        <w:rPr>
          <w:rFonts w:ascii="Palatino Linotype" w:eastAsia="Times New Roman" w:hAnsi="Palatino Linotype" w:cs="Times New Roman"/>
          <w:i/>
          <w:sz w:val="22"/>
          <w:szCs w:val="22"/>
          <w:lang w:val="es-ES"/>
        </w:rPr>
        <w:t xml:space="preserve"> (de acuerdo con el catálogo que en su caso regule la actividad del sujeto obligado). La información deberá estar ordenada de tal forma que sea posible visualizar los niveles de jerarquía y sus relaciones de dependencia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3</w:t>
      </w:r>
      <w:r w:rsidRPr="009314DB">
        <w:rPr>
          <w:rFonts w:ascii="Palatino Linotype" w:eastAsia="Times New Roman" w:hAnsi="Palatino Linotype" w:cs="Times New Roman"/>
          <w:i/>
          <w:sz w:val="22"/>
          <w:szCs w:val="22"/>
          <w:lang w:val="es-ES"/>
        </w:rPr>
        <w:t xml:space="preserve"> Denominación del cargo (de conformidad con nombramiento otorgado)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4</w:t>
      </w:r>
      <w:r w:rsidRPr="009314DB">
        <w:rPr>
          <w:rFonts w:ascii="Palatino Linotype" w:eastAsia="Times New Roman" w:hAnsi="Palatino Linotype" w:cs="Times New Roman"/>
          <w:i/>
          <w:sz w:val="22"/>
          <w:szCs w:val="22"/>
          <w:lang w:val="es-ES"/>
        </w:rPr>
        <w:t xml:space="preserve"> Clave o nivel del puesto (en su caso) de acuerdo con el catálogo que regule la actividad del sujeto obligado]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5</w:t>
      </w:r>
      <w:r w:rsidRPr="009314DB">
        <w:rPr>
          <w:rFonts w:ascii="Palatino Linotype" w:eastAsia="Times New Roman" w:hAnsi="Palatino Linotype" w:cs="Times New Roman"/>
          <w:i/>
          <w:sz w:val="22"/>
          <w:szCs w:val="22"/>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6</w:t>
      </w:r>
      <w:r w:rsidRPr="009314DB">
        <w:rPr>
          <w:rFonts w:ascii="Palatino Linotype" w:eastAsia="Times New Roman" w:hAnsi="Palatino Linotype" w:cs="Times New Roman"/>
          <w:i/>
          <w:sz w:val="22"/>
          <w:szCs w:val="22"/>
          <w:lang w:val="es-ES"/>
        </w:rPr>
        <w:t xml:space="preserve"> </w:t>
      </w:r>
      <w:r w:rsidRPr="009314DB">
        <w:rPr>
          <w:rFonts w:ascii="Palatino Linotype" w:eastAsia="Times New Roman" w:hAnsi="Palatino Linotype" w:cs="Times New Roman"/>
          <w:b/>
          <w:i/>
          <w:sz w:val="22"/>
          <w:szCs w:val="22"/>
          <w:lang w:val="es-ES"/>
        </w:rPr>
        <w:t>Área de adscripción</w:t>
      </w:r>
      <w:r w:rsidRPr="009314DB">
        <w:rPr>
          <w:rFonts w:ascii="Palatino Linotype" w:eastAsia="Times New Roman" w:hAnsi="Palatino Linotype" w:cs="Times New Roman"/>
          <w:i/>
          <w:sz w:val="22"/>
          <w:szCs w:val="22"/>
          <w:lang w:val="es-ES"/>
        </w:rPr>
        <w:t xml:space="preserve"> (Área inmediata superior)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7</w:t>
      </w:r>
      <w:r w:rsidRPr="009314DB">
        <w:rPr>
          <w:rFonts w:ascii="Palatino Linotype" w:eastAsia="Times New Roman" w:hAnsi="Palatino Linotype" w:cs="Times New Roman"/>
          <w:i/>
          <w:sz w:val="22"/>
          <w:szCs w:val="22"/>
          <w:lang w:val="es-ES"/>
        </w:rPr>
        <w:t xml:space="preserve"> Por cada puesto y/o cargo de la estructura se deberá especificar la denominación de la norma que establece sus atribuciones, responsabilidades y/o funciones, según sea el caso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8</w:t>
      </w:r>
      <w:r w:rsidRPr="009314DB">
        <w:rPr>
          <w:rFonts w:ascii="Palatino Linotype" w:eastAsia="Times New Roman" w:hAnsi="Palatino Linotype" w:cs="Times New Roman"/>
          <w:i/>
          <w:sz w:val="22"/>
          <w:szCs w:val="22"/>
          <w:lang w:val="es-ES"/>
        </w:rPr>
        <w:t xml:space="preserve"> Fundamento legal (artículo y/o fracción) que sustenta el puesto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9</w:t>
      </w:r>
      <w:r w:rsidRPr="009314DB">
        <w:rPr>
          <w:rFonts w:ascii="Palatino Linotype" w:eastAsia="Times New Roman" w:hAnsi="Palatino Linotype" w:cs="Times New Roman"/>
          <w:i/>
          <w:sz w:val="22"/>
          <w:szCs w:val="22"/>
          <w:lang w:val="es-ES"/>
        </w:rPr>
        <w:t xml:space="preserve"> Por cada puesto o cargo deben desplegarse las atribuciones, responsabilidades y/o funciones, según sea el caso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10</w:t>
      </w:r>
      <w:r w:rsidRPr="009314DB">
        <w:rPr>
          <w:rFonts w:ascii="Palatino Linotype" w:eastAsia="Times New Roman" w:hAnsi="Palatino Linotype" w:cs="Times New Roman"/>
          <w:i/>
          <w:sz w:val="22"/>
          <w:szCs w:val="22"/>
          <w:lang w:val="es-ES"/>
        </w:rPr>
        <w:t xml:space="preserve"> Hipervínculo al perfil y/o requerimientos del puesto o cargo, en caso de existir de acuerdo con la normatividad que aplique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11</w:t>
      </w:r>
      <w:r w:rsidRPr="009314DB">
        <w:rPr>
          <w:rFonts w:ascii="Palatino Linotype" w:eastAsia="Times New Roman" w:hAnsi="Palatino Linotype" w:cs="Times New Roman"/>
          <w:i/>
          <w:sz w:val="22"/>
          <w:szCs w:val="22"/>
          <w:lang w:val="es-ES"/>
        </w:rPr>
        <w:t xml:space="preserve"> </w:t>
      </w:r>
      <w:r w:rsidRPr="009314DB">
        <w:rPr>
          <w:rFonts w:ascii="Palatino Linotype" w:eastAsia="Times New Roman" w:hAnsi="Palatino Linotype" w:cs="Times New Roman"/>
          <w:b/>
          <w:i/>
          <w:sz w:val="22"/>
          <w:szCs w:val="22"/>
          <w:lang w:val="es-ES"/>
        </w:rPr>
        <w:t>En cada nivel de estructura se deben incluir, en su caso, a los prestadores de servicios profesionales o los miembros que se integren al sujeto obligado de conformidad con las disposiciones aplicables (por ejemplo, en puestos honoríficos)</w:t>
      </w:r>
      <w:r w:rsidRPr="009314DB">
        <w:rPr>
          <w:rFonts w:ascii="Palatino Linotype" w:eastAsia="Times New Roman" w:hAnsi="Palatino Linotype" w:cs="Times New Roman"/>
          <w:i/>
          <w:sz w:val="22"/>
          <w:szCs w:val="22"/>
          <w:lang w:val="es-ES"/>
        </w:rPr>
        <w:t xml:space="preserve"> </w:t>
      </w:r>
    </w:p>
    <w:p w:rsidR="005B0EC9" w:rsidRPr="009314DB" w:rsidRDefault="005B0EC9" w:rsidP="009314DB">
      <w:pPr>
        <w:spacing w:line="360" w:lineRule="auto"/>
        <w:ind w:left="1843" w:right="902" w:hanging="992"/>
        <w:jc w:val="both"/>
        <w:rPr>
          <w:rFonts w:ascii="Palatino Linotype" w:eastAsia="Times New Roman" w:hAnsi="Palatino Linotype" w:cs="Times New Roman"/>
          <w:i/>
          <w:sz w:val="22"/>
          <w:szCs w:val="22"/>
          <w:lang w:val="es-ES"/>
        </w:rPr>
      </w:pPr>
      <w:r w:rsidRPr="009314DB">
        <w:rPr>
          <w:rFonts w:ascii="Palatino Linotype" w:eastAsia="Times New Roman" w:hAnsi="Palatino Linotype" w:cs="Times New Roman"/>
          <w:b/>
          <w:i/>
          <w:sz w:val="22"/>
          <w:szCs w:val="22"/>
          <w:lang w:val="es-ES"/>
        </w:rPr>
        <w:t>Criterio 12</w:t>
      </w:r>
      <w:r w:rsidRPr="009314DB">
        <w:rPr>
          <w:rFonts w:ascii="Palatino Linotype" w:eastAsia="Times New Roman" w:hAnsi="Palatino Linotype" w:cs="Times New Roman"/>
          <w:i/>
          <w:sz w:val="22"/>
          <w:szCs w:val="22"/>
          <w:lang w:val="es-ES"/>
        </w:rPr>
        <w:t xml:space="preserve"> </w:t>
      </w:r>
      <w:r w:rsidRPr="009314DB">
        <w:rPr>
          <w:rFonts w:ascii="Palatino Linotype" w:eastAsia="Times New Roman" w:hAnsi="Palatino Linotype" w:cs="Times New Roman"/>
          <w:b/>
          <w:i/>
          <w:sz w:val="22"/>
          <w:szCs w:val="22"/>
          <w:lang w:val="es-ES"/>
        </w:rPr>
        <w:t>Hipervínculo al organigrama completo</w:t>
      </w:r>
      <w:r w:rsidRPr="009314DB">
        <w:rPr>
          <w:rFonts w:ascii="Palatino Linotype" w:eastAsia="Times New Roman" w:hAnsi="Palatino Linotype" w:cs="Times New Roman"/>
          <w:i/>
          <w:sz w:val="22"/>
          <w:szCs w:val="22"/>
          <w:lang w:val="es-ES"/>
        </w:rPr>
        <w:t xml:space="preserve"> </w:t>
      </w:r>
      <w:r w:rsidRPr="009314DB">
        <w:rPr>
          <w:rFonts w:ascii="Palatino Linotype" w:eastAsia="Times New Roman" w:hAnsi="Palatino Linotype" w:cs="Times New Roman"/>
          <w:b/>
          <w:i/>
          <w:sz w:val="22"/>
          <w:szCs w:val="22"/>
          <w:lang w:val="es-ES"/>
        </w:rPr>
        <w:t>(forma gráfica)</w:t>
      </w:r>
      <w:r w:rsidRPr="009314DB">
        <w:rPr>
          <w:rFonts w:ascii="Palatino Linotype" w:eastAsia="Times New Roman" w:hAnsi="Palatino Linotype" w:cs="Times New Roman"/>
          <w:i/>
          <w:sz w:val="22"/>
          <w:szCs w:val="22"/>
          <w:lang w:val="es-ES"/>
        </w:rPr>
        <w:t xml:space="preserve"> acorde a su normatividad, el cual deberá contener el número de dictamen o similar </w:t>
      </w:r>
    </w:p>
    <w:p w:rsidR="005B0EC9" w:rsidRPr="009314DB" w:rsidRDefault="005B0EC9" w:rsidP="009314DB">
      <w:pPr>
        <w:spacing w:line="360" w:lineRule="auto"/>
        <w:ind w:left="1843" w:right="902" w:hanging="992"/>
        <w:jc w:val="both"/>
        <w:rPr>
          <w:rFonts w:ascii="Palatino Linotype" w:eastAsia="Times New Roman" w:hAnsi="Palatino Linotype" w:cs="Arial"/>
          <w:i/>
          <w:sz w:val="22"/>
          <w:szCs w:val="22"/>
          <w:lang w:val="es-ES"/>
        </w:rPr>
      </w:pPr>
      <w:r w:rsidRPr="009314DB">
        <w:rPr>
          <w:rFonts w:ascii="Palatino Linotype" w:eastAsia="Times New Roman" w:hAnsi="Palatino Linotype" w:cs="Times New Roman"/>
          <w:b/>
          <w:i/>
          <w:sz w:val="22"/>
          <w:szCs w:val="22"/>
          <w:lang w:val="es-ES"/>
        </w:rPr>
        <w:t>Criterio 13</w:t>
      </w:r>
      <w:r w:rsidRPr="009314DB">
        <w:rPr>
          <w:rFonts w:ascii="Palatino Linotype" w:eastAsia="Times New Roman" w:hAnsi="Palatino Linotype" w:cs="Times New Roman"/>
          <w:i/>
          <w:sz w:val="22"/>
          <w:szCs w:val="22"/>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rsidR="005B0EC9" w:rsidRPr="009314DB" w:rsidRDefault="005B0EC9" w:rsidP="009314DB">
      <w:pPr>
        <w:spacing w:line="360" w:lineRule="auto"/>
        <w:ind w:left="1843" w:right="902" w:hanging="992"/>
        <w:rPr>
          <w:rFonts w:ascii="Palatino Linotype" w:eastAsia="Times New Roman" w:hAnsi="Palatino Linotype" w:cs="Times New Roman"/>
          <w:sz w:val="22"/>
          <w:szCs w:val="22"/>
          <w:lang w:val="es-ES"/>
        </w:rPr>
      </w:pPr>
      <w:r w:rsidRPr="009314DB">
        <w:rPr>
          <w:rFonts w:ascii="Palatino Linotype" w:eastAsia="Times New Roman" w:hAnsi="Palatino Linotype" w:cs="Times New Roman"/>
          <w:sz w:val="22"/>
          <w:szCs w:val="22"/>
          <w:lang w:val="es-ES"/>
        </w:rPr>
        <w:t>(Énfasis añadido)</w:t>
      </w:r>
    </w:p>
    <w:p w:rsidR="005B0EC9" w:rsidRPr="009314DB" w:rsidRDefault="005B0EC9"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F41B3C"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Asimismo, </w:t>
      </w:r>
      <w:r w:rsidRPr="009314DB">
        <w:rPr>
          <w:rFonts w:ascii="Palatino Linotype" w:eastAsia="Times New Roman" w:hAnsi="Palatino Linotype" w:cs="Times New Roman"/>
          <w:shd w:val="clear" w:color="auto" w:fill="FFFFFF"/>
          <w:lang w:val="es-ES"/>
        </w:rPr>
        <w:t xml:space="preserve">dichos Lineamientos Técnicos Generales indican que </w:t>
      </w:r>
      <w:r w:rsidRPr="009314DB">
        <w:rPr>
          <w:rFonts w:ascii="Palatino Linotype" w:eastAsia="Times New Roman" w:hAnsi="Palatino Linotype" w:cs="Times New Roman"/>
          <w:b/>
          <w:shd w:val="clear" w:color="auto" w:fill="FFFFFF"/>
          <w:lang w:val="es-ES"/>
        </w:rPr>
        <w:t xml:space="preserve">la estructura orgánica debe incluir al Titular del SUJETO OBLIGADO y todos los servidores públicos adscritos a las Unidades Administrativas, Áreas, Institutos o las que correspondan, incluyendo </w:t>
      </w:r>
      <w:r w:rsidRPr="009314DB">
        <w:rPr>
          <w:rFonts w:ascii="Palatino Linotype" w:eastAsia="Times New Roman" w:hAnsi="Palatino Linotype" w:cs="Times New Roman"/>
          <w:b/>
          <w:lang w:val="es-ES"/>
        </w:rPr>
        <w:t xml:space="preserve">el personal de gabinete de apoyo </w:t>
      </w:r>
      <w:proofErr w:type="spellStart"/>
      <w:r w:rsidRPr="009314DB">
        <w:rPr>
          <w:rFonts w:ascii="Palatino Linotype" w:eastAsia="Times New Roman" w:hAnsi="Palatino Linotype" w:cs="Times New Roman"/>
          <w:b/>
          <w:lang w:val="es-ES"/>
        </w:rPr>
        <w:t>u</w:t>
      </w:r>
      <w:proofErr w:type="spellEnd"/>
      <w:r w:rsidRPr="009314DB">
        <w:rPr>
          <w:rFonts w:ascii="Palatino Linotype" w:eastAsia="Times New Roman" w:hAnsi="Palatino Linotype" w:cs="Times New Roman"/>
          <w:b/>
          <w:lang w:val="es-ES"/>
        </w:rPr>
        <w:t xml:space="preserve"> homólogo, prestadores de servicios profesionales, miembros de </w:t>
      </w:r>
      <w:r w:rsidR="005B0EC9" w:rsidRPr="009314DB">
        <w:rPr>
          <w:rFonts w:ascii="Palatino Linotype" w:eastAsia="Times New Roman" w:hAnsi="Palatino Linotype" w:cs="Times New Roman"/>
          <w:b/>
          <w:lang w:val="es-ES"/>
        </w:rPr>
        <w:t>los Sujetos Obligados; así como</w:t>
      </w:r>
      <w:r w:rsidRPr="009314DB">
        <w:rPr>
          <w:rFonts w:ascii="Palatino Linotype" w:eastAsia="Times New Roman" w:hAnsi="Palatino Linotype" w:cs="Times New Roman"/>
          <w:b/>
          <w:lang w:val="es-ES"/>
        </w:rPr>
        <w:t xml:space="preserve"> los respectivos niveles de adjunto, homólogo o cualquier otro equivalente</w:t>
      </w:r>
      <w:r w:rsidRPr="009314DB">
        <w:rPr>
          <w:rFonts w:ascii="Palatino Linotype" w:eastAsia="Times New Roman" w:hAnsi="Palatino Linotype" w:cs="Times New Roman"/>
          <w:lang w:val="es-ES"/>
        </w:rPr>
        <w:t>, según la denominación que se le dé.</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5B0EC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Igualmente, </w:t>
      </w:r>
      <w:r w:rsidRPr="009314DB">
        <w:rPr>
          <w:rFonts w:ascii="Palatino Linotype" w:eastAsia="Times New Roman" w:hAnsi="Palatino Linotype" w:cs="Times New Roman"/>
          <w:lang w:val="es-ES"/>
        </w:rPr>
        <w:t>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rsidR="003024A6" w:rsidRPr="009314DB" w:rsidRDefault="003024A6"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5B0EC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De </w:t>
      </w:r>
      <w:r w:rsidRPr="009314DB">
        <w:rPr>
          <w:rFonts w:ascii="Palatino Linotype" w:eastAsia="Calibri" w:hAnsi="Palatino Linotype" w:cs="Times New Roman"/>
          <w:lang w:val="es-ES" w:eastAsia="en-US"/>
        </w:rPr>
        <w:t xml:space="preserve">lo expuesto se colige que el </w:t>
      </w:r>
      <w:r w:rsidRPr="009314DB">
        <w:rPr>
          <w:rFonts w:ascii="Palatino Linotype" w:eastAsia="Calibri" w:hAnsi="Palatino Linotype" w:cs="Times New Roman"/>
          <w:b/>
          <w:lang w:val="es-ES" w:eastAsia="en-US"/>
        </w:rPr>
        <w:t xml:space="preserve">SUJETO OBLIGADO </w:t>
      </w:r>
      <w:r w:rsidRPr="009314DB">
        <w:rPr>
          <w:rFonts w:ascii="Palatino Linotype" w:eastAsia="Calibri" w:hAnsi="Palatino Linotype" w:cs="Times New Roman"/>
          <w:lang w:val="es-ES" w:eastAsia="en-US"/>
        </w:rPr>
        <w:t>deberá publicar su estructura orgánica vigente, conforme a criterios de jerarquía y especialización,</w:t>
      </w:r>
      <w:r w:rsidRPr="009314DB">
        <w:rPr>
          <w:rFonts w:ascii="Palatino Linotype" w:eastAsia="Calibri" w:hAnsi="Palatino Linotype" w:cs="Arial"/>
          <w:lang w:val="es-ES" w:eastAsia="en-US"/>
        </w:rPr>
        <w:t xml:space="preserve"> ordenados y codificados, cuando así corresponda, mediante los catálogos de Áreas y de clave o nivel del puesto</w:t>
      </w:r>
      <w:r w:rsidRPr="009314DB">
        <w:rPr>
          <w:rFonts w:ascii="Palatino Linotype" w:eastAsia="Calibri" w:hAnsi="Palatino Linotype" w:cs="Times New Roman"/>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w:t>
      </w:r>
      <w:proofErr w:type="spellStart"/>
      <w:r w:rsidRPr="009314DB">
        <w:rPr>
          <w:rFonts w:ascii="Palatino Linotype" w:eastAsia="Calibri" w:hAnsi="Palatino Linotype" w:cs="Times New Roman"/>
          <w:lang w:val="es-ES" w:eastAsia="en-US"/>
        </w:rPr>
        <w:t>u</w:t>
      </w:r>
      <w:proofErr w:type="spellEnd"/>
      <w:r w:rsidRPr="009314DB">
        <w:rPr>
          <w:rFonts w:ascii="Palatino Linotype" w:eastAsia="Calibri" w:hAnsi="Palatino Linotype" w:cs="Times New Roman"/>
          <w:lang w:val="es-ES" w:eastAsia="en-US"/>
        </w:rPr>
        <w:t xml:space="preserve"> homólogo y, en su caso, los prestadores de servicios profesionales y/o cualquier otro tipo de personal adscrito.</w:t>
      </w:r>
    </w:p>
    <w:p w:rsidR="001202D1" w:rsidRPr="009314DB" w:rsidRDefault="001202D1"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202D1" w:rsidRPr="009314DB" w:rsidRDefault="001202D1"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Calibri" w:hAnsi="Palatino Linotype" w:cs="Times New Roman"/>
          <w:lang w:val="es-ES" w:eastAsia="en-US"/>
        </w:rPr>
        <w:t xml:space="preserve">Consecuencia de lo anterior, se aprecia que el </w:t>
      </w:r>
      <w:r w:rsidRPr="009314DB">
        <w:rPr>
          <w:rFonts w:ascii="Palatino Linotype" w:eastAsia="Calibri" w:hAnsi="Palatino Linotype" w:cs="Times New Roman"/>
          <w:b/>
          <w:lang w:val="es-ES" w:eastAsia="en-US"/>
        </w:rPr>
        <w:t>SUJETO OBLIGADO</w:t>
      </w:r>
      <w:r w:rsidRPr="009314DB">
        <w:rPr>
          <w:rFonts w:ascii="Palatino Linotype" w:eastAsia="Calibri" w:hAnsi="Palatino Linotype" w:cs="Times New Roman"/>
          <w:lang w:val="es-ES" w:eastAsia="en-US"/>
        </w:rPr>
        <w:t xml:space="preserve"> debe de </w:t>
      </w:r>
      <w:r w:rsidR="00F77C3A" w:rsidRPr="009314DB">
        <w:rPr>
          <w:rFonts w:ascii="Palatino Linotype" w:eastAsia="Calibri" w:hAnsi="Palatino Linotype" w:cs="Times New Roman"/>
          <w:lang w:val="es-ES" w:eastAsia="en-US"/>
        </w:rPr>
        <w:t xml:space="preserve">contar </w:t>
      </w:r>
      <w:r w:rsidRPr="009314DB">
        <w:rPr>
          <w:rFonts w:ascii="Palatino Linotype" w:eastAsia="Calibri" w:hAnsi="Palatino Linotype" w:cs="Times New Roman"/>
          <w:lang w:val="es-ES" w:eastAsia="en-US"/>
        </w:rPr>
        <w:t>con instrumentos que muestren a todo su personal adscrito a las distintas dependencias que conforman el Ayuntamiento de Donato Guerra, por ello, deberá entregar el documento donde conste el número de empleados por dependencia.</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5B0EC9"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Así las cosas, el organigrama del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es reconocido como una obligación de transparencia de oficio que el Ayuntamiento de Donato Guerra que mantener actualizada dentro de su portal de Información Pública de Oficio Mexiquense (</w:t>
      </w:r>
      <w:r w:rsidRPr="009314DB">
        <w:rPr>
          <w:rFonts w:ascii="Palatino Linotype" w:eastAsia="MS Gothic" w:hAnsi="Palatino Linotype" w:cs="Times New Roman"/>
          <w:b/>
          <w:i/>
          <w:szCs w:val="26"/>
        </w:rPr>
        <w:t>IPOMEX</w:t>
      </w:r>
      <w:r w:rsidRPr="009314DB">
        <w:rPr>
          <w:rFonts w:ascii="Palatino Linotype" w:eastAsia="MS Gothic" w:hAnsi="Palatino Linotype" w:cs="Times New Roman"/>
          <w:szCs w:val="26"/>
        </w:rPr>
        <w:t>)</w:t>
      </w:r>
      <w:r w:rsidRPr="009314DB">
        <w:rPr>
          <w:rStyle w:val="Refdenotaalpie"/>
          <w:rFonts w:ascii="Palatino Linotype" w:eastAsia="MS Gothic" w:hAnsi="Palatino Linotype" w:cs="Times New Roman"/>
          <w:szCs w:val="26"/>
        </w:rPr>
        <w:footnoteReference w:id="7"/>
      </w:r>
      <w:r w:rsidRPr="009314DB">
        <w:rPr>
          <w:rFonts w:ascii="Palatino Linotype" w:eastAsia="MS Gothic" w:hAnsi="Palatino Linotype" w:cs="Times New Roman"/>
          <w:szCs w:val="26"/>
        </w:rPr>
        <w:t>, no obstante, de la consulta realizada a su plataforma, no se encontró ninguna información al respecto, como muestra la siguiente captura de pantalla:</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5B0EC9" w:rsidRPr="009314DB" w:rsidRDefault="005B0EC9" w:rsidP="009314DB">
      <w:pPr>
        <w:pStyle w:val="Prrafodelista"/>
        <w:tabs>
          <w:tab w:val="left" w:pos="142"/>
          <w:tab w:val="left" w:pos="284"/>
          <w:tab w:val="left" w:pos="426"/>
        </w:tabs>
        <w:spacing w:line="360" w:lineRule="auto"/>
        <w:ind w:left="0"/>
        <w:jc w:val="center"/>
        <w:rPr>
          <w:rFonts w:ascii="Palatino Linotype" w:eastAsia="MS Gothic" w:hAnsi="Palatino Linotype" w:cs="Times New Roman"/>
          <w:szCs w:val="26"/>
        </w:rPr>
      </w:pPr>
      <w:r w:rsidRPr="009314DB">
        <w:rPr>
          <w:rFonts w:ascii="Palatino Linotype" w:eastAsia="MS Gothic" w:hAnsi="Palatino Linotype" w:cs="Times New Roman"/>
          <w:noProof/>
          <w:szCs w:val="26"/>
          <w:lang w:val="es-MX" w:eastAsia="es-MX"/>
        </w:rPr>
        <w:drawing>
          <wp:inline distT="0" distB="0" distL="0" distR="0" wp14:anchorId="494CC33E" wp14:editId="20EAF67F">
            <wp:extent cx="4778900" cy="3899121"/>
            <wp:effectExtent l="57150" t="57150" r="117475" b="1206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3583" cy="390294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B0EC9" w:rsidRPr="009314DB" w:rsidRDefault="005B0EC9"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B23971"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No obstante, de conformidad con el numeral 44 del Bando Municipal 2019 de Donato Guerra, podemos observar que el Ayuntamiento se divide en las siguientes dependencias, áreas administrativas y organismos públicos descentralizados, autónomos y desconcentrados:</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w:t>
      </w:r>
      <w:r w:rsidRPr="009314DB">
        <w:rPr>
          <w:rFonts w:ascii="Palatino Linotype" w:hAnsi="Palatino Linotype"/>
          <w:b/>
          <w:i/>
          <w:sz w:val="22"/>
          <w:szCs w:val="22"/>
        </w:rPr>
        <w:t xml:space="preserve">Artículo 44.- </w:t>
      </w:r>
      <w:r w:rsidRPr="009314DB">
        <w:rPr>
          <w:rFonts w:ascii="Palatino Linotype" w:hAnsi="Palatino Linotype"/>
          <w:i/>
          <w:sz w:val="22"/>
          <w:szCs w:val="22"/>
        </w:rPr>
        <w:t xml:space="preserve">Para el despacho de los asuntos municipales, el Ayuntamiento se auxiliará de dependencias, áreas administrativas, organismos públicos descentralizados, autónomos y desconcentrados de la administración pública municipal que considere necesarios para el desarrollo de sus actividades, siendo las siguientes: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I. Secretaria del Ayuntamiento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A. Oficialía de partes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B. Archivo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C. Enlace con Registro Civil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D. Enlace con IMEVIS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II. Unidad jurídica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III. Tesorería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A. Cajero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B. Unidad de Catastro</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C. Unidad de Apoyo Administrativo </w:t>
      </w:r>
    </w:p>
    <w:p w:rsidR="00AD509E" w:rsidRPr="009314DB" w:rsidRDefault="00AD509E" w:rsidP="009314DB">
      <w:pPr>
        <w:pStyle w:val="Prrafodelista"/>
        <w:tabs>
          <w:tab w:val="left" w:pos="142"/>
          <w:tab w:val="left" w:pos="284"/>
          <w:tab w:val="left" w:pos="993"/>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 Recursos materiales </w:t>
      </w:r>
    </w:p>
    <w:p w:rsidR="00AD509E" w:rsidRPr="009314DB" w:rsidRDefault="00AD509E" w:rsidP="009314DB">
      <w:pPr>
        <w:pStyle w:val="Prrafodelista"/>
        <w:tabs>
          <w:tab w:val="left" w:pos="142"/>
          <w:tab w:val="left" w:pos="284"/>
          <w:tab w:val="left" w:pos="993"/>
        </w:tabs>
        <w:spacing w:line="360" w:lineRule="auto"/>
        <w:ind w:left="1418" w:right="567"/>
        <w:jc w:val="both"/>
        <w:rPr>
          <w:rFonts w:ascii="Palatino Linotype" w:hAnsi="Palatino Linotype"/>
          <w:i/>
          <w:sz w:val="22"/>
          <w:szCs w:val="22"/>
        </w:rPr>
      </w:pPr>
      <w:r w:rsidRPr="009314DB">
        <w:rPr>
          <w:rFonts w:ascii="Palatino Linotype" w:hAnsi="Palatino Linotype"/>
          <w:i/>
          <w:sz w:val="22"/>
          <w:szCs w:val="22"/>
        </w:rPr>
        <w:t xml:space="preserve">1. Eventos especiales </w:t>
      </w:r>
    </w:p>
    <w:p w:rsidR="00AD509E" w:rsidRPr="009314DB" w:rsidRDefault="00AD509E" w:rsidP="009314DB">
      <w:pPr>
        <w:pStyle w:val="Prrafodelista"/>
        <w:tabs>
          <w:tab w:val="left" w:pos="142"/>
          <w:tab w:val="left" w:pos="284"/>
          <w:tab w:val="left" w:pos="993"/>
        </w:tabs>
        <w:spacing w:line="360" w:lineRule="auto"/>
        <w:ind w:left="1418" w:right="567"/>
        <w:jc w:val="both"/>
        <w:rPr>
          <w:rFonts w:ascii="Palatino Linotype" w:hAnsi="Palatino Linotype"/>
          <w:i/>
          <w:sz w:val="22"/>
          <w:szCs w:val="22"/>
        </w:rPr>
      </w:pPr>
      <w:r w:rsidRPr="009314DB">
        <w:rPr>
          <w:rFonts w:ascii="Palatino Linotype" w:hAnsi="Palatino Linotype"/>
          <w:i/>
          <w:sz w:val="22"/>
          <w:szCs w:val="22"/>
        </w:rPr>
        <w:t xml:space="preserve">2. Adquisiciones </w:t>
      </w:r>
    </w:p>
    <w:p w:rsidR="00AD509E" w:rsidRPr="009314DB" w:rsidRDefault="00AD509E" w:rsidP="009314DB">
      <w:pPr>
        <w:pStyle w:val="Prrafodelista"/>
        <w:tabs>
          <w:tab w:val="left" w:pos="142"/>
          <w:tab w:val="left" w:pos="284"/>
          <w:tab w:val="left" w:pos="993"/>
        </w:tabs>
        <w:spacing w:line="360" w:lineRule="auto"/>
        <w:ind w:left="1418" w:right="567"/>
        <w:jc w:val="both"/>
        <w:rPr>
          <w:rFonts w:ascii="Palatino Linotype" w:hAnsi="Palatino Linotype"/>
          <w:i/>
          <w:sz w:val="22"/>
          <w:szCs w:val="22"/>
        </w:rPr>
      </w:pPr>
      <w:r w:rsidRPr="009314DB">
        <w:rPr>
          <w:rFonts w:ascii="Palatino Linotype" w:hAnsi="Palatino Linotype"/>
          <w:i/>
          <w:sz w:val="22"/>
          <w:szCs w:val="22"/>
        </w:rPr>
        <w:t xml:space="preserve">3. Bodega </w:t>
      </w:r>
    </w:p>
    <w:p w:rsidR="00AD509E" w:rsidRPr="009314DB" w:rsidRDefault="00AD509E" w:rsidP="009314DB">
      <w:pPr>
        <w:pStyle w:val="Prrafodelista"/>
        <w:tabs>
          <w:tab w:val="left" w:pos="142"/>
          <w:tab w:val="left" w:pos="284"/>
          <w:tab w:val="left" w:pos="993"/>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ii. Recursos humanos </w:t>
      </w:r>
    </w:p>
    <w:p w:rsidR="00AD509E" w:rsidRPr="009314DB" w:rsidRDefault="00AD509E" w:rsidP="009314DB">
      <w:pPr>
        <w:pStyle w:val="Prrafodelista"/>
        <w:tabs>
          <w:tab w:val="left" w:pos="142"/>
          <w:tab w:val="left" w:pos="284"/>
        </w:tabs>
        <w:spacing w:line="360" w:lineRule="auto"/>
        <w:ind w:left="1418" w:right="567"/>
        <w:jc w:val="both"/>
        <w:rPr>
          <w:rFonts w:ascii="Palatino Linotype" w:hAnsi="Palatino Linotype"/>
          <w:i/>
          <w:sz w:val="22"/>
          <w:szCs w:val="22"/>
        </w:rPr>
      </w:pPr>
      <w:r w:rsidRPr="009314DB">
        <w:rPr>
          <w:rFonts w:ascii="Palatino Linotype" w:hAnsi="Palatino Linotype"/>
          <w:i/>
          <w:sz w:val="22"/>
          <w:szCs w:val="22"/>
        </w:rPr>
        <w:t xml:space="preserve">1. Nomina </w:t>
      </w:r>
    </w:p>
    <w:p w:rsidR="00AD509E" w:rsidRPr="009314DB" w:rsidRDefault="00AD509E" w:rsidP="009314DB">
      <w:pPr>
        <w:pStyle w:val="Prrafodelista"/>
        <w:tabs>
          <w:tab w:val="left" w:pos="142"/>
          <w:tab w:val="left" w:pos="284"/>
        </w:tabs>
        <w:spacing w:line="360" w:lineRule="auto"/>
        <w:ind w:left="1418" w:right="567"/>
        <w:jc w:val="both"/>
        <w:rPr>
          <w:rFonts w:ascii="Palatino Linotype" w:hAnsi="Palatino Linotype"/>
          <w:i/>
          <w:sz w:val="22"/>
          <w:szCs w:val="22"/>
        </w:rPr>
      </w:pPr>
      <w:r w:rsidRPr="009314DB">
        <w:rPr>
          <w:rFonts w:ascii="Palatino Linotype" w:hAnsi="Palatino Linotype"/>
          <w:i/>
          <w:sz w:val="22"/>
          <w:szCs w:val="22"/>
        </w:rPr>
        <w:t xml:space="preserve">2. Unidad de Gobierno Digital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IV. Contraloría Municipal.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V. Direcciones </w:t>
      </w:r>
    </w:p>
    <w:p w:rsidR="00AD509E" w:rsidRPr="009314DB" w:rsidRDefault="00AD509E" w:rsidP="009314DB">
      <w:pPr>
        <w:pStyle w:val="Prrafodelista"/>
        <w:tabs>
          <w:tab w:val="left" w:pos="142"/>
          <w:tab w:val="left" w:pos="284"/>
          <w:tab w:val="left" w:pos="709"/>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A. Dirección de Gobernación </w:t>
      </w:r>
    </w:p>
    <w:p w:rsidR="00AD509E" w:rsidRPr="009314DB" w:rsidRDefault="00AD509E" w:rsidP="009314DB">
      <w:pPr>
        <w:pStyle w:val="Prrafodelista"/>
        <w:tabs>
          <w:tab w:val="left" w:pos="142"/>
          <w:tab w:val="left" w:pos="284"/>
          <w:tab w:val="left" w:pos="709"/>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B. Dirección de Desarrollo Social. </w:t>
      </w:r>
    </w:p>
    <w:p w:rsidR="00AD509E" w:rsidRPr="009314DB" w:rsidRDefault="00AD509E" w:rsidP="009314DB">
      <w:pPr>
        <w:pStyle w:val="Prrafodelista"/>
        <w:tabs>
          <w:tab w:val="left" w:pos="142"/>
          <w:tab w:val="left" w:pos="284"/>
          <w:tab w:val="left" w:pos="993"/>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 Instituto Municipal de la Mujer </w:t>
      </w:r>
    </w:p>
    <w:p w:rsidR="00AD509E" w:rsidRPr="009314DB" w:rsidRDefault="00AD509E" w:rsidP="009314DB">
      <w:pPr>
        <w:pStyle w:val="Prrafodelista"/>
        <w:tabs>
          <w:tab w:val="left" w:pos="142"/>
          <w:tab w:val="left" w:pos="284"/>
          <w:tab w:val="left" w:pos="993"/>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ii. Asuntos Indígenas </w:t>
      </w:r>
    </w:p>
    <w:p w:rsidR="00AD509E" w:rsidRPr="009314DB" w:rsidRDefault="00AD509E" w:rsidP="009314DB">
      <w:pPr>
        <w:pStyle w:val="Prrafodelista"/>
        <w:tabs>
          <w:tab w:val="left" w:pos="142"/>
          <w:tab w:val="left" w:pos="284"/>
          <w:tab w:val="left" w:pos="993"/>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iii. Programas Sociales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C. Dirección de Desarrollo Agropecuario, Forestal y Medio Ambiente.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D. Dirección de Desarrollo Económico y Turismo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E. Dirección de Educación y Cultura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 Casa de Cultura.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F. Dirección de Servicios Públicos.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 Agua, drenaje y alcantarillado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ii. Rastro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iii. Alumbrado público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iv. Mercados, tianguis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v. Recolección de desechos sólidos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vi. Panteones </w:t>
      </w:r>
    </w:p>
    <w:p w:rsidR="00AD509E" w:rsidRPr="009314DB" w:rsidRDefault="00AD509E" w:rsidP="009314DB">
      <w:pPr>
        <w:pStyle w:val="Prrafodelista"/>
        <w:tabs>
          <w:tab w:val="left" w:pos="142"/>
          <w:tab w:val="left" w:pos="284"/>
          <w:tab w:val="left" w:pos="851"/>
        </w:tabs>
        <w:spacing w:line="360" w:lineRule="auto"/>
        <w:ind w:left="1134" w:right="567"/>
        <w:jc w:val="both"/>
        <w:rPr>
          <w:rFonts w:ascii="Palatino Linotype" w:hAnsi="Palatino Linotype"/>
          <w:i/>
          <w:sz w:val="22"/>
          <w:szCs w:val="22"/>
        </w:rPr>
      </w:pPr>
      <w:r w:rsidRPr="009314DB">
        <w:rPr>
          <w:rFonts w:ascii="Palatino Linotype" w:hAnsi="Palatino Linotype"/>
          <w:i/>
          <w:sz w:val="22"/>
          <w:szCs w:val="22"/>
        </w:rPr>
        <w:t xml:space="preserve">vii. Jardines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G. Dirección de Desarrollo Urbano y Obras Públicas.</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H. Dirección de Seguridad Pública y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I. Unidad de Planeación, Información, Programación y Evaluación.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J. Unidad de Transparencia y Acceso a la Información Pública.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K. Unidad Municipal de Protección Civil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L. Coordinación de Movilidad </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M. Oficialía Calificadora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VI. ORGANISMOS DESCENTRALIZADOS: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A. Sistema Municipal para el Desarrollo Integral de la Familia de Donato Guerra;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B. Instituto Municipal de Cultura Física y Deporte;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VII.ORGANISMOS DESCONCENTRADOS:</w:t>
      </w:r>
    </w:p>
    <w:p w:rsidR="00AD509E" w:rsidRPr="009314DB" w:rsidRDefault="00AD509E" w:rsidP="009314DB">
      <w:pPr>
        <w:pStyle w:val="Prrafodelista"/>
        <w:tabs>
          <w:tab w:val="left" w:pos="142"/>
          <w:tab w:val="left" w:pos="284"/>
          <w:tab w:val="left" w:pos="993"/>
        </w:tabs>
        <w:spacing w:line="360" w:lineRule="auto"/>
        <w:ind w:left="851" w:right="567"/>
        <w:jc w:val="both"/>
        <w:rPr>
          <w:rFonts w:ascii="Palatino Linotype" w:hAnsi="Palatino Linotype"/>
          <w:i/>
          <w:sz w:val="22"/>
          <w:szCs w:val="22"/>
        </w:rPr>
      </w:pPr>
      <w:r w:rsidRPr="009314DB">
        <w:rPr>
          <w:rFonts w:ascii="Palatino Linotype" w:hAnsi="Palatino Linotype"/>
          <w:i/>
          <w:sz w:val="22"/>
          <w:szCs w:val="22"/>
        </w:rPr>
        <w:t xml:space="preserve">A. Instituto Municipal de la Mujer </w:t>
      </w:r>
    </w:p>
    <w:p w:rsidR="00AD509E" w:rsidRPr="009314DB" w:rsidRDefault="00AD509E" w:rsidP="009314DB">
      <w:pPr>
        <w:pStyle w:val="Prrafodelista"/>
        <w:tabs>
          <w:tab w:val="left" w:pos="142"/>
          <w:tab w:val="left" w:pos="284"/>
          <w:tab w:val="left" w:pos="426"/>
        </w:tabs>
        <w:spacing w:line="360" w:lineRule="auto"/>
        <w:ind w:left="567" w:right="567"/>
        <w:jc w:val="both"/>
        <w:rPr>
          <w:rFonts w:ascii="Palatino Linotype" w:hAnsi="Palatino Linotype"/>
          <w:i/>
          <w:sz w:val="22"/>
          <w:szCs w:val="22"/>
        </w:rPr>
      </w:pPr>
      <w:r w:rsidRPr="009314DB">
        <w:rPr>
          <w:rFonts w:ascii="Palatino Linotype" w:hAnsi="Palatino Linotype"/>
          <w:i/>
          <w:sz w:val="22"/>
          <w:szCs w:val="22"/>
        </w:rPr>
        <w:t xml:space="preserve">VIII. ÓRGANO AUTÓNOMO: </w:t>
      </w:r>
    </w:p>
    <w:p w:rsidR="00AD509E" w:rsidRPr="009314DB" w:rsidRDefault="00AD509E" w:rsidP="009314DB">
      <w:pPr>
        <w:pStyle w:val="Prrafodelista"/>
        <w:tabs>
          <w:tab w:val="left" w:pos="142"/>
          <w:tab w:val="left" w:pos="284"/>
          <w:tab w:val="left" w:pos="851"/>
        </w:tabs>
        <w:spacing w:line="360" w:lineRule="auto"/>
        <w:ind w:left="851" w:right="567"/>
        <w:jc w:val="both"/>
        <w:rPr>
          <w:rFonts w:ascii="Palatino Linotype" w:eastAsia="MS Gothic" w:hAnsi="Palatino Linotype" w:cs="Times New Roman"/>
          <w:i/>
          <w:sz w:val="22"/>
          <w:szCs w:val="22"/>
        </w:rPr>
      </w:pPr>
      <w:r w:rsidRPr="009314DB">
        <w:rPr>
          <w:rFonts w:ascii="Palatino Linotype" w:hAnsi="Palatino Linotype"/>
          <w:i/>
          <w:sz w:val="22"/>
          <w:szCs w:val="22"/>
        </w:rPr>
        <w:t>A. La Defensoría Municipal de los Derechos Humanos”</w:t>
      </w:r>
    </w:p>
    <w:p w:rsidR="00AD509E" w:rsidRPr="009314DB" w:rsidRDefault="00AD509E"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B23971"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Ahora bien, por cuanto hace a las dependencias que reportan directamente al Presidente Municipal, el artículo 42 del Bando Municipal del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refiere que:</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B23971" w:rsidRPr="009314DB" w:rsidRDefault="00B23971" w:rsidP="009314DB">
      <w:pPr>
        <w:pStyle w:val="Prrafodelista"/>
        <w:tabs>
          <w:tab w:val="left" w:pos="142"/>
          <w:tab w:val="left" w:pos="284"/>
          <w:tab w:val="left" w:pos="426"/>
        </w:tabs>
        <w:spacing w:line="360" w:lineRule="auto"/>
        <w:ind w:left="567" w:right="567"/>
        <w:jc w:val="both"/>
        <w:rPr>
          <w:rFonts w:ascii="Palatino Linotype" w:hAnsi="Palatino Linotype"/>
          <w:sz w:val="22"/>
        </w:rPr>
      </w:pPr>
      <w:r w:rsidRPr="009314DB">
        <w:rPr>
          <w:rFonts w:ascii="Palatino Linotype" w:hAnsi="Palatino Linotype"/>
          <w:i/>
          <w:sz w:val="22"/>
        </w:rPr>
        <w:t>“</w:t>
      </w:r>
      <w:r w:rsidRPr="009314DB">
        <w:rPr>
          <w:rFonts w:ascii="Palatino Linotype" w:hAnsi="Palatino Linotype"/>
          <w:b/>
          <w:i/>
          <w:sz w:val="22"/>
        </w:rPr>
        <w:t>Artículo 42.- Todas las áreas de la administración pública municipal se encuentran bajo la dependencia directa de la Presidencia</w:t>
      </w:r>
      <w:r w:rsidRPr="009314DB">
        <w:rPr>
          <w:rFonts w:ascii="Palatino Linotype" w:hAnsi="Palatino Linotype"/>
          <w:i/>
          <w:sz w:val="22"/>
        </w:rPr>
        <w:t>, quien tiene las facultades para decidir su integración, nombramientos, remoción de sus titulares, de acuerdo a las necesidades del servicio público.”</w:t>
      </w:r>
    </w:p>
    <w:p w:rsidR="00B23971" w:rsidRPr="009314DB" w:rsidRDefault="00B23971" w:rsidP="009314D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 w:val="22"/>
          <w:szCs w:val="26"/>
        </w:rPr>
      </w:pPr>
      <w:r w:rsidRPr="009314DB">
        <w:rPr>
          <w:rFonts w:ascii="Palatino Linotype" w:hAnsi="Palatino Linotype"/>
          <w:sz w:val="22"/>
        </w:rPr>
        <w:t>(Énfasis añadido)</w:t>
      </w:r>
    </w:p>
    <w:p w:rsidR="00B23971" w:rsidRPr="009314DB" w:rsidRDefault="00B23971"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3024A6"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Consecuencia de lo dispuesto en el artículo anteriormente citado, se tiene entonces que todas las áreas del Ayuntamiento de Donato Guerra, se encuentran jerárquicamente dispuestas a la Presidencia Municipal, por lo que el organigrama que solicita el particular deberá ser el instrumento completo reconocido en el artículo 92, fracción II, de la Lay de Transparencia y Acceso a la Información Pública del Estado de México y Municipios, es decir, donde se aprecien </w:t>
      </w:r>
      <w:r w:rsidRPr="009314DB">
        <w:rPr>
          <w:rFonts w:ascii="Palatino Linotype" w:eastAsia="MS Gothic" w:hAnsi="Palatino Linotype" w:cs="Times New Roman"/>
          <w:b/>
          <w:szCs w:val="26"/>
        </w:rPr>
        <w:t>todas las dependencias, áreas administrativas y organismos auxiliares, desconcentrados y autónomos</w:t>
      </w:r>
      <w:r w:rsidRPr="009314DB">
        <w:rPr>
          <w:rFonts w:ascii="Palatino Linotype" w:eastAsia="MS Gothic" w:hAnsi="Palatino Linotype" w:cs="Times New Roman"/>
          <w:szCs w:val="26"/>
        </w:rPr>
        <w:t xml:space="preserve"> del </w:t>
      </w:r>
      <w:r w:rsidRPr="009314DB">
        <w:rPr>
          <w:rFonts w:ascii="Palatino Linotype" w:eastAsia="MS Gothic" w:hAnsi="Palatino Linotype" w:cs="Times New Roman"/>
          <w:b/>
          <w:szCs w:val="26"/>
        </w:rPr>
        <w:t>SUJETO OBLIGADO</w:t>
      </w:r>
      <w:r w:rsidR="007C2E58" w:rsidRPr="009314DB">
        <w:rPr>
          <w:rFonts w:ascii="Palatino Linotype" w:eastAsia="MS Gothic" w:hAnsi="Palatino Linotype" w:cs="Times New Roman"/>
          <w:szCs w:val="26"/>
        </w:rPr>
        <w:t>, actualizado al veintidós (22) de octubre de dos mil diecinueve, fecha de la presentación de la solicitud de información.</w:t>
      </w:r>
    </w:p>
    <w:p w:rsidR="003024A6" w:rsidRPr="009314DB" w:rsidRDefault="003024A6"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3024A6" w:rsidRPr="009314DB" w:rsidRDefault="003024A6" w:rsidP="009314DB">
      <w:pPr>
        <w:pStyle w:val="Prrafodelista"/>
        <w:tabs>
          <w:tab w:val="left" w:pos="142"/>
          <w:tab w:val="left" w:pos="284"/>
          <w:tab w:val="left" w:pos="426"/>
        </w:tabs>
        <w:spacing w:line="360" w:lineRule="auto"/>
        <w:ind w:left="0"/>
        <w:jc w:val="both"/>
        <w:outlineLvl w:val="2"/>
        <w:rPr>
          <w:rFonts w:ascii="Palatino Linotype" w:eastAsia="MS Gothic" w:hAnsi="Palatino Linotype" w:cs="Times New Roman"/>
          <w:b/>
          <w:szCs w:val="26"/>
        </w:rPr>
      </w:pPr>
      <w:bookmarkStart w:id="28" w:name="_Toc30695940"/>
      <w:r w:rsidRPr="009314DB">
        <w:rPr>
          <w:rFonts w:ascii="Palatino Linotype" w:eastAsia="MS Gothic" w:hAnsi="Palatino Linotype" w:cs="Times New Roman"/>
          <w:b/>
          <w:szCs w:val="26"/>
        </w:rPr>
        <w:t xml:space="preserve">V. De las dependencias que tengan </w:t>
      </w:r>
      <w:r w:rsidR="00C41AA2" w:rsidRPr="009314DB">
        <w:rPr>
          <w:rFonts w:ascii="Palatino Linotype" w:eastAsia="MS Gothic" w:hAnsi="Palatino Linotype" w:cs="Times New Roman"/>
          <w:b/>
          <w:szCs w:val="26"/>
        </w:rPr>
        <w:t xml:space="preserve">procedimientos de aseguramiento de calidad certificadas </w:t>
      </w:r>
      <w:r w:rsidR="00126762" w:rsidRPr="009314DB">
        <w:rPr>
          <w:rFonts w:ascii="Palatino Linotype" w:eastAsia="MS Gothic" w:hAnsi="Palatino Linotype" w:cs="Times New Roman"/>
          <w:b/>
          <w:szCs w:val="26"/>
        </w:rPr>
        <w:t>de acuerdo</w:t>
      </w:r>
      <w:r w:rsidR="00C41AA2" w:rsidRPr="009314DB">
        <w:rPr>
          <w:rFonts w:ascii="Palatino Linotype" w:eastAsia="MS Gothic" w:hAnsi="Palatino Linotype" w:cs="Times New Roman"/>
          <w:b/>
          <w:szCs w:val="26"/>
        </w:rPr>
        <w:t xml:space="preserve"> a normas internacionales.</w:t>
      </w:r>
      <w:bookmarkEnd w:id="28"/>
    </w:p>
    <w:p w:rsidR="003024A6" w:rsidRPr="009314DB" w:rsidRDefault="003024A6"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D351A8"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Por otro lado, el particular solicitó al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señalar a las </w:t>
      </w:r>
      <w:r w:rsidRPr="009314DB">
        <w:rPr>
          <w:rFonts w:ascii="Palatino Linotype" w:eastAsia="MS Gothic" w:hAnsi="Palatino Linotype" w:cs="Times New Roman"/>
          <w:i/>
          <w:szCs w:val="26"/>
        </w:rPr>
        <w:t>“(…) Dependencias que tienen procedimientos de aseguramiento de calidad certificadas de acuerdo a normas ISO u otras normas internacionales (Por ejemplo CALEA para seguridad pública)”</w:t>
      </w:r>
      <w:r w:rsidRPr="009314DB">
        <w:rPr>
          <w:rFonts w:ascii="Palatino Linotype" w:eastAsia="MS Gothic" w:hAnsi="Palatino Linotype" w:cs="Times New Roman"/>
          <w:szCs w:val="26"/>
        </w:rPr>
        <w:t xml:space="preserve"> (Sic).</w:t>
      </w:r>
    </w:p>
    <w:p w:rsidR="00F16F3C" w:rsidRPr="009314DB" w:rsidRDefault="00F16F3C"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16F3C" w:rsidRPr="009314DB" w:rsidRDefault="00D351A8"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Al respecto, conviene manifestar que la Comisión de Acreditación para las Agencias de Aplicación de la Ley (CALEA, por sus siglas en inglés) </w:t>
      </w:r>
      <w:r w:rsidR="00F90256" w:rsidRPr="009314DB">
        <w:rPr>
          <w:rFonts w:ascii="Palatino Linotype" w:eastAsia="MS Gothic" w:hAnsi="Palatino Linotype" w:cs="Times New Roman"/>
          <w:szCs w:val="26"/>
        </w:rPr>
        <w:t>es una institución certificadora internacional para los organismos de seguridad pública que basa sus acreditaciones en las siguientes directrices</w:t>
      </w:r>
      <w:r w:rsidR="00F90256" w:rsidRPr="009314DB">
        <w:rPr>
          <w:rStyle w:val="Refdenotaalpie"/>
          <w:rFonts w:ascii="Palatino Linotype" w:eastAsia="MS Gothic" w:hAnsi="Palatino Linotype" w:cs="Times New Roman"/>
          <w:szCs w:val="26"/>
        </w:rPr>
        <w:footnoteReference w:id="8"/>
      </w:r>
      <w:r w:rsidR="00F90256" w:rsidRPr="009314DB">
        <w:rPr>
          <w:rFonts w:ascii="Palatino Linotype" w:eastAsia="MS Gothic" w:hAnsi="Palatino Linotype" w:cs="Times New Roman"/>
          <w:szCs w:val="26"/>
        </w:rPr>
        <w:t>:</w:t>
      </w:r>
    </w:p>
    <w:p w:rsidR="00F90256" w:rsidRPr="009314DB" w:rsidRDefault="00F90256"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90256" w:rsidRPr="009314DB" w:rsidRDefault="00F90256" w:rsidP="009314DB">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9314DB">
        <w:rPr>
          <w:rFonts w:ascii="Palatino Linotype" w:eastAsia="MS Gothic" w:hAnsi="Palatino Linotype" w:cs="Times New Roman"/>
          <w:szCs w:val="26"/>
        </w:rPr>
        <w:t xml:space="preserve">Directivas </w:t>
      </w:r>
      <w:r w:rsidRPr="009314DB">
        <w:rPr>
          <w:rFonts w:ascii="Palatino Linotype" w:eastAsia="MS Gothic" w:hAnsi="Palatino Linotype" w:cs="Times New Roman"/>
          <w:szCs w:val="26"/>
          <w:lang w:val="es-MX"/>
        </w:rPr>
        <w:t>escritas integrales y uniformes que definen con claridad la autoridad, el desempeño y las responsabilidades.</w:t>
      </w:r>
    </w:p>
    <w:p w:rsidR="00F90256" w:rsidRPr="009314DB" w:rsidRDefault="00F90256" w:rsidP="009314DB">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9314DB">
        <w:rPr>
          <w:rFonts w:ascii="Palatino Linotype" w:eastAsia="MS Gothic" w:hAnsi="Palatino Linotype" w:cs="Times New Roman"/>
          <w:szCs w:val="26"/>
          <w:lang w:val="es-MX"/>
        </w:rPr>
        <w:t>Informes y análisis para tomar decisiones de gestión informadas y basadas en los hechos.</w:t>
      </w:r>
    </w:p>
    <w:p w:rsidR="00F90256" w:rsidRPr="009314DB" w:rsidRDefault="00F90256" w:rsidP="009314DB">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9314DB">
        <w:rPr>
          <w:rFonts w:ascii="Palatino Linotype" w:eastAsia="MS Gothic" w:hAnsi="Palatino Linotype" w:cs="Times New Roman"/>
          <w:szCs w:val="26"/>
          <w:lang w:val="es-MX"/>
        </w:rPr>
        <w:t>Preparación para abordar incidentes críticos naturales o provocados por el hombre.</w:t>
      </w:r>
    </w:p>
    <w:p w:rsidR="00F90256" w:rsidRPr="009314DB" w:rsidRDefault="00F90256" w:rsidP="009314DB">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9314DB">
        <w:rPr>
          <w:rFonts w:ascii="Palatino Linotype" w:eastAsia="MS Gothic" w:hAnsi="Palatino Linotype" w:cs="Times New Roman"/>
          <w:szCs w:val="26"/>
          <w:lang w:val="es-MX"/>
        </w:rPr>
        <w:t>Desarrollo y mantenimiento de relaciones comunitarias.</w:t>
      </w:r>
    </w:p>
    <w:p w:rsidR="00F90256" w:rsidRPr="009314DB" w:rsidRDefault="00F90256" w:rsidP="009314DB">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9314DB">
        <w:rPr>
          <w:rFonts w:ascii="Palatino Linotype" w:eastAsia="MS Gothic" w:hAnsi="Palatino Linotype" w:cs="Times New Roman"/>
          <w:szCs w:val="26"/>
          <w:lang w:val="es-MX"/>
        </w:rPr>
        <w:t>Revisión independiente por parte de expertos en la materia.</w:t>
      </w:r>
    </w:p>
    <w:p w:rsidR="00F90256" w:rsidRPr="009314DB" w:rsidRDefault="00F90256" w:rsidP="009314DB">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lang w:val="es-MX"/>
        </w:rPr>
        <w:t xml:space="preserve">Búsqueda </w:t>
      </w:r>
      <w:proofErr w:type="gramStart"/>
      <w:r w:rsidRPr="009314DB">
        <w:rPr>
          <w:rFonts w:ascii="Palatino Linotype" w:eastAsia="MS Gothic" w:hAnsi="Palatino Linotype" w:cs="Times New Roman"/>
          <w:szCs w:val="26"/>
          <w:lang w:val="es-MX"/>
        </w:rPr>
        <w:t>continua</w:t>
      </w:r>
      <w:proofErr w:type="gramEnd"/>
      <w:r w:rsidRPr="009314DB">
        <w:rPr>
          <w:rFonts w:ascii="Palatino Linotype" w:eastAsia="MS Gothic" w:hAnsi="Palatino Linotype" w:cs="Times New Roman"/>
          <w:szCs w:val="26"/>
          <w:lang w:val="es-MX"/>
        </w:rPr>
        <w:t xml:space="preserve"> de la excelencia mediante revisiones anuales y otras medidas de evaluación.</w:t>
      </w:r>
    </w:p>
    <w:p w:rsidR="00F90256" w:rsidRPr="009314DB" w:rsidRDefault="00F90256"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9D1C50" w:rsidRPr="009314DB" w:rsidRDefault="00F90256"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Por lo cual, la certificación CALEA resulta ser un reconocimiento a nivel internacional para las dependencias de seguridad pública que acreditan ciertos criterios de evaluación establecidos por la Comisión de Acreditación para las Agencias de Aplicación de la Ley, siendo posible para los Ayuntamientos de las distintas entidades de nuestro país buscar la obtención del </w:t>
      </w:r>
      <w:r w:rsidR="009D1C50" w:rsidRPr="009314DB">
        <w:rPr>
          <w:rFonts w:ascii="Palatino Linotype" w:eastAsia="MS Gothic" w:hAnsi="Palatino Linotype" w:cs="Times New Roman"/>
          <w:szCs w:val="26"/>
        </w:rPr>
        <w:t xml:space="preserve">mismo; tal como lo demuestra la publicación del periódico digital </w:t>
      </w:r>
      <w:r w:rsidR="009D1C50" w:rsidRPr="009314DB">
        <w:rPr>
          <w:rFonts w:ascii="Palatino Linotype" w:eastAsia="MS Gothic" w:hAnsi="Palatino Linotype" w:cs="Times New Roman"/>
          <w:i/>
          <w:szCs w:val="26"/>
        </w:rPr>
        <w:t>Así Sucede</w:t>
      </w:r>
      <w:r w:rsidR="009D1C50" w:rsidRPr="009314DB">
        <w:rPr>
          <w:rFonts w:ascii="Palatino Linotype" w:eastAsia="MS Gothic" w:hAnsi="Palatino Linotype" w:cs="Times New Roman"/>
          <w:szCs w:val="26"/>
        </w:rPr>
        <w:t>, de catorce (14) de noviembre del dos mil dieciocho</w:t>
      </w:r>
      <w:r w:rsidR="009D1C50" w:rsidRPr="009314DB">
        <w:rPr>
          <w:rStyle w:val="Refdenotaalpie"/>
          <w:rFonts w:ascii="Palatino Linotype" w:eastAsia="MS Gothic" w:hAnsi="Palatino Linotype" w:cs="Times New Roman"/>
          <w:szCs w:val="26"/>
        </w:rPr>
        <w:footnoteReference w:id="9"/>
      </w:r>
      <w:r w:rsidR="009D1C50" w:rsidRPr="009314DB">
        <w:rPr>
          <w:rFonts w:ascii="Palatino Linotype" w:eastAsia="MS Gothic" w:hAnsi="Palatino Linotype" w:cs="Times New Roman"/>
          <w:szCs w:val="26"/>
        </w:rPr>
        <w:t>, cuya literalidad se inserta a continuación:</w:t>
      </w:r>
    </w:p>
    <w:p w:rsidR="009D1C50" w:rsidRPr="009314DB" w:rsidRDefault="009D1C50"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9D1C50" w:rsidRPr="009314DB" w:rsidRDefault="009D1C50" w:rsidP="009314DB">
      <w:pPr>
        <w:pStyle w:val="Prrafodelista"/>
        <w:tabs>
          <w:tab w:val="left" w:pos="142"/>
          <w:tab w:val="left" w:pos="284"/>
          <w:tab w:val="left" w:pos="426"/>
        </w:tabs>
        <w:spacing w:line="360" w:lineRule="auto"/>
        <w:ind w:left="567" w:right="567"/>
        <w:jc w:val="both"/>
        <w:rPr>
          <w:rFonts w:ascii="Palatino Linotype" w:hAnsi="Palatino Linotype" w:cs="Arial"/>
          <w:b/>
          <w:bCs/>
          <w:i/>
          <w:color w:val="111111"/>
          <w:sz w:val="22"/>
          <w:szCs w:val="22"/>
        </w:rPr>
      </w:pPr>
      <w:r w:rsidRPr="009314DB">
        <w:rPr>
          <w:rFonts w:ascii="Palatino Linotype" w:hAnsi="Palatino Linotype" w:cs="Arial"/>
          <w:b/>
          <w:bCs/>
          <w:i/>
          <w:color w:val="111111"/>
          <w:sz w:val="22"/>
          <w:szCs w:val="22"/>
        </w:rPr>
        <w:t>“Resalta policía de Metepec cumplimiento de norma internacional</w:t>
      </w:r>
    </w:p>
    <w:p w:rsidR="009D1C50" w:rsidRPr="009314DB" w:rsidRDefault="009D1C50" w:rsidP="009314DB">
      <w:pPr>
        <w:pStyle w:val="Prrafodelista"/>
        <w:tabs>
          <w:tab w:val="left" w:pos="142"/>
          <w:tab w:val="left" w:pos="284"/>
          <w:tab w:val="left" w:pos="426"/>
        </w:tabs>
        <w:spacing w:line="360" w:lineRule="auto"/>
        <w:ind w:left="567" w:right="567"/>
        <w:jc w:val="both"/>
        <w:rPr>
          <w:rFonts w:ascii="Palatino Linotype" w:hAnsi="Palatino Linotype" w:cs="Arial"/>
          <w:b/>
          <w:bCs/>
          <w:i/>
          <w:color w:val="111111"/>
          <w:sz w:val="22"/>
          <w:szCs w:val="22"/>
        </w:rPr>
      </w:pPr>
    </w:p>
    <w:p w:rsidR="009D1C50" w:rsidRPr="009314DB" w:rsidRDefault="009D1C50" w:rsidP="009314D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b/>
          <w:szCs w:val="26"/>
        </w:rPr>
      </w:pPr>
      <w:r w:rsidRPr="009314DB">
        <w:rPr>
          <w:rFonts w:ascii="Palatino Linotype" w:hAnsi="Palatino Linotype" w:cs="Arial"/>
          <w:b/>
          <w:bCs/>
          <w:i/>
          <w:color w:val="111111"/>
          <w:sz w:val="22"/>
          <w:szCs w:val="22"/>
        </w:rPr>
        <w:t>Luego de casi tres años de constante evaluación de procesos y normas a la dirección de Seguridad Pública y Tránsito de Metepec por parte de la Agencia de Aplicación de la Ley (CALEA), la corporación fue la única a nivel municipal que alcanzó la acreditación este año, las otras dos con dicha distinción fueron de las Secretarías estatales de Tabasco y Querétaro.</w:t>
      </w:r>
    </w:p>
    <w:p w:rsidR="009D1C50" w:rsidRPr="009314DB" w:rsidRDefault="009D1C50" w:rsidP="009314DB">
      <w:pPr>
        <w:pStyle w:val="NormalWeb"/>
        <w:shd w:val="clear" w:color="auto" w:fill="FFFFFF"/>
        <w:spacing w:before="0" w:beforeAutospacing="0" w:after="0" w:afterAutospacing="0" w:line="360" w:lineRule="auto"/>
        <w:ind w:left="567" w:right="567"/>
        <w:jc w:val="both"/>
        <w:rPr>
          <w:rFonts w:ascii="Palatino Linotype" w:hAnsi="Palatino Linotype"/>
          <w:i/>
          <w:color w:val="222222"/>
          <w:sz w:val="22"/>
          <w:szCs w:val="22"/>
        </w:rPr>
      </w:pPr>
      <w:r w:rsidRPr="009314DB">
        <w:rPr>
          <w:rStyle w:val="Textoennegrita"/>
          <w:rFonts w:ascii="Palatino Linotype" w:hAnsi="Palatino Linotype"/>
          <w:i/>
          <w:color w:val="222222"/>
          <w:sz w:val="22"/>
          <w:szCs w:val="22"/>
        </w:rPr>
        <w:t>El pasado 9 de noviembre en la Ciudad de México, la dependencia municipal de Metepec recibió la acreditación de CALEA,</w:t>
      </w:r>
      <w:r w:rsidRPr="009314DB">
        <w:rPr>
          <w:rFonts w:ascii="Palatino Linotype" w:hAnsi="Palatino Linotype"/>
          <w:i/>
          <w:color w:val="222222"/>
          <w:sz w:val="22"/>
          <w:szCs w:val="22"/>
        </w:rPr>
        <w:t> único ayuntamiento en acreditar 169 indicadores, entre ellos, modernización de infraestructura, habilitación de espacios, procedimientos de operación y custodia, manejo de recursos, entre otros igual de relevantes.</w:t>
      </w:r>
    </w:p>
    <w:p w:rsidR="009D1C50" w:rsidRPr="009314DB" w:rsidRDefault="009D1C50" w:rsidP="009314DB">
      <w:pPr>
        <w:pStyle w:val="NormalWeb"/>
        <w:shd w:val="clear" w:color="auto" w:fill="FFFFFF"/>
        <w:spacing w:before="0" w:beforeAutospacing="0" w:after="0" w:afterAutospacing="0" w:line="360" w:lineRule="auto"/>
        <w:ind w:left="567" w:right="567"/>
        <w:jc w:val="both"/>
        <w:rPr>
          <w:rFonts w:ascii="Palatino Linotype" w:hAnsi="Palatino Linotype"/>
          <w:i/>
          <w:color w:val="222222"/>
          <w:sz w:val="22"/>
          <w:szCs w:val="22"/>
        </w:rPr>
      </w:pPr>
      <w:r w:rsidRPr="009314DB">
        <w:rPr>
          <w:rFonts w:ascii="Palatino Linotype" w:hAnsi="Palatino Linotype"/>
          <w:i/>
          <w:color w:val="222222"/>
          <w:sz w:val="22"/>
          <w:szCs w:val="22"/>
        </w:rPr>
        <w:t xml:space="preserve">El director de la corporación de policía de Metepec, Jesús Alberto Ramírez </w:t>
      </w:r>
      <w:proofErr w:type="spellStart"/>
      <w:r w:rsidRPr="009314DB">
        <w:rPr>
          <w:rFonts w:ascii="Palatino Linotype" w:hAnsi="Palatino Linotype"/>
          <w:i/>
          <w:color w:val="222222"/>
          <w:sz w:val="22"/>
          <w:szCs w:val="22"/>
        </w:rPr>
        <w:t>Manzur</w:t>
      </w:r>
      <w:proofErr w:type="spellEnd"/>
      <w:r w:rsidRPr="009314DB">
        <w:rPr>
          <w:rFonts w:ascii="Palatino Linotype" w:hAnsi="Palatino Linotype"/>
          <w:i/>
          <w:color w:val="222222"/>
          <w:sz w:val="22"/>
          <w:szCs w:val="22"/>
        </w:rPr>
        <w:t>, destacó que la iniciativa del alcalde David López Cárdenas, </w:t>
      </w:r>
      <w:r w:rsidRPr="009314DB">
        <w:rPr>
          <w:rStyle w:val="Textoennegrita"/>
          <w:rFonts w:ascii="Palatino Linotype" w:hAnsi="Palatino Linotype"/>
          <w:i/>
          <w:color w:val="222222"/>
          <w:sz w:val="22"/>
          <w:szCs w:val="22"/>
        </w:rPr>
        <w:t>obedeció al planteamiento de su oferta política ante la ciudadanía,</w:t>
      </w:r>
      <w:r w:rsidRPr="009314DB">
        <w:rPr>
          <w:rFonts w:ascii="Palatino Linotype" w:hAnsi="Palatino Linotype"/>
          <w:i/>
          <w:color w:val="222222"/>
          <w:sz w:val="22"/>
          <w:szCs w:val="22"/>
        </w:rPr>
        <w:t> misma que se concretó prósperamente, pues los resultados han sido permanentes y se verán reflejados aún más, de seguir la tendencia de operación y estrategias de inteligencia establecidas actualmente.”</w:t>
      </w:r>
    </w:p>
    <w:p w:rsidR="009D1C50" w:rsidRPr="009314DB" w:rsidRDefault="009D1C50"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881E13"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Por otro lado, la Organización Internacional de Normalización, expide los certificados ISO que certifican que los entes, instituciones o empresas que porten con su sello, acreditan altos estándares reconocidos internacionalmente en diferentes áreas administrativas, operativas o de gestión.</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E535FA"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Dicho lo anterior, algunas normas ISO que pueden ser de interés para los Ayu</w:t>
      </w:r>
      <w:r w:rsidR="002B7AEF" w:rsidRPr="009314DB">
        <w:rPr>
          <w:rFonts w:ascii="Palatino Linotype" w:eastAsia="MS Gothic" w:hAnsi="Palatino Linotype" w:cs="Times New Roman"/>
          <w:szCs w:val="26"/>
        </w:rPr>
        <w:t xml:space="preserve">ntamientos que deseen contar con un certificado internacional sobre </w:t>
      </w:r>
      <w:r w:rsidRPr="009314DB">
        <w:rPr>
          <w:rFonts w:ascii="Palatino Linotype" w:eastAsia="MS Gothic" w:hAnsi="Palatino Linotype" w:cs="Times New Roman"/>
          <w:szCs w:val="26"/>
        </w:rPr>
        <w:t>sus estándares de calidad, operatividad o gesti</w:t>
      </w:r>
      <w:r w:rsidR="002B7AEF" w:rsidRPr="009314DB">
        <w:rPr>
          <w:rFonts w:ascii="Palatino Linotype" w:eastAsia="MS Gothic" w:hAnsi="Palatino Linotype" w:cs="Times New Roman"/>
          <w:szCs w:val="26"/>
        </w:rPr>
        <w:t>ón, por mencionar algunos, son las normas ISO 9001(Gestión de la calidad) o, la ISO 14001 (Gestión del medioambiente.</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9314DB" w:rsidRDefault="00212853" w:rsidP="009314DB">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9314DB">
        <w:rPr>
          <w:rFonts w:ascii="Palatino Linotype" w:eastAsia="MS Gothic" w:hAnsi="Palatino Linotype" w:cs="Times New Roman"/>
          <w:szCs w:val="26"/>
        </w:rPr>
        <w:t xml:space="preserve">Por lo anterior, el </w:t>
      </w:r>
      <w:r w:rsidRPr="009314DB">
        <w:rPr>
          <w:rFonts w:ascii="Palatino Linotype" w:eastAsia="MS Gothic" w:hAnsi="Palatino Linotype" w:cs="Times New Roman"/>
          <w:b/>
          <w:szCs w:val="26"/>
        </w:rPr>
        <w:t>SUJETO OBLIGADO</w:t>
      </w:r>
      <w:r w:rsidRPr="009314DB">
        <w:rPr>
          <w:rFonts w:ascii="Palatino Linotype" w:eastAsia="MS Gothic" w:hAnsi="Palatino Linotype" w:cs="Times New Roman"/>
          <w:szCs w:val="26"/>
        </w:rPr>
        <w:t xml:space="preserve"> deberá realizar una búsqueda exhaustiva y razonable en sus archivos a efecto de entregar al particular los documentos donde consten </w:t>
      </w:r>
      <w:r w:rsidR="00785A87" w:rsidRPr="009314DB">
        <w:rPr>
          <w:rFonts w:ascii="Palatino Linotype" w:eastAsia="MS Gothic" w:hAnsi="Palatino Linotype" w:cs="Times New Roman"/>
          <w:szCs w:val="26"/>
        </w:rPr>
        <w:t>las dependencias que tienen procedimientos de aseguramiento de calidad certificadas de acuerdo a normas internacionales.</w:t>
      </w:r>
    </w:p>
    <w:p w:rsidR="00CC330A" w:rsidRPr="009314DB" w:rsidRDefault="00CC330A" w:rsidP="009314DB">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A55BA0" w:rsidRPr="009314DB" w:rsidRDefault="00D50B61" w:rsidP="009314DB">
      <w:pPr>
        <w:keepNext/>
        <w:keepLines/>
        <w:tabs>
          <w:tab w:val="left" w:pos="142"/>
          <w:tab w:val="left" w:pos="284"/>
        </w:tabs>
        <w:spacing w:line="360" w:lineRule="auto"/>
        <w:outlineLvl w:val="1"/>
        <w:rPr>
          <w:rFonts w:ascii="Palatino Linotype" w:eastAsia="MS Gothic" w:hAnsi="Palatino Linotype" w:cs="Times New Roman"/>
          <w:b/>
          <w:szCs w:val="26"/>
        </w:rPr>
      </w:pPr>
      <w:bookmarkStart w:id="29" w:name="_Toc30695941"/>
      <w:bookmarkEnd w:id="22"/>
      <w:r w:rsidRPr="009314DB">
        <w:rPr>
          <w:rFonts w:ascii="Palatino Linotype" w:eastAsia="MS Gothic" w:hAnsi="Palatino Linotype" w:cs="Times New Roman"/>
          <w:b/>
          <w:szCs w:val="26"/>
        </w:rPr>
        <w:t>QUINTO</w:t>
      </w:r>
      <w:r w:rsidR="00390C2D" w:rsidRPr="009314DB">
        <w:rPr>
          <w:rFonts w:ascii="Palatino Linotype" w:eastAsia="MS Gothic" w:hAnsi="Palatino Linotype" w:cs="Times New Roman"/>
          <w:b/>
          <w:szCs w:val="26"/>
        </w:rPr>
        <w:t xml:space="preserve">. </w:t>
      </w:r>
      <w:r w:rsidR="007F0566" w:rsidRPr="009314DB">
        <w:rPr>
          <w:rFonts w:ascii="Palatino Linotype" w:eastAsia="MS Gothic" w:hAnsi="Palatino Linotype" w:cs="Times New Roman"/>
          <w:b/>
          <w:szCs w:val="26"/>
        </w:rPr>
        <w:t>Vista al Órgano de Control Interno</w:t>
      </w:r>
      <w:r w:rsidR="00BE1A6D" w:rsidRPr="009314DB">
        <w:rPr>
          <w:rFonts w:ascii="Palatino Linotype" w:eastAsia="MS Gothic" w:hAnsi="Palatino Linotype" w:cs="Times New Roman"/>
          <w:b/>
          <w:szCs w:val="26"/>
        </w:rPr>
        <w:t>.</w:t>
      </w:r>
      <w:bookmarkEnd w:id="29"/>
    </w:p>
    <w:p w:rsidR="00BE1A6D" w:rsidRPr="009314DB" w:rsidRDefault="00BE1A6D" w:rsidP="009314DB">
      <w:pPr>
        <w:pStyle w:val="Prrafodelista"/>
        <w:tabs>
          <w:tab w:val="left" w:pos="142"/>
          <w:tab w:val="left" w:pos="284"/>
        </w:tabs>
        <w:spacing w:line="360" w:lineRule="auto"/>
        <w:ind w:left="0"/>
        <w:jc w:val="both"/>
        <w:rPr>
          <w:rFonts w:ascii="Palatino Linotype" w:hAnsi="Palatino Linotype"/>
        </w:rPr>
      </w:pPr>
      <w:bookmarkStart w:id="30" w:name="_Toc447183492"/>
      <w:bookmarkStart w:id="31" w:name="_Toc450120667"/>
      <w:bookmarkStart w:id="32" w:name="_Toc461555895"/>
      <w:bookmarkEnd w:id="15"/>
      <w:bookmarkEnd w:id="16"/>
      <w:bookmarkEnd w:id="17"/>
      <w:bookmarkEnd w:id="18"/>
      <w:bookmarkEnd w:id="19"/>
      <w:bookmarkEnd w:id="20"/>
    </w:p>
    <w:p w:rsidR="007F0566" w:rsidRPr="009314DB" w:rsidRDefault="007F0566"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 xml:space="preserve">Es </w:t>
      </w:r>
      <w:r w:rsidR="00785A87" w:rsidRPr="009314DB">
        <w:rPr>
          <w:rFonts w:ascii="Palatino Linotype" w:eastAsia="MS Mincho" w:hAnsi="Palatino Linotype" w:cs="Times New Roman"/>
        </w:rPr>
        <w:t xml:space="preserve">necesario resaltar que el recurso de revisión previsto en la Ley de la materia no es el medio para investigar y en su caso, sancionar a servidores públicos </w:t>
      </w:r>
      <w:r w:rsidR="00785A87" w:rsidRPr="009314DB">
        <w:rPr>
          <w:rFonts w:ascii="Palatino Linotype" w:eastAsia="MS Mincho" w:hAnsi="Palatino Linotype" w:cs="Times New Roman"/>
          <w:b/>
          <w:u w:val="single"/>
        </w:rPr>
        <w:t>por la omisión de la entrega de información pública y en la omisión de atención a la solicitud de información;</w:t>
      </w:r>
      <w:r w:rsidR="00785A87" w:rsidRPr="009314DB">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00785A87" w:rsidRPr="009314DB">
        <w:rPr>
          <w:rFonts w:ascii="Palatino Linotype" w:eastAsia="MS Mincho" w:hAnsi="Palatino Linotype" w:cs="Times New Roman"/>
          <w:b/>
        </w:rPr>
        <w:t>SUJETO OBLIGADO</w:t>
      </w:r>
      <w:r w:rsidR="00785A87" w:rsidRPr="009314DB">
        <w:rPr>
          <w:rFonts w:ascii="Palatino Linotype" w:eastAsia="MS Mincho" w:hAnsi="Palatino Linotype" w:cs="Times New Roman"/>
        </w:rPr>
        <w:t>.</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F0566"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 xml:space="preserve">Por </w:t>
      </w:r>
      <w:r w:rsidRPr="009314DB">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F0566" w:rsidP="009314DB">
      <w:pPr>
        <w:pStyle w:val="Sinespaciado"/>
        <w:spacing w:line="360" w:lineRule="auto"/>
        <w:ind w:left="567" w:right="567"/>
        <w:jc w:val="both"/>
        <w:rPr>
          <w:rFonts w:ascii="Palatino Linotype" w:eastAsia="MS Mincho" w:hAnsi="Palatino Linotype"/>
          <w:i/>
          <w:sz w:val="22"/>
        </w:rPr>
      </w:pPr>
      <w:r w:rsidRPr="009314DB">
        <w:rPr>
          <w:rFonts w:ascii="Palatino Linotype" w:eastAsia="MS Mincho" w:hAnsi="Palatino Linotype"/>
          <w:i/>
          <w:sz w:val="22"/>
        </w:rPr>
        <w:t>“</w:t>
      </w:r>
      <w:r w:rsidRPr="009314DB">
        <w:rPr>
          <w:rFonts w:ascii="Palatino Linotype" w:eastAsia="MS Mincho" w:hAnsi="Palatino Linotype"/>
          <w:b/>
          <w:i/>
          <w:sz w:val="22"/>
        </w:rPr>
        <w:t>Artículo 36.</w:t>
      </w:r>
      <w:r w:rsidRPr="009314DB">
        <w:rPr>
          <w:rFonts w:ascii="Palatino Linotype" w:eastAsia="MS Mincho" w:hAnsi="Palatino Linotype"/>
          <w:i/>
          <w:sz w:val="22"/>
        </w:rPr>
        <w:t xml:space="preserve"> El Instituto tendrá, en el ámbito de su competencia, las siguientes atribuciones:</w:t>
      </w:r>
    </w:p>
    <w:p w:rsidR="007F0566" w:rsidRPr="009314DB" w:rsidRDefault="007F0566" w:rsidP="009314DB">
      <w:pPr>
        <w:pStyle w:val="Sinespaciado"/>
        <w:spacing w:line="360" w:lineRule="auto"/>
        <w:ind w:left="567" w:right="567"/>
        <w:jc w:val="both"/>
        <w:rPr>
          <w:rFonts w:ascii="Palatino Linotype" w:eastAsia="MS Mincho" w:hAnsi="Palatino Linotype"/>
          <w:i/>
          <w:sz w:val="22"/>
        </w:rPr>
      </w:pPr>
      <w:r w:rsidRPr="009314DB">
        <w:rPr>
          <w:rFonts w:ascii="Palatino Linotype" w:eastAsia="MS Mincho" w:hAnsi="Palatino Linotype"/>
          <w:i/>
          <w:sz w:val="22"/>
        </w:rPr>
        <w:t>(…)</w:t>
      </w:r>
    </w:p>
    <w:p w:rsidR="007F0566" w:rsidRPr="009314DB" w:rsidRDefault="007F0566" w:rsidP="009314DB">
      <w:pPr>
        <w:pStyle w:val="Sinespaciado"/>
        <w:spacing w:line="360" w:lineRule="auto"/>
        <w:ind w:left="567" w:right="567"/>
        <w:jc w:val="both"/>
        <w:rPr>
          <w:rFonts w:ascii="Palatino Linotype" w:eastAsia="MS Mincho" w:hAnsi="Palatino Linotype"/>
          <w:i/>
          <w:sz w:val="22"/>
        </w:rPr>
      </w:pPr>
      <w:r w:rsidRPr="009314DB">
        <w:rPr>
          <w:rFonts w:ascii="Palatino Linotype" w:eastAsia="MS Mincho" w:hAnsi="Palatino Linotype"/>
          <w:b/>
          <w:i/>
          <w:sz w:val="22"/>
        </w:rPr>
        <w:t>X.</w:t>
      </w:r>
      <w:r w:rsidRPr="009314DB">
        <w:rPr>
          <w:rFonts w:ascii="Palatino Linotype" w:eastAsia="MS Mincho" w:hAnsi="Palatino Linotype"/>
          <w:i/>
          <w:sz w:val="22"/>
        </w:rPr>
        <w:t xml:space="preserve"> Hacer del conocimiento del órgano de control interno o equivalente de cada Sujeto Obligado las infracciones a esta Ley; </w:t>
      </w:r>
    </w:p>
    <w:p w:rsidR="007F0566" w:rsidRPr="009314DB" w:rsidRDefault="007F0566" w:rsidP="009314DB">
      <w:pPr>
        <w:pStyle w:val="Sinespaciado"/>
        <w:spacing w:line="360" w:lineRule="auto"/>
        <w:ind w:left="567" w:right="567"/>
        <w:jc w:val="both"/>
        <w:rPr>
          <w:rFonts w:ascii="Palatino Linotype" w:eastAsia="MS Mincho" w:hAnsi="Palatino Linotype"/>
          <w:i/>
          <w:sz w:val="22"/>
        </w:rPr>
      </w:pPr>
      <w:r w:rsidRPr="009314DB">
        <w:rPr>
          <w:rFonts w:ascii="Palatino Linotype" w:eastAsia="MS Mincho" w:hAnsi="Palatino Linotype"/>
          <w:i/>
          <w:sz w:val="22"/>
        </w:rPr>
        <w:t>(…)”</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F0566"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 xml:space="preserve">Asimismo, </w:t>
      </w:r>
      <w:r w:rsidRPr="009314DB">
        <w:rPr>
          <w:rFonts w:ascii="Palatino Linotype" w:eastAsia="MS Mincho" w:hAnsi="Palatino Linotype" w:cs="Times New Roman"/>
        </w:rPr>
        <w:t xml:space="preserve">este Pleno hará del conocimiento del Órgano de Control de este Instituto de las infracciones en que el </w:t>
      </w:r>
      <w:r w:rsidRPr="009314DB">
        <w:rPr>
          <w:rFonts w:ascii="Palatino Linotype" w:eastAsia="MS Mincho" w:hAnsi="Palatino Linotype" w:cs="Times New Roman"/>
          <w:b/>
        </w:rPr>
        <w:t>SUJETO OBLIGADO</w:t>
      </w:r>
      <w:r w:rsidRPr="009314DB">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F0566" w:rsidP="009314DB">
      <w:pPr>
        <w:pStyle w:val="Sinespaciado"/>
        <w:spacing w:line="360" w:lineRule="auto"/>
        <w:ind w:left="567" w:right="567"/>
        <w:jc w:val="both"/>
        <w:rPr>
          <w:rFonts w:ascii="Palatino Linotype" w:eastAsia="MS Mincho" w:hAnsi="Palatino Linotype"/>
          <w:b/>
          <w:i/>
          <w:sz w:val="22"/>
          <w:szCs w:val="22"/>
        </w:rPr>
      </w:pPr>
      <w:r w:rsidRPr="009314DB">
        <w:rPr>
          <w:rFonts w:ascii="Palatino Linotype" w:eastAsia="MS Mincho" w:hAnsi="Palatino Linotype"/>
          <w:i/>
          <w:sz w:val="22"/>
          <w:szCs w:val="22"/>
        </w:rPr>
        <w:t>“</w:t>
      </w:r>
      <w:r w:rsidRPr="009314DB">
        <w:rPr>
          <w:rFonts w:ascii="Palatino Linotype" w:eastAsia="MS Mincho" w:hAnsi="Palatino Linotype" w:cs="Times New Roman"/>
          <w:b/>
          <w:i/>
          <w:sz w:val="22"/>
          <w:szCs w:val="22"/>
        </w:rPr>
        <w:t>Artículo 190.</w:t>
      </w:r>
      <w:r w:rsidRPr="009314DB">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b/>
          <w:i/>
          <w:sz w:val="22"/>
          <w:szCs w:val="22"/>
        </w:rPr>
        <w:t>Artículo 222.</w:t>
      </w:r>
      <w:r w:rsidRPr="009314DB">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i/>
          <w:sz w:val="22"/>
          <w:szCs w:val="22"/>
        </w:rPr>
        <w:t>(…(</w:t>
      </w:r>
    </w:p>
    <w:p w:rsidR="007F0566" w:rsidRPr="009314DB" w:rsidRDefault="007F0566" w:rsidP="009314DB">
      <w:pPr>
        <w:pStyle w:val="Sinespaciado"/>
        <w:spacing w:line="360" w:lineRule="auto"/>
        <w:ind w:left="567" w:right="567"/>
        <w:jc w:val="both"/>
        <w:rPr>
          <w:rFonts w:ascii="Palatino Linotype" w:eastAsia="MS Mincho" w:hAnsi="Palatino Linotype"/>
          <w:b/>
          <w:i/>
          <w:sz w:val="22"/>
          <w:szCs w:val="22"/>
        </w:rPr>
      </w:pPr>
      <w:r w:rsidRPr="009314DB">
        <w:rPr>
          <w:rFonts w:ascii="Palatino Linotype" w:eastAsia="MS Mincho" w:hAnsi="Palatino Linotype"/>
          <w:b/>
          <w:i/>
          <w:sz w:val="22"/>
          <w:szCs w:val="22"/>
        </w:rPr>
        <w:t xml:space="preserve">I. Cualquier acto u </w:t>
      </w:r>
      <w:r w:rsidRPr="009314DB">
        <w:rPr>
          <w:rFonts w:ascii="Palatino Linotype" w:eastAsia="MS Mincho" w:hAnsi="Palatino Linotype"/>
          <w:b/>
          <w:i/>
          <w:sz w:val="22"/>
          <w:szCs w:val="22"/>
          <w:u w:val="single"/>
        </w:rPr>
        <w:t>omisión</w:t>
      </w:r>
      <w:r w:rsidRPr="009314DB">
        <w:rPr>
          <w:rFonts w:ascii="Palatino Linotype" w:eastAsia="MS Mincho" w:hAnsi="Palatino Linotype"/>
          <w:b/>
          <w:i/>
          <w:sz w:val="22"/>
          <w:szCs w:val="22"/>
        </w:rPr>
        <w:t xml:space="preserve"> que provoque la suspensión o deficiencia en la atención de las solicitudes de información;</w:t>
      </w: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i/>
          <w:sz w:val="22"/>
          <w:szCs w:val="22"/>
        </w:rPr>
        <w:t>(…)</w:t>
      </w: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b/>
          <w:i/>
          <w:sz w:val="22"/>
          <w:szCs w:val="22"/>
        </w:rPr>
        <w:t>III.</w:t>
      </w:r>
      <w:r w:rsidRPr="009314DB">
        <w:rPr>
          <w:rFonts w:ascii="Palatino Linotype" w:eastAsia="MS Mincho" w:hAnsi="Palatino Linotype"/>
          <w:i/>
          <w:sz w:val="22"/>
          <w:szCs w:val="22"/>
        </w:rPr>
        <w:t xml:space="preserve"> </w:t>
      </w:r>
      <w:r w:rsidRPr="009314DB">
        <w:rPr>
          <w:rFonts w:ascii="Palatino Linotype" w:eastAsia="MS Mincho" w:hAnsi="Palatino Linotype"/>
          <w:b/>
          <w:i/>
          <w:sz w:val="22"/>
          <w:szCs w:val="22"/>
        </w:rPr>
        <w:t>Actuar con negligencia, dolo o mala fe</w:t>
      </w:r>
      <w:r w:rsidRPr="009314DB">
        <w:rPr>
          <w:rFonts w:ascii="Palatino Linotype" w:eastAsia="MS Mincho" w:hAnsi="Palatino Linotype"/>
          <w:i/>
          <w:sz w:val="22"/>
          <w:szCs w:val="22"/>
        </w:rPr>
        <w:t xml:space="preserve"> en la clasificación o desclasificación de la información, así como </w:t>
      </w:r>
      <w:r w:rsidRPr="009314DB">
        <w:rPr>
          <w:rFonts w:ascii="Palatino Linotype" w:eastAsia="MS Mincho" w:hAnsi="Palatino Linotype"/>
          <w:b/>
          <w:i/>
          <w:sz w:val="22"/>
          <w:szCs w:val="22"/>
        </w:rPr>
        <w:t>durante la sustanciación de las solicitudes en materia de acceso a la información</w:t>
      </w:r>
      <w:r w:rsidRPr="009314DB">
        <w:rPr>
          <w:rFonts w:ascii="Palatino Linotype" w:eastAsia="MS Mincho" w:hAnsi="Palatino Linotype"/>
          <w:i/>
          <w:sz w:val="22"/>
          <w:szCs w:val="22"/>
        </w:rPr>
        <w:t xml:space="preserve"> o bien, al no difundir la información relativa a las obligaciones de transparencia prevista en la presente Ley;</w:t>
      </w:r>
    </w:p>
    <w:p w:rsidR="007223A0" w:rsidRPr="009314DB" w:rsidRDefault="007223A0"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i/>
          <w:sz w:val="22"/>
          <w:szCs w:val="22"/>
        </w:rPr>
        <w:t>(…)</w:t>
      </w:r>
    </w:p>
    <w:p w:rsidR="007223A0" w:rsidRPr="009314DB" w:rsidRDefault="007223A0"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b/>
          <w:i/>
          <w:sz w:val="22"/>
          <w:szCs w:val="22"/>
        </w:rPr>
        <w:t>XVI.</w:t>
      </w:r>
      <w:r w:rsidRPr="009314DB">
        <w:rPr>
          <w:rFonts w:ascii="Palatino Linotype" w:eastAsia="MS Mincho" w:hAnsi="Palatino Linotype"/>
          <w:i/>
          <w:sz w:val="22"/>
          <w:szCs w:val="22"/>
        </w:rPr>
        <w:t xml:space="preserve"> </w:t>
      </w:r>
      <w:r w:rsidRPr="009314DB">
        <w:rPr>
          <w:rFonts w:ascii="Palatino Linotype" w:eastAsia="MS Mincho" w:hAnsi="Palatino Linotype"/>
          <w:b/>
          <w:i/>
          <w:sz w:val="22"/>
          <w:szCs w:val="22"/>
        </w:rPr>
        <w:t>Denegar intencionalmente información</w:t>
      </w:r>
      <w:r w:rsidRPr="009314DB">
        <w:rPr>
          <w:rFonts w:ascii="Palatino Linotype" w:eastAsia="MS Mincho" w:hAnsi="Palatino Linotype"/>
          <w:i/>
          <w:sz w:val="22"/>
          <w:szCs w:val="22"/>
        </w:rPr>
        <w:t xml:space="preserve"> que no se encuentre clasificada como reservada o confidencial;</w:t>
      </w:r>
    </w:p>
    <w:p w:rsidR="007223A0" w:rsidRPr="009314DB" w:rsidRDefault="007223A0"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i/>
          <w:sz w:val="22"/>
          <w:szCs w:val="22"/>
        </w:rPr>
        <w:t>(…)</w:t>
      </w:r>
    </w:p>
    <w:p w:rsidR="007223A0" w:rsidRPr="009314DB" w:rsidRDefault="007223A0"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b/>
          <w:i/>
          <w:sz w:val="22"/>
          <w:szCs w:val="22"/>
        </w:rPr>
        <w:t>XXI.</w:t>
      </w:r>
      <w:r w:rsidRPr="009314DB">
        <w:rPr>
          <w:rFonts w:ascii="Palatino Linotype" w:eastAsia="MS Mincho" w:hAnsi="Palatino Linotype"/>
          <w:i/>
          <w:sz w:val="22"/>
          <w:szCs w:val="22"/>
        </w:rPr>
        <w:t xml:space="preserve"> En general, dejar de cumplir con las disposiciones de esta Ley.</w:t>
      </w:r>
    </w:p>
    <w:p w:rsidR="007223A0" w:rsidRPr="009314DB" w:rsidRDefault="007223A0"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i/>
          <w:sz w:val="22"/>
          <w:szCs w:val="22"/>
        </w:rPr>
        <w:t>(…)”</w:t>
      </w: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b/>
          <w:i/>
          <w:sz w:val="22"/>
          <w:szCs w:val="22"/>
        </w:rPr>
        <w:t>Artículo 223.</w:t>
      </w:r>
      <w:r w:rsidRPr="009314DB">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F0566" w:rsidRPr="009314DB" w:rsidRDefault="007F0566" w:rsidP="009314DB">
      <w:pPr>
        <w:pStyle w:val="Sinespaciado"/>
        <w:spacing w:line="360" w:lineRule="auto"/>
        <w:ind w:left="567" w:right="567"/>
        <w:jc w:val="both"/>
        <w:rPr>
          <w:rFonts w:ascii="Palatino Linotype" w:eastAsia="MS Mincho" w:hAnsi="Palatino Linotype"/>
          <w:i/>
          <w:sz w:val="22"/>
          <w:szCs w:val="22"/>
        </w:rPr>
      </w:pPr>
      <w:r w:rsidRPr="009314DB">
        <w:rPr>
          <w:rFonts w:ascii="Palatino Linotype" w:eastAsia="MS Mincho" w:hAnsi="Palatino Linotype"/>
          <w:i/>
          <w:sz w:val="22"/>
          <w:szCs w:val="22"/>
        </w:rPr>
        <w:t>(…)”</w:t>
      </w:r>
    </w:p>
    <w:p w:rsidR="007F0566" w:rsidRPr="009314DB" w:rsidRDefault="007F0566" w:rsidP="009314DB">
      <w:pPr>
        <w:pStyle w:val="Sinespaciado"/>
        <w:spacing w:line="360" w:lineRule="auto"/>
        <w:ind w:left="567" w:right="567"/>
        <w:jc w:val="both"/>
        <w:rPr>
          <w:rFonts w:ascii="Palatino Linotype" w:eastAsia="MS Mincho" w:hAnsi="Palatino Linotype"/>
          <w:sz w:val="22"/>
          <w:szCs w:val="22"/>
        </w:rPr>
      </w:pPr>
      <w:r w:rsidRPr="009314DB">
        <w:rPr>
          <w:rFonts w:ascii="Palatino Linotype" w:eastAsia="MS Mincho" w:hAnsi="Palatino Linotype"/>
          <w:sz w:val="22"/>
          <w:szCs w:val="22"/>
        </w:rPr>
        <w:t>(Énfasis añadido)</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85A87"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 xml:space="preserve">Así </w:t>
      </w:r>
      <w:r w:rsidRPr="009314DB">
        <w:rPr>
          <w:rFonts w:ascii="Palatino Linotype" w:eastAsia="Calibri" w:hAnsi="Palatino Linotype" w:cs="Arial"/>
          <w:color w:val="000000"/>
          <w:lang w:val="es-ES" w:eastAsia="es-MX"/>
        </w:rPr>
        <w:t xml:space="preserve">las cosas, del análisis realizado a las constancias  que obran en el expediente digital del recurso de revisión indicado al rubro, se aprecia que la Unidad de Transparencia del </w:t>
      </w:r>
      <w:r w:rsidRPr="009314DB">
        <w:rPr>
          <w:rFonts w:ascii="Palatino Linotype" w:eastAsia="Calibri" w:hAnsi="Palatino Linotype" w:cs="Arial"/>
          <w:b/>
          <w:color w:val="000000"/>
          <w:lang w:val="es-ES" w:eastAsia="es-MX"/>
        </w:rPr>
        <w:t>SUJETO OBLIGADO</w:t>
      </w:r>
      <w:r w:rsidRPr="009314DB">
        <w:rPr>
          <w:rFonts w:ascii="Palatino Linotype" w:eastAsia="Calibri" w:hAnsi="Palatino Linotype" w:cs="Arial"/>
          <w:color w:val="000000"/>
          <w:lang w:val="es-ES" w:eastAsia="es-MX"/>
        </w:rPr>
        <w:t xml:space="preserve"> no turnó la solicitud de información; y posteriormente, el cuatro (04) de noviembre de dos mil diecinueve, en un acto negligente, doloso y vulnerando el derecho de acceso a la información del particular, la Unidad de Transparencia dio respuesta a la solicitud de información con un acuse digital en blanco, como muestran las siguientes capturas de pantalla:</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223A0" w:rsidRPr="009314DB" w:rsidRDefault="003E29A2" w:rsidP="009314DB">
      <w:pPr>
        <w:pStyle w:val="Prrafodelista"/>
        <w:tabs>
          <w:tab w:val="left" w:pos="142"/>
          <w:tab w:val="left" w:pos="284"/>
          <w:tab w:val="left" w:pos="426"/>
        </w:tabs>
        <w:spacing w:line="360" w:lineRule="auto"/>
        <w:ind w:left="0"/>
        <w:jc w:val="center"/>
        <w:rPr>
          <w:rFonts w:ascii="Palatino Linotype" w:hAnsi="Palatino Linotype"/>
        </w:rPr>
      </w:pPr>
      <w:r w:rsidRPr="00AD0620">
        <w:rPr>
          <w:rFonts w:ascii="Palatino Linotype" w:hAnsi="Palatino Linotype"/>
          <w:noProof/>
          <w:lang w:val="es-MX" w:eastAsia="es-MX"/>
        </w:rPr>
        <w:drawing>
          <wp:anchor distT="0" distB="0" distL="114300" distR="114300" simplePos="0" relativeHeight="251662336" behindDoc="0" locked="0" layoutInCell="1" allowOverlap="1" wp14:anchorId="0B55CF65" wp14:editId="7601FE99">
            <wp:simplePos x="0" y="0"/>
            <wp:positionH relativeFrom="column">
              <wp:posOffset>356235</wp:posOffset>
            </wp:positionH>
            <wp:positionV relativeFrom="paragraph">
              <wp:posOffset>208606</wp:posOffset>
            </wp:positionV>
            <wp:extent cx="4825365" cy="3872230"/>
            <wp:effectExtent l="38100" t="19050" r="32385" b="9017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5365" cy="3872230"/>
                    </a:xfrm>
                    <a:prstGeom prst="rect">
                      <a:avLst/>
                    </a:prstGeom>
                    <a:noFill/>
                    <a:ln>
                      <a:solidFill>
                        <a:srgbClr val="000000"/>
                      </a:solidFill>
                    </a:ln>
                    <a:effectLst>
                      <a:outerShdw blurRad="50800" dist="50800" dir="5400000" sx="98000" sy="98000" algn="ctr" rotWithShape="0">
                        <a:schemeClr val="tx1"/>
                      </a:outerShdw>
                    </a:effectLst>
                  </pic:spPr>
                </pic:pic>
              </a:graphicData>
            </a:graphic>
            <wp14:sizeRelH relativeFrom="margin">
              <wp14:pctWidth>0</wp14:pctWidth>
            </wp14:sizeRelH>
            <wp14:sizeRelV relativeFrom="margin">
              <wp14:pctHeight>0</wp14:pctHeight>
            </wp14:sizeRelV>
          </wp:anchor>
        </w:drawing>
      </w:r>
    </w:p>
    <w:p w:rsidR="007223A0" w:rsidRPr="009314DB" w:rsidRDefault="002C1D05" w:rsidP="009314DB">
      <w:pPr>
        <w:pStyle w:val="Prrafodelista"/>
        <w:tabs>
          <w:tab w:val="left" w:pos="142"/>
          <w:tab w:val="left" w:pos="284"/>
          <w:tab w:val="left" w:pos="426"/>
        </w:tabs>
        <w:spacing w:line="360" w:lineRule="auto"/>
        <w:ind w:left="0"/>
        <w:jc w:val="center"/>
        <w:rPr>
          <w:rFonts w:ascii="Palatino Linotype" w:hAnsi="Palatino Linotype"/>
        </w:rPr>
      </w:pPr>
      <w:r w:rsidRPr="002C1D05">
        <w:rPr>
          <w:rFonts w:ascii="Palatino Linotype" w:hAnsi="Palatino Linotype"/>
          <w:noProof/>
          <w:lang w:val="es-MX" w:eastAsia="es-MX"/>
        </w:rPr>
        <w:drawing>
          <wp:inline distT="0" distB="0" distL="0" distR="0">
            <wp:extent cx="4496309" cy="2658676"/>
            <wp:effectExtent l="38100" t="19050" r="38100" b="1041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6441" cy="2664667"/>
                    </a:xfrm>
                    <a:prstGeom prst="rect">
                      <a:avLst/>
                    </a:prstGeom>
                    <a:noFill/>
                    <a:ln>
                      <a:solidFill>
                        <a:srgbClr val="000000"/>
                      </a:solidFill>
                    </a:ln>
                    <a:effectLst>
                      <a:outerShdw blurRad="50800" dist="50800" dir="5400000" sx="98000" sy="98000" algn="ctr" rotWithShape="0">
                        <a:schemeClr val="tx1"/>
                      </a:outerShdw>
                    </a:effectLst>
                  </pic:spPr>
                </pic:pic>
              </a:graphicData>
            </a:graphic>
          </wp:inline>
        </w:drawing>
      </w:r>
    </w:p>
    <w:p w:rsidR="007223A0" w:rsidRPr="009314DB" w:rsidRDefault="007223A0"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223A0"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 xml:space="preserve">Por </w:t>
      </w:r>
      <w:r w:rsidRPr="009314DB">
        <w:rPr>
          <w:rFonts w:ascii="Palatino Linotype" w:eastAsia="Calibri" w:hAnsi="Palatino Linotype" w:cs="Arial"/>
          <w:color w:val="000000"/>
          <w:lang w:val="es-ES" w:eastAsia="es-MX"/>
        </w:rPr>
        <w:t>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85A87"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Consecuentemente</w:t>
      </w:r>
      <w:r w:rsidR="007223A0" w:rsidRPr="009314DB">
        <w:rPr>
          <w:rFonts w:ascii="Palatino Linotype" w:hAnsi="Palatino Linotype"/>
        </w:rPr>
        <w:t xml:space="preserve">, </w:t>
      </w:r>
      <w:r w:rsidRPr="009314DB">
        <w:rPr>
          <w:rFonts w:ascii="Palatino Linotype" w:eastAsia="MS Mincho" w:hAnsi="Palatino Linotype" w:cs="Arial"/>
          <w:color w:val="000000"/>
        </w:rPr>
        <w:t xml:space="preserve">en términos del artículo 179 fracción VII, </w:t>
      </w:r>
      <w:r w:rsidRPr="009314DB">
        <w:rPr>
          <w:rFonts w:ascii="Palatino Linotype" w:eastAsia="MS Mincho" w:hAnsi="Palatino Linotype" w:cs="Times New Roman"/>
        </w:rPr>
        <w:t xml:space="preserve">resultan </w:t>
      </w:r>
      <w:r w:rsidRPr="009314DB">
        <w:rPr>
          <w:rFonts w:ascii="Palatino Linotype" w:eastAsia="Times New Roman" w:hAnsi="Palatino Linotype" w:cs="Arial"/>
        </w:rPr>
        <w:t>fundadas las</w:t>
      </w:r>
      <w:r w:rsidRPr="009314DB">
        <w:rPr>
          <w:rFonts w:ascii="Palatino Linotype" w:eastAsia="Times New Roman" w:hAnsi="Palatino Linotype" w:cs="Arial"/>
          <w:b/>
        </w:rPr>
        <w:t xml:space="preserve"> </w:t>
      </w:r>
      <w:r w:rsidRPr="009314DB">
        <w:rPr>
          <w:rFonts w:ascii="Palatino Linotype" w:eastAsia="Times New Roman" w:hAnsi="Palatino Linotype" w:cs="Arial"/>
        </w:rPr>
        <w:t xml:space="preserve">razones o motivos de inconformidad hechos valer por el </w:t>
      </w:r>
      <w:r w:rsidRPr="009314DB">
        <w:rPr>
          <w:rFonts w:ascii="Palatino Linotype" w:eastAsia="Times New Roman" w:hAnsi="Palatino Linotype" w:cs="Arial"/>
          <w:b/>
        </w:rPr>
        <w:t>RECURRENTE</w:t>
      </w:r>
      <w:r w:rsidRPr="009314DB">
        <w:rPr>
          <w:rFonts w:ascii="Palatino Linotype" w:eastAsia="Times New Roman" w:hAnsi="Palatino Linotype" w:cs="Arial"/>
        </w:rPr>
        <w:t xml:space="preserve"> </w:t>
      </w:r>
      <w:r w:rsidRPr="009314DB">
        <w:rPr>
          <w:rFonts w:ascii="Palatino Linotype" w:eastAsia="Calibri" w:hAnsi="Palatino Linotype" w:cs="Arial"/>
        </w:rPr>
        <w:t xml:space="preserve">en el presente recurso de revisión, </w:t>
      </w:r>
      <w:r w:rsidRPr="009314DB">
        <w:rPr>
          <w:rFonts w:ascii="Palatino Linotype" w:eastAsia="Calibri" w:hAnsi="Palatino Linotype" w:cs="Arial"/>
          <w:b/>
        </w:rPr>
        <w:t>en razón de la negativa de la información solicitada.</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7F0566" w:rsidRPr="009314DB" w:rsidRDefault="007223A0"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hAnsi="Palatino Linotype"/>
        </w:rPr>
        <w:t xml:space="preserve">Finalmente, </w:t>
      </w:r>
      <w:r w:rsidRPr="009314DB">
        <w:rPr>
          <w:rFonts w:ascii="Palatino Linotype" w:hAnsi="Palatino Linotype"/>
          <w:lang w:val="es-MX"/>
        </w:rPr>
        <w:t xml:space="preserve">en términos del artículo 186 fracción IV este Pleno determina </w:t>
      </w:r>
      <w:r w:rsidRPr="009314DB">
        <w:rPr>
          <w:rFonts w:ascii="Palatino Linotype" w:hAnsi="Palatino Linotype"/>
          <w:b/>
          <w:lang w:val="es-MX"/>
        </w:rPr>
        <w:t xml:space="preserve">ORDENAR </w:t>
      </w:r>
      <w:r w:rsidRPr="009314DB">
        <w:rPr>
          <w:rFonts w:ascii="Palatino Linotype" w:hAnsi="Palatino Linotype"/>
          <w:lang w:val="es-MX"/>
        </w:rPr>
        <w:t>la entrega de la información que fue requerida en la solicitud, toda vez que hubo una afectación al derecho de acceso a la información pública establecido constitucionalmente a favor del particular.</w:t>
      </w:r>
    </w:p>
    <w:p w:rsidR="007F0566" w:rsidRPr="009314DB" w:rsidRDefault="007F0566" w:rsidP="009314DB">
      <w:pPr>
        <w:pStyle w:val="Prrafodelista"/>
        <w:tabs>
          <w:tab w:val="left" w:pos="142"/>
          <w:tab w:val="left" w:pos="284"/>
          <w:tab w:val="left" w:pos="426"/>
        </w:tabs>
        <w:spacing w:line="360" w:lineRule="auto"/>
        <w:ind w:left="0"/>
        <w:jc w:val="both"/>
        <w:rPr>
          <w:rFonts w:ascii="Palatino Linotype" w:hAnsi="Palatino Linotype"/>
        </w:rPr>
      </w:pPr>
    </w:p>
    <w:p w:rsidR="003A6589" w:rsidRPr="009314DB" w:rsidRDefault="003D50AD" w:rsidP="009314DB">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9314DB">
        <w:rPr>
          <w:rFonts w:ascii="Palatino Linotype" w:eastAsia="Calibri" w:hAnsi="Palatino Linotype" w:cs="Arial"/>
          <w:lang w:val="es-ES"/>
        </w:rPr>
        <w:t>P</w:t>
      </w:r>
      <w:r w:rsidRPr="009314DB">
        <w:rPr>
          <w:rFonts w:ascii="Palatino Linotype" w:eastAsia="Times New Roman" w:hAnsi="Palatino Linotype" w:cs="Arial"/>
          <w:lang w:val="es-ES"/>
        </w:rPr>
        <w:t>or lo anteriormente expuesto</w:t>
      </w:r>
      <w:r w:rsidR="00D41C54" w:rsidRPr="009314DB">
        <w:rPr>
          <w:rFonts w:ascii="Palatino Linotype" w:eastAsia="Times New Roman" w:hAnsi="Palatino Linotype" w:cs="Arial"/>
          <w:lang w:val="es-ES"/>
        </w:rPr>
        <w:t xml:space="preserve"> y fundado</w:t>
      </w:r>
      <w:r w:rsidRPr="009314DB">
        <w:rPr>
          <w:rFonts w:ascii="Palatino Linotype" w:eastAsia="Times New Roman" w:hAnsi="Palatino Linotype" w:cs="Arial"/>
          <w:lang w:val="es-ES"/>
        </w:rPr>
        <w:t xml:space="preserve">, </w:t>
      </w:r>
      <w:r w:rsidR="00D41C54" w:rsidRPr="009314DB">
        <w:rPr>
          <w:rFonts w:ascii="Palatino Linotype" w:eastAsia="Times New Roman" w:hAnsi="Palatino Linotype" w:cs="Arial"/>
          <w:lang w:val="es-ES"/>
        </w:rPr>
        <w:t>este Órgano Garante emite los siguientes:-----------------------------------------------------------------------------------------------</w:t>
      </w:r>
    </w:p>
    <w:p w:rsidR="009742F1" w:rsidRPr="009314DB" w:rsidRDefault="009314DB" w:rsidP="009314DB">
      <w:pPr>
        <w:pStyle w:val="Prrafodelista"/>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19200</wp:posOffset>
                </wp:positionH>
                <wp:positionV relativeFrom="paragraph">
                  <wp:posOffset>100322</wp:posOffset>
                </wp:positionV>
                <wp:extent cx="5527496" cy="4880225"/>
                <wp:effectExtent l="19050" t="19050" r="35560" b="34925"/>
                <wp:wrapNone/>
                <wp:docPr id="7" name="Conector recto 7"/>
                <wp:cNvGraphicFramePr/>
                <a:graphic xmlns:a="http://schemas.openxmlformats.org/drawingml/2006/main">
                  <a:graphicData uri="http://schemas.microsoft.com/office/word/2010/wordprocessingShape">
                    <wps:wsp>
                      <wps:cNvCnPr/>
                      <wps:spPr>
                        <a:xfrm>
                          <a:off x="0" y="0"/>
                          <a:ext cx="5527496" cy="4880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80350"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7.9pt" to="436.75pt,3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" strokecolor="#5b9bd5 [3204]" strokeweight="3pt">
                <v:stroke joinstyle="miter"/>
              </v:line>
            </w:pict>
          </mc:Fallback>
        </mc:AlternateContent>
      </w: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p w:rsidR="009742F1" w:rsidRPr="009314DB" w:rsidRDefault="009742F1" w:rsidP="009314DB">
      <w:pPr>
        <w:tabs>
          <w:tab w:val="left" w:pos="142"/>
          <w:tab w:val="left" w:pos="284"/>
          <w:tab w:val="left" w:pos="426"/>
        </w:tabs>
        <w:spacing w:line="360" w:lineRule="auto"/>
        <w:jc w:val="both"/>
        <w:rPr>
          <w:rFonts w:ascii="Palatino Linotype" w:hAnsi="Palatino Linotype"/>
        </w:rPr>
      </w:pPr>
    </w:p>
    <w:bookmarkEnd w:id="30"/>
    <w:bookmarkEnd w:id="31"/>
    <w:bookmarkEnd w:id="32"/>
    <w:p w:rsidR="006E5EF0" w:rsidRPr="009314DB" w:rsidRDefault="006E5EF0" w:rsidP="009314DB">
      <w:pPr>
        <w:spacing w:line="360" w:lineRule="auto"/>
        <w:rPr>
          <w:rFonts w:ascii="Palatino Linotype" w:hAnsi="Palatino Linotype"/>
          <w:lang w:val="es-ES"/>
        </w:rPr>
      </w:pPr>
    </w:p>
    <w:p w:rsidR="009742F1" w:rsidRDefault="009742F1" w:rsidP="009314DB">
      <w:pPr>
        <w:pStyle w:val="Ttulo1"/>
        <w:spacing w:before="0" w:line="360" w:lineRule="auto"/>
        <w:jc w:val="center"/>
        <w:rPr>
          <w:lang w:val="es-ES"/>
        </w:rPr>
      </w:pPr>
      <w:bookmarkStart w:id="33" w:name="_Toc30695942"/>
    </w:p>
    <w:p w:rsidR="009314DB" w:rsidRDefault="009314DB" w:rsidP="009314DB">
      <w:pPr>
        <w:rPr>
          <w:lang w:val="es-ES" w:eastAsia="en-US"/>
        </w:rPr>
      </w:pPr>
    </w:p>
    <w:p w:rsidR="009314DB" w:rsidRDefault="009314DB" w:rsidP="009314DB">
      <w:pPr>
        <w:rPr>
          <w:lang w:val="es-ES" w:eastAsia="en-US"/>
        </w:rPr>
      </w:pPr>
    </w:p>
    <w:p w:rsidR="009314DB" w:rsidRDefault="009314DB" w:rsidP="009314DB">
      <w:pPr>
        <w:rPr>
          <w:lang w:val="es-ES" w:eastAsia="en-US"/>
        </w:rPr>
      </w:pPr>
    </w:p>
    <w:p w:rsidR="009314DB" w:rsidRDefault="009314DB" w:rsidP="009314DB">
      <w:pPr>
        <w:rPr>
          <w:lang w:val="es-ES" w:eastAsia="en-US"/>
        </w:rPr>
      </w:pPr>
    </w:p>
    <w:p w:rsidR="009314DB" w:rsidRDefault="009314DB" w:rsidP="009314DB">
      <w:pPr>
        <w:rPr>
          <w:lang w:val="es-ES" w:eastAsia="en-US"/>
        </w:rPr>
      </w:pPr>
    </w:p>
    <w:p w:rsidR="009314DB" w:rsidRDefault="009314DB" w:rsidP="009314DB">
      <w:pPr>
        <w:rPr>
          <w:lang w:val="es-ES" w:eastAsia="en-US"/>
        </w:rPr>
      </w:pPr>
    </w:p>
    <w:p w:rsidR="009314DB" w:rsidRPr="009314DB" w:rsidRDefault="009314DB" w:rsidP="009314DB">
      <w:pPr>
        <w:rPr>
          <w:lang w:val="es-ES" w:eastAsia="en-US"/>
        </w:rPr>
      </w:pPr>
    </w:p>
    <w:p w:rsidR="006E5EF0" w:rsidRPr="009314DB" w:rsidRDefault="006E5EF0" w:rsidP="009314DB">
      <w:pPr>
        <w:pStyle w:val="Ttulo1"/>
        <w:spacing w:before="0" w:line="360" w:lineRule="auto"/>
        <w:jc w:val="center"/>
        <w:rPr>
          <w:lang w:val="es-ES"/>
        </w:rPr>
      </w:pPr>
      <w:r w:rsidRPr="009314DB">
        <w:rPr>
          <w:lang w:val="es-ES"/>
        </w:rPr>
        <w:t>R E S O L U T I V O S</w:t>
      </w:r>
      <w:bookmarkEnd w:id="33"/>
    </w:p>
    <w:p w:rsidR="00087EFD" w:rsidRPr="009314DB" w:rsidRDefault="00087EFD" w:rsidP="009314DB">
      <w:pPr>
        <w:spacing w:line="360" w:lineRule="auto"/>
        <w:jc w:val="both"/>
        <w:rPr>
          <w:rFonts w:ascii="Palatino Linotype" w:eastAsia="Times New Roman" w:hAnsi="Palatino Linotype" w:cs="Arial"/>
          <w:b/>
        </w:rPr>
      </w:pPr>
    </w:p>
    <w:p w:rsidR="003D50AD" w:rsidRPr="009314DB" w:rsidRDefault="003D50AD" w:rsidP="009314DB">
      <w:pPr>
        <w:spacing w:line="360" w:lineRule="auto"/>
        <w:jc w:val="both"/>
        <w:rPr>
          <w:rFonts w:ascii="Palatino Linotype" w:eastAsia="Calibri" w:hAnsi="Palatino Linotype" w:cs="Arial"/>
          <w:lang w:val="es-ES"/>
        </w:rPr>
      </w:pPr>
      <w:r w:rsidRPr="009314DB">
        <w:rPr>
          <w:rFonts w:ascii="Palatino Linotype" w:eastAsia="Times New Roman" w:hAnsi="Palatino Linotype" w:cs="Arial"/>
          <w:b/>
        </w:rPr>
        <w:t>PRIMERO</w:t>
      </w:r>
      <w:r w:rsidRPr="009314DB">
        <w:rPr>
          <w:rFonts w:ascii="Palatino Linotype" w:eastAsia="Times New Roman" w:hAnsi="Palatino Linotype" w:cs="Arial"/>
          <w:lang w:val="es-ES"/>
        </w:rPr>
        <w:t>.</w:t>
      </w:r>
      <w:r w:rsidR="00087EFD" w:rsidRPr="009314DB">
        <w:rPr>
          <w:rFonts w:ascii="Palatino Linotype" w:eastAsia="Times New Roman" w:hAnsi="Palatino Linotype" w:cs="Arial"/>
          <w:lang w:val="es-ES"/>
        </w:rPr>
        <w:t xml:space="preserve"> Resultan fundadas las razones o</w:t>
      </w:r>
      <w:r w:rsidRPr="009314DB">
        <w:rPr>
          <w:rFonts w:ascii="Palatino Linotype" w:eastAsia="Times New Roman" w:hAnsi="Palatino Linotype" w:cs="Arial"/>
          <w:lang w:val="es-ES"/>
        </w:rPr>
        <w:t xml:space="preserve"> motivo</w:t>
      </w:r>
      <w:r w:rsidR="00614478" w:rsidRPr="009314DB">
        <w:rPr>
          <w:rFonts w:ascii="Palatino Linotype" w:eastAsia="Times New Roman" w:hAnsi="Palatino Linotype" w:cs="Arial"/>
          <w:lang w:val="es-ES"/>
        </w:rPr>
        <w:t>s de inconformidad hechos valer e</w:t>
      </w:r>
      <w:r w:rsidRPr="009314DB">
        <w:rPr>
          <w:rFonts w:ascii="Palatino Linotype" w:eastAsia="Calibri" w:hAnsi="Palatino Linotype" w:cs="Arial"/>
          <w:lang w:val="es-ES"/>
        </w:rPr>
        <w:t xml:space="preserve">n el recurso de revisión </w:t>
      </w:r>
      <w:r w:rsidR="001202D1" w:rsidRPr="009314DB">
        <w:rPr>
          <w:rFonts w:ascii="Palatino Linotype" w:eastAsia="Times New Roman" w:hAnsi="Palatino Linotype" w:cs="Times New Roman"/>
          <w:b/>
        </w:rPr>
        <w:t>0844</w:t>
      </w:r>
      <w:r w:rsidR="00D41C54" w:rsidRPr="009314DB">
        <w:rPr>
          <w:rFonts w:ascii="Palatino Linotype" w:eastAsia="Times New Roman" w:hAnsi="Palatino Linotype" w:cs="Times New Roman"/>
          <w:b/>
        </w:rPr>
        <w:t>3</w:t>
      </w:r>
      <w:r w:rsidR="00096913" w:rsidRPr="009314DB">
        <w:rPr>
          <w:rFonts w:ascii="Palatino Linotype" w:eastAsia="Times New Roman" w:hAnsi="Palatino Linotype" w:cs="Times New Roman"/>
          <w:b/>
        </w:rPr>
        <w:t>/INFOEM/IP/RR/</w:t>
      </w:r>
      <w:r w:rsidR="009B4FC2" w:rsidRPr="009314DB">
        <w:rPr>
          <w:rFonts w:ascii="Palatino Linotype" w:eastAsia="Times New Roman" w:hAnsi="Palatino Linotype" w:cs="Times New Roman"/>
          <w:b/>
        </w:rPr>
        <w:t>2019</w:t>
      </w:r>
      <w:r w:rsidR="00096913" w:rsidRPr="009314DB">
        <w:rPr>
          <w:rFonts w:ascii="Palatino Linotype" w:eastAsia="Times New Roman" w:hAnsi="Palatino Linotype" w:cs="Times New Roman"/>
          <w:b/>
        </w:rPr>
        <w:t xml:space="preserve"> </w:t>
      </w:r>
      <w:r w:rsidR="00B96B07" w:rsidRPr="009314DB">
        <w:rPr>
          <w:rFonts w:ascii="Palatino Linotype" w:eastAsia="Times New Roman" w:hAnsi="Palatino Linotype" w:cs="Times New Roman"/>
        </w:rPr>
        <w:t>en términos de</w:t>
      </w:r>
      <w:r w:rsidR="00B05E35" w:rsidRPr="009314DB">
        <w:rPr>
          <w:rFonts w:ascii="Palatino Linotype" w:eastAsia="Times New Roman" w:hAnsi="Palatino Linotype" w:cs="Times New Roman"/>
        </w:rPr>
        <w:t>l</w:t>
      </w:r>
      <w:r w:rsidR="00B96B07" w:rsidRPr="009314DB">
        <w:rPr>
          <w:rFonts w:ascii="Palatino Linotype" w:eastAsia="Times New Roman" w:hAnsi="Palatino Linotype" w:cs="Times New Roman"/>
        </w:rPr>
        <w:t xml:space="preserve"> </w:t>
      </w:r>
      <w:r w:rsidR="007034F5" w:rsidRPr="009314DB">
        <w:rPr>
          <w:rFonts w:ascii="Palatino Linotype" w:eastAsia="Times New Roman" w:hAnsi="Palatino Linotype" w:cs="Times New Roman"/>
          <w:b/>
        </w:rPr>
        <w:t>C</w:t>
      </w:r>
      <w:r w:rsidR="00B96B07" w:rsidRPr="009314DB">
        <w:rPr>
          <w:rFonts w:ascii="Palatino Linotype" w:eastAsia="Times New Roman" w:hAnsi="Palatino Linotype" w:cs="Times New Roman"/>
          <w:b/>
        </w:rPr>
        <w:t>onsiderando</w:t>
      </w:r>
      <w:r w:rsidRPr="009314DB">
        <w:rPr>
          <w:rFonts w:ascii="Palatino Linotype" w:eastAsia="Times New Roman" w:hAnsi="Palatino Linotype" w:cs="Times New Roman"/>
          <w:b/>
        </w:rPr>
        <w:t xml:space="preserve"> </w:t>
      </w:r>
      <w:r w:rsidR="00292BCC" w:rsidRPr="009314DB">
        <w:rPr>
          <w:rFonts w:ascii="Palatino Linotype" w:eastAsia="Times New Roman" w:hAnsi="Palatino Linotype" w:cs="Times New Roman"/>
          <w:b/>
        </w:rPr>
        <w:t xml:space="preserve">CUARTO </w:t>
      </w:r>
      <w:r w:rsidR="00BA5158" w:rsidRPr="009314DB">
        <w:rPr>
          <w:rFonts w:ascii="Palatino Linotype" w:eastAsia="Times New Roman" w:hAnsi="Palatino Linotype" w:cs="Times New Roman"/>
        </w:rPr>
        <w:t>d</w:t>
      </w:r>
      <w:r w:rsidRPr="009314DB">
        <w:rPr>
          <w:rFonts w:ascii="Palatino Linotype" w:eastAsia="Times New Roman" w:hAnsi="Palatino Linotype" w:cs="Times New Roman"/>
        </w:rPr>
        <w:t>e la presente resolución.</w:t>
      </w:r>
    </w:p>
    <w:p w:rsidR="008C54C1" w:rsidRPr="009314DB" w:rsidRDefault="008C54C1" w:rsidP="009314DB">
      <w:pPr>
        <w:spacing w:line="360" w:lineRule="auto"/>
        <w:jc w:val="both"/>
        <w:rPr>
          <w:rFonts w:ascii="Palatino Linotype" w:eastAsia="Calibri" w:hAnsi="Palatino Linotype" w:cs="Arial"/>
          <w:bCs/>
          <w:lang w:val="es-ES"/>
        </w:rPr>
      </w:pPr>
    </w:p>
    <w:p w:rsidR="00BA5158" w:rsidRDefault="008C54C1" w:rsidP="009314DB">
      <w:pPr>
        <w:spacing w:line="360" w:lineRule="auto"/>
        <w:jc w:val="both"/>
        <w:rPr>
          <w:rFonts w:ascii="Palatino Linotype" w:eastAsia="Calibri" w:hAnsi="Palatino Linotype" w:cs="Arial"/>
          <w:lang w:val="es-ES"/>
        </w:rPr>
      </w:pPr>
      <w:r w:rsidRPr="009314DB">
        <w:rPr>
          <w:rFonts w:ascii="Palatino Linotype" w:eastAsia="Calibri" w:hAnsi="Palatino Linotype" w:cs="Arial"/>
          <w:b/>
          <w:lang w:val="es-ES"/>
        </w:rPr>
        <w:t xml:space="preserve">SEGUNDO. </w:t>
      </w:r>
      <w:r w:rsidRPr="009314DB">
        <w:rPr>
          <w:rFonts w:ascii="Palatino Linotype" w:eastAsia="Calibri" w:hAnsi="Palatino Linotype" w:cs="Arial"/>
          <w:lang w:val="es-ES"/>
        </w:rPr>
        <w:t>Se</w:t>
      </w:r>
      <w:r w:rsidR="00D42F7C" w:rsidRPr="009314DB">
        <w:rPr>
          <w:rFonts w:ascii="Palatino Linotype" w:eastAsia="Calibri" w:hAnsi="Palatino Linotype" w:cs="Arial"/>
          <w:lang w:val="es-ES"/>
        </w:rPr>
        <w:t xml:space="preserve"> </w:t>
      </w:r>
      <w:r w:rsidR="00126762" w:rsidRPr="009314DB">
        <w:rPr>
          <w:rFonts w:ascii="Palatino Linotype" w:eastAsia="Calibri" w:hAnsi="Palatino Linotype" w:cs="Arial"/>
          <w:b/>
          <w:lang w:val="es-ES"/>
        </w:rPr>
        <w:t>ORDENA</w:t>
      </w:r>
      <w:r w:rsidR="00D42F7C" w:rsidRPr="009314DB">
        <w:rPr>
          <w:rFonts w:ascii="Palatino Linotype" w:eastAsia="Calibri" w:hAnsi="Palatino Linotype" w:cs="Arial"/>
          <w:b/>
          <w:lang w:val="es-ES"/>
        </w:rPr>
        <w:t xml:space="preserve"> </w:t>
      </w:r>
      <w:r w:rsidR="00126762" w:rsidRPr="009314DB">
        <w:rPr>
          <w:rFonts w:ascii="Palatino Linotype" w:eastAsia="Calibri" w:hAnsi="Palatino Linotype" w:cs="Arial"/>
          <w:b/>
          <w:lang w:val="es-ES"/>
        </w:rPr>
        <w:t>a</w:t>
      </w:r>
      <w:r w:rsidR="0013669F" w:rsidRPr="009314DB">
        <w:rPr>
          <w:rFonts w:ascii="Palatino Linotype" w:eastAsia="Calibri" w:hAnsi="Palatino Linotype" w:cs="Arial"/>
          <w:lang w:val="es-ES"/>
        </w:rPr>
        <w:t>l</w:t>
      </w:r>
      <w:r w:rsidR="00D42F7C" w:rsidRPr="009314DB">
        <w:rPr>
          <w:rFonts w:ascii="Palatino Linotype" w:eastAsia="Calibri" w:hAnsi="Palatino Linotype" w:cs="Arial"/>
          <w:b/>
          <w:lang w:val="es-ES"/>
        </w:rPr>
        <w:t xml:space="preserve"> </w:t>
      </w:r>
      <w:r w:rsidR="0013669F" w:rsidRPr="009314DB">
        <w:rPr>
          <w:rFonts w:ascii="Palatino Linotype" w:hAnsi="Palatino Linotype" w:cs="Arial"/>
          <w:b/>
        </w:rPr>
        <w:t xml:space="preserve">Ayuntamiento de </w:t>
      </w:r>
      <w:r w:rsidR="00D41C54" w:rsidRPr="009314DB">
        <w:rPr>
          <w:rFonts w:ascii="Palatino Linotype" w:hAnsi="Palatino Linotype" w:cs="Arial"/>
          <w:b/>
        </w:rPr>
        <w:t>Donato Guerra</w:t>
      </w:r>
      <w:r w:rsidR="00126762" w:rsidRPr="009314DB">
        <w:rPr>
          <w:rFonts w:ascii="Palatino Linotype" w:hAnsi="Palatino Linotype" w:cs="Arial"/>
          <w:b/>
        </w:rPr>
        <w:t>,</w:t>
      </w:r>
      <w:r w:rsidR="00D42F7C" w:rsidRPr="009314DB">
        <w:rPr>
          <w:rFonts w:ascii="Palatino Linotype" w:hAnsi="Palatino Linotype"/>
          <w:b/>
          <w:bCs/>
        </w:rPr>
        <w:t xml:space="preserve"> </w:t>
      </w:r>
      <w:r w:rsidR="00096913" w:rsidRPr="009314DB">
        <w:rPr>
          <w:rFonts w:ascii="Palatino Linotype" w:eastAsia="Calibri" w:hAnsi="Palatino Linotype" w:cs="Arial"/>
          <w:lang w:val="es-ES"/>
        </w:rPr>
        <w:t>e</w:t>
      </w:r>
      <w:r w:rsidR="003D50AD" w:rsidRPr="009314DB">
        <w:rPr>
          <w:rFonts w:ascii="Palatino Linotype" w:eastAsia="Times New Roman" w:hAnsi="Palatino Linotype" w:cs="Arial"/>
          <w:lang w:val="es-ES"/>
        </w:rPr>
        <w:t xml:space="preserve">ntregar vía </w:t>
      </w:r>
      <w:r w:rsidR="003D50AD" w:rsidRPr="009314DB">
        <w:rPr>
          <w:rFonts w:ascii="Palatino Linotype" w:eastAsia="Times New Roman" w:hAnsi="Palatino Linotype" w:cs="Arial"/>
        </w:rPr>
        <w:t xml:space="preserve">Sistema de Acceso a Información Mexiquense </w:t>
      </w:r>
      <w:r w:rsidR="003D50AD" w:rsidRPr="009314DB">
        <w:rPr>
          <w:rFonts w:ascii="Palatino Linotype" w:eastAsia="Times New Roman" w:hAnsi="Palatino Linotype" w:cs="Arial"/>
          <w:b/>
        </w:rPr>
        <w:t>(SAIMEX)</w:t>
      </w:r>
      <w:r w:rsidR="00AE7E90" w:rsidRPr="009314DB">
        <w:rPr>
          <w:rFonts w:ascii="Palatino Linotype" w:eastAsia="Times New Roman" w:hAnsi="Palatino Linotype" w:cs="Arial"/>
          <w:b/>
          <w:lang w:val="es-ES"/>
        </w:rPr>
        <w:t>,</w:t>
      </w:r>
      <w:r w:rsidR="00AE7E90" w:rsidRPr="009314DB">
        <w:rPr>
          <w:rFonts w:ascii="Palatino Linotype" w:eastAsia="Times New Roman" w:hAnsi="Palatino Linotype" w:cs="Arial"/>
          <w:lang w:val="es-ES"/>
        </w:rPr>
        <w:t xml:space="preserve"> </w:t>
      </w:r>
      <w:r w:rsidR="008D1B69" w:rsidRPr="009314DB">
        <w:rPr>
          <w:rFonts w:ascii="Palatino Linotype" w:eastAsia="Times New Roman" w:hAnsi="Palatino Linotype" w:cs="Arial"/>
          <w:lang w:val="es-ES"/>
        </w:rPr>
        <w:t xml:space="preserve"> </w:t>
      </w:r>
      <w:r w:rsidR="00D41C54" w:rsidRPr="009314DB">
        <w:rPr>
          <w:rFonts w:ascii="Palatino Linotype" w:eastAsia="Times New Roman" w:hAnsi="Palatino Linotype" w:cs="Arial"/>
          <w:lang w:val="es-ES"/>
        </w:rPr>
        <w:t xml:space="preserve">los documentos donde conste </w:t>
      </w:r>
      <w:r w:rsidR="000F0893" w:rsidRPr="009314DB">
        <w:rPr>
          <w:rFonts w:ascii="Palatino Linotype" w:eastAsia="Times New Roman" w:hAnsi="Palatino Linotype" w:cs="Arial"/>
          <w:lang w:val="es-ES"/>
        </w:rPr>
        <w:t>la</w:t>
      </w:r>
      <w:r w:rsidR="00B96B07" w:rsidRPr="009314DB">
        <w:rPr>
          <w:rFonts w:ascii="Palatino Linotype" w:eastAsia="Times New Roman" w:hAnsi="Palatino Linotype" w:cs="Arial"/>
          <w:lang w:val="es-ES"/>
        </w:rPr>
        <w:t xml:space="preserve"> </w:t>
      </w:r>
      <w:r w:rsidR="003D50AD" w:rsidRPr="009314DB">
        <w:rPr>
          <w:rFonts w:ascii="Palatino Linotype" w:eastAsia="Calibri" w:hAnsi="Palatino Linotype" w:cs="Arial"/>
          <w:lang w:val="es-ES"/>
        </w:rPr>
        <w:t>siguiente información</w:t>
      </w:r>
      <w:r w:rsidR="007C2E58" w:rsidRPr="009314DB">
        <w:rPr>
          <w:rFonts w:ascii="Palatino Linotype" w:eastAsia="Calibri" w:hAnsi="Palatino Linotype" w:cs="Arial"/>
          <w:lang w:val="es-ES"/>
        </w:rPr>
        <w:t xml:space="preserve"> vigente al veintidós (22) de octubre de dos mil diecinueve</w:t>
      </w:r>
      <w:r w:rsidR="003D50AD" w:rsidRPr="009314DB">
        <w:rPr>
          <w:rFonts w:ascii="Palatino Linotype" w:eastAsia="Calibri" w:hAnsi="Palatino Linotype" w:cs="Arial"/>
          <w:lang w:val="es-ES"/>
        </w:rPr>
        <w:t>:</w:t>
      </w:r>
    </w:p>
    <w:p w:rsidR="009314DB" w:rsidRPr="009314DB" w:rsidRDefault="009314DB" w:rsidP="009314DB">
      <w:pPr>
        <w:spacing w:line="360" w:lineRule="auto"/>
        <w:jc w:val="both"/>
        <w:rPr>
          <w:rFonts w:ascii="Palatino Linotype" w:eastAsia="Calibri" w:hAnsi="Palatino Linotype" w:cs="Arial"/>
          <w:lang w:val="es-ES"/>
        </w:rPr>
      </w:pPr>
    </w:p>
    <w:p w:rsidR="00AE7E90" w:rsidRPr="009314DB" w:rsidRDefault="007C2E58" w:rsidP="009314DB">
      <w:pPr>
        <w:pStyle w:val="Prrafodelista"/>
        <w:numPr>
          <w:ilvl w:val="1"/>
          <w:numId w:val="26"/>
        </w:numPr>
        <w:tabs>
          <w:tab w:val="left" w:pos="142"/>
          <w:tab w:val="left" w:pos="284"/>
        </w:tabs>
        <w:spacing w:line="360" w:lineRule="auto"/>
        <w:ind w:left="851" w:right="567" w:hanging="284"/>
        <w:jc w:val="both"/>
        <w:rPr>
          <w:rFonts w:ascii="Palatino Linotype" w:eastAsia="Calibri" w:hAnsi="Palatino Linotype" w:cs="Arial"/>
          <w:b/>
        </w:rPr>
      </w:pPr>
      <w:bookmarkStart w:id="34" w:name="_Toc503891610"/>
      <w:bookmarkStart w:id="35" w:name="_Toc453696503"/>
      <w:bookmarkStart w:id="36" w:name="_Toc454301156"/>
      <w:bookmarkStart w:id="37" w:name="_Toc462653938"/>
      <w:bookmarkStart w:id="38" w:name="_Toc477891769"/>
      <w:bookmarkStart w:id="39" w:name="_Toc477891859"/>
      <w:bookmarkStart w:id="40" w:name="_Toc481576260"/>
      <w:bookmarkStart w:id="41" w:name="_Toc492590392"/>
      <w:r w:rsidRPr="009314DB">
        <w:rPr>
          <w:rFonts w:ascii="Palatino Linotype" w:hAnsi="Palatino Linotype" w:cs="Arial"/>
          <w:b/>
          <w:szCs w:val="23"/>
        </w:rPr>
        <w:t>Organigrama.</w:t>
      </w:r>
      <w:r w:rsidR="00F77C3A" w:rsidRPr="009314DB">
        <w:rPr>
          <w:rFonts w:ascii="Palatino Linotype" w:hAnsi="Palatino Linotype" w:cs="Arial"/>
          <w:b/>
          <w:szCs w:val="23"/>
        </w:rPr>
        <w:t xml:space="preserve"> </w:t>
      </w:r>
    </w:p>
    <w:p w:rsidR="00126762" w:rsidRPr="009314DB" w:rsidRDefault="00126762" w:rsidP="009314DB">
      <w:pPr>
        <w:pStyle w:val="Prrafodelista"/>
        <w:numPr>
          <w:ilvl w:val="1"/>
          <w:numId w:val="26"/>
        </w:numPr>
        <w:tabs>
          <w:tab w:val="left" w:pos="142"/>
          <w:tab w:val="left" w:pos="284"/>
        </w:tabs>
        <w:spacing w:line="360" w:lineRule="auto"/>
        <w:ind w:left="851" w:right="567" w:hanging="284"/>
        <w:jc w:val="both"/>
        <w:rPr>
          <w:rFonts w:ascii="Palatino Linotype" w:eastAsia="Calibri" w:hAnsi="Palatino Linotype" w:cs="Arial"/>
          <w:b/>
        </w:rPr>
      </w:pPr>
      <w:r w:rsidRPr="009314DB">
        <w:rPr>
          <w:rFonts w:ascii="Palatino Linotype" w:hAnsi="Palatino Linotype" w:cs="Arial"/>
          <w:b/>
          <w:szCs w:val="23"/>
        </w:rPr>
        <w:t>Número de</w:t>
      </w:r>
      <w:r w:rsidR="007C2E58" w:rsidRPr="009314DB">
        <w:rPr>
          <w:rFonts w:ascii="Palatino Linotype" w:hAnsi="Palatino Linotype" w:cs="Arial"/>
          <w:b/>
          <w:szCs w:val="23"/>
        </w:rPr>
        <w:t xml:space="preserve"> empleados por cada dependencia.</w:t>
      </w:r>
    </w:p>
    <w:p w:rsidR="00D41C54" w:rsidRPr="009314DB" w:rsidRDefault="00126762" w:rsidP="009314DB">
      <w:pPr>
        <w:pStyle w:val="Prrafodelista"/>
        <w:numPr>
          <w:ilvl w:val="1"/>
          <w:numId w:val="26"/>
        </w:numPr>
        <w:tabs>
          <w:tab w:val="left" w:pos="142"/>
          <w:tab w:val="left" w:pos="284"/>
        </w:tabs>
        <w:spacing w:line="360" w:lineRule="auto"/>
        <w:ind w:left="851" w:right="567" w:hanging="284"/>
        <w:jc w:val="both"/>
        <w:rPr>
          <w:rFonts w:ascii="Palatino Linotype" w:eastAsia="Calibri" w:hAnsi="Palatino Linotype" w:cs="Arial"/>
          <w:b/>
        </w:rPr>
      </w:pPr>
      <w:r w:rsidRPr="009314DB">
        <w:rPr>
          <w:rFonts w:ascii="Palatino Linotype" w:eastAsia="MS Gothic" w:hAnsi="Palatino Linotype" w:cs="Times New Roman"/>
          <w:b/>
          <w:szCs w:val="26"/>
        </w:rPr>
        <w:t>Dependencias que cuentan con procedimientos de aseguramiento de calidad certificadas de acuerdo a normas internacionales.</w:t>
      </w:r>
    </w:p>
    <w:bookmarkEnd w:id="34"/>
    <w:bookmarkEnd w:id="35"/>
    <w:bookmarkEnd w:id="36"/>
    <w:bookmarkEnd w:id="37"/>
    <w:bookmarkEnd w:id="38"/>
    <w:bookmarkEnd w:id="39"/>
    <w:bookmarkEnd w:id="40"/>
    <w:bookmarkEnd w:id="41"/>
    <w:p w:rsidR="00D41C54" w:rsidRPr="009314DB" w:rsidRDefault="00D41C54" w:rsidP="009314DB">
      <w:pPr>
        <w:spacing w:line="360" w:lineRule="auto"/>
        <w:jc w:val="both"/>
        <w:rPr>
          <w:rFonts w:ascii="Palatino Linotype" w:eastAsia="Calibri" w:hAnsi="Palatino Linotype" w:cs="Arial"/>
        </w:rPr>
      </w:pPr>
    </w:p>
    <w:p w:rsidR="003D50AD" w:rsidRPr="009314DB" w:rsidRDefault="008C54C1" w:rsidP="009314DB">
      <w:pPr>
        <w:spacing w:line="360" w:lineRule="auto"/>
        <w:jc w:val="both"/>
        <w:rPr>
          <w:rFonts w:ascii="Palatino Linotype" w:hAnsi="Palatino Linotype"/>
          <w:shd w:val="clear" w:color="auto" w:fill="FFFFFF"/>
        </w:rPr>
      </w:pPr>
      <w:r w:rsidRPr="009314DB">
        <w:rPr>
          <w:rFonts w:ascii="Palatino Linotype" w:eastAsia="Palatino Linotype" w:hAnsi="Palatino Linotype" w:cs="Palatino Linotype"/>
          <w:b/>
        </w:rPr>
        <w:t>TERCERO. Notifíquese</w:t>
      </w:r>
      <w:r w:rsidRPr="009314DB">
        <w:rPr>
          <w:rFonts w:ascii="Palatino Linotype" w:eastAsia="Palatino Linotype" w:hAnsi="Palatino Linotype" w:cs="Palatino Linotype"/>
        </w:rPr>
        <w:t xml:space="preserve"> </w:t>
      </w:r>
      <w:r w:rsidR="003D50AD" w:rsidRPr="009314DB">
        <w:rPr>
          <w:rFonts w:ascii="Palatino Linotype" w:eastAsia="Palatino Linotype" w:hAnsi="Palatino Linotype" w:cs="Palatino Linotype"/>
        </w:rPr>
        <w:t xml:space="preserve">al Titular de la Unidad de Transparencia del </w:t>
      </w:r>
      <w:r w:rsidR="003D50AD" w:rsidRPr="009314DB">
        <w:rPr>
          <w:rFonts w:ascii="Palatino Linotype" w:eastAsia="Palatino Linotype" w:hAnsi="Palatino Linotype" w:cs="Palatino Linotype"/>
          <w:b/>
        </w:rPr>
        <w:t>SUJETO OBLIGADO</w:t>
      </w:r>
      <w:r w:rsidR="003D50AD" w:rsidRPr="009314D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9314DB">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9314DB" w:rsidRDefault="008C54C1" w:rsidP="009314DB">
      <w:pPr>
        <w:spacing w:line="360" w:lineRule="auto"/>
        <w:jc w:val="both"/>
        <w:rPr>
          <w:rFonts w:ascii="Palatino Linotype" w:hAnsi="Palatino Linotype"/>
          <w:shd w:val="clear" w:color="auto" w:fill="FFFFFF"/>
        </w:rPr>
      </w:pPr>
    </w:p>
    <w:p w:rsidR="00FD7733" w:rsidRPr="009314DB" w:rsidRDefault="008C54C1" w:rsidP="009314DB">
      <w:pPr>
        <w:spacing w:line="360" w:lineRule="auto"/>
        <w:jc w:val="both"/>
        <w:rPr>
          <w:rFonts w:ascii="Palatino Linotype" w:eastAsia="Times New Roman" w:hAnsi="Palatino Linotype" w:cs="Times New Roman"/>
          <w:lang w:val="es-ES" w:eastAsia="es-MX"/>
        </w:rPr>
      </w:pPr>
      <w:r w:rsidRPr="009314DB">
        <w:rPr>
          <w:rFonts w:ascii="Palatino Linotype" w:eastAsia="Times New Roman" w:hAnsi="Palatino Linotype" w:cs="Arial"/>
          <w:b/>
          <w:lang w:val="es-ES"/>
        </w:rPr>
        <w:t>CUARTO.</w:t>
      </w:r>
      <w:r w:rsidR="00951021" w:rsidRPr="009314DB">
        <w:rPr>
          <w:rFonts w:ascii="Palatino Linotype" w:eastAsia="Times New Roman" w:hAnsi="Palatino Linotype" w:cs="Arial"/>
          <w:lang w:val="es-ES"/>
        </w:rPr>
        <w:t xml:space="preserve"> Notifíquese </w:t>
      </w:r>
      <w:r w:rsidR="008D1B69" w:rsidRPr="009314DB">
        <w:rPr>
          <w:rFonts w:ascii="Palatino Linotype" w:eastAsia="Times New Roman" w:hAnsi="Palatino Linotype" w:cs="Arial"/>
          <w:lang w:val="es-ES"/>
        </w:rPr>
        <w:t>a</w:t>
      </w:r>
      <w:r w:rsidR="00D41C54" w:rsidRPr="009314DB">
        <w:rPr>
          <w:rFonts w:ascii="Palatino Linotype" w:eastAsia="Times New Roman" w:hAnsi="Palatino Linotype" w:cs="Arial"/>
          <w:lang w:val="es-ES"/>
        </w:rPr>
        <w:t>l</w:t>
      </w:r>
      <w:r w:rsidR="008D1B69" w:rsidRPr="009314DB">
        <w:rPr>
          <w:rFonts w:ascii="Palatino Linotype" w:eastAsia="Times New Roman" w:hAnsi="Palatino Linotype" w:cs="Arial"/>
          <w:lang w:val="es-ES"/>
        </w:rPr>
        <w:t xml:space="preserve"> </w:t>
      </w:r>
      <w:r w:rsidR="00D41C54" w:rsidRPr="009314DB">
        <w:rPr>
          <w:rFonts w:ascii="Palatino Linotype" w:eastAsia="Calibri" w:hAnsi="Palatino Linotype" w:cs="Arial"/>
          <w:b/>
        </w:rPr>
        <w:t>RECURRENTE</w:t>
      </w:r>
      <w:r w:rsidR="00220743" w:rsidRPr="009314DB">
        <w:rPr>
          <w:rStyle w:val="Ttulo2Car"/>
          <w:rFonts w:ascii="Palatino Linotype" w:hAnsi="Palatino Linotype"/>
          <w:color w:val="auto"/>
          <w:sz w:val="24"/>
          <w:szCs w:val="24"/>
        </w:rPr>
        <w:t xml:space="preserve"> </w:t>
      </w:r>
      <w:r w:rsidR="003D50AD" w:rsidRPr="009314DB">
        <w:rPr>
          <w:rStyle w:val="Ttulo2Car"/>
          <w:rFonts w:ascii="Palatino Linotype" w:hAnsi="Palatino Linotype"/>
          <w:color w:val="auto"/>
          <w:sz w:val="24"/>
          <w:szCs w:val="24"/>
        </w:rPr>
        <w:t>la presente</w:t>
      </w:r>
      <w:r w:rsidR="00FD7733" w:rsidRPr="009314DB">
        <w:rPr>
          <w:rFonts w:ascii="Palatino Linotype" w:eastAsia="Times New Roman" w:hAnsi="Palatino Linotype" w:cs="Times New Roman"/>
          <w:lang w:val="es-ES" w:eastAsia="es-MX"/>
        </w:rPr>
        <w:t xml:space="preserve"> resolución</w:t>
      </w:r>
      <w:r w:rsidR="0065533B" w:rsidRPr="009314DB">
        <w:rPr>
          <w:rFonts w:ascii="Palatino Linotype" w:eastAsia="Times New Roman" w:hAnsi="Palatino Linotype" w:cs="Times New Roman"/>
          <w:lang w:val="es-ES" w:eastAsia="es-MX"/>
        </w:rPr>
        <w:t>.</w:t>
      </w:r>
    </w:p>
    <w:p w:rsidR="0065533B" w:rsidRPr="009314DB" w:rsidRDefault="0065533B" w:rsidP="009314DB">
      <w:pPr>
        <w:spacing w:line="360" w:lineRule="auto"/>
        <w:jc w:val="both"/>
        <w:rPr>
          <w:rFonts w:ascii="Palatino Linotype" w:eastAsia="Times New Roman" w:hAnsi="Palatino Linotype" w:cs="Arial"/>
          <w:b/>
          <w:lang w:val="es-ES"/>
        </w:rPr>
      </w:pPr>
    </w:p>
    <w:p w:rsidR="003D50AD" w:rsidRPr="009314DB" w:rsidRDefault="003D50AD" w:rsidP="009314DB">
      <w:pPr>
        <w:spacing w:line="360" w:lineRule="auto"/>
        <w:jc w:val="both"/>
        <w:rPr>
          <w:rFonts w:ascii="Palatino Linotype" w:eastAsia="Times New Roman" w:hAnsi="Palatino Linotype" w:cs="Times New Roman"/>
          <w:lang w:val="es-ES" w:eastAsia="es-MX"/>
        </w:rPr>
      </w:pPr>
      <w:r w:rsidRPr="009314DB">
        <w:rPr>
          <w:rFonts w:ascii="Palatino Linotype" w:eastAsia="Calibri" w:hAnsi="Palatino Linotype" w:cs="Times New Roman"/>
          <w:b/>
          <w:lang w:val="es-MX" w:eastAsia="en-US"/>
        </w:rPr>
        <w:t>QUINTO.</w:t>
      </w:r>
      <w:r w:rsidRPr="009314DB">
        <w:rPr>
          <w:rFonts w:ascii="Palatino Linotype" w:eastAsia="Calibri" w:hAnsi="Palatino Linotype" w:cs="Times New Roman"/>
          <w:lang w:val="es-MX" w:eastAsia="en-US"/>
        </w:rPr>
        <w:t xml:space="preserve"> </w:t>
      </w:r>
      <w:r w:rsidR="00FD7733" w:rsidRPr="009314DB">
        <w:rPr>
          <w:rFonts w:ascii="Palatino Linotype" w:eastAsia="Times New Roman" w:hAnsi="Palatino Linotype" w:cs="Times New Roman"/>
          <w:lang w:val="es-ES" w:eastAsia="es-MX"/>
        </w:rPr>
        <w:t>Se hace del conocimiento de</w:t>
      </w:r>
      <w:r w:rsidR="00D41C54" w:rsidRPr="009314DB">
        <w:rPr>
          <w:rFonts w:ascii="Palatino Linotype" w:eastAsia="Times New Roman" w:hAnsi="Palatino Linotype" w:cs="Times New Roman"/>
          <w:lang w:val="es-ES" w:eastAsia="es-MX"/>
        </w:rPr>
        <w:t>l</w:t>
      </w:r>
      <w:r w:rsidR="00FD7733" w:rsidRPr="009314DB">
        <w:rPr>
          <w:rFonts w:ascii="Palatino Linotype" w:eastAsia="Times New Roman" w:hAnsi="Palatino Linotype" w:cs="Times New Roman"/>
          <w:lang w:val="es-ES" w:eastAsia="es-MX"/>
        </w:rPr>
        <w:t xml:space="preserve"> </w:t>
      </w:r>
      <w:r w:rsidR="00D41C54" w:rsidRPr="009314DB">
        <w:rPr>
          <w:rFonts w:ascii="Palatino Linotype" w:eastAsia="Calibri" w:hAnsi="Palatino Linotype" w:cs="Arial"/>
          <w:b/>
        </w:rPr>
        <w:t>RECURRENTE</w:t>
      </w:r>
      <w:r w:rsidR="00220743" w:rsidRPr="009314DB">
        <w:rPr>
          <w:rFonts w:ascii="Palatino Linotype" w:eastAsia="Times New Roman" w:hAnsi="Palatino Linotype" w:cs="Times New Roman"/>
          <w:lang w:val="es-ES" w:eastAsia="es-MX"/>
        </w:rPr>
        <w:t xml:space="preserve"> </w:t>
      </w:r>
      <w:r w:rsidRPr="009314DB">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9314DB">
        <w:rPr>
          <w:rFonts w:ascii="Palatino Linotype" w:eastAsia="Times New Roman" w:hAnsi="Palatino Linotype" w:cs="Times New Roman"/>
          <w:lang w:val="es-ES" w:eastAsia="es-MX"/>
        </w:rPr>
        <w:t xml:space="preserve"> </w:t>
      </w:r>
      <w:r w:rsidRPr="009314DB">
        <w:rPr>
          <w:rFonts w:ascii="Palatino Linotype" w:eastAsia="Times New Roman" w:hAnsi="Palatino Linotype" w:cs="Times New Roman"/>
          <w:bCs/>
          <w:lang w:val="es-ES" w:eastAsia="es-MX"/>
        </w:rPr>
        <w:t>vía juicio de amparo</w:t>
      </w:r>
      <w:r w:rsidR="00110244" w:rsidRPr="009314DB">
        <w:rPr>
          <w:rFonts w:ascii="Palatino Linotype" w:eastAsia="Times New Roman" w:hAnsi="Palatino Linotype" w:cs="Times New Roman"/>
          <w:bCs/>
          <w:lang w:val="es-ES" w:eastAsia="es-MX"/>
        </w:rPr>
        <w:t xml:space="preserve"> </w:t>
      </w:r>
      <w:r w:rsidRPr="009314DB">
        <w:rPr>
          <w:rFonts w:ascii="Palatino Linotype" w:eastAsia="Times New Roman" w:hAnsi="Palatino Linotype" w:cs="Times New Roman"/>
          <w:lang w:val="es-ES" w:eastAsia="es-MX"/>
        </w:rPr>
        <w:t>en los términos de las leyes aplicables.</w:t>
      </w:r>
    </w:p>
    <w:p w:rsidR="00D41C54" w:rsidRPr="009314DB" w:rsidRDefault="00D41C54" w:rsidP="009314DB">
      <w:pPr>
        <w:spacing w:line="360" w:lineRule="auto"/>
        <w:jc w:val="both"/>
        <w:rPr>
          <w:rFonts w:ascii="Palatino Linotype" w:eastAsia="Times New Roman" w:hAnsi="Palatino Linotype" w:cs="Times New Roman"/>
          <w:lang w:val="es-ES" w:eastAsia="es-MX"/>
        </w:rPr>
      </w:pPr>
    </w:p>
    <w:p w:rsidR="00D41C54" w:rsidRPr="009314DB" w:rsidRDefault="00D41C54" w:rsidP="009314DB">
      <w:pPr>
        <w:spacing w:line="360" w:lineRule="auto"/>
        <w:jc w:val="both"/>
        <w:rPr>
          <w:rFonts w:ascii="Palatino Linotype" w:eastAsia="Times New Roman" w:hAnsi="Palatino Linotype" w:cs="Times New Roman"/>
          <w:lang w:val="es-MX" w:eastAsia="es-MX"/>
        </w:rPr>
      </w:pPr>
      <w:r w:rsidRPr="009314DB">
        <w:rPr>
          <w:rFonts w:ascii="Palatino Linotype" w:eastAsia="Times New Roman" w:hAnsi="Palatino Linotype" w:cs="Times New Roman"/>
          <w:b/>
          <w:lang w:val="es-MX" w:eastAsia="es-MX"/>
        </w:rPr>
        <w:t>SEXTO.</w:t>
      </w:r>
      <w:r w:rsidRPr="009314DB">
        <w:rPr>
          <w:rFonts w:ascii="Palatino Linotype" w:eastAsia="Times New Roman" w:hAnsi="Palatino Linotype" w:cs="Times New Roman"/>
          <w:lang w:val="es-MX" w:eastAsia="es-MX"/>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9314DB">
        <w:rPr>
          <w:rFonts w:ascii="Palatino Linotype" w:eastAsia="Times New Roman" w:hAnsi="Palatino Linotype" w:cs="Times New Roman"/>
          <w:b/>
          <w:lang w:val="es-MX" w:eastAsia="es-MX"/>
        </w:rPr>
        <w:t>Considerando QUINTO</w:t>
      </w:r>
      <w:r w:rsidRPr="009314DB">
        <w:rPr>
          <w:rFonts w:ascii="Palatino Linotype" w:eastAsia="Times New Roman" w:hAnsi="Palatino Linotype" w:cs="Times New Roman"/>
          <w:lang w:val="es-MX" w:eastAsia="es-MX"/>
        </w:rPr>
        <w:t xml:space="preserve">. </w:t>
      </w:r>
    </w:p>
    <w:p w:rsidR="008C54C1" w:rsidRPr="009314DB" w:rsidRDefault="008C54C1" w:rsidP="009314DB">
      <w:pPr>
        <w:spacing w:line="360" w:lineRule="auto"/>
        <w:jc w:val="both"/>
        <w:rPr>
          <w:rFonts w:ascii="Palatino Linotype" w:eastAsia="Times New Roman" w:hAnsi="Palatino Linotype" w:cs="Times New Roman"/>
          <w:lang w:val="es-ES" w:eastAsia="es-MX"/>
        </w:rPr>
      </w:pPr>
    </w:p>
    <w:p w:rsidR="009314DB" w:rsidRPr="009314DB" w:rsidRDefault="009314DB" w:rsidP="009314DB">
      <w:pPr>
        <w:shd w:val="clear" w:color="auto" w:fill="FFFFFF"/>
        <w:spacing w:line="360" w:lineRule="auto"/>
        <w:jc w:val="both"/>
        <w:rPr>
          <w:rFonts w:ascii="Palatino Linotype" w:hAnsi="Palatino Linotype" w:cs="Arial"/>
        </w:rPr>
      </w:pPr>
      <w:r w:rsidRPr="009314D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VEINTINU</w:t>
      </w:r>
      <w:r w:rsidR="00D274F7">
        <w:rPr>
          <w:rFonts w:ascii="Palatino Linotype" w:hAnsi="Palatino Linotype"/>
        </w:rPr>
        <w:t>E</w:t>
      </w:r>
      <w:r w:rsidRPr="009314DB">
        <w:rPr>
          <w:rFonts w:ascii="Palatino Linotype" w:hAnsi="Palatino Linotype"/>
        </w:rPr>
        <w:t>VE (29) DE ENERO DE DOS MIL VEINTE, ANTE EL SECRETARIO TÉCNICO DEL PLENO ALEXIS TAPIA RAMÍREZ.</w:t>
      </w:r>
      <w:r w:rsidRPr="009314DB">
        <w:rPr>
          <w:rFonts w:ascii="Palatino Linotype" w:hAnsi="Palatino Linotype" w:cs="Arial"/>
        </w:rPr>
        <w:t xml:space="preserve">  </w:t>
      </w:r>
    </w:p>
    <w:p w:rsidR="00D16727" w:rsidRPr="009314DB" w:rsidRDefault="00D16727" w:rsidP="009314DB">
      <w:pPr>
        <w:spacing w:line="360" w:lineRule="auto"/>
        <w:rPr>
          <w:rFonts w:ascii="Palatino Linotype" w:hAnsi="Palatino Linotype"/>
        </w:rPr>
      </w:pPr>
      <w:r w:rsidRPr="009314DB">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9314DB" w:rsidTr="001A4CD6">
        <w:trPr>
          <w:trHeight w:val="1168"/>
        </w:trPr>
        <w:tc>
          <w:tcPr>
            <w:tcW w:w="8697" w:type="dxa"/>
            <w:gridSpan w:val="2"/>
            <w:vAlign w:val="center"/>
          </w:tcPr>
          <w:p w:rsidR="00110244" w:rsidRPr="009314DB" w:rsidRDefault="00110244" w:rsidP="009314DB">
            <w:pPr>
              <w:spacing w:line="360" w:lineRule="auto"/>
              <w:jc w:val="center"/>
              <w:rPr>
                <w:rFonts w:ascii="Palatino Linotype" w:hAnsi="Palatino Linotype" w:cs="Times New Roman"/>
                <w:b/>
                <w:sz w:val="22"/>
                <w:szCs w:val="22"/>
              </w:rPr>
            </w:pPr>
          </w:p>
          <w:p w:rsidR="00110244" w:rsidRPr="009314DB" w:rsidRDefault="00110244" w:rsidP="009314DB">
            <w:pPr>
              <w:spacing w:line="360" w:lineRule="auto"/>
              <w:jc w:val="center"/>
              <w:rPr>
                <w:rFonts w:ascii="Palatino Linotype" w:hAnsi="Palatino Linotype" w:cs="Times New Roman"/>
                <w:b/>
                <w:sz w:val="22"/>
                <w:szCs w:val="22"/>
              </w:rPr>
            </w:pPr>
          </w:p>
          <w:p w:rsidR="00A55BA0" w:rsidRPr="009314DB" w:rsidRDefault="00A55BA0" w:rsidP="009314DB">
            <w:pPr>
              <w:spacing w:line="360" w:lineRule="auto"/>
              <w:jc w:val="center"/>
              <w:rPr>
                <w:rFonts w:ascii="Palatino Linotype" w:hAnsi="Palatino Linotype" w:cs="Times New Roman"/>
                <w:b/>
                <w:sz w:val="22"/>
                <w:szCs w:val="22"/>
              </w:rPr>
            </w:pPr>
            <w:r w:rsidRPr="009314DB">
              <w:rPr>
                <w:rFonts w:ascii="Palatino Linotype" w:hAnsi="Palatino Linotype" w:cs="Times New Roman"/>
                <w:b/>
                <w:sz w:val="22"/>
                <w:szCs w:val="22"/>
              </w:rPr>
              <w:t>Zulema Martínez Sánchez</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Comisionada Presidenta</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(Rúbrica)</w:t>
            </w:r>
          </w:p>
        </w:tc>
      </w:tr>
      <w:tr w:rsidR="00A55BA0" w:rsidRPr="009314DB" w:rsidTr="001A4CD6">
        <w:trPr>
          <w:trHeight w:val="1395"/>
        </w:trPr>
        <w:tc>
          <w:tcPr>
            <w:tcW w:w="4348" w:type="dxa"/>
            <w:vAlign w:val="center"/>
          </w:tcPr>
          <w:p w:rsidR="00A55BA0" w:rsidRPr="009314DB" w:rsidRDefault="00A55BA0" w:rsidP="009314DB">
            <w:pPr>
              <w:spacing w:line="360" w:lineRule="auto"/>
              <w:jc w:val="center"/>
              <w:rPr>
                <w:rFonts w:ascii="Palatino Linotype" w:hAnsi="Palatino Linotype" w:cs="Times New Roman"/>
                <w:b/>
                <w:sz w:val="22"/>
                <w:szCs w:val="22"/>
              </w:rPr>
            </w:pPr>
          </w:p>
          <w:p w:rsidR="00F86D0F" w:rsidRPr="009314DB" w:rsidRDefault="00F86D0F" w:rsidP="009314DB">
            <w:pPr>
              <w:spacing w:line="360" w:lineRule="auto"/>
              <w:jc w:val="center"/>
              <w:rPr>
                <w:rFonts w:ascii="Palatino Linotype" w:hAnsi="Palatino Linotype" w:cs="Times New Roman"/>
                <w:b/>
                <w:sz w:val="22"/>
                <w:szCs w:val="22"/>
              </w:rPr>
            </w:pPr>
          </w:p>
          <w:p w:rsidR="00A55BA0" w:rsidRPr="009314DB" w:rsidRDefault="00A55BA0" w:rsidP="009314DB">
            <w:pPr>
              <w:spacing w:line="360" w:lineRule="auto"/>
              <w:jc w:val="center"/>
              <w:rPr>
                <w:rFonts w:ascii="Palatino Linotype" w:hAnsi="Palatino Linotype" w:cs="Times New Roman"/>
                <w:b/>
                <w:sz w:val="22"/>
                <w:szCs w:val="22"/>
              </w:rPr>
            </w:pPr>
            <w:r w:rsidRPr="009314DB">
              <w:rPr>
                <w:rFonts w:ascii="Palatino Linotype" w:hAnsi="Palatino Linotype" w:cs="Times New Roman"/>
                <w:b/>
                <w:sz w:val="22"/>
                <w:szCs w:val="22"/>
              </w:rPr>
              <w:t xml:space="preserve">Eva </w:t>
            </w:r>
            <w:proofErr w:type="spellStart"/>
            <w:r w:rsidRPr="009314DB">
              <w:rPr>
                <w:rFonts w:ascii="Palatino Linotype" w:hAnsi="Palatino Linotype" w:cs="Times New Roman"/>
                <w:b/>
                <w:sz w:val="22"/>
                <w:szCs w:val="22"/>
              </w:rPr>
              <w:t>Abaid</w:t>
            </w:r>
            <w:proofErr w:type="spellEnd"/>
            <w:r w:rsidRPr="009314DB">
              <w:rPr>
                <w:rFonts w:ascii="Palatino Linotype" w:hAnsi="Palatino Linotype" w:cs="Times New Roman"/>
                <w:b/>
                <w:sz w:val="22"/>
                <w:szCs w:val="22"/>
              </w:rPr>
              <w:t xml:space="preserve"> </w:t>
            </w:r>
            <w:proofErr w:type="spellStart"/>
            <w:r w:rsidRPr="009314DB">
              <w:rPr>
                <w:rFonts w:ascii="Palatino Linotype" w:hAnsi="Palatino Linotype" w:cs="Times New Roman"/>
                <w:b/>
                <w:sz w:val="22"/>
                <w:szCs w:val="22"/>
              </w:rPr>
              <w:t>Yapur</w:t>
            </w:r>
            <w:proofErr w:type="spellEnd"/>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Comisionada</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(Rúbrica)</w:t>
            </w:r>
          </w:p>
        </w:tc>
        <w:tc>
          <w:tcPr>
            <w:tcW w:w="4349" w:type="dxa"/>
            <w:vAlign w:val="center"/>
          </w:tcPr>
          <w:p w:rsidR="00A55BA0" w:rsidRPr="009314DB" w:rsidRDefault="00A55BA0" w:rsidP="009314DB">
            <w:pPr>
              <w:spacing w:line="360" w:lineRule="auto"/>
              <w:jc w:val="center"/>
              <w:rPr>
                <w:rFonts w:ascii="Palatino Linotype" w:hAnsi="Palatino Linotype" w:cs="Times New Roman"/>
                <w:b/>
                <w:sz w:val="22"/>
                <w:szCs w:val="22"/>
              </w:rPr>
            </w:pPr>
          </w:p>
          <w:p w:rsidR="00F86D0F" w:rsidRPr="009314DB" w:rsidRDefault="00F86D0F" w:rsidP="009314DB">
            <w:pPr>
              <w:spacing w:line="360" w:lineRule="auto"/>
              <w:jc w:val="center"/>
              <w:rPr>
                <w:rFonts w:ascii="Palatino Linotype" w:hAnsi="Palatino Linotype" w:cs="Times New Roman"/>
                <w:b/>
                <w:sz w:val="22"/>
                <w:szCs w:val="22"/>
              </w:rPr>
            </w:pPr>
          </w:p>
          <w:p w:rsidR="00A55BA0" w:rsidRPr="009314DB" w:rsidRDefault="00A55BA0" w:rsidP="009314DB">
            <w:pPr>
              <w:spacing w:line="360" w:lineRule="auto"/>
              <w:jc w:val="center"/>
              <w:rPr>
                <w:rFonts w:ascii="Palatino Linotype" w:hAnsi="Palatino Linotype" w:cs="Times New Roman"/>
                <w:b/>
                <w:sz w:val="22"/>
                <w:szCs w:val="22"/>
              </w:rPr>
            </w:pPr>
            <w:r w:rsidRPr="009314DB">
              <w:rPr>
                <w:rFonts w:ascii="Palatino Linotype" w:hAnsi="Palatino Linotype" w:cs="Times New Roman"/>
                <w:b/>
                <w:sz w:val="22"/>
                <w:szCs w:val="22"/>
              </w:rPr>
              <w:t>José Guadalupe Luna Hernández</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Comisionado</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(Rúbrica)</w:t>
            </w:r>
          </w:p>
        </w:tc>
      </w:tr>
      <w:tr w:rsidR="00A55BA0" w:rsidRPr="009314DB" w:rsidTr="001A4CD6">
        <w:trPr>
          <w:trHeight w:val="1451"/>
        </w:trPr>
        <w:tc>
          <w:tcPr>
            <w:tcW w:w="4348" w:type="dxa"/>
            <w:vAlign w:val="center"/>
          </w:tcPr>
          <w:p w:rsidR="00110244" w:rsidRPr="009314DB" w:rsidRDefault="00110244" w:rsidP="009314DB">
            <w:pPr>
              <w:spacing w:line="360" w:lineRule="auto"/>
              <w:jc w:val="center"/>
              <w:rPr>
                <w:rFonts w:ascii="Palatino Linotype" w:hAnsi="Palatino Linotype" w:cs="Times New Roman"/>
                <w:b/>
                <w:sz w:val="22"/>
                <w:szCs w:val="22"/>
              </w:rPr>
            </w:pPr>
          </w:p>
          <w:p w:rsidR="00F86D0F" w:rsidRPr="009314DB" w:rsidRDefault="00F86D0F" w:rsidP="009314DB">
            <w:pPr>
              <w:spacing w:line="360" w:lineRule="auto"/>
              <w:jc w:val="center"/>
              <w:rPr>
                <w:rFonts w:ascii="Palatino Linotype" w:hAnsi="Palatino Linotype" w:cs="Times New Roman"/>
                <w:b/>
                <w:sz w:val="22"/>
                <w:szCs w:val="22"/>
              </w:rPr>
            </w:pPr>
          </w:p>
          <w:p w:rsidR="00A55BA0" w:rsidRPr="009314DB" w:rsidRDefault="00A55BA0" w:rsidP="009314DB">
            <w:pPr>
              <w:spacing w:line="360" w:lineRule="auto"/>
              <w:jc w:val="center"/>
              <w:rPr>
                <w:rFonts w:ascii="Palatino Linotype" w:hAnsi="Palatino Linotype" w:cs="Times New Roman"/>
                <w:b/>
                <w:sz w:val="22"/>
                <w:szCs w:val="22"/>
              </w:rPr>
            </w:pPr>
            <w:r w:rsidRPr="009314DB">
              <w:rPr>
                <w:rFonts w:ascii="Palatino Linotype" w:hAnsi="Palatino Linotype" w:cs="Times New Roman"/>
                <w:b/>
                <w:sz w:val="22"/>
                <w:szCs w:val="22"/>
              </w:rPr>
              <w:t>Javier Martínez Cruz</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Comisionado</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(Rúbrica)</w:t>
            </w:r>
          </w:p>
        </w:tc>
        <w:tc>
          <w:tcPr>
            <w:tcW w:w="4349" w:type="dxa"/>
            <w:vAlign w:val="center"/>
          </w:tcPr>
          <w:p w:rsidR="007034F5" w:rsidRDefault="007034F5" w:rsidP="009314DB">
            <w:pPr>
              <w:spacing w:line="360" w:lineRule="auto"/>
              <w:jc w:val="center"/>
              <w:rPr>
                <w:rFonts w:ascii="Palatino Linotype" w:hAnsi="Palatino Linotype" w:cs="Times New Roman"/>
                <w:b/>
                <w:sz w:val="22"/>
                <w:szCs w:val="22"/>
              </w:rPr>
            </w:pPr>
          </w:p>
          <w:p w:rsidR="009314DB" w:rsidRPr="009314DB" w:rsidRDefault="009314DB" w:rsidP="009314DB">
            <w:pPr>
              <w:spacing w:line="360" w:lineRule="auto"/>
              <w:jc w:val="center"/>
              <w:rPr>
                <w:rFonts w:ascii="Palatino Linotype" w:hAnsi="Palatino Linotype" w:cs="Times New Roman"/>
                <w:b/>
                <w:sz w:val="22"/>
                <w:szCs w:val="22"/>
              </w:rPr>
            </w:pPr>
          </w:p>
          <w:p w:rsidR="00F86D0F" w:rsidRPr="009314DB" w:rsidRDefault="00F86D0F" w:rsidP="009314DB">
            <w:pPr>
              <w:spacing w:line="360" w:lineRule="auto"/>
              <w:jc w:val="center"/>
              <w:rPr>
                <w:rFonts w:ascii="Palatino Linotype" w:hAnsi="Palatino Linotype" w:cs="Times New Roman"/>
                <w:b/>
                <w:sz w:val="22"/>
                <w:szCs w:val="22"/>
              </w:rPr>
            </w:pPr>
          </w:p>
          <w:p w:rsidR="007034F5" w:rsidRPr="009314DB" w:rsidRDefault="007034F5"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b/>
                <w:sz w:val="22"/>
                <w:szCs w:val="22"/>
              </w:rPr>
              <w:t>Luis Gustavo Parra Noriega</w:t>
            </w:r>
          </w:p>
          <w:p w:rsidR="007034F5" w:rsidRPr="009314DB" w:rsidRDefault="007034F5"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Comisionado</w:t>
            </w:r>
          </w:p>
          <w:p w:rsidR="007034F5" w:rsidRPr="009314DB" w:rsidRDefault="007034F5"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(Rúbrica)</w:t>
            </w:r>
          </w:p>
          <w:p w:rsidR="00A55BA0" w:rsidRPr="009314DB" w:rsidRDefault="00A55BA0" w:rsidP="009314DB">
            <w:pPr>
              <w:spacing w:line="360" w:lineRule="auto"/>
              <w:jc w:val="center"/>
              <w:rPr>
                <w:rFonts w:ascii="Palatino Linotype" w:hAnsi="Palatino Linotype" w:cs="Times New Roman"/>
                <w:sz w:val="22"/>
                <w:szCs w:val="22"/>
              </w:rPr>
            </w:pPr>
          </w:p>
        </w:tc>
      </w:tr>
      <w:tr w:rsidR="00A55BA0" w:rsidRPr="009314DB" w:rsidTr="001A4CD6">
        <w:trPr>
          <w:trHeight w:val="1263"/>
        </w:trPr>
        <w:tc>
          <w:tcPr>
            <w:tcW w:w="8697" w:type="dxa"/>
            <w:gridSpan w:val="2"/>
            <w:vAlign w:val="center"/>
          </w:tcPr>
          <w:p w:rsidR="00A55BA0" w:rsidRPr="009314DB" w:rsidRDefault="00A55BA0" w:rsidP="009314DB">
            <w:pPr>
              <w:spacing w:line="360" w:lineRule="auto"/>
              <w:jc w:val="center"/>
              <w:rPr>
                <w:rFonts w:ascii="Palatino Linotype" w:hAnsi="Palatino Linotype" w:cs="Times New Roman"/>
                <w:b/>
                <w:sz w:val="22"/>
                <w:szCs w:val="22"/>
              </w:rPr>
            </w:pPr>
          </w:p>
          <w:p w:rsidR="00F86D0F" w:rsidRPr="009314DB" w:rsidRDefault="00F86D0F" w:rsidP="009314DB">
            <w:pPr>
              <w:spacing w:line="360" w:lineRule="auto"/>
              <w:jc w:val="center"/>
              <w:rPr>
                <w:rFonts w:ascii="Palatino Linotype" w:hAnsi="Palatino Linotype" w:cs="Times New Roman"/>
                <w:b/>
                <w:sz w:val="22"/>
                <w:szCs w:val="22"/>
              </w:rPr>
            </w:pPr>
          </w:p>
          <w:p w:rsidR="00A55BA0" w:rsidRPr="009314DB" w:rsidRDefault="00A55BA0" w:rsidP="009314DB">
            <w:pPr>
              <w:spacing w:line="360" w:lineRule="auto"/>
              <w:jc w:val="center"/>
              <w:rPr>
                <w:rFonts w:ascii="Palatino Linotype" w:hAnsi="Palatino Linotype" w:cs="Times New Roman"/>
                <w:b/>
                <w:sz w:val="22"/>
                <w:szCs w:val="22"/>
              </w:rPr>
            </w:pPr>
            <w:r w:rsidRPr="009314DB">
              <w:rPr>
                <w:rFonts w:ascii="Palatino Linotype" w:hAnsi="Palatino Linotype" w:cs="Times New Roman"/>
                <w:b/>
                <w:sz w:val="22"/>
                <w:szCs w:val="22"/>
              </w:rPr>
              <w:t>Alexis Tapia Ramírez</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Secretario Técnico del Pleno</w:t>
            </w:r>
          </w:p>
          <w:p w:rsidR="00A55BA0" w:rsidRPr="009314DB" w:rsidRDefault="00A55BA0" w:rsidP="009314DB">
            <w:pPr>
              <w:spacing w:line="360" w:lineRule="auto"/>
              <w:jc w:val="center"/>
              <w:rPr>
                <w:rFonts w:ascii="Palatino Linotype" w:hAnsi="Palatino Linotype" w:cs="Times New Roman"/>
                <w:sz w:val="22"/>
                <w:szCs w:val="22"/>
              </w:rPr>
            </w:pPr>
            <w:r w:rsidRPr="009314DB">
              <w:rPr>
                <w:rFonts w:ascii="Palatino Linotype" w:hAnsi="Palatino Linotype" w:cs="Times New Roman"/>
                <w:sz w:val="22"/>
                <w:szCs w:val="22"/>
              </w:rPr>
              <w:t>(Rúbrica)</w:t>
            </w:r>
          </w:p>
        </w:tc>
      </w:tr>
    </w:tbl>
    <w:p w:rsidR="00CF3989" w:rsidRPr="009314DB" w:rsidRDefault="00CF3989" w:rsidP="009314DB">
      <w:pPr>
        <w:spacing w:line="360" w:lineRule="auto"/>
        <w:jc w:val="both"/>
        <w:rPr>
          <w:rFonts w:ascii="Palatino Linotype" w:eastAsia="Times New Roman" w:hAnsi="Palatino Linotype" w:cs="Arial"/>
          <w:sz w:val="22"/>
          <w:szCs w:val="22"/>
        </w:rPr>
      </w:pPr>
    </w:p>
    <w:p w:rsidR="00780382" w:rsidRPr="009314DB" w:rsidRDefault="00A55BA0" w:rsidP="009314DB">
      <w:pPr>
        <w:spacing w:line="360" w:lineRule="auto"/>
        <w:jc w:val="both"/>
        <w:rPr>
          <w:rFonts w:ascii="Palatino Linotype" w:hAnsi="Palatino Linotype"/>
        </w:rPr>
      </w:pPr>
      <w:r w:rsidRPr="009314DB">
        <w:rPr>
          <w:rFonts w:ascii="Palatino Linotype" w:eastAsia="Times New Roman" w:hAnsi="Palatino Linotype" w:cs="Arial"/>
          <w:sz w:val="22"/>
          <w:szCs w:val="22"/>
        </w:rPr>
        <w:t xml:space="preserve">Esta hoja corresponde a la resolución de </w:t>
      </w:r>
      <w:r w:rsidR="00D41C54" w:rsidRPr="009314DB">
        <w:rPr>
          <w:rFonts w:ascii="Palatino Linotype" w:eastAsia="Times New Roman" w:hAnsi="Palatino Linotype" w:cs="Arial"/>
          <w:sz w:val="22"/>
          <w:szCs w:val="22"/>
        </w:rPr>
        <w:t>veintinueve</w:t>
      </w:r>
      <w:r w:rsidR="00F60843" w:rsidRPr="009314DB">
        <w:rPr>
          <w:rFonts w:ascii="Palatino Linotype" w:eastAsia="Times New Roman" w:hAnsi="Palatino Linotype" w:cs="Arial"/>
          <w:sz w:val="22"/>
          <w:szCs w:val="22"/>
        </w:rPr>
        <w:t xml:space="preserve"> </w:t>
      </w:r>
      <w:r w:rsidRPr="009314DB">
        <w:rPr>
          <w:rFonts w:ascii="Palatino Linotype" w:eastAsia="Times New Roman" w:hAnsi="Palatino Linotype" w:cs="Arial"/>
          <w:sz w:val="22"/>
          <w:szCs w:val="22"/>
        </w:rPr>
        <w:t>(</w:t>
      </w:r>
      <w:r w:rsidR="00D41C54" w:rsidRPr="009314DB">
        <w:rPr>
          <w:rFonts w:ascii="Palatino Linotype" w:eastAsia="Times New Roman" w:hAnsi="Palatino Linotype" w:cs="Arial"/>
          <w:sz w:val="22"/>
          <w:szCs w:val="22"/>
        </w:rPr>
        <w:t>29</w:t>
      </w:r>
      <w:r w:rsidRPr="009314DB">
        <w:rPr>
          <w:rFonts w:ascii="Palatino Linotype" w:eastAsia="Times New Roman" w:hAnsi="Palatino Linotype" w:cs="Arial"/>
          <w:sz w:val="22"/>
          <w:szCs w:val="22"/>
        </w:rPr>
        <w:t xml:space="preserve">) de </w:t>
      </w:r>
      <w:r w:rsidR="00D41C54" w:rsidRPr="009314DB">
        <w:rPr>
          <w:rFonts w:ascii="Palatino Linotype" w:eastAsia="Times New Roman" w:hAnsi="Palatino Linotype" w:cs="Arial"/>
          <w:sz w:val="22"/>
          <w:szCs w:val="22"/>
        </w:rPr>
        <w:t>enero</w:t>
      </w:r>
      <w:r w:rsidR="006E5427" w:rsidRPr="009314DB">
        <w:rPr>
          <w:rFonts w:ascii="Palatino Linotype" w:eastAsia="Times New Roman" w:hAnsi="Palatino Linotype" w:cs="Arial"/>
          <w:sz w:val="22"/>
          <w:szCs w:val="22"/>
        </w:rPr>
        <w:t xml:space="preserve"> </w:t>
      </w:r>
      <w:r w:rsidRPr="009314DB">
        <w:rPr>
          <w:rFonts w:ascii="Palatino Linotype" w:eastAsia="Times New Roman" w:hAnsi="Palatino Linotype" w:cs="Arial"/>
          <w:sz w:val="22"/>
          <w:szCs w:val="22"/>
        </w:rPr>
        <w:t xml:space="preserve">de dos mil </w:t>
      </w:r>
      <w:r w:rsidR="00D41C54" w:rsidRPr="009314DB">
        <w:rPr>
          <w:rFonts w:ascii="Palatino Linotype" w:eastAsia="Times New Roman" w:hAnsi="Palatino Linotype" w:cs="Arial"/>
          <w:sz w:val="22"/>
          <w:szCs w:val="22"/>
        </w:rPr>
        <w:t>veinte</w:t>
      </w:r>
      <w:r w:rsidRPr="009314DB">
        <w:rPr>
          <w:rFonts w:ascii="Palatino Linotype" w:eastAsia="Times New Roman" w:hAnsi="Palatino Linotype" w:cs="Arial"/>
          <w:sz w:val="22"/>
          <w:szCs w:val="22"/>
        </w:rPr>
        <w:t xml:space="preserve">, emitida en el recurso de revisión </w:t>
      </w:r>
      <w:r w:rsidR="00D41C54" w:rsidRPr="009314DB">
        <w:rPr>
          <w:rFonts w:ascii="Palatino Linotype" w:eastAsia="Times New Roman" w:hAnsi="Palatino Linotype" w:cs="Arial"/>
          <w:b/>
          <w:sz w:val="22"/>
          <w:szCs w:val="22"/>
        </w:rPr>
        <w:t>084</w:t>
      </w:r>
      <w:r w:rsidR="001202D1" w:rsidRPr="009314DB">
        <w:rPr>
          <w:rFonts w:ascii="Palatino Linotype" w:eastAsia="Times New Roman" w:hAnsi="Palatino Linotype" w:cs="Arial"/>
          <w:b/>
          <w:sz w:val="22"/>
          <w:szCs w:val="22"/>
        </w:rPr>
        <w:t>4</w:t>
      </w:r>
      <w:r w:rsidR="00D41C54" w:rsidRPr="009314DB">
        <w:rPr>
          <w:rFonts w:ascii="Palatino Linotype" w:eastAsia="Times New Roman" w:hAnsi="Palatino Linotype" w:cs="Arial"/>
          <w:b/>
          <w:sz w:val="22"/>
          <w:szCs w:val="22"/>
        </w:rPr>
        <w:t>3</w:t>
      </w:r>
      <w:r w:rsidRPr="009314DB">
        <w:rPr>
          <w:rFonts w:ascii="Palatino Linotype" w:eastAsia="Times New Roman" w:hAnsi="Palatino Linotype" w:cs="Arial"/>
          <w:b/>
          <w:sz w:val="22"/>
          <w:szCs w:val="22"/>
        </w:rPr>
        <w:t>/INFOEM/IP/RR/</w:t>
      </w:r>
      <w:r w:rsidR="00F44A85" w:rsidRPr="009314DB">
        <w:rPr>
          <w:rFonts w:ascii="Palatino Linotype" w:eastAsia="Times New Roman" w:hAnsi="Palatino Linotype" w:cs="Arial"/>
          <w:b/>
          <w:sz w:val="22"/>
          <w:szCs w:val="22"/>
        </w:rPr>
        <w:t>2019</w:t>
      </w:r>
      <w:r w:rsidRPr="009314DB">
        <w:rPr>
          <w:rFonts w:ascii="Palatino Linotype" w:eastAsia="Times New Roman" w:hAnsi="Palatino Linotype" w:cs="Arial"/>
          <w:sz w:val="22"/>
          <w:szCs w:val="22"/>
        </w:rPr>
        <w:t>.</w:t>
      </w:r>
      <w:bookmarkStart w:id="42" w:name="_GoBack"/>
      <w:bookmarkEnd w:id="42"/>
    </w:p>
    <w:sectPr w:rsidR="00780382" w:rsidRPr="009314DB" w:rsidSect="001A4CD6">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2ED" w:rsidRDefault="009002ED">
      <w:r>
        <w:separator/>
      </w:r>
    </w:p>
  </w:endnote>
  <w:endnote w:type="continuationSeparator" w:id="0">
    <w:p w:rsidR="009002ED" w:rsidRDefault="0090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734FD" w:rsidRPr="00883450" w:rsidRDefault="001734F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015B">
              <w:rPr>
                <w:rFonts w:ascii="Palatino Linotype" w:hAnsi="Palatino Linotype"/>
                <w:b/>
                <w:bCs/>
                <w:noProof/>
                <w:sz w:val="22"/>
                <w:szCs w:val="20"/>
              </w:rPr>
              <w:t>45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015B">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rsidR="001734FD" w:rsidRDefault="001734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4FD" w:rsidRPr="00883450" w:rsidRDefault="001734FD"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015B" w:rsidRPr="00F0015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015B" w:rsidRPr="00F0015B">
      <w:rPr>
        <w:rFonts w:ascii="Palatino Linotype" w:hAnsi="Palatino Linotype"/>
        <w:noProof/>
        <w:sz w:val="22"/>
        <w:szCs w:val="22"/>
        <w:lang w:val="es-ES"/>
      </w:rPr>
      <w:t>45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2ED" w:rsidRDefault="009002ED">
      <w:r>
        <w:separator/>
      </w:r>
    </w:p>
  </w:footnote>
  <w:footnote w:type="continuationSeparator" w:id="0">
    <w:p w:rsidR="009002ED" w:rsidRDefault="009002ED">
      <w:r>
        <w:continuationSeparator/>
      </w:r>
    </w:p>
  </w:footnote>
  <w:footnote w:id="1">
    <w:p w:rsidR="001734FD" w:rsidRPr="009C43C2" w:rsidRDefault="001734FD"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1734FD" w:rsidRPr="009C43C2" w:rsidRDefault="001734FD"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1734FD" w:rsidRPr="009C43C2" w:rsidRDefault="001734FD"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1734FD" w:rsidRDefault="001734FD"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1734FD" w:rsidRPr="00F06525" w:rsidRDefault="001734FD" w:rsidP="002D11FC">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rsidR="001734FD" w:rsidRPr="00F06525" w:rsidRDefault="001734FD" w:rsidP="002D11FC">
      <w:pPr>
        <w:pStyle w:val="Textonotapie"/>
        <w:rPr>
          <w:rFonts w:ascii="Palatino Linotype" w:hAnsi="Palatino Linotype"/>
          <w:sz w:val="18"/>
        </w:rPr>
      </w:pPr>
      <w:r w:rsidRPr="00F06525">
        <w:rPr>
          <w:rFonts w:ascii="Palatino Linotype" w:hAnsi="Palatino Linotype"/>
          <w:sz w:val="18"/>
        </w:rPr>
        <w:t>Artículo 151. Ibídem.</w:t>
      </w:r>
    </w:p>
  </w:footnote>
  <w:footnote w:id="6">
    <w:p w:rsidR="001734FD" w:rsidRPr="008E29C5" w:rsidRDefault="001734FD" w:rsidP="0018071A">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rsidR="001734FD" w:rsidRPr="008E29C5" w:rsidRDefault="001734FD" w:rsidP="0018071A">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rsidR="001734FD" w:rsidRDefault="001734FD" w:rsidP="0018071A">
      <w:pPr>
        <w:pStyle w:val="Textonotapie"/>
      </w:pPr>
      <w:r>
        <w:t xml:space="preserve">… </w:t>
      </w:r>
    </w:p>
  </w:footnote>
  <w:footnote w:id="7">
    <w:p w:rsidR="001734FD" w:rsidRPr="005B0EC9" w:rsidRDefault="001734FD">
      <w:pPr>
        <w:pStyle w:val="Textonotapie"/>
        <w:rPr>
          <w:rFonts w:ascii="Palatino Linotype" w:hAnsi="Palatino Linotype"/>
        </w:rPr>
      </w:pPr>
      <w:r w:rsidRPr="005B0EC9">
        <w:rPr>
          <w:rStyle w:val="Refdenotaalpie"/>
          <w:rFonts w:ascii="Palatino Linotype" w:hAnsi="Palatino Linotype"/>
          <w:sz w:val="18"/>
        </w:rPr>
        <w:footnoteRef/>
      </w:r>
      <w:r w:rsidRPr="005B0EC9">
        <w:rPr>
          <w:rFonts w:ascii="Palatino Linotype" w:hAnsi="Palatino Linotype"/>
          <w:sz w:val="18"/>
        </w:rPr>
        <w:t xml:space="preserve"> ipomex.org.mx/ipo3/</w:t>
      </w:r>
      <w:proofErr w:type="spellStart"/>
      <w:r w:rsidRPr="005B0EC9">
        <w:rPr>
          <w:rFonts w:ascii="Palatino Linotype" w:hAnsi="Palatino Linotype"/>
          <w:sz w:val="18"/>
        </w:rPr>
        <w:t>lgt</w:t>
      </w:r>
      <w:proofErr w:type="spellEnd"/>
      <w:r w:rsidRPr="005B0EC9">
        <w:rPr>
          <w:rFonts w:ascii="Palatino Linotype" w:hAnsi="Palatino Linotype"/>
          <w:sz w:val="18"/>
        </w:rPr>
        <w:t>/</w:t>
      </w:r>
      <w:proofErr w:type="spellStart"/>
      <w:r w:rsidRPr="005B0EC9">
        <w:rPr>
          <w:rFonts w:ascii="Palatino Linotype" w:hAnsi="Palatino Linotype"/>
          <w:sz w:val="18"/>
        </w:rPr>
        <w:t>indice</w:t>
      </w:r>
      <w:proofErr w:type="spellEnd"/>
      <w:r w:rsidRPr="005B0EC9">
        <w:rPr>
          <w:rFonts w:ascii="Palatino Linotype" w:hAnsi="Palatino Linotype"/>
          <w:sz w:val="18"/>
        </w:rPr>
        <w:t>/DONATOGUERRA/art_92_ii_b.web</w:t>
      </w:r>
    </w:p>
  </w:footnote>
  <w:footnote w:id="8">
    <w:p w:rsidR="001734FD" w:rsidRPr="00F90256" w:rsidRDefault="001734FD">
      <w:pPr>
        <w:pStyle w:val="Textonotapie"/>
        <w:rPr>
          <w:rFonts w:ascii="Palatino Linotype" w:hAnsi="Palatino Linotype"/>
        </w:rPr>
      </w:pPr>
      <w:r w:rsidRPr="00F90256">
        <w:rPr>
          <w:rStyle w:val="Refdenotaalpie"/>
          <w:rFonts w:ascii="Palatino Linotype" w:hAnsi="Palatino Linotype"/>
          <w:sz w:val="18"/>
        </w:rPr>
        <w:footnoteRef/>
      </w:r>
      <w:r w:rsidRPr="00F90256">
        <w:rPr>
          <w:rFonts w:ascii="Palatino Linotype" w:hAnsi="Palatino Linotype"/>
          <w:sz w:val="18"/>
        </w:rPr>
        <w:t xml:space="preserve"> </w:t>
      </w:r>
      <w:r>
        <w:rPr>
          <w:rFonts w:ascii="Palatino Linotype" w:hAnsi="Palatino Linotype"/>
          <w:sz w:val="18"/>
        </w:rPr>
        <w:t>Recuperado de https:///www.calea.org/es/</w:t>
      </w:r>
    </w:p>
  </w:footnote>
  <w:footnote w:id="9">
    <w:p w:rsidR="001734FD" w:rsidRPr="009D1C50" w:rsidRDefault="001734FD">
      <w:pPr>
        <w:pStyle w:val="Textonotapie"/>
        <w:rPr>
          <w:rFonts w:ascii="Palatino Linotype" w:hAnsi="Palatino Linotype"/>
        </w:rPr>
      </w:pPr>
      <w:r w:rsidRPr="009D1C50">
        <w:rPr>
          <w:rStyle w:val="Refdenotaalpie"/>
          <w:rFonts w:ascii="Palatino Linotype" w:hAnsi="Palatino Linotype"/>
          <w:sz w:val="18"/>
        </w:rPr>
        <w:footnoteRef/>
      </w:r>
      <w:r w:rsidRPr="009D1C50">
        <w:rPr>
          <w:rFonts w:ascii="Palatino Linotype" w:hAnsi="Palatino Linotype"/>
          <w:sz w:val="18"/>
        </w:rPr>
        <w:t xml:space="preserve"> </w:t>
      </w:r>
      <w:r>
        <w:rPr>
          <w:rFonts w:ascii="Palatino Linotype" w:hAnsi="Palatino Linotype"/>
          <w:sz w:val="18"/>
        </w:rPr>
        <w:t xml:space="preserve">Redacción (14 de noviembre de 2018), Resalta policía de Metepec cumplimiento de norma internacional. Así Sucede. Recuperado de </w:t>
      </w:r>
      <w:r w:rsidRPr="009D1C50">
        <w:rPr>
          <w:rFonts w:ascii="Palatino Linotype" w:hAnsi="Palatino Linotype"/>
          <w:sz w:val="18"/>
        </w:rPr>
        <w:t>https://asisucede.com.mx/resalta-policia-de-metepec-cumplimiento-de-norma-internacional/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4FD" w:rsidRDefault="001734FD">
    <w:pPr>
      <w:pStyle w:val="Encabezado"/>
    </w:pPr>
  </w:p>
  <w:p w:rsidR="001734FD" w:rsidRDefault="001734FD">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1734FD" w:rsidRPr="00EF13C1" w:rsidTr="00262B20">
      <w:trPr>
        <w:trHeight w:val="138"/>
      </w:trPr>
      <w:tc>
        <w:tcPr>
          <w:tcW w:w="2835" w:type="dxa"/>
          <w:vAlign w:val="center"/>
        </w:tcPr>
        <w:p w:rsidR="001734FD" w:rsidRPr="00EF13C1" w:rsidRDefault="001734FD" w:rsidP="009314D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1734FD" w:rsidRPr="00EF13C1" w:rsidRDefault="001734FD" w:rsidP="00E51B74">
          <w:pPr>
            <w:pStyle w:val="Encabezado"/>
            <w:rPr>
              <w:rFonts w:ascii="Palatino Linotype" w:hAnsi="Palatino Linotype"/>
              <w:b/>
              <w:sz w:val="22"/>
              <w:szCs w:val="22"/>
            </w:rPr>
          </w:pPr>
          <w:r>
            <w:rPr>
              <w:rFonts w:ascii="Palatino Linotype" w:hAnsi="Palatino Linotype" w:cs="Arial"/>
              <w:b/>
              <w:bCs/>
              <w:sz w:val="22"/>
              <w:szCs w:val="22"/>
              <w:lang w:eastAsia="es-MX"/>
            </w:rPr>
            <w:t>08443/INFOEM/IP/RR/2019</w:t>
          </w:r>
        </w:p>
      </w:tc>
    </w:tr>
    <w:tr w:rsidR="001734FD" w:rsidRPr="00EF13C1" w:rsidTr="00262B20">
      <w:trPr>
        <w:trHeight w:val="321"/>
      </w:trPr>
      <w:tc>
        <w:tcPr>
          <w:tcW w:w="2835" w:type="dxa"/>
          <w:vAlign w:val="center"/>
        </w:tcPr>
        <w:p w:rsidR="001734FD" w:rsidRPr="00EF13C1" w:rsidRDefault="001734FD" w:rsidP="009314DB">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1734FD" w:rsidRPr="00EF13C1" w:rsidRDefault="001734FD" w:rsidP="000772E2">
          <w:pPr>
            <w:pStyle w:val="Encabezado"/>
            <w:ind w:right="21"/>
            <w:rPr>
              <w:rFonts w:ascii="Palatino Linotype" w:hAnsi="Palatino Linotype"/>
              <w:b/>
              <w:sz w:val="22"/>
              <w:szCs w:val="22"/>
            </w:rPr>
          </w:pPr>
          <w:r>
            <w:rPr>
              <w:rFonts w:ascii="Palatino Linotype" w:hAnsi="Palatino Linotype"/>
              <w:b/>
              <w:sz w:val="22"/>
              <w:szCs w:val="22"/>
            </w:rPr>
            <w:t>Ayuntamiento de Donato Guerra</w:t>
          </w:r>
        </w:p>
      </w:tc>
    </w:tr>
    <w:tr w:rsidR="001734FD" w:rsidRPr="00EF13C1" w:rsidTr="00262B20">
      <w:trPr>
        <w:trHeight w:val="321"/>
      </w:trPr>
      <w:tc>
        <w:tcPr>
          <w:tcW w:w="2835" w:type="dxa"/>
          <w:vAlign w:val="center"/>
        </w:tcPr>
        <w:p w:rsidR="001734FD" w:rsidRPr="00EF13C1" w:rsidRDefault="001734FD" w:rsidP="009314D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1734FD" w:rsidRPr="00EF13C1" w:rsidRDefault="001734FD"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734FD" w:rsidRDefault="001734FD"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4FD" w:rsidRDefault="001734FD"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6"/>
      <w:gridCol w:w="3823"/>
    </w:tblGrid>
    <w:tr w:rsidR="001734FD" w:rsidRPr="00182113" w:rsidTr="009F5CF5">
      <w:trPr>
        <w:trHeight w:val="138"/>
      </w:trPr>
      <w:tc>
        <w:tcPr>
          <w:tcW w:w="2532" w:type="dxa"/>
          <w:vAlign w:val="center"/>
        </w:tcPr>
        <w:p w:rsidR="001734FD" w:rsidRPr="00182113" w:rsidRDefault="001734FD"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6" w:type="dxa"/>
          <w:vAlign w:val="center"/>
        </w:tcPr>
        <w:p w:rsidR="001734FD" w:rsidRPr="00182113" w:rsidRDefault="001734FD" w:rsidP="001A4CD6">
          <w:pPr>
            <w:pStyle w:val="Encabezado"/>
            <w:jc w:val="center"/>
            <w:rPr>
              <w:rFonts w:ascii="Palatino Linotype" w:hAnsi="Palatino Linotype"/>
              <w:b/>
              <w:sz w:val="22"/>
              <w:szCs w:val="22"/>
            </w:rPr>
          </w:pPr>
        </w:p>
      </w:tc>
      <w:tc>
        <w:tcPr>
          <w:tcW w:w="3823" w:type="dxa"/>
          <w:vAlign w:val="center"/>
        </w:tcPr>
        <w:p w:rsidR="001734FD" w:rsidRPr="005F6961" w:rsidRDefault="001734FD" w:rsidP="009F5CF5">
          <w:pPr>
            <w:pStyle w:val="Encabezado"/>
            <w:rPr>
              <w:rFonts w:ascii="Palatino Linotype" w:hAnsi="Palatino Linotype" w:cs="Arial"/>
              <w:b/>
              <w:bCs/>
              <w:sz w:val="22"/>
              <w:lang w:eastAsia="es-MX"/>
            </w:rPr>
          </w:pPr>
          <w:r>
            <w:rPr>
              <w:rFonts w:ascii="Palatino Linotype" w:hAnsi="Palatino Linotype" w:cs="Arial"/>
              <w:b/>
              <w:bCs/>
              <w:sz w:val="22"/>
              <w:lang w:eastAsia="es-MX"/>
            </w:rPr>
            <w:t>08443</w:t>
          </w:r>
          <w:r w:rsidRPr="005F6961">
            <w:rPr>
              <w:rFonts w:ascii="Palatino Linotype" w:hAnsi="Palatino Linotype" w:cs="Arial"/>
              <w:b/>
              <w:bCs/>
              <w:sz w:val="22"/>
              <w:lang w:eastAsia="es-MX"/>
            </w:rPr>
            <w:t>/INFOEM/IP/RR/2019</w:t>
          </w:r>
        </w:p>
      </w:tc>
    </w:tr>
    <w:tr w:rsidR="001734FD" w:rsidRPr="00182113" w:rsidTr="009F5CF5">
      <w:trPr>
        <w:trHeight w:val="227"/>
      </w:trPr>
      <w:tc>
        <w:tcPr>
          <w:tcW w:w="2532" w:type="dxa"/>
          <w:vAlign w:val="center"/>
        </w:tcPr>
        <w:p w:rsidR="001734FD" w:rsidRPr="00182113" w:rsidRDefault="001734FD" w:rsidP="001A4CD6">
          <w:pPr>
            <w:rPr>
              <w:rFonts w:ascii="Palatino Linotype" w:hAnsi="Palatino Linotype"/>
              <w:b/>
              <w:sz w:val="22"/>
              <w:szCs w:val="22"/>
            </w:rPr>
          </w:pPr>
          <w:r w:rsidRPr="00182113">
            <w:rPr>
              <w:rFonts w:ascii="Palatino Linotype" w:hAnsi="Palatino Linotype"/>
              <w:b/>
              <w:sz w:val="22"/>
              <w:szCs w:val="22"/>
            </w:rPr>
            <w:t>Recurrente:</w:t>
          </w:r>
        </w:p>
      </w:tc>
      <w:tc>
        <w:tcPr>
          <w:tcW w:w="326" w:type="dxa"/>
          <w:vAlign w:val="center"/>
        </w:tcPr>
        <w:p w:rsidR="001734FD" w:rsidRPr="00182113" w:rsidRDefault="001734FD" w:rsidP="001A4CD6">
          <w:pPr>
            <w:pStyle w:val="Encabezado"/>
            <w:jc w:val="center"/>
            <w:rPr>
              <w:rFonts w:ascii="Palatino Linotype" w:hAnsi="Palatino Linotype"/>
              <w:b/>
              <w:sz w:val="22"/>
              <w:szCs w:val="22"/>
            </w:rPr>
          </w:pPr>
        </w:p>
      </w:tc>
      <w:tc>
        <w:tcPr>
          <w:tcW w:w="3823" w:type="dxa"/>
          <w:vAlign w:val="center"/>
        </w:tcPr>
        <w:p w:rsidR="001734FD" w:rsidRPr="001142CB" w:rsidRDefault="001142CB" w:rsidP="00D274F7">
          <w:pPr>
            <w:pStyle w:val="Encabezado"/>
            <w:tabs>
              <w:tab w:val="clear" w:pos="4252"/>
            </w:tabs>
            <w:ind w:right="-112"/>
            <w:rPr>
              <w:rFonts w:ascii="Palatino Linotype" w:hAnsi="Palatino Linotype"/>
              <w:b/>
              <w:sz w:val="22"/>
              <w:szCs w:val="22"/>
              <w:highlight w:val="black"/>
            </w:rPr>
          </w:pPr>
          <w:r w:rsidRPr="001142CB">
            <w:rPr>
              <w:rFonts w:ascii="Palatino Linotype" w:hAnsi="Palatino Linotype"/>
              <w:b/>
              <w:sz w:val="22"/>
              <w:szCs w:val="22"/>
              <w:highlight w:val="black"/>
            </w:rPr>
            <w:t>--------------------</w:t>
          </w:r>
        </w:p>
      </w:tc>
    </w:tr>
    <w:tr w:rsidR="001734FD" w:rsidRPr="00182113" w:rsidTr="009F5CF5">
      <w:trPr>
        <w:trHeight w:val="232"/>
      </w:trPr>
      <w:tc>
        <w:tcPr>
          <w:tcW w:w="2532" w:type="dxa"/>
          <w:vAlign w:val="center"/>
        </w:tcPr>
        <w:p w:rsidR="001734FD" w:rsidRPr="00182113" w:rsidRDefault="001734FD"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6" w:type="dxa"/>
          <w:vAlign w:val="center"/>
        </w:tcPr>
        <w:p w:rsidR="001734FD" w:rsidRPr="00182113" w:rsidRDefault="001734FD" w:rsidP="001A4CD6">
          <w:pPr>
            <w:pStyle w:val="Encabezado"/>
            <w:jc w:val="center"/>
            <w:rPr>
              <w:rFonts w:ascii="Palatino Linotype" w:hAnsi="Palatino Linotype"/>
              <w:b/>
              <w:sz w:val="22"/>
              <w:szCs w:val="22"/>
            </w:rPr>
          </w:pPr>
        </w:p>
      </w:tc>
      <w:tc>
        <w:tcPr>
          <w:tcW w:w="3823" w:type="dxa"/>
          <w:vAlign w:val="center"/>
        </w:tcPr>
        <w:p w:rsidR="001734FD" w:rsidRPr="00182113" w:rsidRDefault="001734FD" w:rsidP="000772E2">
          <w:pPr>
            <w:pStyle w:val="Encabezado"/>
            <w:rPr>
              <w:rFonts w:ascii="Palatino Linotype" w:hAnsi="Palatino Linotype"/>
              <w:b/>
              <w:sz w:val="22"/>
              <w:szCs w:val="22"/>
            </w:rPr>
          </w:pPr>
          <w:r>
            <w:rPr>
              <w:rFonts w:ascii="Palatino Linotype" w:hAnsi="Palatino Linotype"/>
              <w:b/>
              <w:sz w:val="22"/>
              <w:szCs w:val="22"/>
            </w:rPr>
            <w:t>Ayuntamiento de Donato Guerra</w:t>
          </w:r>
        </w:p>
      </w:tc>
    </w:tr>
    <w:tr w:rsidR="001734FD" w:rsidRPr="00182113" w:rsidTr="009F5CF5">
      <w:trPr>
        <w:trHeight w:val="320"/>
      </w:trPr>
      <w:tc>
        <w:tcPr>
          <w:tcW w:w="2532" w:type="dxa"/>
          <w:vAlign w:val="center"/>
        </w:tcPr>
        <w:p w:rsidR="001734FD" w:rsidRPr="00182113" w:rsidRDefault="001734FD"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6" w:type="dxa"/>
          <w:vAlign w:val="center"/>
        </w:tcPr>
        <w:p w:rsidR="001734FD" w:rsidRPr="00182113" w:rsidRDefault="001734FD" w:rsidP="001A4CD6">
          <w:pPr>
            <w:pStyle w:val="Encabezado"/>
            <w:jc w:val="center"/>
            <w:rPr>
              <w:rFonts w:ascii="Palatino Linotype" w:hAnsi="Palatino Linotype"/>
              <w:b/>
              <w:sz w:val="22"/>
              <w:szCs w:val="22"/>
            </w:rPr>
          </w:pPr>
        </w:p>
      </w:tc>
      <w:tc>
        <w:tcPr>
          <w:tcW w:w="3823" w:type="dxa"/>
          <w:vAlign w:val="center"/>
        </w:tcPr>
        <w:p w:rsidR="001734FD" w:rsidRPr="00182113" w:rsidRDefault="001734FD" w:rsidP="009F5CF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734FD" w:rsidRDefault="001734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8127CCE"/>
    <w:lvl w:ilvl="0" w:tplc="92BE0B36">
      <w:start w:val="1"/>
      <w:numFmt w:val="decimal"/>
      <w:lvlText w:val="%1."/>
      <w:lvlJc w:val="left"/>
      <w:pPr>
        <w:ind w:left="5322"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0071B6"/>
    <w:multiLevelType w:val="hybridMultilevel"/>
    <w:tmpl w:val="A858BFEE"/>
    <w:lvl w:ilvl="0" w:tplc="92BE0B36">
      <w:start w:val="1"/>
      <w:numFmt w:val="decimal"/>
      <w:lvlText w:val="%1."/>
      <w:lvlJc w:val="left"/>
      <w:pPr>
        <w:ind w:left="5464" w:hanging="360"/>
      </w:pPr>
      <w:rPr>
        <w:rFonts w:ascii="Palatino Linotype" w:hAnsi="Palatino Linotype" w:hint="default"/>
        <w:b/>
        <w:i w:val="0"/>
        <w:color w:val="auto"/>
        <w:sz w:val="24"/>
      </w:rPr>
    </w:lvl>
    <w:lvl w:ilvl="1" w:tplc="844E1800">
      <w:start w:val="1"/>
      <w:numFmt w:val="lowerLetter"/>
      <w:lvlText w:val="%2)"/>
      <w:lvlJc w:val="left"/>
      <w:pPr>
        <w:ind w:left="1800" w:hanging="720"/>
      </w:pPr>
      <w:rPr>
        <w:rFonts w:hint="default"/>
        <w: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D7D7F82"/>
    <w:multiLevelType w:val="multilevel"/>
    <w:tmpl w:val="06B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2"/>
  </w:num>
  <w:num w:numId="9">
    <w:abstractNumId w:val="11"/>
  </w:num>
  <w:num w:numId="10">
    <w:abstractNumId w:val="12"/>
  </w:num>
  <w:num w:numId="11">
    <w:abstractNumId w:val="15"/>
  </w:num>
  <w:num w:numId="12">
    <w:abstractNumId w:val="5"/>
  </w:num>
  <w:num w:numId="13">
    <w:abstractNumId w:val="23"/>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4"/>
  </w:num>
  <w:num w:numId="21">
    <w:abstractNumId w:val="21"/>
  </w:num>
  <w:num w:numId="22">
    <w:abstractNumId w:val="6"/>
  </w:num>
  <w:num w:numId="23">
    <w:abstractNumId w:val="20"/>
  </w:num>
  <w:num w:numId="24">
    <w:abstractNumId w:val="8"/>
  </w:num>
  <w:num w:numId="25">
    <w:abstractNumId w:val="19"/>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4A4C"/>
    <w:rsid w:val="00035DCC"/>
    <w:rsid w:val="000365FB"/>
    <w:rsid w:val="000415A8"/>
    <w:rsid w:val="00057777"/>
    <w:rsid w:val="0006128A"/>
    <w:rsid w:val="00065257"/>
    <w:rsid w:val="000772E2"/>
    <w:rsid w:val="00087EFD"/>
    <w:rsid w:val="000906F8"/>
    <w:rsid w:val="00093440"/>
    <w:rsid w:val="00096913"/>
    <w:rsid w:val="000A333C"/>
    <w:rsid w:val="000B0798"/>
    <w:rsid w:val="000B6355"/>
    <w:rsid w:val="000D029A"/>
    <w:rsid w:val="000D4292"/>
    <w:rsid w:val="000D696D"/>
    <w:rsid w:val="000E14D4"/>
    <w:rsid w:val="000E1EF5"/>
    <w:rsid w:val="000E2E37"/>
    <w:rsid w:val="000E68DC"/>
    <w:rsid w:val="000F0893"/>
    <w:rsid w:val="000F0A44"/>
    <w:rsid w:val="000F2777"/>
    <w:rsid w:val="000F4181"/>
    <w:rsid w:val="000F578B"/>
    <w:rsid w:val="001026A0"/>
    <w:rsid w:val="0010439E"/>
    <w:rsid w:val="001052C0"/>
    <w:rsid w:val="00110244"/>
    <w:rsid w:val="00111533"/>
    <w:rsid w:val="00112CE8"/>
    <w:rsid w:val="001142CB"/>
    <w:rsid w:val="001202D1"/>
    <w:rsid w:val="00122D83"/>
    <w:rsid w:val="00124DD2"/>
    <w:rsid w:val="00126762"/>
    <w:rsid w:val="00130074"/>
    <w:rsid w:val="00134074"/>
    <w:rsid w:val="00134368"/>
    <w:rsid w:val="0013669F"/>
    <w:rsid w:val="001367B5"/>
    <w:rsid w:val="001501C7"/>
    <w:rsid w:val="00155F00"/>
    <w:rsid w:val="001570F2"/>
    <w:rsid w:val="001631F8"/>
    <w:rsid w:val="00163BA3"/>
    <w:rsid w:val="001649AD"/>
    <w:rsid w:val="00167FBD"/>
    <w:rsid w:val="00171A1C"/>
    <w:rsid w:val="0017271A"/>
    <w:rsid w:val="001734FD"/>
    <w:rsid w:val="00175451"/>
    <w:rsid w:val="00176249"/>
    <w:rsid w:val="001804FB"/>
    <w:rsid w:val="0018071A"/>
    <w:rsid w:val="0018283F"/>
    <w:rsid w:val="001900FE"/>
    <w:rsid w:val="001A2852"/>
    <w:rsid w:val="001A4CD6"/>
    <w:rsid w:val="001B413D"/>
    <w:rsid w:val="001B4306"/>
    <w:rsid w:val="001B4D2F"/>
    <w:rsid w:val="001B537C"/>
    <w:rsid w:val="001C5876"/>
    <w:rsid w:val="001D306D"/>
    <w:rsid w:val="001D6F0D"/>
    <w:rsid w:val="001E43E4"/>
    <w:rsid w:val="001E4669"/>
    <w:rsid w:val="001F1AF2"/>
    <w:rsid w:val="001F3FE7"/>
    <w:rsid w:val="001F499B"/>
    <w:rsid w:val="001F5E3A"/>
    <w:rsid w:val="002010C8"/>
    <w:rsid w:val="00202AC5"/>
    <w:rsid w:val="00205D1F"/>
    <w:rsid w:val="00207D59"/>
    <w:rsid w:val="00211CCB"/>
    <w:rsid w:val="00212853"/>
    <w:rsid w:val="00213898"/>
    <w:rsid w:val="0021402D"/>
    <w:rsid w:val="00214E34"/>
    <w:rsid w:val="00220341"/>
    <w:rsid w:val="00220743"/>
    <w:rsid w:val="00222D6C"/>
    <w:rsid w:val="00230CEB"/>
    <w:rsid w:val="002406C0"/>
    <w:rsid w:val="00242193"/>
    <w:rsid w:val="00245D49"/>
    <w:rsid w:val="0024667A"/>
    <w:rsid w:val="00247376"/>
    <w:rsid w:val="002572AE"/>
    <w:rsid w:val="002612E8"/>
    <w:rsid w:val="00261B54"/>
    <w:rsid w:val="00262B20"/>
    <w:rsid w:val="00277C08"/>
    <w:rsid w:val="00277D13"/>
    <w:rsid w:val="00284CD9"/>
    <w:rsid w:val="00292BCC"/>
    <w:rsid w:val="002A00B1"/>
    <w:rsid w:val="002B4574"/>
    <w:rsid w:val="002B4601"/>
    <w:rsid w:val="002B7AEF"/>
    <w:rsid w:val="002C1D05"/>
    <w:rsid w:val="002C37C0"/>
    <w:rsid w:val="002C4B4C"/>
    <w:rsid w:val="002D1192"/>
    <w:rsid w:val="002D11FC"/>
    <w:rsid w:val="002D278B"/>
    <w:rsid w:val="002D5CC7"/>
    <w:rsid w:val="002E362D"/>
    <w:rsid w:val="002E6484"/>
    <w:rsid w:val="002F5CDE"/>
    <w:rsid w:val="00301B89"/>
    <w:rsid w:val="003024A6"/>
    <w:rsid w:val="00304E51"/>
    <w:rsid w:val="0030660D"/>
    <w:rsid w:val="00313EC3"/>
    <w:rsid w:val="00321228"/>
    <w:rsid w:val="00337251"/>
    <w:rsid w:val="00340AD2"/>
    <w:rsid w:val="00341755"/>
    <w:rsid w:val="003425A6"/>
    <w:rsid w:val="00343C60"/>
    <w:rsid w:val="00351A52"/>
    <w:rsid w:val="00355D0F"/>
    <w:rsid w:val="00356FFB"/>
    <w:rsid w:val="00362814"/>
    <w:rsid w:val="00383EB3"/>
    <w:rsid w:val="00390C2D"/>
    <w:rsid w:val="00397509"/>
    <w:rsid w:val="003A232D"/>
    <w:rsid w:val="003A3292"/>
    <w:rsid w:val="003A3A3A"/>
    <w:rsid w:val="003A6589"/>
    <w:rsid w:val="003B336E"/>
    <w:rsid w:val="003B5933"/>
    <w:rsid w:val="003C71AF"/>
    <w:rsid w:val="003D0081"/>
    <w:rsid w:val="003D454E"/>
    <w:rsid w:val="003D50AD"/>
    <w:rsid w:val="003D525D"/>
    <w:rsid w:val="003D6A00"/>
    <w:rsid w:val="003D6EA6"/>
    <w:rsid w:val="003E29A2"/>
    <w:rsid w:val="003E56C5"/>
    <w:rsid w:val="003F609D"/>
    <w:rsid w:val="003F61D7"/>
    <w:rsid w:val="004017FC"/>
    <w:rsid w:val="00404CB5"/>
    <w:rsid w:val="00414324"/>
    <w:rsid w:val="00414C5B"/>
    <w:rsid w:val="004166B2"/>
    <w:rsid w:val="004229E6"/>
    <w:rsid w:val="00423161"/>
    <w:rsid w:val="0043098B"/>
    <w:rsid w:val="00432188"/>
    <w:rsid w:val="00433076"/>
    <w:rsid w:val="004406A6"/>
    <w:rsid w:val="00441401"/>
    <w:rsid w:val="00451617"/>
    <w:rsid w:val="004618F0"/>
    <w:rsid w:val="00462298"/>
    <w:rsid w:val="00464FF4"/>
    <w:rsid w:val="0047391B"/>
    <w:rsid w:val="00492F73"/>
    <w:rsid w:val="004A0E30"/>
    <w:rsid w:val="004A3547"/>
    <w:rsid w:val="004A3BF4"/>
    <w:rsid w:val="004B1809"/>
    <w:rsid w:val="004B1EA0"/>
    <w:rsid w:val="004B3740"/>
    <w:rsid w:val="004B60C9"/>
    <w:rsid w:val="004B6297"/>
    <w:rsid w:val="004C0DA1"/>
    <w:rsid w:val="004C5004"/>
    <w:rsid w:val="004E6F73"/>
    <w:rsid w:val="004F27AC"/>
    <w:rsid w:val="004F44D4"/>
    <w:rsid w:val="00500DD3"/>
    <w:rsid w:val="005054E8"/>
    <w:rsid w:val="00506433"/>
    <w:rsid w:val="0050688E"/>
    <w:rsid w:val="005143E6"/>
    <w:rsid w:val="0051758D"/>
    <w:rsid w:val="0052144D"/>
    <w:rsid w:val="005260B7"/>
    <w:rsid w:val="00531380"/>
    <w:rsid w:val="00537EB4"/>
    <w:rsid w:val="0054193B"/>
    <w:rsid w:val="00555E8F"/>
    <w:rsid w:val="00556554"/>
    <w:rsid w:val="00557FCA"/>
    <w:rsid w:val="005630E4"/>
    <w:rsid w:val="00563D8D"/>
    <w:rsid w:val="0056488B"/>
    <w:rsid w:val="0057083E"/>
    <w:rsid w:val="00570E89"/>
    <w:rsid w:val="00571AD4"/>
    <w:rsid w:val="005725E9"/>
    <w:rsid w:val="00572838"/>
    <w:rsid w:val="0057786F"/>
    <w:rsid w:val="00591A27"/>
    <w:rsid w:val="005921E9"/>
    <w:rsid w:val="005A1F06"/>
    <w:rsid w:val="005B0EC9"/>
    <w:rsid w:val="005B70B5"/>
    <w:rsid w:val="005C2F67"/>
    <w:rsid w:val="005C6377"/>
    <w:rsid w:val="005D1981"/>
    <w:rsid w:val="005D2D1C"/>
    <w:rsid w:val="005D3E69"/>
    <w:rsid w:val="005D791C"/>
    <w:rsid w:val="005E0AF0"/>
    <w:rsid w:val="005F6961"/>
    <w:rsid w:val="006041B2"/>
    <w:rsid w:val="006057F0"/>
    <w:rsid w:val="0060674E"/>
    <w:rsid w:val="00606A49"/>
    <w:rsid w:val="00614478"/>
    <w:rsid w:val="006228CD"/>
    <w:rsid w:val="00624357"/>
    <w:rsid w:val="006255DB"/>
    <w:rsid w:val="00626775"/>
    <w:rsid w:val="00642B78"/>
    <w:rsid w:val="00642CED"/>
    <w:rsid w:val="00643DE1"/>
    <w:rsid w:val="00645492"/>
    <w:rsid w:val="0065533B"/>
    <w:rsid w:val="00657293"/>
    <w:rsid w:val="00663F49"/>
    <w:rsid w:val="00664309"/>
    <w:rsid w:val="00664711"/>
    <w:rsid w:val="0066549D"/>
    <w:rsid w:val="00665A75"/>
    <w:rsid w:val="006728A5"/>
    <w:rsid w:val="00686A55"/>
    <w:rsid w:val="00687528"/>
    <w:rsid w:val="006922C0"/>
    <w:rsid w:val="00694D7C"/>
    <w:rsid w:val="0069522F"/>
    <w:rsid w:val="00695A9A"/>
    <w:rsid w:val="0069792E"/>
    <w:rsid w:val="006B151B"/>
    <w:rsid w:val="006B3E1D"/>
    <w:rsid w:val="006C2FB0"/>
    <w:rsid w:val="006D0FE4"/>
    <w:rsid w:val="006D4306"/>
    <w:rsid w:val="006D43CD"/>
    <w:rsid w:val="006E51FB"/>
    <w:rsid w:val="006E5427"/>
    <w:rsid w:val="006E5EF0"/>
    <w:rsid w:val="006F4D55"/>
    <w:rsid w:val="006F7BB6"/>
    <w:rsid w:val="0070173D"/>
    <w:rsid w:val="007034F5"/>
    <w:rsid w:val="007123EA"/>
    <w:rsid w:val="007223A0"/>
    <w:rsid w:val="00733D32"/>
    <w:rsid w:val="00742EAC"/>
    <w:rsid w:val="0074418E"/>
    <w:rsid w:val="00745ED5"/>
    <w:rsid w:val="007464D0"/>
    <w:rsid w:val="007557A7"/>
    <w:rsid w:val="0076038C"/>
    <w:rsid w:val="007609C8"/>
    <w:rsid w:val="00763406"/>
    <w:rsid w:val="00763C28"/>
    <w:rsid w:val="007663E4"/>
    <w:rsid w:val="0077177C"/>
    <w:rsid w:val="00771B05"/>
    <w:rsid w:val="007744EC"/>
    <w:rsid w:val="00780382"/>
    <w:rsid w:val="00782400"/>
    <w:rsid w:val="00782BB1"/>
    <w:rsid w:val="00785A87"/>
    <w:rsid w:val="007946CF"/>
    <w:rsid w:val="007950EB"/>
    <w:rsid w:val="00795AA6"/>
    <w:rsid w:val="007A005B"/>
    <w:rsid w:val="007A6825"/>
    <w:rsid w:val="007A7BA0"/>
    <w:rsid w:val="007B310F"/>
    <w:rsid w:val="007C2130"/>
    <w:rsid w:val="007C29E3"/>
    <w:rsid w:val="007C2E58"/>
    <w:rsid w:val="007C588E"/>
    <w:rsid w:val="007D02B4"/>
    <w:rsid w:val="007E41C2"/>
    <w:rsid w:val="007E6650"/>
    <w:rsid w:val="007F0566"/>
    <w:rsid w:val="007F2487"/>
    <w:rsid w:val="007F4F56"/>
    <w:rsid w:val="0080681B"/>
    <w:rsid w:val="008174E3"/>
    <w:rsid w:val="00825B5D"/>
    <w:rsid w:val="00831505"/>
    <w:rsid w:val="008355F1"/>
    <w:rsid w:val="00846CEB"/>
    <w:rsid w:val="00850718"/>
    <w:rsid w:val="00852925"/>
    <w:rsid w:val="00854EE8"/>
    <w:rsid w:val="00855BBD"/>
    <w:rsid w:val="008626A8"/>
    <w:rsid w:val="00870842"/>
    <w:rsid w:val="008718AC"/>
    <w:rsid w:val="00881E13"/>
    <w:rsid w:val="00892203"/>
    <w:rsid w:val="00894D37"/>
    <w:rsid w:val="008975F0"/>
    <w:rsid w:val="008C153E"/>
    <w:rsid w:val="008C1593"/>
    <w:rsid w:val="008C15B3"/>
    <w:rsid w:val="008C185F"/>
    <w:rsid w:val="008C35D2"/>
    <w:rsid w:val="008C54C1"/>
    <w:rsid w:val="008C7782"/>
    <w:rsid w:val="008C7CF8"/>
    <w:rsid w:val="008D1B69"/>
    <w:rsid w:val="008D3F52"/>
    <w:rsid w:val="008D53C3"/>
    <w:rsid w:val="008E29C5"/>
    <w:rsid w:val="008E3975"/>
    <w:rsid w:val="008E6205"/>
    <w:rsid w:val="008F23B8"/>
    <w:rsid w:val="009002ED"/>
    <w:rsid w:val="00923510"/>
    <w:rsid w:val="00925AAD"/>
    <w:rsid w:val="00925D51"/>
    <w:rsid w:val="0093070D"/>
    <w:rsid w:val="00930C07"/>
    <w:rsid w:val="009314DB"/>
    <w:rsid w:val="00933BFC"/>
    <w:rsid w:val="0093578E"/>
    <w:rsid w:val="00937188"/>
    <w:rsid w:val="00951021"/>
    <w:rsid w:val="00954D36"/>
    <w:rsid w:val="00957170"/>
    <w:rsid w:val="0096307D"/>
    <w:rsid w:val="00966FDA"/>
    <w:rsid w:val="00971996"/>
    <w:rsid w:val="009742F1"/>
    <w:rsid w:val="00983931"/>
    <w:rsid w:val="0099499B"/>
    <w:rsid w:val="00995175"/>
    <w:rsid w:val="00996535"/>
    <w:rsid w:val="009A29D8"/>
    <w:rsid w:val="009B4FC2"/>
    <w:rsid w:val="009C36E7"/>
    <w:rsid w:val="009C43C2"/>
    <w:rsid w:val="009C5448"/>
    <w:rsid w:val="009D1C50"/>
    <w:rsid w:val="009D2081"/>
    <w:rsid w:val="009D69F5"/>
    <w:rsid w:val="009E2C36"/>
    <w:rsid w:val="009E411C"/>
    <w:rsid w:val="009F5CF5"/>
    <w:rsid w:val="00A06BC9"/>
    <w:rsid w:val="00A121FF"/>
    <w:rsid w:val="00A12BB4"/>
    <w:rsid w:val="00A137B4"/>
    <w:rsid w:val="00A214C5"/>
    <w:rsid w:val="00A3158D"/>
    <w:rsid w:val="00A3714E"/>
    <w:rsid w:val="00A40DC7"/>
    <w:rsid w:val="00A41BF8"/>
    <w:rsid w:val="00A46B18"/>
    <w:rsid w:val="00A4775A"/>
    <w:rsid w:val="00A55BA0"/>
    <w:rsid w:val="00A66C2E"/>
    <w:rsid w:val="00A75266"/>
    <w:rsid w:val="00A76C3B"/>
    <w:rsid w:val="00A777F4"/>
    <w:rsid w:val="00A859DE"/>
    <w:rsid w:val="00A91238"/>
    <w:rsid w:val="00AA1DB8"/>
    <w:rsid w:val="00AA47F8"/>
    <w:rsid w:val="00AC041B"/>
    <w:rsid w:val="00AC26DD"/>
    <w:rsid w:val="00AC5F1B"/>
    <w:rsid w:val="00AC602B"/>
    <w:rsid w:val="00AC71D5"/>
    <w:rsid w:val="00AD0620"/>
    <w:rsid w:val="00AD2B94"/>
    <w:rsid w:val="00AD509E"/>
    <w:rsid w:val="00AE7E90"/>
    <w:rsid w:val="00AF2D44"/>
    <w:rsid w:val="00AF4E3D"/>
    <w:rsid w:val="00AF5C35"/>
    <w:rsid w:val="00AF625F"/>
    <w:rsid w:val="00AF727B"/>
    <w:rsid w:val="00B05E35"/>
    <w:rsid w:val="00B10CAF"/>
    <w:rsid w:val="00B12AE4"/>
    <w:rsid w:val="00B16B7C"/>
    <w:rsid w:val="00B22768"/>
    <w:rsid w:val="00B23971"/>
    <w:rsid w:val="00B34A1F"/>
    <w:rsid w:val="00B35EBF"/>
    <w:rsid w:val="00B448B8"/>
    <w:rsid w:val="00B549FD"/>
    <w:rsid w:val="00B57829"/>
    <w:rsid w:val="00B74FFD"/>
    <w:rsid w:val="00B819AE"/>
    <w:rsid w:val="00B81B32"/>
    <w:rsid w:val="00B9306B"/>
    <w:rsid w:val="00B94FAD"/>
    <w:rsid w:val="00B96B07"/>
    <w:rsid w:val="00B97052"/>
    <w:rsid w:val="00BA15D4"/>
    <w:rsid w:val="00BA31EB"/>
    <w:rsid w:val="00BA5158"/>
    <w:rsid w:val="00BB7D1A"/>
    <w:rsid w:val="00BC26F1"/>
    <w:rsid w:val="00BC54E8"/>
    <w:rsid w:val="00BD40C4"/>
    <w:rsid w:val="00BD6F10"/>
    <w:rsid w:val="00BE1A6D"/>
    <w:rsid w:val="00BE2CBC"/>
    <w:rsid w:val="00BF7E3A"/>
    <w:rsid w:val="00C028D5"/>
    <w:rsid w:val="00C040E4"/>
    <w:rsid w:val="00C04C51"/>
    <w:rsid w:val="00C04CD2"/>
    <w:rsid w:val="00C05007"/>
    <w:rsid w:val="00C11DF7"/>
    <w:rsid w:val="00C14EEA"/>
    <w:rsid w:val="00C152B3"/>
    <w:rsid w:val="00C158E4"/>
    <w:rsid w:val="00C256D4"/>
    <w:rsid w:val="00C32B19"/>
    <w:rsid w:val="00C36B98"/>
    <w:rsid w:val="00C41AA2"/>
    <w:rsid w:val="00C567E1"/>
    <w:rsid w:val="00C64C18"/>
    <w:rsid w:val="00C73AB8"/>
    <w:rsid w:val="00C75B8F"/>
    <w:rsid w:val="00C83B83"/>
    <w:rsid w:val="00C86A73"/>
    <w:rsid w:val="00C8714B"/>
    <w:rsid w:val="00C87D41"/>
    <w:rsid w:val="00C90390"/>
    <w:rsid w:val="00C92950"/>
    <w:rsid w:val="00CA21E9"/>
    <w:rsid w:val="00CA544A"/>
    <w:rsid w:val="00CC011C"/>
    <w:rsid w:val="00CC330A"/>
    <w:rsid w:val="00CC54B0"/>
    <w:rsid w:val="00CD6681"/>
    <w:rsid w:val="00CE0A58"/>
    <w:rsid w:val="00CE3BFC"/>
    <w:rsid w:val="00CE3C45"/>
    <w:rsid w:val="00CF3989"/>
    <w:rsid w:val="00CF6A82"/>
    <w:rsid w:val="00D004ED"/>
    <w:rsid w:val="00D04019"/>
    <w:rsid w:val="00D16727"/>
    <w:rsid w:val="00D26A5E"/>
    <w:rsid w:val="00D274F7"/>
    <w:rsid w:val="00D351A8"/>
    <w:rsid w:val="00D369A5"/>
    <w:rsid w:val="00D374D2"/>
    <w:rsid w:val="00D41C54"/>
    <w:rsid w:val="00D42F7C"/>
    <w:rsid w:val="00D47A5B"/>
    <w:rsid w:val="00D50B61"/>
    <w:rsid w:val="00D53C1F"/>
    <w:rsid w:val="00D664B9"/>
    <w:rsid w:val="00D738A7"/>
    <w:rsid w:val="00D7644A"/>
    <w:rsid w:val="00D82CE9"/>
    <w:rsid w:val="00D92653"/>
    <w:rsid w:val="00D93E60"/>
    <w:rsid w:val="00D9762F"/>
    <w:rsid w:val="00DC632E"/>
    <w:rsid w:val="00DD1A51"/>
    <w:rsid w:val="00DE216C"/>
    <w:rsid w:val="00DF7495"/>
    <w:rsid w:val="00DF7C29"/>
    <w:rsid w:val="00E07D06"/>
    <w:rsid w:val="00E2041E"/>
    <w:rsid w:val="00E30553"/>
    <w:rsid w:val="00E33163"/>
    <w:rsid w:val="00E3617C"/>
    <w:rsid w:val="00E40A30"/>
    <w:rsid w:val="00E464B4"/>
    <w:rsid w:val="00E465F2"/>
    <w:rsid w:val="00E507DF"/>
    <w:rsid w:val="00E50C1A"/>
    <w:rsid w:val="00E51B74"/>
    <w:rsid w:val="00E535FA"/>
    <w:rsid w:val="00E5521B"/>
    <w:rsid w:val="00E55DA2"/>
    <w:rsid w:val="00E56784"/>
    <w:rsid w:val="00E56C11"/>
    <w:rsid w:val="00E67006"/>
    <w:rsid w:val="00E72CA5"/>
    <w:rsid w:val="00E76F13"/>
    <w:rsid w:val="00EA0917"/>
    <w:rsid w:val="00EA65D1"/>
    <w:rsid w:val="00EC1084"/>
    <w:rsid w:val="00EC140B"/>
    <w:rsid w:val="00EC2375"/>
    <w:rsid w:val="00EC74E4"/>
    <w:rsid w:val="00ED1D6D"/>
    <w:rsid w:val="00ED2A4D"/>
    <w:rsid w:val="00ED3283"/>
    <w:rsid w:val="00ED56BC"/>
    <w:rsid w:val="00ED6200"/>
    <w:rsid w:val="00EE1F37"/>
    <w:rsid w:val="00EF12E0"/>
    <w:rsid w:val="00EF1613"/>
    <w:rsid w:val="00EF766D"/>
    <w:rsid w:val="00F0015B"/>
    <w:rsid w:val="00F004B1"/>
    <w:rsid w:val="00F00D89"/>
    <w:rsid w:val="00F013AF"/>
    <w:rsid w:val="00F03A8E"/>
    <w:rsid w:val="00F06525"/>
    <w:rsid w:val="00F06C8F"/>
    <w:rsid w:val="00F06D8C"/>
    <w:rsid w:val="00F102E2"/>
    <w:rsid w:val="00F1061B"/>
    <w:rsid w:val="00F16490"/>
    <w:rsid w:val="00F16F3C"/>
    <w:rsid w:val="00F2194B"/>
    <w:rsid w:val="00F21D21"/>
    <w:rsid w:val="00F25F3C"/>
    <w:rsid w:val="00F27567"/>
    <w:rsid w:val="00F3211E"/>
    <w:rsid w:val="00F33D86"/>
    <w:rsid w:val="00F37D52"/>
    <w:rsid w:val="00F41B3C"/>
    <w:rsid w:val="00F44A85"/>
    <w:rsid w:val="00F46CEB"/>
    <w:rsid w:val="00F56F46"/>
    <w:rsid w:val="00F60843"/>
    <w:rsid w:val="00F7379A"/>
    <w:rsid w:val="00F77C3A"/>
    <w:rsid w:val="00F833B3"/>
    <w:rsid w:val="00F86D0F"/>
    <w:rsid w:val="00F90256"/>
    <w:rsid w:val="00F9687E"/>
    <w:rsid w:val="00F9694B"/>
    <w:rsid w:val="00F97E34"/>
    <w:rsid w:val="00FA0EEA"/>
    <w:rsid w:val="00FA4039"/>
    <w:rsid w:val="00FA4D09"/>
    <w:rsid w:val="00FA6E9B"/>
    <w:rsid w:val="00FA7F06"/>
    <w:rsid w:val="00FB6F23"/>
    <w:rsid w:val="00FC679E"/>
    <w:rsid w:val="00FC702D"/>
    <w:rsid w:val="00FD0A82"/>
    <w:rsid w:val="00FD4BB0"/>
    <w:rsid w:val="00FD7733"/>
    <w:rsid w:val="00FE3095"/>
    <w:rsid w:val="00FE443E"/>
    <w:rsid w:val="00FE49FC"/>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E465F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950EB"/>
    <w:rPr>
      <w:color w:val="954F72" w:themeColor="followedHyperlink"/>
      <w:u w:val="single"/>
    </w:rPr>
  </w:style>
  <w:style w:type="paragraph" w:styleId="NormalWeb">
    <w:name w:val="Normal (Web)"/>
    <w:basedOn w:val="Normal"/>
    <w:uiPriority w:val="99"/>
    <w:semiHidden/>
    <w:unhideWhenUsed/>
    <w:rsid w:val="009D1C50"/>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D1C50"/>
    <w:rPr>
      <w:b/>
      <w:bCs/>
    </w:rPr>
  </w:style>
  <w:style w:type="paragraph" w:styleId="Textodeglobo">
    <w:name w:val="Balloon Text"/>
    <w:basedOn w:val="Normal"/>
    <w:link w:val="TextodegloboCar"/>
    <w:uiPriority w:val="99"/>
    <w:semiHidden/>
    <w:unhideWhenUsed/>
    <w:rsid w:val="001762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624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207648660">
      <w:bodyDiv w:val="1"/>
      <w:marLeft w:val="0"/>
      <w:marRight w:val="0"/>
      <w:marTop w:val="0"/>
      <w:marBottom w:val="0"/>
      <w:divBdr>
        <w:top w:val="none" w:sz="0" w:space="0" w:color="auto"/>
        <w:left w:val="none" w:sz="0" w:space="0" w:color="auto"/>
        <w:bottom w:val="none" w:sz="0" w:space="0" w:color="auto"/>
        <w:right w:val="none" w:sz="0" w:space="0" w:color="auto"/>
      </w:divBdr>
    </w:div>
    <w:div w:id="514656440">
      <w:bodyDiv w:val="1"/>
      <w:marLeft w:val="0"/>
      <w:marRight w:val="0"/>
      <w:marTop w:val="0"/>
      <w:marBottom w:val="0"/>
      <w:divBdr>
        <w:top w:val="none" w:sz="0" w:space="0" w:color="auto"/>
        <w:left w:val="none" w:sz="0" w:space="0" w:color="auto"/>
        <w:bottom w:val="none" w:sz="0" w:space="0" w:color="auto"/>
        <w:right w:val="none" w:sz="0" w:space="0" w:color="auto"/>
      </w:divBdr>
      <w:divsChild>
        <w:div w:id="760566105">
          <w:marLeft w:val="0"/>
          <w:marRight w:val="0"/>
          <w:marTop w:val="0"/>
          <w:marBottom w:val="0"/>
          <w:divBdr>
            <w:top w:val="none" w:sz="0" w:space="0" w:color="auto"/>
            <w:left w:val="none" w:sz="0" w:space="0" w:color="auto"/>
            <w:bottom w:val="none" w:sz="0" w:space="0" w:color="auto"/>
            <w:right w:val="none" w:sz="0" w:space="0" w:color="auto"/>
          </w:divBdr>
        </w:div>
        <w:div w:id="1963614476">
          <w:marLeft w:val="0"/>
          <w:marRight w:val="0"/>
          <w:marTop w:val="0"/>
          <w:marBottom w:val="0"/>
          <w:divBdr>
            <w:top w:val="none" w:sz="0" w:space="0" w:color="auto"/>
            <w:left w:val="none" w:sz="0" w:space="0" w:color="auto"/>
            <w:bottom w:val="none" w:sz="0" w:space="0" w:color="auto"/>
            <w:right w:val="none" w:sz="0" w:space="0" w:color="auto"/>
          </w:divBdr>
        </w:div>
        <w:div w:id="993296053">
          <w:marLeft w:val="0"/>
          <w:marRight w:val="0"/>
          <w:marTop w:val="0"/>
          <w:marBottom w:val="0"/>
          <w:divBdr>
            <w:top w:val="none" w:sz="0" w:space="0" w:color="auto"/>
            <w:left w:val="none" w:sz="0" w:space="0" w:color="auto"/>
            <w:bottom w:val="none" w:sz="0" w:space="0" w:color="auto"/>
            <w:right w:val="none" w:sz="0" w:space="0" w:color="auto"/>
          </w:divBdr>
        </w:div>
        <w:div w:id="46415887">
          <w:marLeft w:val="0"/>
          <w:marRight w:val="0"/>
          <w:marTop w:val="0"/>
          <w:marBottom w:val="0"/>
          <w:divBdr>
            <w:top w:val="none" w:sz="0" w:space="0" w:color="auto"/>
            <w:left w:val="none" w:sz="0" w:space="0" w:color="auto"/>
            <w:bottom w:val="none" w:sz="0" w:space="0" w:color="auto"/>
            <w:right w:val="none" w:sz="0" w:space="0" w:color="auto"/>
          </w:divBdr>
        </w:div>
        <w:div w:id="368917833">
          <w:marLeft w:val="0"/>
          <w:marRight w:val="0"/>
          <w:marTop w:val="0"/>
          <w:marBottom w:val="0"/>
          <w:divBdr>
            <w:top w:val="none" w:sz="0" w:space="0" w:color="auto"/>
            <w:left w:val="none" w:sz="0" w:space="0" w:color="auto"/>
            <w:bottom w:val="none" w:sz="0" w:space="0" w:color="auto"/>
            <w:right w:val="none" w:sz="0" w:space="0" w:color="auto"/>
          </w:divBdr>
        </w:div>
        <w:div w:id="594286584">
          <w:marLeft w:val="0"/>
          <w:marRight w:val="0"/>
          <w:marTop w:val="0"/>
          <w:marBottom w:val="0"/>
          <w:divBdr>
            <w:top w:val="none" w:sz="0" w:space="0" w:color="auto"/>
            <w:left w:val="none" w:sz="0" w:space="0" w:color="auto"/>
            <w:bottom w:val="none" w:sz="0" w:space="0" w:color="auto"/>
            <w:right w:val="none" w:sz="0" w:space="0" w:color="auto"/>
          </w:divBdr>
        </w:div>
      </w:divsChild>
    </w:div>
    <w:div w:id="556933365">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18701288">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3823638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 w:id="1994600766">
      <w:bodyDiv w:val="1"/>
      <w:marLeft w:val="0"/>
      <w:marRight w:val="0"/>
      <w:marTop w:val="0"/>
      <w:marBottom w:val="0"/>
      <w:divBdr>
        <w:top w:val="none" w:sz="0" w:space="0" w:color="auto"/>
        <w:left w:val="none" w:sz="0" w:space="0" w:color="auto"/>
        <w:bottom w:val="none" w:sz="0" w:space="0" w:color="auto"/>
        <w:right w:val="none" w:sz="0" w:space="0" w:color="auto"/>
      </w:divBdr>
      <w:divsChild>
        <w:div w:id="1487358335">
          <w:marLeft w:val="0"/>
          <w:marRight w:val="0"/>
          <w:marTop w:val="0"/>
          <w:marBottom w:val="0"/>
          <w:divBdr>
            <w:top w:val="none" w:sz="0" w:space="0" w:color="auto"/>
            <w:left w:val="none" w:sz="0" w:space="0" w:color="auto"/>
            <w:bottom w:val="none" w:sz="0" w:space="0" w:color="auto"/>
            <w:right w:val="none" w:sz="0" w:space="0" w:color="auto"/>
          </w:divBdr>
        </w:div>
        <w:div w:id="450588530">
          <w:marLeft w:val="0"/>
          <w:marRight w:val="0"/>
          <w:marTop w:val="0"/>
          <w:marBottom w:val="0"/>
          <w:divBdr>
            <w:top w:val="none" w:sz="0" w:space="0" w:color="auto"/>
            <w:left w:val="none" w:sz="0" w:space="0" w:color="auto"/>
            <w:bottom w:val="none" w:sz="0" w:space="0" w:color="auto"/>
            <w:right w:val="none" w:sz="0" w:space="0" w:color="auto"/>
          </w:divBdr>
        </w:div>
        <w:div w:id="494035185">
          <w:marLeft w:val="0"/>
          <w:marRight w:val="0"/>
          <w:marTop w:val="0"/>
          <w:marBottom w:val="0"/>
          <w:divBdr>
            <w:top w:val="none" w:sz="0" w:space="0" w:color="auto"/>
            <w:left w:val="none" w:sz="0" w:space="0" w:color="auto"/>
            <w:bottom w:val="none" w:sz="0" w:space="0" w:color="auto"/>
            <w:right w:val="none" w:sz="0" w:space="0" w:color="auto"/>
          </w:divBdr>
        </w:div>
        <w:div w:id="407700005">
          <w:marLeft w:val="0"/>
          <w:marRight w:val="0"/>
          <w:marTop w:val="0"/>
          <w:marBottom w:val="0"/>
          <w:divBdr>
            <w:top w:val="none" w:sz="0" w:space="0" w:color="auto"/>
            <w:left w:val="none" w:sz="0" w:space="0" w:color="auto"/>
            <w:bottom w:val="none" w:sz="0" w:space="0" w:color="auto"/>
            <w:right w:val="none" w:sz="0" w:space="0" w:color="auto"/>
          </w:divBdr>
        </w:div>
        <w:div w:id="1438253207">
          <w:marLeft w:val="0"/>
          <w:marRight w:val="0"/>
          <w:marTop w:val="0"/>
          <w:marBottom w:val="0"/>
          <w:divBdr>
            <w:top w:val="none" w:sz="0" w:space="0" w:color="auto"/>
            <w:left w:val="none" w:sz="0" w:space="0" w:color="auto"/>
            <w:bottom w:val="none" w:sz="0" w:space="0" w:color="auto"/>
            <w:right w:val="none" w:sz="0" w:space="0" w:color="auto"/>
          </w:divBdr>
        </w:div>
        <w:div w:id="63032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FCFC7-9806-4627-BDBA-7B64E25D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45</Pages>
  <Words>8811</Words>
  <Characters>48461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12</cp:revision>
  <cp:lastPrinted>2020-02-05T00:59:00Z</cp:lastPrinted>
  <dcterms:created xsi:type="dcterms:W3CDTF">2020-01-24T04:11:00Z</dcterms:created>
  <dcterms:modified xsi:type="dcterms:W3CDTF">2020-03-05T20:37:00Z</dcterms:modified>
</cp:coreProperties>
</file>