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2AA" w:rsidRPr="00A359D2" w:rsidRDefault="009B12AA" w:rsidP="00A359D2">
      <w:pPr>
        <w:spacing w:before="240" w:after="240" w:line="360" w:lineRule="auto"/>
        <w:jc w:val="center"/>
        <w:rPr>
          <w:rFonts w:ascii="Palatino Linotype" w:eastAsia="MS Mincho" w:hAnsi="Palatino Linotype" w:cs="Times New Roman"/>
          <w:b/>
          <w:sz w:val="24"/>
          <w:szCs w:val="24"/>
          <w:lang w:val="es-ES_tradnl" w:eastAsia="es-ES"/>
        </w:rPr>
      </w:pPr>
      <w:r w:rsidRPr="00A359D2">
        <w:rPr>
          <w:rFonts w:ascii="Palatino Linotype" w:eastAsia="MS Mincho" w:hAnsi="Palatino Linotype" w:cs="Times New Roman"/>
          <w:b/>
          <w:sz w:val="24"/>
          <w:szCs w:val="24"/>
          <w:lang w:val="es-ES_tradnl" w:eastAsia="es-ES"/>
        </w:rPr>
        <w:t>LÍNEAS ARGUMENTATIVAS.</w:t>
      </w:r>
    </w:p>
    <w:p w:rsidR="009B12AA" w:rsidRPr="00A359D2" w:rsidRDefault="009B12AA" w:rsidP="00A359D2">
      <w:pPr>
        <w:spacing w:before="240" w:after="240" w:line="360" w:lineRule="auto"/>
        <w:jc w:val="both"/>
        <w:rPr>
          <w:rFonts w:ascii="Palatino Linotype" w:eastAsia="Times New Roman" w:hAnsi="Palatino Linotype"/>
          <w:sz w:val="24"/>
          <w:szCs w:val="24"/>
          <w:lang w:val="es-ES_tradnl" w:eastAsia="es-ES"/>
        </w:rPr>
      </w:pPr>
      <w:r w:rsidRPr="00A359D2">
        <w:rPr>
          <w:rFonts w:ascii="Palatino Linotype" w:eastAsia="Times New Roman" w:hAnsi="Palatino Linotype"/>
          <w:b/>
          <w:sz w:val="24"/>
          <w:szCs w:val="24"/>
          <w:lang w:val="es-ES_tradnl" w:eastAsia="es-ES"/>
        </w:rPr>
        <w:t>DEBERES DE LAS AUTORIDADES.</w:t>
      </w:r>
      <w:r w:rsidRPr="00A359D2">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9B12AA" w:rsidRPr="00A359D2" w:rsidRDefault="009B12AA" w:rsidP="00A359D2">
      <w:pPr>
        <w:spacing w:after="0" w:line="360" w:lineRule="auto"/>
        <w:jc w:val="both"/>
        <w:rPr>
          <w:rFonts w:ascii="Palatino Linotype" w:eastAsia="Arial Unicode MS" w:hAnsi="Palatino Linotype" w:cs="Arial"/>
          <w:sz w:val="24"/>
          <w:szCs w:val="24"/>
          <w:lang w:eastAsia="es-ES"/>
        </w:rPr>
      </w:pPr>
      <w:r w:rsidRPr="00A359D2">
        <w:rPr>
          <w:rFonts w:ascii="Palatino Linotype" w:eastAsia="Arial Unicode MS" w:hAnsi="Palatino Linotype" w:cs="Arial"/>
          <w:b/>
          <w:sz w:val="24"/>
          <w:szCs w:val="24"/>
          <w:lang w:eastAsia="es-ES"/>
        </w:rPr>
        <w:t>DE LA ELABORACIÓN DE LAS VERSIONES PÚBLICAS</w:t>
      </w:r>
      <w:r w:rsidRPr="00A359D2">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9B12AA" w:rsidRPr="00A359D2" w:rsidRDefault="009B12AA" w:rsidP="00A359D2">
      <w:pPr>
        <w:spacing w:before="240" w:after="240" w:line="360" w:lineRule="auto"/>
        <w:jc w:val="both"/>
        <w:rPr>
          <w:rFonts w:ascii="Palatino Linotype" w:eastAsia="MS Mincho" w:hAnsi="Palatino Linotype" w:cs="Arial"/>
          <w:sz w:val="24"/>
          <w:szCs w:val="24"/>
          <w:lang w:val="es-ES_tradnl" w:eastAsia="es-ES"/>
        </w:rPr>
      </w:pPr>
      <w:r w:rsidRPr="00A359D2">
        <w:rPr>
          <w:rFonts w:ascii="Palatino Linotype" w:eastAsia="Arial Unicode MS" w:hAnsi="Palatino Linotype" w:cs="Arial"/>
          <w:b/>
          <w:sz w:val="24"/>
          <w:szCs w:val="24"/>
          <w:lang w:val="es-ES_tradnl" w:eastAsia="es-ES"/>
        </w:rPr>
        <w:t xml:space="preserve">INFORMACIÓN CONFIDENCIAL, CLASIFICACIÓN DE LA. </w:t>
      </w:r>
      <w:r w:rsidRPr="00A359D2">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9B12AA" w:rsidRPr="00A359D2" w:rsidRDefault="009B12AA" w:rsidP="00A359D2">
      <w:pPr>
        <w:spacing w:before="240" w:after="240" w:line="360" w:lineRule="auto"/>
        <w:jc w:val="center"/>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b/>
          <w:sz w:val="24"/>
          <w:szCs w:val="24"/>
          <w:lang w:val="es-ES_tradnl" w:eastAsia="es-ES"/>
        </w:rPr>
        <w:lastRenderedPageBreak/>
        <w:t>Índice</w:t>
      </w:r>
      <w:r w:rsidRPr="00A359D2">
        <w:rPr>
          <w:rFonts w:ascii="Palatino Linotype" w:eastAsia="MS Mincho" w:hAnsi="Palatino Linotype" w:cs="Times New Roman"/>
          <w:sz w:val="24"/>
          <w:szCs w:val="24"/>
          <w:lang w:val="es-ES_tradnl" w:eastAsia="es-ES"/>
        </w:rPr>
        <w:t>.</w:t>
      </w:r>
    </w:p>
    <w:sdt>
      <w:sdtPr>
        <w:rPr>
          <w:rFonts w:ascii="Palatino Linotype" w:hAnsi="Palatino Linotype"/>
          <w:sz w:val="24"/>
          <w:szCs w:val="24"/>
          <w:lang w:val="es-ES"/>
        </w:rPr>
        <w:id w:val="-1091387415"/>
        <w:docPartObj>
          <w:docPartGallery w:val="Table of Contents"/>
          <w:docPartUnique/>
        </w:docPartObj>
      </w:sdtPr>
      <w:sdtEndPr>
        <w:rPr>
          <w:b/>
          <w:bCs/>
        </w:rPr>
      </w:sdtEndPr>
      <w:sdtContent>
        <w:p w:rsidR="00B94EA3" w:rsidRPr="00A359D2" w:rsidRDefault="009B12AA" w:rsidP="00A359D2">
          <w:pPr>
            <w:keepNext/>
            <w:keepLines/>
            <w:spacing w:before="240" w:after="0" w:line="360" w:lineRule="auto"/>
            <w:rPr>
              <w:rFonts w:ascii="Palatino Linotype" w:eastAsiaTheme="majorEastAsia" w:hAnsi="Palatino Linotype" w:cstheme="majorBidi"/>
              <w:noProof/>
              <w:color w:val="2E74B5" w:themeColor="accent1" w:themeShade="BF"/>
              <w:sz w:val="24"/>
              <w:szCs w:val="24"/>
              <w:lang w:eastAsia="es-MX"/>
            </w:rPr>
          </w:pPr>
          <w:r w:rsidRPr="00A359D2">
            <w:rPr>
              <w:rFonts w:ascii="Palatino Linotype" w:hAnsi="Palatino Linotype"/>
              <w:sz w:val="24"/>
              <w:szCs w:val="24"/>
            </w:rPr>
            <w:fldChar w:fldCharType="begin"/>
          </w:r>
          <w:r w:rsidRPr="00A359D2">
            <w:rPr>
              <w:rFonts w:ascii="Palatino Linotype" w:hAnsi="Palatino Linotype"/>
              <w:sz w:val="24"/>
              <w:szCs w:val="24"/>
            </w:rPr>
            <w:instrText xml:space="preserve"> TOC \o "1-3" \h \z \u </w:instrText>
          </w:r>
          <w:r w:rsidRPr="00A359D2">
            <w:rPr>
              <w:rFonts w:ascii="Palatino Linotype" w:hAnsi="Palatino Linotype"/>
              <w:sz w:val="24"/>
              <w:szCs w:val="24"/>
            </w:rPr>
            <w:fldChar w:fldCharType="separate"/>
          </w:r>
          <w:hyperlink w:anchor="_Toc16179352" w:history="1">
            <w:r w:rsidR="00B94EA3" w:rsidRPr="00A359D2">
              <w:rPr>
                <w:rStyle w:val="Hipervnculo"/>
                <w:rFonts w:ascii="Palatino Linotype" w:eastAsia="MS Gothic" w:hAnsi="Palatino Linotype" w:cs="Times New Roman"/>
                <w:b/>
                <w:noProof/>
                <w:sz w:val="24"/>
                <w:szCs w:val="24"/>
              </w:rPr>
              <w:t>A N T E C E D E N T E S</w:t>
            </w:r>
            <w:r w:rsidR="00C711F2" w:rsidRPr="00A359D2">
              <w:rPr>
                <w:rStyle w:val="Hipervnculo"/>
                <w:rFonts w:ascii="Palatino Linotype" w:eastAsia="MS Gothic" w:hAnsi="Palatino Linotype" w:cs="Times New Roman"/>
                <w:b/>
                <w:noProof/>
                <w:sz w:val="24"/>
                <w:szCs w:val="24"/>
              </w:rPr>
              <w:t>………………………………………………………………...</w:t>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_Toc16179352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4</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right" w:leader="dot" w:pos="8827"/>
            </w:tabs>
            <w:spacing w:line="360" w:lineRule="auto"/>
            <w:rPr>
              <w:rFonts w:ascii="Palatino Linotype" w:eastAsiaTheme="minorEastAsia" w:hAnsi="Palatino Linotype"/>
              <w:noProof/>
              <w:sz w:val="24"/>
              <w:szCs w:val="24"/>
              <w:lang w:eastAsia="es-MX"/>
            </w:rPr>
          </w:pPr>
          <w:hyperlink w:anchor="_Toc16179353" w:history="1">
            <w:r w:rsidR="00B94EA3" w:rsidRPr="00A359D2">
              <w:rPr>
                <w:rStyle w:val="Hipervnculo"/>
                <w:rFonts w:ascii="Palatino Linotype" w:eastAsia="MS Mincho" w:hAnsi="Palatino Linotype" w:cs="Times New Roman"/>
                <w:b/>
                <w:noProof/>
                <w:sz w:val="24"/>
                <w:szCs w:val="24"/>
                <w:lang w:val="es-ES_tradnl" w:eastAsia="es-ES"/>
              </w:rPr>
              <w:t>CONSIDERANDO</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_Toc16179353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24</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2"/>
            <w:tabs>
              <w:tab w:val="right" w:leader="dot" w:pos="8827"/>
            </w:tabs>
            <w:spacing w:line="360" w:lineRule="auto"/>
            <w:ind w:left="0"/>
            <w:rPr>
              <w:rFonts w:ascii="Palatino Linotype" w:eastAsiaTheme="minorEastAsia" w:hAnsi="Palatino Linotype"/>
              <w:noProof/>
              <w:sz w:val="24"/>
              <w:szCs w:val="24"/>
              <w:lang w:eastAsia="es-MX"/>
            </w:rPr>
          </w:pPr>
          <w:hyperlink w:anchor="_Toc16179354" w:history="1">
            <w:r w:rsidR="00B94EA3" w:rsidRPr="00A359D2">
              <w:rPr>
                <w:rStyle w:val="Hipervnculo"/>
                <w:rFonts w:ascii="Palatino Linotype" w:eastAsia="MS Gothic" w:hAnsi="Palatino Linotype" w:cs="Times New Roman"/>
                <w:b/>
                <w:noProof/>
                <w:sz w:val="24"/>
                <w:szCs w:val="24"/>
              </w:rPr>
              <w:t>PRIMERO. De la competencia.</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_Toc16179354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24</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2"/>
            <w:tabs>
              <w:tab w:val="right" w:leader="dot" w:pos="8827"/>
            </w:tabs>
            <w:spacing w:line="360" w:lineRule="auto"/>
            <w:ind w:left="0"/>
            <w:rPr>
              <w:rFonts w:ascii="Palatino Linotype" w:eastAsiaTheme="minorEastAsia" w:hAnsi="Palatino Linotype"/>
              <w:noProof/>
              <w:sz w:val="24"/>
              <w:szCs w:val="24"/>
              <w:lang w:eastAsia="es-MX"/>
            </w:rPr>
          </w:pPr>
          <w:hyperlink w:anchor="_Toc16179355" w:history="1">
            <w:r w:rsidR="00B94EA3" w:rsidRPr="00A359D2">
              <w:rPr>
                <w:rStyle w:val="Hipervnculo"/>
                <w:rFonts w:ascii="Palatino Linotype" w:eastAsia="MS Gothic" w:hAnsi="Palatino Linotype" w:cs="Times New Roman"/>
                <w:b/>
                <w:noProof/>
                <w:sz w:val="24"/>
                <w:szCs w:val="24"/>
              </w:rPr>
              <w:t>SEGUNDO. De la oportunidad y procedencia.</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_Toc16179355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24</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right" w:leader="dot" w:pos="8827"/>
            </w:tabs>
            <w:spacing w:line="360" w:lineRule="auto"/>
            <w:rPr>
              <w:rFonts w:ascii="Palatino Linotype" w:eastAsiaTheme="minorEastAsia" w:hAnsi="Palatino Linotype"/>
              <w:noProof/>
              <w:sz w:val="24"/>
              <w:szCs w:val="24"/>
              <w:lang w:eastAsia="es-MX"/>
            </w:rPr>
          </w:pPr>
          <w:hyperlink w:anchor="_Toc16179356" w:history="1">
            <w:r w:rsidR="00B94EA3" w:rsidRPr="00A359D2">
              <w:rPr>
                <w:rStyle w:val="Hipervnculo"/>
                <w:rFonts w:ascii="Palatino Linotype" w:eastAsia="MS Mincho" w:hAnsi="Palatino Linotype" w:cstheme="majorBidi"/>
                <w:b/>
                <w:noProof/>
                <w:sz w:val="24"/>
                <w:szCs w:val="24"/>
                <w:lang w:val="es-ES_tradnl" w:eastAsia="es-ES"/>
              </w:rPr>
              <w:t>TERCERO. Del planteamiento de la Litis.</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_Toc16179356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25</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right" w:leader="dot" w:pos="8827"/>
            </w:tabs>
            <w:spacing w:line="360" w:lineRule="auto"/>
            <w:rPr>
              <w:rFonts w:ascii="Palatino Linotype" w:eastAsiaTheme="minorEastAsia" w:hAnsi="Palatino Linotype"/>
              <w:noProof/>
              <w:sz w:val="24"/>
              <w:szCs w:val="24"/>
              <w:lang w:eastAsia="es-MX"/>
            </w:rPr>
          </w:pPr>
          <w:hyperlink w:anchor="_Toc16179357" w:history="1">
            <w:r w:rsidR="00B94EA3" w:rsidRPr="00A359D2">
              <w:rPr>
                <w:rStyle w:val="Hipervnculo"/>
                <w:rFonts w:ascii="Palatino Linotype" w:eastAsiaTheme="majorEastAsia" w:hAnsi="Palatino Linotype" w:cstheme="majorBidi"/>
                <w:b/>
                <w:noProof/>
                <w:sz w:val="24"/>
                <w:szCs w:val="24"/>
              </w:rPr>
              <w:t>CUARTO. Del estudio de resolución del asunto.</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_Toc16179357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27</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2"/>
            <w:tabs>
              <w:tab w:val="right" w:leader="dot" w:pos="8827"/>
            </w:tabs>
            <w:spacing w:line="360" w:lineRule="auto"/>
            <w:ind w:left="0"/>
            <w:rPr>
              <w:rFonts w:ascii="Palatino Linotype" w:eastAsiaTheme="minorEastAsia" w:hAnsi="Palatino Linotype"/>
              <w:noProof/>
              <w:sz w:val="24"/>
              <w:szCs w:val="24"/>
              <w:lang w:eastAsia="es-MX"/>
            </w:rPr>
          </w:pPr>
          <w:hyperlink w:anchor="_Toc16179358" w:history="1">
            <w:r w:rsidR="00B94EA3" w:rsidRPr="00A359D2">
              <w:rPr>
                <w:rStyle w:val="Hipervnculo"/>
                <w:rFonts w:ascii="Palatino Linotype" w:eastAsia="MS Mincho" w:hAnsi="Palatino Linotype" w:cstheme="majorBidi"/>
                <w:b/>
                <w:i/>
                <w:noProof/>
                <w:sz w:val="24"/>
                <w:szCs w:val="24"/>
                <w:lang w:eastAsia="es-ES"/>
              </w:rPr>
              <w:t>I. De la respuesta del servidor público habilitado.</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_Toc16179358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29</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right" w:leader="dot" w:pos="8827"/>
            </w:tabs>
            <w:spacing w:line="360" w:lineRule="auto"/>
            <w:rPr>
              <w:rFonts w:ascii="Palatino Linotype" w:eastAsiaTheme="minorEastAsia" w:hAnsi="Palatino Linotype"/>
              <w:noProof/>
              <w:sz w:val="24"/>
              <w:szCs w:val="24"/>
              <w:lang w:eastAsia="es-MX"/>
            </w:rPr>
          </w:pPr>
          <w:hyperlink w:anchor="_Toc16179359" w:history="1">
            <w:r w:rsidR="00B94EA3" w:rsidRPr="00A359D2">
              <w:rPr>
                <w:rStyle w:val="Hipervnculo"/>
                <w:rFonts w:ascii="Palatino Linotype" w:eastAsia="MS Mincho" w:hAnsi="Palatino Linotype"/>
                <w:b/>
                <w:i/>
                <w:noProof/>
                <w:sz w:val="24"/>
                <w:szCs w:val="24"/>
                <w:lang w:val="es-ES_tradnl" w:eastAsia="es-ES"/>
              </w:rPr>
              <w:t>II. De la diligencia desahoga en la sustanciación del procedimiento.</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_Toc16179359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35</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right" w:leader="dot" w:pos="8827"/>
            </w:tabs>
            <w:spacing w:line="360" w:lineRule="auto"/>
            <w:rPr>
              <w:rFonts w:ascii="Palatino Linotype" w:eastAsiaTheme="minorEastAsia" w:hAnsi="Palatino Linotype"/>
              <w:noProof/>
              <w:sz w:val="24"/>
              <w:szCs w:val="24"/>
              <w:lang w:eastAsia="es-MX"/>
            </w:rPr>
          </w:pPr>
          <w:hyperlink w:anchor="_Toc16179360" w:history="1">
            <w:r w:rsidR="00B94EA3" w:rsidRPr="00A359D2">
              <w:rPr>
                <w:rStyle w:val="Hipervnculo"/>
                <w:rFonts w:ascii="Palatino Linotype" w:eastAsia="Times New Roman" w:hAnsi="Palatino Linotype"/>
                <w:b/>
                <w:i/>
                <w:noProof/>
                <w:sz w:val="24"/>
                <w:szCs w:val="24"/>
                <w:lang w:eastAsia="es-MX"/>
              </w:rPr>
              <w:t>III. De la información reservada.</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_Toc16179360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36</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right" w:leader="dot" w:pos="8827"/>
            </w:tabs>
            <w:spacing w:line="360" w:lineRule="auto"/>
            <w:rPr>
              <w:rFonts w:ascii="Palatino Linotype" w:eastAsiaTheme="minorEastAsia" w:hAnsi="Palatino Linotype"/>
              <w:noProof/>
              <w:sz w:val="24"/>
              <w:szCs w:val="24"/>
              <w:lang w:eastAsia="es-MX"/>
            </w:rPr>
          </w:pPr>
          <w:hyperlink w:anchor="_Toc16179361" w:history="1">
            <w:r w:rsidR="00B94EA3" w:rsidRPr="00A359D2">
              <w:rPr>
                <w:rStyle w:val="Hipervnculo"/>
                <w:rFonts w:ascii="Palatino Linotype" w:eastAsia="MS Gothic" w:hAnsi="Palatino Linotype" w:cs="Times New Roman"/>
                <w:b/>
                <w:noProof/>
                <w:sz w:val="24"/>
                <w:szCs w:val="24"/>
              </w:rPr>
              <w:t>IV</w:t>
            </w:r>
            <w:r w:rsidR="00B94EA3" w:rsidRPr="00A359D2">
              <w:rPr>
                <w:rStyle w:val="Hipervnculo"/>
                <w:rFonts w:ascii="Palatino Linotype" w:eastAsia="MS Gothic" w:hAnsi="Palatino Linotype" w:cs="Times New Roman"/>
                <w:b/>
                <w:i/>
                <w:noProof/>
                <w:sz w:val="24"/>
                <w:szCs w:val="24"/>
              </w:rPr>
              <w:t>. La intervención del Comité de Transparencia</w:t>
            </w:r>
            <w:r w:rsidR="00B94EA3" w:rsidRPr="00A359D2">
              <w:rPr>
                <w:rStyle w:val="Hipervnculo"/>
                <w:rFonts w:ascii="Palatino Linotype" w:eastAsia="MS Gothic" w:hAnsi="Palatino Linotype" w:cs="Times New Roman"/>
                <w:b/>
                <w:noProof/>
                <w:sz w:val="24"/>
                <w:szCs w:val="24"/>
              </w:rPr>
              <w:t>.</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_Toc16179361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45</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2"/>
            <w:tabs>
              <w:tab w:val="left" w:pos="880"/>
              <w:tab w:val="right" w:leader="dot" w:pos="8827"/>
            </w:tabs>
            <w:spacing w:line="360" w:lineRule="auto"/>
            <w:ind w:left="0"/>
            <w:rPr>
              <w:rFonts w:ascii="Palatino Linotype" w:eastAsiaTheme="minorEastAsia" w:hAnsi="Palatino Linotype"/>
              <w:noProof/>
              <w:sz w:val="24"/>
              <w:szCs w:val="24"/>
              <w:lang w:eastAsia="es-MX"/>
            </w:rPr>
          </w:pPr>
          <w:hyperlink w:anchor="_Toc16179362" w:history="1">
            <w:r w:rsidR="00B94EA3" w:rsidRPr="00A359D2">
              <w:rPr>
                <w:rStyle w:val="Hipervnculo"/>
                <w:rFonts w:ascii="Palatino Linotype" w:eastAsia="MS Gothic" w:hAnsi="Palatino Linotype" w:cs="Times New Roman"/>
                <w:noProof/>
                <w:sz w:val="24"/>
                <w:szCs w:val="24"/>
              </w:rPr>
              <w:t>A.</w:t>
            </w:r>
            <w:r w:rsidR="00B94EA3" w:rsidRPr="00A359D2">
              <w:rPr>
                <w:rFonts w:ascii="Palatino Linotype" w:eastAsiaTheme="minorEastAsia" w:hAnsi="Palatino Linotype"/>
                <w:noProof/>
                <w:sz w:val="24"/>
                <w:szCs w:val="24"/>
                <w:lang w:eastAsia="es-MX"/>
              </w:rPr>
              <w:tab/>
            </w:r>
            <w:r w:rsidR="00B94EA3" w:rsidRPr="00A359D2">
              <w:rPr>
                <w:rStyle w:val="Hipervnculo"/>
                <w:rFonts w:ascii="Palatino Linotype" w:eastAsia="MS Gothic" w:hAnsi="Palatino Linotype" w:cs="Times New Roman"/>
                <w:b/>
                <w:noProof/>
                <w:sz w:val="24"/>
                <w:szCs w:val="24"/>
              </w:rPr>
              <w:t>Formalidades para emitir el acuerdo de clasificación.</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_Toc16179362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45</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2"/>
            <w:tabs>
              <w:tab w:val="left" w:pos="660"/>
              <w:tab w:val="right" w:leader="dot" w:pos="8827"/>
            </w:tabs>
            <w:spacing w:line="360" w:lineRule="auto"/>
            <w:ind w:left="0"/>
            <w:rPr>
              <w:rFonts w:ascii="Palatino Linotype" w:eastAsiaTheme="minorEastAsia" w:hAnsi="Palatino Linotype"/>
              <w:noProof/>
              <w:sz w:val="24"/>
              <w:szCs w:val="24"/>
              <w:lang w:eastAsia="es-MX"/>
            </w:rPr>
          </w:pPr>
          <w:hyperlink w:anchor="_Toc16179363" w:history="1">
            <w:r w:rsidR="00B94EA3" w:rsidRPr="00A359D2">
              <w:rPr>
                <w:rStyle w:val="Hipervnculo"/>
                <w:rFonts w:ascii="Palatino Linotype" w:eastAsia="MS Gothic" w:hAnsi="Palatino Linotype" w:cs="Times New Roman"/>
                <w:noProof/>
                <w:sz w:val="24"/>
                <w:szCs w:val="24"/>
              </w:rPr>
              <w:t>B.</w:t>
            </w:r>
            <w:r w:rsidR="00B94EA3" w:rsidRPr="00A359D2">
              <w:rPr>
                <w:rFonts w:ascii="Palatino Linotype" w:eastAsiaTheme="minorEastAsia" w:hAnsi="Palatino Linotype"/>
                <w:noProof/>
                <w:sz w:val="24"/>
                <w:szCs w:val="24"/>
                <w:lang w:eastAsia="es-MX"/>
              </w:rPr>
              <w:tab/>
            </w:r>
            <w:r w:rsidR="00B94EA3" w:rsidRPr="00A359D2">
              <w:rPr>
                <w:rStyle w:val="Hipervnculo"/>
                <w:rFonts w:ascii="Palatino Linotype" w:eastAsia="MS Gothic" w:hAnsi="Palatino Linotype" w:cs="Times New Roman"/>
                <w:b/>
                <w:noProof/>
                <w:sz w:val="24"/>
                <w:szCs w:val="24"/>
              </w:rPr>
              <w:t>Requisitos de fondo del acuerdo de clasificación.</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_Toc16179363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46</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left" w:pos="440"/>
              <w:tab w:val="right" w:leader="dot" w:pos="8827"/>
            </w:tabs>
            <w:spacing w:line="360" w:lineRule="auto"/>
            <w:rPr>
              <w:rFonts w:ascii="Palatino Linotype" w:eastAsiaTheme="minorEastAsia" w:hAnsi="Palatino Linotype"/>
              <w:noProof/>
              <w:sz w:val="24"/>
              <w:szCs w:val="24"/>
              <w:lang w:eastAsia="es-MX"/>
            </w:rPr>
          </w:pPr>
          <w:hyperlink w:anchor="_Toc16179364" w:history="1">
            <w:r w:rsidR="00B94EA3" w:rsidRPr="00A359D2">
              <w:rPr>
                <w:rStyle w:val="Hipervnculo"/>
                <w:rFonts w:ascii="Palatino Linotype" w:eastAsia="MS Gothic" w:hAnsi="Palatino Linotype" w:cs="Times New Roman"/>
                <w:b/>
                <w:i/>
                <w:noProof/>
                <w:sz w:val="24"/>
                <w:szCs w:val="24"/>
              </w:rPr>
              <w:t>V.</w:t>
            </w:r>
            <w:r w:rsidR="00B94EA3" w:rsidRPr="00A359D2">
              <w:rPr>
                <w:rFonts w:ascii="Palatino Linotype" w:eastAsiaTheme="minorEastAsia" w:hAnsi="Palatino Linotype"/>
                <w:noProof/>
                <w:sz w:val="24"/>
                <w:szCs w:val="24"/>
                <w:lang w:eastAsia="es-MX"/>
              </w:rPr>
              <w:tab/>
            </w:r>
            <w:r w:rsidR="00B94EA3" w:rsidRPr="00A359D2">
              <w:rPr>
                <w:rStyle w:val="Hipervnculo"/>
                <w:rFonts w:ascii="Palatino Linotype" w:eastAsia="MS Gothic" w:hAnsi="Palatino Linotype" w:cs="Times New Roman"/>
                <w:b/>
                <w:i/>
                <w:noProof/>
                <w:sz w:val="24"/>
                <w:szCs w:val="24"/>
              </w:rPr>
              <w:t>Condiciones especiales de la clasificación de la información como reservada.</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_Toc16179364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50</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3"/>
            <w:tabs>
              <w:tab w:val="left" w:pos="880"/>
              <w:tab w:val="right" w:leader="dot" w:pos="8827"/>
            </w:tabs>
            <w:spacing w:line="360" w:lineRule="auto"/>
            <w:ind w:left="0"/>
            <w:rPr>
              <w:rFonts w:ascii="Palatino Linotype" w:eastAsiaTheme="minorEastAsia" w:hAnsi="Palatino Linotype"/>
              <w:noProof/>
              <w:sz w:val="24"/>
              <w:szCs w:val="24"/>
              <w:lang w:eastAsia="es-MX"/>
            </w:rPr>
          </w:pPr>
          <w:hyperlink w:anchor="_Toc16179365" w:history="1">
            <w:r w:rsidR="00B94EA3" w:rsidRPr="00A359D2">
              <w:rPr>
                <w:rStyle w:val="Hipervnculo"/>
                <w:rFonts w:ascii="Palatino Linotype" w:eastAsia="MS Gothic" w:hAnsi="Palatino Linotype" w:cs="Times New Roman"/>
                <w:b/>
                <w:noProof/>
                <w:sz w:val="24"/>
                <w:szCs w:val="24"/>
                <w:lang w:val="es-ES_tradnl" w:eastAsia="es-ES"/>
              </w:rPr>
              <w:t>a)</w:t>
            </w:r>
            <w:r w:rsidR="00B94EA3" w:rsidRPr="00A359D2">
              <w:rPr>
                <w:rFonts w:ascii="Palatino Linotype" w:eastAsiaTheme="minorEastAsia" w:hAnsi="Palatino Linotype"/>
                <w:noProof/>
                <w:sz w:val="24"/>
                <w:szCs w:val="24"/>
                <w:lang w:eastAsia="es-MX"/>
              </w:rPr>
              <w:tab/>
            </w:r>
            <w:r w:rsidR="00B94EA3" w:rsidRPr="00A359D2">
              <w:rPr>
                <w:rStyle w:val="Hipervnculo"/>
                <w:rFonts w:ascii="Palatino Linotype" w:eastAsia="MS Gothic" w:hAnsi="Palatino Linotype" w:cs="Times New Roman"/>
                <w:b/>
                <w:noProof/>
                <w:sz w:val="24"/>
                <w:szCs w:val="24"/>
                <w:lang w:val="es-ES_tradnl" w:eastAsia="es-ES"/>
              </w:rPr>
              <w:t>La fundamentación específica.</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_Toc16179365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50</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3"/>
            <w:tabs>
              <w:tab w:val="left" w:pos="880"/>
              <w:tab w:val="right" w:leader="dot" w:pos="8827"/>
            </w:tabs>
            <w:spacing w:line="360" w:lineRule="auto"/>
            <w:ind w:left="0"/>
            <w:rPr>
              <w:rFonts w:ascii="Palatino Linotype" w:eastAsiaTheme="minorEastAsia" w:hAnsi="Palatino Linotype"/>
              <w:noProof/>
              <w:sz w:val="24"/>
              <w:szCs w:val="24"/>
              <w:lang w:eastAsia="es-MX"/>
            </w:rPr>
          </w:pPr>
          <w:hyperlink w:anchor="_Toc16179366" w:history="1">
            <w:r w:rsidR="00B94EA3" w:rsidRPr="00A359D2">
              <w:rPr>
                <w:rStyle w:val="Hipervnculo"/>
                <w:rFonts w:ascii="Palatino Linotype" w:eastAsia="MS Gothic" w:hAnsi="Palatino Linotype" w:cs="Times New Roman"/>
                <w:b/>
                <w:noProof/>
                <w:sz w:val="24"/>
                <w:szCs w:val="24"/>
                <w:lang w:val="es-ES_tradnl" w:eastAsia="es-ES"/>
              </w:rPr>
              <w:t>b)</w:t>
            </w:r>
            <w:r w:rsidR="00B94EA3" w:rsidRPr="00A359D2">
              <w:rPr>
                <w:rFonts w:ascii="Palatino Linotype" w:eastAsiaTheme="minorEastAsia" w:hAnsi="Palatino Linotype"/>
                <w:noProof/>
                <w:sz w:val="24"/>
                <w:szCs w:val="24"/>
                <w:lang w:eastAsia="es-MX"/>
              </w:rPr>
              <w:tab/>
            </w:r>
            <w:r w:rsidR="00B94EA3" w:rsidRPr="00A359D2">
              <w:rPr>
                <w:rStyle w:val="Hipervnculo"/>
                <w:rFonts w:ascii="Palatino Linotype" w:eastAsia="MS Gothic" w:hAnsi="Palatino Linotype" w:cs="Times New Roman"/>
                <w:b/>
                <w:noProof/>
                <w:sz w:val="24"/>
                <w:szCs w:val="24"/>
                <w:lang w:val="es-ES_tradnl" w:eastAsia="es-ES"/>
              </w:rPr>
              <w:t>La prueba de daño.</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_Toc16179366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51</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left" w:pos="440"/>
              <w:tab w:val="right" w:leader="dot" w:pos="8827"/>
            </w:tabs>
            <w:spacing w:line="360" w:lineRule="auto"/>
            <w:rPr>
              <w:rFonts w:ascii="Palatino Linotype" w:eastAsiaTheme="minorEastAsia" w:hAnsi="Palatino Linotype"/>
              <w:noProof/>
              <w:sz w:val="24"/>
              <w:szCs w:val="24"/>
              <w:lang w:eastAsia="es-MX"/>
            </w:rPr>
          </w:pPr>
          <w:hyperlink w:anchor="_Toc16179367" w:history="1">
            <w:r w:rsidR="00B94EA3" w:rsidRPr="00A359D2">
              <w:rPr>
                <w:rStyle w:val="Hipervnculo"/>
                <w:rFonts w:ascii="Palatino Linotype" w:eastAsia="MS Gothic" w:hAnsi="Palatino Linotype" w:cs="Times New Roman"/>
                <w:b/>
                <w:noProof/>
                <w:sz w:val="24"/>
                <w:szCs w:val="24"/>
              </w:rPr>
              <w:t>c)</w:t>
            </w:r>
            <w:r w:rsidR="00B94EA3" w:rsidRPr="00A359D2">
              <w:rPr>
                <w:rFonts w:ascii="Palatino Linotype" w:eastAsiaTheme="minorEastAsia" w:hAnsi="Palatino Linotype"/>
                <w:noProof/>
                <w:sz w:val="24"/>
                <w:szCs w:val="24"/>
                <w:lang w:eastAsia="es-MX"/>
              </w:rPr>
              <w:tab/>
            </w:r>
            <w:r w:rsidR="00B94EA3" w:rsidRPr="00A359D2">
              <w:rPr>
                <w:rStyle w:val="Hipervnculo"/>
                <w:rFonts w:ascii="Palatino Linotype" w:eastAsia="MS Gothic" w:hAnsi="Palatino Linotype" w:cs="Times New Roman"/>
                <w:b/>
                <w:noProof/>
                <w:sz w:val="24"/>
                <w:szCs w:val="24"/>
              </w:rPr>
              <w:t>La clasificación de la información reservada debe ser de manera temporal.</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_Toc16179367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54</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left" w:pos="660"/>
              <w:tab w:val="right" w:leader="dot" w:pos="8827"/>
            </w:tabs>
            <w:spacing w:line="360" w:lineRule="auto"/>
            <w:rPr>
              <w:rFonts w:ascii="Palatino Linotype" w:eastAsiaTheme="minorEastAsia" w:hAnsi="Palatino Linotype"/>
              <w:noProof/>
              <w:sz w:val="24"/>
              <w:szCs w:val="24"/>
              <w:lang w:eastAsia="es-MX"/>
            </w:rPr>
          </w:pPr>
          <w:hyperlink w:anchor="_Toc16179368" w:history="1">
            <w:r w:rsidR="00B94EA3" w:rsidRPr="00A359D2">
              <w:rPr>
                <w:rStyle w:val="Hipervnculo"/>
                <w:rFonts w:ascii="Palatino Linotype" w:hAnsi="Palatino Linotype"/>
                <w:b/>
                <w:i/>
                <w:noProof/>
                <w:sz w:val="24"/>
                <w:szCs w:val="24"/>
                <w:lang w:val="es-ES_tradnl"/>
              </w:rPr>
              <w:t>VI.</w:t>
            </w:r>
            <w:r w:rsidR="00B94EA3" w:rsidRPr="00A359D2">
              <w:rPr>
                <w:rFonts w:ascii="Palatino Linotype" w:eastAsiaTheme="minorEastAsia" w:hAnsi="Palatino Linotype"/>
                <w:noProof/>
                <w:sz w:val="24"/>
                <w:szCs w:val="24"/>
                <w:lang w:eastAsia="es-MX"/>
              </w:rPr>
              <w:tab/>
            </w:r>
            <w:r w:rsidR="00B94EA3" w:rsidRPr="00A359D2">
              <w:rPr>
                <w:rStyle w:val="Hipervnculo"/>
                <w:rFonts w:ascii="Palatino Linotype" w:eastAsia="MS Mincho" w:hAnsi="Palatino Linotype"/>
                <w:b/>
                <w:i/>
                <w:noProof/>
                <w:sz w:val="24"/>
                <w:szCs w:val="24"/>
                <w:lang w:val="es-ES_tradnl" w:eastAsia="es-ES"/>
              </w:rPr>
              <w:t>De la entrega de la información</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_Toc16179368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56</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right" w:leader="dot" w:pos="8827"/>
            </w:tabs>
            <w:spacing w:line="360" w:lineRule="auto"/>
            <w:rPr>
              <w:rFonts w:ascii="Palatino Linotype" w:eastAsiaTheme="minorEastAsia" w:hAnsi="Palatino Linotype"/>
              <w:noProof/>
              <w:sz w:val="24"/>
              <w:szCs w:val="24"/>
              <w:lang w:eastAsia="es-MX"/>
            </w:rPr>
          </w:pPr>
          <w:hyperlink w:anchor="_Toc16179369" w:history="1">
            <w:r w:rsidR="00B94EA3" w:rsidRPr="00A359D2">
              <w:rPr>
                <w:rStyle w:val="Hipervnculo"/>
                <w:rFonts w:ascii="Palatino Linotype" w:eastAsia="MS Mincho" w:hAnsi="Palatino Linotype" w:cstheme="majorBidi"/>
                <w:b/>
                <w:noProof/>
                <w:sz w:val="24"/>
                <w:szCs w:val="24"/>
                <w:lang w:val="es-ES_tradnl" w:eastAsia="es-ES"/>
              </w:rPr>
              <w:t>QUINTO. De la versión pública.</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_Toc16179369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62</w:t>
            </w:r>
            <w:r w:rsidR="00B94EA3" w:rsidRPr="00A359D2">
              <w:rPr>
                <w:rFonts w:ascii="Palatino Linotype" w:hAnsi="Palatino Linotype"/>
                <w:noProof/>
                <w:webHidden/>
                <w:sz w:val="24"/>
                <w:szCs w:val="24"/>
              </w:rPr>
              <w:fldChar w:fldCharType="end"/>
            </w:r>
          </w:hyperlink>
        </w:p>
        <w:p w:rsidR="00B94EA3" w:rsidRPr="00A359D2" w:rsidRDefault="00C07437" w:rsidP="00A359D2">
          <w:pPr>
            <w:pStyle w:val="TDC1"/>
            <w:tabs>
              <w:tab w:val="right" w:leader="dot" w:pos="8827"/>
            </w:tabs>
            <w:spacing w:line="360" w:lineRule="auto"/>
            <w:rPr>
              <w:rFonts w:ascii="Palatino Linotype" w:eastAsiaTheme="minorEastAsia" w:hAnsi="Palatino Linotype"/>
              <w:noProof/>
              <w:sz w:val="24"/>
              <w:szCs w:val="24"/>
              <w:lang w:eastAsia="es-MX"/>
            </w:rPr>
          </w:pPr>
          <w:hyperlink w:anchor="_Toc16179370" w:history="1">
            <w:r w:rsidR="00B94EA3" w:rsidRPr="00A359D2">
              <w:rPr>
                <w:rStyle w:val="Hipervnculo"/>
                <w:rFonts w:ascii="Palatino Linotype" w:eastAsia="Calibri" w:hAnsi="Palatino Linotype" w:cs="Times New Roman"/>
                <w:b/>
                <w:noProof/>
                <w:sz w:val="24"/>
                <w:szCs w:val="24"/>
                <w:lang w:val="es-ES" w:eastAsia="es-ES"/>
              </w:rPr>
              <w:t>R E S O L U T I V O S</w:t>
            </w:r>
            <w:r w:rsidR="00B94EA3" w:rsidRPr="00A359D2">
              <w:rPr>
                <w:rFonts w:ascii="Palatino Linotype" w:hAnsi="Palatino Linotype"/>
                <w:noProof/>
                <w:webHidden/>
                <w:sz w:val="24"/>
                <w:szCs w:val="24"/>
              </w:rPr>
              <w:tab/>
            </w:r>
            <w:r w:rsidR="00B94EA3" w:rsidRPr="00A359D2">
              <w:rPr>
                <w:rFonts w:ascii="Palatino Linotype" w:hAnsi="Palatino Linotype"/>
                <w:noProof/>
                <w:webHidden/>
                <w:sz w:val="24"/>
                <w:szCs w:val="24"/>
              </w:rPr>
              <w:fldChar w:fldCharType="begin"/>
            </w:r>
            <w:r w:rsidR="00B94EA3" w:rsidRPr="00A359D2">
              <w:rPr>
                <w:rFonts w:ascii="Palatino Linotype" w:hAnsi="Palatino Linotype"/>
                <w:noProof/>
                <w:webHidden/>
                <w:sz w:val="24"/>
                <w:szCs w:val="24"/>
              </w:rPr>
              <w:instrText xml:space="preserve"> PAGEREF _Toc16179370 \h </w:instrText>
            </w:r>
            <w:r w:rsidR="00B94EA3" w:rsidRPr="00A359D2">
              <w:rPr>
                <w:rFonts w:ascii="Palatino Linotype" w:hAnsi="Palatino Linotype"/>
                <w:noProof/>
                <w:webHidden/>
                <w:sz w:val="24"/>
                <w:szCs w:val="24"/>
              </w:rPr>
            </w:r>
            <w:r w:rsidR="00B94EA3" w:rsidRPr="00A359D2">
              <w:rPr>
                <w:rFonts w:ascii="Palatino Linotype" w:hAnsi="Palatino Linotype"/>
                <w:noProof/>
                <w:webHidden/>
                <w:sz w:val="24"/>
                <w:szCs w:val="24"/>
              </w:rPr>
              <w:fldChar w:fldCharType="separate"/>
            </w:r>
            <w:r w:rsidR="000823FD">
              <w:rPr>
                <w:rFonts w:ascii="Palatino Linotype" w:hAnsi="Palatino Linotype"/>
                <w:noProof/>
                <w:webHidden/>
                <w:sz w:val="24"/>
                <w:szCs w:val="24"/>
              </w:rPr>
              <w:t>76</w:t>
            </w:r>
            <w:r w:rsidR="00B94EA3" w:rsidRPr="00A359D2">
              <w:rPr>
                <w:rFonts w:ascii="Palatino Linotype" w:hAnsi="Palatino Linotype"/>
                <w:noProof/>
                <w:webHidden/>
                <w:sz w:val="24"/>
                <w:szCs w:val="24"/>
              </w:rPr>
              <w:fldChar w:fldCharType="end"/>
            </w:r>
          </w:hyperlink>
        </w:p>
        <w:p w:rsidR="009B12AA" w:rsidRPr="00A359D2" w:rsidRDefault="000823FD" w:rsidP="00A359D2">
          <w:pPr>
            <w:spacing w:line="360" w:lineRule="auto"/>
            <w:rPr>
              <w:rFonts w:ascii="Palatino Linotype" w:hAnsi="Palatino Linotype"/>
              <w:sz w:val="24"/>
              <w:szCs w:val="24"/>
            </w:rPr>
          </w:pPr>
          <w:r w:rsidRPr="00A359D2">
            <w:rPr>
              <w:rFonts w:ascii="Palatino Linotype" w:eastAsia="Calibri" w:hAnsi="Palatino Linotype" w:cs="Times New Roman"/>
              <w:b/>
              <w:noProof/>
              <w:color w:val="0563C1" w:themeColor="hyperlink"/>
              <w:sz w:val="24"/>
              <w:szCs w:val="24"/>
              <w:u w:val="single"/>
              <w:lang w:eastAsia="es-MX"/>
            </w:rPr>
            <mc:AlternateContent>
              <mc:Choice Requires="wps">
                <w:drawing>
                  <wp:anchor distT="0" distB="0" distL="114300" distR="114300" simplePos="0" relativeHeight="251695104" behindDoc="0" locked="0" layoutInCell="1" allowOverlap="1">
                    <wp:simplePos x="0" y="0"/>
                    <wp:positionH relativeFrom="column">
                      <wp:posOffset>-1962</wp:posOffset>
                    </wp:positionH>
                    <wp:positionV relativeFrom="paragraph">
                      <wp:posOffset>6984</wp:posOffset>
                    </wp:positionV>
                    <wp:extent cx="5390866" cy="6114197"/>
                    <wp:effectExtent l="19050" t="19050" r="19685" b="20320"/>
                    <wp:wrapNone/>
                    <wp:docPr id="2" name="Conector recto 2"/>
                    <wp:cNvGraphicFramePr/>
                    <a:graphic xmlns:a="http://schemas.openxmlformats.org/drawingml/2006/main">
                      <a:graphicData uri="http://schemas.microsoft.com/office/word/2010/wordprocessingShape">
                        <wps:wsp>
                          <wps:cNvCnPr/>
                          <wps:spPr>
                            <a:xfrm flipH="1" flipV="1">
                              <a:off x="0" y="0"/>
                              <a:ext cx="5390866" cy="611419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F9E39" id="Conector recto 2"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5pt" to="424.3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" strokecolor="#5b9bd5 [3204]" strokeweight="3pt">
                    <v:stroke joinstyle="miter"/>
                  </v:line>
                </w:pict>
              </mc:Fallback>
            </mc:AlternateContent>
          </w:r>
          <w:r w:rsidR="009B12AA" w:rsidRPr="00A359D2">
            <w:rPr>
              <w:rFonts w:ascii="Palatino Linotype" w:hAnsi="Palatino Linotype"/>
              <w:b/>
              <w:bCs/>
              <w:sz w:val="24"/>
              <w:szCs w:val="24"/>
              <w:lang w:val="es-ES"/>
            </w:rPr>
            <w:fldChar w:fldCharType="end"/>
          </w:r>
        </w:p>
      </w:sdtContent>
    </w:sdt>
    <w:p w:rsidR="009B12AA" w:rsidRPr="00A359D2" w:rsidRDefault="009B12AA" w:rsidP="00A359D2">
      <w:pPr>
        <w:spacing w:before="240" w:after="240" w:line="360" w:lineRule="auto"/>
        <w:jc w:val="both"/>
        <w:rPr>
          <w:rFonts w:ascii="Palatino Linotype" w:eastAsia="MS Mincho" w:hAnsi="Palatino Linotype" w:cs="Times New Roman"/>
          <w:sz w:val="24"/>
          <w:szCs w:val="24"/>
          <w:lang w:val="es-ES_tradnl" w:eastAsia="es-ES"/>
        </w:rPr>
      </w:pPr>
    </w:p>
    <w:p w:rsidR="009B12AA" w:rsidRPr="00A359D2" w:rsidRDefault="009B12AA" w:rsidP="00A359D2">
      <w:pPr>
        <w:spacing w:before="240" w:after="240" w:line="360" w:lineRule="auto"/>
        <w:jc w:val="both"/>
        <w:rPr>
          <w:rFonts w:ascii="Palatino Linotype" w:eastAsia="MS Mincho" w:hAnsi="Palatino Linotype" w:cs="Times New Roman"/>
          <w:sz w:val="24"/>
          <w:szCs w:val="24"/>
          <w:lang w:val="es-ES_tradnl" w:eastAsia="es-ES"/>
        </w:rPr>
      </w:pPr>
    </w:p>
    <w:p w:rsidR="00C711F2" w:rsidRPr="00A359D2" w:rsidRDefault="00C711F2" w:rsidP="00A359D2">
      <w:pPr>
        <w:spacing w:before="240" w:after="240" w:line="360" w:lineRule="auto"/>
        <w:jc w:val="both"/>
        <w:rPr>
          <w:rFonts w:ascii="Palatino Linotype" w:eastAsia="MS Mincho" w:hAnsi="Palatino Linotype" w:cs="Times New Roman"/>
          <w:sz w:val="24"/>
          <w:szCs w:val="24"/>
          <w:lang w:val="es-ES_tradnl" w:eastAsia="es-ES"/>
        </w:rPr>
      </w:pPr>
    </w:p>
    <w:p w:rsidR="00C711F2" w:rsidRPr="00A359D2" w:rsidRDefault="00C711F2" w:rsidP="00A359D2">
      <w:pPr>
        <w:spacing w:before="240" w:after="240" w:line="360" w:lineRule="auto"/>
        <w:jc w:val="both"/>
        <w:rPr>
          <w:rFonts w:ascii="Palatino Linotype" w:eastAsia="MS Mincho" w:hAnsi="Palatino Linotype" w:cs="Times New Roman"/>
          <w:sz w:val="24"/>
          <w:szCs w:val="24"/>
          <w:lang w:val="es-ES_tradnl" w:eastAsia="es-ES"/>
        </w:rPr>
      </w:pPr>
    </w:p>
    <w:p w:rsidR="00C711F2" w:rsidRPr="00A359D2" w:rsidRDefault="00C711F2" w:rsidP="00A359D2">
      <w:pPr>
        <w:spacing w:before="240" w:after="240" w:line="360" w:lineRule="auto"/>
        <w:jc w:val="both"/>
        <w:rPr>
          <w:rFonts w:ascii="Palatino Linotype" w:eastAsia="MS Mincho" w:hAnsi="Palatino Linotype" w:cs="Times New Roman"/>
          <w:sz w:val="24"/>
          <w:szCs w:val="24"/>
          <w:lang w:val="es-ES_tradnl" w:eastAsia="es-ES"/>
        </w:rPr>
      </w:pPr>
    </w:p>
    <w:p w:rsidR="00C711F2" w:rsidRPr="00A359D2" w:rsidRDefault="00C711F2" w:rsidP="00A359D2">
      <w:pPr>
        <w:spacing w:before="240" w:after="240" w:line="360" w:lineRule="auto"/>
        <w:jc w:val="both"/>
        <w:rPr>
          <w:rFonts w:ascii="Palatino Linotype" w:eastAsia="MS Mincho" w:hAnsi="Palatino Linotype" w:cs="Times New Roman"/>
          <w:sz w:val="24"/>
          <w:szCs w:val="24"/>
          <w:lang w:val="es-ES_tradnl" w:eastAsia="es-ES"/>
        </w:rPr>
      </w:pPr>
    </w:p>
    <w:p w:rsidR="00C711F2" w:rsidRDefault="00C711F2" w:rsidP="00A359D2">
      <w:pPr>
        <w:spacing w:before="240" w:after="240" w:line="360" w:lineRule="auto"/>
        <w:jc w:val="both"/>
        <w:rPr>
          <w:rFonts w:ascii="Palatino Linotype" w:eastAsia="MS Mincho" w:hAnsi="Palatino Linotype" w:cs="Times New Roman"/>
          <w:sz w:val="24"/>
          <w:szCs w:val="24"/>
          <w:lang w:val="es-ES_tradnl" w:eastAsia="es-ES"/>
        </w:rPr>
      </w:pPr>
    </w:p>
    <w:p w:rsidR="00A359D2" w:rsidRDefault="00A359D2" w:rsidP="00A359D2">
      <w:pPr>
        <w:spacing w:before="240" w:after="240" w:line="360" w:lineRule="auto"/>
        <w:jc w:val="both"/>
        <w:rPr>
          <w:rFonts w:ascii="Palatino Linotype" w:eastAsia="MS Mincho" w:hAnsi="Palatino Linotype" w:cs="Times New Roman"/>
          <w:sz w:val="24"/>
          <w:szCs w:val="24"/>
          <w:lang w:val="es-ES_tradnl" w:eastAsia="es-ES"/>
        </w:rPr>
      </w:pPr>
    </w:p>
    <w:p w:rsidR="00A359D2" w:rsidRDefault="00A359D2" w:rsidP="00A359D2">
      <w:pPr>
        <w:spacing w:before="240" w:after="240" w:line="360" w:lineRule="auto"/>
        <w:jc w:val="both"/>
        <w:rPr>
          <w:rFonts w:ascii="Palatino Linotype" w:eastAsia="MS Mincho" w:hAnsi="Palatino Linotype" w:cs="Times New Roman"/>
          <w:sz w:val="24"/>
          <w:szCs w:val="24"/>
          <w:lang w:val="es-ES_tradnl" w:eastAsia="es-ES"/>
        </w:rPr>
      </w:pPr>
    </w:p>
    <w:p w:rsidR="00A359D2" w:rsidRDefault="00A359D2" w:rsidP="00A359D2">
      <w:pPr>
        <w:spacing w:before="240" w:after="240" w:line="360" w:lineRule="auto"/>
        <w:jc w:val="both"/>
        <w:rPr>
          <w:rFonts w:ascii="Palatino Linotype" w:eastAsia="MS Mincho" w:hAnsi="Palatino Linotype" w:cs="Times New Roman"/>
          <w:sz w:val="24"/>
          <w:szCs w:val="24"/>
          <w:lang w:val="es-ES_tradnl" w:eastAsia="es-ES"/>
        </w:rPr>
      </w:pPr>
    </w:p>
    <w:p w:rsidR="00A359D2" w:rsidRPr="00A359D2" w:rsidRDefault="00A359D2" w:rsidP="00A359D2">
      <w:pPr>
        <w:spacing w:before="240" w:after="240" w:line="360" w:lineRule="auto"/>
        <w:jc w:val="both"/>
        <w:rPr>
          <w:rFonts w:ascii="Palatino Linotype" w:eastAsia="MS Mincho" w:hAnsi="Palatino Linotype" w:cs="Times New Roman"/>
          <w:sz w:val="24"/>
          <w:szCs w:val="24"/>
          <w:lang w:val="es-ES_tradnl" w:eastAsia="es-ES"/>
        </w:rPr>
      </w:pPr>
    </w:p>
    <w:p w:rsidR="009B12AA" w:rsidRPr="00A359D2" w:rsidRDefault="009B12AA" w:rsidP="00A359D2">
      <w:pPr>
        <w:spacing w:before="240" w:after="240" w:line="360" w:lineRule="auto"/>
        <w:jc w:val="both"/>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C711F2" w:rsidRPr="00A359D2">
        <w:rPr>
          <w:rFonts w:ascii="Palatino Linotype" w:eastAsia="MS Mincho" w:hAnsi="Palatino Linotype" w:cs="Times New Roman"/>
          <w:sz w:val="24"/>
          <w:szCs w:val="24"/>
          <w:lang w:val="es-ES_tradnl" w:eastAsia="es-ES"/>
        </w:rPr>
        <w:t>de fecha catorce</w:t>
      </w:r>
      <w:r w:rsidRPr="00A359D2">
        <w:rPr>
          <w:rFonts w:ascii="Palatino Linotype" w:eastAsia="MS Mincho" w:hAnsi="Palatino Linotype" w:cs="Times New Roman"/>
          <w:sz w:val="24"/>
          <w:szCs w:val="24"/>
          <w:lang w:val="es-ES_tradnl" w:eastAsia="es-ES"/>
        </w:rPr>
        <w:t xml:space="preserve"> (</w:t>
      </w:r>
      <w:r w:rsidR="00C711F2" w:rsidRPr="00A359D2">
        <w:rPr>
          <w:rFonts w:ascii="Palatino Linotype" w:eastAsia="MS Mincho" w:hAnsi="Palatino Linotype" w:cs="Times New Roman"/>
          <w:sz w:val="24"/>
          <w:szCs w:val="24"/>
          <w:lang w:val="es-ES_tradnl" w:eastAsia="es-ES"/>
        </w:rPr>
        <w:t xml:space="preserve">14) de agosto </w:t>
      </w:r>
      <w:r w:rsidRPr="00A359D2">
        <w:rPr>
          <w:rFonts w:ascii="Palatino Linotype" w:eastAsia="MS Mincho" w:hAnsi="Palatino Linotype" w:cs="Times New Roman"/>
          <w:sz w:val="24"/>
          <w:szCs w:val="24"/>
          <w:lang w:val="es-ES_tradnl" w:eastAsia="es-ES"/>
        </w:rPr>
        <w:t>de dos mil diecinueve.</w:t>
      </w:r>
    </w:p>
    <w:p w:rsidR="009B12AA" w:rsidRPr="00A359D2" w:rsidRDefault="009B12AA" w:rsidP="00A359D2">
      <w:pPr>
        <w:spacing w:before="240" w:after="360" w:line="360" w:lineRule="auto"/>
        <w:jc w:val="both"/>
        <w:rPr>
          <w:rFonts w:ascii="Palatino Linotype" w:eastAsia="MS Mincho" w:hAnsi="Palatino Linotype" w:cs="Arial"/>
          <w:sz w:val="24"/>
          <w:szCs w:val="24"/>
          <w:lang w:val="es-ES_tradnl" w:eastAsia="es-ES"/>
        </w:rPr>
      </w:pPr>
      <w:r w:rsidRPr="00A359D2">
        <w:rPr>
          <w:rFonts w:ascii="Palatino Linotype" w:eastAsia="MS Mincho" w:hAnsi="Palatino Linotype" w:cs="Times New Roman"/>
          <w:b/>
          <w:sz w:val="24"/>
          <w:szCs w:val="24"/>
          <w:lang w:val="es-ES_tradnl" w:eastAsia="es-ES"/>
        </w:rPr>
        <w:t>VISTO</w:t>
      </w:r>
      <w:r w:rsidRPr="00A359D2">
        <w:rPr>
          <w:rFonts w:ascii="Palatino Linotype" w:eastAsia="MS Mincho" w:hAnsi="Palatino Linotype" w:cs="Times New Roman"/>
          <w:sz w:val="24"/>
          <w:szCs w:val="24"/>
          <w:lang w:val="es-ES_tradnl" w:eastAsia="es-ES"/>
        </w:rPr>
        <w:t xml:space="preserve"> el expediente electrónico formado con motivo del recurso de revisión</w:t>
      </w:r>
      <w:r w:rsidRPr="00A359D2">
        <w:rPr>
          <w:rFonts w:ascii="Palatino Linotype" w:eastAsia="MS Mincho" w:hAnsi="Palatino Linotype" w:cs="Arial"/>
          <w:b/>
          <w:bCs/>
          <w:sz w:val="24"/>
          <w:szCs w:val="24"/>
          <w:lang w:val="es-ES_tradnl" w:eastAsia="es-ES"/>
        </w:rPr>
        <w:t xml:space="preserve">, 04568/INFOEM/IP/RR/2019, </w:t>
      </w:r>
      <w:r w:rsidRPr="00A359D2">
        <w:rPr>
          <w:rFonts w:ascii="Palatino Linotype" w:eastAsia="MS Mincho" w:hAnsi="Palatino Linotype" w:cs="Times New Roman"/>
          <w:sz w:val="24"/>
          <w:szCs w:val="24"/>
          <w:lang w:val="es-ES_tradnl" w:eastAsia="es-ES"/>
        </w:rPr>
        <w:t>promovido por</w:t>
      </w:r>
      <w:r w:rsidRPr="00A359D2">
        <w:rPr>
          <w:rFonts w:ascii="Palatino Linotype" w:eastAsia="MS Mincho" w:hAnsi="Palatino Linotype" w:cs="Times New Roman"/>
          <w:b/>
          <w:sz w:val="24"/>
          <w:szCs w:val="24"/>
          <w:lang w:val="es-ES_tradnl" w:eastAsia="es-ES"/>
        </w:rPr>
        <w:t xml:space="preserve"> </w:t>
      </w:r>
      <w:r w:rsidR="00847BB6" w:rsidRPr="00847BB6">
        <w:rPr>
          <w:rFonts w:ascii="Palatino Linotype" w:eastAsia="MS Mincho" w:hAnsi="Palatino Linotype" w:cs="Times New Roman"/>
          <w:b/>
          <w:sz w:val="24"/>
          <w:szCs w:val="24"/>
          <w:highlight w:val="black"/>
          <w:lang w:val="es-ES_tradnl" w:eastAsia="es-ES"/>
        </w:rPr>
        <w:t>-----------------------------</w:t>
      </w:r>
      <w:r w:rsidRPr="00A359D2">
        <w:rPr>
          <w:rFonts w:ascii="Palatino Linotype" w:eastAsia="MS Mincho" w:hAnsi="Palatino Linotype" w:cs="Times New Roman"/>
          <w:b/>
          <w:sz w:val="24"/>
          <w:szCs w:val="24"/>
          <w:lang w:val="es-ES_tradnl" w:eastAsia="es-ES"/>
        </w:rPr>
        <w:t xml:space="preserve">, </w:t>
      </w:r>
      <w:r w:rsidRPr="00A359D2">
        <w:rPr>
          <w:rFonts w:ascii="Palatino Linotype" w:eastAsia="MS Mincho" w:hAnsi="Palatino Linotype" w:cs="Arial"/>
          <w:sz w:val="24"/>
          <w:szCs w:val="24"/>
          <w:lang w:val="es-ES_tradnl" w:eastAsia="es-ES"/>
        </w:rPr>
        <w:t xml:space="preserve">en su calidad de </w:t>
      </w:r>
      <w:r w:rsidRPr="00A359D2">
        <w:rPr>
          <w:rFonts w:ascii="Palatino Linotype" w:eastAsia="MS Mincho" w:hAnsi="Palatino Linotype" w:cs="Arial"/>
          <w:b/>
          <w:sz w:val="24"/>
          <w:szCs w:val="24"/>
          <w:lang w:val="es-ES_tradnl" w:eastAsia="es-ES"/>
        </w:rPr>
        <w:t>RECURRENTE</w:t>
      </w:r>
      <w:r w:rsidRPr="00A359D2">
        <w:rPr>
          <w:rFonts w:ascii="Palatino Linotype" w:eastAsia="MS Mincho" w:hAnsi="Palatino Linotype" w:cs="Arial"/>
          <w:sz w:val="24"/>
          <w:szCs w:val="24"/>
          <w:lang w:val="es-ES_tradnl" w:eastAsia="es-ES"/>
        </w:rPr>
        <w:t xml:space="preserve">, en contra de la respuesta de la </w:t>
      </w:r>
      <w:r w:rsidRPr="00A359D2">
        <w:rPr>
          <w:rFonts w:ascii="Palatino Linotype" w:eastAsia="MS Mincho" w:hAnsi="Palatino Linotype" w:cs="Arial"/>
          <w:b/>
          <w:sz w:val="24"/>
          <w:szCs w:val="24"/>
          <w:lang w:val="es-ES_tradnl" w:eastAsia="es-ES"/>
        </w:rPr>
        <w:t>Secretaría de Educación</w:t>
      </w:r>
      <w:r w:rsidRPr="00A359D2">
        <w:rPr>
          <w:rFonts w:ascii="Palatino Linotype" w:eastAsia="MS Mincho" w:hAnsi="Palatino Linotype" w:cs="Arial"/>
          <w:sz w:val="24"/>
          <w:szCs w:val="24"/>
          <w:lang w:val="es-ES_tradnl" w:eastAsia="es-ES"/>
        </w:rPr>
        <w:t xml:space="preserve">, </w:t>
      </w:r>
      <w:r w:rsidRPr="00A359D2">
        <w:rPr>
          <w:rFonts w:ascii="Palatino Linotype" w:eastAsia="MS Mincho" w:hAnsi="Palatino Linotype" w:cs="Times New Roman"/>
          <w:sz w:val="24"/>
          <w:szCs w:val="24"/>
          <w:lang w:val="es-ES_tradnl" w:eastAsia="es-ES"/>
        </w:rPr>
        <w:t>en lo sucesivo el</w:t>
      </w:r>
      <w:r w:rsidRPr="00A359D2">
        <w:rPr>
          <w:rFonts w:ascii="Palatino Linotype" w:eastAsia="MS Mincho" w:hAnsi="Palatino Linotype" w:cs="Times New Roman"/>
          <w:b/>
          <w:sz w:val="24"/>
          <w:szCs w:val="24"/>
          <w:lang w:val="es-ES_tradnl" w:eastAsia="es-ES"/>
        </w:rPr>
        <w:t xml:space="preserve"> SUJETO OBLIGADO, </w:t>
      </w:r>
      <w:r w:rsidRPr="00A359D2">
        <w:rPr>
          <w:rFonts w:ascii="Palatino Linotype" w:eastAsia="MS Mincho" w:hAnsi="Palatino Linotype" w:cs="Times New Roman"/>
          <w:sz w:val="24"/>
          <w:szCs w:val="24"/>
          <w:lang w:val="es-ES_tradnl" w:eastAsia="es-ES"/>
        </w:rPr>
        <w:t>se procede a dictar la presente resolución, con base en los siguientes:</w:t>
      </w:r>
    </w:p>
    <w:p w:rsidR="009B12AA" w:rsidRPr="00A359D2" w:rsidRDefault="009B12AA" w:rsidP="00A359D2">
      <w:pPr>
        <w:keepNext/>
        <w:keepLines/>
        <w:spacing w:before="240" w:after="0" w:line="360" w:lineRule="auto"/>
        <w:jc w:val="center"/>
        <w:outlineLvl w:val="0"/>
        <w:rPr>
          <w:rFonts w:ascii="Palatino Linotype" w:eastAsia="MS Gothic" w:hAnsi="Palatino Linotype" w:cs="Times New Roman"/>
          <w:b/>
          <w:sz w:val="24"/>
          <w:szCs w:val="24"/>
        </w:rPr>
      </w:pPr>
      <w:r w:rsidRPr="00A359D2">
        <w:rPr>
          <w:rFonts w:ascii="Palatino Linotype" w:eastAsia="MS Gothic" w:hAnsi="Palatino Linotype" w:cs="Times New Roman"/>
          <w:b/>
          <w:sz w:val="24"/>
          <w:szCs w:val="24"/>
        </w:rPr>
        <w:t xml:space="preserve"> </w:t>
      </w:r>
      <w:bookmarkStart w:id="0" w:name="_Toc16179352"/>
      <w:r w:rsidRPr="00A359D2">
        <w:rPr>
          <w:rFonts w:ascii="Palatino Linotype" w:eastAsia="MS Gothic" w:hAnsi="Palatino Linotype" w:cs="Times New Roman"/>
          <w:b/>
          <w:sz w:val="24"/>
          <w:szCs w:val="24"/>
        </w:rPr>
        <w:t>A N T E C E D E N T E S</w:t>
      </w:r>
      <w:bookmarkEnd w:id="0"/>
    </w:p>
    <w:p w:rsidR="009B12AA" w:rsidRPr="00A359D2" w:rsidRDefault="009B12AA" w:rsidP="00A359D2">
      <w:pPr>
        <w:spacing w:before="240" w:after="240" w:line="360" w:lineRule="auto"/>
        <w:contextualSpacing/>
        <w:jc w:val="both"/>
        <w:rPr>
          <w:rFonts w:ascii="Palatino Linotype" w:eastAsia="Calibri" w:hAnsi="Palatino Linotype" w:cs="Arial"/>
          <w:sz w:val="24"/>
          <w:szCs w:val="24"/>
          <w:lang w:val="es-ES" w:eastAsia="es-ES"/>
        </w:rPr>
      </w:pPr>
    </w:p>
    <w:p w:rsidR="009B12AA" w:rsidRPr="00A359D2" w:rsidRDefault="009B12AA" w:rsidP="00A359D2">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A359D2">
        <w:rPr>
          <w:rFonts w:ascii="Palatino Linotype" w:eastAsia="Calibri" w:hAnsi="Palatino Linotype" w:cs="Arial"/>
          <w:sz w:val="24"/>
          <w:szCs w:val="24"/>
          <w:lang w:val="es-ES" w:eastAsia="es-ES"/>
        </w:rPr>
        <w:t xml:space="preserve">El día veintinueve (29) </w:t>
      </w:r>
      <w:r w:rsidRPr="00A359D2">
        <w:rPr>
          <w:rFonts w:ascii="Palatino Linotype" w:eastAsia="Times New Roman" w:hAnsi="Palatino Linotype" w:cs="Arial"/>
          <w:sz w:val="24"/>
          <w:szCs w:val="24"/>
          <w:lang w:val="es-ES" w:eastAsia="es-ES"/>
        </w:rPr>
        <w:t xml:space="preserve">de abril </w:t>
      </w:r>
      <w:r w:rsidRPr="00A359D2">
        <w:rPr>
          <w:rFonts w:ascii="Palatino Linotype" w:eastAsia="Calibri" w:hAnsi="Palatino Linotype" w:cs="Arial"/>
          <w:sz w:val="24"/>
          <w:szCs w:val="24"/>
          <w:lang w:val="es-ES" w:eastAsia="es-ES"/>
        </w:rPr>
        <w:t>de dos mil diecinueve,</w:t>
      </w:r>
      <w:r w:rsidRPr="00A359D2">
        <w:rPr>
          <w:rFonts w:ascii="Palatino Linotype" w:eastAsia="Calibri" w:hAnsi="Palatino Linotype" w:cs="Times New Roman"/>
          <w:sz w:val="24"/>
          <w:szCs w:val="24"/>
          <w:lang w:val="es-ES" w:eastAsia="es-ES"/>
        </w:rPr>
        <w:t xml:space="preserve"> se presentó </w:t>
      </w:r>
      <w:r w:rsidRPr="00A359D2">
        <w:rPr>
          <w:rFonts w:ascii="Palatino Linotype" w:eastAsia="Calibri" w:hAnsi="Palatino Linotype" w:cs="Arial"/>
          <w:sz w:val="24"/>
          <w:szCs w:val="24"/>
          <w:lang w:val="es-ES" w:eastAsia="es-ES"/>
        </w:rPr>
        <w:t xml:space="preserve">ante el </w:t>
      </w:r>
      <w:r w:rsidRPr="00A359D2">
        <w:rPr>
          <w:rFonts w:ascii="Palatino Linotype" w:eastAsia="Calibri" w:hAnsi="Palatino Linotype" w:cs="Arial"/>
          <w:b/>
          <w:sz w:val="24"/>
          <w:szCs w:val="24"/>
          <w:lang w:val="es-ES" w:eastAsia="es-ES"/>
        </w:rPr>
        <w:t>SUJETO OBLIGADO</w:t>
      </w:r>
      <w:r w:rsidRPr="00A359D2">
        <w:rPr>
          <w:rFonts w:ascii="Palatino Linotype" w:eastAsia="Calibri" w:hAnsi="Palatino Linotype" w:cs="Arial"/>
          <w:sz w:val="24"/>
          <w:szCs w:val="24"/>
          <w:lang w:val="es-ES_tradnl" w:eastAsia="es-ES"/>
        </w:rPr>
        <w:t xml:space="preserve"> vía </w:t>
      </w:r>
      <w:r w:rsidRPr="00A359D2">
        <w:rPr>
          <w:rFonts w:ascii="Palatino Linotype" w:eastAsia="Calibri" w:hAnsi="Palatino Linotype" w:cs="Arial"/>
          <w:sz w:val="24"/>
          <w:szCs w:val="24"/>
          <w:lang w:val="es-ES" w:eastAsia="es-ES"/>
        </w:rPr>
        <w:t xml:space="preserve">Sistema de Acceso a la Información Mexiquense </w:t>
      </w:r>
      <w:r w:rsidRPr="00A359D2">
        <w:rPr>
          <w:rFonts w:ascii="Palatino Linotype" w:eastAsia="Calibri" w:hAnsi="Palatino Linotype" w:cs="Arial"/>
          <w:b/>
          <w:sz w:val="24"/>
          <w:szCs w:val="24"/>
          <w:lang w:val="es-ES" w:eastAsia="es-ES"/>
        </w:rPr>
        <w:t>(SAIMEX)</w:t>
      </w:r>
      <w:r w:rsidRPr="00A359D2">
        <w:rPr>
          <w:rFonts w:ascii="Palatino Linotype" w:eastAsia="Calibri" w:hAnsi="Palatino Linotype" w:cs="Arial"/>
          <w:sz w:val="24"/>
          <w:szCs w:val="24"/>
          <w:lang w:val="es-ES" w:eastAsia="es-ES"/>
        </w:rPr>
        <w:t>, la solicitud de información pública, registrada con el número</w:t>
      </w:r>
      <w:r w:rsidRPr="00A359D2">
        <w:rPr>
          <w:rFonts w:ascii="Palatino Linotype" w:eastAsia="Times New Roman" w:hAnsi="Palatino Linotype" w:cs="Arial"/>
          <w:b/>
          <w:sz w:val="24"/>
          <w:szCs w:val="24"/>
          <w:lang w:val="es-ES" w:eastAsia="es-ES"/>
        </w:rPr>
        <w:t xml:space="preserve"> 00501/SE/IP/2019 </w:t>
      </w:r>
      <w:r w:rsidRPr="00A359D2">
        <w:rPr>
          <w:rFonts w:ascii="Palatino Linotype" w:eastAsia="Calibri" w:hAnsi="Palatino Linotype" w:cs="Arial"/>
          <w:sz w:val="24"/>
          <w:szCs w:val="24"/>
          <w:lang w:val="es-ES" w:eastAsia="es-ES"/>
        </w:rPr>
        <w:t>mediante la cual se requirió:</w:t>
      </w:r>
    </w:p>
    <w:p w:rsidR="009B12AA" w:rsidRPr="00A359D2" w:rsidRDefault="009B12AA" w:rsidP="00A359D2">
      <w:pPr>
        <w:spacing w:before="240" w:after="240" w:line="360" w:lineRule="auto"/>
        <w:contextualSpacing/>
        <w:jc w:val="both"/>
        <w:rPr>
          <w:rFonts w:ascii="Palatino Linotype" w:eastAsia="Calibri" w:hAnsi="Palatino Linotype" w:cs="Arial"/>
          <w:sz w:val="24"/>
          <w:szCs w:val="24"/>
          <w:lang w:val="es-ES" w:eastAsia="es-ES"/>
        </w:rPr>
      </w:pPr>
    </w:p>
    <w:p w:rsidR="009B12AA" w:rsidRPr="00A359D2" w:rsidRDefault="009B12AA" w:rsidP="00A359D2">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A359D2">
        <w:rPr>
          <w:rFonts w:ascii="Palatino Linotype" w:eastAsia="Calibri" w:hAnsi="Palatino Linotype" w:cs="Arial"/>
          <w:i/>
          <w:sz w:val="24"/>
          <w:szCs w:val="24"/>
          <w:lang w:val="es-ES" w:eastAsia="es-ES"/>
        </w:rPr>
        <w:t>“</w:t>
      </w:r>
      <w:r w:rsidRPr="00A359D2">
        <w:rPr>
          <w:rFonts w:ascii="Palatino Linotype" w:eastAsia="Calibri" w:hAnsi="Palatino Linotype" w:cs="Arial"/>
          <w:i/>
          <w:sz w:val="24"/>
          <w:szCs w:val="24"/>
          <w:lang w:eastAsia="es-ES"/>
        </w:rPr>
        <w:t xml:space="preserve">Toda la información relativa al proyecto de la Universidad de </w:t>
      </w:r>
      <w:proofErr w:type="spellStart"/>
      <w:r w:rsidRPr="00A359D2">
        <w:rPr>
          <w:rFonts w:ascii="Palatino Linotype" w:eastAsia="Calibri" w:hAnsi="Palatino Linotype" w:cs="Arial"/>
          <w:i/>
          <w:sz w:val="24"/>
          <w:szCs w:val="24"/>
          <w:lang w:eastAsia="es-ES"/>
        </w:rPr>
        <w:t>Teoloyucan</w:t>
      </w:r>
      <w:proofErr w:type="spellEnd"/>
      <w:r w:rsidRPr="00A359D2">
        <w:rPr>
          <w:rFonts w:ascii="Palatino Linotype" w:eastAsia="Calibri" w:hAnsi="Palatino Linotype" w:cs="Arial"/>
          <w:i/>
          <w:sz w:val="24"/>
          <w:szCs w:val="24"/>
          <w:lang w:eastAsia="es-ES"/>
        </w:rPr>
        <w:t xml:space="preserve">, que se ubicara en la colonia Ejidal de Santa Cruz del Monte, Municipio de </w:t>
      </w:r>
      <w:proofErr w:type="spellStart"/>
      <w:r w:rsidRPr="00A359D2">
        <w:rPr>
          <w:rFonts w:ascii="Palatino Linotype" w:eastAsia="Calibri" w:hAnsi="Palatino Linotype" w:cs="Arial"/>
          <w:i/>
          <w:sz w:val="24"/>
          <w:szCs w:val="24"/>
          <w:lang w:eastAsia="es-ES"/>
        </w:rPr>
        <w:t>Teoloyucan</w:t>
      </w:r>
      <w:proofErr w:type="spellEnd"/>
      <w:r w:rsidRPr="00A359D2">
        <w:rPr>
          <w:rFonts w:ascii="Palatino Linotype" w:eastAsia="Calibri" w:hAnsi="Palatino Linotype" w:cs="Arial"/>
          <w:i/>
          <w:sz w:val="24"/>
          <w:szCs w:val="24"/>
          <w:lang w:eastAsia="es-ES"/>
        </w:rPr>
        <w:t>, Estado de México.</w:t>
      </w:r>
      <w:r w:rsidRPr="00A359D2">
        <w:rPr>
          <w:rFonts w:ascii="Palatino Linotype" w:eastAsia="Calibri" w:hAnsi="Palatino Linotype" w:cs="Arial"/>
          <w:i/>
          <w:sz w:val="24"/>
          <w:szCs w:val="24"/>
          <w:lang w:val="es-ES" w:eastAsia="es-ES"/>
        </w:rPr>
        <w:t>” (Sic)</w:t>
      </w:r>
    </w:p>
    <w:p w:rsidR="009B12AA" w:rsidRPr="00A359D2" w:rsidRDefault="009B12AA" w:rsidP="00A359D2">
      <w:pPr>
        <w:spacing w:before="240" w:after="240" w:line="360" w:lineRule="auto"/>
        <w:contextualSpacing/>
        <w:jc w:val="both"/>
        <w:rPr>
          <w:rFonts w:ascii="Palatino Linotype" w:eastAsia="Calibri" w:hAnsi="Palatino Linotype" w:cs="Arial"/>
          <w:i/>
          <w:sz w:val="24"/>
          <w:szCs w:val="24"/>
          <w:lang w:val="es-ES" w:eastAsia="es-ES"/>
        </w:rPr>
      </w:pPr>
    </w:p>
    <w:p w:rsidR="009B12AA" w:rsidRPr="00A359D2" w:rsidRDefault="009B12AA" w:rsidP="00A359D2">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359D2">
        <w:rPr>
          <w:rFonts w:ascii="Palatino Linotype" w:eastAsia="Times New Roman" w:hAnsi="Palatino Linotype" w:cs="Arial"/>
          <w:sz w:val="24"/>
          <w:szCs w:val="24"/>
          <w:lang w:val="es-ES" w:eastAsia="es-ES"/>
        </w:rPr>
        <w:t>Señaló como modalidad de entrega de la información</w:t>
      </w:r>
      <w:r w:rsidRPr="00A359D2">
        <w:rPr>
          <w:rFonts w:ascii="Palatino Linotype" w:eastAsia="Times New Roman" w:hAnsi="Palatino Linotype" w:cs="Arial"/>
          <w:b/>
          <w:sz w:val="24"/>
          <w:szCs w:val="24"/>
          <w:lang w:val="es-ES" w:eastAsia="es-ES"/>
        </w:rPr>
        <w:t>:</w:t>
      </w:r>
      <w:r w:rsidRPr="00A359D2">
        <w:rPr>
          <w:rFonts w:ascii="Palatino Linotype" w:eastAsia="Times New Roman" w:hAnsi="Palatino Linotype" w:cs="Arial"/>
          <w:sz w:val="24"/>
          <w:szCs w:val="24"/>
          <w:lang w:val="es-ES" w:eastAsia="es-ES"/>
        </w:rPr>
        <w:t xml:space="preserve"> </w:t>
      </w:r>
      <w:r w:rsidRPr="00A359D2">
        <w:rPr>
          <w:rFonts w:ascii="Palatino Linotype" w:eastAsia="Times New Roman" w:hAnsi="Palatino Linotype" w:cs="Arial"/>
          <w:b/>
          <w:sz w:val="24"/>
          <w:szCs w:val="24"/>
          <w:lang w:val="es-ES" w:eastAsia="es-ES"/>
        </w:rPr>
        <w:t>a través de SAIMEX.</w:t>
      </w:r>
    </w:p>
    <w:p w:rsidR="009B12AA" w:rsidRPr="00A359D2" w:rsidRDefault="009B12AA" w:rsidP="00A359D2">
      <w:pPr>
        <w:spacing w:after="0" w:line="360" w:lineRule="auto"/>
        <w:contextualSpacing/>
        <w:jc w:val="both"/>
        <w:rPr>
          <w:rFonts w:ascii="Palatino Linotype" w:eastAsia="Times New Roman" w:hAnsi="Palatino Linotype" w:cs="Arial"/>
          <w:sz w:val="24"/>
          <w:szCs w:val="24"/>
          <w:lang w:val="es-ES" w:eastAsia="es-ES"/>
        </w:rPr>
      </w:pPr>
    </w:p>
    <w:p w:rsidR="00315ADA" w:rsidRPr="00A359D2" w:rsidRDefault="009B12AA" w:rsidP="00A359D2">
      <w:pPr>
        <w:numPr>
          <w:ilvl w:val="0"/>
          <w:numId w:val="2"/>
        </w:numPr>
        <w:spacing w:before="240" w:after="240" w:line="360" w:lineRule="auto"/>
        <w:ind w:left="0" w:firstLine="0"/>
        <w:contextualSpacing/>
        <w:jc w:val="both"/>
        <w:rPr>
          <w:rFonts w:ascii="Palatino Linotype" w:hAnsi="Palatino Linotype"/>
          <w:b/>
          <w:sz w:val="24"/>
          <w:szCs w:val="24"/>
          <w:lang w:val="es-ES" w:eastAsia="es-ES"/>
        </w:rPr>
      </w:pPr>
      <w:r w:rsidRPr="00A359D2">
        <w:rPr>
          <w:rFonts w:ascii="Palatino Linotype" w:hAnsi="Palatino Linotype"/>
          <w:sz w:val="24"/>
          <w:szCs w:val="24"/>
          <w:lang w:val="es-ES" w:eastAsia="es-ES"/>
        </w:rPr>
        <w:t xml:space="preserve">El día </w:t>
      </w:r>
      <w:r w:rsidRPr="00A359D2">
        <w:rPr>
          <w:rFonts w:ascii="Palatino Linotype" w:hAnsi="Palatino Linotype"/>
          <w:b/>
          <w:sz w:val="24"/>
          <w:szCs w:val="24"/>
          <w:lang w:val="es-ES" w:eastAsia="es-ES"/>
        </w:rPr>
        <w:t>ocho (08) de febrero</w:t>
      </w:r>
      <w:r w:rsidRPr="00A359D2">
        <w:rPr>
          <w:rFonts w:ascii="Palatino Linotype" w:hAnsi="Palatino Linotype"/>
          <w:sz w:val="24"/>
          <w:szCs w:val="24"/>
          <w:lang w:val="es-ES" w:eastAsia="es-ES"/>
        </w:rPr>
        <w:t xml:space="preserve"> de la presente anualidad el </w:t>
      </w:r>
      <w:r w:rsidRPr="00A359D2">
        <w:rPr>
          <w:rFonts w:ascii="Palatino Linotype" w:hAnsi="Palatino Linotype"/>
          <w:b/>
          <w:sz w:val="24"/>
          <w:szCs w:val="24"/>
          <w:lang w:val="es-ES" w:eastAsia="es-ES"/>
        </w:rPr>
        <w:t>SUJETO OBLIGADO</w:t>
      </w:r>
      <w:r w:rsidRPr="00A359D2">
        <w:rPr>
          <w:rFonts w:ascii="Palatino Linotype" w:hAnsi="Palatino Linotype"/>
          <w:sz w:val="24"/>
          <w:szCs w:val="24"/>
          <w:lang w:val="es-ES" w:eastAsia="es-ES"/>
        </w:rPr>
        <w:t xml:space="preserve"> emitió su respectiva respuesta mediante la cual adjuntó los archivos electrónicos </w:t>
      </w:r>
      <w:r w:rsidR="00315ADA" w:rsidRPr="00A359D2">
        <w:rPr>
          <w:rFonts w:ascii="Palatino Linotype" w:hAnsi="Palatino Linotype"/>
          <w:sz w:val="24"/>
          <w:szCs w:val="24"/>
          <w:lang w:val="es-ES" w:eastAsia="es-ES"/>
        </w:rPr>
        <w:t xml:space="preserve">ACTA VIGESIMA OCTAVA SESIÓN CTSE0001.pdf, acuerdo de </w:t>
      </w:r>
      <w:proofErr w:type="spellStart"/>
      <w:r w:rsidR="00315ADA" w:rsidRPr="00A359D2">
        <w:rPr>
          <w:rFonts w:ascii="Palatino Linotype" w:hAnsi="Palatino Linotype"/>
          <w:sz w:val="24"/>
          <w:szCs w:val="24"/>
          <w:lang w:val="es-ES" w:eastAsia="es-ES"/>
        </w:rPr>
        <w:t>resp</w:t>
      </w:r>
      <w:proofErr w:type="spellEnd"/>
      <w:r w:rsidR="00315ADA" w:rsidRPr="00A359D2">
        <w:rPr>
          <w:rFonts w:ascii="Palatino Linotype" w:hAnsi="Palatino Linotype"/>
          <w:sz w:val="24"/>
          <w:szCs w:val="24"/>
          <w:lang w:val="es-ES" w:eastAsia="es-ES"/>
        </w:rPr>
        <w:t xml:space="preserve"> 5010001.pdf; RESOLUTIVO COMITÉ DE TSE 003830001.pdf y 5010001.pdf, mismos que corresponde al acta de la vigésima octava sesión extraordinaria del Comité de Transparencia en la que se aprueba y acuerda la propuesta de clasificación de la información como reservada; oficio número 20531A000/00000/UT/2019 por medio del cual se le informó al solicitante que la información había sido clasificada como reservada a propuesta del Subsecretario de Educación Superior y Normal</w:t>
      </w:r>
      <w:r w:rsidR="004658E4" w:rsidRPr="00A359D2">
        <w:rPr>
          <w:rFonts w:ascii="Palatino Linotype" w:hAnsi="Palatino Linotype"/>
          <w:sz w:val="24"/>
          <w:szCs w:val="24"/>
          <w:lang w:val="es-ES" w:eastAsia="es-ES"/>
        </w:rPr>
        <w:t xml:space="preserve">, a través de su secretario particular, acción que recayó en el acuerdo número C.T.E-28.2/19 que confirma la clasificación; oficio por el cual se informa a la Titular de la Unidad de Transparencia la clasificación así como la justificación a </w:t>
      </w:r>
      <w:r w:rsidR="00FC578B" w:rsidRPr="00A359D2">
        <w:rPr>
          <w:rFonts w:ascii="Palatino Linotype" w:hAnsi="Palatino Linotype"/>
          <w:sz w:val="24"/>
          <w:szCs w:val="24"/>
          <w:lang w:val="es-ES" w:eastAsia="es-ES"/>
        </w:rPr>
        <w:t>través</w:t>
      </w:r>
      <w:r w:rsidR="004658E4" w:rsidRPr="00A359D2">
        <w:rPr>
          <w:rFonts w:ascii="Palatino Linotype" w:hAnsi="Palatino Linotype"/>
          <w:sz w:val="24"/>
          <w:szCs w:val="24"/>
          <w:lang w:val="es-ES" w:eastAsia="es-ES"/>
        </w:rPr>
        <w:t xml:space="preserve"> de la pretendida prueba de daño.</w:t>
      </w:r>
    </w:p>
    <w:p w:rsidR="009B12AA" w:rsidRPr="00A359D2" w:rsidRDefault="009B12AA" w:rsidP="00A359D2">
      <w:pPr>
        <w:spacing w:before="240" w:after="240" w:line="360" w:lineRule="auto"/>
        <w:contextualSpacing/>
        <w:jc w:val="both"/>
        <w:rPr>
          <w:rFonts w:ascii="Palatino Linotype" w:hAnsi="Palatino Linotype"/>
          <w:sz w:val="24"/>
          <w:szCs w:val="24"/>
          <w:lang w:eastAsia="es-ES"/>
        </w:rPr>
      </w:pPr>
    </w:p>
    <w:p w:rsidR="009B12AA" w:rsidRPr="00A359D2" w:rsidRDefault="009B12AA" w:rsidP="00A359D2">
      <w:pPr>
        <w:spacing w:before="240" w:after="240" w:line="360" w:lineRule="auto"/>
        <w:ind w:left="567" w:right="615"/>
        <w:contextualSpacing/>
        <w:jc w:val="both"/>
        <w:rPr>
          <w:rFonts w:ascii="Palatino Linotype" w:hAnsi="Palatino Linotype"/>
          <w:i/>
          <w:sz w:val="24"/>
          <w:szCs w:val="24"/>
          <w:lang w:eastAsia="es-ES"/>
        </w:rPr>
      </w:pPr>
      <w:r w:rsidRPr="00A359D2">
        <w:rPr>
          <w:rFonts w:ascii="Palatino Linotype" w:hAnsi="Palatino Linotype"/>
          <w:i/>
          <w:sz w:val="24"/>
          <w:szCs w:val="24"/>
          <w:lang w:eastAsia="es-ES"/>
        </w:rPr>
        <w:t>“</w:t>
      </w:r>
      <w:r w:rsidR="00315ADA" w:rsidRPr="00A359D2">
        <w:rPr>
          <w:rFonts w:ascii="Palatino Linotype" w:hAnsi="Palatino Linotype"/>
          <w:i/>
          <w:sz w:val="24"/>
          <w:szCs w:val="24"/>
          <w:lang w:eastAsia="es-ES"/>
        </w:rPr>
        <w:t>se envía acuerdo de respuesta signado por la Titular de la Unidad de Transparencia así como la respuesta del servidor público adjunta</w:t>
      </w:r>
      <w:r w:rsidRPr="00A359D2">
        <w:rPr>
          <w:rFonts w:ascii="Palatino Linotype" w:hAnsi="Palatino Linotype"/>
          <w:i/>
          <w:sz w:val="24"/>
          <w:szCs w:val="24"/>
          <w:lang w:eastAsia="es-ES"/>
        </w:rPr>
        <w:t>” (sic)</w:t>
      </w:r>
    </w:p>
    <w:p w:rsidR="009B12AA" w:rsidRPr="00A359D2" w:rsidRDefault="009B12AA" w:rsidP="00A359D2">
      <w:pPr>
        <w:spacing w:before="240" w:after="240" w:line="360" w:lineRule="auto"/>
        <w:contextualSpacing/>
        <w:jc w:val="both"/>
        <w:rPr>
          <w:rFonts w:ascii="Palatino Linotype" w:hAnsi="Palatino Linotype"/>
          <w:i/>
          <w:sz w:val="24"/>
          <w:szCs w:val="24"/>
          <w:lang w:eastAsia="es-ES"/>
        </w:rPr>
      </w:pPr>
    </w:p>
    <w:p w:rsidR="009B12AA" w:rsidRPr="00A359D2" w:rsidRDefault="009B12AA" w:rsidP="00A359D2">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A359D2">
        <w:rPr>
          <w:rFonts w:ascii="Palatino Linotype" w:eastAsia="Times New Roman" w:hAnsi="Palatino Linotype" w:cs="Arial"/>
          <w:sz w:val="24"/>
          <w:szCs w:val="24"/>
          <w:lang w:val="es-ES" w:eastAsia="es-ES"/>
        </w:rPr>
        <w:t xml:space="preserve">El día </w:t>
      </w:r>
      <w:r w:rsidR="004658E4" w:rsidRPr="00A359D2">
        <w:rPr>
          <w:rFonts w:ascii="Palatino Linotype" w:eastAsia="Times New Roman" w:hAnsi="Palatino Linotype" w:cs="Arial"/>
          <w:b/>
          <w:sz w:val="24"/>
          <w:szCs w:val="24"/>
          <w:lang w:val="es-ES" w:eastAsia="es-ES"/>
        </w:rPr>
        <w:t>veintitrés (23) de mayo</w:t>
      </w:r>
      <w:r w:rsidRPr="00A359D2">
        <w:rPr>
          <w:rFonts w:ascii="Palatino Linotype" w:eastAsia="Times New Roman" w:hAnsi="Palatino Linotype" w:cs="Arial"/>
          <w:sz w:val="24"/>
          <w:szCs w:val="24"/>
          <w:lang w:val="es-ES" w:eastAsia="es-ES"/>
        </w:rPr>
        <w:t xml:space="preserve"> de dos mil diecinueve, estando en tiempo y forma, se </w:t>
      </w:r>
      <w:r w:rsidRPr="00A359D2">
        <w:rPr>
          <w:rFonts w:ascii="Palatino Linotype" w:eastAsia="MS Mincho" w:hAnsi="Palatino Linotype"/>
          <w:sz w:val="24"/>
          <w:szCs w:val="24"/>
          <w:lang w:val="es-ES_tradnl" w:eastAsia="es-ES"/>
        </w:rPr>
        <w:t xml:space="preserve">interpuso el recurso de revisión en contra de la respuesta, señalando lo siguiente: </w:t>
      </w:r>
    </w:p>
    <w:p w:rsidR="009B12AA" w:rsidRPr="00A359D2" w:rsidRDefault="009B12AA" w:rsidP="00A359D2">
      <w:pPr>
        <w:spacing w:before="240" w:after="240" w:line="360" w:lineRule="auto"/>
        <w:contextualSpacing/>
        <w:jc w:val="both"/>
        <w:rPr>
          <w:rFonts w:ascii="Palatino Linotype" w:eastAsia="Calibri" w:hAnsi="Palatino Linotype" w:cs="Arial"/>
          <w:sz w:val="24"/>
          <w:szCs w:val="24"/>
          <w:lang w:val="es-ES" w:eastAsia="es-ES"/>
        </w:rPr>
      </w:pPr>
    </w:p>
    <w:p w:rsidR="009B12AA" w:rsidRPr="00A359D2" w:rsidRDefault="009B12AA" w:rsidP="00A359D2">
      <w:pPr>
        <w:numPr>
          <w:ilvl w:val="0"/>
          <w:numId w:val="3"/>
        </w:numPr>
        <w:spacing w:after="0" w:line="360" w:lineRule="auto"/>
        <w:ind w:left="0" w:right="567" w:firstLine="0"/>
        <w:contextualSpacing/>
        <w:jc w:val="both"/>
        <w:rPr>
          <w:rFonts w:ascii="Palatino Linotype" w:eastAsia="MS Mincho" w:hAnsi="Palatino Linotype" w:cs="Times New Roman"/>
          <w:i/>
          <w:sz w:val="24"/>
          <w:szCs w:val="24"/>
          <w:lang w:val="es-ES" w:eastAsia="es-ES"/>
        </w:rPr>
      </w:pPr>
      <w:r w:rsidRPr="00A359D2">
        <w:rPr>
          <w:rFonts w:ascii="Palatino Linotype" w:eastAsia="MS Gothic" w:hAnsi="Palatino Linotype" w:cs="Times New Roman"/>
          <w:b/>
          <w:sz w:val="24"/>
          <w:szCs w:val="24"/>
          <w:lang w:val="es-ES"/>
        </w:rPr>
        <w:t>Acto impugnado</w:t>
      </w:r>
      <w:r w:rsidRPr="00A359D2">
        <w:rPr>
          <w:rFonts w:ascii="Palatino Linotype" w:eastAsia="MS Mincho" w:hAnsi="Palatino Linotype" w:cs="Times New Roman"/>
          <w:i/>
          <w:sz w:val="24"/>
          <w:szCs w:val="24"/>
          <w:lang w:val="es-ES_tradnl" w:eastAsia="es-ES"/>
        </w:rPr>
        <w:t>: “</w:t>
      </w:r>
      <w:r w:rsidR="004658E4" w:rsidRPr="00A359D2">
        <w:rPr>
          <w:rFonts w:ascii="Palatino Linotype" w:eastAsia="MS Mincho" w:hAnsi="Palatino Linotype" w:cs="Times New Roman"/>
          <w:i/>
          <w:sz w:val="24"/>
          <w:szCs w:val="24"/>
          <w:lang w:eastAsia="es-ES"/>
        </w:rPr>
        <w:t>acta de la vigésima octava sesión extraordinaria del comité de transparencia de la secretaria de educación</w:t>
      </w:r>
      <w:r w:rsidRPr="00A359D2">
        <w:rPr>
          <w:rFonts w:ascii="Palatino Linotype" w:eastAsia="MS Mincho" w:hAnsi="Palatino Linotype" w:cs="Times New Roman"/>
          <w:i/>
          <w:sz w:val="24"/>
          <w:szCs w:val="24"/>
          <w:lang w:val="es-ES_tradnl" w:eastAsia="es-ES"/>
        </w:rPr>
        <w:t>” (Sic)</w:t>
      </w:r>
      <w:r w:rsidR="004658E4" w:rsidRPr="00A359D2">
        <w:rPr>
          <w:rFonts w:ascii="Palatino Linotype" w:eastAsia="MS Mincho" w:hAnsi="Palatino Linotype" w:cs="Times New Roman"/>
          <w:i/>
          <w:sz w:val="24"/>
          <w:szCs w:val="24"/>
          <w:lang w:val="es-ES_tradnl" w:eastAsia="es-ES"/>
        </w:rPr>
        <w:t xml:space="preserve">; </w:t>
      </w:r>
      <w:r w:rsidR="004658E4" w:rsidRPr="00A359D2">
        <w:rPr>
          <w:rFonts w:ascii="Palatino Linotype" w:eastAsia="MS Mincho" w:hAnsi="Palatino Linotype" w:cs="Times New Roman"/>
          <w:b/>
          <w:sz w:val="24"/>
          <w:szCs w:val="24"/>
          <w:lang w:val="es-ES_tradnl" w:eastAsia="es-ES"/>
        </w:rPr>
        <w:t>y como</w:t>
      </w:r>
    </w:p>
    <w:p w:rsidR="009B12AA" w:rsidRPr="00A359D2" w:rsidRDefault="009B12AA" w:rsidP="00A359D2">
      <w:pPr>
        <w:spacing w:after="0" w:line="360" w:lineRule="auto"/>
        <w:contextualSpacing/>
        <w:jc w:val="both"/>
        <w:rPr>
          <w:rFonts w:ascii="Palatino Linotype" w:eastAsia="MS Mincho" w:hAnsi="Palatino Linotype" w:cs="Times New Roman"/>
          <w:i/>
          <w:sz w:val="24"/>
          <w:szCs w:val="24"/>
          <w:lang w:val="es-ES_tradnl" w:eastAsia="es-ES"/>
        </w:rPr>
      </w:pPr>
    </w:p>
    <w:p w:rsidR="00C711F2" w:rsidRPr="00A359D2" w:rsidRDefault="009B12AA" w:rsidP="00A359D2">
      <w:pPr>
        <w:numPr>
          <w:ilvl w:val="0"/>
          <w:numId w:val="3"/>
        </w:numPr>
        <w:spacing w:after="0" w:line="360" w:lineRule="auto"/>
        <w:ind w:left="0" w:right="567" w:firstLine="0"/>
        <w:contextualSpacing/>
        <w:jc w:val="both"/>
        <w:rPr>
          <w:rFonts w:ascii="Palatino Linotype" w:eastAsia="MS Mincho" w:hAnsi="Palatino Linotype" w:cs="Times New Roman"/>
          <w:i/>
          <w:sz w:val="24"/>
          <w:szCs w:val="24"/>
          <w:lang w:val="es-ES_tradnl" w:eastAsia="es-ES"/>
        </w:rPr>
      </w:pPr>
      <w:r w:rsidRPr="00A359D2">
        <w:rPr>
          <w:rFonts w:ascii="Palatino Linotype" w:eastAsia="MS Gothic" w:hAnsi="Palatino Linotype" w:cs="Times New Roman"/>
          <w:b/>
          <w:sz w:val="24"/>
          <w:szCs w:val="24"/>
          <w:lang w:val="es-ES"/>
        </w:rPr>
        <w:t>Razones o Motivos de inconformidad</w:t>
      </w:r>
      <w:r w:rsidRPr="00A359D2">
        <w:rPr>
          <w:rFonts w:ascii="Palatino Linotype" w:eastAsia="MS Mincho" w:hAnsi="Palatino Linotype" w:cs="Times New Roman"/>
          <w:i/>
          <w:sz w:val="24"/>
          <w:szCs w:val="24"/>
          <w:lang w:val="es-ES_tradnl" w:eastAsia="es-ES"/>
        </w:rPr>
        <w:t>: “</w:t>
      </w:r>
      <w:r w:rsidR="004658E4" w:rsidRPr="00A359D2">
        <w:rPr>
          <w:rFonts w:ascii="Palatino Linotype" w:eastAsia="MS Mincho" w:hAnsi="Palatino Linotype" w:cs="Times New Roman"/>
          <w:i/>
          <w:sz w:val="24"/>
          <w:szCs w:val="24"/>
          <w:lang w:eastAsia="es-ES"/>
        </w:rPr>
        <w:t xml:space="preserve">Fundo y motivo mi recurso en la Constitución Política de los Estados Unidos Mexicanos vigente, concretamente en el </w:t>
      </w:r>
      <w:proofErr w:type="spellStart"/>
      <w:r w:rsidR="004658E4" w:rsidRPr="00A359D2">
        <w:rPr>
          <w:rFonts w:ascii="Palatino Linotype" w:eastAsia="MS Mincho" w:hAnsi="Palatino Linotype" w:cs="Times New Roman"/>
          <w:i/>
          <w:sz w:val="24"/>
          <w:szCs w:val="24"/>
          <w:lang w:eastAsia="es-ES"/>
        </w:rPr>
        <w:t>articulo</w:t>
      </w:r>
      <w:proofErr w:type="spellEnd"/>
      <w:r w:rsidR="004658E4" w:rsidRPr="00A359D2">
        <w:rPr>
          <w:rFonts w:ascii="Palatino Linotype" w:eastAsia="MS Mincho" w:hAnsi="Palatino Linotype" w:cs="Times New Roman"/>
          <w:i/>
          <w:sz w:val="24"/>
          <w:szCs w:val="24"/>
          <w:lang w:eastAsia="es-ES"/>
        </w:rPr>
        <w:t xml:space="preserve"> 6 inciso A, fracción I; establece: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Expuesto lo anterior alego que debe de prevalecer el principio de máxima publicidad y sobre todo debiendo prevalecer la Constitución Política de los Estados Unidos Mexicanos sobre LEY DE TRANSPARENCIA Y ACCESO A LA INFORMACIÓN PÚBLICA DEL ESTADO DE MÉXICO Y MUNICIPIOS. También fundo mi recurso por lo establecido en la LEY FEDERAL DE TRANSPARENCIA Y ACCESO A LA INFORMACIÓN PÚBLICA GUBERNAMENTAL; en </w:t>
      </w:r>
      <w:proofErr w:type="spellStart"/>
      <w:r w:rsidR="004658E4" w:rsidRPr="00A359D2">
        <w:rPr>
          <w:rFonts w:ascii="Palatino Linotype" w:eastAsia="MS Mincho" w:hAnsi="Palatino Linotype" w:cs="Times New Roman"/>
          <w:i/>
          <w:sz w:val="24"/>
          <w:szCs w:val="24"/>
          <w:lang w:eastAsia="es-ES"/>
        </w:rPr>
        <w:t>especifico</w:t>
      </w:r>
      <w:proofErr w:type="spellEnd"/>
      <w:r w:rsidR="004658E4" w:rsidRPr="00A359D2">
        <w:rPr>
          <w:rFonts w:ascii="Palatino Linotype" w:eastAsia="MS Mincho" w:hAnsi="Palatino Linotype" w:cs="Times New Roman"/>
          <w:i/>
          <w:sz w:val="24"/>
          <w:szCs w:val="24"/>
          <w:lang w:eastAsia="es-ES"/>
        </w:rPr>
        <w:t xml:space="preserve"> en el Artículo 6 que a la letra establece "En la interpretación de esta Ley y de su Reglamento, así como de las normas de carácter general a las que se refiere el Artículo 61, se deberá favorecer el principio de máxima publicidad y disponibilidad de la información en posesión de los sujetos obligados. El derecho de acceso a la información pública se interpretará conforme a la Constitución Política de los Estados Unidos Mexicanos; la Declaración Universal de los Derechos Humanos; el Pacto Internacional de Derechos Civiles y Políticos; la Convención Americana sobre Derechos Humanos; la Convención Sobre la Eliminación de Todas las Formas de Discriminación Contra la Mujer, y demás instrumentos internacionales suscritos y ratificados por el Estado Mexicano y la interpretación que de los mismos hayan realizado los órganos internacionales especializados." Normas que son superiores en jerarquía y que establecen el principio de máxima publicidad en relación a la ley donde funda la reserva de información. También vulnera mis derechos humanos, concretamente mi derecho a la información </w:t>
      </w:r>
      <w:r w:rsidR="004658E4" w:rsidRPr="00A359D2">
        <w:rPr>
          <w:rFonts w:ascii="Palatino Linotype" w:eastAsia="MS Mincho" w:hAnsi="Palatino Linotype" w:cs="Times New Roman"/>
          <w:b/>
          <w:i/>
          <w:sz w:val="24"/>
          <w:szCs w:val="24"/>
          <w:lang w:eastAsia="es-ES"/>
        </w:rPr>
        <w:t>y mi derecho a recibir educación</w:t>
      </w:r>
      <w:r w:rsidR="004658E4" w:rsidRPr="00A359D2">
        <w:rPr>
          <w:rFonts w:ascii="Palatino Linotype" w:eastAsia="MS Mincho" w:hAnsi="Palatino Linotype" w:cs="Times New Roman"/>
          <w:i/>
          <w:sz w:val="24"/>
          <w:szCs w:val="24"/>
          <w:lang w:eastAsia="es-ES"/>
        </w:rPr>
        <w:t xml:space="preserve">. La misma ley federal establece reservas y excepciones al principio de máxima publicidad, </w:t>
      </w:r>
      <w:r w:rsidR="004658E4" w:rsidRPr="00A359D2">
        <w:rPr>
          <w:rFonts w:ascii="Palatino Linotype" w:eastAsia="MS Mincho" w:hAnsi="Palatino Linotype" w:cs="Times New Roman"/>
          <w:b/>
          <w:i/>
          <w:sz w:val="24"/>
          <w:szCs w:val="24"/>
          <w:lang w:eastAsia="es-ES"/>
        </w:rPr>
        <w:t>pero la resolución de</w:t>
      </w:r>
      <w:r w:rsidR="004658E4" w:rsidRPr="00A359D2">
        <w:rPr>
          <w:rFonts w:ascii="Palatino Linotype" w:eastAsia="MS Mincho" w:hAnsi="Palatino Linotype" w:cs="Times New Roman"/>
          <w:i/>
          <w:sz w:val="24"/>
          <w:szCs w:val="24"/>
          <w:lang w:eastAsia="es-ES"/>
        </w:rPr>
        <w:t xml:space="preserve"> </w:t>
      </w:r>
      <w:r w:rsidR="004658E4" w:rsidRPr="00A359D2">
        <w:rPr>
          <w:rFonts w:ascii="Palatino Linotype" w:eastAsia="MS Mincho" w:hAnsi="Palatino Linotype" w:cs="Times New Roman"/>
          <w:b/>
          <w:i/>
          <w:sz w:val="24"/>
          <w:szCs w:val="24"/>
          <w:lang w:eastAsia="es-ES"/>
        </w:rPr>
        <w:t xml:space="preserve">reserva no </w:t>
      </w:r>
      <w:proofErr w:type="spellStart"/>
      <w:r w:rsidR="004658E4" w:rsidRPr="00A359D2">
        <w:rPr>
          <w:rFonts w:ascii="Palatino Linotype" w:eastAsia="MS Mincho" w:hAnsi="Palatino Linotype" w:cs="Times New Roman"/>
          <w:b/>
          <w:i/>
          <w:sz w:val="24"/>
          <w:szCs w:val="24"/>
          <w:lang w:eastAsia="es-ES"/>
        </w:rPr>
        <w:t>esta</w:t>
      </w:r>
      <w:proofErr w:type="spellEnd"/>
      <w:r w:rsidR="004658E4" w:rsidRPr="00A359D2">
        <w:rPr>
          <w:rFonts w:ascii="Palatino Linotype" w:eastAsia="MS Mincho" w:hAnsi="Palatino Linotype" w:cs="Times New Roman"/>
          <w:b/>
          <w:i/>
          <w:sz w:val="24"/>
          <w:szCs w:val="24"/>
          <w:lang w:eastAsia="es-ES"/>
        </w:rPr>
        <w:t xml:space="preserve"> fundada y motivada;</w:t>
      </w:r>
      <w:r w:rsidR="004658E4" w:rsidRPr="00A359D2">
        <w:rPr>
          <w:rFonts w:ascii="Palatino Linotype" w:eastAsia="MS Mincho" w:hAnsi="Palatino Linotype" w:cs="Times New Roman"/>
          <w:i/>
          <w:sz w:val="24"/>
          <w:szCs w:val="24"/>
          <w:lang w:eastAsia="es-ES"/>
        </w:rPr>
        <w:t xml:space="preserve"> debido a que </w:t>
      </w:r>
      <w:r w:rsidR="004658E4" w:rsidRPr="00A359D2">
        <w:rPr>
          <w:rFonts w:ascii="Palatino Linotype" w:eastAsia="MS Mincho" w:hAnsi="Palatino Linotype" w:cs="Times New Roman"/>
          <w:b/>
          <w:i/>
          <w:sz w:val="24"/>
          <w:szCs w:val="24"/>
          <w:lang w:eastAsia="es-ES"/>
        </w:rPr>
        <w:t>no justifica plenamente la reserva de información</w:t>
      </w:r>
      <w:r w:rsidR="004658E4" w:rsidRPr="00A359D2">
        <w:rPr>
          <w:rFonts w:ascii="Palatino Linotype" w:eastAsia="MS Mincho" w:hAnsi="Palatino Linotype" w:cs="Times New Roman"/>
          <w:i/>
          <w:sz w:val="24"/>
          <w:szCs w:val="24"/>
          <w:lang w:eastAsia="es-ES"/>
        </w:rPr>
        <w:t xml:space="preserve">. A continuación cito los siguientes artículos de la LEY FEDERAL DE TRANSPARENCIA Y ACCESO A LA INFORMACIÓN PÚBLICA GUBERNAMENTAL Información reservada y confidencial "Artículo 13. Como información reservada podrá clasificarse aquélla cuya difusión pueda: I. Comprometer la seguridad nacional, la seguridad pública o la defensa nacional; II. Menoscabar la conducción de las negociaciones o bien, de las relaciones internacionales, incluida aquella información que otros estados u organismos internacionales entreguen con carácter de confidencial al Estado Mexicano; III. Dañar la estabilidad financiera, económica o monetaria del país; IV. Poner en riesgo la vida, la seguridad o la salud de cualquier persona, o V. Causar un serio perjuicio a las actividades de verificación del cumplimiento de las leyes, prevención o persecución de los delitos, la impartición de la justicia, la recaudación de las contribuciones, las operaciones de control migratorio, las estrategias procesales en procesos judiciales o administrativos mientras las resoluciones no causen estado." "Artículo 14. También se considerará como información reservada: I. La que por disposición expresa de una Ley sea considerada confidencial, reservada, comercial reservada o gubernamental confidencial; II. Los secretos comercial, industrial, fiscal, bancario, fiduciario u otro considerado como tal por una disposición legal; III. Las averiguaciones previas; IV. Los expedientes judiciales o de los procedimientos administrativos seguidos en forma de juicio en tanto no hayan causado estado; V. Los procedimientos de responsabilidad de los servidores públicos, en tanto no se haya dictado la resolución administrativa o la jurisdiccional definitiva, o VI. La que contenga las opiniones, recomendaciones o puntos de vista que formen parte del proceso deliberativo de los servidores públicos, hasta en tanto no sea adoptada la decisión definitiva, la cual deberá estar documentada. Cuando concluya el periodo de reserva o las causas que hayan dado origen a la reserva de la información a que se refieren las fracciones III y IV de este Artículo, dicha información podrá ser pública, protegiendo la información confidencial que en ella se contenga. No podrá invocarse el carácter de reservado cuando se trate de la investigación de violaciones graves de derechos fundamentales o delitos de lesa humanidad." Tampoco se </w:t>
      </w:r>
      <w:proofErr w:type="spellStart"/>
      <w:r w:rsidR="004658E4" w:rsidRPr="00A359D2">
        <w:rPr>
          <w:rFonts w:ascii="Palatino Linotype" w:eastAsia="MS Mincho" w:hAnsi="Palatino Linotype" w:cs="Times New Roman"/>
          <w:i/>
          <w:sz w:val="24"/>
          <w:szCs w:val="24"/>
          <w:lang w:eastAsia="es-ES"/>
        </w:rPr>
        <w:t>analizo</w:t>
      </w:r>
      <w:proofErr w:type="spellEnd"/>
      <w:r w:rsidR="004658E4" w:rsidRPr="00A359D2">
        <w:rPr>
          <w:rFonts w:ascii="Palatino Linotype" w:eastAsia="MS Mincho" w:hAnsi="Palatino Linotype" w:cs="Times New Roman"/>
          <w:i/>
          <w:sz w:val="24"/>
          <w:szCs w:val="24"/>
          <w:lang w:eastAsia="es-ES"/>
        </w:rPr>
        <w:t xml:space="preserve"> la reserva de información, debido a que la SCJN ha establecido jurisprudencia al respecto: Época: Novena Época Registro: 170722 Instancia: Pleno Tipo de Tesis: Jurisprudencia Fuente: Semanario Judicial de la Federación y su Gaceta Tomo XXVI, Diciembre de 2007 Materia(s): Constitucional, Administrativa Tesis: P</w:t>
      </w:r>
      <w:proofErr w:type="gramStart"/>
      <w:r w:rsidR="004658E4" w:rsidRPr="00A359D2">
        <w:rPr>
          <w:rFonts w:ascii="Palatino Linotype" w:eastAsia="MS Mincho" w:hAnsi="Palatino Linotype" w:cs="Times New Roman"/>
          <w:i/>
          <w:sz w:val="24"/>
          <w:szCs w:val="24"/>
          <w:lang w:eastAsia="es-ES"/>
        </w:rPr>
        <w:t>./</w:t>
      </w:r>
      <w:proofErr w:type="gramEnd"/>
      <w:r w:rsidR="004658E4" w:rsidRPr="00A359D2">
        <w:rPr>
          <w:rFonts w:ascii="Palatino Linotype" w:eastAsia="MS Mincho" w:hAnsi="Palatino Linotype" w:cs="Times New Roman"/>
          <w:i/>
          <w:sz w:val="24"/>
          <w:szCs w:val="24"/>
          <w:lang w:eastAsia="es-ES"/>
        </w:rPr>
        <w:t>J. 45/2007 Página: 991 INFORMACIÓN RESERVADA. EXCEPCIÓN A LA PROHIBICIÓN DE SU DIVULGACIÓN. En términos de las fracciones IV y VI del artículo 14 de la Ley Federal de Transparencia y Acceso a la Información Pública Gubernamental, tanto los expedientes judiciales que no hayan causado estado, como las opiniones, recomendaciones o puntos de vista que formen parte del proceso deliberativo de los servidores públicos, mientras no sea adoptada la decisión definitiva, constituyen información reservada. No obstante la imposibilidad de acceder a dicha información no puede considerarse como una regla absoluta, porque en aquellos supuestos en los cuales su difusión producirá mayores beneficios para la sociedad que los daños que pudieran provocarse con su divulgación, debe hacerse una excepción a la regla general, privilegiando la transparencia y difusión de la información respectiva. Acción de inconstitucionalidad 26/2006. Senadores integrantes de la Quincuagésima Novena Legislatura del Congreso de la Unión. 7 de junio de 2007. Unanimidad de nueve votos. Ausente: José de Jesús Gudiño Pelayo. Impedido: José Ramón Cossío Díaz. Ponente: Sergio Salvador Aguirre Anguiano. Secretarias: Andrea Zambrana Castañeda, Lourdes Ferrer Mac-</w:t>
      </w:r>
      <w:proofErr w:type="spellStart"/>
      <w:r w:rsidR="004658E4" w:rsidRPr="00A359D2">
        <w:rPr>
          <w:rFonts w:ascii="Palatino Linotype" w:eastAsia="MS Mincho" w:hAnsi="Palatino Linotype" w:cs="Times New Roman"/>
          <w:i/>
          <w:sz w:val="24"/>
          <w:szCs w:val="24"/>
          <w:lang w:eastAsia="es-ES"/>
        </w:rPr>
        <w:t>Gregor</w:t>
      </w:r>
      <w:proofErr w:type="spellEnd"/>
      <w:r w:rsidR="004658E4" w:rsidRPr="00A359D2">
        <w:rPr>
          <w:rFonts w:ascii="Palatino Linotype" w:eastAsia="MS Mincho" w:hAnsi="Palatino Linotype" w:cs="Times New Roman"/>
          <w:i/>
          <w:sz w:val="24"/>
          <w:szCs w:val="24"/>
          <w:lang w:eastAsia="es-ES"/>
        </w:rPr>
        <w:t xml:space="preserve"> </w:t>
      </w:r>
      <w:proofErr w:type="spellStart"/>
      <w:r w:rsidR="004658E4" w:rsidRPr="00A359D2">
        <w:rPr>
          <w:rFonts w:ascii="Palatino Linotype" w:eastAsia="MS Mincho" w:hAnsi="Palatino Linotype" w:cs="Times New Roman"/>
          <w:i/>
          <w:sz w:val="24"/>
          <w:szCs w:val="24"/>
          <w:lang w:eastAsia="es-ES"/>
        </w:rPr>
        <w:t>Poisot</w:t>
      </w:r>
      <w:proofErr w:type="spellEnd"/>
      <w:r w:rsidR="004658E4" w:rsidRPr="00A359D2">
        <w:rPr>
          <w:rFonts w:ascii="Palatino Linotype" w:eastAsia="MS Mincho" w:hAnsi="Palatino Linotype" w:cs="Times New Roman"/>
          <w:i/>
          <w:sz w:val="24"/>
          <w:szCs w:val="24"/>
          <w:lang w:eastAsia="es-ES"/>
        </w:rPr>
        <w:t xml:space="preserve"> y María Estela Ferrer Mac </w:t>
      </w:r>
      <w:proofErr w:type="spellStart"/>
      <w:r w:rsidR="004658E4" w:rsidRPr="00A359D2">
        <w:rPr>
          <w:rFonts w:ascii="Palatino Linotype" w:eastAsia="MS Mincho" w:hAnsi="Palatino Linotype" w:cs="Times New Roman"/>
          <w:i/>
          <w:sz w:val="24"/>
          <w:szCs w:val="24"/>
          <w:lang w:eastAsia="es-ES"/>
        </w:rPr>
        <w:t>Gregor</w:t>
      </w:r>
      <w:proofErr w:type="spellEnd"/>
      <w:r w:rsidR="004658E4" w:rsidRPr="00A359D2">
        <w:rPr>
          <w:rFonts w:ascii="Palatino Linotype" w:eastAsia="MS Mincho" w:hAnsi="Palatino Linotype" w:cs="Times New Roman"/>
          <w:i/>
          <w:sz w:val="24"/>
          <w:szCs w:val="24"/>
          <w:lang w:eastAsia="es-ES"/>
        </w:rPr>
        <w:t xml:space="preserve"> </w:t>
      </w:r>
      <w:proofErr w:type="spellStart"/>
      <w:r w:rsidR="004658E4" w:rsidRPr="00A359D2">
        <w:rPr>
          <w:rFonts w:ascii="Palatino Linotype" w:eastAsia="MS Mincho" w:hAnsi="Palatino Linotype" w:cs="Times New Roman"/>
          <w:i/>
          <w:sz w:val="24"/>
          <w:szCs w:val="24"/>
          <w:lang w:eastAsia="es-ES"/>
        </w:rPr>
        <w:t>Poisot</w:t>
      </w:r>
      <w:proofErr w:type="spellEnd"/>
      <w:r w:rsidR="004658E4" w:rsidRPr="00A359D2">
        <w:rPr>
          <w:rFonts w:ascii="Palatino Linotype" w:eastAsia="MS Mincho" w:hAnsi="Palatino Linotype" w:cs="Times New Roman"/>
          <w:i/>
          <w:sz w:val="24"/>
          <w:szCs w:val="24"/>
          <w:lang w:eastAsia="es-ES"/>
        </w:rPr>
        <w:t>. El Tribunal Pleno, el quince de octubre en curso, aprobó, con el número 45/2007, la tesis jurisprudencial que antecede. México, Distrito Federal, a quince de octubre de dos mil siete</w:t>
      </w:r>
      <w:r w:rsidRPr="00A359D2">
        <w:rPr>
          <w:rFonts w:ascii="Palatino Linotype" w:eastAsia="MS Mincho" w:hAnsi="Palatino Linotype" w:cs="Times New Roman"/>
          <w:i/>
          <w:sz w:val="24"/>
          <w:szCs w:val="24"/>
          <w:lang w:eastAsia="es-ES"/>
        </w:rPr>
        <w:t>.</w:t>
      </w:r>
      <w:r w:rsidRPr="00A359D2">
        <w:rPr>
          <w:rFonts w:ascii="Palatino Linotype" w:eastAsia="MS Mincho" w:hAnsi="Palatino Linotype" w:cs="Times New Roman"/>
          <w:i/>
          <w:sz w:val="24"/>
          <w:szCs w:val="24"/>
          <w:lang w:val="es-ES_tradnl" w:eastAsia="es-ES"/>
        </w:rPr>
        <w:t>”(Sic)</w:t>
      </w:r>
    </w:p>
    <w:p w:rsidR="00C711F2" w:rsidRPr="00A359D2" w:rsidRDefault="00C711F2" w:rsidP="00A359D2">
      <w:pPr>
        <w:spacing w:after="0" w:line="360" w:lineRule="auto"/>
        <w:ind w:right="567"/>
        <w:contextualSpacing/>
        <w:jc w:val="both"/>
        <w:rPr>
          <w:rFonts w:ascii="Palatino Linotype" w:eastAsia="MS Mincho" w:hAnsi="Palatino Linotype" w:cs="Times New Roman"/>
          <w:i/>
          <w:sz w:val="24"/>
          <w:szCs w:val="24"/>
          <w:lang w:val="es-ES_tradnl" w:eastAsia="es-ES"/>
        </w:rPr>
      </w:pPr>
    </w:p>
    <w:p w:rsidR="009B12AA" w:rsidRPr="00A359D2" w:rsidRDefault="009B12AA" w:rsidP="00A359D2">
      <w:pPr>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A359D2">
        <w:rPr>
          <w:rFonts w:ascii="Palatino Linotype" w:eastAsiaTheme="minorEastAsia" w:hAnsi="Palatino Linotype" w:cs="Arial"/>
          <w:bCs/>
          <w:sz w:val="24"/>
          <w:szCs w:val="24"/>
          <w:lang w:val="es-ES_tradnl" w:eastAsia="es-ES"/>
        </w:rPr>
        <w:t xml:space="preserve">Con fundamento en lo dispuesto por el </w:t>
      </w:r>
      <w:r w:rsidRPr="00A359D2">
        <w:rPr>
          <w:rFonts w:ascii="Palatino Linotype" w:eastAsia="Calibri" w:hAnsi="Palatino Linotype" w:cs="Arial"/>
          <w:sz w:val="24"/>
          <w:szCs w:val="24"/>
          <w:lang w:val="es-ES" w:eastAsia="es-ES"/>
        </w:rPr>
        <w:t xml:space="preserve">artículo 185 fracción I de la </w:t>
      </w:r>
      <w:r w:rsidRPr="00A359D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359D2">
        <w:rPr>
          <w:rFonts w:ascii="Palatino Linotype" w:eastAsia="Times New Roman" w:hAnsi="Palatino Linotype" w:cs="Arial"/>
          <w:sz w:val="24"/>
          <w:szCs w:val="24"/>
          <w:lang w:val="es-ES" w:eastAsia="es-ES"/>
        </w:rPr>
        <w:t xml:space="preserve">se turnó al </w:t>
      </w:r>
      <w:r w:rsidRPr="00A359D2">
        <w:rPr>
          <w:rFonts w:ascii="Palatino Linotype" w:eastAsia="Times New Roman" w:hAnsi="Palatino Linotype" w:cs="Arial"/>
          <w:b/>
          <w:sz w:val="24"/>
          <w:szCs w:val="24"/>
          <w:lang w:val="es-ES" w:eastAsia="es-ES"/>
        </w:rPr>
        <w:t xml:space="preserve">Comisionado José Guadalupe Luna Hernández </w:t>
      </w:r>
      <w:r w:rsidRPr="00A359D2">
        <w:rPr>
          <w:rFonts w:ascii="Palatino Linotype" w:eastAsia="Times New Roman" w:hAnsi="Palatino Linotype" w:cs="Arial"/>
          <w:sz w:val="24"/>
          <w:szCs w:val="24"/>
          <w:lang w:val="es-ES" w:eastAsia="es-ES"/>
        </w:rPr>
        <w:t xml:space="preserve">con el objeto de </w:t>
      </w:r>
      <w:r w:rsidRPr="00A359D2">
        <w:rPr>
          <w:rFonts w:ascii="Palatino Linotype" w:eastAsia="Times New Roman" w:hAnsi="Palatino Linotype" w:cs="Arial"/>
          <w:sz w:val="24"/>
          <w:szCs w:val="24"/>
          <w:lang w:eastAsia="es-ES"/>
        </w:rPr>
        <w:t>su análisis.</w:t>
      </w:r>
    </w:p>
    <w:p w:rsidR="009B12AA" w:rsidRPr="00A359D2" w:rsidRDefault="009B12AA" w:rsidP="00A359D2">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9B12AA" w:rsidRPr="00A359D2" w:rsidRDefault="009B12AA" w:rsidP="00A359D2">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Calibri" w:hAnsi="Palatino Linotype" w:cs="Arial"/>
          <w:color w:val="000000" w:themeColor="text1"/>
          <w:sz w:val="24"/>
          <w:szCs w:val="24"/>
          <w:lang w:val="es-ES" w:eastAsia="es-ES"/>
        </w:rPr>
        <w:t>El Comisionado Ponente con fundamento en lo dispuesto por el artículo 185 fracción II de la ley de la materia, a través del acuerdo</w:t>
      </w:r>
      <w:r w:rsidR="00422745" w:rsidRPr="00A359D2">
        <w:rPr>
          <w:rFonts w:ascii="Palatino Linotype" w:eastAsia="Calibri" w:hAnsi="Palatino Linotype" w:cs="Arial"/>
          <w:color w:val="000000" w:themeColor="text1"/>
          <w:sz w:val="24"/>
          <w:szCs w:val="24"/>
          <w:lang w:val="es-ES" w:eastAsia="es-ES"/>
        </w:rPr>
        <w:t xml:space="preserve"> de admisión de fecha </w:t>
      </w:r>
      <w:r w:rsidR="00422745" w:rsidRPr="00A359D2">
        <w:rPr>
          <w:rFonts w:ascii="Palatino Linotype" w:eastAsia="Calibri" w:hAnsi="Palatino Linotype" w:cs="Arial"/>
          <w:b/>
          <w:color w:val="000000" w:themeColor="text1"/>
          <w:sz w:val="24"/>
          <w:szCs w:val="24"/>
          <w:lang w:val="es-ES" w:eastAsia="es-ES"/>
        </w:rPr>
        <w:t xml:space="preserve">veintinueve </w:t>
      </w:r>
      <w:r w:rsidR="004658E4" w:rsidRPr="00A359D2">
        <w:rPr>
          <w:rFonts w:ascii="Palatino Linotype" w:eastAsia="Calibri" w:hAnsi="Palatino Linotype" w:cs="Arial"/>
          <w:b/>
          <w:color w:val="000000" w:themeColor="text1"/>
          <w:sz w:val="24"/>
          <w:szCs w:val="24"/>
          <w:lang w:val="es-ES" w:eastAsia="es-ES"/>
        </w:rPr>
        <w:t>(29) de mayo</w:t>
      </w:r>
      <w:r w:rsidRPr="00A359D2">
        <w:rPr>
          <w:rFonts w:ascii="Palatino Linotype" w:eastAsia="Calibri" w:hAnsi="Palatino Linotype" w:cs="Arial"/>
          <w:color w:val="000000" w:themeColor="text1"/>
          <w:sz w:val="24"/>
          <w:szCs w:val="24"/>
          <w:lang w:val="es-ES" w:eastAsia="es-ES"/>
        </w:rPr>
        <w:t xml:space="preserve"> de dos mil diecinueve, se puso a disposición de las partes el expediente electrónico </w:t>
      </w:r>
      <w:r w:rsidRPr="00A359D2">
        <w:rPr>
          <w:rFonts w:ascii="Palatino Linotype" w:eastAsia="Calibri" w:hAnsi="Palatino Linotype" w:cs="Arial"/>
          <w:color w:val="000000" w:themeColor="text1"/>
          <w:sz w:val="24"/>
          <w:szCs w:val="24"/>
          <w:lang w:val="es-ES_tradnl" w:eastAsia="es-ES"/>
        </w:rPr>
        <w:t xml:space="preserve">vía </w:t>
      </w:r>
      <w:r w:rsidRPr="00A359D2">
        <w:rPr>
          <w:rFonts w:ascii="Palatino Linotype" w:eastAsia="Calibri" w:hAnsi="Palatino Linotype" w:cs="Arial"/>
          <w:color w:val="000000" w:themeColor="text1"/>
          <w:sz w:val="24"/>
          <w:szCs w:val="24"/>
          <w:lang w:val="es-ES" w:eastAsia="es-ES"/>
        </w:rPr>
        <w:t>Sistema de Acceso a la Información Mexiquense (</w:t>
      </w:r>
      <w:r w:rsidRPr="00A359D2">
        <w:rPr>
          <w:rFonts w:ascii="Palatino Linotype" w:eastAsia="Calibri" w:hAnsi="Palatino Linotype" w:cs="Arial"/>
          <w:b/>
          <w:color w:val="000000" w:themeColor="text1"/>
          <w:sz w:val="24"/>
          <w:szCs w:val="24"/>
          <w:lang w:val="es-ES" w:eastAsia="es-ES"/>
        </w:rPr>
        <w:t xml:space="preserve">SAIMEX) </w:t>
      </w:r>
      <w:r w:rsidRPr="00A359D2">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359D2">
        <w:rPr>
          <w:rFonts w:ascii="Palatino Linotype" w:eastAsia="Calibri" w:hAnsi="Palatino Linotype" w:cs="Arial"/>
          <w:b/>
          <w:color w:val="000000" w:themeColor="text1"/>
          <w:sz w:val="24"/>
          <w:szCs w:val="24"/>
          <w:lang w:val="es-ES" w:eastAsia="es-ES"/>
        </w:rPr>
        <w:t>SUJETO OBLIGADO</w:t>
      </w:r>
      <w:r w:rsidRPr="00A359D2">
        <w:rPr>
          <w:rFonts w:ascii="Palatino Linotype" w:eastAsia="Calibri" w:hAnsi="Palatino Linotype" w:cs="Arial"/>
          <w:color w:val="000000" w:themeColor="text1"/>
          <w:sz w:val="24"/>
          <w:szCs w:val="24"/>
          <w:lang w:val="es-ES" w:eastAsia="es-ES"/>
        </w:rPr>
        <w:t xml:space="preserve"> presentará su Informe Justificado procedente.</w:t>
      </w:r>
    </w:p>
    <w:p w:rsidR="009B12AA" w:rsidRPr="00A359D2" w:rsidRDefault="009B12AA" w:rsidP="00A359D2">
      <w:pPr>
        <w:spacing w:line="360" w:lineRule="auto"/>
        <w:contextualSpacing/>
        <w:rPr>
          <w:rFonts w:ascii="Palatino Linotype" w:eastAsia="Calibri" w:hAnsi="Palatino Linotype" w:cs="Arial"/>
          <w:color w:val="000000" w:themeColor="text1"/>
          <w:sz w:val="24"/>
          <w:szCs w:val="24"/>
          <w:lang w:val="es-ES" w:eastAsia="es-ES"/>
        </w:rPr>
      </w:pPr>
    </w:p>
    <w:p w:rsidR="009B12AA" w:rsidRPr="00A359D2" w:rsidRDefault="009B12AA" w:rsidP="00A359D2">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Calibri" w:hAnsi="Palatino Linotype" w:cs="Arial"/>
          <w:color w:val="000000" w:themeColor="text1"/>
          <w:sz w:val="24"/>
          <w:szCs w:val="24"/>
          <w:lang w:val="es-ES" w:eastAsia="es-ES"/>
        </w:rPr>
        <w:t xml:space="preserve">En fecha </w:t>
      </w:r>
      <w:r w:rsidR="004658E4" w:rsidRPr="00A359D2">
        <w:rPr>
          <w:rFonts w:ascii="Palatino Linotype" w:eastAsia="Calibri" w:hAnsi="Palatino Linotype" w:cs="Arial"/>
          <w:b/>
          <w:color w:val="000000" w:themeColor="text1"/>
          <w:sz w:val="24"/>
          <w:szCs w:val="24"/>
          <w:lang w:val="es-ES" w:eastAsia="es-ES"/>
        </w:rPr>
        <w:t>siete (07) de junio</w:t>
      </w:r>
      <w:r w:rsidRPr="00A359D2">
        <w:rPr>
          <w:rFonts w:ascii="Palatino Linotype" w:eastAsia="Calibri" w:hAnsi="Palatino Linotype" w:cs="Arial"/>
          <w:color w:val="000000" w:themeColor="text1"/>
          <w:sz w:val="24"/>
          <w:szCs w:val="24"/>
          <w:lang w:val="es-ES" w:eastAsia="es-ES"/>
        </w:rPr>
        <w:t xml:space="preserve"> de la presente anualidad, el </w:t>
      </w:r>
      <w:r w:rsidRPr="00A359D2">
        <w:rPr>
          <w:rFonts w:ascii="Palatino Linotype" w:eastAsia="Calibri" w:hAnsi="Palatino Linotype" w:cs="Arial"/>
          <w:b/>
          <w:color w:val="000000" w:themeColor="text1"/>
          <w:sz w:val="24"/>
          <w:szCs w:val="24"/>
          <w:lang w:val="es-ES" w:eastAsia="es-ES"/>
        </w:rPr>
        <w:t>SUJETO OBLIGADO</w:t>
      </w:r>
      <w:r w:rsidRPr="00A359D2">
        <w:rPr>
          <w:rFonts w:ascii="Palatino Linotype" w:eastAsia="Calibri" w:hAnsi="Palatino Linotype" w:cs="Arial"/>
          <w:color w:val="000000" w:themeColor="text1"/>
          <w:sz w:val="24"/>
          <w:szCs w:val="24"/>
          <w:lang w:val="es-ES" w:eastAsia="es-ES"/>
        </w:rPr>
        <w:t xml:space="preserve"> presentó su respectivo i</w:t>
      </w:r>
      <w:r w:rsidR="004658E4" w:rsidRPr="00A359D2">
        <w:rPr>
          <w:rFonts w:ascii="Palatino Linotype" w:eastAsia="Calibri" w:hAnsi="Palatino Linotype" w:cs="Arial"/>
          <w:color w:val="000000" w:themeColor="text1"/>
          <w:sz w:val="24"/>
          <w:szCs w:val="24"/>
          <w:lang w:val="es-ES" w:eastAsia="es-ES"/>
        </w:rPr>
        <w:t>nforme justificado, mismo que NO</w:t>
      </w:r>
      <w:r w:rsidRPr="00A359D2">
        <w:rPr>
          <w:rFonts w:ascii="Palatino Linotype" w:eastAsia="Calibri" w:hAnsi="Palatino Linotype" w:cs="Arial"/>
          <w:color w:val="000000" w:themeColor="text1"/>
          <w:sz w:val="24"/>
          <w:szCs w:val="24"/>
          <w:lang w:val="es-ES" w:eastAsia="es-ES"/>
        </w:rPr>
        <w:t xml:space="preserve"> fue puesto a la vista del particular,</w:t>
      </w:r>
      <w:r w:rsidR="004658E4" w:rsidRPr="00A359D2">
        <w:rPr>
          <w:rFonts w:ascii="Palatino Linotype" w:eastAsia="Calibri" w:hAnsi="Palatino Linotype" w:cs="Arial"/>
          <w:color w:val="000000" w:themeColor="text1"/>
          <w:sz w:val="24"/>
          <w:szCs w:val="24"/>
          <w:lang w:val="es-ES" w:eastAsia="es-ES"/>
        </w:rPr>
        <w:t xml:space="preserve"> toda vez que ratifica su respuesta</w:t>
      </w:r>
      <w:r w:rsidRPr="00A359D2">
        <w:rPr>
          <w:rFonts w:ascii="Palatino Linotype" w:eastAsia="Calibri" w:hAnsi="Palatino Linotype" w:cs="Arial"/>
          <w:color w:val="000000" w:themeColor="text1"/>
          <w:sz w:val="24"/>
          <w:szCs w:val="24"/>
          <w:lang w:val="es-ES" w:eastAsia="es-ES"/>
        </w:rPr>
        <w:t xml:space="preserve"> </w:t>
      </w:r>
      <w:r w:rsidR="004658E4" w:rsidRPr="00A359D2">
        <w:rPr>
          <w:rFonts w:ascii="Palatino Linotype" w:eastAsia="Calibri" w:hAnsi="Palatino Linotype" w:cs="Arial"/>
          <w:color w:val="000000" w:themeColor="text1"/>
          <w:sz w:val="24"/>
          <w:szCs w:val="24"/>
          <w:lang w:val="es-ES" w:eastAsia="es-ES"/>
        </w:rPr>
        <w:t>inicial</w:t>
      </w:r>
      <w:r w:rsidRPr="00A359D2">
        <w:rPr>
          <w:rFonts w:ascii="Palatino Linotype" w:eastAsia="Calibri" w:hAnsi="Palatino Linotype" w:cs="Arial"/>
          <w:color w:val="000000" w:themeColor="text1"/>
          <w:sz w:val="24"/>
          <w:szCs w:val="24"/>
          <w:lang w:val="es-ES" w:eastAsia="es-ES"/>
        </w:rPr>
        <w:t xml:space="preserve"> información que se contiene </w:t>
      </w:r>
      <w:r w:rsidR="004658E4" w:rsidRPr="00A359D2">
        <w:rPr>
          <w:rFonts w:ascii="Palatino Linotype" w:eastAsia="Calibri" w:hAnsi="Palatino Linotype" w:cs="Arial"/>
          <w:color w:val="000000" w:themeColor="text1"/>
          <w:sz w:val="24"/>
          <w:szCs w:val="24"/>
          <w:lang w:val="es-ES" w:eastAsia="es-ES"/>
        </w:rPr>
        <w:t xml:space="preserve">en los archivos que </w:t>
      </w:r>
      <w:r w:rsidRPr="00A359D2">
        <w:rPr>
          <w:rFonts w:ascii="Palatino Linotype" w:eastAsia="Calibri" w:hAnsi="Palatino Linotype" w:cs="Arial"/>
          <w:color w:val="000000" w:themeColor="text1"/>
          <w:sz w:val="24"/>
          <w:szCs w:val="24"/>
          <w:lang w:val="es-ES" w:eastAsia="es-ES"/>
        </w:rPr>
        <w:t>se describe en lo medular.</w:t>
      </w:r>
    </w:p>
    <w:p w:rsidR="009B12AA" w:rsidRPr="00A359D2" w:rsidRDefault="009B12AA" w:rsidP="00A359D2">
      <w:pPr>
        <w:spacing w:line="360" w:lineRule="auto"/>
        <w:contextualSpacing/>
        <w:rPr>
          <w:rFonts w:ascii="Palatino Linotype" w:eastAsia="MS Mincho" w:hAnsi="Palatino Linotype" w:cs="Times New Roman"/>
          <w:sz w:val="24"/>
          <w:szCs w:val="24"/>
          <w:lang w:val="es-ES_tradnl" w:eastAsia="es-ES"/>
        </w:rPr>
      </w:pPr>
    </w:p>
    <w:p w:rsidR="00206713" w:rsidRPr="00A359D2" w:rsidRDefault="009B12AA" w:rsidP="00A359D2">
      <w:pPr>
        <w:numPr>
          <w:ilvl w:val="0"/>
          <w:numId w:val="6"/>
        </w:numPr>
        <w:spacing w:before="240" w:after="0" w:line="360" w:lineRule="auto"/>
        <w:ind w:left="0" w:right="567"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sz w:val="24"/>
          <w:szCs w:val="24"/>
          <w:lang w:val="es-ES_tradnl" w:eastAsia="es-ES"/>
        </w:rPr>
        <w:t xml:space="preserve">Del archivo denominado </w:t>
      </w:r>
      <w:hyperlink r:id="rId8" w:history="1">
        <w:hyperlink r:id="rId9" w:history="1">
          <w:r w:rsidRPr="00A359D2">
            <w:rPr>
              <w:rFonts w:ascii="Palatino Linotype" w:hAnsi="Palatino Linotype"/>
              <w:b/>
              <w:sz w:val="24"/>
              <w:szCs w:val="24"/>
              <w:lang w:val="es-ES_tradnl" w:eastAsia="es-ES"/>
            </w:rPr>
            <w:t xml:space="preserve">MANIFESTACIONES </w:t>
          </w:r>
          <w:r w:rsidR="006C7EA3" w:rsidRPr="00A359D2">
            <w:rPr>
              <w:rFonts w:ascii="Palatino Linotype" w:hAnsi="Palatino Linotype"/>
              <w:b/>
              <w:sz w:val="24"/>
              <w:szCs w:val="24"/>
              <w:lang w:val="es-ES_tradnl" w:eastAsia="es-ES"/>
            </w:rPr>
            <w:t>EXPEDIENTE5010001</w:t>
          </w:r>
          <w:r w:rsidRPr="00A359D2">
            <w:rPr>
              <w:rFonts w:ascii="Palatino Linotype" w:hAnsi="Palatino Linotype"/>
              <w:b/>
              <w:sz w:val="24"/>
              <w:szCs w:val="24"/>
              <w:lang w:val="es-ES_tradnl" w:eastAsia="es-ES"/>
            </w:rPr>
            <w:t>.pdf</w:t>
          </w:r>
        </w:hyperlink>
      </w:hyperlink>
      <w:r w:rsidRPr="00A359D2">
        <w:rPr>
          <w:rFonts w:ascii="Palatino Linotype" w:eastAsia="MS Mincho" w:hAnsi="Palatino Linotype" w:cs="Times New Roman"/>
          <w:b/>
          <w:sz w:val="24"/>
          <w:szCs w:val="24"/>
          <w:lang w:val="es-ES_tradnl" w:eastAsia="es-ES"/>
        </w:rPr>
        <w:t xml:space="preserve">: </w:t>
      </w:r>
      <w:r w:rsidR="00422745" w:rsidRPr="00A359D2">
        <w:rPr>
          <w:rFonts w:ascii="Palatino Linotype" w:eastAsia="MS Mincho" w:hAnsi="Palatino Linotype" w:cs="Times New Roman"/>
          <w:sz w:val="24"/>
          <w:szCs w:val="24"/>
          <w:lang w:val="es-ES_tradnl" w:eastAsia="es-ES"/>
        </w:rPr>
        <w:t>se integra de nueve</w:t>
      </w:r>
      <w:r w:rsidRPr="00A359D2">
        <w:rPr>
          <w:rFonts w:ascii="Palatino Linotype" w:eastAsia="MS Mincho" w:hAnsi="Palatino Linotype" w:cs="Times New Roman"/>
          <w:sz w:val="24"/>
          <w:szCs w:val="24"/>
          <w:lang w:val="es-ES_tradnl" w:eastAsia="es-ES"/>
        </w:rPr>
        <w:t xml:space="preserve"> hojas mismas que corresponde</w:t>
      </w:r>
      <w:r w:rsidR="00422745" w:rsidRPr="00A359D2">
        <w:rPr>
          <w:rFonts w:ascii="Palatino Linotype" w:eastAsia="MS Mincho" w:hAnsi="Palatino Linotype" w:cs="Times New Roman"/>
          <w:sz w:val="24"/>
          <w:szCs w:val="24"/>
          <w:lang w:val="es-ES_tradnl" w:eastAsia="es-ES"/>
        </w:rPr>
        <w:t xml:space="preserve">  al oficio número 20531A000/01902/UT/2019 mediante el cual el Sujeto Obligado presenta su respectivo informe justificado en el que precisa el acto impugnado y los motivos de inconformidad, </w:t>
      </w:r>
      <w:r w:rsidR="00267055" w:rsidRPr="00A359D2">
        <w:rPr>
          <w:rFonts w:ascii="Palatino Linotype" w:eastAsia="MS Mincho" w:hAnsi="Palatino Linotype" w:cs="Times New Roman"/>
          <w:sz w:val="24"/>
          <w:szCs w:val="24"/>
          <w:lang w:val="es-ES_tradnl" w:eastAsia="es-ES"/>
        </w:rPr>
        <w:t xml:space="preserve">los cuales a su consideración son inoperantes toda vez que alega que se entregó en tiempo y forma respuesta al particular misma que consistió en la clasificación de la información como reservada, </w:t>
      </w:r>
      <w:r w:rsidRPr="00A359D2">
        <w:rPr>
          <w:rFonts w:ascii="Palatino Linotype" w:eastAsia="MS Mincho" w:hAnsi="Palatino Linotype" w:cs="Times New Roman"/>
          <w:sz w:val="24"/>
          <w:szCs w:val="24"/>
          <w:lang w:val="es-ES_tradnl" w:eastAsia="es-ES"/>
        </w:rPr>
        <w:t xml:space="preserve"> </w:t>
      </w:r>
      <w:r w:rsidR="00267055" w:rsidRPr="00A359D2">
        <w:rPr>
          <w:rFonts w:ascii="Palatino Linotype" w:eastAsia="MS Mincho" w:hAnsi="Palatino Linotype" w:cs="Times New Roman"/>
          <w:sz w:val="24"/>
          <w:szCs w:val="24"/>
          <w:lang w:val="es-ES_tradnl" w:eastAsia="es-ES"/>
        </w:rPr>
        <w:t>precisa como su justificación de la negativa de proporcionar la información, consisten en la que la divulgación de la información causaría un perjuicio al interés público, ya que pone en riesgo la realización del proyecto educativo, con el cual se estaría generando un daño al interés del Estado de garantizar servicios de calidad como lo es la educación, aspecto por el cual debe prevalecer el sigilo de información hasta en tanto se obtenga</w:t>
      </w:r>
      <w:r w:rsidR="00206713" w:rsidRPr="00A359D2">
        <w:rPr>
          <w:rFonts w:ascii="Palatino Linotype" w:eastAsia="MS Mincho" w:hAnsi="Palatino Linotype" w:cs="Times New Roman"/>
          <w:sz w:val="24"/>
          <w:szCs w:val="24"/>
          <w:lang w:val="es-ES_tradnl" w:eastAsia="es-ES"/>
        </w:rPr>
        <w:t>n</w:t>
      </w:r>
      <w:r w:rsidR="00267055" w:rsidRPr="00A359D2">
        <w:rPr>
          <w:rFonts w:ascii="Palatino Linotype" w:eastAsia="MS Mincho" w:hAnsi="Palatino Linotype" w:cs="Times New Roman"/>
          <w:sz w:val="24"/>
          <w:szCs w:val="24"/>
          <w:lang w:val="es-ES_tradnl" w:eastAsia="es-ES"/>
        </w:rPr>
        <w:t xml:space="preserve"> las autorizaciones respectivas</w:t>
      </w:r>
      <w:r w:rsidR="00206713" w:rsidRPr="00A359D2">
        <w:rPr>
          <w:rFonts w:ascii="Palatino Linotype" w:eastAsia="MS Mincho" w:hAnsi="Palatino Linotype" w:cs="Times New Roman"/>
          <w:sz w:val="24"/>
          <w:szCs w:val="24"/>
          <w:lang w:val="es-ES_tradnl" w:eastAsia="es-ES"/>
        </w:rPr>
        <w:t>. Del tal argumento ser transcribió el contenido de los artículos 4, 140 de la Ley de Transparencia Estatal, haciendo referencia que la información se encuentra en un proceso deliberativo que consiste en opiniones, recomendaciones, puntos de vista, notas, estudios o documentos de investigación  que mientras no se adopte la decisión definitiva por las áreas competentes. De lo anterior, el Sujeto Obligado ratifica su respuesta inicial.</w:t>
      </w:r>
    </w:p>
    <w:p w:rsidR="00206713" w:rsidRPr="00A359D2" w:rsidRDefault="00206713" w:rsidP="00A359D2">
      <w:pPr>
        <w:spacing w:before="240" w:after="0" w:line="360" w:lineRule="auto"/>
        <w:ind w:right="567"/>
        <w:contextualSpacing/>
        <w:jc w:val="both"/>
        <w:rPr>
          <w:rFonts w:ascii="Palatino Linotype" w:eastAsia="MS Mincho" w:hAnsi="Palatino Linotype" w:cs="Times New Roman"/>
          <w:sz w:val="24"/>
          <w:szCs w:val="24"/>
          <w:lang w:val="es-ES_tradnl" w:eastAsia="es-ES"/>
        </w:rPr>
      </w:pPr>
    </w:p>
    <w:p w:rsidR="00C711F2" w:rsidRPr="00A359D2" w:rsidRDefault="009B12AA" w:rsidP="00A359D2">
      <w:pPr>
        <w:numPr>
          <w:ilvl w:val="0"/>
          <w:numId w:val="6"/>
        </w:numPr>
        <w:spacing w:before="240" w:after="0" w:line="360" w:lineRule="auto"/>
        <w:ind w:left="0" w:right="567"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sz w:val="24"/>
          <w:szCs w:val="24"/>
          <w:lang w:val="es-ES_tradnl" w:eastAsia="es-ES"/>
        </w:rPr>
        <w:t xml:space="preserve">Del archivo denominado </w:t>
      </w:r>
      <w:r w:rsidRPr="00A359D2">
        <w:rPr>
          <w:rFonts w:ascii="Palatino Linotype" w:eastAsia="MS Mincho" w:hAnsi="Palatino Linotype" w:cs="Times New Roman"/>
          <w:b/>
          <w:sz w:val="24"/>
          <w:szCs w:val="24"/>
          <w:lang w:val="es-ES_tradnl" w:eastAsia="es-ES"/>
        </w:rPr>
        <w:t>A</w:t>
      </w:r>
      <w:r w:rsidR="00206713" w:rsidRPr="00A359D2">
        <w:rPr>
          <w:rFonts w:ascii="Palatino Linotype" w:eastAsia="MS Mincho" w:hAnsi="Palatino Linotype" w:cs="Times New Roman"/>
          <w:b/>
          <w:sz w:val="24"/>
          <w:szCs w:val="24"/>
          <w:lang w:val="es-ES_tradnl" w:eastAsia="es-ES"/>
        </w:rPr>
        <w:t xml:space="preserve">CTA VIGÉSIMA </w:t>
      </w:r>
      <w:r w:rsidR="00422745" w:rsidRPr="00A359D2">
        <w:rPr>
          <w:rFonts w:ascii="Palatino Linotype" w:eastAsia="MS Mincho" w:hAnsi="Palatino Linotype" w:cs="Times New Roman"/>
          <w:b/>
          <w:sz w:val="24"/>
          <w:szCs w:val="24"/>
          <w:lang w:val="es-ES_tradnl" w:eastAsia="es-ES"/>
        </w:rPr>
        <w:t xml:space="preserve">OCTAVA SESIÓN </w:t>
      </w:r>
      <w:proofErr w:type="gramStart"/>
      <w:r w:rsidR="00422745" w:rsidRPr="00A359D2">
        <w:rPr>
          <w:rFonts w:ascii="Palatino Linotype" w:eastAsia="MS Mincho" w:hAnsi="Palatino Linotype" w:cs="Times New Roman"/>
          <w:b/>
          <w:sz w:val="24"/>
          <w:szCs w:val="24"/>
          <w:lang w:val="es-ES_tradnl" w:eastAsia="es-ES"/>
        </w:rPr>
        <w:t>CTSE0001(</w:t>
      </w:r>
      <w:proofErr w:type="gramEnd"/>
      <w:r w:rsidR="00422745" w:rsidRPr="00A359D2">
        <w:rPr>
          <w:rFonts w:ascii="Palatino Linotype" w:eastAsia="MS Mincho" w:hAnsi="Palatino Linotype" w:cs="Times New Roman"/>
          <w:b/>
          <w:sz w:val="24"/>
          <w:szCs w:val="24"/>
          <w:lang w:val="es-ES_tradnl" w:eastAsia="es-ES"/>
        </w:rPr>
        <w:t>1)</w:t>
      </w:r>
      <w:r w:rsidRPr="00A359D2">
        <w:rPr>
          <w:rFonts w:ascii="Palatino Linotype" w:eastAsia="MS Mincho" w:hAnsi="Palatino Linotype" w:cs="Times New Roman"/>
          <w:b/>
          <w:sz w:val="24"/>
          <w:szCs w:val="24"/>
          <w:lang w:val="es-ES_tradnl" w:eastAsia="es-ES"/>
        </w:rPr>
        <w:t>.</w:t>
      </w:r>
      <w:proofErr w:type="spellStart"/>
      <w:r w:rsidRPr="00A359D2">
        <w:rPr>
          <w:rFonts w:ascii="Palatino Linotype" w:eastAsia="MS Mincho" w:hAnsi="Palatino Linotype" w:cs="Times New Roman"/>
          <w:b/>
          <w:sz w:val="24"/>
          <w:szCs w:val="24"/>
          <w:lang w:val="es-ES_tradnl" w:eastAsia="es-ES"/>
        </w:rPr>
        <w:t>pdf</w:t>
      </w:r>
      <w:proofErr w:type="spellEnd"/>
      <w:r w:rsidRPr="00A359D2">
        <w:rPr>
          <w:rFonts w:ascii="Palatino Linotype" w:eastAsia="MS Mincho" w:hAnsi="Palatino Linotype" w:cs="Times New Roman"/>
          <w:b/>
          <w:sz w:val="24"/>
          <w:szCs w:val="24"/>
          <w:lang w:val="es-ES_tradnl" w:eastAsia="es-ES"/>
        </w:rPr>
        <w:t xml:space="preserve">, </w:t>
      </w:r>
      <w:r w:rsidR="00206713" w:rsidRPr="00A359D2">
        <w:rPr>
          <w:rFonts w:ascii="Palatino Linotype" w:eastAsia="MS Mincho" w:hAnsi="Palatino Linotype" w:cs="Times New Roman"/>
          <w:sz w:val="24"/>
          <w:szCs w:val="24"/>
          <w:lang w:val="es-ES_tradnl" w:eastAsia="es-ES"/>
        </w:rPr>
        <w:t>se integra de</w:t>
      </w:r>
      <w:r w:rsidRPr="00A359D2">
        <w:rPr>
          <w:rFonts w:ascii="Palatino Linotype" w:eastAsia="MS Mincho" w:hAnsi="Palatino Linotype" w:cs="Times New Roman"/>
          <w:sz w:val="24"/>
          <w:szCs w:val="24"/>
          <w:lang w:val="es-ES_tradnl" w:eastAsia="es-ES"/>
        </w:rPr>
        <w:t xml:space="preserve"> </w:t>
      </w:r>
      <w:r w:rsidR="00206713" w:rsidRPr="00A359D2">
        <w:rPr>
          <w:rFonts w:ascii="Palatino Linotype" w:eastAsia="MS Mincho" w:hAnsi="Palatino Linotype" w:cs="Times New Roman"/>
          <w:sz w:val="24"/>
          <w:szCs w:val="24"/>
          <w:lang w:val="es-ES_tradnl" w:eastAsia="es-ES"/>
        </w:rPr>
        <w:t xml:space="preserve">nueve </w:t>
      </w:r>
      <w:r w:rsidRPr="00A359D2">
        <w:rPr>
          <w:rFonts w:ascii="Palatino Linotype" w:eastAsia="MS Mincho" w:hAnsi="Palatino Linotype" w:cs="Times New Roman"/>
          <w:sz w:val="24"/>
          <w:szCs w:val="24"/>
          <w:lang w:val="es-ES_tradnl" w:eastAsia="es-ES"/>
        </w:rPr>
        <w:t>hojas misma</w:t>
      </w:r>
      <w:r w:rsidR="00206713" w:rsidRPr="00A359D2">
        <w:rPr>
          <w:rFonts w:ascii="Palatino Linotype" w:eastAsia="MS Mincho" w:hAnsi="Palatino Linotype" w:cs="Times New Roman"/>
          <w:sz w:val="24"/>
          <w:szCs w:val="24"/>
          <w:lang w:val="es-ES_tradnl" w:eastAsia="es-ES"/>
        </w:rPr>
        <w:t>s</w:t>
      </w:r>
      <w:r w:rsidRPr="00A359D2">
        <w:rPr>
          <w:rFonts w:ascii="Palatino Linotype" w:eastAsia="MS Mincho" w:hAnsi="Palatino Linotype" w:cs="Times New Roman"/>
          <w:sz w:val="24"/>
          <w:szCs w:val="24"/>
          <w:lang w:val="es-ES_tradnl" w:eastAsia="es-ES"/>
        </w:rPr>
        <w:t xml:space="preserve"> que corresponde</w:t>
      </w:r>
      <w:r w:rsidR="00206713" w:rsidRPr="00A359D2">
        <w:rPr>
          <w:rFonts w:ascii="Palatino Linotype" w:eastAsia="MS Mincho" w:hAnsi="Palatino Linotype" w:cs="Times New Roman"/>
          <w:sz w:val="24"/>
          <w:szCs w:val="24"/>
          <w:lang w:val="es-ES_tradnl" w:eastAsia="es-ES"/>
        </w:rPr>
        <w:t xml:space="preserve"> al Acta de la Vigésima Octava Sesión Extraordinaria del Comité de Transparencia de la Secretaria de Educación</w:t>
      </w:r>
      <w:r w:rsidR="007D07D0" w:rsidRPr="00A359D2">
        <w:rPr>
          <w:rFonts w:ascii="Palatino Linotype" w:eastAsia="MS Mincho" w:hAnsi="Palatino Linotype" w:cs="Times New Roman"/>
          <w:sz w:val="24"/>
          <w:szCs w:val="24"/>
          <w:lang w:val="es-ES_tradnl" w:eastAsia="es-ES"/>
        </w:rPr>
        <w:t>, en la que se plasmó el análisis de la propuesta de clasificación de la información requerida como reservada.</w:t>
      </w:r>
    </w:p>
    <w:p w:rsidR="00C711F2" w:rsidRPr="00A359D2" w:rsidRDefault="00C711F2" w:rsidP="00A359D2">
      <w:pPr>
        <w:spacing w:before="240" w:after="0" w:line="360" w:lineRule="auto"/>
        <w:ind w:right="567"/>
        <w:contextualSpacing/>
        <w:jc w:val="both"/>
        <w:rPr>
          <w:rFonts w:ascii="Palatino Linotype" w:eastAsia="MS Mincho" w:hAnsi="Palatino Linotype" w:cs="Times New Roman"/>
          <w:sz w:val="24"/>
          <w:szCs w:val="24"/>
          <w:lang w:val="es-ES_tradnl" w:eastAsia="es-ES"/>
        </w:rPr>
      </w:pPr>
    </w:p>
    <w:p w:rsidR="004A3998" w:rsidRPr="00A359D2" w:rsidRDefault="007D07D0" w:rsidP="00A359D2">
      <w:pPr>
        <w:numPr>
          <w:ilvl w:val="0"/>
          <w:numId w:val="6"/>
        </w:numPr>
        <w:spacing w:before="240" w:after="0" w:line="360" w:lineRule="auto"/>
        <w:ind w:left="0" w:right="567"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sz w:val="24"/>
          <w:szCs w:val="24"/>
          <w:lang w:val="es-ES_tradnl" w:eastAsia="es-ES"/>
        </w:rPr>
        <w:t xml:space="preserve">Del archivo denominado </w:t>
      </w:r>
      <w:r w:rsidRPr="00A359D2">
        <w:rPr>
          <w:rFonts w:ascii="Palatino Linotype" w:eastAsia="MS Mincho" w:hAnsi="Palatino Linotype" w:cs="Times New Roman"/>
          <w:b/>
          <w:sz w:val="24"/>
          <w:szCs w:val="24"/>
          <w:lang w:val="es-ES_tradnl" w:eastAsia="es-ES"/>
        </w:rPr>
        <w:t xml:space="preserve">RESOLUTIVO COMITÉ DE TSE 003830001.pdf, </w:t>
      </w:r>
      <w:r w:rsidRPr="00A359D2">
        <w:rPr>
          <w:rFonts w:ascii="Palatino Linotype" w:eastAsia="MS Mincho" w:hAnsi="Palatino Linotype" w:cs="Times New Roman"/>
          <w:sz w:val="24"/>
          <w:szCs w:val="24"/>
          <w:lang w:val="es-ES_tradnl" w:eastAsia="es-ES"/>
        </w:rPr>
        <w:t xml:space="preserve">se integra de dieciocho hojas que corresponden al Acuerdo </w:t>
      </w:r>
      <w:r w:rsidRPr="00A359D2">
        <w:rPr>
          <w:rFonts w:ascii="Palatino Linotype" w:eastAsia="MS Mincho" w:hAnsi="Palatino Linotype" w:cs="Times New Roman"/>
          <w:b/>
          <w:sz w:val="24"/>
          <w:szCs w:val="24"/>
          <w:lang w:val="es-ES_tradnl" w:eastAsia="es-ES"/>
        </w:rPr>
        <w:t xml:space="preserve">CT.E-28.2/19, </w:t>
      </w:r>
      <w:r w:rsidRPr="00A359D2">
        <w:rPr>
          <w:rFonts w:ascii="Palatino Linotype" w:eastAsia="MS Mincho" w:hAnsi="Palatino Linotype" w:cs="Times New Roman"/>
          <w:sz w:val="24"/>
          <w:szCs w:val="24"/>
          <w:lang w:val="es-ES_tradnl" w:eastAsia="es-ES"/>
        </w:rPr>
        <w:t>en el cual se precisó bajó el principio de máxima publicidad que la clasificación de la información seria por un periodo de tres años, por encontrarse en etapa de análisis y deliberación, integrándose los expedientes respectivos para determinar la viabilidad</w:t>
      </w:r>
      <w:r w:rsidR="004A3998" w:rsidRPr="00A359D2">
        <w:rPr>
          <w:rFonts w:ascii="Palatino Linotype" w:eastAsia="MS Mincho" w:hAnsi="Palatino Linotype" w:cs="Times New Roman"/>
          <w:sz w:val="24"/>
          <w:szCs w:val="24"/>
          <w:lang w:val="es-ES_tradnl" w:eastAsia="es-ES"/>
        </w:rPr>
        <w:t xml:space="preserve"> de estos proyectos, luego entonces se argumentó sobre la prueba de daño que se pretende hacer valer para el presente asunto</w:t>
      </w:r>
      <w:r w:rsidR="00E311CC" w:rsidRPr="00A359D2">
        <w:rPr>
          <w:rFonts w:ascii="Palatino Linotype" w:eastAsia="MS Mincho" w:hAnsi="Palatino Linotype" w:cs="Times New Roman"/>
          <w:sz w:val="24"/>
          <w:szCs w:val="24"/>
          <w:lang w:val="es-ES_tradnl" w:eastAsia="es-ES"/>
        </w:rPr>
        <w:t>.</w:t>
      </w:r>
    </w:p>
    <w:p w:rsidR="00C711F2" w:rsidRPr="00A359D2" w:rsidRDefault="00C711F2" w:rsidP="00A359D2">
      <w:pPr>
        <w:spacing w:before="240" w:after="0" w:line="360" w:lineRule="auto"/>
        <w:ind w:right="567"/>
        <w:contextualSpacing/>
        <w:jc w:val="both"/>
        <w:rPr>
          <w:rFonts w:ascii="Palatino Linotype" w:eastAsia="MS Mincho" w:hAnsi="Palatino Linotype" w:cs="Times New Roman"/>
          <w:sz w:val="24"/>
          <w:szCs w:val="24"/>
          <w:lang w:val="es-ES_tradnl" w:eastAsia="es-ES"/>
        </w:rPr>
      </w:pPr>
    </w:p>
    <w:p w:rsidR="00DF3D20" w:rsidRPr="00A359D2" w:rsidRDefault="00A615D4" w:rsidP="00A359D2">
      <w:pPr>
        <w:pStyle w:val="Prrafodelista"/>
        <w:numPr>
          <w:ilvl w:val="0"/>
          <w:numId w:val="2"/>
        </w:numPr>
        <w:tabs>
          <w:tab w:val="left" w:pos="0"/>
          <w:tab w:val="left" w:pos="426"/>
        </w:tabs>
        <w:spacing w:after="0" w:line="360" w:lineRule="auto"/>
        <w:ind w:left="0" w:right="49" w:firstLine="0"/>
        <w:jc w:val="both"/>
        <w:rPr>
          <w:rFonts w:ascii="Palatino Linotype" w:hAnsi="Palatino Linotype"/>
          <w:i/>
          <w:sz w:val="24"/>
          <w:szCs w:val="24"/>
        </w:rPr>
      </w:pPr>
      <w:r w:rsidRPr="00A359D2">
        <w:rPr>
          <w:rFonts w:ascii="Palatino Linotype" w:hAnsi="Palatino Linotype"/>
          <w:sz w:val="24"/>
          <w:szCs w:val="24"/>
        </w:rPr>
        <w:t xml:space="preserve">Mediante oficio INFOEM/COM-JGLH/039/2019 del once de junio de dos mil diecinueve, se citó en las instalaciones que ocupan este Instituto, al Titular de la Unidad de Transparencia del </w:t>
      </w:r>
      <w:r w:rsidRPr="00A359D2">
        <w:rPr>
          <w:rFonts w:ascii="Palatino Linotype" w:hAnsi="Palatino Linotype"/>
          <w:b/>
          <w:sz w:val="24"/>
          <w:szCs w:val="24"/>
        </w:rPr>
        <w:t>SUJETO OBLIGADO</w:t>
      </w:r>
      <w:r w:rsidRPr="00A359D2">
        <w:rPr>
          <w:rFonts w:ascii="Palatino Linotype" w:hAnsi="Palatino Linotype"/>
          <w:sz w:val="24"/>
          <w:szCs w:val="24"/>
        </w:rPr>
        <w:t xml:space="preserve"> y el o los servidores públicos habilitados competentes, así como acompañado de todos los documentos requeridos  en las solicitud de información que obre en sus archivos, mismos que a su consideración fueron objeto de clasificación de la información como reservada, a efecto de determinar su naturaleza. Diligencia que tuvo verificativo el diecisiete de junio del año en curso, para lo cual se contó con la presencia de Prof. Isaías Aguilar Hernández quien se ostentó como Jefe de la Unidad de Planeación Profesiones, Escuelas Incorporadas y Evaluación, quien asistió en calidad de re</w:t>
      </w:r>
      <w:r w:rsidR="00DF3D20" w:rsidRPr="00A359D2">
        <w:rPr>
          <w:rFonts w:ascii="Palatino Linotype" w:hAnsi="Palatino Linotype"/>
          <w:sz w:val="24"/>
          <w:szCs w:val="24"/>
        </w:rPr>
        <w:t>presentante del Subsecretario de la Secretaría de Educación, para llevar acabo el desahogo de la diligencia,</w:t>
      </w:r>
      <w:r w:rsidRPr="00A359D2">
        <w:rPr>
          <w:rFonts w:ascii="Palatino Linotype" w:hAnsi="Palatino Linotype"/>
          <w:sz w:val="24"/>
          <w:szCs w:val="24"/>
        </w:rPr>
        <w:t xml:space="preserve"> así como de los servidores públicos habilitados competentes, lo cual quedó asentado en el Acta Circunstanciada INFO</w:t>
      </w:r>
      <w:r w:rsidR="0036422F" w:rsidRPr="00A359D2">
        <w:rPr>
          <w:rFonts w:ascii="Palatino Linotype" w:hAnsi="Palatino Linotype"/>
          <w:sz w:val="24"/>
          <w:szCs w:val="24"/>
        </w:rPr>
        <w:t>EM/ACTA-JGLH/007</w:t>
      </w:r>
      <w:r w:rsidRPr="00A359D2">
        <w:rPr>
          <w:rFonts w:ascii="Palatino Linotype" w:hAnsi="Palatino Linotype"/>
          <w:sz w:val="24"/>
          <w:szCs w:val="24"/>
        </w:rPr>
        <w:t>/2019</w:t>
      </w:r>
      <w:r w:rsidR="00DF3D20" w:rsidRPr="00A359D2">
        <w:rPr>
          <w:rFonts w:ascii="Palatino Linotype" w:hAnsi="Palatino Linotype"/>
          <w:sz w:val="24"/>
          <w:szCs w:val="24"/>
        </w:rPr>
        <w:t>, misma que se adjunta para mejor referencia.</w:t>
      </w:r>
    </w:p>
    <w:p w:rsidR="00DF3D20" w:rsidRPr="00A359D2" w:rsidRDefault="00153140" w:rsidP="00A359D2">
      <w:pPr>
        <w:tabs>
          <w:tab w:val="left" w:pos="0"/>
          <w:tab w:val="left" w:pos="426"/>
        </w:tabs>
        <w:spacing w:after="0" w:line="360" w:lineRule="auto"/>
        <w:ind w:right="49"/>
        <w:jc w:val="both"/>
        <w:rPr>
          <w:rFonts w:ascii="Palatino Linotype" w:hAnsi="Palatino Linotype"/>
          <w:i/>
          <w:sz w:val="24"/>
          <w:szCs w:val="24"/>
        </w:rPr>
      </w:pPr>
      <w:r w:rsidRPr="00A359D2">
        <w:rPr>
          <w:rFonts w:ascii="Palatino Linotype" w:hAnsi="Palatino Linotype"/>
          <w:noProof/>
          <w:sz w:val="24"/>
          <w:szCs w:val="24"/>
          <w:lang w:eastAsia="es-MX"/>
        </w:rPr>
        <w:drawing>
          <wp:inline distT="0" distB="0" distL="0" distR="0" wp14:anchorId="4E680D50" wp14:editId="6CD9A5F7">
            <wp:extent cx="5414010" cy="511920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47" t="12846" r="44594" b="17624"/>
                    <a:stretch/>
                  </pic:blipFill>
                  <pic:spPr bwMode="auto">
                    <a:xfrm>
                      <a:off x="0" y="0"/>
                      <a:ext cx="5432814" cy="5136980"/>
                    </a:xfrm>
                    <a:prstGeom prst="rect">
                      <a:avLst/>
                    </a:prstGeom>
                    <a:ln>
                      <a:noFill/>
                    </a:ln>
                    <a:extLst>
                      <a:ext uri="{53640926-AAD7-44D8-BBD7-CCE9431645EC}">
                        <a14:shadowObscured xmlns:a14="http://schemas.microsoft.com/office/drawing/2010/main"/>
                      </a:ext>
                    </a:extLst>
                  </pic:spPr>
                </pic:pic>
              </a:graphicData>
            </a:graphic>
          </wp:inline>
        </w:drawing>
      </w:r>
    </w:p>
    <w:p w:rsidR="00CE3E7D" w:rsidRPr="00A359D2" w:rsidRDefault="00153140" w:rsidP="00A359D2">
      <w:pPr>
        <w:tabs>
          <w:tab w:val="left" w:pos="0"/>
          <w:tab w:val="left" w:pos="426"/>
        </w:tabs>
        <w:spacing w:after="0" w:line="360" w:lineRule="auto"/>
        <w:ind w:right="49"/>
        <w:jc w:val="both"/>
        <w:rPr>
          <w:rFonts w:ascii="Palatino Linotype" w:hAnsi="Palatino Linotype"/>
          <w:i/>
          <w:sz w:val="24"/>
          <w:szCs w:val="24"/>
        </w:rPr>
      </w:pPr>
      <w:r w:rsidRPr="00A359D2">
        <w:rPr>
          <w:rFonts w:ascii="Palatino Linotype" w:hAnsi="Palatino Linotype"/>
          <w:noProof/>
          <w:sz w:val="24"/>
          <w:szCs w:val="24"/>
          <w:lang w:eastAsia="es-MX"/>
        </w:rPr>
        <w:drawing>
          <wp:inline distT="0" distB="0" distL="0" distR="0" wp14:anchorId="13E7F614" wp14:editId="64D9028E">
            <wp:extent cx="5502303" cy="745562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97" t="9067" r="45162" b="22664"/>
                    <a:stretch/>
                  </pic:blipFill>
                  <pic:spPr bwMode="auto">
                    <a:xfrm>
                      <a:off x="0" y="0"/>
                      <a:ext cx="5511578" cy="7468188"/>
                    </a:xfrm>
                    <a:prstGeom prst="rect">
                      <a:avLst/>
                    </a:prstGeom>
                    <a:ln>
                      <a:noFill/>
                    </a:ln>
                    <a:extLst>
                      <a:ext uri="{53640926-AAD7-44D8-BBD7-CCE9431645EC}">
                        <a14:shadowObscured xmlns:a14="http://schemas.microsoft.com/office/drawing/2010/main"/>
                      </a:ext>
                    </a:extLst>
                  </pic:spPr>
                </pic:pic>
              </a:graphicData>
            </a:graphic>
          </wp:inline>
        </w:drawing>
      </w:r>
    </w:p>
    <w:p w:rsidR="00153140" w:rsidRPr="00A359D2" w:rsidRDefault="00153140" w:rsidP="00A359D2">
      <w:pPr>
        <w:spacing w:before="240" w:after="240" w:line="360" w:lineRule="auto"/>
        <w:contextualSpacing/>
        <w:jc w:val="both"/>
        <w:rPr>
          <w:rFonts w:ascii="Palatino Linotype" w:hAnsi="Palatino Linotype"/>
          <w:sz w:val="24"/>
          <w:szCs w:val="24"/>
        </w:rPr>
      </w:pPr>
      <w:r w:rsidRPr="00A359D2">
        <w:rPr>
          <w:rFonts w:ascii="Palatino Linotype" w:hAnsi="Palatino Linotype"/>
          <w:noProof/>
          <w:sz w:val="24"/>
          <w:szCs w:val="24"/>
          <w:lang w:eastAsia="es-MX"/>
        </w:rPr>
        <w:drawing>
          <wp:inline distT="0" distB="0" distL="0" distR="0" wp14:anchorId="2AD4BD94" wp14:editId="3849EB12">
            <wp:extent cx="5542060" cy="7160779"/>
            <wp:effectExtent l="0" t="0" r="190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97" t="15366" r="44878" b="18885"/>
                    <a:stretch/>
                  </pic:blipFill>
                  <pic:spPr bwMode="auto">
                    <a:xfrm>
                      <a:off x="0" y="0"/>
                      <a:ext cx="5554824" cy="7177271"/>
                    </a:xfrm>
                    <a:prstGeom prst="rect">
                      <a:avLst/>
                    </a:prstGeom>
                    <a:ln>
                      <a:noFill/>
                    </a:ln>
                    <a:extLst>
                      <a:ext uri="{53640926-AAD7-44D8-BBD7-CCE9431645EC}">
                        <a14:shadowObscured xmlns:a14="http://schemas.microsoft.com/office/drawing/2010/main"/>
                      </a:ext>
                    </a:extLst>
                  </pic:spPr>
                </pic:pic>
              </a:graphicData>
            </a:graphic>
          </wp:inline>
        </w:drawing>
      </w:r>
    </w:p>
    <w:p w:rsidR="00153140" w:rsidRPr="00A359D2" w:rsidRDefault="00153140" w:rsidP="00A359D2">
      <w:pPr>
        <w:spacing w:before="240" w:after="240" w:line="360" w:lineRule="auto"/>
        <w:contextualSpacing/>
        <w:jc w:val="both"/>
        <w:rPr>
          <w:rFonts w:ascii="Palatino Linotype" w:hAnsi="Palatino Linotype"/>
          <w:sz w:val="24"/>
          <w:szCs w:val="24"/>
        </w:rPr>
      </w:pPr>
      <w:r w:rsidRPr="00A359D2">
        <w:rPr>
          <w:rFonts w:ascii="Palatino Linotype" w:hAnsi="Palatino Linotype"/>
          <w:noProof/>
          <w:sz w:val="24"/>
          <w:szCs w:val="24"/>
          <w:lang w:eastAsia="es-MX"/>
        </w:rPr>
        <w:drawing>
          <wp:inline distT="0" distB="0" distL="0" distR="0" wp14:anchorId="74BA4EB4" wp14:editId="0DE9E67C">
            <wp:extent cx="5526157" cy="6741912"/>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97" t="16878" r="45162" b="21656"/>
                    <a:stretch/>
                  </pic:blipFill>
                  <pic:spPr bwMode="auto">
                    <a:xfrm>
                      <a:off x="0" y="0"/>
                      <a:ext cx="5540196" cy="6759040"/>
                    </a:xfrm>
                    <a:prstGeom prst="rect">
                      <a:avLst/>
                    </a:prstGeom>
                    <a:ln>
                      <a:noFill/>
                    </a:ln>
                    <a:extLst>
                      <a:ext uri="{53640926-AAD7-44D8-BBD7-CCE9431645EC}">
                        <a14:shadowObscured xmlns:a14="http://schemas.microsoft.com/office/drawing/2010/main"/>
                      </a:ext>
                    </a:extLst>
                  </pic:spPr>
                </pic:pic>
              </a:graphicData>
            </a:graphic>
          </wp:inline>
        </w:drawing>
      </w:r>
    </w:p>
    <w:p w:rsidR="00153140" w:rsidRPr="00A359D2" w:rsidRDefault="00153140" w:rsidP="00A359D2">
      <w:pPr>
        <w:spacing w:before="240" w:after="240" w:line="360" w:lineRule="auto"/>
        <w:contextualSpacing/>
        <w:jc w:val="both"/>
        <w:rPr>
          <w:rFonts w:ascii="Palatino Linotype" w:hAnsi="Palatino Linotype"/>
          <w:sz w:val="24"/>
          <w:szCs w:val="24"/>
        </w:rPr>
      </w:pPr>
    </w:p>
    <w:p w:rsidR="00153140" w:rsidRPr="00A359D2" w:rsidRDefault="00153140" w:rsidP="00A359D2">
      <w:pPr>
        <w:spacing w:before="240" w:after="240" w:line="360" w:lineRule="auto"/>
        <w:contextualSpacing/>
        <w:jc w:val="both"/>
        <w:rPr>
          <w:rFonts w:ascii="Palatino Linotype" w:hAnsi="Palatino Linotype"/>
          <w:sz w:val="24"/>
          <w:szCs w:val="24"/>
        </w:rPr>
      </w:pPr>
    </w:p>
    <w:p w:rsidR="00153140" w:rsidRPr="00A359D2" w:rsidRDefault="00153140" w:rsidP="00A359D2">
      <w:pPr>
        <w:spacing w:before="240" w:after="240" w:line="360" w:lineRule="auto"/>
        <w:contextualSpacing/>
        <w:jc w:val="both"/>
        <w:rPr>
          <w:rFonts w:ascii="Palatino Linotype" w:hAnsi="Palatino Linotype"/>
          <w:sz w:val="24"/>
          <w:szCs w:val="24"/>
        </w:rPr>
      </w:pPr>
    </w:p>
    <w:p w:rsidR="00CE3E7D" w:rsidRPr="00A359D2" w:rsidRDefault="00153140" w:rsidP="00A359D2">
      <w:pPr>
        <w:spacing w:before="240" w:after="240" w:line="360" w:lineRule="auto"/>
        <w:contextualSpacing/>
        <w:jc w:val="both"/>
        <w:rPr>
          <w:rFonts w:ascii="Palatino Linotype" w:hAnsi="Palatino Linotype"/>
          <w:sz w:val="24"/>
          <w:szCs w:val="24"/>
        </w:rPr>
      </w:pPr>
      <w:r w:rsidRPr="00A359D2">
        <w:rPr>
          <w:rFonts w:ascii="Palatino Linotype" w:hAnsi="Palatino Linotype"/>
          <w:noProof/>
          <w:sz w:val="24"/>
          <w:szCs w:val="24"/>
          <w:lang w:eastAsia="es-MX"/>
        </w:rPr>
        <w:drawing>
          <wp:inline distT="0" distB="0" distL="0" distR="0" wp14:anchorId="412D99F2" wp14:editId="0ACE8A47">
            <wp:extent cx="5652331" cy="3188473"/>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37" t="13773" r="45318" b="52009"/>
                    <a:stretch/>
                  </pic:blipFill>
                  <pic:spPr bwMode="auto">
                    <a:xfrm>
                      <a:off x="0" y="0"/>
                      <a:ext cx="5668635" cy="3197670"/>
                    </a:xfrm>
                    <a:prstGeom prst="rect">
                      <a:avLst/>
                    </a:prstGeom>
                    <a:ln>
                      <a:noFill/>
                    </a:ln>
                    <a:extLst>
                      <a:ext uri="{53640926-AAD7-44D8-BBD7-CCE9431645EC}">
                        <a14:shadowObscured xmlns:a14="http://schemas.microsoft.com/office/drawing/2010/main"/>
                      </a:ext>
                    </a:extLst>
                  </pic:spPr>
                </pic:pic>
              </a:graphicData>
            </a:graphic>
          </wp:inline>
        </w:drawing>
      </w:r>
    </w:p>
    <w:p w:rsidR="00363840" w:rsidRPr="00A359D2" w:rsidRDefault="00363840" w:rsidP="00A359D2">
      <w:pPr>
        <w:numPr>
          <w:ilvl w:val="0"/>
          <w:numId w:val="2"/>
        </w:numPr>
        <w:spacing w:before="240" w:after="240" w:line="360" w:lineRule="auto"/>
        <w:ind w:left="0" w:firstLine="0"/>
        <w:contextualSpacing/>
        <w:jc w:val="both"/>
        <w:rPr>
          <w:rFonts w:ascii="Palatino Linotype" w:hAnsi="Palatino Linotype"/>
          <w:sz w:val="24"/>
          <w:szCs w:val="24"/>
        </w:rPr>
      </w:pPr>
      <w:r w:rsidRPr="00A359D2">
        <w:rPr>
          <w:rFonts w:ascii="Palatino Linotype" w:hAnsi="Palatino Linotype"/>
          <w:sz w:val="24"/>
          <w:szCs w:val="24"/>
        </w:rPr>
        <w:t xml:space="preserve">No </w:t>
      </w:r>
      <w:r w:rsidR="007203AE" w:rsidRPr="00A359D2">
        <w:rPr>
          <w:rFonts w:ascii="Palatino Linotype" w:hAnsi="Palatino Linotype"/>
          <w:sz w:val="24"/>
          <w:szCs w:val="24"/>
        </w:rPr>
        <w:t>obstante</w:t>
      </w:r>
      <w:r w:rsidRPr="00A359D2">
        <w:rPr>
          <w:rFonts w:ascii="Palatino Linotype" w:hAnsi="Palatino Linotype"/>
          <w:sz w:val="24"/>
          <w:szCs w:val="24"/>
        </w:rPr>
        <w:t xml:space="preserve"> lo anterior, el día </w:t>
      </w:r>
      <w:r w:rsidR="007203AE" w:rsidRPr="00A359D2">
        <w:rPr>
          <w:rFonts w:ascii="Palatino Linotype" w:hAnsi="Palatino Linotype"/>
          <w:b/>
          <w:sz w:val="24"/>
          <w:szCs w:val="24"/>
        </w:rPr>
        <w:t>dos (02) de julio</w:t>
      </w:r>
      <w:r w:rsidR="007203AE" w:rsidRPr="00A359D2">
        <w:rPr>
          <w:rFonts w:ascii="Palatino Linotype" w:hAnsi="Palatino Linotype"/>
          <w:sz w:val="24"/>
          <w:szCs w:val="24"/>
        </w:rPr>
        <w:t xml:space="preserve"> de la presente anualidad el </w:t>
      </w:r>
      <w:r w:rsidR="007203AE" w:rsidRPr="00A359D2">
        <w:rPr>
          <w:rFonts w:ascii="Palatino Linotype" w:hAnsi="Palatino Linotype"/>
          <w:b/>
          <w:sz w:val="24"/>
          <w:szCs w:val="24"/>
        </w:rPr>
        <w:t>SUJETO OBLIGADO</w:t>
      </w:r>
      <w:r w:rsidR="007203AE" w:rsidRPr="00A359D2">
        <w:rPr>
          <w:rFonts w:ascii="Palatino Linotype" w:hAnsi="Palatino Linotype"/>
          <w:sz w:val="24"/>
          <w:szCs w:val="24"/>
        </w:rPr>
        <w:t xml:space="preserve"> presentó ante oficialía de partes el oficio número 20531A000/02312/UT/2019 mediante el cual se remite el oficio 21013</w:t>
      </w:r>
      <w:r w:rsidR="00E77A59" w:rsidRPr="00A359D2">
        <w:rPr>
          <w:rFonts w:ascii="Palatino Linotype" w:hAnsi="Palatino Linotype"/>
          <w:sz w:val="24"/>
          <w:szCs w:val="24"/>
        </w:rPr>
        <w:t>A</w:t>
      </w:r>
      <w:r w:rsidR="007203AE" w:rsidRPr="00A359D2">
        <w:rPr>
          <w:rFonts w:ascii="Palatino Linotype" w:hAnsi="Palatino Linotype"/>
          <w:sz w:val="24"/>
          <w:szCs w:val="24"/>
        </w:rPr>
        <w:t>000000000/083/2019 correspondiente al informe de prueba de daño relacionada con la solicitud de información 00501/SE/</w:t>
      </w:r>
      <w:r w:rsidR="00791189" w:rsidRPr="00A359D2">
        <w:rPr>
          <w:rFonts w:ascii="Palatino Linotype" w:hAnsi="Palatino Linotype"/>
          <w:sz w:val="24"/>
          <w:szCs w:val="24"/>
        </w:rPr>
        <w:t>IP/2019, mismo que consiste en lo siguiente:</w:t>
      </w:r>
    </w:p>
    <w:p w:rsidR="00791189" w:rsidRPr="00A359D2" w:rsidRDefault="00791189" w:rsidP="00A359D2">
      <w:pPr>
        <w:spacing w:before="240" w:after="240" w:line="360" w:lineRule="auto"/>
        <w:contextualSpacing/>
        <w:jc w:val="both"/>
        <w:rPr>
          <w:rFonts w:ascii="Palatino Linotype" w:hAnsi="Palatino Linotype"/>
          <w:sz w:val="24"/>
          <w:szCs w:val="24"/>
        </w:rPr>
      </w:pPr>
      <w:r w:rsidRPr="00A359D2">
        <w:rPr>
          <w:rFonts w:ascii="Palatino Linotype" w:hAnsi="Palatino Linotype"/>
          <w:noProof/>
          <w:sz w:val="24"/>
          <w:szCs w:val="24"/>
          <w:lang w:eastAsia="es-MX"/>
        </w:rPr>
        <w:drawing>
          <wp:inline distT="0" distB="0" distL="0" distR="0" wp14:anchorId="5313E907" wp14:editId="2E220CA0">
            <wp:extent cx="5502303" cy="6738117"/>
            <wp:effectExtent l="0" t="0" r="317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558" t="22923" r="36941" b="19385"/>
                    <a:stretch/>
                  </pic:blipFill>
                  <pic:spPr bwMode="auto">
                    <a:xfrm>
                      <a:off x="0" y="0"/>
                      <a:ext cx="5513022" cy="6751243"/>
                    </a:xfrm>
                    <a:prstGeom prst="rect">
                      <a:avLst/>
                    </a:prstGeom>
                    <a:ln>
                      <a:noFill/>
                    </a:ln>
                    <a:extLst>
                      <a:ext uri="{53640926-AAD7-44D8-BBD7-CCE9431645EC}">
                        <a14:shadowObscured xmlns:a14="http://schemas.microsoft.com/office/drawing/2010/main"/>
                      </a:ext>
                    </a:extLst>
                  </pic:spPr>
                </pic:pic>
              </a:graphicData>
            </a:graphic>
          </wp:inline>
        </w:drawing>
      </w:r>
    </w:p>
    <w:p w:rsidR="00791189" w:rsidRPr="00A359D2" w:rsidRDefault="00791189" w:rsidP="00A359D2">
      <w:pPr>
        <w:spacing w:before="240" w:after="240" w:line="360" w:lineRule="auto"/>
        <w:contextualSpacing/>
        <w:jc w:val="both"/>
        <w:rPr>
          <w:rFonts w:ascii="Palatino Linotype" w:hAnsi="Palatino Linotype"/>
          <w:sz w:val="24"/>
          <w:szCs w:val="24"/>
        </w:rPr>
      </w:pPr>
      <w:r w:rsidRPr="00A359D2">
        <w:rPr>
          <w:rFonts w:ascii="Palatino Linotype" w:hAnsi="Palatino Linotype"/>
          <w:noProof/>
          <w:sz w:val="24"/>
          <w:szCs w:val="24"/>
          <w:lang w:eastAsia="es-MX"/>
        </w:rPr>
        <w:drawing>
          <wp:inline distT="0" distB="0" distL="0" distR="0" wp14:anchorId="06C29F1D" wp14:editId="18FB5905">
            <wp:extent cx="5486346" cy="7076661"/>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117" t="19900" r="36656" b="28199"/>
                    <a:stretch/>
                  </pic:blipFill>
                  <pic:spPr bwMode="auto">
                    <a:xfrm>
                      <a:off x="0" y="0"/>
                      <a:ext cx="5502634" cy="7097670"/>
                    </a:xfrm>
                    <a:prstGeom prst="rect">
                      <a:avLst/>
                    </a:prstGeom>
                    <a:ln>
                      <a:noFill/>
                    </a:ln>
                    <a:extLst>
                      <a:ext uri="{53640926-AAD7-44D8-BBD7-CCE9431645EC}">
                        <a14:shadowObscured xmlns:a14="http://schemas.microsoft.com/office/drawing/2010/main"/>
                      </a:ext>
                    </a:extLst>
                  </pic:spPr>
                </pic:pic>
              </a:graphicData>
            </a:graphic>
          </wp:inline>
        </w:drawing>
      </w:r>
    </w:p>
    <w:p w:rsidR="00791189" w:rsidRPr="00A359D2" w:rsidRDefault="00791189" w:rsidP="00A359D2">
      <w:pPr>
        <w:spacing w:before="240" w:after="240" w:line="360" w:lineRule="auto"/>
        <w:contextualSpacing/>
        <w:jc w:val="both"/>
        <w:rPr>
          <w:rFonts w:ascii="Palatino Linotype" w:hAnsi="Palatino Linotype"/>
          <w:sz w:val="24"/>
          <w:szCs w:val="24"/>
        </w:rPr>
      </w:pPr>
      <w:r w:rsidRPr="00A359D2">
        <w:rPr>
          <w:rFonts w:ascii="Palatino Linotype" w:hAnsi="Palatino Linotype"/>
          <w:noProof/>
          <w:sz w:val="24"/>
          <w:szCs w:val="24"/>
          <w:lang w:eastAsia="es-MX"/>
        </w:rPr>
        <w:drawing>
          <wp:inline distT="0" distB="0" distL="0" distR="0" wp14:anchorId="33AD45CE" wp14:editId="3A2172C4">
            <wp:extent cx="5486242" cy="70130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564" t="23378" r="36736" b="21146"/>
                    <a:stretch/>
                  </pic:blipFill>
                  <pic:spPr bwMode="auto">
                    <a:xfrm>
                      <a:off x="0" y="0"/>
                      <a:ext cx="5500465" cy="7031232"/>
                    </a:xfrm>
                    <a:prstGeom prst="rect">
                      <a:avLst/>
                    </a:prstGeom>
                    <a:ln>
                      <a:noFill/>
                    </a:ln>
                    <a:extLst>
                      <a:ext uri="{53640926-AAD7-44D8-BBD7-CCE9431645EC}">
                        <a14:shadowObscured xmlns:a14="http://schemas.microsoft.com/office/drawing/2010/main"/>
                      </a:ext>
                    </a:extLst>
                  </pic:spPr>
                </pic:pic>
              </a:graphicData>
            </a:graphic>
          </wp:inline>
        </w:drawing>
      </w:r>
    </w:p>
    <w:p w:rsidR="00791189" w:rsidRPr="00A359D2" w:rsidRDefault="00791189" w:rsidP="00A359D2">
      <w:pPr>
        <w:spacing w:before="240" w:after="240" w:line="360" w:lineRule="auto"/>
        <w:contextualSpacing/>
        <w:jc w:val="both"/>
        <w:rPr>
          <w:rFonts w:ascii="Palatino Linotype" w:hAnsi="Palatino Linotype"/>
          <w:sz w:val="24"/>
          <w:szCs w:val="24"/>
        </w:rPr>
      </w:pPr>
      <w:r w:rsidRPr="00A359D2">
        <w:rPr>
          <w:rFonts w:ascii="Palatino Linotype" w:hAnsi="Palatino Linotype"/>
          <w:noProof/>
          <w:sz w:val="24"/>
          <w:szCs w:val="24"/>
          <w:lang w:eastAsia="es-MX"/>
        </w:rPr>
        <w:drawing>
          <wp:inline distT="0" distB="0" distL="0" distR="0" wp14:anchorId="6A1D71BA" wp14:editId="2F121DFE">
            <wp:extent cx="5438140" cy="690173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975" t="19396" r="36798" b="25931"/>
                    <a:stretch/>
                  </pic:blipFill>
                  <pic:spPr bwMode="auto">
                    <a:xfrm>
                      <a:off x="0" y="0"/>
                      <a:ext cx="5460065" cy="6929557"/>
                    </a:xfrm>
                    <a:prstGeom prst="rect">
                      <a:avLst/>
                    </a:prstGeom>
                    <a:ln>
                      <a:noFill/>
                    </a:ln>
                    <a:extLst>
                      <a:ext uri="{53640926-AAD7-44D8-BBD7-CCE9431645EC}">
                        <a14:shadowObscured xmlns:a14="http://schemas.microsoft.com/office/drawing/2010/main"/>
                      </a:ext>
                    </a:extLst>
                  </pic:spPr>
                </pic:pic>
              </a:graphicData>
            </a:graphic>
          </wp:inline>
        </w:drawing>
      </w:r>
    </w:p>
    <w:p w:rsidR="00791189" w:rsidRPr="00A359D2" w:rsidRDefault="00BB5E68" w:rsidP="00A359D2">
      <w:pPr>
        <w:spacing w:before="240" w:after="240" w:line="360" w:lineRule="auto"/>
        <w:contextualSpacing/>
        <w:jc w:val="both"/>
        <w:rPr>
          <w:rFonts w:ascii="Palatino Linotype" w:hAnsi="Palatino Linotype"/>
          <w:noProof/>
          <w:sz w:val="24"/>
          <w:szCs w:val="24"/>
          <w:lang w:eastAsia="es-MX"/>
        </w:rPr>
      </w:pPr>
      <w:r w:rsidRPr="00A359D2">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simplePos x="0" y="0"/>
                <wp:positionH relativeFrom="column">
                  <wp:posOffset>67393</wp:posOffset>
                </wp:positionH>
                <wp:positionV relativeFrom="paragraph">
                  <wp:posOffset>-3948</wp:posOffset>
                </wp:positionV>
                <wp:extent cx="5335159" cy="922351"/>
                <wp:effectExtent l="19050" t="19050" r="18415" b="11430"/>
                <wp:wrapNone/>
                <wp:docPr id="34" name="Rectángulo 34"/>
                <wp:cNvGraphicFramePr/>
                <a:graphic xmlns:a="http://schemas.openxmlformats.org/drawingml/2006/main">
                  <a:graphicData uri="http://schemas.microsoft.com/office/word/2010/wordprocessingShape">
                    <wps:wsp>
                      <wps:cNvSpPr/>
                      <wps:spPr>
                        <a:xfrm>
                          <a:off x="0" y="0"/>
                          <a:ext cx="5335159" cy="9223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6F485" id="Rectángulo 34" o:spid="_x0000_s1026" style="position:absolute;margin-left:5.3pt;margin-top:-.3pt;width:420.1pt;height:72.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" filled="f" strokecolor="red" strokeweight="2.25pt"/>
            </w:pict>
          </mc:Fallback>
        </mc:AlternateContent>
      </w:r>
      <w:r w:rsidR="00791189" w:rsidRPr="00A359D2">
        <w:rPr>
          <w:rFonts w:ascii="Palatino Linotype" w:hAnsi="Palatino Linotype"/>
          <w:noProof/>
          <w:sz w:val="24"/>
          <w:szCs w:val="24"/>
          <w:lang w:eastAsia="es-MX"/>
        </w:rPr>
        <w:drawing>
          <wp:inline distT="0" distB="0" distL="0" distR="0" wp14:anchorId="328F145C" wp14:editId="670A7B80">
            <wp:extent cx="5398770" cy="685402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975" t="20152" r="36801" b="28458"/>
                    <a:stretch/>
                  </pic:blipFill>
                  <pic:spPr bwMode="auto">
                    <a:xfrm>
                      <a:off x="0" y="0"/>
                      <a:ext cx="5425226" cy="6887611"/>
                    </a:xfrm>
                    <a:prstGeom prst="rect">
                      <a:avLst/>
                    </a:prstGeom>
                    <a:ln>
                      <a:noFill/>
                    </a:ln>
                    <a:extLst>
                      <a:ext uri="{53640926-AAD7-44D8-BBD7-CCE9431645EC}">
                        <a14:shadowObscured xmlns:a14="http://schemas.microsoft.com/office/drawing/2010/main"/>
                      </a:ext>
                    </a:extLst>
                  </pic:spPr>
                </pic:pic>
              </a:graphicData>
            </a:graphic>
          </wp:inline>
        </w:drawing>
      </w:r>
    </w:p>
    <w:p w:rsidR="00791189" w:rsidRPr="00A359D2" w:rsidRDefault="00791189" w:rsidP="00A359D2">
      <w:pPr>
        <w:spacing w:before="240" w:after="240" w:line="360" w:lineRule="auto"/>
        <w:contextualSpacing/>
        <w:jc w:val="both"/>
        <w:rPr>
          <w:rFonts w:ascii="Palatino Linotype" w:hAnsi="Palatino Linotype"/>
          <w:sz w:val="24"/>
          <w:szCs w:val="24"/>
        </w:rPr>
      </w:pPr>
      <w:r w:rsidRPr="00A359D2">
        <w:rPr>
          <w:rFonts w:ascii="Palatino Linotype" w:hAnsi="Palatino Linotype"/>
          <w:noProof/>
          <w:sz w:val="24"/>
          <w:szCs w:val="24"/>
          <w:lang w:eastAsia="es-MX"/>
        </w:rPr>
        <w:drawing>
          <wp:inline distT="0" distB="0" distL="0" distR="0" wp14:anchorId="6A73E4BD" wp14:editId="031B986D">
            <wp:extent cx="5422790" cy="4319851"/>
            <wp:effectExtent l="0" t="0" r="698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975" t="36525" r="36942" b="27954"/>
                    <a:stretch/>
                  </pic:blipFill>
                  <pic:spPr bwMode="auto">
                    <a:xfrm>
                      <a:off x="0" y="0"/>
                      <a:ext cx="5447303" cy="4339379"/>
                    </a:xfrm>
                    <a:prstGeom prst="rect">
                      <a:avLst/>
                    </a:prstGeom>
                    <a:ln>
                      <a:noFill/>
                    </a:ln>
                    <a:extLst>
                      <a:ext uri="{53640926-AAD7-44D8-BBD7-CCE9431645EC}">
                        <a14:shadowObscured xmlns:a14="http://schemas.microsoft.com/office/drawing/2010/main"/>
                      </a:ext>
                    </a:extLst>
                  </pic:spPr>
                </pic:pic>
              </a:graphicData>
            </a:graphic>
          </wp:inline>
        </w:drawing>
      </w:r>
    </w:p>
    <w:p w:rsidR="00791189" w:rsidRPr="00A359D2" w:rsidRDefault="00791189" w:rsidP="00A359D2">
      <w:pPr>
        <w:spacing w:before="240" w:after="240" w:line="360" w:lineRule="auto"/>
        <w:contextualSpacing/>
        <w:jc w:val="both"/>
        <w:rPr>
          <w:rFonts w:ascii="Palatino Linotype" w:hAnsi="Palatino Linotype"/>
          <w:sz w:val="24"/>
          <w:szCs w:val="24"/>
        </w:rPr>
      </w:pPr>
    </w:p>
    <w:p w:rsidR="009B12AA" w:rsidRPr="00A359D2" w:rsidRDefault="009B12AA" w:rsidP="00A359D2">
      <w:pPr>
        <w:numPr>
          <w:ilvl w:val="0"/>
          <w:numId w:val="2"/>
        </w:numPr>
        <w:spacing w:before="240" w:after="240" w:line="360" w:lineRule="auto"/>
        <w:ind w:left="0" w:firstLine="0"/>
        <w:contextualSpacing/>
        <w:jc w:val="both"/>
        <w:rPr>
          <w:rFonts w:ascii="Palatino Linotype" w:hAnsi="Palatino Linotype"/>
          <w:sz w:val="24"/>
          <w:szCs w:val="24"/>
        </w:rPr>
      </w:pPr>
      <w:r w:rsidRPr="00A359D2">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A359D2">
        <w:rPr>
          <w:rFonts w:ascii="Palatino Linotype" w:eastAsia="MS Mincho" w:hAnsi="Palatino Linotype" w:cs="Times New Roman"/>
          <w:sz w:val="24"/>
          <w:szCs w:val="24"/>
          <w:lang w:val="es-ES_tradnl" w:eastAsia="es-ES"/>
        </w:rPr>
        <w:t xml:space="preserve">fecha </w:t>
      </w:r>
      <w:r w:rsidR="00051174" w:rsidRPr="00A359D2">
        <w:rPr>
          <w:rFonts w:ascii="Palatino Linotype" w:eastAsia="MS Mincho" w:hAnsi="Palatino Linotype" w:cs="Times New Roman"/>
          <w:b/>
          <w:sz w:val="24"/>
          <w:szCs w:val="24"/>
          <w:lang w:val="es-ES_tradnl" w:eastAsia="es-ES"/>
        </w:rPr>
        <w:t>dos (02</w:t>
      </w:r>
      <w:r w:rsidRPr="00A359D2">
        <w:rPr>
          <w:rFonts w:ascii="Palatino Linotype" w:eastAsia="MS Mincho" w:hAnsi="Palatino Linotype" w:cs="Times New Roman"/>
          <w:b/>
          <w:sz w:val="24"/>
          <w:szCs w:val="24"/>
          <w:lang w:val="es-ES_tradnl" w:eastAsia="es-ES"/>
        </w:rPr>
        <w:t>) d</w:t>
      </w:r>
      <w:r w:rsidR="00051174" w:rsidRPr="00A359D2">
        <w:rPr>
          <w:rFonts w:ascii="Palatino Linotype" w:eastAsia="MS Mincho" w:hAnsi="Palatino Linotype" w:cs="Times New Roman"/>
          <w:b/>
          <w:sz w:val="24"/>
          <w:szCs w:val="24"/>
          <w:lang w:val="es-ES_tradnl" w:eastAsia="es-ES"/>
        </w:rPr>
        <w:t>e julio</w:t>
      </w:r>
      <w:r w:rsidRPr="00A359D2">
        <w:rPr>
          <w:rFonts w:ascii="Palatino Linotype" w:eastAsia="MS Mincho" w:hAnsi="Palatino Linotype" w:cs="Times New Roman"/>
          <w:b/>
          <w:sz w:val="24"/>
          <w:szCs w:val="24"/>
          <w:lang w:val="es-ES_tradnl" w:eastAsia="es-ES"/>
        </w:rPr>
        <w:t xml:space="preserve"> </w:t>
      </w:r>
      <w:r w:rsidRPr="00A359D2">
        <w:rPr>
          <w:rFonts w:ascii="Palatino Linotype" w:eastAsia="Calibri" w:hAnsi="Palatino Linotype" w:cs="Arial"/>
          <w:color w:val="000000" w:themeColor="text1"/>
          <w:sz w:val="24"/>
          <w:szCs w:val="24"/>
          <w:lang w:val="es-ES" w:eastAsia="es-ES"/>
        </w:rPr>
        <w:t>de dos mil diecinueve, por lo que, ordenó turnar el expediente a resolución;</w:t>
      </w:r>
      <w:r w:rsidRPr="00A359D2">
        <w:rPr>
          <w:rFonts w:ascii="Palatino Linotype" w:hAnsi="Palatino Linotype"/>
          <w:sz w:val="24"/>
          <w:szCs w:val="24"/>
          <w:lang w:val="es-ES_tradnl"/>
        </w:rPr>
        <w:t xml:space="preserve">sin embargo, en fecha </w:t>
      </w:r>
      <w:r w:rsidRPr="00A359D2">
        <w:rPr>
          <w:rFonts w:ascii="Palatino Linotype" w:hAnsi="Palatino Linotype"/>
          <w:b/>
          <w:sz w:val="24"/>
          <w:szCs w:val="24"/>
          <w:lang w:val="es-ES_tradnl"/>
        </w:rPr>
        <w:t>veinticinco (25) de abril</w:t>
      </w:r>
      <w:r w:rsidRPr="00A359D2">
        <w:rPr>
          <w:rFonts w:ascii="Palatino Linotype" w:hAnsi="Palatino Linotype"/>
          <w:sz w:val="24"/>
          <w:szCs w:val="24"/>
          <w:lang w:val="es-ES_tradnl"/>
        </w:rPr>
        <w:t xml:space="preserve"> de la presente anualidad se acordó la ampliación del plazo para efecto de emitir un mejor estudio del asunto, por lo que no habiendo más que hacer constar, y - - - - - - - - - - - </w:t>
      </w:r>
    </w:p>
    <w:p w:rsidR="009B12AA" w:rsidRPr="00A359D2" w:rsidRDefault="009B12AA" w:rsidP="00A359D2">
      <w:pPr>
        <w:spacing w:line="360" w:lineRule="auto"/>
        <w:rPr>
          <w:rFonts w:ascii="Palatino Linotype" w:eastAsia="MS Mincho" w:hAnsi="Palatino Linotype" w:cs="Times New Roman"/>
          <w:sz w:val="24"/>
          <w:szCs w:val="24"/>
          <w:lang w:val="es-ES_tradnl" w:eastAsia="es-ES"/>
        </w:rPr>
      </w:pPr>
    </w:p>
    <w:p w:rsidR="009B12AA" w:rsidRPr="00A359D2" w:rsidRDefault="009B12AA" w:rsidP="00A359D2">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16179353"/>
      <w:r w:rsidRPr="00A359D2">
        <w:rPr>
          <w:rFonts w:ascii="Palatino Linotype" w:eastAsia="MS Mincho" w:hAnsi="Palatino Linotype" w:cs="Times New Roman"/>
          <w:b/>
          <w:sz w:val="24"/>
          <w:szCs w:val="24"/>
          <w:lang w:val="es-ES_tradnl" w:eastAsia="es-ES"/>
        </w:rPr>
        <w:t>CONSIDERANDO</w:t>
      </w:r>
      <w:bookmarkEnd w:id="1"/>
    </w:p>
    <w:p w:rsidR="009B12AA" w:rsidRPr="00A359D2" w:rsidRDefault="009B12AA" w:rsidP="00A359D2">
      <w:pPr>
        <w:spacing w:after="0" w:line="360" w:lineRule="auto"/>
        <w:rPr>
          <w:rFonts w:ascii="Palatino Linotype" w:eastAsia="MS Mincho" w:hAnsi="Palatino Linotype" w:cs="Times New Roman"/>
          <w:sz w:val="24"/>
          <w:szCs w:val="24"/>
        </w:rPr>
      </w:pPr>
    </w:p>
    <w:p w:rsidR="009B12AA" w:rsidRPr="00A359D2" w:rsidRDefault="009B12AA" w:rsidP="00A359D2">
      <w:pPr>
        <w:keepNext/>
        <w:keepLines/>
        <w:spacing w:before="40" w:after="0" w:line="360" w:lineRule="auto"/>
        <w:outlineLvl w:val="1"/>
        <w:rPr>
          <w:rFonts w:ascii="Palatino Linotype" w:eastAsia="MS Gothic" w:hAnsi="Palatino Linotype" w:cs="Times New Roman"/>
          <w:b/>
          <w:sz w:val="24"/>
          <w:szCs w:val="24"/>
        </w:rPr>
      </w:pPr>
      <w:bookmarkStart w:id="2" w:name="_Toc16179354"/>
      <w:r w:rsidRPr="00A359D2">
        <w:rPr>
          <w:rFonts w:ascii="Palatino Linotype" w:eastAsia="MS Gothic" w:hAnsi="Palatino Linotype" w:cs="Times New Roman"/>
          <w:b/>
          <w:sz w:val="24"/>
          <w:szCs w:val="24"/>
        </w:rPr>
        <w:t>PRIMERO. De la competencia.</w:t>
      </w:r>
      <w:bookmarkEnd w:id="2"/>
    </w:p>
    <w:p w:rsidR="009B12AA" w:rsidRPr="00A359D2" w:rsidRDefault="009B12AA" w:rsidP="00A359D2">
      <w:pPr>
        <w:keepNext/>
        <w:keepLines/>
        <w:spacing w:before="40" w:after="0" w:line="360" w:lineRule="auto"/>
        <w:outlineLvl w:val="1"/>
        <w:rPr>
          <w:rFonts w:ascii="Palatino Linotype" w:eastAsia="MS Gothic" w:hAnsi="Palatino Linotype" w:cs="Times New Roman"/>
          <w:b/>
          <w:sz w:val="24"/>
          <w:szCs w:val="24"/>
        </w:rPr>
      </w:pPr>
    </w:p>
    <w:p w:rsidR="009B12AA" w:rsidRPr="00A359D2" w:rsidRDefault="009B12AA" w:rsidP="00A359D2">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359D2">
        <w:rPr>
          <w:rFonts w:ascii="Palatino Linotype" w:eastAsia="Calibri" w:hAnsi="Palatino Linotype" w:cs="Times New Roman"/>
          <w:b/>
          <w:sz w:val="24"/>
          <w:szCs w:val="24"/>
          <w:lang w:val="es-ES" w:eastAsia="es-ES"/>
        </w:rPr>
        <w:t>Constitución Política de los Estados Unidos Mexicanos</w:t>
      </w:r>
      <w:r w:rsidRPr="00A359D2">
        <w:rPr>
          <w:rFonts w:ascii="Palatino Linotype" w:eastAsia="Calibri" w:hAnsi="Palatino Linotype" w:cs="Times New Roman"/>
          <w:sz w:val="24"/>
          <w:szCs w:val="24"/>
          <w:lang w:val="es-ES" w:eastAsia="es-ES"/>
        </w:rPr>
        <w:t xml:space="preserve">; </w:t>
      </w:r>
      <w:r w:rsidRPr="00A359D2">
        <w:rPr>
          <w:rFonts w:ascii="Palatino Linotype" w:hAnsi="Palatino Linotype" w:cs="Arial"/>
          <w:bCs/>
          <w:color w:val="222222"/>
          <w:sz w:val="24"/>
          <w:szCs w:val="24"/>
          <w:lang w:val="es-ES"/>
        </w:rPr>
        <w:t>5, párrafos vigésimo</w:t>
      </w:r>
      <w:r w:rsidR="00A359D2">
        <w:rPr>
          <w:rFonts w:ascii="Palatino Linotype" w:hAnsi="Palatino Linotype" w:cs="Arial"/>
          <w:bCs/>
          <w:color w:val="222222"/>
          <w:sz w:val="24"/>
          <w:szCs w:val="24"/>
          <w:lang w:val="es-ES"/>
        </w:rPr>
        <w:t xml:space="preserve"> segundo, vigésimo tercero y vigésimo cuarto,</w:t>
      </w:r>
      <w:r w:rsidRPr="00A359D2">
        <w:rPr>
          <w:rFonts w:ascii="Palatino Linotype" w:hAnsi="Palatino Linotype" w:cs="Arial"/>
          <w:bCs/>
          <w:color w:val="222222"/>
          <w:sz w:val="24"/>
          <w:szCs w:val="24"/>
          <w:lang w:val="es-ES"/>
        </w:rPr>
        <w:t> fracciones IV y V </w:t>
      </w:r>
      <w:r w:rsidRPr="00A359D2">
        <w:rPr>
          <w:rFonts w:ascii="Palatino Linotype" w:eastAsia="Calibri" w:hAnsi="Palatino Linotype" w:cs="Times New Roman"/>
          <w:sz w:val="24"/>
          <w:szCs w:val="24"/>
          <w:lang w:val="es-ES" w:eastAsia="es-ES"/>
        </w:rPr>
        <w:t xml:space="preserve"> de la </w:t>
      </w:r>
      <w:r w:rsidRPr="00A359D2">
        <w:rPr>
          <w:rFonts w:ascii="Palatino Linotype" w:eastAsia="Calibri" w:hAnsi="Palatino Linotype" w:cs="Times New Roman"/>
          <w:b/>
          <w:sz w:val="24"/>
          <w:szCs w:val="24"/>
          <w:lang w:val="es-ES" w:eastAsia="es-ES"/>
        </w:rPr>
        <w:t>Constitución Política del Estado Libre y Soberano de México</w:t>
      </w:r>
      <w:r w:rsidRPr="00A359D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359D2">
        <w:rPr>
          <w:rFonts w:ascii="Palatino Linotype" w:eastAsia="Calibri" w:hAnsi="Palatino Linotype" w:cs="Arial"/>
          <w:sz w:val="24"/>
          <w:szCs w:val="24"/>
          <w:lang w:val="es-ES" w:eastAsia="es-ES"/>
        </w:rPr>
        <w:t xml:space="preserve">de la </w:t>
      </w:r>
      <w:r w:rsidRPr="00A359D2">
        <w:rPr>
          <w:rFonts w:ascii="Palatino Linotype" w:eastAsia="Calibri" w:hAnsi="Palatino Linotype" w:cs="Arial"/>
          <w:b/>
          <w:sz w:val="24"/>
          <w:szCs w:val="24"/>
          <w:lang w:val="es-ES" w:eastAsia="es-ES"/>
        </w:rPr>
        <w:t>Ley de Transparencia y Acceso a la Información Pública del Estado de México y Municipios</w:t>
      </w:r>
      <w:r w:rsidRPr="00A359D2">
        <w:rPr>
          <w:rFonts w:ascii="Palatino Linotype" w:eastAsia="Calibri" w:hAnsi="Palatino Linotype" w:cs="Arial"/>
          <w:sz w:val="24"/>
          <w:szCs w:val="24"/>
          <w:lang w:val="es-ES" w:eastAsia="es-ES"/>
        </w:rPr>
        <w:t xml:space="preserve">; </w:t>
      </w:r>
      <w:r w:rsidRPr="00A359D2">
        <w:rPr>
          <w:rFonts w:ascii="Palatino Linotype" w:eastAsia="Calibri" w:hAnsi="Palatino Linotype" w:cs="Arial"/>
          <w:b/>
          <w:sz w:val="24"/>
          <w:szCs w:val="24"/>
          <w:lang w:val="es-ES" w:eastAsia="es-ES"/>
        </w:rPr>
        <w:t>7, 9 fracciones I y XXIV, y 11</w:t>
      </w:r>
      <w:r w:rsidRPr="00A359D2">
        <w:rPr>
          <w:rFonts w:ascii="Palatino Linotype" w:eastAsia="Calibri" w:hAnsi="Palatino Linotype" w:cs="Arial"/>
          <w:sz w:val="24"/>
          <w:szCs w:val="24"/>
          <w:lang w:val="es-ES" w:eastAsia="es-ES"/>
        </w:rPr>
        <w:t xml:space="preserve"> del </w:t>
      </w:r>
      <w:r w:rsidRPr="00A359D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359D2">
        <w:rPr>
          <w:rFonts w:ascii="Palatino Linotype" w:eastAsia="MS Mincho" w:hAnsi="Palatino Linotype" w:cs="Times New Roman"/>
          <w:sz w:val="24"/>
          <w:szCs w:val="24"/>
          <w:lang w:val="es-ES_tradnl" w:eastAsia="es-ES"/>
        </w:rPr>
        <w:t>.</w:t>
      </w:r>
    </w:p>
    <w:p w:rsidR="009B12AA" w:rsidRPr="00A359D2" w:rsidRDefault="009B12AA" w:rsidP="00A359D2">
      <w:pPr>
        <w:spacing w:before="240" w:after="240" w:line="360" w:lineRule="auto"/>
        <w:contextualSpacing/>
        <w:jc w:val="both"/>
        <w:rPr>
          <w:rFonts w:ascii="Palatino Linotype" w:eastAsia="MS Mincho" w:hAnsi="Palatino Linotype" w:cs="Times New Roman"/>
          <w:sz w:val="24"/>
          <w:szCs w:val="24"/>
          <w:lang w:val="es-ES_tradnl" w:eastAsia="es-ES"/>
        </w:rPr>
      </w:pPr>
    </w:p>
    <w:p w:rsidR="009B12AA" w:rsidRPr="00A359D2" w:rsidRDefault="009B12AA" w:rsidP="00A359D2">
      <w:pPr>
        <w:keepNext/>
        <w:keepLines/>
        <w:spacing w:before="40" w:after="0" w:line="360" w:lineRule="auto"/>
        <w:outlineLvl w:val="1"/>
        <w:rPr>
          <w:rFonts w:ascii="Palatino Linotype" w:eastAsia="MS Gothic" w:hAnsi="Palatino Linotype" w:cs="Times New Roman"/>
          <w:b/>
          <w:sz w:val="24"/>
          <w:szCs w:val="24"/>
        </w:rPr>
      </w:pPr>
      <w:bookmarkStart w:id="3" w:name="_Toc16179355"/>
      <w:r w:rsidRPr="00A359D2">
        <w:rPr>
          <w:rFonts w:ascii="Palatino Linotype" w:eastAsia="MS Gothic" w:hAnsi="Palatino Linotype" w:cs="Times New Roman"/>
          <w:b/>
          <w:sz w:val="24"/>
          <w:szCs w:val="24"/>
        </w:rPr>
        <w:t>SEGUNDO. De la oportunidad y procedencia.</w:t>
      </w:r>
      <w:bookmarkEnd w:id="3"/>
    </w:p>
    <w:p w:rsidR="009B12AA" w:rsidRPr="00A359D2" w:rsidRDefault="009B12AA" w:rsidP="00A359D2">
      <w:pPr>
        <w:keepNext/>
        <w:keepLines/>
        <w:spacing w:before="40" w:after="0" w:line="360" w:lineRule="auto"/>
        <w:outlineLvl w:val="1"/>
        <w:rPr>
          <w:rFonts w:ascii="Palatino Linotype" w:eastAsia="MS Gothic" w:hAnsi="Palatino Linotype" w:cs="Times New Roman"/>
          <w:b/>
          <w:color w:val="2E74B5" w:themeColor="accent1" w:themeShade="BF"/>
          <w:sz w:val="24"/>
          <w:szCs w:val="24"/>
        </w:rPr>
      </w:pPr>
    </w:p>
    <w:p w:rsidR="009B12AA" w:rsidRPr="00A359D2" w:rsidRDefault="009B12AA" w:rsidP="00A359D2">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A359D2">
        <w:rPr>
          <w:rFonts w:ascii="Palatino Linotype" w:eastAsia="Calibri" w:hAnsi="Palatino Linotype" w:cs="Arial"/>
          <w:sz w:val="24"/>
          <w:szCs w:val="24"/>
        </w:rPr>
        <w:t xml:space="preserve">El medio de impugnación fue presentado a través del </w:t>
      </w:r>
      <w:r w:rsidRPr="00A359D2">
        <w:rPr>
          <w:rFonts w:ascii="Palatino Linotype" w:eastAsia="Calibri" w:hAnsi="Palatino Linotype" w:cs="Arial"/>
          <w:b/>
          <w:sz w:val="24"/>
          <w:szCs w:val="24"/>
        </w:rPr>
        <w:t>SAIMEX,</w:t>
      </w:r>
      <w:r w:rsidRPr="00A359D2">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A359D2">
        <w:rPr>
          <w:rFonts w:ascii="Palatino Linotype" w:eastAsia="Calibri" w:hAnsi="Palatino Linotype" w:cs="Arial"/>
          <w:b/>
          <w:sz w:val="24"/>
          <w:szCs w:val="24"/>
        </w:rPr>
        <w:t>SUJETO OBLIGADO</w:t>
      </w:r>
      <w:r w:rsidRPr="00A359D2">
        <w:rPr>
          <w:rFonts w:ascii="Palatino Linotype" w:eastAsia="Calibri" w:hAnsi="Palatino Linotype" w:cs="Arial"/>
          <w:sz w:val="24"/>
          <w:szCs w:val="24"/>
        </w:rPr>
        <w:t xml:space="preserve"> entregó la respuesta el </w:t>
      </w:r>
      <w:r w:rsidR="00051174" w:rsidRPr="00A359D2">
        <w:rPr>
          <w:rFonts w:ascii="Palatino Linotype" w:eastAsia="Calibri" w:hAnsi="Palatino Linotype" w:cs="Arial"/>
          <w:b/>
          <w:sz w:val="24"/>
          <w:szCs w:val="24"/>
        </w:rPr>
        <w:t>veinte (20) de mayo</w:t>
      </w:r>
      <w:r w:rsidRPr="00A359D2">
        <w:rPr>
          <w:rFonts w:ascii="Palatino Linotype" w:eastAsia="Calibri" w:hAnsi="Palatino Linotype" w:cs="Arial"/>
          <w:b/>
          <w:sz w:val="24"/>
          <w:szCs w:val="24"/>
        </w:rPr>
        <w:t xml:space="preserve"> </w:t>
      </w:r>
      <w:r w:rsidRPr="00A359D2">
        <w:rPr>
          <w:rFonts w:ascii="Palatino Linotype" w:eastAsia="Calibri" w:hAnsi="Palatino Linotype" w:cs="Arial"/>
          <w:sz w:val="24"/>
          <w:szCs w:val="24"/>
        </w:rPr>
        <w:t xml:space="preserve">de dos mil diecinueve, </w:t>
      </w:r>
      <w:r w:rsidRPr="00A359D2">
        <w:rPr>
          <w:rFonts w:ascii="Palatino Linotype" w:hAnsi="Palatino Linotype" w:cs="Arial"/>
          <w:sz w:val="24"/>
          <w:szCs w:val="24"/>
        </w:rPr>
        <w:t xml:space="preserve">de tal forma que el plazo para interponer el recurso transcurrió del día </w:t>
      </w:r>
      <w:r w:rsidR="00051174" w:rsidRPr="00A359D2">
        <w:rPr>
          <w:rFonts w:ascii="Palatino Linotype" w:hAnsi="Palatino Linotype" w:cs="Arial"/>
          <w:b/>
          <w:sz w:val="24"/>
          <w:szCs w:val="24"/>
        </w:rPr>
        <w:t>veintiuno (21) de mayo al diez (10) de junio</w:t>
      </w:r>
      <w:r w:rsidRPr="00A359D2">
        <w:rPr>
          <w:rFonts w:ascii="Palatino Linotype" w:hAnsi="Palatino Linotype" w:cs="Arial"/>
          <w:sz w:val="24"/>
          <w:szCs w:val="24"/>
        </w:rPr>
        <w:t xml:space="preserve"> de dos mil diecinueve; en consecuencia, presentó su inconformidad el día </w:t>
      </w:r>
      <w:r w:rsidR="00051174" w:rsidRPr="00A359D2">
        <w:rPr>
          <w:rFonts w:ascii="Palatino Linotype" w:hAnsi="Palatino Linotype" w:cs="Arial"/>
          <w:b/>
          <w:sz w:val="24"/>
          <w:szCs w:val="24"/>
        </w:rPr>
        <w:t xml:space="preserve">veintitrés (23) de mayo </w:t>
      </w:r>
      <w:r w:rsidRPr="00A359D2">
        <w:rPr>
          <w:rFonts w:ascii="Palatino Linotype" w:hAnsi="Palatino Linotype" w:cs="Arial"/>
          <w:sz w:val="24"/>
          <w:szCs w:val="24"/>
        </w:rPr>
        <w:t xml:space="preserve">de dos mil diecinueve, éste se encuentra dentro de los márgenes temporales previstos en el artículo 178 de la </w:t>
      </w:r>
      <w:r w:rsidRPr="00A359D2">
        <w:rPr>
          <w:rFonts w:ascii="Palatino Linotype" w:hAnsi="Palatino Linotype" w:cs="Arial"/>
          <w:b/>
          <w:sz w:val="24"/>
          <w:szCs w:val="24"/>
        </w:rPr>
        <w:t>Ley de Transparencia y Acceso a la Información Pública del Estado de México y Municipios</w:t>
      </w:r>
      <w:r w:rsidRPr="00A359D2">
        <w:rPr>
          <w:rFonts w:ascii="Palatino Linotype" w:hAnsi="Palatino Linotype" w:cs="Arial"/>
          <w:sz w:val="24"/>
          <w:szCs w:val="24"/>
        </w:rPr>
        <w:t>.</w:t>
      </w:r>
    </w:p>
    <w:p w:rsidR="009B12AA" w:rsidRPr="00A359D2" w:rsidRDefault="009B12AA" w:rsidP="00A359D2">
      <w:pPr>
        <w:spacing w:before="240" w:after="240" w:line="360" w:lineRule="auto"/>
        <w:contextualSpacing/>
        <w:jc w:val="both"/>
        <w:rPr>
          <w:rFonts w:ascii="Palatino Linotype" w:eastAsia="Calibri" w:hAnsi="Palatino Linotype" w:cs="Times New Roman"/>
          <w:sz w:val="24"/>
          <w:szCs w:val="24"/>
          <w:lang w:val="es-ES" w:eastAsia="es-ES"/>
        </w:rPr>
      </w:pPr>
    </w:p>
    <w:p w:rsidR="009B12AA" w:rsidRPr="00A359D2" w:rsidRDefault="009B12AA" w:rsidP="00A359D2">
      <w:pPr>
        <w:numPr>
          <w:ilvl w:val="0"/>
          <w:numId w:val="2"/>
        </w:numPr>
        <w:spacing w:before="240" w:after="240" w:line="360" w:lineRule="auto"/>
        <w:ind w:left="0" w:firstLine="0"/>
        <w:contextualSpacing/>
        <w:jc w:val="both"/>
        <w:rPr>
          <w:rFonts w:ascii="Palatino Linotype" w:hAnsi="Palatino Linotype"/>
          <w:sz w:val="24"/>
          <w:szCs w:val="24"/>
        </w:rPr>
      </w:pPr>
      <w:r w:rsidRPr="00A359D2">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A359D2">
        <w:rPr>
          <w:rFonts w:ascii="Palatino Linotype" w:hAnsi="Palatino Linotype" w:cs="Arial"/>
          <w:b/>
          <w:sz w:val="24"/>
          <w:szCs w:val="24"/>
        </w:rPr>
        <w:t>Ley de Transparencia y Acceso a la Información Pública del Estado de México y Municipios</w:t>
      </w:r>
      <w:r w:rsidRPr="00A359D2">
        <w:rPr>
          <w:rFonts w:ascii="Palatino Linotype" w:hAnsi="Palatino Linotype" w:cs="Arial"/>
          <w:sz w:val="24"/>
          <w:szCs w:val="24"/>
        </w:rPr>
        <w:t xml:space="preserve">, y determinar la confirmación; revocación o modificación; </w:t>
      </w:r>
      <w:proofErr w:type="spellStart"/>
      <w:r w:rsidRPr="00A359D2">
        <w:rPr>
          <w:rFonts w:ascii="Palatino Linotype" w:hAnsi="Palatino Linotype" w:cs="Arial"/>
          <w:sz w:val="24"/>
          <w:szCs w:val="24"/>
        </w:rPr>
        <w:t>desechamiento</w:t>
      </w:r>
      <w:proofErr w:type="spellEnd"/>
      <w:r w:rsidRPr="00A359D2">
        <w:rPr>
          <w:rFonts w:ascii="Palatino Linotype" w:hAnsi="Palatino Linotype" w:cs="Arial"/>
          <w:sz w:val="24"/>
          <w:szCs w:val="24"/>
        </w:rPr>
        <w:t xml:space="preserve"> o sobreseimiento; y en su caso ordenar la entrega de la información.</w:t>
      </w:r>
    </w:p>
    <w:p w:rsidR="009B12AA" w:rsidRPr="00A359D2" w:rsidRDefault="009B12AA" w:rsidP="00A359D2">
      <w:pPr>
        <w:spacing w:before="240" w:after="240" w:line="360" w:lineRule="auto"/>
        <w:contextualSpacing/>
        <w:jc w:val="both"/>
        <w:rPr>
          <w:rFonts w:ascii="Palatino Linotype" w:hAnsi="Palatino Linotype"/>
          <w:sz w:val="24"/>
          <w:szCs w:val="24"/>
        </w:rPr>
      </w:pPr>
    </w:p>
    <w:p w:rsidR="009B12AA" w:rsidRPr="00A359D2" w:rsidRDefault="009B12AA" w:rsidP="00A359D2">
      <w:pPr>
        <w:numPr>
          <w:ilvl w:val="0"/>
          <w:numId w:val="2"/>
        </w:numPr>
        <w:spacing w:before="240" w:after="240" w:line="360" w:lineRule="auto"/>
        <w:ind w:left="0" w:firstLine="0"/>
        <w:contextualSpacing/>
        <w:jc w:val="both"/>
        <w:rPr>
          <w:rFonts w:ascii="Palatino Linotype" w:hAnsi="Palatino Linotype"/>
          <w:sz w:val="24"/>
          <w:szCs w:val="24"/>
        </w:rPr>
      </w:pPr>
      <w:r w:rsidRPr="00A359D2">
        <w:rPr>
          <w:rFonts w:ascii="Palatino Linotype" w:eastAsia="Calibri" w:hAnsi="Palatino Linotype" w:cs="Arial"/>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B12AA" w:rsidRPr="00A359D2" w:rsidRDefault="009B12AA" w:rsidP="00A359D2">
      <w:pPr>
        <w:spacing w:line="360" w:lineRule="auto"/>
        <w:contextualSpacing/>
        <w:rPr>
          <w:rFonts w:ascii="Palatino Linotype" w:hAnsi="Palatino Linotype"/>
          <w:sz w:val="24"/>
          <w:szCs w:val="24"/>
        </w:rPr>
      </w:pPr>
    </w:p>
    <w:p w:rsidR="009B12AA" w:rsidRPr="00A359D2" w:rsidRDefault="009B12AA" w:rsidP="00A359D2">
      <w:pPr>
        <w:keepNext/>
        <w:keepLines/>
        <w:spacing w:before="240" w:after="0" w:line="360" w:lineRule="auto"/>
        <w:outlineLvl w:val="0"/>
        <w:rPr>
          <w:rFonts w:ascii="Palatino Linotype" w:eastAsia="MS Mincho" w:hAnsi="Palatino Linotype" w:cs="Times New Roman"/>
          <w:b/>
          <w:sz w:val="24"/>
          <w:szCs w:val="24"/>
          <w:lang w:val="es-ES_tradnl" w:eastAsia="es-ES"/>
        </w:rPr>
      </w:pPr>
      <w:bookmarkStart w:id="4" w:name="_Toc16179356"/>
      <w:r w:rsidRPr="00A359D2">
        <w:rPr>
          <w:rFonts w:ascii="Palatino Linotype" w:eastAsia="MS Mincho" w:hAnsi="Palatino Linotype" w:cstheme="majorBidi"/>
          <w:b/>
          <w:sz w:val="24"/>
          <w:szCs w:val="24"/>
          <w:lang w:val="es-ES_tradnl" w:eastAsia="es-ES"/>
        </w:rPr>
        <w:t>TERCERO. Del planteamiento de la Litis.</w:t>
      </w:r>
      <w:bookmarkEnd w:id="4"/>
      <w:r w:rsidRPr="00A359D2">
        <w:rPr>
          <w:rFonts w:ascii="Palatino Linotype" w:eastAsia="MS Mincho" w:hAnsi="Palatino Linotype" w:cstheme="majorBidi"/>
          <w:b/>
          <w:sz w:val="24"/>
          <w:szCs w:val="24"/>
          <w:lang w:val="es-ES_tradnl" w:eastAsia="es-ES"/>
        </w:rPr>
        <w:t xml:space="preserve"> </w:t>
      </w:r>
    </w:p>
    <w:p w:rsidR="009B12AA" w:rsidRPr="00A359D2" w:rsidRDefault="009B12AA" w:rsidP="00A359D2">
      <w:pPr>
        <w:spacing w:after="0" w:line="360" w:lineRule="auto"/>
        <w:contextualSpacing/>
        <w:jc w:val="both"/>
        <w:rPr>
          <w:rFonts w:ascii="Palatino Linotype" w:eastAsia="MS Mincho" w:hAnsi="Palatino Linotype" w:cs="Times New Roman"/>
          <w:sz w:val="24"/>
          <w:szCs w:val="24"/>
          <w:lang w:val="es-ES_tradnl" w:eastAsia="es-ES"/>
        </w:rPr>
      </w:pPr>
    </w:p>
    <w:p w:rsidR="009B12AA" w:rsidRPr="00A359D2" w:rsidRDefault="009B12AA" w:rsidP="00A359D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Calibri" w:hAnsi="Palatino Linotype" w:cs="Arial"/>
          <w:sz w:val="24"/>
          <w:szCs w:val="24"/>
          <w:lang w:eastAsia="es-ES"/>
        </w:rPr>
        <w:t>De lo inicialmente solicitado se puede observar que el servidor público habilitado, a través de la Unidad de Transparencia entregó a su consideración su respectiva respuesta a la solicitud de información</w:t>
      </w:r>
      <w:r w:rsidR="008C2DF5" w:rsidRPr="00A359D2">
        <w:rPr>
          <w:rFonts w:ascii="Palatino Linotype" w:eastAsia="Calibri" w:hAnsi="Palatino Linotype" w:cs="Arial"/>
          <w:sz w:val="24"/>
          <w:szCs w:val="24"/>
          <w:lang w:eastAsia="es-ES"/>
        </w:rPr>
        <w:t>, misma que consistió en la clasificación de la información en la modalidad de reservada</w:t>
      </w:r>
      <w:r w:rsidRPr="00A359D2">
        <w:rPr>
          <w:rFonts w:ascii="Palatino Linotype" w:eastAsia="Calibri" w:hAnsi="Palatino Linotype" w:cs="Arial"/>
          <w:sz w:val="24"/>
          <w:szCs w:val="24"/>
          <w:lang w:eastAsia="es-ES"/>
        </w:rPr>
        <w:t xml:space="preserve">; sin embargo, el recurrente se inconforma y refiere como acto impugnado </w:t>
      </w:r>
      <w:r w:rsidR="008C2DF5" w:rsidRPr="00A359D2">
        <w:rPr>
          <w:rFonts w:ascii="Palatino Linotype" w:eastAsia="Calibri" w:hAnsi="Palatino Linotype" w:cs="Arial"/>
          <w:sz w:val="24"/>
          <w:szCs w:val="24"/>
          <w:lang w:eastAsia="es-ES"/>
        </w:rPr>
        <w:t>el acta de la vigésima octava sesión extraordinaria que avala la clasificación de</w:t>
      </w:r>
      <w:r w:rsidR="00153140" w:rsidRPr="00A359D2">
        <w:rPr>
          <w:rFonts w:ascii="Palatino Linotype" w:eastAsia="Calibri" w:hAnsi="Palatino Linotype" w:cs="Arial"/>
          <w:sz w:val="24"/>
          <w:szCs w:val="24"/>
          <w:lang w:eastAsia="es-ES"/>
        </w:rPr>
        <w:t xml:space="preserve"> </w:t>
      </w:r>
      <w:r w:rsidR="008C2DF5" w:rsidRPr="00A359D2">
        <w:rPr>
          <w:rFonts w:ascii="Palatino Linotype" w:eastAsia="Calibri" w:hAnsi="Palatino Linotype" w:cs="Arial"/>
          <w:sz w:val="24"/>
          <w:szCs w:val="24"/>
          <w:lang w:eastAsia="es-ES"/>
        </w:rPr>
        <w:t>la información como reservada y como motivos de inconformidad</w:t>
      </w:r>
      <w:r w:rsidRPr="00A359D2">
        <w:rPr>
          <w:rFonts w:ascii="Palatino Linotype" w:eastAsia="Calibri" w:hAnsi="Palatino Linotype" w:cs="Arial"/>
          <w:sz w:val="24"/>
          <w:szCs w:val="24"/>
          <w:lang w:eastAsia="es-ES"/>
        </w:rPr>
        <w:t xml:space="preserve">, </w:t>
      </w:r>
      <w:r w:rsidR="008C2DF5" w:rsidRPr="00A359D2">
        <w:rPr>
          <w:rFonts w:ascii="Palatino Linotype" w:eastAsia="Calibri" w:hAnsi="Palatino Linotype" w:cs="Arial"/>
          <w:sz w:val="24"/>
          <w:szCs w:val="24"/>
          <w:lang w:eastAsia="es-ES"/>
        </w:rPr>
        <w:t>el contenido del artículo 6 Constitucional inciso A, fracción I y otro</w:t>
      </w:r>
      <w:r w:rsidR="00153140" w:rsidRPr="00A359D2">
        <w:rPr>
          <w:rFonts w:ascii="Palatino Linotype" w:eastAsia="Calibri" w:hAnsi="Palatino Linotype" w:cs="Arial"/>
          <w:sz w:val="24"/>
          <w:szCs w:val="24"/>
          <w:lang w:eastAsia="es-ES"/>
        </w:rPr>
        <w:t xml:space="preserve">s </w:t>
      </w:r>
      <w:r w:rsidR="008C2DF5" w:rsidRPr="00A359D2">
        <w:rPr>
          <w:rFonts w:ascii="Palatino Linotype" w:eastAsia="Calibri" w:hAnsi="Palatino Linotype" w:cs="Arial"/>
          <w:sz w:val="24"/>
          <w:szCs w:val="24"/>
          <w:lang w:eastAsia="es-ES"/>
        </w:rPr>
        <w:t>diversos en materia</w:t>
      </w:r>
      <w:r w:rsidR="00153140" w:rsidRPr="00A359D2">
        <w:rPr>
          <w:rFonts w:ascii="Palatino Linotype" w:eastAsia="Calibri" w:hAnsi="Palatino Linotype" w:cs="Arial"/>
          <w:sz w:val="24"/>
          <w:szCs w:val="24"/>
          <w:lang w:eastAsia="es-ES"/>
        </w:rPr>
        <w:t xml:space="preserve"> de transparencia, argumentado que la pretendida clasificación no está </w:t>
      </w:r>
      <w:r w:rsidR="00A37FF8" w:rsidRPr="00A359D2">
        <w:rPr>
          <w:rFonts w:ascii="Palatino Linotype" w:eastAsia="Calibri" w:hAnsi="Palatino Linotype" w:cs="Arial"/>
          <w:sz w:val="24"/>
          <w:szCs w:val="24"/>
          <w:lang w:eastAsia="es-ES"/>
        </w:rPr>
        <w:t xml:space="preserve">justificada de manera </w:t>
      </w:r>
      <w:r w:rsidR="00153140" w:rsidRPr="00A359D2">
        <w:rPr>
          <w:rFonts w:ascii="Palatino Linotype" w:eastAsia="Calibri" w:hAnsi="Palatino Linotype" w:cs="Arial"/>
          <w:sz w:val="24"/>
          <w:szCs w:val="24"/>
          <w:lang w:eastAsia="es-ES"/>
        </w:rPr>
        <w:t>fundada motivada.</w:t>
      </w:r>
    </w:p>
    <w:p w:rsidR="009B12AA" w:rsidRPr="00A359D2" w:rsidRDefault="009B12AA" w:rsidP="00A359D2">
      <w:pPr>
        <w:spacing w:after="0" w:line="360" w:lineRule="auto"/>
        <w:contextualSpacing/>
        <w:jc w:val="both"/>
        <w:rPr>
          <w:rFonts w:ascii="Palatino Linotype" w:eastAsia="MS Mincho" w:hAnsi="Palatino Linotype" w:cs="Times New Roman"/>
          <w:sz w:val="24"/>
          <w:szCs w:val="24"/>
          <w:lang w:val="es-ES_tradnl" w:eastAsia="es-ES"/>
        </w:rPr>
      </w:pPr>
    </w:p>
    <w:p w:rsidR="009B12AA" w:rsidRPr="00A359D2" w:rsidRDefault="009B12AA" w:rsidP="00A359D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Calibri" w:hAnsi="Palatino Linotype" w:cs="Arial"/>
          <w:sz w:val="24"/>
          <w:szCs w:val="24"/>
          <w:lang w:eastAsia="es-ES"/>
        </w:rPr>
        <w:t xml:space="preserve">En </w:t>
      </w:r>
      <w:r w:rsidRPr="00A359D2">
        <w:rPr>
          <w:rFonts w:ascii="Palatino Linotype" w:eastAsia="MS Mincho" w:hAnsi="Palatino Linotype" w:cs="Times New Roman"/>
          <w:sz w:val="24"/>
          <w:szCs w:val="24"/>
          <w:lang w:val="es-ES_tradnl" w:eastAsia="es-ES"/>
        </w:rPr>
        <w:t>consecuencia, el estudio de la presente resolución versará respecto al contenido de la r</w:t>
      </w:r>
      <w:r w:rsidR="00A37FF8" w:rsidRPr="00A359D2">
        <w:rPr>
          <w:rFonts w:ascii="Palatino Linotype" w:eastAsia="MS Mincho" w:hAnsi="Palatino Linotype" w:cs="Times New Roman"/>
          <w:sz w:val="24"/>
          <w:szCs w:val="24"/>
          <w:lang w:val="es-ES_tradnl" w:eastAsia="es-ES"/>
        </w:rPr>
        <w:t xml:space="preserve">espuesta que fue proporcionada y </w:t>
      </w:r>
      <w:r w:rsidRPr="00A359D2">
        <w:rPr>
          <w:rFonts w:ascii="Palatino Linotype" w:eastAsia="MS Mincho" w:hAnsi="Palatino Linotype" w:cs="Times New Roman"/>
          <w:sz w:val="24"/>
          <w:szCs w:val="24"/>
          <w:lang w:val="es-ES_tradnl" w:eastAsia="es-ES"/>
        </w:rPr>
        <w:t xml:space="preserve">si </w:t>
      </w:r>
      <w:r w:rsidR="00A37FF8" w:rsidRPr="00A359D2">
        <w:rPr>
          <w:rFonts w:ascii="Palatino Linotype" w:eastAsia="MS Mincho" w:hAnsi="Palatino Linotype" w:cs="Times New Roman"/>
          <w:sz w:val="24"/>
          <w:szCs w:val="24"/>
          <w:lang w:val="es-ES_tradnl" w:eastAsia="es-ES"/>
        </w:rPr>
        <w:t xml:space="preserve">efectivamente resulta procedente la clasificación de </w:t>
      </w:r>
      <w:r w:rsidRPr="00A359D2">
        <w:rPr>
          <w:rFonts w:ascii="Palatino Linotype" w:eastAsia="MS Mincho" w:hAnsi="Palatino Linotype" w:cs="Times New Roman"/>
          <w:sz w:val="24"/>
          <w:szCs w:val="24"/>
          <w:lang w:val="es-ES_tradnl" w:eastAsia="es-ES"/>
        </w:rPr>
        <w:t>la información</w:t>
      </w:r>
      <w:r w:rsidR="00A37FF8" w:rsidRPr="00A359D2">
        <w:rPr>
          <w:rFonts w:ascii="Palatino Linotype" w:eastAsia="MS Mincho" w:hAnsi="Palatino Linotype" w:cs="Times New Roman"/>
          <w:sz w:val="24"/>
          <w:szCs w:val="24"/>
          <w:lang w:val="es-ES_tradnl" w:eastAsia="es-ES"/>
        </w:rPr>
        <w:t xml:space="preserve"> como reservada</w:t>
      </w:r>
      <w:r w:rsidRPr="00A359D2">
        <w:rPr>
          <w:rFonts w:ascii="Palatino Linotype" w:eastAsia="MS Mincho" w:hAnsi="Palatino Linotype" w:cs="Times New Roman"/>
          <w:sz w:val="24"/>
          <w:szCs w:val="24"/>
          <w:lang w:val="es-ES_tradnl" w:eastAsia="es-ES"/>
        </w:rPr>
        <w:t xml:space="preserve">, lo anterior, a efecto de verificar que </w:t>
      </w:r>
      <w:r w:rsidR="00A37FF8" w:rsidRPr="00A359D2">
        <w:rPr>
          <w:rFonts w:ascii="Palatino Linotype" w:eastAsia="MS Mincho" w:hAnsi="Palatino Linotype" w:cs="Times New Roman"/>
          <w:sz w:val="24"/>
          <w:szCs w:val="24"/>
          <w:lang w:val="es-ES_tradnl" w:eastAsia="es-ES"/>
        </w:rPr>
        <w:t xml:space="preserve">se dé </w:t>
      </w:r>
      <w:r w:rsidRPr="00A359D2">
        <w:rPr>
          <w:rFonts w:ascii="Palatino Linotype" w:eastAsia="MS Mincho" w:hAnsi="Palatino Linotype" w:cs="Times New Roman"/>
          <w:sz w:val="24"/>
          <w:szCs w:val="24"/>
          <w:lang w:val="es-ES_tradnl" w:eastAsia="es-ES"/>
        </w:rPr>
        <w:t>cumplimiento al derecho de acceso a la información o en su defecto ordenar su reparación.</w:t>
      </w:r>
    </w:p>
    <w:p w:rsidR="009B12AA" w:rsidRPr="00A359D2" w:rsidRDefault="009B12AA" w:rsidP="00A359D2">
      <w:pPr>
        <w:spacing w:after="0" w:line="360" w:lineRule="auto"/>
        <w:contextualSpacing/>
        <w:jc w:val="both"/>
        <w:rPr>
          <w:rFonts w:ascii="Palatino Linotype" w:eastAsia="MS Mincho" w:hAnsi="Palatino Linotype" w:cs="Times New Roman"/>
          <w:sz w:val="24"/>
          <w:szCs w:val="24"/>
          <w:lang w:val="es-ES_tradnl" w:eastAsia="es-ES"/>
        </w:rPr>
      </w:pPr>
    </w:p>
    <w:p w:rsidR="009B12AA" w:rsidRPr="00A359D2" w:rsidRDefault="009B12AA" w:rsidP="00A359D2">
      <w:pPr>
        <w:numPr>
          <w:ilvl w:val="0"/>
          <w:numId w:val="2"/>
        </w:numPr>
        <w:spacing w:before="240" w:after="240" w:line="360" w:lineRule="auto"/>
        <w:ind w:left="0" w:firstLine="0"/>
        <w:contextualSpacing/>
        <w:jc w:val="both"/>
        <w:rPr>
          <w:rFonts w:ascii="Palatino Linotype" w:hAnsi="Palatino Linotype"/>
          <w:b/>
          <w:i/>
          <w:sz w:val="24"/>
          <w:szCs w:val="24"/>
        </w:rPr>
      </w:pPr>
      <w:r w:rsidRPr="00A359D2">
        <w:rPr>
          <w:rFonts w:ascii="Palatino Linotype" w:hAnsi="Palatino Linotype" w:cs="Arial"/>
          <w:sz w:val="24"/>
          <w:szCs w:val="24"/>
        </w:rPr>
        <w:t xml:space="preserve">Por lo anterior es así, el presente recurso de revisión se circunscribe en determinar si el </w:t>
      </w:r>
      <w:r w:rsidRPr="00A359D2">
        <w:rPr>
          <w:rFonts w:ascii="Palatino Linotype" w:hAnsi="Palatino Linotype" w:cs="Arial"/>
          <w:b/>
          <w:sz w:val="24"/>
          <w:szCs w:val="24"/>
        </w:rPr>
        <w:t>SUJETO</w:t>
      </w:r>
      <w:r w:rsidRPr="00A359D2">
        <w:rPr>
          <w:rFonts w:ascii="Palatino Linotype" w:hAnsi="Palatino Linotype" w:cs="Arial"/>
          <w:sz w:val="24"/>
          <w:szCs w:val="24"/>
        </w:rPr>
        <w:t xml:space="preserve"> </w:t>
      </w:r>
      <w:r w:rsidRPr="00A359D2">
        <w:rPr>
          <w:rFonts w:ascii="Palatino Linotype" w:hAnsi="Palatino Linotype" w:cs="Arial"/>
          <w:b/>
          <w:sz w:val="24"/>
          <w:szCs w:val="24"/>
        </w:rPr>
        <w:t>OBLIGADO</w:t>
      </w:r>
      <w:r w:rsidRPr="00A359D2">
        <w:rPr>
          <w:rFonts w:ascii="Palatino Linotype" w:hAnsi="Palatino Linotype" w:cs="Arial"/>
          <w:sz w:val="24"/>
          <w:szCs w:val="24"/>
        </w:rPr>
        <w:t xml:space="preserve"> con la respuesta a la solicitud de información </w:t>
      </w:r>
      <w:r w:rsidRPr="00A359D2">
        <w:rPr>
          <w:rFonts w:ascii="Palatino Linotype" w:eastAsia="Times New Roman" w:hAnsi="Palatino Linotype"/>
          <w:sz w:val="24"/>
          <w:szCs w:val="24"/>
        </w:rPr>
        <w:t>actualiza alguna de las causales de procedencia</w:t>
      </w:r>
      <w:r w:rsidRPr="00A359D2">
        <w:rPr>
          <w:rFonts w:ascii="Palatino Linotype" w:eastAsia="Times New Roman" w:hAnsi="Palatino Linotype"/>
          <w:b/>
          <w:sz w:val="24"/>
          <w:szCs w:val="24"/>
        </w:rPr>
        <w:t xml:space="preserve"> </w:t>
      </w:r>
      <w:r w:rsidRPr="00A359D2">
        <w:rPr>
          <w:rFonts w:ascii="Palatino Linotype" w:eastAsia="Times New Roman" w:hAnsi="Palatino Linotype" w:cs="Arial"/>
          <w:sz w:val="24"/>
          <w:szCs w:val="24"/>
          <w:lang w:eastAsia="es-MX"/>
        </w:rPr>
        <w:t xml:space="preserve">contenidas en </w:t>
      </w:r>
      <w:r w:rsidR="00A37FF8" w:rsidRPr="00A359D2">
        <w:rPr>
          <w:rFonts w:ascii="Palatino Linotype" w:eastAsia="Times New Roman" w:hAnsi="Palatino Linotype" w:cs="Arial"/>
          <w:sz w:val="24"/>
          <w:szCs w:val="24"/>
          <w:lang w:val="es-ES" w:eastAsia="es-MX"/>
        </w:rPr>
        <w:t>el artículo 179 fracción II</w:t>
      </w:r>
      <w:r w:rsidRPr="00A359D2">
        <w:rPr>
          <w:rFonts w:ascii="Palatino Linotype" w:eastAsia="Times New Roman" w:hAnsi="Palatino Linotype" w:cs="Arial"/>
          <w:sz w:val="24"/>
          <w:szCs w:val="24"/>
          <w:lang w:val="es-ES" w:eastAsia="es-MX"/>
        </w:rPr>
        <w:t xml:space="preserve"> de la </w:t>
      </w:r>
      <w:r w:rsidRPr="00A359D2">
        <w:rPr>
          <w:rFonts w:ascii="Palatino Linotype" w:eastAsia="Calibri" w:hAnsi="Palatino Linotype" w:cs="Arial"/>
          <w:b/>
          <w:sz w:val="24"/>
          <w:szCs w:val="24"/>
          <w:lang w:val="es-ES"/>
        </w:rPr>
        <w:t>Ley de Transparencia y Acceso a la Información Pública del Estado de México y Municipios</w:t>
      </w:r>
      <w:r w:rsidRPr="00A359D2">
        <w:rPr>
          <w:rFonts w:ascii="Palatino Linotype" w:eastAsia="Times New Roman" w:hAnsi="Palatino Linotype" w:cs="Arial"/>
          <w:sz w:val="24"/>
          <w:szCs w:val="24"/>
          <w:lang w:val="es-ES" w:eastAsia="es-MX"/>
        </w:rPr>
        <w:t xml:space="preserve">. </w:t>
      </w:r>
    </w:p>
    <w:p w:rsidR="009B12AA" w:rsidRPr="00A359D2" w:rsidRDefault="009B12AA" w:rsidP="00A359D2">
      <w:pPr>
        <w:spacing w:before="240" w:after="240" w:line="360" w:lineRule="auto"/>
        <w:contextualSpacing/>
        <w:jc w:val="both"/>
        <w:rPr>
          <w:rFonts w:ascii="Palatino Linotype" w:hAnsi="Palatino Linotype"/>
          <w:b/>
          <w:i/>
          <w:sz w:val="24"/>
          <w:szCs w:val="24"/>
        </w:rPr>
      </w:pPr>
    </w:p>
    <w:p w:rsidR="009B12AA" w:rsidRPr="00A359D2" w:rsidRDefault="009B12AA" w:rsidP="00A359D2">
      <w:pPr>
        <w:keepNext/>
        <w:keepLines/>
        <w:spacing w:before="240" w:after="0" w:line="360" w:lineRule="auto"/>
        <w:outlineLvl w:val="0"/>
        <w:rPr>
          <w:rFonts w:ascii="Palatino Linotype" w:eastAsiaTheme="majorEastAsia" w:hAnsi="Palatino Linotype" w:cstheme="majorBidi"/>
          <w:b/>
          <w:sz w:val="24"/>
          <w:szCs w:val="24"/>
        </w:rPr>
      </w:pPr>
      <w:bookmarkStart w:id="5" w:name="_Toc477891855"/>
      <w:bookmarkStart w:id="6" w:name="_Toc16179357"/>
      <w:r w:rsidRPr="00A359D2">
        <w:rPr>
          <w:rFonts w:ascii="Palatino Linotype" w:eastAsiaTheme="majorEastAsia" w:hAnsi="Palatino Linotype" w:cstheme="majorBidi"/>
          <w:b/>
          <w:sz w:val="24"/>
          <w:szCs w:val="24"/>
        </w:rPr>
        <w:t>CUARTO. Del estudio de resolución del asunto</w:t>
      </w:r>
      <w:bookmarkEnd w:id="5"/>
      <w:r w:rsidRPr="00A359D2">
        <w:rPr>
          <w:rFonts w:ascii="Palatino Linotype" w:eastAsiaTheme="majorEastAsia" w:hAnsi="Palatino Linotype" w:cstheme="majorBidi"/>
          <w:b/>
          <w:sz w:val="24"/>
          <w:szCs w:val="24"/>
        </w:rPr>
        <w:t>.</w:t>
      </w:r>
      <w:bookmarkEnd w:id="6"/>
      <w:r w:rsidRPr="00A359D2">
        <w:rPr>
          <w:rFonts w:ascii="Palatino Linotype" w:eastAsiaTheme="majorEastAsia" w:hAnsi="Palatino Linotype" w:cstheme="majorBidi"/>
          <w:b/>
          <w:sz w:val="24"/>
          <w:szCs w:val="24"/>
        </w:rPr>
        <w:t xml:space="preserve"> </w:t>
      </w:r>
    </w:p>
    <w:p w:rsidR="009B12AA" w:rsidRPr="00A359D2" w:rsidRDefault="009B12AA" w:rsidP="00A359D2">
      <w:pPr>
        <w:spacing w:before="240" w:after="360" w:line="360" w:lineRule="auto"/>
        <w:contextualSpacing/>
        <w:jc w:val="both"/>
        <w:rPr>
          <w:rFonts w:ascii="Palatino Linotype" w:eastAsia="MS Mincho" w:hAnsi="Palatino Linotype" w:cs="Arial"/>
          <w:i/>
          <w:sz w:val="24"/>
          <w:szCs w:val="24"/>
          <w:lang w:eastAsia="es-ES"/>
        </w:rPr>
      </w:pPr>
    </w:p>
    <w:p w:rsidR="009B12AA" w:rsidRPr="00A359D2" w:rsidRDefault="009B12AA" w:rsidP="00A359D2">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A359D2">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A359D2">
        <w:rPr>
          <w:rFonts w:ascii="Palatino Linotype" w:eastAsia="Calibri" w:hAnsi="Palatino Linotype" w:cs="Arial"/>
          <w:b/>
          <w:sz w:val="24"/>
          <w:szCs w:val="24"/>
          <w:lang w:val="es-ES"/>
        </w:rPr>
        <w:t>Ley de Transparencia y Acceso a la Información Pública del Estado de México y Municipios</w:t>
      </w:r>
      <w:r w:rsidRPr="00A359D2">
        <w:rPr>
          <w:rFonts w:ascii="Palatino Linotype" w:eastAsia="Times New Roman" w:hAnsi="Palatino Linotype" w:cs="Arial"/>
          <w:sz w:val="24"/>
          <w:szCs w:val="24"/>
          <w:lang w:val="es-ES" w:eastAsia="es-MX"/>
        </w:rPr>
        <w:t>.</w:t>
      </w:r>
    </w:p>
    <w:p w:rsidR="00A37FF8" w:rsidRPr="00A359D2" w:rsidRDefault="00A37FF8" w:rsidP="00A359D2">
      <w:pPr>
        <w:spacing w:before="240" w:after="360" w:line="360" w:lineRule="auto"/>
        <w:contextualSpacing/>
        <w:jc w:val="both"/>
        <w:rPr>
          <w:rFonts w:ascii="Palatino Linotype" w:eastAsia="MS Mincho" w:hAnsi="Palatino Linotype" w:cs="Arial"/>
          <w:i/>
          <w:sz w:val="24"/>
          <w:szCs w:val="24"/>
          <w:lang w:eastAsia="es-ES"/>
        </w:rPr>
      </w:pPr>
    </w:p>
    <w:p w:rsidR="00A37FF8" w:rsidRPr="00A359D2" w:rsidRDefault="00A37FF8" w:rsidP="00A359D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A37FF8" w:rsidRPr="00A359D2" w:rsidRDefault="00A37FF8" w:rsidP="00A359D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sz w:val="24"/>
          <w:szCs w:val="24"/>
          <w:lang w:val="es-ES_tradnl" w:eastAsia="es-ES"/>
        </w:rPr>
        <w:t xml:space="preserve">   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A37FF8" w:rsidRPr="00A359D2" w:rsidRDefault="00A37FF8" w:rsidP="00A359D2">
      <w:pPr>
        <w:spacing w:after="0" w:line="360" w:lineRule="auto"/>
        <w:ind w:right="49"/>
        <w:contextualSpacing/>
        <w:jc w:val="both"/>
        <w:rPr>
          <w:rFonts w:ascii="Palatino Linotype" w:eastAsia="MS Mincho" w:hAnsi="Palatino Linotype" w:cs="Times New Roman"/>
          <w:sz w:val="24"/>
          <w:szCs w:val="24"/>
          <w:lang w:val="es-ES_tradnl" w:eastAsia="es-ES"/>
        </w:rPr>
      </w:pPr>
    </w:p>
    <w:p w:rsidR="00A37FF8" w:rsidRPr="00A359D2" w:rsidRDefault="00A37FF8" w:rsidP="00A359D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sz w:val="24"/>
          <w:szCs w:val="24"/>
          <w:lang w:val="es-ES_tradnl" w:eastAsia="es-ES"/>
        </w:rPr>
        <w:t xml:space="preserve">  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A37FF8" w:rsidRPr="00A359D2" w:rsidRDefault="00A37FF8" w:rsidP="00A359D2">
      <w:pPr>
        <w:spacing w:after="0" w:line="360" w:lineRule="auto"/>
        <w:contextualSpacing/>
        <w:rPr>
          <w:rFonts w:ascii="Palatino Linotype" w:eastAsia="MS Mincho" w:hAnsi="Palatino Linotype" w:cs="Times New Roman"/>
          <w:sz w:val="24"/>
          <w:szCs w:val="24"/>
          <w:lang w:val="es-ES_tradnl" w:eastAsia="es-ES"/>
        </w:rPr>
      </w:pPr>
    </w:p>
    <w:p w:rsidR="00A37FF8" w:rsidRPr="00A359D2" w:rsidRDefault="00A37FF8" w:rsidP="00A359D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359D2">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37FF8" w:rsidRPr="00A359D2" w:rsidRDefault="00A37FF8" w:rsidP="00A359D2">
      <w:pPr>
        <w:spacing w:after="0" w:line="360" w:lineRule="auto"/>
        <w:ind w:right="34"/>
        <w:contextualSpacing/>
        <w:jc w:val="both"/>
        <w:rPr>
          <w:rFonts w:ascii="Palatino Linotype" w:eastAsia="MS Mincho" w:hAnsi="Palatino Linotype" w:cs="Times New Roman"/>
          <w:sz w:val="24"/>
          <w:szCs w:val="24"/>
          <w:lang w:val="es-ES_tradnl" w:eastAsia="es-ES"/>
        </w:rPr>
      </w:pPr>
    </w:p>
    <w:p w:rsidR="00A37FF8" w:rsidRPr="00A359D2" w:rsidRDefault="00A37FF8" w:rsidP="00A359D2">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359D2">
        <w:rPr>
          <w:rFonts w:ascii="Palatino Linotype" w:eastAsia="MS Mincho" w:hAnsi="Palatino Linotype" w:cs="Times New Roman"/>
          <w:sz w:val="24"/>
          <w:szCs w:val="24"/>
          <w:lang w:val="es-ES_tradnl" w:eastAsia="es-ES"/>
        </w:rPr>
        <w:t xml:space="preserve">  Derivado</w:t>
      </w:r>
      <w:r w:rsidRPr="00A359D2">
        <w:rPr>
          <w:rFonts w:ascii="Palatino Linotype" w:eastAsia="MS Mincho" w:hAnsi="Palatino Linotype" w:cs="Arial"/>
          <w:sz w:val="24"/>
          <w:szCs w:val="24"/>
          <w:lang w:val="es-ES_tradnl" w:eastAsia="es-ES"/>
        </w:rPr>
        <w:t xml:space="preserve"> de lo anterior, se procede al análisis del objeto y atribuciones del Sujeto Obligado a fin de determinar sí la información requerida es información pública y si la respuesta da cumplimento al derecho en cuestión.  </w:t>
      </w:r>
    </w:p>
    <w:p w:rsidR="009B12AA" w:rsidRPr="00A359D2" w:rsidRDefault="009B12AA" w:rsidP="00A359D2">
      <w:pPr>
        <w:spacing w:before="240" w:after="360" w:line="360" w:lineRule="auto"/>
        <w:contextualSpacing/>
        <w:jc w:val="both"/>
        <w:rPr>
          <w:rFonts w:ascii="Palatino Linotype" w:eastAsia="MS Mincho" w:hAnsi="Palatino Linotype" w:cs="Arial"/>
          <w:i/>
          <w:sz w:val="24"/>
          <w:szCs w:val="24"/>
          <w:lang w:eastAsia="es-ES"/>
        </w:rPr>
      </w:pPr>
    </w:p>
    <w:p w:rsidR="009B12AA" w:rsidRPr="00A359D2" w:rsidRDefault="00A37FF8" w:rsidP="00A359D2">
      <w:pPr>
        <w:keepNext/>
        <w:keepLines/>
        <w:spacing w:before="40" w:after="0" w:line="360" w:lineRule="auto"/>
        <w:outlineLvl w:val="1"/>
        <w:rPr>
          <w:rFonts w:ascii="Palatino Linotype" w:eastAsia="MS Mincho" w:hAnsi="Palatino Linotype" w:cstheme="majorBidi"/>
          <w:b/>
          <w:i/>
          <w:sz w:val="24"/>
          <w:szCs w:val="24"/>
          <w:lang w:eastAsia="es-ES"/>
        </w:rPr>
      </w:pPr>
      <w:bookmarkStart w:id="7" w:name="_Toc16179358"/>
      <w:r w:rsidRPr="00A359D2">
        <w:rPr>
          <w:rFonts w:ascii="Palatino Linotype" w:eastAsia="MS Mincho" w:hAnsi="Palatino Linotype" w:cstheme="majorBidi"/>
          <w:b/>
          <w:i/>
          <w:sz w:val="24"/>
          <w:szCs w:val="24"/>
          <w:lang w:eastAsia="es-ES"/>
        </w:rPr>
        <w:t>I</w:t>
      </w:r>
      <w:r w:rsidR="009B12AA" w:rsidRPr="00A359D2">
        <w:rPr>
          <w:rFonts w:ascii="Palatino Linotype" w:eastAsia="MS Mincho" w:hAnsi="Palatino Linotype" w:cstheme="majorBidi"/>
          <w:b/>
          <w:i/>
          <w:sz w:val="24"/>
          <w:szCs w:val="24"/>
          <w:lang w:eastAsia="es-ES"/>
        </w:rPr>
        <w:t>. De la respuesta del servidor público habilitado.</w:t>
      </w:r>
      <w:bookmarkEnd w:id="7"/>
    </w:p>
    <w:p w:rsidR="009B12AA" w:rsidRPr="00A359D2" w:rsidRDefault="009B12AA" w:rsidP="00A359D2">
      <w:pPr>
        <w:spacing w:line="360" w:lineRule="auto"/>
        <w:rPr>
          <w:rFonts w:ascii="Palatino Linotype" w:hAnsi="Palatino Linotype"/>
          <w:sz w:val="24"/>
          <w:szCs w:val="24"/>
          <w:lang w:eastAsia="es-ES"/>
        </w:rPr>
      </w:pPr>
    </w:p>
    <w:p w:rsidR="009B12AA" w:rsidRPr="00A359D2" w:rsidRDefault="009B12AA"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Resulta necesario precisar que la solicitud</w:t>
      </w:r>
      <w:r w:rsidR="00F32256" w:rsidRPr="00A359D2">
        <w:rPr>
          <w:rFonts w:ascii="Palatino Linotype" w:eastAsia="MS Mincho" w:hAnsi="Palatino Linotype" w:cstheme="majorBidi"/>
          <w:sz w:val="24"/>
          <w:szCs w:val="24"/>
          <w:lang w:val="es-ES_tradnl" w:eastAsia="es-ES"/>
        </w:rPr>
        <w:t xml:space="preserve"> de información consistió en el  siguiente</w:t>
      </w:r>
      <w:r w:rsidRPr="00A359D2">
        <w:rPr>
          <w:rFonts w:ascii="Palatino Linotype" w:eastAsia="MS Mincho" w:hAnsi="Palatino Linotype" w:cstheme="majorBidi"/>
          <w:sz w:val="24"/>
          <w:szCs w:val="24"/>
          <w:lang w:val="es-ES_tradnl" w:eastAsia="es-ES"/>
        </w:rPr>
        <w:t xml:space="preserve"> planteamiento:</w:t>
      </w:r>
    </w:p>
    <w:p w:rsidR="004D1C78" w:rsidRPr="00A359D2" w:rsidRDefault="004D1C78" w:rsidP="00A359D2">
      <w:pPr>
        <w:spacing w:after="0" w:line="360" w:lineRule="auto"/>
        <w:contextualSpacing/>
        <w:jc w:val="both"/>
        <w:rPr>
          <w:rFonts w:ascii="Palatino Linotype" w:eastAsia="MS Mincho" w:hAnsi="Palatino Linotype" w:cstheme="majorBidi"/>
          <w:sz w:val="24"/>
          <w:szCs w:val="24"/>
          <w:lang w:val="es-ES_tradnl" w:eastAsia="es-ES"/>
        </w:rPr>
      </w:pPr>
    </w:p>
    <w:p w:rsidR="009B12AA" w:rsidRPr="00A359D2" w:rsidRDefault="00F32256" w:rsidP="00A359D2">
      <w:pPr>
        <w:numPr>
          <w:ilvl w:val="0"/>
          <w:numId w:val="12"/>
        </w:numPr>
        <w:spacing w:after="0" w:line="360" w:lineRule="auto"/>
        <w:ind w:left="567" w:right="567" w:firstLine="0"/>
        <w:contextualSpacing/>
        <w:jc w:val="both"/>
        <w:rPr>
          <w:rFonts w:ascii="Palatino Linotype" w:eastAsia="MS Mincho" w:hAnsi="Palatino Linotype" w:cstheme="majorBidi"/>
          <w:b/>
          <w:i/>
          <w:sz w:val="24"/>
          <w:szCs w:val="24"/>
          <w:lang w:eastAsia="es-ES"/>
        </w:rPr>
      </w:pPr>
      <w:r w:rsidRPr="00A359D2">
        <w:rPr>
          <w:rFonts w:ascii="Palatino Linotype" w:eastAsia="MS Mincho" w:hAnsi="Palatino Linotype" w:cstheme="majorBidi"/>
          <w:b/>
          <w:i/>
          <w:sz w:val="24"/>
          <w:szCs w:val="24"/>
          <w:lang w:eastAsia="es-ES"/>
        </w:rPr>
        <w:t xml:space="preserve">Toda la información relativa al proyecto de la Universidad de </w:t>
      </w:r>
      <w:proofErr w:type="spellStart"/>
      <w:r w:rsidRPr="00A359D2">
        <w:rPr>
          <w:rFonts w:ascii="Palatino Linotype" w:eastAsia="MS Mincho" w:hAnsi="Palatino Linotype" w:cstheme="majorBidi"/>
          <w:b/>
          <w:i/>
          <w:sz w:val="24"/>
          <w:szCs w:val="24"/>
          <w:lang w:eastAsia="es-ES"/>
        </w:rPr>
        <w:t>Teoloyucan</w:t>
      </w:r>
      <w:proofErr w:type="spellEnd"/>
      <w:r w:rsidRPr="00A359D2">
        <w:rPr>
          <w:rFonts w:ascii="Palatino Linotype" w:eastAsia="MS Mincho" w:hAnsi="Palatino Linotype" w:cstheme="majorBidi"/>
          <w:b/>
          <w:i/>
          <w:sz w:val="24"/>
          <w:szCs w:val="24"/>
          <w:lang w:eastAsia="es-ES"/>
        </w:rPr>
        <w:t xml:space="preserve">, que se ubicara en la colonia Ejidal de Santa Cruz del Monte, Municipio de </w:t>
      </w:r>
      <w:proofErr w:type="spellStart"/>
      <w:r w:rsidRPr="00A359D2">
        <w:rPr>
          <w:rFonts w:ascii="Palatino Linotype" w:eastAsia="MS Mincho" w:hAnsi="Palatino Linotype" w:cstheme="majorBidi"/>
          <w:b/>
          <w:i/>
          <w:sz w:val="24"/>
          <w:szCs w:val="24"/>
          <w:lang w:eastAsia="es-ES"/>
        </w:rPr>
        <w:t>Teoloyucan</w:t>
      </w:r>
      <w:proofErr w:type="spellEnd"/>
      <w:r w:rsidRPr="00A359D2">
        <w:rPr>
          <w:rFonts w:ascii="Palatino Linotype" w:eastAsia="MS Mincho" w:hAnsi="Palatino Linotype" w:cstheme="majorBidi"/>
          <w:b/>
          <w:i/>
          <w:sz w:val="24"/>
          <w:szCs w:val="24"/>
          <w:lang w:eastAsia="es-ES"/>
        </w:rPr>
        <w:t>, Estado de México</w:t>
      </w:r>
    </w:p>
    <w:p w:rsidR="009B12AA" w:rsidRPr="00A359D2" w:rsidRDefault="009B12AA" w:rsidP="00A359D2">
      <w:pPr>
        <w:spacing w:after="0" w:line="360" w:lineRule="auto"/>
        <w:contextualSpacing/>
        <w:jc w:val="both"/>
        <w:rPr>
          <w:rFonts w:ascii="Palatino Linotype" w:eastAsia="MS Mincho" w:hAnsi="Palatino Linotype" w:cstheme="majorBidi"/>
          <w:sz w:val="24"/>
          <w:szCs w:val="24"/>
          <w:lang w:val="es-ES_tradnl" w:eastAsia="es-ES"/>
        </w:rPr>
      </w:pPr>
    </w:p>
    <w:p w:rsidR="001949E5" w:rsidRPr="00A359D2" w:rsidRDefault="009B12AA"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 xml:space="preserve">El </w:t>
      </w:r>
      <w:r w:rsidRPr="00A359D2">
        <w:rPr>
          <w:rFonts w:ascii="Palatino Linotype" w:eastAsia="MS Mincho" w:hAnsi="Palatino Linotype" w:cstheme="majorBidi"/>
          <w:b/>
          <w:sz w:val="24"/>
          <w:szCs w:val="24"/>
          <w:lang w:val="es-ES_tradnl" w:eastAsia="es-ES"/>
        </w:rPr>
        <w:t>SUJETO OBLIGADO</w:t>
      </w:r>
      <w:r w:rsidRPr="00A359D2">
        <w:rPr>
          <w:rFonts w:ascii="Palatino Linotype" w:eastAsia="MS Mincho" w:hAnsi="Palatino Linotype" w:cstheme="majorBidi"/>
          <w:sz w:val="24"/>
          <w:szCs w:val="24"/>
          <w:lang w:val="es-ES_tradnl" w:eastAsia="es-ES"/>
        </w:rPr>
        <w:t xml:space="preserve"> pretendió dar una respuesta satisfactoria, misma que</w:t>
      </w:r>
      <w:r w:rsidR="001949E5" w:rsidRPr="00A359D2">
        <w:rPr>
          <w:rFonts w:ascii="Palatino Linotype" w:eastAsia="MS Mincho" w:hAnsi="Palatino Linotype" w:cstheme="majorBidi"/>
          <w:sz w:val="24"/>
          <w:szCs w:val="24"/>
          <w:lang w:val="es-ES_tradnl" w:eastAsia="es-ES"/>
        </w:rPr>
        <w:t xml:space="preserve"> consistió en la clasificaci</w:t>
      </w:r>
      <w:r w:rsidR="002049A8" w:rsidRPr="00A359D2">
        <w:rPr>
          <w:rFonts w:ascii="Palatino Linotype" w:eastAsia="MS Mincho" w:hAnsi="Palatino Linotype" w:cstheme="majorBidi"/>
          <w:sz w:val="24"/>
          <w:szCs w:val="24"/>
          <w:lang w:val="es-ES_tradnl" w:eastAsia="es-ES"/>
        </w:rPr>
        <w:t>ón de la</w:t>
      </w:r>
      <w:r w:rsidR="001949E5" w:rsidRPr="00A359D2">
        <w:rPr>
          <w:rFonts w:ascii="Palatino Linotype" w:eastAsia="MS Mincho" w:hAnsi="Palatino Linotype" w:cstheme="majorBidi"/>
          <w:sz w:val="24"/>
          <w:szCs w:val="24"/>
          <w:lang w:val="es-ES_tradnl" w:eastAsia="es-ES"/>
        </w:rPr>
        <w:t xml:space="preserve"> información como reservada </w:t>
      </w:r>
      <w:r w:rsidR="002049A8" w:rsidRPr="00A359D2">
        <w:rPr>
          <w:rFonts w:ascii="Palatino Linotype" w:eastAsia="MS Mincho" w:hAnsi="Palatino Linotype" w:cstheme="majorBidi"/>
          <w:sz w:val="24"/>
          <w:szCs w:val="24"/>
          <w:lang w:val="es-ES_tradnl" w:eastAsia="es-ES"/>
        </w:rPr>
        <w:t xml:space="preserve">la relativa a los expedientes de los proyectos de referencia por el periodo de tres años, ya que se encuentran en etapa de análisis y deliberación, integrándose los expedientes respectivos para determinar la vialidad de estos proyectos, para mejor de referencia se inserta el contenido de la prueba de daño que pretende hacer valer el </w:t>
      </w:r>
      <w:r w:rsidR="002049A8" w:rsidRPr="00A359D2">
        <w:rPr>
          <w:rFonts w:ascii="Palatino Linotype" w:eastAsia="MS Mincho" w:hAnsi="Palatino Linotype" w:cstheme="majorBidi"/>
          <w:b/>
          <w:sz w:val="24"/>
          <w:szCs w:val="24"/>
          <w:lang w:val="es-ES_tradnl" w:eastAsia="es-ES"/>
        </w:rPr>
        <w:t>SUJETO OBLIGADO</w:t>
      </w:r>
      <w:r w:rsidR="002049A8" w:rsidRPr="00A359D2">
        <w:rPr>
          <w:rFonts w:ascii="Palatino Linotype" w:eastAsia="MS Mincho" w:hAnsi="Palatino Linotype" w:cstheme="majorBidi"/>
          <w:sz w:val="24"/>
          <w:szCs w:val="24"/>
          <w:lang w:val="es-ES_tradnl" w:eastAsia="es-ES"/>
        </w:rPr>
        <w:t xml:space="preserve"> para la clasificación de la información requerida.</w:t>
      </w:r>
    </w:p>
    <w:p w:rsidR="002049A8" w:rsidRPr="00A359D2" w:rsidRDefault="002049A8" w:rsidP="00A359D2">
      <w:pPr>
        <w:spacing w:after="0" w:line="360" w:lineRule="auto"/>
        <w:contextualSpacing/>
        <w:jc w:val="both"/>
        <w:rPr>
          <w:rFonts w:ascii="Palatino Linotype" w:eastAsia="MS Mincho" w:hAnsi="Palatino Linotype" w:cstheme="majorBidi"/>
          <w:sz w:val="24"/>
          <w:szCs w:val="24"/>
          <w:lang w:val="es-ES_tradnl" w:eastAsia="es-ES"/>
        </w:rPr>
      </w:pPr>
      <w:r w:rsidRPr="00A359D2">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576276</wp:posOffset>
                </wp:positionH>
                <wp:positionV relativeFrom="paragraph">
                  <wp:posOffset>5809228</wp:posOffset>
                </wp:positionV>
                <wp:extent cx="5072932" cy="338207"/>
                <wp:effectExtent l="19050" t="19050" r="13970" b="24130"/>
                <wp:wrapNone/>
                <wp:docPr id="21" name="Rectángulo 21"/>
                <wp:cNvGraphicFramePr/>
                <a:graphic xmlns:a="http://schemas.openxmlformats.org/drawingml/2006/main">
                  <a:graphicData uri="http://schemas.microsoft.com/office/word/2010/wordprocessingShape">
                    <wps:wsp>
                      <wps:cNvSpPr/>
                      <wps:spPr>
                        <a:xfrm>
                          <a:off x="0" y="0"/>
                          <a:ext cx="5072932" cy="3382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B81DC" id="Rectángulo 21" o:spid="_x0000_s1026" style="position:absolute;margin-left:45.4pt;margin-top:457.4pt;width:399.45pt;height:2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" filled="f" strokecolor="red" strokeweight="2.25pt"/>
            </w:pict>
          </mc:Fallback>
        </mc:AlternateContent>
      </w:r>
      <w:r w:rsidRPr="00A359D2">
        <w:rPr>
          <w:rFonts w:ascii="Palatino Linotype" w:hAnsi="Palatino Linotype"/>
          <w:noProof/>
          <w:sz w:val="24"/>
          <w:szCs w:val="24"/>
          <w:lang w:eastAsia="es-MX"/>
        </w:rPr>
        <w:drawing>
          <wp:inline distT="0" distB="0" distL="0" distR="0" wp14:anchorId="0ED72627" wp14:editId="37FA2530">
            <wp:extent cx="5573865" cy="6150935"/>
            <wp:effectExtent l="0" t="0" r="825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24" t="20655" r="33114" b="11071"/>
                    <a:stretch/>
                  </pic:blipFill>
                  <pic:spPr bwMode="auto">
                    <a:xfrm>
                      <a:off x="0" y="0"/>
                      <a:ext cx="5607322" cy="6187856"/>
                    </a:xfrm>
                    <a:prstGeom prst="rect">
                      <a:avLst/>
                    </a:prstGeom>
                    <a:ln>
                      <a:noFill/>
                    </a:ln>
                    <a:extLst>
                      <a:ext uri="{53640926-AAD7-44D8-BBD7-CCE9431645EC}">
                        <a14:shadowObscured xmlns:a14="http://schemas.microsoft.com/office/drawing/2010/main"/>
                      </a:ext>
                    </a:extLst>
                  </pic:spPr>
                </pic:pic>
              </a:graphicData>
            </a:graphic>
          </wp:inline>
        </w:drawing>
      </w:r>
    </w:p>
    <w:p w:rsidR="002049A8" w:rsidRPr="00A359D2" w:rsidRDefault="00BB5E68" w:rsidP="00A359D2">
      <w:pPr>
        <w:spacing w:after="0" w:line="360" w:lineRule="auto"/>
        <w:contextualSpacing/>
        <w:jc w:val="both"/>
        <w:rPr>
          <w:rFonts w:ascii="Palatino Linotype" w:eastAsia="MS Mincho" w:hAnsi="Palatino Linotype" w:cstheme="majorBidi"/>
          <w:sz w:val="24"/>
          <w:szCs w:val="24"/>
          <w:lang w:val="es-ES_tradnl" w:eastAsia="es-ES"/>
        </w:rPr>
      </w:pPr>
      <w:r w:rsidRPr="00A359D2">
        <w:rPr>
          <w:rFonts w:ascii="Palatino Linotype" w:hAnsi="Palatino Linotype"/>
          <w:noProof/>
          <w:sz w:val="24"/>
          <w:szCs w:val="24"/>
          <w:lang w:eastAsia="es-MX"/>
        </w:rPr>
        <mc:AlternateContent>
          <mc:Choice Requires="wps">
            <w:drawing>
              <wp:anchor distT="0" distB="0" distL="114300" distR="114300" simplePos="0" relativeHeight="251681792" behindDoc="0" locked="0" layoutInCell="1" allowOverlap="1">
                <wp:simplePos x="0" y="0"/>
                <wp:positionH relativeFrom="column">
                  <wp:posOffset>1275990</wp:posOffset>
                </wp:positionH>
                <wp:positionV relativeFrom="paragraph">
                  <wp:posOffset>6484316</wp:posOffset>
                </wp:positionV>
                <wp:extent cx="4079019" cy="15903"/>
                <wp:effectExtent l="0" t="0" r="36195" b="22225"/>
                <wp:wrapNone/>
                <wp:docPr id="41" name="Conector recto 41"/>
                <wp:cNvGraphicFramePr/>
                <a:graphic xmlns:a="http://schemas.openxmlformats.org/drawingml/2006/main">
                  <a:graphicData uri="http://schemas.microsoft.com/office/word/2010/wordprocessingShape">
                    <wps:wsp>
                      <wps:cNvCnPr/>
                      <wps:spPr>
                        <a:xfrm flipV="1">
                          <a:off x="0" y="0"/>
                          <a:ext cx="4079019" cy="159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D9B86" id="Conector recto 41"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00.45pt,510.6pt" to="421.65pt,5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simplePos x="0" y="0"/>
                <wp:positionH relativeFrom="column">
                  <wp:posOffset>2651483</wp:posOffset>
                </wp:positionH>
                <wp:positionV relativeFrom="paragraph">
                  <wp:posOffset>6070848</wp:posOffset>
                </wp:positionV>
                <wp:extent cx="1280243" cy="15903"/>
                <wp:effectExtent l="0" t="0" r="34290" b="22225"/>
                <wp:wrapNone/>
                <wp:docPr id="40" name="Conector recto 40"/>
                <wp:cNvGraphicFramePr/>
                <a:graphic xmlns:a="http://schemas.openxmlformats.org/drawingml/2006/main">
                  <a:graphicData uri="http://schemas.microsoft.com/office/word/2010/wordprocessingShape">
                    <wps:wsp>
                      <wps:cNvCnPr/>
                      <wps:spPr>
                        <a:xfrm flipV="1">
                          <a:off x="0" y="0"/>
                          <a:ext cx="1280243" cy="159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57B12" id="Conector recto 40"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08.8pt,478pt" to="309.6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43538</wp:posOffset>
                </wp:positionH>
                <wp:positionV relativeFrom="paragraph">
                  <wp:posOffset>5951579</wp:posOffset>
                </wp:positionV>
                <wp:extent cx="3252083" cy="31805"/>
                <wp:effectExtent l="0" t="0" r="24765" b="25400"/>
                <wp:wrapNone/>
                <wp:docPr id="39" name="Conector recto 39"/>
                <wp:cNvGraphicFramePr/>
                <a:graphic xmlns:a="http://schemas.openxmlformats.org/drawingml/2006/main">
                  <a:graphicData uri="http://schemas.microsoft.com/office/word/2010/wordprocessingShape">
                    <wps:wsp>
                      <wps:cNvCnPr/>
                      <wps:spPr>
                        <a:xfrm flipV="1">
                          <a:off x="0" y="0"/>
                          <a:ext cx="3252083" cy="318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FDC2E" id="Conector recto 39"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45pt,468.65pt" to="259.5pt,4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43538</wp:posOffset>
                </wp:positionH>
                <wp:positionV relativeFrom="paragraph">
                  <wp:posOffset>5784602</wp:posOffset>
                </wp:positionV>
                <wp:extent cx="5446367" cy="39756"/>
                <wp:effectExtent l="0" t="0" r="21590" b="36830"/>
                <wp:wrapNone/>
                <wp:docPr id="38" name="Conector recto 38"/>
                <wp:cNvGraphicFramePr/>
                <a:graphic xmlns:a="http://schemas.openxmlformats.org/drawingml/2006/main">
                  <a:graphicData uri="http://schemas.microsoft.com/office/word/2010/wordprocessingShape">
                    <wps:wsp>
                      <wps:cNvCnPr/>
                      <wps:spPr>
                        <a:xfrm flipV="1">
                          <a:off x="0" y="0"/>
                          <a:ext cx="5446367" cy="3975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164BF" id="Conector recto 38"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45pt,455.5pt" to="432.3pt,4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4432659</wp:posOffset>
                </wp:positionH>
                <wp:positionV relativeFrom="paragraph">
                  <wp:posOffset>5649429</wp:posOffset>
                </wp:positionV>
                <wp:extent cx="1120996" cy="7952"/>
                <wp:effectExtent l="0" t="0" r="22225" b="30480"/>
                <wp:wrapNone/>
                <wp:docPr id="37" name="Conector recto 37"/>
                <wp:cNvGraphicFramePr/>
                <a:graphic xmlns:a="http://schemas.openxmlformats.org/drawingml/2006/main">
                  <a:graphicData uri="http://schemas.microsoft.com/office/word/2010/wordprocessingShape">
                    <wps:wsp>
                      <wps:cNvCnPr/>
                      <wps:spPr>
                        <a:xfrm flipV="1">
                          <a:off x="0" y="0"/>
                          <a:ext cx="1120996" cy="795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7669E" id="Conector recto 37"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349.05pt,444.85pt" to="437.3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1435016</wp:posOffset>
                </wp:positionH>
                <wp:positionV relativeFrom="paragraph">
                  <wp:posOffset>5514257</wp:posOffset>
                </wp:positionV>
                <wp:extent cx="3721211" cy="31805"/>
                <wp:effectExtent l="0" t="0" r="31750" b="25400"/>
                <wp:wrapNone/>
                <wp:docPr id="36" name="Conector recto 36"/>
                <wp:cNvGraphicFramePr/>
                <a:graphic xmlns:a="http://schemas.openxmlformats.org/drawingml/2006/main">
                  <a:graphicData uri="http://schemas.microsoft.com/office/word/2010/wordprocessingShape">
                    <wps:wsp>
                      <wps:cNvCnPr/>
                      <wps:spPr>
                        <a:xfrm flipV="1">
                          <a:off x="0" y="0"/>
                          <a:ext cx="3721211" cy="318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C63E8" id="Conector recto 36"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13pt,434.2pt" to="406pt,4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536520</wp:posOffset>
                </wp:positionH>
                <wp:positionV relativeFrom="paragraph">
                  <wp:posOffset>4329513</wp:posOffset>
                </wp:positionV>
                <wp:extent cx="5017162" cy="333955"/>
                <wp:effectExtent l="19050" t="19050" r="12065" b="28575"/>
                <wp:wrapNone/>
                <wp:docPr id="35" name="Rectángulo 35"/>
                <wp:cNvGraphicFramePr/>
                <a:graphic xmlns:a="http://schemas.openxmlformats.org/drawingml/2006/main">
                  <a:graphicData uri="http://schemas.microsoft.com/office/word/2010/wordprocessingShape">
                    <wps:wsp>
                      <wps:cNvSpPr/>
                      <wps:spPr>
                        <a:xfrm>
                          <a:off x="0" y="0"/>
                          <a:ext cx="5017162" cy="333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AB7A0" id="Rectángulo 35" o:spid="_x0000_s1026" style="position:absolute;margin-left:42.25pt;margin-top:340.9pt;width:395.05pt;height:2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" filled="f" strokecolor="red" strokeweight="2.25pt"/>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simplePos x="0" y="0"/>
                <wp:positionH relativeFrom="column">
                  <wp:posOffset>1434824</wp:posOffset>
                </wp:positionH>
                <wp:positionV relativeFrom="paragraph">
                  <wp:posOffset>1037590</wp:posOffset>
                </wp:positionV>
                <wp:extent cx="731437" cy="159027"/>
                <wp:effectExtent l="19050" t="19050" r="12065" b="12700"/>
                <wp:wrapNone/>
                <wp:docPr id="33" name="Elipse 33"/>
                <wp:cNvGraphicFramePr/>
                <a:graphic xmlns:a="http://schemas.openxmlformats.org/drawingml/2006/main">
                  <a:graphicData uri="http://schemas.microsoft.com/office/word/2010/wordprocessingShape">
                    <wps:wsp>
                      <wps:cNvSpPr/>
                      <wps:spPr>
                        <a:xfrm>
                          <a:off x="0" y="0"/>
                          <a:ext cx="731437" cy="15902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73096" id="Elipse 33" o:spid="_x0000_s1026" style="position:absolute;margin-left:113pt;margin-top:81.7pt;width:57.6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" filled="f" strokecolor="red" strokeweight="2.25pt">
                <v:stroke joinstyle="miter"/>
              </v:oval>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1180575</wp:posOffset>
                </wp:positionH>
                <wp:positionV relativeFrom="paragraph">
                  <wp:posOffset>1705582</wp:posOffset>
                </wp:positionV>
                <wp:extent cx="779228" cy="214685"/>
                <wp:effectExtent l="19050" t="19050" r="20955" b="13970"/>
                <wp:wrapNone/>
                <wp:docPr id="32" name="Elipse 32"/>
                <wp:cNvGraphicFramePr/>
                <a:graphic xmlns:a="http://schemas.openxmlformats.org/drawingml/2006/main">
                  <a:graphicData uri="http://schemas.microsoft.com/office/word/2010/wordprocessingShape">
                    <wps:wsp>
                      <wps:cNvSpPr/>
                      <wps:spPr>
                        <a:xfrm>
                          <a:off x="0" y="0"/>
                          <a:ext cx="779228" cy="2146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D53B0" id="Elipse 32" o:spid="_x0000_s1026" style="position:absolute;margin-left:92.95pt;margin-top:134.3pt;width:61.35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" filled="f" strokecolor="red" strokeweight="2.25pt">
                <v:stroke joinstyle="miter"/>
              </v:oval>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43538</wp:posOffset>
                </wp:positionH>
                <wp:positionV relativeFrom="paragraph">
                  <wp:posOffset>1840755</wp:posOffset>
                </wp:positionV>
                <wp:extent cx="4699221" cy="23853"/>
                <wp:effectExtent l="0" t="0" r="25400" b="33655"/>
                <wp:wrapNone/>
                <wp:docPr id="31" name="Conector recto 31"/>
                <wp:cNvGraphicFramePr/>
                <a:graphic xmlns:a="http://schemas.openxmlformats.org/drawingml/2006/main">
                  <a:graphicData uri="http://schemas.microsoft.com/office/word/2010/wordprocessingShape">
                    <wps:wsp>
                      <wps:cNvCnPr/>
                      <wps:spPr>
                        <a:xfrm flipV="1">
                          <a:off x="0" y="0"/>
                          <a:ext cx="4699221" cy="2385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8FFB6" id="Conector recto 3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45pt,144.95pt" to="373.4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" strokecolor="red" strokeweight="1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3295622</wp:posOffset>
                </wp:positionH>
                <wp:positionV relativeFrom="paragraph">
                  <wp:posOffset>1721401</wp:posOffset>
                </wp:positionV>
                <wp:extent cx="2194284" cy="0"/>
                <wp:effectExtent l="0" t="0" r="34925" b="19050"/>
                <wp:wrapNone/>
                <wp:docPr id="30" name="Conector recto 30"/>
                <wp:cNvGraphicFramePr/>
                <a:graphic xmlns:a="http://schemas.openxmlformats.org/drawingml/2006/main">
                  <a:graphicData uri="http://schemas.microsoft.com/office/word/2010/wordprocessingShape">
                    <wps:wsp>
                      <wps:cNvCnPr/>
                      <wps:spPr>
                        <a:xfrm flipV="1">
                          <a:off x="0" y="0"/>
                          <a:ext cx="219428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6A71B" id="Conector recto 3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135.55pt" to="432.3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" strokecolor="red" strokeweight="1.5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43539</wp:posOffset>
                </wp:positionH>
                <wp:positionV relativeFrom="paragraph">
                  <wp:posOffset>1721485</wp:posOffset>
                </wp:positionV>
                <wp:extent cx="2608028" cy="15903"/>
                <wp:effectExtent l="0" t="0" r="20955" b="22225"/>
                <wp:wrapNone/>
                <wp:docPr id="29" name="Conector recto 29"/>
                <wp:cNvGraphicFramePr/>
                <a:graphic xmlns:a="http://schemas.openxmlformats.org/drawingml/2006/main">
                  <a:graphicData uri="http://schemas.microsoft.com/office/word/2010/wordprocessingShape">
                    <wps:wsp>
                      <wps:cNvCnPr/>
                      <wps:spPr>
                        <a:xfrm flipV="1">
                          <a:off x="0" y="0"/>
                          <a:ext cx="2608028" cy="159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9A12B" id="Conector recto 29"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3.45pt,135.55pt" to="208.8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" strokecolor="red" strokeweight="1.5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43538</wp:posOffset>
                </wp:positionH>
                <wp:positionV relativeFrom="paragraph">
                  <wp:posOffset>1570410</wp:posOffset>
                </wp:positionV>
                <wp:extent cx="5446367" cy="39757"/>
                <wp:effectExtent l="0" t="0" r="21590" b="36830"/>
                <wp:wrapNone/>
                <wp:docPr id="28" name="Conector recto 28"/>
                <wp:cNvGraphicFramePr/>
                <a:graphic xmlns:a="http://schemas.openxmlformats.org/drawingml/2006/main">
                  <a:graphicData uri="http://schemas.microsoft.com/office/word/2010/wordprocessingShape">
                    <wps:wsp>
                      <wps:cNvCnPr/>
                      <wps:spPr>
                        <a:xfrm flipV="1">
                          <a:off x="0" y="0"/>
                          <a:ext cx="5446367" cy="3975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87433" id="Conector recto 28"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45pt,123.65pt" to="432.3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" strokecolor="red" strokeweight="1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2341466</wp:posOffset>
                </wp:positionH>
                <wp:positionV relativeFrom="paragraph">
                  <wp:posOffset>1435238</wp:posOffset>
                </wp:positionV>
                <wp:extent cx="3148440" cy="7951"/>
                <wp:effectExtent l="0" t="0" r="33020" b="30480"/>
                <wp:wrapNone/>
                <wp:docPr id="27" name="Conector recto 27"/>
                <wp:cNvGraphicFramePr/>
                <a:graphic xmlns:a="http://schemas.openxmlformats.org/drawingml/2006/main">
                  <a:graphicData uri="http://schemas.microsoft.com/office/word/2010/wordprocessingShape">
                    <wps:wsp>
                      <wps:cNvCnPr/>
                      <wps:spPr>
                        <a:xfrm flipV="1">
                          <a:off x="0" y="0"/>
                          <a:ext cx="3148440" cy="795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1AA8F" id="Conector recto 27"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84.35pt,113pt" to="432.2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" strokecolor="red" strokeweight="1.5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43539</wp:posOffset>
                </wp:positionH>
                <wp:positionV relativeFrom="paragraph">
                  <wp:posOffset>1172845</wp:posOffset>
                </wp:positionV>
                <wp:extent cx="3538330" cy="0"/>
                <wp:effectExtent l="0" t="0" r="24130" b="19050"/>
                <wp:wrapNone/>
                <wp:docPr id="26" name="Conector recto 26"/>
                <wp:cNvGraphicFramePr/>
                <a:graphic xmlns:a="http://schemas.openxmlformats.org/drawingml/2006/main">
                  <a:graphicData uri="http://schemas.microsoft.com/office/word/2010/wordprocessingShape">
                    <wps:wsp>
                      <wps:cNvCnPr/>
                      <wps:spPr>
                        <a:xfrm>
                          <a:off x="0" y="0"/>
                          <a:ext cx="35383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EDED7" id="Conector recto 2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5pt,92.35pt" to="282.0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" strokecolor="red" strokeweight="1.5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1275990</wp:posOffset>
                </wp:positionH>
                <wp:positionV relativeFrom="paragraph">
                  <wp:posOffset>1013819</wp:posOffset>
                </wp:positionV>
                <wp:extent cx="4213915" cy="23854"/>
                <wp:effectExtent l="0" t="0" r="34290" b="33655"/>
                <wp:wrapNone/>
                <wp:docPr id="25" name="Conector recto 25"/>
                <wp:cNvGraphicFramePr/>
                <a:graphic xmlns:a="http://schemas.openxmlformats.org/drawingml/2006/main">
                  <a:graphicData uri="http://schemas.microsoft.com/office/word/2010/wordprocessingShape">
                    <wps:wsp>
                      <wps:cNvCnPr/>
                      <wps:spPr>
                        <a:xfrm flipV="1">
                          <a:off x="0" y="0"/>
                          <a:ext cx="4213915" cy="2385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9FE47" id="Conector recto 25"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00.45pt,79.85pt" to="432.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" strokecolor="red" strokeweight="1.5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43538</wp:posOffset>
                </wp:positionH>
                <wp:positionV relativeFrom="paragraph">
                  <wp:posOffset>457228</wp:posOffset>
                </wp:positionV>
                <wp:extent cx="5224007" cy="31805"/>
                <wp:effectExtent l="0" t="0" r="34290" b="25400"/>
                <wp:wrapNone/>
                <wp:docPr id="24" name="Conector recto 24"/>
                <wp:cNvGraphicFramePr/>
                <a:graphic xmlns:a="http://schemas.openxmlformats.org/drawingml/2006/main">
                  <a:graphicData uri="http://schemas.microsoft.com/office/word/2010/wordprocessingShape">
                    <wps:wsp>
                      <wps:cNvCnPr/>
                      <wps:spPr>
                        <a:xfrm flipV="1">
                          <a:off x="0" y="0"/>
                          <a:ext cx="5224007" cy="318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75B2C" id="Conector recto 24"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45pt,36pt" to="414.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" strokecolor="red" strokeweight="1.5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43538</wp:posOffset>
                </wp:positionH>
                <wp:positionV relativeFrom="paragraph">
                  <wp:posOffset>322055</wp:posOffset>
                </wp:positionV>
                <wp:extent cx="5446367" cy="23854"/>
                <wp:effectExtent l="0" t="0" r="21590" b="33655"/>
                <wp:wrapNone/>
                <wp:docPr id="23" name="Conector recto 23"/>
                <wp:cNvGraphicFramePr/>
                <a:graphic xmlns:a="http://schemas.openxmlformats.org/drawingml/2006/main">
                  <a:graphicData uri="http://schemas.microsoft.com/office/word/2010/wordprocessingShape">
                    <wps:wsp>
                      <wps:cNvCnPr/>
                      <wps:spPr>
                        <a:xfrm flipV="1">
                          <a:off x="0" y="0"/>
                          <a:ext cx="5446367" cy="2385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C89BA" id="Conector recto 2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45pt,25.35pt" to="432.3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" strokecolor="red" strokeweight="1.5pt">
                <v:stroke joinstyle="miter"/>
              </v:line>
            </w:pict>
          </mc:Fallback>
        </mc:AlternateContent>
      </w:r>
      <w:r w:rsidR="00612560" w:rsidRPr="00A359D2">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2222196</wp:posOffset>
                </wp:positionH>
                <wp:positionV relativeFrom="paragraph">
                  <wp:posOffset>186883</wp:posOffset>
                </wp:positionV>
                <wp:extent cx="3267986" cy="7952"/>
                <wp:effectExtent l="0" t="0" r="27940" b="30480"/>
                <wp:wrapNone/>
                <wp:docPr id="22" name="Conector recto 22"/>
                <wp:cNvGraphicFramePr/>
                <a:graphic xmlns:a="http://schemas.openxmlformats.org/drawingml/2006/main">
                  <a:graphicData uri="http://schemas.microsoft.com/office/word/2010/wordprocessingShape">
                    <wps:wsp>
                      <wps:cNvCnPr/>
                      <wps:spPr>
                        <a:xfrm flipV="1">
                          <a:off x="0" y="0"/>
                          <a:ext cx="3267986" cy="795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0BBCB" id="Conector recto 2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75pt,14.7pt" to="432.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" strokecolor="red" strokeweight="1.5pt">
                <v:stroke joinstyle="miter"/>
              </v:line>
            </w:pict>
          </mc:Fallback>
        </mc:AlternateContent>
      </w:r>
      <w:r w:rsidR="002049A8" w:rsidRPr="00A359D2">
        <w:rPr>
          <w:rFonts w:ascii="Palatino Linotype" w:hAnsi="Palatino Linotype"/>
          <w:noProof/>
          <w:sz w:val="24"/>
          <w:szCs w:val="24"/>
          <w:lang w:eastAsia="es-MX"/>
        </w:rPr>
        <w:drawing>
          <wp:inline distT="0" distB="0" distL="0" distR="0" wp14:anchorId="07B66024" wp14:editId="6BCC3AE8">
            <wp:extent cx="5550011" cy="696143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66" t="15114" r="33255" b="11572"/>
                    <a:stretch/>
                  </pic:blipFill>
                  <pic:spPr bwMode="auto">
                    <a:xfrm>
                      <a:off x="0" y="0"/>
                      <a:ext cx="5560956" cy="6975166"/>
                    </a:xfrm>
                    <a:prstGeom prst="rect">
                      <a:avLst/>
                    </a:prstGeom>
                    <a:ln>
                      <a:noFill/>
                    </a:ln>
                    <a:extLst>
                      <a:ext uri="{53640926-AAD7-44D8-BBD7-CCE9431645EC}">
                        <a14:shadowObscured xmlns:a14="http://schemas.microsoft.com/office/drawing/2010/main"/>
                      </a:ext>
                    </a:extLst>
                  </pic:spPr>
                </pic:pic>
              </a:graphicData>
            </a:graphic>
          </wp:inline>
        </w:drawing>
      </w:r>
    </w:p>
    <w:p w:rsidR="002049A8" w:rsidRPr="00A359D2" w:rsidRDefault="003866B1" w:rsidP="00A359D2">
      <w:pPr>
        <w:spacing w:after="0" w:line="360" w:lineRule="auto"/>
        <w:contextualSpacing/>
        <w:jc w:val="both"/>
        <w:rPr>
          <w:rFonts w:ascii="Palatino Linotype" w:eastAsia="MS Mincho" w:hAnsi="Palatino Linotype" w:cstheme="majorBidi"/>
          <w:sz w:val="24"/>
          <w:szCs w:val="24"/>
          <w:lang w:val="es-ES_tradnl" w:eastAsia="es-ES"/>
        </w:rPr>
      </w:pPr>
      <w:r w:rsidRPr="00A359D2">
        <w:rPr>
          <w:rFonts w:ascii="Palatino Linotype" w:hAnsi="Palatino Linotype"/>
          <w:noProof/>
          <w:sz w:val="24"/>
          <w:szCs w:val="24"/>
          <w:lang w:eastAsia="es-MX"/>
        </w:rPr>
        <mc:AlternateContent>
          <mc:Choice Requires="wps">
            <w:drawing>
              <wp:anchor distT="0" distB="0" distL="114300" distR="114300" simplePos="0" relativeHeight="251693056" behindDoc="0" locked="0" layoutInCell="1" allowOverlap="1">
                <wp:simplePos x="0" y="0"/>
                <wp:positionH relativeFrom="column">
                  <wp:posOffset>43539</wp:posOffset>
                </wp:positionH>
                <wp:positionV relativeFrom="paragraph">
                  <wp:posOffset>2516615</wp:posOffset>
                </wp:positionV>
                <wp:extent cx="5446588" cy="15903"/>
                <wp:effectExtent l="0" t="0" r="20955" b="22225"/>
                <wp:wrapNone/>
                <wp:docPr id="52" name="Conector recto 52"/>
                <wp:cNvGraphicFramePr/>
                <a:graphic xmlns:a="http://schemas.openxmlformats.org/drawingml/2006/main">
                  <a:graphicData uri="http://schemas.microsoft.com/office/word/2010/wordprocessingShape">
                    <wps:wsp>
                      <wps:cNvCnPr/>
                      <wps:spPr>
                        <a:xfrm flipV="1">
                          <a:off x="0" y="0"/>
                          <a:ext cx="5446588" cy="159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7A1BA" id="Conector recto 52"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3.45pt,198.15pt" to="432.3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92032" behindDoc="0" locked="0" layoutInCell="1" allowOverlap="1">
                <wp:simplePos x="0" y="0"/>
                <wp:positionH relativeFrom="column">
                  <wp:posOffset>4353145</wp:posOffset>
                </wp:positionH>
                <wp:positionV relativeFrom="paragraph">
                  <wp:posOffset>2373492</wp:posOffset>
                </wp:positionV>
                <wp:extent cx="1136981" cy="7951"/>
                <wp:effectExtent l="0" t="0" r="25400" b="30480"/>
                <wp:wrapNone/>
                <wp:docPr id="51" name="Conector recto 51"/>
                <wp:cNvGraphicFramePr/>
                <a:graphic xmlns:a="http://schemas.openxmlformats.org/drawingml/2006/main">
                  <a:graphicData uri="http://schemas.microsoft.com/office/word/2010/wordprocessingShape">
                    <wps:wsp>
                      <wps:cNvCnPr/>
                      <wps:spPr>
                        <a:xfrm>
                          <a:off x="0" y="0"/>
                          <a:ext cx="1136981" cy="795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046C9" id="Conector recto 5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42.75pt,186.9pt" to="432.3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91008" behindDoc="0" locked="0" layoutInCell="1" allowOverlap="1">
                <wp:simplePos x="0" y="0"/>
                <wp:positionH relativeFrom="column">
                  <wp:posOffset>1538383</wp:posOffset>
                </wp:positionH>
                <wp:positionV relativeFrom="paragraph">
                  <wp:posOffset>2206515</wp:posOffset>
                </wp:positionV>
                <wp:extent cx="3951743" cy="31805"/>
                <wp:effectExtent l="0" t="0" r="29845" b="25400"/>
                <wp:wrapNone/>
                <wp:docPr id="50" name="Conector recto 50"/>
                <wp:cNvGraphicFramePr/>
                <a:graphic xmlns:a="http://schemas.openxmlformats.org/drawingml/2006/main">
                  <a:graphicData uri="http://schemas.microsoft.com/office/word/2010/wordprocessingShape">
                    <wps:wsp>
                      <wps:cNvCnPr/>
                      <wps:spPr>
                        <a:xfrm flipV="1">
                          <a:off x="0" y="0"/>
                          <a:ext cx="3951743" cy="318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849B9" id="Conector recto 50"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21.15pt,173.75pt" to="432.3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9984" behindDoc="0" locked="0" layoutInCell="1" allowOverlap="1">
                <wp:simplePos x="0" y="0"/>
                <wp:positionH relativeFrom="column">
                  <wp:posOffset>560374</wp:posOffset>
                </wp:positionH>
                <wp:positionV relativeFrom="paragraph">
                  <wp:posOffset>1705582</wp:posOffset>
                </wp:positionV>
                <wp:extent cx="5072932" cy="318053"/>
                <wp:effectExtent l="19050" t="19050" r="13970" b="25400"/>
                <wp:wrapNone/>
                <wp:docPr id="49" name="Rectángulo 49"/>
                <wp:cNvGraphicFramePr/>
                <a:graphic xmlns:a="http://schemas.openxmlformats.org/drawingml/2006/main">
                  <a:graphicData uri="http://schemas.microsoft.com/office/word/2010/wordprocessingShape">
                    <wps:wsp>
                      <wps:cNvSpPr/>
                      <wps:spPr>
                        <a:xfrm>
                          <a:off x="0" y="0"/>
                          <a:ext cx="5072932" cy="3180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CCC07" id="Rectángulo 49" o:spid="_x0000_s1026" style="position:absolute;margin-left:44.1pt;margin-top:134.3pt;width:399.45pt;height:25.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" filled="f" strokecolor="red" strokeweight="2.25pt"/>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8960" behindDoc="0" locked="0" layoutInCell="1" allowOverlap="1">
                <wp:simplePos x="0" y="0"/>
                <wp:positionH relativeFrom="column">
                  <wp:posOffset>639886</wp:posOffset>
                </wp:positionH>
                <wp:positionV relativeFrom="paragraph">
                  <wp:posOffset>1276212</wp:posOffset>
                </wp:positionV>
                <wp:extent cx="4516341" cy="31805"/>
                <wp:effectExtent l="0" t="0" r="36830" b="25400"/>
                <wp:wrapNone/>
                <wp:docPr id="48" name="Conector recto 48"/>
                <wp:cNvGraphicFramePr/>
                <a:graphic xmlns:a="http://schemas.openxmlformats.org/drawingml/2006/main">
                  <a:graphicData uri="http://schemas.microsoft.com/office/word/2010/wordprocessingShape">
                    <wps:wsp>
                      <wps:cNvCnPr/>
                      <wps:spPr>
                        <a:xfrm flipV="1">
                          <a:off x="0" y="0"/>
                          <a:ext cx="4516341" cy="318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65022" id="Conector recto 48"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0.4pt,100.5pt" to="40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7936" behindDoc="0" locked="0" layoutInCell="1" allowOverlap="1">
                <wp:simplePos x="0" y="0"/>
                <wp:positionH relativeFrom="column">
                  <wp:posOffset>43538</wp:posOffset>
                </wp:positionH>
                <wp:positionV relativeFrom="paragraph">
                  <wp:posOffset>1133088</wp:posOffset>
                </wp:positionV>
                <wp:extent cx="5445815" cy="23854"/>
                <wp:effectExtent l="0" t="0" r="21590" b="33655"/>
                <wp:wrapNone/>
                <wp:docPr id="47" name="Conector recto 47"/>
                <wp:cNvGraphicFramePr/>
                <a:graphic xmlns:a="http://schemas.openxmlformats.org/drawingml/2006/main">
                  <a:graphicData uri="http://schemas.microsoft.com/office/word/2010/wordprocessingShape">
                    <wps:wsp>
                      <wps:cNvCnPr/>
                      <wps:spPr>
                        <a:xfrm flipV="1">
                          <a:off x="0" y="0"/>
                          <a:ext cx="5445815" cy="2385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7420A" id="Conector recto 47"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3.45pt,89.2pt" to="432.2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6912" behindDoc="0" locked="0" layoutInCell="1" allowOverlap="1">
                <wp:simplePos x="0" y="0"/>
                <wp:positionH relativeFrom="column">
                  <wp:posOffset>2818543</wp:posOffset>
                </wp:positionH>
                <wp:positionV relativeFrom="paragraph">
                  <wp:posOffset>982014</wp:posOffset>
                </wp:positionV>
                <wp:extent cx="2671169" cy="15902"/>
                <wp:effectExtent l="0" t="0" r="34290" b="22225"/>
                <wp:wrapNone/>
                <wp:docPr id="46" name="Conector recto 46"/>
                <wp:cNvGraphicFramePr/>
                <a:graphic xmlns:a="http://schemas.openxmlformats.org/drawingml/2006/main">
                  <a:graphicData uri="http://schemas.microsoft.com/office/word/2010/wordprocessingShape">
                    <wps:wsp>
                      <wps:cNvCnPr/>
                      <wps:spPr>
                        <a:xfrm flipV="1">
                          <a:off x="0" y="0"/>
                          <a:ext cx="2671169" cy="1590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66A01" id="Conector recto 46"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21.95pt,77.3pt" to="432.3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5888" behindDoc="0" locked="0" layoutInCell="1" allowOverlap="1">
                <wp:simplePos x="0" y="0"/>
                <wp:positionH relativeFrom="column">
                  <wp:posOffset>3782</wp:posOffset>
                </wp:positionH>
                <wp:positionV relativeFrom="paragraph">
                  <wp:posOffset>576497</wp:posOffset>
                </wp:positionV>
                <wp:extent cx="3132814" cy="15903"/>
                <wp:effectExtent l="0" t="0" r="29845" b="22225"/>
                <wp:wrapNone/>
                <wp:docPr id="45" name="Conector recto 45"/>
                <wp:cNvGraphicFramePr/>
                <a:graphic xmlns:a="http://schemas.openxmlformats.org/drawingml/2006/main">
                  <a:graphicData uri="http://schemas.microsoft.com/office/word/2010/wordprocessingShape">
                    <wps:wsp>
                      <wps:cNvCnPr/>
                      <wps:spPr>
                        <a:xfrm flipV="1">
                          <a:off x="0" y="0"/>
                          <a:ext cx="3132814" cy="159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9969D" id="Conector recto 45"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3pt,45.4pt" to="247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4864" behindDoc="0" locked="0" layoutInCell="1" allowOverlap="1">
                <wp:simplePos x="0" y="0"/>
                <wp:positionH relativeFrom="column">
                  <wp:posOffset>457007</wp:posOffset>
                </wp:positionH>
                <wp:positionV relativeFrom="paragraph">
                  <wp:posOffset>417471</wp:posOffset>
                </wp:positionV>
                <wp:extent cx="5033120" cy="15903"/>
                <wp:effectExtent l="0" t="0" r="34290" b="22225"/>
                <wp:wrapNone/>
                <wp:docPr id="44" name="Conector recto 44"/>
                <wp:cNvGraphicFramePr/>
                <a:graphic xmlns:a="http://schemas.openxmlformats.org/drawingml/2006/main">
                  <a:graphicData uri="http://schemas.microsoft.com/office/word/2010/wordprocessingShape">
                    <wps:wsp>
                      <wps:cNvCnPr/>
                      <wps:spPr>
                        <a:xfrm flipV="1">
                          <a:off x="0" y="0"/>
                          <a:ext cx="5033120" cy="159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95ED6" id="Conector recto 44"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6pt,32.85pt" to="432.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3840" behindDoc="0" locked="0" layoutInCell="1" allowOverlap="1">
                <wp:simplePos x="0" y="0"/>
                <wp:positionH relativeFrom="column">
                  <wp:posOffset>3573917</wp:posOffset>
                </wp:positionH>
                <wp:positionV relativeFrom="paragraph">
                  <wp:posOffset>266396</wp:posOffset>
                </wp:positionV>
                <wp:extent cx="1916209" cy="7952"/>
                <wp:effectExtent l="0" t="0" r="27305" b="30480"/>
                <wp:wrapNone/>
                <wp:docPr id="43" name="Conector recto 43"/>
                <wp:cNvGraphicFramePr/>
                <a:graphic xmlns:a="http://schemas.openxmlformats.org/drawingml/2006/main">
                  <a:graphicData uri="http://schemas.microsoft.com/office/word/2010/wordprocessingShape">
                    <wps:wsp>
                      <wps:cNvCnPr/>
                      <wps:spPr>
                        <a:xfrm>
                          <a:off x="0" y="0"/>
                          <a:ext cx="1916209" cy="795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2CBD9" id="Conector recto 4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81.4pt,21pt" to="432.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" strokecolor="red" strokeweight="1.5pt">
                <v:stroke joinstyle="miter"/>
              </v:line>
            </w:pict>
          </mc:Fallback>
        </mc:AlternateContent>
      </w:r>
      <w:r w:rsidRPr="00A359D2">
        <w:rPr>
          <w:rFonts w:ascii="Palatino Linotype" w:hAnsi="Palatino Linotype"/>
          <w:noProof/>
          <w:sz w:val="24"/>
          <w:szCs w:val="24"/>
          <w:lang w:eastAsia="es-MX"/>
        </w:rPr>
        <mc:AlternateContent>
          <mc:Choice Requires="wps">
            <w:drawing>
              <wp:anchor distT="0" distB="0" distL="114300" distR="114300" simplePos="0" relativeHeight="251682816" behindDoc="0" locked="0" layoutInCell="1" allowOverlap="1">
                <wp:simplePos x="0" y="0"/>
                <wp:positionH relativeFrom="column">
                  <wp:posOffset>1617896</wp:posOffset>
                </wp:positionH>
                <wp:positionV relativeFrom="paragraph">
                  <wp:posOffset>123273</wp:posOffset>
                </wp:positionV>
                <wp:extent cx="3872285" cy="23854"/>
                <wp:effectExtent l="0" t="0" r="33020" b="33655"/>
                <wp:wrapNone/>
                <wp:docPr id="42" name="Conector recto 42"/>
                <wp:cNvGraphicFramePr/>
                <a:graphic xmlns:a="http://schemas.openxmlformats.org/drawingml/2006/main">
                  <a:graphicData uri="http://schemas.microsoft.com/office/word/2010/wordprocessingShape">
                    <wps:wsp>
                      <wps:cNvCnPr/>
                      <wps:spPr>
                        <a:xfrm flipV="1">
                          <a:off x="0" y="0"/>
                          <a:ext cx="3872285" cy="2385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E6F38" id="Conector recto 42"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27.4pt,9.7pt" to="43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" strokecolor="red" strokeweight="1.5pt">
                <v:stroke joinstyle="miter"/>
              </v:line>
            </w:pict>
          </mc:Fallback>
        </mc:AlternateContent>
      </w:r>
      <w:r w:rsidR="002049A8" w:rsidRPr="00A359D2">
        <w:rPr>
          <w:rFonts w:ascii="Palatino Linotype" w:hAnsi="Palatino Linotype"/>
          <w:noProof/>
          <w:sz w:val="24"/>
          <w:szCs w:val="24"/>
          <w:lang w:eastAsia="es-MX"/>
        </w:rPr>
        <w:drawing>
          <wp:inline distT="0" distB="0" distL="0" distR="0" wp14:anchorId="77983405" wp14:editId="7DA3FF6B">
            <wp:extent cx="5541645" cy="7267492"/>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866" t="15114" r="33114" b="10564"/>
                    <a:stretch/>
                  </pic:blipFill>
                  <pic:spPr bwMode="auto">
                    <a:xfrm>
                      <a:off x="0" y="0"/>
                      <a:ext cx="5553879" cy="7283536"/>
                    </a:xfrm>
                    <a:prstGeom prst="rect">
                      <a:avLst/>
                    </a:prstGeom>
                    <a:ln>
                      <a:noFill/>
                    </a:ln>
                    <a:extLst>
                      <a:ext uri="{53640926-AAD7-44D8-BBD7-CCE9431645EC}">
                        <a14:shadowObscured xmlns:a14="http://schemas.microsoft.com/office/drawing/2010/main"/>
                      </a:ext>
                    </a:extLst>
                  </pic:spPr>
                </pic:pic>
              </a:graphicData>
            </a:graphic>
          </wp:inline>
        </w:drawing>
      </w:r>
    </w:p>
    <w:p w:rsidR="002049A8" w:rsidRPr="00A359D2" w:rsidRDefault="002049A8" w:rsidP="00A359D2">
      <w:pPr>
        <w:spacing w:after="0" w:line="360" w:lineRule="auto"/>
        <w:contextualSpacing/>
        <w:jc w:val="both"/>
        <w:rPr>
          <w:rFonts w:ascii="Palatino Linotype" w:eastAsia="MS Mincho" w:hAnsi="Palatino Linotype" w:cstheme="majorBidi"/>
          <w:sz w:val="24"/>
          <w:szCs w:val="24"/>
          <w:lang w:val="es-ES_tradnl" w:eastAsia="es-ES"/>
        </w:rPr>
      </w:pPr>
      <w:r w:rsidRPr="00A359D2">
        <w:rPr>
          <w:rFonts w:ascii="Palatino Linotype" w:hAnsi="Palatino Linotype"/>
          <w:noProof/>
          <w:sz w:val="24"/>
          <w:szCs w:val="24"/>
          <w:lang w:eastAsia="es-MX"/>
        </w:rPr>
        <w:drawing>
          <wp:inline distT="0" distB="0" distL="0" distR="0" wp14:anchorId="45DBDCF3" wp14:editId="524DBAF8">
            <wp:extent cx="5525770" cy="73231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24" t="13097" r="33254" b="14594"/>
                    <a:stretch/>
                  </pic:blipFill>
                  <pic:spPr bwMode="auto">
                    <a:xfrm>
                      <a:off x="0" y="0"/>
                      <a:ext cx="5535664" cy="7336264"/>
                    </a:xfrm>
                    <a:prstGeom prst="rect">
                      <a:avLst/>
                    </a:prstGeom>
                    <a:ln>
                      <a:noFill/>
                    </a:ln>
                    <a:extLst>
                      <a:ext uri="{53640926-AAD7-44D8-BBD7-CCE9431645EC}">
                        <a14:shadowObscured xmlns:a14="http://schemas.microsoft.com/office/drawing/2010/main"/>
                      </a:ext>
                    </a:extLst>
                  </pic:spPr>
                </pic:pic>
              </a:graphicData>
            </a:graphic>
          </wp:inline>
        </w:drawing>
      </w:r>
    </w:p>
    <w:p w:rsidR="002049A8" w:rsidRPr="00A359D2" w:rsidRDefault="002049A8" w:rsidP="00A359D2">
      <w:pPr>
        <w:spacing w:after="0" w:line="360" w:lineRule="auto"/>
        <w:contextualSpacing/>
        <w:jc w:val="both"/>
        <w:rPr>
          <w:rFonts w:ascii="Palatino Linotype" w:eastAsia="MS Mincho" w:hAnsi="Palatino Linotype" w:cstheme="majorBidi"/>
          <w:sz w:val="24"/>
          <w:szCs w:val="24"/>
          <w:lang w:val="es-ES_tradnl" w:eastAsia="es-ES"/>
        </w:rPr>
      </w:pPr>
      <w:r w:rsidRPr="00A359D2">
        <w:rPr>
          <w:rFonts w:ascii="Palatino Linotype" w:hAnsi="Palatino Linotype"/>
          <w:noProof/>
          <w:sz w:val="24"/>
          <w:szCs w:val="24"/>
          <w:lang w:eastAsia="es-MX"/>
        </w:rPr>
        <w:drawing>
          <wp:inline distT="0" distB="0" distL="0" distR="0" wp14:anchorId="50875454" wp14:editId="5454B9C8">
            <wp:extent cx="5470498" cy="1784368"/>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07" t="40555" r="32973" b="40299"/>
                    <a:stretch/>
                  </pic:blipFill>
                  <pic:spPr bwMode="auto">
                    <a:xfrm>
                      <a:off x="0" y="0"/>
                      <a:ext cx="5515248" cy="1798965"/>
                    </a:xfrm>
                    <a:prstGeom prst="rect">
                      <a:avLst/>
                    </a:prstGeom>
                    <a:ln>
                      <a:noFill/>
                    </a:ln>
                    <a:extLst>
                      <a:ext uri="{53640926-AAD7-44D8-BBD7-CCE9431645EC}">
                        <a14:shadowObscured xmlns:a14="http://schemas.microsoft.com/office/drawing/2010/main"/>
                      </a:ext>
                    </a:extLst>
                  </pic:spPr>
                </pic:pic>
              </a:graphicData>
            </a:graphic>
          </wp:inline>
        </w:drawing>
      </w:r>
    </w:p>
    <w:p w:rsidR="002049A8" w:rsidRPr="00A359D2" w:rsidRDefault="002049A8" w:rsidP="00A359D2">
      <w:pPr>
        <w:spacing w:after="0" w:line="360" w:lineRule="auto"/>
        <w:contextualSpacing/>
        <w:jc w:val="both"/>
        <w:rPr>
          <w:rFonts w:ascii="Palatino Linotype" w:eastAsia="MS Mincho" w:hAnsi="Palatino Linotype" w:cstheme="majorBidi"/>
          <w:sz w:val="24"/>
          <w:szCs w:val="24"/>
          <w:lang w:val="es-ES_tradnl" w:eastAsia="es-ES"/>
        </w:rPr>
      </w:pPr>
    </w:p>
    <w:p w:rsidR="001949E5" w:rsidRPr="00A359D2" w:rsidRDefault="00BB5E68"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De lo anteriormente descrito</w:t>
      </w:r>
      <w:r w:rsidR="003866B1" w:rsidRPr="00A359D2">
        <w:rPr>
          <w:rFonts w:ascii="Palatino Linotype" w:eastAsia="MS Mincho" w:hAnsi="Palatino Linotype" w:cstheme="majorBidi"/>
          <w:sz w:val="24"/>
          <w:szCs w:val="24"/>
          <w:lang w:val="es-ES_tradnl" w:eastAsia="es-ES"/>
        </w:rPr>
        <w:t>,</w:t>
      </w:r>
      <w:r w:rsidRPr="00A359D2">
        <w:rPr>
          <w:rFonts w:ascii="Palatino Linotype" w:eastAsia="MS Mincho" w:hAnsi="Palatino Linotype" w:cstheme="majorBidi"/>
          <w:sz w:val="24"/>
          <w:szCs w:val="24"/>
          <w:lang w:val="es-ES_tradnl" w:eastAsia="es-ES"/>
        </w:rPr>
        <w:t xml:space="preserve"> se puede observar claramente que l</w:t>
      </w:r>
      <w:r w:rsidR="003866B1" w:rsidRPr="00A359D2">
        <w:rPr>
          <w:rFonts w:ascii="Palatino Linotype" w:eastAsia="MS Mincho" w:hAnsi="Palatino Linotype" w:cstheme="majorBidi"/>
          <w:sz w:val="24"/>
          <w:szCs w:val="24"/>
          <w:lang w:val="es-ES_tradnl" w:eastAsia="es-ES"/>
        </w:rPr>
        <w:t xml:space="preserve">a pretendida prueba de daño </w:t>
      </w:r>
      <w:r w:rsidR="006632E4" w:rsidRPr="00A359D2">
        <w:rPr>
          <w:rFonts w:ascii="Palatino Linotype" w:eastAsia="MS Mincho" w:hAnsi="Palatino Linotype" w:cstheme="majorBidi"/>
          <w:sz w:val="24"/>
          <w:szCs w:val="24"/>
          <w:lang w:val="es-ES_tradnl" w:eastAsia="es-ES"/>
        </w:rPr>
        <w:t xml:space="preserve">resulta insuficiente para poder clasificar la información en la razón de que un primer momento se argumenta que </w:t>
      </w:r>
      <w:r w:rsidR="006632E4" w:rsidRPr="00A359D2">
        <w:rPr>
          <w:rFonts w:ascii="Palatino Linotype" w:eastAsia="MS Mincho" w:hAnsi="Palatino Linotype" w:cstheme="majorBidi"/>
          <w:i/>
          <w:sz w:val="24"/>
          <w:szCs w:val="24"/>
          <w:lang w:val="es-ES_tradnl" w:eastAsia="es-ES"/>
        </w:rPr>
        <w:t xml:space="preserve">“… este Sujeto Obligado se encuentra imposibilitado para proporcionar los permisos, proyectos  y estudios </w:t>
      </w:r>
      <w:r w:rsidR="006632E4" w:rsidRPr="00A359D2">
        <w:rPr>
          <w:rFonts w:ascii="Palatino Linotype" w:eastAsia="MS Mincho" w:hAnsi="Palatino Linotype" w:cstheme="majorBidi"/>
          <w:b/>
          <w:i/>
          <w:sz w:val="24"/>
          <w:szCs w:val="24"/>
          <w:lang w:val="es-ES_tradnl" w:eastAsia="es-ES"/>
        </w:rPr>
        <w:t>que obran</w:t>
      </w:r>
      <w:r w:rsidR="006632E4" w:rsidRPr="00A359D2">
        <w:rPr>
          <w:rFonts w:ascii="Palatino Linotype" w:eastAsia="MS Mincho" w:hAnsi="Palatino Linotype" w:cstheme="majorBidi"/>
          <w:i/>
          <w:sz w:val="24"/>
          <w:szCs w:val="24"/>
          <w:lang w:val="es-ES_tradnl" w:eastAsia="es-ES"/>
        </w:rPr>
        <w:t xml:space="preserve"> en los expedientes generados…</w:t>
      </w:r>
      <w:r w:rsidR="006632E4" w:rsidRPr="00A359D2">
        <w:rPr>
          <w:rFonts w:ascii="Palatino Linotype" w:eastAsia="MS Mincho" w:hAnsi="Palatino Linotype" w:cstheme="majorBidi"/>
          <w:sz w:val="24"/>
          <w:szCs w:val="24"/>
          <w:lang w:val="es-ES_tradnl" w:eastAsia="es-ES"/>
        </w:rPr>
        <w:t xml:space="preserve">” en dicha redacción se puede asumir la existencia de información que forma parte del proyecto de Construcción de la Universidad de </w:t>
      </w:r>
      <w:proofErr w:type="spellStart"/>
      <w:r w:rsidR="006632E4" w:rsidRPr="00A359D2">
        <w:rPr>
          <w:rFonts w:ascii="Palatino Linotype" w:eastAsia="MS Mincho" w:hAnsi="Palatino Linotype" w:cstheme="majorBidi"/>
          <w:sz w:val="24"/>
          <w:szCs w:val="24"/>
          <w:lang w:val="es-ES_tradnl" w:eastAsia="es-ES"/>
        </w:rPr>
        <w:t>Teoloyucan</w:t>
      </w:r>
      <w:proofErr w:type="spellEnd"/>
      <w:r w:rsidR="006632E4" w:rsidRPr="00A359D2">
        <w:rPr>
          <w:rFonts w:ascii="Palatino Linotype" w:eastAsia="MS Mincho" w:hAnsi="Palatino Linotype" w:cstheme="majorBidi"/>
          <w:sz w:val="24"/>
          <w:szCs w:val="24"/>
          <w:lang w:val="es-ES_tradnl" w:eastAsia="es-ES"/>
        </w:rPr>
        <w:t>.</w:t>
      </w:r>
    </w:p>
    <w:p w:rsidR="006632E4" w:rsidRPr="00A359D2" w:rsidRDefault="006632E4" w:rsidP="00A359D2">
      <w:pPr>
        <w:spacing w:after="0" w:line="360" w:lineRule="auto"/>
        <w:contextualSpacing/>
        <w:jc w:val="both"/>
        <w:rPr>
          <w:rFonts w:ascii="Palatino Linotype" w:eastAsia="MS Mincho" w:hAnsi="Palatino Linotype" w:cstheme="majorBidi"/>
          <w:sz w:val="24"/>
          <w:szCs w:val="24"/>
          <w:lang w:val="es-ES_tradnl" w:eastAsia="es-ES"/>
        </w:rPr>
      </w:pPr>
    </w:p>
    <w:p w:rsidR="001949E5" w:rsidRPr="00A359D2" w:rsidRDefault="006632E4" w:rsidP="00A359D2">
      <w:pPr>
        <w:numPr>
          <w:ilvl w:val="0"/>
          <w:numId w:val="2"/>
        </w:numPr>
        <w:spacing w:after="0" w:line="360" w:lineRule="auto"/>
        <w:ind w:left="0" w:firstLine="0"/>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sz w:val="24"/>
          <w:szCs w:val="24"/>
          <w:lang w:val="es-ES_tradnl" w:eastAsia="es-ES"/>
        </w:rPr>
        <w:t xml:space="preserve">Posteriormente se precisa que </w:t>
      </w:r>
      <w:r w:rsidRPr="00A359D2">
        <w:rPr>
          <w:rFonts w:ascii="Palatino Linotype" w:eastAsia="MS Mincho" w:hAnsi="Palatino Linotype" w:cstheme="majorBidi"/>
          <w:i/>
          <w:sz w:val="24"/>
          <w:szCs w:val="24"/>
          <w:lang w:val="es-ES_tradnl" w:eastAsia="es-ES"/>
        </w:rPr>
        <w:t xml:space="preserve">“…divulgar la información en comento podría generar juicios de valor y expectativas en la sociedad respecto de proyectos cuya realización depende de la autorización de los estudios de factibilidad y adyacente, así como afectar el adecuado desarrollo de los procedimientos </w:t>
      </w:r>
      <w:r w:rsidRPr="00A359D2">
        <w:rPr>
          <w:rFonts w:ascii="Palatino Linotype" w:eastAsia="MS Mincho" w:hAnsi="Palatino Linotype" w:cstheme="majorBidi"/>
          <w:b/>
          <w:i/>
          <w:sz w:val="24"/>
          <w:szCs w:val="24"/>
          <w:lang w:val="es-ES_tradnl" w:eastAsia="es-ES"/>
        </w:rPr>
        <w:t>para la obtención</w:t>
      </w:r>
      <w:r w:rsidRPr="00A359D2">
        <w:rPr>
          <w:rFonts w:ascii="Palatino Linotype" w:eastAsia="MS Mincho" w:hAnsi="Palatino Linotype" w:cstheme="majorBidi"/>
          <w:i/>
          <w:sz w:val="24"/>
          <w:szCs w:val="24"/>
          <w:lang w:val="es-ES_tradnl" w:eastAsia="es-ES"/>
        </w:rPr>
        <w:t xml:space="preserve"> de los permisos, proyectos y estudios de referencia…”</w:t>
      </w:r>
      <w:r w:rsidR="00DD0DE7" w:rsidRPr="00A359D2">
        <w:rPr>
          <w:rFonts w:ascii="Palatino Linotype" w:eastAsia="MS Mincho" w:hAnsi="Palatino Linotype" w:cstheme="majorBidi"/>
          <w:i/>
          <w:sz w:val="24"/>
          <w:szCs w:val="24"/>
          <w:lang w:val="es-ES_tradnl" w:eastAsia="es-ES"/>
        </w:rPr>
        <w:t xml:space="preserve">; </w:t>
      </w:r>
      <w:r w:rsidR="004D1C78" w:rsidRPr="00A359D2">
        <w:rPr>
          <w:rFonts w:ascii="Palatino Linotype" w:eastAsia="MS Mincho" w:hAnsi="Palatino Linotype" w:cstheme="majorBidi"/>
          <w:sz w:val="24"/>
          <w:szCs w:val="24"/>
          <w:lang w:val="es-ES_tradnl" w:eastAsia="es-ES"/>
        </w:rPr>
        <w:t xml:space="preserve">luego entonces, </w:t>
      </w:r>
      <w:r w:rsidR="00DD0DE7" w:rsidRPr="00A359D2">
        <w:rPr>
          <w:rFonts w:ascii="Palatino Linotype" w:eastAsia="MS Mincho" w:hAnsi="Palatino Linotype" w:cstheme="majorBidi"/>
          <w:sz w:val="24"/>
          <w:szCs w:val="24"/>
          <w:lang w:val="es-ES_tradnl" w:eastAsia="es-ES"/>
        </w:rPr>
        <w:t xml:space="preserve">como puede ser posible que primero se hable de la existencia de información, para que después se niegue la inexistencia de la misma, la pregunta que surge ante este hecho es ¿Qué información </w:t>
      </w:r>
      <w:r w:rsidR="004D1C78" w:rsidRPr="00A359D2">
        <w:rPr>
          <w:rFonts w:ascii="Palatino Linotype" w:eastAsia="MS Mincho" w:hAnsi="Palatino Linotype" w:cstheme="majorBidi"/>
          <w:sz w:val="24"/>
          <w:szCs w:val="24"/>
          <w:lang w:val="es-ES_tradnl" w:eastAsia="es-ES"/>
        </w:rPr>
        <w:t xml:space="preserve">es la que </w:t>
      </w:r>
      <w:r w:rsidR="00DD0DE7" w:rsidRPr="00A359D2">
        <w:rPr>
          <w:rFonts w:ascii="Palatino Linotype" w:eastAsia="MS Mincho" w:hAnsi="Palatino Linotype" w:cstheme="majorBidi"/>
          <w:sz w:val="24"/>
          <w:szCs w:val="24"/>
          <w:lang w:val="es-ES_tradnl" w:eastAsia="es-ES"/>
        </w:rPr>
        <w:t xml:space="preserve">se contiene en el </w:t>
      </w:r>
      <w:r w:rsidR="004D1C78" w:rsidRPr="00A359D2">
        <w:rPr>
          <w:rFonts w:ascii="Palatino Linotype" w:eastAsia="MS Mincho" w:hAnsi="Palatino Linotype" w:cstheme="majorBidi"/>
          <w:sz w:val="24"/>
          <w:szCs w:val="24"/>
          <w:lang w:val="es-ES_tradnl" w:eastAsia="es-ES"/>
        </w:rPr>
        <w:t>expediente</w:t>
      </w:r>
      <w:r w:rsidR="00DD0DE7" w:rsidRPr="00A359D2">
        <w:rPr>
          <w:rFonts w:ascii="Palatino Linotype" w:eastAsia="MS Mincho" w:hAnsi="Palatino Linotype" w:cstheme="majorBidi"/>
          <w:sz w:val="24"/>
          <w:szCs w:val="24"/>
          <w:lang w:val="es-ES_tradnl" w:eastAsia="es-ES"/>
        </w:rPr>
        <w:t xml:space="preserve"> del proyecto de creación de la Universidad</w:t>
      </w:r>
      <w:r w:rsidR="004D1C78" w:rsidRPr="00A359D2">
        <w:rPr>
          <w:rFonts w:ascii="Palatino Linotype" w:eastAsia="MS Mincho" w:hAnsi="Palatino Linotype" w:cstheme="majorBidi"/>
          <w:sz w:val="24"/>
          <w:szCs w:val="24"/>
          <w:lang w:val="es-ES_tradnl" w:eastAsia="es-ES"/>
        </w:rPr>
        <w:t xml:space="preserve"> </w:t>
      </w:r>
      <w:proofErr w:type="spellStart"/>
      <w:r w:rsidR="004D1C78" w:rsidRPr="00A359D2">
        <w:rPr>
          <w:rFonts w:ascii="Palatino Linotype" w:eastAsia="MS Mincho" w:hAnsi="Palatino Linotype" w:cstheme="majorBidi"/>
          <w:sz w:val="24"/>
          <w:szCs w:val="24"/>
          <w:lang w:val="es-ES_tradnl" w:eastAsia="es-ES"/>
        </w:rPr>
        <w:t>Teoloyucan</w:t>
      </w:r>
      <w:proofErr w:type="spellEnd"/>
      <w:r w:rsidR="004D1C78" w:rsidRPr="00A359D2">
        <w:rPr>
          <w:rFonts w:ascii="Palatino Linotype" w:eastAsia="MS Mincho" w:hAnsi="Palatino Linotype" w:cstheme="majorBidi"/>
          <w:sz w:val="24"/>
          <w:szCs w:val="24"/>
          <w:lang w:val="es-ES_tradnl" w:eastAsia="es-ES"/>
        </w:rPr>
        <w:t xml:space="preserve"> que se pretende clasificar como reservada</w:t>
      </w:r>
      <w:r w:rsidR="00DD0DE7" w:rsidRPr="00A359D2">
        <w:rPr>
          <w:rFonts w:ascii="Palatino Linotype" w:eastAsia="MS Mincho" w:hAnsi="Palatino Linotype" w:cstheme="majorBidi"/>
          <w:sz w:val="24"/>
          <w:szCs w:val="24"/>
          <w:lang w:val="es-ES_tradnl" w:eastAsia="es-ES"/>
        </w:rPr>
        <w:t xml:space="preserve">? </w:t>
      </w:r>
    </w:p>
    <w:p w:rsidR="004D1C78" w:rsidRDefault="00265AE0" w:rsidP="00A359D2">
      <w:pPr>
        <w:pStyle w:val="Ttulo1"/>
        <w:spacing w:line="360" w:lineRule="auto"/>
        <w:rPr>
          <w:rFonts w:ascii="Palatino Linotype" w:eastAsia="MS Mincho" w:hAnsi="Palatino Linotype"/>
          <w:b/>
          <w:i/>
          <w:color w:val="auto"/>
          <w:sz w:val="24"/>
          <w:szCs w:val="24"/>
          <w:lang w:val="es-ES_tradnl" w:eastAsia="es-ES"/>
        </w:rPr>
      </w:pPr>
      <w:bookmarkStart w:id="8" w:name="_Toc16179359"/>
      <w:r w:rsidRPr="00A359D2">
        <w:rPr>
          <w:rFonts w:ascii="Palatino Linotype" w:eastAsia="MS Mincho" w:hAnsi="Palatino Linotype"/>
          <w:b/>
          <w:i/>
          <w:color w:val="auto"/>
          <w:sz w:val="24"/>
          <w:szCs w:val="24"/>
          <w:lang w:val="es-ES_tradnl" w:eastAsia="es-ES"/>
        </w:rPr>
        <w:t xml:space="preserve">II. </w:t>
      </w:r>
      <w:r w:rsidR="004D1C78" w:rsidRPr="00A359D2">
        <w:rPr>
          <w:rFonts w:ascii="Palatino Linotype" w:eastAsia="MS Mincho" w:hAnsi="Palatino Linotype"/>
          <w:b/>
          <w:i/>
          <w:color w:val="auto"/>
          <w:sz w:val="24"/>
          <w:szCs w:val="24"/>
          <w:lang w:val="es-ES_tradnl" w:eastAsia="es-ES"/>
        </w:rPr>
        <w:t>De la diligencia desahoga en la sustanciación del procedimiento.</w:t>
      </w:r>
      <w:bookmarkEnd w:id="8"/>
    </w:p>
    <w:p w:rsidR="00A359D2" w:rsidRPr="00A359D2" w:rsidRDefault="00A359D2" w:rsidP="00A359D2">
      <w:pPr>
        <w:rPr>
          <w:lang w:val="es-ES_tradnl" w:eastAsia="es-ES"/>
        </w:rPr>
      </w:pPr>
    </w:p>
    <w:p w:rsidR="004D1C78" w:rsidRPr="00A359D2" w:rsidRDefault="004D1C78"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 xml:space="preserve">En términos de lo establecido por el artículo </w:t>
      </w:r>
      <w:r w:rsidR="00265AE0" w:rsidRPr="00A359D2">
        <w:rPr>
          <w:rFonts w:ascii="Palatino Linotype" w:eastAsia="Times New Roman" w:hAnsi="Palatino Linotype"/>
          <w:color w:val="222222"/>
          <w:sz w:val="24"/>
          <w:szCs w:val="24"/>
          <w:lang w:val="es-ES" w:eastAsia="es-MX"/>
        </w:rPr>
        <w:t xml:space="preserve">185 fracción V de la Ley de Transparencia y Acceso a la Información Pública del Estado de México y Municipios, se realizó la respectiva audiencia con el </w:t>
      </w:r>
      <w:r w:rsidR="00265AE0" w:rsidRPr="00A359D2">
        <w:rPr>
          <w:rFonts w:ascii="Palatino Linotype" w:eastAsia="Times New Roman" w:hAnsi="Palatino Linotype"/>
          <w:b/>
          <w:color w:val="222222"/>
          <w:sz w:val="24"/>
          <w:szCs w:val="24"/>
          <w:lang w:val="es-ES" w:eastAsia="es-MX"/>
        </w:rPr>
        <w:t>SUJETO OBLIGADO</w:t>
      </w:r>
      <w:r w:rsidR="00265AE0" w:rsidRPr="00A359D2">
        <w:rPr>
          <w:rFonts w:ascii="Palatino Linotype" w:eastAsia="Times New Roman" w:hAnsi="Palatino Linotype"/>
          <w:color w:val="222222"/>
          <w:sz w:val="24"/>
          <w:szCs w:val="24"/>
          <w:lang w:val="es-ES" w:eastAsia="es-MX"/>
        </w:rPr>
        <w:t xml:space="preserve"> con la finalidad de conocer las razones y motivos del mismo para pretender reservar la información, misma</w:t>
      </w:r>
      <w:r w:rsidR="0075648C" w:rsidRPr="00A359D2">
        <w:rPr>
          <w:rFonts w:ascii="Palatino Linotype" w:eastAsia="Times New Roman" w:hAnsi="Palatino Linotype"/>
          <w:color w:val="222222"/>
          <w:sz w:val="24"/>
          <w:szCs w:val="24"/>
          <w:lang w:val="es-ES" w:eastAsia="es-MX"/>
        </w:rPr>
        <w:t>s</w:t>
      </w:r>
      <w:r w:rsidR="00265AE0" w:rsidRPr="00A359D2">
        <w:rPr>
          <w:rFonts w:ascii="Palatino Linotype" w:eastAsia="Times New Roman" w:hAnsi="Palatino Linotype"/>
          <w:color w:val="222222"/>
          <w:sz w:val="24"/>
          <w:szCs w:val="24"/>
          <w:lang w:val="es-ES" w:eastAsia="es-MX"/>
        </w:rPr>
        <w:t xml:space="preserve"> que </w:t>
      </w:r>
      <w:r w:rsidR="0075648C" w:rsidRPr="00A359D2">
        <w:rPr>
          <w:rFonts w:ascii="Palatino Linotype" w:eastAsia="Times New Roman" w:hAnsi="Palatino Linotype"/>
          <w:color w:val="222222"/>
          <w:sz w:val="24"/>
          <w:szCs w:val="24"/>
          <w:lang w:val="es-ES" w:eastAsia="es-MX"/>
        </w:rPr>
        <w:t>constan</w:t>
      </w:r>
      <w:r w:rsidR="00265AE0" w:rsidRPr="00A359D2">
        <w:rPr>
          <w:rFonts w:ascii="Palatino Linotype" w:eastAsia="Times New Roman" w:hAnsi="Palatino Linotype"/>
          <w:color w:val="222222"/>
          <w:sz w:val="24"/>
          <w:szCs w:val="24"/>
          <w:lang w:val="es-ES" w:eastAsia="es-MX"/>
        </w:rPr>
        <w:t xml:space="preserve"> en</w:t>
      </w:r>
      <w:r w:rsidR="0036422F" w:rsidRPr="00A359D2">
        <w:rPr>
          <w:rFonts w:ascii="Palatino Linotype" w:eastAsia="Times New Roman" w:hAnsi="Palatino Linotype"/>
          <w:color w:val="222222"/>
          <w:sz w:val="24"/>
          <w:szCs w:val="24"/>
          <w:lang w:val="es-ES" w:eastAsia="es-MX"/>
        </w:rPr>
        <w:t xml:space="preserve"> el</w:t>
      </w:r>
      <w:r w:rsidR="00265AE0" w:rsidRPr="00A359D2">
        <w:rPr>
          <w:rFonts w:ascii="Palatino Linotype" w:eastAsia="Times New Roman" w:hAnsi="Palatino Linotype"/>
          <w:color w:val="222222"/>
          <w:sz w:val="24"/>
          <w:szCs w:val="24"/>
          <w:lang w:val="es-ES" w:eastAsia="es-MX"/>
        </w:rPr>
        <w:t xml:space="preserve"> </w:t>
      </w:r>
      <w:r w:rsidR="0075648C" w:rsidRPr="00A359D2">
        <w:rPr>
          <w:rFonts w:ascii="Palatino Linotype" w:eastAsia="Times New Roman" w:hAnsi="Palatino Linotype"/>
          <w:color w:val="222222"/>
          <w:sz w:val="24"/>
          <w:szCs w:val="24"/>
          <w:lang w:val="es-ES" w:eastAsia="es-MX"/>
        </w:rPr>
        <w:t xml:space="preserve">contenido </w:t>
      </w:r>
      <w:r w:rsidR="0036422F" w:rsidRPr="00A359D2">
        <w:rPr>
          <w:rFonts w:ascii="Palatino Linotype" w:eastAsia="Times New Roman" w:hAnsi="Palatino Linotype"/>
          <w:color w:val="222222"/>
          <w:sz w:val="24"/>
          <w:szCs w:val="24"/>
          <w:lang w:val="es-ES" w:eastAsia="es-MX"/>
        </w:rPr>
        <w:t xml:space="preserve">del Acta número </w:t>
      </w:r>
      <w:r w:rsidR="0036422F" w:rsidRPr="00A359D2">
        <w:rPr>
          <w:rFonts w:ascii="Palatino Linotype" w:eastAsia="Times New Roman" w:hAnsi="Palatino Linotype"/>
          <w:color w:val="222222"/>
          <w:sz w:val="24"/>
          <w:szCs w:val="24"/>
          <w:lang w:eastAsia="es-MX"/>
        </w:rPr>
        <w:t xml:space="preserve">INFOEM/ACTA-JGLH/007/2019, </w:t>
      </w:r>
      <w:r w:rsidR="0075648C" w:rsidRPr="00A359D2">
        <w:rPr>
          <w:rFonts w:ascii="Palatino Linotype" w:eastAsia="Times New Roman" w:hAnsi="Palatino Linotype"/>
          <w:color w:val="222222"/>
          <w:sz w:val="24"/>
          <w:szCs w:val="24"/>
          <w:lang w:eastAsia="es-MX"/>
        </w:rPr>
        <w:t>la se incorporó</w:t>
      </w:r>
      <w:r w:rsidR="0036422F" w:rsidRPr="00A359D2">
        <w:rPr>
          <w:rFonts w:ascii="Palatino Linotype" w:eastAsia="Times New Roman" w:hAnsi="Palatino Linotype"/>
          <w:color w:val="222222"/>
          <w:sz w:val="24"/>
          <w:szCs w:val="24"/>
          <w:lang w:eastAsia="es-MX"/>
        </w:rPr>
        <w:t xml:space="preserve"> en el apartado de antecedentes párrafo 7.</w:t>
      </w:r>
    </w:p>
    <w:p w:rsidR="0075648C" w:rsidRPr="00A359D2" w:rsidRDefault="0075648C" w:rsidP="00A359D2">
      <w:pPr>
        <w:spacing w:after="0" w:line="360" w:lineRule="auto"/>
        <w:contextualSpacing/>
        <w:jc w:val="both"/>
        <w:rPr>
          <w:rFonts w:ascii="Palatino Linotype" w:eastAsia="MS Mincho" w:hAnsi="Palatino Linotype" w:cstheme="majorBidi"/>
          <w:sz w:val="24"/>
          <w:szCs w:val="24"/>
          <w:lang w:val="es-ES_tradnl" w:eastAsia="es-ES"/>
        </w:rPr>
      </w:pPr>
    </w:p>
    <w:p w:rsidR="00E77A59" w:rsidRDefault="0075648C" w:rsidP="00A359D2">
      <w:pPr>
        <w:numPr>
          <w:ilvl w:val="0"/>
          <w:numId w:val="2"/>
        </w:numPr>
        <w:spacing w:after="0" w:line="360" w:lineRule="auto"/>
        <w:ind w:left="0" w:firstLine="0"/>
        <w:contextualSpacing/>
        <w:jc w:val="both"/>
        <w:rPr>
          <w:rFonts w:ascii="Palatino Linotype" w:eastAsia="Times New Roman" w:hAnsi="Palatino Linotype"/>
          <w:color w:val="222222"/>
          <w:sz w:val="24"/>
          <w:szCs w:val="24"/>
          <w:lang w:eastAsia="es-MX"/>
        </w:rPr>
      </w:pPr>
      <w:r w:rsidRPr="00A359D2">
        <w:rPr>
          <w:rFonts w:ascii="Palatino Linotype" w:eastAsia="Times New Roman" w:hAnsi="Palatino Linotype"/>
          <w:color w:val="222222"/>
          <w:sz w:val="24"/>
          <w:szCs w:val="24"/>
          <w:lang w:eastAsia="es-MX"/>
        </w:rPr>
        <w:t xml:space="preserve">Como resultado de la diligencia se acordó que el </w:t>
      </w:r>
      <w:r w:rsidRPr="00A359D2">
        <w:rPr>
          <w:rFonts w:ascii="Palatino Linotype" w:eastAsia="Times New Roman" w:hAnsi="Palatino Linotype"/>
          <w:b/>
          <w:color w:val="222222"/>
          <w:sz w:val="24"/>
          <w:szCs w:val="24"/>
          <w:lang w:eastAsia="es-MX"/>
        </w:rPr>
        <w:t>SUJETO OBLIGADO</w:t>
      </w:r>
      <w:r w:rsidRPr="00A359D2">
        <w:rPr>
          <w:rFonts w:ascii="Palatino Linotype" w:eastAsia="Times New Roman" w:hAnsi="Palatino Linotype"/>
          <w:color w:val="222222"/>
          <w:sz w:val="24"/>
          <w:szCs w:val="24"/>
          <w:lang w:eastAsia="es-MX"/>
        </w:rPr>
        <w:t xml:space="preserve"> para poder reservar la información tendría que realizar de nueva cuenta su prueba de daño en la que sustenta</w:t>
      </w:r>
      <w:r w:rsidR="0091638C" w:rsidRPr="00A359D2">
        <w:rPr>
          <w:rFonts w:ascii="Palatino Linotype" w:eastAsia="Times New Roman" w:hAnsi="Palatino Linotype"/>
          <w:color w:val="222222"/>
          <w:sz w:val="24"/>
          <w:szCs w:val="24"/>
          <w:lang w:eastAsia="es-MX"/>
        </w:rPr>
        <w:t>ra</w:t>
      </w:r>
      <w:r w:rsidRPr="00A359D2">
        <w:rPr>
          <w:rFonts w:ascii="Palatino Linotype" w:eastAsia="Times New Roman" w:hAnsi="Palatino Linotype"/>
          <w:color w:val="222222"/>
          <w:sz w:val="24"/>
          <w:szCs w:val="24"/>
          <w:lang w:eastAsia="es-MX"/>
        </w:rPr>
        <w:t xml:space="preserve"> de manera fundada y motivada las razones por la cuales la información se encuentra bajo dicho supuesto y no simple </w:t>
      </w:r>
      <w:r w:rsidR="0091638C" w:rsidRPr="00A359D2">
        <w:rPr>
          <w:rFonts w:ascii="Palatino Linotype" w:eastAsia="Times New Roman" w:hAnsi="Palatino Linotype"/>
          <w:color w:val="222222"/>
          <w:sz w:val="24"/>
          <w:szCs w:val="24"/>
          <w:lang w:eastAsia="es-MX"/>
        </w:rPr>
        <w:t>decir que no se puede proporciona</w:t>
      </w:r>
      <w:r w:rsidR="00E77A59" w:rsidRPr="00A359D2">
        <w:rPr>
          <w:rFonts w:ascii="Palatino Linotype" w:eastAsia="Times New Roman" w:hAnsi="Palatino Linotype"/>
          <w:color w:val="222222"/>
          <w:sz w:val="24"/>
          <w:szCs w:val="24"/>
          <w:lang w:eastAsia="es-MX"/>
        </w:rPr>
        <w:t xml:space="preserve">r por se encuentra en etapa de </w:t>
      </w:r>
      <w:r w:rsidR="00E77A59" w:rsidRPr="00A359D2">
        <w:rPr>
          <w:rFonts w:ascii="Palatino Linotype" w:eastAsia="Times New Roman" w:hAnsi="Palatino Linotype"/>
          <w:color w:val="222222"/>
          <w:sz w:val="24"/>
          <w:szCs w:val="24"/>
          <w:lang w:val="es-ES_tradnl" w:eastAsia="es-MX"/>
        </w:rPr>
        <w:t>análisis y deliberación, integrándose los expedientes respectivos para determinar la viabilidad del proyecto.</w:t>
      </w:r>
    </w:p>
    <w:p w:rsidR="00A359D2" w:rsidRPr="00A359D2" w:rsidRDefault="00A359D2" w:rsidP="00A359D2">
      <w:pPr>
        <w:spacing w:after="0" w:line="360" w:lineRule="auto"/>
        <w:contextualSpacing/>
        <w:jc w:val="both"/>
        <w:rPr>
          <w:rFonts w:ascii="Palatino Linotype" w:eastAsia="Times New Roman" w:hAnsi="Palatino Linotype"/>
          <w:color w:val="222222"/>
          <w:sz w:val="24"/>
          <w:szCs w:val="24"/>
          <w:lang w:eastAsia="es-MX"/>
        </w:rPr>
      </w:pPr>
    </w:p>
    <w:p w:rsidR="00F722E7" w:rsidRPr="00A359D2" w:rsidRDefault="00E77A59" w:rsidP="00A359D2">
      <w:pPr>
        <w:numPr>
          <w:ilvl w:val="0"/>
          <w:numId w:val="2"/>
        </w:numPr>
        <w:spacing w:after="0" w:line="360" w:lineRule="auto"/>
        <w:ind w:left="0" w:firstLine="0"/>
        <w:contextualSpacing/>
        <w:jc w:val="both"/>
        <w:rPr>
          <w:rFonts w:ascii="Palatino Linotype" w:eastAsia="Times New Roman" w:hAnsi="Palatino Linotype"/>
          <w:color w:val="222222"/>
          <w:sz w:val="24"/>
          <w:szCs w:val="24"/>
          <w:lang w:eastAsia="es-MX"/>
        </w:rPr>
      </w:pPr>
      <w:r w:rsidRPr="00A359D2">
        <w:rPr>
          <w:rFonts w:ascii="Palatino Linotype" w:eastAsia="Times New Roman" w:hAnsi="Palatino Linotype"/>
          <w:color w:val="222222"/>
          <w:sz w:val="24"/>
          <w:szCs w:val="24"/>
          <w:lang w:eastAsia="es-MX"/>
        </w:rPr>
        <w:t xml:space="preserve">El </w:t>
      </w:r>
      <w:r w:rsidRPr="00A359D2">
        <w:rPr>
          <w:rFonts w:ascii="Palatino Linotype" w:eastAsia="Times New Roman" w:hAnsi="Palatino Linotype"/>
          <w:b/>
          <w:color w:val="222222"/>
          <w:sz w:val="24"/>
          <w:szCs w:val="24"/>
          <w:lang w:eastAsia="es-MX"/>
        </w:rPr>
        <w:t>SUJETO OBLIGADO</w:t>
      </w:r>
      <w:r w:rsidRPr="00A359D2">
        <w:rPr>
          <w:rFonts w:ascii="Palatino Linotype" w:eastAsia="Times New Roman" w:hAnsi="Palatino Linotype"/>
          <w:color w:val="222222"/>
          <w:sz w:val="24"/>
          <w:szCs w:val="24"/>
          <w:lang w:eastAsia="es-MX"/>
        </w:rPr>
        <w:t xml:space="preserve"> remiti</w:t>
      </w:r>
      <w:r w:rsidR="00106F43" w:rsidRPr="00A359D2">
        <w:rPr>
          <w:rFonts w:ascii="Palatino Linotype" w:eastAsia="Times New Roman" w:hAnsi="Palatino Linotype"/>
          <w:color w:val="222222"/>
          <w:sz w:val="24"/>
          <w:szCs w:val="24"/>
          <w:lang w:eastAsia="es-MX"/>
        </w:rPr>
        <w:t>ó en fecha posterior nuevamente</w:t>
      </w:r>
      <w:r w:rsidR="004B30B9" w:rsidRPr="00A359D2">
        <w:rPr>
          <w:rFonts w:ascii="Palatino Linotype" w:eastAsia="Times New Roman" w:hAnsi="Palatino Linotype"/>
          <w:color w:val="222222"/>
          <w:sz w:val="24"/>
          <w:szCs w:val="24"/>
          <w:lang w:eastAsia="es-MX"/>
        </w:rPr>
        <w:t xml:space="preserve"> </w:t>
      </w:r>
      <w:r w:rsidR="00106F43" w:rsidRPr="00A359D2">
        <w:rPr>
          <w:rFonts w:ascii="Palatino Linotype" w:eastAsia="Times New Roman" w:hAnsi="Palatino Linotype"/>
          <w:color w:val="222222"/>
          <w:sz w:val="24"/>
          <w:szCs w:val="24"/>
          <w:lang w:eastAsia="es-MX"/>
        </w:rPr>
        <w:t>la prueba de daño con la que pretende acreditar la reserva de la información</w:t>
      </w:r>
      <w:r w:rsidR="00F722E7" w:rsidRPr="00A359D2">
        <w:rPr>
          <w:rFonts w:ascii="Palatino Linotype" w:eastAsia="Times New Roman" w:hAnsi="Palatino Linotype"/>
          <w:color w:val="222222"/>
          <w:sz w:val="24"/>
          <w:szCs w:val="24"/>
          <w:lang w:eastAsia="es-MX"/>
        </w:rPr>
        <w:t>, contenida en el párrafo 8 de la presente resolución</w:t>
      </w:r>
      <w:r w:rsidR="00106F43" w:rsidRPr="00A359D2">
        <w:rPr>
          <w:rFonts w:ascii="Palatino Linotype" w:eastAsia="Times New Roman" w:hAnsi="Palatino Linotype"/>
          <w:color w:val="222222"/>
          <w:sz w:val="24"/>
          <w:szCs w:val="24"/>
          <w:lang w:eastAsia="es-MX"/>
        </w:rPr>
        <w:t xml:space="preserve">; sin embargo, al revisar el contenido de la misma se puede observar que nuevamente se utilizaron los mismos argumentos precisados </w:t>
      </w:r>
      <w:r w:rsidR="00F7346E" w:rsidRPr="00A359D2">
        <w:rPr>
          <w:rFonts w:ascii="Palatino Linotype" w:eastAsia="Times New Roman" w:hAnsi="Palatino Linotype"/>
          <w:color w:val="222222"/>
          <w:sz w:val="24"/>
          <w:szCs w:val="24"/>
          <w:lang w:eastAsia="es-MX"/>
        </w:rPr>
        <w:t xml:space="preserve">con </w:t>
      </w:r>
      <w:r w:rsidR="00106F43" w:rsidRPr="00A359D2">
        <w:rPr>
          <w:rFonts w:ascii="Palatino Linotype" w:eastAsia="Times New Roman" w:hAnsi="Palatino Linotype"/>
          <w:color w:val="222222"/>
          <w:sz w:val="24"/>
          <w:szCs w:val="24"/>
          <w:lang w:eastAsia="es-MX"/>
        </w:rPr>
        <w:t xml:space="preserve">anterioridad y argumentado </w:t>
      </w:r>
      <w:r w:rsidR="00F7346E" w:rsidRPr="00A359D2">
        <w:rPr>
          <w:rFonts w:ascii="Palatino Linotype" w:eastAsia="Times New Roman" w:hAnsi="Palatino Linotype"/>
          <w:color w:val="222222"/>
          <w:sz w:val="24"/>
          <w:szCs w:val="24"/>
          <w:lang w:eastAsia="es-MX"/>
        </w:rPr>
        <w:t>que “…</w:t>
      </w:r>
      <w:r w:rsidR="00F7346E" w:rsidRPr="00A359D2">
        <w:rPr>
          <w:rFonts w:ascii="Palatino Linotype" w:eastAsia="Times New Roman" w:hAnsi="Palatino Linotype"/>
          <w:i/>
          <w:color w:val="222222"/>
          <w:sz w:val="24"/>
          <w:szCs w:val="24"/>
          <w:lang w:eastAsia="es-MX"/>
        </w:rPr>
        <w:t>lo predios con lo que cuentan, son de naturaleza ejidal, y el IMIFE solicita para la realización de los proyectos, los predios propuestos sean de naturaleza privada, por lo que se encuentran en proceso de regularización para dar continuidad para dar continuidad al proyecto. De darse a conocer</w:t>
      </w:r>
      <w:r w:rsidR="00F9202F" w:rsidRPr="00A359D2">
        <w:rPr>
          <w:rFonts w:ascii="Palatino Linotype" w:eastAsia="Times New Roman" w:hAnsi="Palatino Linotype"/>
          <w:i/>
          <w:color w:val="222222"/>
          <w:sz w:val="24"/>
          <w:szCs w:val="24"/>
          <w:lang w:eastAsia="es-MX"/>
        </w:rPr>
        <w:t xml:space="preserve"> la información solicitada, podría obstaculizar este proceso por parte de los núcleos sociales, poniendo en riesgo  el trámite de autorización del proyecto, incrementando el costo y gastos para el Estad</w:t>
      </w:r>
      <w:r w:rsidR="00F722E7" w:rsidRPr="00A359D2">
        <w:rPr>
          <w:rFonts w:ascii="Palatino Linotype" w:eastAsia="Times New Roman" w:hAnsi="Palatino Linotype"/>
          <w:i/>
          <w:color w:val="222222"/>
          <w:sz w:val="24"/>
          <w:szCs w:val="24"/>
          <w:lang w:eastAsia="es-MX"/>
        </w:rPr>
        <w:t>o.</w:t>
      </w:r>
      <w:r w:rsidR="00F7346E" w:rsidRPr="00A359D2">
        <w:rPr>
          <w:rFonts w:ascii="Palatino Linotype" w:eastAsia="Times New Roman" w:hAnsi="Palatino Linotype"/>
          <w:i/>
          <w:color w:val="222222"/>
          <w:sz w:val="24"/>
          <w:szCs w:val="24"/>
          <w:lang w:eastAsia="es-MX"/>
        </w:rPr>
        <w:t>”</w:t>
      </w:r>
      <w:r w:rsidR="00F9202F" w:rsidRPr="00A359D2">
        <w:rPr>
          <w:rFonts w:ascii="Palatino Linotype" w:eastAsia="Times New Roman" w:hAnsi="Palatino Linotype"/>
          <w:color w:val="222222"/>
          <w:sz w:val="24"/>
          <w:szCs w:val="24"/>
          <w:lang w:eastAsia="es-MX"/>
        </w:rPr>
        <w:t xml:space="preserve"> lo anterior no quedo acreditado, es decir, cual es el </w:t>
      </w:r>
      <w:r w:rsidR="00F722E7" w:rsidRPr="00A359D2">
        <w:rPr>
          <w:rFonts w:ascii="Palatino Linotype" w:eastAsia="Times New Roman" w:hAnsi="Palatino Linotype"/>
          <w:color w:val="222222"/>
          <w:sz w:val="24"/>
          <w:szCs w:val="24"/>
          <w:lang w:eastAsia="es-MX"/>
        </w:rPr>
        <w:t>riesgo real, demostrable e identificable, así como las circunstancias de modo, tiempo y lugar del daño que se ocasionaría si se da a conocer la información.</w:t>
      </w:r>
    </w:p>
    <w:p w:rsidR="00042223" w:rsidRPr="00A359D2" w:rsidRDefault="00042223" w:rsidP="00A359D2">
      <w:pPr>
        <w:spacing w:after="0" w:line="360" w:lineRule="auto"/>
        <w:contextualSpacing/>
        <w:jc w:val="both"/>
        <w:rPr>
          <w:rFonts w:ascii="Palatino Linotype" w:eastAsia="Times New Roman" w:hAnsi="Palatino Linotype"/>
          <w:color w:val="222222"/>
          <w:sz w:val="24"/>
          <w:szCs w:val="24"/>
          <w:lang w:eastAsia="es-MX"/>
        </w:rPr>
      </w:pPr>
    </w:p>
    <w:p w:rsidR="0075648C" w:rsidRPr="00A359D2" w:rsidRDefault="00F722E7" w:rsidP="00A359D2">
      <w:pPr>
        <w:numPr>
          <w:ilvl w:val="0"/>
          <w:numId w:val="2"/>
        </w:numPr>
        <w:spacing w:after="0" w:line="360" w:lineRule="auto"/>
        <w:ind w:left="0" w:firstLine="0"/>
        <w:contextualSpacing/>
        <w:jc w:val="both"/>
        <w:rPr>
          <w:rFonts w:ascii="Palatino Linotype" w:eastAsia="Times New Roman" w:hAnsi="Palatino Linotype"/>
          <w:color w:val="222222"/>
          <w:sz w:val="24"/>
          <w:szCs w:val="24"/>
          <w:lang w:eastAsia="es-MX"/>
        </w:rPr>
      </w:pPr>
      <w:r w:rsidRPr="00A359D2">
        <w:rPr>
          <w:rFonts w:ascii="Palatino Linotype" w:eastAsia="Times New Roman" w:hAnsi="Palatino Linotype"/>
          <w:color w:val="222222"/>
          <w:sz w:val="24"/>
          <w:szCs w:val="24"/>
          <w:lang w:eastAsia="es-MX"/>
        </w:rPr>
        <w:t>Luego entonces, resulta  necesario</w:t>
      </w:r>
      <w:r w:rsidR="00916479" w:rsidRPr="00A359D2">
        <w:rPr>
          <w:rFonts w:ascii="Palatino Linotype" w:eastAsia="Times New Roman" w:hAnsi="Palatino Linotype"/>
          <w:color w:val="222222"/>
          <w:sz w:val="24"/>
          <w:szCs w:val="24"/>
          <w:lang w:eastAsia="es-MX"/>
        </w:rPr>
        <w:t xml:space="preserve"> precisar los supuestos de la clasificación de la información en la modalidad de reservada.</w:t>
      </w:r>
    </w:p>
    <w:p w:rsidR="00916479" w:rsidRPr="00A359D2" w:rsidRDefault="00916479" w:rsidP="00A359D2">
      <w:pPr>
        <w:pStyle w:val="Ttulo1"/>
        <w:spacing w:line="360" w:lineRule="auto"/>
        <w:rPr>
          <w:rFonts w:ascii="Palatino Linotype" w:eastAsia="Times New Roman" w:hAnsi="Palatino Linotype"/>
          <w:b/>
          <w:i/>
          <w:color w:val="auto"/>
          <w:sz w:val="24"/>
          <w:szCs w:val="24"/>
          <w:lang w:eastAsia="es-MX"/>
        </w:rPr>
      </w:pPr>
      <w:bookmarkStart w:id="9" w:name="_Toc16179360"/>
      <w:r w:rsidRPr="00A359D2">
        <w:rPr>
          <w:rFonts w:ascii="Palatino Linotype" w:eastAsia="Times New Roman" w:hAnsi="Palatino Linotype"/>
          <w:b/>
          <w:i/>
          <w:color w:val="auto"/>
          <w:sz w:val="24"/>
          <w:szCs w:val="24"/>
          <w:lang w:eastAsia="es-MX"/>
        </w:rPr>
        <w:t>III. De la información reservada.</w:t>
      </w:r>
      <w:bookmarkEnd w:id="9"/>
    </w:p>
    <w:p w:rsidR="0075648C" w:rsidRPr="00A359D2" w:rsidRDefault="0075648C" w:rsidP="00A359D2">
      <w:pPr>
        <w:spacing w:after="0" w:line="360" w:lineRule="auto"/>
        <w:contextualSpacing/>
        <w:jc w:val="both"/>
        <w:rPr>
          <w:rFonts w:ascii="Palatino Linotype" w:eastAsia="Times New Roman" w:hAnsi="Palatino Linotype"/>
          <w:color w:val="222222"/>
          <w:sz w:val="24"/>
          <w:szCs w:val="24"/>
          <w:lang w:eastAsia="es-MX"/>
        </w:rPr>
      </w:pPr>
    </w:p>
    <w:p w:rsidR="00916479" w:rsidRPr="00A359D2" w:rsidRDefault="00916479" w:rsidP="00A359D2">
      <w:pPr>
        <w:numPr>
          <w:ilvl w:val="0"/>
          <w:numId w:val="2"/>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A359D2">
        <w:rPr>
          <w:rFonts w:ascii="Palatino Linotype" w:eastAsia="MS Mincho" w:hAnsi="Palatino Linotype" w:cs="Arial"/>
          <w:color w:val="000000"/>
          <w:sz w:val="24"/>
          <w:szCs w:val="24"/>
          <w:lang w:val="es-ES_tradnl" w:eastAsia="es-ES"/>
        </w:rPr>
        <w:t>Los artículos 140 y 113 de la Ley Estatal y de la Ley General, respectivamente, señalan los supuestos para que una información pueda considerarse como reservada, que son los siguientes:</w:t>
      </w:r>
    </w:p>
    <w:p w:rsidR="00916479" w:rsidRPr="00A359D2" w:rsidRDefault="00916479" w:rsidP="00A359D2">
      <w:pPr>
        <w:spacing w:line="360" w:lineRule="auto"/>
        <w:jc w:val="both"/>
        <w:rPr>
          <w:rFonts w:ascii="Palatino Linotype" w:eastAsia="MS Mincho" w:hAnsi="Palatino Linotype" w:cs="Arial"/>
          <w:color w:val="000000"/>
          <w:sz w:val="24"/>
          <w:szCs w:val="24"/>
          <w:lang w:val="es-ES_tradnl" w:eastAsia="es-ES"/>
        </w:rPr>
      </w:pPr>
    </w:p>
    <w:tbl>
      <w:tblPr>
        <w:tblStyle w:val="Tablanormal11"/>
        <w:tblW w:w="0" w:type="auto"/>
        <w:tblInd w:w="-5" w:type="dxa"/>
        <w:tblLook w:val="04A0" w:firstRow="1" w:lastRow="0" w:firstColumn="1" w:lastColumn="0" w:noHBand="0" w:noVBand="1"/>
      </w:tblPr>
      <w:tblGrid>
        <w:gridCol w:w="3726"/>
        <w:gridCol w:w="4779"/>
      </w:tblGrid>
      <w:tr w:rsidR="00916479" w:rsidRPr="00A359D2" w:rsidTr="00916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Times New Roman"/>
                <w:color w:val="000000"/>
                <w:sz w:val="24"/>
                <w:szCs w:val="24"/>
              </w:rPr>
            </w:pPr>
            <w:r w:rsidRPr="00A359D2">
              <w:rPr>
                <w:rFonts w:ascii="Palatino Linotype" w:eastAsia="Cambria" w:hAnsi="Palatino Linotype" w:cs="Gill Sans,Bold"/>
                <w:color w:val="000000"/>
                <w:sz w:val="24"/>
                <w:szCs w:val="24"/>
              </w:rPr>
              <w:t>LEY ESTATAL</w:t>
            </w:r>
          </w:p>
        </w:tc>
        <w:tc>
          <w:tcPr>
            <w:tcW w:w="4779" w:type="dxa"/>
          </w:tcPr>
          <w:p w:rsidR="00916479" w:rsidRPr="00A359D2" w:rsidRDefault="00916479" w:rsidP="00A359D2">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rPr>
            </w:pPr>
            <w:r w:rsidRPr="00A359D2">
              <w:rPr>
                <w:rFonts w:ascii="Palatino Linotype" w:eastAsia="Cambria" w:hAnsi="Palatino Linotype" w:cs="Times New Roman"/>
                <w:color w:val="000000"/>
                <w:sz w:val="24"/>
                <w:szCs w:val="24"/>
              </w:rPr>
              <w:t>LEY GENERAL</w:t>
            </w:r>
          </w:p>
        </w:tc>
      </w:tr>
      <w:tr w:rsidR="00916479" w:rsidRPr="00A359D2" w:rsidTr="0091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I. Comprometa la seguridad pública y cuente con un propósito genuino y un efecto demostrable;</w:t>
            </w:r>
          </w:p>
          <w:p w:rsidR="00916479" w:rsidRPr="00A359D2" w:rsidRDefault="00916479" w:rsidP="00A359D2">
            <w:pPr>
              <w:spacing w:line="360" w:lineRule="auto"/>
              <w:jc w:val="both"/>
              <w:rPr>
                <w:rFonts w:ascii="Palatino Linotype" w:eastAsia="Cambria" w:hAnsi="Palatino Linotype" w:cs="Times New Roman"/>
                <w:color w:val="000000"/>
                <w:sz w:val="24"/>
                <w:szCs w:val="24"/>
              </w:rPr>
            </w:pPr>
          </w:p>
        </w:tc>
        <w:tc>
          <w:tcPr>
            <w:tcW w:w="4779" w:type="dxa"/>
          </w:tcPr>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I.</w:t>
            </w:r>
            <w:r w:rsidRPr="00A359D2">
              <w:rPr>
                <w:rFonts w:ascii="Palatino Linotype" w:eastAsia="Cambria" w:hAnsi="Palatino Linotype" w:cs="Times New Roman"/>
                <w:color w:val="000000"/>
                <w:sz w:val="24"/>
                <w:szCs w:val="24"/>
                <w:lang w:val="es-ES"/>
              </w:rPr>
              <w:tab/>
              <w:t>Comprometa la seguridad nacional, la seguridad pública o la defensa nacional y cuente con un propósito genuino y un efecto demostrable;</w:t>
            </w:r>
          </w:p>
        </w:tc>
      </w:tr>
      <w:tr w:rsidR="00916479" w:rsidRPr="00A359D2" w:rsidTr="00916479">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II. Pueda menoscabar la conducción de las negociaciones y relaciones internacionales;</w:t>
            </w:r>
          </w:p>
        </w:tc>
        <w:tc>
          <w:tcPr>
            <w:tcW w:w="4779" w:type="dxa"/>
          </w:tcPr>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II.</w:t>
            </w:r>
            <w:r w:rsidRPr="00A359D2">
              <w:rPr>
                <w:rFonts w:ascii="Palatino Linotype" w:eastAsia="Cambria" w:hAnsi="Palatino Linotype" w:cs="Times New Roman"/>
                <w:color w:val="000000"/>
                <w:sz w:val="24"/>
                <w:szCs w:val="24"/>
                <w:lang w:val="es-ES"/>
              </w:rPr>
              <w:tab/>
              <w:t>Pueda menoscabar la conducción de las negociaciones y relaciones internacionales;</w:t>
            </w:r>
          </w:p>
        </w:tc>
      </w:tr>
      <w:tr w:rsidR="00916479" w:rsidRPr="00A359D2" w:rsidTr="0091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779" w:type="dxa"/>
          </w:tcPr>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III.</w:t>
            </w:r>
            <w:r w:rsidRPr="00A359D2">
              <w:rPr>
                <w:rFonts w:ascii="Palatino Linotype" w:eastAsia="Cambria" w:hAnsi="Palatino Linotype" w:cs="Times New Roman"/>
                <w:color w:val="000000"/>
                <w:sz w:val="24"/>
                <w:szCs w:val="24"/>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916479" w:rsidRPr="00A359D2" w:rsidTr="00916479">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p>
        </w:tc>
        <w:tc>
          <w:tcPr>
            <w:tcW w:w="4779" w:type="dxa"/>
          </w:tcPr>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IV.</w:t>
            </w:r>
            <w:r w:rsidRPr="00A359D2">
              <w:rPr>
                <w:rFonts w:ascii="Palatino Linotype" w:eastAsia="Cambria" w:hAnsi="Palatino Linotype" w:cs="Times New Roman"/>
                <w:color w:val="000000"/>
                <w:sz w:val="24"/>
                <w:szCs w:val="24"/>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916479" w:rsidRPr="00A359D2" w:rsidTr="0091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IV. Ponga en riesgo la vida, la seguridad o la salud de una persona física;</w:t>
            </w:r>
          </w:p>
        </w:tc>
        <w:tc>
          <w:tcPr>
            <w:tcW w:w="4779" w:type="dxa"/>
          </w:tcPr>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V.</w:t>
            </w:r>
            <w:r w:rsidRPr="00A359D2">
              <w:rPr>
                <w:rFonts w:ascii="Palatino Linotype" w:eastAsia="Cambria" w:hAnsi="Palatino Linotype" w:cs="Times New Roman"/>
                <w:color w:val="000000"/>
                <w:sz w:val="24"/>
                <w:szCs w:val="24"/>
                <w:lang w:val="es-ES"/>
              </w:rPr>
              <w:tab/>
              <w:t>Pueda poner en riesgo la vida, seguridad o salud de una persona física;</w:t>
            </w:r>
          </w:p>
        </w:tc>
      </w:tr>
      <w:tr w:rsidR="00916479" w:rsidRPr="00A359D2" w:rsidTr="00916479">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V. Aquella cuya divulgación obstruya o pueda causar un serio perjuicio a:</w:t>
            </w:r>
          </w:p>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p>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1. Las actividades de fiscalización, verificación, inspección, comprobación y auditoría sobre el cumplimiento de las Leyes; o</w:t>
            </w:r>
          </w:p>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p>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2. La recaudación de las contribuciones.</w:t>
            </w:r>
          </w:p>
        </w:tc>
        <w:tc>
          <w:tcPr>
            <w:tcW w:w="4779" w:type="dxa"/>
          </w:tcPr>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VI.</w:t>
            </w:r>
            <w:r w:rsidRPr="00A359D2">
              <w:rPr>
                <w:rFonts w:ascii="Palatino Linotype" w:eastAsia="Cambria" w:hAnsi="Palatino Linotype" w:cs="Times New Roman"/>
                <w:color w:val="000000"/>
                <w:sz w:val="24"/>
                <w:szCs w:val="24"/>
                <w:lang w:val="es-ES"/>
              </w:rPr>
              <w:tab/>
              <w:t>Obstruya las actividades de verificación, inspección y auditoría relativas al cumplimiento de las leyes o afecte la recaudación de contribuciones;</w:t>
            </w:r>
          </w:p>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lang w:val="es-ES"/>
              </w:rPr>
            </w:pPr>
          </w:p>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rPr>
            </w:pPr>
          </w:p>
        </w:tc>
      </w:tr>
      <w:tr w:rsidR="00916479" w:rsidRPr="00A359D2" w:rsidTr="0091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779" w:type="dxa"/>
          </w:tcPr>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VII.</w:t>
            </w:r>
            <w:r w:rsidRPr="00A359D2">
              <w:rPr>
                <w:rFonts w:ascii="Palatino Linotype" w:eastAsia="Cambria" w:hAnsi="Palatino Linotype" w:cs="Times New Roman"/>
                <w:color w:val="000000"/>
                <w:sz w:val="24"/>
                <w:szCs w:val="24"/>
                <w:lang w:val="es-ES"/>
              </w:rPr>
              <w:tab/>
              <w:t>Obstruya la prevención o persecución de los delitos;</w:t>
            </w:r>
          </w:p>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lang w:val="es-ES"/>
              </w:rPr>
            </w:pPr>
          </w:p>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rPr>
            </w:pPr>
          </w:p>
        </w:tc>
      </w:tr>
      <w:tr w:rsidR="00916479" w:rsidRPr="00A359D2" w:rsidTr="00916479">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VII. La que contengan las opiniones, recomendaciones o puntos de vista que formen parte del proceso deliberativo de los servidores públicos, hasta en tanto sea adoptada la decisión definitiva, la cual deberá estar documentada;</w:t>
            </w:r>
          </w:p>
        </w:tc>
        <w:tc>
          <w:tcPr>
            <w:tcW w:w="4779" w:type="dxa"/>
          </w:tcPr>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VIII.</w:t>
            </w:r>
            <w:r w:rsidRPr="00A359D2">
              <w:rPr>
                <w:rFonts w:ascii="Palatino Linotype" w:eastAsia="Cambria" w:hAnsi="Palatino Linotype" w:cs="Times New Roman"/>
                <w:color w:val="000000"/>
                <w:sz w:val="24"/>
                <w:szCs w:val="24"/>
                <w:lang w:val="es-ES"/>
              </w:rPr>
              <w:tab/>
              <w:t>La que contenga las opiniones, recomendaciones o puntos de vista que formen parte del proceso deliberativo de los servidores públicos, hasta en tanto no sea adoptada la decisión definitiva, la cual deberá estar documentada;</w:t>
            </w:r>
          </w:p>
        </w:tc>
      </w:tr>
      <w:tr w:rsidR="00916479" w:rsidRPr="00A359D2" w:rsidTr="0091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p>
        </w:tc>
        <w:tc>
          <w:tcPr>
            <w:tcW w:w="4779" w:type="dxa"/>
          </w:tcPr>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IX.</w:t>
            </w:r>
            <w:r w:rsidRPr="00A359D2">
              <w:rPr>
                <w:rFonts w:ascii="Palatino Linotype" w:eastAsia="Cambria" w:hAnsi="Palatino Linotype" w:cs="Times New Roman"/>
                <w:color w:val="000000"/>
                <w:sz w:val="24"/>
                <w:szCs w:val="24"/>
                <w:lang w:val="es-ES"/>
              </w:rPr>
              <w:tab/>
              <w:t>Obstruya los procedimientos para fincar responsabilidad a los Servidores Públicos, en tanto no se haya dictado la resolución administrativa;</w:t>
            </w:r>
          </w:p>
        </w:tc>
      </w:tr>
      <w:tr w:rsidR="00916479" w:rsidRPr="00A359D2" w:rsidTr="00916479">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p>
        </w:tc>
        <w:tc>
          <w:tcPr>
            <w:tcW w:w="4779" w:type="dxa"/>
          </w:tcPr>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X.</w:t>
            </w:r>
            <w:r w:rsidRPr="00A359D2">
              <w:rPr>
                <w:rFonts w:ascii="Palatino Linotype" w:eastAsia="Cambria" w:hAnsi="Palatino Linotype" w:cs="Times New Roman"/>
                <w:color w:val="000000"/>
                <w:sz w:val="24"/>
                <w:szCs w:val="24"/>
                <w:lang w:val="es-ES"/>
              </w:rPr>
              <w:tab/>
              <w:t>Afecte los derechos del debido proceso;</w:t>
            </w:r>
          </w:p>
        </w:tc>
      </w:tr>
      <w:tr w:rsidR="00916479" w:rsidRPr="00A359D2" w:rsidTr="0091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VIII. Vulnere la conducción de los expedientes judiciales o de los procedimientos administrativos seguidos en forma de juicio, en tanto no hayan quedado firmes;</w:t>
            </w:r>
          </w:p>
        </w:tc>
        <w:tc>
          <w:tcPr>
            <w:tcW w:w="4779" w:type="dxa"/>
          </w:tcPr>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XI.</w:t>
            </w:r>
            <w:r w:rsidRPr="00A359D2">
              <w:rPr>
                <w:rFonts w:ascii="Palatino Linotype" w:eastAsia="Cambria" w:hAnsi="Palatino Linotype" w:cs="Times New Roman"/>
                <w:color w:val="000000"/>
                <w:sz w:val="24"/>
                <w:szCs w:val="24"/>
                <w:lang w:val="es-ES"/>
              </w:rPr>
              <w:tab/>
              <w:t>Vulnere la conducción de los Expedientes judiciales o de los procedimientos administrativos seguidos en forma de juicio, en tanto no hayan causado estado;</w:t>
            </w:r>
          </w:p>
        </w:tc>
      </w:tr>
      <w:tr w:rsidR="00916479" w:rsidRPr="00A359D2" w:rsidTr="00916479">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IX. Se encuentre contenida dentro de las investigaciones de hechos que la Ley señale como delitos y se tramiten ante el Ministerio Público;</w:t>
            </w:r>
          </w:p>
        </w:tc>
        <w:tc>
          <w:tcPr>
            <w:tcW w:w="4779" w:type="dxa"/>
          </w:tcPr>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XII.</w:t>
            </w:r>
            <w:r w:rsidRPr="00A359D2">
              <w:rPr>
                <w:rFonts w:ascii="Palatino Linotype" w:eastAsia="Cambria" w:hAnsi="Palatino Linotype" w:cs="Times New Roman"/>
                <w:color w:val="000000"/>
                <w:sz w:val="24"/>
                <w:szCs w:val="24"/>
                <w:lang w:val="es-ES"/>
              </w:rPr>
              <w:tab/>
              <w:t>Se encuentre contenida dentro de las investigaciones de hechos que la ley señale como delitos y se tramiten ante el Ministerio Público, y</w:t>
            </w:r>
          </w:p>
        </w:tc>
      </w:tr>
      <w:tr w:rsidR="00916479" w:rsidRPr="00A359D2" w:rsidTr="0091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916479" w:rsidRPr="00A359D2" w:rsidRDefault="00916479" w:rsidP="00A359D2">
            <w:pPr>
              <w:autoSpaceDE w:val="0"/>
              <w:autoSpaceDN w:val="0"/>
              <w:adjustRightInd w:val="0"/>
              <w:spacing w:line="360" w:lineRule="auto"/>
              <w:jc w:val="both"/>
              <w:rPr>
                <w:rFonts w:ascii="Palatino Linotype" w:eastAsia="Cambria" w:hAnsi="Palatino Linotype" w:cs="Arial"/>
                <w:color w:val="000000"/>
                <w:sz w:val="24"/>
                <w:szCs w:val="24"/>
              </w:rPr>
            </w:pPr>
            <w:r w:rsidRPr="00A359D2">
              <w:rPr>
                <w:rFonts w:ascii="Palatino Linotype" w:eastAsia="Cambria" w:hAnsi="Palatino Linotype" w:cs="Arial"/>
                <w:color w:val="000000"/>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779" w:type="dxa"/>
          </w:tcPr>
          <w:p w:rsidR="00916479" w:rsidRPr="00A359D2" w:rsidRDefault="00916479" w:rsidP="00A359D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color w:val="000000"/>
                <w:sz w:val="24"/>
                <w:szCs w:val="24"/>
              </w:rPr>
            </w:pPr>
          </w:p>
        </w:tc>
      </w:tr>
      <w:tr w:rsidR="00916479" w:rsidRPr="00A359D2" w:rsidTr="00916479">
        <w:tc>
          <w:tcPr>
            <w:cnfStyle w:val="001000000000" w:firstRow="0" w:lastRow="0" w:firstColumn="1" w:lastColumn="0" w:oddVBand="0" w:evenVBand="0" w:oddHBand="0" w:evenHBand="0" w:firstRowFirstColumn="0" w:firstRowLastColumn="0" w:lastRowFirstColumn="0" w:lastRowLastColumn="0"/>
            <w:tcW w:w="3726" w:type="dxa"/>
          </w:tcPr>
          <w:p w:rsidR="00916479" w:rsidRPr="00A359D2" w:rsidRDefault="00916479" w:rsidP="00A359D2">
            <w:pPr>
              <w:spacing w:line="360" w:lineRule="auto"/>
              <w:jc w:val="both"/>
              <w:rPr>
                <w:rFonts w:ascii="Palatino Linotype" w:eastAsia="Cambria" w:hAnsi="Palatino Linotype" w:cs="Times New Roman"/>
                <w:color w:val="000000"/>
                <w:sz w:val="24"/>
                <w:szCs w:val="24"/>
              </w:rPr>
            </w:pPr>
            <w:r w:rsidRPr="00A359D2">
              <w:rPr>
                <w:rFonts w:ascii="Palatino Linotype" w:eastAsia="Cambria" w:hAnsi="Palatino Linotype" w:cs="Arial"/>
                <w:color w:val="000000"/>
                <w:sz w:val="24"/>
                <w:szCs w:val="24"/>
              </w:rPr>
              <w:t>XI. Las que por disposición expresa de una ley tengan tal carácter, siempre que sean acordes con las bases, principios y disposiciones establecidos en esta Ley y no la contravengan; así como las previstas en tratados internacionales.</w:t>
            </w:r>
          </w:p>
        </w:tc>
        <w:tc>
          <w:tcPr>
            <w:tcW w:w="4779" w:type="dxa"/>
          </w:tcPr>
          <w:p w:rsidR="00916479" w:rsidRPr="00A359D2" w:rsidRDefault="00916479" w:rsidP="00A359D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color w:val="000000"/>
                <w:sz w:val="24"/>
                <w:szCs w:val="24"/>
                <w:lang w:val="es-ES"/>
              </w:rPr>
            </w:pPr>
            <w:r w:rsidRPr="00A359D2">
              <w:rPr>
                <w:rFonts w:ascii="Palatino Linotype" w:eastAsia="Cambria" w:hAnsi="Palatino Linotype" w:cs="Times New Roman"/>
                <w:color w:val="000000"/>
                <w:sz w:val="24"/>
                <w:szCs w:val="24"/>
                <w:lang w:val="es-ES"/>
              </w:rPr>
              <w:t>XIII.</w:t>
            </w:r>
            <w:r w:rsidRPr="00A359D2">
              <w:rPr>
                <w:rFonts w:ascii="Palatino Linotype" w:eastAsia="Cambria" w:hAnsi="Palatino Linotype" w:cs="Times New Roman"/>
                <w:color w:val="000000"/>
                <w:sz w:val="24"/>
                <w:szCs w:val="24"/>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rsidR="00916479" w:rsidRPr="00A359D2" w:rsidRDefault="00916479" w:rsidP="00A359D2">
      <w:pPr>
        <w:spacing w:after="0" w:line="360" w:lineRule="auto"/>
        <w:jc w:val="both"/>
        <w:rPr>
          <w:rFonts w:ascii="Palatino Linotype" w:eastAsia="MS Mincho" w:hAnsi="Palatino Linotype" w:cs="Arial"/>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A359D2">
        <w:rPr>
          <w:rFonts w:ascii="Palatino Linotype" w:eastAsia="MS Mincho" w:hAnsi="Palatino Linotype" w:cs="Arial"/>
          <w:color w:val="000000"/>
          <w:sz w:val="24"/>
          <w:szCs w:val="24"/>
          <w:lang w:val="es-ES_tradnl" w:eastAsia="es-ES"/>
        </w:rPr>
        <w:t>Mientras que los artículos 143 y 116 de la Ley Estatal y de la Ley General, respectivamente, señalan los supuestos para que la información pueda ser clasificada como confidencial:</w:t>
      </w:r>
    </w:p>
    <w:p w:rsidR="00916479" w:rsidRPr="00A359D2" w:rsidRDefault="00916479" w:rsidP="00A359D2">
      <w:pPr>
        <w:spacing w:after="0" w:line="360" w:lineRule="auto"/>
        <w:jc w:val="both"/>
        <w:rPr>
          <w:rFonts w:ascii="Palatino Linotype" w:eastAsia="MS Mincho" w:hAnsi="Palatino Linotype" w:cs="Arial"/>
          <w:color w:val="000000"/>
          <w:sz w:val="24"/>
          <w:szCs w:val="24"/>
          <w:lang w:val="es-ES_tradnl" w:eastAsia="es-ES"/>
        </w:rPr>
      </w:pPr>
    </w:p>
    <w:p w:rsidR="00916479" w:rsidRPr="00A359D2" w:rsidRDefault="00916479" w:rsidP="00A359D2">
      <w:pPr>
        <w:widowControl w:val="0"/>
        <w:autoSpaceDE w:val="0"/>
        <w:autoSpaceDN w:val="0"/>
        <w:adjustRightInd w:val="0"/>
        <w:spacing w:after="240" w:line="360" w:lineRule="auto"/>
        <w:ind w:left="567" w:right="616"/>
        <w:jc w:val="both"/>
        <w:rPr>
          <w:rFonts w:ascii="Palatino Linotype" w:eastAsia="MS Mincho" w:hAnsi="Palatino Linotype" w:cs="Times"/>
          <w:i/>
          <w:color w:val="000000"/>
          <w:sz w:val="24"/>
          <w:szCs w:val="24"/>
          <w:lang w:val="es-ES_tradnl" w:eastAsia="es-ES"/>
        </w:rPr>
      </w:pPr>
      <w:r w:rsidRPr="00A359D2">
        <w:rPr>
          <w:rFonts w:ascii="Palatino Linotype" w:eastAsia="MS Mincho" w:hAnsi="Palatino Linotype" w:cs="Bookman Old Style"/>
          <w:bCs/>
          <w:i/>
          <w:color w:val="000000"/>
          <w:sz w:val="24"/>
          <w:szCs w:val="24"/>
          <w:lang w:val="es-ES_tradnl" w:eastAsia="es-ES"/>
        </w:rPr>
        <w:t xml:space="preserve">I. </w:t>
      </w:r>
      <w:r w:rsidRPr="00A359D2">
        <w:rPr>
          <w:rFonts w:ascii="Palatino Linotype" w:eastAsia="MS Mincho" w:hAnsi="Palatino Linotype" w:cs="Bookman Old Style"/>
          <w:i/>
          <w:color w:val="000000"/>
          <w:sz w:val="24"/>
          <w:szCs w:val="24"/>
          <w:lang w:val="es-ES_tradnl" w:eastAsia="es-ES"/>
        </w:rPr>
        <w:t xml:space="preserve">Se refiera a la información privada y los datos personales concernientes a una persona física o </w:t>
      </w:r>
      <w:proofErr w:type="gramStart"/>
      <w:r w:rsidRPr="00A359D2">
        <w:rPr>
          <w:rFonts w:ascii="Palatino Linotype" w:eastAsia="MS Mincho" w:hAnsi="Palatino Linotype" w:cs="Bookman Old Style"/>
          <w:i/>
          <w:color w:val="000000"/>
          <w:sz w:val="24"/>
          <w:szCs w:val="24"/>
          <w:lang w:val="es-ES_tradnl" w:eastAsia="es-ES"/>
        </w:rPr>
        <w:t>jurídico</w:t>
      </w:r>
      <w:proofErr w:type="gramEnd"/>
      <w:r w:rsidRPr="00A359D2">
        <w:rPr>
          <w:rFonts w:ascii="Palatino Linotype" w:eastAsia="MS Mincho" w:hAnsi="Palatino Linotype" w:cs="Bookman Old Style"/>
          <w:i/>
          <w:color w:val="000000"/>
          <w:sz w:val="24"/>
          <w:szCs w:val="24"/>
          <w:lang w:val="es-ES_tradnl" w:eastAsia="es-ES"/>
        </w:rPr>
        <w:t xml:space="preserve"> colectiva identificada o identificable; </w:t>
      </w:r>
    </w:p>
    <w:p w:rsidR="00916479" w:rsidRPr="00A359D2" w:rsidRDefault="00916479" w:rsidP="00A359D2">
      <w:pPr>
        <w:widowControl w:val="0"/>
        <w:autoSpaceDE w:val="0"/>
        <w:autoSpaceDN w:val="0"/>
        <w:adjustRightInd w:val="0"/>
        <w:spacing w:after="240" w:line="360" w:lineRule="auto"/>
        <w:ind w:left="567" w:right="616"/>
        <w:jc w:val="both"/>
        <w:rPr>
          <w:rFonts w:ascii="Palatino Linotype" w:eastAsia="MS Mincho" w:hAnsi="Palatino Linotype" w:cs="Times"/>
          <w:i/>
          <w:color w:val="000000"/>
          <w:sz w:val="24"/>
          <w:szCs w:val="24"/>
          <w:lang w:val="es-ES_tradnl" w:eastAsia="es-ES"/>
        </w:rPr>
      </w:pPr>
      <w:r w:rsidRPr="00A359D2">
        <w:rPr>
          <w:rFonts w:ascii="Palatino Linotype" w:eastAsia="MS Mincho" w:hAnsi="Palatino Linotype" w:cs="Bookman Old Style"/>
          <w:bCs/>
          <w:i/>
          <w:color w:val="000000"/>
          <w:sz w:val="24"/>
          <w:szCs w:val="24"/>
          <w:lang w:val="es-ES_tradnl" w:eastAsia="es-ES"/>
        </w:rPr>
        <w:t xml:space="preserve">II. </w:t>
      </w:r>
      <w:r w:rsidRPr="00A359D2">
        <w:rPr>
          <w:rFonts w:ascii="Palatino Linotype" w:eastAsia="MS Mincho" w:hAnsi="Palatino Linotype" w:cs="Bookman Old Style"/>
          <w:i/>
          <w:color w:val="000000"/>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16479" w:rsidRPr="00A359D2" w:rsidRDefault="00916479" w:rsidP="00A359D2">
      <w:pPr>
        <w:widowControl w:val="0"/>
        <w:autoSpaceDE w:val="0"/>
        <w:autoSpaceDN w:val="0"/>
        <w:adjustRightInd w:val="0"/>
        <w:spacing w:after="240" w:line="360" w:lineRule="auto"/>
        <w:ind w:left="567" w:right="616"/>
        <w:jc w:val="both"/>
        <w:rPr>
          <w:rFonts w:ascii="Palatino Linotype" w:eastAsia="MS Mincho" w:hAnsi="Palatino Linotype" w:cs="Times"/>
          <w:i/>
          <w:color w:val="000000"/>
          <w:sz w:val="24"/>
          <w:szCs w:val="24"/>
          <w:lang w:val="es-ES_tradnl" w:eastAsia="es-ES"/>
        </w:rPr>
      </w:pPr>
      <w:r w:rsidRPr="00A359D2">
        <w:rPr>
          <w:rFonts w:ascii="Palatino Linotype" w:eastAsia="MS Mincho" w:hAnsi="Palatino Linotype" w:cs="Bookman Old Style"/>
          <w:bCs/>
          <w:i/>
          <w:color w:val="000000"/>
          <w:sz w:val="24"/>
          <w:szCs w:val="24"/>
          <w:lang w:val="es-ES_tradnl" w:eastAsia="es-ES"/>
        </w:rPr>
        <w:t xml:space="preserve">III. </w:t>
      </w:r>
      <w:r w:rsidRPr="00A359D2">
        <w:rPr>
          <w:rFonts w:ascii="Palatino Linotype" w:eastAsia="MS Mincho" w:hAnsi="Palatino Linotype" w:cs="Bookman Old Style"/>
          <w:i/>
          <w:color w:val="000000"/>
          <w:sz w:val="24"/>
          <w:szCs w:val="24"/>
          <w:lang w:val="es-ES_tradnl" w:eastAsia="es-ES"/>
        </w:rPr>
        <w:t xml:space="preserve">La que presenten los particulares a los sujetos obligados, de conformidad con lo dispuesto por las leyes o los tratados internacionales. </w:t>
      </w:r>
    </w:p>
    <w:p w:rsidR="00916479" w:rsidRPr="00A359D2" w:rsidRDefault="00916479" w:rsidP="00A359D2">
      <w:pPr>
        <w:widowControl w:val="0"/>
        <w:autoSpaceDE w:val="0"/>
        <w:autoSpaceDN w:val="0"/>
        <w:adjustRightInd w:val="0"/>
        <w:spacing w:after="240" w:line="360" w:lineRule="auto"/>
        <w:ind w:left="567" w:right="616"/>
        <w:jc w:val="both"/>
        <w:rPr>
          <w:rFonts w:ascii="Palatino Linotype" w:eastAsia="MS Mincho" w:hAnsi="Palatino Linotype" w:cs="Times"/>
          <w:i/>
          <w:color w:val="000000"/>
          <w:sz w:val="24"/>
          <w:szCs w:val="24"/>
          <w:lang w:val="es-ES_tradnl" w:eastAsia="es-ES"/>
        </w:rPr>
      </w:pPr>
      <w:r w:rsidRPr="00A359D2">
        <w:rPr>
          <w:rFonts w:ascii="Palatino Linotype" w:eastAsia="MS Mincho" w:hAnsi="Palatino Linotype" w:cs="Bookman Old Style"/>
          <w:i/>
          <w:color w:val="000000"/>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916479" w:rsidRPr="00A359D2" w:rsidRDefault="00916479" w:rsidP="00A359D2">
      <w:pPr>
        <w:widowControl w:val="0"/>
        <w:autoSpaceDE w:val="0"/>
        <w:autoSpaceDN w:val="0"/>
        <w:adjustRightInd w:val="0"/>
        <w:spacing w:after="240" w:line="360" w:lineRule="auto"/>
        <w:ind w:left="567" w:right="616"/>
        <w:jc w:val="both"/>
        <w:rPr>
          <w:rFonts w:ascii="Palatino Linotype" w:eastAsia="MS Mincho" w:hAnsi="Palatino Linotype" w:cs="Times"/>
          <w:i/>
          <w:color w:val="000000"/>
          <w:sz w:val="24"/>
          <w:szCs w:val="24"/>
          <w:lang w:val="es-ES_tradnl" w:eastAsia="es-ES"/>
        </w:rPr>
      </w:pPr>
      <w:r w:rsidRPr="00A359D2">
        <w:rPr>
          <w:rFonts w:ascii="Palatino Linotype" w:eastAsia="MS Mincho" w:hAnsi="Palatino Linotype" w:cs="Bookman Old Style"/>
          <w:i/>
          <w:color w:val="000000"/>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A359D2">
        <w:rPr>
          <w:rFonts w:ascii="Palatino Linotype" w:eastAsia="MS Mincho" w:hAnsi="Palatino Linotype" w:cs="Arial"/>
          <w:color w:val="000000"/>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16479" w:rsidRPr="00A359D2" w:rsidRDefault="00916479" w:rsidP="00A359D2">
      <w:pPr>
        <w:spacing w:line="360" w:lineRule="auto"/>
        <w:contextualSpacing/>
        <w:jc w:val="both"/>
        <w:rPr>
          <w:rFonts w:ascii="Palatino Linotype" w:eastAsia="MS Mincho" w:hAnsi="Palatino Linotype" w:cs="Arial"/>
          <w:color w:val="000000"/>
          <w:sz w:val="24"/>
          <w:szCs w:val="24"/>
          <w:lang w:val="es-ES_tradnl" w:eastAsia="es-ES"/>
        </w:rPr>
      </w:pPr>
    </w:p>
    <w:p w:rsidR="004B215E" w:rsidRDefault="00916479" w:rsidP="00A359D2">
      <w:pPr>
        <w:numPr>
          <w:ilvl w:val="0"/>
          <w:numId w:val="2"/>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A359D2">
        <w:rPr>
          <w:rFonts w:ascii="Palatino Linotype" w:eastAsia="MS Mincho" w:hAnsi="Palatino Linotype" w:cs="Arial"/>
          <w:color w:val="000000"/>
          <w:sz w:val="24"/>
          <w:szCs w:val="24"/>
          <w:lang w:val="es-ES_tradnl" w:eastAsia="es-ES"/>
        </w:rPr>
        <w:t>Como consecuencia de lo anterior, el sujeto obligado debe identificar claramente el tipo de información y hacer un juicio de subsunción o encaje</w:t>
      </w:r>
      <w:r w:rsidRPr="00A359D2">
        <w:rPr>
          <w:rFonts w:ascii="Palatino Linotype" w:eastAsia="MS Mincho" w:hAnsi="Palatino Linotype" w:cs="Arial"/>
          <w:color w:val="000000"/>
          <w:sz w:val="24"/>
          <w:szCs w:val="24"/>
          <w:vertAlign w:val="superscript"/>
          <w:lang w:val="es-ES_tradnl" w:eastAsia="es-ES"/>
        </w:rPr>
        <w:footnoteReference w:id="1"/>
      </w:r>
      <w:r w:rsidRPr="00A359D2">
        <w:rPr>
          <w:rFonts w:ascii="Palatino Linotype" w:eastAsia="MS Mincho" w:hAnsi="Palatino Linotype" w:cs="Arial"/>
          <w:color w:val="000000"/>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A359D2" w:rsidRPr="00A359D2" w:rsidRDefault="00A359D2" w:rsidP="00A359D2">
      <w:pPr>
        <w:spacing w:after="0" w:line="360" w:lineRule="auto"/>
        <w:contextualSpacing/>
        <w:jc w:val="both"/>
        <w:rPr>
          <w:rFonts w:ascii="Palatino Linotype" w:eastAsia="MS Mincho" w:hAnsi="Palatino Linotype" w:cs="Arial"/>
          <w:color w:val="000000"/>
          <w:sz w:val="24"/>
          <w:szCs w:val="24"/>
          <w:lang w:val="es-ES_tradnl" w:eastAsia="es-ES"/>
        </w:rPr>
      </w:pPr>
    </w:p>
    <w:p w:rsidR="00916479" w:rsidRDefault="00916479" w:rsidP="00A359D2">
      <w:pPr>
        <w:numPr>
          <w:ilvl w:val="0"/>
          <w:numId w:val="2"/>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A359D2">
        <w:rPr>
          <w:rFonts w:ascii="Palatino Linotype" w:eastAsia="MS Mincho" w:hAnsi="Palatino Linotype" w:cs="Arial"/>
          <w:color w:val="000000"/>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A359D2" w:rsidRDefault="00A359D2" w:rsidP="00A359D2">
      <w:pPr>
        <w:pStyle w:val="Prrafodelista"/>
        <w:rPr>
          <w:rFonts w:ascii="Palatino Linotype" w:eastAsia="MS Mincho" w:hAnsi="Palatino Linotype" w:cs="Arial"/>
          <w:color w:val="000000"/>
          <w:sz w:val="24"/>
          <w:szCs w:val="24"/>
          <w:lang w:val="es-ES_tradnl" w:eastAsia="es-ES"/>
        </w:rPr>
      </w:pPr>
    </w:p>
    <w:p w:rsidR="00A359D2" w:rsidRPr="00A359D2" w:rsidRDefault="00A359D2" w:rsidP="00A359D2">
      <w:pPr>
        <w:spacing w:after="0" w:line="360" w:lineRule="auto"/>
        <w:contextualSpacing/>
        <w:jc w:val="both"/>
        <w:rPr>
          <w:rFonts w:ascii="Palatino Linotype" w:eastAsia="MS Mincho" w:hAnsi="Palatino Linotype" w:cs="Arial"/>
          <w:color w:val="000000"/>
          <w:sz w:val="24"/>
          <w:szCs w:val="24"/>
          <w:lang w:val="es-ES_tradnl" w:eastAsia="es-ES"/>
        </w:rPr>
      </w:pPr>
    </w:p>
    <w:p w:rsidR="00AA778C" w:rsidRPr="00A359D2" w:rsidRDefault="00916479" w:rsidP="00A359D2">
      <w:pPr>
        <w:numPr>
          <w:ilvl w:val="0"/>
          <w:numId w:val="2"/>
        </w:numPr>
        <w:spacing w:before="100" w:beforeAutospacing="1" w:after="100" w:afterAutospacing="1" w:line="360" w:lineRule="auto"/>
        <w:ind w:left="0" w:firstLine="0"/>
        <w:jc w:val="both"/>
        <w:rPr>
          <w:rFonts w:ascii="Palatino Linotype" w:eastAsia="Times New Roman" w:hAnsi="Palatino Linotype" w:cs="Times New Roman"/>
          <w:color w:val="000000"/>
          <w:sz w:val="24"/>
          <w:szCs w:val="24"/>
          <w:lang w:val="es-ES" w:eastAsia="es-ES"/>
        </w:rPr>
      </w:pPr>
      <w:r w:rsidRPr="00A359D2">
        <w:rPr>
          <w:rFonts w:ascii="Palatino Linotype" w:eastAsia="Times New Roman" w:hAnsi="Palatino Linotype" w:cs="Times New Roman"/>
          <w:color w:val="000000"/>
          <w:sz w:val="24"/>
          <w:szCs w:val="24"/>
          <w:lang w:val="es-ES" w:eastAsia="es-ES"/>
        </w:rPr>
        <w:t>En todos aquellos casos en los que se pretende adoptar una clasificación de la información como reservada, hay que considerar lo señalado por los artículos 5, 140 y 142 de la L</w:t>
      </w:r>
      <w:r w:rsidR="004B215E" w:rsidRPr="00A359D2">
        <w:rPr>
          <w:rFonts w:ascii="Palatino Linotype" w:eastAsia="Times New Roman" w:hAnsi="Palatino Linotype" w:cs="Times New Roman"/>
          <w:color w:val="000000"/>
          <w:sz w:val="24"/>
          <w:szCs w:val="24"/>
          <w:lang w:val="es-ES" w:eastAsia="es-ES"/>
        </w:rPr>
        <w:t xml:space="preserve">ey Estatal y 5, 113 </w:t>
      </w:r>
      <w:r w:rsidR="00AA778C" w:rsidRPr="00A359D2">
        <w:rPr>
          <w:rFonts w:ascii="Palatino Linotype" w:eastAsia="Times New Roman" w:hAnsi="Palatino Linotype" w:cs="Times New Roman"/>
          <w:color w:val="000000"/>
          <w:sz w:val="24"/>
          <w:szCs w:val="24"/>
          <w:lang w:val="es-ES" w:eastAsia="es-ES"/>
        </w:rPr>
        <w:t>y 115 de la Ley General.</w:t>
      </w:r>
    </w:p>
    <w:p w:rsidR="00916479" w:rsidRPr="00A359D2" w:rsidRDefault="00916479" w:rsidP="00A359D2">
      <w:pPr>
        <w:keepNext/>
        <w:keepLines/>
        <w:pBdr>
          <w:top w:val="nil"/>
          <w:left w:val="nil"/>
          <w:bottom w:val="nil"/>
          <w:right w:val="nil"/>
          <w:between w:val="nil"/>
          <w:bar w:val="nil"/>
        </w:pBdr>
        <w:spacing w:before="240" w:after="0" w:line="360" w:lineRule="auto"/>
        <w:outlineLvl w:val="0"/>
        <w:rPr>
          <w:rFonts w:ascii="Palatino Linotype" w:eastAsia="MS Gothic" w:hAnsi="Palatino Linotype" w:cs="Times New Roman"/>
          <w:color w:val="000000"/>
          <w:sz w:val="24"/>
          <w:szCs w:val="24"/>
        </w:rPr>
      </w:pPr>
      <w:bookmarkStart w:id="10" w:name="_Toc485631703"/>
      <w:bookmarkStart w:id="11" w:name="_Toc511333937"/>
      <w:bookmarkStart w:id="12" w:name="_Toc16179361"/>
      <w:r w:rsidRPr="00A359D2">
        <w:rPr>
          <w:rFonts w:ascii="Palatino Linotype" w:eastAsia="MS Gothic" w:hAnsi="Palatino Linotype" w:cs="Times New Roman"/>
          <w:b/>
          <w:color w:val="000000"/>
          <w:sz w:val="24"/>
          <w:szCs w:val="24"/>
        </w:rPr>
        <w:t>IV</w:t>
      </w:r>
      <w:r w:rsidRPr="00A359D2">
        <w:rPr>
          <w:rFonts w:ascii="Palatino Linotype" w:eastAsia="MS Gothic" w:hAnsi="Palatino Linotype" w:cs="Times New Roman"/>
          <w:b/>
          <w:i/>
          <w:color w:val="000000"/>
          <w:sz w:val="24"/>
          <w:szCs w:val="24"/>
        </w:rPr>
        <w:t>. La intervención del Comité de Transparencia</w:t>
      </w:r>
      <w:r w:rsidRPr="00A359D2">
        <w:rPr>
          <w:rFonts w:ascii="Palatino Linotype" w:eastAsia="MS Gothic" w:hAnsi="Palatino Linotype" w:cs="Times New Roman"/>
          <w:b/>
          <w:color w:val="000000"/>
          <w:sz w:val="24"/>
          <w:szCs w:val="24"/>
        </w:rPr>
        <w:t>.</w:t>
      </w:r>
      <w:bookmarkEnd w:id="10"/>
      <w:bookmarkEnd w:id="11"/>
      <w:bookmarkEnd w:id="12"/>
    </w:p>
    <w:p w:rsidR="00916479" w:rsidRPr="00A359D2" w:rsidRDefault="00916479" w:rsidP="00A359D2">
      <w:pPr>
        <w:spacing w:after="0" w:line="360" w:lineRule="auto"/>
        <w:contextualSpacing/>
        <w:jc w:val="both"/>
        <w:rPr>
          <w:rFonts w:ascii="Palatino Linotype" w:eastAsia="MS Mincho" w:hAnsi="Palatino Linotype" w:cs="Arial"/>
          <w:b/>
          <w:color w:val="000000"/>
          <w:sz w:val="24"/>
          <w:szCs w:val="24"/>
          <w:lang w:val="es-ES_tradnl" w:eastAsia="es-ES"/>
        </w:rPr>
      </w:pPr>
    </w:p>
    <w:p w:rsidR="00916479" w:rsidRPr="00A359D2" w:rsidRDefault="00916479" w:rsidP="00A359D2">
      <w:pPr>
        <w:keepNext/>
        <w:keepLines/>
        <w:numPr>
          <w:ilvl w:val="0"/>
          <w:numId w:val="18"/>
        </w:numPr>
        <w:pBdr>
          <w:top w:val="nil"/>
          <w:left w:val="nil"/>
          <w:bottom w:val="nil"/>
          <w:right w:val="nil"/>
          <w:between w:val="nil"/>
          <w:bar w:val="nil"/>
        </w:pBdr>
        <w:spacing w:after="0" w:line="360" w:lineRule="auto"/>
        <w:ind w:left="0" w:firstLine="0"/>
        <w:outlineLvl w:val="1"/>
        <w:rPr>
          <w:rFonts w:ascii="Palatino Linotype" w:eastAsia="MS Gothic" w:hAnsi="Palatino Linotype" w:cs="Times New Roman"/>
          <w:color w:val="000000"/>
          <w:sz w:val="24"/>
          <w:szCs w:val="24"/>
        </w:rPr>
      </w:pPr>
      <w:bookmarkStart w:id="13" w:name="_Toc485631704"/>
      <w:bookmarkStart w:id="14" w:name="_Toc511333938"/>
      <w:bookmarkStart w:id="15" w:name="_Toc16179362"/>
      <w:r w:rsidRPr="00A359D2">
        <w:rPr>
          <w:rFonts w:ascii="Palatino Linotype" w:eastAsia="MS Gothic" w:hAnsi="Palatino Linotype" w:cs="Times New Roman"/>
          <w:b/>
          <w:color w:val="000000"/>
          <w:sz w:val="24"/>
          <w:szCs w:val="24"/>
        </w:rPr>
        <w:t>Formalidades para emitir el acuerdo de clasificación.</w:t>
      </w:r>
      <w:bookmarkEnd w:id="13"/>
      <w:bookmarkEnd w:id="14"/>
      <w:bookmarkEnd w:id="15"/>
    </w:p>
    <w:p w:rsidR="00916479" w:rsidRPr="00A359D2" w:rsidRDefault="00916479" w:rsidP="00A359D2">
      <w:pPr>
        <w:spacing w:after="0" w:line="360" w:lineRule="auto"/>
        <w:contextualSpacing/>
        <w:jc w:val="both"/>
        <w:rPr>
          <w:rFonts w:ascii="Palatino Linotype" w:eastAsia="MS Mincho" w:hAnsi="Palatino Linotype" w:cs="Arial"/>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Times New Roman" w:hAnsi="Palatino Linotype" w:cs="Times New Roman"/>
          <w:color w:val="000000"/>
          <w:sz w:val="24"/>
          <w:szCs w:val="24"/>
          <w:lang w:val="es-ES_tradnl" w:eastAsia="es-ES_tradnl"/>
        </w:rPr>
      </w:pPr>
      <w:r w:rsidRPr="00A359D2">
        <w:rPr>
          <w:rFonts w:ascii="Palatino Linotype" w:eastAsia="MS Mincho" w:hAnsi="Palatino Linotype" w:cs="Arial"/>
          <w:color w:val="000000"/>
          <w:sz w:val="24"/>
          <w:szCs w:val="24"/>
          <w:lang w:val="es-ES_tradnl" w:eastAsia="es-ES"/>
        </w:rPr>
        <w:t xml:space="preserve">El Comité de Transparencia, según lo dispuesto en los artículos 128 y 103 de la Ley Estatal y de la Ley General, respectivamente, y </w:t>
      </w:r>
      <w:r w:rsidRPr="00A359D2">
        <w:rPr>
          <w:rFonts w:ascii="Palatino Linotype" w:eastAsia="MS Mincho" w:hAnsi="Palatino Linotype" w:cs="Times New Roman"/>
          <w:color w:val="000000"/>
          <w:sz w:val="24"/>
          <w:szCs w:val="24"/>
          <w:lang w:val="es-ES_tradnl" w:eastAsia="es-ES"/>
        </w:rPr>
        <w:t xml:space="preserve">la fracción III del numeral Segundo de los </w:t>
      </w:r>
      <w:r w:rsidRPr="00A359D2">
        <w:rPr>
          <w:rFonts w:ascii="Palatino Linotype" w:eastAsia="MS Mincho" w:hAnsi="Palatino Linotype" w:cs="Arial"/>
          <w:b/>
          <w:color w:val="000000"/>
          <w:sz w:val="24"/>
          <w:szCs w:val="24"/>
          <w:lang w:val="es-ES_tradnl" w:eastAsia="es-ES"/>
        </w:rPr>
        <w:t>Lineamientos generales en materia de clasificación y desclasificación de la información, así como para la elaboración de versiones públicas</w:t>
      </w:r>
      <w:r w:rsidRPr="00A359D2">
        <w:rPr>
          <w:rFonts w:ascii="Palatino Linotype" w:eastAsia="MS Mincho" w:hAnsi="Palatino Linotype" w:cs="Arial"/>
          <w:color w:val="000000"/>
          <w:sz w:val="24"/>
          <w:szCs w:val="24"/>
          <w:lang w:val="es-ES_tradnl" w:eastAsia="es-ES"/>
        </w:rPr>
        <w:t>, en adelante los Lineamientos Generales,</w:t>
      </w:r>
      <w:r w:rsidRPr="00A359D2">
        <w:rPr>
          <w:rFonts w:ascii="Palatino Linotype" w:eastAsia="MS Mincho" w:hAnsi="Palatino Linotype" w:cs="Times New Roman"/>
          <w:color w:val="000000"/>
          <w:sz w:val="24"/>
          <w:szCs w:val="24"/>
          <w:lang w:val="es-ES_tradnl" w:eastAsia="es-ES"/>
        </w:rPr>
        <w:t xml:space="preserve"> </w:t>
      </w:r>
      <w:r w:rsidRPr="00A359D2">
        <w:rPr>
          <w:rFonts w:ascii="Palatino Linotype" w:eastAsia="MS Mincho" w:hAnsi="Palatino Linotype" w:cs="Arial"/>
          <w:color w:val="000000"/>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916479" w:rsidRPr="00A359D2" w:rsidRDefault="00916479" w:rsidP="00A359D2">
      <w:pPr>
        <w:spacing w:line="360" w:lineRule="auto"/>
        <w:contextualSpacing/>
        <w:jc w:val="both"/>
        <w:rPr>
          <w:rFonts w:ascii="Palatino Linotype" w:eastAsia="Times New Roman" w:hAnsi="Palatino Linotype" w:cs="Times New Roman"/>
          <w:color w:val="000000"/>
          <w:sz w:val="24"/>
          <w:szCs w:val="24"/>
          <w:lang w:val="es-ES_tradnl" w:eastAsia="es-ES_tradnl"/>
        </w:rPr>
      </w:pPr>
    </w:p>
    <w:p w:rsidR="00916479" w:rsidRPr="00A359D2" w:rsidRDefault="00916479" w:rsidP="00A359D2">
      <w:pPr>
        <w:numPr>
          <w:ilvl w:val="0"/>
          <w:numId w:val="2"/>
        </w:numPr>
        <w:spacing w:after="0" w:line="360" w:lineRule="auto"/>
        <w:ind w:left="0" w:firstLine="0"/>
        <w:contextualSpacing/>
        <w:jc w:val="both"/>
        <w:rPr>
          <w:rFonts w:ascii="Palatino Linotype" w:eastAsia="Times New Roman" w:hAnsi="Palatino Linotype" w:cs="Times New Roman"/>
          <w:color w:val="000000"/>
          <w:sz w:val="24"/>
          <w:szCs w:val="24"/>
          <w:lang w:val="es-ES_tradnl" w:eastAsia="es-ES_tradnl"/>
        </w:rPr>
      </w:pPr>
      <w:r w:rsidRPr="00A359D2">
        <w:rPr>
          <w:rFonts w:ascii="Palatino Linotype" w:eastAsia="MS Mincho" w:hAnsi="Palatino Linotype" w:cs="Arial"/>
          <w:color w:val="000000"/>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916479" w:rsidRPr="00A359D2" w:rsidRDefault="00916479" w:rsidP="00A359D2">
      <w:pPr>
        <w:spacing w:line="360" w:lineRule="auto"/>
        <w:contextualSpacing/>
        <w:jc w:val="both"/>
        <w:rPr>
          <w:rFonts w:ascii="Palatino Linotype" w:eastAsia="Times New Roman" w:hAnsi="Palatino Linotype" w:cs="Times New Roman"/>
          <w:color w:val="000000"/>
          <w:sz w:val="24"/>
          <w:szCs w:val="24"/>
          <w:lang w:val="es-ES_tradnl" w:eastAsia="es-ES_tradnl"/>
        </w:rPr>
      </w:pPr>
    </w:p>
    <w:p w:rsidR="00916479" w:rsidRPr="00A359D2" w:rsidRDefault="00916479" w:rsidP="00A359D2">
      <w:pPr>
        <w:numPr>
          <w:ilvl w:val="0"/>
          <w:numId w:val="2"/>
        </w:numPr>
        <w:spacing w:after="0" w:line="360" w:lineRule="auto"/>
        <w:ind w:left="0" w:firstLine="0"/>
        <w:contextualSpacing/>
        <w:jc w:val="both"/>
        <w:rPr>
          <w:rFonts w:ascii="Palatino Linotype" w:eastAsia="Times New Roman" w:hAnsi="Palatino Linotype" w:cs="Times New Roman"/>
          <w:color w:val="000000"/>
          <w:sz w:val="24"/>
          <w:szCs w:val="24"/>
          <w:lang w:val="es-ES_tradnl" w:eastAsia="es-ES_tradnl"/>
        </w:rPr>
      </w:pPr>
      <w:r w:rsidRPr="00A359D2">
        <w:rPr>
          <w:rFonts w:ascii="Palatino Linotype" w:eastAsia="MS Mincho" w:hAnsi="Palatino Linotype" w:cs="Times New Roman"/>
          <w:color w:val="000000"/>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916479" w:rsidRPr="00A359D2" w:rsidRDefault="00916479" w:rsidP="00A359D2">
      <w:pPr>
        <w:spacing w:after="0" w:line="360" w:lineRule="auto"/>
        <w:jc w:val="both"/>
        <w:rPr>
          <w:rFonts w:ascii="Palatino Linotype" w:eastAsia="MS Mincho" w:hAnsi="Palatino Linotype" w:cs="Times New Roman"/>
          <w:color w:val="000000"/>
          <w:sz w:val="24"/>
          <w:szCs w:val="24"/>
          <w:lang w:val="es-ES_tradnl" w:eastAsia="es-ES"/>
        </w:rPr>
      </w:pPr>
    </w:p>
    <w:p w:rsidR="00916479" w:rsidRPr="00A359D2" w:rsidRDefault="00916479" w:rsidP="00A359D2">
      <w:pPr>
        <w:keepNext/>
        <w:keepLines/>
        <w:numPr>
          <w:ilvl w:val="0"/>
          <w:numId w:val="18"/>
        </w:numPr>
        <w:pBdr>
          <w:top w:val="nil"/>
          <w:left w:val="nil"/>
          <w:bottom w:val="nil"/>
          <w:right w:val="nil"/>
          <w:between w:val="nil"/>
          <w:bar w:val="nil"/>
        </w:pBdr>
        <w:spacing w:after="0" w:line="360" w:lineRule="auto"/>
        <w:ind w:left="0" w:firstLine="0"/>
        <w:outlineLvl w:val="1"/>
        <w:rPr>
          <w:rFonts w:ascii="Palatino Linotype" w:eastAsia="MS Gothic" w:hAnsi="Palatino Linotype" w:cs="Times New Roman"/>
          <w:color w:val="000000"/>
          <w:sz w:val="24"/>
          <w:szCs w:val="24"/>
        </w:rPr>
      </w:pPr>
      <w:bookmarkStart w:id="16" w:name="_Toc485631705"/>
      <w:bookmarkStart w:id="17" w:name="_Toc511333939"/>
      <w:bookmarkStart w:id="18" w:name="_Toc16179363"/>
      <w:r w:rsidRPr="00A359D2">
        <w:rPr>
          <w:rFonts w:ascii="Palatino Linotype" w:eastAsia="MS Gothic" w:hAnsi="Palatino Linotype" w:cs="Times New Roman"/>
          <w:b/>
          <w:color w:val="000000"/>
          <w:sz w:val="24"/>
          <w:szCs w:val="24"/>
        </w:rPr>
        <w:t>Requisitos de fondo del acuerdo de clasificación.</w:t>
      </w:r>
      <w:bookmarkEnd w:id="16"/>
      <w:bookmarkEnd w:id="17"/>
      <w:bookmarkEnd w:id="18"/>
    </w:p>
    <w:p w:rsidR="00916479" w:rsidRPr="00A359D2" w:rsidRDefault="00916479" w:rsidP="00A359D2">
      <w:pPr>
        <w:spacing w:after="0" w:line="360" w:lineRule="auto"/>
        <w:contextualSpacing/>
        <w:jc w:val="both"/>
        <w:rPr>
          <w:rFonts w:ascii="Palatino Linotype" w:eastAsia="MS Mincho" w:hAnsi="Palatino Linotype" w:cs="Arial"/>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A359D2">
        <w:rPr>
          <w:rFonts w:ascii="Palatino Linotype" w:eastAsia="MS Mincho" w:hAnsi="Palatino Linotype" w:cs="Arial"/>
          <w:color w:val="000000"/>
          <w:sz w:val="24"/>
          <w:szCs w:val="24"/>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AA778C" w:rsidRPr="00A359D2" w:rsidRDefault="00AA778C" w:rsidP="00A359D2">
      <w:pPr>
        <w:spacing w:after="0" w:line="360" w:lineRule="auto"/>
        <w:contextualSpacing/>
        <w:jc w:val="both"/>
        <w:rPr>
          <w:rFonts w:ascii="Palatino Linotype" w:eastAsia="MS Mincho" w:hAnsi="Palatino Linotype" w:cs="Arial"/>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A359D2">
        <w:rPr>
          <w:rFonts w:ascii="Palatino Linotype" w:eastAsia="MS Mincho" w:hAnsi="Palatino Linotype" w:cs="Times New Roman"/>
          <w:color w:val="000000"/>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16479" w:rsidRPr="00A359D2" w:rsidRDefault="00916479" w:rsidP="00A359D2">
      <w:pPr>
        <w:spacing w:line="360" w:lineRule="auto"/>
        <w:contextualSpacing/>
        <w:jc w:val="both"/>
        <w:rPr>
          <w:rFonts w:ascii="Palatino Linotype" w:eastAsia="MS Mincho" w:hAnsi="Palatino Linotype" w:cs="Arial"/>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A359D2">
        <w:rPr>
          <w:rFonts w:ascii="Palatino Linotype" w:eastAsia="Times New Roman" w:hAnsi="Palatino Linotype" w:cs="Arial"/>
          <w:color w:val="000000"/>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359D2">
        <w:rPr>
          <w:rFonts w:ascii="Palatino Linotype" w:eastAsia="Times New Roman" w:hAnsi="Palatino Linotype" w:cs="Arial"/>
          <w:color w:val="000000"/>
          <w:sz w:val="24"/>
          <w:szCs w:val="24"/>
          <w:vertAlign w:val="superscript"/>
          <w:lang w:val="es-ES_tradnl" w:eastAsia="es-MX"/>
        </w:rPr>
        <w:footnoteReference w:id="2"/>
      </w:r>
    </w:p>
    <w:p w:rsidR="00AA778C" w:rsidRPr="00A359D2" w:rsidRDefault="00AA778C" w:rsidP="00A359D2">
      <w:pPr>
        <w:pStyle w:val="Prrafodelista"/>
        <w:spacing w:line="360" w:lineRule="auto"/>
        <w:rPr>
          <w:rFonts w:ascii="Palatino Linotype" w:eastAsia="MS Mincho" w:hAnsi="Palatino Linotype" w:cs="Arial"/>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A359D2">
        <w:rPr>
          <w:rFonts w:ascii="Palatino Linotype" w:eastAsia="Times New Roman" w:hAnsi="Palatino Linotype" w:cs="Arial"/>
          <w:color w:val="000000"/>
          <w:sz w:val="24"/>
          <w:szCs w:val="24"/>
          <w:lang w:val="es-ES_tradnl" w:eastAsia="es-MX"/>
        </w:rPr>
        <w:t>Por su parte, el intérprete judicial del país ha establecido una jurisprudencia respecto a qué debe entenderse por fundamentación y motivación, en los siguientes términos:</w:t>
      </w:r>
    </w:p>
    <w:p w:rsidR="00916479" w:rsidRPr="00A359D2" w:rsidRDefault="00916479" w:rsidP="00A359D2">
      <w:pPr>
        <w:spacing w:after="0" w:line="360" w:lineRule="auto"/>
        <w:ind w:right="618"/>
        <w:contextualSpacing/>
        <w:jc w:val="both"/>
        <w:rPr>
          <w:rFonts w:ascii="Palatino Linotype" w:eastAsia="MS Mincho" w:hAnsi="Palatino Linotype" w:cs="Arial"/>
          <w:color w:val="000000"/>
          <w:sz w:val="24"/>
          <w:szCs w:val="24"/>
          <w:lang w:val="es-ES_tradnl" w:eastAsia="es-ES"/>
        </w:rPr>
      </w:pPr>
    </w:p>
    <w:p w:rsidR="00916479" w:rsidRPr="00A359D2" w:rsidRDefault="00916479" w:rsidP="00A359D2">
      <w:pPr>
        <w:spacing w:after="0" w:line="360" w:lineRule="auto"/>
        <w:ind w:left="567" w:right="618"/>
        <w:contextualSpacing/>
        <w:jc w:val="both"/>
        <w:rPr>
          <w:rFonts w:ascii="Palatino Linotype" w:eastAsia="MS Mincho" w:hAnsi="Palatino Linotype" w:cs="Arial"/>
          <w:i/>
          <w:color w:val="000000"/>
          <w:sz w:val="24"/>
          <w:szCs w:val="24"/>
          <w:lang w:val="es-ES_tradnl" w:eastAsia="es-ES"/>
        </w:rPr>
      </w:pPr>
      <w:r w:rsidRPr="00A359D2">
        <w:rPr>
          <w:rFonts w:ascii="Palatino Linotype" w:eastAsia="MS Mincho" w:hAnsi="Palatino Linotype" w:cs="Arial"/>
          <w:b/>
          <w:i/>
          <w:color w:val="000000"/>
          <w:sz w:val="24"/>
          <w:szCs w:val="24"/>
          <w:lang w:val="es-ES_tradnl" w:eastAsia="es-ES"/>
        </w:rPr>
        <w:t>FUNDAMENTACIÓN Y MOTIVACIÓN.</w:t>
      </w:r>
      <w:r w:rsidRPr="00A359D2">
        <w:rPr>
          <w:rFonts w:ascii="Palatino Linotype" w:eastAsia="MS Mincho" w:hAnsi="Palatino Linotype" w:cs="Arial"/>
          <w:i/>
          <w:color w:val="000000"/>
          <w:sz w:val="24"/>
          <w:szCs w:val="24"/>
          <w:lang w:val="es-ES_tradnl" w:eastAsia="es-ES"/>
        </w:rPr>
        <w:t xml:space="preserve"> La </w:t>
      </w:r>
      <w:r w:rsidRPr="00A359D2">
        <w:rPr>
          <w:rFonts w:ascii="Palatino Linotype" w:eastAsia="MS Mincho" w:hAnsi="Palatino Linotype" w:cs="Arial"/>
          <w:i/>
          <w:color w:val="000000"/>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359D2">
        <w:rPr>
          <w:rFonts w:ascii="Palatino Linotype" w:eastAsia="MS Mincho" w:hAnsi="Palatino Linotype" w:cs="Arial"/>
          <w:i/>
          <w:color w:val="000000"/>
          <w:sz w:val="24"/>
          <w:szCs w:val="24"/>
          <w:lang w:val="es-ES_tradnl" w:eastAsia="es-ES"/>
        </w:rPr>
        <w:t>.</w:t>
      </w:r>
    </w:p>
    <w:p w:rsidR="00916479" w:rsidRPr="00A359D2" w:rsidRDefault="00916479" w:rsidP="00A359D2">
      <w:pPr>
        <w:spacing w:after="0" w:line="360" w:lineRule="auto"/>
        <w:ind w:left="567" w:right="618"/>
        <w:contextualSpacing/>
        <w:jc w:val="both"/>
        <w:rPr>
          <w:rFonts w:ascii="Palatino Linotype" w:eastAsia="MS Mincho" w:hAnsi="Palatino Linotype" w:cs="Arial"/>
          <w:i/>
          <w:color w:val="000000"/>
          <w:sz w:val="24"/>
          <w:szCs w:val="24"/>
          <w:lang w:val="es-ES_tradnl" w:eastAsia="es-ES"/>
        </w:rPr>
      </w:pPr>
      <w:r w:rsidRPr="00A359D2">
        <w:rPr>
          <w:rFonts w:ascii="Palatino Linotype" w:eastAsia="MS Mincho" w:hAnsi="Palatino Linotype" w:cs="Arial"/>
          <w:i/>
          <w:color w:val="000000"/>
          <w:sz w:val="24"/>
          <w:szCs w:val="24"/>
          <w:lang w:val="es-ES_tradnl" w:eastAsia="es-ES"/>
        </w:rPr>
        <w:t>SEGUNDO TRIBUNAL COLEGIADO DEL SEXTO CIRCUITO.</w:t>
      </w:r>
    </w:p>
    <w:p w:rsidR="00916479" w:rsidRPr="00A359D2" w:rsidRDefault="00916479" w:rsidP="00A359D2">
      <w:pPr>
        <w:spacing w:after="0" w:line="360" w:lineRule="auto"/>
        <w:ind w:left="567" w:right="618"/>
        <w:contextualSpacing/>
        <w:jc w:val="both"/>
        <w:rPr>
          <w:rFonts w:ascii="Palatino Linotype" w:eastAsia="MS Mincho" w:hAnsi="Palatino Linotype" w:cs="Arial"/>
          <w:i/>
          <w:color w:val="000000"/>
          <w:sz w:val="24"/>
          <w:szCs w:val="24"/>
          <w:lang w:val="es-ES_tradnl" w:eastAsia="es-ES"/>
        </w:rPr>
      </w:pPr>
      <w:r w:rsidRPr="00A359D2">
        <w:rPr>
          <w:rFonts w:ascii="Palatino Linotype" w:eastAsia="MS Mincho" w:hAnsi="Palatino Linotype" w:cs="Arial"/>
          <w:i/>
          <w:color w:val="000000"/>
          <w:sz w:val="24"/>
          <w:szCs w:val="24"/>
          <w:lang w:val="es-ES_tradnl" w:eastAsia="es-ES"/>
        </w:rPr>
        <w:t>Amparo directo 194/88. Bufete Industrial Construcciones, S.A. de C.V. 28 de junio de 1988. Unanimidad de votos. Ponente: Gustavo Calvillo Rangel. Secretario: Jorge Alberto González Álvarez.</w:t>
      </w:r>
    </w:p>
    <w:p w:rsidR="00916479" w:rsidRPr="00A359D2" w:rsidRDefault="00916479" w:rsidP="00A359D2">
      <w:pPr>
        <w:spacing w:after="0" w:line="360" w:lineRule="auto"/>
        <w:ind w:left="567" w:right="618"/>
        <w:contextualSpacing/>
        <w:jc w:val="both"/>
        <w:rPr>
          <w:rFonts w:ascii="Palatino Linotype" w:eastAsia="MS Mincho" w:hAnsi="Palatino Linotype" w:cs="Arial"/>
          <w:i/>
          <w:color w:val="000000"/>
          <w:sz w:val="24"/>
          <w:szCs w:val="24"/>
          <w:lang w:val="es-ES_tradnl" w:eastAsia="es-ES"/>
        </w:rPr>
      </w:pPr>
      <w:r w:rsidRPr="00A359D2">
        <w:rPr>
          <w:rFonts w:ascii="Palatino Linotype" w:eastAsia="MS Mincho" w:hAnsi="Palatino Linotype" w:cs="Arial"/>
          <w:i/>
          <w:color w:val="000000"/>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A359D2">
        <w:rPr>
          <w:rFonts w:ascii="Palatino Linotype" w:eastAsia="MS Mincho" w:hAnsi="Palatino Linotype" w:cs="Arial"/>
          <w:i/>
          <w:color w:val="000000"/>
          <w:sz w:val="24"/>
          <w:szCs w:val="24"/>
          <w:lang w:val="es-ES_tradnl" w:eastAsia="es-ES"/>
        </w:rPr>
        <w:t>Esponda</w:t>
      </w:r>
      <w:proofErr w:type="spellEnd"/>
      <w:r w:rsidRPr="00A359D2">
        <w:rPr>
          <w:rFonts w:ascii="Palatino Linotype" w:eastAsia="MS Mincho" w:hAnsi="Palatino Linotype" w:cs="Arial"/>
          <w:i/>
          <w:color w:val="000000"/>
          <w:sz w:val="24"/>
          <w:szCs w:val="24"/>
          <w:lang w:val="es-ES_tradnl" w:eastAsia="es-ES"/>
        </w:rPr>
        <w:t xml:space="preserve"> Rincón.</w:t>
      </w:r>
    </w:p>
    <w:p w:rsidR="00916479" w:rsidRPr="00A359D2" w:rsidRDefault="00916479" w:rsidP="00A359D2">
      <w:pPr>
        <w:spacing w:after="0" w:line="360" w:lineRule="auto"/>
        <w:ind w:left="567" w:right="618"/>
        <w:contextualSpacing/>
        <w:jc w:val="both"/>
        <w:rPr>
          <w:rFonts w:ascii="Palatino Linotype" w:eastAsia="MS Mincho" w:hAnsi="Palatino Linotype" w:cs="Arial"/>
          <w:i/>
          <w:color w:val="000000"/>
          <w:sz w:val="24"/>
          <w:szCs w:val="24"/>
          <w:lang w:val="es-ES_tradnl" w:eastAsia="es-ES"/>
        </w:rPr>
      </w:pPr>
      <w:r w:rsidRPr="00A359D2">
        <w:rPr>
          <w:rFonts w:ascii="Palatino Linotype" w:eastAsia="MS Mincho" w:hAnsi="Palatino Linotype" w:cs="Arial"/>
          <w:i/>
          <w:color w:val="000000"/>
          <w:sz w:val="24"/>
          <w:szCs w:val="24"/>
          <w:lang w:val="es-ES_tradnl" w:eastAsia="es-ES"/>
        </w:rPr>
        <w:t xml:space="preserve">Amparo en revisión 333/88. </w:t>
      </w:r>
      <w:proofErr w:type="spellStart"/>
      <w:r w:rsidRPr="00A359D2">
        <w:rPr>
          <w:rFonts w:ascii="Palatino Linotype" w:eastAsia="MS Mincho" w:hAnsi="Palatino Linotype" w:cs="Arial"/>
          <w:i/>
          <w:color w:val="000000"/>
          <w:sz w:val="24"/>
          <w:szCs w:val="24"/>
          <w:lang w:val="es-ES_tradnl" w:eastAsia="es-ES"/>
        </w:rPr>
        <w:t>Adilia</w:t>
      </w:r>
      <w:proofErr w:type="spellEnd"/>
      <w:r w:rsidRPr="00A359D2">
        <w:rPr>
          <w:rFonts w:ascii="Palatino Linotype" w:eastAsia="MS Mincho" w:hAnsi="Palatino Linotype" w:cs="Arial"/>
          <w:i/>
          <w:color w:val="000000"/>
          <w:sz w:val="24"/>
          <w:szCs w:val="24"/>
          <w:lang w:val="es-ES_tradnl" w:eastAsia="es-ES"/>
        </w:rPr>
        <w:t xml:space="preserve"> Romero. 26 de octubre de 1988. Unanimidad de votos. Ponente: Arnoldo Nájera Virgen. Secretario: Enrique Crispín Campos Ramírez.</w:t>
      </w:r>
    </w:p>
    <w:p w:rsidR="00916479" w:rsidRPr="00A359D2" w:rsidRDefault="00916479" w:rsidP="00A359D2">
      <w:pPr>
        <w:spacing w:after="0" w:line="360" w:lineRule="auto"/>
        <w:ind w:left="567" w:right="618"/>
        <w:contextualSpacing/>
        <w:jc w:val="both"/>
        <w:rPr>
          <w:rFonts w:ascii="Palatino Linotype" w:eastAsia="MS Mincho" w:hAnsi="Palatino Linotype" w:cs="Arial"/>
          <w:i/>
          <w:color w:val="000000"/>
          <w:sz w:val="24"/>
          <w:szCs w:val="24"/>
          <w:lang w:val="es-ES_tradnl" w:eastAsia="es-ES"/>
        </w:rPr>
      </w:pPr>
      <w:r w:rsidRPr="00A359D2">
        <w:rPr>
          <w:rFonts w:ascii="Palatino Linotype" w:eastAsia="MS Mincho" w:hAnsi="Palatino Linotype" w:cs="Arial"/>
          <w:i/>
          <w:color w:val="000000"/>
          <w:sz w:val="24"/>
          <w:szCs w:val="24"/>
          <w:lang w:val="es-ES_tradnl" w:eastAsia="es-ES"/>
        </w:rPr>
        <w:t xml:space="preserve">Amparo en revisión 597/95. Emilio Maurer Bretón. 15 de noviembre de 1995. Unanimidad de votos. Ponente: Clementina Ramírez Moguel </w:t>
      </w:r>
      <w:proofErr w:type="spellStart"/>
      <w:r w:rsidRPr="00A359D2">
        <w:rPr>
          <w:rFonts w:ascii="Palatino Linotype" w:eastAsia="MS Mincho" w:hAnsi="Palatino Linotype" w:cs="Arial"/>
          <w:i/>
          <w:color w:val="000000"/>
          <w:sz w:val="24"/>
          <w:szCs w:val="24"/>
          <w:lang w:val="es-ES_tradnl" w:eastAsia="es-ES"/>
        </w:rPr>
        <w:t>Goyzueta</w:t>
      </w:r>
      <w:proofErr w:type="spellEnd"/>
      <w:r w:rsidRPr="00A359D2">
        <w:rPr>
          <w:rFonts w:ascii="Palatino Linotype" w:eastAsia="MS Mincho" w:hAnsi="Palatino Linotype" w:cs="Arial"/>
          <w:i/>
          <w:color w:val="000000"/>
          <w:sz w:val="24"/>
          <w:szCs w:val="24"/>
          <w:lang w:val="es-ES_tradnl" w:eastAsia="es-ES"/>
        </w:rPr>
        <w:t>. Secretario: Gonzalo Carrera Molina.</w:t>
      </w:r>
    </w:p>
    <w:p w:rsidR="00916479" w:rsidRPr="00A359D2" w:rsidRDefault="00916479" w:rsidP="00A359D2">
      <w:pPr>
        <w:spacing w:after="0" w:line="360" w:lineRule="auto"/>
        <w:ind w:left="567" w:right="618"/>
        <w:contextualSpacing/>
        <w:jc w:val="both"/>
        <w:rPr>
          <w:rFonts w:ascii="Palatino Linotype" w:eastAsia="MS Mincho" w:hAnsi="Palatino Linotype" w:cs="Arial"/>
          <w:i/>
          <w:color w:val="000000"/>
          <w:sz w:val="24"/>
          <w:szCs w:val="24"/>
          <w:lang w:val="es-ES_tradnl" w:eastAsia="es-ES"/>
        </w:rPr>
      </w:pPr>
      <w:r w:rsidRPr="00A359D2">
        <w:rPr>
          <w:rFonts w:ascii="Palatino Linotype" w:eastAsia="MS Mincho" w:hAnsi="Palatino Linotype" w:cs="Arial"/>
          <w:i/>
          <w:color w:val="000000"/>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A359D2">
        <w:rPr>
          <w:rFonts w:ascii="Palatino Linotype" w:eastAsia="MS Mincho" w:hAnsi="Palatino Linotype" w:cs="Arial"/>
          <w:i/>
          <w:color w:val="000000"/>
          <w:sz w:val="24"/>
          <w:szCs w:val="24"/>
          <w:lang w:val="es-ES_tradnl" w:eastAsia="es-ES"/>
        </w:rPr>
        <w:t>Baigts</w:t>
      </w:r>
      <w:proofErr w:type="spellEnd"/>
      <w:r w:rsidRPr="00A359D2">
        <w:rPr>
          <w:rFonts w:ascii="Palatino Linotype" w:eastAsia="MS Mincho" w:hAnsi="Palatino Linotype" w:cs="Arial"/>
          <w:i/>
          <w:color w:val="000000"/>
          <w:sz w:val="24"/>
          <w:szCs w:val="24"/>
          <w:lang w:val="es-ES_tradnl" w:eastAsia="es-ES"/>
        </w:rPr>
        <w:t xml:space="preserve"> Muñoz.</w:t>
      </w:r>
      <w:r w:rsidRPr="00A359D2">
        <w:rPr>
          <w:rFonts w:ascii="Palatino Linotype" w:eastAsia="MS Mincho" w:hAnsi="Palatino Linotype" w:cs="Arial"/>
          <w:i/>
          <w:color w:val="000000"/>
          <w:sz w:val="24"/>
          <w:szCs w:val="24"/>
          <w:vertAlign w:val="superscript"/>
          <w:lang w:val="es-ES_tradnl" w:eastAsia="es-ES"/>
        </w:rPr>
        <w:footnoteReference w:id="3"/>
      </w:r>
    </w:p>
    <w:p w:rsidR="00916479" w:rsidRPr="00A359D2" w:rsidRDefault="00916479" w:rsidP="00A359D2">
      <w:pPr>
        <w:spacing w:after="0" w:line="360" w:lineRule="auto"/>
        <w:ind w:right="618"/>
        <w:contextualSpacing/>
        <w:jc w:val="both"/>
        <w:rPr>
          <w:rFonts w:ascii="Palatino Linotype" w:eastAsia="MS Mincho" w:hAnsi="Palatino Linotype" w:cs="Arial"/>
          <w:color w:val="000000"/>
          <w:sz w:val="24"/>
          <w:szCs w:val="24"/>
          <w:lang w:val="es-ES_tradnl" w:eastAsia="es-ES"/>
        </w:rPr>
      </w:pPr>
    </w:p>
    <w:p w:rsidR="00916479" w:rsidRPr="00A359D2" w:rsidRDefault="00916479" w:rsidP="00A359D2">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sz w:val="24"/>
          <w:szCs w:val="24"/>
          <w:lang w:val="es-ES_tradnl" w:eastAsia="es-MX"/>
        </w:rPr>
      </w:pPr>
      <w:r w:rsidRPr="00A359D2">
        <w:rPr>
          <w:rFonts w:ascii="Palatino Linotype" w:eastAsia="Times New Roman" w:hAnsi="Palatino Linotype" w:cs="Arial"/>
          <w:color w:val="000000"/>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16479" w:rsidRPr="00A359D2" w:rsidRDefault="00916479" w:rsidP="00A359D2">
      <w:pPr>
        <w:shd w:val="clear" w:color="auto" w:fill="FFFFFF"/>
        <w:spacing w:after="0" w:line="360" w:lineRule="auto"/>
        <w:contextualSpacing/>
        <w:jc w:val="both"/>
        <w:rPr>
          <w:rFonts w:ascii="Palatino Linotype" w:eastAsia="Times New Roman" w:hAnsi="Palatino Linotype" w:cs="Arial"/>
          <w:color w:val="000000"/>
          <w:sz w:val="24"/>
          <w:szCs w:val="24"/>
          <w:lang w:val="es-ES_tradnl" w:eastAsia="es-MX"/>
        </w:rPr>
      </w:pPr>
    </w:p>
    <w:p w:rsidR="00916479" w:rsidRPr="00A359D2" w:rsidRDefault="00916479" w:rsidP="00A359D2">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sz w:val="24"/>
          <w:szCs w:val="24"/>
          <w:lang w:val="es-ES_tradnl" w:eastAsia="es-MX"/>
        </w:rPr>
      </w:pPr>
      <w:r w:rsidRPr="00A359D2">
        <w:rPr>
          <w:rFonts w:ascii="Palatino Linotype" w:eastAsia="Times New Roman" w:hAnsi="Palatino Linotype" w:cs="Arial"/>
          <w:color w:val="000000"/>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16479" w:rsidRPr="00A359D2" w:rsidRDefault="00916479" w:rsidP="00A359D2">
      <w:pPr>
        <w:shd w:val="clear" w:color="auto" w:fill="FFFFFF"/>
        <w:spacing w:after="0" w:line="360" w:lineRule="auto"/>
        <w:contextualSpacing/>
        <w:jc w:val="both"/>
        <w:rPr>
          <w:rFonts w:ascii="Palatino Linotype" w:eastAsia="Times New Roman" w:hAnsi="Palatino Linotype" w:cs="Arial"/>
          <w:color w:val="000000"/>
          <w:sz w:val="24"/>
          <w:szCs w:val="24"/>
          <w:lang w:val="es-ES_tradnl" w:eastAsia="es-MX"/>
        </w:rPr>
      </w:pPr>
    </w:p>
    <w:p w:rsidR="00916479" w:rsidRPr="00A359D2" w:rsidRDefault="00916479" w:rsidP="00A359D2">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sz w:val="24"/>
          <w:szCs w:val="24"/>
          <w:lang w:val="es-ES_tradnl" w:eastAsia="es-MX"/>
        </w:rPr>
      </w:pPr>
      <w:r w:rsidRPr="00A359D2">
        <w:rPr>
          <w:rFonts w:ascii="Palatino Linotype" w:eastAsia="Times New Roman" w:hAnsi="Palatino Linotype" w:cs="Arial"/>
          <w:color w:val="000000"/>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916479" w:rsidRPr="00A359D2" w:rsidRDefault="00916479" w:rsidP="00A359D2">
      <w:pPr>
        <w:spacing w:after="0" w:line="360" w:lineRule="auto"/>
        <w:contextualSpacing/>
        <w:jc w:val="both"/>
        <w:rPr>
          <w:rFonts w:ascii="Palatino Linotype" w:eastAsia="MS Mincho" w:hAnsi="Palatino Linotype" w:cs="Arial"/>
          <w:color w:val="000000"/>
          <w:sz w:val="24"/>
          <w:szCs w:val="24"/>
          <w:lang w:val="es-ES_tradnl" w:eastAsia="es-ES"/>
        </w:rPr>
      </w:pPr>
    </w:p>
    <w:p w:rsidR="00916479" w:rsidRPr="00A359D2" w:rsidRDefault="00916479" w:rsidP="00A359D2">
      <w:pPr>
        <w:pStyle w:val="Prrafodelista"/>
        <w:keepNext/>
        <w:keepLines/>
        <w:numPr>
          <w:ilvl w:val="0"/>
          <w:numId w:val="20"/>
        </w:numPr>
        <w:pBdr>
          <w:top w:val="nil"/>
          <w:left w:val="nil"/>
          <w:bottom w:val="nil"/>
          <w:right w:val="nil"/>
          <w:between w:val="nil"/>
          <w:bar w:val="nil"/>
        </w:pBdr>
        <w:spacing w:after="0" w:line="360" w:lineRule="auto"/>
        <w:ind w:left="0" w:firstLine="0"/>
        <w:jc w:val="both"/>
        <w:outlineLvl w:val="0"/>
        <w:rPr>
          <w:rFonts w:ascii="Palatino Linotype" w:eastAsia="MS Gothic" w:hAnsi="Palatino Linotype" w:cs="Times New Roman"/>
          <w:i/>
          <w:color w:val="000000"/>
          <w:sz w:val="24"/>
          <w:szCs w:val="24"/>
        </w:rPr>
      </w:pPr>
      <w:bookmarkStart w:id="19" w:name="_Toc485631706"/>
      <w:bookmarkStart w:id="20" w:name="_Toc511333940"/>
      <w:bookmarkStart w:id="21" w:name="_Toc16179364"/>
      <w:r w:rsidRPr="00A359D2">
        <w:rPr>
          <w:rFonts w:ascii="Palatino Linotype" w:eastAsia="MS Gothic" w:hAnsi="Palatino Linotype" w:cs="Times New Roman"/>
          <w:b/>
          <w:i/>
          <w:color w:val="000000"/>
          <w:sz w:val="24"/>
          <w:szCs w:val="24"/>
        </w:rPr>
        <w:t>Condiciones especiales de la clasificación de la información como reservada</w:t>
      </w:r>
      <w:bookmarkEnd w:id="19"/>
      <w:r w:rsidRPr="00A359D2">
        <w:rPr>
          <w:rFonts w:ascii="Palatino Linotype" w:eastAsia="MS Gothic" w:hAnsi="Palatino Linotype" w:cs="Times New Roman"/>
          <w:b/>
          <w:i/>
          <w:color w:val="000000"/>
          <w:sz w:val="24"/>
          <w:szCs w:val="24"/>
        </w:rPr>
        <w:t>.</w:t>
      </w:r>
      <w:bookmarkEnd w:id="20"/>
      <w:bookmarkEnd w:id="21"/>
    </w:p>
    <w:p w:rsidR="00916479" w:rsidRPr="00A359D2" w:rsidRDefault="00916479" w:rsidP="00A359D2">
      <w:pPr>
        <w:spacing w:after="0" w:line="360" w:lineRule="auto"/>
        <w:contextualSpacing/>
        <w:jc w:val="both"/>
        <w:rPr>
          <w:rFonts w:ascii="Palatino Linotype" w:eastAsia="MS Mincho" w:hAnsi="Palatino Linotype" w:cs="Arial"/>
          <w:b/>
          <w:i/>
          <w:color w:val="000000"/>
          <w:sz w:val="24"/>
          <w:szCs w:val="24"/>
          <w:lang w:val="es-ES_tradnl" w:eastAsia="es-ES"/>
        </w:rPr>
      </w:pPr>
    </w:p>
    <w:p w:rsidR="00916479" w:rsidRPr="00A359D2" w:rsidRDefault="00916479" w:rsidP="00A359D2">
      <w:pPr>
        <w:keepNext/>
        <w:keepLines/>
        <w:numPr>
          <w:ilvl w:val="0"/>
          <w:numId w:val="19"/>
        </w:numPr>
        <w:pBdr>
          <w:top w:val="nil"/>
          <w:left w:val="nil"/>
          <w:bottom w:val="nil"/>
          <w:right w:val="nil"/>
          <w:between w:val="nil"/>
          <w:bar w:val="nil"/>
        </w:pBdr>
        <w:spacing w:after="0" w:line="360" w:lineRule="auto"/>
        <w:ind w:left="0" w:firstLine="0"/>
        <w:outlineLvl w:val="2"/>
        <w:rPr>
          <w:rFonts w:ascii="Palatino Linotype" w:eastAsia="MS Gothic" w:hAnsi="Palatino Linotype" w:cs="Times New Roman"/>
          <w:b/>
          <w:color w:val="000000"/>
          <w:sz w:val="24"/>
          <w:szCs w:val="24"/>
          <w:lang w:val="es-ES_tradnl" w:eastAsia="es-ES"/>
        </w:rPr>
      </w:pPr>
      <w:bookmarkStart w:id="22" w:name="_Toc485631707"/>
      <w:bookmarkStart w:id="23" w:name="_Toc511333941"/>
      <w:bookmarkStart w:id="24" w:name="_Toc16179365"/>
      <w:r w:rsidRPr="00A359D2">
        <w:rPr>
          <w:rFonts w:ascii="Palatino Linotype" w:eastAsia="MS Gothic" w:hAnsi="Palatino Linotype" w:cs="Times New Roman"/>
          <w:b/>
          <w:color w:val="000000"/>
          <w:sz w:val="24"/>
          <w:szCs w:val="24"/>
          <w:lang w:val="es-ES_tradnl" w:eastAsia="es-ES"/>
        </w:rPr>
        <w:t>La fundamentación específica.</w:t>
      </w:r>
      <w:bookmarkEnd w:id="22"/>
      <w:bookmarkEnd w:id="23"/>
      <w:bookmarkEnd w:id="24"/>
    </w:p>
    <w:p w:rsidR="00916479" w:rsidRPr="00A359D2" w:rsidRDefault="00916479" w:rsidP="00A359D2">
      <w:pPr>
        <w:spacing w:after="0" w:line="360" w:lineRule="auto"/>
        <w:contextualSpacing/>
        <w:jc w:val="both"/>
        <w:rPr>
          <w:rFonts w:ascii="Palatino Linotype" w:eastAsia="MS Mincho" w:hAnsi="Palatino Linotype" w:cs="Arial"/>
          <w:b/>
          <w:color w:val="000000"/>
          <w:sz w:val="24"/>
          <w:szCs w:val="24"/>
          <w:lang w:val="es-ES_tradnl" w:eastAsia="es-ES"/>
        </w:rPr>
      </w:pPr>
    </w:p>
    <w:p w:rsidR="00916479" w:rsidRPr="00A359D2" w:rsidRDefault="00916479" w:rsidP="00A359D2">
      <w:pPr>
        <w:pStyle w:val="Prrafodelista"/>
        <w:numPr>
          <w:ilvl w:val="0"/>
          <w:numId w:val="2"/>
        </w:numPr>
        <w:spacing w:after="0" w:line="360" w:lineRule="auto"/>
        <w:ind w:left="0" w:firstLine="0"/>
        <w:jc w:val="both"/>
        <w:rPr>
          <w:rFonts w:ascii="Palatino Linotype" w:eastAsia="MS Mincho" w:hAnsi="Palatino Linotype" w:cs="Arial"/>
          <w:color w:val="000000"/>
          <w:sz w:val="24"/>
          <w:szCs w:val="24"/>
          <w:lang w:val="es-ES_tradnl" w:eastAsia="es-ES"/>
        </w:rPr>
      </w:pPr>
      <w:r w:rsidRPr="00A359D2">
        <w:rPr>
          <w:rFonts w:ascii="Palatino Linotype" w:eastAsia="MS Mincho" w:hAnsi="Palatino Linotype" w:cs="Arial"/>
          <w:color w:val="000000"/>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A359D2">
        <w:rPr>
          <w:rFonts w:ascii="Palatino Linotype" w:eastAsia="MS Mincho" w:hAnsi="Palatino Linotype" w:cs="Arial"/>
          <w:color w:val="000000"/>
          <w:sz w:val="24"/>
          <w:szCs w:val="24"/>
          <w:lang w:val="es-ES_tradnl" w:eastAsia="es-ES"/>
        </w:rPr>
        <w:t>autoreferencial</w:t>
      </w:r>
      <w:proofErr w:type="spellEnd"/>
      <w:r w:rsidRPr="00A359D2">
        <w:rPr>
          <w:rFonts w:ascii="Palatino Linotype" w:eastAsia="MS Mincho" w:hAnsi="Palatino Linotype" w:cs="Arial"/>
          <w:color w:val="000000"/>
          <w:sz w:val="24"/>
          <w:szCs w:val="24"/>
          <w:lang w:val="es-ES_tradnl" w:eastAsia="es-ES"/>
        </w:rPr>
        <w:t xml:space="preserve"> en el que primero se dice algo, después se dice lo mismo y al final exactamente lo mismo, cambiando sólo el orden de las palabras.</w:t>
      </w:r>
    </w:p>
    <w:p w:rsidR="00916479" w:rsidRPr="00A359D2" w:rsidRDefault="00916479" w:rsidP="00A359D2">
      <w:pPr>
        <w:spacing w:after="0" w:line="360" w:lineRule="auto"/>
        <w:contextualSpacing/>
        <w:jc w:val="both"/>
        <w:rPr>
          <w:rFonts w:ascii="Palatino Linotype" w:eastAsia="MS Mincho" w:hAnsi="Palatino Linotype" w:cs="Arial"/>
          <w:b/>
          <w:color w:val="000000"/>
          <w:sz w:val="24"/>
          <w:szCs w:val="24"/>
          <w:lang w:val="es-ES_tradnl" w:eastAsia="es-ES"/>
        </w:rPr>
      </w:pPr>
    </w:p>
    <w:p w:rsidR="00916479" w:rsidRPr="00A359D2" w:rsidRDefault="00916479" w:rsidP="00A359D2">
      <w:pPr>
        <w:keepNext/>
        <w:keepLines/>
        <w:numPr>
          <w:ilvl w:val="0"/>
          <w:numId w:val="19"/>
        </w:numPr>
        <w:pBdr>
          <w:top w:val="nil"/>
          <w:left w:val="nil"/>
          <w:bottom w:val="nil"/>
          <w:right w:val="nil"/>
          <w:between w:val="nil"/>
          <w:bar w:val="nil"/>
        </w:pBdr>
        <w:spacing w:before="40" w:after="0" w:line="360" w:lineRule="auto"/>
        <w:ind w:left="0" w:firstLine="0"/>
        <w:outlineLvl w:val="2"/>
        <w:rPr>
          <w:rFonts w:ascii="Palatino Linotype" w:eastAsia="MS Gothic" w:hAnsi="Palatino Linotype" w:cs="Times New Roman"/>
          <w:b/>
          <w:color w:val="000000"/>
          <w:sz w:val="24"/>
          <w:szCs w:val="24"/>
          <w:lang w:val="es-ES_tradnl" w:eastAsia="es-ES"/>
        </w:rPr>
      </w:pPr>
      <w:bookmarkStart w:id="25" w:name="_Toc485631708"/>
      <w:bookmarkStart w:id="26" w:name="_Toc511333942"/>
      <w:bookmarkStart w:id="27" w:name="_Toc16179366"/>
      <w:r w:rsidRPr="00A359D2">
        <w:rPr>
          <w:rFonts w:ascii="Palatino Linotype" w:eastAsia="MS Gothic" w:hAnsi="Palatino Linotype" w:cs="Times New Roman"/>
          <w:b/>
          <w:color w:val="000000"/>
          <w:sz w:val="24"/>
          <w:szCs w:val="24"/>
          <w:lang w:val="es-ES_tradnl" w:eastAsia="es-ES"/>
        </w:rPr>
        <w:t>La prueba de daño.</w:t>
      </w:r>
      <w:bookmarkEnd w:id="25"/>
      <w:bookmarkEnd w:id="26"/>
      <w:bookmarkEnd w:id="27"/>
    </w:p>
    <w:p w:rsidR="00916479" w:rsidRPr="00A359D2" w:rsidRDefault="00916479" w:rsidP="00A359D2">
      <w:pPr>
        <w:spacing w:after="0" w:line="360" w:lineRule="auto"/>
        <w:contextualSpacing/>
        <w:jc w:val="both"/>
        <w:rPr>
          <w:rFonts w:ascii="Palatino Linotype" w:eastAsia="MS Mincho" w:hAnsi="Palatino Linotype" w:cs="Times New Roman"/>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359D2">
        <w:rPr>
          <w:rFonts w:ascii="Palatino Linotype" w:eastAsia="MS Mincho" w:hAnsi="Palatino Linotype" w:cs="Times New Roman"/>
          <w:color w:val="000000"/>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w:t>
      </w:r>
      <w:r w:rsidRPr="00A359D2">
        <w:rPr>
          <w:rFonts w:ascii="Palatino Linotype" w:eastAsia="MS Mincho" w:hAnsi="Palatino Linotype" w:cs="Times New Roman"/>
          <w:b/>
          <w:color w:val="000000"/>
          <w:sz w:val="24"/>
          <w:szCs w:val="24"/>
          <w:lang w:val="es-ES_tradnl" w:eastAsia="es-ES"/>
        </w:rPr>
        <w:t>no se puede hacer una prueba de daño de un expediente completo, sino de cada uno de</w:t>
      </w:r>
      <w:r w:rsidR="00714658" w:rsidRPr="00A359D2">
        <w:rPr>
          <w:rFonts w:ascii="Palatino Linotype" w:eastAsia="MS Mincho" w:hAnsi="Palatino Linotype" w:cs="Times New Roman"/>
          <w:b/>
          <w:color w:val="000000"/>
          <w:sz w:val="24"/>
          <w:szCs w:val="24"/>
          <w:lang w:val="es-ES_tradnl" w:eastAsia="es-ES"/>
        </w:rPr>
        <w:t xml:space="preserve"> los documentos que lo integran, </w:t>
      </w:r>
      <w:r w:rsidR="00714658" w:rsidRPr="00A359D2">
        <w:rPr>
          <w:rFonts w:ascii="Palatino Linotype" w:eastAsia="MS Mincho" w:hAnsi="Palatino Linotype" w:cs="Times New Roman"/>
          <w:color w:val="000000"/>
          <w:sz w:val="24"/>
          <w:szCs w:val="24"/>
          <w:lang w:val="es-ES_tradnl" w:eastAsia="es-ES"/>
        </w:rPr>
        <w:t xml:space="preserve">situación que no ocurrió </w:t>
      </w:r>
      <w:proofErr w:type="spellStart"/>
      <w:r w:rsidR="00714658" w:rsidRPr="00A359D2">
        <w:rPr>
          <w:rFonts w:ascii="Palatino Linotype" w:eastAsia="MS Mincho" w:hAnsi="Palatino Linotype" w:cs="Times New Roman"/>
          <w:color w:val="000000"/>
          <w:sz w:val="24"/>
          <w:szCs w:val="24"/>
          <w:lang w:val="es-ES_tradnl" w:eastAsia="es-ES"/>
        </w:rPr>
        <w:t>por que</w:t>
      </w:r>
      <w:proofErr w:type="spellEnd"/>
      <w:r w:rsidR="00714658" w:rsidRPr="00A359D2">
        <w:rPr>
          <w:rFonts w:ascii="Palatino Linotype" w:eastAsia="MS Mincho" w:hAnsi="Palatino Linotype" w:cs="Times New Roman"/>
          <w:color w:val="000000"/>
          <w:sz w:val="24"/>
          <w:szCs w:val="24"/>
          <w:lang w:val="es-ES_tradnl" w:eastAsia="es-ES"/>
        </w:rPr>
        <w:t xml:space="preserve"> no se dijo con qué documentos se cuenta. </w:t>
      </w:r>
    </w:p>
    <w:p w:rsidR="00714658" w:rsidRPr="00A359D2" w:rsidRDefault="00714658" w:rsidP="00A359D2">
      <w:pPr>
        <w:spacing w:after="0" w:line="360" w:lineRule="auto"/>
        <w:contextualSpacing/>
        <w:jc w:val="both"/>
        <w:rPr>
          <w:rFonts w:ascii="Palatino Linotype" w:eastAsia="MS Mincho" w:hAnsi="Palatino Linotype" w:cs="Times New Roman"/>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359D2">
        <w:rPr>
          <w:rFonts w:ascii="Palatino Linotype" w:eastAsia="MS Mincho" w:hAnsi="Palatino Linotype" w:cs="Times New Roman"/>
          <w:color w:val="000000"/>
          <w:sz w:val="24"/>
          <w:szCs w:val="24"/>
          <w:lang w:val="es-ES_tradnl" w:eastAsia="es-ES"/>
        </w:rPr>
        <w:t>Para aplicar la prueba de daño, se deberán de precisar la razones objetivas por las que la apertura genera una afectación, acreditando que:</w:t>
      </w:r>
    </w:p>
    <w:p w:rsidR="00714658" w:rsidRPr="00A359D2" w:rsidRDefault="00714658" w:rsidP="00A359D2">
      <w:pPr>
        <w:pStyle w:val="Prrafodelista"/>
        <w:spacing w:line="360" w:lineRule="auto"/>
        <w:rPr>
          <w:rFonts w:ascii="Palatino Linotype" w:eastAsia="MS Mincho" w:hAnsi="Palatino Linotype" w:cs="Times New Roman"/>
          <w:color w:val="000000"/>
          <w:sz w:val="24"/>
          <w:szCs w:val="24"/>
          <w:lang w:val="es-ES_tradnl" w:eastAsia="es-ES"/>
        </w:rPr>
      </w:pPr>
    </w:p>
    <w:p w:rsidR="00916479" w:rsidRPr="00A359D2" w:rsidRDefault="00916479" w:rsidP="00A359D2">
      <w:pPr>
        <w:widowControl w:val="0"/>
        <w:autoSpaceDE w:val="0"/>
        <w:autoSpaceDN w:val="0"/>
        <w:adjustRightInd w:val="0"/>
        <w:spacing w:after="240" w:line="360" w:lineRule="auto"/>
        <w:ind w:left="567" w:right="616"/>
        <w:jc w:val="both"/>
        <w:rPr>
          <w:rFonts w:ascii="Palatino Linotype" w:eastAsia="MS Mincho" w:hAnsi="Palatino Linotype" w:cs="Times"/>
          <w:i/>
          <w:color w:val="000000"/>
          <w:sz w:val="24"/>
          <w:szCs w:val="24"/>
          <w:lang w:val="es-ES_tradnl" w:eastAsia="es-ES"/>
        </w:rPr>
      </w:pPr>
      <w:r w:rsidRPr="00A359D2">
        <w:rPr>
          <w:rFonts w:ascii="Palatino Linotype" w:eastAsia="MS Mincho" w:hAnsi="Palatino Linotype" w:cs="Bookman Old Style"/>
          <w:bCs/>
          <w:i/>
          <w:color w:val="000000"/>
          <w:sz w:val="24"/>
          <w:szCs w:val="24"/>
          <w:lang w:val="es-ES_tradnl" w:eastAsia="es-ES"/>
        </w:rPr>
        <w:t xml:space="preserve">I. </w:t>
      </w:r>
      <w:r w:rsidRPr="00A359D2">
        <w:rPr>
          <w:rFonts w:ascii="Palatino Linotype" w:eastAsia="MS Mincho" w:hAnsi="Palatino Linotype" w:cs="Bookman Old Style"/>
          <w:i/>
          <w:color w:val="000000"/>
          <w:sz w:val="24"/>
          <w:szCs w:val="24"/>
          <w:lang w:val="es-ES_tradnl" w:eastAsia="es-ES"/>
        </w:rPr>
        <w:t xml:space="preserve">La divulgación de la información representa un riesgo real, demostrable e identificable del perjuicio significativo al interés público o a la seguridad pública; </w:t>
      </w:r>
    </w:p>
    <w:p w:rsidR="00916479" w:rsidRPr="00A359D2" w:rsidRDefault="00916479" w:rsidP="00A359D2">
      <w:pPr>
        <w:widowControl w:val="0"/>
        <w:autoSpaceDE w:val="0"/>
        <w:autoSpaceDN w:val="0"/>
        <w:adjustRightInd w:val="0"/>
        <w:spacing w:after="240" w:line="360" w:lineRule="auto"/>
        <w:ind w:left="567" w:right="616"/>
        <w:jc w:val="both"/>
        <w:rPr>
          <w:rFonts w:ascii="Palatino Linotype" w:eastAsia="MS Mincho" w:hAnsi="Palatino Linotype" w:cs="Times"/>
          <w:i/>
          <w:color w:val="000000"/>
          <w:sz w:val="24"/>
          <w:szCs w:val="24"/>
          <w:lang w:val="es-ES_tradnl" w:eastAsia="es-ES"/>
        </w:rPr>
      </w:pPr>
      <w:r w:rsidRPr="00A359D2">
        <w:rPr>
          <w:rFonts w:ascii="Palatino Linotype" w:eastAsia="MS Mincho" w:hAnsi="Palatino Linotype" w:cs="Bookman Old Style"/>
          <w:bCs/>
          <w:i/>
          <w:color w:val="000000"/>
          <w:sz w:val="24"/>
          <w:szCs w:val="24"/>
          <w:lang w:val="es-ES_tradnl" w:eastAsia="es-ES"/>
        </w:rPr>
        <w:t xml:space="preserve">II. </w:t>
      </w:r>
      <w:r w:rsidRPr="00A359D2">
        <w:rPr>
          <w:rFonts w:ascii="Palatino Linotype" w:eastAsia="MS Mincho" w:hAnsi="Palatino Linotype" w:cs="Bookman Old Style"/>
          <w:i/>
          <w:color w:val="000000"/>
          <w:sz w:val="24"/>
          <w:szCs w:val="24"/>
          <w:lang w:val="es-ES_tradnl" w:eastAsia="es-ES"/>
        </w:rPr>
        <w:t xml:space="preserve">El riesgo de perjuicio que supondría la divulgación supera el interés público general de que se difunda; y </w:t>
      </w:r>
    </w:p>
    <w:p w:rsidR="00916479" w:rsidRPr="00A359D2" w:rsidRDefault="00916479" w:rsidP="00A359D2">
      <w:pPr>
        <w:widowControl w:val="0"/>
        <w:autoSpaceDE w:val="0"/>
        <w:autoSpaceDN w:val="0"/>
        <w:adjustRightInd w:val="0"/>
        <w:spacing w:after="240" w:line="360" w:lineRule="auto"/>
        <w:ind w:left="567" w:right="616"/>
        <w:jc w:val="both"/>
        <w:rPr>
          <w:rFonts w:ascii="Palatino Linotype" w:eastAsia="MS Mincho" w:hAnsi="Palatino Linotype" w:cs="Times"/>
          <w:i/>
          <w:color w:val="000000"/>
          <w:sz w:val="24"/>
          <w:szCs w:val="24"/>
          <w:lang w:val="es-ES_tradnl" w:eastAsia="es-ES"/>
        </w:rPr>
      </w:pPr>
      <w:r w:rsidRPr="00A359D2">
        <w:rPr>
          <w:rFonts w:ascii="Palatino Linotype" w:eastAsia="MS Mincho" w:hAnsi="Palatino Linotype" w:cs="Bookman Old Style"/>
          <w:bCs/>
          <w:i/>
          <w:color w:val="000000"/>
          <w:sz w:val="24"/>
          <w:szCs w:val="24"/>
          <w:lang w:val="es-ES_tradnl" w:eastAsia="es-ES"/>
        </w:rPr>
        <w:t xml:space="preserve">III. </w:t>
      </w:r>
      <w:r w:rsidRPr="00A359D2">
        <w:rPr>
          <w:rFonts w:ascii="Palatino Linotype" w:eastAsia="MS Mincho" w:hAnsi="Palatino Linotype" w:cs="Bookman Old Style"/>
          <w:i/>
          <w:color w:val="000000"/>
          <w:sz w:val="24"/>
          <w:szCs w:val="24"/>
          <w:lang w:val="es-ES_tradnl" w:eastAsia="es-ES"/>
        </w:rPr>
        <w:t xml:space="preserve">La limitación se adecua al principio de proporcionalidad y representa el medio menos restrictivo disponible para evitar el perjuicio. </w:t>
      </w:r>
    </w:p>
    <w:p w:rsidR="00916479" w:rsidRPr="00A359D2" w:rsidRDefault="00916479" w:rsidP="00A359D2">
      <w:pPr>
        <w:spacing w:after="0" w:line="360" w:lineRule="auto"/>
        <w:jc w:val="both"/>
        <w:rPr>
          <w:rFonts w:ascii="Palatino Linotype" w:eastAsia="MS Mincho" w:hAnsi="Palatino Linotype" w:cs="Times New Roman"/>
          <w:color w:val="000000"/>
          <w:sz w:val="24"/>
          <w:szCs w:val="24"/>
          <w:lang w:val="es-ES_tradnl" w:eastAsia="es-ES"/>
        </w:rPr>
      </w:pPr>
    </w:p>
    <w:p w:rsidR="00916479" w:rsidRPr="00A359D2" w:rsidRDefault="00916479" w:rsidP="00A359D2">
      <w:pPr>
        <w:numPr>
          <w:ilvl w:val="0"/>
          <w:numId w:val="2"/>
        </w:numPr>
        <w:shd w:val="clear" w:color="auto" w:fill="FFFFFF"/>
        <w:suppressAutoHyphens/>
        <w:spacing w:after="0" w:line="360" w:lineRule="auto"/>
        <w:ind w:left="0" w:firstLine="0"/>
        <w:jc w:val="both"/>
        <w:textAlignment w:val="baseline"/>
        <w:rPr>
          <w:rFonts w:ascii="Palatino Linotype" w:eastAsia="Times New Roman" w:hAnsi="Palatino Linotype" w:cs="Times New Roman"/>
          <w:color w:val="000000"/>
          <w:sz w:val="24"/>
          <w:szCs w:val="24"/>
          <w:lang w:eastAsia="es-MX"/>
        </w:rPr>
      </w:pPr>
      <w:r w:rsidRPr="00A359D2">
        <w:rPr>
          <w:rFonts w:ascii="Palatino Linotype" w:eastAsia="Times New Roman" w:hAnsi="Palatino Linotype" w:cs="Times New Roman"/>
          <w:color w:val="000000"/>
          <w:sz w:val="24"/>
          <w:szCs w:val="24"/>
          <w:lang w:eastAsia="es-MX"/>
        </w:rPr>
        <w:t>Sobre el primer supuesto consideremos que según el diccionario del español jurídico, por riesgo podemos entender “la contingencia o proximidad de un daño”,</w:t>
      </w:r>
      <w:r w:rsidRPr="00A359D2">
        <w:rPr>
          <w:rFonts w:ascii="Palatino Linotype" w:eastAsia="Times New Roman" w:hAnsi="Palatino Linotype" w:cs="Times New Roman"/>
          <w:color w:val="000000"/>
          <w:sz w:val="24"/>
          <w:szCs w:val="24"/>
          <w:vertAlign w:val="superscript"/>
          <w:lang w:eastAsia="es-MX"/>
        </w:rPr>
        <w:footnoteReference w:id="4"/>
      </w:r>
      <w:r w:rsidRPr="00A359D2">
        <w:rPr>
          <w:rFonts w:ascii="Palatino Linotype" w:eastAsia="Times New Roman" w:hAnsi="Palatino Linotype" w:cs="Times New Roman"/>
          <w:color w:val="000000"/>
          <w:sz w:val="24"/>
          <w:szCs w:val="24"/>
          <w:lang w:eastAsia="es-MX"/>
        </w:rPr>
        <w:t xml:space="preserve"> mientras que el daño es considerado como un “perjuicio o lesión”</w:t>
      </w:r>
      <w:r w:rsidRPr="00A359D2">
        <w:rPr>
          <w:rFonts w:ascii="Palatino Linotype" w:eastAsia="Times New Roman" w:hAnsi="Palatino Linotype" w:cs="Times New Roman"/>
          <w:color w:val="000000"/>
          <w:sz w:val="24"/>
          <w:szCs w:val="24"/>
          <w:vertAlign w:val="superscript"/>
          <w:lang w:eastAsia="es-MX"/>
        </w:rPr>
        <w:footnoteReference w:id="5"/>
      </w:r>
      <w:r w:rsidRPr="00A359D2">
        <w:rPr>
          <w:rFonts w:ascii="Palatino Linotype" w:eastAsia="Times New Roman" w:hAnsi="Palatino Linotype" w:cs="Times New Roman"/>
          <w:color w:val="000000"/>
          <w:sz w:val="24"/>
          <w:szCs w:val="24"/>
          <w:lang w:eastAsia="es-MX"/>
        </w:rPr>
        <w:t>, mientras que según el Diccionario de la Lengua Española, lo real es</w:t>
      </w:r>
      <w:r w:rsidRPr="00A359D2">
        <w:rPr>
          <w:rFonts w:ascii="Palatino Linotype" w:eastAsia="Arial Unicode MS" w:hAnsi="Palatino Linotype" w:cs="Arial Unicode MS"/>
          <w:color w:val="000000"/>
          <w:spacing w:val="4"/>
          <w:sz w:val="24"/>
          <w:szCs w:val="24"/>
          <w:shd w:val="clear" w:color="auto" w:fill="FFFFFF"/>
          <w:lang w:eastAsia="es-MX"/>
        </w:rPr>
        <w:t xml:space="preserve"> lo “</w:t>
      </w:r>
      <w:r w:rsidRPr="00A359D2">
        <w:rPr>
          <w:rFonts w:ascii="Palatino Linotype" w:eastAsia="Times New Roman" w:hAnsi="Palatino Linotype" w:cs="Times New Roman"/>
          <w:color w:val="000000"/>
          <w:sz w:val="24"/>
          <w:szCs w:val="24"/>
          <w:lang w:eastAsia="es-MX"/>
        </w:rPr>
        <w:t>(que</w:t>
      </w:r>
      <w:r w:rsidRPr="00A359D2">
        <w:rPr>
          <w:rFonts w:ascii="Palatino Linotype" w:eastAsia="Arial Unicode MS" w:hAnsi="Palatino Linotype" w:cs="Arial Unicode MS"/>
          <w:color w:val="000000"/>
          <w:spacing w:val="4"/>
          <w:sz w:val="24"/>
          <w:szCs w:val="24"/>
          <w:shd w:val="clear" w:color="auto" w:fill="FFFFFF"/>
          <w:lang w:eastAsia="es-MX"/>
        </w:rPr>
        <w:t xml:space="preserve"> </w:t>
      </w:r>
      <w:r w:rsidRPr="00A359D2">
        <w:rPr>
          <w:rFonts w:ascii="Palatino Linotype" w:eastAsia="Times New Roman" w:hAnsi="Palatino Linotype" w:cs="Times New Roman"/>
          <w:color w:val="000000"/>
          <w:sz w:val="24"/>
          <w:szCs w:val="24"/>
          <w:lang w:eastAsia="es-MX"/>
        </w:rPr>
        <w:t>tiene</w:t>
      </w:r>
      <w:r w:rsidRPr="00A359D2">
        <w:rPr>
          <w:rFonts w:ascii="Palatino Linotype" w:eastAsia="Arial Unicode MS" w:hAnsi="Palatino Linotype" w:cs="Arial Unicode MS"/>
          <w:color w:val="000000"/>
          <w:spacing w:val="4"/>
          <w:sz w:val="24"/>
          <w:szCs w:val="24"/>
          <w:shd w:val="clear" w:color="auto" w:fill="FFFFFF"/>
          <w:lang w:eastAsia="es-MX"/>
        </w:rPr>
        <w:t xml:space="preserve"> </w:t>
      </w:r>
      <w:r w:rsidRPr="00A359D2">
        <w:rPr>
          <w:rFonts w:ascii="Palatino Linotype" w:eastAsia="Times New Roman" w:hAnsi="Palatino Linotype" w:cs="Times New Roman"/>
          <w:color w:val="000000"/>
          <w:sz w:val="24"/>
          <w:szCs w:val="24"/>
          <w:lang w:eastAsia="es-MX"/>
        </w:rPr>
        <w:t>existencia</w:t>
      </w:r>
      <w:r w:rsidRPr="00A359D2">
        <w:rPr>
          <w:rFonts w:ascii="Palatino Linotype" w:eastAsia="Arial Unicode MS" w:hAnsi="Palatino Linotype" w:cs="Arial Unicode MS"/>
          <w:color w:val="000000"/>
          <w:spacing w:val="4"/>
          <w:sz w:val="24"/>
          <w:szCs w:val="24"/>
          <w:shd w:val="clear" w:color="auto" w:fill="FFFFFF"/>
          <w:lang w:eastAsia="es-MX"/>
        </w:rPr>
        <w:t xml:space="preserve"> </w:t>
      </w:r>
      <w:r w:rsidRPr="00A359D2">
        <w:rPr>
          <w:rFonts w:ascii="Palatino Linotype" w:eastAsia="Times New Roman" w:hAnsi="Palatino Linotype" w:cs="Times New Roman"/>
          <w:color w:val="000000"/>
          <w:sz w:val="24"/>
          <w:szCs w:val="24"/>
          <w:lang w:eastAsia="es-MX"/>
        </w:rPr>
        <w:t>objetiva”,</w:t>
      </w:r>
      <w:r w:rsidRPr="00A359D2">
        <w:rPr>
          <w:rFonts w:ascii="Palatino Linotype" w:eastAsia="Times New Roman" w:hAnsi="Palatino Linotype" w:cs="Times New Roman"/>
          <w:color w:val="000000"/>
          <w:sz w:val="24"/>
          <w:szCs w:val="24"/>
          <w:vertAlign w:val="superscript"/>
          <w:lang w:eastAsia="es-MX"/>
        </w:rPr>
        <w:footnoteReference w:id="6"/>
      </w:r>
      <w:r w:rsidRPr="00A359D2">
        <w:rPr>
          <w:rFonts w:ascii="Palatino Linotype" w:eastAsia="Times New Roman" w:hAnsi="Palatino Linotype" w:cs="Times New Roman"/>
          <w:color w:val="000000"/>
          <w:sz w:val="24"/>
          <w:szCs w:val="24"/>
          <w:lang w:eastAsia="es-MX"/>
        </w:rPr>
        <w:t xml:space="preserve"> </w:t>
      </w:r>
      <w:r w:rsidRPr="00A359D2">
        <w:rPr>
          <w:rFonts w:ascii="Palatino Linotype" w:eastAsia="Arial Unicode MS" w:hAnsi="Palatino Linotype" w:cs="Arial Unicode MS"/>
          <w:color w:val="000000"/>
          <w:spacing w:val="4"/>
          <w:sz w:val="24"/>
          <w:szCs w:val="24"/>
          <w:shd w:val="clear" w:color="auto" w:fill="FFFFFF"/>
          <w:lang w:eastAsia="es-MX"/>
        </w:rPr>
        <w:t>mientras que lo demostrables es, según la misma fuente, aquello que se puede demostrar,</w:t>
      </w:r>
      <w:r w:rsidRPr="00A359D2">
        <w:rPr>
          <w:rFonts w:ascii="Palatino Linotype" w:eastAsia="Arial Unicode MS" w:hAnsi="Palatino Linotype" w:cs="Arial Unicode MS"/>
          <w:color w:val="000000"/>
          <w:spacing w:val="4"/>
          <w:sz w:val="24"/>
          <w:szCs w:val="24"/>
          <w:shd w:val="clear" w:color="auto" w:fill="FFFFFF"/>
          <w:vertAlign w:val="superscript"/>
          <w:lang w:eastAsia="es-MX"/>
        </w:rPr>
        <w:footnoteReference w:id="7"/>
      </w:r>
      <w:r w:rsidRPr="00A359D2">
        <w:rPr>
          <w:rFonts w:ascii="Palatino Linotype" w:eastAsia="Arial Unicode MS" w:hAnsi="Palatino Linotype" w:cs="Arial Unicode MS"/>
          <w:color w:val="000000"/>
          <w:spacing w:val="4"/>
          <w:sz w:val="24"/>
          <w:szCs w:val="24"/>
          <w:shd w:val="clear" w:color="auto" w:fill="FFFFFF"/>
          <w:lang w:eastAsia="es-MX"/>
        </w:rPr>
        <w:t xml:space="preserve"> es decir, </w:t>
      </w:r>
      <w:r w:rsidRPr="00A359D2">
        <w:rPr>
          <w:rFonts w:ascii="Palatino Linotype" w:eastAsia="Times New Roman" w:hAnsi="Palatino Linotype" w:cs="Times New Roman"/>
          <w:color w:val="000000"/>
          <w:sz w:val="24"/>
          <w:szCs w:val="24"/>
        </w:rPr>
        <w:t xml:space="preserve">“(manifestar, declarar. Probar, sirviéndose de cualquier género de demostración, </w:t>
      </w:r>
      <w:hyperlink r:id="rId26" w:anchor="6nAyKjE" w:history="1">
        <w:r w:rsidRPr="00A359D2">
          <w:rPr>
            <w:rFonts w:ascii="Palatino Linotype" w:eastAsia="Times New Roman" w:hAnsi="Palatino Linotype" w:cs="Times New Roman"/>
            <w:color w:val="000000"/>
            <w:sz w:val="24"/>
            <w:szCs w:val="24"/>
          </w:rPr>
          <w:t>enseñar</w:t>
        </w:r>
      </w:hyperlink>
      <w:r w:rsidRPr="00A359D2">
        <w:rPr>
          <w:rFonts w:ascii="Palatino Linotype" w:eastAsia="Times New Roman" w:hAnsi="Palatino Linotype" w:cs="Times New Roman"/>
          <w:color w:val="000000"/>
          <w:sz w:val="24"/>
          <w:szCs w:val="24"/>
        </w:rPr>
        <w:t xml:space="preserve"> mostrar o exponer algo)”.</w:t>
      </w:r>
      <w:r w:rsidRPr="00A359D2">
        <w:rPr>
          <w:rFonts w:ascii="Palatino Linotype" w:eastAsia="Times New Roman" w:hAnsi="Palatino Linotype" w:cs="Times New Roman"/>
          <w:color w:val="000000"/>
          <w:sz w:val="24"/>
          <w:szCs w:val="24"/>
          <w:vertAlign w:val="superscript"/>
        </w:rPr>
        <w:footnoteReference w:id="8"/>
      </w:r>
      <w:r w:rsidRPr="00A359D2">
        <w:rPr>
          <w:rFonts w:ascii="Palatino Linotype" w:eastAsia="Times New Roman" w:hAnsi="Palatino Linotype" w:cs="Times New Roman"/>
          <w:color w:val="000000"/>
          <w:sz w:val="24"/>
          <w:szCs w:val="24"/>
        </w:rPr>
        <w:t xml:space="preserve"> Mientras que lo identificable es lo que puede ser identificado,</w:t>
      </w:r>
      <w:r w:rsidRPr="00A359D2">
        <w:rPr>
          <w:rFonts w:ascii="Palatino Linotype" w:eastAsia="Times New Roman" w:hAnsi="Palatino Linotype" w:cs="Times New Roman"/>
          <w:color w:val="000000"/>
          <w:sz w:val="24"/>
          <w:szCs w:val="24"/>
          <w:vertAlign w:val="superscript"/>
        </w:rPr>
        <w:footnoteReference w:id="9"/>
      </w:r>
      <w:r w:rsidRPr="00A359D2">
        <w:rPr>
          <w:rFonts w:ascii="Palatino Linotype" w:eastAsia="Times New Roman" w:hAnsi="Palatino Linotype" w:cs="Times New Roman"/>
          <w:color w:val="000000"/>
          <w:sz w:val="24"/>
          <w:szCs w:val="24"/>
        </w:rPr>
        <w:t xml:space="preserve"> esto es,</w:t>
      </w:r>
      <w:r w:rsidRPr="00A359D2">
        <w:rPr>
          <w:rFonts w:ascii="Palatino Linotype" w:eastAsia="Times New Roman" w:hAnsi="Palatino Linotype" w:cs="Times New Roman"/>
          <w:color w:val="000000"/>
          <w:sz w:val="24"/>
          <w:szCs w:val="24"/>
          <w:lang w:eastAsia="es-MX"/>
        </w:rPr>
        <w:t xml:space="preserve"> “(dar los datos necesarios para ser reconocido”.</w:t>
      </w:r>
      <w:r w:rsidRPr="00A359D2">
        <w:rPr>
          <w:rFonts w:ascii="Palatino Linotype" w:eastAsia="Times New Roman" w:hAnsi="Palatino Linotype" w:cs="Times New Roman"/>
          <w:color w:val="000000"/>
          <w:sz w:val="24"/>
          <w:szCs w:val="24"/>
          <w:vertAlign w:val="superscript"/>
          <w:lang w:eastAsia="es-MX"/>
        </w:rPr>
        <w:footnoteReference w:id="10"/>
      </w:r>
    </w:p>
    <w:p w:rsidR="00916479" w:rsidRPr="00A359D2" w:rsidRDefault="00916479" w:rsidP="00A359D2">
      <w:pPr>
        <w:shd w:val="clear" w:color="auto" w:fill="FFFFFF"/>
        <w:suppressAutoHyphens/>
        <w:spacing w:after="0" w:line="360" w:lineRule="auto"/>
        <w:jc w:val="both"/>
        <w:textAlignment w:val="baseline"/>
        <w:rPr>
          <w:rFonts w:ascii="Palatino Linotype" w:eastAsia="Times New Roman" w:hAnsi="Palatino Linotype" w:cs="Times New Roman"/>
          <w:color w:val="000000"/>
          <w:sz w:val="24"/>
          <w:szCs w:val="24"/>
          <w:lang w:eastAsia="es-MX"/>
        </w:rPr>
      </w:pPr>
    </w:p>
    <w:p w:rsidR="00916479" w:rsidRPr="00A359D2" w:rsidRDefault="00916479" w:rsidP="00A359D2">
      <w:pPr>
        <w:numPr>
          <w:ilvl w:val="0"/>
          <w:numId w:val="2"/>
        </w:numPr>
        <w:shd w:val="clear" w:color="auto" w:fill="FFFFFF"/>
        <w:suppressAutoHyphens/>
        <w:spacing w:after="0" w:line="360" w:lineRule="auto"/>
        <w:ind w:left="0" w:firstLine="0"/>
        <w:jc w:val="both"/>
        <w:textAlignment w:val="baseline"/>
        <w:rPr>
          <w:rFonts w:ascii="Palatino Linotype" w:eastAsia="Times New Roman" w:hAnsi="Palatino Linotype" w:cs="Times New Roman"/>
          <w:color w:val="000000"/>
          <w:sz w:val="24"/>
          <w:szCs w:val="24"/>
          <w:lang w:eastAsia="es-MX"/>
        </w:rPr>
      </w:pPr>
      <w:r w:rsidRPr="00A359D2">
        <w:rPr>
          <w:rFonts w:ascii="Palatino Linotype" w:eastAsia="Times New Roman" w:hAnsi="Palatino Linotype" w:cs="Times New Roman"/>
          <w:color w:val="000000"/>
          <w:sz w:val="24"/>
          <w:szCs w:val="24"/>
          <w:lang w:eastAsia="es-MX"/>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916479" w:rsidRPr="00A359D2" w:rsidRDefault="00916479" w:rsidP="00A359D2">
      <w:pPr>
        <w:shd w:val="clear" w:color="auto" w:fill="FFFFFF"/>
        <w:suppressAutoHyphens/>
        <w:spacing w:after="0" w:line="360" w:lineRule="auto"/>
        <w:jc w:val="both"/>
        <w:textAlignment w:val="baseline"/>
        <w:rPr>
          <w:rFonts w:ascii="Palatino Linotype" w:eastAsia="Times New Roman" w:hAnsi="Palatino Linotype" w:cs="Times New Roman"/>
          <w:color w:val="000000"/>
          <w:sz w:val="24"/>
          <w:szCs w:val="24"/>
          <w:lang w:eastAsia="es-MX"/>
        </w:rPr>
      </w:pPr>
    </w:p>
    <w:p w:rsidR="00916479" w:rsidRPr="00A359D2" w:rsidRDefault="00916479" w:rsidP="00A359D2">
      <w:pPr>
        <w:numPr>
          <w:ilvl w:val="0"/>
          <w:numId w:val="2"/>
        </w:numPr>
        <w:shd w:val="clear" w:color="auto" w:fill="FFFFFF"/>
        <w:suppressAutoHyphens/>
        <w:spacing w:after="0" w:line="360" w:lineRule="auto"/>
        <w:ind w:left="0" w:firstLine="0"/>
        <w:jc w:val="both"/>
        <w:textAlignment w:val="baseline"/>
        <w:rPr>
          <w:rFonts w:ascii="Palatino Linotype" w:eastAsia="Times New Roman" w:hAnsi="Palatino Linotype" w:cs="Times New Roman"/>
          <w:color w:val="000000"/>
          <w:sz w:val="24"/>
          <w:szCs w:val="24"/>
          <w:lang w:eastAsia="es-MX"/>
        </w:rPr>
      </w:pPr>
      <w:r w:rsidRPr="00A359D2">
        <w:rPr>
          <w:rFonts w:ascii="Palatino Linotype" w:eastAsia="Times New Roman" w:hAnsi="Palatino Linotype" w:cs="Times New Roman"/>
          <w:color w:val="000000"/>
          <w:sz w:val="24"/>
          <w:szCs w:val="24"/>
          <w:lang w:eastAsia="es-MX"/>
        </w:rPr>
        <w:t>Identificado ese riesgo, se debe demostrar que el mismo supera el interés público general porque se difunda dicha información.</w:t>
      </w:r>
    </w:p>
    <w:p w:rsidR="00916479" w:rsidRPr="00A359D2" w:rsidRDefault="00916479" w:rsidP="00A359D2">
      <w:pPr>
        <w:shd w:val="clear" w:color="auto" w:fill="FFFFFF"/>
        <w:suppressAutoHyphens/>
        <w:spacing w:after="0" w:line="360" w:lineRule="auto"/>
        <w:jc w:val="both"/>
        <w:textAlignment w:val="baseline"/>
        <w:rPr>
          <w:rFonts w:ascii="Palatino Linotype" w:eastAsia="Times New Roman" w:hAnsi="Palatino Linotype" w:cs="Times New Roman"/>
          <w:color w:val="000000"/>
          <w:sz w:val="24"/>
          <w:szCs w:val="24"/>
          <w:lang w:eastAsia="es-MX"/>
        </w:rPr>
      </w:pPr>
    </w:p>
    <w:p w:rsidR="00916479" w:rsidRPr="00A359D2" w:rsidRDefault="00916479" w:rsidP="00A359D2">
      <w:pPr>
        <w:numPr>
          <w:ilvl w:val="0"/>
          <w:numId w:val="2"/>
        </w:numPr>
        <w:shd w:val="clear" w:color="auto" w:fill="FFFFFF"/>
        <w:suppressAutoHyphens/>
        <w:spacing w:after="0" w:line="360" w:lineRule="auto"/>
        <w:ind w:left="0" w:firstLine="0"/>
        <w:jc w:val="both"/>
        <w:textAlignment w:val="baseline"/>
        <w:rPr>
          <w:rFonts w:ascii="Palatino Linotype" w:eastAsia="Times New Roman" w:hAnsi="Palatino Linotype" w:cs="Times New Roman"/>
          <w:color w:val="000000"/>
          <w:sz w:val="24"/>
          <w:szCs w:val="24"/>
          <w:lang w:eastAsia="es-MX"/>
        </w:rPr>
      </w:pPr>
      <w:r w:rsidRPr="00A359D2">
        <w:rPr>
          <w:rFonts w:ascii="Palatino Linotype" w:eastAsia="Times New Roman" w:hAnsi="Palatino Linotype" w:cs="Times New Roman"/>
          <w:color w:val="000000"/>
          <w:sz w:val="24"/>
          <w:szCs w:val="24"/>
          <w:lang w:eastAsia="es-MX"/>
        </w:rPr>
        <w:t>Y, por último, que la limitación es acorde con el principio de proporcionalidad, para ello, se sugiere emplear los tres juicios propuestos por la Corte Constitucional Colombiana</w:t>
      </w:r>
      <w:r w:rsidRPr="00A359D2">
        <w:rPr>
          <w:rFonts w:ascii="Palatino Linotype" w:eastAsia="Times New Roman" w:hAnsi="Palatino Linotype" w:cs="Times New Roman"/>
          <w:color w:val="000000"/>
          <w:sz w:val="24"/>
          <w:szCs w:val="24"/>
          <w:vertAlign w:val="superscript"/>
          <w:lang w:eastAsia="es-MX"/>
        </w:rPr>
        <w:footnoteReference w:id="11"/>
      </w:r>
      <w:r w:rsidRPr="00A359D2">
        <w:rPr>
          <w:rFonts w:ascii="Palatino Linotype" w:eastAsia="Times New Roman" w:hAnsi="Palatino Linotype" w:cs="Times New Roman"/>
          <w:color w:val="000000"/>
          <w:sz w:val="24"/>
          <w:szCs w:val="24"/>
          <w:lang w:eastAsia="es-MX"/>
        </w:rPr>
        <w:t>, siguiendo el principio de ponderación propuesto por el Tribunal Constitucional Alemán,</w:t>
      </w:r>
      <w:r w:rsidRPr="00A359D2">
        <w:rPr>
          <w:rFonts w:ascii="Palatino Linotype" w:eastAsia="Times New Roman" w:hAnsi="Palatino Linotype" w:cs="Times New Roman"/>
          <w:color w:val="000000"/>
          <w:sz w:val="24"/>
          <w:szCs w:val="24"/>
          <w:vertAlign w:val="superscript"/>
          <w:lang w:eastAsia="es-MX"/>
        </w:rPr>
        <w:footnoteReference w:id="12"/>
      </w:r>
      <w:r w:rsidRPr="00A359D2">
        <w:rPr>
          <w:rFonts w:ascii="Palatino Linotype" w:eastAsia="Times New Roman" w:hAnsi="Palatino Linotype" w:cs="Times New Roman"/>
          <w:color w:val="000000"/>
          <w:sz w:val="24"/>
          <w:szCs w:val="24"/>
          <w:lang w:eastAsia="es-MX"/>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916479" w:rsidRPr="00A359D2" w:rsidRDefault="00916479" w:rsidP="00A359D2">
      <w:pPr>
        <w:pStyle w:val="Prrafodelista"/>
        <w:keepNext/>
        <w:keepLines/>
        <w:numPr>
          <w:ilvl w:val="0"/>
          <w:numId w:val="19"/>
        </w:numPr>
        <w:pBdr>
          <w:top w:val="nil"/>
          <w:left w:val="nil"/>
          <w:bottom w:val="nil"/>
          <w:right w:val="nil"/>
          <w:between w:val="nil"/>
          <w:bar w:val="nil"/>
        </w:pBdr>
        <w:spacing w:before="240" w:after="0" w:line="360" w:lineRule="auto"/>
        <w:outlineLvl w:val="0"/>
        <w:rPr>
          <w:rFonts w:ascii="Palatino Linotype" w:eastAsia="MS Gothic" w:hAnsi="Palatino Linotype" w:cs="Times New Roman"/>
          <w:color w:val="000000"/>
          <w:sz w:val="24"/>
          <w:szCs w:val="24"/>
        </w:rPr>
      </w:pPr>
      <w:bookmarkStart w:id="28" w:name="_Toc485631709"/>
      <w:bookmarkStart w:id="29" w:name="_Toc511333943"/>
      <w:bookmarkStart w:id="30" w:name="_Toc16179367"/>
      <w:r w:rsidRPr="00A359D2">
        <w:rPr>
          <w:rFonts w:ascii="Palatino Linotype" w:eastAsia="MS Gothic" w:hAnsi="Palatino Linotype" w:cs="Times New Roman"/>
          <w:b/>
          <w:color w:val="000000"/>
          <w:sz w:val="24"/>
          <w:szCs w:val="24"/>
        </w:rPr>
        <w:t>La clasificación de la información reservada debe ser de manera temporal.</w:t>
      </w:r>
      <w:bookmarkEnd w:id="28"/>
      <w:bookmarkEnd w:id="29"/>
      <w:bookmarkEnd w:id="30"/>
    </w:p>
    <w:p w:rsidR="00916479" w:rsidRPr="00A359D2" w:rsidRDefault="00916479" w:rsidP="00A359D2">
      <w:pPr>
        <w:spacing w:after="0" w:line="360" w:lineRule="auto"/>
        <w:contextualSpacing/>
        <w:rPr>
          <w:rFonts w:ascii="Palatino Linotype" w:eastAsia="MS Mincho" w:hAnsi="Palatino Linotype" w:cs="Times New Roman"/>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359D2">
        <w:rPr>
          <w:rFonts w:ascii="Palatino Linotype" w:eastAsia="MS Mincho" w:hAnsi="Palatino Linotype" w:cs="Times New Roman"/>
          <w:color w:val="000000"/>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916479" w:rsidRPr="00A359D2" w:rsidRDefault="00916479" w:rsidP="00A359D2">
      <w:pPr>
        <w:spacing w:line="360" w:lineRule="auto"/>
        <w:contextualSpacing/>
        <w:jc w:val="both"/>
        <w:rPr>
          <w:rFonts w:ascii="Palatino Linotype" w:eastAsia="MS Mincho" w:hAnsi="Palatino Linotype" w:cs="Times New Roman"/>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359D2">
        <w:rPr>
          <w:rFonts w:ascii="Palatino Linotype" w:eastAsia="MS Mincho" w:hAnsi="Palatino Linotype" w:cs="Times New Roman"/>
          <w:color w:val="000000"/>
          <w:sz w:val="24"/>
          <w:szCs w:val="24"/>
          <w:lang w:val="es-ES_tradnl" w:eastAsia="es-ES"/>
        </w:rPr>
        <w:t>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w:t>
      </w:r>
    </w:p>
    <w:p w:rsidR="00916479" w:rsidRPr="00A359D2" w:rsidRDefault="00916479" w:rsidP="00A359D2">
      <w:pPr>
        <w:spacing w:line="360" w:lineRule="auto"/>
        <w:contextualSpacing/>
        <w:jc w:val="both"/>
        <w:rPr>
          <w:rFonts w:ascii="Palatino Linotype" w:eastAsia="MS Mincho" w:hAnsi="Palatino Linotype" w:cs="Times New Roman"/>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359D2">
        <w:rPr>
          <w:rFonts w:ascii="Palatino Linotype" w:eastAsia="MS Mincho" w:hAnsi="Palatino Linotype" w:cs="Times New Roman"/>
          <w:color w:val="000000"/>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916479" w:rsidRPr="00A359D2" w:rsidRDefault="00916479" w:rsidP="00A359D2">
      <w:pPr>
        <w:spacing w:line="360" w:lineRule="auto"/>
        <w:contextualSpacing/>
        <w:jc w:val="both"/>
        <w:rPr>
          <w:rFonts w:ascii="Palatino Linotype" w:eastAsia="MS Mincho" w:hAnsi="Palatino Linotype" w:cs="Times New Roman"/>
          <w:color w:val="000000"/>
          <w:sz w:val="24"/>
          <w:szCs w:val="24"/>
          <w:lang w:val="es-ES_tradnl" w:eastAsia="es-ES"/>
        </w:rPr>
      </w:pPr>
    </w:p>
    <w:p w:rsidR="009164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359D2">
        <w:rPr>
          <w:rFonts w:ascii="Palatino Linotype" w:eastAsia="MS Mincho" w:hAnsi="Palatino Linotype" w:cs="Times New Roman"/>
          <w:color w:val="000000"/>
          <w:sz w:val="24"/>
          <w:szCs w:val="24"/>
          <w:lang w:val="es-ES_tradnl" w:eastAsia="es-ES"/>
        </w:rPr>
        <w:t>De</w:t>
      </w:r>
      <w:r w:rsidRPr="00A359D2">
        <w:rPr>
          <w:rFonts w:ascii="Palatino Linotype" w:eastAsia="MS Mincho" w:hAnsi="Palatino Linotype" w:cs="Times New Roman"/>
          <w:b/>
          <w:color w:val="000000"/>
          <w:sz w:val="24"/>
          <w:szCs w:val="24"/>
          <w:lang w:val="es-ES_tradnl" w:eastAsia="es-ES"/>
        </w:rPr>
        <w:t xml:space="preserve"> </w:t>
      </w:r>
      <w:r w:rsidRPr="00A359D2">
        <w:rPr>
          <w:rFonts w:ascii="Palatino Linotype" w:eastAsia="MS Mincho" w:hAnsi="Palatino Linotype" w:cs="Times New Roman"/>
          <w:color w:val="000000"/>
          <w:sz w:val="24"/>
          <w:szCs w:val="24"/>
          <w:lang w:val="es-ES_tradnl" w:eastAsia="es-ES"/>
        </w:rPr>
        <w:t>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916479" w:rsidRPr="00A359D2" w:rsidRDefault="00916479" w:rsidP="00A359D2">
      <w:pPr>
        <w:spacing w:line="360" w:lineRule="auto"/>
        <w:contextualSpacing/>
        <w:jc w:val="both"/>
        <w:rPr>
          <w:rFonts w:ascii="Palatino Linotype" w:eastAsia="MS Mincho" w:hAnsi="Palatino Linotype" w:cs="Times New Roman"/>
          <w:color w:val="000000"/>
          <w:sz w:val="24"/>
          <w:szCs w:val="24"/>
          <w:lang w:val="es-ES_tradnl" w:eastAsia="es-ES"/>
        </w:rPr>
      </w:pPr>
    </w:p>
    <w:p w:rsidR="00774579" w:rsidRPr="00A359D2" w:rsidRDefault="00916479" w:rsidP="00A359D2">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359D2">
        <w:rPr>
          <w:rFonts w:ascii="Palatino Linotype" w:eastAsia="MS Mincho" w:hAnsi="Palatino Linotype" w:cs="Times New Roman"/>
          <w:color w:val="000000"/>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9B12AA" w:rsidRDefault="009B12AA" w:rsidP="00A359D2">
      <w:pPr>
        <w:pStyle w:val="Ttulo1"/>
        <w:numPr>
          <w:ilvl w:val="0"/>
          <w:numId w:val="20"/>
        </w:numPr>
        <w:spacing w:line="360" w:lineRule="auto"/>
        <w:ind w:left="709"/>
        <w:rPr>
          <w:rFonts w:ascii="Palatino Linotype" w:eastAsia="MS Mincho" w:hAnsi="Palatino Linotype"/>
          <w:b/>
          <w:i/>
          <w:color w:val="auto"/>
          <w:sz w:val="24"/>
          <w:szCs w:val="24"/>
          <w:lang w:val="es-ES_tradnl" w:eastAsia="es-ES"/>
        </w:rPr>
      </w:pPr>
      <w:bookmarkStart w:id="31" w:name="_Toc16179368"/>
      <w:r w:rsidRPr="00A359D2">
        <w:rPr>
          <w:rFonts w:ascii="Palatino Linotype" w:eastAsia="MS Mincho" w:hAnsi="Palatino Linotype"/>
          <w:b/>
          <w:i/>
          <w:color w:val="auto"/>
          <w:sz w:val="24"/>
          <w:szCs w:val="24"/>
          <w:lang w:val="es-ES_tradnl" w:eastAsia="es-ES"/>
        </w:rPr>
        <w:t>De la entrega de la información</w:t>
      </w:r>
      <w:bookmarkEnd w:id="31"/>
      <w:r w:rsidRPr="00A359D2">
        <w:rPr>
          <w:rFonts w:ascii="Palatino Linotype" w:eastAsia="MS Mincho" w:hAnsi="Palatino Linotype"/>
          <w:b/>
          <w:i/>
          <w:color w:val="auto"/>
          <w:sz w:val="24"/>
          <w:szCs w:val="24"/>
          <w:lang w:val="es-ES_tradnl" w:eastAsia="es-ES"/>
        </w:rPr>
        <w:t xml:space="preserve"> </w:t>
      </w:r>
    </w:p>
    <w:p w:rsidR="00A359D2" w:rsidRPr="00A359D2" w:rsidRDefault="00A359D2" w:rsidP="00A359D2">
      <w:pPr>
        <w:rPr>
          <w:lang w:val="es-ES_tradnl" w:eastAsia="es-ES"/>
        </w:rPr>
      </w:pPr>
    </w:p>
    <w:p w:rsidR="00AF1DD9" w:rsidRPr="00A359D2" w:rsidRDefault="0020266A"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 xml:space="preserve">Por lo anterior, es de precisar que el </w:t>
      </w:r>
      <w:r w:rsidRPr="00A359D2">
        <w:rPr>
          <w:rFonts w:ascii="Palatino Linotype" w:eastAsia="MS Mincho" w:hAnsi="Palatino Linotype" w:cstheme="majorBidi"/>
          <w:b/>
          <w:sz w:val="24"/>
          <w:szCs w:val="24"/>
          <w:lang w:val="es-ES_tradnl" w:eastAsia="es-ES"/>
        </w:rPr>
        <w:t>SUJETO OBLIGADO</w:t>
      </w:r>
      <w:r w:rsidRPr="00A359D2">
        <w:rPr>
          <w:rFonts w:ascii="Palatino Linotype" w:eastAsia="MS Mincho" w:hAnsi="Palatino Linotype" w:cstheme="majorBidi"/>
          <w:sz w:val="24"/>
          <w:szCs w:val="24"/>
          <w:lang w:val="es-ES_tradnl" w:eastAsia="es-ES"/>
        </w:rPr>
        <w:t xml:space="preserve"> deberá de entregar el o los documento</w:t>
      </w:r>
      <w:r w:rsidR="00F21FB9" w:rsidRPr="00A359D2">
        <w:rPr>
          <w:rFonts w:ascii="Palatino Linotype" w:eastAsia="MS Mincho" w:hAnsi="Palatino Linotype" w:cstheme="majorBidi"/>
          <w:sz w:val="24"/>
          <w:szCs w:val="24"/>
          <w:lang w:val="es-ES_tradnl" w:eastAsia="es-ES"/>
        </w:rPr>
        <w:t>s</w:t>
      </w:r>
      <w:r w:rsidRPr="00A359D2">
        <w:rPr>
          <w:rFonts w:ascii="Palatino Linotype" w:eastAsia="MS Mincho" w:hAnsi="Palatino Linotype" w:cstheme="majorBidi"/>
          <w:sz w:val="24"/>
          <w:szCs w:val="24"/>
          <w:lang w:val="es-ES_tradnl" w:eastAsia="es-ES"/>
        </w:rPr>
        <w:t xml:space="preserve"> </w:t>
      </w:r>
      <w:r w:rsidR="00F22C48" w:rsidRPr="00A359D2">
        <w:rPr>
          <w:rFonts w:ascii="Palatino Linotype" w:eastAsia="MS Mincho" w:hAnsi="Palatino Linotype" w:cstheme="majorBidi"/>
          <w:sz w:val="24"/>
          <w:szCs w:val="24"/>
          <w:lang w:val="es-ES_tradnl" w:eastAsia="es-ES"/>
        </w:rPr>
        <w:t xml:space="preserve">en versión pública de ser el caso, </w:t>
      </w:r>
      <w:r w:rsidR="00F21FB9" w:rsidRPr="00A359D2">
        <w:rPr>
          <w:rFonts w:ascii="Palatino Linotype" w:eastAsia="MS Mincho" w:hAnsi="Palatino Linotype" w:cstheme="majorBidi"/>
          <w:sz w:val="24"/>
          <w:szCs w:val="24"/>
          <w:lang w:val="es-ES_tradnl" w:eastAsia="es-ES"/>
        </w:rPr>
        <w:t xml:space="preserve">donde </w:t>
      </w:r>
      <w:r w:rsidR="00592BCC" w:rsidRPr="00A359D2">
        <w:rPr>
          <w:rFonts w:ascii="Palatino Linotype" w:eastAsia="MS Mincho" w:hAnsi="Palatino Linotype" w:cstheme="majorBidi"/>
          <w:sz w:val="24"/>
          <w:szCs w:val="24"/>
          <w:lang w:val="es-ES_tradnl" w:eastAsia="es-ES"/>
        </w:rPr>
        <w:t xml:space="preserve">conste </w:t>
      </w:r>
      <w:r w:rsidR="00F21FB9" w:rsidRPr="00A359D2">
        <w:rPr>
          <w:rFonts w:ascii="Palatino Linotype" w:eastAsia="MS Mincho" w:hAnsi="Palatino Linotype" w:cstheme="majorBidi"/>
          <w:sz w:val="24"/>
          <w:szCs w:val="24"/>
          <w:lang w:val="es-ES_tradnl" w:eastAsia="es-ES"/>
        </w:rPr>
        <w:t xml:space="preserve">todo lo relativo al proyecto de la Universidad de </w:t>
      </w:r>
      <w:proofErr w:type="spellStart"/>
      <w:r w:rsidR="00F21FB9" w:rsidRPr="00A359D2">
        <w:rPr>
          <w:rFonts w:ascii="Palatino Linotype" w:eastAsia="MS Mincho" w:hAnsi="Palatino Linotype" w:cstheme="majorBidi"/>
          <w:sz w:val="24"/>
          <w:szCs w:val="24"/>
          <w:lang w:val="es-ES_tradnl" w:eastAsia="es-ES"/>
        </w:rPr>
        <w:t>Teoloyucan</w:t>
      </w:r>
      <w:proofErr w:type="spellEnd"/>
      <w:r w:rsidR="00F21FB9" w:rsidRPr="00A359D2">
        <w:rPr>
          <w:rFonts w:ascii="Palatino Linotype" w:eastAsia="MS Mincho" w:hAnsi="Palatino Linotype" w:cstheme="majorBidi"/>
          <w:sz w:val="24"/>
          <w:szCs w:val="24"/>
          <w:lang w:val="es-ES_tradnl" w:eastAsia="es-ES"/>
        </w:rPr>
        <w:t xml:space="preserve"> que se ubicar</w:t>
      </w:r>
      <w:r w:rsidR="00592BCC" w:rsidRPr="00A359D2">
        <w:rPr>
          <w:rFonts w:ascii="Palatino Linotype" w:eastAsia="MS Mincho" w:hAnsi="Palatino Linotype" w:cstheme="majorBidi"/>
          <w:sz w:val="24"/>
          <w:szCs w:val="24"/>
          <w:lang w:val="es-ES_tradnl" w:eastAsia="es-ES"/>
        </w:rPr>
        <w:t>á</w:t>
      </w:r>
      <w:r w:rsidR="00F21FB9" w:rsidRPr="00A359D2">
        <w:rPr>
          <w:rFonts w:ascii="Palatino Linotype" w:eastAsia="MS Mincho" w:hAnsi="Palatino Linotype" w:cstheme="majorBidi"/>
          <w:sz w:val="24"/>
          <w:szCs w:val="24"/>
          <w:lang w:val="es-ES_tradnl" w:eastAsia="es-ES"/>
        </w:rPr>
        <w:t xml:space="preserve"> en la colonia Ejidal de </w:t>
      </w:r>
      <w:r w:rsidR="00592BCC" w:rsidRPr="00A359D2">
        <w:rPr>
          <w:rFonts w:ascii="Palatino Linotype" w:eastAsia="MS Mincho" w:hAnsi="Palatino Linotype" w:cstheme="majorBidi"/>
          <w:sz w:val="24"/>
          <w:szCs w:val="24"/>
          <w:lang w:val="es-ES_tradnl" w:eastAsia="es-ES"/>
        </w:rPr>
        <w:t>Santa</w:t>
      </w:r>
      <w:r w:rsidR="00F21FB9" w:rsidRPr="00A359D2">
        <w:rPr>
          <w:rFonts w:ascii="Palatino Linotype" w:eastAsia="MS Mincho" w:hAnsi="Palatino Linotype" w:cstheme="majorBidi"/>
          <w:sz w:val="24"/>
          <w:szCs w:val="24"/>
          <w:lang w:val="es-ES_tradnl" w:eastAsia="es-ES"/>
        </w:rPr>
        <w:t xml:space="preserve"> Cruz del Monte,</w:t>
      </w:r>
      <w:r w:rsidR="00592BCC" w:rsidRPr="00A359D2">
        <w:rPr>
          <w:rFonts w:ascii="Palatino Linotype" w:eastAsia="MS Mincho" w:hAnsi="Palatino Linotype" w:cstheme="majorBidi"/>
          <w:sz w:val="24"/>
          <w:szCs w:val="24"/>
          <w:lang w:val="es-ES_tradnl" w:eastAsia="es-ES"/>
        </w:rPr>
        <w:t xml:space="preserve"> toda vez que </w:t>
      </w:r>
      <w:r w:rsidR="00AF1DD9" w:rsidRPr="00A359D2">
        <w:rPr>
          <w:rFonts w:ascii="Palatino Linotype" w:eastAsia="MS Mincho" w:hAnsi="Palatino Linotype" w:cstheme="majorBidi"/>
          <w:sz w:val="24"/>
          <w:szCs w:val="24"/>
          <w:lang w:val="es-ES_tradnl" w:eastAsia="es-ES"/>
        </w:rPr>
        <w:t>la pretendida prueba de daño que se presentó para clasificar la información como reservada, resulta improcedente en razón de que no se acreditó el daño que se ocasionaría con la divulgación de información, ni mucho menos se demostró que el interés público de conocer la información es menor a la protección de la información.</w:t>
      </w:r>
    </w:p>
    <w:p w:rsidR="00AF1DD9" w:rsidRPr="00A359D2" w:rsidRDefault="00AF1DD9" w:rsidP="00A359D2">
      <w:pPr>
        <w:spacing w:after="0" w:line="360" w:lineRule="auto"/>
        <w:contextualSpacing/>
        <w:jc w:val="both"/>
        <w:rPr>
          <w:rFonts w:ascii="Palatino Linotype" w:eastAsia="MS Mincho" w:hAnsi="Palatino Linotype" w:cstheme="majorBidi"/>
          <w:sz w:val="24"/>
          <w:szCs w:val="24"/>
          <w:lang w:val="es-ES_tradnl" w:eastAsia="es-ES"/>
        </w:rPr>
      </w:pPr>
    </w:p>
    <w:p w:rsidR="00E652A6" w:rsidRPr="00A359D2" w:rsidRDefault="0020266A"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 xml:space="preserve"> </w:t>
      </w:r>
      <w:r w:rsidR="00AF1DD9" w:rsidRPr="00A359D2">
        <w:rPr>
          <w:rFonts w:ascii="Palatino Linotype" w:eastAsia="MS Mincho" w:hAnsi="Palatino Linotype" w:cstheme="majorBidi"/>
          <w:sz w:val="24"/>
          <w:szCs w:val="24"/>
          <w:lang w:val="es-ES_tradnl" w:eastAsia="es-ES"/>
        </w:rPr>
        <w:t xml:space="preserve">Se insiste en que el </w:t>
      </w:r>
      <w:r w:rsidR="00AF1DD9" w:rsidRPr="00A359D2">
        <w:rPr>
          <w:rFonts w:ascii="Palatino Linotype" w:eastAsia="MS Mincho" w:hAnsi="Palatino Linotype" w:cstheme="majorBidi"/>
          <w:b/>
          <w:sz w:val="24"/>
          <w:szCs w:val="24"/>
          <w:lang w:val="es-ES_tradnl" w:eastAsia="es-ES"/>
        </w:rPr>
        <w:t>SUJETO OBLIGADO</w:t>
      </w:r>
      <w:r w:rsidR="00AF1DD9" w:rsidRPr="00A359D2">
        <w:rPr>
          <w:rFonts w:ascii="Palatino Linotype" w:eastAsia="MS Mincho" w:hAnsi="Palatino Linotype" w:cstheme="majorBidi"/>
          <w:sz w:val="24"/>
          <w:szCs w:val="24"/>
          <w:lang w:val="es-ES_tradnl" w:eastAsia="es-ES"/>
        </w:rPr>
        <w:t xml:space="preserve"> en su pretendida prueba de daño refiere su imposibilidad de proporcionar la </w:t>
      </w:r>
      <w:r w:rsidR="00EF2FC0" w:rsidRPr="00A359D2">
        <w:rPr>
          <w:rFonts w:ascii="Palatino Linotype" w:eastAsia="MS Mincho" w:hAnsi="Palatino Linotype" w:cstheme="majorBidi"/>
          <w:sz w:val="24"/>
          <w:szCs w:val="24"/>
          <w:lang w:val="es-ES_tradnl" w:eastAsia="es-ES"/>
        </w:rPr>
        <w:t xml:space="preserve">información ya que se encuentra en un proceso deliberativo que aún no concluye, mismo que se desconoce </w:t>
      </w:r>
      <w:r w:rsidR="003B111F" w:rsidRPr="00A359D2">
        <w:rPr>
          <w:rFonts w:ascii="Palatino Linotype" w:eastAsia="MS Mincho" w:hAnsi="Palatino Linotype" w:cstheme="majorBidi"/>
          <w:sz w:val="24"/>
          <w:szCs w:val="24"/>
          <w:lang w:val="es-ES_tradnl" w:eastAsia="es-ES"/>
        </w:rPr>
        <w:t>al no precisar en qué consiste, que el proyecto de realización de la universidad depende de los estudios de factibilidad y adyacentes, y que el dar a conocer la información afectaría el procedimiento para la obtención de los permisos, pro</w:t>
      </w:r>
      <w:r w:rsidR="00E652A6" w:rsidRPr="00A359D2">
        <w:rPr>
          <w:rFonts w:ascii="Palatino Linotype" w:eastAsia="MS Mincho" w:hAnsi="Palatino Linotype" w:cstheme="majorBidi"/>
          <w:sz w:val="24"/>
          <w:szCs w:val="24"/>
          <w:lang w:val="es-ES_tradnl" w:eastAsia="es-ES"/>
        </w:rPr>
        <w:t>yectos y estudios, asimismo se genere un aumento en la  plusvalía de los predios considerados para el desarrollo del proyecto.</w:t>
      </w:r>
    </w:p>
    <w:p w:rsidR="00811073" w:rsidRPr="00A359D2" w:rsidRDefault="00811073" w:rsidP="00A359D2">
      <w:pPr>
        <w:spacing w:after="0" w:line="360" w:lineRule="auto"/>
        <w:contextualSpacing/>
        <w:jc w:val="both"/>
        <w:rPr>
          <w:rFonts w:ascii="Palatino Linotype" w:eastAsia="MS Mincho" w:hAnsi="Palatino Linotype" w:cstheme="majorBidi"/>
          <w:sz w:val="24"/>
          <w:szCs w:val="24"/>
          <w:lang w:val="es-ES_tradnl" w:eastAsia="es-ES"/>
        </w:rPr>
      </w:pPr>
    </w:p>
    <w:p w:rsidR="00FB4DBA" w:rsidRPr="00A359D2" w:rsidRDefault="00E652A6"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 xml:space="preserve">Con dichos argumentos que precisar el </w:t>
      </w:r>
      <w:r w:rsidRPr="00A359D2">
        <w:rPr>
          <w:rFonts w:ascii="Palatino Linotype" w:eastAsia="MS Mincho" w:hAnsi="Palatino Linotype" w:cstheme="majorBidi"/>
          <w:b/>
          <w:sz w:val="24"/>
          <w:szCs w:val="24"/>
          <w:lang w:val="es-ES_tradnl" w:eastAsia="es-ES"/>
        </w:rPr>
        <w:t>SUJETO OBLIGADO</w:t>
      </w:r>
      <w:r w:rsidRPr="00A359D2">
        <w:rPr>
          <w:rFonts w:ascii="Palatino Linotype" w:eastAsia="MS Mincho" w:hAnsi="Palatino Linotype" w:cstheme="majorBidi"/>
          <w:sz w:val="24"/>
          <w:szCs w:val="24"/>
          <w:lang w:val="es-ES_tradnl" w:eastAsia="es-ES"/>
        </w:rPr>
        <w:t xml:space="preserve"> en su pretendida prueba de daño queda demostrado que no se acredita el riego real y demostrable del daño que se pueda ocasionar con la divulgación el a informaci</w:t>
      </w:r>
      <w:r w:rsidR="00927623" w:rsidRPr="00A359D2">
        <w:rPr>
          <w:rFonts w:ascii="Palatino Linotype" w:eastAsia="MS Mincho" w:hAnsi="Palatino Linotype" w:cstheme="majorBidi"/>
          <w:sz w:val="24"/>
          <w:szCs w:val="24"/>
          <w:lang w:val="es-ES_tradnl" w:eastAsia="es-ES"/>
        </w:rPr>
        <w:t xml:space="preserve">ón, en razón de que como bien lo dice se está a la espera de un proceso deliberativo que dará la pauta para </w:t>
      </w:r>
      <w:r w:rsidR="00FB4DBA" w:rsidRPr="00A359D2">
        <w:rPr>
          <w:rFonts w:ascii="Palatino Linotype" w:eastAsia="MS Mincho" w:hAnsi="Palatino Linotype" w:cstheme="majorBidi"/>
          <w:sz w:val="24"/>
          <w:szCs w:val="24"/>
          <w:lang w:val="es-ES_tradnl" w:eastAsia="es-ES"/>
        </w:rPr>
        <w:t>el inicio de un proyecto del cual se requiere permisos, proyectos, estudios, compra de predios, así como su regularización, actos tendientes para poder obtener la autorización de autoridades esta</w:t>
      </w:r>
      <w:r w:rsidR="00CF342D" w:rsidRPr="00A359D2">
        <w:rPr>
          <w:rFonts w:ascii="Palatino Linotype" w:eastAsia="MS Mincho" w:hAnsi="Palatino Linotype" w:cstheme="majorBidi"/>
          <w:sz w:val="24"/>
          <w:szCs w:val="24"/>
          <w:lang w:val="es-ES_tradnl" w:eastAsia="es-ES"/>
        </w:rPr>
        <w:t>ta</w:t>
      </w:r>
      <w:r w:rsidR="00FB4DBA" w:rsidRPr="00A359D2">
        <w:rPr>
          <w:rFonts w:ascii="Palatino Linotype" w:eastAsia="MS Mincho" w:hAnsi="Palatino Linotype" w:cstheme="majorBidi"/>
          <w:sz w:val="24"/>
          <w:szCs w:val="24"/>
          <w:lang w:val="es-ES_tradnl" w:eastAsia="es-ES"/>
        </w:rPr>
        <w:t xml:space="preserve">les y federales; por lo anterior se llega a la conclusión que existe una parte de información y otra se está generando, luego entonces la pretendida reserva que se hace no puede ser total, ya que no toda la información se encuentra en supuesto. </w:t>
      </w:r>
    </w:p>
    <w:p w:rsidR="00FB4DBA" w:rsidRPr="00A359D2" w:rsidRDefault="00FB4DBA" w:rsidP="00A359D2">
      <w:pPr>
        <w:pStyle w:val="Prrafodelista"/>
        <w:spacing w:line="360" w:lineRule="auto"/>
        <w:rPr>
          <w:rFonts w:ascii="Palatino Linotype" w:eastAsia="MS Mincho" w:hAnsi="Palatino Linotype" w:cstheme="majorBidi"/>
          <w:sz w:val="24"/>
          <w:szCs w:val="24"/>
          <w:lang w:val="es-ES_tradnl" w:eastAsia="es-ES"/>
        </w:rPr>
      </w:pPr>
    </w:p>
    <w:p w:rsidR="004C52FA" w:rsidRPr="00A359D2" w:rsidRDefault="00FB4DBA"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 xml:space="preserve">Los Lineamientos Generales en Materia de Clasificación y Desclasificación de la Información, </w:t>
      </w:r>
      <w:r w:rsidR="00CF342D" w:rsidRPr="00A359D2">
        <w:rPr>
          <w:rFonts w:ascii="Palatino Linotype" w:eastAsia="MS Mincho" w:hAnsi="Palatino Linotype" w:cstheme="majorBidi"/>
          <w:sz w:val="24"/>
          <w:szCs w:val="24"/>
          <w:lang w:val="es-ES_tradnl" w:eastAsia="es-ES"/>
        </w:rPr>
        <w:t xml:space="preserve">establecen en su numeral vigésimo séptimo lo siguiente: </w:t>
      </w:r>
    </w:p>
    <w:p w:rsidR="00CF342D" w:rsidRPr="00A359D2" w:rsidRDefault="00CF342D" w:rsidP="00A359D2">
      <w:pPr>
        <w:pStyle w:val="Prrafodelista"/>
        <w:spacing w:line="360" w:lineRule="auto"/>
        <w:rPr>
          <w:rFonts w:ascii="Palatino Linotype" w:eastAsia="MS Mincho" w:hAnsi="Palatino Linotype" w:cstheme="majorBidi"/>
          <w:sz w:val="24"/>
          <w:szCs w:val="24"/>
          <w:lang w:val="es-ES_tradnl" w:eastAsia="es-ES"/>
        </w:rPr>
      </w:pP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r w:rsidRPr="00A359D2">
        <w:rPr>
          <w:rFonts w:ascii="Palatino Linotype" w:eastAsia="MS Mincho" w:hAnsi="Palatino Linotype" w:cstheme="majorBidi"/>
          <w:b/>
          <w:i/>
          <w:sz w:val="24"/>
          <w:szCs w:val="24"/>
          <w:lang w:eastAsia="es-ES"/>
        </w:rPr>
        <w:t>Vigésimo séptimo</w:t>
      </w:r>
      <w:r w:rsidRPr="00A359D2">
        <w:rPr>
          <w:rFonts w:ascii="Palatino Linotype" w:eastAsia="MS Mincho" w:hAnsi="Palatino Linotype" w:cstheme="majorBidi"/>
          <w:i/>
          <w:sz w:val="24"/>
          <w:szCs w:val="24"/>
          <w:lang w:eastAsia="es-ES"/>
        </w:rPr>
        <w:t xml:space="preserve">.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 </w:t>
      </w: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r w:rsidRPr="00A359D2">
        <w:rPr>
          <w:rFonts w:ascii="Palatino Linotype" w:eastAsia="MS Mincho" w:hAnsi="Palatino Linotype" w:cstheme="majorBidi"/>
          <w:i/>
          <w:sz w:val="24"/>
          <w:szCs w:val="24"/>
          <w:lang w:eastAsia="es-ES"/>
        </w:rPr>
        <w:t xml:space="preserve">I. </w:t>
      </w:r>
      <w:r w:rsidRPr="00A359D2">
        <w:rPr>
          <w:rFonts w:ascii="Palatino Linotype" w:eastAsia="MS Mincho" w:hAnsi="Palatino Linotype" w:cstheme="majorBidi"/>
          <w:b/>
          <w:i/>
          <w:sz w:val="24"/>
          <w:szCs w:val="24"/>
          <w:lang w:eastAsia="es-ES"/>
        </w:rPr>
        <w:t>La existencia de un proceso deliberativo en curso, precisando la fecha de inicio;</w:t>
      </w:r>
      <w:r w:rsidRPr="00A359D2">
        <w:rPr>
          <w:rFonts w:ascii="Palatino Linotype" w:eastAsia="MS Mincho" w:hAnsi="Palatino Linotype" w:cstheme="majorBidi"/>
          <w:i/>
          <w:sz w:val="24"/>
          <w:szCs w:val="24"/>
          <w:lang w:eastAsia="es-ES"/>
        </w:rPr>
        <w:t xml:space="preserve"> </w:t>
      </w: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r w:rsidRPr="00A359D2">
        <w:rPr>
          <w:rFonts w:ascii="Palatino Linotype" w:eastAsia="MS Mincho" w:hAnsi="Palatino Linotype" w:cstheme="majorBidi"/>
          <w:i/>
          <w:sz w:val="24"/>
          <w:szCs w:val="24"/>
          <w:lang w:eastAsia="es-ES"/>
        </w:rPr>
        <w:t xml:space="preserve">II. </w:t>
      </w:r>
      <w:r w:rsidRPr="00A359D2">
        <w:rPr>
          <w:rFonts w:ascii="Palatino Linotype" w:eastAsia="MS Mincho" w:hAnsi="Palatino Linotype" w:cstheme="majorBidi"/>
          <w:b/>
          <w:i/>
          <w:sz w:val="24"/>
          <w:szCs w:val="24"/>
          <w:lang w:eastAsia="es-ES"/>
        </w:rPr>
        <w:t>Que la información consista en opiniones, recomendaciones o puntos de vista de los servidores públicos que participan en el proceso deliberativo</w:t>
      </w:r>
      <w:r w:rsidRPr="00A359D2">
        <w:rPr>
          <w:rFonts w:ascii="Palatino Linotype" w:eastAsia="MS Mincho" w:hAnsi="Palatino Linotype" w:cstheme="majorBidi"/>
          <w:i/>
          <w:sz w:val="24"/>
          <w:szCs w:val="24"/>
          <w:lang w:eastAsia="es-ES"/>
        </w:rPr>
        <w:t xml:space="preserve">; </w:t>
      </w: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r w:rsidRPr="00A359D2">
        <w:rPr>
          <w:rFonts w:ascii="Palatino Linotype" w:eastAsia="MS Mincho" w:hAnsi="Palatino Linotype" w:cstheme="majorBidi"/>
          <w:i/>
          <w:sz w:val="24"/>
          <w:szCs w:val="24"/>
          <w:lang w:eastAsia="es-ES"/>
        </w:rPr>
        <w:t xml:space="preserve">III. </w:t>
      </w:r>
      <w:r w:rsidRPr="00A359D2">
        <w:rPr>
          <w:rFonts w:ascii="Palatino Linotype" w:eastAsia="MS Mincho" w:hAnsi="Palatino Linotype" w:cstheme="majorBidi"/>
          <w:b/>
          <w:i/>
          <w:sz w:val="24"/>
          <w:szCs w:val="24"/>
          <w:lang w:eastAsia="es-ES"/>
        </w:rPr>
        <w:t>Que la información se encuentre relacionada, de manera directa, con el proceso deliberativo</w:t>
      </w:r>
      <w:r w:rsidRPr="00A359D2">
        <w:rPr>
          <w:rFonts w:ascii="Palatino Linotype" w:eastAsia="MS Mincho" w:hAnsi="Palatino Linotype" w:cstheme="majorBidi"/>
          <w:i/>
          <w:sz w:val="24"/>
          <w:szCs w:val="24"/>
          <w:lang w:eastAsia="es-ES"/>
        </w:rPr>
        <w:t xml:space="preserve">, y </w:t>
      </w: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r w:rsidRPr="00A359D2">
        <w:rPr>
          <w:rFonts w:ascii="Palatino Linotype" w:eastAsia="MS Mincho" w:hAnsi="Palatino Linotype" w:cstheme="majorBidi"/>
          <w:i/>
          <w:sz w:val="24"/>
          <w:szCs w:val="24"/>
          <w:lang w:eastAsia="es-ES"/>
        </w:rPr>
        <w:t xml:space="preserve">IV. </w:t>
      </w:r>
      <w:r w:rsidRPr="00A359D2">
        <w:rPr>
          <w:rFonts w:ascii="Palatino Linotype" w:eastAsia="MS Mincho" w:hAnsi="Palatino Linotype" w:cstheme="majorBidi"/>
          <w:b/>
          <w:i/>
          <w:sz w:val="24"/>
          <w:szCs w:val="24"/>
          <w:lang w:eastAsia="es-ES"/>
        </w:rPr>
        <w:t>Que con su difusión se pueda llegar a interrumpir, menoscabar o inhibir el diseño, negociación, determinación o implementación de los asuntos sometidos a deliberación</w:t>
      </w:r>
      <w:r w:rsidRPr="00A359D2">
        <w:rPr>
          <w:rFonts w:ascii="Palatino Linotype" w:eastAsia="MS Mincho" w:hAnsi="Palatino Linotype" w:cstheme="majorBidi"/>
          <w:i/>
          <w:sz w:val="24"/>
          <w:szCs w:val="24"/>
          <w:lang w:eastAsia="es-ES"/>
        </w:rPr>
        <w:t xml:space="preserve">. </w:t>
      </w: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r w:rsidRPr="00A359D2">
        <w:rPr>
          <w:rFonts w:ascii="Palatino Linotype" w:eastAsia="MS Mincho" w:hAnsi="Palatino Linotype" w:cstheme="majorBidi"/>
          <w:b/>
          <w:i/>
          <w:sz w:val="24"/>
          <w:szCs w:val="24"/>
          <w:lang w:eastAsia="es-ES"/>
        </w:rPr>
        <w:t xml:space="preserve">Cuando se trate de </w:t>
      </w:r>
      <w:r w:rsidRPr="00A359D2">
        <w:rPr>
          <w:rFonts w:ascii="Palatino Linotype" w:eastAsia="MS Mincho" w:hAnsi="Palatino Linotype" w:cstheme="majorBidi"/>
          <w:b/>
          <w:i/>
          <w:sz w:val="24"/>
          <w:szCs w:val="24"/>
          <w:u w:val="single"/>
          <w:lang w:eastAsia="es-ES"/>
        </w:rPr>
        <w:t>insumos informativos o de apoyo para el proceso deliberativo</w:t>
      </w:r>
      <w:r w:rsidRPr="00A359D2">
        <w:rPr>
          <w:rFonts w:ascii="Palatino Linotype" w:eastAsia="MS Mincho" w:hAnsi="Palatino Linotype" w:cstheme="majorBidi"/>
          <w:b/>
          <w:i/>
          <w:sz w:val="24"/>
          <w:szCs w:val="24"/>
          <w:lang w:eastAsia="es-ES"/>
        </w:rPr>
        <w:t xml:space="preserve">, </w:t>
      </w:r>
      <w:r w:rsidRPr="00A359D2">
        <w:rPr>
          <w:rFonts w:ascii="Palatino Linotype" w:eastAsia="MS Mincho" w:hAnsi="Palatino Linotype" w:cstheme="majorBidi"/>
          <w:b/>
          <w:i/>
          <w:sz w:val="24"/>
          <w:szCs w:val="24"/>
          <w:u w:val="single"/>
          <w:lang w:eastAsia="es-ES"/>
        </w:rPr>
        <w:t>únicamente podrá clasificarse aquella información que se encuentre directamente relacionada con la toma de decisiones</w:t>
      </w:r>
      <w:r w:rsidRPr="00A359D2">
        <w:rPr>
          <w:rFonts w:ascii="Palatino Linotype" w:eastAsia="MS Mincho" w:hAnsi="Palatino Linotype" w:cstheme="majorBidi"/>
          <w:b/>
          <w:i/>
          <w:sz w:val="24"/>
          <w:szCs w:val="24"/>
          <w:lang w:eastAsia="es-ES"/>
        </w:rPr>
        <w:t xml:space="preserve"> y </w:t>
      </w:r>
      <w:r w:rsidRPr="00A359D2">
        <w:rPr>
          <w:rFonts w:ascii="Palatino Linotype" w:eastAsia="MS Mincho" w:hAnsi="Palatino Linotype" w:cstheme="majorBidi"/>
          <w:i/>
          <w:sz w:val="24"/>
          <w:szCs w:val="24"/>
          <w:lang w:eastAsia="es-ES"/>
        </w:rPr>
        <w:t xml:space="preserve">que con su difusión pueda llegar a interrumpir, menoscabar o inhibir el diseño, negociación o implementación de los asuntos sometidos a deliberación. </w:t>
      </w: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r w:rsidRPr="00A359D2">
        <w:rPr>
          <w:rFonts w:ascii="Palatino Linotype" w:eastAsia="MS Mincho" w:hAnsi="Palatino Linotype" w:cstheme="majorBidi"/>
          <w:i/>
          <w:sz w:val="24"/>
          <w:szCs w:val="24"/>
          <w:lang w:eastAsia="es-ES"/>
        </w:rPr>
        <w:t>Se considera concluido el proceso deliberativo cuando se adopte de manera concluyente la última determinación, sea o no susceptible de ejecución; cuando el proceso haya quedado sin materia, o cuando por cualquier causa no sea posible continuar con su desarrollo.</w:t>
      </w: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r w:rsidRPr="00A359D2">
        <w:rPr>
          <w:rFonts w:ascii="Palatino Linotype" w:eastAsia="MS Mincho" w:hAnsi="Palatino Linotype" w:cstheme="majorBidi"/>
          <w:i/>
          <w:sz w:val="24"/>
          <w:szCs w:val="24"/>
          <w:lang w:eastAsia="es-ES"/>
        </w:rPr>
        <w:t xml:space="preserve">En el caso de que la solicitud de acceso se turne a un área distinta de la responsable de tomar la decisión definitiva y se desconozca si ésta ha sido adoptada, el área receptora deberá consultar a la responsable, a efecto de determinar si es procedente otorgar el acceso a la información solicitada. En estos casos, no se interrumpirá el plazo para dar respuesta a la solicitud de información. </w:t>
      </w:r>
    </w:p>
    <w:p w:rsidR="00CF342D"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eastAsia="es-ES"/>
        </w:rPr>
      </w:pPr>
    </w:p>
    <w:p w:rsidR="004C52FA" w:rsidRPr="00A359D2" w:rsidRDefault="00CF342D" w:rsidP="00A359D2">
      <w:pPr>
        <w:spacing w:after="0" w:line="360" w:lineRule="auto"/>
        <w:ind w:left="567" w:right="615"/>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i/>
          <w:sz w:val="24"/>
          <w:szCs w:val="24"/>
          <w:lang w:eastAsia="es-ES"/>
        </w:rPr>
        <w:t>Tratándose de partidos políticos, se considerará reservada la información relativa a los procesos deliberativos de sus órganos internos; la correspondiente a sus estrategias políticas, así como los estudios, encuestas y análisis utilizados para el desarrollo e implementación de dichas estrategias.</w:t>
      </w:r>
    </w:p>
    <w:p w:rsidR="00CF342D" w:rsidRPr="00A359D2" w:rsidRDefault="00CF342D" w:rsidP="00A359D2">
      <w:pPr>
        <w:spacing w:after="0" w:line="360" w:lineRule="auto"/>
        <w:contextualSpacing/>
        <w:jc w:val="both"/>
        <w:rPr>
          <w:rFonts w:ascii="Palatino Linotype" w:eastAsia="MS Mincho" w:hAnsi="Palatino Linotype" w:cstheme="majorBidi"/>
          <w:sz w:val="24"/>
          <w:szCs w:val="24"/>
          <w:lang w:val="es-ES_tradnl" w:eastAsia="es-ES"/>
        </w:rPr>
      </w:pPr>
    </w:p>
    <w:p w:rsidR="008B785E" w:rsidRPr="00A359D2" w:rsidRDefault="00CF342D"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De lo anterior transcrito, se puede concluir que no se acredita ningún los supuesto mencionado en el numeral de referencia y solo se hace mención de</w:t>
      </w:r>
      <w:r w:rsidR="00826A03" w:rsidRPr="00A359D2">
        <w:rPr>
          <w:rFonts w:ascii="Palatino Linotype" w:eastAsia="MS Mincho" w:hAnsi="Palatino Linotype" w:cstheme="majorBidi"/>
          <w:sz w:val="24"/>
          <w:szCs w:val="24"/>
          <w:lang w:val="es-ES_tradnl" w:eastAsia="es-ES"/>
        </w:rPr>
        <w:t xml:space="preserve"> la existencia el proceso deliberativo </w:t>
      </w:r>
      <w:r w:rsidR="00366210" w:rsidRPr="00A359D2">
        <w:rPr>
          <w:rFonts w:ascii="Palatino Linotype" w:eastAsia="MS Mincho" w:hAnsi="Palatino Linotype" w:cstheme="majorBidi"/>
          <w:sz w:val="24"/>
          <w:szCs w:val="24"/>
          <w:lang w:val="es-ES_tradnl" w:eastAsia="es-ES"/>
        </w:rPr>
        <w:t xml:space="preserve">sin </w:t>
      </w:r>
      <w:r w:rsidR="00826A03" w:rsidRPr="00A359D2">
        <w:rPr>
          <w:rFonts w:ascii="Palatino Linotype" w:eastAsia="MS Mincho" w:hAnsi="Palatino Linotype" w:cstheme="majorBidi"/>
          <w:sz w:val="24"/>
          <w:szCs w:val="24"/>
          <w:lang w:val="es-ES_tradnl" w:eastAsia="es-ES"/>
        </w:rPr>
        <w:t>acredita</w:t>
      </w:r>
      <w:r w:rsidR="00366210" w:rsidRPr="00A359D2">
        <w:rPr>
          <w:rFonts w:ascii="Palatino Linotype" w:eastAsia="MS Mincho" w:hAnsi="Palatino Linotype" w:cstheme="majorBidi"/>
          <w:sz w:val="24"/>
          <w:szCs w:val="24"/>
          <w:lang w:val="es-ES_tradnl" w:eastAsia="es-ES"/>
        </w:rPr>
        <w:t>rse</w:t>
      </w:r>
      <w:r w:rsidR="00826A03" w:rsidRPr="00A359D2">
        <w:rPr>
          <w:rFonts w:ascii="Palatino Linotype" w:eastAsia="MS Mincho" w:hAnsi="Palatino Linotype" w:cstheme="majorBidi"/>
          <w:sz w:val="24"/>
          <w:szCs w:val="24"/>
          <w:lang w:val="es-ES_tradnl" w:eastAsia="es-ES"/>
        </w:rPr>
        <w:t xml:space="preserve"> con ningún documento, no se dice quiénes son los servidores públicos participan en dicho proceso, no se acredita cual es la información específica relacionada con dicho proceso, </w:t>
      </w:r>
      <w:r w:rsidR="00366210" w:rsidRPr="00A359D2">
        <w:rPr>
          <w:rFonts w:ascii="Palatino Linotype" w:eastAsia="MS Mincho" w:hAnsi="Palatino Linotype" w:cstheme="majorBidi"/>
          <w:sz w:val="24"/>
          <w:szCs w:val="24"/>
          <w:lang w:val="es-ES_tradnl" w:eastAsia="es-ES"/>
        </w:rPr>
        <w:t xml:space="preserve">finalmente como la difusión de la información puede afectar los asuntos sometidos a la deliberación, si claramente se argumenta que el proyecto de creación de la universidad a un no está autorizado por las autoridades federales y estatales, como podría incrementarse la plusvalía de los predios y su regularización, si aún no se sabe si efectivamente se va a llevar a cabo el proyecto de creación de la </w:t>
      </w:r>
      <w:r w:rsidR="008B785E" w:rsidRPr="00A359D2">
        <w:rPr>
          <w:rFonts w:ascii="Palatino Linotype" w:eastAsia="MS Mincho" w:hAnsi="Palatino Linotype" w:cstheme="majorBidi"/>
          <w:sz w:val="24"/>
          <w:szCs w:val="24"/>
          <w:lang w:val="es-ES_tradnl" w:eastAsia="es-ES"/>
        </w:rPr>
        <w:t>universidad.</w:t>
      </w:r>
    </w:p>
    <w:p w:rsidR="00811073" w:rsidRPr="00A359D2" w:rsidRDefault="00811073" w:rsidP="00A359D2">
      <w:pPr>
        <w:spacing w:after="0" w:line="360" w:lineRule="auto"/>
        <w:contextualSpacing/>
        <w:jc w:val="both"/>
        <w:rPr>
          <w:rFonts w:ascii="Palatino Linotype" w:eastAsia="MS Mincho" w:hAnsi="Palatino Linotype" w:cstheme="majorBidi"/>
          <w:sz w:val="24"/>
          <w:szCs w:val="24"/>
          <w:lang w:val="es-ES_tradnl" w:eastAsia="es-ES"/>
        </w:rPr>
      </w:pPr>
    </w:p>
    <w:p w:rsidR="008B785E" w:rsidRPr="00A359D2" w:rsidRDefault="008B785E"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Ahora bien, el interés público de conocer la información es mayor que la protección de la misma, en razón de que la inquietud del particular es conocer cuáles son los avances que se ha realizados o el status en que se encuentra dicho proyecto de creación de la universidad y que además la información que se solicita está relacionada con el actuar de los servidores públicos quien están sujeto a la rendición de cuentas.</w:t>
      </w:r>
    </w:p>
    <w:p w:rsidR="00811073" w:rsidRPr="00A359D2" w:rsidRDefault="00811073" w:rsidP="00A359D2">
      <w:pPr>
        <w:spacing w:after="0" w:line="360" w:lineRule="auto"/>
        <w:contextualSpacing/>
        <w:jc w:val="both"/>
        <w:rPr>
          <w:rFonts w:ascii="Palatino Linotype" w:eastAsia="MS Mincho" w:hAnsi="Palatino Linotype" w:cstheme="majorBidi"/>
          <w:sz w:val="24"/>
          <w:szCs w:val="24"/>
          <w:lang w:val="es-ES_tradnl" w:eastAsia="es-ES"/>
        </w:rPr>
      </w:pPr>
    </w:p>
    <w:p w:rsidR="00811073" w:rsidRPr="00A359D2" w:rsidRDefault="008B785E" w:rsidP="00A359D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No</w:t>
      </w:r>
      <w:r w:rsidR="00EF62B0" w:rsidRPr="00A359D2">
        <w:rPr>
          <w:rFonts w:ascii="Palatino Linotype" w:eastAsia="MS Mincho" w:hAnsi="Palatino Linotype" w:cstheme="majorBidi"/>
          <w:sz w:val="24"/>
          <w:szCs w:val="24"/>
          <w:lang w:val="es-ES_tradnl" w:eastAsia="es-ES"/>
        </w:rPr>
        <w:t xml:space="preserve"> obstante lo anterior, es de mencionar que la información puedo haber sido requerida a otros Sujetos Obligados como son el propio Ayuntamiento de </w:t>
      </w:r>
      <w:proofErr w:type="spellStart"/>
      <w:r w:rsidR="00EF62B0" w:rsidRPr="00A359D2">
        <w:rPr>
          <w:rFonts w:ascii="Palatino Linotype" w:eastAsia="MS Mincho" w:hAnsi="Palatino Linotype" w:cstheme="majorBidi"/>
          <w:sz w:val="24"/>
          <w:szCs w:val="24"/>
          <w:lang w:val="es-ES_tradnl" w:eastAsia="es-ES"/>
        </w:rPr>
        <w:t>Teoloyucan</w:t>
      </w:r>
      <w:proofErr w:type="spellEnd"/>
      <w:r w:rsidR="00EF62B0" w:rsidRPr="00A359D2">
        <w:rPr>
          <w:rFonts w:ascii="Palatino Linotype" w:eastAsia="MS Mincho" w:hAnsi="Palatino Linotype" w:cstheme="majorBidi"/>
          <w:sz w:val="24"/>
          <w:szCs w:val="24"/>
          <w:lang w:val="es-ES_tradnl" w:eastAsia="es-ES"/>
        </w:rPr>
        <w:t xml:space="preserve">  o bien al Instituto Mexiquense de la Infraestructura Física Educativa y su interés del particular es conocer las acciones que está realizando cada una de la autoridades involucradas para poder llevar a cabo dicho proyecto o en su defecto </w:t>
      </w:r>
      <w:r w:rsidR="00F22C48" w:rsidRPr="00A359D2">
        <w:rPr>
          <w:rFonts w:ascii="Palatino Linotype" w:eastAsia="MS Mincho" w:hAnsi="Palatino Linotype" w:cstheme="majorBidi"/>
          <w:sz w:val="24"/>
          <w:szCs w:val="24"/>
          <w:lang w:val="es-ES_tradnl" w:eastAsia="es-ES"/>
        </w:rPr>
        <w:t xml:space="preserve">conocer si </w:t>
      </w:r>
      <w:r w:rsidR="00EF62B0" w:rsidRPr="00A359D2">
        <w:rPr>
          <w:rFonts w:ascii="Palatino Linotype" w:eastAsia="MS Mincho" w:hAnsi="Palatino Linotype" w:cstheme="majorBidi"/>
          <w:sz w:val="24"/>
          <w:szCs w:val="24"/>
          <w:lang w:val="es-ES_tradnl" w:eastAsia="es-ES"/>
        </w:rPr>
        <w:t>alguna autoridad no esté dando cumplimiento a su</w:t>
      </w:r>
      <w:r w:rsidR="00F22C48" w:rsidRPr="00A359D2">
        <w:rPr>
          <w:rFonts w:ascii="Palatino Linotype" w:eastAsia="MS Mincho" w:hAnsi="Palatino Linotype" w:cstheme="majorBidi"/>
          <w:sz w:val="24"/>
          <w:szCs w:val="24"/>
          <w:lang w:val="es-ES_tradnl" w:eastAsia="es-ES"/>
        </w:rPr>
        <w:t>s</w:t>
      </w:r>
      <w:r w:rsidR="00EF62B0" w:rsidRPr="00A359D2">
        <w:rPr>
          <w:rFonts w:ascii="Palatino Linotype" w:eastAsia="MS Mincho" w:hAnsi="Palatino Linotype" w:cstheme="majorBidi"/>
          <w:sz w:val="24"/>
          <w:szCs w:val="24"/>
          <w:lang w:val="es-ES_tradnl" w:eastAsia="es-ES"/>
        </w:rPr>
        <w:t xml:space="preserve"> obligaciones.</w:t>
      </w:r>
    </w:p>
    <w:p w:rsidR="00811073" w:rsidRPr="00A359D2" w:rsidRDefault="00811073" w:rsidP="00A359D2">
      <w:pPr>
        <w:spacing w:after="0" w:line="360" w:lineRule="auto"/>
        <w:contextualSpacing/>
        <w:jc w:val="both"/>
        <w:rPr>
          <w:rFonts w:ascii="Palatino Linotype" w:eastAsia="MS Mincho" w:hAnsi="Palatino Linotype" w:cstheme="majorBidi"/>
          <w:sz w:val="24"/>
          <w:szCs w:val="24"/>
          <w:lang w:val="es-ES_tradnl" w:eastAsia="es-ES"/>
        </w:rPr>
      </w:pPr>
    </w:p>
    <w:p w:rsidR="00F22C48" w:rsidRPr="00A359D2" w:rsidRDefault="00F22C48" w:rsidP="00A359D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sz w:val="24"/>
          <w:szCs w:val="24"/>
          <w:lang w:val="es-ES_tradnl" w:eastAsia="es-ES"/>
        </w:rPr>
        <w:t xml:space="preserve">Lo anterior es así, el derecho de acceso a la información pública implica que cualquier persona pueda acceder y conocer la información contenida en los documentos que se encuentran en posesión de los Sujetos Obligados, por consiguiente, </w:t>
      </w:r>
      <w:r w:rsidRPr="00A359D2">
        <w:rPr>
          <w:rFonts w:ascii="Palatino Linotype" w:eastAsia="MS Mincho" w:hAnsi="Palatino Linotype" w:cstheme="majorBidi"/>
          <w:b/>
          <w:sz w:val="24"/>
          <w:szCs w:val="24"/>
          <w:lang w:val="es-ES_tradnl" w:eastAsia="es-ES"/>
        </w:rPr>
        <w:t>el acceso a la información se tendrá por cumplido cuando el solicitante tenga a su disposición la información requerida, o cuando realice su consulta en el lugar que ésta se localice</w:t>
      </w:r>
      <w:r w:rsidRPr="00A359D2">
        <w:rPr>
          <w:rFonts w:ascii="Palatino Linotype" w:eastAsia="MS Mincho" w:hAnsi="Palatino Linotype" w:cstheme="majorBidi"/>
          <w:sz w:val="24"/>
          <w:szCs w:val="24"/>
          <w:lang w:val="es-ES_tradnl" w:eastAsia="es-ES"/>
        </w:rPr>
        <w:t>, conforme a los artículos 3 fracción XI, 4 y 166 párrafo primero de la Ley de Transparencia y Acceso a la Información Pública del Estado de México y Municipios</w:t>
      </w:r>
    </w:p>
    <w:p w:rsidR="00F22C48" w:rsidRPr="00A359D2" w:rsidRDefault="00F22C48" w:rsidP="00A359D2">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F22C48" w:rsidRPr="00A359D2" w:rsidRDefault="00F22C48" w:rsidP="00A359D2">
      <w:pPr>
        <w:spacing w:after="0" w:line="360" w:lineRule="auto"/>
        <w:ind w:left="360" w:right="567"/>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b/>
          <w:i/>
          <w:sz w:val="24"/>
          <w:szCs w:val="24"/>
          <w:lang w:val="es-ES_tradnl" w:eastAsia="es-ES"/>
        </w:rPr>
        <w:t>Artículo 3.</w:t>
      </w:r>
      <w:r w:rsidRPr="00A359D2">
        <w:rPr>
          <w:rFonts w:ascii="Palatino Linotype" w:eastAsia="MS Mincho" w:hAnsi="Palatino Linotype" w:cstheme="majorBidi"/>
          <w:i/>
          <w:sz w:val="24"/>
          <w:szCs w:val="24"/>
          <w:lang w:val="es-ES_tradnl" w:eastAsia="es-ES"/>
        </w:rPr>
        <w:t xml:space="preserve"> Para los efectos de la presente Ley se entenderá por:</w:t>
      </w:r>
    </w:p>
    <w:p w:rsidR="00F22C48" w:rsidRPr="00A359D2" w:rsidRDefault="00F22C48" w:rsidP="00A359D2">
      <w:pPr>
        <w:spacing w:after="0" w:line="360" w:lineRule="auto"/>
        <w:ind w:left="360" w:right="567"/>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i/>
          <w:sz w:val="24"/>
          <w:szCs w:val="24"/>
          <w:lang w:val="es-ES_tradnl" w:eastAsia="es-ES"/>
        </w:rPr>
        <w:t>…</w:t>
      </w: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b/>
          <w:i/>
          <w:sz w:val="24"/>
          <w:szCs w:val="24"/>
          <w:lang w:val="es-ES_tradnl" w:eastAsia="es-ES"/>
        </w:rPr>
        <w:t>XI. Documento:</w:t>
      </w:r>
      <w:r w:rsidRPr="00A359D2">
        <w:rPr>
          <w:rFonts w:ascii="Palatino Linotype" w:eastAsia="MS Mincho" w:hAnsi="Palatino Linotype" w:cstheme="majorBidi"/>
          <w:i/>
          <w:sz w:val="24"/>
          <w:szCs w:val="24"/>
          <w:lang w:val="es-ES_tradnl"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i/>
          <w:sz w:val="24"/>
          <w:szCs w:val="24"/>
          <w:lang w:val="es-ES_tradnl" w:eastAsia="es-ES"/>
        </w:rPr>
        <w:t>…</w:t>
      </w: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b/>
          <w:i/>
          <w:sz w:val="24"/>
          <w:szCs w:val="24"/>
          <w:lang w:val="es-ES_tradnl" w:eastAsia="es-ES"/>
        </w:rPr>
        <w:t>Artículo 4.</w:t>
      </w:r>
      <w:r w:rsidRPr="00A359D2">
        <w:rPr>
          <w:rFonts w:ascii="Palatino Linotype" w:eastAsia="MS Mincho" w:hAnsi="Palatino Linotype" w:cstheme="majorBidi"/>
          <w:i/>
          <w:sz w:val="24"/>
          <w:szCs w:val="24"/>
          <w:lang w:val="es-ES_tradnl" w:eastAsia="es-ES"/>
        </w:rPr>
        <w:t xml:space="preserve"> El derecho humano de acceso a la información pública </w:t>
      </w:r>
      <w:r w:rsidRPr="00A359D2">
        <w:rPr>
          <w:rFonts w:ascii="Palatino Linotype" w:eastAsia="MS Mincho" w:hAnsi="Palatino Linotype" w:cstheme="majorBidi"/>
          <w:b/>
          <w:i/>
          <w:sz w:val="24"/>
          <w:szCs w:val="24"/>
          <w:lang w:val="es-ES_tradnl" w:eastAsia="es-ES"/>
        </w:rPr>
        <w:t>es la prerrogativa de las personas para buscar, difundir, investigar, recabar, recibir y solicitar información pública, sin necesidad de acreditar personalidad ni interés jurídico</w:t>
      </w:r>
      <w:r w:rsidRPr="00A359D2">
        <w:rPr>
          <w:rFonts w:ascii="Palatino Linotype" w:eastAsia="MS Mincho" w:hAnsi="Palatino Linotype" w:cstheme="majorBidi"/>
          <w:i/>
          <w:sz w:val="24"/>
          <w:szCs w:val="24"/>
          <w:lang w:val="es-ES_tradnl" w:eastAsia="es-ES"/>
        </w:rPr>
        <w:t xml:space="preserve">. </w:t>
      </w: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i/>
          <w:sz w:val="24"/>
          <w:szCs w:val="24"/>
          <w:lang w:val="es-ES_tradnl"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A359D2">
        <w:rPr>
          <w:rFonts w:ascii="Palatino Linotype" w:eastAsia="MS Mincho" w:hAnsi="Palatino Linotype" w:cstheme="majorBidi"/>
          <w:b/>
          <w:i/>
          <w:sz w:val="24"/>
          <w:szCs w:val="24"/>
          <w:lang w:val="es-ES_tradnl" w:eastAsia="es-ES"/>
        </w:rPr>
        <w:t>principio de máxima publicidad de la información.</w:t>
      </w:r>
      <w:r w:rsidRPr="00A359D2">
        <w:rPr>
          <w:rFonts w:ascii="Palatino Linotype" w:eastAsia="MS Mincho" w:hAnsi="Palatino Linotype" w:cstheme="majorBidi"/>
          <w:i/>
          <w:sz w:val="24"/>
          <w:szCs w:val="24"/>
          <w:lang w:val="es-ES_tradnl" w:eastAsia="es-ES"/>
        </w:rPr>
        <w:t xml:space="preserve"> Solo podrá ser clasificada excepcionalmente como reservada temporalmente por razones de interés público, en los términos de las causas legítimas y estrictamente necesarias previstas por esta Ley. </w:t>
      </w: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i/>
          <w:sz w:val="24"/>
          <w:szCs w:val="24"/>
          <w:lang w:val="es-ES_tradnl" w:eastAsia="es-ES"/>
        </w:rPr>
        <w:t>Los sujetos obligados deben poner en práctica, políticas y programas de acceso a la información que se apeguen a criterios de publicidad, veracidad, oportunidad, precisión y suficiencia en beneficio de los solicitantes.</w:t>
      </w: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p>
    <w:p w:rsidR="00F22C48" w:rsidRPr="00A359D2" w:rsidRDefault="00F22C48" w:rsidP="00A359D2">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b/>
          <w:i/>
          <w:sz w:val="24"/>
          <w:szCs w:val="24"/>
          <w:lang w:val="es-ES_tradnl" w:eastAsia="es-ES"/>
        </w:rPr>
        <w:t>Artículo 166.</w:t>
      </w:r>
      <w:r w:rsidRPr="00A359D2">
        <w:rPr>
          <w:rFonts w:ascii="Palatino Linotype" w:eastAsia="MS Mincho" w:hAnsi="Palatino Linotype" w:cstheme="majorBidi"/>
          <w:i/>
          <w:sz w:val="24"/>
          <w:szCs w:val="24"/>
          <w:lang w:val="es-ES_tradnl" w:eastAsia="es-ES"/>
        </w:rPr>
        <w:t xml:space="preserve"> </w:t>
      </w:r>
      <w:r w:rsidRPr="00A359D2">
        <w:rPr>
          <w:rFonts w:ascii="Palatino Linotype" w:eastAsia="MS Mincho" w:hAnsi="Palatino Linotype" w:cstheme="majorBidi"/>
          <w:b/>
          <w:i/>
          <w:sz w:val="24"/>
          <w:szCs w:val="24"/>
          <w:lang w:val="es-ES_tradnl" w:eastAsia="es-ES"/>
        </w:rPr>
        <w:t>La obligación de acceso a la información pública se tendrá por cumplida cuando el solicitante tenga a su disposición la información requerida</w:t>
      </w:r>
      <w:r w:rsidRPr="00A359D2">
        <w:rPr>
          <w:rFonts w:ascii="Palatino Linotype" w:eastAsia="MS Mincho" w:hAnsi="Palatino Linotype" w:cstheme="majorBidi"/>
          <w:i/>
          <w:sz w:val="24"/>
          <w:szCs w:val="24"/>
          <w:lang w:val="es-ES_tradnl" w:eastAsia="es-ES"/>
        </w:rPr>
        <w:t>, o cuando realice la consulta de la misma en el lugar en el que ésta se localice.</w:t>
      </w:r>
    </w:p>
    <w:p w:rsidR="009B12AA" w:rsidRPr="00A359D2" w:rsidRDefault="00F22C48" w:rsidP="00A359D2">
      <w:pPr>
        <w:spacing w:after="0" w:line="360" w:lineRule="auto"/>
        <w:ind w:left="567" w:right="49"/>
        <w:contextualSpacing/>
        <w:jc w:val="both"/>
        <w:rPr>
          <w:rFonts w:ascii="Palatino Linotype" w:eastAsia="MS Mincho" w:hAnsi="Palatino Linotype" w:cstheme="majorBidi"/>
          <w:i/>
          <w:sz w:val="24"/>
          <w:szCs w:val="24"/>
          <w:lang w:val="es-ES_tradnl" w:eastAsia="es-ES"/>
        </w:rPr>
      </w:pPr>
      <w:r w:rsidRPr="00A359D2">
        <w:rPr>
          <w:rFonts w:ascii="Palatino Linotype" w:eastAsia="MS Mincho" w:hAnsi="Palatino Linotype" w:cstheme="majorBidi"/>
          <w:i/>
          <w:sz w:val="24"/>
          <w:szCs w:val="24"/>
          <w:lang w:val="es-ES_tradnl" w:eastAsia="es-ES"/>
        </w:rPr>
        <w:t>…</w:t>
      </w:r>
    </w:p>
    <w:p w:rsidR="009B12AA" w:rsidRPr="00A359D2" w:rsidRDefault="009B12AA" w:rsidP="00A359D2">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32" w:name="_Toc16179369"/>
      <w:r w:rsidRPr="00A359D2">
        <w:rPr>
          <w:rFonts w:ascii="Palatino Linotype" w:eastAsia="MS Mincho" w:hAnsi="Palatino Linotype" w:cstheme="majorBidi"/>
          <w:b/>
          <w:sz w:val="24"/>
          <w:szCs w:val="24"/>
          <w:lang w:val="es-ES_tradnl" w:eastAsia="es-ES"/>
        </w:rPr>
        <w:t>QUINTO. De la versión pública.</w:t>
      </w:r>
      <w:bookmarkEnd w:id="32"/>
    </w:p>
    <w:p w:rsidR="009B12AA" w:rsidRPr="00A359D2" w:rsidRDefault="009B12AA" w:rsidP="00A359D2">
      <w:pPr>
        <w:spacing w:line="360" w:lineRule="auto"/>
        <w:contextualSpacing/>
        <w:rPr>
          <w:rFonts w:ascii="Palatino Linotype" w:eastAsia="MS Mincho" w:hAnsi="Palatino Linotype" w:cstheme="majorBidi"/>
          <w:sz w:val="24"/>
          <w:szCs w:val="24"/>
          <w:lang w:val="es-ES_tradnl" w:eastAsia="es-ES"/>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359D2">
        <w:rPr>
          <w:rFonts w:ascii="Palatino Linotype" w:hAnsi="Palatino Linotype" w:cs="Arial"/>
          <w:b/>
          <w:color w:val="000000" w:themeColor="text1"/>
          <w:sz w:val="24"/>
          <w:szCs w:val="24"/>
          <w:u w:val="single"/>
          <w:lang w:val="es-ES_tradnl"/>
        </w:rPr>
        <w:t>versión pública</w:t>
      </w:r>
      <w:r w:rsidRPr="00A359D2">
        <w:rPr>
          <w:rFonts w:ascii="Palatino Linotype" w:hAnsi="Palatino Linotype" w:cs="Arial"/>
          <w:color w:val="000000" w:themeColor="text1"/>
          <w:sz w:val="24"/>
          <w:szCs w:val="24"/>
          <w:lang w:val="es-ES_tradnl"/>
        </w:rPr>
        <w:t xml:space="preserve"> del documento por las consideraciones que se estimen pertinentes.</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359D2">
        <w:rPr>
          <w:rFonts w:ascii="Palatino Linotype" w:hAnsi="Palatino Linotype"/>
          <w:sz w:val="24"/>
          <w:szCs w:val="24"/>
          <w:vertAlign w:val="superscript"/>
          <w:lang w:val="es-ES_tradnl"/>
        </w:rPr>
        <w:footnoteReference w:id="13"/>
      </w:r>
      <w:r w:rsidRPr="00A359D2">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359D2">
        <w:rPr>
          <w:rFonts w:ascii="Palatino Linotype" w:hAnsi="Palatino Linotype"/>
          <w:sz w:val="24"/>
          <w:szCs w:val="24"/>
          <w:vertAlign w:val="superscript"/>
          <w:lang w:val="es-ES_tradnl"/>
        </w:rPr>
        <w:footnoteReference w:id="14"/>
      </w:r>
      <w:r w:rsidRPr="00A359D2">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359D2" w:rsidRPr="00A359D2" w:rsidRDefault="00A359D2" w:rsidP="00A359D2">
      <w:pPr>
        <w:spacing w:after="120" w:line="360" w:lineRule="auto"/>
        <w:contextualSpacing/>
        <w:jc w:val="both"/>
        <w:rPr>
          <w:rFonts w:ascii="Palatino Linotype" w:hAnsi="Palatino Linotype" w:cs="Arial"/>
          <w:color w:val="000000" w:themeColor="text1"/>
          <w:sz w:val="24"/>
          <w:szCs w:val="24"/>
          <w:lang w:val="es-ES_tradnl"/>
        </w:rPr>
      </w:pPr>
    </w:p>
    <w:p w:rsidR="00A359D2" w:rsidRDefault="009B12AA" w:rsidP="00A359D2">
      <w:pPr>
        <w:spacing w:after="120" w:line="360" w:lineRule="auto"/>
        <w:contextualSpacing/>
        <w:jc w:val="both"/>
        <w:rPr>
          <w:rFonts w:ascii="Palatino Linotype" w:hAnsi="Palatino Linotype" w:cs="Arial"/>
          <w:b/>
          <w:color w:val="000000" w:themeColor="text1"/>
          <w:sz w:val="24"/>
          <w:szCs w:val="24"/>
        </w:rPr>
      </w:pPr>
      <w:r w:rsidRPr="00A359D2">
        <w:rPr>
          <w:rFonts w:ascii="Palatino Linotype" w:hAnsi="Palatino Linotype" w:cs="Arial"/>
          <w:b/>
          <w:color w:val="000000" w:themeColor="text1"/>
          <w:sz w:val="24"/>
          <w:szCs w:val="24"/>
        </w:rPr>
        <w:t>Requisitos previos.</w:t>
      </w:r>
    </w:p>
    <w:p w:rsidR="00A359D2" w:rsidRPr="00A359D2" w:rsidRDefault="00A359D2" w:rsidP="00A359D2">
      <w:pPr>
        <w:spacing w:after="120" w:line="360" w:lineRule="auto"/>
        <w:contextualSpacing/>
        <w:jc w:val="both"/>
        <w:rPr>
          <w:rFonts w:ascii="Palatino Linotype" w:hAnsi="Palatino Linotype" w:cs="Arial"/>
          <w:b/>
          <w:color w:val="000000" w:themeColor="text1"/>
          <w:sz w:val="24"/>
          <w:szCs w:val="24"/>
        </w:rPr>
      </w:pPr>
    </w:p>
    <w:p w:rsidR="009B12AA" w:rsidRPr="00A359D2" w:rsidRDefault="009B12AA" w:rsidP="00A359D2">
      <w:pPr>
        <w:numPr>
          <w:ilvl w:val="0"/>
          <w:numId w:val="2"/>
        </w:numPr>
        <w:spacing w:after="120" w:line="360" w:lineRule="auto"/>
        <w:ind w:left="0" w:firstLine="0"/>
        <w:contextualSpacing/>
        <w:jc w:val="both"/>
        <w:rPr>
          <w:rFonts w:ascii="Palatino Linotype" w:eastAsiaTheme="minorEastAsia" w:hAnsi="Palatino Linotype" w:cs="Arial"/>
          <w:color w:val="000000"/>
          <w:sz w:val="24"/>
          <w:szCs w:val="24"/>
          <w:lang w:val="es-ES_tradnl" w:eastAsia="es-ES"/>
        </w:rPr>
      </w:pPr>
      <w:r w:rsidRPr="00A359D2">
        <w:rPr>
          <w:rFonts w:ascii="Palatino Linotype" w:eastAsiaTheme="minorEastAsia"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A359D2">
        <w:rPr>
          <w:rFonts w:ascii="Palatino Linotype" w:eastAsiaTheme="minorEastAsia" w:hAnsi="Palatino Linotype" w:cs="Arial"/>
          <w:color w:val="000000"/>
          <w:sz w:val="24"/>
          <w:szCs w:val="24"/>
          <w:lang w:val="es-ES_tradnl" w:eastAsia="es-ES"/>
        </w:rPr>
        <w:t>respectivamente</w:t>
      </w:r>
      <w:r w:rsidRPr="00A359D2">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A359D2">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A359D2">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9B12AA" w:rsidRPr="00A359D2" w:rsidRDefault="009B12AA" w:rsidP="00A359D2">
      <w:pPr>
        <w:spacing w:after="120" w:line="360" w:lineRule="auto"/>
        <w:contextualSpacing/>
        <w:jc w:val="both"/>
        <w:rPr>
          <w:rFonts w:ascii="Palatino Linotype" w:hAnsi="Palatino Linotype" w:cs="Arial"/>
          <w:b/>
          <w:color w:val="000000" w:themeColor="text1"/>
          <w:sz w:val="24"/>
          <w:szCs w:val="24"/>
        </w:rPr>
      </w:pPr>
    </w:p>
    <w:p w:rsidR="009B12AA" w:rsidRPr="00A359D2" w:rsidRDefault="009B12AA" w:rsidP="00A359D2">
      <w:pPr>
        <w:spacing w:after="120" w:line="360" w:lineRule="auto"/>
        <w:contextualSpacing/>
        <w:jc w:val="both"/>
        <w:rPr>
          <w:rFonts w:ascii="Palatino Linotype" w:hAnsi="Palatino Linotype" w:cs="Arial"/>
          <w:b/>
          <w:color w:val="000000" w:themeColor="text1"/>
          <w:sz w:val="24"/>
          <w:szCs w:val="24"/>
        </w:rPr>
      </w:pPr>
      <w:r w:rsidRPr="00A359D2">
        <w:rPr>
          <w:rFonts w:ascii="Palatino Linotype" w:hAnsi="Palatino Linotype" w:cs="Arial"/>
          <w:b/>
          <w:color w:val="000000" w:themeColor="text1"/>
          <w:sz w:val="24"/>
          <w:szCs w:val="24"/>
        </w:rPr>
        <w:t>Supuestos de clasificación</w:t>
      </w: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rPr>
      </w:pPr>
      <w:r w:rsidRPr="00A359D2">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892C5F" w:rsidRPr="00A359D2" w:rsidRDefault="00892C5F" w:rsidP="00A359D2">
      <w:pPr>
        <w:pStyle w:val="Prrafodelista"/>
        <w:spacing w:line="360" w:lineRule="auto"/>
        <w:rPr>
          <w:rFonts w:ascii="Palatino Linotype" w:hAnsi="Palatino Linotype" w:cs="Arial"/>
          <w:color w:val="000000" w:themeColor="text1"/>
          <w:sz w:val="24"/>
          <w:szCs w:val="24"/>
          <w:lang w:val="es-ES_tradnl"/>
        </w:rPr>
      </w:pPr>
    </w:p>
    <w:p w:rsidR="009B12AA" w:rsidRPr="00A359D2" w:rsidRDefault="009B12AA" w:rsidP="00A359D2">
      <w:pPr>
        <w:spacing w:after="120" w:line="360" w:lineRule="auto"/>
        <w:ind w:left="567" w:right="615"/>
        <w:contextualSpacing/>
        <w:jc w:val="both"/>
        <w:rPr>
          <w:rFonts w:ascii="Palatino Linotype" w:hAnsi="Palatino Linotype" w:cs="Arial"/>
          <w:i/>
          <w:color w:val="000000" w:themeColor="text1"/>
          <w:sz w:val="24"/>
          <w:szCs w:val="24"/>
        </w:rPr>
      </w:pPr>
      <w:r w:rsidRPr="00A359D2">
        <w:rPr>
          <w:rFonts w:ascii="Palatino Linotype" w:hAnsi="Palatino Linotype" w:cs="Arial"/>
          <w:bCs/>
          <w:i/>
          <w:color w:val="000000" w:themeColor="text1"/>
          <w:sz w:val="24"/>
          <w:szCs w:val="24"/>
        </w:rPr>
        <w:t xml:space="preserve">I. </w:t>
      </w:r>
      <w:r w:rsidRPr="00A359D2">
        <w:rPr>
          <w:rFonts w:ascii="Palatino Linotype" w:hAnsi="Palatino Linotype" w:cs="Arial"/>
          <w:i/>
          <w:color w:val="000000" w:themeColor="text1"/>
          <w:sz w:val="24"/>
          <w:szCs w:val="24"/>
        </w:rPr>
        <w:t xml:space="preserve">Se refiera a la información privada y los datos personales concernientes a una persona física o </w:t>
      </w:r>
      <w:proofErr w:type="gramStart"/>
      <w:r w:rsidRPr="00A359D2">
        <w:rPr>
          <w:rFonts w:ascii="Palatino Linotype" w:hAnsi="Palatino Linotype" w:cs="Arial"/>
          <w:i/>
          <w:color w:val="000000" w:themeColor="text1"/>
          <w:sz w:val="24"/>
          <w:szCs w:val="24"/>
        </w:rPr>
        <w:t>jurídico</w:t>
      </w:r>
      <w:proofErr w:type="gramEnd"/>
      <w:r w:rsidRPr="00A359D2">
        <w:rPr>
          <w:rFonts w:ascii="Palatino Linotype" w:hAnsi="Palatino Linotype" w:cs="Arial"/>
          <w:i/>
          <w:color w:val="000000" w:themeColor="text1"/>
          <w:sz w:val="24"/>
          <w:szCs w:val="24"/>
        </w:rPr>
        <w:t xml:space="preserve"> colectiva identificada o identificable; </w:t>
      </w:r>
    </w:p>
    <w:p w:rsidR="009B12AA" w:rsidRPr="00A359D2" w:rsidRDefault="009B12AA" w:rsidP="00A359D2">
      <w:pPr>
        <w:spacing w:after="120" w:line="360" w:lineRule="auto"/>
        <w:ind w:left="567" w:right="615"/>
        <w:contextualSpacing/>
        <w:jc w:val="both"/>
        <w:rPr>
          <w:rFonts w:ascii="Palatino Linotype" w:hAnsi="Palatino Linotype" w:cs="Arial"/>
          <w:i/>
          <w:color w:val="000000" w:themeColor="text1"/>
          <w:sz w:val="24"/>
          <w:szCs w:val="24"/>
        </w:rPr>
      </w:pPr>
      <w:r w:rsidRPr="00A359D2">
        <w:rPr>
          <w:rFonts w:ascii="Palatino Linotype" w:hAnsi="Palatino Linotype" w:cs="Arial"/>
          <w:bCs/>
          <w:i/>
          <w:color w:val="000000" w:themeColor="text1"/>
          <w:sz w:val="24"/>
          <w:szCs w:val="24"/>
        </w:rPr>
        <w:t xml:space="preserve">II. </w:t>
      </w:r>
      <w:r w:rsidRPr="00A359D2">
        <w:rPr>
          <w:rFonts w:ascii="Palatino Linotype" w:hAnsi="Palatino Linotype" w:cs="Arial"/>
          <w:i/>
          <w:color w:val="000000" w:themeColor="text1"/>
          <w:sz w:val="24"/>
          <w:szCs w:val="24"/>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B12AA" w:rsidRPr="00A359D2" w:rsidRDefault="009B12AA" w:rsidP="00A359D2">
      <w:pPr>
        <w:spacing w:after="120" w:line="360" w:lineRule="auto"/>
        <w:ind w:left="567" w:right="615"/>
        <w:contextualSpacing/>
        <w:jc w:val="both"/>
        <w:rPr>
          <w:rFonts w:ascii="Palatino Linotype" w:hAnsi="Palatino Linotype" w:cs="Arial"/>
          <w:i/>
          <w:color w:val="000000" w:themeColor="text1"/>
          <w:sz w:val="24"/>
          <w:szCs w:val="24"/>
        </w:rPr>
      </w:pPr>
      <w:r w:rsidRPr="00A359D2">
        <w:rPr>
          <w:rFonts w:ascii="Palatino Linotype" w:hAnsi="Palatino Linotype" w:cs="Arial"/>
          <w:bCs/>
          <w:i/>
          <w:color w:val="000000" w:themeColor="text1"/>
          <w:sz w:val="24"/>
          <w:szCs w:val="24"/>
        </w:rPr>
        <w:t xml:space="preserve">III. </w:t>
      </w:r>
      <w:r w:rsidRPr="00A359D2">
        <w:rPr>
          <w:rFonts w:ascii="Palatino Linotype" w:hAnsi="Palatino Linotype" w:cs="Arial"/>
          <w:i/>
          <w:color w:val="000000" w:themeColor="text1"/>
          <w:sz w:val="24"/>
          <w:szCs w:val="24"/>
        </w:rPr>
        <w:t xml:space="preserve">La que presenten los particulares a los sujetos obligados, de conformidad con lo dispuesto por las leyes o los tratados internacionales. </w:t>
      </w:r>
    </w:p>
    <w:p w:rsidR="009B12AA" w:rsidRPr="00A359D2" w:rsidRDefault="009B12AA" w:rsidP="00A359D2">
      <w:pPr>
        <w:spacing w:after="120" w:line="360" w:lineRule="auto"/>
        <w:ind w:left="567" w:right="615"/>
        <w:contextualSpacing/>
        <w:jc w:val="both"/>
        <w:rPr>
          <w:rFonts w:ascii="Palatino Linotype" w:hAnsi="Palatino Linotype" w:cs="Arial"/>
          <w:i/>
          <w:color w:val="000000" w:themeColor="text1"/>
          <w:sz w:val="24"/>
          <w:szCs w:val="24"/>
        </w:rPr>
      </w:pPr>
      <w:r w:rsidRPr="00A359D2">
        <w:rPr>
          <w:rFonts w:ascii="Palatino Linotype" w:hAnsi="Palatino Linotype" w:cs="Arial"/>
          <w:i/>
          <w:color w:val="000000" w:themeColor="text1"/>
          <w:sz w:val="24"/>
          <w:szCs w:val="24"/>
        </w:rPr>
        <w:t xml:space="preserve">La información confidencial no estará sujeta a temporalidad alguna y sólo podrán tener acceso a ella los titulares de la misma, sus representantes y los servidores públicos facultados para ello. </w:t>
      </w:r>
    </w:p>
    <w:p w:rsidR="009B12AA" w:rsidRPr="00A359D2" w:rsidRDefault="009B12AA" w:rsidP="00A359D2">
      <w:pPr>
        <w:spacing w:after="120" w:line="360" w:lineRule="auto"/>
        <w:ind w:left="567" w:right="615"/>
        <w:contextualSpacing/>
        <w:jc w:val="both"/>
        <w:rPr>
          <w:rFonts w:ascii="Palatino Linotype" w:hAnsi="Palatino Linotype" w:cs="Arial"/>
          <w:i/>
          <w:color w:val="000000" w:themeColor="text1"/>
          <w:sz w:val="24"/>
          <w:szCs w:val="24"/>
        </w:rPr>
      </w:pPr>
      <w:r w:rsidRPr="00A359D2">
        <w:rPr>
          <w:rFonts w:ascii="Palatino Linotype" w:hAnsi="Palatino Linotype" w:cs="Arial"/>
          <w:i/>
          <w:color w:val="000000" w:themeColor="text1"/>
          <w:sz w:val="24"/>
          <w:szCs w:val="24"/>
        </w:rPr>
        <w:t xml:space="preserve">No se considerará confidencial la información que se encuentre en los registros públicos o en fuentes de acceso público, ni tampoco la que sea considerada por la presente ley como inform.3ación pública. </w:t>
      </w:r>
    </w:p>
    <w:p w:rsidR="009B12AA" w:rsidRPr="00A359D2" w:rsidRDefault="009B12AA" w:rsidP="00A359D2">
      <w:pPr>
        <w:spacing w:after="120" w:line="360" w:lineRule="auto"/>
        <w:contextualSpacing/>
        <w:jc w:val="both"/>
        <w:rPr>
          <w:rFonts w:ascii="Palatino Linotype" w:hAnsi="Palatino Linotype" w:cs="Arial"/>
          <w:i/>
          <w:color w:val="000000" w:themeColor="text1"/>
          <w:sz w:val="24"/>
          <w:szCs w:val="24"/>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A359D2">
        <w:rPr>
          <w:rFonts w:ascii="Palatino Linotype" w:hAnsi="Palatino Linotype" w:cs="Arial"/>
          <w:color w:val="000000" w:themeColor="text1"/>
          <w:sz w:val="24"/>
          <w:szCs w:val="24"/>
          <w:vertAlign w:val="superscript"/>
          <w:lang w:val="es-ES_tradnl"/>
        </w:rPr>
        <w:footnoteReference w:id="15"/>
      </w:r>
      <w:r w:rsidRPr="00A359D2">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spacing w:after="120" w:line="360" w:lineRule="auto"/>
        <w:contextualSpacing/>
        <w:jc w:val="both"/>
        <w:rPr>
          <w:rFonts w:ascii="Palatino Linotype" w:hAnsi="Palatino Linotype" w:cs="Arial"/>
          <w:b/>
          <w:color w:val="000000" w:themeColor="text1"/>
          <w:sz w:val="24"/>
          <w:szCs w:val="24"/>
        </w:rPr>
      </w:pPr>
      <w:r w:rsidRPr="00A359D2">
        <w:rPr>
          <w:rFonts w:ascii="Palatino Linotype" w:hAnsi="Palatino Linotype" w:cs="Arial"/>
          <w:b/>
          <w:color w:val="000000" w:themeColor="text1"/>
          <w:sz w:val="24"/>
          <w:szCs w:val="24"/>
        </w:rPr>
        <w:t>Formalidades para emitir el acuerdo de clasificación.</w:t>
      </w:r>
    </w:p>
    <w:p w:rsidR="00811073" w:rsidRPr="00A359D2" w:rsidRDefault="00811073" w:rsidP="00A359D2">
      <w:pPr>
        <w:spacing w:after="120" w:line="360" w:lineRule="auto"/>
        <w:contextualSpacing/>
        <w:jc w:val="both"/>
        <w:rPr>
          <w:rFonts w:ascii="Palatino Linotype" w:hAnsi="Palatino Linotype" w:cs="Arial"/>
          <w:b/>
          <w:color w:val="000000" w:themeColor="text1"/>
          <w:sz w:val="24"/>
          <w:szCs w:val="24"/>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A359D2">
        <w:rPr>
          <w:rFonts w:ascii="Palatino Linotype" w:hAnsi="Palatino Linotype" w:cs="Arial"/>
          <w:b/>
          <w:color w:val="000000" w:themeColor="text1"/>
          <w:sz w:val="24"/>
          <w:szCs w:val="24"/>
          <w:u w:val="single"/>
          <w:lang w:val="es-ES_tradnl"/>
        </w:rPr>
        <w:t>el acto reúna con los requisitos elementales</w:t>
      </w:r>
      <w:r w:rsidRPr="00A359D2">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spacing w:after="120" w:line="360" w:lineRule="auto"/>
        <w:contextualSpacing/>
        <w:jc w:val="both"/>
        <w:rPr>
          <w:rFonts w:ascii="Palatino Linotype" w:hAnsi="Palatino Linotype" w:cs="Arial"/>
          <w:b/>
          <w:color w:val="000000" w:themeColor="text1"/>
          <w:sz w:val="24"/>
          <w:szCs w:val="24"/>
        </w:rPr>
      </w:pPr>
      <w:r w:rsidRPr="00A359D2">
        <w:rPr>
          <w:rFonts w:ascii="Palatino Linotype" w:hAnsi="Palatino Linotype" w:cs="Arial"/>
          <w:b/>
          <w:color w:val="000000" w:themeColor="text1"/>
          <w:sz w:val="24"/>
          <w:szCs w:val="24"/>
        </w:rPr>
        <w:t>Requisitos</w:t>
      </w:r>
      <w:r w:rsidRPr="00A359D2">
        <w:rPr>
          <w:rFonts w:ascii="Palatino Linotype" w:hAnsi="Palatino Linotype" w:cs="Arial"/>
          <w:color w:val="000000" w:themeColor="text1"/>
          <w:sz w:val="24"/>
          <w:szCs w:val="24"/>
        </w:rPr>
        <w:t xml:space="preserve"> </w:t>
      </w:r>
      <w:r w:rsidRPr="00A359D2">
        <w:rPr>
          <w:rFonts w:ascii="Palatino Linotype" w:hAnsi="Palatino Linotype" w:cs="Arial"/>
          <w:b/>
          <w:color w:val="000000" w:themeColor="text1"/>
          <w:sz w:val="24"/>
          <w:szCs w:val="24"/>
        </w:rPr>
        <w:t>de fondo del acuerdo de clasificación</w:t>
      </w:r>
    </w:p>
    <w:p w:rsidR="00892C5F" w:rsidRPr="00A359D2" w:rsidRDefault="00892C5F" w:rsidP="00A359D2">
      <w:pPr>
        <w:spacing w:after="120" w:line="360" w:lineRule="auto"/>
        <w:contextualSpacing/>
        <w:jc w:val="both"/>
        <w:rPr>
          <w:rFonts w:ascii="Palatino Linotype" w:hAnsi="Palatino Linotype" w:cs="Arial"/>
          <w:color w:val="000000" w:themeColor="text1"/>
          <w:sz w:val="24"/>
          <w:szCs w:val="24"/>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A359D2">
        <w:rPr>
          <w:rFonts w:ascii="Palatino Linotype" w:hAnsi="Palatino Linotype" w:cs="Arial"/>
          <w:b/>
          <w:color w:val="000000" w:themeColor="text1"/>
          <w:sz w:val="24"/>
          <w:szCs w:val="24"/>
          <w:lang w:val="es-ES_tradnl"/>
        </w:rPr>
        <w:t>la carga de la prueba, para justificar las restricciones, corresponde a los sujetos obligados</w:t>
      </w:r>
      <w:r w:rsidRPr="00A359D2">
        <w:rPr>
          <w:rFonts w:ascii="Palatino Linotype" w:hAnsi="Palatino Linotype" w:cs="Arial"/>
          <w:color w:val="000000" w:themeColor="text1"/>
          <w:sz w:val="24"/>
          <w:szCs w:val="24"/>
          <w:lang w:val="es-ES_tradnl"/>
        </w:rPr>
        <w:t xml:space="preserve">, por lo que deberán fundar y motivar debidamente la clasificación. </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De lo anterior, se desprende que para una correcta </w:t>
      </w:r>
      <w:r w:rsidRPr="00A359D2">
        <w:rPr>
          <w:rFonts w:ascii="Palatino Linotype" w:hAnsi="Palatino Linotype" w:cs="Arial"/>
          <w:b/>
          <w:color w:val="000000" w:themeColor="text1"/>
          <w:sz w:val="24"/>
          <w:szCs w:val="24"/>
          <w:lang w:val="es-ES_tradnl"/>
        </w:rPr>
        <w:t>clasificación total o parcial</w:t>
      </w:r>
      <w:r w:rsidRPr="00A359D2">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359D2">
        <w:rPr>
          <w:rFonts w:ascii="Palatino Linotype" w:hAnsi="Palatino Linotype" w:cs="Arial"/>
          <w:color w:val="000000" w:themeColor="text1"/>
          <w:sz w:val="24"/>
          <w:szCs w:val="24"/>
          <w:vertAlign w:val="superscript"/>
          <w:lang w:val="es-ES_tradnl"/>
        </w:rPr>
        <w:footnoteReference w:id="16"/>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rPr>
      </w:pPr>
    </w:p>
    <w:p w:rsidR="009B12AA" w:rsidRPr="00A359D2" w:rsidRDefault="009B12AA" w:rsidP="00A359D2">
      <w:pPr>
        <w:spacing w:after="120" w:line="360" w:lineRule="auto"/>
        <w:ind w:right="567"/>
        <w:contextualSpacing/>
        <w:jc w:val="both"/>
        <w:rPr>
          <w:rFonts w:ascii="Palatino Linotype" w:hAnsi="Palatino Linotype" w:cs="Arial"/>
          <w:i/>
          <w:color w:val="000000" w:themeColor="text1"/>
          <w:sz w:val="24"/>
          <w:szCs w:val="24"/>
        </w:rPr>
      </w:pPr>
      <w:r w:rsidRPr="00A359D2">
        <w:rPr>
          <w:rFonts w:ascii="Palatino Linotype" w:hAnsi="Palatino Linotype" w:cs="Arial"/>
          <w:b/>
          <w:i/>
          <w:color w:val="000000" w:themeColor="text1"/>
          <w:sz w:val="24"/>
          <w:szCs w:val="24"/>
        </w:rPr>
        <w:t>FUNDAMENTACIÓN Y MOTIVACIÓN.</w:t>
      </w:r>
      <w:r w:rsidRPr="00A359D2">
        <w:rPr>
          <w:rFonts w:ascii="Palatino Linotype" w:hAnsi="Palatino Linotype" w:cs="Arial"/>
          <w:i/>
          <w:color w:val="000000" w:themeColor="text1"/>
          <w:sz w:val="24"/>
          <w:szCs w:val="24"/>
        </w:rPr>
        <w:t xml:space="preserve"> La </w:t>
      </w:r>
      <w:r w:rsidRPr="00A359D2">
        <w:rPr>
          <w:rFonts w:ascii="Palatino Linotype" w:hAnsi="Palatino Linotype" w:cs="Arial"/>
          <w:i/>
          <w:color w:val="000000" w:themeColor="text1"/>
          <w:sz w:val="24"/>
          <w:szCs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359D2">
        <w:rPr>
          <w:rFonts w:ascii="Palatino Linotype" w:hAnsi="Palatino Linotype" w:cs="Arial"/>
          <w:i/>
          <w:color w:val="000000" w:themeColor="text1"/>
          <w:sz w:val="24"/>
          <w:szCs w:val="24"/>
        </w:rPr>
        <w:t>.</w:t>
      </w:r>
    </w:p>
    <w:p w:rsidR="009B12AA" w:rsidRPr="00A359D2" w:rsidRDefault="009B12AA" w:rsidP="00A359D2">
      <w:pPr>
        <w:spacing w:after="120" w:line="360" w:lineRule="auto"/>
        <w:ind w:right="567"/>
        <w:contextualSpacing/>
        <w:jc w:val="both"/>
        <w:rPr>
          <w:rFonts w:ascii="Palatino Linotype" w:hAnsi="Palatino Linotype" w:cs="Arial"/>
          <w:i/>
          <w:color w:val="000000" w:themeColor="text1"/>
          <w:sz w:val="24"/>
          <w:szCs w:val="24"/>
        </w:rPr>
      </w:pPr>
      <w:r w:rsidRPr="00A359D2">
        <w:rPr>
          <w:rFonts w:ascii="Palatino Linotype" w:hAnsi="Palatino Linotype" w:cs="Arial"/>
          <w:i/>
          <w:color w:val="000000" w:themeColor="text1"/>
          <w:sz w:val="24"/>
          <w:szCs w:val="24"/>
        </w:rPr>
        <w:t>SEGUNDO TRIBUNAL COLEGIADO DEL SEXTO CIRCUITO.</w:t>
      </w:r>
    </w:p>
    <w:p w:rsidR="009B12AA" w:rsidRPr="00A359D2" w:rsidRDefault="009B12AA" w:rsidP="00A359D2">
      <w:pPr>
        <w:spacing w:after="120" w:line="360" w:lineRule="auto"/>
        <w:ind w:right="567"/>
        <w:contextualSpacing/>
        <w:jc w:val="both"/>
        <w:rPr>
          <w:rFonts w:ascii="Palatino Linotype" w:hAnsi="Palatino Linotype" w:cs="Arial"/>
          <w:i/>
          <w:color w:val="000000" w:themeColor="text1"/>
          <w:sz w:val="24"/>
          <w:szCs w:val="24"/>
        </w:rPr>
      </w:pPr>
      <w:r w:rsidRPr="00A359D2">
        <w:rPr>
          <w:rFonts w:ascii="Palatino Linotype" w:hAnsi="Palatino Linotype" w:cs="Arial"/>
          <w:i/>
          <w:color w:val="000000" w:themeColor="text1"/>
          <w:sz w:val="24"/>
          <w:szCs w:val="24"/>
        </w:rPr>
        <w:t>Amparo directo 194/88. Bufete Industrial Construcciones, S.A. de C.V. 28 de junio de 1988. Unanimidad de votos. Ponente: Gustavo Calvillo Rangel. Secretario: Jorge Alberto González Álvarez.</w:t>
      </w:r>
    </w:p>
    <w:p w:rsidR="009B12AA" w:rsidRPr="00A359D2" w:rsidRDefault="009B12AA" w:rsidP="00A359D2">
      <w:pPr>
        <w:spacing w:after="120" w:line="360" w:lineRule="auto"/>
        <w:ind w:right="567"/>
        <w:contextualSpacing/>
        <w:jc w:val="both"/>
        <w:rPr>
          <w:rFonts w:ascii="Palatino Linotype" w:hAnsi="Palatino Linotype" w:cs="Arial"/>
          <w:i/>
          <w:color w:val="000000" w:themeColor="text1"/>
          <w:sz w:val="24"/>
          <w:szCs w:val="24"/>
        </w:rPr>
      </w:pPr>
      <w:r w:rsidRPr="00A359D2">
        <w:rPr>
          <w:rFonts w:ascii="Palatino Linotype" w:hAnsi="Palatino Linotype" w:cs="Arial"/>
          <w:i/>
          <w:color w:val="000000" w:themeColor="text1"/>
          <w:sz w:val="24"/>
          <w:szCs w:val="24"/>
        </w:rPr>
        <w:t xml:space="preserve">Revisión fiscal 103/88. Instituto Mexicano del Seguro Social. 18 de octubre de 1988. Unanimidad de votos. Ponente: Arnoldo Nájera Virgen. Secretario: Alejandro </w:t>
      </w:r>
      <w:proofErr w:type="spellStart"/>
      <w:r w:rsidRPr="00A359D2">
        <w:rPr>
          <w:rFonts w:ascii="Palatino Linotype" w:hAnsi="Palatino Linotype" w:cs="Arial"/>
          <w:i/>
          <w:color w:val="000000" w:themeColor="text1"/>
          <w:sz w:val="24"/>
          <w:szCs w:val="24"/>
        </w:rPr>
        <w:t>Esponda</w:t>
      </w:r>
      <w:proofErr w:type="spellEnd"/>
      <w:r w:rsidRPr="00A359D2">
        <w:rPr>
          <w:rFonts w:ascii="Palatino Linotype" w:hAnsi="Palatino Linotype" w:cs="Arial"/>
          <w:i/>
          <w:color w:val="000000" w:themeColor="text1"/>
          <w:sz w:val="24"/>
          <w:szCs w:val="24"/>
        </w:rPr>
        <w:t xml:space="preserve"> Rincón.</w:t>
      </w:r>
    </w:p>
    <w:p w:rsidR="009B12AA" w:rsidRPr="00A359D2" w:rsidRDefault="009B12AA" w:rsidP="00A359D2">
      <w:pPr>
        <w:spacing w:after="120" w:line="360" w:lineRule="auto"/>
        <w:ind w:right="567"/>
        <w:contextualSpacing/>
        <w:jc w:val="both"/>
        <w:rPr>
          <w:rFonts w:ascii="Palatino Linotype" w:hAnsi="Palatino Linotype" w:cs="Arial"/>
          <w:i/>
          <w:color w:val="000000" w:themeColor="text1"/>
          <w:sz w:val="24"/>
          <w:szCs w:val="24"/>
        </w:rPr>
      </w:pPr>
      <w:r w:rsidRPr="00A359D2">
        <w:rPr>
          <w:rFonts w:ascii="Palatino Linotype" w:hAnsi="Palatino Linotype" w:cs="Arial"/>
          <w:i/>
          <w:color w:val="000000" w:themeColor="text1"/>
          <w:sz w:val="24"/>
          <w:szCs w:val="24"/>
        </w:rPr>
        <w:t xml:space="preserve">Amparo en revisión 333/88. </w:t>
      </w:r>
      <w:proofErr w:type="spellStart"/>
      <w:r w:rsidRPr="00A359D2">
        <w:rPr>
          <w:rFonts w:ascii="Palatino Linotype" w:hAnsi="Palatino Linotype" w:cs="Arial"/>
          <w:i/>
          <w:color w:val="000000" w:themeColor="text1"/>
          <w:sz w:val="24"/>
          <w:szCs w:val="24"/>
        </w:rPr>
        <w:t>Adilia</w:t>
      </w:r>
      <w:proofErr w:type="spellEnd"/>
      <w:r w:rsidRPr="00A359D2">
        <w:rPr>
          <w:rFonts w:ascii="Palatino Linotype" w:hAnsi="Palatino Linotype" w:cs="Arial"/>
          <w:i/>
          <w:color w:val="000000" w:themeColor="text1"/>
          <w:sz w:val="24"/>
          <w:szCs w:val="24"/>
        </w:rPr>
        <w:t xml:space="preserve"> Romero. 26 de octubre de 1988. Unanimidad de votos. Ponente: Arnoldo Nájera Virgen. Secretario: Enrique Crispín Campos Ramírez.</w:t>
      </w:r>
    </w:p>
    <w:p w:rsidR="009B12AA" w:rsidRPr="00A359D2" w:rsidRDefault="009B12AA" w:rsidP="00A359D2">
      <w:pPr>
        <w:spacing w:after="120" w:line="360" w:lineRule="auto"/>
        <w:ind w:right="567"/>
        <w:contextualSpacing/>
        <w:jc w:val="both"/>
        <w:rPr>
          <w:rFonts w:ascii="Palatino Linotype" w:hAnsi="Palatino Linotype" w:cs="Arial"/>
          <w:i/>
          <w:color w:val="000000" w:themeColor="text1"/>
          <w:sz w:val="24"/>
          <w:szCs w:val="24"/>
        </w:rPr>
      </w:pPr>
      <w:r w:rsidRPr="00A359D2">
        <w:rPr>
          <w:rFonts w:ascii="Palatino Linotype" w:hAnsi="Palatino Linotype" w:cs="Arial"/>
          <w:i/>
          <w:color w:val="000000" w:themeColor="text1"/>
          <w:sz w:val="24"/>
          <w:szCs w:val="24"/>
        </w:rPr>
        <w:t xml:space="preserve">Amparo en revisión 597/95. Emilio Maurer Bretón. 15 de noviembre de 1995. Unanimidad de votos. Ponente: Clementina Ramírez Moguel </w:t>
      </w:r>
      <w:proofErr w:type="spellStart"/>
      <w:r w:rsidRPr="00A359D2">
        <w:rPr>
          <w:rFonts w:ascii="Palatino Linotype" w:hAnsi="Palatino Linotype" w:cs="Arial"/>
          <w:i/>
          <w:color w:val="000000" w:themeColor="text1"/>
          <w:sz w:val="24"/>
          <w:szCs w:val="24"/>
        </w:rPr>
        <w:t>Goyzueta</w:t>
      </w:r>
      <w:proofErr w:type="spellEnd"/>
      <w:r w:rsidRPr="00A359D2">
        <w:rPr>
          <w:rFonts w:ascii="Palatino Linotype" w:hAnsi="Palatino Linotype" w:cs="Arial"/>
          <w:i/>
          <w:color w:val="000000" w:themeColor="text1"/>
          <w:sz w:val="24"/>
          <w:szCs w:val="24"/>
        </w:rPr>
        <w:t>. Secretario: Gonzalo Carrera Molina.</w:t>
      </w:r>
    </w:p>
    <w:p w:rsidR="009B12AA" w:rsidRPr="00A359D2" w:rsidRDefault="009B12AA" w:rsidP="00A359D2">
      <w:pPr>
        <w:spacing w:after="120" w:line="360" w:lineRule="auto"/>
        <w:ind w:right="567"/>
        <w:contextualSpacing/>
        <w:jc w:val="both"/>
        <w:rPr>
          <w:rFonts w:ascii="Palatino Linotype" w:hAnsi="Palatino Linotype" w:cs="Arial"/>
          <w:i/>
          <w:color w:val="000000" w:themeColor="text1"/>
          <w:sz w:val="24"/>
          <w:szCs w:val="24"/>
        </w:rPr>
      </w:pPr>
      <w:r w:rsidRPr="00A359D2">
        <w:rPr>
          <w:rFonts w:ascii="Palatino Linotype" w:hAnsi="Palatino Linotype" w:cs="Arial"/>
          <w:i/>
          <w:color w:val="000000" w:themeColor="text1"/>
          <w:sz w:val="24"/>
          <w:szCs w:val="24"/>
        </w:rPr>
        <w:t xml:space="preserve">Amparo directo 7/96. Pedro Vicente López Miro. 21 de febrero de 1996. Unanimidad de votos. Ponente: María Eugenia Estela Martínez Cardiel. Secretario: Enrique </w:t>
      </w:r>
      <w:proofErr w:type="spellStart"/>
      <w:r w:rsidRPr="00A359D2">
        <w:rPr>
          <w:rFonts w:ascii="Palatino Linotype" w:hAnsi="Palatino Linotype" w:cs="Arial"/>
          <w:i/>
          <w:color w:val="000000" w:themeColor="text1"/>
          <w:sz w:val="24"/>
          <w:szCs w:val="24"/>
        </w:rPr>
        <w:t>Baigts</w:t>
      </w:r>
      <w:proofErr w:type="spellEnd"/>
      <w:r w:rsidRPr="00A359D2">
        <w:rPr>
          <w:rFonts w:ascii="Palatino Linotype" w:hAnsi="Palatino Linotype" w:cs="Arial"/>
          <w:i/>
          <w:color w:val="000000" w:themeColor="text1"/>
          <w:sz w:val="24"/>
          <w:szCs w:val="24"/>
        </w:rPr>
        <w:t xml:space="preserve"> Muñoz.</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Ahora bien, </w:t>
      </w:r>
      <w:r w:rsidRPr="00A359D2">
        <w:rPr>
          <w:rFonts w:ascii="Palatino Linotype" w:hAnsi="Palatino Linotype" w:cs="Arial"/>
          <w:b/>
          <w:color w:val="000000" w:themeColor="text1"/>
          <w:sz w:val="24"/>
          <w:szCs w:val="24"/>
          <w:u w:val="single"/>
          <w:lang w:val="es-ES_tradnl"/>
        </w:rPr>
        <w:t>para cada caso además de fundar y motivar</w:t>
      </w:r>
      <w:r w:rsidRPr="00A359D2">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359D2">
        <w:rPr>
          <w:rFonts w:ascii="Palatino Linotype" w:hAnsi="Palatino Linotype" w:cs="Arial"/>
          <w:color w:val="000000" w:themeColor="text1"/>
          <w:sz w:val="24"/>
          <w:szCs w:val="24"/>
          <w:vertAlign w:val="superscript"/>
          <w:lang w:val="es-ES_tradnl"/>
        </w:rPr>
        <w:footnoteReference w:id="17"/>
      </w:r>
      <w:r w:rsidRPr="00A359D2">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A359D2">
        <w:rPr>
          <w:rFonts w:ascii="Palatino Linotype" w:hAnsi="Palatino Linotype" w:cs="Arial"/>
          <w:color w:val="000000" w:themeColor="text1"/>
          <w:sz w:val="24"/>
          <w:szCs w:val="24"/>
          <w:lang w:val="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b/>
          <w:color w:val="000000" w:themeColor="text1"/>
          <w:sz w:val="24"/>
          <w:szCs w:val="24"/>
          <w:u w:val="single"/>
          <w:lang w:val="es-ES"/>
        </w:rPr>
        <w:t>Otro tipo de información confidencial constituyen los secretos bancario, fiduciario, industrial, comercial, fiscal, bursátil y postal, cuya titularidad corresponda a particulares,</w:t>
      </w:r>
      <w:r w:rsidRPr="00A359D2">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A359D2" w:rsidRDefault="009B12AA" w:rsidP="00A359D2">
      <w:pPr>
        <w:spacing w:after="120" w:line="360" w:lineRule="auto"/>
        <w:contextualSpacing/>
        <w:jc w:val="both"/>
        <w:rPr>
          <w:rFonts w:ascii="Palatino Linotype" w:hAnsi="Palatino Linotype" w:cs="Arial"/>
          <w:b/>
          <w:color w:val="000000" w:themeColor="text1"/>
          <w:sz w:val="24"/>
          <w:szCs w:val="24"/>
        </w:rPr>
      </w:pPr>
      <w:r w:rsidRPr="00A359D2">
        <w:rPr>
          <w:rFonts w:ascii="Palatino Linotype" w:hAnsi="Palatino Linotype" w:cs="Arial"/>
          <w:b/>
          <w:color w:val="000000" w:themeColor="text1"/>
          <w:sz w:val="24"/>
          <w:szCs w:val="24"/>
        </w:rPr>
        <w:t>Condiciones especiales de la clasificación de la información como confidencial.</w:t>
      </w:r>
    </w:p>
    <w:p w:rsidR="00A359D2" w:rsidRPr="00A359D2" w:rsidRDefault="00A359D2" w:rsidP="00A359D2">
      <w:pPr>
        <w:spacing w:after="120" w:line="360" w:lineRule="auto"/>
        <w:contextualSpacing/>
        <w:jc w:val="both"/>
        <w:rPr>
          <w:rFonts w:ascii="Palatino Linotype" w:hAnsi="Palatino Linotype" w:cs="Arial"/>
          <w:b/>
          <w:color w:val="000000" w:themeColor="text1"/>
          <w:sz w:val="24"/>
          <w:szCs w:val="24"/>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spacing w:after="120" w:line="360" w:lineRule="auto"/>
        <w:ind w:left="709" w:right="567"/>
        <w:contextualSpacing/>
        <w:jc w:val="both"/>
        <w:rPr>
          <w:rFonts w:ascii="Palatino Linotype" w:hAnsi="Palatino Linotype" w:cs="Arial"/>
          <w:bCs/>
          <w:i/>
          <w:color w:val="000000" w:themeColor="text1"/>
          <w:sz w:val="24"/>
          <w:szCs w:val="24"/>
        </w:rPr>
      </w:pPr>
      <w:r w:rsidRPr="00A359D2">
        <w:rPr>
          <w:rFonts w:ascii="Palatino Linotype" w:hAnsi="Palatino Linotype" w:cs="Arial"/>
          <w:bCs/>
          <w:i/>
          <w:color w:val="000000" w:themeColor="text1"/>
          <w:sz w:val="24"/>
          <w:szCs w:val="24"/>
        </w:rPr>
        <w:t>I.</w:t>
      </w:r>
      <w:r w:rsidRPr="00A359D2">
        <w:rPr>
          <w:rFonts w:ascii="Palatino Linotype" w:hAnsi="Palatino Linotype" w:cs="Arial"/>
          <w:i/>
          <w:color w:val="000000" w:themeColor="text1"/>
          <w:sz w:val="24"/>
          <w:szCs w:val="24"/>
        </w:rPr>
        <w:t xml:space="preserve"> La información se encuentre en registros públicos o fuentes de acceso público;</w:t>
      </w:r>
    </w:p>
    <w:p w:rsidR="009B12AA" w:rsidRPr="00A359D2" w:rsidRDefault="009B12AA" w:rsidP="00A359D2">
      <w:pPr>
        <w:spacing w:after="120" w:line="360" w:lineRule="auto"/>
        <w:ind w:left="709" w:right="567"/>
        <w:contextualSpacing/>
        <w:jc w:val="both"/>
        <w:rPr>
          <w:rFonts w:ascii="Palatino Linotype" w:hAnsi="Palatino Linotype" w:cs="Arial"/>
          <w:bCs/>
          <w:i/>
          <w:color w:val="000000" w:themeColor="text1"/>
          <w:sz w:val="24"/>
          <w:szCs w:val="24"/>
        </w:rPr>
      </w:pPr>
      <w:r w:rsidRPr="00A359D2">
        <w:rPr>
          <w:rFonts w:ascii="Palatino Linotype" w:hAnsi="Palatino Linotype" w:cs="Arial"/>
          <w:bCs/>
          <w:i/>
          <w:color w:val="000000" w:themeColor="text1"/>
          <w:sz w:val="24"/>
          <w:szCs w:val="24"/>
        </w:rPr>
        <w:t xml:space="preserve">II. </w:t>
      </w:r>
      <w:r w:rsidRPr="00A359D2">
        <w:rPr>
          <w:rFonts w:ascii="Palatino Linotype" w:hAnsi="Palatino Linotype" w:cs="Arial"/>
          <w:i/>
          <w:color w:val="000000" w:themeColor="text1"/>
          <w:sz w:val="24"/>
          <w:szCs w:val="24"/>
        </w:rPr>
        <w:t>Por Ley tenga el carácter de pública;</w:t>
      </w:r>
    </w:p>
    <w:p w:rsidR="009B12AA" w:rsidRPr="00A359D2" w:rsidRDefault="009B12AA" w:rsidP="00A359D2">
      <w:pPr>
        <w:spacing w:after="120" w:line="360" w:lineRule="auto"/>
        <w:ind w:left="709" w:right="567"/>
        <w:contextualSpacing/>
        <w:jc w:val="both"/>
        <w:rPr>
          <w:rFonts w:ascii="Palatino Linotype" w:hAnsi="Palatino Linotype" w:cs="Arial"/>
          <w:i/>
          <w:color w:val="000000" w:themeColor="text1"/>
          <w:sz w:val="24"/>
          <w:szCs w:val="24"/>
        </w:rPr>
      </w:pPr>
      <w:r w:rsidRPr="00A359D2">
        <w:rPr>
          <w:rFonts w:ascii="Palatino Linotype" w:hAnsi="Palatino Linotype" w:cs="Arial"/>
          <w:bCs/>
          <w:i/>
          <w:color w:val="000000" w:themeColor="text1"/>
          <w:sz w:val="24"/>
          <w:szCs w:val="24"/>
        </w:rPr>
        <w:t xml:space="preserve">III. </w:t>
      </w:r>
      <w:r w:rsidRPr="00A359D2">
        <w:rPr>
          <w:rFonts w:ascii="Palatino Linotype" w:hAnsi="Palatino Linotype" w:cs="Arial"/>
          <w:i/>
          <w:color w:val="000000" w:themeColor="text1"/>
          <w:sz w:val="24"/>
          <w:szCs w:val="24"/>
        </w:rPr>
        <w:t xml:space="preserve">Exista una orden judicial; </w:t>
      </w:r>
    </w:p>
    <w:p w:rsidR="009B12AA" w:rsidRPr="00A359D2" w:rsidRDefault="009B12AA" w:rsidP="00A359D2">
      <w:pPr>
        <w:spacing w:after="120" w:line="360" w:lineRule="auto"/>
        <w:ind w:left="709" w:right="567"/>
        <w:contextualSpacing/>
        <w:jc w:val="both"/>
        <w:rPr>
          <w:rFonts w:ascii="Palatino Linotype" w:hAnsi="Palatino Linotype" w:cs="Arial"/>
          <w:i/>
          <w:color w:val="000000" w:themeColor="text1"/>
          <w:sz w:val="24"/>
          <w:szCs w:val="24"/>
        </w:rPr>
      </w:pPr>
      <w:r w:rsidRPr="00A359D2">
        <w:rPr>
          <w:rFonts w:ascii="Palatino Linotype" w:hAnsi="Palatino Linotype" w:cs="Arial"/>
          <w:bCs/>
          <w:i/>
          <w:color w:val="000000" w:themeColor="text1"/>
          <w:sz w:val="24"/>
          <w:szCs w:val="24"/>
        </w:rPr>
        <w:t xml:space="preserve">IV. </w:t>
      </w:r>
      <w:r w:rsidRPr="00A359D2">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9B12AA" w:rsidRPr="00A359D2" w:rsidRDefault="009B12AA" w:rsidP="00A359D2">
      <w:pPr>
        <w:spacing w:after="120" w:line="360" w:lineRule="auto"/>
        <w:ind w:left="709" w:right="567"/>
        <w:contextualSpacing/>
        <w:jc w:val="both"/>
        <w:rPr>
          <w:rFonts w:ascii="Palatino Linotype" w:hAnsi="Palatino Linotype" w:cs="Arial"/>
          <w:i/>
          <w:color w:val="000000" w:themeColor="text1"/>
          <w:sz w:val="24"/>
          <w:szCs w:val="24"/>
        </w:rPr>
      </w:pPr>
      <w:r w:rsidRPr="00A359D2">
        <w:rPr>
          <w:rFonts w:ascii="Palatino Linotype" w:hAnsi="Palatino Linotype" w:cs="Arial"/>
          <w:bCs/>
          <w:i/>
          <w:color w:val="000000" w:themeColor="text1"/>
          <w:sz w:val="24"/>
          <w:szCs w:val="24"/>
        </w:rPr>
        <w:t xml:space="preserve">V. </w:t>
      </w:r>
      <w:r w:rsidRPr="00A359D2">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A359D2">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B12AA" w:rsidRPr="00A359D2" w:rsidRDefault="009B12AA" w:rsidP="00A359D2">
      <w:pPr>
        <w:spacing w:after="120" w:line="360" w:lineRule="auto"/>
        <w:contextualSpacing/>
        <w:jc w:val="both"/>
        <w:rPr>
          <w:rFonts w:ascii="Palatino Linotype" w:hAnsi="Palatino Linotype" w:cs="Arial"/>
          <w:color w:val="000000" w:themeColor="text1"/>
          <w:sz w:val="24"/>
          <w:szCs w:val="24"/>
          <w:lang w:val="es-ES_tradnl"/>
        </w:rPr>
      </w:pPr>
    </w:p>
    <w:p w:rsidR="009B12AA" w:rsidRPr="00A359D2" w:rsidRDefault="009B12AA" w:rsidP="00A359D2">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A359D2">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9B12AA" w:rsidRPr="00A359D2" w:rsidRDefault="009B12AA" w:rsidP="00A359D2">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A359D2">
        <w:rPr>
          <w:rFonts w:ascii="Palatino Linotype" w:eastAsia="MS Mincho" w:hAnsi="Palatino Linotype" w:cstheme="majorBidi"/>
          <w:sz w:val="24"/>
          <w:szCs w:val="24"/>
          <w:lang w:val="es-ES_tradnl" w:eastAsia="es-ES"/>
        </w:rPr>
        <w:t xml:space="preserve">Consecuentemente, en términos del artículo </w:t>
      </w:r>
      <w:r w:rsidRPr="00A359D2">
        <w:rPr>
          <w:rFonts w:ascii="Palatino Linotype" w:eastAsia="MS Mincho" w:hAnsi="Palatino Linotype" w:cstheme="majorBidi"/>
          <w:b/>
          <w:sz w:val="24"/>
          <w:szCs w:val="24"/>
          <w:lang w:val="es-ES_tradnl" w:eastAsia="es-ES"/>
        </w:rPr>
        <w:t>186 fracción III</w:t>
      </w:r>
      <w:r w:rsidR="00892C5F" w:rsidRPr="00A359D2">
        <w:rPr>
          <w:rFonts w:ascii="Palatino Linotype" w:eastAsia="MS Mincho" w:hAnsi="Palatino Linotype" w:cstheme="majorBidi"/>
          <w:sz w:val="24"/>
          <w:szCs w:val="24"/>
          <w:lang w:val="es-ES_tradnl" w:eastAsia="es-ES"/>
        </w:rPr>
        <w:t xml:space="preserve"> este Pleno determina </w:t>
      </w:r>
      <w:r w:rsidRPr="00A359D2">
        <w:rPr>
          <w:rFonts w:ascii="Palatino Linotype" w:eastAsia="MS Mincho" w:hAnsi="Palatino Linotype" w:cstheme="majorBidi"/>
          <w:b/>
          <w:sz w:val="24"/>
          <w:szCs w:val="24"/>
          <w:lang w:val="es-ES_tradnl" w:eastAsia="es-ES"/>
        </w:rPr>
        <w:t>R</w:t>
      </w:r>
      <w:r w:rsidR="00892C5F" w:rsidRPr="00A359D2">
        <w:rPr>
          <w:rFonts w:ascii="Palatino Linotype" w:eastAsia="MS Mincho" w:hAnsi="Palatino Linotype" w:cstheme="majorBidi"/>
          <w:b/>
          <w:sz w:val="24"/>
          <w:szCs w:val="24"/>
          <w:lang w:val="es-ES_tradnl" w:eastAsia="es-ES"/>
        </w:rPr>
        <w:t>EVOCAR</w:t>
      </w:r>
      <w:r w:rsidRPr="00A359D2">
        <w:rPr>
          <w:rFonts w:ascii="Palatino Linotype" w:eastAsia="MS Mincho" w:hAnsi="Palatino Linotype" w:cstheme="majorBidi"/>
          <w:sz w:val="24"/>
          <w:szCs w:val="24"/>
          <w:lang w:val="es-ES_tradnl" w:eastAsia="es-ES"/>
        </w:rPr>
        <w:t xml:space="preserve"> la respuesta del presente recurso de revisión, toda vez que hubo afectación al derecho de </w:t>
      </w:r>
      <w:r w:rsidR="00892C5F" w:rsidRPr="00A359D2">
        <w:rPr>
          <w:rFonts w:ascii="Palatino Linotype" w:eastAsia="MS Mincho" w:hAnsi="Palatino Linotype" w:cstheme="majorBidi"/>
          <w:sz w:val="24"/>
          <w:szCs w:val="24"/>
          <w:lang w:val="es-ES_tradnl" w:eastAsia="es-ES"/>
        </w:rPr>
        <w:t xml:space="preserve">acceso a la información pública </w:t>
      </w:r>
      <w:r w:rsidRPr="00A359D2">
        <w:rPr>
          <w:rFonts w:ascii="Palatino Linotype" w:eastAsia="MS Mincho" w:hAnsi="Palatino Linotype" w:cstheme="majorBidi"/>
          <w:sz w:val="24"/>
          <w:szCs w:val="24"/>
          <w:lang w:val="es-ES_tradnl" w:eastAsia="es-ES"/>
        </w:rPr>
        <w:t>establecido constitucionalmente a favor del particular ya que la</w:t>
      </w:r>
      <w:r w:rsidR="00892C5F" w:rsidRPr="00A359D2">
        <w:rPr>
          <w:rFonts w:ascii="Palatino Linotype" w:eastAsia="MS Mincho" w:hAnsi="Palatino Linotype" w:cstheme="majorBidi"/>
          <w:sz w:val="24"/>
          <w:szCs w:val="24"/>
          <w:lang w:val="es-ES_tradnl" w:eastAsia="es-ES"/>
        </w:rPr>
        <w:t xml:space="preserve"> clasificación de la información como reservada es improcedente al no acreditarse el riesgo real y demostrable del daño que se ocasionaría con la divulgación dela información</w:t>
      </w:r>
      <w:r w:rsidRPr="00A359D2">
        <w:rPr>
          <w:rFonts w:ascii="Palatino Linotype" w:eastAsia="MS Mincho" w:hAnsi="Palatino Linotype" w:cstheme="majorBidi"/>
          <w:sz w:val="24"/>
          <w:szCs w:val="24"/>
          <w:lang w:val="es-ES_tradnl" w:eastAsia="es-ES"/>
        </w:rPr>
        <w:t xml:space="preserve">.  </w:t>
      </w:r>
    </w:p>
    <w:p w:rsidR="009B12AA" w:rsidRPr="00A359D2" w:rsidRDefault="009B12AA" w:rsidP="00A359D2">
      <w:pPr>
        <w:spacing w:before="240" w:after="360" w:line="360" w:lineRule="auto"/>
        <w:contextualSpacing/>
        <w:jc w:val="both"/>
        <w:rPr>
          <w:rFonts w:ascii="Palatino Linotype" w:eastAsia="MS Mincho" w:hAnsi="Palatino Linotype" w:cs="Arial"/>
          <w:i/>
          <w:sz w:val="24"/>
          <w:szCs w:val="24"/>
          <w:lang w:eastAsia="es-ES"/>
        </w:rPr>
      </w:pPr>
    </w:p>
    <w:p w:rsidR="009B12AA" w:rsidRPr="00A359D2" w:rsidRDefault="00811073" w:rsidP="00A359D2">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A359D2">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96128" behindDoc="0" locked="0" layoutInCell="1" allowOverlap="1">
                <wp:simplePos x="0" y="0"/>
                <wp:positionH relativeFrom="column">
                  <wp:posOffset>-28935</wp:posOffset>
                </wp:positionH>
                <wp:positionV relativeFrom="paragraph">
                  <wp:posOffset>558880</wp:posOffset>
                </wp:positionV>
                <wp:extent cx="5558400" cy="2642400"/>
                <wp:effectExtent l="19050" t="19050" r="23495" b="24765"/>
                <wp:wrapNone/>
                <wp:docPr id="3" name="Conector recto 3"/>
                <wp:cNvGraphicFramePr/>
                <a:graphic xmlns:a="http://schemas.openxmlformats.org/drawingml/2006/main">
                  <a:graphicData uri="http://schemas.microsoft.com/office/word/2010/wordprocessingShape">
                    <wps:wsp>
                      <wps:cNvCnPr/>
                      <wps:spPr>
                        <a:xfrm flipH="1" flipV="1">
                          <a:off x="0" y="0"/>
                          <a:ext cx="5558400" cy="264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00560" id="Conector recto 3" o:spid="_x0000_s1026" style="position:absolute;flip:x y;z-index:251696128;visibility:visible;mso-wrap-style:square;mso-wrap-distance-left:9pt;mso-wrap-distance-top:0;mso-wrap-distance-right:9pt;mso-wrap-distance-bottom:0;mso-position-horizontal:absolute;mso-position-horizontal-relative:text;mso-position-vertical:absolute;mso-position-vertical-relative:text" from="-2.3pt,44pt" to="435.3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" strokecolor="#5b9bd5 [3204]" strokeweight="3pt">
                <v:stroke joinstyle="miter"/>
              </v:line>
            </w:pict>
          </mc:Fallback>
        </mc:AlternateContent>
      </w:r>
      <w:r w:rsidR="009B12AA" w:rsidRPr="00A359D2">
        <w:rPr>
          <w:rFonts w:ascii="Palatino Linotype" w:eastAsia="MS Mincho" w:hAnsi="Palatino Linotype" w:cstheme="majorBidi"/>
          <w:sz w:val="24"/>
          <w:szCs w:val="24"/>
          <w:lang w:val="es-ES_tradnl" w:eastAsia="es-ES"/>
        </w:rPr>
        <w:t xml:space="preserve">Por lo anteriormente expuesto y fundado este </w:t>
      </w:r>
      <w:r w:rsidR="009B12AA" w:rsidRPr="00A359D2">
        <w:rPr>
          <w:rFonts w:ascii="Palatino Linotype" w:eastAsia="MS Mincho" w:hAnsi="Palatino Linotype" w:cstheme="majorBidi"/>
          <w:b/>
          <w:sz w:val="24"/>
          <w:szCs w:val="24"/>
          <w:lang w:val="es-ES_tradnl" w:eastAsia="es-ES"/>
        </w:rPr>
        <w:t>ÓRGANO GARANTE</w:t>
      </w:r>
      <w:r w:rsidR="009B12AA" w:rsidRPr="00A359D2">
        <w:rPr>
          <w:rFonts w:ascii="Palatino Linotype" w:eastAsia="MS Mincho" w:hAnsi="Palatino Linotype" w:cstheme="majorBidi"/>
          <w:sz w:val="24"/>
          <w:szCs w:val="24"/>
          <w:lang w:val="es-ES_tradnl" w:eastAsia="es-ES"/>
        </w:rPr>
        <w:t xml:space="preserve"> emite los siguientes.</w:t>
      </w:r>
    </w:p>
    <w:p w:rsidR="009B12AA" w:rsidRPr="00A359D2" w:rsidRDefault="009B12AA" w:rsidP="00A359D2">
      <w:pPr>
        <w:spacing w:line="360" w:lineRule="auto"/>
        <w:contextualSpacing/>
        <w:rPr>
          <w:rFonts w:ascii="Palatino Linotype" w:eastAsia="MS Mincho" w:hAnsi="Palatino Linotype" w:cstheme="majorBidi"/>
          <w:sz w:val="24"/>
          <w:szCs w:val="24"/>
          <w:lang w:val="es-ES_tradnl" w:eastAsia="es-ES"/>
        </w:rPr>
      </w:pPr>
    </w:p>
    <w:p w:rsidR="009B12AA" w:rsidRPr="00A359D2" w:rsidRDefault="009B12AA" w:rsidP="00A359D2">
      <w:pPr>
        <w:spacing w:after="120" w:line="360" w:lineRule="auto"/>
        <w:jc w:val="both"/>
        <w:rPr>
          <w:rFonts w:ascii="Palatino Linotype" w:eastAsia="MS Mincho" w:hAnsi="Palatino Linotype" w:cstheme="majorBidi"/>
          <w:sz w:val="24"/>
          <w:szCs w:val="24"/>
          <w:lang w:val="es-ES_tradnl" w:eastAsia="es-ES"/>
        </w:rPr>
      </w:pPr>
    </w:p>
    <w:p w:rsidR="009B12AA" w:rsidRPr="00A359D2" w:rsidRDefault="009B12AA" w:rsidP="00A359D2">
      <w:pPr>
        <w:spacing w:after="120" w:line="360" w:lineRule="auto"/>
        <w:jc w:val="both"/>
        <w:rPr>
          <w:rFonts w:ascii="Palatino Linotype" w:eastAsia="MS Mincho" w:hAnsi="Palatino Linotype" w:cstheme="majorBidi"/>
          <w:sz w:val="24"/>
          <w:szCs w:val="24"/>
          <w:lang w:val="es-ES_tradnl" w:eastAsia="es-ES"/>
        </w:rPr>
      </w:pPr>
    </w:p>
    <w:p w:rsidR="009B12AA" w:rsidRPr="00A359D2" w:rsidRDefault="009B12AA" w:rsidP="00A359D2">
      <w:pPr>
        <w:spacing w:after="120" w:line="360" w:lineRule="auto"/>
        <w:jc w:val="both"/>
        <w:rPr>
          <w:rFonts w:ascii="Palatino Linotype" w:eastAsia="MS Mincho" w:hAnsi="Palatino Linotype" w:cstheme="majorBidi"/>
          <w:sz w:val="24"/>
          <w:szCs w:val="24"/>
          <w:lang w:val="es-ES_tradnl" w:eastAsia="es-ES"/>
        </w:rPr>
      </w:pPr>
    </w:p>
    <w:p w:rsidR="009B12AA" w:rsidRPr="00A359D2" w:rsidRDefault="009B12AA" w:rsidP="00A359D2">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33" w:name="_Toc467083028"/>
      <w:bookmarkStart w:id="34" w:name="_Toc16179370"/>
      <w:r w:rsidRPr="00A359D2">
        <w:rPr>
          <w:rFonts w:ascii="Palatino Linotype" w:eastAsia="Calibri" w:hAnsi="Palatino Linotype" w:cs="Times New Roman"/>
          <w:b/>
          <w:sz w:val="24"/>
          <w:szCs w:val="24"/>
          <w:lang w:val="es-ES" w:eastAsia="es-ES"/>
        </w:rPr>
        <w:t>R E S O L U T I V O S</w:t>
      </w:r>
      <w:bookmarkEnd w:id="33"/>
      <w:bookmarkEnd w:id="34"/>
    </w:p>
    <w:p w:rsidR="009B12AA" w:rsidRPr="00A359D2" w:rsidRDefault="009B12AA" w:rsidP="00A359D2">
      <w:pPr>
        <w:spacing w:before="240" w:after="360" w:line="360" w:lineRule="auto"/>
        <w:jc w:val="both"/>
        <w:rPr>
          <w:rFonts w:ascii="Palatino Linotype" w:eastAsia="Calibri" w:hAnsi="Palatino Linotype" w:cs="Arial"/>
          <w:bCs/>
          <w:sz w:val="24"/>
          <w:szCs w:val="24"/>
          <w:lang w:val="es-ES" w:eastAsia="es-ES"/>
        </w:rPr>
      </w:pPr>
      <w:bookmarkStart w:id="35" w:name="_Toc452722829"/>
      <w:bookmarkStart w:id="36" w:name="_Toc454373811"/>
      <w:bookmarkStart w:id="37" w:name="_Toc476675991"/>
      <w:r w:rsidRPr="00A359D2">
        <w:rPr>
          <w:rFonts w:ascii="Palatino Linotype" w:hAnsi="Palatino Linotype" w:cs="Arial"/>
          <w:b/>
          <w:sz w:val="24"/>
          <w:szCs w:val="24"/>
        </w:rPr>
        <w:t>PRIMERO</w:t>
      </w:r>
      <w:r w:rsidRPr="00A359D2">
        <w:rPr>
          <w:rFonts w:ascii="Palatino Linotype" w:eastAsia="Times New Roman" w:hAnsi="Palatino Linotype" w:cs="Arial"/>
          <w:b/>
          <w:sz w:val="24"/>
          <w:szCs w:val="24"/>
          <w:lang w:val="es-ES_tradnl" w:eastAsia="es-ES"/>
        </w:rPr>
        <w:t xml:space="preserve">. </w:t>
      </w:r>
      <w:r w:rsidRPr="00A359D2">
        <w:rPr>
          <w:rFonts w:ascii="Palatino Linotype" w:eastAsia="Times New Roman" w:hAnsi="Palatino Linotype" w:cs="Arial"/>
          <w:sz w:val="24"/>
          <w:szCs w:val="24"/>
          <w:lang w:val="es-ES" w:eastAsia="es-ES"/>
        </w:rPr>
        <w:t xml:space="preserve">Resultan fundadas las razones y motivos </w:t>
      </w:r>
      <w:r w:rsidR="00964E71" w:rsidRPr="00A359D2">
        <w:rPr>
          <w:rFonts w:ascii="Palatino Linotype" w:eastAsia="Times New Roman" w:hAnsi="Palatino Linotype" w:cs="Arial"/>
          <w:sz w:val="24"/>
          <w:szCs w:val="24"/>
          <w:lang w:val="es-ES" w:eastAsia="es-ES"/>
        </w:rPr>
        <w:t xml:space="preserve">de inconformidad </w:t>
      </w:r>
      <w:r w:rsidRPr="00A359D2">
        <w:rPr>
          <w:rFonts w:ascii="Palatino Linotype" w:eastAsia="Times New Roman" w:hAnsi="Palatino Linotype" w:cs="Arial"/>
          <w:sz w:val="24"/>
          <w:szCs w:val="24"/>
          <w:lang w:val="es-ES" w:eastAsia="es-ES"/>
        </w:rPr>
        <w:t xml:space="preserve">hechos valer </w:t>
      </w:r>
      <w:r w:rsidRPr="00A359D2">
        <w:rPr>
          <w:rFonts w:ascii="Palatino Linotype" w:eastAsia="Calibri" w:hAnsi="Palatino Linotype" w:cs="Arial"/>
          <w:sz w:val="24"/>
          <w:szCs w:val="24"/>
          <w:lang w:val="es-ES" w:eastAsia="es-ES"/>
        </w:rPr>
        <w:t xml:space="preserve">en el recurso de revisión </w:t>
      </w:r>
      <w:r w:rsidR="00892C5F" w:rsidRPr="00A359D2">
        <w:rPr>
          <w:rFonts w:ascii="Palatino Linotype" w:eastAsia="Times New Roman" w:hAnsi="Palatino Linotype" w:cs="Times New Roman"/>
          <w:b/>
          <w:sz w:val="24"/>
          <w:szCs w:val="24"/>
          <w:lang w:val="es-ES_tradnl" w:eastAsia="es-ES"/>
        </w:rPr>
        <w:t>04568</w:t>
      </w:r>
      <w:r w:rsidRPr="00A359D2">
        <w:rPr>
          <w:rFonts w:ascii="Palatino Linotype" w:eastAsia="Times New Roman" w:hAnsi="Palatino Linotype" w:cs="Times New Roman"/>
          <w:b/>
          <w:sz w:val="24"/>
          <w:szCs w:val="24"/>
          <w:lang w:val="es-ES_tradnl" w:eastAsia="es-ES"/>
        </w:rPr>
        <w:t xml:space="preserve">/INFOEM/IP/RR/2019 </w:t>
      </w:r>
      <w:r w:rsidRPr="00A359D2">
        <w:rPr>
          <w:rFonts w:ascii="Palatino Linotype" w:eastAsia="Times New Roman" w:hAnsi="Palatino Linotype" w:cs="Times New Roman"/>
          <w:sz w:val="24"/>
          <w:szCs w:val="24"/>
          <w:lang w:val="es-ES_tradnl" w:eastAsia="es-ES"/>
        </w:rPr>
        <w:t xml:space="preserve">en términos de los considerandos </w:t>
      </w:r>
      <w:r w:rsidRPr="00A359D2">
        <w:rPr>
          <w:rFonts w:ascii="Palatino Linotype" w:eastAsia="Times New Roman" w:hAnsi="Palatino Linotype" w:cs="Times New Roman"/>
          <w:b/>
          <w:sz w:val="24"/>
          <w:szCs w:val="24"/>
          <w:lang w:val="es-ES_tradnl" w:eastAsia="es-ES"/>
        </w:rPr>
        <w:t xml:space="preserve">CUARTO </w:t>
      </w:r>
      <w:r w:rsidRPr="00A359D2">
        <w:rPr>
          <w:rFonts w:ascii="Palatino Linotype" w:eastAsia="Times New Roman" w:hAnsi="Palatino Linotype" w:cs="Times New Roman"/>
          <w:sz w:val="24"/>
          <w:szCs w:val="24"/>
          <w:lang w:val="es-ES_tradnl" w:eastAsia="es-ES"/>
        </w:rPr>
        <w:t xml:space="preserve">y </w:t>
      </w:r>
      <w:r w:rsidRPr="00A359D2">
        <w:rPr>
          <w:rFonts w:ascii="Palatino Linotype" w:eastAsia="Times New Roman" w:hAnsi="Palatino Linotype" w:cs="Times New Roman"/>
          <w:b/>
          <w:sz w:val="24"/>
          <w:szCs w:val="24"/>
          <w:lang w:val="es-ES_tradnl" w:eastAsia="es-ES"/>
        </w:rPr>
        <w:t xml:space="preserve">QUINTO </w:t>
      </w:r>
      <w:r w:rsidRPr="00A359D2">
        <w:rPr>
          <w:rFonts w:ascii="Palatino Linotype" w:eastAsia="Times New Roman" w:hAnsi="Palatino Linotype" w:cs="Times New Roman"/>
          <w:sz w:val="24"/>
          <w:szCs w:val="24"/>
          <w:lang w:val="es-ES_tradnl" w:eastAsia="es-ES"/>
        </w:rPr>
        <w:t>de la presente resolución.</w:t>
      </w:r>
    </w:p>
    <w:p w:rsidR="009B12AA" w:rsidRPr="00A359D2" w:rsidRDefault="009B12AA" w:rsidP="00A359D2">
      <w:pPr>
        <w:spacing w:before="240" w:after="240" w:line="360" w:lineRule="auto"/>
        <w:jc w:val="both"/>
        <w:rPr>
          <w:rFonts w:ascii="Palatino Linotype" w:eastAsia="Calibri" w:hAnsi="Palatino Linotype" w:cs="Arial"/>
          <w:b/>
          <w:sz w:val="24"/>
          <w:szCs w:val="24"/>
          <w:lang w:eastAsia="es-ES"/>
        </w:rPr>
      </w:pPr>
      <w:r w:rsidRPr="00A359D2">
        <w:rPr>
          <w:rFonts w:ascii="Palatino Linotype" w:eastAsia="Calibri" w:hAnsi="Palatino Linotype" w:cs="Arial"/>
          <w:b/>
          <w:bCs/>
          <w:sz w:val="24"/>
          <w:szCs w:val="24"/>
          <w:lang w:val="es-ES" w:eastAsia="es-ES"/>
        </w:rPr>
        <w:t xml:space="preserve">SEGUNDO. </w:t>
      </w:r>
      <w:r w:rsidR="00892C5F" w:rsidRPr="00A359D2">
        <w:rPr>
          <w:rFonts w:ascii="Palatino Linotype" w:eastAsia="Calibri" w:hAnsi="Palatino Linotype" w:cs="Arial"/>
          <w:sz w:val="24"/>
          <w:szCs w:val="24"/>
          <w:lang w:val="es-ES" w:eastAsia="es-ES"/>
        </w:rPr>
        <w:t xml:space="preserve">Se </w:t>
      </w:r>
      <w:r w:rsidR="00892C5F" w:rsidRPr="00A359D2">
        <w:rPr>
          <w:rFonts w:ascii="Palatino Linotype" w:eastAsia="Calibri" w:hAnsi="Palatino Linotype" w:cs="Arial"/>
          <w:b/>
          <w:sz w:val="24"/>
          <w:szCs w:val="24"/>
          <w:lang w:val="es-ES" w:eastAsia="es-ES"/>
        </w:rPr>
        <w:t>REVOCA</w:t>
      </w:r>
      <w:r w:rsidRPr="00A359D2">
        <w:rPr>
          <w:rFonts w:ascii="Palatino Linotype" w:eastAsia="Calibri" w:hAnsi="Palatino Linotype" w:cs="Arial"/>
          <w:sz w:val="24"/>
          <w:szCs w:val="24"/>
          <w:lang w:val="es-ES" w:eastAsia="es-ES"/>
        </w:rPr>
        <w:t xml:space="preserve"> la respuesta</w:t>
      </w:r>
      <w:r w:rsidRPr="00A359D2">
        <w:rPr>
          <w:rFonts w:ascii="Palatino Linotype" w:eastAsia="Calibri" w:hAnsi="Palatino Linotype" w:cs="Arial"/>
          <w:b/>
          <w:sz w:val="24"/>
          <w:szCs w:val="24"/>
          <w:lang w:val="es-ES" w:eastAsia="es-ES"/>
        </w:rPr>
        <w:t xml:space="preserve"> </w:t>
      </w:r>
      <w:r w:rsidR="00964E71" w:rsidRPr="00A359D2">
        <w:rPr>
          <w:rFonts w:ascii="Palatino Linotype" w:eastAsia="Calibri" w:hAnsi="Palatino Linotype" w:cs="Arial"/>
          <w:sz w:val="24"/>
          <w:szCs w:val="24"/>
          <w:lang w:val="es-ES" w:eastAsia="es-ES"/>
        </w:rPr>
        <w:t>emitida por la</w:t>
      </w:r>
      <w:r w:rsidRPr="00A359D2">
        <w:rPr>
          <w:rFonts w:ascii="Palatino Linotype" w:eastAsia="Times New Roman" w:hAnsi="Palatino Linotype" w:cs="Arial"/>
          <w:b/>
          <w:sz w:val="24"/>
          <w:szCs w:val="24"/>
          <w:lang w:eastAsia="es-ES"/>
        </w:rPr>
        <w:t xml:space="preserve"> Secretaría de Educación </w:t>
      </w:r>
      <w:r w:rsidRPr="00A359D2">
        <w:rPr>
          <w:rFonts w:ascii="Palatino Linotype" w:eastAsia="MS Gothic" w:hAnsi="Palatino Linotype" w:cs="Times New Roman"/>
          <w:sz w:val="24"/>
          <w:szCs w:val="24"/>
        </w:rPr>
        <w:t>y se</w:t>
      </w:r>
      <w:r w:rsidRPr="00A359D2">
        <w:rPr>
          <w:rFonts w:ascii="Palatino Linotype" w:eastAsia="MS Gothic" w:hAnsi="Palatino Linotype" w:cs="Times New Roman"/>
          <w:b/>
          <w:sz w:val="24"/>
          <w:szCs w:val="24"/>
        </w:rPr>
        <w:t xml:space="preserve"> ORDENA</w:t>
      </w:r>
      <w:r w:rsidRPr="00A359D2">
        <w:rPr>
          <w:rFonts w:ascii="Palatino Linotype" w:eastAsia="Calibri" w:hAnsi="Palatino Linotype" w:cs="Arial"/>
          <w:sz w:val="24"/>
          <w:szCs w:val="24"/>
          <w:lang w:val="es-ES" w:eastAsia="es-ES"/>
        </w:rPr>
        <w:t xml:space="preserve"> entregar la información vía Sistema de Acceso a la Información Mexiquense (SAIMEX), de ser procedente en versión pública, previa búsqueda exhaustiva y razonable, </w:t>
      </w:r>
      <w:r w:rsidRPr="00A359D2">
        <w:rPr>
          <w:rFonts w:ascii="Palatino Linotype" w:eastAsia="Calibri" w:hAnsi="Palatino Linotype" w:cs="Arial"/>
          <w:sz w:val="24"/>
          <w:szCs w:val="24"/>
          <w:lang w:eastAsia="es-ES"/>
        </w:rPr>
        <w:t>los documentos donde conste lo siguiente:</w:t>
      </w:r>
    </w:p>
    <w:p w:rsidR="00892C5F" w:rsidRPr="00A359D2" w:rsidRDefault="00F11AD8" w:rsidP="00A359D2">
      <w:pPr>
        <w:numPr>
          <w:ilvl w:val="0"/>
          <w:numId w:val="4"/>
        </w:numPr>
        <w:spacing w:after="0" w:line="360" w:lineRule="auto"/>
        <w:ind w:left="567" w:right="567" w:firstLine="0"/>
        <w:contextualSpacing/>
        <w:jc w:val="both"/>
        <w:rPr>
          <w:rFonts w:ascii="Palatino Linotype" w:eastAsia="MS Mincho" w:hAnsi="Palatino Linotype" w:cstheme="majorBidi"/>
          <w:b/>
          <w:sz w:val="24"/>
          <w:szCs w:val="24"/>
          <w:lang w:val="es-ES_tradnl" w:eastAsia="es-ES"/>
        </w:rPr>
      </w:pPr>
      <w:r w:rsidRPr="00A359D2">
        <w:rPr>
          <w:rFonts w:ascii="Palatino Linotype" w:eastAsia="Calibri" w:hAnsi="Palatino Linotype" w:cs="Arial"/>
          <w:b/>
          <w:sz w:val="24"/>
          <w:szCs w:val="24"/>
          <w:lang w:eastAsia="es-ES"/>
        </w:rPr>
        <w:t>L</w:t>
      </w:r>
      <w:r w:rsidR="00892C5F" w:rsidRPr="00A359D2">
        <w:rPr>
          <w:rFonts w:ascii="Palatino Linotype" w:eastAsia="Calibri" w:hAnsi="Palatino Linotype" w:cs="Arial"/>
          <w:b/>
          <w:sz w:val="24"/>
          <w:szCs w:val="24"/>
          <w:lang w:eastAsia="es-ES"/>
        </w:rPr>
        <w:t xml:space="preserve">a información  relativa al proyecto de creación </w:t>
      </w:r>
      <w:r w:rsidRPr="00A359D2">
        <w:rPr>
          <w:rFonts w:ascii="Palatino Linotype" w:eastAsia="Calibri" w:hAnsi="Palatino Linotype" w:cs="Arial"/>
          <w:b/>
          <w:sz w:val="24"/>
          <w:szCs w:val="24"/>
          <w:lang w:eastAsia="es-ES"/>
        </w:rPr>
        <w:t>d</w:t>
      </w:r>
      <w:r w:rsidR="00964E71" w:rsidRPr="00A359D2">
        <w:rPr>
          <w:rFonts w:ascii="Palatino Linotype" w:eastAsia="Calibri" w:hAnsi="Palatino Linotype" w:cs="Arial"/>
          <w:b/>
          <w:sz w:val="24"/>
          <w:szCs w:val="24"/>
          <w:lang w:eastAsia="es-ES"/>
        </w:rPr>
        <w:t>e la U</w:t>
      </w:r>
      <w:r w:rsidR="00892C5F" w:rsidRPr="00A359D2">
        <w:rPr>
          <w:rFonts w:ascii="Palatino Linotype" w:eastAsia="Calibri" w:hAnsi="Palatino Linotype" w:cs="Arial"/>
          <w:b/>
          <w:sz w:val="24"/>
          <w:szCs w:val="24"/>
          <w:lang w:eastAsia="es-ES"/>
        </w:rPr>
        <w:t xml:space="preserve">niversidad  de </w:t>
      </w:r>
      <w:proofErr w:type="spellStart"/>
      <w:r w:rsidR="00892C5F" w:rsidRPr="00A359D2">
        <w:rPr>
          <w:rFonts w:ascii="Palatino Linotype" w:eastAsia="Calibri" w:hAnsi="Palatino Linotype" w:cs="Arial"/>
          <w:b/>
          <w:sz w:val="24"/>
          <w:szCs w:val="24"/>
          <w:lang w:eastAsia="es-ES"/>
        </w:rPr>
        <w:t>Teoloyucan</w:t>
      </w:r>
      <w:proofErr w:type="spellEnd"/>
      <w:r w:rsidR="00892C5F" w:rsidRPr="00A359D2">
        <w:rPr>
          <w:rFonts w:ascii="Palatino Linotype" w:eastAsia="Calibri" w:hAnsi="Palatino Linotype" w:cs="Arial"/>
          <w:b/>
          <w:sz w:val="24"/>
          <w:szCs w:val="24"/>
          <w:lang w:eastAsia="es-ES"/>
        </w:rPr>
        <w:t xml:space="preserve">, que se ubicara en la colonia Ejidal de Santa Cruz del Monte del Municipio de </w:t>
      </w:r>
      <w:proofErr w:type="spellStart"/>
      <w:r w:rsidR="00892C5F" w:rsidRPr="00A359D2">
        <w:rPr>
          <w:rFonts w:ascii="Palatino Linotype" w:eastAsia="Calibri" w:hAnsi="Palatino Linotype" w:cs="Arial"/>
          <w:b/>
          <w:sz w:val="24"/>
          <w:szCs w:val="24"/>
          <w:lang w:eastAsia="es-ES"/>
        </w:rPr>
        <w:t>Teoloyucan</w:t>
      </w:r>
      <w:proofErr w:type="spellEnd"/>
      <w:r w:rsidR="00892C5F" w:rsidRPr="00A359D2">
        <w:rPr>
          <w:rFonts w:ascii="Palatino Linotype" w:eastAsia="Calibri" w:hAnsi="Palatino Linotype" w:cs="Arial"/>
          <w:b/>
          <w:sz w:val="24"/>
          <w:szCs w:val="24"/>
          <w:lang w:eastAsia="es-ES"/>
        </w:rPr>
        <w:t>.</w:t>
      </w:r>
    </w:p>
    <w:p w:rsidR="009B12AA" w:rsidRPr="00A359D2" w:rsidRDefault="009B12AA" w:rsidP="00A359D2">
      <w:pPr>
        <w:spacing w:after="0" w:line="360" w:lineRule="auto"/>
        <w:ind w:right="567"/>
        <w:contextualSpacing/>
        <w:jc w:val="both"/>
        <w:rPr>
          <w:rFonts w:ascii="Palatino Linotype" w:eastAsia="MS Mincho" w:hAnsi="Palatino Linotype" w:cstheme="majorBidi"/>
          <w:b/>
          <w:sz w:val="24"/>
          <w:szCs w:val="24"/>
          <w:lang w:val="es-ES_tradnl" w:eastAsia="es-ES"/>
        </w:rPr>
      </w:pPr>
    </w:p>
    <w:p w:rsidR="009B12AA" w:rsidRPr="00A359D2" w:rsidRDefault="009B12AA" w:rsidP="00A359D2">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r w:rsidRPr="00A359D2">
        <w:rPr>
          <w:rFonts w:ascii="Palatino Linotype" w:eastAsia="Calibri" w:hAnsi="Palatino Linotype" w:cs="Arial"/>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w:t>
      </w:r>
      <w:r w:rsidR="002D7A1D" w:rsidRPr="00A359D2">
        <w:rPr>
          <w:rFonts w:ascii="Palatino Linotype" w:eastAsia="MS Mincho" w:hAnsi="Palatino Linotype" w:cs="Times New Roman"/>
          <w:b/>
          <w:sz w:val="24"/>
          <w:szCs w:val="24"/>
          <w:lang w:val="es-ES_tradnl" w:eastAsia="es-ES"/>
        </w:rPr>
        <w:t xml:space="preserve"> </w:t>
      </w:r>
      <w:r w:rsidR="002D7A1D" w:rsidRPr="00A359D2">
        <w:rPr>
          <w:rFonts w:ascii="Palatino Linotype" w:eastAsia="MS Mincho" w:hAnsi="Palatino Linotype" w:cs="Times New Roman"/>
          <w:sz w:val="24"/>
          <w:szCs w:val="24"/>
          <w:lang w:val="es-ES_tradnl" w:eastAsia="es-ES"/>
        </w:rPr>
        <w:t>del</w:t>
      </w:r>
      <w:r w:rsidR="002D7A1D" w:rsidRPr="00A359D2">
        <w:rPr>
          <w:rFonts w:ascii="Palatino Linotype" w:eastAsia="MS Mincho" w:hAnsi="Palatino Linotype" w:cs="Times New Roman"/>
          <w:b/>
          <w:sz w:val="24"/>
          <w:szCs w:val="24"/>
          <w:lang w:val="es-ES_tradnl" w:eastAsia="es-ES"/>
        </w:rPr>
        <w:t xml:space="preserve"> RECURRENTE.</w:t>
      </w:r>
    </w:p>
    <w:p w:rsidR="009B12AA" w:rsidRPr="00A359D2" w:rsidRDefault="009B12AA" w:rsidP="00A359D2">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p>
    <w:p w:rsidR="009B12AA" w:rsidRPr="00A359D2" w:rsidRDefault="009B12AA" w:rsidP="00A359D2">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A359D2">
        <w:rPr>
          <w:rFonts w:ascii="Palatino Linotype" w:eastAsia="Palatino Linotype" w:hAnsi="Palatino Linotype" w:cs="Palatino Linotype"/>
          <w:b/>
          <w:sz w:val="24"/>
          <w:szCs w:val="24"/>
          <w:lang w:val="es-ES_tradnl"/>
        </w:rPr>
        <w:t xml:space="preserve">TERCERO. </w:t>
      </w:r>
      <w:r w:rsidRPr="00A359D2">
        <w:rPr>
          <w:rFonts w:ascii="Palatino Linotype" w:eastAsia="Palatino Linotype" w:hAnsi="Palatino Linotype" w:cs="Palatino Linotype"/>
          <w:b/>
          <w:sz w:val="24"/>
          <w:szCs w:val="24"/>
          <w:lang w:val="es-ES_tradnl" w:eastAsia="es-ES"/>
        </w:rPr>
        <w:t xml:space="preserve">Notifíquese </w:t>
      </w:r>
      <w:r w:rsidRPr="00A359D2">
        <w:rPr>
          <w:rFonts w:ascii="Palatino Linotype" w:eastAsia="Palatino Linotype" w:hAnsi="Palatino Linotype" w:cs="Palatino Linotype"/>
          <w:sz w:val="24"/>
          <w:szCs w:val="24"/>
          <w:lang w:val="es-ES_tradnl" w:eastAsia="es-ES"/>
        </w:rPr>
        <w:t xml:space="preserve">al Titular de la Unidad de Transparencia del </w:t>
      </w:r>
      <w:r w:rsidRPr="00A359D2">
        <w:rPr>
          <w:rFonts w:ascii="Palatino Linotype" w:eastAsia="Palatino Linotype" w:hAnsi="Palatino Linotype" w:cs="Palatino Linotype"/>
          <w:b/>
          <w:sz w:val="24"/>
          <w:szCs w:val="24"/>
          <w:lang w:val="es-ES_tradnl" w:eastAsia="es-ES"/>
        </w:rPr>
        <w:t>SUJETO OBLIGADO</w:t>
      </w:r>
      <w:r w:rsidRPr="00A359D2">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A359D2">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892C5F" w:rsidRPr="00A359D2" w:rsidRDefault="00892C5F" w:rsidP="00A359D2">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9B12AA" w:rsidRPr="00A359D2" w:rsidRDefault="009B12AA" w:rsidP="00A359D2">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38" w:name="_Toc462307694"/>
      <w:bookmarkStart w:id="39" w:name="_Toc473806819"/>
      <w:bookmarkStart w:id="40" w:name="_Toc477345211"/>
      <w:bookmarkStart w:id="41" w:name="_Toc480987181"/>
      <w:bookmarkStart w:id="42" w:name="_Toc480996314"/>
      <w:bookmarkStart w:id="43" w:name="_Toc485145214"/>
      <w:bookmarkStart w:id="44" w:name="_Toc489442407"/>
      <w:bookmarkStart w:id="45" w:name="_Toc491350213"/>
      <w:bookmarkStart w:id="46" w:name="_Toc491353103"/>
      <w:bookmarkStart w:id="47" w:name="_Toc491868487"/>
      <w:r w:rsidRPr="00A359D2">
        <w:rPr>
          <w:rFonts w:ascii="Palatino Linotype" w:eastAsia="MS Gothic" w:hAnsi="Palatino Linotype" w:cs="Times New Roman"/>
          <w:b/>
          <w:sz w:val="24"/>
          <w:szCs w:val="24"/>
        </w:rPr>
        <w:t xml:space="preserve">CUARTO. </w:t>
      </w:r>
      <w:r w:rsidRPr="00A359D2">
        <w:rPr>
          <w:rFonts w:ascii="Palatino Linotype" w:eastAsia="MS Gothic" w:hAnsi="Palatino Linotype" w:cs="Times New Roman"/>
          <w:sz w:val="24"/>
          <w:szCs w:val="24"/>
        </w:rPr>
        <w:t>Notifíquese a</w:t>
      </w:r>
      <w:bookmarkEnd w:id="38"/>
      <w:bookmarkEnd w:id="39"/>
      <w:bookmarkEnd w:id="40"/>
      <w:bookmarkEnd w:id="41"/>
      <w:bookmarkEnd w:id="42"/>
      <w:bookmarkEnd w:id="43"/>
      <w:bookmarkEnd w:id="44"/>
      <w:bookmarkEnd w:id="45"/>
      <w:bookmarkEnd w:id="46"/>
      <w:bookmarkEnd w:id="47"/>
      <w:r w:rsidRPr="00A359D2">
        <w:rPr>
          <w:rFonts w:ascii="Palatino Linotype" w:eastAsia="MS Gothic" w:hAnsi="Palatino Linotype" w:cs="Times New Roman"/>
          <w:sz w:val="24"/>
          <w:szCs w:val="24"/>
        </w:rPr>
        <w:t xml:space="preserve"> </w:t>
      </w:r>
      <w:r w:rsidR="00B47015" w:rsidRPr="00B47015">
        <w:rPr>
          <w:rFonts w:ascii="Palatino Linotype" w:eastAsia="MS Gothic" w:hAnsi="Palatino Linotype" w:cs="Times New Roman"/>
          <w:b/>
          <w:sz w:val="24"/>
          <w:szCs w:val="24"/>
          <w:highlight w:val="black"/>
          <w:lang w:val="es-ES_tradnl"/>
        </w:rPr>
        <w:t>-----------------------------</w:t>
      </w:r>
      <w:r w:rsidR="00892C5F" w:rsidRPr="00A359D2">
        <w:rPr>
          <w:rFonts w:ascii="Palatino Linotype" w:eastAsia="MS Gothic" w:hAnsi="Palatino Linotype" w:cs="Times New Roman"/>
          <w:b/>
          <w:sz w:val="24"/>
          <w:szCs w:val="24"/>
          <w:lang w:val="es-ES_tradnl"/>
        </w:rPr>
        <w:t xml:space="preserve"> </w:t>
      </w:r>
      <w:r w:rsidRPr="00A359D2">
        <w:rPr>
          <w:rFonts w:ascii="Palatino Linotype" w:eastAsia="MS Gothic" w:hAnsi="Palatino Linotype" w:cs="Times New Roman"/>
          <w:sz w:val="24"/>
          <w:szCs w:val="24"/>
        </w:rPr>
        <w:t>la presente</w:t>
      </w:r>
      <w:r w:rsidRPr="00A359D2">
        <w:rPr>
          <w:rFonts w:ascii="Palatino Linotype" w:eastAsia="Times New Roman" w:hAnsi="Palatino Linotype" w:cs="Times New Roman"/>
          <w:color w:val="222222"/>
          <w:sz w:val="24"/>
          <w:szCs w:val="24"/>
          <w:lang w:val="es-ES" w:eastAsia="es-MX"/>
        </w:rPr>
        <w:t xml:space="preserve"> resolución</w:t>
      </w:r>
      <w:r w:rsidR="00801BD1" w:rsidRPr="00A359D2">
        <w:rPr>
          <w:rFonts w:ascii="Palatino Linotype" w:eastAsia="Times New Roman" w:hAnsi="Palatino Linotype" w:cs="Times New Roman"/>
          <w:color w:val="222222"/>
          <w:sz w:val="24"/>
          <w:szCs w:val="24"/>
          <w:lang w:val="es-ES" w:eastAsia="es-MX"/>
        </w:rPr>
        <w:t xml:space="preserve"> e informe justificado</w:t>
      </w:r>
      <w:r w:rsidRPr="00A359D2">
        <w:rPr>
          <w:rFonts w:ascii="Palatino Linotype" w:eastAsia="Times New Roman" w:hAnsi="Palatino Linotype" w:cs="Times New Roman"/>
          <w:color w:val="222222"/>
          <w:sz w:val="24"/>
          <w:szCs w:val="24"/>
          <w:lang w:val="es-ES" w:eastAsia="es-MX"/>
        </w:rPr>
        <w:t>.</w:t>
      </w:r>
    </w:p>
    <w:p w:rsidR="009B12AA" w:rsidRDefault="009B12AA" w:rsidP="00A359D2">
      <w:pPr>
        <w:spacing w:before="240" w:after="360" w:line="360" w:lineRule="auto"/>
        <w:jc w:val="both"/>
        <w:rPr>
          <w:rFonts w:ascii="Palatino Linotype" w:eastAsia="Times New Roman" w:hAnsi="Palatino Linotype" w:cs="Times New Roman"/>
          <w:color w:val="222222"/>
          <w:sz w:val="24"/>
          <w:szCs w:val="24"/>
          <w:lang w:val="es-ES" w:eastAsia="es-MX"/>
        </w:rPr>
      </w:pPr>
      <w:r w:rsidRPr="00A359D2">
        <w:rPr>
          <w:rFonts w:ascii="Palatino Linotype" w:eastAsia="Times New Roman" w:hAnsi="Palatino Linotype" w:cs="Times New Roman"/>
          <w:b/>
          <w:color w:val="222222"/>
          <w:sz w:val="24"/>
          <w:szCs w:val="24"/>
          <w:lang w:val="es-ES" w:eastAsia="es-MX"/>
        </w:rPr>
        <w:t>QUINTO.</w:t>
      </w:r>
      <w:r w:rsidRPr="00A359D2">
        <w:rPr>
          <w:rFonts w:ascii="Palatino Linotype" w:eastAsia="Times New Roman" w:hAnsi="Palatino Linotype" w:cs="Times New Roman"/>
          <w:color w:val="222222"/>
          <w:sz w:val="24"/>
          <w:szCs w:val="24"/>
          <w:lang w:val="es-ES" w:eastAsia="es-MX"/>
        </w:rPr>
        <w:t xml:space="preserve"> Se hace del conocimiento</w:t>
      </w:r>
      <w:r w:rsidRPr="00A359D2">
        <w:rPr>
          <w:rFonts w:ascii="Palatino Linotype" w:eastAsia="Times New Roman" w:hAnsi="Palatino Linotype" w:cs="Times New Roman"/>
          <w:b/>
          <w:bCs/>
          <w:color w:val="222222"/>
          <w:sz w:val="24"/>
          <w:szCs w:val="24"/>
          <w:lang w:val="es-ES" w:eastAsia="es-ES"/>
        </w:rPr>
        <w:t xml:space="preserve"> </w:t>
      </w:r>
      <w:r w:rsidRPr="00A359D2">
        <w:rPr>
          <w:rFonts w:ascii="Palatino Linotype" w:eastAsia="Times New Roman" w:hAnsi="Palatino Linotype" w:cs="Times New Roman"/>
          <w:color w:val="222222"/>
          <w:sz w:val="24"/>
          <w:szCs w:val="24"/>
          <w:lang w:val="es-ES" w:eastAsia="es-MX"/>
        </w:rPr>
        <w:t>que</w:t>
      </w:r>
      <w:r w:rsidRPr="00A359D2">
        <w:rPr>
          <w:rFonts w:ascii="Palatino Linotype" w:eastAsia="Times New Roman" w:hAnsi="Palatino Linotype" w:cs="Arial"/>
          <w:b/>
          <w:sz w:val="24"/>
          <w:szCs w:val="24"/>
          <w:lang w:val="es-ES" w:eastAsia="es-ES"/>
        </w:rPr>
        <w:t xml:space="preserve"> </w:t>
      </w:r>
      <w:r w:rsidR="00B47015" w:rsidRPr="00B47015">
        <w:rPr>
          <w:rFonts w:ascii="Palatino Linotype" w:eastAsia="MS Mincho" w:hAnsi="Palatino Linotype" w:cs="Times New Roman"/>
          <w:b/>
          <w:sz w:val="24"/>
          <w:szCs w:val="24"/>
          <w:highlight w:val="black"/>
          <w:lang w:val="es-ES_tradnl" w:eastAsia="es-ES"/>
        </w:rPr>
        <w:t>--------------------------------</w:t>
      </w:r>
      <w:r w:rsidR="00892C5F" w:rsidRPr="00A359D2">
        <w:rPr>
          <w:rFonts w:ascii="Palatino Linotype" w:eastAsia="MS Mincho" w:hAnsi="Palatino Linotype" w:cs="Times New Roman"/>
          <w:b/>
          <w:sz w:val="24"/>
          <w:szCs w:val="24"/>
          <w:lang w:val="es-ES_tradnl" w:eastAsia="es-ES"/>
        </w:rPr>
        <w:t xml:space="preserve"> </w:t>
      </w:r>
      <w:r w:rsidRPr="00A359D2">
        <w:rPr>
          <w:rFonts w:ascii="Palatino Linotype" w:eastAsia="Times New Roman" w:hAnsi="Palatino Linotype" w:cs="Times New Roman"/>
          <w:color w:val="222222"/>
          <w:sz w:val="24"/>
          <w:szCs w:val="24"/>
          <w:lang w:val="es-ES" w:eastAsia="es-MX"/>
        </w:rPr>
        <w:t>de conformidad con lo establecido en el artículo 196 de la Ley de Transparencia y Acceso a la Información Pública del Estado de México y Municipios, en caso de que considere que le causa algún perjuicio podrá impugnarla </w:t>
      </w:r>
      <w:r w:rsidRPr="00A359D2">
        <w:rPr>
          <w:rFonts w:ascii="Palatino Linotype" w:eastAsia="Times New Roman" w:hAnsi="Palatino Linotype" w:cs="Times New Roman"/>
          <w:bCs/>
          <w:color w:val="222222"/>
          <w:sz w:val="24"/>
          <w:szCs w:val="24"/>
          <w:lang w:val="es-ES" w:eastAsia="es-MX"/>
        </w:rPr>
        <w:t>vía juicio de amparo</w:t>
      </w:r>
      <w:r w:rsidRPr="00A359D2">
        <w:rPr>
          <w:rFonts w:ascii="Palatino Linotype" w:eastAsia="Times New Roman" w:hAnsi="Palatino Linotype" w:cs="Times New Roman"/>
          <w:color w:val="222222"/>
          <w:sz w:val="24"/>
          <w:szCs w:val="24"/>
          <w:lang w:val="es-ES" w:eastAsia="es-MX"/>
        </w:rPr>
        <w:t> en los términos de las leyes aplicables.</w:t>
      </w:r>
    </w:p>
    <w:p w:rsidR="00A359D2" w:rsidRDefault="00A359D2" w:rsidP="00A359D2">
      <w:pPr>
        <w:spacing w:before="240" w:after="360" w:line="360" w:lineRule="auto"/>
        <w:jc w:val="both"/>
        <w:rPr>
          <w:rFonts w:ascii="Palatino Linotype" w:eastAsia="Times New Roman" w:hAnsi="Palatino Linotype" w:cs="Times New Roman"/>
          <w:color w:val="222222"/>
          <w:sz w:val="24"/>
          <w:szCs w:val="24"/>
          <w:lang w:val="es-ES" w:eastAsia="es-MX"/>
        </w:rPr>
      </w:pPr>
    </w:p>
    <w:p w:rsidR="00A359D2" w:rsidRDefault="00A359D2" w:rsidP="00A359D2">
      <w:pPr>
        <w:spacing w:before="240" w:after="360" w:line="360" w:lineRule="auto"/>
        <w:jc w:val="both"/>
        <w:rPr>
          <w:rFonts w:ascii="Palatino Linotype" w:eastAsia="Times New Roman" w:hAnsi="Palatino Linotype" w:cs="Times New Roman"/>
          <w:color w:val="222222"/>
          <w:sz w:val="24"/>
          <w:szCs w:val="24"/>
          <w:lang w:val="es-ES" w:eastAsia="es-MX"/>
        </w:rPr>
      </w:pPr>
    </w:p>
    <w:p w:rsidR="00A359D2" w:rsidRPr="00A359D2" w:rsidRDefault="00A359D2" w:rsidP="00A359D2">
      <w:pPr>
        <w:spacing w:before="240" w:after="360" w:line="360" w:lineRule="auto"/>
        <w:jc w:val="both"/>
        <w:rPr>
          <w:rFonts w:ascii="Palatino Linotype" w:eastAsia="Times New Roman" w:hAnsi="Palatino Linotype" w:cs="Times New Roman"/>
          <w:color w:val="222222"/>
          <w:sz w:val="24"/>
          <w:szCs w:val="24"/>
          <w:lang w:val="es-ES" w:eastAsia="es-MX"/>
        </w:rPr>
      </w:pPr>
    </w:p>
    <w:bookmarkEnd w:id="35"/>
    <w:bookmarkEnd w:id="36"/>
    <w:bookmarkEnd w:id="37"/>
    <w:p w:rsidR="009B12AA" w:rsidRDefault="009B12AA" w:rsidP="00A359D2">
      <w:pPr>
        <w:spacing w:before="240" w:after="360" w:line="360" w:lineRule="auto"/>
        <w:jc w:val="both"/>
        <w:rPr>
          <w:rFonts w:ascii="Palatino Linotype" w:hAnsi="Palatino Linotype" w:cs="Arial"/>
          <w:sz w:val="24"/>
          <w:szCs w:val="24"/>
        </w:rPr>
      </w:pPr>
      <w:r w:rsidRPr="00A359D2">
        <w:rPr>
          <w:rFonts w:ascii="Palatino Linotype" w:hAnsi="Palatino Linotype"/>
          <w:sz w:val="24"/>
          <w:szCs w:val="24"/>
        </w:rPr>
        <w:t>A</w:t>
      </w:r>
      <w:bookmarkStart w:id="48" w:name="_GoBack"/>
      <w:bookmarkEnd w:id="48"/>
      <w:r w:rsidRPr="00A359D2">
        <w:rPr>
          <w:rFonts w:ascii="Palatino Linotype" w:hAnsi="Palatino Linotype"/>
          <w:sz w:val="24"/>
          <w:szCs w:val="24"/>
        </w:rPr>
        <w:t>SÍ LO RESUELVE, POR UNANIMIDAD DE VOTOS, EL PLENO DEL INSTITUTO DE TRANSPARENCIA, ACCESO A LA INFORMACIÓN PÚBLICA Y PROTECCIÓN DE DATOS PERSONALES DEL ESTADO DE MÉXICO Y MUNICIPIOS, CONFORMADO POR LOS COMISIONADOS ZULEMA MARTÍNEZ SÁNCHEZ</w:t>
      </w:r>
      <w:r w:rsidR="00A359D2">
        <w:rPr>
          <w:rFonts w:ascii="Palatino Linotype" w:hAnsi="Palatino Linotype"/>
          <w:sz w:val="24"/>
          <w:szCs w:val="24"/>
        </w:rPr>
        <w:t xml:space="preserve"> EMITIENDO VOTO PARTICULAR </w:t>
      </w:r>
      <w:r w:rsidRPr="00A359D2">
        <w:rPr>
          <w:rFonts w:ascii="Palatino Linotype" w:hAnsi="Palatino Linotype"/>
          <w:sz w:val="24"/>
          <w:szCs w:val="24"/>
        </w:rPr>
        <w:t>; EVA ABAID YAPUR;</w:t>
      </w:r>
      <w:r w:rsidR="00A359D2">
        <w:rPr>
          <w:rFonts w:ascii="Palatino Linotype" w:hAnsi="Palatino Linotype"/>
          <w:sz w:val="24"/>
          <w:szCs w:val="24"/>
        </w:rPr>
        <w:t xml:space="preserve"> JOSÉ GUADALUPE LUNA HERNÁNDEZ;</w:t>
      </w:r>
      <w:r w:rsidRPr="00A359D2">
        <w:rPr>
          <w:rFonts w:ascii="Palatino Linotype" w:hAnsi="Palatino Linotype"/>
          <w:sz w:val="24"/>
          <w:szCs w:val="24"/>
        </w:rPr>
        <w:t xml:space="preserve"> JAVIER M</w:t>
      </w:r>
      <w:r w:rsidR="00811073" w:rsidRPr="00A359D2">
        <w:rPr>
          <w:rFonts w:ascii="Palatino Linotype" w:hAnsi="Palatino Linotype"/>
          <w:sz w:val="24"/>
          <w:szCs w:val="24"/>
        </w:rPr>
        <w:t>ART</w:t>
      </w:r>
      <w:r w:rsidR="00A359D2">
        <w:rPr>
          <w:rFonts w:ascii="Palatino Linotype" w:hAnsi="Palatino Linotype"/>
          <w:sz w:val="24"/>
          <w:szCs w:val="24"/>
        </w:rPr>
        <w:t xml:space="preserve">ÍNEZ CRUZ EMITIENDO VOTO PARTICULAR  Y LUIS GUSTAVO PARRA NORIEGA, </w:t>
      </w:r>
      <w:r w:rsidR="00811073" w:rsidRPr="00A359D2">
        <w:rPr>
          <w:rFonts w:ascii="Palatino Linotype" w:hAnsi="Palatino Linotype"/>
          <w:sz w:val="24"/>
          <w:szCs w:val="24"/>
        </w:rPr>
        <w:t>EN LA VIGÉSIMA NOVENA</w:t>
      </w:r>
      <w:r w:rsidRPr="00A359D2">
        <w:rPr>
          <w:rFonts w:ascii="Palatino Linotype" w:hAnsi="Palatino Linotype"/>
          <w:sz w:val="24"/>
          <w:szCs w:val="24"/>
        </w:rPr>
        <w:t xml:space="preserve"> SESIÓN ORDINARIA CELEBRA</w:t>
      </w:r>
      <w:r w:rsidR="00A359D2">
        <w:rPr>
          <w:rFonts w:ascii="Palatino Linotype" w:hAnsi="Palatino Linotype"/>
          <w:sz w:val="24"/>
          <w:szCs w:val="24"/>
        </w:rPr>
        <w:t xml:space="preserve">DA EL </w:t>
      </w:r>
      <w:r w:rsidR="00A359D2">
        <w:rPr>
          <w:rFonts w:ascii="Palatino Linotype" w:hAnsi="Palatino Linotype"/>
          <w:sz w:val="24"/>
          <w:szCs w:val="24"/>
        </w:rPr>
        <w:br/>
        <w:t>CATORCE (14) DE AGOSTO DE DOS MIL DIECINUEVE</w:t>
      </w:r>
      <w:r w:rsidRPr="00A359D2">
        <w:rPr>
          <w:rFonts w:ascii="Palatino Linotype" w:hAnsi="Palatino Linotype"/>
          <w:sz w:val="24"/>
          <w:szCs w:val="24"/>
        </w:rPr>
        <w:t>, ANTE EL SECRETARIO TÉCNICO DEL PLENO</w:t>
      </w:r>
      <w:r w:rsidR="00A359D2">
        <w:rPr>
          <w:rFonts w:ascii="Palatino Linotype" w:hAnsi="Palatino Linotype"/>
          <w:sz w:val="24"/>
          <w:szCs w:val="24"/>
        </w:rPr>
        <w:t>,</w:t>
      </w:r>
      <w:r w:rsidRPr="00A359D2">
        <w:rPr>
          <w:rFonts w:ascii="Palatino Linotype" w:hAnsi="Palatino Linotype"/>
          <w:sz w:val="24"/>
          <w:szCs w:val="24"/>
        </w:rPr>
        <w:t xml:space="preserve"> ALEXIS TAPIA </w:t>
      </w:r>
      <w:r w:rsidR="00A359D2" w:rsidRPr="00A359D2">
        <w:rPr>
          <w:rFonts w:ascii="Palatino Linotype" w:hAnsi="Palatino Linotype"/>
          <w:sz w:val="24"/>
          <w:szCs w:val="24"/>
        </w:rPr>
        <w:t>RAMÍREZ</w:t>
      </w:r>
      <w:r w:rsidRPr="00A359D2">
        <w:rPr>
          <w:rFonts w:ascii="Palatino Linotype" w:hAnsi="Palatino Linotype"/>
          <w:sz w:val="24"/>
          <w:szCs w:val="24"/>
        </w:rPr>
        <w:t>.</w:t>
      </w:r>
      <w:r w:rsidRPr="00A359D2">
        <w:rPr>
          <w:rFonts w:ascii="Palatino Linotype" w:hAnsi="Palatino Linotype" w:cs="Arial"/>
          <w:sz w:val="24"/>
          <w:szCs w:val="24"/>
        </w:rPr>
        <w:t xml:space="preserve"> </w:t>
      </w:r>
    </w:p>
    <w:tbl>
      <w:tblPr>
        <w:tblW w:w="9918" w:type="dxa"/>
        <w:jc w:val="center"/>
        <w:tblLayout w:type="fixed"/>
        <w:tblLook w:val="04A0" w:firstRow="1" w:lastRow="0" w:firstColumn="1" w:lastColumn="0" w:noHBand="0" w:noVBand="1"/>
      </w:tblPr>
      <w:tblGrid>
        <w:gridCol w:w="4905"/>
        <w:gridCol w:w="5013"/>
      </w:tblGrid>
      <w:tr w:rsidR="00A359D2" w:rsidRPr="0049433C" w:rsidTr="00847BB6">
        <w:trPr>
          <w:jc w:val="center"/>
        </w:trPr>
        <w:tc>
          <w:tcPr>
            <w:tcW w:w="9918" w:type="dxa"/>
            <w:gridSpan w:val="2"/>
          </w:tcPr>
          <w:p w:rsidR="00A359D2" w:rsidRPr="0049433C"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D601CD" w:rsidRDefault="00D601CD" w:rsidP="00847BB6">
            <w:pPr>
              <w:tabs>
                <w:tab w:val="left" w:pos="0"/>
              </w:tabs>
              <w:spacing w:line="0" w:lineRule="atLeast"/>
              <w:jc w:val="center"/>
              <w:rPr>
                <w:rFonts w:ascii="Palatino Linotype" w:hAnsi="Palatino Linotype" w:cs="Arial"/>
                <w:b/>
                <w:color w:val="000000" w:themeColor="text1"/>
              </w:rPr>
            </w:pPr>
          </w:p>
          <w:p w:rsidR="00D601CD" w:rsidRPr="0049433C" w:rsidRDefault="00D601CD" w:rsidP="00847BB6">
            <w:pPr>
              <w:tabs>
                <w:tab w:val="left" w:pos="0"/>
              </w:tabs>
              <w:spacing w:line="0" w:lineRule="atLeast"/>
              <w:jc w:val="center"/>
              <w:rPr>
                <w:rFonts w:ascii="Palatino Linotype" w:hAnsi="Palatino Linotype" w:cs="Arial"/>
                <w:b/>
                <w:color w:val="000000" w:themeColor="text1"/>
              </w:rPr>
            </w:pP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Zulema Martínez Sánchez</w:t>
            </w: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color w:val="000000" w:themeColor="text1"/>
              </w:rPr>
              <w:t>Comisionada Presidenta</w:t>
            </w: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 xml:space="preserve">(RÚBRICA) </w:t>
            </w:r>
          </w:p>
          <w:p w:rsidR="00A359D2" w:rsidRPr="0049433C" w:rsidRDefault="00A359D2" w:rsidP="00847BB6">
            <w:pPr>
              <w:tabs>
                <w:tab w:val="left" w:pos="0"/>
              </w:tabs>
              <w:spacing w:line="0" w:lineRule="atLeast"/>
              <w:rPr>
                <w:rFonts w:ascii="Palatino Linotype" w:hAnsi="Palatino Linotype" w:cs="Arial"/>
                <w:b/>
                <w:color w:val="000000" w:themeColor="text1"/>
              </w:rPr>
            </w:pP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p>
        </w:tc>
      </w:tr>
      <w:tr w:rsidR="00A359D2" w:rsidRPr="0049433C" w:rsidTr="00847BB6">
        <w:trPr>
          <w:jc w:val="center"/>
        </w:trPr>
        <w:tc>
          <w:tcPr>
            <w:tcW w:w="4905" w:type="dxa"/>
          </w:tcPr>
          <w:p w:rsidR="00A359D2" w:rsidRPr="0049433C" w:rsidRDefault="00A359D2" w:rsidP="00847BB6">
            <w:pPr>
              <w:tabs>
                <w:tab w:val="left" w:pos="0"/>
              </w:tabs>
              <w:spacing w:line="0" w:lineRule="atLeast"/>
              <w:rPr>
                <w:rFonts w:ascii="Palatino Linotype" w:hAnsi="Palatino Linotype" w:cs="Arial"/>
                <w:b/>
                <w:color w:val="000000" w:themeColor="text1"/>
              </w:rPr>
            </w:pPr>
          </w:p>
          <w:p w:rsidR="00A359D2" w:rsidRPr="0049433C" w:rsidRDefault="00A359D2" w:rsidP="00847BB6">
            <w:pPr>
              <w:tabs>
                <w:tab w:val="left" w:pos="0"/>
              </w:tabs>
              <w:spacing w:line="0" w:lineRule="atLeast"/>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 xml:space="preserve">Eva </w:t>
            </w:r>
            <w:proofErr w:type="spellStart"/>
            <w:r w:rsidRPr="0049433C">
              <w:rPr>
                <w:rFonts w:ascii="Palatino Linotype" w:hAnsi="Palatino Linotype" w:cs="Arial"/>
                <w:b/>
                <w:color w:val="000000" w:themeColor="text1"/>
              </w:rPr>
              <w:t>Abaid</w:t>
            </w:r>
            <w:proofErr w:type="spellEnd"/>
            <w:r w:rsidRPr="0049433C">
              <w:rPr>
                <w:rFonts w:ascii="Palatino Linotype" w:hAnsi="Palatino Linotype" w:cs="Arial"/>
                <w:b/>
                <w:color w:val="000000" w:themeColor="text1"/>
              </w:rPr>
              <w:t xml:space="preserve"> </w:t>
            </w:r>
            <w:proofErr w:type="spellStart"/>
            <w:r w:rsidRPr="0049433C">
              <w:rPr>
                <w:rFonts w:ascii="Palatino Linotype" w:hAnsi="Palatino Linotype" w:cs="Arial"/>
                <w:b/>
                <w:color w:val="000000" w:themeColor="text1"/>
              </w:rPr>
              <w:t>Yapur</w:t>
            </w:r>
            <w:proofErr w:type="spellEnd"/>
          </w:p>
          <w:p w:rsidR="00A359D2" w:rsidRPr="0049433C" w:rsidRDefault="00A359D2" w:rsidP="00847BB6">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Comisionada</w:t>
            </w: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tc>
        <w:tc>
          <w:tcPr>
            <w:tcW w:w="5013" w:type="dxa"/>
          </w:tcPr>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p>
          <w:p w:rsidR="00A359D2" w:rsidRPr="0049433C" w:rsidRDefault="00A359D2" w:rsidP="00847BB6">
            <w:pPr>
              <w:tabs>
                <w:tab w:val="left" w:pos="0"/>
              </w:tabs>
              <w:spacing w:line="0" w:lineRule="atLeast"/>
              <w:rPr>
                <w:rFonts w:ascii="Palatino Linotype" w:hAnsi="Palatino Linotype" w:cs="Arial"/>
                <w:b/>
                <w:color w:val="000000" w:themeColor="text1"/>
              </w:rPr>
            </w:pPr>
          </w:p>
          <w:p w:rsidR="00A359D2" w:rsidRDefault="00A359D2" w:rsidP="00847BB6">
            <w:pPr>
              <w:tabs>
                <w:tab w:val="left" w:pos="0"/>
              </w:tabs>
              <w:spacing w:line="0" w:lineRule="atLeast"/>
              <w:rPr>
                <w:rFonts w:ascii="Palatino Linotype" w:hAnsi="Palatino Linotype" w:cs="Arial"/>
                <w:b/>
                <w:color w:val="000000" w:themeColor="text1"/>
              </w:rPr>
            </w:pPr>
          </w:p>
          <w:p w:rsidR="00A359D2" w:rsidRPr="0049433C" w:rsidRDefault="00A359D2" w:rsidP="00847BB6">
            <w:pPr>
              <w:tabs>
                <w:tab w:val="left" w:pos="0"/>
              </w:tabs>
              <w:spacing w:line="0" w:lineRule="atLeast"/>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José Guadalupe Luna Hernández</w:t>
            </w:r>
          </w:p>
          <w:p w:rsidR="00A359D2" w:rsidRPr="0049433C" w:rsidRDefault="00A359D2" w:rsidP="00847BB6">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Comisionado</w:t>
            </w: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p>
        </w:tc>
      </w:tr>
      <w:tr w:rsidR="00A359D2" w:rsidRPr="0049433C" w:rsidTr="00847BB6">
        <w:trPr>
          <w:jc w:val="center"/>
        </w:trPr>
        <w:tc>
          <w:tcPr>
            <w:tcW w:w="4905" w:type="dxa"/>
          </w:tcPr>
          <w:p w:rsidR="00A359D2" w:rsidRPr="0049433C" w:rsidRDefault="00A359D2" w:rsidP="00A359D2">
            <w:pPr>
              <w:tabs>
                <w:tab w:val="left" w:pos="0"/>
              </w:tabs>
              <w:spacing w:line="0" w:lineRule="atLeast"/>
              <w:rPr>
                <w:rFonts w:ascii="Palatino Linotype" w:hAnsi="Palatino Linotype" w:cs="Arial"/>
                <w:b/>
                <w:color w:val="000000" w:themeColor="text1"/>
              </w:rPr>
            </w:pP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Javier Martínez Cruz</w:t>
            </w:r>
          </w:p>
          <w:p w:rsidR="00A359D2" w:rsidRPr="0049433C" w:rsidRDefault="00A359D2" w:rsidP="00847BB6">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Comisionado</w:t>
            </w:r>
          </w:p>
          <w:p w:rsidR="00A359D2" w:rsidRPr="0049433C" w:rsidRDefault="00A359D2" w:rsidP="00847BB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tc>
        <w:tc>
          <w:tcPr>
            <w:tcW w:w="5013" w:type="dxa"/>
          </w:tcPr>
          <w:p w:rsidR="00A359D2" w:rsidRPr="0049433C" w:rsidRDefault="00A359D2" w:rsidP="00A359D2">
            <w:pPr>
              <w:tabs>
                <w:tab w:val="left" w:pos="0"/>
              </w:tabs>
              <w:spacing w:line="0" w:lineRule="atLeast"/>
              <w:rPr>
                <w:rFonts w:ascii="Palatino Linotype" w:hAnsi="Palatino Linotype" w:cs="Arial"/>
                <w:b/>
                <w:color w:val="000000" w:themeColor="text1"/>
              </w:rPr>
            </w:pPr>
          </w:p>
          <w:p w:rsidR="00A359D2" w:rsidRPr="0049433C" w:rsidRDefault="00A359D2" w:rsidP="00A359D2">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Luis Gustavo Parra Noriega</w:t>
            </w:r>
          </w:p>
          <w:p w:rsidR="00A359D2" w:rsidRPr="0049433C" w:rsidRDefault="00A359D2" w:rsidP="00A359D2">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Comisionado</w:t>
            </w:r>
          </w:p>
          <w:p w:rsidR="00A359D2" w:rsidRPr="0049433C" w:rsidRDefault="00A359D2" w:rsidP="00A359D2">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tc>
      </w:tr>
      <w:tr w:rsidR="00A359D2" w:rsidRPr="00A359D2" w:rsidTr="00847BB6">
        <w:trPr>
          <w:jc w:val="center"/>
        </w:trPr>
        <w:tc>
          <w:tcPr>
            <w:tcW w:w="9918" w:type="dxa"/>
            <w:gridSpan w:val="2"/>
          </w:tcPr>
          <w:p w:rsidR="00A359D2" w:rsidRPr="0049433C" w:rsidRDefault="00A359D2" w:rsidP="00847BB6">
            <w:pPr>
              <w:tabs>
                <w:tab w:val="left" w:pos="0"/>
              </w:tabs>
              <w:spacing w:line="0" w:lineRule="atLeast"/>
              <w:rPr>
                <w:rFonts w:ascii="Palatino Linotype" w:hAnsi="Palatino Linotype" w:cs="Arial"/>
                <w:b/>
                <w:color w:val="000000" w:themeColor="text1"/>
              </w:rPr>
            </w:pPr>
          </w:p>
          <w:p w:rsidR="00A359D2" w:rsidRDefault="00A359D2" w:rsidP="00847BB6">
            <w:pPr>
              <w:tabs>
                <w:tab w:val="left" w:pos="0"/>
              </w:tabs>
              <w:spacing w:line="0" w:lineRule="atLeast"/>
              <w:jc w:val="center"/>
              <w:rPr>
                <w:rFonts w:ascii="Palatino Linotype" w:hAnsi="Palatino Linotype" w:cs="Arial"/>
                <w:b/>
                <w:color w:val="000000" w:themeColor="text1"/>
              </w:rPr>
            </w:pPr>
          </w:p>
          <w:p w:rsidR="00A359D2" w:rsidRPr="00A359D2" w:rsidRDefault="00A359D2" w:rsidP="00847BB6">
            <w:pPr>
              <w:tabs>
                <w:tab w:val="left" w:pos="0"/>
              </w:tabs>
              <w:spacing w:line="0" w:lineRule="atLeast"/>
              <w:jc w:val="center"/>
              <w:rPr>
                <w:rFonts w:ascii="Palatino Linotype" w:hAnsi="Palatino Linotype" w:cs="Arial"/>
                <w:b/>
                <w:color w:val="000000" w:themeColor="text1"/>
              </w:rPr>
            </w:pPr>
            <w:r w:rsidRPr="00A359D2">
              <w:rPr>
                <w:rFonts w:ascii="Palatino Linotype" w:hAnsi="Palatino Linotype" w:cs="Arial"/>
                <w:b/>
                <w:color w:val="000000" w:themeColor="text1"/>
              </w:rPr>
              <w:t>Alexis Tapia Ramírez</w:t>
            </w:r>
          </w:p>
          <w:p w:rsidR="00A359D2" w:rsidRPr="00A359D2" w:rsidRDefault="00A359D2" w:rsidP="00847BB6">
            <w:pPr>
              <w:tabs>
                <w:tab w:val="left" w:pos="0"/>
              </w:tabs>
              <w:spacing w:line="0" w:lineRule="atLeast"/>
              <w:jc w:val="center"/>
              <w:rPr>
                <w:rFonts w:ascii="Palatino Linotype" w:hAnsi="Palatino Linotype" w:cs="Arial"/>
                <w:color w:val="000000" w:themeColor="text1"/>
              </w:rPr>
            </w:pPr>
            <w:r w:rsidRPr="00A359D2">
              <w:rPr>
                <w:rFonts w:ascii="Palatino Linotype" w:hAnsi="Palatino Linotype" w:cs="Arial"/>
                <w:color w:val="000000" w:themeColor="text1"/>
              </w:rPr>
              <w:t>Secretario Técnico del Pleno</w:t>
            </w:r>
          </w:p>
          <w:p w:rsidR="00A359D2" w:rsidRPr="00A359D2" w:rsidRDefault="00A359D2" w:rsidP="00847BB6">
            <w:pPr>
              <w:tabs>
                <w:tab w:val="left" w:pos="0"/>
              </w:tabs>
              <w:spacing w:line="0" w:lineRule="atLeast"/>
              <w:jc w:val="center"/>
              <w:rPr>
                <w:rFonts w:ascii="Palatino Linotype" w:hAnsi="Palatino Linotype" w:cs="Arial"/>
                <w:b/>
                <w:color w:val="000000" w:themeColor="text1"/>
              </w:rPr>
            </w:pPr>
            <w:r w:rsidRPr="00A359D2">
              <w:rPr>
                <w:rFonts w:ascii="Palatino Linotype" w:hAnsi="Palatino Linotype" w:cs="Arial"/>
                <w:b/>
                <w:color w:val="000000" w:themeColor="text1"/>
              </w:rPr>
              <w:t>(RÚBRICA)</w:t>
            </w:r>
          </w:p>
          <w:p w:rsidR="00A359D2" w:rsidRPr="00A359D2" w:rsidRDefault="00A359D2" w:rsidP="00847BB6">
            <w:pPr>
              <w:tabs>
                <w:tab w:val="left" w:pos="0"/>
              </w:tabs>
              <w:spacing w:line="0" w:lineRule="atLeast"/>
              <w:jc w:val="center"/>
              <w:rPr>
                <w:rFonts w:ascii="Palatino Linotype" w:hAnsi="Palatino Linotype" w:cs="Arial"/>
                <w:b/>
                <w:color w:val="000000" w:themeColor="text1"/>
              </w:rPr>
            </w:pPr>
          </w:p>
        </w:tc>
      </w:tr>
    </w:tbl>
    <w:p w:rsidR="00F108F3" w:rsidRPr="00A359D2" w:rsidRDefault="009B12AA" w:rsidP="00D601CD">
      <w:pPr>
        <w:spacing w:before="240" w:after="240" w:line="360" w:lineRule="auto"/>
        <w:jc w:val="both"/>
        <w:rPr>
          <w:rFonts w:ascii="Palatino Linotype" w:hAnsi="Palatino Linotype"/>
          <w:sz w:val="24"/>
          <w:szCs w:val="24"/>
        </w:rPr>
      </w:pPr>
      <w:r w:rsidRPr="00A359D2">
        <w:rPr>
          <w:rFonts w:ascii="Palatino Linotype" w:eastAsia="Times New Roman" w:hAnsi="Palatino Linotype" w:cs="Arial"/>
          <w:sz w:val="24"/>
          <w:szCs w:val="24"/>
          <w:lang w:val="es-ES_tradnl" w:eastAsia="es-ES"/>
        </w:rPr>
        <w:t xml:space="preserve">Esta hoja corresponde a la resolución </w:t>
      </w:r>
      <w:r w:rsidR="00A359D2" w:rsidRPr="00A359D2">
        <w:rPr>
          <w:rFonts w:ascii="Palatino Linotype" w:eastAsia="Times New Roman" w:hAnsi="Palatino Linotype" w:cs="Arial"/>
          <w:sz w:val="24"/>
          <w:szCs w:val="24"/>
          <w:lang w:val="es-ES_tradnl" w:eastAsia="es-ES"/>
        </w:rPr>
        <w:t>de fecha catorce (14) de agosto</w:t>
      </w:r>
      <w:r w:rsidRPr="00A359D2">
        <w:rPr>
          <w:rFonts w:ascii="Palatino Linotype" w:eastAsia="Times New Roman" w:hAnsi="Palatino Linotype" w:cs="Arial"/>
          <w:sz w:val="24"/>
          <w:szCs w:val="24"/>
          <w:lang w:val="es-ES_tradnl" w:eastAsia="es-ES"/>
        </w:rPr>
        <w:t xml:space="preserve"> de dos mil</w:t>
      </w:r>
      <w:r w:rsidR="00A359D2">
        <w:rPr>
          <w:rFonts w:ascii="Palatino Linotype" w:eastAsia="Times New Roman" w:hAnsi="Palatino Linotype" w:cs="Arial"/>
          <w:sz w:val="24"/>
          <w:szCs w:val="24"/>
          <w:lang w:val="es-ES_tradnl" w:eastAsia="es-ES"/>
        </w:rPr>
        <w:t xml:space="preserve"> diecinueve, emitida en el recurso</w:t>
      </w:r>
      <w:r w:rsidRPr="00A359D2">
        <w:rPr>
          <w:rFonts w:ascii="Palatino Linotype" w:eastAsia="Times New Roman" w:hAnsi="Palatino Linotype" w:cs="Arial"/>
          <w:sz w:val="24"/>
          <w:szCs w:val="24"/>
          <w:lang w:val="es-ES_tradnl" w:eastAsia="es-ES"/>
        </w:rPr>
        <w:t xml:space="preserve"> de revisión </w:t>
      </w:r>
      <w:r w:rsidR="00554DFE" w:rsidRPr="00A359D2">
        <w:rPr>
          <w:rFonts w:ascii="Palatino Linotype" w:eastAsia="Times New Roman" w:hAnsi="Palatino Linotype" w:cs="Arial"/>
          <w:b/>
          <w:sz w:val="24"/>
          <w:szCs w:val="24"/>
          <w:lang w:val="es-ES_tradnl" w:eastAsia="es-ES"/>
        </w:rPr>
        <w:t>04568</w:t>
      </w:r>
      <w:r w:rsidRPr="00A359D2">
        <w:rPr>
          <w:rFonts w:ascii="Palatino Linotype" w:eastAsia="Times New Roman" w:hAnsi="Palatino Linotype" w:cs="Arial"/>
          <w:b/>
          <w:sz w:val="24"/>
          <w:szCs w:val="24"/>
          <w:lang w:val="es-ES_tradnl" w:eastAsia="es-ES"/>
        </w:rPr>
        <w:t>/INFOEM/IP/RR/2019</w:t>
      </w:r>
      <w:r w:rsidR="00D601CD">
        <w:rPr>
          <w:rFonts w:ascii="Palatino Linotype" w:eastAsia="Times New Roman" w:hAnsi="Palatino Linotype" w:cs="Arial"/>
          <w:sz w:val="24"/>
          <w:szCs w:val="24"/>
          <w:lang w:val="es-ES_tradnl" w:eastAsia="es-ES"/>
        </w:rPr>
        <w:t>.</w:t>
      </w:r>
    </w:p>
    <w:sectPr w:rsidR="00F108F3" w:rsidRPr="00A359D2" w:rsidSect="00C711F2">
      <w:headerReference w:type="default" r:id="rId27"/>
      <w:footerReference w:type="default" r:id="rId28"/>
      <w:headerReference w:type="first" r:id="rId29"/>
      <w:footerReference w:type="first" r:id="rId3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BB6" w:rsidRDefault="00847BB6" w:rsidP="009B12AA">
      <w:pPr>
        <w:spacing w:after="0" w:line="240" w:lineRule="auto"/>
      </w:pPr>
      <w:r>
        <w:separator/>
      </w:r>
    </w:p>
  </w:endnote>
  <w:endnote w:type="continuationSeparator" w:id="0">
    <w:p w:rsidR="00847BB6" w:rsidRDefault="00847BB6" w:rsidP="009B1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847BB6" w:rsidRPr="00883450" w:rsidRDefault="00847BB6">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07437">
              <w:rPr>
                <w:rFonts w:ascii="Palatino Linotype" w:hAnsi="Palatino Linotype"/>
                <w:b/>
                <w:bCs/>
                <w:noProof/>
                <w:szCs w:val="20"/>
              </w:rPr>
              <w:t>77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07437">
              <w:rPr>
                <w:rFonts w:ascii="Palatino Linotype" w:hAnsi="Palatino Linotype"/>
                <w:b/>
                <w:bCs/>
                <w:noProof/>
                <w:szCs w:val="20"/>
              </w:rPr>
              <w:t>79</w:t>
            </w:r>
            <w:r w:rsidRPr="00883450">
              <w:rPr>
                <w:rFonts w:ascii="Palatino Linotype" w:hAnsi="Palatino Linotype"/>
                <w:b/>
                <w:bCs/>
                <w:szCs w:val="20"/>
              </w:rPr>
              <w:fldChar w:fldCharType="end"/>
            </w:r>
          </w:p>
        </w:sdtContent>
      </w:sdt>
    </w:sdtContent>
  </w:sdt>
  <w:p w:rsidR="00847BB6" w:rsidRDefault="00847B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B6" w:rsidRPr="00883450" w:rsidRDefault="00847BB6" w:rsidP="009B12A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07437" w:rsidRPr="00C0743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07437" w:rsidRPr="00C07437">
      <w:rPr>
        <w:rFonts w:ascii="Palatino Linotype" w:hAnsi="Palatino Linotype"/>
        <w:noProof/>
        <w:lang w:val="es-ES"/>
      </w:rPr>
      <w:t>79</w:t>
    </w:r>
    <w:r w:rsidRPr="00883450">
      <w:rPr>
        <w:rFonts w:ascii="Palatino Linotype" w:hAnsi="Palatino Linotype"/>
      </w:rPr>
      <w:fldChar w:fldCharType="end"/>
    </w:r>
  </w:p>
  <w:p w:rsidR="00847BB6" w:rsidRPr="00883450" w:rsidRDefault="00847BB6">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BB6" w:rsidRDefault="00847BB6" w:rsidP="009B12AA">
      <w:pPr>
        <w:spacing w:after="0" w:line="240" w:lineRule="auto"/>
      </w:pPr>
      <w:r>
        <w:separator/>
      </w:r>
    </w:p>
  </w:footnote>
  <w:footnote w:type="continuationSeparator" w:id="0">
    <w:p w:rsidR="00847BB6" w:rsidRDefault="00847BB6" w:rsidP="009B12AA">
      <w:pPr>
        <w:spacing w:after="0" w:line="240" w:lineRule="auto"/>
      </w:pPr>
      <w:r>
        <w:continuationSeparator/>
      </w:r>
    </w:p>
  </w:footnote>
  <w:footnote w:id="1">
    <w:p w:rsidR="00847BB6" w:rsidRDefault="00847BB6" w:rsidP="0091647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47BB6" w:rsidRDefault="00847BB6" w:rsidP="0091647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47BB6" w:rsidRPr="001E1F95" w:rsidRDefault="00847BB6" w:rsidP="0091647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847BB6" w:rsidRPr="00916479" w:rsidRDefault="00847BB6" w:rsidP="00916479">
      <w:pPr>
        <w:pStyle w:val="Textonotapie"/>
        <w:rPr>
          <w:color w:val="000000"/>
        </w:rPr>
      </w:pPr>
      <w:r>
        <w:rPr>
          <w:rStyle w:val="Refdenotaalpie"/>
        </w:rPr>
        <w:footnoteRef/>
      </w:r>
      <w:r>
        <w:t xml:space="preserve"> </w:t>
      </w:r>
      <w:r w:rsidRPr="00916479">
        <w:rPr>
          <w:bCs/>
          <w:color w:val="000000"/>
          <w:bdr w:val="none" w:sz="0" w:space="0" w:color="auto" w:frame="1"/>
          <w:shd w:val="clear" w:color="auto" w:fill="FFFFFF"/>
        </w:rPr>
        <w:t>OVALLE FAVELA, José,</w:t>
      </w:r>
      <w:r w:rsidRPr="00916479">
        <w:rPr>
          <w:rStyle w:val="apple-converted-space"/>
          <w:bCs/>
          <w:color w:val="000000"/>
          <w:bdr w:val="none" w:sz="0" w:space="0" w:color="auto" w:frame="1"/>
          <w:shd w:val="clear" w:color="auto" w:fill="FFFFFF"/>
        </w:rPr>
        <w:t xml:space="preserve"> “</w:t>
      </w:r>
      <w:r w:rsidRPr="00916479">
        <w:rPr>
          <w:bCs/>
          <w:i/>
          <w:iCs/>
          <w:color w:val="000000"/>
          <w:bdr w:val="none" w:sz="0" w:space="0" w:color="auto" w:frame="1"/>
          <w:shd w:val="clear" w:color="auto" w:fill="FFFFFF"/>
        </w:rPr>
        <w:t>Garantías constitucionales del proceso”</w:t>
      </w:r>
      <w:r w:rsidRPr="00916479">
        <w:rPr>
          <w:bCs/>
          <w:color w:val="000000"/>
          <w:bdr w:val="none" w:sz="0" w:space="0" w:color="auto" w:frame="1"/>
          <w:shd w:val="clear" w:color="auto" w:fill="FFFFFF"/>
        </w:rPr>
        <w:t xml:space="preserve">, 2a. ed., México, Oxford </w:t>
      </w:r>
      <w:proofErr w:type="spellStart"/>
      <w:r w:rsidRPr="00916479">
        <w:rPr>
          <w:bCs/>
          <w:color w:val="000000"/>
          <w:bdr w:val="none" w:sz="0" w:space="0" w:color="auto" w:frame="1"/>
          <w:shd w:val="clear" w:color="auto" w:fill="FFFFFF"/>
        </w:rPr>
        <w:t>University</w:t>
      </w:r>
      <w:proofErr w:type="spellEnd"/>
      <w:r w:rsidRPr="00916479">
        <w:rPr>
          <w:bCs/>
          <w:color w:val="000000"/>
          <w:bdr w:val="none" w:sz="0" w:space="0" w:color="auto" w:frame="1"/>
          <w:shd w:val="clear" w:color="auto" w:fill="FFFFFF"/>
        </w:rPr>
        <w:t xml:space="preserve"> </w:t>
      </w:r>
      <w:proofErr w:type="spellStart"/>
      <w:r w:rsidRPr="00916479">
        <w:rPr>
          <w:bCs/>
          <w:color w:val="000000"/>
          <w:bdr w:val="none" w:sz="0" w:space="0" w:color="auto" w:frame="1"/>
          <w:shd w:val="clear" w:color="auto" w:fill="FFFFFF"/>
        </w:rPr>
        <w:t>Press</w:t>
      </w:r>
      <w:proofErr w:type="spellEnd"/>
      <w:r w:rsidRPr="00916479">
        <w:rPr>
          <w:bCs/>
          <w:color w:val="000000"/>
          <w:bdr w:val="none" w:sz="0" w:space="0" w:color="auto" w:frame="1"/>
          <w:shd w:val="clear" w:color="auto" w:fill="FFFFFF"/>
        </w:rPr>
        <w:t>, 2002, 474 pp.</w:t>
      </w:r>
    </w:p>
  </w:footnote>
  <w:footnote w:id="3">
    <w:p w:rsidR="00847BB6" w:rsidRPr="0037004E" w:rsidRDefault="00847BB6" w:rsidP="00916479">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rsidR="00847BB6" w:rsidRDefault="00847BB6" w:rsidP="00916479">
      <w:pPr>
        <w:pStyle w:val="Textonotapie"/>
      </w:pPr>
    </w:p>
  </w:footnote>
  <w:footnote w:id="4">
    <w:p w:rsidR="00847BB6" w:rsidRPr="00ED2A04" w:rsidRDefault="00847BB6" w:rsidP="0091647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5">
    <w:p w:rsidR="00847BB6" w:rsidRPr="00ED2A04" w:rsidRDefault="00847BB6" w:rsidP="0091647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6">
    <w:p w:rsidR="00847BB6" w:rsidRPr="000406A4" w:rsidRDefault="00847BB6" w:rsidP="0091647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7">
    <w:p w:rsidR="00847BB6" w:rsidRPr="000406A4" w:rsidRDefault="00847BB6" w:rsidP="0091647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8">
    <w:p w:rsidR="00847BB6" w:rsidRPr="000406A4" w:rsidRDefault="00847BB6" w:rsidP="0091647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9">
    <w:p w:rsidR="00847BB6" w:rsidRPr="000406A4" w:rsidRDefault="00847BB6" w:rsidP="0091647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0">
    <w:p w:rsidR="00847BB6" w:rsidRPr="000406A4" w:rsidRDefault="00847BB6" w:rsidP="0091647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1">
    <w:p w:rsidR="00847BB6" w:rsidRPr="00916479" w:rsidRDefault="00847BB6" w:rsidP="00916479">
      <w:pPr>
        <w:jc w:val="both"/>
        <w:rPr>
          <w:rFonts w:ascii="Calibri" w:eastAsia="Times New Roman" w:hAnsi="Calibri"/>
          <w:color w:val="000000"/>
          <w:sz w:val="20"/>
          <w:szCs w:val="20"/>
          <w:lang w:eastAsia="es-ES_tradnl"/>
        </w:rPr>
      </w:pPr>
      <w:r>
        <w:rPr>
          <w:rStyle w:val="Refdenotaalpie"/>
        </w:rPr>
        <w:footnoteRef/>
      </w:r>
      <w:r>
        <w:t xml:space="preserve"> </w:t>
      </w:r>
      <w:r>
        <w:rPr>
          <w:lang w:val="es-ES"/>
        </w:rPr>
        <w:t>“</w:t>
      </w:r>
      <w:r w:rsidRPr="00916479">
        <w:rPr>
          <w:rFonts w:ascii="Calibri" w:eastAsia="Times New Roman" w:hAnsi="Calibri"/>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916479">
        <w:rPr>
          <w:rFonts w:ascii="Calibri" w:eastAsia="Times New Roman" w:hAnsi="Calibri"/>
          <w:color w:val="000000"/>
          <w:sz w:val="20"/>
          <w:szCs w:val="20"/>
          <w:lang w:eastAsia="es-ES_tradnl"/>
        </w:rPr>
        <w:t>tests</w:t>
      </w:r>
      <w:proofErr w:type="spellEnd"/>
      <w:r w:rsidRPr="00916479">
        <w:rPr>
          <w:rFonts w:ascii="Calibri" w:eastAsia="Times New Roman" w:hAnsi="Calibri"/>
          <w:color w:val="000000"/>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916479">
        <w:rPr>
          <w:rFonts w:ascii="Calibri" w:eastAsia="Times New Roman" w:hAnsi="Calibri"/>
          <w:color w:val="000000"/>
          <w:sz w:val="20"/>
          <w:szCs w:val="20"/>
          <w:lang w:eastAsia="es-ES_tradnl"/>
        </w:rPr>
        <w:t>Lluy</w:t>
      </w:r>
      <w:proofErr w:type="spellEnd"/>
      <w:r w:rsidRPr="00916479">
        <w:rPr>
          <w:rFonts w:ascii="Calibri" w:eastAsia="Times New Roman" w:hAnsi="Calibri"/>
          <w:color w:val="000000"/>
          <w:sz w:val="20"/>
          <w:szCs w:val="20"/>
          <w:lang w:eastAsia="es-ES_tradnl"/>
        </w:rPr>
        <w:t xml:space="preserve"> y otros contra Ecuador. Excepciones preliminares, fondo, reparaciones y costas. Sentencia del 01 de septiembre de 2015. Párr. 256. </w:t>
      </w:r>
    </w:p>
  </w:footnote>
  <w:footnote w:id="12">
    <w:p w:rsidR="00847BB6" w:rsidRPr="00916479" w:rsidRDefault="00847BB6" w:rsidP="00916479">
      <w:pPr>
        <w:pStyle w:val="Textonotapie"/>
        <w:rPr>
          <w:rFonts w:ascii="Calibri" w:hAnsi="Calibri"/>
          <w:lang w:val="es-ES"/>
        </w:rPr>
      </w:pPr>
      <w:r w:rsidRPr="00916479">
        <w:rPr>
          <w:rStyle w:val="Refdenotaalpie"/>
          <w:rFonts w:ascii="Calibri" w:hAnsi="Calibri"/>
        </w:rPr>
        <w:footnoteRef/>
      </w:r>
      <w:r w:rsidRPr="00916479">
        <w:rPr>
          <w:rFonts w:ascii="Calibri" w:hAnsi="Calibri"/>
        </w:rPr>
        <w:t xml:space="preserve"> </w:t>
      </w:r>
      <w:r w:rsidRPr="00916479">
        <w:rPr>
          <w:rFonts w:ascii="Calibri" w:hAnsi="Calibri"/>
          <w:lang w:val="es-ES"/>
        </w:rPr>
        <w:t>Tribunal Constitucional Alemán. Resolución sobre los soldados son asesinos, de 10 de octubre de 1995 (</w:t>
      </w:r>
      <w:proofErr w:type="spellStart"/>
      <w:r w:rsidRPr="00916479">
        <w:rPr>
          <w:rFonts w:ascii="Calibri" w:hAnsi="Calibri"/>
          <w:lang w:val="es-ES"/>
        </w:rPr>
        <w:t>BVerfGE</w:t>
      </w:r>
      <w:proofErr w:type="spellEnd"/>
      <w:r w:rsidRPr="00916479">
        <w:rPr>
          <w:rFonts w:ascii="Calibri" w:hAnsi="Calibri"/>
          <w:lang w:val="es-ES"/>
        </w:rPr>
        <w:t xml:space="preserve"> 93, 266). En ALÁEZ CORRAL, Benito y ÁLVAREZ </w:t>
      </w:r>
      <w:proofErr w:type="spellStart"/>
      <w:r w:rsidRPr="00916479">
        <w:rPr>
          <w:rFonts w:ascii="Calibri" w:hAnsi="Calibri"/>
          <w:lang w:val="es-ES"/>
        </w:rPr>
        <w:t>ÁLVAREZ</w:t>
      </w:r>
      <w:proofErr w:type="spellEnd"/>
      <w:r w:rsidRPr="00916479">
        <w:rPr>
          <w:rFonts w:ascii="Calibri" w:hAnsi="Calibri"/>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3">
    <w:p w:rsidR="00847BB6" w:rsidRPr="00034B44" w:rsidRDefault="00847BB6" w:rsidP="009B12A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847BB6" w:rsidRPr="00034B44" w:rsidRDefault="00847BB6" w:rsidP="009B12AA">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4">
    <w:p w:rsidR="00847BB6" w:rsidRPr="00034B44" w:rsidRDefault="00847BB6" w:rsidP="009B12A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5">
    <w:p w:rsidR="00847BB6" w:rsidRPr="00034B44" w:rsidRDefault="00847BB6" w:rsidP="009B12AA">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47BB6" w:rsidRPr="00034B44" w:rsidRDefault="00847BB6" w:rsidP="009B12A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47BB6" w:rsidRPr="00034B44" w:rsidRDefault="00847BB6" w:rsidP="009B12A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6">
    <w:p w:rsidR="00847BB6" w:rsidRPr="00034B44" w:rsidRDefault="00847BB6" w:rsidP="009B12AA">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7">
    <w:p w:rsidR="00847BB6" w:rsidRPr="00034B44" w:rsidRDefault="00847BB6" w:rsidP="009B12AA">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847BB6" w:rsidRPr="00034B44" w:rsidRDefault="00847BB6" w:rsidP="009B12AA">
      <w:pPr>
        <w:pStyle w:val="Textonotapie"/>
        <w:jc w:val="both"/>
        <w:rPr>
          <w:rFonts w:ascii="Palatino Linotype" w:hAnsi="Palatino Linotype"/>
          <w:sz w:val="18"/>
        </w:rPr>
      </w:pPr>
      <w:r w:rsidRPr="00034B44">
        <w:rPr>
          <w:rFonts w:ascii="Palatino Linotype" w:hAnsi="Palatino Linotype"/>
          <w:sz w:val="18"/>
        </w:rPr>
        <w:t xml:space="preserve"> (…)</w:t>
      </w:r>
    </w:p>
    <w:p w:rsidR="00847BB6" w:rsidRPr="00034B44" w:rsidRDefault="00847BB6" w:rsidP="009B12A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B6" w:rsidRDefault="00847BB6" w:rsidP="009B12AA">
    <w:pPr>
      <w:pStyle w:val="Encabezado"/>
      <w:tabs>
        <w:tab w:val="clear" w:pos="4419"/>
        <w:tab w:val="clear" w:pos="8838"/>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47BB6" w:rsidRPr="00EF13C1" w:rsidTr="009B12AA">
      <w:trPr>
        <w:trHeight w:val="138"/>
        <w:jc w:val="right"/>
      </w:trPr>
      <w:tc>
        <w:tcPr>
          <w:tcW w:w="2552" w:type="dxa"/>
          <w:vAlign w:val="center"/>
        </w:tcPr>
        <w:p w:rsidR="00847BB6" w:rsidRPr="00EF13C1" w:rsidRDefault="00847BB6" w:rsidP="009B12AA">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47BB6" w:rsidRPr="00EF13C1" w:rsidRDefault="00847BB6" w:rsidP="009B12AA">
          <w:pPr>
            <w:pStyle w:val="Encabezado"/>
            <w:jc w:val="right"/>
            <w:rPr>
              <w:rFonts w:ascii="Palatino Linotype" w:hAnsi="Palatino Linotype"/>
              <w:b/>
              <w:sz w:val="22"/>
              <w:szCs w:val="22"/>
            </w:rPr>
          </w:pPr>
          <w:r>
            <w:rPr>
              <w:rFonts w:ascii="Palatino Linotype" w:hAnsi="Palatino Linotype"/>
              <w:b/>
              <w:sz w:val="22"/>
              <w:szCs w:val="22"/>
            </w:rPr>
            <w:t>04568/INFOEM/IP/RR/2019</w:t>
          </w:r>
        </w:p>
      </w:tc>
    </w:tr>
    <w:tr w:rsidR="00847BB6" w:rsidRPr="00EF13C1" w:rsidTr="009B12AA">
      <w:trPr>
        <w:trHeight w:val="321"/>
        <w:jc w:val="right"/>
      </w:trPr>
      <w:tc>
        <w:tcPr>
          <w:tcW w:w="2552" w:type="dxa"/>
          <w:vAlign w:val="center"/>
        </w:tcPr>
        <w:p w:rsidR="00847BB6" w:rsidRPr="00EF13C1" w:rsidRDefault="00847BB6" w:rsidP="009B12AA">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47BB6" w:rsidRPr="00043A38" w:rsidRDefault="00847BB6" w:rsidP="009B12AA">
          <w:pPr>
            <w:pStyle w:val="Encabezado"/>
            <w:jc w:val="both"/>
            <w:rPr>
              <w:rFonts w:ascii="Palatino Linotype" w:hAnsi="Palatino Linotype"/>
              <w:b/>
              <w:sz w:val="22"/>
              <w:szCs w:val="22"/>
            </w:rPr>
          </w:pPr>
          <w:r>
            <w:rPr>
              <w:rFonts w:ascii="Palatino Linotype" w:hAnsi="Palatino Linotype"/>
              <w:b/>
              <w:sz w:val="22"/>
              <w:szCs w:val="22"/>
            </w:rPr>
            <w:t xml:space="preserve">                      Secretaría de Educación</w:t>
          </w:r>
        </w:p>
      </w:tc>
    </w:tr>
    <w:tr w:rsidR="00847BB6" w:rsidRPr="00EF13C1" w:rsidTr="009B12AA">
      <w:trPr>
        <w:trHeight w:val="321"/>
        <w:jc w:val="right"/>
      </w:trPr>
      <w:tc>
        <w:tcPr>
          <w:tcW w:w="2552" w:type="dxa"/>
          <w:vAlign w:val="center"/>
        </w:tcPr>
        <w:p w:rsidR="00847BB6" w:rsidRPr="00EF13C1" w:rsidRDefault="00847BB6" w:rsidP="009B12AA">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47BB6" w:rsidRPr="00EF13C1" w:rsidRDefault="00847BB6" w:rsidP="009B12A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47BB6" w:rsidRDefault="00847BB6" w:rsidP="009B12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BB6" w:rsidRDefault="00847BB6" w:rsidP="009B12AA">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847BB6" w:rsidRPr="00182113" w:rsidTr="009B12AA">
      <w:trPr>
        <w:trHeight w:val="138"/>
      </w:trPr>
      <w:tc>
        <w:tcPr>
          <w:tcW w:w="2835" w:type="dxa"/>
          <w:vAlign w:val="center"/>
        </w:tcPr>
        <w:p w:rsidR="00847BB6" w:rsidRPr="00182113" w:rsidRDefault="00847BB6" w:rsidP="009B12AA">
          <w:pPr>
            <w:rPr>
              <w:rFonts w:ascii="Palatino Linotype" w:hAnsi="Palatino Linotype"/>
              <w:b/>
            </w:rPr>
          </w:pPr>
          <w:r w:rsidRPr="00182113">
            <w:rPr>
              <w:rFonts w:ascii="Palatino Linotype" w:hAnsi="Palatino Linotype"/>
              <w:b/>
            </w:rPr>
            <w:t>Recurso de revisión:</w:t>
          </w:r>
        </w:p>
      </w:tc>
      <w:tc>
        <w:tcPr>
          <w:tcW w:w="303" w:type="dxa"/>
          <w:vAlign w:val="center"/>
        </w:tcPr>
        <w:p w:rsidR="00847BB6" w:rsidRPr="00182113" w:rsidRDefault="00847BB6" w:rsidP="009B12AA">
          <w:pPr>
            <w:pStyle w:val="Encabezado"/>
            <w:jc w:val="center"/>
            <w:rPr>
              <w:rFonts w:ascii="Palatino Linotype" w:hAnsi="Palatino Linotype"/>
              <w:b/>
            </w:rPr>
          </w:pPr>
        </w:p>
      </w:tc>
      <w:tc>
        <w:tcPr>
          <w:tcW w:w="3894" w:type="dxa"/>
          <w:vAlign w:val="center"/>
        </w:tcPr>
        <w:p w:rsidR="00847BB6" w:rsidRPr="00182113" w:rsidRDefault="00847BB6" w:rsidP="009B12AA">
          <w:pPr>
            <w:pStyle w:val="Encabezado"/>
            <w:rPr>
              <w:rFonts w:ascii="Palatino Linotype" w:hAnsi="Palatino Linotype"/>
              <w:b/>
            </w:rPr>
          </w:pPr>
          <w:r>
            <w:rPr>
              <w:rFonts w:ascii="Palatino Linotype" w:hAnsi="Palatino Linotype" w:cs="Arial"/>
              <w:b/>
              <w:bCs/>
              <w:lang w:eastAsia="es-MX"/>
            </w:rPr>
            <w:t xml:space="preserve">           04568/INFOEM/IP/RR/2019</w:t>
          </w:r>
        </w:p>
      </w:tc>
    </w:tr>
    <w:tr w:rsidR="00847BB6" w:rsidRPr="00182113" w:rsidTr="009B12AA">
      <w:trPr>
        <w:trHeight w:val="227"/>
      </w:trPr>
      <w:tc>
        <w:tcPr>
          <w:tcW w:w="2835" w:type="dxa"/>
          <w:vAlign w:val="center"/>
        </w:tcPr>
        <w:p w:rsidR="00847BB6" w:rsidRPr="00182113" w:rsidRDefault="00847BB6" w:rsidP="009B12AA">
          <w:pPr>
            <w:rPr>
              <w:rFonts w:ascii="Palatino Linotype" w:hAnsi="Palatino Linotype"/>
              <w:b/>
            </w:rPr>
          </w:pPr>
          <w:r w:rsidRPr="00182113">
            <w:rPr>
              <w:rFonts w:ascii="Palatino Linotype" w:hAnsi="Palatino Linotype"/>
              <w:b/>
            </w:rPr>
            <w:t>Recurrente:</w:t>
          </w:r>
        </w:p>
      </w:tc>
      <w:tc>
        <w:tcPr>
          <w:tcW w:w="303" w:type="dxa"/>
          <w:vAlign w:val="center"/>
        </w:tcPr>
        <w:p w:rsidR="00847BB6" w:rsidRPr="00182113" w:rsidRDefault="00847BB6" w:rsidP="009B12AA">
          <w:pPr>
            <w:pStyle w:val="Encabezado"/>
            <w:jc w:val="center"/>
            <w:rPr>
              <w:rFonts w:ascii="Palatino Linotype" w:hAnsi="Palatino Linotype"/>
              <w:b/>
            </w:rPr>
          </w:pPr>
        </w:p>
      </w:tc>
      <w:tc>
        <w:tcPr>
          <w:tcW w:w="3894" w:type="dxa"/>
          <w:vAlign w:val="center"/>
        </w:tcPr>
        <w:p w:rsidR="00847BB6" w:rsidRPr="00182113" w:rsidRDefault="00847BB6" w:rsidP="00847BB6">
          <w:pPr>
            <w:pStyle w:val="Encabezado"/>
            <w:jc w:val="both"/>
            <w:rPr>
              <w:rFonts w:ascii="Palatino Linotype" w:hAnsi="Palatino Linotype"/>
              <w:b/>
            </w:rPr>
          </w:pPr>
          <w:r>
            <w:rPr>
              <w:rFonts w:ascii="Palatino Linotype" w:hAnsi="Palatino Linotype"/>
              <w:b/>
            </w:rPr>
            <w:t xml:space="preserve">                 </w:t>
          </w:r>
          <w:r w:rsidRPr="00847BB6">
            <w:rPr>
              <w:rFonts w:ascii="Palatino Linotype" w:hAnsi="Palatino Linotype"/>
              <w:b/>
              <w:highlight w:val="black"/>
            </w:rPr>
            <w:t>--------------------------------</w:t>
          </w:r>
        </w:p>
      </w:tc>
    </w:tr>
    <w:tr w:rsidR="00847BB6" w:rsidRPr="00182113" w:rsidTr="009B12AA">
      <w:trPr>
        <w:trHeight w:val="232"/>
      </w:trPr>
      <w:tc>
        <w:tcPr>
          <w:tcW w:w="2835" w:type="dxa"/>
          <w:vAlign w:val="center"/>
        </w:tcPr>
        <w:p w:rsidR="00847BB6" w:rsidRPr="00182113" w:rsidRDefault="00847BB6" w:rsidP="009B12AA">
          <w:pPr>
            <w:rPr>
              <w:rFonts w:ascii="Palatino Linotype" w:hAnsi="Palatino Linotype"/>
              <w:b/>
            </w:rPr>
          </w:pPr>
          <w:r w:rsidRPr="00182113">
            <w:rPr>
              <w:rFonts w:ascii="Palatino Linotype" w:hAnsi="Palatino Linotype"/>
              <w:b/>
            </w:rPr>
            <w:t>Sujeto obligado:</w:t>
          </w:r>
        </w:p>
      </w:tc>
      <w:tc>
        <w:tcPr>
          <w:tcW w:w="303" w:type="dxa"/>
          <w:vAlign w:val="center"/>
        </w:tcPr>
        <w:p w:rsidR="00847BB6" w:rsidRPr="00182113" w:rsidRDefault="00847BB6" w:rsidP="009B12AA">
          <w:pPr>
            <w:pStyle w:val="Encabezado"/>
            <w:jc w:val="center"/>
            <w:rPr>
              <w:rFonts w:ascii="Palatino Linotype" w:hAnsi="Palatino Linotype"/>
              <w:b/>
            </w:rPr>
          </w:pPr>
        </w:p>
      </w:tc>
      <w:tc>
        <w:tcPr>
          <w:tcW w:w="3894" w:type="dxa"/>
          <w:vAlign w:val="center"/>
        </w:tcPr>
        <w:p w:rsidR="00847BB6" w:rsidRPr="00182113" w:rsidRDefault="00847BB6" w:rsidP="009B12AA">
          <w:pPr>
            <w:pStyle w:val="Encabezado"/>
            <w:jc w:val="both"/>
            <w:rPr>
              <w:rFonts w:ascii="Palatino Linotype" w:hAnsi="Palatino Linotype"/>
              <w:b/>
            </w:rPr>
          </w:pPr>
          <w:r>
            <w:rPr>
              <w:rFonts w:ascii="Palatino Linotype" w:hAnsi="Palatino Linotype"/>
              <w:b/>
            </w:rPr>
            <w:t xml:space="preserve">                  Secretaría de Educación</w:t>
          </w:r>
        </w:p>
      </w:tc>
    </w:tr>
    <w:tr w:rsidR="00847BB6" w:rsidRPr="00182113" w:rsidTr="009B12AA">
      <w:trPr>
        <w:trHeight w:val="320"/>
      </w:trPr>
      <w:tc>
        <w:tcPr>
          <w:tcW w:w="2835" w:type="dxa"/>
          <w:vAlign w:val="center"/>
        </w:tcPr>
        <w:p w:rsidR="00847BB6" w:rsidRPr="00182113" w:rsidRDefault="00847BB6" w:rsidP="009B12AA">
          <w:pPr>
            <w:rPr>
              <w:rFonts w:ascii="Palatino Linotype" w:hAnsi="Palatino Linotype"/>
              <w:b/>
            </w:rPr>
          </w:pPr>
          <w:r w:rsidRPr="00182113">
            <w:rPr>
              <w:rFonts w:ascii="Palatino Linotype" w:hAnsi="Palatino Linotype"/>
              <w:b/>
            </w:rPr>
            <w:t>Comisionado ponente:</w:t>
          </w:r>
        </w:p>
      </w:tc>
      <w:tc>
        <w:tcPr>
          <w:tcW w:w="303" w:type="dxa"/>
          <w:vAlign w:val="center"/>
        </w:tcPr>
        <w:p w:rsidR="00847BB6" w:rsidRPr="00182113" w:rsidRDefault="00847BB6" w:rsidP="009B12AA">
          <w:pPr>
            <w:pStyle w:val="Encabezado"/>
            <w:jc w:val="center"/>
            <w:rPr>
              <w:rFonts w:ascii="Palatino Linotype" w:hAnsi="Palatino Linotype"/>
              <w:b/>
            </w:rPr>
          </w:pPr>
        </w:p>
      </w:tc>
      <w:tc>
        <w:tcPr>
          <w:tcW w:w="3894" w:type="dxa"/>
          <w:vAlign w:val="center"/>
        </w:tcPr>
        <w:p w:rsidR="00847BB6" w:rsidRPr="00182113" w:rsidRDefault="00847BB6" w:rsidP="009B12AA">
          <w:pPr>
            <w:pStyle w:val="Encabezado"/>
            <w:rPr>
              <w:rFonts w:ascii="Palatino Linotype" w:hAnsi="Palatino Linotype"/>
              <w:b/>
            </w:rPr>
          </w:pPr>
          <w:r>
            <w:rPr>
              <w:rFonts w:ascii="Palatino Linotype" w:hAnsi="Palatino Linotype"/>
              <w:b/>
            </w:rPr>
            <w:t>José Guadalupe Luna Hernández</w:t>
          </w:r>
        </w:p>
      </w:tc>
    </w:tr>
  </w:tbl>
  <w:p w:rsidR="00847BB6" w:rsidRDefault="00847B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B6B"/>
    <w:multiLevelType w:val="multilevel"/>
    <w:tmpl w:val="1EA049C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511AB6"/>
    <w:multiLevelType w:val="hybridMultilevel"/>
    <w:tmpl w:val="DA58F2A4"/>
    <w:lvl w:ilvl="0" w:tplc="264A638C">
      <w:start w:val="1"/>
      <w:numFmt w:val="lowerLetter"/>
      <w:lvlText w:val="%1)"/>
      <w:lvlJc w:val="left"/>
      <w:pPr>
        <w:ind w:left="1146" w:hanging="360"/>
      </w:pPr>
      <w:rPr>
        <w:rFonts w:ascii="Palatino Linotype" w:eastAsia="MS Mincho" w:hAnsi="Palatino Linotype" w:cstheme="majorBidi"/>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E157B1"/>
    <w:multiLevelType w:val="hybridMultilevel"/>
    <w:tmpl w:val="5EFAF7E8"/>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E77FCB"/>
    <w:multiLevelType w:val="hybridMultilevel"/>
    <w:tmpl w:val="FE9EB8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34317490"/>
    <w:multiLevelType w:val="hybridMultilevel"/>
    <w:tmpl w:val="B6743816"/>
    <w:lvl w:ilvl="0" w:tplc="50A2BCFA">
      <w:start w:val="1"/>
      <w:numFmt w:val="decimal"/>
      <w:lvlText w:val="%1."/>
      <w:lvlJc w:val="left"/>
      <w:pPr>
        <w:ind w:left="3338"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C61AA3"/>
    <w:multiLevelType w:val="hybridMultilevel"/>
    <w:tmpl w:val="E154D6BE"/>
    <w:lvl w:ilvl="0" w:tplc="87762BA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621C28"/>
    <w:multiLevelType w:val="hybridMultilevel"/>
    <w:tmpl w:val="E300371E"/>
    <w:lvl w:ilvl="0" w:tplc="080A0001">
      <w:start w:val="1"/>
      <w:numFmt w:val="bullet"/>
      <w:lvlText w:val=""/>
      <w:lvlJc w:val="left"/>
      <w:pPr>
        <w:ind w:left="1109" w:hanging="360"/>
      </w:pPr>
      <w:rPr>
        <w:rFonts w:ascii="Symbol" w:hAnsi="Symbol" w:hint="default"/>
      </w:rPr>
    </w:lvl>
    <w:lvl w:ilvl="1" w:tplc="080A0003" w:tentative="1">
      <w:start w:val="1"/>
      <w:numFmt w:val="bullet"/>
      <w:lvlText w:val="o"/>
      <w:lvlJc w:val="left"/>
      <w:pPr>
        <w:ind w:left="1829" w:hanging="360"/>
      </w:pPr>
      <w:rPr>
        <w:rFonts w:ascii="Courier New" w:hAnsi="Courier New" w:cs="Courier New" w:hint="default"/>
      </w:rPr>
    </w:lvl>
    <w:lvl w:ilvl="2" w:tplc="080A0005" w:tentative="1">
      <w:start w:val="1"/>
      <w:numFmt w:val="bullet"/>
      <w:lvlText w:val=""/>
      <w:lvlJc w:val="left"/>
      <w:pPr>
        <w:ind w:left="2549" w:hanging="360"/>
      </w:pPr>
      <w:rPr>
        <w:rFonts w:ascii="Wingdings" w:hAnsi="Wingdings" w:hint="default"/>
      </w:rPr>
    </w:lvl>
    <w:lvl w:ilvl="3" w:tplc="080A0001" w:tentative="1">
      <w:start w:val="1"/>
      <w:numFmt w:val="bullet"/>
      <w:lvlText w:val=""/>
      <w:lvlJc w:val="left"/>
      <w:pPr>
        <w:ind w:left="3269" w:hanging="360"/>
      </w:pPr>
      <w:rPr>
        <w:rFonts w:ascii="Symbol" w:hAnsi="Symbol" w:hint="default"/>
      </w:rPr>
    </w:lvl>
    <w:lvl w:ilvl="4" w:tplc="080A0003" w:tentative="1">
      <w:start w:val="1"/>
      <w:numFmt w:val="bullet"/>
      <w:lvlText w:val="o"/>
      <w:lvlJc w:val="left"/>
      <w:pPr>
        <w:ind w:left="3989" w:hanging="360"/>
      </w:pPr>
      <w:rPr>
        <w:rFonts w:ascii="Courier New" w:hAnsi="Courier New" w:cs="Courier New" w:hint="default"/>
      </w:rPr>
    </w:lvl>
    <w:lvl w:ilvl="5" w:tplc="080A0005" w:tentative="1">
      <w:start w:val="1"/>
      <w:numFmt w:val="bullet"/>
      <w:lvlText w:val=""/>
      <w:lvlJc w:val="left"/>
      <w:pPr>
        <w:ind w:left="4709" w:hanging="360"/>
      </w:pPr>
      <w:rPr>
        <w:rFonts w:ascii="Wingdings" w:hAnsi="Wingdings" w:hint="default"/>
      </w:rPr>
    </w:lvl>
    <w:lvl w:ilvl="6" w:tplc="080A0001" w:tentative="1">
      <w:start w:val="1"/>
      <w:numFmt w:val="bullet"/>
      <w:lvlText w:val=""/>
      <w:lvlJc w:val="left"/>
      <w:pPr>
        <w:ind w:left="5429" w:hanging="360"/>
      </w:pPr>
      <w:rPr>
        <w:rFonts w:ascii="Symbol" w:hAnsi="Symbol" w:hint="default"/>
      </w:rPr>
    </w:lvl>
    <w:lvl w:ilvl="7" w:tplc="080A0003" w:tentative="1">
      <w:start w:val="1"/>
      <w:numFmt w:val="bullet"/>
      <w:lvlText w:val="o"/>
      <w:lvlJc w:val="left"/>
      <w:pPr>
        <w:ind w:left="6149" w:hanging="360"/>
      </w:pPr>
      <w:rPr>
        <w:rFonts w:ascii="Courier New" w:hAnsi="Courier New" w:cs="Courier New" w:hint="default"/>
      </w:rPr>
    </w:lvl>
    <w:lvl w:ilvl="8" w:tplc="080A0005" w:tentative="1">
      <w:start w:val="1"/>
      <w:numFmt w:val="bullet"/>
      <w:lvlText w:val=""/>
      <w:lvlJc w:val="left"/>
      <w:pPr>
        <w:ind w:left="6869" w:hanging="360"/>
      </w:pPr>
      <w:rPr>
        <w:rFonts w:ascii="Wingdings" w:hAnsi="Wingdings" w:hint="default"/>
      </w:rPr>
    </w:lvl>
  </w:abstractNum>
  <w:abstractNum w:abstractNumId="1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E6D7728"/>
    <w:multiLevelType w:val="hybridMultilevel"/>
    <w:tmpl w:val="23224F0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2">
    <w:nsid w:val="5A8B4B5D"/>
    <w:multiLevelType w:val="hybridMultilevel"/>
    <w:tmpl w:val="6F767574"/>
    <w:lvl w:ilvl="0" w:tplc="662075A4">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8A55979"/>
    <w:multiLevelType w:val="hybridMultilevel"/>
    <w:tmpl w:val="D3286386"/>
    <w:lvl w:ilvl="0" w:tplc="15CEBFC0">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0826BC"/>
    <w:multiLevelType w:val="hybridMultilevel"/>
    <w:tmpl w:val="32BCA5E8"/>
    <w:lvl w:ilvl="0" w:tplc="080A0015">
      <w:start w:val="1"/>
      <w:numFmt w:val="upperLetter"/>
      <w:lvlText w:val="%1."/>
      <w:lvlJc w:val="left"/>
      <w:pPr>
        <w:ind w:left="376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A946C45"/>
    <w:multiLevelType w:val="hybridMultilevel"/>
    <w:tmpl w:val="3A926A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770136A0"/>
    <w:multiLevelType w:val="hybridMultilevel"/>
    <w:tmpl w:val="A0625E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E6B30E1"/>
    <w:multiLevelType w:val="hybridMultilevel"/>
    <w:tmpl w:val="A4A25A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13"/>
  </w:num>
  <w:num w:numId="4">
    <w:abstractNumId w:val="1"/>
  </w:num>
  <w:num w:numId="5">
    <w:abstractNumId w:val="0"/>
  </w:num>
  <w:num w:numId="6">
    <w:abstractNumId w:val="6"/>
  </w:num>
  <w:num w:numId="7">
    <w:abstractNumId w:val="2"/>
  </w:num>
  <w:num w:numId="8">
    <w:abstractNumId w:val="16"/>
  </w:num>
  <w:num w:numId="9">
    <w:abstractNumId w:val="18"/>
  </w:num>
  <w:num w:numId="10">
    <w:abstractNumId w:val="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num>
  <w:num w:numId="14">
    <w:abstractNumId w:val="11"/>
  </w:num>
  <w:num w:numId="15">
    <w:abstractNumId w:val="4"/>
  </w:num>
  <w:num w:numId="16">
    <w:abstractNumId w:val="14"/>
  </w:num>
  <w:num w:numId="17">
    <w:abstractNumId w:val="17"/>
  </w:num>
  <w:num w:numId="18">
    <w:abstractNumId w:val="15"/>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AA"/>
    <w:rsid w:val="00042223"/>
    <w:rsid w:val="00051174"/>
    <w:rsid w:val="000823FD"/>
    <w:rsid w:val="00106F43"/>
    <w:rsid w:val="00127464"/>
    <w:rsid w:val="00153140"/>
    <w:rsid w:val="001949E5"/>
    <w:rsid w:val="0020266A"/>
    <w:rsid w:val="002049A8"/>
    <w:rsid w:val="00206713"/>
    <w:rsid w:val="00265AE0"/>
    <w:rsid w:val="00267055"/>
    <w:rsid w:val="002D7A1D"/>
    <w:rsid w:val="00315ADA"/>
    <w:rsid w:val="00363840"/>
    <w:rsid w:val="0036422F"/>
    <w:rsid w:val="00366210"/>
    <w:rsid w:val="003866B1"/>
    <w:rsid w:val="003B111F"/>
    <w:rsid w:val="00422745"/>
    <w:rsid w:val="004658E4"/>
    <w:rsid w:val="004A3998"/>
    <w:rsid w:val="004B215E"/>
    <w:rsid w:val="004B30B9"/>
    <w:rsid w:val="004C52FA"/>
    <w:rsid w:val="004D1C78"/>
    <w:rsid w:val="00554DFE"/>
    <w:rsid w:val="00581604"/>
    <w:rsid w:val="00592BCC"/>
    <w:rsid w:val="005B17BF"/>
    <w:rsid w:val="00612560"/>
    <w:rsid w:val="006632E4"/>
    <w:rsid w:val="006C7EA3"/>
    <w:rsid w:val="00714658"/>
    <w:rsid w:val="007203AE"/>
    <w:rsid w:val="00726CEA"/>
    <w:rsid w:val="0075648C"/>
    <w:rsid w:val="00774579"/>
    <w:rsid w:val="00791189"/>
    <w:rsid w:val="007D07D0"/>
    <w:rsid w:val="00801BD1"/>
    <w:rsid w:val="00811073"/>
    <w:rsid w:val="00826A03"/>
    <w:rsid w:val="00847BB6"/>
    <w:rsid w:val="00892C5F"/>
    <w:rsid w:val="008B785E"/>
    <w:rsid w:val="008C2DF5"/>
    <w:rsid w:val="0091049C"/>
    <w:rsid w:val="00913CDD"/>
    <w:rsid w:val="0091638C"/>
    <w:rsid w:val="00916479"/>
    <w:rsid w:val="00927623"/>
    <w:rsid w:val="00964E71"/>
    <w:rsid w:val="009A3B7F"/>
    <w:rsid w:val="009B12AA"/>
    <w:rsid w:val="00A359D2"/>
    <w:rsid w:val="00A37FF8"/>
    <w:rsid w:val="00A615D4"/>
    <w:rsid w:val="00AA778C"/>
    <w:rsid w:val="00AF1DD9"/>
    <w:rsid w:val="00B47015"/>
    <w:rsid w:val="00B909EA"/>
    <w:rsid w:val="00B94EA3"/>
    <w:rsid w:val="00B97117"/>
    <w:rsid w:val="00B97E93"/>
    <w:rsid w:val="00BA422B"/>
    <w:rsid w:val="00BB5E68"/>
    <w:rsid w:val="00C07437"/>
    <w:rsid w:val="00C142E4"/>
    <w:rsid w:val="00C6679D"/>
    <w:rsid w:val="00C711F2"/>
    <w:rsid w:val="00CE3E7D"/>
    <w:rsid w:val="00CF342D"/>
    <w:rsid w:val="00D50B49"/>
    <w:rsid w:val="00D51FC3"/>
    <w:rsid w:val="00D601CD"/>
    <w:rsid w:val="00DA51F3"/>
    <w:rsid w:val="00DD0DE7"/>
    <w:rsid w:val="00DF3D20"/>
    <w:rsid w:val="00E15A8E"/>
    <w:rsid w:val="00E311CC"/>
    <w:rsid w:val="00E652A6"/>
    <w:rsid w:val="00E77A59"/>
    <w:rsid w:val="00EF2FC0"/>
    <w:rsid w:val="00EF62B0"/>
    <w:rsid w:val="00F108F3"/>
    <w:rsid w:val="00F11AD8"/>
    <w:rsid w:val="00F21FB9"/>
    <w:rsid w:val="00F22C48"/>
    <w:rsid w:val="00F32256"/>
    <w:rsid w:val="00F57E43"/>
    <w:rsid w:val="00F722E7"/>
    <w:rsid w:val="00F7346E"/>
    <w:rsid w:val="00F9202F"/>
    <w:rsid w:val="00FB4DBA"/>
    <w:rsid w:val="00FC57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915CAE-A3F8-401B-8412-0E8FD9C7C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B12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B12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12A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B12AA"/>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9B12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12AA"/>
  </w:style>
  <w:style w:type="paragraph" w:styleId="Piedepgina">
    <w:name w:val="footer"/>
    <w:basedOn w:val="Normal"/>
    <w:link w:val="PiedepginaCar"/>
    <w:uiPriority w:val="99"/>
    <w:unhideWhenUsed/>
    <w:rsid w:val="009B12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12AA"/>
  </w:style>
  <w:style w:type="table" w:styleId="Tablaconcuadrcula">
    <w:name w:val="Table Grid"/>
    <w:basedOn w:val="Tablanormal"/>
    <w:uiPriority w:val="39"/>
    <w:rsid w:val="009B12AA"/>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9B12A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B12A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B12A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9B12A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B12AA"/>
    <w:pPr>
      <w:ind w:left="720"/>
      <w:contextualSpacing/>
    </w:pPr>
  </w:style>
  <w:style w:type="character" w:styleId="Hipervnculo">
    <w:name w:val="Hyperlink"/>
    <w:basedOn w:val="Fuentedeprrafopredeter"/>
    <w:uiPriority w:val="99"/>
    <w:unhideWhenUsed/>
    <w:rsid w:val="009B12AA"/>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B12AA"/>
  </w:style>
  <w:style w:type="paragraph" w:customStyle="1" w:styleId="m6735300813089904481gmail-msolistparagraph">
    <w:name w:val="m_6735300813089904481gmail-msolistparagraph"/>
    <w:basedOn w:val="Normal"/>
    <w:rsid w:val="009B12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735300813089904481gmail-msonospacing">
    <w:name w:val="m_6735300813089904481gmail-msonospacing"/>
    <w:basedOn w:val="Normal"/>
    <w:rsid w:val="009B12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DC1">
    <w:name w:val="toc 1"/>
    <w:basedOn w:val="Normal"/>
    <w:next w:val="Normal"/>
    <w:autoRedefine/>
    <w:uiPriority w:val="39"/>
    <w:unhideWhenUsed/>
    <w:rsid w:val="009B12AA"/>
    <w:pPr>
      <w:spacing w:after="100"/>
    </w:pPr>
  </w:style>
  <w:style w:type="paragraph" w:styleId="TDC2">
    <w:name w:val="toc 2"/>
    <w:basedOn w:val="Normal"/>
    <w:next w:val="Normal"/>
    <w:autoRedefine/>
    <w:uiPriority w:val="39"/>
    <w:unhideWhenUsed/>
    <w:rsid w:val="009B12AA"/>
    <w:pPr>
      <w:spacing w:after="100"/>
      <w:ind w:left="220"/>
    </w:pPr>
  </w:style>
  <w:style w:type="character" w:customStyle="1" w:styleId="apple-converted-space">
    <w:name w:val="apple-converted-space"/>
    <w:basedOn w:val="Fuentedeprrafopredeter"/>
    <w:rsid w:val="00916479"/>
  </w:style>
  <w:style w:type="table" w:customStyle="1" w:styleId="Tablanormal11">
    <w:name w:val="Tabla normal 11"/>
    <w:basedOn w:val="Tablanormal"/>
    <w:next w:val="Tablanormal1"/>
    <w:uiPriority w:val="41"/>
    <w:rsid w:val="00916479"/>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91647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BA422B"/>
    <w:pPr>
      <w:spacing w:after="100"/>
      <w:ind w:left="440"/>
    </w:pPr>
  </w:style>
  <w:style w:type="paragraph" w:styleId="Textodeglobo">
    <w:name w:val="Balloon Text"/>
    <w:basedOn w:val="Normal"/>
    <w:link w:val="TextodegloboCar"/>
    <w:uiPriority w:val="99"/>
    <w:semiHidden/>
    <w:unhideWhenUsed/>
    <w:rsid w:val="000823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3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1624.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dle.rae.es/?id=FdI00O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650457.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3CCA-9CE5-4B80-94F8-57B13977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79</Pages>
  <Words>11908</Words>
  <Characters>65498</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cp:lastPrinted>2019-08-18T20:17:00Z</cp:lastPrinted>
  <dcterms:created xsi:type="dcterms:W3CDTF">2019-08-18T19:09:00Z</dcterms:created>
  <dcterms:modified xsi:type="dcterms:W3CDTF">2019-09-11T17:11:00Z</dcterms:modified>
</cp:coreProperties>
</file>