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 xml:space="preserve">a </w:t>
      </w:r>
      <w:r w:rsidR="00A2073F">
        <w:rPr>
          <w:rFonts w:ascii="Palatino Linotype" w:hAnsi="Palatino Linotype"/>
          <w:sz w:val="24"/>
          <w:szCs w:val="24"/>
          <w:lang w:eastAsia="es-MX"/>
        </w:rPr>
        <w:t>once de diciembre</w:t>
      </w:r>
      <w:r w:rsidR="00902079">
        <w:rPr>
          <w:rFonts w:ascii="Palatino Linotype" w:hAnsi="Palatino Linotype"/>
          <w:sz w:val="24"/>
          <w:szCs w:val="24"/>
          <w:lang w:eastAsia="es-MX"/>
        </w:rPr>
        <w:t xml:space="preserve"> </w:t>
      </w:r>
      <w:r w:rsidR="00DA1B7C">
        <w:rPr>
          <w:rFonts w:ascii="Palatino Linotype" w:hAnsi="Palatino Linotype"/>
          <w:sz w:val="24"/>
          <w:szCs w:val="24"/>
          <w:lang w:eastAsia="es-MX"/>
        </w:rPr>
        <w:t>de dos mil diecinueve.</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176B39">
        <w:rPr>
          <w:rFonts w:ascii="Palatino Linotype" w:hAnsi="Palatino Linotype"/>
          <w:b/>
          <w:bCs/>
          <w:sz w:val="24"/>
          <w:szCs w:val="24"/>
          <w:lang w:eastAsia="es-MX"/>
        </w:rPr>
        <w:t>07920</w:t>
      </w:r>
      <w:r w:rsidR="00F612DC">
        <w:rPr>
          <w:rFonts w:ascii="Palatino Linotype" w:hAnsi="Palatino Linotype"/>
          <w:b/>
          <w:bCs/>
          <w:sz w:val="24"/>
          <w:szCs w:val="24"/>
          <w:lang w:eastAsia="es-MX"/>
        </w:rPr>
        <w:t>/INFOEM/IP/RR/2019</w:t>
      </w:r>
      <w:r w:rsidR="003C3124">
        <w:rPr>
          <w:rFonts w:ascii="Palatino Linotype" w:hAnsi="Palatino Linotype"/>
          <w:sz w:val="24"/>
          <w:szCs w:val="24"/>
        </w:rPr>
        <w:t>, interpuest</w:t>
      </w:r>
      <w:r w:rsidR="009151CF">
        <w:rPr>
          <w:rFonts w:ascii="Palatino Linotype" w:hAnsi="Palatino Linotype"/>
          <w:sz w:val="24"/>
          <w:szCs w:val="24"/>
        </w:rPr>
        <w:t>o por el</w:t>
      </w:r>
      <w:r w:rsidR="00D01B24">
        <w:rPr>
          <w:rFonts w:ascii="Palatino Linotype" w:hAnsi="Palatino Linotype"/>
          <w:sz w:val="24"/>
          <w:szCs w:val="24"/>
        </w:rPr>
        <w:t xml:space="preserve"> </w:t>
      </w:r>
      <w:r w:rsidR="00C2473C">
        <w:rPr>
          <w:rFonts w:ascii="Palatino Linotype" w:hAnsi="Palatino Linotype"/>
          <w:b/>
          <w:sz w:val="24"/>
          <w:szCs w:val="24"/>
        </w:rPr>
        <w:t xml:space="preserve">C. </w:t>
      </w:r>
      <w:r w:rsidR="00126B45">
        <w:rPr>
          <w:rFonts w:ascii="Palatino Linotype" w:hAnsi="Palatino Linotype"/>
          <w:b/>
          <w:sz w:val="24"/>
          <w:szCs w:val="24"/>
        </w:rPr>
        <w:t>XXXXXXXXXXXXXX</w:t>
      </w:r>
      <w:bookmarkStart w:id="0" w:name="_GoBack"/>
      <w:bookmarkEnd w:id="0"/>
      <w:r w:rsidR="00FC7D8B">
        <w:rPr>
          <w:rFonts w:ascii="Palatino Linotype" w:hAnsi="Palatino Linotype"/>
          <w:sz w:val="24"/>
          <w:szCs w:val="24"/>
        </w:rPr>
        <w:t xml:space="preserve"> </w:t>
      </w:r>
      <w:r w:rsidRPr="00C35F18">
        <w:rPr>
          <w:rFonts w:ascii="Palatino Linotype" w:hAnsi="Palatino Linotype"/>
          <w:sz w:val="24"/>
          <w:szCs w:val="24"/>
        </w:rPr>
        <w:t xml:space="preserve">en lo sucesivo </w:t>
      </w:r>
      <w:r w:rsidR="00216B8D">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C2473C">
        <w:rPr>
          <w:rFonts w:ascii="Palatino Linotype" w:hAnsi="Palatino Linotype"/>
          <w:sz w:val="24"/>
          <w:szCs w:val="24"/>
        </w:rPr>
        <w:t>l</w:t>
      </w:r>
      <w:r w:rsidR="00DE712C">
        <w:rPr>
          <w:rFonts w:ascii="Palatino Linotype" w:hAnsi="Palatino Linotype" w:cs="Arial"/>
          <w:b/>
          <w:sz w:val="24"/>
          <w:szCs w:val="24"/>
        </w:rPr>
        <w:t xml:space="preserve"> </w:t>
      </w:r>
      <w:r w:rsidR="00176B39" w:rsidRPr="00176B39">
        <w:rPr>
          <w:rFonts w:ascii="Palatino Linotype" w:hAnsi="Palatino Linotype" w:cs="Arial"/>
          <w:b/>
          <w:sz w:val="24"/>
          <w:szCs w:val="24"/>
        </w:rPr>
        <w:t>Ayuntamiento de Melchor Ocampo</w:t>
      </w:r>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7E2E80" w:rsidRPr="00C35F18" w:rsidRDefault="007E2E80" w:rsidP="0014447C">
      <w:pPr>
        <w:pStyle w:val="Sinespaciado"/>
        <w:spacing w:line="360" w:lineRule="auto"/>
        <w:jc w:val="both"/>
        <w:rPr>
          <w:rFonts w:ascii="Palatino Linotype" w:hAnsi="Palatino Linotype"/>
          <w:sz w:val="24"/>
          <w:szCs w:val="24"/>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773D50">
        <w:rPr>
          <w:rFonts w:ascii="Palatino Linotype" w:hAnsi="Palatino Linotype"/>
          <w:sz w:val="24"/>
          <w:szCs w:val="24"/>
        </w:rPr>
        <w:t xml:space="preserve"> fecha trece de septiembre</w:t>
      </w:r>
      <w:r w:rsidR="007E39F7">
        <w:rPr>
          <w:rFonts w:ascii="Palatino Linotype" w:hAnsi="Palatino Linotype"/>
          <w:sz w:val="24"/>
          <w:szCs w:val="24"/>
        </w:rPr>
        <w:t xml:space="preserve"> de dos mil diecinueve</w:t>
      </w:r>
      <w:r w:rsidR="00216B8D">
        <w:rPr>
          <w:rFonts w:ascii="Palatino Linotype" w:hAnsi="Palatino Linotype"/>
          <w:sz w:val="24"/>
          <w:szCs w:val="24"/>
        </w:rPr>
        <w:t>, el</w:t>
      </w:r>
      <w:r w:rsidR="00DD2D53" w:rsidRPr="00C35F18">
        <w:rPr>
          <w:rFonts w:ascii="Palatino Linotype" w:hAnsi="Palatino Linotype"/>
          <w:sz w:val="24"/>
          <w:szCs w:val="24"/>
        </w:rPr>
        <w:t xml:space="preserve"> </w:t>
      </w:r>
      <w:r w:rsidR="00305364">
        <w:rPr>
          <w:rFonts w:ascii="Palatino Linotype" w:hAnsi="Palatino Linotype"/>
          <w:sz w:val="24"/>
          <w:szCs w:val="24"/>
        </w:rPr>
        <w:t>Recurrente</w:t>
      </w:r>
      <w:r w:rsidRPr="00C35F18">
        <w:rPr>
          <w:rFonts w:ascii="Palatino Linotype" w:hAnsi="Palatino Linotype"/>
          <w:sz w:val="24"/>
          <w:szCs w:val="24"/>
        </w:rPr>
        <w:t xml:space="preserv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 solicitud de acceso a la información pública, registrada bajo el número de expediente</w:t>
      </w:r>
      <w:r w:rsidR="00305364">
        <w:rPr>
          <w:rFonts w:ascii="Palatino Linotype" w:hAnsi="Palatino Linotype"/>
          <w:b/>
          <w:sz w:val="24"/>
          <w:szCs w:val="24"/>
        </w:rPr>
        <w:t xml:space="preserve"> </w:t>
      </w:r>
      <w:r w:rsidR="00773D50" w:rsidRPr="00773D50">
        <w:rPr>
          <w:rFonts w:ascii="Palatino Linotype" w:hAnsi="Palatino Linotype"/>
          <w:b/>
          <w:sz w:val="24"/>
          <w:szCs w:val="24"/>
        </w:rPr>
        <w:t>00099/MELOCAM/IP/2019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516BA8" w:rsidRDefault="00C35F18" w:rsidP="0014447C">
      <w:pPr>
        <w:pStyle w:val="Sinespaciado"/>
        <w:spacing w:line="360" w:lineRule="auto"/>
        <w:jc w:val="both"/>
        <w:rPr>
          <w:rFonts w:ascii="Palatino Linotype" w:hAnsi="Palatino Linotype"/>
          <w:sz w:val="12"/>
          <w:szCs w:val="24"/>
        </w:rPr>
      </w:pPr>
    </w:p>
    <w:p w:rsidR="007E2E80" w:rsidRDefault="007E2E80" w:rsidP="0014447C">
      <w:pPr>
        <w:pStyle w:val="Sinespaciado"/>
        <w:ind w:left="567" w:right="567"/>
        <w:jc w:val="both"/>
        <w:rPr>
          <w:rFonts w:ascii="Palatino Linotype" w:eastAsia="Times New Roman" w:hAnsi="Palatino Linotype" w:cs="Times New Roman"/>
          <w:i/>
          <w:sz w:val="24"/>
          <w:szCs w:val="24"/>
          <w:lang w:val="es-ES_tradnl" w:eastAsia="es-ES"/>
        </w:rPr>
      </w:pPr>
      <w:r w:rsidRPr="00C35F18">
        <w:rPr>
          <w:rFonts w:ascii="Palatino Linotype" w:eastAsia="Times New Roman" w:hAnsi="Palatino Linotype" w:cs="Times New Roman"/>
          <w:i/>
          <w:sz w:val="24"/>
          <w:szCs w:val="24"/>
          <w:lang w:val="es-ES_tradnl" w:eastAsia="es-ES"/>
        </w:rPr>
        <w:t>“</w:t>
      </w:r>
      <w:r w:rsidR="00773D50" w:rsidRPr="00773D50">
        <w:rPr>
          <w:rFonts w:ascii="Palatino Linotype" w:eastAsia="Times New Roman" w:hAnsi="Palatino Linotype" w:cs="Times New Roman"/>
          <w:i/>
          <w:lang w:eastAsia="es-ES"/>
        </w:rPr>
        <w:t>Requiero la versión pública de la siguiente información concerniente al sistema DIF municipal de Melchor Ocampo: 1. Nombre de las personas que actualmente laboran dentro del sistema DIF municipal, incluyendo las diferentes unidades de atención medica existentes, la unidad básica de rehabilitación (UBRIS), guarderias y casas de la tercera edad, especificando en cada caso : a) Área de adscripción b) Fecha de inicio de labores c) Funciones desempeñadas d) Perfil requerido para el cargo desempeñado e) Copia del nombramiento para el cargo desempeñado f) Sueldo mensual bruto g) Sueldo mensual neto h) Prestaciones i) Experiencia laboral previa j) Nivel académico ostentado con documento que lo compruebe 2. Reporte de asistencia de todo el personal adscrito al sistema municipal DIF , del 01 de enero de 2018 al 13 de septiembre de 2019</w:t>
      </w:r>
      <w:r w:rsidR="00BC0DDA" w:rsidRPr="00BC0DDA">
        <w:rPr>
          <w:rFonts w:ascii="Palatino Linotype" w:eastAsia="Times New Roman" w:hAnsi="Palatino Linotype" w:cs="Times New Roman"/>
          <w:i/>
          <w:lang w:eastAsia="es-ES"/>
        </w:rPr>
        <w:t>.</w:t>
      </w:r>
      <w:r w:rsidRPr="008C0E72">
        <w:rPr>
          <w:rFonts w:ascii="Palatino Linotype" w:eastAsia="Times New Roman" w:hAnsi="Palatino Linotype" w:cs="Times New Roman"/>
          <w:i/>
          <w:lang w:val="es-ES_tradnl" w:eastAsia="es-ES"/>
        </w:rPr>
        <w:t>” [Sic]</w:t>
      </w:r>
    </w:p>
    <w:p w:rsidR="00C35F18" w:rsidRPr="003C3124" w:rsidRDefault="00C35F18" w:rsidP="0014447C">
      <w:pPr>
        <w:pStyle w:val="Sinespaciado"/>
        <w:spacing w:line="360" w:lineRule="auto"/>
        <w:jc w:val="both"/>
        <w:rPr>
          <w:rFonts w:ascii="Palatino Linotype" w:eastAsia="Times New Roman" w:hAnsi="Palatino Linotype" w:cs="Times New Roman"/>
          <w:i/>
          <w:lang w:val="es-ES_tradnl" w:eastAsia="es-ES"/>
        </w:rPr>
      </w:pP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 xml:space="preserve">Modalidad de entrega: </w:t>
      </w:r>
      <w:r w:rsidRPr="008C0E72">
        <w:rPr>
          <w:rFonts w:ascii="Palatino Linotype" w:eastAsia="Times New Roman" w:hAnsi="Palatino Linotype" w:cs="Times New Roman"/>
          <w:b/>
          <w:sz w:val="24"/>
          <w:szCs w:val="24"/>
          <w:lang w:val="es-ES_tradnl" w:eastAsia="es-ES"/>
        </w:rPr>
        <w:t>A través del SAIMEX.</w:t>
      </w:r>
    </w:p>
    <w:p w:rsidR="00516BA8" w:rsidRDefault="00516BA8" w:rsidP="00516BA8">
      <w:pPr>
        <w:pStyle w:val="Sinespaciado"/>
        <w:spacing w:line="360" w:lineRule="auto"/>
        <w:jc w:val="both"/>
        <w:rPr>
          <w:rFonts w:ascii="Palatino Linotype" w:eastAsia="Times New Roman" w:hAnsi="Palatino Linotype" w:cs="Times New Roman"/>
          <w:sz w:val="24"/>
          <w:szCs w:val="24"/>
          <w:lang w:val="es-ES_tradnl" w:eastAsia="es-ES"/>
        </w:rPr>
      </w:pPr>
    </w:p>
    <w:p w:rsidR="004737E6" w:rsidRPr="00DD5971" w:rsidRDefault="007E2E80" w:rsidP="004737E6">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t xml:space="preserve">SEGUNDO. </w:t>
      </w:r>
      <w:r w:rsidR="004737E6" w:rsidRPr="00DD5971">
        <w:rPr>
          <w:rFonts w:ascii="Palatino Linotype" w:hAnsi="Palatino Linotype"/>
          <w:b/>
          <w:sz w:val="26"/>
          <w:szCs w:val="26"/>
        </w:rPr>
        <w:t xml:space="preserve">De la </w:t>
      </w:r>
      <w:r w:rsidR="004737E6">
        <w:rPr>
          <w:rFonts w:ascii="Palatino Linotype" w:hAnsi="Palatino Linotype"/>
          <w:b/>
          <w:sz w:val="26"/>
          <w:szCs w:val="26"/>
        </w:rPr>
        <w:t>respuesta del Sujeto Obligado.</w:t>
      </w:r>
    </w:p>
    <w:p w:rsidR="008C0E72" w:rsidRDefault="004737E6" w:rsidP="0014447C">
      <w:pPr>
        <w:pStyle w:val="Sinespaciado"/>
        <w:spacing w:line="360" w:lineRule="auto"/>
        <w:jc w:val="both"/>
        <w:rPr>
          <w:rFonts w:ascii="Palatino Linotype" w:hAnsi="Palatino Linotype"/>
          <w:sz w:val="24"/>
        </w:rPr>
      </w:pPr>
      <w:r>
        <w:rPr>
          <w:rFonts w:ascii="Palatino Linotype" w:hAnsi="Palatino Linotype"/>
          <w:sz w:val="24"/>
        </w:rPr>
        <w:t xml:space="preserve">De las constancias que obran en el expediente electrónico, se observa que </w:t>
      </w:r>
      <w:r w:rsidR="00773D50">
        <w:rPr>
          <w:rFonts w:ascii="Palatino Linotype" w:hAnsi="Palatino Linotype"/>
          <w:sz w:val="24"/>
        </w:rPr>
        <w:t>el día siete de octubre</w:t>
      </w:r>
      <w:r w:rsidR="005E7805">
        <w:rPr>
          <w:rFonts w:ascii="Palatino Linotype" w:hAnsi="Palatino Linotype"/>
          <w:sz w:val="24"/>
        </w:rPr>
        <w:t xml:space="preserve"> de dos mil diecinueve, </w:t>
      </w:r>
      <w:r w:rsidR="00B5077D">
        <w:rPr>
          <w:rFonts w:ascii="Palatino Linotype" w:hAnsi="Palatino Linotype"/>
          <w:sz w:val="24"/>
        </w:rPr>
        <w:t xml:space="preserve">el Sujeto Obligado </w:t>
      </w:r>
      <w:r w:rsidR="007E2E80" w:rsidRPr="00C35F18">
        <w:rPr>
          <w:rFonts w:ascii="Palatino Linotype" w:hAnsi="Palatino Linotype"/>
          <w:sz w:val="24"/>
        </w:rPr>
        <w:t xml:space="preserve">dio respuesta a la solicitud de información, </w:t>
      </w:r>
      <w:r w:rsidR="008C0E72">
        <w:rPr>
          <w:rFonts w:ascii="Palatino Linotype" w:hAnsi="Palatino Linotype"/>
          <w:sz w:val="24"/>
        </w:rPr>
        <w:t>manifestando lo siguiente:</w:t>
      </w:r>
    </w:p>
    <w:p w:rsidR="008C0E72" w:rsidRDefault="008C0E72" w:rsidP="0014447C">
      <w:pPr>
        <w:pStyle w:val="Sinespaciado"/>
        <w:spacing w:line="360" w:lineRule="auto"/>
        <w:jc w:val="both"/>
        <w:rPr>
          <w:rFonts w:ascii="Palatino Linotype" w:hAnsi="Palatino Linotype"/>
          <w:sz w:val="24"/>
        </w:rPr>
      </w:pPr>
    </w:p>
    <w:p w:rsidR="007E2E80" w:rsidRPr="00D04234" w:rsidRDefault="00393AEB" w:rsidP="0014447C">
      <w:pPr>
        <w:pStyle w:val="Sinespaciado"/>
        <w:spacing w:line="360" w:lineRule="auto"/>
        <w:jc w:val="both"/>
        <w:rPr>
          <w:rFonts w:ascii="Palatino Linotype" w:eastAsia="Times New Roman" w:hAnsi="Palatino Linotype"/>
          <w:sz w:val="24"/>
          <w:szCs w:val="24"/>
          <w:lang w:val="es-ES" w:eastAsia="es-ES"/>
        </w:rPr>
      </w:pPr>
      <w:r>
        <w:rPr>
          <w:noProof/>
          <w:lang w:eastAsia="es-MX"/>
        </w:rPr>
        <w:drawing>
          <wp:inline distT="0" distB="0" distL="0" distR="0" wp14:anchorId="513987ED" wp14:editId="223C351C">
            <wp:extent cx="5705475" cy="24479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68" t="45267" r="54034" b="17989"/>
                    <a:stretch/>
                  </pic:blipFill>
                  <pic:spPr bwMode="auto">
                    <a:xfrm>
                      <a:off x="0" y="0"/>
                      <a:ext cx="5705475" cy="2447925"/>
                    </a:xfrm>
                    <a:prstGeom prst="rect">
                      <a:avLst/>
                    </a:prstGeom>
                    <a:ln>
                      <a:noFill/>
                    </a:ln>
                    <a:extLst>
                      <a:ext uri="{53640926-AAD7-44D8-BBD7-CCE9431645EC}">
                        <a14:shadowObscured xmlns:a14="http://schemas.microsoft.com/office/drawing/2010/main"/>
                      </a:ext>
                    </a:extLst>
                  </pic:spPr>
                </pic:pic>
              </a:graphicData>
            </a:graphic>
          </wp:inline>
        </w:drawing>
      </w:r>
    </w:p>
    <w:p w:rsidR="00393AEB" w:rsidRDefault="00393AEB" w:rsidP="0014447C">
      <w:pPr>
        <w:pStyle w:val="Sinespaciado"/>
        <w:spacing w:line="360" w:lineRule="auto"/>
        <w:jc w:val="both"/>
        <w:rPr>
          <w:rFonts w:ascii="Palatino Linotype" w:hAnsi="Palatino Linotype"/>
          <w:b/>
          <w:sz w:val="26"/>
          <w:szCs w:val="26"/>
        </w:rPr>
      </w:pPr>
    </w:p>
    <w:p w:rsidR="007E2E80" w:rsidRPr="00D04234" w:rsidRDefault="00D85C97"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7E2E80" w:rsidRPr="00D04234">
        <w:rPr>
          <w:rFonts w:ascii="Palatino Linotype" w:hAnsi="Palatino Linotype"/>
          <w:b/>
          <w:sz w:val="26"/>
          <w:szCs w:val="26"/>
        </w:rPr>
        <w:t>. Del recurso de revisión.</w:t>
      </w:r>
    </w:p>
    <w:p w:rsidR="007E2E80" w:rsidRPr="00D04234"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A4214D">
        <w:rPr>
          <w:rFonts w:ascii="Palatino Linotype" w:hAnsi="Palatino Linotype"/>
          <w:sz w:val="24"/>
          <w:szCs w:val="24"/>
        </w:rPr>
        <w:t>el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00BC0DDA">
        <w:rPr>
          <w:rFonts w:ascii="Palatino Linotype" w:hAnsi="Palatino Linotype"/>
          <w:sz w:val="24"/>
          <w:szCs w:val="24"/>
        </w:rPr>
        <w:t xml:space="preserve">recurso de revisión, en fecha </w:t>
      </w:r>
      <w:r w:rsidR="00611CAA">
        <w:rPr>
          <w:rFonts w:ascii="Palatino Linotype" w:hAnsi="Palatino Linotype"/>
          <w:sz w:val="24"/>
          <w:szCs w:val="24"/>
        </w:rPr>
        <w:t>diez de octubre</w:t>
      </w:r>
      <w:r w:rsidR="0065519D">
        <w:rPr>
          <w:rFonts w:ascii="Palatino Linotype" w:hAnsi="Palatino Linotype"/>
          <w:sz w:val="24"/>
          <w:szCs w:val="24"/>
        </w:rPr>
        <w:t xml:space="preserve"> de dos mil diecinueve</w:t>
      </w:r>
      <w:r w:rsidRPr="00D04234">
        <w:rPr>
          <w:rFonts w:ascii="Palatino Linotype" w:hAnsi="Palatino Linotype"/>
          <w:sz w:val="24"/>
          <w:szCs w:val="24"/>
        </w:rPr>
        <w:t xml:space="preserve">, en el sistema electrónico con el expediente número </w:t>
      </w:r>
      <w:r w:rsidR="00611CAA">
        <w:rPr>
          <w:rFonts w:ascii="Palatino Linotype" w:hAnsi="Palatino Linotype"/>
          <w:b/>
          <w:bCs/>
          <w:sz w:val="24"/>
          <w:szCs w:val="24"/>
          <w:lang w:eastAsia="es-MX"/>
        </w:rPr>
        <w:t>07920</w:t>
      </w:r>
      <w:r w:rsidR="0065519D">
        <w:rPr>
          <w:rFonts w:ascii="Palatino Linotype" w:hAnsi="Palatino Linotype"/>
          <w:b/>
          <w:bCs/>
          <w:sz w:val="24"/>
          <w:szCs w:val="24"/>
          <w:lang w:eastAsia="es-MX"/>
        </w:rPr>
        <w:t>/INFOEM/IP/RR/2019</w:t>
      </w:r>
      <w:r w:rsidRPr="00D04234">
        <w:rPr>
          <w:rFonts w:ascii="Palatino Linotype" w:hAnsi="Palatino Linotype"/>
          <w:sz w:val="24"/>
          <w:szCs w:val="24"/>
        </w:rPr>
        <w:t>, en el cual arguye</w:t>
      </w:r>
      <w:r w:rsidR="00D04234">
        <w:rPr>
          <w:rFonts w:ascii="Palatino Linotype" w:hAnsi="Palatino Linotype"/>
          <w:sz w:val="24"/>
          <w:szCs w:val="24"/>
        </w:rPr>
        <w:t xml:space="preserve"> l</w:t>
      </w:r>
      <w:r w:rsidR="007451B1">
        <w:rPr>
          <w:rFonts w:ascii="Palatino Linotype" w:hAnsi="Palatino Linotype"/>
          <w:sz w:val="24"/>
          <w:szCs w:val="24"/>
        </w:rPr>
        <w:t>o siguiente</w:t>
      </w:r>
      <w:r w:rsidRPr="00D04234">
        <w:rPr>
          <w:rFonts w:ascii="Palatino Linotype" w:hAnsi="Palatino Linotype"/>
          <w:sz w:val="24"/>
          <w:szCs w:val="24"/>
        </w:rPr>
        <w:t>:</w:t>
      </w:r>
    </w:p>
    <w:p w:rsidR="007E2E80" w:rsidRPr="00D04234" w:rsidRDefault="007E2E80" w:rsidP="0014447C">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rsidR="007E2E80" w:rsidRPr="00D04234" w:rsidRDefault="007E2E80" w:rsidP="0014447C">
      <w:pPr>
        <w:spacing w:line="240" w:lineRule="auto"/>
        <w:ind w:left="851" w:right="850"/>
        <w:jc w:val="both"/>
        <w:rPr>
          <w:rFonts w:ascii="Palatino Linotype" w:hAnsi="Palatino Linotype" w:cs="Arial"/>
          <w:i/>
        </w:rPr>
      </w:pPr>
      <w:r w:rsidRPr="00D04234">
        <w:rPr>
          <w:rFonts w:ascii="Palatino Linotype" w:hAnsi="Palatino Linotype" w:cs="Arial"/>
          <w:i/>
        </w:rPr>
        <w:lastRenderedPageBreak/>
        <w:t>“</w:t>
      </w:r>
      <w:r w:rsidR="00611CAA" w:rsidRPr="00611CAA">
        <w:rPr>
          <w:rFonts w:ascii="Palatino Linotype" w:hAnsi="Palatino Linotype" w:cs="Arial"/>
          <w:i/>
        </w:rPr>
        <w:t>No se entrega la información solicitada.</w:t>
      </w:r>
      <w:r w:rsidR="006A3A54" w:rsidRPr="00D04234">
        <w:rPr>
          <w:rFonts w:ascii="Palatino Linotype" w:hAnsi="Palatino Linotype" w:cs="Arial"/>
          <w:i/>
        </w:rPr>
        <w:t>"(Sic)</w:t>
      </w:r>
    </w:p>
    <w:p w:rsidR="007E2E80" w:rsidRPr="00BE6D77" w:rsidRDefault="007E2E80" w:rsidP="0014447C">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rsidR="007E2E80" w:rsidRPr="004657BE" w:rsidRDefault="007E2E80" w:rsidP="0014447C">
      <w:pPr>
        <w:spacing w:line="240" w:lineRule="auto"/>
        <w:ind w:left="851" w:right="850"/>
        <w:jc w:val="both"/>
        <w:rPr>
          <w:rFonts w:ascii="Palatino Linotype" w:hAnsi="Palatino Linotype" w:cs="Arial"/>
          <w:i/>
        </w:rPr>
      </w:pPr>
      <w:r w:rsidRPr="004657BE">
        <w:rPr>
          <w:rFonts w:ascii="Palatino Linotype" w:hAnsi="Palatino Linotype" w:cs="Arial"/>
          <w:i/>
        </w:rPr>
        <w:t>“</w:t>
      </w:r>
      <w:r w:rsidR="00611CAA" w:rsidRPr="00611CAA">
        <w:rPr>
          <w:rFonts w:ascii="Palatino Linotype" w:hAnsi="Palatino Linotype" w:cs="Arial"/>
          <w:i/>
        </w:rPr>
        <w:t>El sujeto obligado no entrega la información solicitada alegando que no pertenece al periodo de la actual administración y que se esta buscando la misma.</w:t>
      </w:r>
      <w:r w:rsidR="00CB6C3E" w:rsidRPr="00CB6C3E">
        <w:rPr>
          <w:rFonts w:ascii="Palatino Linotype" w:hAnsi="Palatino Linotype" w:cs="Arial"/>
          <w:i/>
        </w:rPr>
        <w:t>”</w:t>
      </w:r>
      <w:r w:rsidR="006A3A54" w:rsidRPr="004657BE">
        <w:rPr>
          <w:rFonts w:ascii="Palatino Linotype" w:hAnsi="Palatino Linotype" w:cs="Arial"/>
          <w:i/>
        </w:rPr>
        <w:t xml:space="preserve"> (Sic)</w:t>
      </w:r>
    </w:p>
    <w:p w:rsidR="0081732C" w:rsidRDefault="0081732C" w:rsidP="004657BE">
      <w:pPr>
        <w:pStyle w:val="Sinespaciado"/>
        <w:spacing w:line="360" w:lineRule="auto"/>
        <w:jc w:val="both"/>
        <w:rPr>
          <w:rFonts w:ascii="Palatino Linotype" w:hAnsi="Palatino Linotype"/>
          <w:sz w:val="24"/>
          <w:szCs w:val="24"/>
        </w:rPr>
      </w:pPr>
    </w:p>
    <w:p w:rsidR="007E2E80" w:rsidRPr="004657BE" w:rsidRDefault="00EC63B8" w:rsidP="004657BE">
      <w:pPr>
        <w:pStyle w:val="Sinespaciado"/>
        <w:spacing w:line="360" w:lineRule="auto"/>
        <w:jc w:val="both"/>
        <w:rPr>
          <w:rFonts w:ascii="Palatino Linotype" w:hAnsi="Palatino Linotype"/>
          <w:b/>
          <w:sz w:val="26"/>
          <w:szCs w:val="26"/>
        </w:rPr>
      </w:pPr>
      <w:r>
        <w:rPr>
          <w:rFonts w:ascii="Palatino Linotype" w:hAnsi="Palatino Linotype"/>
          <w:b/>
          <w:sz w:val="26"/>
          <w:szCs w:val="26"/>
        </w:rPr>
        <w:t>CUAR</w:t>
      </w:r>
      <w:r w:rsidR="007E2E80" w:rsidRPr="004657BE">
        <w:rPr>
          <w:rFonts w:ascii="Palatino Linotype" w:hAnsi="Palatino Linotype"/>
          <w:b/>
          <w:sz w:val="26"/>
          <w:szCs w:val="26"/>
        </w:rPr>
        <w:t xml:space="preserve">TO. Del turno </w:t>
      </w:r>
      <w:r w:rsidR="000E7C0A" w:rsidRPr="004657BE">
        <w:rPr>
          <w:rFonts w:ascii="Palatino Linotype" w:hAnsi="Palatino Linotype"/>
          <w:b/>
          <w:sz w:val="26"/>
          <w:szCs w:val="26"/>
        </w:rPr>
        <w:t xml:space="preserve">y admisión </w:t>
      </w:r>
      <w:r w:rsidR="007E2E80" w:rsidRPr="004657BE">
        <w:rPr>
          <w:rFonts w:ascii="Palatino Linotype" w:hAnsi="Palatino Linotype"/>
          <w:b/>
          <w:sz w:val="26"/>
          <w:szCs w:val="26"/>
        </w:rPr>
        <w:t>del recurso de revisión.</w:t>
      </w:r>
    </w:p>
    <w:p w:rsidR="007E2E80" w:rsidRPr="004657BE"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611CAA">
        <w:rPr>
          <w:rFonts w:ascii="Palatino Linotype" w:hAnsi="Palatino Linotype"/>
          <w:sz w:val="24"/>
          <w:szCs w:val="24"/>
        </w:rPr>
        <w:t xml:space="preserve">dieciséis de octubre </w:t>
      </w:r>
      <w:r w:rsidR="0065519D">
        <w:rPr>
          <w:rFonts w:ascii="Palatino Linotype" w:hAnsi="Palatino Linotype"/>
          <w:sz w:val="24"/>
          <w:szCs w:val="24"/>
        </w:rPr>
        <w:t xml:space="preserve"> de dos mil diecinueve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BE6D77" w:rsidRPr="004657BE" w:rsidRDefault="00BE6D77" w:rsidP="004657BE">
      <w:pPr>
        <w:pStyle w:val="Sinespaciado"/>
        <w:spacing w:line="360" w:lineRule="auto"/>
        <w:jc w:val="both"/>
        <w:rPr>
          <w:rFonts w:ascii="Palatino Linotype" w:hAnsi="Palatino Linotype"/>
          <w:sz w:val="24"/>
          <w:szCs w:val="24"/>
        </w:rPr>
      </w:pPr>
    </w:p>
    <w:p w:rsidR="007E2E80" w:rsidRPr="0014447C" w:rsidRDefault="00037385"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007E2E80" w:rsidRPr="0014447C">
        <w:rPr>
          <w:rFonts w:ascii="Palatino Linotype" w:hAnsi="Palatino Linotype"/>
          <w:b/>
          <w:sz w:val="26"/>
          <w:szCs w:val="26"/>
        </w:rPr>
        <w:t>TO. De la etapa de instrucción.</w:t>
      </w:r>
    </w:p>
    <w:p w:rsidR="007451B1" w:rsidRDefault="0081732C" w:rsidP="0014447C">
      <w:pPr>
        <w:pStyle w:val="Sinespaciado"/>
        <w:spacing w:line="360" w:lineRule="auto"/>
        <w:jc w:val="both"/>
        <w:rPr>
          <w:rFonts w:ascii="Palatino Linotype" w:hAnsi="Palatino Linotype"/>
          <w:sz w:val="24"/>
          <w:szCs w:val="24"/>
        </w:rPr>
      </w:pPr>
      <w:r w:rsidRPr="0081732C">
        <w:rPr>
          <w:rFonts w:ascii="Palatino Linotype" w:hAnsi="Palatino Linotype"/>
          <w:sz w:val="24"/>
          <w:szCs w:val="24"/>
        </w:rPr>
        <w:t>Así, una vez abierta la etapa d</w:t>
      </w:r>
      <w:r w:rsidR="004008E7">
        <w:rPr>
          <w:rFonts w:ascii="Palatino Linotype" w:hAnsi="Palatino Linotype"/>
          <w:sz w:val="24"/>
          <w:szCs w:val="24"/>
        </w:rPr>
        <w:t xml:space="preserve">e instrucción, se </w:t>
      </w:r>
      <w:r w:rsidR="00426398">
        <w:rPr>
          <w:rFonts w:ascii="Palatino Linotype" w:hAnsi="Palatino Linotype"/>
          <w:sz w:val="24"/>
          <w:szCs w:val="24"/>
        </w:rPr>
        <w:t>destaca que tanto la parte recurrente, como el sujeto obligado fueron omisos en presentar alegatos, manifestaciones o medio de prueba alguno</w:t>
      </w:r>
      <w:r w:rsidR="00E05D45">
        <w:rPr>
          <w:rFonts w:ascii="Palatino Linotype" w:hAnsi="Palatino Linotype"/>
          <w:sz w:val="24"/>
          <w:szCs w:val="24"/>
        </w:rPr>
        <w:t>.</w:t>
      </w:r>
    </w:p>
    <w:p w:rsidR="004008E7" w:rsidRDefault="004008E7" w:rsidP="0014447C">
      <w:pPr>
        <w:pStyle w:val="Sinespaciado"/>
        <w:spacing w:line="360" w:lineRule="auto"/>
        <w:jc w:val="both"/>
        <w:rPr>
          <w:rFonts w:ascii="Palatino Linotype" w:hAnsi="Palatino Linotype"/>
          <w:sz w:val="24"/>
          <w:szCs w:val="24"/>
        </w:rPr>
      </w:pPr>
    </w:p>
    <w:p w:rsidR="00423C27" w:rsidRPr="0014447C" w:rsidRDefault="0065519D"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S</w:t>
      </w:r>
      <w:r w:rsidR="00037385">
        <w:rPr>
          <w:rFonts w:ascii="Palatino Linotype" w:hAnsi="Palatino Linotype"/>
          <w:b/>
          <w:sz w:val="26"/>
          <w:szCs w:val="26"/>
        </w:rPr>
        <w:t>EXT</w:t>
      </w:r>
      <w:r w:rsidR="00423C27" w:rsidRPr="0014447C">
        <w:rPr>
          <w:rFonts w:ascii="Palatino Linotype" w:hAnsi="Palatino Linotype"/>
          <w:b/>
          <w:sz w:val="26"/>
          <w:szCs w:val="26"/>
        </w:rPr>
        <w:t>O. Del cierre de instrucción.</w:t>
      </w:r>
      <w:r w:rsidR="00423C27" w:rsidRPr="0014447C">
        <w:rPr>
          <w:rFonts w:ascii="Palatino Linotype" w:hAnsi="Palatino Linotype"/>
          <w:b/>
          <w:sz w:val="26"/>
          <w:szCs w:val="26"/>
        </w:rPr>
        <w:tab/>
      </w:r>
    </w:p>
    <w:p w:rsidR="00423C27"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426398">
        <w:rPr>
          <w:rFonts w:ascii="Palatino Linotype" w:hAnsi="Palatino Linotype"/>
          <w:sz w:val="24"/>
          <w:szCs w:val="24"/>
        </w:rPr>
        <w:t>veintiocho de noviembre</w:t>
      </w:r>
      <w:r w:rsidR="0065519D">
        <w:rPr>
          <w:rFonts w:ascii="Palatino Linotype" w:hAnsi="Palatino Linotype"/>
          <w:sz w:val="24"/>
          <w:szCs w:val="24"/>
        </w:rPr>
        <w:t xml:space="preserve"> de dos mil diecinueve</w:t>
      </w:r>
      <w:r w:rsidRPr="0014447C">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65519D" w:rsidRDefault="0065519D" w:rsidP="0014447C">
      <w:pPr>
        <w:pStyle w:val="Sinespaciado"/>
        <w:spacing w:line="360" w:lineRule="auto"/>
        <w:jc w:val="both"/>
        <w:rPr>
          <w:rFonts w:ascii="Palatino Linotype" w:hAnsi="Palatino Linotype"/>
          <w:sz w:val="24"/>
          <w:szCs w:val="24"/>
        </w:rPr>
      </w:pPr>
    </w:p>
    <w:p w:rsidR="0065519D" w:rsidRPr="0065519D" w:rsidRDefault="00037385" w:rsidP="00541B17">
      <w:pPr>
        <w:pStyle w:val="Sinespaciado"/>
        <w:spacing w:line="360" w:lineRule="auto"/>
        <w:rPr>
          <w:rFonts w:ascii="Palatino Linotype" w:hAnsi="Palatino Linotype"/>
          <w:b/>
          <w:sz w:val="26"/>
          <w:szCs w:val="26"/>
        </w:rPr>
      </w:pPr>
      <w:r>
        <w:rPr>
          <w:rFonts w:ascii="Palatino Linotype" w:hAnsi="Palatino Linotype"/>
          <w:b/>
          <w:sz w:val="26"/>
          <w:szCs w:val="26"/>
        </w:rPr>
        <w:lastRenderedPageBreak/>
        <w:t>SÉPTIMO</w:t>
      </w:r>
      <w:r w:rsidR="0065519D" w:rsidRPr="0065519D">
        <w:rPr>
          <w:rFonts w:ascii="Palatino Linotype" w:hAnsi="Palatino Linotype"/>
          <w:b/>
          <w:sz w:val="26"/>
          <w:szCs w:val="26"/>
        </w:rPr>
        <w:t>. De la ampliación del término para resolver.</w:t>
      </w:r>
    </w:p>
    <w:p w:rsidR="0065519D" w:rsidRPr="0014447C" w:rsidRDefault="00541B17" w:rsidP="00541B17">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fecha </w:t>
      </w:r>
      <w:r w:rsidR="00426398">
        <w:rPr>
          <w:rFonts w:ascii="Palatino Linotype" w:hAnsi="Palatino Linotype"/>
          <w:sz w:val="24"/>
          <w:szCs w:val="24"/>
        </w:rPr>
        <w:t>veintinueve de noviembre</w:t>
      </w:r>
      <w:r w:rsidR="0065519D" w:rsidRPr="0065519D">
        <w:rPr>
          <w:rFonts w:ascii="Palatino Linotype" w:hAnsi="Palatino Linotype"/>
          <w:sz w:val="24"/>
          <w:szCs w:val="24"/>
        </w:rPr>
        <w:t xml:space="preserve"> de dos mil diecinueve, se amplió el término para resolver el recurso de revisión en términos del artículo 181 párrafo tercero de la Ley de Transparencia y Acceso a la Información Pública del Estado de México y Municipios por un plazo de quince días hábiles.</w:t>
      </w:r>
    </w:p>
    <w:p w:rsidR="00423C27" w:rsidRDefault="00423C27" w:rsidP="00541B17">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rsidR="0014447C" w:rsidRPr="0014447C"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sidR="00632085">
        <w:rPr>
          <w:rFonts w:ascii="Palatino Linotype" w:hAnsi="Palatino Linotype"/>
          <w:sz w:val="24"/>
          <w:szCs w:val="24"/>
        </w:rPr>
        <w:t xml:space="preserve"> segundo</w:t>
      </w:r>
      <w:r w:rsidRPr="0014447C">
        <w:rPr>
          <w:rFonts w:ascii="Palatino Linotype" w:hAnsi="Palatino Linotype"/>
          <w:sz w:val="24"/>
          <w:szCs w:val="24"/>
        </w:rPr>
        <w:t>, vig</w:t>
      </w:r>
      <w:r w:rsidR="00632085">
        <w:rPr>
          <w:rFonts w:ascii="Palatino Linotype" w:hAnsi="Palatino Linotype"/>
          <w:sz w:val="24"/>
          <w:szCs w:val="24"/>
        </w:rPr>
        <w:t>ésimo tercero y vigésimo 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7E2E80" w:rsidRPr="001F021C" w:rsidRDefault="007E2E80" w:rsidP="0014447C">
      <w:pPr>
        <w:pStyle w:val="Sinespaciado"/>
        <w:spacing w:line="360" w:lineRule="auto"/>
        <w:jc w:val="both"/>
        <w:rPr>
          <w:rFonts w:ascii="Palatino Linotype" w:hAnsi="Palatino Linotype"/>
          <w:sz w:val="20"/>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Derivado de la impugnación realizada, es menester señalar que el recurso de revisión inmerso en la Ley de Transparencia vigente en la entidad, tiene el fin y alcance que </w:t>
      </w:r>
      <w:r w:rsidRPr="0014447C">
        <w:rPr>
          <w:rFonts w:ascii="Palatino Linotype" w:hAnsi="Palatino Linotype"/>
          <w:sz w:val="24"/>
          <w:szCs w:val="24"/>
        </w:rPr>
        <w:lastRenderedPageBreak/>
        <w:t>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E2E80" w:rsidRPr="0014447C" w:rsidRDefault="007E2E80" w:rsidP="0014447C">
      <w:pPr>
        <w:pStyle w:val="Sinespaciado"/>
        <w:spacing w:line="360" w:lineRule="auto"/>
        <w:jc w:val="both"/>
        <w:rPr>
          <w:rFonts w:ascii="Palatino Linotype" w:hAnsi="Palatino Linotype"/>
          <w:sz w:val="24"/>
          <w:szCs w:val="24"/>
        </w:rPr>
      </w:pPr>
    </w:p>
    <w:p w:rsidR="00705D1C" w:rsidRPr="0014447C" w:rsidRDefault="007E2E80" w:rsidP="00705D1C">
      <w:pPr>
        <w:pStyle w:val="Sinespaciado"/>
        <w:spacing w:line="360" w:lineRule="auto"/>
        <w:jc w:val="both"/>
        <w:rPr>
          <w:rFonts w:ascii="Palatino Linotype" w:hAnsi="Palatino Linotype"/>
          <w:b/>
          <w:sz w:val="26"/>
          <w:szCs w:val="26"/>
        </w:rPr>
      </w:pPr>
      <w:r w:rsidRPr="001F021C">
        <w:rPr>
          <w:rFonts w:ascii="Palatino Linotype" w:hAnsi="Palatino Linotype"/>
          <w:b/>
          <w:sz w:val="26"/>
          <w:szCs w:val="26"/>
        </w:rPr>
        <w:t xml:space="preserve">TERCERO. </w:t>
      </w:r>
      <w:r w:rsidR="00705D1C" w:rsidRPr="0014447C">
        <w:rPr>
          <w:rFonts w:ascii="Palatino Linotype" w:hAnsi="Palatino Linotype"/>
          <w:b/>
          <w:sz w:val="26"/>
          <w:szCs w:val="26"/>
        </w:rPr>
        <w:t>De las causas de improcedencia.</w:t>
      </w: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05D1C" w:rsidRPr="0014447C" w:rsidRDefault="00705D1C" w:rsidP="00705D1C">
      <w:pPr>
        <w:pStyle w:val="Sinespaciado"/>
        <w:spacing w:line="360" w:lineRule="auto"/>
        <w:jc w:val="both"/>
        <w:rPr>
          <w:rFonts w:ascii="Palatino Linotype" w:hAnsi="Palatino Linotype"/>
          <w:sz w:val="24"/>
          <w:szCs w:val="24"/>
        </w:rPr>
      </w:pP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xml:space="preserve">, la cual permite </w:t>
      </w:r>
      <w:r w:rsidRPr="0014447C">
        <w:rPr>
          <w:rFonts w:ascii="Palatino Linotype" w:hAnsi="Palatino Linotype"/>
          <w:sz w:val="24"/>
          <w:szCs w:val="24"/>
        </w:rPr>
        <w:lastRenderedPageBreak/>
        <w:t>dilucidar alguna causal que impida el estudio y resolución, cuando una vez admitido el recurso de revisión se advierta una causa de improcedencia que permita sobreseerlo, sin estudiar el fondo del asunto.</w:t>
      </w:r>
    </w:p>
    <w:p w:rsidR="00705D1C" w:rsidRPr="0014447C" w:rsidRDefault="00705D1C" w:rsidP="00705D1C">
      <w:pPr>
        <w:pStyle w:val="Sinespaciado"/>
        <w:spacing w:line="360" w:lineRule="auto"/>
        <w:jc w:val="both"/>
        <w:rPr>
          <w:rFonts w:ascii="Palatino Linotype" w:hAnsi="Palatino Linotype"/>
          <w:sz w:val="24"/>
          <w:szCs w:val="24"/>
        </w:rPr>
      </w:pPr>
    </w:p>
    <w:p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541B17" w:rsidRDefault="00541B17" w:rsidP="00705D1C">
      <w:pPr>
        <w:pStyle w:val="Sinespaciado"/>
        <w:spacing w:line="360" w:lineRule="auto"/>
        <w:jc w:val="both"/>
        <w:rPr>
          <w:rFonts w:ascii="Palatino Linotype" w:hAnsi="Palatino Linotype"/>
          <w:sz w:val="24"/>
          <w:szCs w:val="24"/>
        </w:rPr>
      </w:pPr>
    </w:p>
    <w:p w:rsidR="007E2E80" w:rsidRPr="0014447C" w:rsidRDefault="00BC64D4"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t>CUARTO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w:t>
      </w:r>
      <w:r w:rsidRPr="0014447C">
        <w:rPr>
          <w:rFonts w:ascii="Palatino Linotype" w:hAnsi="Palatino Linotype"/>
          <w:sz w:val="24"/>
          <w:szCs w:val="24"/>
        </w:rPr>
        <w:lastRenderedPageBreak/>
        <w:t>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301A01" w:rsidRPr="0014447C" w:rsidRDefault="00301A01" w:rsidP="0014447C">
      <w:pPr>
        <w:pStyle w:val="Sinespaciado"/>
        <w:spacing w:line="360" w:lineRule="auto"/>
        <w:jc w:val="both"/>
        <w:rPr>
          <w:rFonts w:ascii="Palatino Linotype" w:hAnsi="Palatino Linotype"/>
          <w:sz w:val="24"/>
          <w:szCs w:val="24"/>
        </w:rPr>
      </w:pPr>
    </w:p>
    <w:p w:rsidR="00395C1A" w:rsidRDefault="00A9172E" w:rsidP="0014447C">
      <w:pPr>
        <w:pStyle w:val="Sinespaciado"/>
        <w:spacing w:line="360" w:lineRule="auto"/>
        <w:jc w:val="both"/>
        <w:rPr>
          <w:rFonts w:ascii="Palatino Linotype" w:hAnsi="Palatino Linotype"/>
          <w:sz w:val="24"/>
          <w:szCs w:val="24"/>
        </w:rPr>
      </w:pPr>
      <w:r w:rsidRPr="00823454">
        <w:rPr>
          <w:rFonts w:ascii="Palatino Linotype" w:hAnsi="Palatino Linotype"/>
          <w:sz w:val="24"/>
          <w:szCs w:val="24"/>
        </w:rPr>
        <w:t>Por tanto, es conveniente recordar que</w:t>
      </w:r>
      <w:r w:rsidR="00336EDF">
        <w:rPr>
          <w:rFonts w:ascii="Palatino Linotype" w:hAnsi="Palatino Linotype"/>
          <w:sz w:val="24"/>
          <w:szCs w:val="24"/>
        </w:rPr>
        <w:t xml:space="preserve"> el hoy Recurrente requirió</w:t>
      </w:r>
      <w:r w:rsidR="00426398">
        <w:rPr>
          <w:rFonts w:ascii="Palatino Linotype" w:hAnsi="Palatino Linotype"/>
          <w:sz w:val="24"/>
          <w:szCs w:val="24"/>
        </w:rPr>
        <w:t xml:space="preserve"> al sujeto obligado </w:t>
      </w:r>
      <w:r w:rsidR="00E05D45">
        <w:rPr>
          <w:rFonts w:ascii="Palatino Linotype" w:hAnsi="Palatino Linotype"/>
          <w:sz w:val="24"/>
          <w:szCs w:val="24"/>
        </w:rPr>
        <w:t xml:space="preserve">a través del Sistema de Acceso a Información Mexiquense (SAIMEX) </w:t>
      </w:r>
      <w:r w:rsidR="001F1B1B">
        <w:rPr>
          <w:rFonts w:ascii="Palatino Linotype" w:hAnsi="Palatino Linotype"/>
          <w:sz w:val="24"/>
          <w:szCs w:val="24"/>
        </w:rPr>
        <w:t>“</w:t>
      </w:r>
      <w:r w:rsidR="00426398" w:rsidRPr="00426398">
        <w:rPr>
          <w:rFonts w:ascii="Palatino Linotype" w:hAnsi="Palatino Linotype"/>
          <w:i/>
          <w:color w:val="000000"/>
        </w:rPr>
        <w:t>Requiero la versión pública de la siguiente información concerniente al sistema DIF municipal de Melchor Ocampo: 1. Nombre de las personas que actualmente laboran dentro del sistema DIF municipal, incluyendo las diferentes unidades de atención medica existentes, la unidad básica de rehabilitación (UBRIS), guarderias y casas de la tercera edad, especificando en cada caso : a) Área de adscripción b) Fecha de inicio de labores c) Funciones desempeñadas d) Perfil requerido para el cargo desempeñado e) Copia del nombramiento para el cargo desempeñado f) Sueldo mensual bruto g) Sueldo mensual neto h) Prestaciones i) Experiencia laboral previa j) Nivel académico ostentado con documento que lo compruebe 2. Reporte de asistencia de todo el personal adscrito al sistema municipal DIF , del 01 de enero de 2018 al 13 de septiembre de 2019</w:t>
      </w:r>
      <w:r w:rsidR="001F1B1B" w:rsidRPr="001F1B1B">
        <w:rPr>
          <w:rFonts w:ascii="Palatino Linotype" w:hAnsi="Palatino Linotype"/>
          <w:sz w:val="24"/>
          <w:szCs w:val="24"/>
        </w:rPr>
        <w:t>.</w:t>
      </w:r>
      <w:r w:rsidR="00426398">
        <w:rPr>
          <w:rFonts w:ascii="Palatino Linotype" w:hAnsi="Palatino Linotype"/>
          <w:sz w:val="24"/>
          <w:szCs w:val="24"/>
        </w:rPr>
        <w:t>”</w:t>
      </w:r>
    </w:p>
    <w:p w:rsidR="00A73A68" w:rsidRDefault="00A73A68" w:rsidP="0014447C">
      <w:pPr>
        <w:pStyle w:val="Sinespaciado"/>
        <w:spacing w:line="360" w:lineRule="auto"/>
        <w:jc w:val="both"/>
        <w:rPr>
          <w:rFonts w:ascii="Palatino Linotype" w:hAnsi="Palatino Linotype"/>
          <w:sz w:val="24"/>
          <w:szCs w:val="24"/>
        </w:rPr>
      </w:pPr>
    </w:p>
    <w:p w:rsidR="009450FA" w:rsidRDefault="00EC18C4" w:rsidP="00EC18C4">
      <w:pPr>
        <w:pStyle w:val="Sinespaciado"/>
        <w:spacing w:line="360" w:lineRule="auto"/>
        <w:jc w:val="both"/>
        <w:rPr>
          <w:rFonts w:ascii="Palatino Linotype" w:hAnsi="Palatino Linotype"/>
          <w:sz w:val="24"/>
          <w:szCs w:val="24"/>
        </w:rPr>
      </w:pPr>
      <w:r>
        <w:rPr>
          <w:rFonts w:ascii="Palatino Linotype" w:hAnsi="Palatino Linotype"/>
          <w:sz w:val="24"/>
          <w:szCs w:val="24"/>
        </w:rPr>
        <w:t>Para lo anterior el sujeto obligado emitió la respuesta correspondiente, en el sentido siguiente:</w:t>
      </w:r>
    </w:p>
    <w:p w:rsidR="00EC18C4" w:rsidRDefault="00EC18C4" w:rsidP="00EC18C4">
      <w:pPr>
        <w:pStyle w:val="Sinespaciado"/>
        <w:spacing w:line="360" w:lineRule="auto"/>
        <w:jc w:val="both"/>
        <w:rPr>
          <w:rFonts w:ascii="Palatino Linotype" w:hAnsi="Palatino Linotype"/>
          <w:sz w:val="24"/>
          <w:szCs w:val="24"/>
        </w:rPr>
      </w:pPr>
    </w:p>
    <w:p w:rsidR="00EC18C4" w:rsidRDefault="00EC18C4" w:rsidP="00EC18C4">
      <w:pPr>
        <w:pStyle w:val="Sinespaciado"/>
        <w:spacing w:line="360" w:lineRule="auto"/>
        <w:jc w:val="both"/>
        <w:rPr>
          <w:rFonts w:ascii="Palatino Linotype" w:hAnsi="Palatino Linotype"/>
          <w:sz w:val="24"/>
          <w:szCs w:val="24"/>
        </w:rPr>
      </w:pPr>
      <w:r>
        <w:rPr>
          <w:noProof/>
          <w:lang w:eastAsia="es-MX"/>
        </w:rPr>
        <w:lastRenderedPageBreak/>
        <w:drawing>
          <wp:inline distT="0" distB="0" distL="0" distR="0" wp14:anchorId="08B313FF" wp14:editId="74EC0513">
            <wp:extent cx="5753100" cy="28003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968" t="44973" r="54365" b="18284"/>
                    <a:stretch/>
                  </pic:blipFill>
                  <pic:spPr bwMode="auto">
                    <a:xfrm>
                      <a:off x="0" y="0"/>
                      <a:ext cx="5753100" cy="2800350"/>
                    </a:xfrm>
                    <a:prstGeom prst="rect">
                      <a:avLst/>
                    </a:prstGeom>
                    <a:ln>
                      <a:noFill/>
                    </a:ln>
                    <a:extLst>
                      <a:ext uri="{53640926-AAD7-44D8-BBD7-CCE9431645EC}">
                        <a14:shadowObscured xmlns:a14="http://schemas.microsoft.com/office/drawing/2010/main"/>
                      </a:ext>
                    </a:extLst>
                  </pic:spPr>
                </pic:pic>
              </a:graphicData>
            </a:graphic>
          </wp:inline>
        </w:drawing>
      </w:r>
    </w:p>
    <w:p w:rsidR="009450FA" w:rsidRDefault="009450FA" w:rsidP="0014447C">
      <w:pPr>
        <w:pStyle w:val="Sinespaciado"/>
        <w:spacing w:line="360" w:lineRule="auto"/>
        <w:jc w:val="both"/>
        <w:rPr>
          <w:rFonts w:ascii="Palatino Linotype" w:hAnsi="Palatino Linotype"/>
          <w:sz w:val="24"/>
          <w:szCs w:val="24"/>
        </w:rPr>
      </w:pPr>
    </w:p>
    <w:p w:rsidR="007D29C5" w:rsidRPr="008A0BE6" w:rsidRDefault="00E16D1C" w:rsidP="007D29C5">
      <w:pPr>
        <w:pStyle w:val="Sinespaciado"/>
        <w:spacing w:line="360" w:lineRule="auto"/>
        <w:jc w:val="both"/>
        <w:rPr>
          <w:rFonts w:ascii="Palatino Linotype" w:hAnsi="Palatino Linotype"/>
          <w:i/>
        </w:rPr>
      </w:pPr>
      <w:r>
        <w:rPr>
          <w:rFonts w:ascii="Palatino Linotype" w:hAnsi="Palatino Linotype"/>
          <w:sz w:val="24"/>
          <w:szCs w:val="24"/>
        </w:rPr>
        <w:t xml:space="preserve">Ante la respuesta del Sujeto Obligado, el Recurrente consideró que su derecho de acceso a la información había sido conculcado por lo que interpuso el presente recurso de revisión </w:t>
      </w:r>
      <w:r w:rsidR="00D5545F">
        <w:rPr>
          <w:rFonts w:ascii="Palatino Linotype" w:hAnsi="Palatino Linotype"/>
          <w:sz w:val="24"/>
          <w:szCs w:val="24"/>
        </w:rPr>
        <w:t xml:space="preserve">señalando como acto </w:t>
      </w:r>
      <w:r>
        <w:rPr>
          <w:rFonts w:ascii="Palatino Linotype" w:hAnsi="Palatino Linotype"/>
          <w:sz w:val="24"/>
          <w:szCs w:val="24"/>
        </w:rPr>
        <w:t xml:space="preserve">impugnando </w:t>
      </w:r>
      <w:r w:rsidR="00D5545F">
        <w:rPr>
          <w:rFonts w:ascii="Palatino Linotype" w:hAnsi="Palatino Linotype"/>
          <w:sz w:val="24"/>
          <w:szCs w:val="24"/>
        </w:rPr>
        <w:t xml:space="preserve">que no se </w:t>
      </w:r>
      <w:r w:rsidR="00872175">
        <w:rPr>
          <w:rFonts w:ascii="Palatino Linotype" w:hAnsi="Palatino Linotype"/>
          <w:sz w:val="24"/>
          <w:szCs w:val="24"/>
        </w:rPr>
        <w:t xml:space="preserve">le proporcionó la información solicitada </w:t>
      </w:r>
      <w:r w:rsidR="00D5545F">
        <w:rPr>
          <w:rFonts w:ascii="Palatino Linotype" w:hAnsi="Palatino Linotype"/>
          <w:sz w:val="24"/>
          <w:szCs w:val="24"/>
        </w:rPr>
        <w:t xml:space="preserve">y dando como razones o motivos de inconformidad que </w:t>
      </w:r>
      <w:r w:rsidR="00EC18C4">
        <w:rPr>
          <w:rFonts w:ascii="Palatino Linotype" w:hAnsi="Palatino Linotype"/>
          <w:sz w:val="24"/>
          <w:szCs w:val="24"/>
        </w:rPr>
        <w:t>el sujeto obligado no entregó lo requerido argumentando que la información solicitada resulta ser de la administración pública anterior y la actualizada se encuentra en un periodo de búsqueda</w:t>
      </w:r>
      <w:r w:rsidR="007D29C5">
        <w:rPr>
          <w:rFonts w:ascii="Palatino Linotype" w:hAnsi="Palatino Linotype"/>
          <w:sz w:val="24"/>
          <w:szCs w:val="24"/>
        </w:rPr>
        <w:t xml:space="preserve">. </w:t>
      </w:r>
    </w:p>
    <w:p w:rsidR="00C47BC9" w:rsidRDefault="00C47BC9" w:rsidP="0014447C">
      <w:pPr>
        <w:pStyle w:val="Sinespaciado"/>
        <w:spacing w:line="360" w:lineRule="auto"/>
        <w:jc w:val="both"/>
        <w:rPr>
          <w:rFonts w:ascii="Palatino Linotype" w:hAnsi="Palatino Linotype"/>
          <w:sz w:val="24"/>
          <w:szCs w:val="24"/>
        </w:rPr>
      </w:pPr>
    </w:p>
    <w:p w:rsidR="00722992" w:rsidRDefault="008A0BE6" w:rsidP="00CF6075">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Durante la etapa de instrucción, </w:t>
      </w:r>
      <w:r w:rsidR="00EC18C4">
        <w:rPr>
          <w:rFonts w:ascii="Palatino Linotype" w:hAnsi="Palatino Linotype"/>
          <w:sz w:val="24"/>
          <w:szCs w:val="24"/>
        </w:rPr>
        <w:t xml:space="preserve">es posible advertir que tanto el sujeto obligado como la parte recurrente fueron omisos en presentar alegatos, manifestaciones o medio de prueba </w:t>
      </w:r>
      <w:r w:rsidR="00A2073F">
        <w:rPr>
          <w:rFonts w:ascii="Palatino Linotype" w:hAnsi="Palatino Linotype"/>
          <w:sz w:val="24"/>
          <w:szCs w:val="24"/>
        </w:rPr>
        <w:t>alguna</w:t>
      </w:r>
      <w:r w:rsidR="00EC18C4">
        <w:rPr>
          <w:rFonts w:ascii="Palatino Linotype" w:hAnsi="Palatino Linotype"/>
          <w:sz w:val="24"/>
          <w:szCs w:val="24"/>
        </w:rPr>
        <w:t>.</w:t>
      </w:r>
      <w:r w:rsidR="00EC18C4">
        <w:rPr>
          <w:rFonts w:ascii="Palatino Linotype" w:hAnsi="Palatino Linotype"/>
          <w:noProof/>
          <w:sz w:val="24"/>
          <w:szCs w:val="24"/>
          <w:lang w:eastAsia="es-MX"/>
        </w:rPr>
        <w:t xml:space="preserve"> </w:t>
      </w:r>
    </w:p>
    <w:p w:rsidR="00CF6075" w:rsidRPr="00EC3B60" w:rsidRDefault="00CF6075" w:rsidP="00CF6075">
      <w:pPr>
        <w:pStyle w:val="Sinespaciado"/>
        <w:spacing w:line="360" w:lineRule="auto"/>
        <w:jc w:val="both"/>
        <w:rPr>
          <w:rFonts w:ascii="Palatino Linotype" w:hAnsi="Palatino Linotype" w:cs="Arial"/>
          <w:sz w:val="24"/>
          <w:szCs w:val="24"/>
        </w:rPr>
      </w:pPr>
    </w:p>
    <w:p w:rsidR="00CF6075" w:rsidRPr="00EC3B60" w:rsidRDefault="00CF6075" w:rsidP="00CF6075">
      <w:pPr>
        <w:pStyle w:val="Sinespaciado"/>
        <w:spacing w:line="360" w:lineRule="auto"/>
        <w:jc w:val="both"/>
        <w:rPr>
          <w:rFonts w:ascii="Palatino Linotype" w:hAnsi="Palatino Linotype" w:cs="Arial"/>
          <w:sz w:val="24"/>
          <w:szCs w:val="24"/>
        </w:rPr>
      </w:pPr>
      <w:r w:rsidRPr="00EC3B60">
        <w:rPr>
          <w:rFonts w:ascii="Palatino Linotype" w:hAnsi="Palatino Linotype" w:cs="Arial"/>
          <w:sz w:val="24"/>
          <w:szCs w:val="24"/>
        </w:rPr>
        <w:t>Ahora bien, quedando establecido lo anterior, este Órgano Garante considera viable realizar el est</w:t>
      </w:r>
      <w:r w:rsidR="00DC106B">
        <w:rPr>
          <w:rFonts w:ascii="Palatino Linotype" w:hAnsi="Palatino Linotype" w:cs="Arial"/>
          <w:sz w:val="24"/>
          <w:szCs w:val="24"/>
        </w:rPr>
        <w:t xml:space="preserve">udio en aras de establecer si la respuesta del </w:t>
      </w:r>
      <w:r w:rsidRPr="00EC3B60">
        <w:rPr>
          <w:rFonts w:ascii="Palatino Linotype" w:hAnsi="Palatino Linotype" w:cs="Arial"/>
          <w:sz w:val="24"/>
          <w:szCs w:val="24"/>
        </w:rPr>
        <w:t xml:space="preserve"> Sujeto Obligado </w:t>
      </w:r>
      <w:r w:rsidR="00DC106B">
        <w:rPr>
          <w:rFonts w:ascii="Palatino Linotype" w:hAnsi="Palatino Linotype" w:cs="Arial"/>
          <w:sz w:val="24"/>
          <w:szCs w:val="24"/>
        </w:rPr>
        <w:t xml:space="preserve">colma la </w:t>
      </w:r>
      <w:r w:rsidR="00DC106B">
        <w:rPr>
          <w:rFonts w:ascii="Palatino Linotype" w:hAnsi="Palatino Linotype" w:cs="Arial"/>
          <w:sz w:val="24"/>
          <w:szCs w:val="24"/>
        </w:rPr>
        <w:lastRenderedPageBreak/>
        <w:t xml:space="preserve">pretensión del Recurrente, </w:t>
      </w:r>
      <w:r w:rsidR="005E3E34">
        <w:rPr>
          <w:rFonts w:ascii="Palatino Linotype" w:hAnsi="Palatino Linotype" w:cs="Arial"/>
          <w:sz w:val="24"/>
          <w:szCs w:val="24"/>
        </w:rPr>
        <w:t xml:space="preserve">así como calificar los motivos de inconformidad del particular. </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En este sentido, es pertinente enfatizar lo que respecto al derecho de acceso a la información pública, refiere el artículo 6° de la Constitución Política de los Estados Unidos Mexicanos, que en su parte conducente señala:</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Artículo 6o.</w:t>
      </w:r>
      <w:r w:rsidRPr="00BF0BA6">
        <w:rPr>
          <w:rFonts w:ascii="Palatino Linotype" w:hAnsi="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F0BA6">
        <w:rPr>
          <w:rFonts w:ascii="Palatino Linotype" w:hAnsi="Palatino Linotype"/>
          <w:b/>
          <w:i/>
        </w:rPr>
        <w:t>El derecho a la información será garantizado por el Estado.</w:t>
      </w:r>
      <w:r w:rsidRPr="00BF0BA6">
        <w:rPr>
          <w:rFonts w:ascii="Palatino Linotype" w:hAnsi="Palatino Linotype"/>
          <w:i/>
        </w:rPr>
        <w:t xml:space="preserve"> </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Toda persona tiene derecho al libre acceso a información plural y oportuna, así como a buscar, recibir y difundir información e ideas de toda índole por cualquier medio de expresión.</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Para efectos de lo dispuesto en el presente artículo se observará lo siguiente:</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A. Para el ejercicio del derecho de acceso a la información, la Federación, los Estados y el Distrito Federal, en el ámbito de sus respectivas competencias, se regirán por los siguientes principios y bases:</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I. Toda la información en posesión de</w:t>
      </w:r>
      <w:r w:rsidRPr="00BF0BA6">
        <w:rPr>
          <w:rFonts w:ascii="Palatino Linotype" w:hAnsi="Palatino Linotype"/>
          <w:i/>
        </w:rPr>
        <w:t xml:space="preserve"> </w:t>
      </w:r>
      <w:r w:rsidRPr="00BF0BA6">
        <w:rPr>
          <w:rFonts w:ascii="Palatino Linotype" w:hAnsi="Palatino Linotype"/>
          <w:b/>
          <w:i/>
        </w:rPr>
        <w:t>cualquier autoridad</w:t>
      </w:r>
      <w:r w:rsidRPr="00BF0BA6">
        <w:rPr>
          <w:rFonts w:ascii="Palatino Linotype" w:hAnsi="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BF0BA6">
        <w:rPr>
          <w:rFonts w:ascii="Palatino Linotype" w:hAnsi="Palatino Linotype"/>
          <w:b/>
          <w:i/>
        </w:rPr>
        <w:t>en el ámbito federal, estatal y municipal, es pública</w:t>
      </w:r>
      <w:r w:rsidRPr="00BF0BA6">
        <w:rPr>
          <w:rFonts w:ascii="Palatino Linotype" w:hAnsi="Palatino Linotype"/>
          <w:i/>
        </w:rPr>
        <w:t xml:space="preserve"> y sólo podrá ser reservada temporalmente por razones de interés público y seguridad nacional, en los términos que fijen las leyes. En la interpretación de este derecho deberá prevalecer el principio de máxima publicidad. </w:t>
      </w:r>
      <w:r w:rsidRPr="00BF0BA6">
        <w:rPr>
          <w:rFonts w:ascii="Palatino Linotype" w:hAnsi="Palatino Linotype"/>
          <w:b/>
          <w:i/>
        </w:rPr>
        <w:t>Los sujetos obligados deberán documentar todo acto que derive del ejercicio de sus facultades, competencias o funciones</w:t>
      </w:r>
      <w:r w:rsidRPr="00BF0BA6">
        <w:rPr>
          <w:rFonts w:ascii="Palatino Linotype" w:hAnsi="Palatino Linotype"/>
          <w:i/>
        </w:rPr>
        <w:t>, la ley determinará los supuestos específicos bajo los cuales procederá la declaración de inexistencia de la información.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 La información que se refiere a la vida privada y los datos personales será protegida en los términos y con las excepciones que fijen las leyes.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lastRenderedPageBreak/>
        <w:t>III. Toda persona, sin necesidad de acreditar interés alguno o justificar su utilización, tendrá acceso gratuito a la información pública, a sus datos personales o a la rectificación de éstos.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los organismos autónomos especializados e imparciales que establece esta Constitución.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V. Los sujetos obligados deberán preservar sus documentos en archivos administrativos actualizados y publicarán, a través de los medios electrónicos disponibles</w:t>
      </w:r>
      <w:r w:rsidRPr="00BF0BA6">
        <w:rPr>
          <w:rFonts w:ascii="Palatino Linotype" w:hAnsi="Palatino Linotype"/>
          <w:i/>
        </w:rPr>
        <w:t xml:space="preserve">, </w:t>
      </w:r>
      <w:r w:rsidRPr="00BF0BA6">
        <w:rPr>
          <w:rFonts w:ascii="Palatino Linotype" w:hAnsi="Palatino Linotype"/>
          <w:b/>
          <w:i/>
        </w:rPr>
        <w:t xml:space="preserve">la información completa y actualizada sobre el ejercicio de los recursos públicos </w:t>
      </w:r>
      <w:r w:rsidRPr="00BF0BA6">
        <w:rPr>
          <w:rFonts w:ascii="Palatino Linotype" w:hAnsi="Palatino Linotype"/>
          <w:i/>
        </w:rPr>
        <w:t>y los indicadores que permitan rendir cuenta del cumplimiento de sus objetivos y de los resultados obtenidos.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 Las leyes determinarán la manera en que los sujetos obligados deberán hacer pública la información relativa a los recursos públicos que entreguen a personas físicas o morales.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VII. La inobservancia a las disposiciones en materia de acceso a la información pública será sancionada en los términos que dispongan las leyes.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w:t>
      </w:r>
    </w:p>
    <w:p w:rsidR="00CF6075" w:rsidRPr="00C24D80" w:rsidRDefault="00CF6075" w:rsidP="00CF6075">
      <w:pPr>
        <w:pStyle w:val="Sinespaciado"/>
        <w:ind w:left="567" w:right="567"/>
        <w:jc w:val="both"/>
        <w:rPr>
          <w:rFonts w:ascii="Palatino Linotype" w:hAnsi="Palatino Linotype"/>
          <w:i/>
        </w:rPr>
      </w:pPr>
      <w:r w:rsidRPr="00BF0BA6">
        <w:rPr>
          <w:rFonts w:ascii="Palatino Linotype" w:hAnsi="Palatino Linotype"/>
          <w:i/>
        </w:rPr>
        <w:t>La ley establecerá aquella información que se considere reservada o confidencial.</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Por su parte, la Constitución Política del Estado Libre y Soberano de México, en su artículo 5°, dispone en su parte conducente, lo siguiente:</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Artículo 5</w:t>
      </w:r>
      <w:r w:rsidRPr="00BF0BA6">
        <w:rPr>
          <w:rFonts w:ascii="Palatino Linotype" w:hAnsi="Palatino Linotype"/>
          <w:i/>
        </w:rPr>
        <w:t xml:space="preserve">. … </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El derecho a la información será garantizado por el Estado. La ley establecerá las previsiones que permitan asegurar la protección, el respeto y la difusión de este derecho. </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Este derecho se regirá por los principios y bases siguientes:</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En ese orden de ideas, la Ley de Transparencia y Acceso a la Información Pública del Estado de México y Municipios, prevé en su artículo 23, fracción IV, lo siguiente:</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Artículo 23.</w:t>
      </w:r>
      <w:r w:rsidRPr="00BF0BA6">
        <w:rPr>
          <w:rFonts w:ascii="Palatino Linotype" w:hAnsi="Palatino Linotype"/>
          <w:i/>
        </w:rPr>
        <w:t xml:space="preserve"> Son sujetos obligados a transparentar y permitir el acceso a su información y proteger los datos personales que obren en su poder:</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 (…)</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IV. </w:t>
      </w:r>
      <w:r w:rsidRPr="00BF0BA6">
        <w:rPr>
          <w:rFonts w:ascii="Palatino Linotype" w:hAnsi="Palatino Linotype"/>
          <w:b/>
          <w:i/>
          <w:u w:val="single"/>
        </w:rPr>
        <w:t>Los ayuntamientos y las dependencias, organismos, órganos y entidades de la administración municipal</w:t>
      </w:r>
      <w:r w:rsidRPr="00BF0BA6">
        <w:rPr>
          <w:rFonts w:ascii="Palatino Linotype" w:hAnsi="Palatino Linotype"/>
          <w:i/>
        </w:rPr>
        <w:t>;</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 (…)</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CF6075" w:rsidRPr="00EC3B60" w:rsidRDefault="00CF6075" w:rsidP="0014447C">
      <w:pPr>
        <w:pStyle w:val="Sinespaciado"/>
        <w:spacing w:line="360" w:lineRule="auto"/>
        <w:jc w:val="both"/>
        <w:rPr>
          <w:rFonts w:ascii="Palatino Linotype" w:hAnsi="Palatino Linotype"/>
          <w:sz w:val="24"/>
          <w:szCs w:val="24"/>
        </w:rPr>
      </w:pPr>
    </w:p>
    <w:p w:rsidR="000C7875" w:rsidRDefault="005174D3" w:rsidP="000B5E2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Ahora bien, es menester hacer mención que </w:t>
      </w:r>
      <w:r w:rsidR="000C7875">
        <w:rPr>
          <w:rFonts w:ascii="Palatino Linotype" w:hAnsi="Palatino Linotype"/>
          <w:sz w:val="24"/>
          <w:szCs w:val="24"/>
        </w:rPr>
        <w:t>de la respuesta proporcionada por el sujeto obligado, denota que no se le proporciono la información al particular y las argumentaciones vertidas por dicha autoridad, en lo absoluto satisfacen el derecho de acceso a la información del recurrente, por lo tanto las razones o motivos de inconformidad del impetrante resultan fundadas.</w:t>
      </w:r>
    </w:p>
    <w:p w:rsidR="001F26E4" w:rsidRDefault="001F26E4" w:rsidP="0014447C">
      <w:pPr>
        <w:pStyle w:val="Sinespaciado"/>
        <w:spacing w:line="360" w:lineRule="auto"/>
        <w:jc w:val="both"/>
        <w:rPr>
          <w:rFonts w:ascii="Palatino Linotype" w:hAnsi="Palatino Linotype"/>
          <w:sz w:val="24"/>
          <w:szCs w:val="24"/>
        </w:rPr>
      </w:pPr>
    </w:p>
    <w:p w:rsidR="000C7875" w:rsidRDefault="00C46355"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ese orden de ideas, es conveniente señalar que dado que la información solicitada es del </w:t>
      </w:r>
      <w:r w:rsidRPr="00C46355">
        <w:rPr>
          <w:rFonts w:ascii="Palatino Linotype" w:hAnsi="Palatino Linotype"/>
          <w:sz w:val="24"/>
          <w:szCs w:val="24"/>
        </w:rPr>
        <w:t>Sistema Municipal DIF del Ayuntamiento de Melchor Ocampo</w:t>
      </w:r>
      <w:r>
        <w:rPr>
          <w:rFonts w:ascii="Palatino Linotype" w:hAnsi="Palatino Linotype"/>
          <w:sz w:val="24"/>
          <w:szCs w:val="24"/>
        </w:rPr>
        <w:t xml:space="preserve">, resulta necesario remitirnos al </w:t>
      </w:r>
      <w:r w:rsidRPr="00C46355">
        <w:rPr>
          <w:rFonts w:ascii="Palatino Linotype" w:hAnsi="Palatino Linotype"/>
          <w:sz w:val="24"/>
          <w:szCs w:val="24"/>
        </w:rPr>
        <w:t>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w:t>
      </w:r>
      <w:r>
        <w:rPr>
          <w:rFonts w:ascii="Palatino Linotype" w:hAnsi="Palatino Linotype"/>
          <w:sz w:val="24"/>
          <w:szCs w:val="24"/>
        </w:rPr>
        <w:t>, publicado en fecha veintisiete de febrero de dos mil diecisiete.</w:t>
      </w:r>
    </w:p>
    <w:p w:rsidR="00C46355" w:rsidRDefault="00C46355" w:rsidP="0014447C">
      <w:pPr>
        <w:pStyle w:val="Sinespaciado"/>
        <w:spacing w:line="360" w:lineRule="auto"/>
        <w:jc w:val="both"/>
        <w:rPr>
          <w:rFonts w:ascii="Palatino Linotype" w:hAnsi="Palatino Linotype"/>
          <w:sz w:val="24"/>
          <w:szCs w:val="24"/>
        </w:rPr>
      </w:pPr>
    </w:p>
    <w:p w:rsidR="00A27056" w:rsidRDefault="00A27056"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Lo anterior es así dado que dicho Acuerdo, contempla en su contenido al </w:t>
      </w:r>
      <w:r w:rsidRPr="00A27056">
        <w:rPr>
          <w:rFonts w:ascii="Palatino Linotype" w:hAnsi="Palatino Linotype"/>
          <w:sz w:val="24"/>
          <w:szCs w:val="24"/>
        </w:rPr>
        <w:t>Sistema Municipal DIF del Ayuntamiento de Melchor Ocampo</w:t>
      </w:r>
      <w:r>
        <w:rPr>
          <w:rFonts w:ascii="Palatino Linotype" w:hAnsi="Palatino Linotype"/>
          <w:sz w:val="24"/>
          <w:szCs w:val="24"/>
        </w:rPr>
        <w:t xml:space="preserve"> y al propio Ayuntamiento como un mismo sujeto obligado; sirve de sustento las siguientes imágenes ilustrativas:</w:t>
      </w:r>
    </w:p>
    <w:p w:rsidR="00A27056" w:rsidRDefault="00A27056" w:rsidP="0014447C">
      <w:pPr>
        <w:pStyle w:val="Sinespaciado"/>
        <w:spacing w:line="360" w:lineRule="auto"/>
        <w:jc w:val="both"/>
        <w:rPr>
          <w:rFonts w:ascii="Palatino Linotype" w:hAnsi="Palatino Linotype"/>
          <w:sz w:val="24"/>
          <w:szCs w:val="24"/>
        </w:rPr>
      </w:pPr>
    </w:p>
    <w:p w:rsidR="00A27056" w:rsidRDefault="00A27056" w:rsidP="0014447C">
      <w:pPr>
        <w:pStyle w:val="Sinespaciado"/>
        <w:spacing w:line="360" w:lineRule="auto"/>
        <w:jc w:val="both"/>
        <w:rPr>
          <w:rFonts w:ascii="Palatino Linotype" w:hAnsi="Palatino Linotype"/>
          <w:sz w:val="24"/>
          <w:szCs w:val="24"/>
        </w:rPr>
      </w:pPr>
      <w:r>
        <w:rPr>
          <w:noProof/>
          <w:lang w:eastAsia="es-MX"/>
        </w:rPr>
        <w:drawing>
          <wp:inline distT="0" distB="0" distL="0" distR="0" wp14:anchorId="7C999DDA" wp14:editId="53AE96C2">
            <wp:extent cx="5791200" cy="2352675"/>
            <wp:effectExtent l="19050" t="19050" r="19050"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952" t="14403" r="58333" b="52969"/>
                    <a:stretch/>
                  </pic:blipFill>
                  <pic:spPr bwMode="auto">
                    <a:xfrm>
                      <a:off x="0" y="0"/>
                      <a:ext cx="5791200" cy="23526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27056" w:rsidRDefault="00A27056" w:rsidP="0014447C">
      <w:pPr>
        <w:pStyle w:val="Sinespaciado"/>
        <w:spacing w:line="360" w:lineRule="auto"/>
        <w:jc w:val="both"/>
        <w:rPr>
          <w:rFonts w:ascii="Palatino Linotype" w:hAnsi="Palatino Linotype"/>
          <w:sz w:val="24"/>
          <w:szCs w:val="24"/>
        </w:rPr>
      </w:pPr>
    </w:p>
    <w:p w:rsidR="000C7875" w:rsidRDefault="00A27056" w:rsidP="0014447C">
      <w:pPr>
        <w:pStyle w:val="Sinespaciado"/>
        <w:spacing w:line="360" w:lineRule="auto"/>
        <w:jc w:val="both"/>
        <w:rPr>
          <w:rFonts w:ascii="Palatino Linotype" w:hAnsi="Palatino Linotype"/>
          <w:sz w:val="24"/>
          <w:szCs w:val="24"/>
        </w:rPr>
      </w:pPr>
      <w:r>
        <w:rPr>
          <w:noProof/>
          <w:lang w:eastAsia="es-MX"/>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386080</wp:posOffset>
                </wp:positionV>
                <wp:extent cx="5553075" cy="295275"/>
                <wp:effectExtent l="19050" t="19050" r="28575" b="28575"/>
                <wp:wrapNone/>
                <wp:docPr id="8" name="Rectángulo 8"/>
                <wp:cNvGraphicFramePr/>
                <a:graphic xmlns:a="http://schemas.openxmlformats.org/drawingml/2006/main">
                  <a:graphicData uri="http://schemas.microsoft.com/office/word/2010/wordprocessingShape">
                    <wps:wsp>
                      <wps:cNvSpPr/>
                      <wps:spPr>
                        <a:xfrm>
                          <a:off x="0" y="0"/>
                          <a:ext cx="5553075" cy="2952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D6102A" id="Rectángulo 8" o:spid="_x0000_s1026" style="position:absolute;margin-left:386.05pt;margin-top:30.4pt;width:437.25pt;height:23.25pt;z-index:25165926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" filled="f" strokecolor="red" strokeweight="3pt">
                <w10:wrap anchorx="margin"/>
              </v:rect>
            </w:pict>
          </mc:Fallback>
        </mc:AlternateContent>
      </w:r>
      <w:r>
        <w:rPr>
          <w:noProof/>
          <w:lang w:eastAsia="es-MX"/>
        </w:rPr>
        <w:drawing>
          <wp:inline distT="0" distB="0" distL="0" distR="0" wp14:anchorId="47519C03" wp14:editId="624E793D">
            <wp:extent cx="5829300" cy="2390775"/>
            <wp:effectExtent l="19050" t="19050" r="19050"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267" t="46443" r="59325" b="28572"/>
                    <a:stretch/>
                  </pic:blipFill>
                  <pic:spPr bwMode="auto">
                    <a:xfrm>
                      <a:off x="0" y="0"/>
                      <a:ext cx="5829300" cy="23907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C7875" w:rsidRDefault="000C7875" w:rsidP="0014447C">
      <w:pPr>
        <w:pStyle w:val="Sinespaciado"/>
        <w:spacing w:line="360" w:lineRule="auto"/>
        <w:jc w:val="both"/>
        <w:rPr>
          <w:rFonts w:ascii="Palatino Linotype" w:hAnsi="Palatino Linotype"/>
          <w:sz w:val="24"/>
          <w:szCs w:val="24"/>
        </w:rPr>
      </w:pPr>
    </w:p>
    <w:p w:rsidR="00A27056" w:rsidRDefault="00A27056" w:rsidP="00BC1A78">
      <w:pPr>
        <w:pStyle w:val="Sinespaciado"/>
        <w:spacing w:line="360" w:lineRule="auto"/>
        <w:jc w:val="both"/>
        <w:rPr>
          <w:rFonts w:ascii="Palatino Linotype" w:hAnsi="Palatino Linotype"/>
          <w:sz w:val="24"/>
          <w:szCs w:val="24"/>
        </w:rPr>
      </w:pPr>
      <w:r w:rsidRPr="00A27056">
        <w:rPr>
          <w:rFonts w:ascii="Palatino Linotype" w:hAnsi="Palatino Linotype"/>
          <w:sz w:val="24"/>
          <w:szCs w:val="24"/>
        </w:rPr>
        <w:lastRenderedPageBreak/>
        <w:t xml:space="preserve">Por lo tanto, se advierte que el Ayuntamiento de Melchor Ocampo es el competente para dar respuesta a los requerimientos informativos realizados por el Particular al Sistema Municipal del DIF de Melchor Ocampo por ser este, el Sujeto Obligado correspondiente. </w:t>
      </w:r>
    </w:p>
    <w:p w:rsidR="00A27056" w:rsidRDefault="00A27056" w:rsidP="00BC1A78">
      <w:pPr>
        <w:pStyle w:val="Sinespaciado"/>
        <w:spacing w:line="360" w:lineRule="auto"/>
        <w:jc w:val="both"/>
        <w:rPr>
          <w:rFonts w:ascii="Palatino Linotype" w:hAnsi="Palatino Linotype"/>
          <w:sz w:val="24"/>
          <w:szCs w:val="24"/>
        </w:rPr>
      </w:pPr>
    </w:p>
    <w:p w:rsidR="00A27056" w:rsidRDefault="00A27056" w:rsidP="00BC1A78">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w:t>
      </w:r>
      <w:r w:rsidR="00797CCD">
        <w:rPr>
          <w:rFonts w:ascii="Palatino Linotype" w:hAnsi="Palatino Linotype"/>
          <w:sz w:val="24"/>
          <w:szCs w:val="24"/>
        </w:rPr>
        <w:t>ese sentido, resulta procedente el estudio de los puntos inmersos en la solicitud de información:</w:t>
      </w:r>
    </w:p>
    <w:p w:rsidR="00A27056" w:rsidRDefault="00A27056" w:rsidP="00BC1A78">
      <w:pPr>
        <w:pStyle w:val="Sinespaciado"/>
        <w:spacing w:line="360" w:lineRule="auto"/>
        <w:jc w:val="both"/>
        <w:rPr>
          <w:rFonts w:ascii="Palatino Linotype" w:hAnsi="Palatino Linotype"/>
          <w:sz w:val="24"/>
          <w:szCs w:val="24"/>
        </w:rPr>
      </w:pPr>
    </w:p>
    <w:p w:rsidR="00A27056" w:rsidRDefault="000D6777" w:rsidP="00BC1A78">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Del primer punto inmerso en la solicitud de información, resultando este </w:t>
      </w:r>
      <w:r w:rsidRPr="00ED60AD">
        <w:rPr>
          <w:rFonts w:ascii="Palatino Linotype" w:hAnsi="Palatino Linotype"/>
          <w:b/>
          <w:sz w:val="24"/>
          <w:szCs w:val="24"/>
        </w:rPr>
        <w:t>el nombre</w:t>
      </w:r>
      <w:r>
        <w:rPr>
          <w:rFonts w:ascii="Palatino Linotype" w:hAnsi="Palatino Linotype"/>
          <w:sz w:val="24"/>
          <w:szCs w:val="24"/>
        </w:rPr>
        <w:t xml:space="preserve"> </w:t>
      </w:r>
      <w:r w:rsidRPr="00ED60AD">
        <w:rPr>
          <w:rFonts w:ascii="Palatino Linotype" w:hAnsi="Palatino Linotype"/>
          <w:b/>
          <w:sz w:val="24"/>
          <w:szCs w:val="24"/>
        </w:rPr>
        <w:t>de los servidores públicos que laboran en el Sistema Municipal del DIF</w:t>
      </w:r>
      <w:r>
        <w:rPr>
          <w:rFonts w:ascii="Palatino Linotype" w:hAnsi="Palatino Linotype"/>
          <w:sz w:val="24"/>
          <w:szCs w:val="24"/>
        </w:rPr>
        <w:t xml:space="preserve"> del sujeto obligado, cabe resaltar que el mismo puede ser encontrado en las documentales que se </w:t>
      </w:r>
      <w:r w:rsidR="00F30C06">
        <w:rPr>
          <w:rFonts w:ascii="Palatino Linotype" w:hAnsi="Palatino Linotype"/>
          <w:sz w:val="24"/>
          <w:szCs w:val="24"/>
        </w:rPr>
        <w:t>ordenara entregar en lo subsecuente debido a que en lo referente al sueldo mensual bruto y neto, forzosamente debe encontrarse inmerso el nombre de cada servidor público al que corres</w:t>
      </w:r>
      <w:r w:rsidR="00ED60AD">
        <w:rPr>
          <w:rFonts w:ascii="Palatino Linotype" w:hAnsi="Palatino Linotype"/>
          <w:sz w:val="24"/>
          <w:szCs w:val="24"/>
        </w:rPr>
        <w:t>ponde la remuneración económica, así como en el nombramiento, contrato o formato único de movimientos de personal.</w:t>
      </w:r>
    </w:p>
    <w:p w:rsidR="00F30C06" w:rsidRDefault="00F30C06" w:rsidP="00BC1A78">
      <w:pPr>
        <w:pStyle w:val="Sinespaciado"/>
        <w:spacing w:line="360" w:lineRule="auto"/>
        <w:jc w:val="both"/>
        <w:rPr>
          <w:rFonts w:ascii="Palatino Linotype" w:hAnsi="Palatino Linotype"/>
          <w:sz w:val="24"/>
          <w:szCs w:val="24"/>
        </w:rPr>
      </w:pPr>
    </w:p>
    <w:p w:rsidR="00A27056" w:rsidRDefault="00F30C06" w:rsidP="00BC1A78">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Ahora bien, por cuanto hace al </w:t>
      </w:r>
      <w:r w:rsidRPr="00F30C06">
        <w:rPr>
          <w:rFonts w:ascii="Palatino Linotype" w:hAnsi="Palatino Linotype"/>
          <w:sz w:val="24"/>
          <w:szCs w:val="24"/>
          <w:u w:val="single"/>
        </w:rPr>
        <w:t>área de adscripción y funciones que desempeñan los servidores públicos adscritos al Sistema DIF Municipal del Ayuntamiento de Melchor Ocampo y sus dife</w:t>
      </w:r>
      <w:r>
        <w:rPr>
          <w:rFonts w:ascii="Palatino Linotype" w:hAnsi="Palatino Linotype"/>
          <w:sz w:val="24"/>
          <w:szCs w:val="24"/>
          <w:u w:val="single"/>
        </w:rPr>
        <w:t xml:space="preserve">rentes unidades administrativas, </w:t>
      </w:r>
      <w:r>
        <w:rPr>
          <w:rFonts w:ascii="Palatino Linotype" w:hAnsi="Palatino Linotype"/>
          <w:sz w:val="24"/>
          <w:szCs w:val="24"/>
        </w:rPr>
        <w:t>resulta conveniente referirnos al</w:t>
      </w:r>
      <w:r w:rsidRPr="00F30C06">
        <w:rPr>
          <w:rFonts w:ascii="Palatino Linotype" w:hAnsi="Palatino Linotype"/>
          <w:sz w:val="24"/>
          <w:szCs w:val="24"/>
        </w:rPr>
        <w:t xml:space="preserve"> artículo 92, fracción II de la Ley de Trasparencia local, dispone como una obligación de los sujetos obligados el dar a conocer su estructura orgánica completa, en un formato que permita vincular cada parte de la estructura, las atribuciones y responsabilidades que le corresponden a cada servidor público, prestador de servicios profesionales o miembro de los sujetos obligados, de conformidad con las </w:t>
      </w:r>
      <w:r w:rsidRPr="00F30C06">
        <w:rPr>
          <w:rFonts w:ascii="Palatino Linotype" w:hAnsi="Palatino Linotype"/>
          <w:sz w:val="24"/>
          <w:szCs w:val="24"/>
        </w:rPr>
        <w:lastRenderedPageBreak/>
        <w:t>disposiciones jurídicas aplicables y el directorio de todos los servidores públicos, por lo que resulta evidente que el Sujeto Obligado debe contar con la información requerida.</w:t>
      </w:r>
    </w:p>
    <w:p w:rsidR="00F30C06" w:rsidRDefault="00F30C06" w:rsidP="00BC1A78">
      <w:pPr>
        <w:pStyle w:val="Sinespaciado"/>
        <w:spacing w:line="360" w:lineRule="auto"/>
        <w:jc w:val="both"/>
        <w:rPr>
          <w:rFonts w:ascii="Palatino Linotype" w:hAnsi="Palatino Linotype"/>
          <w:sz w:val="24"/>
          <w:szCs w:val="24"/>
        </w:rPr>
      </w:pPr>
    </w:p>
    <w:p w:rsidR="00F30C06" w:rsidRPr="009B06D2" w:rsidRDefault="00F30C06" w:rsidP="00F30C06">
      <w:pPr>
        <w:widowControl w:val="0"/>
        <w:tabs>
          <w:tab w:val="left" w:pos="1701"/>
          <w:tab w:val="left" w:pos="1843"/>
        </w:tabs>
        <w:autoSpaceDE w:val="0"/>
        <w:autoSpaceDN w:val="0"/>
        <w:adjustRightInd w:val="0"/>
        <w:spacing w:before="240" w:after="120" w:line="360" w:lineRule="auto"/>
        <w:jc w:val="both"/>
        <w:rPr>
          <w:rFonts w:ascii="Palatino Linotype" w:hAnsi="Palatino Linotype" w:cs="Arial"/>
          <w:sz w:val="24"/>
        </w:rPr>
      </w:pPr>
      <w:r w:rsidRPr="009B06D2">
        <w:rPr>
          <w:rFonts w:ascii="Palatino Linotype" w:hAnsi="Palatino Linotype"/>
          <w:sz w:val="24"/>
          <w:szCs w:val="21"/>
        </w:rPr>
        <w:t xml:space="preserve">Correlativo a lo anterior, </w:t>
      </w:r>
      <w:r w:rsidRPr="009B06D2">
        <w:rPr>
          <w:rFonts w:ascii="Palatino Linotype" w:hAnsi="Palatino Linotype" w:cs="Arial"/>
          <w:sz w:val="24"/>
        </w:rPr>
        <w:t>los “</w:t>
      </w:r>
      <w:r w:rsidRPr="009B06D2">
        <w:rPr>
          <w:rFonts w:ascii="Palatino Linotype" w:hAnsi="Palatino Linotype" w:cs="Arial"/>
          <w:i/>
          <w:sz w:val="24"/>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9B06D2">
        <w:rPr>
          <w:rFonts w:ascii="Palatino Linotype" w:hAnsi="Palatino Linotype" w:cs="Arial"/>
          <w:b/>
          <w:i/>
          <w:sz w:val="24"/>
        </w:rPr>
        <w:t>,</w:t>
      </w:r>
      <w:r w:rsidRPr="009B06D2">
        <w:rPr>
          <w:rFonts w:ascii="Palatino Linotype" w:hAnsi="Palatino Linotype" w:cs="Arial"/>
          <w:sz w:val="24"/>
        </w:rPr>
        <w:t xml:space="preserve"> en su Anexo I referente a las Obligaciones</w:t>
      </w:r>
      <w:r w:rsidRPr="009B06D2">
        <w:rPr>
          <w:rFonts w:ascii="Palatino Linotype" w:hAnsi="Palatino Linotype"/>
          <w:sz w:val="24"/>
        </w:rPr>
        <w:t xml:space="preserve"> </w:t>
      </w:r>
      <w:r w:rsidRPr="009B06D2">
        <w:rPr>
          <w:rFonts w:ascii="Palatino Linotype" w:hAnsi="Palatino Linotype" w:cs="Arial"/>
          <w:sz w:val="24"/>
        </w:rPr>
        <w:t>de</w:t>
      </w:r>
      <w:r w:rsidRPr="009B06D2">
        <w:rPr>
          <w:rFonts w:ascii="Palatino Linotype" w:hAnsi="Palatino Linotype"/>
          <w:sz w:val="24"/>
        </w:rPr>
        <w:t xml:space="preserve"> </w:t>
      </w:r>
      <w:r w:rsidRPr="009B06D2">
        <w:rPr>
          <w:rFonts w:ascii="Palatino Linotype" w:hAnsi="Palatino Linotype" w:cs="Arial"/>
          <w:sz w:val="24"/>
        </w:rPr>
        <w:t>Transparencia</w:t>
      </w:r>
      <w:r w:rsidRPr="009B06D2">
        <w:rPr>
          <w:rFonts w:ascii="Palatino Linotype" w:hAnsi="Palatino Linotype"/>
          <w:sz w:val="24"/>
        </w:rPr>
        <w:t xml:space="preserve"> </w:t>
      </w:r>
      <w:r w:rsidRPr="009B06D2">
        <w:rPr>
          <w:rFonts w:ascii="Palatino Linotype" w:hAnsi="Palatino Linotype" w:cs="Arial"/>
          <w:sz w:val="24"/>
        </w:rPr>
        <w:t>Comunes de los</w:t>
      </w:r>
      <w:r w:rsidRPr="009B06D2">
        <w:rPr>
          <w:rFonts w:ascii="Palatino Linotype" w:hAnsi="Palatino Linotype"/>
          <w:sz w:val="24"/>
        </w:rPr>
        <w:t xml:space="preserve"> </w:t>
      </w:r>
      <w:r w:rsidRPr="009B06D2">
        <w:rPr>
          <w:rFonts w:ascii="Palatino Linotype" w:hAnsi="Palatino Linotype" w:cs="Arial"/>
          <w:sz w:val="24"/>
        </w:rPr>
        <w:t>Sujetos</w:t>
      </w:r>
      <w:r w:rsidRPr="009B06D2">
        <w:rPr>
          <w:rFonts w:ascii="Palatino Linotype" w:hAnsi="Palatino Linotype"/>
          <w:sz w:val="24"/>
        </w:rPr>
        <w:t xml:space="preserve"> </w:t>
      </w:r>
      <w:r w:rsidRPr="009B06D2">
        <w:rPr>
          <w:rFonts w:ascii="Palatino Linotype" w:hAnsi="Palatino Linotype" w:cs="Arial"/>
          <w:sz w:val="24"/>
        </w:rPr>
        <w:t>Obligados contempladas en el artículo 70, fracción II, de la Ley General de Transparencia y Acceso a la Información Pública, precisan en los Criterios Sustantivos de Contenido con relación a la estructura orgánica, lo siguiente:</w:t>
      </w:r>
    </w:p>
    <w:p w:rsidR="00F30C06" w:rsidRPr="009C6AC4" w:rsidRDefault="00F30C06" w:rsidP="00F30C06">
      <w:pPr>
        <w:spacing w:before="120"/>
        <w:ind w:left="709" w:right="709"/>
        <w:rPr>
          <w:rFonts w:ascii="Palatino Linotype" w:hAnsi="Palatino Linotype" w:cs="Arial"/>
          <w:i/>
          <w:lang w:eastAsia="es-MX"/>
        </w:rPr>
      </w:pPr>
      <w:r w:rsidRPr="009C6AC4">
        <w:rPr>
          <w:rFonts w:ascii="Palatino Linotype" w:hAnsi="Palatino Linotype" w:cs="Arial"/>
          <w:i/>
          <w:lang w:eastAsia="es-MX"/>
        </w:rPr>
        <w:t>“…</w:t>
      </w:r>
    </w:p>
    <w:p w:rsidR="00F30C06" w:rsidRPr="009C6AC4" w:rsidRDefault="00F30C06" w:rsidP="00F30C06">
      <w:pPr>
        <w:ind w:left="709" w:right="709"/>
        <w:jc w:val="center"/>
        <w:rPr>
          <w:rFonts w:ascii="Palatino Linotype" w:hAnsi="Palatino Linotype" w:cs="Arial"/>
          <w:b/>
          <w:i/>
          <w:lang w:eastAsia="es-MX"/>
        </w:rPr>
      </w:pPr>
      <w:r w:rsidRPr="009C6AC4">
        <w:rPr>
          <w:rFonts w:ascii="Palatino Linotype" w:hAnsi="Palatino Linotype" w:cs="Arial"/>
          <w:b/>
          <w:i/>
          <w:lang w:eastAsia="es-MX"/>
        </w:rPr>
        <w:t>Anexo I</w:t>
      </w:r>
    </w:p>
    <w:p w:rsidR="00F30C06" w:rsidRPr="009C6AC4" w:rsidRDefault="00F30C06" w:rsidP="00F30C06">
      <w:pPr>
        <w:ind w:left="709" w:right="709"/>
        <w:jc w:val="center"/>
        <w:rPr>
          <w:rFonts w:ascii="Palatino Linotype" w:hAnsi="Palatino Linotype" w:cs="Arial"/>
          <w:i/>
          <w:lang w:eastAsia="es-MX"/>
        </w:rPr>
      </w:pPr>
      <w:r w:rsidRPr="009C6AC4">
        <w:rPr>
          <w:rFonts w:ascii="Palatino Linotype" w:hAnsi="Palatino Linotype" w:cs="Arial"/>
          <w:b/>
          <w:i/>
          <w:lang w:eastAsia="es-MX"/>
        </w:rPr>
        <w:t>Obligaciones de transparencia comunes todos los sujetos obligados</w:t>
      </w:r>
    </w:p>
    <w:p w:rsidR="00F30C06" w:rsidRPr="009C6AC4" w:rsidRDefault="00F30C06" w:rsidP="00F30C06">
      <w:pPr>
        <w:spacing w:before="80" w:after="80"/>
        <w:ind w:left="709" w:right="709"/>
        <w:jc w:val="both"/>
        <w:rPr>
          <w:rFonts w:ascii="Palatino Linotype" w:hAnsi="Palatino Linotype" w:cs="Arial"/>
          <w:b/>
          <w:i/>
          <w:lang w:eastAsia="es-MX"/>
        </w:rPr>
      </w:pPr>
      <w:r w:rsidRPr="009C6AC4">
        <w:rPr>
          <w:rFonts w:ascii="Palatino Linotype" w:hAnsi="Palatino Linotype" w:cs="Arial"/>
          <w:b/>
          <w:i/>
          <w:lang w:eastAsia="es-MX"/>
        </w:rPr>
        <w:t>Criterios para las obligaciones de transparencia comunes</w:t>
      </w:r>
    </w:p>
    <w:p w:rsidR="00F30C06" w:rsidRPr="009C6AC4" w:rsidRDefault="00F30C06" w:rsidP="00F30C06">
      <w:pPr>
        <w:spacing w:before="80" w:after="80"/>
        <w:ind w:left="709" w:right="709"/>
        <w:jc w:val="both"/>
        <w:rPr>
          <w:rFonts w:ascii="Palatino Linotype" w:hAnsi="Palatino Linotype" w:cs="Arial"/>
          <w:i/>
          <w:lang w:eastAsia="es-MX"/>
        </w:rPr>
      </w:pPr>
      <w:r w:rsidRPr="009C6AC4">
        <w:rPr>
          <w:rFonts w:ascii="Palatino Linotype" w:hAnsi="Palatino Linotype" w:cs="Arial"/>
          <w:b/>
          <w:i/>
          <w:u w:val="single"/>
          <w:lang w:eastAsia="es-MX"/>
        </w:rPr>
        <w:t>El</w:t>
      </w:r>
      <w:r w:rsidRPr="009C6AC4">
        <w:rPr>
          <w:rFonts w:ascii="Palatino Linotype" w:hAnsi="Palatino Linotype"/>
          <w:b/>
          <w:i/>
          <w:u w:val="single"/>
          <w:lang w:eastAsia="es-MX"/>
        </w:rPr>
        <w:t xml:space="preserve"> </w:t>
      </w:r>
      <w:r w:rsidRPr="009C6AC4">
        <w:rPr>
          <w:rFonts w:ascii="Palatino Linotype" w:hAnsi="Palatino Linotype" w:cs="Arial"/>
          <w:b/>
          <w:i/>
          <w:u w:val="single"/>
          <w:lang w:eastAsia="es-MX"/>
        </w:rPr>
        <w:t>catálogo</w:t>
      </w:r>
      <w:r w:rsidRPr="009C6AC4">
        <w:rPr>
          <w:rFonts w:ascii="Palatino Linotype" w:hAnsi="Palatino Linotype"/>
          <w:b/>
          <w:i/>
          <w:u w:val="single"/>
          <w:lang w:eastAsia="es-MX"/>
        </w:rPr>
        <w:t xml:space="preserve"> </w:t>
      </w:r>
      <w:r w:rsidRPr="009C6AC4">
        <w:rPr>
          <w:rFonts w:ascii="Palatino Linotype" w:hAnsi="Palatino Linotype" w:cs="Arial"/>
          <w:b/>
          <w:i/>
          <w:u w:val="single"/>
          <w:lang w:eastAsia="es-MX"/>
        </w:rPr>
        <w:t>de</w:t>
      </w:r>
      <w:r w:rsidRPr="009C6AC4">
        <w:rPr>
          <w:rFonts w:ascii="Palatino Linotype" w:hAnsi="Palatino Linotype"/>
          <w:b/>
          <w:i/>
          <w:u w:val="single"/>
          <w:lang w:eastAsia="es-MX"/>
        </w:rPr>
        <w:t xml:space="preserve"> </w:t>
      </w:r>
      <w:r w:rsidRPr="009C6AC4">
        <w:rPr>
          <w:rFonts w:ascii="Palatino Linotype" w:hAnsi="Palatino Linotype" w:cs="Arial"/>
          <w:b/>
          <w:i/>
          <w:u w:val="single"/>
          <w:lang w:eastAsia="es-MX"/>
        </w:rPr>
        <w:t>la</w:t>
      </w:r>
      <w:r w:rsidRPr="009C6AC4">
        <w:rPr>
          <w:rFonts w:ascii="Palatino Linotype" w:hAnsi="Palatino Linotype"/>
          <w:b/>
          <w:i/>
          <w:u w:val="single"/>
          <w:lang w:eastAsia="es-MX"/>
        </w:rPr>
        <w:t xml:space="preserve"> </w:t>
      </w:r>
      <w:r w:rsidRPr="009C6AC4">
        <w:rPr>
          <w:rFonts w:ascii="Palatino Linotype" w:hAnsi="Palatino Linotype" w:cs="Arial"/>
          <w:b/>
          <w:i/>
          <w:u w:val="single"/>
          <w:lang w:eastAsia="es-MX"/>
        </w:rPr>
        <w:t>información</w:t>
      </w:r>
      <w:r w:rsidRPr="009C6AC4">
        <w:rPr>
          <w:rFonts w:ascii="Palatino Linotype" w:hAnsi="Palatino Linotype"/>
          <w:b/>
          <w:i/>
          <w:u w:val="single"/>
          <w:lang w:eastAsia="es-MX"/>
        </w:rPr>
        <w:t xml:space="preserve"> </w:t>
      </w:r>
      <w:r w:rsidRPr="009C6AC4">
        <w:rPr>
          <w:rFonts w:ascii="Palatino Linotype" w:hAnsi="Palatino Linotype" w:cs="Arial"/>
          <w:b/>
          <w:i/>
          <w:u w:val="single"/>
          <w:lang w:eastAsia="es-MX"/>
        </w:rPr>
        <w:t>que</w:t>
      </w:r>
      <w:r w:rsidRPr="009C6AC4">
        <w:rPr>
          <w:rFonts w:ascii="Palatino Linotype" w:hAnsi="Palatino Linotype"/>
          <w:b/>
          <w:i/>
          <w:u w:val="single"/>
          <w:lang w:eastAsia="es-MX"/>
        </w:rPr>
        <w:t xml:space="preserve"> </w:t>
      </w:r>
      <w:r w:rsidRPr="009C6AC4">
        <w:rPr>
          <w:rFonts w:ascii="Palatino Linotype" w:hAnsi="Palatino Linotype" w:cs="Arial"/>
          <w:b/>
          <w:i/>
          <w:u w:val="single"/>
          <w:lang w:eastAsia="es-MX"/>
        </w:rPr>
        <w:t>todos</w:t>
      </w:r>
      <w:r w:rsidRPr="009C6AC4">
        <w:rPr>
          <w:rFonts w:ascii="Palatino Linotype" w:hAnsi="Palatino Linotype"/>
          <w:b/>
          <w:i/>
          <w:u w:val="single"/>
          <w:lang w:eastAsia="es-MX"/>
        </w:rPr>
        <w:t xml:space="preserve"> </w:t>
      </w:r>
      <w:r w:rsidRPr="009C6AC4">
        <w:rPr>
          <w:rFonts w:ascii="Palatino Linotype" w:hAnsi="Palatino Linotype" w:cs="Arial"/>
          <w:b/>
          <w:i/>
          <w:u w:val="single"/>
          <w:lang w:eastAsia="es-MX"/>
        </w:rPr>
        <w:t>los</w:t>
      </w:r>
      <w:r w:rsidRPr="009C6AC4">
        <w:rPr>
          <w:rFonts w:ascii="Palatino Linotype" w:hAnsi="Palatino Linotype"/>
          <w:b/>
          <w:i/>
          <w:u w:val="single"/>
          <w:lang w:eastAsia="es-MX"/>
        </w:rPr>
        <w:t xml:space="preserve"> </w:t>
      </w:r>
      <w:r w:rsidRPr="009C6AC4">
        <w:rPr>
          <w:rFonts w:ascii="Palatino Linotype" w:hAnsi="Palatino Linotype" w:cs="Arial"/>
          <w:b/>
          <w:i/>
          <w:u w:val="single"/>
          <w:lang w:eastAsia="es-MX"/>
        </w:rPr>
        <w:t>sujetos</w:t>
      </w:r>
      <w:r w:rsidRPr="009C6AC4">
        <w:rPr>
          <w:rFonts w:ascii="Palatino Linotype" w:hAnsi="Palatino Linotype"/>
          <w:b/>
          <w:i/>
          <w:u w:val="single"/>
          <w:lang w:eastAsia="es-MX"/>
        </w:rPr>
        <w:t xml:space="preserve"> </w:t>
      </w:r>
      <w:r w:rsidRPr="009C6AC4">
        <w:rPr>
          <w:rFonts w:ascii="Palatino Linotype" w:hAnsi="Palatino Linotype" w:cs="Arial"/>
          <w:b/>
          <w:i/>
          <w:u w:val="single"/>
          <w:lang w:eastAsia="es-MX"/>
        </w:rPr>
        <w:t>obligados</w:t>
      </w:r>
      <w:r w:rsidRPr="009C6AC4">
        <w:rPr>
          <w:rFonts w:ascii="Palatino Linotype" w:hAnsi="Palatino Linotype"/>
          <w:b/>
          <w:i/>
          <w:u w:val="single"/>
          <w:lang w:eastAsia="es-MX"/>
        </w:rPr>
        <w:t xml:space="preserve"> </w:t>
      </w:r>
      <w:r w:rsidRPr="009C6AC4">
        <w:rPr>
          <w:rFonts w:ascii="Palatino Linotype" w:hAnsi="Palatino Linotype" w:cs="Arial"/>
          <w:b/>
          <w:i/>
          <w:u w:val="single"/>
          <w:lang w:eastAsia="es-MX"/>
        </w:rPr>
        <w:t>deben</w:t>
      </w:r>
      <w:r w:rsidRPr="009C6AC4">
        <w:rPr>
          <w:rFonts w:ascii="Palatino Linotype" w:hAnsi="Palatino Linotype"/>
          <w:b/>
          <w:i/>
          <w:u w:val="single"/>
          <w:lang w:eastAsia="es-MX"/>
        </w:rPr>
        <w:t xml:space="preserve"> </w:t>
      </w:r>
      <w:r w:rsidRPr="009C6AC4">
        <w:rPr>
          <w:rFonts w:ascii="Palatino Linotype" w:hAnsi="Palatino Linotype" w:cs="Arial"/>
          <w:b/>
          <w:i/>
          <w:u w:val="single"/>
          <w:lang w:eastAsia="es-MX"/>
        </w:rPr>
        <w:t>poner</w:t>
      </w:r>
      <w:r w:rsidRPr="009C6AC4">
        <w:rPr>
          <w:rFonts w:ascii="Palatino Linotype" w:hAnsi="Palatino Linotype"/>
          <w:b/>
          <w:i/>
          <w:u w:val="single"/>
          <w:lang w:eastAsia="es-MX"/>
        </w:rPr>
        <w:t xml:space="preserve"> </w:t>
      </w:r>
      <w:r w:rsidRPr="009C6AC4">
        <w:rPr>
          <w:rFonts w:ascii="Palatino Linotype" w:hAnsi="Palatino Linotype" w:cs="Arial"/>
          <w:b/>
          <w:i/>
          <w:u w:val="single"/>
          <w:lang w:eastAsia="es-MX"/>
        </w:rPr>
        <w:t>a</w:t>
      </w:r>
      <w:r w:rsidRPr="009C6AC4">
        <w:rPr>
          <w:rFonts w:ascii="Palatino Linotype" w:hAnsi="Palatino Linotype"/>
          <w:b/>
          <w:i/>
          <w:u w:val="single"/>
          <w:lang w:eastAsia="es-MX"/>
        </w:rPr>
        <w:t xml:space="preserve"> </w:t>
      </w:r>
      <w:r w:rsidRPr="009C6AC4">
        <w:rPr>
          <w:rFonts w:ascii="Palatino Linotype" w:hAnsi="Palatino Linotype" w:cs="Arial"/>
          <w:b/>
          <w:i/>
          <w:u w:val="single"/>
          <w:lang w:eastAsia="es-MX"/>
        </w:rPr>
        <w:t>disposición</w:t>
      </w:r>
      <w:r w:rsidRPr="009C6AC4">
        <w:rPr>
          <w:rFonts w:ascii="Palatino Linotype" w:hAnsi="Palatino Linotype"/>
          <w:b/>
          <w:i/>
          <w:u w:val="single"/>
          <w:lang w:eastAsia="es-MX"/>
        </w:rPr>
        <w:t xml:space="preserve"> </w:t>
      </w:r>
      <w:r w:rsidRPr="009C6AC4">
        <w:rPr>
          <w:rFonts w:ascii="Palatino Linotype" w:hAnsi="Palatino Linotype" w:cs="Arial"/>
          <w:b/>
          <w:i/>
          <w:u w:val="single"/>
          <w:lang w:eastAsia="es-MX"/>
        </w:rPr>
        <w:t>de</w:t>
      </w:r>
      <w:r w:rsidRPr="009C6AC4">
        <w:rPr>
          <w:rFonts w:ascii="Palatino Linotype" w:hAnsi="Palatino Linotype"/>
          <w:b/>
          <w:i/>
          <w:u w:val="single"/>
          <w:lang w:eastAsia="es-MX"/>
        </w:rPr>
        <w:t xml:space="preserve"> </w:t>
      </w:r>
      <w:r w:rsidRPr="009C6AC4">
        <w:rPr>
          <w:rFonts w:ascii="Palatino Linotype" w:hAnsi="Palatino Linotype" w:cs="Arial"/>
          <w:b/>
          <w:i/>
          <w:u w:val="single"/>
          <w:lang w:eastAsia="es-MX"/>
        </w:rPr>
        <w:t>las</w:t>
      </w:r>
      <w:r w:rsidRPr="009C6AC4">
        <w:rPr>
          <w:rFonts w:ascii="Palatino Linotype" w:hAnsi="Palatino Linotype"/>
          <w:b/>
          <w:i/>
          <w:u w:val="single"/>
          <w:lang w:eastAsia="es-MX"/>
        </w:rPr>
        <w:t xml:space="preserve"> </w:t>
      </w:r>
      <w:r w:rsidRPr="009C6AC4">
        <w:rPr>
          <w:rFonts w:ascii="Palatino Linotype" w:hAnsi="Palatino Linotype" w:cs="Arial"/>
          <w:b/>
          <w:i/>
          <w:u w:val="single"/>
          <w:lang w:eastAsia="es-MX"/>
        </w:rPr>
        <w:t>personas</w:t>
      </w:r>
      <w:r w:rsidRPr="009C6AC4">
        <w:rPr>
          <w:rFonts w:ascii="Palatino Linotype" w:hAnsi="Palatino Linotype"/>
          <w:b/>
          <w:i/>
          <w:u w:val="single"/>
          <w:lang w:eastAsia="es-MX"/>
        </w:rPr>
        <w:t xml:space="preserve"> </w:t>
      </w:r>
      <w:r w:rsidRPr="009C6AC4">
        <w:rPr>
          <w:rFonts w:ascii="Palatino Linotype" w:hAnsi="Palatino Linotype" w:cs="Arial"/>
          <w:b/>
          <w:i/>
          <w:u w:val="single"/>
          <w:lang w:eastAsia="es-MX"/>
        </w:rPr>
        <w:t>en</w:t>
      </w:r>
      <w:r w:rsidRPr="009C6AC4">
        <w:rPr>
          <w:rFonts w:ascii="Palatino Linotype" w:hAnsi="Palatino Linotype"/>
          <w:b/>
          <w:i/>
          <w:u w:val="single"/>
          <w:lang w:eastAsia="es-MX"/>
        </w:rPr>
        <w:t xml:space="preserve"> </w:t>
      </w:r>
      <w:r w:rsidRPr="009C6AC4">
        <w:rPr>
          <w:rFonts w:ascii="Palatino Linotype" w:hAnsi="Palatino Linotype" w:cs="Arial"/>
          <w:b/>
          <w:i/>
          <w:u w:val="single"/>
          <w:lang w:eastAsia="es-MX"/>
        </w:rPr>
        <w:t>sus</w:t>
      </w:r>
      <w:r w:rsidRPr="009C6AC4">
        <w:rPr>
          <w:rFonts w:ascii="Palatino Linotype" w:hAnsi="Palatino Linotype"/>
          <w:b/>
          <w:i/>
          <w:u w:val="single"/>
          <w:lang w:eastAsia="es-MX"/>
        </w:rPr>
        <w:t xml:space="preserve"> </w:t>
      </w:r>
      <w:r w:rsidRPr="009C6AC4">
        <w:rPr>
          <w:rFonts w:ascii="Palatino Linotype" w:hAnsi="Palatino Linotype" w:cs="Arial"/>
          <w:b/>
          <w:i/>
          <w:u w:val="single"/>
          <w:lang w:eastAsia="es-MX"/>
        </w:rPr>
        <w:t>portales de Internet y en la Plataforma Nacional está detallado en el Título Quinto, Capítulo II de la Ley General, en el artículo 70, fracciones I a la XLVIII</w:t>
      </w:r>
      <w:r w:rsidRPr="009C6AC4">
        <w:rPr>
          <w:rFonts w:ascii="Palatino Linotype" w:hAnsi="Palatino Linotype" w:cs="Arial"/>
          <w:i/>
          <w:lang w:eastAsia="es-MX"/>
        </w:rPr>
        <w:t>.</w:t>
      </w:r>
    </w:p>
    <w:p w:rsidR="00F30C06" w:rsidRPr="009C6AC4" w:rsidRDefault="00F30C06" w:rsidP="00F30C06">
      <w:pPr>
        <w:spacing w:before="80" w:after="80"/>
        <w:ind w:left="709" w:right="709"/>
        <w:jc w:val="both"/>
        <w:rPr>
          <w:rFonts w:ascii="Palatino Linotype" w:hAnsi="Palatino Linotype" w:cs="Arial"/>
          <w:i/>
          <w:lang w:eastAsia="es-MX"/>
        </w:rPr>
      </w:pPr>
      <w:r w:rsidRPr="009C6AC4">
        <w:rPr>
          <w:rFonts w:ascii="Palatino Linotype" w:hAnsi="Palatino Linotype" w:cs="Arial"/>
          <w:i/>
          <w:lang w:eastAsia="es-MX"/>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rsidR="00F30C06" w:rsidRPr="009C6AC4" w:rsidRDefault="00F30C06" w:rsidP="00F30C06">
      <w:pPr>
        <w:spacing w:before="80" w:after="80"/>
        <w:ind w:left="709" w:right="709"/>
        <w:jc w:val="both"/>
        <w:rPr>
          <w:rFonts w:ascii="Palatino Linotype" w:hAnsi="Palatino Linotype" w:cs="Arial"/>
          <w:i/>
          <w:lang w:eastAsia="es-MX"/>
        </w:rPr>
      </w:pPr>
      <w:r w:rsidRPr="009C6AC4">
        <w:rPr>
          <w:rFonts w:ascii="Palatino Linotype" w:hAnsi="Palatino Linotype" w:cs="Arial"/>
          <w:b/>
          <w:i/>
          <w:u w:val="single"/>
          <w:lang w:eastAsia="es-MX"/>
        </w:rPr>
        <w:t>El artículo 70 dice a la letra</w:t>
      </w:r>
      <w:r w:rsidRPr="009C6AC4">
        <w:rPr>
          <w:rFonts w:ascii="Palatino Linotype" w:hAnsi="Palatino Linotype" w:cs="Arial"/>
          <w:i/>
          <w:lang w:eastAsia="es-MX"/>
        </w:rPr>
        <w:t>:</w:t>
      </w:r>
    </w:p>
    <w:p w:rsidR="00F30C06" w:rsidRPr="009C6AC4" w:rsidRDefault="00F30C06" w:rsidP="00F30C06">
      <w:pPr>
        <w:spacing w:before="80" w:after="80"/>
        <w:ind w:left="1416" w:right="1183"/>
        <w:jc w:val="both"/>
        <w:rPr>
          <w:rFonts w:ascii="Palatino Linotype" w:hAnsi="Palatino Linotype" w:cs="Arial"/>
          <w:i/>
          <w:lang w:eastAsia="es-MX"/>
        </w:rPr>
      </w:pPr>
      <w:r w:rsidRPr="009C6AC4">
        <w:rPr>
          <w:rFonts w:ascii="Palatino Linotype" w:hAnsi="Palatino Linotype" w:cs="Arial"/>
          <w:b/>
          <w:i/>
          <w:lang w:eastAsia="es-MX"/>
        </w:rPr>
        <w:lastRenderedPageBreak/>
        <w:t xml:space="preserve">Artículo 70. </w:t>
      </w:r>
      <w:r w:rsidRPr="009C6AC4">
        <w:rPr>
          <w:rFonts w:ascii="Palatino Linotype" w:hAnsi="Palatino Linotype" w:cs="Arial"/>
          <w:b/>
          <w:i/>
          <w:u w:val="single"/>
          <w:lang w:eastAsia="es-MX"/>
        </w:rPr>
        <w:t>En la Ley</w:t>
      </w:r>
      <w:r w:rsidRPr="009C6AC4">
        <w:rPr>
          <w:rFonts w:ascii="Palatino Linotype" w:hAnsi="Palatino Linotype" w:cs="Arial"/>
          <w:b/>
          <w:i/>
          <w:lang w:eastAsia="es-MX"/>
        </w:rPr>
        <w:t xml:space="preserve"> </w:t>
      </w:r>
      <w:r w:rsidRPr="009C6AC4">
        <w:rPr>
          <w:rFonts w:ascii="Palatino Linotype" w:hAnsi="Palatino Linotype" w:cs="Arial"/>
          <w:i/>
          <w:lang w:eastAsia="es-MX"/>
        </w:rPr>
        <w:t>Federal y</w:t>
      </w:r>
      <w:r w:rsidRPr="009C6AC4">
        <w:rPr>
          <w:rFonts w:ascii="Palatino Linotype" w:hAnsi="Palatino Linotype" w:cs="Arial"/>
          <w:b/>
          <w:i/>
          <w:lang w:eastAsia="es-MX"/>
        </w:rPr>
        <w:t xml:space="preserve"> </w:t>
      </w:r>
      <w:r w:rsidRPr="009C6AC4">
        <w:rPr>
          <w:rFonts w:ascii="Palatino Linotype" w:hAnsi="Palatino Linotype" w:cs="Arial"/>
          <w:b/>
          <w:i/>
          <w:u w:val="single"/>
          <w:lang w:eastAsia="es-MX"/>
        </w:rPr>
        <w:t>de las Entidades Federativas se contemplará que los sujetos obligados pongan a disposición del público</w:t>
      </w:r>
      <w:r w:rsidRPr="009C6AC4">
        <w:rPr>
          <w:rFonts w:ascii="Palatino Linotype" w:hAnsi="Palatino Linotype" w:cs="Arial"/>
          <w:b/>
          <w:i/>
          <w:lang w:eastAsia="es-MX"/>
        </w:rPr>
        <w:t xml:space="preserve"> </w:t>
      </w:r>
      <w:r w:rsidRPr="009C6AC4">
        <w:rPr>
          <w:rFonts w:ascii="Palatino Linotype" w:hAnsi="Palatino Linotype" w:cs="Arial"/>
          <w:i/>
          <w:lang w:eastAsia="es-MX"/>
        </w:rPr>
        <w:t xml:space="preserve">y mantengan actualizada, en los respectivos medios electrónicos, de acuerdo con sus facultades, atribuciones, funciones u objeto social, según corresponda, </w:t>
      </w:r>
      <w:r w:rsidRPr="009C6AC4">
        <w:rPr>
          <w:rFonts w:ascii="Palatino Linotype" w:hAnsi="Palatino Linotype" w:cs="Arial"/>
          <w:b/>
          <w:i/>
          <w:u w:val="single"/>
          <w:lang w:eastAsia="es-MX"/>
        </w:rPr>
        <w:t>la información, por lo menos, de los temas, documentos y políticas que a continuación se señalan</w:t>
      </w:r>
      <w:r w:rsidRPr="009C6AC4">
        <w:rPr>
          <w:rFonts w:ascii="Palatino Linotype" w:hAnsi="Palatino Linotype" w:cs="Arial"/>
          <w:i/>
          <w:lang w:eastAsia="es-MX"/>
        </w:rPr>
        <w:t>:</w:t>
      </w:r>
    </w:p>
    <w:p w:rsidR="00F30C06" w:rsidRPr="009C6AC4" w:rsidRDefault="00F30C06" w:rsidP="00F30C06">
      <w:pPr>
        <w:spacing w:before="80" w:after="80"/>
        <w:ind w:left="709" w:right="709"/>
        <w:jc w:val="both"/>
        <w:rPr>
          <w:rFonts w:ascii="Palatino Linotype" w:hAnsi="Palatino Linotype" w:cs="Arial"/>
          <w:i/>
          <w:lang w:eastAsia="es-MX"/>
        </w:rPr>
      </w:pPr>
      <w:r w:rsidRPr="009C6AC4">
        <w:rPr>
          <w:rFonts w:ascii="Palatino Linotype" w:hAnsi="Palatino Linotype" w:cs="Arial"/>
          <w:b/>
          <w:i/>
          <w:u w:val="single"/>
          <w:lang w:eastAsia="es-MX"/>
        </w:rPr>
        <w:t>En las siguientes páginas se hace mención de cada una de las fracciones con sus respectivos criterios</w:t>
      </w:r>
      <w:r w:rsidRPr="009C6AC4">
        <w:rPr>
          <w:rFonts w:ascii="Palatino Linotype" w:hAnsi="Palatino Linotype" w:cs="Arial"/>
          <w:i/>
          <w:lang w:eastAsia="es-MX"/>
        </w:rPr>
        <w:t>.</w:t>
      </w:r>
    </w:p>
    <w:p w:rsidR="00F30C06" w:rsidRPr="009C6AC4" w:rsidRDefault="00F30C06" w:rsidP="00F30C06">
      <w:pPr>
        <w:spacing w:before="80" w:after="80"/>
        <w:ind w:left="709" w:right="709"/>
        <w:jc w:val="both"/>
        <w:rPr>
          <w:rFonts w:ascii="Palatino Linotype" w:hAnsi="Palatino Linotype" w:cs="Arial"/>
          <w:i/>
          <w:lang w:eastAsia="es-MX"/>
        </w:rPr>
      </w:pPr>
      <w:r w:rsidRPr="009C6AC4">
        <w:rPr>
          <w:rFonts w:ascii="Palatino Linotype" w:hAnsi="Palatino Linotype" w:cs="Arial"/>
          <w:i/>
          <w:lang w:eastAsia="es-MX"/>
        </w:rPr>
        <w:t>[…]</w:t>
      </w:r>
    </w:p>
    <w:p w:rsidR="00F30C06" w:rsidRPr="009C6AC4" w:rsidRDefault="00F30C06" w:rsidP="00F30C06">
      <w:pPr>
        <w:spacing w:before="80" w:after="80"/>
        <w:ind w:left="2127" w:right="1183" w:hanging="711"/>
        <w:jc w:val="both"/>
        <w:rPr>
          <w:rFonts w:ascii="Palatino Linotype" w:hAnsi="Palatino Linotype" w:cs="Arial"/>
          <w:i/>
          <w:lang w:eastAsia="es-MX"/>
        </w:rPr>
      </w:pPr>
      <w:r w:rsidRPr="009C6AC4">
        <w:rPr>
          <w:rFonts w:ascii="Palatino Linotype" w:hAnsi="Palatino Linotype" w:cs="Arial"/>
          <w:b/>
          <w:i/>
          <w:lang w:eastAsia="es-MX"/>
        </w:rPr>
        <w:t>XVII.</w:t>
      </w:r>
      <w:r w:rsidRPr="009C6AC4">
        <w:rPr>
          <w:rFonts w:ascii="Palatino Linotype" w:hAnsi="Palatino Linotype" w:cs="Arial"/>
          <w:i/>
          <w:lang w:eastAsia="es-MX"/>
        </w:rPr>
        <w:tab/>
      </w:r>
      <w:r w:rsidRPr="009C6AC4">
        <w:rPr>
          <w:rFonts w:ascii="Palatino Linotype" w:hAnsi="Palatino Linotype" w:cs="Arial"/>
          <w:b/>
          <w:i/>
          <w:u w:val="single"/>
          <w:lang w:eastAsia="es-MX"/>
        </w:rPr>
        <w:t>Su estructura orgánica completa, en un formato que permita vincular cada parte de la estructura, las atribuciones y responsabilidades que le corresponden a cada servidor público</w:t>
      </w:r>
      <w:r w:rsidRPr="009C6AC4">
        <w:rPr>
          <w:rFonts w:ascii="Palatino Linotype" w:hAnsi="Palatino Linotype" w:cs="Arial"/>
          <w:i/>
          <w:lang w:eastAsia="es-MX"/>
        </w:rPr>
        <w:t xml:space="preserve">, prestador de servicios profesionales o miembro de los sujetos obligados de conformidad con las disposiciones aplicables; </w:t>
      </w:r>
    </w:p>
    <w:p w:rsidR="00F30C06" w:rsidRPr="009C6AC4" w:rsidRDefault="00F30C06" w:rsidP="00F30C06">
      <w:pPr>
        <w:spacing w:before="80" w:after="80"/>
        <w:ind w:left="709" w:right="709"/>
        <w:jc w:val="both"/>
        <w:rPr>
          <w:rFonts w:ascii="Palatino Linotype" w:hAnsi="Palatino Linotype" w:cs="Arial"/>
          <w:i/>
          <w:lang w:eastAsia="es-MX"/>
        </w:rPr>
      </w:pPr>
      <w:r w:rsidRPr="009C6AC4">
        <w:rPr>
          <w:rFonts w:ascii="Palatino Linotype" w:hAnsi="Palatino Linotype" w:cs="Arial"/>
          <w:b/>
          <w:i/>
          <w:u w:val="single"/>
          <w:lang w:eastAsia="es-MX"/>
        </w:rPr>
        <w:t>El sujeto obligado incluirá la estructura orgánica que da cuenta de la distribución y orden de las funciones</w:t>
      </w:r>
      <w:r w:rsidRPr="009C6AC4">
        <w:rPr>
          <w:rFonts w:ascii="Palatino Linotype" w:hAnsi="Palatino Linotype" w:cs="Arial"/>
          <w:i/>
          <w:lang w:eastAsia="es-MX"/>
        </w:rPr>
        <w:t xml:space="preserve"> que se establecen para el cumplimiento de sus objetivos </w:t>
      </w:r>
      <w:r w:rsidRPr="009C6AC4">
        <w:rPr>
          <w:rFonts w:ascii="Palatino Linotype" w:hAnsi="Palatino Linotype" w:cs="Arial"/>
          <w:b/>
          <w:i/>
          <w:u w:val="single"/>
          <w:lang w:eastAsia="es-MX"/>
        </w:rPr>
        <w:t>conforme a criterios de jerarquía</w:t>
      </w:r>
      <w:r w:rsidRPr="009C6AC4">
        <w:rPr>
          <w:rFonts w:ascii="Palatino Linotype" w:hAnsi="Palatino Linotype" w:cs="Arial"/>
          <w:i/>
          <w:lang w:eastAsia="es-MX"/>
        </w:rPr>
        <w:t xml:space="preserve"> y especialización, ordenados mediante los catálogos de las áreas que integran el sujeto obligado; de tal forma que sea posible visualizar los niveles jerárquicos y sus relaciones de dependencia de acuerdo con el estatuto orgánico u otro ordenamiento que le aplique.</w:t>
      </w:r>
    </w:p>
    <w:p w:rsidR="00F30C06" w:rsidRPr="009C6AC4" w:rsidRDefault="00F30C06" w:rsidP="00F30C06">
      <w:pPr>
        <w:spacing w:before="80" w:after="80"/>
        <w:ind w:left="709" w:right="709"/>
        <w:jc w:val="both"/>
        <w:rPr>
          <w:rFonts w:ascii="Palatino Linotype" w:hAnsi="Palatino Linotype" w:cs="Arial"/>
          <w:i/>
          <w:lang w:eastAsia="es-MX"/>
        </w:rPr>
      </w:pPr>
      <w:r w:rsidRPr="009C6AC4">
        <w:rPr>
          <w:rFonts w:ascii="Palatino Linotype" w:hAnsi="Palatino Linotype" w:cs="Arial"/>
          <w:i/>
          <w:lang w:eastAsia="es-MX"/>
        </w:rPr>
        <w:t>[…]</w:t>
      </w:r>
    </w:p>
    <w:p w:rsidR="00F30C06" w:rsidRPr="009C6AC4" w:rsidRDefault="00F30C06" w:rsidP="00F30C06">
      <w:pPr>
        <w:spacing w:before="80" w:after="80"/>
        <w:ind w:left="709" w:right="709"/>
        <w:jc w:val="both"/>
        <w:rPr>
          <w:rFonts w:ascii="Palatino Linotype" w:hAnsi="Palatino Linotype" w:cs="Arial"/>
          <w:i/>
          <w:lang w:eastAsia="es-MX"/>
        </w:rPr>
      </w:pPr>
      <w:r w:rsidRPr="009C6AC4">
        <w:rPr>
          <w:rFonts w:ascii="Palatino Linotype" w:hAnsi="Palatino Linotype" w:cs="Arial"/>
          <w:i/>
          <w:lang w:eastAsia="es-MX"/>
        </w:rPr>
        <w:t xml:space="preserve">Por cada área registrada, </w:t>
      </w:r>
      <w:r w:rsidRPr="009C6AC4">
        <w:rPr>
          <w:rFonts w:ascii="Palatino Linotype" w:hAnsi="Palatino Linotype" w:cs="Arial"/>
          <w:b/>
          <w:i/>
          <w:u w:val="single"/>
          <w:lang w:eastAsia="es-MX"/>
        </w:rPr>
        <w:t>el sujeto obligado deberá incluir la denominación de las áreas que le están subordinadas jerárquicamente</w:t>
      </w:r>
      <w:r w:rsidRPr="009C6AC4">
        <w:rPr>
          <w:rFonts w:ascii="Palatino Linotype" w:hAnsi="Palatino Linotype" w:cs="Arial"/>
          <w:i/>
          <w:lang w:eastAsia="es-MX"/>
        </w:rPr>
        <w:t>, así como las atribuciones, responsabilidades y/o funciones conferidas por las disposiciones aplicables a los(as) servidores(as) públicos(as) y/o toda persona que desempeñe un empleo, cargo o comisión y/o ejerza actos de autoridad. Asimismo, se deberá registrar, en su caso, el número de prestadores de servicios profesionales contratados y/o de los miembros integrados de conformidad con las disposiciones aplicables (por ejemplo, en puestos honoríficos o que realicen actos de autoridad).</w:t>
      </w:r>
    </w:p>
    <w:p w:rsidR="00F30C06" w:rsidRPr="009C6AC4" w:rsidRDefault="00F30C06" w:rsidP="00F30C06">
      <w:pPr>
        <w:pStyle w:val="Prrafodelista"/>
        <w:spacing w:before="80" w:after="80"/>
        <w:ind w:left="709" w:right="851"/>
        <w:jc w:val="both"/>
        <w:rPr>
          <w:rFonts w:ascii="Palatino Linotype" w:hAnsi="Palatino Linotype"/>
          <w:b/>
          <w:i/>
          <w:sz w:val="22"/>
          <w:szCs w:val="22"/>
        </w:rPr>
      </w:pPr>
      <w:r w:rsidRPr="009C6AC4">
        <w:rPr>
          <w:rFonts w:ascii="Palatino Linotype" w:hAnsi="Palatino Linotype" w:cs="Arial"/>
          <w:b/>
          <w:bCs/>
          <w:i/>
          <w:sz w:val="22"/>
          <w:szCs w:val="22"/>
        </w:rPr>
        <w:t xml:space="preserve">Criterios sustantivos </w:t>
      </w:r>
      <w:r w:rsidRPr="009C6AC4">
        <w:rPr>
          <w:rFonts w:ascii="Palatino Linotype" w:hAnsi="Palatino Linotype"/>
          <w:b/>
          <w:i/>
          <w:sz w:val="22"/>
          <w:szCs w:val="22"/>
        </w:rPr>
        <w:t>de contenido</w:t>
      </w:r>
    </w:p>
    <w:p w:rsidR="00F30C06" w:rsidRPr="009C6AC4" w:rsidRDefault="00F30C06" w:rsidP="00F30C06">
      <w:pPr>
        <w:autoSpaceDE w:val="0"/>
        <w:autoSpaceDN w:val="0"/>
        <w:adjustRightInd w:val="0"/>
        <w:spacing w:before="80" w:after="80"/>
        <w:ind w:left="1276" w:right="902"/>
        <w:jc w:val="both"/>
        <w:rPr>
          <w:rFonts w:ascii="Palatino Linotype" w:hAnsi="Palatino Linotype" w:cs="Arial"/>
          <w:bCs/>
          <w:i/>
        </w:rPr>
      </w:pPr>
      <w:r w:rsidRPr="009C6AC4">
        <w:rPr>
          <w:rFonts w:ascii="Palatino Linotype" w:hAnsi="Palatino Linotype" w:cs="Arial"/>
          <w:bCs/>
          <w:i/>
        </w:rPr>
        <w:t>[…]</w:t>
      </w:r>
    </w:p>
    <w:p w:rsidR="00F30C06" w:rsidRPr="009C6AC4" w:rsidRDefault="00F30C06" w:rsidP="00F30C06">
      <w:pPr>
        <w:autoSpaceDE w:val="0"/>
        <w:autoSpaceDN w:val="0"/>
        <w:adjustRightInd w:val="0"/>
        <w:spacing w:before="80" w:after="80"/>
        <w:ind w:left="2410" w:right="902" w:hanging="1134"/>
        <w:jc w:val="both"/>
        <w:rPr>
          <w:rFonts w:ascii="Palatino Linotype" w:hAnsi="Palatino Linotype" w:cs="Arial"/>
          <w:bCs/>
          <w:i/>
        </w:rPr>
      </w:pPr>
      <w:r w:rsidRPr="009C6AC4">
        <w:rPr>
          <w:rFonts w:ascii="Palatino Linotype" w:hAnsi="Palatino Linotype" w:cs="Arial"/>
          <w:b/>
          <w:bCs/>
          <w:i/>
        </w:rPr>
        <w:t>Criterio 4</w:t>
      </w:r>
      <w:r w:rsidRPr="009C6AC4">
        <w:rPr>
          <w:rFonts w:ascii="Palatino Linotype" w:hAnsi="Palatino Linotype" w:cs="Arial"/>
          <w:b/>
          <w:bCs/>
          <w:i/>
        </w:rPr>
        <w:tab/>
      </w:r>
      <w:r w:rsidRPr="009C6AC4">
        <w:rPr>
          <w:rFonts w:ascii="Palatino Linotype" w:hAnsi="Palatino Linotype" w:cs="Arial"/>
          <w:b/>
          <w:bCs/>
          <w:i/>
          <w:u w:val="single"/>
        </w:rPr>
        <w:t>Denominación del puesto</w:t>
      </w:r>
      <w:r w:rsidRPr="009C6AC4">
        <w:rPr>
          <w:rFonts w:ascii="Palatino Linotype" w:hAnsi="Palatino Linotype" w:cs="Arial"/>
          <w:bCs/>
          <w:i/>
        </w:rPr>
        <w:t xml:space="preserve"> (de acuerdo con el catálogo que en su caso regule la actividad del sujeto obligado). </w:t>
      </w:r>
      <w:r w:rsidRPr="009C6AC4">
        <w:rPr>
          <w:rFonts w:ascii="Palatino Linotype" w:hAnsi="Palatino Linotype" w:cs="Arial"/>
          <w:b/>
          <w:bCs/>
          <w:i/>
          <w:u w:val="single"/>
        </w:rPr>
        <w:t xml:space="preserve">La información deberá estar ordenada de tal forma que sea posible </w:t>
      </w:r>
      <w:r w:rsidRPr="009C6AC4">
        <w:rPr>
          <w:rFonts w:ascii="Palatino Linotype" w:hAnsi="Palatino Linotype" w:cs="Arial"/>
          <w:b/>
          <w:bCs/>
          <w:i/>
          <w:u w:val="single"/>
        </w:rPr>
        <w:lastRenderedPageBreak/>
        <w:t>visualizar los niveles de jerarquía</w:t>
      </w:r>
      <w:r w:rsidRPr="009C6AC4">
        <w:rPr>
          <w:rFonts w:ascii="Palatino Linotype" w:hAnsi="Palatino Linotype" w:cs="Arial"/>
          <w:bCs/>
          <w:i/>
        </w:rPr>
        <w:t xml:space="preserve"> y sus relaciones de dependencia</w:t>
      </w:r>
    </w:p>
    <w:p w:rsidR="00F30C06" w:rsidRPr="009C6AC4" w:rsidRDefault="00F30C06" w:rsidP="00F30C06">
      <w:pPr>
        <w:autoSpaceDE w:val="0"/>
        <w:autoSpaceDN w:val="0"/>
        <w:adjustRightInd w:val="0"/>
        <w:spacing w:before="80" w:after="80"/>
        <w:ind w:left="2410" w:right="902" w:hanging="1134"/>
        <w:jc w:val="both"/>
        <w:rPr>
          <w:rFonts w:ascii="Palatino Linotype" w:hAnsi="Palatino Linotype" w:cs="Arial"/>
          <w:bCs/>
          <w:i/>
        </w:rPr>
      </w:pPr>
      <w:r w:rsidRPr="009C6AC4">
        <w:rPr>
          <w:rFonts w:ascii="Palatino Linotype" w:hAnsi="Palatino Linotype" w:cs="Arial"/>
          <w:bCs/>
          <w:i/>
        </w:rPr>
        <w:t>[…]</w:t>
      </w:r>
    </w:p>
    <w:p w:rsidR="00F30C06" w:rsidRPr="009C6AC4" w:rsidRDefault="00F30C06" w:rsidP="00F30C06">
      <w:pPr>
        <w:autoSpaceDE w:val="0"/>
        <w:autoSpaceDN w:val="0"/>
        <w:adjustRightInd w:val="0"/>
        <w:spacing w:before="80" w:after="80"/>
        <w:ind w:left="2410" w:right="902" w:hanging="1134"/>
        <w:jc w:val="both"/>
        <w:rPr>
          <w:rFonts w:ascii="Palatino Linotype" w:hAnsi="Palatino Linotype" w:cs="Arial"/>
          <w:bCs/>
          <w:i/>
        </w:rPr>
      </w:pPr>
      <w:r w:rsidRPr="009C6AC4">
        <w:rPr>
          <w:rFonts w:ascii="Palatino Linotype" w:hAnsi="Palatino Linotype" w:cs="Arial"/>
          <w:b/>
          <w:bCs/>
          <w:i/>
        </w:rPr>
        <w:t>Criterio 9</w:t>
      </w:r>
      <w:r w:rsidRPr="009C6AC4">
        <w:rPr>
          <w:rFonts w:ascii="Palatino Linotype" w:hAnsi="Palatino Linotype" w:cs="Arial"/>
          <w:bCs/>
          <w:i/>
        </w:rPr>
        <w:tab/>
      </w:r>
      <w:r w:rsidRPr="009C6AC4">
        <w:rPr>
          <w:rFonts w:ascii="Palatino Linotype" w:hAnsi="Palatino Linotype" w:cs="Arial"/>
          <w:b/>
          <w:bCs/>
          <w:i/>
          <w:u w:val="single"/>
        </w:rPr>
        <w:t>Por cada puesto o cargo deben registrarse las atribuciones, responsabilidades y/o funciones, según sea el caso</w:t>
      </w:r>
    </w:p>
    <w:p w:rsidR="00F30C06" w:rsidRPr="009C6AC4" w:rsidRDefault="00F30C06" w:rsidP="00F30C06">
      <w:pPr>
        <w:autoSpaceDE w:val="0"/>
        <w:autoSpaceDN w:val="0"/>
        <w:adjustRightInd w:val="0"/>
        <w:spacing w:before="80" w:after="80"/>
        <w:ind w:left="2410" w:right="902" w:hanging="1134"/>
        <w:jc w:val="both"/>
        <w:rPr>
          <w:rFonts w:ascii="Palatino Linotype" w:hAnsi="Palatino Linotype" w:cs="Arial"/>
          <w:i/>
        </w:rPr>
      </w:pPr>
      <w:r w:rsidRPr="009C6AC4">
        <w:rPr>
          <w:rFonts w:ascii="Palatino Linotype" w:hAnsi="Palatino Linotype" w:cs="Arial"/>
          <w:i/>
        </w:rPr>
        <w:t>[…]</w:t>
      </w:r>
    </w:p>
    <w:p w:rsidR="00F30C06" w:rsidRPr="009C6AC4" w:rsidRDefault="00F30C06" w:rsidP="00F30C06">
      <w:pPr>
        <w:autoSpaceDE w:val="0"/>
        <w:autoSpaceDN w:val="0"/>
        <w:adjustRightInd w:val="0"/>
        <w:spacing w:before="240" w:after="240"/>
        <w:jc w:val="center"/>
        <w:rPr>
          <w:rFonts w:ascii="Palatino Linotype" w:hAnsi="Palatino Linotype" w:cs="Arial"/>
          <w:i/>
        </w:rPr>
      </w:pPr>
      <w:r w:rsidRPr="009C6AC4">
        <w:rPr>
          <w:noProof/>
          <w:lang w:eastAsia="es-MX"/>
        </w:rPr>
        <mc:AlternateContent>
          <mc:Choice Requires="wps">
            <w:drawing>
              <wp:anchor distT="0" distB="0" distL="114300" distR="114300" simplePos="0" relativeHeight="251664384" behindDoc="0" locked="0" layoutInCell="1" allowOverlap="1" wp14:anchorId="0C10D60A" wp14:editId="7CF00124">
                <wp:simplePos x="0" y="0"/>
                <wp:positionH relativeFrom="margin">
                  <wp:posOffset>2682240</wp:posOffset>
                </wp:positionH>
                <wp:positionV relativeFrom="paragraph">
                  <wp:posOffset>527050</wp:posOffset>
                </wp:positionV>
                <wp:extent cx="857250" cy="438150"/>
                <wp:effectExtent l="19050" t="19050" r="19050" b="19050"/>
                <wp:wrapNone/>
                <wp:docPr id="12" name="Rectángulo 12"/>
                <wp:cNvGraphicFramePr/>
                <a:graphic xmlns:a="http://schemas.openxmlformats.org/drawingml/2006/main">
                  <a:graphicData uri="http://schemas.microsoft.com/office/word/2010/wordprocessingShape">
                    <wps:wsp>
                      <wps:cNvSpPr/>
                      <wps:spPr>
                        <a:xfrm>
                          <a:off x="0" y="0"/>
                          <a:ext cx="857250" cy="438150"/>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20949" id="Rectángulo 12" o:spid="_x0000_s1026" style="position:absolute;margin-left:211.2pt;margin-top:41.5pt;width:67.5pt;height:3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" filled="f" strokecolor="#c00000" strokeweight="2.25pt">
                <w10:wrap anchorx="margin"/>
              </v:rect>
            </w:pict>
          </mc:Fallback>
        </mc:AlternateContent>
      </w:r>
      <w:r w:rsidRPr="009C6AC4">
        <w:rPr>
          <w:noProof/>
          <w:lang w:eastAsia="es-MX"/>
        </w:rPr>
        <mc:AlternateContent>
          <mc:Choice Requires="wps">
            <w:drawing>
              <wp:anchor distT="0" distB="0" distL="114300" distR="114300" simplePos="0" relativeHeight="251661312" behindDoc="0" locked="0" layoutInCell="1" allowOverlap="1" wp14:anchorId="60AF02B5" wp14:editId="3507CC35">
                <wp:simplePos x="0" y="0"/>
                <wp:positionH relativeFrom="column">
                  <wp:posOffset>3521126</wp:posOffset>
                </wp:positionH>
                <wp:positionV relativeFrom="paragraph">
                  <wp:posOffset>529539</wp:posOffset>
                </wp:positionV>
                <wp:extent cx="1009015" cy="424104"/>
                <wp:effectExtent l="57150" t="38100" r="76835" b="90805"/>
                <wp:wrapNone/>
                <wp:docPr id="2" name="Rectángulo 2"/>
                <wp:cNvGraphicFramePr/>
                <a:graphic xmlns:a="http://schemas.openxmlformats.org/drawingml/2006/main">
                  <a:graphicData uri="http://schemas.microsoft.com/office/word/2010/wordprocessingShape">
                    <wps:wsp>
                      <wps:cNvSpPr/>
                      <wps:spPr>
                        <a:xfrm>
                          <a:off x="0" y="0"/>
                          <a:ext cx="1009015" cy="424104"/>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50101D" id="Rectángulo 2" o:spid="_x0000_s1026" style="position:absolute;margin-left:277.25pt;margin-top:41.7pt;width:79.45pt;height:33.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" filled="f" strokecolor="#c00000" strokeweight="2.25pt"/>
            </w:pict>
          </mc:Fallback>
        </mc:AlternateContent>
      </w:r>
      <w:r w:rsidRPr="009C6AC4">
        <w:rPr>
          <w:noProof/>
          <w:lang w:eastAsia="es-MX"/>
        </w:rPr>
        <mc:AlternateContent>
          <mc:Choice Requires="wps">
            <w:drawing>
              <wp:anchor distT="0" distB="0" distL="114300" distR="114300" simplePos="0" relativeHeight="251662336" behindDoc="0" locked="0" layoutInCell="1" allowOverlap="1" wp14:anchorId="0731E560" wp14:editId="2039385E">
                <wp:simplePos x="0" y="0"/>
                <wp:positionH relativeFrom="column">
                  <wp:posOffset>3148051</wp:posOffset>
                </wp:positionH>
                <wp:positionV relativeFrom="paragraph">
                  <wp:posOffset>1063549</wp:posOffset>
                </wp:positionV>
                <wp:extent cx="1324051" cy="541325"/>
                <wp:effectExtent l="57150" t="38100" r="85725" b="87630"/>
                <wp:wrapNone/>
                <wp:docPr id="3" name="Rectángulo 3"/>
                <wp:cNvGraphicFramePr/>
                <a:graphic xmlns:a="http://schemas.openxmlformats.org/drawingml/2006/main">
                  <a:graphicData uri="http://schemas.microsoft.com/office/word/2010/wordprocessingShape">
                    <wps:wsp>
                      <wps:cNvSpPr/>
                      <wps:spPr>
                        <a:xfrm>
                          <a:off x="0" y="0"/>
                          <a:ext cx="1324051" cy="541325"/>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6D2E1" id="Rectángulo 3" o:spid="_x0000_s1026" style="position:absolute;margin-left:247.9pt;margin-top:83.75pt;width:104.25pt;height:4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" filled="f" strokecolor="#c00000" strokeweight="2.25pt"/>
            </w:pict>
          </mc:Fallback>
        </mc:AlternateContent>
      </w:r>
      <w:r w:rsidRPr="009C6AC4">
        <w:rPr>
          <w:noProof/>
          <w:lang w:eastAsia="es-MX"/>
        </w:rPr>
        <w:drawing>
          <wp:inline distT="0" distB="0" distL="0" distR="0" wp14:anchorId="0FB18CE9" wp14:editId="29778D74">
            <wp:extent cx="5791835" cy="217995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2179955"/>
                    </a:xfrm>
                    <a:prstGeom prst="rect">
                      <a:avLst/>
                    </a:prstGeom>
                  </pic:spPr>
                </pic:pic>
              </a:graphicData>
            </a:graphic>
          </wp:inline>
        </w:drawing>
      </w:r>
    </w:p>
    <w:p w:rsidR="00F30C06" w:rsidRDefault="00F30C06" w:rsidP="00F30C06">
      <w:pPr>
        <w:pStyle w:val="Prrafodelista"/>
        <w:widowControl w:val="0"/>
        <w:autoSpaceDE w:val="0"/>
        <w:autoSpaceDN w:val="0"/>
        <w:adjustRightInd w:val="0"/>
        <w:spacing w:after="240" w:line="360" w:lineRule="auto"/>
        <w:ind w:left="0"/>
        <w:jc w:val="both"/>
        <w:rPr>
          <w:rFonts w:ascii="Palatino Linotype" w:hAnsi="Palatino Linotype" w:cs="Arial"/>
        </w:rPr>
      </w:pPr>
    </w:p>
    <w:p w:rsidR="00F30C06" w:rsidRPr="009C6AC4" w:rsidRDefault="00F30C06" w:rsidP="00F30C06">
      <w:pPr>
        <w:pStyle w:val="Prrafodelista"/>
        <w:widowControl w:val="0"/>
        <w:autoSpaceDE w:val="0"/>
        <w:autoSpaceDN w:val="0"/>
        <w:adjustRightInd w:val="0"/>
        <w:spacing w:after="240" w:line="360" w:lineRule="auto"/>
        <w:ind w:left="0"/>
        <w:jc w:val="both"/>
        <w:rPr>
          <w:rFonts w:ascii="Palatino Linotype" w:hAnsi="Palatino Linotype" w:cs="Arial"/>
        </w:rPr>
      </w:pPr>
      <w:r w:rsidRPr="009C6AC4">
        <w:rPr>
          <w:rFonts w:ascii="Palatino Linotype" w:hAnsi="Palatino Linotype" w:cs="Arial"/>
        </w:rPr>
        <w:t>Si bien, no se genera un documento donde se advierta por cada servidor público referido sus funciones, si se generan aquellos de los que se desprenda dicha información. Lo anterior, tiene apoyo en el Criterio 16/17 de la Segunda Época, emitido por el Pleno del Instituto Nacional de Transparencia, Acceso a la Información y Protección de Datos Personales, que señala literalmente lo siguiente:</w:t>
      </w:r>
    </w:p>
    <w:p w:rsidR="00F30C06" w:rsidRPr="009C6AC4" w:rsidRDefault="00F30C06" w:rsidP="00F30C06">
      <w:pPr>
        <w:spacing w:before="120" w:after="120"/>
        <w:ind w:left="709" w:right="709"/>
        <w:jc w:val="both"/>
        <w:rPr>
          <w:rFonts w:ascii="Palatino Linotype" w:hAnsi="Palatino Linotype" w:cs="Arial"/>
          <w:i/>
        </w:rPr>
      </w:pPr>
      <w:r w:rsidRPr="009C6AC4">
        <w:rPr>
          <w:rFonts w:ascii="Palatino Linotype" w:hAnsi="Palatino Linotype" w:cs="Arial"/>
          <w:i/>
        </w:rPr>
        <w:t>“</w:t>
      </w:r>
      <w:r w:rsidRPr="009C6AC4">
        <w:rPr>
          <w:rFonts w:ascii="Palatino Linotype" w:hAnsi="Palatino Linotype" w:cs="Arial"/>
          <w:b/>
          <w:i/>
        </w:rPr>
        <w:t>Expresión documental</w:t>
      </w:r>
      <w:r w:rsidRPr="009C6AC4">
        <w:rPr>
          <w:rFonts w:ascii="Palatino Linotype" w:hAnsi="Palatino Linotype" w:cs="Arial"/>
          <w:i/>
        </w:rPr>
        <w:t xml:space="preserve">. </w:t>
      </w:r>
      <w:r w:rsidRPr="009C6AC4">
        <w:rPr>
          <w:rFonts w:ascii="Palatino Linotype" w:hAnsi="Palatino Linotype" w:cs="Arial"/>
          <w:b/>
          <w:i/>
          <w:u w:val="single"/>
        </w:rPr>
        <w:t>Cuando los particulares presenten solicitudes de acceso a la información sin identificar de forma precisa la documentación que pudiera contener la información de su interés</w:t>
      </w:r>
      <w:r w:rsidRPr="009C6AC4">
        <w:rPr>
          <w:rFonts w:ascii="Palatino Linotype" w:hAnsi="Palatino Linotype" w:cs="Arial"/>
          <w:i/>
        </w:rPr>
        <w:t xml:space="preserve">, o bien, la solicitud constituya una consulta, pero la respuesta pudiera obrar en algún </w:t>
      </w:r>
      <w:r w:rsidRPr="009C6AC4">
        <w:rPr>
          <w:rFonts w:ascii="Palatino Linotype" w:hAnsi="Palatino Linotype" w:cs="Arial"/>
          <w:bCs/>
          <w:i/>
          <w:noProof/>
        </w:rPr>
        <w:t>documento</w:t>
      </w:r>
      <w:r w:rsidRPr="009C6AC4">
        <w:rPr>
          <w:rFonts w:ascii="Palatino Linotype" w:hAnsi="Palatino Linotype" w:cs="Arial"/>
          <w:i/>
        </w:rPr>
        <w:t xml:space="preserve"> en poder de los sujetos obligados, </w:t>
      </w:r>
      <w:r w:rsidRPr="009C6AC4">
        <w:rPr>
          <w:rFonts w:ascii="Palatino Linotype" w:hAnsi="Palatino Linotype" w:cs="Arial"/>
          <w:b/>
          <w:i/>
          <w:u w:val="single"/>
        </w:rPr>
        <w:t>éstos deben dar a dichas solicitudes una interpretación que les otorgue una expresión documental</w:t>
      </w:r>
      <w:r w:rsidRPr="009C6AC4">
        <w:rPr>
          <w:rFonts w:ascii="Palatino Linotype" w:hAnsi="Palatino Linotype" w:cs="Arial"/>
          <w:i/>
        </w:rPr>
        <w:t>.</w:t>
      </w:r>
    </w:p>
    <w:p w:rsidR="00F30C06" w:rsidRPr="009C6AC4" w:rsidRDefault="00F30C06" w:rsidP="00F30C06">
      <w:pPr>
        <w:spacing w:before="120" w:after="120"/>
        <w:ind w:left="709" w:right="709"/>
        <w:jc w:val="both"/>
        <w:rPr>
          <w:rFonts w:ascii="Palatino Linotype" w:hAnsi="Palatino Linotype" w:cs="Arial"/>
          <w:i/>
        </w:rPr>
      </w:pPr>
      <w:r w:rsidRPr="009C6AC4">
        <w:rPr>
          <w:rFonts w:ascii="Palatino Linotype" w:hAnsi="Palatino Linotype" w:cs="Arial"/>
          <w:i/>
        </w:rPr>
        <w:lastRenderedPageBreak/>
        <w:t>Resoluciones:</w:t>
      </w:r>
    </w:p>
    <w:p w:rsidR="00F30C06" w:rsidRPr="009C6AC4" w:rsidRDefault="00F30C06" w:rsidP="00F30C06">
      <w:pPr>
        <w:spacing w:before="120" w:after="120"/>
        <w:ind w:left="709" w:right="709"/>
        <w:jc w:val="both"/>
        <w:rPr>
          <w:rFonts w:ascii="Palatino Linotype" w:hAnsi="Palatino Linotype" w:cs="Arial"/>
          <w:i/>
        </w:rPr>
      </w:pPr>
      <w:r w:rsidRPr="009C6AC4">
        <w:rPr>
          <w:rFonts w:ascii="Palatino Linotype" w:hAnsi="Palatino Linotype" w:cs="Arial"/>
          <w:i/>
        </w:rPr>
        <w:t>• RRA 0774/16. Secretaría de Salud. 31 de agosto de 2016. Por unanimidad. Comisionada Ponente María Patricia Kurczyn Villalobos.</w:t>
      </w:r>
    </w:p>
    <w:p w:rsidR="00F30C06" w:rsidRPr="009C6AC4" w:rsidRDefault="00F30C06" w:rsidP="00F30C06">
      <w:pPr>
        <w:spacing w:before="120" w:after="120"/>
        <w:ind w:left="709" w:right="709"/>
        <w:jc w:val="both"/>
        <w:rPr>
          <w:rFonts w:ascii="Palatino Linotype" w:hAnsi="Palatino Linotype" w:cs="Arial"/>
          <w:i/>
        </w:rPr>
      </w:pPr>
      <w:r w:rsidRPr="009C6AC4">
        <w:rPr>
          <w:rFonts w:ascii="Palatino Linotype" w:hAnsi="Palatino Linotype" w:cs="Arial"/>
          <w:i/>
        </w:rPr>
        <w:t xml:space="preserve">• RRA 0143/17. Universidad Autónoma Agraria Antonio Narro. 22 de febrero de 2017. Por unanimidad. </w:t>
      </w:r>
      <w:r w:rsidRPr="009C6AC4">
        <w:rPr>
          <w:rFonts w:ascii="Palatino Linotype" w:hAnsi="Palatino Linotype" w:cs="Arial"/>
          <w:bCs/>
          <w:i/>
          <w:noProof/>
        </w:rPr>
        <w:t>Comisionado</w:t>
      </w:r>
      <w:r w:rsidRPr="009C6AC4">
        <w:rPr>
          <w:rFonts w:ascii="Palatino Linotype" w:hAnsi="Palatino Linotype" w:cs="Arial"/>
          <w:i/>
        </w:rPr>
        <w:t xml:space="preserve"> Ponente Oscar Mauricio Guerra Ford. </w:t>
      </w:r>
    </w:p>
    <w:p w:rsidR="00F30C06" w:rsidRPr="009C6AC4" w:rsidRDefault="00F30C06" w:rsidP="00F30C06">
      <w:pPr>
        <w:spacing w:before="120" w:after="120"/>
        <w:ind w:left="709" w:right="709"/>
        <w:jc w:val="both"/>
        <w:rPr>
          <w:rFonts w:ascii="Palatino Linotype" w:hAnsi="Palatino Linotype" w:cs="Arial"/>
          <w:i/>
        </w:rPr>
      </w:pPr>
      <w:r w:rsidRPr="009C6AC4">
        <w:rPr>
          <w:rFonts w:ascii="Palatino Linotype" w:hAnsi="Palatino Linotype" w:cs="Arial"/>
          <w:i/>
        </w:rPr>
        <w:t xml:space="preserve">• RRA 0540/17. Secretaría de Economía. 08 de marzo del 2017. Por unanimidad. Comisionado Ponente </w:t>
      </w:r>
      <w:r w:rsidRPr="009C6AC4">
        <w:rPr>
          <w:rFonts w:ascii="Palatino Linotype" w:hAnsi="Palatino Linotype" w:cs="Arial"/>
          <w:bCs/>
          <w:i/>
          <w:noProof/>
        </w:rPr>
        <w:t>Francisco</w:t>
      </w:r>
      <w:r w:rsidRPr="009C6AC4">
        <w:rPr>
          <w:rFonts w:ascii="Palatino Linotype" w:hAnsi="Palatino Linotype" w:cs="Arial"/>
          <w:i/>
        </w:rPr>
        <w:t xml:space="preserve"> Javier Acuña Llamas.”</w:t>
      </w:r>
    </w:p>
    <w:p w:rsidR="00F30C06" w:rsidRPr="009C6AC4" w:rsidRDefault="00F30C06" w:rsidP="00F30C06">
      <w:pPr>
        <w:spacing w:before="120" w:after="120"/>
        <w:ind w:left="709" w:right="709"/>
        <w:jc w:val="both"/>
        <w:rPr>
          <w:rFonts w:ascii="Palatino Linotype" w:hAnsi="Palatino Linotype" w:cs="Arial"/>
        </w:rPr>
      </w:pPr>
      <w:r w:rsidRPr="009C6AC4">
        <w:rPr>
          <w:rFonts w:ascii="Palatino Linotype" w:hAnsi="Palatino Linotype" w:cs="Arial"/>
        </w:rPr>
        <w:t>(Énfasis añadido)</w:t>
      </w:r>
    </w:p>
    <w:p w:rsidR="00F30C06" w:rsidRPr="009C6AC4" w:rsidRDefault="00F30C06" w:rsidP="00F30C06">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9C6AC4">
        <w:rPr>
          <w:rFonts w:ascii="Palatino Linotype" w:hAnsi="Palatino Linotype" w:cs="Arial"/>
        </w:rPr>
        <w:t xml:space="preserve">En virtud de lo anterior, se advierte la existencia de expresiones documentales, que deben generarse, poseerse y administrarse en los archivos del </w:t>
      </w:r>
      <w:r w:rsidRPr="009B06D2">
        <w:rPr>
          <w:rFonts w:ascii="Palatino Linotype" w:hAnsi="Palatino Linotype" w:cs="Arial"/>
        </w:rPr>
        <w:t>sujeto obligado</w:t>
      </w:r>
      <w:r w:rsidRPr="009C6AC4">
        <w:rPr>
          <w:rFonts w:ascii="Palatino Linotype" w:hAnsi="Palatino Linotype" w:cs="Arial"/>
        </w:rPr>
        <w:t xml:space="preserve">, en el ámbito de sus funciones, facultades, atribuciones y competencias, con la finalidad de dar cumplimiento a lo establecido en la </w:t>
      </w:r>
      <w:r w:rsidRPr="009C6AC4">
        <w:rPr>
          <w:rFonts w:ascii="Palatino Linotype" w:hAnsi="Palatino Linotype"/>
          <w:shd w:val="clear" w:color="auto" w:fill="FFFFFF"/>
        </w:rPr>
        <w:t xml:space="preserve">Ley de </w:t>
      </w:r>
      <w:r w:rsidRPr="009C6AC4">
        <w:rPr>
          <w:rFonts w:ascii="Palatino Linotype" w:hAnsi="Palatino Linotype"/>
          <w:szCs w:val="17"/>
          <w:lang w:eastAsia="es-ES_tradnl"/>
        </w:rPr>
        <w:t>Transparencia</w:t>
      </w:r>
      <w:r w:rsidRPr="009C6AC4">
        <w:rPr>
          <w:rFonts w:ascii="Palatino Linotype" w:hAnsi="Palatino Linotype"/>
          <w:shd w:val="clear" w:color="auto" w:fill="FFFFFF"/>
        </w:rPr>
        <w:t xml:space="preserve"> y </w:t>
      </w:r>
      <w:r w:rsidRPr="009C6AC4">
        <w:rPr>
          <w:rFonts w:ascii="Palatino Linotype" w:hAnsi="Palatino Linotype" w:cs="Arial"/>
        </w:rPr>
        <w:t>Acceso</w:t>
      </w:r>
      <w:r w:rsidRPr="009C6AC4">
        <w:rPr>
          <w:rFonts w:ascii="Palatino Linotype" w:hAnsi="Palatino Linotype"/>
          <w:shd w:val="clear" w:color="auto" w:fill="FFFFFF"/>
        </w:rPr>
        <w:t xml:space="preserve"> a la Información Pública del Estado de México y Municipios, como parte de las Obligaciones de Transparencia Común, </w:t>
      </w:r>
      <w:r w:rsidRPr="009C6AC4">
        <w:rPr>
          <w:rFonts w:ascii="Palatino Linotype" w:hAnsi="Palatino Linotype" w:cs="Arial"/>
        </w:rPr>
        <w:t>con las cuales, pudiera satisfacerse lo requerido en estudio.</w:t>
      </w:r>
    </w:p>
    <w:p w:rsidR="00F30C06" w:rsidRDefault="00F30C06" w:rsidP="00BC1A78">
      <w:pPr>
        <w:pStyle w:val="Sinespaciado"/>
        <w:spacing w:line="360" w:lineRule="auto"/>
        <w:jc w:val="both"/>
        <w:rPr>
          <w:rFonts w:ascii="Palatino Linotype" w:hAnsi="Palatino Linotype"/>
          <w:sz w:val="24"/>
          <w:szCs w:val="24"/>
        </w:rPr>
      </w:pPr>
    </w:p>
    <w:p w:rsidR="00A27056" w:rsidRPr="00F16CCA" w:rsidRDefault="00F16CCA" w:rsidP="00BC1A78">
      <w:pPr>
        <w:pStyle w:val="Sinespaciado"/>
        <w:spacing w:line="360" w:lineRule="auto"/>
        <w:jc w:val="both"/>
        <w:rPr>
          <w:rFonts w:ascii="Palatino Linotype" w:hAnsi="Palatino Linotype"/>
          <w:i/>
          <w:sz w:val="24"/>
          <w:szCs w:val="24"/>
        </w:rPr>
      </w:pPr>
      <w:r>
        <w:rPr>
          <w:rFonts w:ascii="Palatino Linotype" w:hAnsi="Palatino Linotype"/>
          <w:sz w:val="24"/>
          <w:szCs w:val="24"/>
        </w:rPr>
        <w:t xml:space="preserve">Ahora bien, en referencia al </w:t>
      </w:r>
      <w:r w:rsidRPr="00F16CCA">
        <w:rPr>
          <w:rFonts w:ascii="Palatino Linotype" w:hAnsi="Palatino Linotype"/>
          <w:i/>
          <w:sz w:val="24"/>
          <w:szCs w:val="24"/>
        </w:rPr>
        <w:t>Perfil requerido para el cargo desempeñado, experiencia laboral y nivel académico con documento que lo compruebe</w:t>
      </w:r>
      <w:r>
        <w:rPr>
          <w:rFonts w:ascii="Palatino Linotype" w:hAnsi="Palatino Linotype"/>
          <w:sz w:val="24"/>
          <w:szCs w:val="24"/>
        </w:rPr>
        <w:t>, c</w:t>
      </w:r>
      <w:r w:rsidRPr="00F16CCA">
        <w:rPr>
          <w:rFonts w:ascii="Palatino Linotype" w:hAnsi="Palatino Linotype"/>
          <w:sz w:val="24"/>
          <w:szCs w:val="24"/>
        </w:rPr>
        <w:t>onforme al artículo 32 de la Ley Orgánica Municipal del Estado de México, estipula que para ocupar determinados puestos, entre los que se encuentran los titulares de las unidades administrativas y de los organismos auxiliares se deberán cubrir determinados requisitos, el cual a la letra dice:</w:t>
      </w:r>
    </w:p>
    <w:p w:rsidR="00A27056" w:rsidRDefault="00A27056" w:rsidP="00BC1A78">
      <w:pPr>
        <w:pStyle w:val="Sinespaciado"/>
        <w:spacing w:line="360" w:lineRule="auto"/>
        <w:jc w:val="both"/>
        <w:rPr>
          <w:rFonts w:ascii="Palatino Linotype" w:hAnsi="Palatino Linotype"/>
          <w:sz w:val="24"/>
          <w:szCs w:val="24"/>
        </w:rPr>
      </w:pPr>
    </w:p>
    <w:p w:rsidR="00F16CCA" w:rsidRPr="00F904BA" w:rsidRDefault="00F16CCA" w:rsidP="00F16CCA">
      <w:pPr>
        <w:widowControl w:val="0"/>
        <w:autoSpaceDE w:val="0"/>
        <w:autoSpaceDN w:val="0"/>
        <w:adjustRightInd w:val="0"/>
        <w:spacing w:line="360" w:lineRule="auto"/>
        <w:ind w:left="708"/>
        <w:jc w:val="both"/>
        <w:rPr>
          <w:rFonts w:ascii="Palatino Linotype" w:eastAsia="Calibri" w:hAnsi="Palatino Linotype" w:cs="Tahoma"/>
          <w:b/>
          <w:bCs/>
          <w:i/>
          <w:lang w:val="es-ES"/>
        </w:rPr>
      </w:pPr>
      <w:r w:rsidRPr="00F904BA">
        <w:rPr>
          <w:rFonts w:ascii="Palatino Linotype" w:eastAsia="Calibri" w:hAnsi="Palatino Linotype" w:cs="Tahoma"/>
          <w:b/>
          <w:bCs/>
          <w:i/>
          <w:lang w:val="es-ES"/>
        </w:rPr>
        <w:t>“Artículo 32. Para ocupar los cargos de</w:t>
      </w:r>
      <w:r w:rsidRPr="00F904BA">
        <w:rPr>
          <w:rFonts w:ascii="Palatino Linotype" w:eastAsia="Calibri" w:hAnsi="Palatino Linotype" w:cs="Tahoma"/>
          <w:bCs/>
          <w:i/>
          <w:lang w:val="es-ES"/>
        </w:rPr>
        <w:t xml:space="preserve"> Secretario, Tesorero, Director de Obras Públicas, Director de Desarrollo Económico, Coordinador General Municipal de Mejora Regulatoria, </w:t>
      </w:r>
      <w:r w:rsidRPr="00F904BA">
        <w:rPr>
          <w:rFonts w:ascii="Palatino Linotype" w:eastAsia="Calibri" w:hAnsi="Palatino Linotype" w:cs="Tahoma"/>
          <w:bCs/>
          <w:i/>
          <w:lang w:val="es-ES"/>
        </w:rPr>
        <w:lastRenderedPageBreak/>
        <w:t xml:space="preserve">Ecología, Desarrollo Urbano, o equivalentes, </w:t>
      </w:r>
      <w:r w:rsidRPr="00F904BA">
        <w:rPr>
          <w:rFonts w:ascii="Palatino Linotype" w:eastAsia="Calibri" w:hAnsi="Palatino Linotype" w:cs="Tahoma"/>
          <w:b/>
          <w:bCs/>
          <w:i/>
          <w:lang w:val="es-ES"/>
        </w:rPr>
        <w:t>titulares de las unidades administrativas</w:t>
      </w:r>
      <w:r w:rsidRPr="00F904BA">
        <w:rPr>
          <w:rFonts w:ascii="Palatino Linotype" w:eastAsia="Calibri" w:hAnsi="Palatino Linotype" w:cs="Tahoma"/>
          <w:bCs/>
          <w:i/>
          <w:lang w:val="es-ES"/>
        </w:rPr>
        <w:t>, protección Civil</w:t>
      </w:r>
      <w:r w:rsidRPr="00F904BA">
        <w:rPr>
          <w:rFonts w:ascii="Palatino Linotype" w:eastAsia="Calibri" w:hAnsi="Palatino Linotype" w:cs="Tahoma"/>
          <w:b/>
          <w:bCs/>
          <w:i/>
          <w:lang w:val="es-ES"/>
        </w:rPr>
        <w:t xml:space="preserve">, y de los organismos auxiliares se deberán satisfacer los siguientes requisitos: </w:t>
      </w:r>
    </w:p>
    <w:p w:rsidR="00F16CCA" w:rsidRPr="00F904BA" w:rsidRDefault="00F16CCA" w:rsidP="00F16CCA">
      <w:pPr>
        <w:widowControl w:val="0"/>
        <w:autoSpaceDE w:val="0"/>
        <w:autoSpaceDN w:val="0"/>
        <w:adjustRightInd w:val="0"/>
        <w:spacing w:line="360" w:lineRule="auto"/>
        <w:ind w:firstLine="708"/>
        <w:jc w:val="both"/>
        <w:rPr>
          <w:rFonts w:ascii="Palatino Linotype" w:eastAsia="Calibri" w:hAnsi="Palatino Linotype" w:cs="Tahoma"/>
          <w:bCs/>
          <w:i/>
          <w:lang w:val="es-ES"/>
        </w:rPr>
      </w:pPr>
      <w:r w:rsidRPr="00F904BA">
        <w:rPr>
          <w:rFonts w:ascii="Palatino Linotype" w:eastAsia="Calibri" w:hAnsi="Palatino Linotype" w:cs="Tahoma"/>
          <w:bCs/>
          <w:i/>
          <w:lang w:val="es-ES"/>
        </w:rPr>
        <w:t>I. Ser ciudadano del Estado en pleno uso de sus derechos;</w:t>
      </w:r>
    </w:p>
    <w:p w:rsidR="00F16CCA" w:rsidRPr="00F904BA" w:rsidRDefault="00F16CCA" w:rsidP="00F16CCA">
      <w:pPr>
        <w:widowControl w:val="0"/>
        <w:autoSpaceDE w:val="0"/>
        <w:autoSpaceDN w:val="0"/>
        <w:adjustRightInd w:val="0"/>
        <w:spacing w:line="360" w:lineRule="auto"/>
        <w:ind w:firstLine="708"/>
        <w:jc w:val="both"/>
        <w:rPr>
          <w:rFonts w:ascii="Palatino Linotype" w:eastAsia="Calibri" w:hAnsi="Palatino Linotype" w:cs="Tahoma"/>
          <w:bCs/>
          <w:i/>
          <w:lang w:val="es-ES"/>
        </w:rPr>
      </w:pPr>
      <w:r w:rsidRPr="00F904BA">
        <w:rPr>
          <w:rFonts w:ascii="Palatino Linotype" w:eastAsia="Calibri" w:hAnsi="Palatino Linotype" w:cs="Tahoma"/>
          <w:bCs/>
          <w:i/>
          <w:lang w:val="es-ES"/>
        </w:rPr>
        <w:t xml:space="preserve">II. No estar inhabilitado para desempeñar cargo, empleo, o comisión pública. </w:t>
      </w:r>
    </w:p>
    <w:p w:rsidR="00F16CCA" w:rsidRPr="00F904BA" w:rsidRDefault="00F16CCA" w:rsidP="00F16CCA">
      <w:pPr>
        <w:widowControl w:val="0"/>
        <w:autoSpaceDE w:val="0"/>
        <w:autoSpaceDN w:val="0"/>
        <w:adjustRightInd w:val="0"/>
        <w:spacing w:line="360" w:lineRule="auto"/>
        <w:ind w:left="708"/>
        <w:jc w:val="both"/>
        <w:rPr>
          <w:rFonts w:ascii="Palatino Linotype" w:eastAsia="Calibri" w:hAnsi="Palatino Linotype" w:cs="Tahoma"/>
          <w:bCs/>
          <w:i/>
          <w:lang w:val="es-ES"/>
        </w:rPr>
      </w:pPr>
      <w:r w:rsidRPr="00F904BA">
        <w:rPr>
          <w:rFonts w:ascii="Palatino Linotype" w:eastAsia="Calibri" w:hAnsi="Palatino Linotype" w:cs="Tahoma"/>
          <w:bCs/>
          <w:i/>
          <w:lang w:val="es-ES"/>
        </w:rPr>
        <w:t xml:space="preserve">III. No haber sido condenado en proceso penal, por delito intencional que amerite pena privativa de libertad; </w:t>
      </w:r>
    </w:p>
    <w:p w:rsidR="00F16CCA" w:rsidRDefault="00F16CCA" w:rsidP="00F16CCA">
      <w:pPr>
        <w:widowControl w:val="0"/>
        <w:autoSpaceDE w:val="0"/>
        <w:autoSpaceDN w:val="0"/>
        <w:adjustRightInd w:val="0"/>
        <w:spacing w:line="360" w:lineRule="auto"/>
        <w:ind w:left="708"/>
        <w:jc w:val="both"/>
        <w:rPr>
          <w:rFonts w:ascii="Palatino Linotype" w:eastAsia="Calibri" w:hAnsi="Palatino Linotype" w:cs="Tahoma"/>
          <w:bCs/>
          <w:i/>
          <w:lang w:val="es-ES"/>
        </w:rPr>
      </w:pPr>
      <w:r w:rsidRPr="00F904BA">
        <w:rPr>
          <w:rFonts w:ascii="Palatino Linotype" w:eastAsia="Calibri" w:hAnsi="Palatino Linotype" w:cs="Tahoma"/>
          <w:b/>
          <w:bCs/>
          <w:i/>
          <w:lang w:val="es-ES"/>
        </w:rPr>
        <w:t>IV. Contar con título profesional o acreditar experiencia mínima de un año en la materia</w:t>
      </w:r>
      <w:r w:rsidRPr="00F904BA">
        <w:rPr>
          <w:rFonts w:ascii="Palatino Linotype" w:eastAsia="Calibri" w:hAnsi="Palatino Linotype" w:cs="Tahoma"/>
          <w:bCs/>
          <w:i/>
          <w:lang w:val="es-ES"/>
        </w:rPr>
        <w:t xml:space="preserve">, ante el Presidente o el Ayuntamiento, cuando sea el caso, para el desempeño de los cargos que así lo requieran; y </w:t>
      </w:r>
    </w:p>
    <w:p w:rsidR="00F16CCA" w:rsidRPr="00F16CCA" w:rsidRDefault="00F16CCA" w:rsidP="00F16CCA">
      <w:pPr>
        <w:widowControl w:val="0"/>
        <w:autoSpaceDE w:val="0"/>
        <w:autoSpaceDN w:val="0"/>
        <w:adjustRightInd w:val="0"/>
        <w:spacing w:line="360" w:lineRule="auto"/>
        <w:ind w:left="708"/>
        <w:jc w:val="both"/>
        <w:rPr>
          <w:rFonts w:ascii="Palatino Linotype" w:eastAsia="Calibri" w:hAnsi="Palatino Linotype" w:cs="Tahoma"/>
          <w:bCs/>
          <w:i/>
          <w:lang w:val="es-ES"/>
        </w:rPr>
      </w:pPr>
      <w:r w:rsidRPr="00F904BA">
        <w:rPr>
          <w:rFonts w:ascii="Palatino Linotype" w:eastAsia="Calibri" w:hAnsi="Palatino Linotype" w:cs="Tahoma"/>
          <w:b/>
          <w:bCs/>
          <w:i/>
          <w:lang w:val="es-ES"/>
        </w:rPr>
        <w:t>V. En su caso, contar con certificación en la materia del cargo que se desempeñará</w:t>
      </w:r>
    </w:p>
    <w:p w:rsidR="00A27056" w:rsidRDefault="00A27056" w:rsidP="00BC1A78">
      <w:pPr>
        <w:pStyle w:val="Sinespaciado"/>
        <w:spacing w:line="360" w:lineRule="auto"/>
        <w:jc w:val="both"/>
        <w:rPr>
          <w:rFonts w:ascii="Palatino Linotype" w:hAnsi="Palatino Linotype"/>
          <w:sz w:val="24"/>
          <w:szCs w:val="24"/>
        </w:rPr>
      </w:pPr>
    </w:p>
    <w:p w:rsidR="00A27056" w:rsidRDefault="00D06E3B" w:rsidP="00BC1A78">
      <w:pPr>
        <w:pStyle w:val="Sinespaciado"/>
        <w:spacing w:line="360" w:lineRule="auto"/>
        <w:jc w:val="both"/>
        <w:rPr>
          <w:rFonts w:ascii="Palatino Linotype" w:hAnsi="Palatino Linotype"/>
          <w:sz w:val="24"/>
          <w:szCs w:val="24"/>
        </w:rPr>
      </w:pPr>
      <w:r>
        <w:rPr>
          <w:rFonts w:ascii="Palatino Linotype" w:hAnsi="Palatino Linotype"/>
          <w:sz w:val="24"/>
          <w:szCs w:val="24"/>
        </w:rPr>
        <w:t>Por lo tanto, el sujeto o</w:t>
      </w:r>
      <w:r w:rsidRPr="00D06E3B">
        <w:rPr>
          <w:rFonts w:ascii="Palatino Linotype" w:hAnsi="Palatino Linotype"/>
          <w:sz w:val="24"/>
          <w:szCs w:val="24"/>
        </w:rPr>
        <w:t>bligado tiene atribuciones y/o competencias para conocer el perfil solicitado para ocupar cada uno de los puestos del Sistema Municipal del DIF, así como sus diferentes Unidades Administrativas.</w:t>
      </w:r>
    </w:p>
    <w:p w:rsidR="00A27056" w:rsidRDefault="00A27056" w:rsidP="00BC1A78">
      <w:pPr>
        <w:pStyle w:val="Sinespaciado"/>
        <w:spacing w:line="360" w:lineRule="auto"/>
        <w:jc w:val="both"/>
        <w:rPr>
          <w:rFonts w:ascii="Palatino Linotype" w:hAnsi="Palatino Linotype"/>
          <w:sz w:val="24"/>
          <w:szCs w:val="24"/>
        </w:rPr>
      </w:pPr>
    </w:p>
    <w:p w:rsidR="00A27056" w:rsidRDefault="00D06E3B" w:rsidP="00D06E3B">
      <w:pPr>
        <w:pStyle w:val="Sinespaciado"/>
        <w:tabs>
          <w:tab w:val="left" w:pos="1050"/>
        </w:tabs>
        <w:spacing w:line="360" w:lineRule="auto"/>
        <w:jc w:val="both"/>
        <w:rPr>
          <w:rFonts w:ascii="Palatino Linotype" w:hAnsi="Palatino Linotype"/>
          <w:sz w:val="24"/>
          <w:szCs w:val="24"/>
        </w:rPr>
      </w:pPr>
      <w:r w:rsidRPr="00D06E3B">
        <w:rPr>
          <w:rFonts w:ascii="Palatino Linotype" w:hAnsi="Palatino Linotype"/>
          <w:sz w:val="24"/>
          <w:szCs w:val="24"/>
        </w:rPr>
        <w:t>Ahora bien, por cuanto hace al nombre y grado académico de los titulares de las dependencias y organismos del Sujeto Obligado, se considera que el documento que uno de los documentos que pudiera dar cuenta de dicha información, es el curriculum vitae, ya contiene tanto el nombre de la persona que labora como servidor público, así como, su formación escolar, es la cual se precisa el grado académico con que cuenta.</w:t>
      </w:r>
    </w:p>
    <w:p w:rsidR="00D06E3B" w:rsidRDefault="00D06E3B" w:rsidP="00D06E3B">
      <w:pPr>
        <w:pStyle w:val="Sinespaciado"/>
        <w:tabs>
          <w:tab w:val="left" w:pos="1050"/>
        </w:tabs>
        <w:spacing w:line="360" w:lineRule="auto"/>
        <w:jc w:val="both"/>
        <w:rPr>
          <w:rFonts w:ascii="Palatino Linotype" w:hAnsi="Palatino Linotype"/>
          <w:sz w:val="24"/>
          <w:szCs w:val="24"/>
        </w:rPr>
      </w:pPr>
    </w:p>
    <w:p w:rsidR="00D06E3B" w:rsidRDefault="00D06E3B" w:rsidP="00D06E3B">
      <w:pPr>
        <w:pStyle w:val="Sinespaciado"/>
        <w:tabs>
          <w:tab w:val="left" w:pos="1050"/>
        </w:tabs>
        <w:spacing w:line="360" w:lineRule="auto"/>
        <w:jc w:val="both"/>
        <w:rPr>
          <w:rFonts w:ascii="Palatino Linotype" w:hAnsi="Palatino Linotype"/>
          <w:sz w:val="24"/>
          <w:szCs w:val="24"/>
        </w:rPr>
      </w:pPr>
      <w:r>
        <w:rPr>
          <w:rFonts w:ascii="Palatino Linotype" w:hAnsi="Palatino Linotype"/>
          <w:sz w:val="24"/>
          <w:szCs w:val="24"/>
        </w:rPr>
        <w:lastRenderedPageBreak/>
        <w:t xml:space="preserve">Dado lo anterior </w:t>
      </w:r>
      <w:r w:rsidR="00795C0D" w:rsidRPr="00795C0D">
        <w:rPr>
          <w:rFonts w:ascii="Palatino Linotype" w:hAnsi="Palatino Linotype"/>
          <w:sz w:val="24"/>
          <w:szCs w:val="24"/>
        </w:rPr>
        <w:t>cabe hacer mención de lo que establece el artículo 92 fracción XXI de la Ley de Transparencia y Acceso a la Información Pública del Estado de México y Municipios, en donde dispone que los sujetos obligados, deben poner a disposición del público de manera permanente y actualizada de forma sencilla, precisa y entendible en los respectivos medios electrónicos la información curricular desde el nivel de jefe de departamento o equivalente hasta el titular del Sujeto Obligado, el cual se transcribe a continuación:</w:t>
      </w:r>
    </w:p>
    <w:p w:rsidR="00795C0D" w:rsidRDefault="00795C0D" w:rsidP="00D06E3B">
      <w:pPr>
        <w:pStyle w:val="Sinespaciado"/>
        <w:tabs>
          <w:tab w:val="left" w:pos="1050"/>
        </w:tabs>
        <w:spacing w:line="360" w:lineRule="auto"/>
        <w:jc w:val="both"/>
        <w:rPr>
          <w:rFonts w:ascii="Palatino Linotype" w:hAnsi="Palatino Linotype"/>
          <w:sz w:val="24"/>
          <w:szCs w:val="24"/>
        </w:rPr>
      </w:pPr>
    </w:p>
    <w:p w:rsidR="00795C0D" w:rsidRDefault="00795C0D" w:rsidP="00795C0D">
      <w:pPr>
        <w:spacing w:before="120" w:after="120"/>
        <w:ind w:left="709" w:right="709"/>
        <w:jc w:val="both"/>
        <w:rPr>
          <w:rFonts w:ascii="Palatino Linotype" w:hAnsi="Palatino Linotype" w:cs="Arial"/>
          <w:i/>
          <w:lang w:val="es-ES"/>
        </w:rPr>
      </w:pPr>
      <w:r>
        <w:rPr>
          <w:rFonts w:ascii="Palatino Linotype" w:hAnsi="Palatino Linotype" w:cs="Arial"/>
          <w:i/>
          <w:lang w:val="es-ES"/>
        </w:rPr>
        <w:t>“</w:t>
      </w:r>
      <w:r>
        <w:rPr>
          <w:rFonts w:ascii="Palatino Linotype" w:hAnsi="Palatino Linotype" w:cs="Arial"/>
          <w:b/>
          <w:i/>
          <w:lang w:val="es-ES"/>
        </w:rPr>
        <w:t>Artículo 92</w:t>
      </w:r>
      <w:r>
        <w:rPr>
          <w:rFonts w:ascii="Palatino Linotype" w:hAnsi="Palatino Linotype" w:cs="Arial"/>
          <w:i/>
          <w:lang w:val="es-ES"/>
        </w:rPr>
        <w:t xml:space="preserve">. </w:t>
      </w:r>
      <w:r>
        <w:rPr>
          <w:rFonts w:ascii="Palatino Linotype" w:hAnsi="Palatino Linotype" w:cs="Arial"/>
          <w:b/>
          <w:i/>
          <w:u w:val="single"/>
          <w:lang w:val="es-ES"/>
        </w:rPr>
        <w:t>Los sujetos obligados deberán poner a disposición del público de manera permanente y actualizada de forma sencilla</w:t>
      </w:r>
      <w:r>
        <w:rPr>
          <w:rFonts w:ascii="Palatino Linotype" w:hAnsi="Palatino Linotype" w:cs="Arial"/>
          <w:i/>
          <w:lang w:val="es-ES"/>
        </w:rPr>
        <w:t xml:space="preserve">, precisa y entendible, en los respectivos medios electrónicos, de acuerdo con sus facultades, atribuciones, funciones u objeto social, según corresponda, </w:t>
      </w:r>
      <w:r>
        <w:rPr>
          <w:rFonts w:ascii="Palatino Linotype" w:hAnsi="Palatino Linotype" w:cs="Arial"/>
          <w:b/>
          <w:i/>
          <w:u w:val="single"/>
          <w:lang w:val="es-ES"/>
        </w:rPr>
        <w:t>la información, por lo menos</w:t>
      </w:r>
      <w:r>
        <w:rPr>
          <w:rFonts w:ascii="Palatino Linotype" w:hAnsi="Palatino Linotype" w:cs="Arial"/>
          <w:i/>
          <w:lang w:val="es-ES"/>
        </w:rPr>
        <w:t xml:space="preserve">, de los temas, documentos y políticas </w:t>
      </w:r>
      <w:r>
        <w:rPr>
          <w:rFonts w:ascii="Palatino Linotype" w:hAnsi="Palatino Linotype" w:cs="Arial"/>
          <w:b/>
          <w:i/>
          <w:u w:val="single"/>
          <w:lang w:val="es-ES"/>
        </w:rPr>
        <w:t>que a continuación se señalan</w:t>
      </w:r>
      <w:r>
        <w:rPr>
          <w:rFonts w:ascii="Palatino Linotype" w:hAnsi="Palatino Linotype" w:cs="Arial"/>
          <w:i/>
          <w:lang w:val="es-ES"/>
        </w:rPr>
        <w:t xml:space="preserve">: </w:t>
      </w:r>
    </w:p>
    <w:p w:rsidR="00795C0D" w:rsidRDefault="00795C0D" w:rsidP="00795C0D">
      <w:pPr>
        <w:spacing w:before="120" w:after="120"/>
        <w:ind w:left="709" w:right="709"/>
        <w:jc w:val="both"/>
        <w:rPr>
          <w:rFonts w:ascii="Palatino Linotype" w:hAnsi="Palatino Linotype" w:cs="Arial"/>
          <w:i/>
          <w:lang w:val="es-ES"/>
        </w:rPr>
      </w:pPr>
      <w:r>
        <w:rPr>
          <w:rFonts w:ascii="Palatino Linotype" w:hAnsi="Palatino Linotype" w:cs="Arial"/>
          <w:i/>
          <w:lang w:val="es-ES"/>
        </w:rPr>
        <w:t>(…)</w:t>
      </w:r>
    </w:p>
    <w:p w:rsidR="00795C0D" w:rsidRDefault="00795C0D" w:rsidP="00795C0D">
      <w:pPr>
        <w:spacing w:before="120" w:after="120"/>
        <w:ind w:left="709" w:right="709"/>
        <w:jc w:val="both"/>
        <w:rPr>
          <w:rFonts w:ascii="Palatino Linotype" w:hAnsi="Palatino Linotype" w:cs="Arial"/>
          <w:i/>
          <w:lang w:val="es-ES"/>
        </w:rPr>
      </w:pPr>
      <w:r>
        <w:rPr>
          <w:rFonts w:ascii="Palatino Linotype" w:hAnsi="Palatino Linotype" w:cs="Arial"/>
          <w:b/>
          <w:i/>
          <w:lang w:val="es-ES"/>
        </w:rPr>
        <w:t>XXI.</w:t>
      </w:r>
      <w:r>
        <w:rPr>
          <w:rFonts w:ascii="Palatino Linotype" w:hAnsi="Palatino Linotype" w:cs="Arial"/>
          <w:i/>
          <w:lang w:val="es-ES"/>
        </w:rPr>
        <w:t xml:space="preserve"> </w:t>
      </w:r>
      <w:r>
        <w:rPr>
          <w:rFonts w:ascii="Palatino Linotype" w:hAnsi="Palatino Linotype" w:cs="Arial"/>
          <w:b/>
          <w:i/>
          <w:u w:val="single"/>
          <w:lang w:val="es-ES"/>
        </w:rPr>
        <w:t>La información curricular</w:t>
      </w:r>
      <w:r>
        <w:rPr>
          <w:rFonts w:ascii="Palatino Linotype" w:hAnsi="Palatino Linotype" w:cs="Arial"/>
          <w:i/>
          <w:lang w:val="es-ES"/>
        </w:rPr>
        <w:t>, desde el nivel de jefe de departamento o equivalente, hasta el titular del sujeto obligado, así como, en su caso, las sanciones administrativas de que haya sido objeto;</w:t>
      </w:r>
    </w:p>
    <w:p w:rsidR="00795C0D" w:rsidRDefault="00795C0D" w:rsidP="00D06E3B">
      <w:pPr>
        <w:pStyle w:val="Sinespaciado"/>
        <w:tabs>
          <w:tab w:val="left" w:pos="1050"/>
        </w:tabs>
        <w:spacing w:line="360" w:lineRule="auto"/>
        <w:jc w:val="both"/>
        <w:rPr>
          <w:rFonts w:ascii="Palatino Linotype" w:hAnsi="Palatino Linotype"/>
          <w:sz w:val="24"/>
          <w:szCs w:val="24"/>
        </w:rPr>
      </w:pPr>
    </w:p>
    <w:p w:rsidR="00795C0D" w:rsidRDefault="00795C0D" w:rsidP="00D06E3B">
      <w:pPr>
        <w:pStyle w:val="Sinespaciado"/>
        <w:tabs>
          <w:tab w:val="left" w:pos="1050"/>
        </w:tabs>
        <w:spacing w:line="360" w:lineRule="auto"/>
        <w:jc w:val="both"/>
        <w:rPr>
          <w:rFonts w:ascii="Palatino Linotype" w:hAnsi="Palatino Linotype"/>
          <w:sz w:val="24"/>
          <w:szCs w:val="24"/>
        </w:rPr>
      </w:pPr>
      <w:r w:rsidRPr="00795C0D">
        <w:rPr>
          <w:rFonts w:ascii="Palatino Linotype" w:hAnsi="Palatino Linotype"/>
          <w:sz w:val="24"/>
          <w:szCs w:val="24"/>
        </w:rPr>
        <w:t xml:space="preserve">Correlativo a lo anterior,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en su Anexo I referente a las Obligaciones de Transparencia Comunes de los Sujetos Obligados contempladas en el artículo 70, fracciones II, VII, VIII y X de la Ley General de Transparencia y Acceso a la Información Pública, precisan en los Criterios </w:t>
      </w:r>
      <w:r w:rsidRPr="00795C0D">
        <w:rPr>
          <w:rFonts w:ascii="Palatino Linotype" w:hAnsi="Palatino Linotype"/>
          <w:sz w:val="24"/>
          <w:szCs w:val="24"/>
        </w:rPr>
        <w:lastRenderedPageBreak/>
        <w:t>Sustantivos de Contenido con relación a la información pública que puede colmar, parte de la información requerida por el particular, los cuales se transcriben a continuación:</w:t>
      </w:r>
    </w:p>
    <w:p w:rsidR="00795C0D" w:rsidRDefault="00795C0D" w:rsidP="00795C0D">
      <w:pPr>
        <w:ind w:left="709" w:right="709"/>
        <w:jc w:val="center"/>
        <w:rPr>
          <w:rFonts w:ascii="Palatino Linotype" w:hAnsi="Palatino Linotype" w:cs="Arial"/>
          <w:b/>
          <w:i/>
          <w:lang w:eastAsia="es-MX"/>
        </w:rPr>
      </w:pPr>
      <w:r>
        <w:rPr>
          <w:rFonts w:ascii="Palatino Linotype" w:hAnsi="Palatino Linotype" w:cs="Arial"/>
          <w:b/>
          <w:i/>
          <w:lang w:eastAsia="es-MX"/>
        </w:rPr>
        <w:t>Anexo I</w:t>
      </w:r>
    </w:p>
    <w:p w:rsidR="00795C0D" w:rsidRDefault="00795C0D" w:rsidP="00795C0D">
      <w:pPr>
        <w:ind w:left="709" w:right="709"/>
        <w:jc w:val="center"/>
        <w:rPr>
          <w:rFonts w:ascii="Palatino Linotype" w:hAnsi="Palatino Linotype" w:cs="Arial"/>
          <w:b/>
          <w:i/>
          <w:lang w:eastAsia="es-MX"/>
        </w:rPr>
      </w:pPr>
      <w:r>
        <w:rPr>
          <w:rFonts w:ascii="Palatino Linotype" w:hAnsi="Palatino Linotype" w:cs="Arial"/>
          <w:b/>
          <w:i/>
          <w:lang w:eastAsia="es-MX"/>
        </w:rPr>
        <w:t>Obligaciones de transparencia comunes</w:t>
      </w:r>
    </w:p>
    <w:p w:rsidR="00795C0D" w:rsidRDefault="00795C0D" w:rsidP="00795C0D">
      <w:pPr>
        <w:ind w:left="709" w:right="709"/>
        <w:jc w:val="center"/>
        <w:rPr>
          <w:rFonts w:ascii="Palatino Linotype" w:hAnsi="Palatino Linotype" w:cs="Arial"/>
          <w:i/>
          <w:lang w:eastAsia="es-MX"/>
        </w:rPr>
      </w:pPr>
      <w:r>
        <w:rPr>
          <w:rFonts w:ascii="Palatino Linotype" w:hAnsi="Palatino Linotype" w:cs="Arial"/>
          <w:b/>
          <w:i/>
          <w:lang w:eastAsia="es-MX"/>
        </w:rPr>
        <w:t>todos los sujetos obligados</w:t>
      </w:r>
    </w:p>
    <w:p w:rsidR="00795C0D" w:rsidRDefault="00795C0D" w:rsidP="00795C0D">
      <w:pPr>
        <w:spacing w:before="240" w:after="120"/>
        <w:ind w:left="709" w:right="709"/>
        <w:jc w:val="both"/>
        <w:rPr>
          <w:rFonts w:ascii="Palatino Linotype" w:hAnsi="Palatino Linotype" w:cs="Arial"/>
          <w:b/>
          <w:i/>
          <w:lang w:eastAsia="es-MX"/>
        </w:rPr>
      </w:pPr>
      <w:r>
        <w:rPr>
          <w:rFonts w:ascii="Palatino Linotype" w:hAnsi="Palatino Linotype" w:cs="Arial"/>
          <w:b/>
          <w:i/>
          <w:lang w:eastAsia="es-MX"/>
        </w:rPr>
        <w:t>Criterios para las obligaciones de transparencia comunes</w:t>
      </w:r>
    </w:p>
    <w:p w:rsidR="00795C0D" w:rsidRDefault="00795C0D" w:rsidP="00795C0D">
      <w:pPr>
        <w:spacing w:before="100" w:after="100"/>
        <w:ind w:left="709" w:right="709"/>
        <w:jc w:val="both"/>
        <w:rPr>
          <w:rFonts w:ascii="Palatino Linotype" w:hAnsi="Palatino Linotype" w:cs="Arial"/>
          <w:i/>
          <w:lang w:eastAsia="es-MX"/>
        </w:rPr>
      </w:pPr>
      <w:r>
        <w:rPr>
          <w:rFonts w:ascii="Palatino Linotype" w:hAnsi="Palatino Linotype" w:cs="Arial"/>
          <w:b/>
          <w:i/>
          <w:u w:val="single"/>
          <w:lang w:eastAsia="es-MX"/>
        </w:rPr>
        <w:t>El</w:t>
      </w:r>
      <w:r>
        <w:rPr>
          <w:rFonts w:ascii="Palatino Linotype" w:hAnsi="Palatino Linotype"/>
          <w:b/>
          <w:i/>
          <w:u w:val="single"/>
          <w:lang w:eastAsia="es-MX"/>
        </w:rPr>
        <w:t xml:space="preserve"> </w:t>
      </w:r>
      <w:r>
        <w:rPr>
          <w:rFonts w:ascii="Palatino Linotype" w:hAnsi="Palatino Linotype" w:cs="Arial"/>
          <w:b/>
          <w:i/>
          <w:u w:val="single"/>
          <w:lang w:eastAsia="es-MX"/>
        </w:rPr>
        <w:t>catálogo</w:t>
      </w:r>
      <w:r>
        <w:rPr>
          <w:rFonts w:ascii="Palatino Linotype" w:hAnsi="Palatino Linotype"/>
          <w:b/>
          <w:i/>
          <w:u w:val="single"/>
          <w:lang w:eastAsia="es-MX"/>
        </w:rPr>
        <w:t xml:space="preserve"> </w:t>
      </w:r>
      <w:r>
        <w:rPr>
          <w:rFonts w:ascii="Palatino Linotype" w:hAnsi="Palatino Linotype" w:cs="Arial"/>
          <w:b/>
          <w:i/>
          <w:u w:val="single"/>
          <w:lang w:eastAsia="es-MX"/>
        </w:rPr>
        <w:t>de</w:t>
      </w:r>
      <w:r>
        <w:rPr>
          <w:rFonts w:ascii="Palatino Linotype" w:hAnsi="Palatino Linotype"/>
          <w:b/>
          <w:i/>
          <w:u w:val="single"/>
          <w:lang w:eastAsia="es-MX"/>
        </w:rPr>
        <w:t xml:space="preserve"> </w:t>
      </w:r>
      <w:r>
        <w:rPr>
          <w:rFonts w:ascii="Palatino Linotype" w:hAnsi="Palatino Linotype" w:cs="Arial"/>
          <w:b/>
          <w:i/>
          <w:u w:val="single"/>
          <w:lang w:eastAsia="es-MX"/>
        </w:rPr>
        <w:t>la</w:t>
      </w:r>
      <w:r>
        <w:rPr>
          <w:rFonts w:ascii="Palatino Linotype" w:hAnsi="Palatino Linotype"/>
          <w:b/>
          <w:i/>
          <w:u w:val="single"/>
          <w:lang w:eastAsia="es-MX"/>
        </w:rPr>
        <w:t xml:space="preserve"> </w:t>
      </w:r>
      <w:r>
        <w:rPr>
          <w:rFonts w:ascii="Palatino Linotype" w:hAnsi="Palatino Linotype" w:cs="Arial"/>
          <w:b/>
          <w:i/>
          <w:u w:val="single"/>
          <w:lang w:eastAsia="es-MX"/>
        </w:rPr>
        <w:t>información</w:t>
      </w:r>
      <w:r>
        <w:rPr>
          <w:rFonts w:ascii="Palatino Linotype" w:hAnsi="Palatino Linotype"/>
          <w:b/>
          <w:i/>
          <w:u w:val="single"/>
          <w:lang w:eastAsia="es-MX"/>
        </w:rPr>
        <w:t xml:space="preserve"> </w:t>
      </w:r>
      <w:r>
        <w:rPr>
          <w:rFonts w:ascii="Palatino Linotype" w:hAnsi="Palatino Linotype" w:cs="Arial"/>
          <w:b/>
          <w:i/>
          <w:u w:val="single"/>
          <w:lang w:eastAsia="es-MX"/>
        </w:rPr>
        <w:t>que</w:t>
      </w:r>
      <w:r>
        <w:rPr>
          <w:rFonts w:ascii="Palatino Linotype" w:hAnsi="Palatino Linotype"/>
          <w:b/>
          <w:i/>
          <w:u w:val="single"/>
          <w:lang w:eastAsia="es-MX"/>
        </w:rPr>
        <w:t xml:space="preserve"> </w:t>
      </w:r>
      <w:r>
        <w:rPr>
          <w:rFonts w:ascii="Palatino Linotype" w:hAnsi="Palatino Linotype" w:cs="Arial"/>
          <w:b/>
          <w:i/>
          <w:u w:val="single"/>
          <w:lang w:eastAsia="es-MX"/>
        </w:rPr>
        <w:t>todos</w:t>
      </w:r>
      <w:r>
        <w:rPr>
          <w:rFonts w:ascii="Palatino Linotype" w:hAnsi="Palatino Linotype"/>
          <w:b/>
          <w:i/>
          <w:u w:val="single"/>
          <w:lang w:eastAsia="es-MX"/>
        </w:rPr>
        <w:t xml:space="preserve"> </w:t>
      </w:r>
      <w:r>
        <w:rPr>
          <w:rFonts w:ascii="Palatino Linotype" w:hAnsi="Palatino Linotype" w:cs="Arial"/>
          <w:b/>
          <w:i/>
          <w:u w:val="single"/>
          <w:lang w:eastAsia="es-MX"/>
        </w:rPr>
        <w:t>los</w:t>
      </w:r>
      <w:r>
        <w:rPr>
          <w:rFonts w:ascii="Palatino Linotype" w:hAnsi="Palatino Linotype"/>
          <w:b/>
          <w:i/>
          <w:u w:val="single"/>
          <w:lang w:eastAsia="es-MX"/>
        </w:rPr>
        <w:t xml:space="preserve"> </w:t>
      </w:r>
      <w:r>
        <w:rPr>
          <w:rFonts w:ascii="Palatino Linotype" w:hAnsi="Palatino Linotype" w:cs="Arial"/>
          <w:b/>
          <w:i/>
          <w:u w:val="single"/>
          <w:lang w:eastAsia="es-MX"/>
        </w:rPr>
        <w:t>sujetos</w:t>
      </w:r>
      <w:r>
        <w:rPr>
          <w:rFonts w:ascii="Palatino Linotype" w:hAnsi="Palatino Linotype"/>
          <w:b/>
          <w:i/>
          <w:u w:val="single"/>
          <w:lang w:eastAsia="es-MX"/>
        </w:rPr>
        <w:t xml:space="preserve"> </w:t>
      </w:r>
      <w:r>
        <w:rPr>
          <w:rFonts w:ascii="Palatino Linotype" w:hAnsi="Palatino Linotype" w:cs="Arial"/>
          <w:b/>
          <w:i/>
          <w:u w:val="single"/>
          <w:lang w:eastAsia="es-MX"/>
        </w:rPr>
        <w:t>obligados</w:t>
      </w:r>
      <w:r>
        <w:rPr>
          <w:rFonts w:ascii="Palatino Linotype" w:hAnsi="Palatino Linotype"/>
          <w:b/>
          <w:i/>
          <w:u w:val="single"/>
          <w:lang w:eastAsia="es-MX"/>
        </w:rPr>
        <w:t xml:space="preserve"> </w:t>
      </w:r>
      <w:r>
        <w:rPr>
          <w:rFonts w:ascii="Palatino Linotype" w:hAnsi="Palatino Linotype" w:cs="Arial"/>
          <w:b/>
          <w:i/>
          <w:u w:val="single"/>
          <w:lang w:eastAsia="es-MX"/>
        </w:rPr>
        <w:t>deben</w:t>
      </w:r>
      <w:r>
        <w:rPr>
          <w:rFonts w:ascii="Palatino Linotype" w:hAnsi="Palatino Linotype"/>
          <w:b/>
          <w:i/>
          <w:u w:val="single"/>
          <w:lang w:eastAsia="es-MX"/>
        </w:rPr>
        <w:t xml:space="preserve"> </w:t>
      </w:r>
      <w:r>
        <w:rPr>
          <w:rFonts w:ascii="Palatino Linotype" w:hAnsi="Palatino Linotype" w:cs="Arial"/>
          <w:b/>
          <w:i/>
          <w:u w:val="single"/>
          <w:lang w:eastAsia="es-MX"/>
        </w:rPr>
        <w:t>poner</w:t>
      </w:r>
      <w:r>
        <w:rPr>
          <w:rFonts w:ascii="Palatino Linotype" w:hAnsi="Palatino Linotype"/>
          <w:b/>
          <w:i/>
          <w:u w:val="single"/>
          <w:lang w:eastAsia="es-MX"/>
        </w:rPr>
        <w:t xml:space="preserve"> </w:t>
      </w:r>
      <w:r>
        <w:rPr>
          <w:rFonts w:ascii="Palatino Linotype" w:hAnsi="Palatino Linotype" w:cs="Arial"/>
          <w:b/>
          <w:i/>
          <w:u w:val="single"/>
          <w:lang w:eastAsia="es-MX"/>
        </w:rPr>
        <w:t>a</w:t>
      </w:r>
      <w:r>
        <w:rPr>
          <w:rFonts w:ascii="Palatino Linotype" w:hAnsi="Palatino Linotype"/>
          <w:b/>
          <w:i/>
          <w:u w:val="single"/>
          <w:lang w:eastAsia="es-MX"/>
        </w:rPr>
        <w:t xml:space="preserve"> </w:t>
      </w:r>
      <w:r>
        <w:rPr>
          <w:rFonts w:ascii="Palatino Linotype" w:hAnsi="Palatino Linotype" w:cs="Arial"/>
          <w:b/>
          <w:i/>
          <w:u w:val="single"/>
          <w:lang w:eastAsia="es-MX"/>
        </w:rPr>
        <w:t>disposición</w:t>
      </w:r>
      <w:r>
        <w:rPr>
          <w:rFonts w:ascii="Palatino Linotype" w:hAnsi="Palatino Linotype"/>
          <w:b/>
          <w:i/>
          <w:u w:val="single"/>
          <w:lang w:eastAsia="es-MX"/>
        </w:rPr>
        <w:t xml:space="preserve"> </w:t>
      </w:r>
      <w:r>
        <w:rPr>
          <w:rFonts w:ascii="Palatino Linotype" w:hAnsi="Palatino Linotype" w:cs="Arial"/>
          <w:b/>
          <w:i/>
          <w:u w:val="single"/>
          <w:lang w:eastAsia="es-MX"/>
        </w:rPr>
        <w:t>de</w:t>
      </w:r>
      <w:r>
        <w:rPr>
          <w:rFonts w:ascii="Palatino Linotype" w:hAnsi="Palatino Linotype"/>
          <w:b/>
          <w:i/>
          <w:u w:val="single"/>
          <w:lang w:eastAsia="es-MX"/>
        </w:rPr>
        <w:t xml:space="preserve"> </w:t>
      </w:r>
      <w:r>
        <w:rPr>
          <w:rFonts w:ascii="Palatino Linotype" w:hAnsi="Palatino Linotype" w:cs="Arial"/>
          <w:b/>
          <w:i/>
          <w:u w:val="single"/>
          <w:lang w:eastAsia="es-MX"/>
        </w:rPr>
        <w:t>las</w:t>
      </w:r>
      <w:r>
        <w:rPr>
          <w:rFonts w:ascii="Palatino Linotype" w:hAnsi="Palatino Linotype"/>
          <w:b/>
          <w:i/>
          <w:u w:val="single"/>
          <w:lang w:eastAsia="es-MX"/>
        </w:rPr>
        <w:t xml:space="preserve"> </w:t>
      </w:r>
      <w:r>
        <w:rPr>
          <w:rFonts w:ascii="Palatino Linotype" w:hAnsi="Palatino Linotype" w:cs="Arial"/>
          <w:b/>
          <w:i/>
          <w:u w:val="single"/>
          <w:lang w:eastAsia="es-MX"/>
        </w:rPr>
        <w:t>personas</w:t>
      </w:r>
      <w:r>
        <w:rPr>
          <w:rFonts w:ascii="Palatino Linotype" w:hAnsi="Palatino Linotype"/>
          <w:b/>
          <w:i/>
          <w:u w:val="single"/>
          <w:lang w:eastAsia="es-MX"/>
        </w:rPr>
        <w:t xml:space="preserve"> </w:t>
      </w:r>
      <w:r>
        <w:rPr>
          <w:rFonts w:ascii="Palatino Linotype" w:hAnsi="Palatino Linotype" w:cs="Arial"/>
          <w:b/>
          <w:i/>
          <w:u w:val="single"/>
          <w:lang w:eastAsia="es-MX"/>
        </w:rPr>
        <w:t>en</w:t>
      </w:r>
      <w:r>
        <w:rPr>
          <w:rFonts w:ascii="Palatino Linotype" w:hAnsi="Palatino Linotype"/>
          <w:b/>
          <w:i/>
          <w:u w:val="single"/>
          <w:lang w:eastAsia="es-MX"/>
        </w:rPr>
        <w:t xml:space="preserve"> </w:t>
      </w:r>
      <w:r>
        <w:rPr>
          <w:rFonts w:ascii="Palatino Linotype" w:hAnsi="Palatino Linotype" w:cs="Arial"/>
          <w:b/>
          <w:i/>
          <w:u w:val="single"/>
          <w:lang w:eastAsia="es-MX"/>
        </w:rPr>
        <w:t>sus</w:t>
      </w:r>
      <w:r>
        <w:rPr>
          <w:rFonts w:ascii="Palatino Linotype" w:hAnsi="Palatino Linotype"/>
          <w:b/>
          <w:i/>
          <w:u w:val="single"/>
          <w:lang w:eastAsia="es-MX"/>
        </w:rPr>
        <w:t xml:space="preserve"> </w:t>
      </w:r>
      <w:r>
        <w:rPr>
          <w:rFonts w:ascii="Palatino Linotype" w:hAnsi="Palatino Linotype" w:cs="Arial"/>
          <w:b/>
          <w:i/>
          <w:u w:val="single"/>
          <w:lang w:eastAsia="es-MX"/>
        </w:rPr>
        <w:t>portales de Internet y en la Plataforma Nacional está detallado en el Título Quinto, Capítulo II de la Ley General, en el artículo 70, fracciones I a la XLVIII</w:t>
      </w:r>
      <w:r>
        <w:rPr>
          <w:rFonts w:ascii="Palatino Linotype" w:hAnsi="Palatino Linotype" w:cs="Arial"/>
          <w:i/>
          <w:lang w:eastAsia="es-MX"/>
        </w:rPr>
        <w:t>.</w:t>
      </w:r>
    </w:p>
    <w:p w:rsidR="00795C0D" w:rsidRDefault="00795C0D" w:rsidP="00795C0D">
      <w:pPr>
        <w:spacing w:before="100" w:after="100"/>
        <w:ind w:left="709" w:right="709"/>
        <w:jc w:val="both"/>
        <w:rPr>
          <w:rFonts w:ascii="Palatino Linotype" w:hAnsi="Palatino Linotype" w:cs="Arial"/>
          <w:i/>
          <w:lang w:eastAsia="es-MX"/>
        </w:rPr>
      </w:pPr>
      <w:r>
        <w:rPr>
          <w:rFonts w:ascii="Palatino Linotype" w:hAnsi="Palatino Linotype" w:cs="Arial"/>
          <w:i/>
          <w:lang w:eastAsia="es-MX"/>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rsidR="00795C0D" w:rsidRDefault="00795C0D" w:rsidP="00795C0D">
      <w:pPr>
        <w:spacing w:before="100" w:after="100"/>
        <w:ind w:left="709" w:right="709"/>
        <w:jc w:val="both"/>
        <w:rPr>
          <w:rFonts w:ascii="Palatino Linotype" w:hAnsi="Palatino Linotype" w:cs="Arial"/>
          <w:i/>
          <w:lang w:eastAsia="es-MX"/>
        </w:rPr>
      </w:pPr>
      <w:r>
        <w:rPr>
          <w:rFonts w:ascii="Palatino Linotype" w:hAnsi="Palatino Linotype" w:cs="Arial"/>
          <w:b/>
          <w:i/>
          <w:u w:val="single"/>
          <w:lang w:eastAsia="es-MX"/>
        </w:rPr>
        <w:t>El artículo 70 dice a la letra</w:t>
      </w:r>
      <w:r>
        <w:rPr>
          <w:rFonts w:ascii="Palatino Linotype" w:hAnsi="Palatino Linotype" w:cs="Arial"/>
          <w:i/>
          <w:lang w:eastAsia="es-MX"/>
        </w:rPr>
        <w:t>:</w:t>
      </w:r>
    </w:p>
    <w:p w:rsidR="00795C0D" w:rsidRDefault="00795C0D" w:rsidP="00795C0D">
      <w:pPr>
        <w:spacing w:before="100" w:after="100"/>
        <w:ind w:left="1416" w:right="1183"/>
        <w:jc w:val="both"/>
        <w:rPr>
          <w:rFonts w:ascii="Palatino Linotype" w:hAnsi="Palatino Linotype" w:cs="Arial"/>
          <w:i/>
          <w:lang w:eastAsia="es-MX"/>
        </w:rPr>
      </w:pPr>
      <w:r>
        <w:rPr>
          <w:rFonts w:ascii="Palatino Linotype" w:hAnsi="Palatino Linotype" w:cs="Arial"/>
          <w:b/>
          <w:i/>
          <w:lang w:eastAsia="es-MX"/>
        </w:rPr>
        <w:t xml:space="preserve">Artículo 70. </w:t>
      </w:r>
      <w:r>
        <w:rPr>
          <w:rFonts w:ascii="Palatino Linotype" w:hAnsi="Palatino Linotype" w:cs="Arial"/>
          <w:b/>
          <w:i/>
          <w:u w:val="single"/>
          <w:lang w:eastAsia="es-MX"/>
        </w:rPr>
        <w:t>En la Ley</w:t>
      </w:r>
      <w:r>
        <w:rPr>
          <w:rFonts w:ascii="Palatino Linotype" w:hAnsi="Palatino Linotype" w:cs="Arial"/>
          <w:b/>
          <w:i/>
          <w:lang w:eastAsia="es-MX"/>
        </w:rPr>
        <w:t xml:space="preserve"> </w:t>
      </w:r>
      <w:r>
        <w:rPr>
          <w:rFonts w:ascii="Palatino Linotype" w:hAnsi="Palatino Linotype" w:cs="Arial"/>
          <w:i/>
          <w:lang w:eastAsia="es-MX"/>
        </w:rPr>
        <w:t>Federal y</w:t>
      </w:r>
      <w:r>
        <w:rPr>
          <w:rFonts w:ascii="Palatino Linotype" w:hAnsi="Palatino Linotype" w:cs="Arial"/>
          <w:b/>
          <w:i/>
          <w:lang w:eastAsia="es-MX"/>
        </w:rPr>
        <w:t xml:space="preserve"> </w:t>
      </w:r>
      <w:r>
        <w:rPr>
          <w:rFonts w:ascii="Palatino Linotype" w:hAnsi="Palatino Linotype" w:cs="Arial"/>
          <w:b/>
          <w:i/>
          <w:u w:val="single"/>
          <w:lang w:eastAsia="es-MX"/>
        </w:rPr>
        <w:t>de las Entidades Federativas se contemplará que los sujetos obligados pongan a disposición del público</w:t>
      </w:r>
      <w:r>
        <w:rPr>
          <w:rFonts w:ascii="Palatino Linotype" w:hAnsi="Palatino Linotype" w:cs="Arial"/>
          <w:b/>
          <w:i/>
          <w:lang w:eastAsia="es-MX"/>
        </w:rPr>
        <w:t xml:space="preserve"> </w:t>
      </w:r>
      <w:r>
        <w:rPr>
          <w:rFonts w:ascii="Palatino Linotype" w:hAnsi="Palatino Linotype" w:cs="Arial"/>
          <w:i/>
          <w:lang w:eastAsia="es-MX"/>
        </w:rPr>
        <w:t xml:space="preserve">y mantengan actualizada, en los respectivos medios electrónicos, de acuerdo con sus facultades, atribuciones, funciones u objeto social, según corresponda, </w:t>
      </w:r>
      <w:r>
        <w:rPr>
          <w:rFonts w:ascii="Palatino Linotype" w:hAnsi="Palatino Linotype" w:cs="Arial"/>
          <w:b/>
          <w:i/>
          <w:u w:val="single"/>
          <w:lang w:eastAsia="es-MX"/>
        </w:rPr>
        <w:t>la información, por lo menos, de los temas, documentos y políticas que a continuación se señalan</w:t>
      </w:r>
      <w:r>
        <w:rPr>
          <w:rFonts w:ascii="Palatino Linotype" w:hAnsi="Palatino Linotype" w:cs="Arial"/>
          <w:i/>
          <w:lang w:eastAsia="es-MX"/>
        </w:rPr>
        <w:t>:</w:t>
      </w:r>
    </w:p>
    <w:p w:rsidR="00795C0D" w:rsidRDefault="00795C0D" w:rsidP="00795C0D">
      <w:pPr>
        <w:spacing w:before="100" w:after="100"/>
        <w:ind w:left="709" w:right="709"/>
        <w:jc w:val="both"/>
        <w:rPr>
          <w:rFonts w:ascii="Palatino Linotype" w:hAnsi="Palatino Linotype" w:cs="Arial"/>
          <w:i/>
          <w:lang w:eastAsia="es-MX"/>
        </w:rPr>
      </w:pPr>
      <w:r>
        <w:rPr>
          <w:rFonts w:ascii="Palatino Linotype" w:hAnsi="Palatino Linotype" w:cs="Arial"/>
          <w:b/>
          <w:i/>
          <w:u w:val="single"/>
          <w:lang w:eastAsia="es-MX"/>
        </w:rPr>
        <w:t>En las siguientes páginas se hace mención de cada una de las fracciones con sus respectivos criterios</w:t>
      </w:r>
      <w:r>
        <w:rPr>
          <w:rFonts w:ascii="Palatino Linotype" w:hAnsi="Palatino Linotype" w:cs="Arial"/>
          <w:i/>
          <w:lang w:eastAsia="es-MX"/>
        </w:rPr>
        <w:t>.</w:t>
      </w:r>
    </w:p>
    <w:p w:rsidR="00795C0D" w:rsidRDefault="00795C0D" w:rsidP="00795C0D">
      <w:pPr>
        <w:spacing w:before="100" w:after="100"/>
        <w:ind w:left="709" w:right="709"/>
        <w:jc w:val="both"/>
        <w:rPr>
          <w:rFonts w:ascii="Palatino Linotype" w:hAnsi="Palatino Linotype" w:cs="Arial"/>
          <w:i/>
          <w:lang w:eastAsia="es-MX"/>
        </w:rPr>
      </w:pPr>
      <w:r>
        <w:rPr>
          <w:rFonts w:ascii="Palatino Linotype" w:hAnsi="Palatino Linotype" w:cs="Arial"/>
          <w:i/>
          <w:lang w:eastAsia="es-MX"/>
        </w:rPr>
        <w:t>[…]</w:t>
      </w:r>
    </w:p>
    <w:p w:rsidR="00795C0D" w:rsidRDefault="00795C0D" w:rsidP="00795C0D">
      <w:pPr>
        <w:spacing w:before="100" w:after="100"/>
        <w:ind w:left="2127" w:right="1183" w:hanging="711"/>
        <w:jc w:val="both"/>
        <w:rPr>
          <w:rFonts w:ascii="Palatino Linotype" w:hAnsi="Palatino Linotype" w:cs="Arial"/>
          <w:b/>
          <w:i/>
          <w:lang w:eastAsia="es-MX"/>
        </w:rPr>
      </w:pPr>
      <w:r>
        <w:rPr>
          <w:rFonts w:ascii="Palatino Linotype" w:hAnsi="Palatino Linotype" w:cs="Arial"/>
          <w:b/>
          <w:i/>
          <w:lang w:eastAsia="es-MX"/>
        </w:rPr>
        <w:t>XVII.</w:t>
      </w:r>
      <w:r>
        <w:rPr>
          <w:rFonts w:ascii="Palatino Linotype" w:hAnsi="Palatino Linotype" w:cs="Arial"/>
          <w:i/>
          <w:lang w:eastAsia="es-MX"/>
        </w:rPr>
        <w:tab/>
      </w:r>
      <w:r>
        <w:rPr>
          <w:rFonts w:ascii="Palatino Linotype" w:hAnsi="Palatino Linotype" w:cs="Arial"/>
          <w:b/>
          <w:i/>
          <w:u w:val="single"/>
          <w:lang w:eastAsia="es-MX"/>
        </w:rPr>
        <w:t>La información curricular</w:t>
      </w:r>
      <w:r>
        <w:rPr>
          <w:rFonts w:ascii="Palatino Linotype" w:hAnsi="Palatino Linotype" w:cs="Arial"/>
          <w:i/>
          <w:u w:val="single"/>
          <w:lang w:eastAsia="es-MX"/>
        </w:rPr>
        <w:t xml:space="preserve"> </w:t>
      </w:r>
      <w:r>
        <w:rPr>
          <w:rFonts w:ascii="Palatino Linotype" w:hAnsi="Palatino Linotype" w:cs="Arial"/>
          <w:b/>
          <w:i/>
          <w:u w:val="single"/>
          <w:lang w:eastAsia="es-MX"/>
        </w:rPr>
        <w:t>desde el nivel de jefe de departamento o equivalente hasta el titular del sujeto obligado, así como, en su caso, las sanciones administrativas de que haya sido objeto;</w:t>
      </w:r>
      <w:r>
        <w:rPr>
          <w:rFonts w:ascii="Palatino Linotype" w:hAnsi="Palatino Linotype" w:cs="Arial"/>
          <w:b/>
          <w:i/>
          <w:lang w:eastAsia="es-MX"/>
        </w:rPr>
        <w:t xml:space="preserve"> </w:t>
      </w:r>
    </w:p>
    <w:p w:rsidR="00795C0D" w:rsidRDefault="00795C0D" w:rsidP="00795C0D">
      <w:pPr>
        <w:spacing w:before="100" w:after="100"/>
        <w:ind w:left="709" w:right="709"/>
        <w:jc w:val="both"/>
        <w:rPr>
          <w:rFonts w:ascii="Palatino Linotype" w:hAnsi="Palatino Linotype" w:cs="Arial"/>
          <w:i/>
          <w:lang w:eastAsia="es-MX"/>
        </w:rPr>
      </w:pPr>
      <w:r>
        <w:rPr>
          <w:rFonts w:ascii="Palatino Linotype" w:hAnsi="Palatino Linotype" w:cs="Arial"/>
          <w:b/>
          <w:i/>
          <w:u w:val="single"/>
          <w:lang w:eastAsia="es-MX"/>
        </w:rPr>
        <w:t xml:space="preserve">De todos los(as) servidores(as) públicos(as) y/o personas que desempeñen un empleo, cargo o comisión y/o ejerzan actos de autoridad en el sujeto obligado </w:t>
      </w:r>
      <w:r>
        <w:rPr>
          <w:rFonts w:ascii="Palatino Linotype" w:hAnsi="Palatino Linotype" w:cs="Arial"/>
          <w:b/>
          <w:i/>
          <w:u w:val="single"/>
          <w:lang w:eastAsia="es-MX"/>
        </w:rPr>
        <w:lastRenderedPageBreak/>
        <w:t>--desde el puesto de jefe de departamento o equivalente y hasta el titular— se deberá publicar  la información curricular</w:t>
      </w:r>
      <w:r>
        <w:rPr>
          <w:rFonts w:ascii="Palatino Linotype" w:hAnsi="Palatino Linotype" w:cs="Arial"/>
          <w:i/>
          <w:lang w:eastAsia="es-MX"/>
        </w:rPr>
        <w:t>, es decir, los datos que permitan identificarlos y conocer su trayectoria en el ámbito laboral y escolar.</w:t>
      </w:r>
    </w:p>
    <w:p w:rsidR="00795C0D" w:rsidRDefault="00795C0D" w:rsidP="00795C0D">
      <w:pPr>
        <w:spacing w:before="100" w:after="100"/>
        <w:ind w:left="709" w:right="709"/>
        <w:jc w:val="both"/>
        <w:rPr>
          <w:rFonts w:ascii="Palatino Linotype" w:hAnsi="Palatino Linotype" w:cs="Arial"/>
          <w:i/>
          <w:lang w:eastAsia="es-MX"/>
        </w:rPr>
      </w:pPr>
    </w:p>
    <w:p w:rsidR="00795C0D" w:rsidRDefault="00795C0D" w:rsidP="00795C0D">
      <w:pPr>
        <w:spacing w:before="100" w:after="100"/>
        <w:ind w:left="709" w:right="709"/>
        <w:jc w:val="both"/>
        <w:rPr>
          <w:rFonts w:ascii="Palatino Linotype" w:hAnsi="Palatino Linotype" w:cs="Arial"/>
          <w:i/>
          <w:lang w:eastAsia="es-MX"/>
        </w:rPr>
      </w:pPr>
      <w:r>
        <w:rPr>
          <w:rFonts w:ascii="Palatino Linotype" w:hAnsi="Palatino Linotype" w:cs="Arial"/>
          <w:i/>
          <w:lang w:eastAsia="es-MX"/>
        </w:rPr>
        <w:t>(…)</w:t>
      </w:r>
    </w:p>
    <w:p w:rsidR="00795C0D" w:rsidRDefault="00795C0D" w:rsidP="00795C0D">
      <w:pPr>
        <w:spacing w:before="100" w:after="100"/>
        <w:ind w:left="709" w:right="709"/>
        <w:jc w:val="both"/>
        <w:rPr>
          <w:rFonts w:ascii="Palatino Linotype" w:hAnsi="Palatino Linotype" w:cs="Arial"/>
          <w:i/>
          <w:lang w:eastAsia="es-MX"/>
        </w:rPr>
      </w:pPr>
    </w:p>
    <w:p w:rsidR="00795C0D" w:rsidRDefault="00795C0D" w:rsidP="00795C0D">
      <w:pPr>
        <w:pStyle w:val="Prrafodelista"/>
        <w:spacing w:before="100" w:after="100"/>
        <w:ind w:left="709" w:right="851"/>
        <w:jc w:val="both"/>
        <w:rPr>
          <w:rFonts w:ascii="Palatino Linotype" w:hAnsi="Palatino Linotype"/>
          <w:b/>
          <w:i/>
          <w:sz w:val="22"/>
          <w:szCs w:val="22"/>
        </w:rPr>
      </w:pPr>
      <w:r>
        <w:rPr>
          <w:rFonts w:ascii="Palatino Linotype" w:hAnsi="Palatino Linotype" w:cs="Arial"/>
          <w:b/>
          <w:bCs/>
          <w:i/>
          <w:sz w:val="22"/>
          <w:szCs w:val="22"/>
        </w:rPr>
        <w:t xml:space="preserve">Criterios sustantivos </w:t>
      </w:r>
      <w:r>
        <w:rPr>
          <w:rFonts w:ascii="Palatino Linotype" w:hAnsi="Palatino Linotype"/>
          <w:b/>
          <w:i/>
          <w:sz w:val="22"/>
          <w:szCs w:val="22"/>
        </w:rPr>
        <w:t>de contenido</w:t>
      </w:r>
    </w:p>
    <w:p w:rsidR="00795C0D" w:rsidRDefault="00795C0D" w:rsidP="00795C0D">
      <w:pPr>
        <w:autoSpaceDE w:val="0"/>
        <w:autoSpaceDN w:val="0"/>
        <w:adjustRightInd w:val="0"/>
        <w:spacing w:before="100" w:after="100"/>
        <w:ind w:left="1276" w:right="902"/>
        <w:jc w:val="both"/>
        <w:rPr>
          <w:rFonts w:ascii="Palatino Linotype" w:hAnsi="Palatino Linotype" w:cs="Arial"/>
          <w:bCs/>
          <w:i/>
        </w:rPr>
      </w:pPr>
      <w:r>
        <w:rPr>
          <w:rFonts w:ascii="Palatino Linotype" w:hAnsi="Palatino Linotype" w:cs="Arial"/>
          <w:bCs/>
          <w:i/>
        </w:rPr>
        <w:t>[…]</w:t>
      </w:r>
    </w:p>
    <w:p w:rsidR="00795C0D" w:rsidRDefault="00795C0D" w:rsidP="00795C0D">
      <w:pPr>
        <w:autoSpaceDE w:val="0"/>
        <w:autoSpaceDN w:val="0"/>
        <w:adjustRightInd w:val="0"/>
        <w:spacing w:before="100" w:after="100"/>
        <w:ind w:left="2410" w:right="902" w:hanging="1134"/>
        <w:jc w:val="both"/>
        <w:rPr>
          <w:rFonts w:ascii="Palatino Linotype" w:hAnsi="Palatino Linotype" w:cs="Arial"/>
          <w:bCs/>
          <w:i/>
        </w:rPr>
      </w:pPr>
      <w:r>
        <w:rPr>
          <w:rFonts w:ascii="Palatino Linotype" w:hAnsi="Palatino Linotype" w:cs="Arial"/>
          <w:b/>
          <w:bCs/>
          <w:i/>
        </w:rPr>
        <w:t>Criterio 2</w:t>
      </w:r>
      <w:r>
        <w:rPr>
          <w:rFonts w:ascii="Palatino Linotype" w:hAnsi="Palatino Linotype" w:cs="Arial"/>
          <w:bCs/>
          <w:i/>
        </w:rPr>
        <w:tab/>
      </w:r>
      <w:r>
        <w:rPr>
          <w:rFonts w:ascii="Palatino Linotype" w:hAnsi="Palatino Linotype" w:cs="Arial"/>
          <w:b/>
          <w:bCs/>
          <w:i/>
          <w:u w:val="single"/>
        </w:rPr>
        <w:t>Denominación del cargo, empleo, comisión o nombramiento otorgado</w:t>
      </w:r>
    </w:p>
    <w:p w:rsidR="00795C0D" w:rsidRDefault="00795C0D" w:rsidP="00795C0D">
      <w:pPr>
        <w:autoSpaceDE w:val="0"/>
        <w:autoSpaceDN w:val="0"/>
        <w:adjustRightInd w:val="0"/>
        <w:spacing w:before="100" w:after="100"/>
        <w:ind w:left="2410" w:right="902" w:hanging="1134"/>
        <w:jc w:val="both"/>
        <w:rPr>
          <w:rFonts w:ascii="Palatino Linotype" w:hAnsi="Palatino Linotype" w:cs="Arial"/>
          <w:bCs/>
          <w:i/>
        </w:rPr>
      </w:pPr>
      <w:r>
        <w:rPr>
          <w:rFonts w:ascii="Palatino Linotype" w:hAnsi="Palatino Linotype" w:cs="Arial"/>
          <w:b/>
          <w:bCs/>
          <w:i/>
        </w:rPr>
        <w:t>Criterio 3</w:t>
      </w:r>
      <w:r>
        <w:rPr>
          <w:rFonts w:ascii="Palatino Linotype" w:hAnsi="Palatino Linotype" w:cs="Arial"/>
          <w:bCs/>
          <w:i/>
        </w:rPr>
        <w:t xml:space="preserve"> </w:t>
      </w:r>
      <w:r>
        <w:rPr>
          <w:rFonts w:ascii="Palatino Linotype" w:hAnsi="Palatino Linotype" w:cs="Arial"/>
          <w:bCs/>
          <w:i/>
        </w:rPr>
        <w:tab/>
      </w:r>
      <w:r>
        <w:rPr>
          <w:rFonts w:ascii="Palatino Linotype" w:hAnsi="Palatino Linotype" w:cs="Arial"/>
          <w:b/>
          <w:bCs/>
          <w:i/>
          <w:u w:val="single"/>
        </w:rPr>
        <w:t xml:space="preserve">Nombre(s), primer apellido y segundo apellido del (la) persona y/o servidor(a) público(a) </w:t>
      </w:r>
    </w:p>
    <w:p w:rsidR="00795C0D" w:rsidRDefault="00795C0D" w:rsidP="00795C0D">
      <w:pPr>
        <w:autoSpaceDE w:val="0"/>
        <w:autoSpaceDN w:val="0"/>
        <w:adjustRightInd w:val="0"/>
        <w:spacing w:before="100" w:after="100"/>
        <w:ind w:left="1276" w:right="902"/>
        <w:jc w:val="both"/>
        <w:rPr>
          <w:rFonts w:ascii="Palatino Linotype" w:hAnsi="Palatino Linotype" w:cs="Arial"/>
          <w:bCs/>
          <w:i/>
        </w:rPr>
      </w:pPr>
      <w:r>
        <w:rPr>
          <w:rFonts w:ascii="Palatino Linotype" w:hAnsi="Palatino Linotype" w:cs="Arial"/>
          <w:bCs/>
          <w:i/>
        </w:rPr>
        <w:t>[…]</w:t>
      </w:r>
    </w:p>
    <w:p w:rsidR="00795C0D" w:rsidRDefault="00795C0D" w:rsidP="00795C0D">
      <w:pPr>
        <w:autoSpaceDE w:val="0"/>
        <w:autoSpaceDN w:val="0"/>
        <w:adjustRightInd w:val="0"/>
        <w:spacing w:before="100" w:after="100"/>
        <w:ind w:left="1276" w:right="902"/>
        <w:jc w:val="both"/>
        <w:rPr>
          <w:rFonts w:ascii="Palatino Linotype" w:hAnsi="Palatino Linotype" w:cs="Arial"/>
          <w:bCs/>
          <w:i/>
        </w:rPr>
      </w:pPr>
      <w:r>
        <w:rPr>
          <w:rFonts w:ascii="Palatino Linotype" w:hAnsi="Palatino Linotype" w:cs="Arial"/>
          <w:b/>
          <w:bCs/>
          <w:i/>
          <w:u w:val="single"/>
        </w:rPr>
        <w:t>Información curricular del (la) servidor(a) público(a)) y/o persona que desempeñe un empleo, cargo o comisión en el sujeto obligado el cual deberá especificar lo siguiente</w:t>
      </w:r>
      <w:r>
        <w:rPr>
          <w:rFonts w:ascii="Palatino Linotype" w:hAnsi="Palatino Linotype" w:cs="Arial"/>
          <w:bCs/>
          <w:i/>
        </w:rPr>
        <w:t>:</w:t>
      </w:r>
    </w:p>
    <w:p w:rsidR="00795C0D" w:rsidRDefault="00795C0D" w:rsidP="00795C0D">
      <w:pPr>
        <w:autoSpaceDE w:val="0"/>
        <w:autoSpaceDN w:val="0"/>
        <w:adjustRightInd w:val="0"/>
        <w:spacing w:before="100" w:after="100"/>
        <w:ind w:left="2410" w:right="902" w:hanging="1134"/>
        <w:jc w:val="both"/>
        <w:rPr>
          <w:rFonts w:ascii="Palatino Linotype" w:hAnsi="Palatino Linotype" w:cs="Arial"/>
          <w:bCs/>
          <w:i/>
        </w:rPr>
      </w:pPr>
      <w:r>
        <w:rPr>
          <w:rFonts w:ascii="Palatino Linotype" w:hAnsi="Palatino Linotype" w:cs="Arial"/>
          <w:b/>
          <w:bCs/>
          <w:i/>
        </w:rPr>
        <w:t>Criterio 5</w:t>
      </w:r>
      <w:r>
        <w:rPr>
          <w:rFonts w:ascii="Palatino Linotype" w:hAnsi="Palatino Linotype" w:cs="Arial"/>
          <w:b/>
          <w:bCs/>
          <w:i/>
        </w:rPr>
        <w:tab/>
        <w:t>Escolaridad:</w:t>
      </w:r>
      <w:r>
        <w:rPr>
          <w:rFonts w:ascii="Palatino Linotype" w:hAnsi="Palatino Linotype" w:cs="Arial"/>
          <w:bCs/>
          <w:i/>
        </w:rPr>
        <w:t xml:space="preserve"> </w:t>
      </w:r>
      <w:r>
        <w:rPr>
          <w:rFonts w:ascii="Palatino Linotype" w:hAnsi="Palatino Linotype" w:cs="Arial"/>
          <w:b/>
          <w:bCs/>
          <w:i/>
          <w:u w:val="single"/>
        </w:rPr>
        <w:t>Nivel máximo de estudios</w:t>
      </w:r>
      <w:r>
        <w:rPr>
          <w:rFonts w:ascii="Palatino Linotype" w:hAnsi="Palatino Linotype" w:cs="Arial"/>
          <w:bCs/>
          <w:i/>
        </w:rPr>
        <w:t xml:space="preserve"> (ninguno, primaria, secundaria, bachillerato, técnica, licenciatura, maestría, doctorado, posdoctorado)</w:t>
      </w:r>
    </w:p>
    <w:p w:rsidR="00795C0D" w:rsidRDefault="00795C0D" w:rsidP="00795C0D">
      <w:pPr>
        <w:tabs>
          <w:tab w:val="left" w:pos="2093"/>
        </w:tabs>
        <w:spacing w:before="100" w:after="100"/>
        <w:ind w:left="2410" w:right="902" w:hanging="1134"/>
        <w:rPr>
          <w:rFonts w:ascii="Palatino Linotype" w:hAnsi="Palatino Linotype" w:cs="Arial"/>
          <w:i/>
        </w:rPr>
      </w:pPr>
      <w:r>
        <w:rPr>
          <w:rFonts w:ascii="Palatino Linotype" w:hAnsi="Palatino Linotype" w:cs="Arial"/>
          <w:i/>
        </w:rPr>
        <w:t>[…]</w:t>
      </w:r>
    </w:p>
    <w:p w:rsidR="00795C0D" w:rsidRDefault="00795C0D" w:rsidP="00795C0D">
      <w:pPr>
        <w:pStyle w:val="Prrafodelista"/>
        <w:spacing w:before="360"/>
        <w:ind w:left="709" w:right="709"/>
        <w:jc w:val="both"/>
        <w:rPr>
          <w:rFonts w:ascii="Palatino Linotype" w:hAnsi="Palatino Linotype"/>
          <w:b/>
          <w:i/>
          <w:sz w:val="22"/>
          <w:szCs w:val="22"/>
        </w:rPr>
      </w:pPr>
      <w:r>
        <w:rPr>
          <w:rFonts w:ascii="Palatino Linotype" w:hAnsi="Palatino Linotype"/>
          <w:b/>
          <w:i/>
          <w:sz w:val="22"/>
          <w:szCs w:val="22"/>
        </w:rPr>
        <w:t>Formato 17 LGT_Art_70_Fr_XVII</w:t>
      </w:r>
    </w:p>
    <w:p w:rsidR="00795C0D" w:rsidRDefault="00795C0D" w:rsidP="00795C0D">
      <w:pPr>
        <w:pStyle w:val="Prrafodelista"/>
        <w:spacing w:before="120" w:after="60"/>
        <w:ind w:left="709" w:right="709"/>
        <w:jc w:val="center"/>
        <w:rPr>
          <w:rFonts w:ascii="Palatino Linotype" w:hAnsi="Palatino Linotype"/>
          <w:b/>
          <w:bCs/>
          <w:i/>
          <w:sz w:val="18"/>
          <w:szCs w:val="18"/>
          <w:lang w:eastAsia="es-MX"/>
        </w:rPr>
      </w:pPr>
      <w:r>
        <w:rPr>
          <w:rFonts w:ascii="Palatino Linotype" w:hAnsi="Palatino Linotype"/>
          <w:b/>
          <w:bCs/>
          <w:i/>
          <w:sz w:val="18"/>
          <w:szCs w:val="18"/>
          <w:lang w:eastAsia="es-MX"/>
        </w:rPr>
        <w:t>Información curricular de los(as) servidores(as) públicas(os) y/o personas que desempeñen un empleo, cargo o comisión en &lt;&lt;sujeto obligado&gt;&gt;</w:t>
      </w:r>
    </w:p>
    <w:tbl>
      <w:tblPr>
        <w:tblStyle w:val="Tablaconcuadrcula"/>
        <w:tblW w:w="762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47"/>
        <w:gridCol w:w="1277"/>
        <w:gridCol w:w="993"/>
        <w:gridCol w:w="1277"/>
        <w:gridCol w:w="1480"/>
        <w:gridCol w:w="1746"/>
      </w:tblGrid>
      <w:tr w:rsidR="00795C0D" w:rsidTr="000C4FB4">
        <w:trPr>
          <w:trHeight w:val="216"/>
          <w:jc w:val="center"/>
        </w:trPr>
        <w:tc>
          <w:tcPr>
            <w:tcW w:w="846" w:type="dxa"/>
            <w:vMerge w:val="restart"/>
            <w:tcBorders>
              <w:top w:val="dotted" w:sz="4" w:space="0" w:color="auto"/>
              <w:left w:val="dotted" w:sz="4" w:space="0" w:color="auto"/>
              <w:bottom w:val="dotted" w:sz="4" w:space="0" w:color="auto"/>
              <w:right w:val="dotted" w:sz="4" w:space="0" w:color="auto"/>
            </w:tcBorders>
            <w:vAlign w:val="center"/>
            <w:hideMark/>
          </w:tcPr>
          <w:p w:rsidR="00795C0D" w:rsidRDefault="00795C0D" w:rsidP="000C4FB4">
            <w:pPr>
              <w:jc w:val="center"/>
              <w:rPr>
                <w:rFonts w:ascii="Palatino Linotype" w:hAnsi="Palatino Linotype" w:cstheme="minorHAnsi"/>
                <w:i/>
                <w:sz w:val="16"/>
                <w:szCs w:val="16"/>
                <w:lang w:eastAsia="es-ES"/>
              </w:rPr>
            </w:pPr>
            <w:r>
              <w:rPr>
                <w:rFonts w:ascii="Palatino Linotype" w:hAnsi="Palatino Linotype" w:cstheme="minorHAnsi"/>
                <w:i/>
                <w:sz w:val="16"/>
                <w:szCs w:val="16"/>
              </w:rPr>
              <w:t>Clave o nivel del puesto</w:t>
            </w:r>
          </w:p>
        </w:tc>
        <w:tc>
          <w:tcPr>
            <w:tcW w:w="1276" w:type="dxa"/>
            <w:vMerge w:val="restart"/>
            <w:tcBorders>
              <w:top w:val="dotted" w:sz="4" w:space="0" w:color="auto"/>
              <w:left w:val="dotted" w:sz="4" w:space="0" w:color="auto"/>
              <w:bottom w:val="dotted" w:sz="4" w:space="0" w:color="auto"/>
              <w:right w:val="dotted" w:sz="4" w:space="0" w:color="auto"/>
            </w:tcBorders>
            <w:vAlign w:val="center"/>
            <w:hideMark/>
          </w:tcPr>
          <w:p w:rsidR="00795C0D" w:rsidRDefault="00795C0D" w:rsidP="000C4FB4">
            <w:pPr>
              <w:jc w:val="center"/>
              <w:rPr>
                <w:rFonts w:ascii="Palatino Linotype" w:hAnsi="Palatino Linotype" w:cstheme="minorHAnsi"/>
                <w:i/>
                <w:sz w:val="16"/>
                <w:szCs w:val="16"/>
              </w:rPr>
            </w:pPr>
            <w:r>
              <w:rPr>
                <w:rFonts w:ascii="Palatino Linotype" w:hAnsi="Palatino Linotype" w:cstheme="minorHAnsi"/>
                <w:i/>
                <w:sz w:val="16"/>
                <w:szCs w:val="16"/>
              </w:rPr>
              <w:t xml:space="preserve">Denominación del cargo o nombramiento otorgado </w:t>
            </w:r>
          </w:p>
        </w:tc>
        <w:tc>
          <w:tcPr>
            <w:tcW w:w="3747" w:type="dxa"/>
            <w:gridSpan w:val="3"/>
            <w:vMerge w:val="restart"/>
            <w:tcBorders>
              <w:top w:val="dotted" w:sz="4" w:space="0" w:color="auto"/>
              <w:left w:val="dotted" w:sz="4" w:space="0" w:color="auto"/>
              <w:bottom w:val="dotted" w:sz="4" w:space="0" w:color="auto"/>
              <w:right w:val="dotted" w:sz="4" w:space="0" w:color="auto"/>
            </w:tcBorders>
            <w:vAlign w:val="center"/>
            <w:hideMark/>
          </w:tcPr>
          <w:p w:rsidR="00795C0D" w:rsidRDefault="00795C0D" w:rsidP="000C4FB4">
            <w:pPr>
              <w:jc w:val="center"/>
              <w:rPr>
                <w:rFonts w:ascii="Palatino Linotype" w:hAnsi="Palatino Linotype" w:cstheme="minorHAnsi"/>
                <w:b/>
                <w:i/>
                <w:sz w:val="16"/>
                <w:szCs w:val="16"/>
                <w:u w:val="single"/>
              </w:rPr>
            </w:pPr>
            <w:r>
              <w:rPr>
                <w:rFonts w:ascii="Palatino Linotype" w:hAnsi="Palatino Linotype" w:cstheme="minorHAnsi"/>
                <w:b/>
                <w:i/>
                <w:sz w:val="16"/>
                <w:szCs w:val="16"/>
                <w:u w:val="single"/>
              </w:rPr>
              <w:t>Nombre del(la) servidor(a) público(a)</w:t>
            </w:r>
          </w:p>
        </w:tc>
        <w:tc>
          <w:tcPr>
            <w:tcW w:w="1745" w:type="dxa"/>
            <w:vMerge w:val="restart"/>
            <w:tcBorders>
              <w:top w:val="dotted" w:sz="4" w:space="0" w:color="auto"/>
              <w:left w:val="dotted" w:sz="4" w:space="0" w:color="auto"/>
              <w:bottom w:val="dotted" w:sz="4" w:space="0" w:color="auto"/>
              <w:right w:val="dotted" w:sz="4" w:space="0" w:color="auto"/>
            </w:tcBorders>
            <w:vAlign w:val="center"/>
            <w:hideMark/>
          </w:tcPr>
          <w:p w:rsidR="00795C0D" w:rsidRDefault="00795C0D" w:rsidP="000C4FB4">
            <w:pPr>
              <w:jc w:val="center"/>
              <w:rPr>
                <w:rFonts w:ascii="Palatino Linotype" w:hAnsi="Palatino Linotype" w:cstheme="minorHAnsi"/>
                <w:i/>
                <w:sz w:val="16"/>
                <w:szCs w:val="16"/>
              </w:rPr>
            </w:pPr>
            <w:r>
              <w:rPr>
                <w:rFonts w:ascii="Palatino Linotype" w:hAnsi="Palatino Linotype" w:cstheme="minorHAnsi"/>
                <w:i/>
                <w:sz w:val="16"/>
                <w:szCs w:val="16"/>
              </w:rPr>
              <w:t>Unidad administrativa de adscripción (Área) del servidor público (catálogo, en su caso)</w:t>
            </w:r>
          </w:p>
        </w:tc>
      </w:tr>
      <w:tr w:rsidR="00795C0D" w:rsidTr="000C4FB4">
        <w:trPr>
          <w:trHeight w:val="216"/>
          <w:jc w:val="center"/>
        </w:trPr>
        <w:tc>
          <w:tcPr>
            <w:tcW w:w="846" w:type="dxa"/>
            <w:vMerge/>
            <w:tcBorders>
              <w:top w:val="dotted" w:sz="4" w:space="0" w:color="auto"/>
              <w:left w:val="dotted" w:sz="4" w:space="0" w:color="auto"/>
              <w:bottom w:val="dotted" w:sz="4" w:space="0" w:color="auto"/>
              <w:right w:val="dotted" w:sz="4" w:space="0" w:color="auto"/>
            </w:tcBorders>
            <w:vAlign w:val="center"/>
            <w:hideMark/>
          </w:tcPr>
          <w:p w:rsidR="00795C0D" w:rsidRDefault="00795C0D" w:rsidP="000C4FB4">
            <w:pPr>
              <w:rPr>
                <w:rFonts w:ascii="Palatino Linotype" w:eastAsia="Times New Roman" w:hAnsi="Palatino Linotype" w:cstheme="minorHAnsi"/>
                <w:i/>
                <w:sz w:val="16"/>
                <w:szCs w:val="16"/>
                <w:lang w:eastAsia="es-ES"/>
              </w:rPr>
            </w:pPr>
          </w:p>
        </w:tc>
        <w:tc>
          <w:tcPr>
            <w:tcW w:w="1276" w:type="dxa"/>
            <w:vMerge/>
            <w:tcBorders>
              <w:top w:val="dotted" w:sz="4" w:space="0" w:color="auto"/>
              <w:left w:val="dotted" w:sz="4" w:space="0" w:color="auto"/>
              <w:bottom w:val="dotted" w:sz="4" w:space="0" w:color="auto"/>
              <w:right w:val="dotted" w:sz="4" w:space="0" w:color="auto"/>
            </w:tcBorders>
            <w:vAlign w:val="center"/>
            <w:hideMark/>
          </w:tcPr>
          <w:p w:rsidR="00795C0D" w:rsidRDefault="00795C0D" w:rsidP="000C4FB4">
            <w:pPr>
              <w:rPr>
                <w:rFonts w:ascii="Palatino Linotype" w:eastAsia="Times New Roman" w:hAnsi="Palatino Linotype" w:cstheme="minorHAnsi"/>
                <w:i/>
                <w:sz w:val="16"/>
                <w:szCs w:val="16"/>
                <w:lang w:eastAsia="es-ES"/>
              </w:rPr>
            </w:pPr>
          </w:p>
        </w:tc>
        <w:tc>
          <w:tcPr>
            <w:tcW w:w="6502" w:type="dxa"/>
            <w:gridSpan w:val="3"/>
            <w:vMerge/>
            <w:tcBorders>
              <w:top w:val="dotted" w:sz="4" w:space="0" w:color="auto"/>
              <w:left w:val="dotted" w:sz="4" w:space="0" w:color="auto"/>
              <w:bottom w:val="dotted" w:sz="4" w:space="0" w:color="auto"/>
              <w:right w:val="dotted" w:sz="4" w:space="0" w:color="auto"/>
            </w:tcBorders>
            <w:vAlign w:val="center"/>
            <w:hideMark/>
          </w:tcPr>
          <w:p w:rsidR="00795C0D" w:rsidRDefault="00795C0D" w:rsidP="000C4FB4">
            <w:pPr>
              <w:rPr>
                <w:rFonts w:ascii="Palatino Linotype" w:eastAsia="Times New Roman" w:hAnsi="Palatino Linotype" w:cstheme="minorHAnsi"/>
                <w:b/>
                <w:i/>
                <w:sz w:val="16"/>
                <w:szCs w:val="16"/>
                <w:u w:val="single"/>
                <w:lang w:eastAsia="es-ES"/>
              </w:rPr>
            </w:pPr>
          </w:p>
        </w:tc>
        <w:tc>
          <w:tcPr>
            <w:tcW w:w="1745" w:type="dxa"/>
            <w:vMerge/>
            <w:tcBorders>
              <w:top w:val="dotted" w:sz="4" w:space="0" w:color="auto"/>
              <w:left w:val="dotted" w:sz="4" w:space="0" w:color="auto"/>
              <w:bottom w:val="dotted" w:sz="4" w:space="0" w:color="auto"/>
              <w:right w:val="dotted" w:sz="4" w:space="0" w:color="auto"/>
            </w:tcBorders>
            <w:vAlign w:val="center"/>
            <w:hideMark/>
          </w:tcPr>
          <w:p w:rsidR="00795C0D" w:rsidRDefault="00795C0D" w:rsidP="000C4FB4">
            <w:pPr>
              <w:rPr>
                <w:rFonts w:ascii="Palatino Linotype" w:eastAsia="Times New Roman" w:hAnsi="Palatino Linotype" w:cstheme="minorHAnsi"/>
                <w:i/>
                <w:sz w:val="16"/>
                <w:szCs w:val="16"/>
                <w:lang w:eastAsia="es-ES"/>
              </w:rPr>
            </w:pPr>
          </w:p>
        </w:tc>
      </w:tr>
      <w:tr w:rsidR="00795C0D" w:rsidTr="000C4FB4">
        <w:trPr>
          <w:trHeight w:val="45"/>
          <w:jc w:val="center"/>
        </w:trPr>
        <w:tc>
          <w:tcPr>
            <w:tcW w:w="846" w:type="dxa"/>
            <w:vMerge/>
            <w:tcBorders>
              <w:top w:val="dotted" w:sz="4" w:space="0" w:color="auto"/>
              <w:left w:val="dotted" w:sz="4" w:space="0" w:color="auto"/>
              <w:bottom w:val="dotted" w:sz="4" w:space="0" w:color="auto"/>
              <w:right w:val="dotted" w:sz="4" w:space="0" w:color="auto"/>
            </w:tcBorders>
            <w:vAlign w:val="center"/>
            <w:hideMark/>
          </w:tcPr>
          <w:p w:rsidR="00795C0D" w:rsidRDefault="00795C0D" w:rsidP="000C4FB4">
            <w:pPr>
              <w:rPr>
                <w:rFonts w:ascii="Palatino Linotype" w:eastAsia="Times New Roman" w:hAnsi="Palatino Linotype" w:cstheme="minorHAnsi"/>
                <w:i/>
                <w:sz w:val="16"/>
                <w:szCs w:val="16"/>
                <w:lang w:eastAsia="es-ES"/>
              </w:rPr>
            </w:pPr>
          </w:p>
        </w:tc>
        <w:tc>
          <w:tcPr>
            <w:tcW w:w="1276" w:type="dxa"/>
            <w:vMerge/>
            <w:tcBorders>
              <w:top w:val="dotted" w:sz="4" w:space="0" w:color="auto"/>
              <w:left w:val="dotted" w:sz="4" w:space="0" w:color="auto"/>
              <w:bottom w:val="dotted" w:sz="4" w:space="0" w:color="auto"/>
              <w:right w:val="dotted" w:sz="4" w:space="0" w:color="auto"/>
            </w:tcBorders>
            <w:vAlign w:val="center"/>
            <w:hideMark/>
          </w:tcPr>
          <w:p w:rsidR="00795C0D" w:rsidRDefault="00795C0D" w:rsidP="000C4FB4">
            <w:pPr>
              <w:rPr>
                <w:rFonts w:ascii="Palatino Linotype" w:eastAsia="Times New Roman" w:hAnsi="Palatino Linotype" w:cstheme="minorHAnsi"/>
                <w:i/>
                <w:sz w:val="16"/>
                <w:szCs w:val="16"/>
                <w:lang w:eastAsia="es-ES"/>
              </w:rPr>
            </w:pPr>
          </w:p>
        </w:tc>
        <w:tc>
          <w:tcPr>
            <w:tcW w:w="992" w:type="dxa"/>
            <w:tcBorders>
              <w:top w:val="dotted" w:sz="4" w:space="0" w:color="auto"/>
              <w:left w:val="dotted" w:sz="4" w:space="0" w:color="auto"/>
              <w:bottom w:val="dotted" w:sz="4" w:space="0" w:color="auto"/>
              <w:right w:val="dotted" w:sz="4" w:space="0" w:color="auto"/>
            </w:tcBorders>
            <w:vAlign w:val="center"/>
            <w:hideMark/>
          </w:tcPr>
          <w:p w:rsidR="00795C0D" w:rsidRDefault="00795C0D" w:rsidP="000C4FB4">
            <w:pPr>
              <w:jc w:val="center"/>
              <w:rPr>
                <w:rFonts w:ascii="Palatino Linotype" w:hAnsi="Palatino Linotype" w:cstheme="minorHAnsi"/>
                <w:i/>
                <w:sz w:val="16"/>
                <w:szCs w:val="16"/>
              </w:rPr>
            </w:pPr>
            <w:r>
              <w:rPr>
                <w:rFonts w:ascii="Palatino Linotype" w:hAnsi="Palatino Linotype" w:cstheme="minorHAnsi"/>
                <w:i/>
                <w:sz w:val="16"/>
                <w:szCs w:val="16"/>
              </w:rPr>
              <w:t>Nombre(s)</w:t>
            </w:r>
          </w:p>
        </w:tc>
        <w:tc>
          <w:tcPr>
            <w:tcW w:w="1276" w:type="dxa"/>
            <w:tcBorders>
              <w:top w:val="dotted" w:sz="4" w:space="0" w:color="auto"/>
              <w:left w:val="dotted" w:sz="4" w:space="0" w:color="auto"/>
              <w:bottom w:val="dotted" w:sz="4" w:space="0" w:color="auto"/>
              <w:right w:val="dotted" w:sz="4" w:space="0" w:color="auto"/>
            </w:tcBorders>
            <w:vAlign w:val="center"/>
            <w:hideMark/>
          </w:tcPr>
          <w:p w:rsidR="00795C0D" w:rsidRDefault="00795C0D" w:rsidP="000C4FB4">
            <w:pPr>
              <w:jc w:val="center"/>
              <w:rPr>
                <w:rFonts w:ascii="Palatino Linotype" w:hAnsi="Palatino Linotype" w:cstheme="minorHAnsi"/>
                <w:i/>
                <w:sz w:val="16"/>
                <w:szCs w:val="16"/>
              </w:rPr>
            </w:pPr>
            <w:r>
              <w:rPr>
                <w:rFonts w:ascii="Palatino Linotype" w:hAnsi="Palatino Linotype" w:cstheme="minorHAnsi"/>
                <w:i/>
                <w:sz w:val="16"/>
                <w:szCs w:val="16"/>
              </w:rPr>
              <w:t>Primer Apellido</w:t>
            </w:r>
          </w:p>
        </w:tc>
        <w:tc>
          <w:tcPr>
            <w:tcW w:w="1479" w:type="dxa"/>
            <w:tcBorders>
              <w:top w:val="dotted" w:sz="4" w:space="0" w:color="auto"/>
              <w:left w:val="dotted" w:sz="4" w:space="0" w:color="auto"/>
              <w:bottom w:val="dotted" w:sz="4" w:space="0" w:color="auto"/>
              <w:right w:val="dotted" w:sz="4" w:space="0" w:color="auto"/>
            </w:tcBorders>
            <w:vAlign w:val="center"/>
            <w:hideMark/>
          </w:tcPr>
          <w:p w:rsidR="00795C0D" w:rsidRDefault="00795C0D" w:rsidP="000C4FB4">
            <w:pPr>
              <w:jc w:val="center"/>
              <w:rPr>
                <w:rFonts w:ascii="Palatino Linotype" w:hAnsi="Palatino Linotype" w:cstheme="minorHAnsi"/>
                <w:i/>
                <w:sz w:val="16"/>
                <w:szCs w:val="16"/>
              </w:rPr>
            </w:pPr>
            <w:r>
              <w:rPr>
                <w:rFonts w:ascii="Palatino Linotype" w:hAnsi="Palatino Linotype" w:cstheme="minorHAnsi"/>
                <w:i/>
                <w:sz w:val="16"/>
                <w:szCs w:val="16"/>
              </w:rPr>
              <w:t xml:space="preserve">Segundo Apellido </w:t>
            </w:r>
          </w:p>
        </w:tc>
        <w:tc>
          <w:tcPr>
            <w:tcW w:w="1745" w:type="dxa"/>
            <w:vMerge/>
            <w:tcBorders>
              <w:top w:val="dotted" w:sz="4" w:space="0" w:color="auto"/>
              <w:left w:val="dotted" w:sz="4" w:space="0" w:color="auto"/>
              <w:bottom w:val="dotted" w:sz="4" w:space="0" w:color="auto"/>
              <w:right w:val="dotted" w:sz="4" w:space="0" w:color="auto"/>
            </w:tcBorders>
            <w:vAlign w:val="center"/>
            <w:hideMark/>
          </w:tcPr>
          <w:p w:rsidR="00795C0D" w:rsidRDefault="00795C0D" w:rsidP="000C4FB4">
            <w:pPr>
              <w:rPr>
                <w:rFonts w:ascii="Palatino Linotype" w:eastAsia="Times New Roman" w:hAnsi="Palatino Linotype" w:cstheme="minorHAnsi"/>
                <w:i/>
                <w:sz w:val="16"/>
                <w:szCs w:val="16"/>
                <w:lang w:eastAsia="es-ES"/>
              </w:rPr>
            </w:pPr>
          </w:p>
        </w:tc>
      </w:tr>
      <w:tr w:rsidR="00795C0D" w:rsidTr="000C4FB4">
        <w:trPr>
          <w:trHeight w:val="45"/>
          <w:jc w:val="center"/>
        </w:trPr>
        <w:tc>
          <w:tcPr>
            <w:tcW w:w="846" w:type="dxa"/>
            <w:tcBorders>
              <w:top w:val="dotted" w:sz="4" w:space="0" w:color="auto"/>
              <w:left w:val="dotted" w:sz="4" w:space="0" w:color="auto"/>
              <w:bottom w:val="dotted" w:sz="4" w:space="0" w:color="auto"/>
              <w:right w:val="dotted" w:sz="4" w:space="0" w:color="auto"/>
            </w:tcBorders>
          </w:tcPr>
          <w:p w:rsidR="00795C0D" w:rsidRDefault="00795C0D" w:rsidP="000C4FB4">
            <w:pPr>
              <w:jc w:val="both"/>
              <w:rPr>
                <w:rFonts w:ascii="Palatino Linotype" w:hAnsi="Palatino Linotype" w:cstheme="minorHAnsi"/>
                <w:i/>
                <w:sz w:val="16"/>
                <w:szCs w:val="16"/>
              </w:rPr>
            </w:pPr>
          </w:p>
        </w:tc>
        <w:tc>
          <w:tcPr>
            <w:tcW w:w="1276" w:type="dxa"/>
            <w:tcBorders>
              <w:top w:val="dotted" w:sz="4" w:space="0" w:color="auto"/>
              <w:left w:val="dotted" w:sz="4" w:space="0" w:color="auto"/>
              <w:bottom w:val="dotted" w:sz="4" w:space="0" w:color="auto"/>
              <w:right w:val="dotted" w:sz="4" w:space="0" w:color="auto"/>
            </w:tcBorders>
          </w:tcPr>
          <w:p w:rsidR="00795C0D" w:rsidRDefault="00795C0D" w:rsidP="000C4FB4">
            <w:pPr>
              <w:jc w:val="both"/>
              <w:rPr>
                <w:rFonts w:ascii="Palatino Linotype" w:hAnsi="Palatino Linotype" w:cstheme="minorHAnsi"/>
                <w:i/>
                <w:sz w:val="16"/>
                <w:szCs w:val="16"/>
              </w:rPr>
            </w:pPr>
          </w:p>
        </w:tc>
        <w:tc>
          <w:tcPr>
            <w:tcW w:w="992" w:type="dxa"/>
            <w:tcBorders>
              <w:top w:val="dotted" w:sz="4" w:space="0" w:color="auto"/>
              <w:left w:val="dotted" w:sz="4" w:space="0" w:color="auto"/>
              <w:bottom w:val="dotted" w:sz="4" w:space="0" w:color="auto"/>
              <w:right w:val="dotted" w:sz="4" w:space="0" w:color="auto"/>
            </w:tcBorders>
          </w:tcPr>
          <w:p w:rsidR="00795C0D" w:rsidRDefault="00795C0D" w:rsidP="000C4FB4">
            <w:pPr>
              <w:jc w:val="both"/>
              <w:rPr>
                <w:rFonts w:ascii="Palatino Linotype" w:hAnsi="Palatino Linotype" w:cstheme="minorHAnsi"/>
                <w:i/>
                <w:sz w:val="16"/>
                <w:szCs w:val="16"/>
              </w:rPr>
            </w:pPr>
          </w:p>
        </w:tc>
        <w:tc>
          <w:tcPr>
            <w:tcW w:w="1276" w:type="dxa"/>
            <w:tcBorders>
              <w:top w:val="dotted" w:sz="4" w:space="0" w:color="auto"/>
              <w:left w:val="dotted" w:sz="4" w:space="0" w:color="auto"/>
              <w:bottom w:val="dotted" w:sz="4" w:space="0" w:color="auto"/>
              <w:right w:val="dotted" w:sz="4" w:space="0" w:color="auto"/>
            </w:tcBorders>
          </w:tcPr>
          <w:p w:rsidR="00795C0D" w:rsidRDefault="00795C0D" w:rsidP="000C4FB4">
            <w:pPr>
              <w:jc w:val="both"/>
              <w:rPr>
                <w:rFonts w:ascii="Palatino Linotype" w:hAnsi="Palatino Linotype" w:cstheme="minorHAnsi"/>
                <w:i/>
                <w:sz w:val="16"/>
                <w:szCs w:val="16"/>
              </w:rPr>
            </w:pPr>
          </w:p>
        </w:tc>
        <w:tc>
          <w:tcPr>
            <w:tcW w:w="1479" w:type="dxa"/>
            <w:tcBorders>
              <w:top w:val="dotted" w:sz="4" w:space="0" w:color="auto"/>
              <w:left w:val="dotted" w:sz="4" w:space="0" w:color="auto"/>
              <w:bottom w:val="dotted" w:sz="4" w:space="0" w:color="auto"/>
              <w:right w:val="dotted" w:sz="4" w:space="0" w:color="auto"/>
            </w:tcBorders>
          </w:tcPr>
          <w:p w:rsidR="00795C0D" w:rsidRDefault="00795C0D" w:rsidP="000C4FB4">
            <w:pPr>
              <w:jc w:val="both"/>
              <w:rPr>
                <w:rFonts w:ascii="Palatino Linotype" w:hAnsi="Palatino Linotype" w:cstheme="minorHAnsi"/>
                <w:i/>
                <w:sz w:val="16"/>
                <w:szCs w:val="16"/>
              </w:rPr>
            </w:pPr>
          </w:p>
        </w:tc>
        <w:tc>
          <w:tcPr>
            <w:tcW w:w="1745" w:type="dxa"/>
            <w:tcBorders>
              <w:top w:val="dotted" w:sz="4" w:space="0" w:color="auto"/>
              <w:left w:val="dotted" w:sz="4" w:space="0" w:color="auto"/>
              <w:bottom w:val="dotted" w:sz="4" w:space="0" w:color="auto"/>
              <w:right w:val="dotted" w:sz="4" w:space="0" w:color="auto"/>
            </w:tcBorders>
          </w:tcPr>
          <w:p w:rsidR="00795C0D" w:rsidRDefault="00795C0D" w:rsidP="000C4FB4">
            <w:pPr>
              <w:jc w:val="both"/>
              <w:rPr>
                <w:rFonts w:ascii="Palatino Linotype" w:hAnsi="Palatino Linotype" w:cstheme="minorHAnsi"/>
                <w:i/>
                <w:sz w:val="16"/>
                <w:szCs w:val="16"/>
              </w:rPr>
            </w:pPr>
          </w:p>
        </w:tc>
      </w:tr>
      <w:tr w:rsidR="00795C0D" w:rsidTr="000C4FB4">
        <w:trPr>
          <w:trHeight w:val="45"/>
          <w:jc w:val="center"/>
        </w:trPr>
        <w:tc>
          <w:tcPr>
            <w:tcW w:w="846" w:type="dxa"/>
            <w:tcBorders>
              <w:top w:val="dotted" w:sz="4" w:space="0" w:color="auto"/>
              <w:left w:val="dotted" w:sz="4" w:space="0" w:color="auto"/>
              <w:bottom w:val="dotted" w:sz="4" w:space="0" w:color="auto"/>
              <w:right w:val="dotted" w:sz="4" w:space="0" w:color="auto"/>
            </w:tcBorders>
          </w:tcPr>
          <w:p w:rsidR="00795C0D" w:rsidRDefault="00795C0D" w:rsidP="000C4FB4">
            <w:pPr>
              <w:jc w:val="both"/>
              <w:rPr>
                <w:rFonts w:ascii="Palatino Linotype" w:hAnsi="Palatino Linotype" w:cstheme="minorHAnsi"/>
                <w:i/>
                <w:sz w:val="16"/>
                <w:szCs w:val="16"/>
              </w:rPr>
            </w:pPr>
          </w:p>
        </w:tc>
        <w:tc>
          <w:tcPr>
            <w:tcW w:w="1276" w:type="dxa"/>
            <w:tcBorders>
              <w:top w:val="dotted" w:sz="4" w:space="0" w:color="auto"/>
              <w:left w:val="dotted" w:sz="4" w:space="0" w:color="auto"/>
              <w:bottom w:val="dotted" w:sz="4" w:space="0" w:color="auto"/>
              <w:right w:val="dotted" w:sz="4" w:space="0" w:color="auto"/>
            </w:tcBorders>
          </w:tcPr>
          <w:p w:rsidR="00795C0D" w:rsidRDefault="00795C0D" w:rsidP="000C4FB4">
            <w:pPr>
              <w:jc w:val="both"/>
              <w:rPr>
                <w:rFonts w:ascii="Palatino Linotype" w:hAnsi="Palatino Linotype" w:cstheme="minorHAnsi"/>
                <w:i/>
                <w:sz w:val="16"/>
                <w:szCs w:val="16"/>
              </w:rPr>
            </w:pPr>
          </w:p>
        </w:tc>
        <w:tc>
          <w:tcPr>
            <w:tcW w:w="992" w:type="dxa"/>
            <w:tcBorders>
              <w:top w:val="dotted" w:sz="4" w:space="0" w:color="auto"/>
              <w:left w:val="dotted" w:sz="4" w:space="0" w:color="auto"/>
              <w:bottom w:val="dotted" w:sz="4" w:space="0" w:color="auto"/>
              <w:right w:val="dotted" w:sz="4" w:space="0" w:color="auto"/>
            </w:tcBorders>
          </w:tcPr>
          <w:p w:rsidR="00795C0D" w:rsidRDefault="00795C0D" w:rsidP="000C4FB4">
            <w:pPr>
              <w:jc w:val="both"/>
              <w:rPr>
                <w:rFonts w:ascii="Palatino Linotype" w:hAnsi="Palatino Linotype" w:cstheme="minorHAnsi"/>
                <w:i/>
                <w:sz w:val="16"/>
                <w:szCs w:val="16"/>
              </w:rPr>
            </w:pPr>
          </w:p>
        </w:tc>
        <w:tc>
          <w:tcPr>
            <w:tcW w:w="1276" w:type="dxa"/>
            <w:tcBorders>
              <w:top w:val="dotted" w:sz="4" w:space="0" w:color="auto"/>
              <w:left w:val="dotted" w:sz="4" w:space="0" w:color="auto"/>
              <w:bottom w:val="dotted" w:sz="4" w:space="0" w:color="auto"/>
              <w:right w:val="dotted" w:sz="4" w:space="0" w:color="auto"/>
            </w:tcBorders>
          </w:tcPr>
          <w:p w:rsidR="00795C0D" w:rsidRDefault="00795C0D" w:rsidP="000C4FB4">
            <w:pPr>
              <w:jc w:val="both"/>
              <w:rPr>
                <w:rFonts w:ascii="Palatino Linotype" w:hAnsi="Palatino Linotype" w:cstheme="minorHAnsi"/>
                <w:i/>
                <w:sz w:val="16"/>
                <w:szCs w:val="16"/>
              </w:rPr>
            </w:pPr>
          </w:p>
        </w:tc>
        <w:tc>
          <w:tcPr>
            <w:tcW w:w="1479" w:type="dxa"/>
            <w:tcBorders>
              <w:top w:val="dotted" w:sz="4" w:space="0" w:color="auto"/>
              <w:left w:val="dotted" w:sz="4" w:space="0" w:color="auto"/>
              <w:bottom w:val="dotted" w:sz="4" w:space="0" w:color="auto"/>
              <w:right w:val="dotted" w:sz="4" w:space="0" w:color="auto"/>
            </w:tcBorders>
          </w:tcPr>
          <w:p w:rsidR="00795C0D" w:rsidRDefault="00795C0D" w:rsidP="000C4FB4">
            <w:pPr>
              <w:jc w:val="both"/>
              <w:rPr>
                <w:rFonts w:ascii="Palatino Linotype" w:hAnsi="Palatino Linotype" w:cstheme="minorHAnsi"/>
                <w:i/>
                <w:sz w:val="16"/>
                <w:szCs w:val="16"/>
              </w:rPr>
            </w:pPr>
          </w:p>
        </w:tc>
        <w:tc>
          <w:tcPr>
            <w:tcW w:w="1745" w:type="dxa"/>
            <w:tcBorders>
              <w:top w:val="dotted" w:sz="4" w:space="0" w:color="auto"/>
              <w:left w:val="dotted" w:sz="4" w:space="0" w:color="auto"/>
              <w:bottom w:val="dotted" w:sz="4" w:space="0" w:color="auto"/>
              <w:right w:val="dotted" w:sz="4" w:space="0" w:color="auto"/>
            </w:tcBorders>
          </w:tcPr>
          <w:p w:rsidR="00795C0D" w:rsidRDefault="00795C0D" w:rsidP="000C4FB4">
            <w:pPr>
              <w:jc w:val="both"/>
              <w:rPr>
                <w:rFonts w:ascii="Palatino Linotype" w:hAnsi="Palatino Linotype" w:cstheme="minorHAnsi"/>
                <w:i/>
                <w:sz w:val="16"/>
                <w:szCs w:val="16"/>
              </w:rPr>
            </w:pPr>
          </w:p>
        </w:tc>
      </w:tr>
    </w:tbl>
    <w:p w:rsidR="00795C0D" w:rsidRDefault="00795C0D" w:rsidP="00795C0D">
      <w:pPr>
        <w:jc w:val="both"/>
        <w:rPr>
          <w:rFonts w:ascii="Palatino Linotype" w:eastAsia="Times New Roman" w:hAnsi="Palatino Linotype" w:cs="Times New Roman"/>
          <w:i/>
          <w:sz w:val="16"/>
          <w:szCs w:val="16"/>
          <w:lang w:eastAsia="es-MX"/>
        </w:rPr>
      </w:pPr>
    </w:p>
    <w:tbl>
      <w:tblPr>
        <w:tblW w:w="0" w:type="auto"/>
        <w:jc w:val="center"/>
        <w:tblCellMar>
          <w:left w:w="70" w:type="dxa"/>
          <w:right w:w="70" w:type="dxa"/>
        </w:tblCellMar>
        <w:tblLook w:val="04A0" w:firstRow="1" w:lastRow="0" w:firstColumn="1" w:lastColumn="0" w:noHBand="0" w:noVBand="1"/>
      </w:tblPr>
      <w:tblGrid>
        <w:gridCol w:w="1752"/>
        <w:gridCol w:w="618"/>
        <w:gridCol w:w="692"/>
        <w:gridCol w:w="1007"/>
        <w:gridCol w:w="1061"/>
        <w:gridCol w:w="1086"/>
        <w:gridCol w:w="985"/>
        <w:gridCol w:w="864"/>
        <w:gridCol w:w="997"/>
      </w:tblGrid>
      <w:tr w:rsidR="00795C0D" w:rsidTr="000C4FB4">
        <w:trPr>
          <w:trHeight w:val="45"/>
          <w:jc w:val="center"/>
        </w:trPr>
        <w:tc>
          <w:tcPr>
            <w:tcW w:w="9111" w:type="dxa"/>
            <w:gridSpan w:val="9"/>
            <w:tcBorders>
              <w:top w:val="dotted" w:sz="4" w:space="0" w:color="auto"/>
              <w:left w:val="dotted" w:sz="4" w:space="0" w:color="auto"/>
              <w:bottom w:val="dotted" w:sz="4" w:space="0" w:color="auto"/>
              <w:right w:val="dotted" w:sz="4" w:space="0" w:color="auto"/>
            </w:tcBorders>
            <w:vAlign w:val="center"/>
            <w:hideMark/>
          </w:tcPr>
          <w:p w:rsidR="00795C0D" w:rsidRDefault="00795C0D" w:rsidP="000C4FB4">
            <w:pPr>
              <w:spacing w:line="256" w:lineRule="auto"/>
              <w:jc w:val="center"/>
              <w:rPr>
                <w:rFonts w:ascii="Palatino Linotype" w:hAnsi="Palatino Linotype"/>
                <w:i/>
                <w:sz w:val="16"/>
                <w:szCs w:val="16"/>
                <w:lang w:eastAsia="es-MX"/>
              </w:rPr>
            </w:pPr>
            <w:r>
              <w:rPr>
                <w:rFonts w:ascii="Palatino Linotype" w:hAnsi="Palatino Linotype" w:cstheme="minorHAnsi"/>
                <w:i/>
                <w:sz w:val="16"/>
                <w:szCs w:val="16"/>
                <w:lang w:eastAsia="es-MX"/>
              </w:rPr>
              <w:t>Información curricular</w:t>
            </w:r>
          </w:p>
        </w:tc>
      </w:tr>
      <w:tr w:rsidR="00795C0D" w:rsidTr="000C4FB4">
        <w:trPr>
          <w:trHeight w:val="45"/>
          <w:jc w:val="center"/>
        </w:trPr>
        <w:tc>
          <w:tcPr>
            <w:tcW w:w="3062" w:type="dxa"/>
            <w:gridSpan w:val="3"/>
            <w:tcBorders>
              <w:top w:val="dotted" w:sz="4" w:space="0" w:color="auto"/>
              <w:left w:val="dotted" w:sz="4" w:space="0" w:color="auto"/>
              <w:bottom w:val="dotted" w:sz="4" w:space="0" w:color="auto"/>
              <w:right w:val="dotted" w:sz="4" w:space="0" w:color="000000"/>
            </w:tcBorders>
            <w:vAlign w:val="center"/>
            <w:hideMark/>
          </w:tcPr>
          <w:p w:rsidR="00795C0D" w:rsidRDefault="00795C0D" w:rsidP="000C4FB4">
            <w:pPr>
              <w:spacing w:line="256" w:lineRule="auto"/>
              <w:jc w:val="center"/>
              <w:rPr>
                <w:rFonts w:ascii="Palatino Linotype" w:hAnsi="Palatino Linotype"/>
                <w:i/>
                <w:sz w:val="16"/>
                <w:szCs w:val="16"/>
                <w:lang w:eastAsia="es-MX"/>
              </w:rPr>
            </w:pPr>
            <w:r>
              <w:rPr>
                <w:rFonts w:ascii="Palatino Linotype" w:hAnsi="Palatino Linotype" w:cstheme="minorHAnsi"/>
                <w:i/>
                <w:sz w:val="16"/>
                <w:szCs w:val="16"/>
                <w:lang w:eastAsia="es-MX"/>
              </w:rPr>
              <w:t>Escolaridad</w:t>
            </w:r>
          </w:p>
        </w:tc>
        <w:tc>
          <w:tcPr>
            <w:tcW w:w="6049" w:type="dxa"/>
            <w:gridSpan w:val="6"/>
            <w:tcBorders>
              <w:top w:val="dotted" w:sz="4" w:space="0" w:color="auto"/>
              <w:left w:val="nil"/>
              <w:bottom w:val="dotted" w:sz="4" w:space="0" w:color="auto"/>
              <w:right w:val="dotted" w:sz="4" w:space="0" w:color="auto"/>
            </w:tcBorders>
            <w:vAlign w:val="center"/>
            <w:hideMark/>
          </w:tcPr>
          <w:p w:rsidR="00795C0D" w:rsidRDefault="00795C0D" w:rsidP="000C4FB4">
            <w:pPr>
              <w:spacing w:line="256" w:lineRule="auto"/>
              <w:jc w:val="center"/>
              <w:rPr>
                <w:rFonts w:ascii="Palatino Linotype" w:hAnsi="Palatino Linotype"/>
                <w:i/>
                <w:sz w:val="16"/>
                <w:szCs w:val="16"/>
                <w:lang w:eastAsia="es-MX"/>
              </w:rPr>
            </w:pPr>
            <w:r>
              <w:rPr>
                <w:rFonts w:ascii="Palatino Linotype" w:hAnsi="Palatino Linotype" w:cstheme="minorHAnsi"/>
                <w:i/>
                <w:sz w:val="16"/>
                <w:szCs w:val="16"/>
                <w:lang w:eastAsia="es-MX"/>
              </w:rPr>
              <w:t>Experiencia laboral (tres últimos empleos)</w:t>
            </w:r>
          </w:p>
        </w:tc>
      </w:tr>
      <w:tr w:rsidR="00795C0D" w:rsidTr="000C4FB4">
        <w:trPr>
          <w:trHeight w:val="45"/>
          <w:jc w:val="center"/>
        </w:trPr>
        <w:tc>
          <w:tcPr>
            <w:tcW w:w="1752" w:type="dxa"/>
            <w:tcBorders>
              <w:top w:val="nil"/>
              <w:left w:val="dotted" w:sz="4" w:space="0" w:color="auto"/>
              <w:bottom w:val="dotted" w:sz="4" w:space="0" w:color="auto"/>
              <w:right w:val="dotted" w:sz="4" w:space="0" w:color="auto"/>
            </w:tcBorders>
            <w:vAlign w:val="center"/>
            <w:hideMark/>
          </w:tcPr>
          <w:p w:rsidR="00795C0D" w:rsidRDefault="00795C0D" w:rsidP="000C4FB4">
            <w:pPr>
              <w:spacing w:line="256" w:lineRule="auto"/>
              <w:jc w:val="center"/>
              <w:rPr>
                <w:rFonts w:ascii="Palatino Linotype" w:hAnsi="Palatino Linotype"/>
                <w:i/>
                <w:sz w:val="16"/>
                <w:szCs w:val="16"/>
                <w:lang w:eastAsia="es-MX"/>
              </w:rPr>
            </w:pPr>
            <w:r>
              <w:rPr>
                <w:rFonts w:ascii="Palatino Linotype" w:hAnsi="Palatino Linotype" w:cstheme="minorHAnsi"/>
                <w:b/>
                <w:i/>
                <w:sz w:val="16"/>
                <w:szCs w:val="16"/>
                <w:u w:val="single"/>
                <w:lang w:eastAsia="es-MX"/>
              </w:rPr>
              <w:lastRenderedPageBreak/>
              <w:t>Nivel máximo de estudios</w:t>
            </w:r>
            <w:r>
              <w:rPr>
                <w:rFonts w:ascii="Palatino Linotype" w:hAnsi="Palatino Linotype" w:cstheme="minorHAnsi"/>
                <w:i/>
                <w:sz w:val="16"/>
                <w:szCs w:val="16"/>
                <w:lang w:eastAsia="es-MX"/>
              </w:rPr>
              <w:t xml:space="preserve"> (ninguno, primaria, secundaria, bachillerato, técnica, licenciatura, maestría, doctorado, posdoctorado)</w:t>
            </w:r>
          </w:p>
        </w:tc>
        <w:tc>
          <w:tcPr>
            <w:tcW w:w="618" w:type="dxa"/>
            <w:tcBorders>
              <w:top w:val="nil"/>
              <w:left w:val="nil"/>
              <w:bottom w:val="dotted" w:sz="4" w:space="0" w:color="auto"/>
              <w:right w:val="dotted" w:sz="4" w:space="0" w:color="auto"/>
            </w:tcBorders>
            <w:vAlign w:val="center"/>
            <w:hideMark/>
          </w:tcPr>
          <w:p w:rsidR="00795C0D" w:rsidRDefault="00795C0D" w:rsidP="000C4FB4">
            <w:pPr>
              <w:spacing w:line="256" w:lineRule="auto"/>
              <w:jc w:val="center"/>
              <w:rPr>
                <w:rFonts w:ascii="Palatino Linotype" w:hAnsi="Palatino Linotype"/>
                <w:i/>
                <w:sz w:val="16"/>
                <w:szCs w:val="16"/>
                <w:lang w:eastAsia="es-MX"/>
              </w:rPr>
            </w:pPr>
            <w:r>
              <w:rPr>
                <w:rFonts w:ascii="Palatino Linotype" w:hAnsi="Palatino Linotype"/>
                <w:i/>
                <w:sz w:val="16"/>
                <w:szCs w:val="16"/>
                <w:lang w:eastAsia="es-MX"/>
              </w:rPr>
              <w:t>Área de estudio</w:t>
            </w:r>
          </w:p>
        </w:tc>
        <w:tc>
          <w:tcPr>
            <w:tcW w:w="692" w:type="dxa"/>
            <w:tcBorders>
              <w:top w:val="nil"/>
              <w:left w:val="nil"/>
              <w:bottom w:val="dotted" w:sz="4" w:space="0" w:color="auto"/>
              <w:right w:val="dotted" w:sz="4" w:space="0" w:color="auto"/>
            </w:tcBorders>
            <w:vAlign w:val="center"/>
            <w:hideMark/>
          </w:tcPr>
          <w:p w:rsidR="00795C0D" w:rsidRDefault="00795C0D" w:rsidP="000C4FB4">
            <w:pPr>
              <w:spacing w:line="256" w:lineRule="auto"/>
              <w:jc w:val="center"/>
              <w:rPr>
                <w:rFonts w:ascii="Palatino Linotype" w:hAnsi="Palatino Linotype"/>
                <w:i/>
                <w:sz w:val="16"/>
                <w:szCs w:val="16"/>
                <w:lang w:eastAsia="es-MX"/>
              </w:rPr>
            </w:pPr>
            <w:r>
              <w:rPr>
                <w:rFonts w:ascii="Palatino Linotype" w:hAnsi="Palatino Linotype"/>
                <w:i/>
                <w:sz w:val="16"/>
                <w:szCs w:val="16"/>
                <w:lang w:eastAsia="es-MX"/>
              </w:rPr>
              <w:t>Carrera genérica</w:t>
            </w:r>
          </w:p>
        </w:tc>
        <w:tc>
          <w:tcPr>
            <w:tcW w:w="0" w:type="auto"/>
            <w:tcBorders>
              <w:top w:val="nil"/>
              <w:left w:val="nil"/>
              <w:bottom w:val="dotted" w:sz="4" w:space="0" w:color="auto"/>
              <w:right w:val="dotted" w:sz="4" w:space="0" w:color="auto"/>
            </w:tcBorders>
            <w:vAlign w:val="center"/>
            <w:hideMark/>
          </w:tcPr>
          <w:p w:rsidR="00795C0D" w:rsidRDefault="00795C0D" w:rsidP="000C4FB4">
            <w:pPr>
              <w:spacing w:line="256" w:lineRule="auto"/>
              <w:jc w:val="center"/>
              <w:rPr>
                <w:rFonts w:ascii="Palatino Linotype" w:hAnsi="Palatino Linotype" w:cstheme="minorHAnsi"/>
                <w:i/>
                <w:sz w:val="16"/>
                <w:szCs w:val="16"/>
                <w:lang w:eastAsia="es-MX"/>
              </w:rPr>
            </w:pPr>
            <w:r>
              <w:rPr>
                <w:rFonts w:ascii="Palatino Linotype" w:hAnsi="Palatino Linotype" w:cstheme="minorHAnsi"/>
                <w:i/>
                <w:sz w:val="16"/>
                <w:szCs w:val="16"/>
                <w:lang w:eastAsia="es-MX"/>
              </w:rPr>
              <w:t xml:space="preserve">inicio </w:t>
            </w:r>
          </w:p>
          <w:p w:rsidR="00795C0D" w:rsidRDefault="00795C0D" w:rsidP="000C4FB4">
            <w:pPr>
              <w:spacing w:line="256" w:lineRule="auto"/>
              <w:jc w:val="center"/>
              <w:rPr>
                <w:rFonts w:ascii="Palatino Linotype" w:hAnsi="Palatino Linotype" w:cs="Times New Roman"/>
                <w:i/>
                <w:sz w:val="16"/>
                <w:szCs w:val="16"/>
                <w:lang w:eastAsia="es-MX"/>
              </w:rPr>
            </w:pPr>
            <w:r>
              <w:rPr>
                <w:rFonts w:ascii="Palatino Linotype" w:hAnsi="Palatino Linotype" w:cstheme="minorHAnsi"/>
                <w:i/>
                <w:sz w:val="16"/>
                <w:szCs w:val="16"/>
                <w:lang w:eastAsia="es-MX"/>
              </w:rPr>
              <w:t xml:space="preserve">(Periodo día/mes/año) </w:t>
            </w:r>
          </w:p>
        </w:tc>
        <w:tc>
          <w:tcPr>
            <w:tcW w:w="0" w:type="auto"/>
            <w:tcBorders>
              <w:top w:val="nil"/>
              <w:left w:val="nil"/>
              <w:bottom w:val="dotted" w:sz="4" w:space="0" w:color="auto"/>
              <w:right w:val="dotted" w:sz="4" w:space="0" w:color="auto"/>
            </w:tcBorders>
            <w:vAlign w:val="center"/>
            <w:hideMark/>
          </w:tcPr>
          <w:p w:rsidR="00795C0D" w:rsidRDefault="00795C0D" w:rsidP="000C4FB4">
            <w:pPr>
              <w:spacing w:line="256" w:lineRule="auto"/>
              <w:jc w:val="center"/>
              <w:rPr>
                <w:rFonts w:ascii="Palatino Linotype" w:hAnsi="Palatino Linotype"/>
                <w:i/>
                <w:sz w:val="16"/>
                <w:szCs w:val="16"/>
                <w:lang w:eastAsia="es-MX"/>
              </w:rPr>
            </w:pPr>
            <w:r>
              <w:rPr>
                <w:rFonts w:ascii="Palatino Linotype" w:hAnsi="Palatino Linotype" w:cstheme="minorHAnsi"/>
                <w:i/>
                <w:sz w:val="16"/>
                <w:szCs w:val="16"/>
                <w:lang w:eastAsia="es-MX"/>
              </w:rPr>
              <w:t xml:space="preserve">conclusión (Periodo día/mes/año) </w:t>
            </w:r>
          </w:p>
        </w:tc>
        <w:tc>
          <w:tcPr>
            <w:tcW w:w="1086" w:type="dxa"/>
            <w:tcBorders>
              <w:top w:val="nil"/>
              <w:left w:val="nil"/>
              <w:bottom w:val="dotted" w:sz="4" w:space="0" w:color="auto"/>
              <w:right w:val="dotted" w:sz="4" w:space="0" w:color="auto"/>
            </w:tcBorders>
            <w:vAlign w:val="center"/>
            <w:hideMark/>
          </w:tcPr>
          <w:p w:rsidR="00795C0D" w:rsidRDefault="00795C0D" w:rsidP="000C4FB4">
            <w:pPr>
              <w:spacing w:line="256" w:lineRule="auto"/>
              <w:jc w:val="center"/>
              <w:rPr>
                <w:rFonts w:ascii="Palatino Linotype" w:hAnsi="Palatino Linotype"/>
                <w:i/>
                <w:sz w:val="16"/>
                <w:szCs w:val="16"/>
                <w:lang w:eastAsia="es-MX"/>
              </w:rPr>
            </w:pPr>
            <w:r>
              <w:rPr>
                <w:rFonts w:ascii="Palatino Linotype" w:hAnsi="Palatino Linotype" w:cstheme="minorHAnsi"/>
                <w:i/>
                <w:sz w:val="16"/>
                <w:szCs w:val="16"/>
                <w:lang w:eastAsia="es-MX"/>
              </w:rPr>
              <w:t>Denominación de la Institución / empresa</w:t>
            </w:r>
          </w:p>
        </w:tc>
        <w:tc>
          <w:tcPr>
            <w:tcW w:w="985" w:type="dxa"/>
            <w:tcBorders>
              <w:top w:val="nil"/>
              <w:left w:val="nil"/>
              <w:bottom w:val="dotted" w:sz="4" w:space="0" w:color="auto"/>
              <w:right w:val="dotted" w:sz="4" w:space="0" w:color="auto"/>
            </w:tcBorders>
            <w:vAlign w:val="center"/>
            <w:hideMark/>
          </w:tcPr>
          <w:p w:rsidR="00795C0D" w:rsidRDefault="00795C0D" w:rsidP="000C4FB4">
            <w:pPr>
              <w:spacing w:line="256" w:lineRule="auto"/>
              <w:jc w:val="center"/>
              <w:rPr>
                <w:rFonts w:ascii="Palatino Linotype" w:hAnsi="Palatino Linotype"/>
                <w:i/>
                <w:sz w:val="16"/>
                <w:szCs w:val="16"/>
                <w:lang w:eastAsia="es-MX"/>
              </w:rPr>
            </w:pPr>
            <w:r>
              <w:rPr>
                <w:rFonts w:ascii="Palatino Linotype" w:hAnsi="Palatino Linotype" w:cstheme="minorHAnsi"/>
                <w:i/>
                <w:sz w:val="16"/>
                <w:szCs w:val="16"/>
                <w:lang w:eastAsia="es-MX"/>
              </w:rPr>
              <w:t>Cargo o puesto desempeñado</w:t>
            </w:r>
          </w:p>
        </w:tc>
        <w:tc>
          <w:tcPr>
            <w:tcW w:w="864" w:type="dxa"/>
            <w:tcBorders>
              <w:top w:val="nil"/>
              <w:left w:val="nil"/>
              <w:bottom w:val="nil"/>
              <w:right w:val="dotted" w:sz="4" w:space="0" w:color="auto"/>
            </w:tcBorders>
            <w:vAlign w:val="center"/>
            <w:hideMark/>
          </w:tcPr>
          <w:p w:rsidR="00795C0D" w:rsidRDefault="00795C0D" w:rsidP="000C4FB4">
            <w:pPr>
              <w:spacing w:line="256" w:lineRule="auto"/>
              <w:jc w:val="center"/>
              <w:rPr>
                <w:rFonts w:ascii="Palatino Linotype" w:hAnsi="Palatino Linotype"/>
                <w:i/>
                <w:sz w:val="16"/>
                <w:szCs w:val="16"/>
                <w:lang w:eastAsia="es-MX"/>
              </w:rPr>
            </w:pPr>
            <w:r>
              <w:rPr>
                <w:rFonts w:ascii="Palatino Linotype" w:hAnsi="Palatino Linotype"/>
                <w:i/>
                <w:sz w:val="16"/>
                <w:szCs w:val="16"/>
                <w:lang w:eastAsia="es-MX"/>
              </w:rPr>
              <w:t>Campo de experiencia</w:t>
            </w:r>
          </w:p>
        </w:tc>
        <w:tc>
          <w:tcPr>
            <w:tcW w:w="997" w:type="dxa"/>
            <w:tcBorders>
              <w:top w:val="nil"/>
              <w:left w:val="nil"/>
              <w:bottom w:val="nil"/>
              <w:right w:val="dotted" w:sz="4" w:space="0" w:color="auto"/>
            </w:tcBorders>
            <w:vAlign w:val="center"/>
            <w:hideMark/>
          </w:tcPr>
          <w:p w:rsidR="00795C0D" w:rsidRDefault="00795C0D" w:rsidP="000C4FB4">
            <w:pPr>
              <w:spacing w:line="256" w:lineRule="auto"/>
              <w:jc w:val="center"/>
              <w:rPr>
                <w:rFonts w:ascii="Palatino Linotype" w:hAnsi="Palatino Linotype"/>
                <w:i/>
                <w:sz w:val="16"/>
                <w:szCs w:val="16"/>
                <w:lang w:eastAsia="es-MX"/>
              </w:rPr>
            </w:pPr>
            <w:r>
              <w:rPr>
                <w:rFonts w:ascii="Palatino Linotype" w:hAnsi="Palatino Linotype"/>
                <w:i/>
                <w:sz w:val="16"/>
                <w:szCs w:val="16"/>
                <w:lang w:eastAsia="es-MX"/>
              </w:rPr>
              <w:t>Hipervínculo a la versión pública del currículum</w:t>
            </w:r>
          </w:p>
        </w:tc>
      </w:tr>
      <w:tr w:rsidR="00795C0D" w:rsidTr="000C4FB4">
        <w:trPr>
          <w:trHeight w:val="45"/>
          <w:jc w:val="center"/>
        </w:trPr>
        <w:tc>
          <w:tcPr>
            <w:tcW w:w="1752" w:type="dxa"/>
            <w:tcBorders>
              <w:top w:val="dotted" w:sz="4" w:space="0" w:color="auto"/>
              <w:left w:val="dotted" w:sz="4" w:space="0" w:color="auto"/>
              <w:bottom w:val="dotted" w:sz="4" w:space="0" w:color="auto"/>
              <w:right w:val="dotted" w:sz="4" w:space="0" w:color="auto"/>
            </w:tcBorders>
            <w:vAlign w:val="center"/>
            <w:hideMark/>
          </w:tcPr>
          <w:p w:rsidR="00795C0D" w:rsidRDefault="00795C0D" w:rsidP="000C4FB4">
            <w:pPr>
              <w:spacing w:line="256" w:lineRule="auto"/>
              <w:rPr>
                <w:rFonts w:ascii="Palatino Linotype" w:hAnsi="Palatino Linotype"/>
                <w:i/>
                <w:sz w:val="16"/>
                <w:szCs w:val="16"/>
                <w:lang w:eastAsia="es-MX"/>
              </w:rPr>
            </w:pPr>
            <w:r>
              <w:rPr>
                <w:rFonts w:ascii="Palatino Linotype" w:hAnsi="Palatino Linotype"/>
                <w:i/>
                <w:sz w:val="16"/>
                <w:szCs w:val="16"/>
                <w:lang w:eastAsia="es-MX"/>
              </w:rPr>
              <w:t> </w:t>
            </w:r>
          </w:p>
        </w:tc>
        <w:tc>
          <w:tcPr>
            <w:tcW w:w="618" w:type="dxa"/>
            <w:tcBorders>
              <w:top w:val="dotted" w:sz="4" w:space="0" w:color="auto"/>
              <w:left w:val="nil"/>
              <w:bottom w:val="dotted" w:sz="4" w:space="0" w:color="auto"/>
              <w:right w:val="dotted" w:sz="4" w:space="0" w:color="auto"/>
            </w:tcBorders>
            <w:vAlign w:val="center"/>
            <w:hideMark/>
          </w:tcPr>
          <w:p w:rsidR="00795C0D" w:rsidRDefault="00795C0D" w:rsidP="000C4FB4">
            <w:pPr>
              <w:spacing w:line="256" w:lineRule="auto"/>
              <w:rPr>
                <w:rFonts w:ascii="Palatino Linotype" w:hAnsi="Palatino Linotype"/>
                <w:i/>
                <w:sz w:val="16"/>
                <w:szCs w:val="16"/>
                <w:lang w:eastAsia="es-MX"/>
              </w:rPr>
            </w:pPr>
            <w:r>
              <w:rPr>
                <w:rFonts w:ascii="Palatino Linotype" w:hAnsi="Palatino Linotype"/>
                <w:i/>
                <w:sz w:val="16"/>
                <w:szCs w:val="16"/>
                <w:lang w:eastAsia="es-MX"/>
              </w:rPr>
              <w:t> </w:t>
            </w:r>
          </w:p>
        </w:tc>
        <w:tc>
          <w:tcPr>
            <w:tcW w:w="692" w:type="dxa"/>
            <w:tcBorders>
              <w:top w:val="dotted" w:sz="4" w:space="0" w:color="auto"/>
              <w:left w:val="nil"/>
              <w:bottom w:val="dotted" w:sz="4" w:space="0" w:color="auto"/>
              <w:right w:val="dotted" w:sz="4" w:space="0" w:color="auto"/>
            </w:tcBorders>
            <w:vAlign w:val="center"/>
            <w:hideMark/>
          </w:tcPr>
          <w:p w:rsidR="00795C0D" w:rsidRDefault="00795C0D" w:rsidP="000C4FB4">
            <w:pPr>
              <w:spacing w:line="256" w:lineRule="auto"/>
              <w:rPr>
                <w:rFonts w:ascii="Palatino Linotype" w:hAnsi="Palatino Linotype"/>
                <w:i/>
                <w:sz w:val="16"/>
                <w:szCs w:val="16"/>
                <w:lang w:eastAsia="es-MX"/>
              </w:rPr>
            </w:pPr>
            <w:r>
              <w:rPr>
                <w:rFonts w:ascii="Palatino Linotype" w:hAnsi="Palatino Linotype"/>
                <w:i/>
                <w:sz w:val="16"/>
                <w:szCs w:val="16"/>
                <w:lang w:eastAsia="es-MX"/>
              </w:rPr>
              <w:t> </w:t>
            </w:r>
          </w:p>
        </w:tc>
        <w:tc>
          <w:tcPr>
            <w:tcW w:w="0" w:type="auto"/>
            <w:tcBorders>
              <w:top w:val="dotted" w:sz="4" w:space="0" w:color="auto"/>
              <w:left w:val="nil"/>
              <w:bottom w:val="dotted" w:sz="4" w:space="0" w:color="auto"/>
              <w:right w:val="dotted" w:sz="4" w:space="0" w:color="auto"/>
            </w:tcBorders>
            <w:vAlign w:val="center"/>
            <w:hideMark/>
          </w:tcPr>
          <w:p w:rsidR="00795C0D" w:rsidRDefault="00795C0D" w:rsidP="000C4FB4">
            <w:pPr>
              <w:spacing w:line="256" w:lineRule="auto"/>
              <w:rPr>
                <w:rFonts w:ascii="Palatino Linotype" w:hAnsi="Palatino Linotype"/>
                <w:i/>
                <w:sz w:val="16"/>
                <w:szCs w:val="16"/>
                <w:lang w:eastAsia="es-MX"/>
              </w:rPr>
            </w:pPr>
            <w:r>
              <w:rPr>
                <w:rFonts w:ascii="Palatino Linotype" w:hAnsi="Palatino Linotype"/>
                <w:i/>
                <w:sz w:val="16"/>
                <w:szCs w:val="16"/>
                <w:lang w:eastAsia="es-MX"/>
              </w:rPr>
              <w:t> </w:t>
            </w:r>
          </w:p>
        </w:tc>
        <w:tc>
          <w:tcPr>
            <w:tcW w:w="0" w:type="auto"/>
            <w:tcBorders>
              <w:top w:val="dotted" w:sz="4" w:space="0" w:color="auto"/>
              <w:left w:val="nil"/>
              <w:bottom w:val="dotted" w:sz="4" w:space="0" w:color="auto"/>
              <w:right w:val="dotted" w:sz="4" w:space="0" w:color="auto"/>
            </w:tcBorders>
            <w:vAlign w:val="center"/>
            <w:hideMark/>
          </w:tcPr>
          <w:p w:rsidR="00795C0D" w:rsidRDefault="00795C0D" w:rsidP="000C4FB4">
            <w:pPr>
              <w:spacing w:line="256" w:lineRule="auto"/>
              <w:rPr>
                <w:rFonts w:ascii="Palatino Linotype" w:hAnsi="Palatino Linotype"/>
                <w:i/>
                <w:sz w:val="16"/>
                <w:szCs w:val="16"/>
                <w:lang w:eastAsia="es-MX"/>
              </w:rPr>
            </w:pPr>
            <w:r>
              <w:rPr>
                <w:rFonts w:ascii="Palatino Linotype" w:hAnsi="Palatino Linotype" w:cstheme="minorHAnsi"/>
                <w:i/>
                <w:sz w:val="16"/>
                <w:szCs w:val="16"/>
                <w:lang w:eastAsia="es-MX"/>
              </w:rPr>
              <w:t> </w:t>
            </w:r>
          </w:p>
        </w:tc>
        <w:tc>
          <w:tcPr>
            <w:tcW w:w="1086" w:type="dxa"/>
            <w:tcBorders>
              <w:top w:val="dotted" w:sz="4" w:space="0" w:color="auto"/>
              <w:left w:val="nil"/>
              <w:bottom w:val="dotted" w:sz="4" w:space="0" w:color="auto"/>
              <w:right w:val="dotted" w:sz="4" w:space="0" w:color="auto"/>
            </w:tcBorders>
            <w:vAlign w:val="center"/>
            <w:hideMark/>
          </w:tcPr>
          <w:p w:rsidR="00795C0D" w:rsidRDefault="00795C0D" w:rsidP="000C4FB4">
            <w:pPr>
              <w:spacing w:line="256" w:lineRule="auto"/>
              <w:rPr>
                <w:rFonts w:ascii="Palatino Linotype" w:hAnsi="Palatino Linotype"/>
                <w:i/>
                <w:sz w:val="16"/>
                <w:szCs w:val="16"/>
                <w:lang w:eastAsia="es-MX"/>
              </w:rPr>
            </w:pPr>
            <w:r>
              <w:rPr>
                <w:rFonts w:ascii="Palatino Linotype" w:hAnsi="Palatino Linotype"/>
                <w:i/>
                <w:sz w:val="16"/>
                <w:szCs w:val="16"/>
                <w:lang w:eastAsia="es-MX"/>
              </w:rPr>
              <w:t> </w:t>
            </w:r>
          </w:p>
        </w:tc>
        <w:tc>
          <w:tcPr>
            <w:tcW w:w="985" w:type="dxa"/>
            <w:tcBorders>
              <w:top w:val="dotted" w:sz="4" w:space="0" w:color="auto"/>
              <w:left w:val="nil"/>
              <w:bottom w:val="dotted" w:sz="4" w:space="0" w:color="auto"/>
              <w:right w:val="dotted" w:sz="4" w:space="0" w:color="auto"/>
            </w:tcBorders>
            <w:vAlign w:val="center"/>
            <w:hideMark/>
          </w:tcPr>
          <w:p w:rsidR="00795C0D" w:rsidRDefault="00795C0D" w:rsidP="000C4FB4">
            <w:pPr>
              <w:spacing w:line="256" w:lineRule="auto"/>
              <w:rPr>
                <w:rFonts w:ascii="Palatino Linotype" w:hAnsi="Palatino Linotype"/>
                <w:i/>
                <w:sz w:val="16"/>
                <w:szCs w:val="16"/>
                <w:lang w:eastAsia="es-MX"/>
              </w:rPr>
            </w:pPr>
            <w:r>
              <w:rPr>
                <w:rFonts w:ascii="Palatino Linotype" w:hAnsi="Palatino Linotype"/>
                <w:i/>
                <w:sz w:val="16"/>
                <w:szCs w:val="16"/>
                <w:lang w:eastAsia="es-MX"/>
              </w:rPr>
              <w:t> </w:t>
            </w:r>
          </w:p>
        </w:tc>
        <w:tc>
          <w:tcPr>
            <w:tcW w:w="864" w:type="dxa"/>
            <w:tcBorders>
              <w:top w:val="dotted" w:sz="4" w:space="0" w:color="auto"/>
              <w:left w:val="nil"/>
              <w:bottom w:val="nil"/>
              <w:right w:val="dotted" w:sz="4" w:space="0" w:color="auto"/>
            </w:tcBorders>
            <w:vAlign w:val="center"/>
            <w:hideMark/>
          </w:tcPr>
          <w:p w:rsidR="00795C0D" w:rsidRDefault="00795C0D" w:rsidP="000C4FB4">
            <w:pPr>
              <w:spacing w:line="256" w:lineRule="auto"/>
              <w:rPr>
                <w:rFonts w:ascii="Palatino Linotype" w:hAnsi="Palatino Linotype"/>
                <w:i/>
                <w:sz w:val="16"/>
                <w:szCs w:val="16"/>
                <w:lang w:eastAsia="es-MX"/>
              </w:rPr>
            </w:pPr>
            <w:r>
              <w:rPr>
                <w:rFonts w:ascii="Palatino Linotype" w:hAnsi="Palatino Linotype"/>
                <w:i/>
                <w:sz w:val="16"/>
                <w:szCs w:val="16"/>
                <w:lang w:eastAsia="es-MX"/>
              </w:rPr>
              <w:t> </w:t>
            </w:r>
          </w:p>
        </w:tc>
        <w:tc>
          <w:tcPr>
            <w:tcW w:w="997" w:type="dxa"/>
            <w:tcBorders>
              <w:top w:val="dotted" w:sz="4" w:space="0" w:color="auto"/>
              <w:left w:val="nil"/>
              <w:bottom w:val="nil"/>
              <w:right w:val="dotted" w:sz="4" w:space="0" w:color="auto"/>
            </w:tcBorders>
            <w:vAlign w:val="center"/>
            <w:hideMark/>
          </w:tcPr>
          <w:p w:rsidR="00795C0D" w:rsidRDefault="00795C0D" w:rsidP="000C4FB4">
            <w:pPr>
              <w:spacing w:line="256" w:lineRule="auto"/>
              <w:rPr>
                <w:rFonts w:ascii="Palatino Linotype" w:hAnsi="Palatino Linotype"/>
                <w:i/>
                <w:sz w:val="16"/>
                <w:szCs w:val="16"/>
                <w:lang w:eastAsia="es-MX"/>
              </w:rPr>
            </w:pPr>
            <w:r>
              <w:rPr>
                <w:rFonts w:ascii="Palatino Linotype" w:hAnsi="Palatino Linotype"/>
                <w:i/>
                <w:sz w:val="16"/>
                <w:szCs w:val="16"/>
                <w:lang w:eastAsia="es-MX"/>
              </w:rPr>
              <w:t> </w:t>
            </w:r>
          </w:p>
        </w:tc>
      </w:tr>
      <w:tr w:rsidR="00795C0D" w:rsidTr="000C4FB4">
        <w:trPr>
          <w:trHeight w:val="45"/>
          <w:jc w:val="center"/>
        </w:trPr>
        <w:tc>
          <w:tcPr>
            <w:tcW w:w="1752" w:type="dxa"/>
            <w:tcBorders>
              <w:top w:val="nil"/>
              <w:left w:val="dotted" w:sz="4" w:space="0" w:color="auto"/>
              <w:bottom w:val="dotted" w:sz="4" w:space="0" w:color="auto"/>
              <w:right w:val="dotted" w:sz="4" w:space="0" w:color="auto"/>
            </w:tcBorders>
            <w:vAlign w:val="center"/>
            <w:hideMark/>
          </w:tcPr>
          <w:p w:rsidR="00795C0D" w:rsidRDefault="00795C0D" w:rsidP="000C4FB4">
            <w:pPr>
              <w:spacing w:line="256" w:lineRule="auto"/>
              <w:jc w:val="both"/>
              <w:rPr>
                <w:rFonts w:ascii="Palatino Linotype" w:hAnsi="Palatino Linotype"/>
                <w:i/>
                <w:sz w:val="16"/>
                <w:szCs w:val="16"/>
                <w:lang w:eastAsia="es-MX"/>
              </w:rPr>
            </w:pPr>
            <w:r>
              <w:rPr>
                <w:rFonts w:ascii="Palatino Linotype" w:hAnsi="Palatino Linotype" w:cstheme="minorHAnsi"/>
                <w:i/>
                <w:sz w:val="16"/>
                <w:szCs w:val="16"/>
                <w:lang w:eastAsia="es-MX"/>
              </w:rPr>
              <w:t> </w:t>
            </w:r>
          </w:p>
        </w:tc>
        <w:tc>
          <w:tcPr>
            <w:tcW w:w="618" w:type="dxa"/>
            <w:tcBorders>
              <w:top w:val="nil"/>
              <w:left w:val="nil"/>
              <w:bottom w:val="dotted" w:sz="4" w:space="0" w:color="auto"/>
              <w:right w:val="dotted" w:sz="4" w:space="0" w:color="auto"/>
            </w:tcBorders>
            <w:vAlign w:val="center"/>
            <w:hideMark/>
          </w:tcPr>
          <w:p w:rsidR="00795C0D" w:rsidRDefault="00795C0D" w:rsidP="000C4FB4">
            <w:pPr>
              <w:spacing w:line="256" w:lineRule="auto"/>
              <w:jc w:val="both"/>
              <w:rPr>
                <w:rFonts w:ascii="Palatino Linotype" w:hAnsi="Palatino Linotype"/>
                <w:i/>
                <w:sz w:val="16"/>
                <w:szCs w:val="16"/>
                <w:lang w:eastAsia="es-MX"/>
              </w:rPr>
            </w:pPr>
            <w:r>
              <w:rPr>
                <w:rFonts w:ascii="Palatino Linotype" w:hAnsi="Palatino Linotype"/>
                <w:i/>
                <w:sz w:val="16"/>
                <w:szCs w:val="16"/>
                <w:lang w:eastAsia="es-MX"/>
              </w:rPr>
              <w:t> </w:t>
            </w:r>
          </w:p>
        </w:tc>
        <w:tc>
          <w:tcPr>
            <w:tcW w:w="692" w:type="dxa"/>
            <w:tcBorders>
              <w:top w:val="nil"/>
              <w:left w:val="nil"/>
              <w:bottom w:val="dotted" w:sz="4" w:space="0" w:color="auto"/>
              <w:right w:val="dotted" w:sz="4" w:space="0" w:color="auto"/>
            </w:tcBorders>
            <w:vAlign w:val="center"/>
            <w:hideMark/>
          </w:tcPr>
          <w:p w:rsidR="00795C0D" w:rsidRDefault="00795C0D" w:rsidP="000C4FB4">
            <w:pPr>
              <w:spacing w:line="256" w:lineRule="auto"/>
              <w:jc w:val="both"/>
              <w:rPr>
                <w:rFonts w:ascii="Palatino Linotype" w:hAnsi="Palatino Linotype"/>
                <w:i/>
                <w:sz w:val="16"/>
                <w:szCs w:val="16"/>
                <w:lang w:eastAsia="es-MX"/>
              </w:rPr>
            </w:pPr>
            <w:r>
              <w:rPr>
                <w:rFonts w:ascii="Palatino Linotype" w:hAnsi="Palatino Linotype"/>
                <w:i/>
                <w:sz w:val="16"/>
                <w:szCs w:val="16"/>
                <w:lang w:eastAsia="es-MX"/>
              </w:rPr>
              <w:t> </w:t>
            </w:r>
          </w:p>
        </w:tc>
        <w:tc>
          <w:tcPr>
            <w:tcW w:w="0" w:type="auto"/>
            <w:tcBorders>
              <w:top w:val="nil"/>
              <w:left w:val="nil"/>
              <w:bottom w:val="dotted" w:sz="4" w:space="0" w:color="auto"/>
              <w:right w:val="dotted" w:sz="4" w:space="0" w:color="auto"/>
            </w:tcBorders>
            <w:vAlign w:val="center"/>
            <w:hideMark/>
          </w:tcPr>
          <w:p w:rsidR="00795C0D" w:rsidRDefault="00795C0D" w:rsidP="000C4FB4">
            <w:pPr>
              <w:spacing w:line="256" w:lineRule="auto"/>
              <w:jc w:val="both"/>
              <w:rPr>
                <w:rFonts w:ascii="Palatino Linotype" w:hAnsi="Palatino Linotype"/>
                <w:i/>
                <w:sz w:val="16"/>
                <w:szCs w:val="16"/>
                <w:lang w:eastAsia="es-MX"/>
              </w:rPr>
            </w:pPr>
            <w:r>
              <w:rPr>
                <w:rFonts w:ascii="Palatino Linotype" w:hAnsi="Palatino Linotype" w:cstheme="minorHAnsi"/>
                <w:i/>
                <w:sz w:val="16"/>
                <w:szCs w:val="16"/>
                <w:lang w:eastAsia="es-MX"/>
              </w:rPr>
              <w:t> </w:t>
            </w:r>
          </w:p>
        </w:tc>
        <w:tc>
          <w:tcPr>
            <w:tcW w:w="0" w:type="auto"/>
            <w:tcBorders>
              <w:top w:val="nil"/>
              <w:left w:val="nil"/>
              <w:bottom w:val="dotted" w:sz="4" w:space="0" w:color="auto"/>
              <w:right w:val="dotted" w:sz="4" w:space="0" w:color="auto"/>
            </w:tcBorders>
            <w:vAlign w:val="center"/>
            <w:hideMark/>
          </w:tcPr>
          <w:p w:rsidR="00795C0D" w:rsidRDefault="00795C0D" w:rsidP="000C4FB4">
            <w:pPr>
              <w:spacing w:line="256" w:lineRule="auto"/>
              <w:jc w:val="both"/>
              <w:rPr>
                <w:rFonts w:ascii="Palatino Linotype" w:hAnsi="Palatino Linotype"/>
                <w:i/>
                <w:sz w:val="16"/>
                <w:szCs w:val="16"/>
                <w:lang w:eastAsia="es-MX"/>
              </w:rPr>
            </w:pPr>
            <w:r>
              <w:rPr>
                <w:rFonts w:ascii="Palatino Linotype" w:hAnsi="Palatino Linotype" w:cstheme="minorHAnsi"/>
                <w:i/>
                <w:sz w:val="16"/>
                <w:szCs w:val="16"/>
                <w:lang w:eastAsia="es-MX"/>
              </w:rPr>
              <w:t> </w:t>
            </w:r>
          </w:p>
        </w:tc>
        <w:tc>
          <w:tcPr>
            <w:tcW w:w="1086" w:type="dxa"/>
            <w:tcBorders>
              <w:top w:val="nil"/>
              <w:left w:val="nil"/>
              <w:bottom w:val="dotted" w:sz="4" w:space="0" w:color="auto"/>
              <w:right w:val="dotted" w:sz="4" w:space="0" w:color="auto"/>
            </w:tcBorders>
            <w:vAlign w:val="center"/>
            <w:hideMark/>
          </w:tcPr>
          <w:p w:rsidR="00795C0D" w:rsidRDefault="00795C0D" w:rsidP="000C4FB4">
            <w:pPr>
              <w:spacing w:line="256" w:lineRule="auto"/>
              <w:jc w:val="both"/>
              <w:rPr>
                <w:rFonts w:ascii="Palatino Linotype" w:hAnsi="Palatino Linotype"/>
                <w:i/>
                <w:sz w:val="16"/>
                <w:szCs w:val="16"/>
                <w:lang w:eastAsia="es-MX"/>
              </w:rPr>
            </w:pPr>
            <w:r>
              <w:rPr>
                <w:rFonts w:ascii="Palatino Linotype" w:hAnsi="Palatino Linotype" w:cstheme="minorHAnsi"/>
                <w:i/>
                <w:sz w:val="16"/>
                <w:szCs w:val="16"/>
                <w:lang w:eastAsia="es-MX"/>
              </w:rPr>
              <w:t> </w:t>
            </w:r>
          </w:p>
        </w:tc>
        <w:tc>
          <w:tcPr>
            <w:tcW w:w="985" w:type="dxa"/>
            <w:tcBorders>
              <w:top w:val="nil"/>
              <w:left w:val="nil"/>
              <w:bottom w:val="dotted" w:sz="4" w:space="0" w:color="auto"/>
              <w:right w:val="dotted" w:sz="4" w:space="0" w:color="auto"/>
            </w:tcBorders>
            <w:vAlign w:val="center"/>
            <w:hideMark/>
          </w:tcPr>
          <w:p w:rsidR="00795C0D" w:rsidRDefault="00795C0D" w:rsidP="000C4FB4">
            <w:pPr>
              <w:spacing w:line="256" w:lineRule="auto"/>
              <w:jc w:val="both"/>
              <w:rPr>
                <w:rFonts w:ascii="Palatino Linotype" w:hAnsi="Palatino Linotype"/>
                <w:i/>
                <w:sz w:val="16"/>
                <w:szCs w:val="16"/>
                <w:lang w:eastAsia="es-MX"/>
              </w:rPr>
            </w:pPr>
            <w:r>
              <w:rPr>
                <w:rFonts w:ascii="Palatino Linotype" w:hAnsi="Palatino Linotype" w:cstheme="minorHAnsi"/>
                <w:i/>
                <w:sz w:val="16"/>
                <w:szCs w:val="16"/>
                <w:lang w:eastAsia="es-MX"/>
              </w:rPr>
              <w:t> </w:t>
            </w:r>
          </w:p>
        </w:tc>
        <w:tc>
          <w:tcPr>
            <w:tcW w:w="864" w:type="dxa"/>
            <w:tcBorders>
              <w:top w:val="dotted" w:sz="4" w:space="0" w:color="auto"/>
              <w:left w:val="nil"/>
              <w:bottom w:val="nil"/>
              <w:right w:val="dotted" w:sz="4" w:space="0" w:color="auto"/>
            </w:tcBorders>
            <w:vAlign w:val="center"/>
            <w:hideMark/>
          </w:tcPr>
          <w:p w:rsidR="00795C0D" w:rsidRDefault="00795C0D" w:rsidP="000C4FB4">
            <w:pPr>
              <w:spacing w:line="256" w:lineRule="auto"/>
              <w:rPr>
                <w:rFonts w:ascii="Palatino Linotype" w:hAnsi="Palatino Linotype"/>
                <w:i/>
                <w:sz w:val="16"/>
                <w:szCs w:val="16"/>
                <w:lang w:eastAsia="es-MX"/>
              </w:rPr>
            </w:pPr>
            <w:r>
              <w:rPr>
                <w:rFonts w:ascii="Palatino Linotype" w:hAnsi="Palatino Linotype"/>
                <w:i/>
                <w:sz w:val="16"/>
                <w:szCs w:val="16"/>
                <w:lang w:eastAsia="es-MX"/>
              </w:rPr>
              <w:t> </w:t>
            </w:r>
          </w:p>
        </w:tc>
        <w:tc>
          <w:tcPr>
            <w:tcW w:w="997" w:type="dxa"/>
            <w:tcBorders>
              <w:top w:val="dotted" w:sz="4" w:space="0" w:color="auto"/>
              <w:left w:val="nil"/>
              <w:bottom w:val="nil"/>
              <w:right w:val="dotted" w:sz="4" w:space="0" w:color="auto"/>
            </w:tcBorders>
            <w:vAlign w:val="center"/>
            <w:hideMark/>
          </w:tcPr>
          <w:p w:rsidR="00795C0D" w:rsidRDefault="00795C0D" w:rsidP="000C4FB4">
            <w:pPr>
              <w:spacing w:line="256" w:lineRule="auto"/>
              <w:rPr>
                <w:rFonts w:ascii="Palatino Linotype" w:hAnsi="Palatino Linotype"/>
                <w:i/>
                <w:sz w:val="16"/>
                <w:szCs w:val="16"/>
                <w:lang w:eastAsia="es-MX"/>
              </w:rPr>
            </w:pPr>
            <w:r>
              <w:rPr>
                <w:rFonts w:ascii="Palatino Linotype" w:hAnsi="Palatino Linotype"/>
                <w:i/>
                <w:sz w:val="16"/>
                <w:szCs w:val="16"/>
                <w:lang w:eastAsia="es-MX"/>
              </w:rPr>
              <w:t> </w:t>
            </w:r>
          </w:p>
        </w:tc>
      </w:tr>
    </w:tbl>
    <w:p w:rsidR="00795C0D" w:rsidRDefault="00795C0D" w:rsidP="00795C0D">
      <w:pPr>
        <w:spacing w:line="360" w:lineRule="auto"/>
        <w:ind w:right="334"/>
        <w:jc w:val="both"/>
        <w:rPr>
          <w:rFonts w:ascii="Palatino Linotype" w:eastAsia="Times New Roman" w:hAnsi="Palatino Linotype" w:cs="Times New Roman"/>
          <w:sz w:val="24"/>
          <w:szCs w:val="24"/>
          <w:lang w:val="es-ES" w:eastAsia="es-ES"/>
        </w:rPr>
      </w:pPr>
    </w:p>
    <w:p w:rsidR="00795C0D" w:rsidRDefault="00795C0D" w:rsidP="00D06E3B">
      <w:pPr>
        <w:pStyle w:val="Sinespaciado"/>
        <w:tabs>
          <w:tab w:val="left" w:pos="1050"/>
        </w:tabs>
        <w:spacing w:line="360" w:lineRule="auto"/>
        <w:jc w:val="both"/>
        <w:rPr>
          <w:rFonts w:ascii="Palatino Linotype" w:hAnsi="Palatino Linotype"/>
          <w:sz w:val="24"/>
          <w:szCs w:val="24"/>
        </w:rPr>
      </w:pPr>
      <w:r w:rsidRPr="00795C0D">
        <w:rPr>
          <w:rFonts w:ascii="Palatino Linotype" w:hAnsi="Palatino Linotype"/>
          <w:sz w:val="24"/>
          <w:szCs w:val="24"/>
        </w:rPr>
        <w:t>Asimismo, lo anterior tiene sustento en el Criterio 3/09, emitido por el entonces denominado Instituto Federal de Acceso a la Información y Protección de Datos Personales, ahora Instituto Nacional de Acceso a la Información y Protección de Datos Personales, que al efecto señala:</w:t>
      </w:r>
    </w:p>
    <w:p w:rsidR="00795C0D" w:rsidRDefault="00795C0D" w:rsidP="00D06E3B">
      <w:pPr>
        <w:pStyle w:val="Sinespaciado"/>
        <w:tabs>
          <w:tab w:val="left" w:pos="1050"/>
        </w:tabs>
        <w:spacing w:line="360" w:lineRule="auto"/>
        <w:jc w:val="both"/>
        <w:rPr>
          <w:rFonts w:ascii="Palatino Linotype" w:hAnsi="Palatino Linotype"/>
          <w:sz w:val="24"/>
          <w:szCs w:val="24"/>
        </w:rPr>
      </w:pPr>
    </w:p>
    <w:p w:rsidR="00795C0D" w:rsidRDefault="00795C0D" w:rsidP="00795C0D">
      <w:pPr>
        <w:ind w:left="851" w:right="901"/>
        <w:jc w:val="both"/>
        <w:rPr>
          <w:rFonts w:ascii="Palatino Linotype" w:hAnsi="Palatino Linotype"/>
          <w:b/>
          <w:i/>
        </w:rPr>
      </w:pPr>
      <w:r w:rsidRPr="0062463B">
        <w:rPr>
          <w:rFonts w:ascii="Palatino Linotype" w:hAnsi="Palatino Linotype"/>
          <w:i/>
        </w:rPr>
        <w:t>“</w:t>
      </w:r>
      <w:r>
        <w:rPr>
          <w:rFonts w:ascii="Palatino Linotype" w:hAnsi="Palatino Linotype"/>
          <w:b/>
          <w:i/>
        </w:rPr>
        <w:t>Criterio 3/09.</w:t>
      </w:r>
    </w:p>
    <w:p w:rsidR="00795C0D" w:rsidRPr="001273C5" w:rsidRDefault="00795C0D" w:rsidP="00795C0D">
      <w:pPr>
        <w:ind w:left="851" w:right="901"/>
        <w:jc w:val="both"/>
        <w:rPr>
          <w:rFonts w:ascii="Palatino Linotype" w:hAnsi="Palatino Linotype"/>
          <w:i/>
        </w:rPr>
      </w:pPr>
      <w:r w:rsidRPr="001273C5">
        <w:rPr>
          <w:rFonts w:ascii="Palatino Linotype" w:hAnsi="Palatino Linotype"/>
          <w:b/>
          <w:i/>
        </w:rPr>
        <w:t xml:space="preserve">Curriculum Vitae de servidores públicos. Es obligación de los sujetos obligados otorgar acceso a versiones públicas de los mismos ante una solicitud de acceso. </w:t>
      </w:r>
      <w:r w:rsidRPr="001273C5">
        <w:rPr>
          <w:rFonts w:ascii="Palatino Linotype" w:hAnsi="Palatino Linotype"/>
          <w:i/>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w:t>
      </w:r>
      <w:r w:rsidRPr="006340E5">
        <w:rPr>
          <w:rFonts w:ascii="Palatino Linotype" w:hAnsi="Palatino Linotype"/>
          <w:i/>
          <w:u w:val="single"/>
        </w:rPr>
        <w:t>tratándose del curriculum vitae de un servidor público</w:t>
      </w:r>
      <w:r w:rsidRPr="001273C5">
        <w:rPr>
          <w:rFonts w:ascii="Palatino Linotype" w:hAnsi="Palatino Linotype"/>
          <w:i/>
        </w:rPr>
        <w:t xml:space="preserve">, </w:t>
      </w:r>
      <w:r w:rsidRPr="006340E5">
        <w:rPr>
          <w:rFonts w:ascii="Palatino Linotype" w:hAnsi="Palatino Linotype"/>
          <w:i/>
          <w:u w:val="single"/>
        </w:rPr>
        <w:t>una de las formas en que los ciudadanos pueden evaluar sus aptitudes para desempeñar el cargo público que le ha sido encomendado,</w:t>
      </w:r>
      <w:r w:rsidRPr="001273C5">
        <w:rPr>
          <w:rFonts w:ascii="Palatino Linotype" w:hAnsi="Palatino Linotype"/>
          <w:i/>
        </w:rPr>
        <w:t xml:space="preserve"> </w:t>
      </w:r>
      <w:r w:rsidRPr="006340E5">
        <w:rPr>
          <w:rFonts w:ascii="Palatino Linotype" w:hAnsi="Palatino Linotype"/>
          <w:i/>
          <w:u w:val="single"/>
        </w:rPr>
        <w:t>es mediante la publicidad de ciertos datos de los ahí contenidos</w:t>
      </w:r>
      <w:r w:rsidRPr="001273C5">
        <w:rPr>
          <w:rFonts w:ascii="Palatino Linotype" w:hAnsi="Palatino Linotype"/>
          <w:i/>
        </w:rPr>
        <w:t xml:space="preserve">. En esa tesitura, entre los datos personales del curriculum vitae de un servidor público susceptibles de hacerse del conocimiento público, ante una solicitud de acceso, </w:t>
      </w:r>
      <w:r w:rsidRPr="006340E5">
        <w:rPr>
          <w:rFonts w:ascii="Palatino Linotype" w:hAnsi="Palatino Linotype"/>
          <w:i/>
          <w:u w:val="single"/>
        </w:rPr>
        <w:t xml:space="preserve">se </w:t>
      </w:r>
      <w:r w:rsidRPr="006340E5">
        <w:rPr>
          <w:rFonts w:ascii="Palatino Linotype" w:hAnsi="Palatino Linotype"/>
          <w:i/>
          <w:u w:val="single"/>
        </w:rPr>
        <w:lastRenderedPageBreak/>
        <w:t>encuentran los relativos a su trayectoria académica, profesional, laboral, así como todos aquellos que acrediten su capacidad, habilidades o pericia para ocupar el cargo público</w:t>
      </w:r>
      <w:r w:rsidRPr="001273C5">
        <w:rPr>
          <w:rFonts w:ascii="Palatino Linotype" w:hAnsi="Palatino Linotype"/>
          <w:i/>
        </w:rPr>
        <w:t xml:space="preserve">. </w:t>
      </w:r>
    </w:p>
    <w:p w:rsidR="00795C0D" w:rsidRPr="001273C5" w:rsidRDefault="00795C0D" w:rsidP="00795C0D">
      <w:pPr>
        <w:pStyle w:val="Sinespaciado"/>
      </w:pPr>
    </w:p>
    <w:p w:rsidR="00795C0D" w:rsidRPr="001273C5" w:rsidRDefault="00795C0D" w:rsidP="00795C0D">
      <w:pPr>
        <w:spacing w:after="0"/>
        <w:ind w:left="851" w:right="899"/>
        <w:jc w:val="both"/>
        <w:rPr>
          <w:rFonts w:ascii="Palatino Linotype" w:hAnsi="Palatino Linotype"/>
          <w:b/>
          <w:i/>
        </w:rPr>
      </w:pPr>
      <w:r w:rsidRPr="001273C5">
        <w:rPr>
          <w:rFonts w:ascii="Palatino Linotype" w:hAnsi="Palatino Linotype"/>
          <w:b/>
          <w:i/>
        </w:rPr>
        <w:t xml:space="preserve">Expedientes: </w:t>
      </w:r>
    </w:p>
    <w:p w:rsidR="00795C0D" w:rsidRPr="001273C5" w:rsidRDefault="00795C0D" w:rsidP="00795C0D">
      <w:pPr>
        <w:spacing w:after="0"/>
        <w:ind w:left="851" w:right="899"/>
        <w:jc w:val="both"/>
        <w:rPr>
          <w:rFonts w:ascii="Palatino Linotype" w:hAnsi="Palatino Linotype"/>
          <w:i/>
        </w:rPr>
      </w:pPr>
      <w:r w:rsidRPr="001273C5">
        <w:rPr>
          <w:rFonts w:ascii="Palatino Linotype" w:hAnsi="Palatino Linotype"/>
          <w:i/>
        </w:rPr>
        <w:t xml:space="preserve">2653/08 Secretaría de Gobernación – Alonso Lujambio Irazábal </w:t>
      </w:r>
    </w:p>
    <w:p w:rsidR="00795C0D" w:rsidRPr="001273C5" w:rsidRDefault="00795C0D" w:rsidP="00795C0D">
      <w:pPr>
        <w:spacing w:after="0"/>
        <w:ind w:left="851" w:right="899"/>
        <w:jc w:val="both"/>
        <w:rPr>
          <w:rFonts w:ascii="Palatino Linotype" w:hAnsi="Palatino Linotype"/>
          <w:i/>
        </w:rPr>
      </w:pPr>
      <w:r w:rsidRPr="001273C5">
        <w:rPr>
          <w:rFonts w:ascii="Palatino Linotype" w:hAnsi="Palatino Linotype"/>
          <w:i/>
        </w:rPr>
        <w:t xml:space="preserve">5154/08 Secretaría de la Función Pública – María Marván Laborde </w:t>
      </w:r>
    </w:p>
    <w:p w:rsidR="00795C0D" w:rsidRPr="001273C5" w:rsidRDefault="00795C0D" w:rsidP="00795C0D">
      <w:pPr>
        <w:spacing w:after="0"/>
        <w:ind w:left="851" w:right="899"/>
        <w:jc w:val="both"/>
        <w:rPr>
          <w:rFonts w:ascii="Palatino Linotype" w:hAnsi="Palatino Linotype"/>
          <w:i/>
        </w:rPr>
      </w:pPr>
      <w:r w:rsidRPr="001273C5">
        <w:rPr>
          <w:rFonts w:ascii="Palatino Linotype" w:hAnsi="Palatino Linotype"/>
          <w:i/>
        </w:rPr>
        <w:t xml:space="preserve">2214/08 Procuraduría General de la República – María Marván Laborde </w:t>
      </w:r>
    </w:p>
    <w:p w:rsidR="00795C0D" w:rsidRDefault="00795C0D" w:rsidP="00795C0D">
      <w:pPr>
        <w:spacing w:after="0"/>
        <w:ind w:left="851" w:right="899"/>
        <w:jc w:val="both"/>
        <w:rPr>
          <w:rFonts w:ascii="Palatino Linotype" w:hAnsi="Palatino Linotype"/>
          <w:i/>
        </w:rPr>
      </w:pPr>
      <w:r w:rsidRPr="001273C5">
        <w:rPr>
          <w:rFonts w:ascii="Palatino Linotype" w:hAnsi="Palatino Linotype"/>
          <w:i/>
        </w:rPr>
        <w:t>1377/09 Instituto Nacional de Migración</w:t>
      </w:r>
      <w:r>
        <w:rPr>
          <w:rFonts w:ascii="Palatino Linotype" w:hAnsi="Palatino Linotype"/>
          <w:i/>
        </w:rPr>
        <w:t xml:space="preserve"> – Juan Pablo Guerrero Amparán </w:t>
      </w:r>
    </w:p>
    <w:p w:rsidR="00795C0D" w:rsidRPr="004A46C4" w:rsidRDefault="00795C0D" w:rsidP="00795C0D">
      <w:pPr>
        <w:spacing w:after="0"/>
        <w:ind w:left="851" w:right="899"/>
        <w:jc w:val="both"/>
        <w:rPr>
          <w:rFonts w:ascii="Palatino Linotype" w:hAnsi="Palatino Linotype"/>
          <w:i/>
        </w:rPr>
      </w:pPr>
      <w:r w:rsidRPr="001273C5">
        <w:rPr>
          <w:rFonts w:ascii="Palatino Linotype" w:hAnsi="Palatino Linotype"/>
          <w:i/>
        </w:rPr>
        <w:t>2128/09 Comisión Nacional del Agua – Jacqueline Peschard Mariscal</w:t>
      </w:r>
      <w:r>
        <w:rPr>
          <w:rFonts w:ascii="Palatino Linotype" w:hAnsi="Palatino Linotype"/>
          <w:i/>
        </w:rPr>
        <w:t>”</w:t>
      </w:r>
      <w:r w:rsidRPr="001273C5">
        <w:rPr>
          <w:rFonts w:ascii="Palatino Linotype" w:hAnsi="Palatino Linotype"/>
          <w:i/>
        </w:rPr>
        <w:t xml:space="preserve">              </w:t>
      </w:r>
    </w:p>
    <w:p w:rsidR="00795C0D" w:rsidRDefault="00795C0D" w:rsidP="00795C0D">
      <w:pPr>
        <w:autoSpaceDE w:val="0"/>
        <w:autoSpaceDN w:val="0"/>
        <w:adjustRightInd w:val="0"/>
        <w:spacing w:after="0" w:line="360" w:lineRule="auto"/>
        <w:jc w:val="both"/>
        <w:rPr>
          <w:rFonts w:ascii="Palatino Linotype" w:hAnsi="Palatino Linotype" w:cs="Arial"/>
          <w:sz w:val="24"/>
        </w:rPr>
      </w:pPr>
    </w:p>
    <w:p w:rsidR="00795C0D" w:rsidRDefault="00795C0D" w:rsidP="00795C0D">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De tal forma, es menester referir que el sujeto obligado, posee y administra la información solicitada por el hoy recurrente, que de manera enunciativa mas no limitativa, puede estar inmersa en el curriculum vitae o cualquier otro documento análogo como lo puede ser la solicitud de empleo o bien la ficha curricular .</w:t>
      </w:r>
    </w:p>
    <w:p w:rsidR="00795C0D" w:rsidRDefault="00795C0D" w:rsidP="00D06E3B">
      <w:pPr>
        <w:pStyle w:val="Sinespaciado"/>
        <w:tabs>
          <w:tab w:val="left" w:pos="1050"/>
        </w:tabs>
        <w:spacing w:line="360" w:lineRule="auto"/>
        <w:jc w:val="both"/>
        <w:rPr>
          <w:rFonts w:ascii="Palatino Linotype" w:hAnsi="Palatino Linotype"/>
          <w:sz w:val="24"/>
          <w:szCs w:val="24"/>
        </w:rPr>
      </w:pPr>
    </w:p>
    <w:p w:rsidR="00795C0D" w:rsidRPr="00795C0D" w:rsidRDefault="00795C0D" w:rsidP="00D06E3B">
      <w:pPr>
        <w:pStyle w:val="Sinespaciado"/>
        <w:tabs>
          <w:tab w:val="left" w:pos="1050"/>
        </w:tabs>
        <w:spacing w:line="360" w:lineRule="auto"/>
        <w:jc w:val="both"/>
        <w:rPr>
          <w:rFonts w:ascii="Palatino Linotype" w:hAnsi="Palatino Linotype"/>
          <w:sz w:val="24"/>
          <w:szCs w:val="24"/>
        </w:rPr>
      </w:pPr>
      <w:r>
        <w:rPr>
          <w:rFonts w:ascii="Palatino Linotype" w:hAnsi="Palatino Linotype"/>
          <w:sz w:val="24"/>
          <w:szCs w:val="24"/>
        </w:rPr>
        <w:t xml:space="preserve">Ahora bien por cuanto hace a </w:t>
      </w:r>
      <w:r w:rsidRPr="00795C0D">
        <w:rPr>
          <w:rFonts w:ascii="Palatino Linotype" w:hAnsi="Palatino Linotype"/>
          <w:i/>
          <w:sz w:val="24"/>
          <w:szCs w:val="24"/>
        </w:rPr>
        <w:t>Copia del nombramiento para el cargo desempeñado y fecha de inicio de labores</w:t>
      </w:r>
      <w:r>
        <w:rPr>
          <w:rFonts w:ascii="Palatino Linotype" w:hAnsi="Palatino Linotype"/>
          <w:i/>
          <w:sz w:val="24"/>
          <w:szCs w:val="24"/>
        </w:rPr>
        <w:t xml:space="preserve">, </w:t>
      </w:r>
    </w:p>
    <w:p w:rsidR="00795C0D" w:rsidRDefault="00795C0D" w:rsidP="00D06E3B">
      <w:pPr>
        <w:pStyle w:val="Sinespaciado"/>
        <w:tabs>
          <w:tab w:val="left" w:pos="1050"/>
        </w:tabs>
        <w:spacing w:line="360" w:lineRule="auto"/>
        <w:jc w:val="both"/>
        <w:rPr>
          <w:rFonts w:ascii="Palatino Linotype" w:hAnsi="Palatino Linotype"/>
          <w:sz w:val="24"/>
          <w:szCs w:val="24"/>
        </w:rPr>
      </w:pPr>
    </w:p>
    <w:p w:rsidR="00A27056" w:rsidRDefault="00795C0D" w:rsidP="00BC1A78">
      <w:pPr>
        <w:pStyle w:val="Sinespaciado"/>
        <w:spacing w:line="360" w:lineRule="auto"/>
        <w:jc w:val="both"/>
        <w:rPr>
          <w:rFonts w:ascii="Palatino Linotype" w:hAnsi="Palatino Linotype"/>
          <w:sz w:val="24"/>
          <w:szCs w:val="24"/>
        </w:rPr>
      </w:pPr>
      <w:r w:rsidRPr="00795C0D">
        <w:rPr>
          <w:rFonts w:ascii="Palatino Linotype" w:hAnsi="Palatino Linotype"/>
          <w:sz w:val="24"/>
          <w:szCs w:val="24"/>
        </w:rPr>
        <w:t>Resulta conveniente traer a colación la Ley del Trabajo de los Servidores Públicos del Estado y Municipios, cuyo objeto es regular las relaciones de trabajo, comprendidas entre los poderes públicos del Estado y los Municipios con sus servidores públicos, además de establecer lo referente a los nombramientos como se muestra a continuación:</w:t>
      </w:r>
    </w:p>
    <w:p w:rsidR="000A13F3" w:rsidRPr="00F904BA" w:rsidRDefault="000A13F3" w:rsidP="000A13F3">
      <w:pPr>
        <w:spacing w:line="360" w:lineRule="auto"/>
        <w:ind w:right="-93"/>
        <w:jc w:val="both"/>
        <w:rPr>
          <w:rFonts w:ascii="Palatino Linotype" w:eastAsia="Calibri" w:hAnsi="Palatino Linotype" w:cs="Tahoma"/>
          <w:bCs/>
        </w:rPr>
      </w:pPr>
    </w:p>
    <w:p w:rsidR="000A13F3" w:rsidRPr="00F904BA" w:rsidRDefault="000A13F3" w:rsidP="000A13F3">
      <w:pPr>
        <w:spacing w:line="360" w:lineRule="auto"/>
        <w:ind w:left="567" w:right="850"/>
        <w:jc w:val="both"/>
        <w:rPr>
          <w:rFonts w:ascii="Palatino Linotype" w:eastAsia="Calibri" w:hAnsi="Palatino Linotype" w:cs="Tahoma"/>
          <w:bCs/>
          <w:i/>
        </w:rPr>
      </w:pPr>
      <w:r w:rsidRPr="00F904BA">
        <w:rPr>
          <w:rFonts w:ascii="Palatino Linotype" w:eastAsia="Calibri" w:hAnsi="Palatino Linotype" w:cs="Tahoma"/>
          <w:b/>
          <w:bCs/>
          <w:i/>
        </w:rPr>
        <w:t>ARTÍCULO 5.-</w:t>
      </w:r>
      <w:r w:rsidRPr="00F904BA">
        <w:rPr>
          <w:rFonts w:ascii="Palatino Linotype" w:eastAsia="Calibri" w:hAnsi="Palatino Linotype" w:cs="Tahoma"/>
          <w:bCs/>
          <w:i/>
        </w:rPr>
        <w:t xml:space="preserve"> </w:t>
      </w:r>
      <w:r w:rsidRPr="00F904BA">
        <w:rPr>
          <w:rFonts w:ascii="Palatino Linotype" w:eastAsia="Calibri" w:hAnsi="Palatino Linotype" w:cs="Tahoma"/>
          <w:b/>
          <w:bCs/>
          <w:i/>
        </w:rPr>
        <w:t>La relación de trabajo entre las instituciones públicas y sus servidores públicos se entiende establecida mediante nombramiento</w:t>
      </w:r>
      <w:r w:rsidRPr="00F904BA">
        <w:rPr>
          <w:rFonts w:ascii="Palatino Linotype" w:eastAsia="Calibri" w:hAnsi="Palatino Linotype" w:cs="Tahoma"/>
          <w:bCs/>
          <w:i/>
        </w:rPr>
        <w:t xml:space="preserve">, formato </w:t>
      </w:r>
      <w:r w:rsidRPr="00F904BA">
        <w:rPr>
          <w:rFonts w:ascii="Palatino Linotype" w:eastAsia="Calibri" w:hAnsi="Palatino Linotype" w:cs="Tahoma"/>
          <w:bCs/>
          <w:i/>
        </w:rPr>
        <w:lastRenderedPageBreak/>
        <w:t>único de movimiento de personal, contrato o por cualquier otro acto que tenga como consecuencia la prestación personal subordinada del servicio y la percepción de un sueldo.</w:t>
      </w:r>
    </w:p>
    <w:p w:rsidR="000A13F3" w:rsidRPr="00F904BA" w:rsidRDefault="000A13F3" w:rsidP="000A13F3">
      <w:pPr>
        <w:spacing w:line="360" w:lineRule="auto"/>
        <w:ind w:left="567" w:right="850"/>
        <w:jc w:val="both"/>
        <w:rPr>
          <w:rFonts w:ascii="Palatino Linotype" w:hAnsi="Palatino Linotype" w:cs="Tahoma"/>
          <w:i/>
        </w:rPr>
      </w:pPr>
      <w:r w:rsidRPr="00F904BA">
        <w:rPr>
          <w:rFonts w:ascii="Palatino Linotype" w:eastAsia="Calibri" w:hAnsi="Palatino Linotype" w:cs="Tahoma"/>
          <w:bCs/>
          <w:i/>
        </w:rPr>
        <w:t>Para los efectos de esta ley, las instituciones públicas estarán representadas por sus titulares.</w:t>
      </w:r>
      <w:r w:rsidRPr="00F904BA">
        <w:rPr>
          <w:rFonts w:ascii="Palatino Linotype" w:eastAsia="Calibri" w:hAnsi="Palatino Linotype" w:cs="Tahoma"/>
          <w:bCs/>
          <w:i/>
        </w:rPr>
        <w:cr/>
      </w:r>
      <w:r w:rsidRPr="00F904BA">
        <w:rPr>
          <w:rFonts w:ascii="Palatino Linotype" w:hAnsi="Palatino Linotype" w:cs="Tahoma"/>
          <w:i/>
        </w:rPr>
        <w:t>…</w:t>
      </w:r>
    </w:p>
    <w:p w:rsidR="000A13F3" w:rsidRPr="00F904BA" w:rsidRDefault="000A13F3" w:rsidP="000A13F3">
      <w:pPr>
        <w:spacing w:line="360" w:lineRule="auto"/>
        <w:ind w:left="567" w:right="850"/>
        <w:jc w:val="center"/>
        <w:rPr>
          <w:rFonts w:ascii="Palatino Linotype" w:hAnsi="Palatino Linotype" w:cs="Tahoma"/>
          <w:b/>
          <w:i/>
        </w:rPr>
      </w:pPr>
      <w:r w:rsidRPr="00F904BA">
        <w:rPr>
          <w:rFonts w:ascii="Palatino Linotype" w:hAnsi="Palatino Linotype" w:cs="Tahoma"/>
          <w:b/>
          <w:i/>
        </w:rPr>
        <w:t>TITULO TERCERO</w:t>
      </w:r>
    </w:p>
    <w:p w:rsidR="000A13F3" w:rsidRPr="00F904BA" w:rsidRDefault="000A13F3" w:rsidP="000A13F3">
      <w:pPr>
        <w:spacing w:line="360" w:lineRule="auto"/>
        <w:ind w:left="567" w:right="850"/>
        <w:jc w:val="center"/>
        <w:rPr>
          <w:rFonts w:ascii="Palatino Linotype" w:hAnsi="Palatino Linotype" w:cs="Tahoma"/>
          <w:b/>
          <w:i/>
        </w:rPr>
      </w:pPr>
      <w:r w:rsidRPr="00F904BA">
        <w:rPr>
          <w:rFonts w:ascii="Palatino Linotype" w:hAnsi="Palatino Linotype" w:cs="Tahoma"/>
          <w:b/>
          <w:i/>
        </w:rPr>
        <w:t>De los Derechos y Obligaciones Individuales</w:t>
      </w:r>
    </w:p>
    <w:p w:rsidR="000A13F3" w:rsidRPr="00F904BA" w:rsidRDefault="000A13F3" w:rsidP="000A13F3">
      <w:pPr>
        <w:spacing w:line="360" w:lineRule="auto"/>
        <w:ind w:left="567" w:right="850"/>
        <w:jc w:val="center"/>
        <w:rPr>
          <w:rFonts w:ascii="Palatino Linotype" w:hAnsi="Palatino Linotype" w:cs="Tahoma"/>
          <w:b/>
          <w:i/>
        </w:rPr>
      </w:pPr>
      <w:r w:rsidRPr="00F904BA">
        <w:rPr>
          <w:rFonts w:ascii="Palatino Linotype" w:hAnsi="Palatino Linotype" w:cs="Tahoma"/>
          <w:b/>
          <w:i/>
        </w:rPr>
        <w:t>de los Servidores Públicos</w:t>
      </w:r>
    </w:p>
    <w:p w:rsidR="000A13F3" w:rsidRPr="00F904BA" w:rsidRDefault="000A13F3" w:rsidP="000A13F3">
      <w:pPr>
        <w:spacing w:line="360" w:lineRule="auto"/>
        <w:ind w:left="567" w:right="850"/>
        <w:jc w:val="both"/>
        <w:rPr>
          <w:rFonts w:ascii="Palatino Linotype" w:hAnsi="Palatino Linotype" w:cs="Tahoma"/>
          <w:i/>
        </w:rPr>
      </w:pPr>
      <w:r w:rsidRPr="00F904BA">
        <w:rPr>
          <w:rFonts w:ascii="Palatino Linotype" w:hAnsi="Palatino Linotype" w:cs="Tahoma"/>
          <w:i/>
        </w:rPr>
        <w:t>…</w:t>
      </w:r>
    </w:p>
    <w:p w:rsidR="000A13F3" w:rsidRPr="00F904BA" w:rsidRDefault="000A13F3" w:rsidP="000A13F3">
      <w:pPr>
        <w:spacing w:line="360" w:lineRule="auto"/>
        <w:ind w:left="567" w:right="850"/>
        <w:jc w:val="center"/>
        <w:rPr>
          <w:rFonts w:ascii="Palatino Linotype" w:hAnsi="Palatino Linotype" w:cs="Tahoma"/>
          <w:b/>
          <w:i/>
        </w:rPr>
      </w:pPr>
      <w:r w:rsidRPr="00F904BA">
        <w:rPr>
          <w:rFonts w:ascii="Palatino Linotype" w:hAnsi="Palatino Linotype" w:cs="Tahoma"/>
          <w:b/>
          <w:i/>
        </w:rPr>
        <w:t>CAPITULO II</w:t>
      </w:r>
    </w:p>
    <w:p w:rsidR="000A13F3" w:rsidRPr="00F904BA" w:rsidRDefault="000A13F3" w:rsidP="000A13F3">
      <w:pPr>
        <w:spacing w:line="360" w:lineRule="auto"/>
        <w:ind w:left="567" w:right="850"/>
        <w:jc w:val="center"/>
        <w:rPr>
          <w:rFonts w:ascii="Palatino Linotype" w:hAnsi="Palatino Linotype" w:cs="Tahoma"/>
          <w:b/>
          <w:i/>
        </w:rPr>
      </w:pPr>
      <w:r w:rsidRPr="00F904BA">
        <w:rPr>
          <w:rFonts w:ascii="Palatino Linotype" w:hAnsi="Palatino Linotype" w:cs="Tahoma"/>
          <w:b/>
          <w:i/>
        </w:rPr>
        <w:t>De los Nombramientos</w:t>
      </w:r>
    </w:p>
    <w:p w:rsidR="000A13F3" w:rsidRPr="00F904BA" w:rsidRDefault="000A13F3" w:rsidP="000A13F3">
      <w:pPr>
        <w:spacing w:line="360" w:lineRule="auto"/>
        <w:ind w:left="567" w:right="850"/>
        <w:jc w:val="both"/>
        <w:rPr>
          <w:rFonts w:ascii="Palatino Linotype" w:hAnsi="Palatino Linotype" w:cs="Tahoma"/>
          <w:i/>
        </w:rPr>
      </w:pPr>
      <w:r w:rsidRPr="00F904BA">
        <w:rPr>
          <w:rFonts w:ascii="Palatino Linotype" w:hAnsi="Palatino Linotype" w:cs="Tahoma"/>
          <w:b/>
          <w:i/>
        </w:rPr>
        <w:t>ARTÍCULO 49.-</w:t>
      </w:r>
      <w:r w:rsidRPr="00F904BA">
        <w:rPr>
          <w:rFonts w:ascii="Palatino Linotype" w:hAnsi="Palatino Linotype" w:cs="Tahoma"/>
          <w:i/>
        </w:rPr>
        <w:t xml:space="preserve"> Los nombramientos, contratos o formato único de Movimientos de Personal de los servidores públicos deberán contener:</w:t>
      </w:r>
    </w:p>
    <w:p w:rsidR="000A13F3" w:rsidRPr="00F904BA" w:rsidRDefault="000A13F3" w:rsidP="000A13F3">
      <w:pPr>
        <w:spacing w:line="360" w:lineRule="auto"/>
        <w:ind w:left="567" w:right="850"/>
        <w:jc w:val="both"/>
        <w:rPr>
          <w:rFonts w:ascii="Palatino Linotype" w:hAnsi="Palatino Linotype" w:cs="Tahoma"/>
          <w:i/>
        </w:rPr>
      </w:pPr>
      <w:r w:rsidRPr="00F904BA">
        <w:rPr>
          <w:rFonts w:ascii="Palatino Linotype" w:hAnsi="Palatino Linotype" w:cs="Tahoma"/>
          <w:i/>
        </w:rPr>
        <w:t>I. Nombre completo del servidor público;</w:t>
      </w:r>
    </w:p>
    <w:p w:rsidR="000A13F3" w:rsidRPr="00F904BA" w:rsidRDefault="000A13F3" w:rsidP="000A13F3">
      <w:pPr>
        <w:spacing w:line="360" w:lineRule="auto"/>
        <w:ind w:left="567" w:right="850"/>
        <w:jc w:val="both"/>
        <w:rPr>
          <w:rFonts w:ascii="Palatino Linotype" w:hAnsi="Palatino Linotype" w:cs="Tahoma"/>
          <w:i/>
        </w:rPr>
      </w:pPr>
      <w:r w:rsidRPr="00F904BA">
        <w:rPr>
          <w:rFonts w:ascii="Palatino Linotype" w:hAnsi="Palatino Linotype" w:cs="Tahoma"/>
          <w:i/>
        </w:rPr>
        <w:t>II. Cargo para el que es designado, fecha de inicio de sus servicios y lugar de adscripción;</w:t>
      </w:r>
    </w:p>
    <w:p w:rsidR="000A13F3" w:rsidRPr="00F904BA" w:rsidRDefault="000A13F3" w:rsidP="000A13F3">
      <w:pPr>
        <w:spacing w:line="360" w:lineRule="auto"/>
        <w:ind w:left="567" w:right="850"/>
        <w:jc w:val="both"/>
        <w:rPr>
          <w:rFonts w:ascii="Palatino Linotype" w:hAnsi="Palatino Linotype" w:cs="Tahoma"/>
          <w:i/>
        </w:rPr>
      </w:pPr>
      <w:r w:rsidRPr="00F904BA">
        <w:rPr>
          <w:rFonts w:ascii="Palatino Linotype" w:hAnsi="Palatino Linotype" w:cs="Tahoma"/>
          <w:i/>
        </w:rPr>
        <w:t>III. Carácter del nombramiento, ya sea de servidores públicos generales o de confianza, así como la temporalidad del mismo;</w:t>
      </w:r>
    </w:p>
    <w:p w:rsidR="000A13F3" w:rsidRPr="00F904BA" w:rsidRDefault="000A13F3" w:rsidP="000A13F3">
      <w:pPr>
        <w:spacing w:line="360" w:lineRule="auto"/>
        <w:ind w:left="567" w:right="850"/>
        <w:jc w:val="both"/>
        <w:rPr>
          <w:rFonts w:ascii="Palatino Linotype" w:hAnsi="Palatino Linotype" w:cs="Tahoma"/>
          <w:i/>
        </w:rPr>
      </w:pPr>
      <w:r w:rsidRPr="00F904BA">
        <w:rPr>
          <w:rFonts w:ascii="Palatino Linotype" w:hAnsi="Palatino Linotype" w:cs="Tahoma"/>
          <w:i/>
        </w:rPr>
        <w:t>IV. Remuneración correspondiente al puesto;</w:t>
      </w:r>
    </w:p>
    <w:p w:rsidR="000A13F3" w:rsidRPr="00F904BA" w:rsidRDefault="000A13F3" w:rsidP="000A13F3">
      <w:pPr>
        <w:spacing w:line="360" w:lineRule="auto"/>
        <w:ind w:left="567" w:right="850"/>
        <w:jc w:val="both"/>
        <w:rPr>
          <w:rFonts w:ascii="Palatino Linotype" w:hAnsi="Palatino Linotype" w:cs="Tahoma"/>
          <w:i/>
        </w:rPr>
      </w:pPr>
      <w:r w:rsidRPr="00F904BA">
        <w:rPr>
          <w:rFonts w:ascii="Palatino Linotype" w:hAnsi="Palatino Linotype" w:cs="Tahoma"/>
          <w:i/>
        </w:rPr>
        <w:t>V. Jornada de trabajo;</w:t>
      </w:r>
    </w:p>
    <w:p w:rsidR="000A13F3" w:rsidRPr="00F904BA" w:rsidRDefault="000A13F3" w:rsidP="000A13F3">
      <w:pPr>
        <w:spacing w:line="360" w:lineRule="auto"/>
        <w:ind w:left="567" w:right="850"/>
        <w:jc w:val="both"/>
        <w:rPr>
          <w:rFonts w:ascii="Palatino Linotype" w:hAnsi="Palatino Linotype" w:cs="Tahoma"/>
          <w:i/>
        </w:rPr>
      </w:pPr>
      <w:r w:rsidRPr="00F904BA">
        <w:rPr>
          <w:rFonts w:ascii="Palatino Linotype" w:hAnsi="Palatino Linotype" w:cs="Tahoma"/>
          <w:i/>
        </w:rPr>
        <w:t>VI. Derogada;</w:t>
      </w:r>
    </w:p>
    <w:p w:rsidR="000A13F3" w:rsidRPr="00F904BA" w:rsidRDefault="000A13F3" w:rsidP="000A13F3">
      <w:pPr>
        <w:spacing w:line="360" w:lineRule="auto"/>
        <w:ind w:left="567" w:right="850"/>
        <w:jc w:val="both"/>
        <w:rPr>
          <w:rFonts w:ascii="Palatino Linotype" w:hAnsi="Palatino Linotype" w:cs="Tahoma"/>
          <w:i/>
        </w:rPr>
      </w:pPr>
      <w:r w:rsidRPr="00F904BA">
        <w:rPr>
          <w:rFonts w:ascii="Palatino Linotype" w:hAnsi="Palatino Linotype" w:cs="Tahoma"/>
          <w:i/>
        </w:rPr>
        <w:lastRenderedPageBreak/>
        <w:t>VII. Firma del servidor público autorizado para emitir el nombramiento, contrato o formato único de Movimientos de Personal, así como el fundamento legal de esa atribución.</w:t>
      </w:r>
    </w:p>
    <w:p w:rsidR="000A13F3" w:rsidRPr="00F904BA" w:rsidRDefault="000A13F3" w:rsidP="000A13F3">
      <w:pPr>
        <w:spacing w:line="360" w:lineRule="auto"/>
        <w:ind w:left="567" w:right="850"/>
        <w:jc w:val="both"/>
        <w:rPr>
          <w:rFonts w:ascii="Palatino Linotype" w:hAnsi="Palatino Linotype" w:cs="Tahoma"/>
          <w:b/>
          <w:i/>
        </w:rPr>
      </w:pPr>
    </w:p>
    <w:p w:rsidR="000A13F3" w:rsidRPr="00F904BA" w:rsidRDefault="000A13F3" w:rsidP="000A13F3">
      <w:pPr>
        <w:spacing w:line="360" w:lineRule="auto"/>
        <w:ind w:left="567" w:right="850"/>
        <w:jc w:val="both"/>
        <w:rPr>
          <w:rFonts w:ascii="Palatino Linotype" w:hAnsi="Palatino Linotype" w:cs="Tahoma"/>
          <w:i/>
        </w:rPr>
      </w:pPr>
      <w:r w:rsidRPr="00F904BA">
        <w:rPr>
          <w:rFonts w:ascii="Palatino Linotype" w:hAnsi="Palatino Linotype" w:cs="Tahoma"/>
          <w:b/>
          <w:i/>
        </w:rPr>
        <w:t>ARTÍCULO 50</w:t>
      </w:r>
      <w:r w:rsidRPr="00F904BA">
        <w:rPr>
          <w:rFonts w:ascii="Palatino Linotype" w:hAnsi="Palatino Linotype" w:cs="Tahoma"/>
          <w:i/>
        </w:rPr>
        <w:t>.- El nombramiento, contrato o formato único de Movimientos de Personal aceptado obliga al servidor público a cumplir con los deberes inherentes al puesto especificado en el mismo y a las consecuencias que sean conforme a la ley, al uso y a la buena fe.</w:t>
      </w:r>
    </w:p>
    <w:p w:rsidR="000A13F3" w:rsidRPr="00F904BA" w:rsidRDefault="000A13F3" w:rsidP="000A13F3">
      <w:pPr>
        <w:spacing w:line="360" w:lineRule="auto"/>
        <w:ind w:left="567" w:right="850"/>
        <w:jc w:val="both"/>
        <w:rPr>
          <w:rFonts w:ascii="Palatino Linotype" w:hAnsi="Palatino Linotype" w:cs="Tahoma"/>
          <w:i/>
        </w:rPr>
      </w:pPr>
    </w:p>
    <w:p w:rsidR="000A13F3" w:rsidRPr="00F904BA" w:rsidRDefault="000A13F3" w:rsidP="000A13F3">
      <w:pPr>
        <w:spacing w:line="360" w:lineRule="auto"/>
        <w:ind w:left="567" w:right="850"/>
        <w:jc w:val="both"/>
        <w:rPr>
          <w:rFonts w:ascii="Palatino Linotype" w:hAnsi="Palatino Linotype" w:cs="Tahoma"/>
          <w:i/>
        </w:rPr>
      </w:pPr>
      <w:r w:rsidRPr="00F904BA">
        <w:rPr>
          <w:rFonts w:ascii="Palatino Linotype" w:hAnsi="Palatino Linotype" w:cs="Tahoma"/>
          <w:i/>
        </w:rPr>
        <w:t>Iguales consecuencias se generarán para todos los servidores públicos, cuando la relación de trabajo se formalice mediante un contrato o por encontrarse en lista de raya.</w:t>
      </w:r>
      <w:r w:rsidRPr="00F904BA">
        <w:rPr>
          <w:rFonts w:ascii="Palatino Linotype" w:hAnsi="Palatino Linotype" w:cs="Tahoma"/>
          <w:i/>
        </w:rPr>
        <w:cr/>
      </w:r>
    </w:p>
    <w:p w:rsidR="000A13F3" w:rsidRDefault="000A13F3" w:rsidP="00BC1A78">
      <w:pPr>
        <w:pStyle w:val="Sinespaciado"/>
        <w:spacing w:line="360" w:lineRule="auto"/>
        <w:jc w:val="both"/>
        <w:rPr>
          <w:rFonts w:ascii="Palatino Linotype" w:hAnsi="Palatino Linotype"/>
          <w:sz w:val="24"/>
          <w:szCs w:val="24"/>
        </w:rPr>
      </w:pPr>
    </w:p>
    <w:p w:rsidR="000A13F3" w:rsidRDefault="000A13F3" w:rsidP="00BC1A78">
      <w:pPr>
        <w:pStyle w:val="Sinespaciado"/>
        <w:spacing w:line="360" w:lineRule="auto"/>
        <w:jc w:val="both"/>
        <w:rPr>
          <w:rFonts w:ascii="Palatino Linotype" w:hAnsi="Palatino Linotype"/>
          <w:sz w:val="24"/>
          <w:szCs w:val="24"/>
        </w:rPr>
      </w:pPr>
      <w:r>
        <w:rPr>
          <w:rFonts w:ascii="Palatino Linotype" w:hAnsi="Palatino Linotype"/>
          <w:sz w:val="24"/>
          <w:szCs w:val="24"/>
        </w:rPr>
        <w:t>Atento a lo anterior, resulta evidente que el sujeto obligado cuenta con la documentación respectiva de donde puede emanar la información requerida, que para todo caso y con base a lo señalado en la normatividad señalada la fecha de inicio de labores puede ser encontrada en el nombramiento, contrato o formato único de Movimientos de Personal de cada servidor público.</w:t>
      </w:r>
    </w:p>
    <w:p w:rsidR="000A13F3" w:rsidRDefault="000A13F3" w:rsidP="00BC1A78">
      <w:pPr>
        <w:pStyle w:val="Sinespaciado"/>
        <w:spacing w:line="360" w:lineRule="auto"/>
        <w:jc w:val="both"/>
        <w:rPr>
          <w:rFonts w:ascii="Palatino Linotype" w:hAnsi="Palatino Linotype"/>
          <w:sz w:val="24"/>
          <w:szCs w:val="24"/>
        </w:rPr>
      </w:pPr>
    </w:p>
    <w:p w:rsidR="000A13F3" w:rsidRPr="00FA61E0" w:rsidRDefault="000A13F3" w:rsidP="00BC1A78">
      <w:pPr>
        <w:pStyle w:val="Sinespaciado"/>
        <w:spacing w:line="360" w:lineRule="auto"/>
        <w:jc w:val="both"/>
        <w:rPr>
          <w:rFonts w:ascii="Palatino Linotype" w:hAnsi="Palatino Linotype"/>
          <w:i/>
          <w:sz w:val="24"/>
          <w:szCs w:val="24"/>
        </w:rPr>
      </w:pPr>
      <w:r>
        <w:rPr>
          <w:rFonts w:ascii="Palatino Linotype" w:hAnsi="Palatino Linotype"/>
          <w:sz w:val="24"/>
          <w:szCs w:val="24"/>
        </w:rPr>
        <w:t xml:space="preserve">En ese orden de ideas tenemos que igualmente fue requerido el sueldo bruto y neto de los multicitados servidores públicos, así como las prestaciones que cada uno tiene; para lo cual </w:t>
      </w:r>
      <w:r w:rsidR="00FA61E0">
        <w:rPr>
          <w:rFonts w:ascii="Palatino Linotype" w:hAnsi="Palatino Linotype"/>
          <w:sz w:val="24"/>
          <w:szCs w:val="24"/>
        </w:rPr>
        <w:t xml:space="preserve">tenemos que </w:t>
      </w:r>
      <w:r w:rsidR="00FA61E0" w:rsidRPr="00FA61E0">
        <w:rPr>
          <w:rFonts w:ascii="Palatino Linotype" w:hAnsi="Palatino Linotype"/>
          <w:sz w:val="24"/>
          <w:szCs w:val="24"/>
        </w:rPr>
        <w:t xml:space="preserve">en el artículo 92, fracción VIII, de la Ley de Transparencia y Acceso a la Información Pública del Estado de México y Municipios, el cual corresponde a la información que debe estar disponible de manera permanente y </w:t>
      </w:r>
      <w:r w:rsidR="00FA61E0" w:rsidRPr="00FA61E0">
        <w:rPr>
          <w:rFonts w:ascii="Palatino Linotype" w:hAnsi="Palatino Linotype"/>
          <w:sz w:val="24"/>
          <w:szCs w:val="24"/>
        </w:rPr>
        <w:lastRenderedPageBreak/>
        <w:t xml:space="preserve">actualizada: </w:t>
      </w:r>
      <w:r w:rsidR="00FA61E0" w:rsidRPr="00FA61E0">
        <w:rPr>
          <w:rFonts w:ascii="Palatino Linotype" w:hAnsi="Palatino Linotype"/>
          <w:i/>
          <w:sz w:val="24"/>
          <w:szCs w:val="24"/>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A27056" w:rsidRDefault="00A27056" w:rsidP="00BC1A78">
      <w:pPr>
        <w:pStyle w:val="Sinespaciado"/>
        <w:spacing w:line="360" w:lineRule="auto"/>
        <w:jc w:val="both"/>
        <w:rPr>
          <w:rFonts w:ascii="Palatino Linotype" w:hAnsi="Palatino Linotype"/>
          <w:sz w:val="24"/>
          <w:szCs w:val="24"/>
        </w:rPr>
      </w:pPr>
    </w:p>
    <w:p w:rsidR="00A27056" w:rsidRDefault="00FA61E0" w:rsidP="00BC1A78">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Así las cosas </w:t>
      </w:r>
      <w:r w:rsidRPr="00FA61E0">
        <w:rPr>
          <w:rFonts w:ascii="Palatino Linotype" w:hAnsi="Palatino Linotype"/>
          <w:sz w:val="24"/>
          <w:szCs w:val="24"/>
        </w:rPr>
        <w:t xml:space="preserve">en la página del Órgano Superior de Fiscalización del Estado de México, su apartado de Cumplimiento de Obligaciones Periódicas de Entidades Fiscalizables, referentes al Informe Mensual Ayuntamiento del mes inmediato anterior a la presentación de la solicitud de información, es decir, referente a la primera y segunda quincena del mes de </w:t>
      </w:r>
      <w:r w:rsidR="00637FA6">
        <w:rPr>
          <w:rFonts w:ascii="Palatino Linotype" w:hAnsi="Palatino Linotype"/>
          <w:sz w:val="24"/>
          <w:szCs w:val="24"/>
        </w:rPr>
        <w:t xml:space="preserve">agosto </w:t>
      </w:r>
      <w:r w:rsidRPr="00FA61E0">
        <w:rPr>
          <w:rFonts w:ascii="Palatino Linotype" w:hAnsi="Palatino Linotype"/>
          <w:sz w:val="24"/>
          <w:szCs w:val="24"/>
        </w:rPr>
        <w:t>del año dos mil diecinueve se logró corroborar que el Ente Recurrido a la fecha de la presente resolución, ya había proporcionado la información solicitada por el Particular, como se visualiza a continuación:</w:t>
      </w:r>
    </w:p>
    <w:p w:rsidR="00A27056" w:rsidRDefault="00A27056" w:rsidP="00BC1A78">
      <w:pPr>
        <w:pStyle w:val="Sinespaciado"/>
        <w:spacing w:line="360" w:lineRule="auto"/>
        <w:jc w:val="both"/>
        <w:rPr>
          <w:rFonts w:ascii="Palatino Linotype" w:hAnsi="Palatino Linotype"/>
          <w:sz w:val="24"/>
          <w:szCs w:val="24"/>
        </w:rPr>
      </w:pPr>
    </w:p>
    <w:p w:rsidR="00A27056" w:rsidRDefault="00FC6444" w:rsidP="00BC1A78">
      <w:pPr>
        <w:pStyle w:val="Sinespaciado"/>
        <w:spacing w:line="360" w:lineRule="auto"/>
        <w:jc w:val="both"/>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65408" behindDoc="0" locked="0" layoutInCell="1" allowOverlap="1" wp14:anchorId="5F988722" wp14:editId="7985117E">
                <wp:simplePos x="0" y="0"/>
                <wp:positionH relativeFrom="column">
                  <wp:posOffset>1872615</wp:posOffset>
                </wp:positionH>
                <wp:positionV relativeFrom="paragraph">
                  <wp:posOffset>1416685</wp:posOffset>
                </wp:positionV>
                <wp:extent cx="2790825" cy="333375"/>
                <wp:effectExtent l="19050" t="19050" r="28575" b="28575"/>
                <wp:wrapNone/>
                <wp:docPr id="14" name="Rectángulo 14"/>
                <wp:cNvGraphicFramePr/>
                <a:graphic xmlns:a="http://schemas.openxmlformats.org/drawingml/2006/main">
                  <a:graphicData uri="http://schemas.microsoft.com/office/word/2010/wordprocessingShape">
                    <wps:wsp>
                      <wps:cNvSpPr/>
                      <wps:spPr>
                        <a:xfrm>
                          <a:off x="0" y="0"/>
                          <a:ext cx="2790825" cy="3333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532D39" id="Rectángulo 14" o:spid="_x0000_s1026" style="position:absolute;margin-left:147.45pt;margin-top:111.55pt;width:219.75pt;height:26.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" filled="f" strokecolor="red" strokeweight="3pt"/>
            </w:pict>
          </mc:Fallback>
        </mc:AlternateContent>
      </w:r>
      <w:r w:rsidR="0041630F">
        <w:rPr>
          <w:noProof/>
          <w:lang w:eastAsia="es-MX"/>
        </w:rPr>
        <mc:AlternateContent>
          <mc:Choice Requires="wps">
            <w:drawing>
              <wp:anchor distT="0" distB="0" distL="114300" distR="114300" simplePos="0" relativeHeight="251667456" behindDoc="0" locked="0" layoutInCell="1" allowOverlap="1" wp14:anchorId="6CBFAF0B" wp14:editId="10AB1A55">
                <wp:simplePos x="0" y="0"/>
                <wp:positionH relativeFrom="column">
                  <wp:posOffset>224789</wp:posOffset>
                </wp:positionH>
                <wp:positionV relativeFrom="paragraph">
                  <wp:posOffset>5693410</wp:posOffset>
                </wp:positionV>
                <wp:extent cx="4505325" cy="333375"/>
                <wp:effectExtent l="19050" t="19050" r="28575" b="28575"/>
                <wp:wrapNone/>
                <wp:docPr id="15" name="Rectángulo 15"/>
                <wp:cNvGraphicFramePr/>
                <a:graphic xmlns:a="http://schemas.openxmlformats.org/drawingml/2006/main">
                  <a:graphicData uri="http://schemas.microsoft.com/office/word/2010/wordprocessingShape">
                    <wps:wsp>
                      <wps:cNvSpPr/>
                      <wps:spPr>
                        <a:xfrm>
                          <a:off x="0" y="0"/>
                          <a:ext cx="4505325" cy="3333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8335E7" id="Rectángulo 15" o:spid="_x0000_s1026" style="position:absolute;margin-left:17.7pt;margin-top:448.3pt;width:354.75pt;height:26.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" filled="f" strokecolor="red" strokeweight="3pt"/>
            </w:pict>
          </mc:Fallback>
        </mc:AlternateContent>
      </w:r>
      <w:r w:rsidR="0041630F">
        <w:rPr>
          <w:noProof/>
          <w:lang w:eastAsia="es-MX"/>
        </w:rPr>
        <w:drawing>
          <wp:inline distT="0" distB="0" distL="0" distR="0" wp14:anchorId="5A17AB39" wp14:editId="59107D53">
            <wp:extent cx="5762625" cy="66675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479" t="5879" r="25926" b="7995"/>
                    <a:stretch/>
                  </pic:blipFill>
                  <pic:spPr bwMode="auto">
                    <a:xfrm>
                      <a:off x="0" y="0"/>
                      <a:ext cx="5762625" cy="6667500"/>
                    </a:xfrm>
                    <a:prstGeom prst="rect">
                      <a:avLst/>
                    </a:prstGeom>
                    <a:ln>
                      <a:noFill/>
                    </a:ln>
                    <a:extLst>
                      <a:ext uri="{53640926-AAD7-44D8-BBD7-CCE9431645EC}">
                        <a14:shadowObscured xmlns:a14="http://schemas.microsoft.com/office/drawing/2010/main"/>
                      </a:ext>
                    </a:extLst>
                  </pic:spPr>
                </pic:pic>
              </a:graphicData>
            </a:graphic>
          </wp:inline>
        </w:drawing>
      </w:r>
    </w:p>
    <w:p w:rsidR="00A27056" w:rsidRDefault="00A27056" w:rsidP="00BC1A78">
      <w:pPr>
        <w:pStyle w:val="Sinespaciado"/>
        <w:spacing w:line="360" w:lineRule="auto"/>
        <w:jc w:val="both"/>
        <w:rPr>
          <w:rFonts w:ascii="Palatino Linotype" w:hAnsi="Palatino Linotype"/>
          <w:sz w:val="24"/>
          <w:szCs w:val="24"/>
        </w:rPr>
      </w:pPr>
    </w:p>
    <w:p w:rsidR="00A27056" w:rsidRDefault="00A27056" w:rsidP="00BC1A78">
      <w:pPr>
        <w:pStyle w:val="Sinespaciado"/>
        <w:spacing w:line="360" w:lineRule="auto"/>
        <w:jc w:val="both"/>
        <w:rPr>
          <w:rFonts w:ascii="Palatino Linotype" w:hAnsi="Palatino Linotype"/>
          <w:sz w:val="24"/>
          <w:szCs w:val="24"/>
        </w:rPr>
      </w:pPr>
    </w:p>
    <w:p w:rsidR="00A27056" w:rsidRDefault="0041630F" w:rsidP="00BC1A78">
      <w:pPr>
        <w:pStyle w:val="Sinespaciado"/>
        <w:spacing w:line="360" w:lineRule="auto"/>
        <w:jc w:val="both"/>
        <w:rPr>
          <w:rFonts w:ascii="Palatino Linotype" w:hAnsi="Palatino Linotype"/>
          <w:sz w:val="24"/>
          <w:szCs w:val="24"/>
        </w:rPr>
      </w:pPr>
      <w:r w:rsidRPr="0041630F">
        <w:rPr>
          <w:rFonts w:ascii="Palatino Linotype" w:hAnsi="Palatino Linotype"/>
          <w:sz w:val="24"/>
          <w:szCs w:val="24"/>
        </w:rPr>
        <w:lastRenderedPageBreak/>
        <w:t>En conclusión, no existía justificación para no entregar la información específicamente solicitada por el Recurrente vía el Sistema de Acceso a la Información Mexiquense, es decir, en la modalidad de entrega requerida.</w:t>
      </w:r>
    </w:p>
    <w:p w:rsidR="0041630F" w:rsidRDefault="0041630F" w:rsidP="00BC1A78">
      <w:pPr>
        <w:pStyle w:val="Sinespaciado"/>
        <w:spacing w:line="360" w:lineRule="auto"/>
        <w:jc w:val="both"/>
        <w:rPr>
          <w:rFonts w:ascii="Palatino Linotype" w:hAnsi="Palatino Linotype"/>
          <w:sz w:val="24"/>
          <w:szCs w:val="24"/>
        </w:rPr>
      </w:pPr>
    </w:p>
    <w:p w:rsidR="0041630F" w:rsidRDefault="001B79CD" w:rsidP="00BC1A78">
      <w:pPr>
        <w:pStyle w:val="Sinespaciado"/>
        <w:spacing w:line="360" w:lineRule="auto"/>
        <w:jc w:val="both"/>
        <w:rPr>
          <w:rFonts w:ascii="Palatino Linotype" w:hAnsi="Palatino Linotype"/>
          <w:sz w:val="24"/>
          <w:szCs w:val="24"/>
        </w:rPr>
      </w:pPr>
      <w:r w:rsidRPr="001B79CD">
        <w:rPr>
          <w:rFonts w:ascii="Palatino Linotype" w:hAnsi="Palatino Linotype"/>
          <w:sz w:val="24"/>
          <w:szCs w:val="24"/>
        </w:rPr>
        <w:t>De tal manera, que la información solicitada por el Recurrente, corresponde a la información de los informes mensuales entregados al Órgano Superior de Fiscalización del Estado de México (OSFEM)</w:t>
      </w:r>
      <w:r w:rsidR="00E44021">
        <w:rPr>
          <w:rFonts w:ascii="Palatino Linotype" w:hAnsi="Palatino Linotype"/>
          <w:sz w:val="24"/>
          <w:szCs w:val="24"/>
        </w:rPr>
        <w:t xml:space="preserve"> </w:t>
      </w:r>
      <w:r w:rsidR="00E44021" w:rsidRPr="00E44021">
        <w:rPr>
          <w:rFonts w:ascii="Palatino Linotype" w:hAnsi="Palatino Linotype"/>
          <w:sz w:val="24"/>
          <w:szCs w:val="24"/>
        </w:rPr>
        <w:t>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rsidR="00E44021" w:rsidRDefault="00E44021" w:rsidP="00BC1A78">
      <w:pPr>
        <w:pStyle w:val="Sinespaciado"/>
        <w:spacing w:line="360" w:lineRule="auto"/>
        <w:jc w:val="both"/>
        <w:rPr>
          <w:rFonts w:ascii="Palatino Linotype" w:hAnsi="Palatino Linotype"/>
          <w:sz w:val="24"/>
          <w:szCs w:val="24"/>
        </w:rPr>
      </w:pPr>
    </w:p>
    <w:p w:rsidR="00E44021" w:rsidRDefault="00E44021" w:rsidP="00E44021">
      <w:pPr>
        <w:widowControl w:val="0"/>
        <w:autoSpaceDE w:val="0"/>
        <w:autoSpaceDN w:val="0"/>
        <w:adjustRightInd w:val="0"/>
        <w:spacing w:after="0" w:line="360" w:lineRule="auto"/>
        <w:jc w:val="both"/>
        <w:rPr>
          <w:rFonts w:ascii="Palatino Linotype" w:hAnsi="Palatino Linotype"/>
          <w:sz w:val="24"/>
          <w:szCs w:val="24"/>
        </w:rPr>
      </w:pPr>
      <w:r w:rsidRPr="002549B2">
        <w:rPr>
          <w:rFonts w:ascii="Palatino Linotype" w:eastAsia="MS Mincho" w:hAnsi="Palatino Linotype" w:cs="Tahoma"/>
          <w:sz w:val="24"/>
          <w:szCs w:val="24"/>
          <w:lang w:val="es-ES_tradnl"/>
        </w:rPr>
        <w:t>Así,</w:t>
      </w:r>
      <w:r>
        <w:rPr>
          <w:rFonts w:ascii="Palatino Linotype" w:eastAsia="MS Mincho" w:hAnsi="Palatino Linotype" w:cs="Tahoma"/>
          <w:sz w:val="24"/>
          <w:szCs w:val="24"/>
          <w:lang w:val="es-ES_tradnl"/>
        </w:rPr>
        <w:t xml:space="preserve"> </w:t>
      </w:r>
      <w:r w:rsidRPr="00E44021">
        <w:rPr>
          <w:rFonts w:ascii="Palatino Linotype" w:eastAsia="MS Mincho" w:hAnsi="Palatino Linotype" w:cs="Tahoma"/>
          <w:sz w:val="24"/>
          <w:szCs w:val="24"/>
          <w:lang w:val="es-ES_tradnl"/>
        </w:rPr>
        <w:t>los Lineamientos para la integración del Informe Mensual emitidos anualmente por el Órgano Superior de Fiscalización del Estado de México (OSFEM)</w:t>
      </w:r>
      <w:r>
        <w:rPr>
          <w:rFonts w:ascii="Palatino Linotype" w:eastAsia="MS Mincho" w:hAnsi="Palatino Linotype" w:cs="Tahoma"/>
          <w:sz w:val="24"/>
          <w:szCs w:val="24"/>
          <w:lang w:val="es-ES_tradnl"/>
        </w:rPr>
        <w:t xml:space="preserve"> </w:t>
      </w:r>
      <w:r w:rsidRPr="002549B2">
        <w:rPr>
          <w:rFonts w:ascii="Palatino Linotype" w:eastAsia="MS Mincho" w:hAnsi="Palatino Linotype" w:cs="Tahoma"/>
          <w:sz w:val="24"/>
          <w:szCs w:val="24"/>
          <w:lang w:val="es-ES_tradnl"/>
        </w:rPr>
        <w:t xml:space="preserve">sirven para definir los criterios, formatos y documentación necesaria para </w:t>
      </w:r>
      <w:r w:rsidRPr="002549B2">
        <w:rPr>
          <w:rFonts w:ascii="Palatino Linotype" w:hAnsi="Palatino Linotype" w:cs="Arial"/>
          <w:sz w:val="24"/>
          <w:szCs w:val="24"/>
        </w:rPr>
        <w:t>presentar</w:t>
      </w:r>
      <w:r w:rsidRPr="002549B2">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Pr>
          <w:rFonts w:ascii="Palatino Linotype" w:eastAsia="MS Mincho" w:hAnsi="Palatino Linotype" w:cs="Tahoma"/>
          <w:b/>
          <w:i/>
          <w:sz w:val="24"/>
          <w:szCs w:val="24"/>
          <w:lang w:val="es-ES_tradnl"/>
        </w:rPr>
        <w:t>Información de N</w:t>
      </w:r>
      <w:r w:rsidRPr="002549B2">
        <w:rPr>
          <w:rFonts w:ascii="Palatino Linotype" w:eastAsia="MS Mincho" w:hAnsi="Palatino Linotype" w:cs="Tahoma"/>
          <w:b/>
          <w:i/>
          <w:sz w:val="24"/>
          <w:szCs w:val="24"/>
          <w:lang w:val="es-ES_tradnl"/>
        </w:rPr>
        <w:t>ómina</w:t>
      </w:r>
      <w:r w:rsidRPr="002549B2">
        <w:rPr>
          <w:rFonts w:ascii="Palatino Linotype" w:eastAsia="MS Mincho" w:hAnsi="Palatino Linotype" w:cs="Tahoma"/>
          <w:sz w:val="24"/>
          <w:szCs w:val="24"/>
          <w:lang w:val="es-ES_tradnl"/>
        </w:rPr>
        <w:t>, el cual, se integra por documentos tales como</w:t>
      </w:r>
      <w:r>
        <w:rPr>
          <w:rFonts w:ascii="Palatino Linotype" w:eastAsia="MS Mincho" w:hAnsi="Palatino Linotype" w:cs="Tahoma"/>
          <w:sz w:val="24"/>
          <w:szCs w:val="24"/>
          <w:lang w:val="es-ES_tradnl"/>
        </w:rPr>
        <w:t xml:space="preserve"> los</w:t>
      </w:r>
      <w:r w:rsidRPr="002549B2">
        <w:rPr>
          <w:rFonts w:ascii="Palatino Linotype" w:eastAsia="MS Mincho" w:hAnsi="Palatino Linotype" w:cs="Tahoma"/>
          <w:sz w:val="24"/>
          <w:szCs w:val="24"/>
          <w:lang w:val="es-ES_tradnl"/>
        </w:rPr>
        <w:t xml:space="preserve"> </w:t>
      </w:r>
      <w:r>
        <w:rPr>
          <w:rFonts w:ascii="Palatino Linotype" w:eastAsia="MS Mincho" w:hAnsi="Palatino Linotype" w:cs="Tahoma"/>
          <w:b/>
          <w:sz w:val="24"/>
          <w:szCs w:val="24"/>
          <w:lang w:val="es-ES_tradnl"/>
        </w:rPr>
        <w:t xml:space="preserve">Comprobantes Fiscales Digitales por Internet (CFDI), </w:t>
      </w:r>
      <w:r w:rsidRPr="002549B2">
        <w:rPr>
          <w:rFonts w:ascii="Palatino Linotype" w:hAnsi="Palatino Linotype"/>
          <w:sz w:val="24"/>
          <w:szCs w:val="24"/>
        </w:rPr>
        <w:t>correspondiente al</w:t>
      </w:r>
      <w:r w:rsidRPr="002549B2">
        <w:rPr>
          <w:rFonts w:ascii="Palatino Linotype" w:hAnsi="Palatino Linotype" w:cs="Arial"/>
          <w:sz w:val="24"/>
          <w:szCs w:val="24"/>
        </w:rPr>
        <w:t xml:space="preserve"> Disco 4 de los informes mensuales correspondientes, los cuales son enviados por el Tesorero Municipal al OSFEM, en términos del </w:t>
      </w:r>
      <w:r w:rsidRPr="002549B2">
        <w:rPr>
          <w:rFonts w:ascii="Palatino Linotype" w:hAnsi="Palatino Linotype" w:cs="Arial"/>
          <w:sz w:val="24"/>
          <w:szCs w:val="24"/>
          <w:lang w:eastAsia="es-MX"/>
        </w:rPr>
        <w:t>artículo 2 fracción XI de la Ley de Fiscalización Superior del Estado de México,</w:t>
      </w:r>
      <w:r w:rsidRPr="002549B2">
        <w:rPr>
          <w:rFonts w:ascii="Palatino Linotype" w:hAnsi="Palatino Linotype" w:cs="Arial"/>
          <w:sz w:val="24"/>
          <w:szCs w:val="24"/>
        </w:rPr>
        <w:t xml:space="preserve"> acorde a lo establecido en los </w:t>
      </w:r>
      <w:r w:rsidRPr="002549B2">
        <w:rPr>
          <w:rFonts w:ascii="Palatino Linotype" w:hAnsi="Palatino Linotype"/>
          <w:sz w:val="24"/>
          <w:szCs w:val="24"/>
        </w:rPr>
        <w:t xml:space="preserve">Lineamientos para la Integración del Informe Mensual del año </w:t>
      </w:r>
      <w:r>
        <w:rPr>
          <w:rFonts w:ascii="Palatino Linotype" w:hAnsi="Palatino Linotype"/>
          <w:sz w:val="24"/>
          <w:szCs w:val="24"/>
        </w:rPr>
        <w:t>2019</w:t>
      </w:r>
      <w:r w:rsidRPr="002549B2">
        <w:rPr>
          <w:rFonts w:ascii="Palatino Linotype" w:hAnsi="Palatino Linotype"/>
          <w:sz w:val="24"/>
          <w:szCs w:val="24"/>
        </w:rPr>
        <w:t xml:space="preserve">, para lo cual se </w:t>
      </w:r>
      <w:r>
        <w:rPr>
          <w:rFonts w:ascii="Palatino Linotype" w:hAnsi="Palatino Linotype"/>
          <w:sz w:val="24"/>
          <w:szCs w:val="24"/>
        </w:rPr>
        <w:t>insertan las siguiente imágenes:</w:t>
      </w:r>
    </w:p>
    <w:p w:rsidR="00E44021" w:rsidRDefault="00E44021" w:rsidP="00E44021">
      <w:pPr>
        <w:widowControl w:val="0"/>
        <w:autoSpaceDE w:val="0"/>
        <w:autoSpaceDN w:val="0"/>
        <w:adjustRightInd w:val="0"/>
        <w:spacing w:after="0" w:line="360" w:lineRule="auto"/>
        <w:jc w:val="both"/>
        <w:rPr>
          <w:noProof/>
          <w:lang w:eastAsia="es-MX"/>
        </w:rPr>
      </w:pPr>
    </w:p>
    <w:p w:rsidR="00E44021" w:rsidRPr="002549B2" w:rsidRDefault="00E44021" w:rsidP="00E44021">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75648" behindDoc="0" locked="0" layoutInCell="1" allowOverlap="1" wp14:anchorId="4AFC92EE" wp14:editId="569D7EDD">
                <wp:simplePos x="0" y="0"/>
                <wp:positionH relativeFrom="column">
                  <wp:posOffset>262889</wp:posOffset>
                </wp:positionH>
                <wp:positionV relativeFrom="paragraph">
                  <wp:posOffset>3197859</wp:posOffset>
                </wp:positionV>
                <wp:extent cx="5191125" cy="4029075"/>
                <wp:effectExtent l="0" t="0" r="28575" b="28575"/>
                <wp:wrapNone/>
                <wp:docPr id="38" name="Conector recto 38"/>
                <wp:cNvGraphicFramePr/>
                <a:graphic xmlns:a="http://schemas.openxmlformats.org/drawingml/2006/main">
                  <a:graphicData uri="http://schemas.microsoft.com/office/word/2010/wordprocessingShape">
                    <wps:wsp>
                      <wps:cNvCnPr/>
                      <wps:spPr>
                        <a:xfrm>
                          <a:off x="0" y="0"/>
                          <a:ext cx="5191125" cy="402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E7D70B" id="Conector recto 3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0.7pt,251.8pt" to="429.45pt,5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" strokecolor="black [3200]" strokeweight=".5pt">
                <v:stroke joinstyle="miter"/>
              </v:line>
            </w:pict>
          </mc:Fallback>
        </mc:AlternateContent>
      </w:r>
      <w:r>
        <w:rPr>
          <w:noProof/>
          <w:lang w:eastAsia="es-MX"/>
        </w:rPr>
        <mc:AlternateContent>
          <mc:Choice Requires="wps">
            <w:drawing>
              <wp:anchor distT="0" distB="0" distL="114300" distR="114300" simplePos="0" relativeHeight="251672576" behindDoc="0" locked="0" layoutInCell="1" allowOverlap="1" wp14:anchorId="7318CC48" wp14:editId="1961EADB">
                <wp:simplePos x="0" y="0"/>
                <wp:positionH relativeFrom="column">
                  <wp:posOffset>691515</wp:posOffset>
                </wp:positionH>
                <wp:positionV relativeFrom="paragraph">
                  <wp:posOffset>1605915</wp:posOffset>
                </wp:positionV>
                <wp:extent cx="4257675" cy="238125"/>
                <wp:effectExtent l="19050" t="19050" r="28575" b="28575"/>
                <wp:wrapNone/>
                <wp:docPr id="16" name="Rectángulo 16"/>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1EE70" id="Rectángulo 16" o:spid="_x0000_s1026" style="position:absolute;margin-left:54.45pt;margin-top:126.45pt;width:335.2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" filled="f" strokecolor="red" strokeweight="2.25pt"/>
            </w:pict>
          </mc:Fallback>
        </mc:AlternateContent>
      </w:r>
      <w:r>
        <w:rPr>
          <w:noProof/>
          <w:lang w:eastAsia="es-MX"/>
        </w:rPr>
        <mc:AlternateContent>
          <mc:Choice Requires="wps">
            <w:drawing>
              <wp:anchor distT="0" distB="0" distL="114300" distR="114300" simplePos="0" relativeHeight="251670528" behindDoc="0" locked="0" layoutInCell="1" allowOverlap="1" wp14:anchorId="5C7BA168" wp14:editId="0DEC086C">
                <wp:simplePos x="0" y="0"/>
                <wp:positionH relativeFrom="column">
                  <wp:posOffset>681990</wp:posOffset>
                </wp:positionH>
                <wp:positionV relativeFrom="paragraph">
                  <wp:posOffset>2132330</wp:posOffset>
                </wp:positionV>
                <wp:extent cx="4257675" cy="238125"/>
                <wp:effectExtent l="19050" t="19050" r="28575" b="28575"/>
                <wp:wrapNone/>
                <wp:docPr id="11" name="Rectángulo 11"/>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48A49" id="Rectángulo 11" o:spid="_x0000_s1026" style="position:absolute;margin-left:53.7pt;margin-top:167.9pt;width:335.2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" filled="f" strokecolor="red" strokeweight="2.25pt"/>
            </w:pict>
          </mc:Fallback>
        </mc:AlternateContent>
      </w:r>
      <w:r>
        <w:rPr>
          <w:noProof/>
          <w:lang w:eastAsia="es-MX"/>
        </w:rPr>
        <mc:AlternateContent>
          <mc:Choice Requires="wps">
            <w:drawing>
              <wp:anchor distT="0" distB="0" distL="114300" distR="114300" simplePos="0" relativeHeight="251669504" behindDoc="0" locked="0" layoutInCell="1" allowOverlap="1" wp14:anchorId="330BD174" wp14:editId="676F2E26">
                <wp:simplePos x="0" y="0"/>
                <wp:positionH relativeFrom="column">
                  <wp:posOffset>691515</wp:posOffset>
                </wp:positionH>
                <wp:positionV relativeFrom="paragraph">
                  <wp:posOffset>-1270</wp:posOffset>
                </wp:positionV>
                <wp:extent cx="4191000" cy="180975"/>
                <wp:effectExtent l="19050" t="19050" r="19050" b="28575"/>
                <wp:wrapNone/>
                <wp:docPr id="17" name="Rectángulo 17"/>
                <wp:cNvGraphicFramePr/>
                <a:graphic xmlns:a="http://schemas.openxmlformats.org/drawingml/2006/main">
                  <a:graphicData uri="http://schemas.microsoft.com/office/word/2010/wordprocessingShape">
                    <wps:wsp>
                      <wps:cNvSpPr/>
                      <wps:spPr>
                        <a:xfrm>
                          <a:off x="0" y="0"/>
                          <a:ext cx="419100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5DC3C1" id="Rectángulo 17" o:spid="_x0000_s1026" style="position:absolute;margin-left:54.45pt;margin-top:-.1pt;width:330pt;height:14.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" filled="f" strokecolor="red" strokeweight="2.25pt"/>
            </w:pict>
          </mc:Fallback>
        </mc:AlternateContent>
      </w:r>
      <w:r>
        <w:rPr>
          <w:noProof/>
          <w:lang w:eastAsia="es-MX"/>
        </w:rPr>
        <w:drawing>
          <wp:inline distT="0" distB="0" distL="0" distR="0" wp14:anchorId="2F4A4DEF" wp14:editId="509C9367">
            <wp:extent cx="4190708" cy="2708910"/>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624" t="43451" r="34657" b="21244"/>
                    <a:stretch/>
                  </pic:blipFill>
                  <pic:spPr bwMode="auto">
                    <a:xfrm>
                      <a:off x="0" y="0"/>
                      <a:ext cx="4241526" cy="2741759"/>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Linotype" w:hAnsi="Palatino Linotype"/>
          <w:sz w:val="24"/>
          <w:szCs w:val="24"/>
        </w:rPr>
        <w:t>:</w:t>
      </w:r>
    </w:p>
    <w:p w:rsidR="00E44021" w:rsidRPr="002549B2" w:rsidRDefault="00E44021" w:rsidP="00E44021">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73600" behindDoc="0" locked="0" layoutInCell="1" allowOverlap="1" wp14:anchorId="21CFBE7F" wp14:editId="39CBCD14">
                <wp:simplePos x="0" y="0"/>
                <wp:positionH relativeFrom="column">
                  <wp:posOffset>186690</wp:posOffset>
                </wp:positionH>
                <wp:positionV relativeFrom="paragraph">
                  <wp:posOffset>1597660</wp:posOffset>
                </wp:positionV>
                <wp:extent cx="5133975" cy="742950"/>
                <wp:effectExtent l="19050" t="19050" r="28575" b="19050"/>
                <wp:wrapNone/>
                <wp:docPr id="18" name="Rectángulo 18"/>
                <wp:cNvGraphicFramePr/>
                <a:graphic xmlns:a="http://schemas.openxmlformats.org/drawingml/2006/main">
                  <a:graphicData uri="http://schemas.microsoft.com/office/word/2010/wordprocessingShape">
                    <wps:wsp>
                      <wps:cNvSpPr/>
                      <wps:spPr>
                        <a:xfrm>
                          <a:off x="0" y="0"/>
                          <a:ext cx="5133975" cy="742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9AE89C" id="Rectángulo 18" o:spid="_x0000_s1026" style="position:absolute;margin-left:14.7pt;margin-top:125.8pt;width:404.25pt;height:58.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" filled="f" strokecolor="red" strokeweight="2.25pt"/>
            </w:pict>
          </mc:Fallback>
        </mc:AlternateContent>
      </w:r>
      <w:r>
        <w:rPr>
          <w:noProof/>
          <w:lang w:eastAsia="es-MX"/>
        </w:rPr>
        <mc:AlternateContent>
          <mc:Choice Requires="wps">
            <w:drawing>
              <wp:anchor distT="0" distB="0" distL="114300" distR="114300" simplePos="0" relativeHeight="251671552" behindDoc="0" locked="0" layoutInCell="1" allowOverlap="1" wp14:anchorId="5A8741EB" wp14:editId="11F8C36B">
                <wp:simplePos x="0" y="0"/>
                <wp:positionH relativeFrom="column">
                  <wp:posOffset>186690</wp:posOffset>
                </wp:positionH>
                <wp:positionV relativeFrom="paragraph">
                  <wp:posOffset>3159760</wp:posOffset>
                </wp:positionV>
                <wp:extent cx="5133975" cy="742950"/>
                <wp:effectExtent l="19050" t="19050" r="28575" b="19050"/>
                <wp:wrapNone/>
                <wp:docPr id="4" name="Rectángulo 4"/>
                <wp:cNvGraphicFramePr/>
                <a:graphic xmlns:a="http://schemas.openxmlformats.org/drawingml/2006/main">
                  <a:graphicData uri="http://schemas.microsoft.com/office/word/2010/wordprocessingShape">
                    <wps:wsp>
                      <wps:cNvSpPr/>
                      <wps:spPr>
                        <a:xfrm>
                          <a:off x="0" y="0"/>
                          <a:ext cx="5133975" cy="742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058C6A" id="Rectángulo 4" o:spid="_x0000_s1026" style="position:absolute;margin-left:14.7pt;margin-top:248.8pt;width:404.25pt;height:58.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" filled="f" strokecolor="red" strokeweight="2.25pt"/>
            </w:pict>
          </mc:Fallback>
        </mc:AlternateContent>
      </w:r>
      <w:r>
        <w:rPr>
          <w:noProof/>
          <w:lang w:eastAsia="es-MX"/>
        </w:rPr>
        <w:drawing>
          <wp:inline distT="0" distB="0" distL="0" distR="0" wp14:anchorId="0F6D9AB1" wp14:editId="7AD44254">
            <wp:extent cx="5238750" cy="4684385"/>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284" t="9354" r="33639" b="39650"/>
                    <a:stretch/>
                  </pic:blipFill>
                  <pic:spPr bwMode="auto">
                    <a:xfrm>
                      <a:off x="0" y="0"/>
                      <a:ext cx="5257512" cy="4701161"/>
                    </a:xfrm>
                    <a:prstGeom prst="rect">
                      <a:avLst/>
                    </a:prstGeom>
                    <a:ln>
                      <a:noFill/>
                    </a:ln>
                    <a:extLst>
                      <a:ext uri="{53640926-AAD7-44D8-BBD7-CCE9431645EC}">
                        <a14:shadowObscured xmlns:a14="http://schemas.microsoft.com/office/drawing/2010/main"/>
                      </a:ext>
                    </a:extLst>
                  </pic:spPr>
                </pic:pic>
              </a:graphicData>
            </a:graphic>
          </wp:inline>
        </w:drawing>
      </w:r>
    </w:p>
    <w:p w:rsidR="00E44021" w:rsidRPr="00EC3545" w:rsidRDefault="00E44021" w:rsidP="00E44021">
      <w:pPr>
        <w:widowControl w:val="0"/>
        <w:autoSpaceDE w:val="0"/>
        <w:autoSpaceDN w:val="0"/>
        <w:adjustRightInd w:val="0"/>
        <w:spacing w:after="0" w:line="360" w:lineRule="auto"/>
        <w:jc w:val="both"/>
        <w:rPr>
          <w:rFonts w:ascii="Palatino Linotype" w:hAnsi="Palatino Linotype" w:cs="Arial"/>
          <w:sz w:val="24"/>
          <w:szCs w:val="24"/>
        </w:rPr>
      </w:pPr>
    </w:p>
    <w:p w:rsidR="00E44021" w:rsidRDefault="00E44021" w:rsidP="00E44021">
      <w:pPr>
        <w:widowControl w:val="0"/>
        <w:autoSpaceDE w:val="0"/>
        <w:autoSpaceDN w:val="0"/>
        <w:adjustRightInd w:val="0"/>
        <w:spacing w:after="0" w:line="360" w:lineRule="auto"/>
        <w:jc w:val="both"/>
        <w:rPr>
          <w:rFonts w:ascii="Palatino Linotype" w:hAnsi="Palatino Linotype"/>
          <w:noProof/>
          <w:sz w:val="24"/>
          <w:szCs w:val="24"/>
          <w:lang w:eastAsia="es-MX"/>
        </w:rPr>
      </w:pPr>
      <w:r w:rsidRPr="00EC3545">
        <w:rPr>
          <w:rFonts w:ascii="Palatino Linotype" w:hAnsi="Palatino Linotype"/>
          <w:noProof/>
          <w:sz w:val="24"/>
          <w:szCs w:val="24"/>
          <w:lang w:eastAsia="es-MX"/>
        </w:rPr>
        <w:t>Por esta razón, este Instituto considera que existe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documento</w:t>
      </w:r>
      <w:r>
        <w:rPr>
          <w:rFonts w:ascii="Palatino Linotype" w:hAnsi="Palatino Linotype"/>
          <w:noProof/>
          <w:sz w:val="24"/>
          <w:szCs w:val="24"/>
          <w:lang w:eastAsia="es-MX"/>
        </w:rPr>
        <w:t>s</w:t>
      </w:r>
      <w:r w:rsidRPr="00EC3545">
        <w:rPr>
          <w:rFonts w:ascii="Palatino Linotype" w:hAnsi="Palatino Linotype"/>
          <w:noProof/>
          <w:sz w:val="24"/>
          <w:szCs w:val="24"/>
          <w:lang w:eastAsia="es-MX"/>
        </w:rPr>
        <w:t xml:space="preserve"> que de manera enunciativa más no limitativa, puede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colmar el derecho de acceso a la información de</w:t>
      </w:r>
      <w:r>
        <w:rPr>
          <w:rFonts w:ascii="Palatino Linotype" w:hAnsi="Palatino Linotype"/>
          <w:noProof/>
          <w:sz w:val="24"/>
          <w:szCs w:val="24"/>
          <w:lang w:eastAsia="es-MX"/>
        </w:rPr>
        <w:t xml:space="preserve"> </w:t>
      </w:r>
      <w:r w:rsidRPr="00EC3545">
        <w:rPr>
          <w:rFonts w:ascii="Palatino Linotype" w:hAnsi="Palatino Linotype"/>
          <w:noProof/>
          <w:sz w:val="24"/>
          <w:szCs w:val="24"/>
          <w:lang w:eastAsia="es-MX"/>
        </w:rPr>
        <w:t>l</w:t>
      </w:r>
      <w:r>
        <w:rPr>
          <w:rFonts w:ascii="Palatino Linotype" w:hAnsi="Palatino Linotype"/>
          <w:noProof/>
          <w:sz w:val="24"/>
          <w:szCs w:val="24"/>
          <w:lang w:eastAsia="es-MX"/>
        </w:rPr>
        <w:t>a</w:t>
      </w:r>
      <w:r w:rsidRPr="00EC3545">
        <w:rPr>
          <w:rFonts w:ascii="Palatino Linotype" w:hAnsi="Palatino Linotype"/>
          <w:noProof/>
          <w:sz w:val="24"/>
          <w:szCs w:val="24"/>
          <w:lang w:eastAsia="es-MX"/>
        </w:rPr>
        <w:t xml:space="preserve"> Recurrente, como </w:t>
      </w:r>
      <w:r>
        <w:rPr>
          <w:rFonts w:ascii="Palatino Linotype" w:hAnsi="Palatino Linotype"/>
          <w:noProof/>
          <w:sz w:val="24"/>
          <w:szCs w:val="24"/>
          <w:lang w:eastAsia="es-MX"/>
        </w:rPr>
        <w:t>los son la Nómina General del 01 al 15 del mes y del 16 al 30/31 del mes, o bien los Comprobantes Fiscales Digitales por Internet por concepto de nómina del  01 al 15 del mes y del 16 al 30/31 del mes,</w:t>
      </w:r>
      <w:r w:rsidRPr="00EC3545">
        <w:rPr>
          <w:rFonts w:ascii="Palatino Linotype" w:hAnsi="Palatino Linotype"/>
          <w:noProof/>
          <w:sz w:val="24"/>
          <w:szCs w:val="24"/>
          <w:lang w:eastAsia="es-MX"/>
        </w:rPr>
        <w:t xml:space="preserve"> ya que en estos consta la información solicitada, pues tiene como objetivo presentar la información del pago de las remuneraciones de cada uno de los servidores públicos de la entidad fiscalizable de que se trate, correspon</w:t>
      </w:r>
      <w:r>
        <w:rPr>
          <w:rFonts w:ascii="Palatino Linotype" w:hAnsi="Palatino Linotype"/>
          <w:noProof/>
          <w:sz w:val="24"/>
          <w:szCs w:val="24"/>
          <w:lang w:eastAsia="es-MX"/>
        </w:rPr>
        <w:t xml:space="preserve">diente a un periodo determinado. Dichos documentos deben </w:t>
      </w:r>
      <w:r>
        <w:rPr>
          <w:rFonts w:ascii="Palatino Linotype" w:hAnsi="Palatino Linotype"/>
          <w:noProof/>
          <w:sz w:val="24"/>
          <w:szCs w:val="24"/>
          <w:lang w:eastAsia="es-MX"/>
        </w:rPr>
        <w:lastRenderedPageBreak/>
        <w:t>presentarse como se observa a continuación:</w:t>
      </w:r>
    </w:p>
    <w:p w:rsidR="00E44021" w:rsidRDefault="00E44021" w:rsidP="00E44021">
      <w:pPr>
        <w:widowControl w:val="0"/>
        <w:autoSpaceDE w:val="0"/>
        <w:autoSpaceDN w:val="0"/>
        <w:adjustRightInd w:val="0"/>
        <w:spacing w:after="0" w:line="360" w:lineRule="auto"/>
        <w:jc w:val="both"/>
        <w:rPr>
          <w:rFonts w:ascii="Palatino Linotype" w:hAnsi="Palatino Linotype"/>
          <w:noProof/>
          <w:sz w:val="24"/>
          <w:szCs w:val="24"/>
          <w:lang w:eastAsia="es-MX"/>
        </w:rPr>
      </w:pPr>
    </w:p>
    <w:p w:rsidR="00E44021" w:rsidRDefault="00E44021" w:rsidP="00E44021">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3C017C0A" wp14:editId="20005849">
            <wp:extent cx="5612130" cy="4345114"/>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779" t="10863" r="22607" b="16717"/>
                    <a:stretch/>
                  </pic:blipFill>
                  <pic:spPr bwMode="auto">
                    <a:xfrm>
                      <a:off x="0" y="0"/>
                      <a:ext cx="5612130" cy="4345114"/>
                    </a:xfrm>
                    <a:prstGeom prst="rect">
                      <a:avLst/>
                    </a:prstGeom>
                    <a:ln>
                      <a:noFill/>
                    </a:ln>
                    <a:extLst>
                      <a:ext uri="{53640926-AAD7-44D8-BBD7-CCE9431645EC}">
                        <a14:shadowObscured xmlns:a14="http://schemas.microsoft.com/office/drawing/2010/main"/>
                      </a:ext>
                    </a:extLst>
                  </pic:spPr>
                </pic:pic>
              </a:graphicData>
            </a:graphic>
          </wp:inline>
        </w:drawing>
      </w:r>
    </w:p>
    <w:p w:rsidR="00E44021" w:rsidRDefault="00E44021" w:rsidP="00E44021">
      <w:pPr>
        <w:widowControl w:val="0"/>
        <w:autoSpaceDE w:val="0"/>
        <w:autoSpaceDN w:val="0"/>
        <w:adjustRightInd w:val="0"/>
        <w:spacing w:after="0" w:line="360" w:lineRule="auto"/>
        <w:jc w:val="both"/>
        <w:rPr>
          <w:rFonts w:ascii="Palatino Linotype" w:hAnsi="Palatino Linotype"/>
          <w:noProof/>
          <w:sz w:val="24"/>
          <w:szCs w:val="24"/>
          <w:lang w:eastAsia="es-MX"/>
        </w:rPr>
      </w:pPr>
    </w:p>
    <w:p w:rsidR="00E44021" w:rsidRDefault="00E44021" w:rsidP="00E44021">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De la misma forma, se reproduce a continuación el instructivo de llenado del formato anterior, con la finalidad de verificar que, entre los rubros contemplados en el mismo, se encuentran los que son del interés de la particular:</w:t>
      </w:r>
    </w:p>
    <w:p w:rsidR="00E44021" w:rsidRDefault="00E44021" w:rsidP="00E44021">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w:t>
      </w:r>
    </w:p>
    <w:p w:rsidR="00E44021" w:rsidRDefault="00E44021" w:rsidP="00E44021">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w:t>
      </w:r>
    </w:p>
    <w:p w:rsidR="00E44021" w:rsidRDefault="00E44021" w:rsidP="00E44021">
      <w:pPr>
        <w:widowControl w:val="0"/>
        <w:autoSpaceDE w:val="0"/>
        <w:autoSpaceDN w:val="0"/>
        <w:adjustRightInd w:val="0"/>
        <w:spacing w:after="0" w:line="360" w:lineRule="auto"/>
        <w:jc w:val="both"/>
        <w:rPr>
          <w:rFonts w:ascii="Palatino Linotype" w:hAnsi="Palatino Linotype"/>
          <w:noProof/>
          <w:sz w:val="24"/>
          <w:szCs w:val="24"/>
          <w:lang w:eastAsia="es-MX"/>
        </w:rPr>
      </w:pPr>
    </w:p>
    <w:p w:rsidR="00E44021" w:rsidRDefault="00E44021" w:rsidP="00E44021">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4847BB64" wp14:editId="02ECC120">
            <wp:extent cx="5431207" cy="70485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568" t="7846" r="30244" b="4043"/>
                    <a:stretch/>
                  </pic:blipFill>
                  <pic:spPr bwMode="auto">
                    <a:xfrm>
                      <a:off x="0" y="0"/>
                      <a:ext cx="5461471" cy="7087776"/>
                    </a:xfrm>
                    <a:prstGeom prst="rect">
                      <a:avLst/>
                    </a:prstGeom>
                    <a:ln>
                      <a:noFill/>
                    </a:ln>
                    <a:extLst>
                      <a:ext uri="{53640926-AAD7-44D8-BBD7-CCE9431645EC}">
                        <a14:shadowObscured xmlns:a14="http://schemas.microsoft.com/office/drawing/2010/main"/>
                      </a:ext>
                    </a:extLst>
                  </pic:spPr>
                </pic:pic>
              </a:graphicData>
            </a:graphic>
          </wp:inline>
        </w:drawing>
      </w:r>
    </w:p>
    <w:p w:rsidR="00E44021" w:rsidRDefault="00E44021" w:rsidP="00E44021">
      <w:pPr>
        <w:widowControl w:val="0"/>
        <w:autoSpaceDE w:val="0"/>
        <w:autoSpaceDN w:val="0"/>
        <w:adjustRightInd w:val="0"/>
        <w:spacing w:after="0" w:line="360" w:lineRule="auto"/>
        <w:jc w:val="both"/>
        <w:rPr>
          <w:rFonts w:ascii="Palatino Linotype" w:hAnsi="Palatino Linotype"/>
          <w:noProof/>
          <w:sz w:val="24"/>
          <w:szCs w:val="24"/>
          <w:lang w:eastAsia="es-MX"/>
        </w:rPr>
      </w:pPr>
    </w:p>
    <w:p w:rsidR="00E44021" w:rsidRDefault="00E44021" w:rsidP="00E44021">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4FB99B47" wp14:editId="1E86C48B">
            <wp:extent cx="5400675" cy="356235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738" t="8147" r="30780" b="47897"/>
                    <a:stretch/>
                  </pic:blipFill>
                  <pic:spPr bwMode="auto">
                    <a:xfrm>
                      <a:off x="0" y="0"/>
                      <a:ext cx="5432153" cy="3583113"/>
                    </a:xfrm>
                    <a:prstGeom prst="rect">
                      <a:avLst/>
                    </a:prstGeom>
                    <a:ln>
                      <a:noFill/>
                    </a:ln>
                    <a:extLst>
                      <a:ext uri="{53640926-AAD7-44D8-BBD7-CCE9431645EC}">
                        <a14:shadowObscured xmlns:a14="http://schemas.microsoft.com/office/drawing/2010/main"/>
                      </a:ext>
                    </a:extLst>
                  </pic:spPr>
                </pic:pic>
              </a:graphicData>
            </a:graphic>
          </wp:inline>
        </w:drawing>
      </w:r>
    </w:p>
    <w:p w:rsidR="00E44021" w:rsidRDefault="00E44021" w:rsidP="00E44021">
      <w:pPr>
        <w:widowControl w:val="0"/>
        <w:autoSpaceDE w:val="0"/>
        <w:autoSpaceDN w:val="0"/>
        <w:adjustRightInd w:val="0"/>
        <w:spacing w:after="0" w:line="360" w:lineRule="auto"/>
        <w:jc w:val="both"/>
        <w:rPr>
          <w:rFonts w:ascii="Palatino Linotype" w:hAnsi="Palatino Linotype"/>
          <w:noProof/>
          <w:sz w:val="24"/>
          <w:szCs w:val="24"/>
          <w:lang w:eastAsia="es-MX"/>
        </w:rPr>
      </w:pPr>
    </w:p>
    <w:p w:rsidR="00E44021" w:rsidRDefault="00E44021" w:rsidP="00E44021">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De lo anterior se desprende que en la nómina general se encuentra toda la información que los sujetos obligados están constreñidos a hacer pública, como son la remuneración bruta y neta de todas las percepciones, incluyendo sueldos, prestaciones, gratificaciones ,primas , comisiones, dietas, bonos, estímulos, ingresos y sistemas de compensación, señalando de dicha remuneración. </w:t>
      </w:r>
    </w:p>
    <w:p w:rsidR="00E44021" w:rsidRDefault="00E44021" w:rsidP="00E44021">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E44021" w:rsidRDefault="00E44021" w:rsidP="00E44021">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De la misma, forma los Comprobantes Fiscales Digitales por Internet por concepto de nómina del 01 al 15 y del 16 al 30/31 del mes (CFDI), estos deberán enviarse conforme al siguiente formato:</w:t>
      </w:r>
    </w:p>
    <w:p w:rsidR="00E44021" w:rsidRDefault="00E44021" w:rsidP="00E44021">
      <w:pPr>
        <w:widowControl w:val="0"/>
        <w:autoSpaceDE w:val="0"/>
        <w:autoSpaceDN w:val="0"/>
        <w:adjustRightInd w:val="0"/>
        <w:spacing w:after="0" w:line="360" w:lineRule="auto"/>
        <w:jc w:val="both"/>
        <w:rPr>
          <w:rFonts w:ascii="Palatino Linotype" w:hAnsi="Palatino Linotype"/>
          <w:noProof/>
          <w:sz w:val="24"/>
          <w:szCs w:val="24"/>
          <w:lang w:eastAsia="es-MX"/>
        </w:rPr>
      </w:pPr>
    </w:p>
    <w:p w:rsidR="00E44021" w:rsidRDefault="00E44021" w:rsidP="00E44021">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lastRenderedPageBreak/>
        <mc:AlternateContent>
          <mc:Choice Requires="wps">
            <w:drawing>
              <wp:anchor distT="0" distB="0" distL="114300" distR="114300" simplePos="0" relativeHeight="251674624" behindDoc="0" locked="0" layoutInCell="1" allowOverlap="1" wp14:anchorId="332ED97F" wp14:editId="275A9E2D">
                <wp:simplePos x="0" y="0"/>
                <wp:positionH relativeFrom="column">
                  <wp:posOffset>15239</wp:posOffset>
                </wp:positionH>
                <wp:positionV relativeFrom="paragraph">
                  <wp:posOffset>4769485</wp:posOffset>
                </wp:positionV>
                <wp:extent cx="5762625" cy="2857500"/>
                <wp:effectExtent l="0" t="0" r="28575" b="19050"/>
                <wp:wrapNone/>
                <wp:docPr id="20" name="Conector recto 20"/>
                <wp:cNvGraphicFramePr/>
                <a:graphic xmlns:a="http://schemas.openxmlformats.org/drawingml/2006/main">
                  <a:graphicData uri="http://schemas.microsoft.com/office/word/2010/wordprocessingShape">
                    <wps:wsp>
                      <wps:cNvCnPr/>
                      <wps:spPr>
                        <a:xfrm>
                          <a:off x="0" y="0"/>
                          <a:ext cx="5762625" cy="2857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D647D4" id="Conector recto 20"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2pt,375.55pt" to="454.95pt,6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" strokecolor="black [3200]" strokeweight=".5pt">
                <v:stroke joinstyle="miter"/>
              </v:line>
            </w:pict>
          </mc:Fallback>
        </mc:AlternateContent>
      </w:r>
      <w:r>
        <w:rPr>
          <w:noProof/>
          <w:lang w:eastAsia="es-MX"/>
        </w:rPr>
        <w:drawing>
          <wp:inline distT="0" distB="0" distL="0" distR="0" wp14:anchorId="5A72F14C" wp14:editId="069FDF5B">
            <wp:extent cx="5638800" cy="457737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931" t="10561" r="18365" b="6155"/>
                    <a:stretch/>
                  </pic:blipFill>
                  <pic:spPr bwMode="auto">
                    <a:xfrm>
                      <a:off x="0" y="0"/>
                      <a:ext cx="5654862" cy="4590418"/>
                    </a:xfrm>
                    <a:prstGeom prst="rect">
                      <a:avLst/>
                    </a:prstGeom>
                    <a:ln>
                      <a:noFill/>
                    </a:ln>
                    <a:extLst>
                      <a:ext uri="{53640926-AAD7-44D8-BBD7-CCE9431645EC}">
                        <a14:shadowObscured xmlns:a14="http://schemas.microsoft.com/office/drawing/2010/main"/>
                      </a:ext>
                    </a:extLst>
                  </pic:spPr>
                </pic:pic>
              </a:graphicData>
            </a:graphic>
          </wp:inline>
        </w:drawing>
      </w:r>
    </w:p>
    <w:p w:rsidR="00E44021" w:rsidRDefault="00E44021" w:rsidP="00E44021">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lastRenderedPageBreak/>
        <w:drawing>
          <wp:inline distT="0" distB="0" distL="0" distR="0" wp14:anchorId="3E486B5E" wp14:editId="7B4BCFA9">
            <wp:extent cx="5638800" cy="457737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931" t="10561" r="18365" b="6155"/>
                    <a:stretch/>
                  </pic:blipFill>
                  <pic:spPr bwMode="auto">
                    <a:xfrm>
                      <a:off x="0" y="0"/>
                      <a:ext cx="5654862" cy="4590418"/>
                    </a:xfrm>
                    <a:prstGeom prst="rect">
                      <a:avLst/>
                    </a:prstGeom>
                    <a:ln>
                      <a:noFill/>
                    </a:ln>
                    <a:extLst>
                      <a:ext uri="{53640926-AAD7-44D8-BBD7-CCE9431645EC}">
                        <a14:shadowObscured xmlns:a14="http://schemas.microsoft.com/office/drawing/2010/main"/>
                      </a:ext>
                    </a:extLst>
                  </pic:spPr>
                </pic:pic>
              </a:graphicData>
            </a:graphic>
          </wp:inline>
        </w:drawing>
      </w:r>
    </w:p>
    <w:p w:rsidR="00E44021" w:rsidRDefault="00E44021" w:rsidP="00E44021">
      <w:pPr>
        <w:widowControl w:val="0"/>
        <w:autoSpaceDE w:val="0"/>
        <w:autoSpaceDN w:val="0"/>
        <w:adjustRightInd w:val="0"/>
        <w:spacing w:after="0" w:line="360" w:lineRule="auto"/>
        <w:jc w:val="both"/>
        <w:rPr>
          <w:rFonts w:ascii="Palatino Linotype" w:hAnsi="Palatino Linotype"/>
          <w:noProof/>
          <w:sz w:val="24"/>
          <w:szCs w:val="24"/>
          <w:lang w:eastAsia="es-MX"/>
        </w:rPr>
      </w:pPr>
    </w:p>
    <w:p w:rsidR="00E44021" w:rsidRDefault="00E44021" w:rsidP="00E44021">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 xml:space="preserve">Asimismo, es de resaltarse que los CFDI contienen la información que integra la nómina general que genera el Sujeto Obligado, pero se hacen entrega a cada uno de los servidores públicos que integran a la administración pública municipal. Por lo que es importante hacer referencia del instructivo de llenado que el OSFEM emitió respecto de la nómina general, rubros que también pueden observarse en cada uno de los certificados fiscales digitales por internet. </w:t>
      </w:r>
    </w:p>
    <w:p w:rsidR="00FC6444" w:rsidRDefault="00FC6444" w:rsidP="00E44021">
      <w:pPr>
        <w:widowControl w:val="0"/>
        <w:autoSpaceDE w:val="0"/>
        <w:autoSpaceDN w:val="0"/>
        <w:adjustRightInd w:val="0"/>
        <w:spacing w:after="0" w:line="360" w:lineRule="auto"/>
        <w:jc w:val="both"/>
        <w:rPr>
          <w:rFonts w:ascii="Palatino Linotype" w:hAnsi="Palatino Linotype"/>
          <w:noProof/>
          <w:sz w:val="24"/>
          <w:szCs w:val="24"/>
          <w:lang w:eastAsia="es-MX"/>
        </w:rPr>
      </w:pPr>
    </w:p>
    <w:p w:rsidR="00FC6444" w:rsidRDefault="00FC6444" w:rsidP="00E44021">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 xml:space="preserve">En ese contexto este Órgano Garante, en aras de garantizar el debido acceso a la </w:t>
      </w:r>
      <w:r>
        <w:rPr>
          <w:rFonts w:ascii="Palatino Linotype" w:hAnsi="Palatino Linotype"/>
          <w:noProof/>
          <w:sz w:val="24"/>
          <w:szCs w:val="24"/>
          <w:lang w:eastAsia="es-MX"/>
        </w:rPr>
        <w:lastRenderedPageBreak/>
        <w:t>información pública del recurrente, considera dable ordenar al sujeto obligado haga entrega al recurrente del o los documentos en donde conste el sueldo bruto y neto de los servidores públicos de</w:t>
      </w:r>
      <w:r w:rsidR="0036695D">
        <w:rPr>
          <w:rFonts w:ascii="Palatino Linotype" w:hAnsi="Palatino Linotype"/>
          <w:noProof/>
          <w:sz w:val="24"/>
          <w:szCs w:val="24"/>
          <w:lang w:eastAsia="es-MX"/>
        </w:rPr>
        <w:t>l primero de enero al treinta y uno de agosto del año en curso, dado que a la fecha de la solicitud es posible que la primera quincena del mes de septiembre aun no habia sido generada por el sujeto obligado.</w:t>
      </w:r>
    </w:p>
    <w:p w:rsidR="00E44021" w:rsidRDefault="00E44021" w:rsidP="00BC1A78">
      <w:pPr>
        <w:pStyle w:val="Sinespaciado"/>
        <w:spacing w:line="360" w:lineRule="auto"/>
        <w:jc w:val="both"/>
        <w:rPr>
          <w:rFonts w:ascii="Palatino Linotype" w:hAnsi="Palatino Linotype"/>
          <w:sz w:val="24"/>
          <w:szCs w:val="24"/>
        </w:rPr>
      </w:pPr>
    </w:p>
    <w:p w:rsidR="000C4FB4" w:rsidRPr="000C4FB4" w:rsidRDefault="00E44021" w:rsidP="000C4FB4">
      <w:pPr>
        <w:pStyle w:val="Sinespaciado"/>
        <w:spacing w:line="360" w:lineRule="auto"/>
        <w:jc w:val="both"/>
        <w:rPr>
          <w:rFonts w:ascii="Palatino Linotype" w:hAnsi="Palatino Linotype"/>
          <w:sz w:val="24"/>
          <w:szCs w:val="24"/>
        </w:rPr>
      </w:pPr>
      <w:r w:rsidRPr="000C4FB4">
        <w:rPr>
          <w:rFonts w:ascii="Palatino Linotype" w:hAnsi="Palatino Linotype"/>
          <w:sz w:val="24"/>
          <w:szCs w:val="24"/>
        </w:rPr>
        <w:t>Por último en referencia al punto 2 inmerso en la solicitud de información “Reporte de asistencia de todo el personal adscrito al Sistema Municipal del DIF, correspondiente del 01 de enero de 2018 al 13 de septiembre de 2019”</w:t>
      </w:r>
      <w:r w:rsidR="000C4FB4" w:rsidRPr="000C4FB4">
        <w:rPr>
          <w:rFonts w:ascii="Palatino Linotype" w:hAnsi="Palatino Linotype"/>
          <w:sz w:val="24"/>
          <w:szCs w:val="24"/>
        </w:rPr>
        <w:t xml:space="preserve"> c</w:t>
      </w:r>
      <w:r w:rsidR="000C4FB4" w:rsidRPr="000C4FB4">
        <w:rPr>
          <w:rFonts w:ascii="Palatino Linotype" w:eastAsia="Calibri" w:hAnsi="Palatino Linotype" w:cs="Tahoma"/>
          <w:bCs/>
          <w:sz w:val="24"/>
          <w:szCs w:val="24"/>
          <w:lang w:val="es-ES_tradnl"/>
        </w:rPr>
        <w:t>onforme al artículo 220 K, de la Ley del Trabajo de los Servidores Públicos del Estado y Municipios, estipula lo siguiente:</w:t>
      </w:r>
    </w:p>
    <w:p w:rsidR="000C4FB4" w:rsidRPr="00F904BA" w:rsidRDefault="000C4FB4" w:rsidP="000C4FB4">
      <w:pPr>
        <w:tabs>
          <w:tab w:val="left" w:pos="6255"/>
        </w:tabs>
        <w:spacing w:line="360" w:lineRule="auto"/>
        <w:jc w:val="both"/>
        <w:rPr>
          <w:rFonts w:ascii="Palatino Linotype" w:eastAsia="Calibri" w:hAnsi="Palatino Linotype" w:cs="Tahoma"/>
          <w:bCs/>
          <w:lang w:val="es-ES_tradnl"/>
        </w:rPr>
      </w:pPr>
    </w:p>
    <w:p w:rsidR="000C4FB4" w:rsidRPr="00F904BA" w:rsidRDefault="000C4FB4" w:rsidP="000C4FB4">
      <w:pPr>
        <w:tabs>
          <w:tab w:val="left" w:pos="6255"/>
        </w:tabs>
        <w:spacing w:line="360" w:lineRule="auto"/>
        <w:ind w:left="851" w:right="850"/>
        <w:jc w:val="both"/>
        <w:rPr>
          <w:rFonts w:ascii="Palatino Linotype" w:eastAsia="Calibri" w:hAnsi="Palatino Linotype" w:cs="Tahoma"/>
          <w:i/>
          <w:iCs/>
          <w:lang w:val="es-ES" w:eastAsia="es-ES_tradnl"/>
        </w:rPr>
      </w:pPr>
      <w:r w:rsidRPr="00F904BA">
        <w:rPr>
          <w:rFonts w:ascii="Palatino Linotype" w:eastAsia="Calibri" w:hAnsi="Palatino Linotype" w:cs="Tahoma"/>
          <w:b/>
          <w:i/>
          <w:iCs/>
          <w:lang w:val="es-ES" w:eastAsia="es-ES_tradnl"/>
        </w:rPr>
        <w:t xml:space="preserve"> ARTÍCULO 220 K.-</w:t>
      </w:r>
      <w:r w:rsidRPr="00F904BA">
        <w:rPr>
          <w:rFonts w:ascii="Palatino Linotype" w:eastAsia="Calibri" w:hAnsi="Palatino Linotype" w:cs="Tahoma"/>
          <w:i/>
          <w:iCs/>
          <w:lang w:val="es-ES" w:eastAsia="es-ES_tradnl"/>
        </w:rPr>
        <w:t xml:space="preserve"> </w:t>
      </w:r>
      <w:r w:rsidRPr="00F904BA">
        <w:rPr>
          <w:rFonts w:ascii="Palatino Linotype" w:eastAsia="Calibri" w:hAnsi="Palatino Linotype" w:cs="Tahoma"/>
          <w:b/>
          <w:i/>
          <w:iCs/>
          <w:lang w:val="es-ES" w:eastAsia="es-ES_tradnl"/>
        </w:rPr>
        <w:t>La institución o dependencia pública tiene la obligación de conservar y exhibir en el proceso los documentos que a continuación se precisan</w:t>
      </w:r>
      <w:r w:rsidRPr="00F904BA">
        <w:rPr>
          <w:rFonts w:ascii="Palatino Linotype" w:eastAsia="Calibri" w:hAnsi="Palatino Linotype" w:cs="Tahoma"/>
          <w:i/>
          <w:iCs/>
          <w:lang w:val="es-ES" w:eastAsia="es-ES_tradnl"/>
        </w:rPr>
        <w:t xml:space="preserve">: </w:t>
      </w:r>
    </w:p>
    <w:p w:rsidR="000C4FB4" w:rsidRPr="00F904BA" w:rsidRDefault="000C4FB4" w:rsidP="000C4FB4">
      <w:pPr>
        <w:tabs>
          <w:tab w:val="left" w:pos="6255"/>
        </w:tabs>
        <w:spacing w:line="360" w:lineRule="auto"/>
        <w:ind w:left="851" w:right="850"/>
        <w:jc w:val="both"/>
        <w:rPr>
          <w:rFonts w:ascii="Palatino Linotype" w:eastAsia="Calibri" w:hAnsi="Palatino Linotype" w:cs="Tahoma"/>
          <w:i/>
          <w:iCs/>
          <w:lang w:val="es-ES" w:eastAsia="es-ES_tradnl"/>
        </w:rPr>
      </w:pPr>
      <w:r w:rsidRPr="00F904BA">
        <w:rPr>
          <w:rFonts w:ascii="Palatino Linotype" w:eastAsia="Calibri" w:hAnsi="Palatino Linotype" w:cs="Tahoma"/>
          <w:i/>
          <w:iCs/>
          <w:lang w:val="es-ES" w:eastAsia="es-ES_tradnl"/>
        </w:rPr>
        <w:t xml:space="preserve">  I. Contratos, Nombramientos o Formato Único de Movimientos de Personal, cuando no exista Convenio de condiciones generales de trabajo aplicable; </w:t>
      </w:r>
    </w:p>
    <w:p w:rsidR="000C4FB4" w:rsidRPr="00F904BA" w:rsidRDefault="000C4FB4" w:rsidP="000C4FB4">
      <w:pPr>
        <w:tabs>
          <w:tab w:val="left" w:pos="6255"/>
        </w:tabs>
        <w:spacing w:line="360" w:lineRule="auto"/>
        <w:ind w:left="851" w:right="850"/>
        <w:jc w:val="both"/>
        <w:rPr>
          <w:rFonts w:ascii="Palatino Linotype" w:eastAsia="Calibri" w:hAnsi="Palatino Linotype" w:cs="Tahoma"/>
          <w:i/>
          <w:iCs/>
          <w:lang w:val="es-ES" w:eastAsia="es-ES_tradnl"/>
        </w:rPr>
      </w:pPr>
      <w:r w:rsidRPr="00F904BA">
        <w:rPr>
          <w:rFonts w:ascii="Palatino Linotype" w:eastAsia="Calibri" w:hAnsi="Palatino Linotype" w:cs="Tahoma"/>
          <w:i/>
          <w:iCs/>
          <w:lang w:val="es-ES" w:eastAsia="es-ES_tradnl"/>
        </w:rPr>
        <w:t xml:space="preserve"> II. Recibos de pagos de salarios o las constancias documentales del pago de salario cuando sea por depósito o mediante información electrónica; </w:t>
      </w:r>
    </w:p>
    <w:p w:rsidR="000C4FB4" w:rsidRPr="00F904BA" w:rsidRDefault="000C4FB4" w:rsidP="000C4FB4">
      <w:pPr>
        <w:tabs>
          <w:tab w:val="left" w:pos="6255"/>
        </w:tabs>
        <w:spacing w:line="360" w:lineRule="auto"/>
        <w:ind w:left="851" w:right="850"/>
        <w:jc w:val="both"/>
        <w:rPr>
          <w:rFonts w:ascii="Palatino Linotype" w:eastAsia="Calibri" w:hAnsi="Palatino Linotype" w:cs="Tahoma"/>
          <w:i/>
          <w:iCs/>
          <w:lang w:val="es-ES" w:eastAsia="es-ES_tradnl"/>
        </w:rPr>
      </w:pPr>
      <w:r w:rsidRPr="00F904BA">
        <w:rPr>
          <w:rFonts w:ascii="Palatino Linotype" w:eastAsia="Calibri" w:hAnsi="Palatino Linotype" w:cs="Tahoma"/>
          <w:i/>
          <w:iCs/>
          <w:lang w:val="es-ES" w:eastAsia="es-ES_tradnl"/>
        </w:rPr>
        <w:t xml:space="preserve"> </w:t>
      </w:r>
    </w:p>
    <w:p w:rsidR="000C4FB4" w:rsidRPr="00F904BA" w:rsidRDefault="000C4FB4" w:rsidP="000C4FB4">
      <w:pPr>
        <w:tabs>
          <w:tab w:val="left" w:pos="6255"/>
        </w:tabs>
        <w:spacing w:line="360" w:lineRule="auto"/>
        <w:ind w:left="851" w:right="850"/>
        <w:jc w:val="both"/>
        <w:rPr>
          <w:rFonts w:ascii="Palatino Linotype" w:eastAsia="Calibri" w:hAnsi="Palatino Linotype" w:cs="Tahoma"/>
          <w:b/>
          <w:i/>
          <w:iCs/>
          <w:lang w:val="es-ES" w:eastAsia="es-ES_tradnl"/>
        </w:rPr>
      </w:pPr>
      <w:r w:rsidRPr="00F904BA">
        <w:rPr>
          <w:rFonts w:ascii="Palatino Linotype" w:eastAsia="Calibri" w:hAnsi="Palatino Linotype" w:cs="Tahoma"/>
          <w:b/>
          <w:i/>
          <w:iCs/>
          <w:lang w:val="es-ES" w:eastAsia="es-ES_tradnl"/>
        </w:rPr>
        <w:t xml:space="preserve">III. Controles de asistencia o la información magnética o electrónica de asistencia de los servidores públicos; </w:t>
      </w:r>
    </w:p>
    <w:p w:rsidR="000C4FB4" w:rsidRPr="00F904BA" w:rsidRDefault="000C4FB4" w:rsidP="000C4FB4">
      <w:pPr>
        <w:tabs>
          <w:tab w:val="left" w:pos="6255"/>
        </w:tabs>
        <w:spacing w:line="360" w:lineRule="auto"/>
        <w:ind w:left="851" w:right="850"/>
        <w:jc w:val="both"/>
        <w:rPr>
          <w:rFonts w:ascii="Palatino Linotype" w:eastAsia="Calibri" w:hAnsi="Palatino Linotype" w:cs="Tahoma"/>
          <w:b/>
          <w:i/>
          <w:iCs/>
          <w:lang w:val="es-ES" w:eastAsia="es-ES_tradnl"/>
        </w:rPr>
      </w:pPr>
    </w:p>
    <w:p w:rsidR="000C4FB4" w:rsidRPr="00F904BA" w:rsidRDefault="000C4FB4" w:rsidP="000C4FB4">
      <w:pPr>
        <w:tabs>
          <w:tab w:val="left" w:pos="6255"/>
        </w:tabs>
        <w:spacing w:line="360" w:lineRule="auto"/>
        <w:ind w:left="851" w:right="850"/>
        <w:jc w:val="both"/>
        <w:rPr>
          <w:rFonts w:ascii="Palatino Linotype" w:eastAsia="Calibri" w:hAnsi="Palatino Linotype" w:cs="Tahoma"/>
          <w:i/>
          <w:iCs/>
          <w:lang w:val="es-ES" w:eastAsia="es-ES_tradnl"/>
        </w:rPr>
      </w:pPr>
      <w:r w:rsidRPr="00F904BA">
        <w:rPr>
          <w:rFonts w:ascii="Palatino Linotype" w:eastAsia="Calibri" w:hAnsi="Palatino Linotype" w:cs="Tahoma"/>
          <w:i/>
          <w:iCs/>
          <w:lang w:val="es-ES" w:eastAsia="es-ES_tradnl"/>
        </w:rPr>
        <w:lastRenderedPageBreak/>
        <w:t xml:space="preserve">IV. Recibos o las constancias de depósito o del medio de información magnética o electrónica que sean utilizadas para el pago de salarios, prima vacacional, aguinaldo y demás prestaciones establecidas en la presente ley; y </w:t>
      </w:r>
    </w:p>
    <w:p w:rsidR="000C4FB4" w:rsidRPr="00F904BA" w:rsidRDefault="000C4FB4" w:rsidP="000C4FB4">
      <w:pPr>
        <w:tabs>
          <w:tab w:val="left" w:pos="6255"/>
        </w:tabs>
        <w:spacing w:line="360" w:lineRule="auto"/>
        <w:ind w:left="851" w:right="850"/>
        <w:jc w:val="both"/>
        <w:rPr>
          <w:rFonts w:ascii="Palatino Linotype" w:eastAsia="Calibri" w:hAnsi="Palatino Linotype" w:cs="Tahoma"/>
          <w:i/>
          <w:iCs/>
          <w:lang w:val="es-ES" w:eastAsia="es-ES_tradnl"/>
        </w:rPr>
      </w:pPr>
    </w:p>
    <w:p w:rsidR="000C4FB4" w:rsidRDefault="000C4FB4" w:rsidP="000C4FB4">
      <w:pPr>
        <w:tabs>
          <w:tab w:val="left" w:pos="6255"/>
        </w:tabs>
        <w:spacing w:line="360" w:lineRule="auto"/>
        <w:ind w:left="851" w:right="850"/>
        <w:jc w:val="both"/>
        <w:rPr>
          <w:rFonts w:ascii="Palatino Linotype" w:eastAsia="Calibri" w:hAnsi="Palatino Linotype" w:cs="Tahoma"/>
          <w:i/>
          <w:iCs/>
          <w:lang w:val="es-ES" w:eastAsia="es-ES_tradnl"/>
        </w:rPr>
      </w:pPr>
      <w:r w:rsidRPr="00F904BA">
        <w:rPr>
          <w:rFonts w:ascii="Palatino Linotype" w:eastAsia="Calibri" w:hAnsi="Palatino Linotype" w:cs="Tahoma"/>
          <w:i/>
          <w:iCs/>
          <w:lang w:val="es-ES" w:eastAsia="es-ES_tradnl"/>
        </w:rPr>
        <w:t>V. L</w:t>
      </w:r>
      <w:r>
        <w:rPr>
          <w:rFonts w:ascii="Palatino Linotype" w:eastAsia="Calibri" w:hAnsi="Palatino Linotype" w:cs="Tahoma"/>
          <w:i/>
          <w:iCs/>
          <w:lang w:val="es-ES" w:eastAsia="es-ES_tradnl"/>
        </w:rPr>
        <w:t>os demás que señalen las leyes.</w:t>
      </w:r>
    </w:p>
    <w:p w:rsidR="000C4FB4" w:rsidRPr="000C4FB4" w:rsidRDefault="000C4FB4" w:rsidP="000C4FB4">
      <w:pPr>
        <w:tabs>
          <w:tab w:val="left" w:pos="6255"/>
        </w:tabs>
        <w:spacing w:line="360" w:lineRule="auto"/>
        <w:ind w:left="851" w:right="850"/>
        <w:jc w:val="both"/>
        <w:rPr>
          <w:rFonts w:ascii="Palatino Linotype" w:eastAsia="Calibri" w:hAnsi="Palatino Linotype" w:cs="Tahoma"/>
          <w:i/>
          <w:iCs/>
          <w:lang w:val="es-ES" w:eastAsia="es-ES_tradnl"/>
        </w:rPr>
      </w:pPr>
      <w:r>
        <w:rPr>
          <w:rFonts w:ascii="Palatino Linotype" w:eastAsia="Calibri" w:hAnsi="Palatino Linotype" w:cs="Tahoma"/>
          <w:i/>
          <w:iCs/>
          <w:lang w:val="es-ES" w:eastAsia="es-ES_tradnl"/>
        </w:rPr>
        <w:t>(…)</w:t>
      </w:r>
    </w:p>
    <w:p w:rsidR="000C4FB4" w:rsidRPr="00FC6444" w:rsidRDefault="000C4FB4" w:rsidP="000C4FB4">
      <w:pPr>
        <w:widowControl w:val="0"/>
        <w:autoSpaceDE w:val="0"/>
        <w:autoSpaceDN w:val="0"/>
        <w:adjustRightInd w:val="0"/>
        <w:spacing w:line="360" w:lineRule="auto"/>
        <w:jc w:val="both"/>
        <w:rPr>
          <w:rFonts w:ascii="Palatino Linotype" w:eastAsia="Calibri" w:hAnsi="Palatino Linotype" w:cs="Tahoma"/>
          <w:bCs/>
          <w:sz w:val="24"/>
        </w:rPr>
      </w:pPr>
      <w:r w:rsidRPr="00FC6444">
        <w:rPr>
          <w:rFonts w:ascii="Palatino Linotype" w:eastAsia="Calibri" w:hAnsi="Palatino Linotype" w:cs="Tahoma"/>
          <w:bCs/>
          <w:sz w:val="24"/>
        </w:rPr>
        <w:t xml:space="preserve">Por lo anterior se desprende que el Sujeto Obligado cuenta con la información relacionada con el control de asistencia, por lo que es dable </w:t>
      </w:r>
      <w:r w:rsidRPr="00FC6444">
        <w:rPr>
          <w:rFonts w:ascii="Palatino Linotype" w:eastAsia="Calibri" w:hAnsi="Palatino Linotype" w:cs="Tahoma"/>
          <w:b/>
          <w:bCs/>
          <w:sz w:val="24"/>
        </w:rPr>
        <w:t>ORDENAR</w:t>
      </w:r>
      <w:r w:rsidRPr="00FC6444">
        <w:rPr>
          <w:rFonts w:ascii="Palatino Linotype" w:eastAsia="Calibri" w:hAnsi="Palatino Linotype" w:cs="Tahoma"/>
          <w:bCs/>
          <w:sz w:val="24"/>
        </w:rPr>
        <w:t xml:space="preserve"> su entrega.</w:t>
      </w:r>
    </w:p>
    <w:p w:rsidR="000C4FB4" w:rsidRDefault="000C4FB4" w:rsidP="000C4FB4">
      <w:pPr>
        <w:pStyle w:val="Sinespaciado"/>
        <w:spacing w:line="360" w:lineRule="auto"/>
        <w:jc w:val="both"/>
        <w:rPr>
          <w:rFonts w:ascii="Palatino Linotype" w:hAnsi="Palatino Linotype"/>
          <w:b/>
          <w:i/>
          <w:sz w:val="26"/>
          <w:szCs w:val="26"/>
          <w:u w:val="single"/>
        </w:rPr>
      </w:pPr>
    </w:p>
    <w:p w:rsidR="000C4FB4" w:rsidRPr="005107EA" w:rsidRDefault="000C4FB4" w:rsidP="000C4FB4">
      <w:pPr>
        <w:pStyle w:val="Sinespaciado"/>
        <w:spacing w:line="360" w:lineRule="auto"/>
        <w:jc w:val="both"/>
        <w:rPr>
          <w:rFonts w:ascii="Palatino Linotype" w:hAnsi="Palatino Linotype"/>
          <w:b/>
          <w:i/>
          <w:sz w:val="26"/>
          <w:szCs w:val="26"/>
          <w:u w:val="single"/>
        </w:rPr>
      </w:pPr>
      <w:r w:rsidRPr="005107EA">
        <w:rPr>
          <w:rFonts w:ascii="Palatino Linotype" w:hAnsi="Palatino Linotype"/>
          <w:b/>
          <w:i/>
          <w:sz w:val="26"/>
          <w:szCs w:val="26"/>
          <w:u w:val="single"/>
        </w:rPr>
        <w:t>DE LA VERSIÓN PÚBLICA</w:t>
      </w:r>
    </w:p>
    <w:p w:rsidR="000C4FB4" w:rsidRPr="00477BC7" w:rsidRDefault="000C4FB4" w:rsidP="000C4FB4">
      <w:pPr>
        <w:spacing w:after="0" w:line="360" w:lineRule="auto"/>
        <w:jc w:val="both"/>
        <w:rPr>
          <w:rFonts w:ascii="Palatino Linotype" w:eastAsia="Arial Unicode MS" w:hAnsi="Palatino Linotype" w:cs="Times New Roman"/>
          <w:sz w:val="24"/>
          <w:szCs w:val="24"/>
          <w:lang w:val="es-ES" w:eastAsia="es-ES"/>
        </w:rPr>
      </w:pPr>
      <w:r>
        <w:rPr>
          <w:rFonts w:ascii="Palatino Linotype" w:eastAsia="Arial Unicode MS" w:hAnsi="Palatino Linotype" w:cs="Times New Roman"/>
          <w:sz w:val="24"/>
          <w:szCs w:val="24"/>
          <w:lang w:val="es-ES" w:eastAsia="es-ES"/>
        </w:rPr>
        <w:t xml:space="preserve">Toda vez que </w:t>
      </w:r>
      <w:r w:rsidRPr="00477BC7">
        <w:rPr>
          <w:rFonts w:ascii="Palatino Linotype" w:eastAsia="Arial Unicode MS" w:hAnsi="Palatino Linotype" w:cs="Times New Roman"/>
          <w:sz w:val="24"/>
          <w:szCs w:val="24"/>
          <w:lang w:val="es-ES" w:eastAsia="es-ES"/>
        </w:rPr>
        <w:t>los documentos r</w:t>
      </w:r>
      <w:r>
        <w:rPr>
          <w:rFonts w:ascii="Palatino Linotype" w:eastAsia="Arial Unicode MS" w:hAnsi="Palatino Linotype" w:cs="Times New Roman"/>
          <w:sz w:val="24"/>
          <w:szCs w:val="24"/>
          <w:lang w:val="es-ES" w:eastAsia="es-ES"/>
        </w:rPr>
        <w:t>eferidos anteriormente</w:t>
      </w:r>
      <w:r w:rsidRPr="00477BC7">
        <w:rPr>
          <w:rFonts w:ascii="Palatino Linotype" w:eastAsia="Arial Unicode MS" w:hAnsi="Palatino Linotype" w:cs="Times New Roman"/>
          <w:sz w:val="24"/>
          <w:szCs w:val="24"/>
          <w:lang w:val="es-ES" w:eastAsia="es-ES"/>
        </w:rPr>
        <w:t xml:space="preserve"> son elaborados por quincenas y atendiendo al requerimiento del ciudadano, este Órgano Garante determina ordenar </w:t>
      </w:r>
      <w:r>
        <w:rPr>
          <w:rFonts w:ascii="Palatino Linotype" w:eastAsia="Arial Unicode MS" w:hAnsi="Palatino Linotype" w:cs="Times New Roman"/>
          <w:sz w:val="24"/>
          <w:szCs w:val="24"/>
          <w:lang w:val="es-ES" w:eastAsia="es-ES"/>
        </w:rPr>
        <w:t xml:space="preserve">que </w:t>
      </w:r>
      <w:r w:rsidRPr="00477BC7">
        <w:rPr>
          <w:rFonts w:ascii="Palatino Linotype" w:eastAsia="Arial Unicode MS" w:hAnsi="Palatino Linotype" w:cs="Times New Roman"/>
          <w:sz w:val="24"/>
          <w:szCs w:val="24"/>
          <w:lang w:val="es-ES" w:eastAsia="es-ES"/>
        </w:rPr>
        <w:t xml:space="preserve">la entrega de la </w:t>
      </w:r>
      <w:r>
        <w:rPr>
          <w:rFonts w:ascii="Palatino Linotype" w:eastAsia="Arial Unicode MS" w:hAnsi="Palatino Linotype" w:cs="Times New Roman"/>
          <w:sz w:val="24"/>
          <w:szCs w:val="24"/>
          <w:lang w:val="es-ES" w:eastAsia="es-ES"/>
        </w:rPr>
        <w:t xml:space="preserve">información a la Recurrente se haga en </w:t>
      </w:r>
      <w:r w:rsidRPr="00477BC7">
        <w:rPr>
          <w:rFonts w:ascii="Palatino Linotype" w:eastAsia="Arial Unicode MS" w:hAnsi="Palatino Linotype" w:cs="Times New Roman"/>
          <w:b/>
          <w:sz w:val="24"/>
          <w:szCs w:val="24"/>
          <w:lang w:val="es-ES" w:eastAsia="es-ES"/>
        </w:rPr>
        <w:t>versión pública</w:t>
      </w:r>
      <w:r>
        <w:rPr>
          <w:rFonts w:ascii="Palatino Linotype" w:eastAsia="Arial Unicode MS" w:hAnsi="Palatino Linotype" w:cs="Times New Roman"/>
          <w:sz w:val="24"/>
          <w:szCs w:val="24"/>
          <w:lang w:val="es-ES" w:eastAsia="es-ES"/>
        </w:rPr>
        <w:t>, esto es, omitiendo, eliminando o suprimiendo</w:t>
      </w:r>
      <w:r w:rsidRPr="00477BC7">
        <w:rPr>
          <w:rFonts w:ascii="Palatino Linotype" w:eastAsia="Arial Unicode MS" w:hAnsi="Palatino Linotype" w:cs="Times New Roman"/>
          <w:sz w:val="24"/>
          <w:szCs w:val="24"/>
          <w:lang w:val="es-ES" w:eastAsia="es-ES"/>
        </w:rPr>
        <w:t xml:space="preserve"> la información personal de cada funcionario público, susceptibles de ser clasificadas como confidencial o cualquier otro dato que ponga en riesgo la vida, seguridad o salud de dicha persona.</w:t>
      </w:r>
    </w:p>
    <w:p w:rsidR="000C4FB4" w:rsidRPr="00477BC7" w:rsidRDefault="000C4FB4" w:rsidP="000C4FB4">
      <w:pPr>
        <w:spacing w:after="0" w:line="360" w:lineRule="auto"/>
        <w:jc w:val="both"/>
        <w:rPr>
          <w:rFonts w:ascii="Palatino Linotype" w:eastAsia="Arial Unicode MS" w:hAnsi="Palatino Linotype" w:cs="Times New Roman"/>
          <w:sz w:val="24"/>
          <w:szCs w:val="24"/>
          <w:lang w:val="es-ES" w:eastAsia="es-ES"/>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bCs/>
          <w:sz w:val="24"/>
          <w:szCs w:val="24"/>
          <w:lang w:eastAsia="es-ES"/>
        </w:rPr>
        <w:t>A este respecto, los</w:t>
      </w:r>
      <w:r w:rsidRPr="00477BC7">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rsidR="000C4FB4" w:rsidRPr="00477BC7" w:rsidRDefault="000C4FB4" w:rsidP="000C4FB4">
      <w:pPr>
        <w:spacing w:after="0" w:line="360" w:lineRule="auto"/>
        <w:jc w:val="both"/>
        <w:rPr>
          <w:rFonts w:ascii="Palatino Linotype" w:eastAsia="Times New Roman" w:hAnsi="Palatino Linotype" w:cs="Times New Roman"/>
          <w:b/>
          <w:bCs/>
          <w:i/>
          <w:noProof/>
          <w:sz w:val="24"/>
          <w:szCs w:val="24"/>
          <w:lang w:eastAsia="es-ES"/>
        </w:rPr>
      </w:pPr>
    </w:p>
    <w:p w:rsidR="000C4FB4" w:rsidRPr="00477BC7" w:rsidRDefault="000C4FB4" w:rsidP="000C4FB4">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Arial"/>
          <w:b/>
          <w:bCs/>
          <w:i/>
          <w:noProof/>
          <w:lang w:eastAsia="es-ES"/>
        </w:rPr>
        <w:t>“</w:t>
      </w:r>
      <w:r w:rsidRPr="00477BC7">
        <w:rPr>
          <w:rFonts w:ascii="Palatino Linotype" w:eastAsia="Times New Roman" w:hAnsi="Palatino Linotype" w:cs="Arial"/>
          <w:b/>
          <w:bCs/>
          <w:i/>
          <w:lang w:eastAsia="es-MX"/>
        </w:rPr>
        <w:t>Artículo</w:t>
      </w:r>
      <w:r w:rsidRPr="00477BC7">
        <w:rPr>
          <w:rFonts w:ascii="Palatino Linotype" w:eastAsia="Times New Roman" w:hAnsi="Palatino Linotype" w:cs="Arial"/>
          <w:b/>
          <w:bCs/>
          <w:i/>
          <w:lang w:eastAsia="es-ES"/>
        </w:rPr>
        <w:t xml:space="preserve"> 3. </w:t>
      </w:r>
      <w:r w:rsidRPr="00477BC7">
        <w:rPr>
          <w:rFonts w:ascii="Palatino Linotype" w:eastAsia="Times New Roman" w:hAnsi="Palatino Linotype" w:cs="Times New Roman"/>
          <w:i/>
          <w:lang w:eastAsia="es-ES"/>
        </w:rPr>
        <w:t xml:space="preserve">Para los efectos de la presente Ley se entenderá por: </w:t>
      </w:r>
    </w:p>
    <w:p w:rsidR="000C4FB4" w:rsidRPr="00477BC7" w:rsidRDefault="000C4FB4" w:rsidP="000C4FB4">
      <w:pPr>
        <w:spacing w:after="0" w:line="240" w:lineRule="auto"/>
        <w:ind w:left="567" w:right="616"/>
        <w:jc w:val="both"/>
        <w:rPr>
          <w:rFonts w:ascii="Palatino Linotype" w:eastAsia="Times New Roman" w:hAnsi="Palatino Linotype" w:cs="Times New Roman"/>
          <w:i/>
          <w:lang w:eastAsia="es-ES"/>
        </w:rPr>
      </w:pPr>
    </w:p>
    <w:p w:rsidR="000C4FB4" w:rsidRPr="00477BC7" w:rsidRDefault="000C4FB4" w:rsidP="000C4FB4">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lastRenderedPageBreak/>
        <w:t>IX.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 xml:space="preserve">Datos personales: </w:t>
      </w:r>
      <w:r w:rsidRPr="00477BC7">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rsidR="000C4FB4" w:rsidRPr="00477BC7" w:rsidRDefault="000C4FB4" w:rsidP="000C4FB4">
      <w:pPr>
        <w:spacing w:after="0" w:line="240" w:lineRule="auto"/>
        <w:ind w:left="567" w:right="616"/>
        <w:jc w:val="both"/>
        <w:rPr>
          <w:rFonts w:ascii="Palatino Linotype" w:eastAsia="Times New Roman" w:hAnsi="Palatino Linotype" w:cs="Arial"/>
          <w:i/>
          <w:lang w:eastAsia="es-ES"/>
        </w:rPr>
      </w:pPr>
    </w:p>
    <w:p w:rsidR="000C4FB4" w:rsidRPr="00477BC7" w:rsidRDefault="000C4FB4" w:rsidP="000C4FB4">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clasificada:</w:t>
      </w:r>
      <w:r w:rsidRPr="00477BC7">
        <w:rPr>
          <w:rFonts w:ascii="Palatino Linotype" w:eastAsia="Times New Roman" w:hAnsi="Palatino Linotype" w:cs="Arial"/>
          <w:i/>
          <w:lang w:eastAsia="es-ES"/>
        </w:rPr>
        <w:t xml:space="preserve"> Aquella considerada por la presente Ley como reservada o confidencial; </w:t>
      </w:r>
    </w:p>
    <w:p w:rsidR="000C4FB4" w:rsidRPr="00477BC7" w:rsidRDefault="000C4FB4" w:rsidP="000C4FB4">
      <w:pPr>
        <w:spacing w:after="0" w:line="240" w:lineRule="auto"/>
        <w:ind w:left="567" w:right="616"/>
        <w:jc w:val="both"/>
        <w:rPr>
          <w:rFonts w:ascii="Palatino Linotype" w:eastAsia="Times New Roman" w:hAnsi="Palatino Linotype" w:cs="Arial"/>
          <w:i/>
          <w:lang w:eastAsia="es-ES"/>
        </w:rPr>
      </w:pPr>
    </w:p>
    <w:p w:rsidR="000C4FB4" w:rsidRPr="00477BC7" w:rsidRDefault="000C4FB4" w:rsidP="000C4FB4">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XXI.</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confidencial</w:t>
      </w:r>
      <w:r w:rsidRPr="00477BC7">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0C4FB4" w:rsidRPr="00477BC7" w:rsidRDefault="000C4FB4" w:rsidP="000C4FB4">
      <w:pPr>
        <w:spacing w:after="0" w:line="240" w:lineRule="auto"/>
        <w:ind w:left="567" w:right="616"/>
        <w:jc w:val="both"/>
        <w:rPr>
          <w:rFonts w:ascii="Palatino Linotype" w:eastAsia="Times New Roman" w:hAnsi="Palatino Linotype" w:cs="Arial"/>
          <w:i/>
          <w:lang w:eastAsia="es-ES"/>
        </w:rPr>
      </w:pPr>
    </w:p>
    <w:p w:rsidR="000C4FB4" w:rsidRPr="00477BC7" w:rsidRDefault="000C4FB4" w:rsidP="000C4FB4">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XLV. Versión pública:</w:t>
      </w:r>
      <w:r w:rsidRPr="00477BC7">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rsidR="000C4FB4" w:rsidRPr="00477BC7" w:rsidRDefault="000C4FB4" w:rsidP="000C4FB4">
      <w:pPr>
        <w:spacing w:after="0" w:line="240" w:lineRule="auto"/>
        <w:ind w:left="567" w:right="616"/>
        <w:jc w:val="both"/>
        <w:rPr>
          <w:rFonts w:ascii="Palatino Linotype" w:eastAsia="Times New Roman" w:hAnsi="Palatino Linotype" w:cs="Arial"/>
          <w:i/>
          <w:lang w:eastAsia="es-ES"/>
        </w:rPr>
      </w:pPr>
    </w:p>
    <w:p w:rsidR="000C4FB4" w:rsidRPr="00477BC7" w:rsidRDefault="000C4FB4" w:rsidP="000C4FB4">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Artículo 51.</w:t>
      </w:r>
      <w:r w:rsidRPr="00477BC7">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77BC7">
        <w:rPr>
          <w:rFonts w:ascii="Palatino Linotype" w:eastAsia="Times New Roman" w:hAnsi="Palatino Linotype" w:cs="Arial"/>
          <w:b/>
          <w:i/>
          <w:lang w:eastAsia="es-ES"/>
        </w:rPr>
        <w:t xml:space="preserve">y tendrá la responsabilidad de verificar en cada caso que la misma no sea confidencial o reservada. </w:t>
      </w:r>
      <w:r w:rsidRPr="00477BC7">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rsidR="000C4FB4" w:rsidRPr="00477BC7" w:rsidRDefault="000C4FB4" w:rsidP="000C4FB4">
      <w:pPr>
        <w:spacing w:after="0" w:line="240" w:lineRule="auto"/>
        <w:ind w:left="567" w:right="616"/>
        <w:jc w:val="both"/>
        <w:rPr>
          <w:rFonts w:ascii="Palatino Linotype" w:eastAsia="Times New Roman" w:hAnsi="Palatino Linotype" w:cs="Arial"/>
          <w:i/>
          <w:lang w:eastAsia="es-ES"/>
        </w:rPr>
      </w:pPr>
    </w:p>
    <w:p w:rsidR="000C4FB4" w:rsidRPr="00477BC7" w:rsidRDefault="000C4FB4" w:rsidP="000C4FB4">
      <w:pPr>
        <w:spacing w:after="0" w:line="240" w:lineRule="auto"/>
        <w:ind w:left="567" w:right="616"/>
        <w:jc w:val="both"/>
        <w:rPr>
          <w:rFonts w:ascii="Times New Roman" w:eastAsia="Times New Roman" w:hAnsi="Times New Roman" w:cs="Arial"/>
          <w:bCs/>
          <w:noProof/>
          <w:sz w:val="24"/>
          <w:szCs w:val="24"/>
          <w:lang w:eastAsia="es-ES"/>
        </w:rPr>
      </w:pPr>
      <w:r w:rsidRPr="00477BC7">
        <w:rPr>
          <w:rFonts w:ascii="Palatino Linotype" w:eastAsia="Times New Roman" w:hAnsi="Palatino Linotype" w:cs="Arial"/>
          <w:b/>
          <w:i/>
          <w:lang w:eastAsia="es-ES"/>
        </w:rPr>
        <w:t>Artículo 52.</w:t>
      </w:r>
      <w:r w:rsidRPr="00477BC7">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477BC7">
        <w:rPr>
          <w:rFonts w:ascii="Palatino Linotype" w:eastAsia="Times New Roman" w:hAnsi="Palatino Linotype" w:cs="Arial"/>
          <w:bCs/>
          <w:i/>
          <w:noProof/>
          <w:lang w:eastAsia="es-ES"/>
        </w:rPr>
        <w:t>”</w:t>
      </w: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ES"/>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w:t>
      </w:r>
      <w:r w:rsidRPr="00477BC7">
        <w:rPr>
          <w:rFonts w:ascii="Palatino Linotype" w:eastAsia="Times New Roman" w:hAnsi="Palatino Linotype" w:cs="Times New Roman"/>
          <w:sz w:val="24"/>
          <w:szCs w:val="24"/>
          <w:lang w:eastAsia="es-ES"/>
        </w:rPr>
        <w:lastRenderedPageBreak/>
        <w:t xml:space="preserve">anterior, en términos de lo dispuesto por el artículo 22 con relación con el 38 de la Ley de Protección de Datos Personales en Posesión de Sujetos Obligados del Estado de México y Municipios, los cuales se transcriben para mayor referencia: </w:t>
      </w:r>
    </w:p>
    <w:p w:rsidR="000C4FB4" w:rsidRPr="00477BC7" w:rsidRDefault="000C4FB4" w:rsidP="000C4FB4">
      <w:pPr>
        <w:spacing w:after="0" w:line="240" w:lineRule="auto"/>
        <w:ind w:left="567" w:right="616"/>
        <w:jc w:val="both"/>
        <w:rPr>
          <w:rFonts w:ascii="Palatino Linotype" w:eastAsia="Times New Roman" w:hAnsi="Palatino Linotype" w:cs="Times New Roman"/>
          <w:sz w:val="24"/>
          <w:szCs w:val="24"/>
          <w:lang w:eastAsia="es-ES"/>
        </w:rPr>
      </w:pPr>
    </w:p>
    <w:p w:rsidR="000C4FB4" w:rsidRPr="00477BC7" w:rsidRDefault="000C4FB4" w:rsidP="000C4FB4">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w:t>
      </w: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22</w:t>
      </w:r>
      <w:r w:rsidRPr="00477BC7">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rsidR="000C4FB4" w:rsidRPr="00477BC7" w:rsidRDefault="000C4FB4" w:rsidP="000C4FB4">
      <w:pPr>
        <w:spacing w:after="0" w:line="240" w:lineRule="auto"/>
        <w:ind w:left="567" w:right="616"/>
        <w:jc w:val="both"/>
        <w:rPr>
          <w:rFonts w:ascii="Palatino Linotype" w:eastAsia="Arial Unicode MS" w:hAnsi="Palatino Linotype" w:cs="Arial"/>
          <w:i/>
          <w:szCs w:val="24"/>
          <w:lang w:eastAsia="es-ES"/>
        </w:rPr>
      </w:pPr>
    </w:p>
    <w:p w:rsidR="000C4FB4" w:rsidRPr="00477BC7" w:rsidRDefault="000C4FB4" w:rsidP="000C4FB4">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rsidR="000C4FB4" w:rsidRPr="00477BC7" w:rsidRDefault="000C4FB4" w:rsidP="000C4FB4">
      <w:pPr>
        <w:spacing w:after="0" w:line="240" w:lineRule="auto"/>
        <w:ind w:left="567" w:right="616"/>
        <w:jc w:val="both"/>
        <w:rPr>
          <w:rFonts w:ascii="Palatino Linotype" w:eastAsia="Arial Unicode MS" w:hAnsi="Palatino Linotype" w:cs="Arial"/>
          <w:i/>
          <w:szCs w:val="24"/>
          <w:lang w:eastAsia="es-ES"/>
        </w:rPr>
      </w:pPr>
    </w:p>
    <w:p w:rsidR="000C4FB4" w:rsidRPr="00477BC7" w:rsidRDefault="000C4FB4" w:rsidP="000C4FB4">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 Cuente con atribuciones conferidas en ley y medie el consentimiento del titular.</w:t>
      </w:r>
    </w:p>
    <w:p w:rsidR="000C4FB4" w:rsidRPr="00477BC7" w:rsidRDefault="000C4FB4" w:rsidP="000C4FB4">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rsidR="000C4FB4" w:rsidRPr="00477BC7" w:rsidRDefault="000C4FB4" w:rsidP="000C4FB4">
      <w:pPr>
        <w:spacing w:after="0" w:line="240" w:lineRule="auto"/>
        <w:ind w:left="567" w:right="616"/>
        <w:jc w:val="both"/>
        <w:rPr>
          <w:rFonts w:ascii="Palatino Linotype" w:eastAsia="Arial Unicode MS" w:hAnsi="Palatino Linotype" w:cs="Arial"/>
          <w:i/>
          <w:szCs w:val="24"/>
          <w:lang w:eastAsia="es-ES"/>
        </w:rPr>
      </w:pPr>
    </w:p>
    <w:p w:rsidR="000C4FB4" w:rsidRPr="00477BC7" w:rsidRDefault="000C4FB4" w:rsidP="000C4FB4">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38</w:t>
      </w:r>
      <w:r w:rsidRPr="00477BC7">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0C4FB4" w:rsidRPr="00477BC7" w:rsidRDefault="000C4FB4" w:rsidP="000C4FB4">
      <w:pPr>
        <w:spacing w:after="0" w:line="360" w:lineRule="auto"/>
        <w:jc w:val="both"/>
        <w:rPr>
          <w:rFonts w:ascii="Palatino Linotype" w:eastAsia="Arial Unicode MS" w:hAnsi="Palatino Linotype" w:cs="Times New Roman"/>
          <w:sz w:val="24"/>
          <w:szCs w:val="24"/>
          <w:lang w:eastAsia="es-ES"/>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ES"/>
        </w:rPr>
      </w:pPr>
    </w:p>
    <w:p w:rsidR="000C4FB4" w:rsidRDefault="000C4FB4" w:rsidP="000C4FB4">
      <w:pPr>
        <w:spacing w:after="0" w:line="360" w:lineRule="auto"/>
        <w:jc w:val="both"/>
        <w:rPr>
          <w:rFonts w:ascii="Palatino Linotype" w:eastAsia="Arial Unicode MS" w:hAnsi="Palatino Linotype" w:cs="Times New Roman"/>
          <w:sz w:val="24"/>
          <w:szCs w:val="24"/>
          <w:lang w:val="es-ES" w:eastAsia="es-ES"/>
        </w:rPr>
      </w:pPr>
      <w:r w:rsidRPr="00477BC7">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w:t>
      </w:r>
      <w:r w:rsidRPr="00477BC7">
        <w:rPr>
          <w:rFonts w:ascii="Palatino Linotype" w:eastAsia="Arial Unicode MS" w:hAnsi="Palatino Linotype" w:cs="Times New Roman"/>
          <w:sz w:val="24"/>
          <w:szCs w:val="24"/>
          <w:lang w:val="es-ES" w:eastAsia="es-ES"/>
        </w:rPr>
        <w:lastRenderedPageBreak/>
        <w:t xml:space="preserve">fracción XI, de la Ley de Protección de Datos Personales en Posesión de Sujetos Obligados del Estado de México y Municipios; por consiguiente, se trata de información confidencial, que debe ser protegida por </w:t>
      </w:r>
      <w:r w:rsidRPr="00477BC7">
        <w:rPr>
          <w:rFonts w:ascii="Palatino Linotype" w:eastAsia="Arial Unicode MS" w:hAnsi="Palatino Linotype" w:cs="Times New Roman"/>
          <w:color w:val="000000"/>
          <w:sz w:val="24"/>
          <w:szCs w:val="24"/>
          <w:lang w:eastAsia="es-MX"/>
        </w:rPr>
        <w:t>el Sujeto Obligado</w:t>
      </w:r>
      <w:r w:rsidRPr="00477BC7">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rsidR="000C4FB4" w:rsidRPr="00477BC7" w:rsidRDefault="000C4FB4" w:rsidP="000C4FB4">
      <w:pPr>
        <w:spacing w:after="0" w:line="360" w:lineRule="auto"/>
        <w:jc w:val="both"/>
        <w:rPr>
          <w:rFonts w:ascii="Palatino Linotype" w:eastAsia="Arial Unicode MS" w:hAnsi="Palatino Linotype" w:cs="Times New Roman"/>
          <w:sz w:val="24"/>
          <w:szCs w:val="24"/>
          <w:lang w:val="es-ES" w:eastAsia="es-ES"/>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ES"/>
        </w:rPr>
      </w:pPr>
    </w:p>
    <w:p w:rsidR="000C4FB4" w:rsidRPr="00477BC7" w:rsidRDefault="000C4FB4" w:rsidP="000C4FB4">
      <w:pPr>
        <w:spacing w:after="0" w:line="240" w:lineRule="auto"/>
        <w:ind w:left="567" w:right="616"/>
        <w:jc w:val="both"/>
        <w:rPr>
          <w:rFonts w:ascii="Palatino Linotype" w:eastAsia="Times New Roman" w:hAnsi="Palatino Linotype" w:cs="Times New Roman"/>
          <w:i/>
          <w:lang w:eastAsia="es-MX"/>
        </w:rPr>
      </w:pPr>
      <w:r w:rsidRPr="00477BC7">
        <w:rPr>
          <w:rFonts w:ascii="Palatino Linotype" w:eastAsia="Times New Roman" w:hAnsi="Palatino Linotype" w:cs="Times New Roman"/>
          <w:i/>
          <w:lang w:eastAsia="es-MX"/>
        </w:rPr>
        <w:t>"</w:t>
      </w:r>
      <w:r w:rsidRPr="00477BC7">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477BC7">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MX"/>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_tradnl" w:eastAsia="es-ES"/>
        </w:rPr>
        <w:lastRenderedPageBreak/>
        <w:t xml:space="preserve">Por ende, en el presente caso el Sujeto Obligado sólo podrá testar los datos referidos con antelación, clasificación que tiene que efectuar mediante las formalidades que la Ley impone, es decir, </w:t>
      </w:r>
      <w:r w:rsidRPr="00477BC7">
        <w:rPr>
          <w:rFonts w:ascii="Palatino Linotype" w:eastAsia="Times New Roman" w:hAnsi="Palatino Linotype" w:cs="Times New Roman"/>
          <w:sz w:val="24"/>
          <w:szCs w:val="24"/>
          <w:lang w:val="es-ES" w:eastAsia="es-ES"/>
        </w:rPr>
        <w:t>resulta necesario que el Comité de Transparencia d</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val="es-ES" w:eastAsia="es-ES"/>
        </w:rPr>
        <w:t>emita el Acuerdo de Clasificación correspondiente</w:t>
      </w:r>
      <w:r w:rsidRPr="00477BC7">
        <w:rPr>
          <w:rFonts w:ascii="Palatino Linotype" w:eastAsia="Times New Roman" w:hAnsi="Palatino Linotype" w:cs="Times New Roman"/>
          <w:sz w:val="24"/>
          <w:szCs w:val="24"/>
          <w:lang w:val="es-ES_tradnl" w:eastAsia="es-ES"/>
        </w:rPr>
        <w:t xml:space="preserve"> debidamente fundado y motivado, </w:t>
      </w:r>
      <w:r w:rsidRPr="00477BC7">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477BC7">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477BC7">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ES"/>
        </w:rPr>
      </w:pPr>
    </w:p>
    <w:p w:rsidR="000C4FB4" w:rsidRDefault="000C4FB4" w:rsidP="000C4FB4">
      <w:pPr>
        <w:spacing w:after="0" w:line="360" w:lineRule="auto"/>
        <w:jc w:val="both"/>
        <w:rPr>
          <w:rFonts w:ascii="Palatino Linotype" w:eastAsia="Times New Roman" w:hAnsi="Palatino Linotype" w:cs="Times New Roman"/>
          <w:b/>
          <w:sz w:val="24"/>
          <w:szCs w:val="24"/>
          <w:lang w:val="es-ES" w:eastAsia="es-ES"/>
        </w:rPr>
      </w:pPr>
      <w:r w:rsidRPr="00477BC7">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477BC7">
        <w:rPr>
          <w:rFonts w:ascii="Palatino Linotype" w:eastAsia="Times New Roman" w:hAnsi="Palatino Linotype" w:cs="Times New Roman"/>
          <w:b/>
          <w:sz w:val="24"/>
          <w:szCs w:val="24"/>
          <w:lang w:val="es-ES" w:eastAsia="es-ES"/>
        </w:rPr>
        <w:t>Registro Federal de Contribuyentes</w:t>
      </w:r>
      <w:r w:rsidRPr="00477BC7">
        <w:rPr>
          <w:rFonts w:ascii="Palatino Linotype" w:eastAsia="Times New Roman" w:hAnsi="Palatino Linotype" w:cs="Times New Roman"/>
          <w:sz w:val="24"/>
          <w:szCs w:val="24"/>
          <w:lang w:val="es-ES" w:eastAsia="es-ES"/>
        </w:rPr>
        <w:t xml:space="preserve"> (RFC), la </w:t>
      </w:r>
      <w:r w:rsidRPr="00477BC7">
        <w:rPr>
          <w:rFonts w:ascii="Palatino Linotype" w:eastAsia="Times New Roman" w:hAnsi="Palatino Linotype" w:cs="Times New Roman"/>
          <w:b/>
          <w:sz w:val="24"/>
          <w:szCs w:val="24"/>
          <w:lang w:val="es-ES" w:eastAsia="es-ES"/>
        </w:rPr>
        <w:t>Clave Única de Registro de Población</w:t>
      </w:r>
      <w:r w:rsidRPr="00477BC7">
        <w:rPr>
          <w:rFonts w:ascii="Palatino Linotype" w:eastAsia="Times New Roman" w:hAnsi="Palatino Linotype" w:cs="Times New Roman"/>
          <w:sz w:val="24"/>
          <w:szCs w:val="24"/>
          <w:lang w:val="es-ES" w:eastAsia="es-ES"/>
        </w:rPr>
        <w:t xml:space="preserve"> (CURP),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así como, los </w:t>
      </w:r>
      <w:r w:rsidRPr="00477BC7">
        <w:rPr>
          <w:rFonts w:ascii="Palatino Linotype" w:eastAsia="Times New Roman" w:hAnsi="Palatino Linotype" w:cs="Times New Roman"/>
          <w:b/>
          <w:sz w:val="24"/>
          <w:szCs w:val="24"/>
          <w:lang w:val="es-ES" w:eastAsia="es-ES"/>
        </w:rPr>
        <w:t xml:space="preserve">préstamos o descuentos </w:t>
      </w:r>
      <w:r w:rsidRPr="00477BC7">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477BC7">
        <w:rPr>
          <w:rFonts w:ascii="Palatino Linotype" w:eastAsia="Times New Roman" w:hAnsi="Palatino Linotype" w:cs="Times New Roman"/>
          <w:b/>
          <w:sz w:val="24"/>
          <w:szCs w:val="24"/>
          <w:lang w:val="es-ES" w:eastAsia="es-ES"/>
        </w:rPr>
        <w:t>cuotas</w:t>
      </w:r>
      <w:r w:rsidRPr="00477BC7">
        <w:rPr>
          <w:rFonts w:ascii="Palatino Linotype" w:eastAsia="Times New Roman" w:hAnsi="Palatino Linotype" w:cs="Times New Roman"/>
          <w:sz w:val="24"/>
          <w:szCs w:val="24"/>
          <w:lang w:val="es-ES" w:eastAsia="es-ES"/>
        </w:rPr>
        <w:t xml:space="preserve"> por </w:t>
      </w:r>
      <w:r w:rsidRPr="00477BC7">
        <w:rPr>
          <w:rFonts w:ascii="Palatino Linotype" w:eastAsia="Times New Roman" w:hAnsi="Palatino Linotype" w:cs="Times New Roman"/>
          <w:b/>
          <w:sz w:val="24"/>
          <w:szCs w:val="24"/>
          <w:lang w:val="es-ES" w:eastAsia="es-ES"/>
        </w:rPr>
        <w:t>segur</w:t>
      </w:r>
      <w:r>
        <w:rPr>
          <w:rFonts w:ascii="Palatino Linotype" w:eastAsia="Times New Roman" w:hAnsi="Palatino Linotype" w:cs="Times New Roman"/>
          <w:b/>
          <w:sz w:val="24"/>
          <w:szCs w:val="24"/>
          <w:lang w:val="es-ES" w:eastAsia="es-ES"/>
        </w:rPr>
        <w:t>idad social.</w:t>
      </w:r>
      <w:r w:rsidRPr="00477BC7">
        <w:rPr>
          <w:rFonts w:ascii="Palatino Linotype" w:eastAsia="Times New Roman" w:hAnsi="Palatino Linotype" w:cs="Times New Roman"/>
          <w:b/>
          <w:sz w:val="24"/>
          <w:szCs w:val="24"/>
          <w:lang w:val="es-ES" w:eastAsia="es-ES"/>
        </w:rPr>
        <w:t xml:space="preserve"> </w:t>
      </w:r>
    </w:p>
    <w:p w:rsidR="000C4FB4" w:rsidRPr="00477BC7" w:rsidRDefault="000C4FB4" w:rsidP="000C4FB4">
      <w:pPr>
        <w:spacing w:after="0" w:line="360" w:lineRule="auto"/>
        <w:jc w:val="both"/>
        <w:rPr>
          <w:rFonts w:ascii="Palatino Linotype" w:eastAsia="Times New Roman" w:hAnsi="Palatino Linotype" w:cs="Times New Roman"/>
          <w:sz w:val="24"/>
          <w:szCs w:val="24"/>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cuanto hace al </w:t>
      </w:r>
      <w:r w:rsidRPr="00477BC7">
        <w:rPr>
          <w:rFonts w:ascii="Palatino Linotype" w:eastAsia="Times New Roman" w:hAnsi="Palatino Linotype" w:cs="Times New Roman"/>
          <w:b/>
          <w:sz w:val="24"/>
          <w:szCs w:val="24"/>
          <w:lang w:val="es-ES" w:eastAsia="es-MX"/>
        </w:rPr>
        <w:t>Registro Federal de Contribuyentes</w:t>
      </w:r>
      <w:r w:rsidRPr="00477BC7">
        <w:rPr>
          <w:rFonts w:ascii="Palatino Linotype" w:eastAsia="Times New Roman" w:hAnsi="Palatino Linotype" w:cs="Times New Roman"/>
          <w:sz w:val="24"/>
          <w:szCs w:val="24"/>
          <w:lang w:val="es-ES" w:eastAsia="es-MX"/>
        </w:rPr>
        <w:t xml:space="preserve"> </w:t>
      </w:r>
      <w:r w:rsidRPr="00477BC7">
        <w:rPr>
          <w:rFonts w:ascii="Palatino Linotype" w:eastAsia="Times New Roman" w:hAnsi="Palatino Linotype" w:cs="Times New Roman"/>
          <w:b/>
          <w:sz w:val="24"/>
          <w:szCs w:val="24"/>
          <w:lang w:val="es-ES" w:eastAsia="es-MX"/>
        </w:rPr>
        <w:t>de las personas físicas</w:t>
      </w:r>
      <w:r w:rsidRPr="00477BC7">
        <w:rPr>
          <w:rFonts w:ascii="Palatino Linotype" w:eastAsia="Times New Roman" w:hAnsi="Palatino Linotype" w:cs="Times New Roman"/>
          <w:sz w:val="24"/>
          <w:szCs w:val="24"/>
          <w:lang w:val="es-ES" w:eastAsia="es-MX"/>
        </w:rPr>
        <w:t xml:space="preserve"> constituye un dato personal, ya que se genera con caracteres alfanuméricos obtenidos </w:t>
      </w:r>
      <w:r w:rsidRPr="00477BC7">
        <w:rPr>
          <w:rFonts w:ascii="Palatino Linotype" w:eastAsia="Times New Roman" w:hAnsi="Palatino Linotype" w:cs="Times New Roman"/>
          <w:sz w:val="24"/>
          <w:szCs w:val="24"/>
          <w:lang w:val="es-ES" w:eastAsia="es-MX"/>
        </w:rPr>
        <w:lastRenderedPageBreak/>
        <w:t>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477BC7">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MX"/>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rsidR="000C4FB4" w:rsidRPr="00477BC7" w:rsidRDefault="000C4FB4" w:rsidP="000C4FB4">
      <w:pPr>
        <w:spacing w:after="0" w:line="360" w:lineRule="auto"/>
        <w:jc w:val="both"/>
        <w:rPr>
          <w:rFonts w:ascii="Palatino Linotype" w:eastAsia="Times New Roman" w:hAnsi="Palatino Linotype" w:cs="Times New Roman"/>
          <w:b/>
          <w:bCs/>
          <w:sz w:val="24"/>
          <w:szCs w:val="24"/>
          <w:lang w:val="es-ES" w:eastAsia="es-ES"/>
        </w:rPr>
      </w:pPr>
    </w:p>
    <w:p w:rsidR="000C4FB4" w:rsidRPr="00477BC7" w:rsidRDefault="000C4FB4" w:rsidP="000C4FB4">
      <w:pPr>
        <w:spacing w:after="0" w:line="240" w:lineRule="auto"/>
        <w:ind w:left="567" w:right="616"/>
        <w:jc w:val="both"/>
        <w:rPr>
          <w:rFonts w:ascii="Palatino Linotype" w:eastAsia="Times New Roman" w:hAnsi="Palatino Linotype" w:cs="Times New Roman"/>
          <w:i/>
          <w:lang w:val="es-ES" w:eastAsia="es-ES"/>
        </w:rPr>
      </w:pPr>
      <w:r w:rsidRPr="00477BC7">
        <w:rPr>
          <w:rFonts w:ascii="Palatino Linotype" w:eastAsia="Times New Roman" w:hAnsi="Palatino Linotype" w:cs="Times New Roman"/>
          <w:i/>
          <w:lang w:val="es-ES" w:eastAsia="es-ES"/>
        </w:rPr>
        <w:t>“</w:t>
      </w:r>
      <w:r w:rsidRPr="00477BC7">
        <w:rPr>
          <w:rFonts w:ascii="Palatino Linotype" w:eastAsia="Times New Roman" w:hAnsi="Palatino Linotype" w:cs="Times New Roman"/>
          <w:b/>
          <w:i/>
          <w:lang w:val="es-ES" w:eastAsia="es-ES"/>
        </w:rPr>
        <w:t>Registro Federal de Contribuyentes (RFC) de personas físicas</w:t>
      </w:r>
      <w:r w:rsidRPr="00477BC7">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ES"/>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eastAsia="es-MX"/>
        </w:rPr>
        <w:t>.</w:t>
      </w: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MX"/>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 xml:space="preserve">Clave Única de Registro de Población, </w:t>
      </w:r>
      <w:r w:rsidRPr="00477BC7">
        <w:rPr>
          <w:rFonts w:ascii="Palatino Linotype" w:eastAsia="Times New Roman" w:hAnsi="Palatino Linotype" w:cs="Times New Roman"/>
          <w:sz w:val="24"/>
          <w:szCs w:val="24"/>
          <w:lang w:val="es-ES" w:eastAsia="es-MX"/>
        </w:rPr>
        <w:t xml:space="preserve">constituye un dato personal, ya que tiene como finalidad registrar a cada una de las personas que integran </w:t>
      </w:r>
      <w:r w:rsidRPr="00477BC7">
        <w:rPr>
          <w:rFonts w:ascii="Palatino Linotype" w:eastAsia="Times New Roman" w:hAnsi="Palatino Linotype" w:cs="Times New Roman"/>
          <w:sz w:val="24"/>
          <w:szCs w:val="24"/>
          <w:lang w:val="es-ES" w:eastAsia="es-MX"/>
        </w:rPr>
        <w:lastRenderedPageBreak/>
        <w:t>la población del país, con los datos que permitan certificar y acreditar fehacientemente su identidad, la cual servirá para identificarla de manera individual.</w:t>
      </w: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MX"/>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MX"/>
        </w:rPr>
      </w:pPr>
    </w:p>
    <w:p w:rsidR="000C4FB4" w:rsidRPr="00477BC7" w:rsidRDefault="000C4FB4" w:rsidP="000C4FB4">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86. </w:t>
      </w:r>
      <w:r w:rsidRPr="00477BC7">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rsidR="000C4FB4" w:rsidRPr="00477BC7" w:rsidRDefault="000C4FB4" w:rsidP="000C4FB4">
      <w:pPr>
        <w:spacing w:after="0" w:line="240" w:lineRule="auto"/>
        <w:ind w:left="709" w:right="757"/>
        <w:jc w:val="both"/>
        <w:rPr>
          <w:rFonts w:ascii="Palatino Linotype" w:eastAsia="Times New Roman" w:hAnsi="Palatino Linotype" w:cs="Arial"/>
          <w:i/>
          <w:szCs w:val="24"/>
          <w:lang w:val="es-ES" w:eastAsia="es-MX"/>
        </w:rPr>
      </w:pPr>
    </w:p>
    <w:p w:rsidR="000C4FB4" w:rsidRPr="00477BC7" w:rsidRDefault="000C4FB4" w:rsidP="000C4FB4">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91. </w:t>
      </w:r>
      <w:r w:rsidRPr="00477BC7">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MX"/>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MX"/>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rsidR="000C4FB4" w:rsidRPr="00477BC7" w:rsidRDefault="000C4FB4" w:rsidP="000C4FB4">
      <w:pPr>
        <w:spacing w:after="0" w:line="360" w:lineRule="auto"/>
        <w:jc w:val="both"/>
        <w:rPr>
          <w:rFonts w:ascii="Palatino Linotype" w:eastAsia="Times New Roman" w:hAnsi="Palatino Linotype" w:cs="Arial"/>
          <w:sz w:val="24"/>
          <w:szCs w:val="24"/>
          <w:lang w:val="es-ES" w:eastAsia="es-MX"/>
        </w:rPr>
      </w:pPr>
    </w:p>
    <w:p w:rsidR="000C4FB4" w:rsidRPr="00477BC7" w:rsidRDefault="000C4FB4" w:rsidP="000C4FB4">
      <w:pPr>
        <w:spacing w:after="0" w:line="240" w:lineRule="auto"/>
        <w:ind w:left="567" w:right="616"/>
        <w:jc w:val="both"/>
        <w:rPr>
          <w:rFonts w:ascii="Palatino Linotype" w:eastAsia="Times New Roman" w:hAnsi="Palatino Linotype" w:cs="Times New Roman"/>
          <w:i/>
          <w:lang w:val="es-ES" w:eastAsia="es-MX"/>
        </w:rPr>
      </w:pPr>
      <w:r w:rsidRPr="00477BC7">
        <w:rPr>
          <w:rFonts w:ascii="Palatino Linotype" w:eastAsia="Times New Roman" w:hAnsi="Palatino Linotype" w:cs="Times New Roman"/>
          <w:b/>
          <w:i/>
          <w:lang w:val="es-ES" w:eastAsia="es-MX"/>
        </w:rPr>
        <w:t>Clave Única de Registro de Población (CURP)</w:t>
      </w:r>
      <w:r w:rsidRPr="00477BC7">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0C4FB4" w:rsidRPr="00477BC7" w:rsidRDefault="000C4FB4" w:rsidP="000C4FB4">
      <w:pPr>
        <w:spacing w:after="0" w:line="240" w:lineRule="auto"/>
        <w:ind w:left="567" w:right="616"/>
        <w:jc w:val="both"/>
        <w:rPr>
          <w:rFonts w:ascii="Palatino Linotype" w:eastAsia="Times New Roman" w:hAnsi="Palatino Linotype" w:cs="Arial"/>
          <w:bCs/>
          <w:i/>
          <w:lang w:val="es-ES" w:eastAsia="es-MX"/>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MX"/>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está integrado por una </w:t>
      </w:r>
      <w:r w:rsidRPr="00477BC7">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477BC7">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val="es-ES" w:eastAsia="es-MX"/>
        </w:rPr>
        <w:t>.</w:t>
      </w: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MX"/>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ES"/>
        </w:rPr>
        <w:t xml:space="preserve">Respecto de los </w:t>
      </w:r>
      <w:r w:rsidRPr="00477BC7">
        <w:rPr>
          <w:rFonts w:ascii="Palatino Linotype" w:eastAsia="Times New Roman" w:hAnsi="Palatino Linotype" w:cs="Times New Roman"/>
          <w:b/>
          <w:sz w:val="24"/>
          <w:szCs w:val="24"/>
          <w:lang w:val="es-ES" w:eastAsia="es-ES"/>
        </w:rPr>
        <w:t>préstamos o descuentos</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b/>
          <w:sz w:val="24"/>
          <w:szCs w:val="24"/>
          <w:lang w:val="es-ES" w:eastAsia="es-ES"/>
        </w:rPr>
        <w:t>de carácter personal</w:t>
      </w:r>
      <w:r w:rsidRPr="00477BC7">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477BC7">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protección de información confidencial, porque incide en la intimidad de un individuo</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identificado.</w:t>
      </w: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ES"/>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su parte, el </w:t>
      </w:r>
      <w:r w:rsidRPr="00477BC7">
        <w:rPr>
          <w:rFonts w:ascii="Palatino Linotype" w:eastAsia="Times New Roman" w:hAnsi="Palatino Linotype" w:cs="Times New Roman"/>
          <w:sz w:val="24"/>
          <w:szCs w:val="24"/>
          <w:lang w:val="es-ES" w:eastAsia="es-ES"/>
        </w:rPr>
        <w:t>artículo 84 de la Ley del Trabajo de los Servidores Públicos del Estado y Municipios, señala:</w:t>
      </w: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ES"/>
        </w:rPr>
      </w:pPr>
    </w:p>
    <w:p w:rsidR="000C4FB4" w:rsidRPr="00477BC7" w:rsidRDefault="000C4FB4" w:rsidP="000C4FB4">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b/>
          <w:i/>
          <w:noProof/>
          <w:sz w:val="24"/>
          <w:szCs w:val="24"/>
          <w:lang w:val="es-ES" w:eastAsia="es-ES"/>
        </w:rPr>
        <w:t>ARTICULO 84.</w:t>
      </w:r>
      <w:r w:rsidRPr="00477BC7">
        <w:rPr>
          <w:rFonts w:ascii="Palatino Linotype" w:eastAsia="Times New Roman" w:hAnsi="Palatino Linotype" w:cs="Times New Roman"/>
          <w:i/>
          <w:noProof/>
          <w:sz w:val="24"/>
          <w:szCs w:val="24"/>
          <w:lang w:val="es-ES" w:eastAsia="es-ES"/>
        </w:rPr>
        <w:t xml:space="preserve"> Sólo podrán hacerse retenciones, descuentos o deducciones al sueldo de los servidores públicos por concepto de:</w:t>
      </w:r>
    </w:p>
    <w:p w:rsidR="000C4FB4" w:rsidRPr="00477BC7" w:rsidRDefault="000C4FB4" w:rsidP="000C4FB4">
      <w:pPr>
        <w:spacing w:after="0" w:line="240" w:lineRule="auto"/>
        <w:ind w:left="567" w:right="616"/>
        <w:jc w:val="both"/>
        <w:rPr>
          <w:rFonts w:ascii="Palatino Linotype" w:eastAsia="Times New Roman" w:hAnsi="Palatino Linotype" w:cs="Times New Roman"/>
          <w:i/>
          <w:noProof/>
          <w:sz w:val="24"/>
          <w:szCs w:val="24"/>
          <w:lang w:val="es-ES" w:eastAsia="es-ES"/>
        </w:rPr>
      </w:pPr>
    </w:p>
    <w:p w:rsidR="000C4FB4" w:rsidRPr="00477BC7" w:rsidRDefault="000C4FB4" w:rsidP="000C4FB4">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 Gravámenes fiscales relacionados con el sueldo;</w:t>
      </w:r>
    </w:p>
    <w:p w:rsidR="000C4FB4" w:rsidRPr="00477BC7" w:rsidRDefault="000C4FB4" w:rsidP="000C4FB4">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II. Deudas contraídas con las instituciones públicas o dependencias por concepto de anticipos de sueldo, pagos hechos con exceso, errores o pérdidas debidamente comprobados;</w:t>
      </w:r>
    </w:p>
    <w:p w:rsidR="000C4FB4" w:rsidRPr="00477BC7" w:rsidRDefault="000C4FB4" w:rsidP="000C4FB4">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III. Cuotas sindicales;</w:t>
      </w:r>
    </w:p>
    <w:p w:rsidR="000C4FB4" w:rsidRPr="00477BC7" w:rsidRDefault="000C4FB4" w:rsidP="000C4FB4">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IV. Cuotas de aportación a fondos para la constitución de cooperativas y de cajas de ahorro, siempre que el servidor público hubiese manifestado previamente, de manera expresa, su conformidad;</w:t>
      </w:r>
    </w:p>
    <w:p w:rsidR="000C4FB4" w:rsidRPr="00477BC7" w:rsidRDefault="000C4FB4" w:rsidP="000C4FB4">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 Descuentos ordenados por el Instituto de Seguridad Social del Estado de México y Municipios, con motivo de cuotas y obligaciones contraídas con éste por los servidores públicos;</w:t>
      </w:r>
    </w:p>
    <w:p w:rsidR="000C4FB4" w:rsidRPr="00477BC7" w:rsidRDefault="000C4FB4" w:rsidP="000C4FB4">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 Obligaciones a cargo del servidor público con las que haya consentido, derivadas de la adquisición o del uso de habitaciones consideradas como de interés social;</w:t>
      </w:r>
    </w:p>
    <w:p w:rsidR="000C4FB4" w:rsidRPr="00477BC7" w:rsidRDefault="000C4FB4" w:rsidP="000C4FB4">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 Faltas de puntualidad o de asistencia injustificadas;</w:t>
      </w:r>
    </w:p>
    <w:p w:rsidR="000C4FB4" w:rsidRPr="00477BC7" w:rsidRDefault="000C4FB4" w:rsidP="000C4FB4">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VIII. Pensiones alimenticias ordenadas por la autoridad judicial; o</w:t>
      </w:r>
    </w:p>
    <w:p w:rsidR="000C4FB4" w:rsidRPr="00477BC7" w:rsidRDefault="000C4FB4" w:rsidP="000C4FB4">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lastRenderedPageBreak/>
        <w:t>IX. Cualquier otro convenido con instituciones de servicios y aceptado por el servidor público.</w:t>
      </w:r>
    </w:p>
    <w:p w:rsidR="000C4FB4" w:rsidRPr="00477BC7" w:rsidRDefault="000C4FB4" w:rsidP="000C4FB4">
      <w:pPr>
        <w:spacing w:after="0" w:line="240" w:lineRule="auto"/>
        <w:ind w:left="567" w:right="616"/>
        <w:jc w:val="both"/>
        <w:rPr>
          <w:rFonts w:ascii="Palatino Linotype" w:eastAsia="Times New Roman" w:hAnsi="Palatino Linotype" w:cs="Times New Roman"/>
          <w:i/>
          <w:noProof/>
          <w:sz w:val="24"/>
          <w:szCs w:val="24"/>
          <w:lang w:val="es-ES" w:eastAsia="es-ES"/>
        </w:rPr>
      </w:pPr>
    </w:p>
    <w:p w:rsidR="000C4FB4" w:rsidRPr="00477BC7" w:rsidRDefault="000C4FB4" w:rsidP="000C4FB4">
      <w:pPr>
        <w:spacing w:after="0" w:line="240" w:lineRule="auto"/>
        <w:ind w:left="567" w:right="616"/>
        <w:jc w:val="both"/>
        <w:rPr>
          <w:rFonts w:ascii="Times New Roman" w:eastAsia="Times New Roman" w:hAnsi="Times New Roman" w:cs="Times New Roman"/>
          <w:sz w:val="24"/>
          <w:szCs w:val="24"/>
          <w:lang w:val="es-ES" w:eastAsia="es-ES"/>
        </w:rPr>
      </w:pPr>
      <w:r w:rsidRPr="00477BC7">
        <w:rPr>
          <w:rFonts w:ascii="Palatino Linotype" w:eastAsia="Times New Roman" w:hAnsi="Palatino Linotype" w:cs="Times New Roman"/>
          <w:i/>
          <w:noProof/>
          <w:sz w:val="24"/>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ES"/>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ES"/>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val="es-ES_tradnl" w:eastAsia="es-ES"/>
        </w:rPr>
        <w:t xml:space="preserve">Por ende, en el presente caso el Sujeto Obligado debe </w:t>
      </w:r>
      <w:r w:rsidRPr="00477BC7">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MX"/>
        </w:rPr>
        <w:t xml:space="preserve">, teniendo el deber los primeros, de presentar ante la Unidad de Transparencia la propuesta de clasificación de la información, para que luego ésta se presente ante el </w:t>
      </w:r>
      <w:r w:rsidRPr="00477BC7">
        <w:rPr>
          <w:rFonts w:ascii="Palatino Linotype" w:eastAsia="Times New Roman" w:hAnsi="Palatino Linotype" w:cs="Times New Roman"/>
          <w:sz w:val="24"/>
          <w:szCs w:val="24"/>
          <w:lang w:eastAsia="es-MX"/>
        </w:rPr>
        <w:lastRenderedPageBreak/>
        <w:t>Comité de Transparencia de así resultar procedente el proyecto de clasificación de la información y finalmente sea éste último quien apruebe, modifique o revoque la clasificación de la información solicitada.</w:t>
      </w: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MX"/>
        </w:rPr>
      </w:pPr>
    </w:p>
    <w:p w:rsidR="000C4FB4" w:rsidRPr="00477BC7" w:rsidRDefault="000C4FB4" w:rsidP="000C4FB4">
      <w:pPr>
        <w:spacing w:after="0" w:line="360" w:lineRule="auto"/>
        <w:jc w:val="both"/>
        <w:rPr>
          <w:rFonts w:ascii="Palatino Linotype" w:eastAsia="Calibri" w:hAnsi="Palatino Linotype" w:cs="Times New Roman"/>
          <w:sz w:val="24"/>
          <w:szCs w:val="24"/>
          <w:lang w:eastAsia="es-ES"/>
        </w:rPr>
      </w:pPr>
      <w:r w:rsidRPr="00477BC7">
        <w:rPr>
          <w:rFonts w:ascii="Palatino Linotype" w:eastAsia="Calibri" w:hAnsi="Palatino Linotype" w:cs="Times New Roman"/>
          <w:sz w:val="24"/>
          <w:szCs w:val="24"/>
          <w:lang w:eastAsia="es-ES"/>
        </w:rPr>
        <w:t xml:space="preserve">Así, es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0C4FB4" w:rsidRPr="00477BC7" w:rsidRDefault="000C4FB4" w:rsidP="000C4FB4">
      <w:pPr>
        <w:spacing w:after="0" w:line="360" w:lineRule="auto"/>
        <w:jc w:val="both"/>
        <w:rPr>
          <w:rFonts w:ascii="Palatino Linotype" w:eastAsia="Calibri" w:hAnsi="Palatino Linotype" w:cs="Times New Roman"/>
          <w:sz w:val="24"/>
          <w:szCs w:val="24"/>
          <w:lang w:eastAsia="es-ES"/>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ES"/>
        </w:rPr>
      </w:pP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 xml:space="preserve">“Artículo 49. </w:t>
      </w:r>
      <w:r w:rsidRPr="00477BC7">
        <w:rPr>
          <w:rFonts w:ascii="Times New Roman" w:eastAsia="Times New Roman" w:hAnsi="Times New Roman" w:cs="Times New Roman"/>
          <w:i/>
          <w:lang w:eastAsia="es-MX"/>
        </w:rPr>
        <w:t>Los Comités de Transparencia tendrán las siguientes atribuciones:</w:t>
      </w: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VIII.</w:t>
      </w:r>
      <w:r w:rsidRPr="00477BC7">
        <w:rPr>
          <w:rFonts w:ascii="Times New Roman" w:eastAsia="Times New Roman" w:hAnsi="Times New Roman" w:cs="Times New Roman"/>
          <w:i/>
          <w:lang w:eastAsia="es-MX"/>
        </w:rPr>
        <w:t xml:space="preserve"> Aprobar, modificar o revocar la clasificación de la información;</w:t>
      </w: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Artículo 132.</w:t>
      </w:r>
      <w:r w:rsidRPr="00477BC7">
        <w:rPr>
          <w:rFonts w:ascii="Times New Roman" w:eastAsia="Times New Roman" w:hAnsi="Times New Roman" w:cs="Times New Roman"/>
          <w:i/>
          <w:lang w:eastAsia="es-MX"/>
        </w:rPr>
        <w:t xml:space="preserve"> La clasificación de la información se llevará a cabo en el momento en que:</w:t>
      </w:r>
    </w:p>
    <w:p w:rsidR="000C4FB4" w:rsidRPr="00477BC7" w:rsidRDefault="000C4FB4" w:rsidP="000C4FB4">
      <w:pPr>
        <w:spacing w:after="0" w:line="240" w:lineRule="auto"/>
        <w:ind w:left="567" w:right="616"/>
        <w:jc w:val="both"/>
        <w:rPr>
          <w:rFonts w:ascii="Times New Roman" w:eastAsia="Times New Roman" w:hAnsi="Times New Roman" w:cs="Times New Roman"/>
          <w:b/>
          <w:i/>
          <w:lang w:eastAsia="es-MX"/>
        </w:rPr>
      </w:pP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rsidR="000C4FB4" w:rsidRPr="00477BC7" w:rsidRDefault="000C4FB4" w:rsidP="000C4FB4">
      <w:pPr>
        <w:spacing w:after="0" w:line="240" w:lineRule="auto"/>
        <w:ind w:left="567" w:right="616"/>
        <w:jc w:val="both"/>
        <w:rPr>
          <w:rFonts w:ascii="Times New Roman" w:eastAsia="Times New Roman" w:hAnsi="Times New Roman" w:cs="Times New Roman"/>
          <w:b/>
          <w:i/>
          <w:lang w:eastAsia="es-MX"/>
        </w:rPr>
      </w:pPr>
      <w:r w:rsidRPr="00477BC7">
        <w:rPr>
          <w:rFonts w:ascii="Times New Roman" w:eastAsia="Times New Roman" w:hAnsi="Times New Roman" w:cs="Times New Roman"/>
          <w:i/>
          <w:lang w:eastAsia="es-MX"/>
        </w:rPr>
        <w:t>III. Se generen versiones públicas para dar cumplimiento a las obligaciones de transparencia previstas en esta Ley.</w:t>
      </w:r>
      <w:r w:rsidRPr="00477BC7">
        <w:rPr>
          <w:rFonts w:ascii="Times New Roman" w:eastAsia="Times New Roman" w:hAnsi="Times New Roman" w:cs="Times New Roman"/>
          <w:b/>
          <w:i/>
          <w:lang w:eastAsia="es-MX"/>
        </w:rPr>
        <w:t>”</w:t>
      </w:r>
    </w:p>
    <w:p w:rsidR="000C4FB4" w:rsidRPr="00477BC7" w:rsidRDefault="000C4FB4" w:rsidP="000C4FB4">
      <w:pPr>
        <w:spacing w:after="0" w:line="240" w:lineRule="auto"/>
        <w:ind w:left="567" w:right="616"/>
        <w:jc w:val="both"/>
        <w:rPr>
          <w:rFonts w:ascii="Times New Roman" w:eastAsia="Times New Roman" w:hAnsi="Times New Roman" w:cs="Times New Roman"/>
          <w:b/>
          <w:i/>
          <w:lang w:eastAsia="es-MX"/>
        </w:rPr>
      </w:pP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“Segundo.-</w:t>
      </w:r>
      <w:r w:rsidRPr="00477BC7">
        <w:rPr>
          <w:rFonts w:ascii="Times New Roman" w:eastAsia="Times New Roman" w:hAnsi="Times New Roman" w:cs="Times New Roman"/>
          <w:i/>
          <w:lang w:eastAsia="es-MX"/>
        </w:rPr>
        <w:t xml:space="preserve"> Para efectos de los presentes Lineamientos Generales, se entenderá por:</w:t>
      </w:r>
    </w:p>
    <w:p w:rsidR="000C4FB4" w:rsidRPr="00477BC7" w:rsidRDefault="000C4FB4" w:rsidP="000C4FB4">
      <w:pPr>
        <w:spacing w:after="0" w:line="240" w:lineRule="auto"/>
        <w:ind w:left="567" w:right="616"/>
        <w:jc w:val="both"/>
        <w:rPr>
          <w:rFonts w:ascii="Times New Roman" w:eastAsia="Times New Roman" w:hAnsi="Times New Roman" w:cs="Times New Roman"/>
          <w:b/>
          <w:i/>
          <w:lang w:eastAsia="es-MX"/>
        </w:rPr>
      </w:pP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XVIII.</w:t>
      </w:r>
      <w:r w:rsidRPr="00477BC7">
        <w:rPr>
          <w:rFonts w:ascii="Times New Roman" w:eastAsia="Times New Roman" w:hAnsi="Times New Roman" w:cs="Times New Roman"/>
          <w:i/>
          <w:lang w:eastAsia="es-MX"/>
        </w:rPr>
        <w:t xml:space="preserve"> </w:t>
      </w:r>
      <w:r w:rsidRPr="00477BC7">
        <w:rPr>
          <w:rFonts w:ascii="Times New Roman" w:eastAsia="Times New Roman" w:hAnsi="Times New Roman" w:cs="Times New Roman"/>
          <w:b/>
          <w:i/>
          <w:lang w:eastAsia="es-MX"/>
        </w:rPr>
        <w:t>Versión pública:</w:t>
      </w:r>
      <w:r w:rsidRPr="00477BC7">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0C4FB4" w:rsidRPr="00477BC7" w:rsidRDefault="000C4FB4" w:rsidP="000C4FB4">
      <w:pPr>
        <w:spacing w:after="0" w:line="240" w:lineRule="auto"/>
        <w:ind w:left="567" w:right="616"/>
        <w:jc w:val="both"/>
        <w:rPr>
          <w:rFonts w:ascii="Times New Roman" w:eastAsia="Times New Roman" w:hAnsi="Times New Roman" w:cs="Times New Roman"/>
          <w:b/>
          <w:i/>
          <w:lang w:eastAsia="es-MX"/>
        </w:rPr>
      </w:pP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Cuarto.</w:t>
      </w:r>
      <w:r w:rsidRPr="00477BC7">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rsidR="000C4FB4" w:rsidRPr="00477BC7" w:rsidRDefault="000C4FB4" w:rsidP="000C4FB4">
      <w:pPr>
        <w:spacing w:after="0" w:line="240" w:lineRule="auto"/>
        <w:ind w:left="567" w:right="616"/>
        <w:jc w:val="both"/>
        <w:rPr>
          <w:rFonts w:ascii="Times New Roman" w:eastAsia="Times New Roman" w:hAnsi="Times New Roman" w:cs="Times New Roman"/>
          <w:b/>
          <w:i/>
          <w:lang w:eastAsia="es-MX"/>
        </w:rPr>
      </w:pP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Quinto.</w:t>
      </w:r>
      <w:r w:rsidRPr="00477BC7">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C4FB4" w:rsidRPr="00477BC7" w:rsidRDefault="000C4FB4" w:rsidP="000C4FB4">
      <w:pPr>
        <w:spacing w:after="0" w:line="240" w:lineRule="auto"/>
        <w:ind w:left="567" w:right="616"/>
        <w:jc w:val="both"/>
        <w:rPr>
          <w:rFonts w:ascii="Times New Roman" w:eastAsia="Times New Roman" w:hAnsi="Times New Roman" w:cs="Times New Roman"/>
          <w:b/>
          <w:i/>
          <w:lang w:eastAsia="es-MX"/>
        </w:rPr>
      </w:pP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Sexto.</w:t>
      </w:r>
      <w:r w:rsidRPr="00477BC7">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rsidR="000C4FB4" w:rsidRPr="00477BC7" w:rsidRDefault="000C4FB4" w:rsidP="000C4FB4">
      <w:pPr>
        <w:spacing w:after="0" w:line="240" w:lineRule="auto"/>
        <w:ind w:left="567" w:right="616"/>
        <w:jc w:val="both"/>
        <w:rPr>
          <w:rFonts w:ascii="Times New Roman" w:eastAsia="Times New Roman" w:hAnsi="Times New Roman" w:cs="Times New Roman"/>
          <w:b/>
          <w:i/>
          <w:lang w:eastAsia="es-MX"/>
        </w:rPr>
      </w:pP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Séptimo.</w:t>
      </w:r>
      <w:r w:rsidRPr="00477BC7">
        <w:rPr>
          <w:rFonts w:ascii="Times New Roman" w:eastAsia="Times New Roman" w:hAnsi="Times New Roman" w:cs="Times New Roman"/>
          <w:i/>
          <w:lang w:eastAsia="es-MX"/>
        </w:rPr>
        <w:t xml:space="preserve"> La clasificación de la información se llevará a cabo en el momento en que:</w:t>
      </w: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rsidR="000C4FB4" w:rsidRPr="00477BC7" w:rsidRDefault="000C4FB4" w:rsidP="000C4FB4">
      <w:pPr>
        <w:spacing w:after="0" w:line="240" w:lineRule="auto"/>
        <w:ind w:left="567" w:right="616"/>
        <w:jc w:val="both"/>
        <w:rPr>
          <w:rFonts w:ascii="Times New Roman" w:eastAsia="Times New Roman" w:hAnsi="Times New Roman" w:cs="Times New Roman"/>
          <w:b/>
          <w:i/>
          <w:lang w:eastAsia="es-MX"/>
        </w:rPr>
      </w:pP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rsidR="000C4FB4" w:rsidRPr="00477BC7" w:rsidRDefault="000C4FB4" w:rsidP="000C4FB4">
      <w:pPr>
        <w:spacing w:after="0" w:line="240" w:lineRule="auto"/>
        <w:ind w:left="567" w:right="616"/>
        <w:jc w:val="both"/>
        <w:rPr>
          <w:rFonts w:ascii="Times New Roman" w:eastAsia="Times New Roman" w:hAnsi="Times New Roman" w:cs="Times New Roman"/>
          <w:b/>
          <w:i/>
          <w:lang w:eastAsia="es-MX"/>
        </w:rPr>
      </w:pP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III.</w:t>
      </w:r>
      <w:r w:rsidRPr="00477BC7">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lastRenderedPageBreak/>
        <w:t>Los titulares de las áreas deberán revisar la clasificación al momento de la recepción de una solicitud de acceso a la información, para verificar si encuadra en una causal de reserva o de confidencialidad.</w:t>
      </w:r>
    </w:p>
    <w:p w:rsidR="000C4FB4" w:rsidRPr="00477BC7" w:rsidRDefault="000C4FB4" w:rsidP="000C4FB4">
      <w:pPr>
        <w:spacing w:after="0" w:line="240" w:lineRule="auto"/>
        <w:ind w:left="567" w:right="616"/>
        <w:jc w:val="both"/>
        <w:rPr>
          <w:rFonts w:ascii="Times New Roman" w:eastAsia="Times New Roman" w:hAnsi="Times New Roman" w:cs="Times New Roman"/>
          <w:b/>
          <w:i/>
          <w:lang w:eastAsia="es-MX"/>
        </w:rPr>
      </w:pP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Octavo.</w:t>
      </w:r>
      <w:r w:rsidRPr="00477BC7">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rsidR="000C4FB4" w:rsidRPr="00477BC7" w:rsidRDefault="000C4FB4" w:rsidP="000C4FB4">
      <w:pPr>
        <w:spacing w:after="0" w:line="240" w:lineRule="auto"/>
        <w:ind w:left="567" w:right="616"/>
        <w:jc w:val="both"/>
        <w:rPr>
          <w:rFonts w:ascii="Times New Roman" w:eastAsia="Times New Roman" w:hAnsi="Times New Roman" w:cs="Times New Roman"/>
          <w:b/>
          <w:i/>
          <w:lang w:eastAsia="es-MX"/>
        </w:rPr>
      </w:pP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Noveno.</w:t>
      </w:r>
      <w:r w:rsidRPr="00477BC7">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C4FB4" w:rsidRPr="00477BC7" w:rsidRDefault="000C4FB4" w:rsidP="000C4FB4">
      <w:pPr>
        <w:spacing w:after="0" w:line="240" w:lineRule="auto"/>
        <w:ind w:left="567" w:right="616"/>
        <w:jc w:val="both"/>
        <w:rPr>
          <w:rFonts w:ascii="Times New Roman" w:eastAsia="Times New Roman" w:hAnsi="Times New Roman" w:cs="Times New Roman"/>
          <w:b/>
          <w:i/>
          <w:lang w:eastAsia="es-MX"/>
        </w:rPr>
      </w:pP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Décimo.</w:t>
      </w:r>
      <w:r w:rsidRPr="00477BC7">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rsidR="000C4FB4" w:rsidRPr="00477BC7" w:rsidRDefault="000C4FB4" w:rsidP="000C4FB4">
      <w:pPr>
        <w:spacing w:after="0" w:line="240" w:lineRule="auto"/>
        <w:ind w:left="567" w:right="616"/>
        <w:jc w:val="both"/>
        <w:rPr>
          <w:rFonts w:ascii="Times New Roman" w:eastAsia="Times New Roman" w:hAnsi="Times New Roman" w:cs="Times New Roman"/>
          <w:b/>
          <w:i/>
          <w:lang w:eastAsia="es-MX"/>
        </w:rPr>
      </w:pPr>
    </w:p>
    <w:p w:rsidR="000C4FB4" w:rsidRPr="00477BC7" w:rsidRDefault="000C4FB4" w:rsidP="000C4FB4">
      <w:pPr>
        <w:spacing w:after="0" w:line="240" w:lineRule="auto"/>
        <w:ind w:left="567" w:right="616"/>
        <w:jc w:val="both"/>
        <w:rPr>
          <w:rFonts w:ascii="Times New Roman" w:eastAsia="Times New Roman" w:hAnsi="Times New Roman" w:cs="Times New Roman"/>
          <w:b/>
          <w:sz w:val="24"/>
          <w:szCs w:val="24"/>
          <w:lang w:eastAsia="es-MX"/>
        </w:rPr>
      </w:pPr>
      <w:r w:rsidRPr="00477BC7">
        <w:rPr>
          <w:rFonts w:ascii="Times New Roman" w:eastAsia="Times New Roman" w:hAnsi="Times New Roman" w:cs="Times New Roman"/>
          <w:b/>
          <w:i/>
          <w:lang w:eastAsia="es-MX"/>
        </w:rPr>
        <w:t>Décimo primero.</w:t>
      </w:r>
      <w:r w:rsidRPr="00477BC7">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77BC7">
        <w:rPr>
          <w:rFonts w:ascii="Times New Roman" w:eastAsia="Times New Roman" w:hAnsi="Times New Roman" w:cs="Times New Roman"/>
          <w:b/>
          <w:i/>
          <w:lang w:eastAsia="es-MX"/>
        </w:rPr>
        <w:t>”</w:t>
      </w:r>
    </w:p>
    <w:p w:rsidR="000C4FB4" w:rsidRPr="00477BC7" w:rsidRDefault="000C4FB4" w:rsidP="000C4FB4">
      <w:pPr>
        <w:spacing w:after="0" w:line="360" w:lineRule="auto"/>
        <w:jc w:val="both"/>
        <w:rPr>
          <w:rFonts w:ascii="Palatino Linotype" w:eastAsia="Times New Roman" w:hAnsi="Palatino Linotype" w:cs="Arial"/>
          <w:i/>
          <w:sz w:val="24"/>
          <w:szCs w:val="24"/>
          <w:lang w:eastAsia="es-MX"/>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w:t>
      </w:r>
      <w:r w:rsidRPr="00477BC7">
        <w:rPr>
          <w:rFonts w:ascii="Palatino Linotype" w:eastAsia="Times New Roman" w:hAnsi="Palatino Linotype" w:cs="Times New Roman"/>
          <w:sz w:val="24"/>
          <w:szCs w:val="24"/>
          <w:lang w:eastAsia="es-ES"/>
        </w:rPr>
        <w:lastRenderedPageBreak/>
        <w:t xml:space="preserve">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ES"/>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ES"/>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ES"/>
        </w:rPr>
      </w:pPr>
    </w:p>
    <w:p w:rsidR="000C4FB4" w:rsidRPr="00477BC7" w:rsidRDefault="000C4FB4" w:rsidP="000C4FB4">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 xml:space="preserve">FUNDAMENTACIÓN Y MOTIVACIÓN. </w:t>
      </w:r>
      <w:r w:rsidRPr="00477BC7">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ES"/>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Así, en un acto de autoridad se surte la debida fundamentación cuando se cita el precepto legal aplicable al caso concreto y la debida motivación cuando se expresan </w:t>
      </w:r>
      <w:r w:rsidRPr="00477BC7">
        <w:rPr>
          <w:rFonts w:ascii="Palatino Linotype" w:eastAsia="Times New Roman" w:hAnsi="Palatino Linotype" w:cs="Times New Roman"/>
          <w:sz w:val="24"/>
          <w:szCs w:val="24"/>
          <w:lang w:eastAsia="es-ES"/>
        </w:rPr>
        <w:lastRenderedPageBreak/>
        <w:t>las razones, motivos o circunstancias que tomó en cuenta la autoridad para adecuar el hecho a los fundamentos de derecho.</w:t>
      </w: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ES"/>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ES"/>
        </w:rPr>
      </w:pPr>
    </w:p>
    <w:p w:rsidR="000C4FB4" w:rsidRPr="00477BC7" w:rsidRDefault="000C4FB4" w:rsidP="000C4FB4">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477BC7">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ES"/>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ES"/>
        </w:rPr>
      </w:pPr>
    </w:p>
    <w:p w:rsidR="000C4FB4" w:rsidRPr="00185A85" w:rsidRDefault="000C4FB4" w:rsidP="000C4FB4">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477BC7">
        <w:rPr>
          <w:rFonts w:ascii="Palatino Linotype" w:eastAsia="Times New Roman" w:hAnsi="Palatino Linotype" w:cs="Times New Roman"/>
          <w:b/>
          <w:sz w:val="24"/>
          <w:szCs w:val="24"/>
          <w:lang w:val="es-ES" w:eastAsia="es-ES"/>
        </w:rPr>
        <w:t xml:space="preserve"> </w:t>
      </w:r>
      <w:r w:rsidRPr="00477BC7">
        <w:rPr>
          <w:rFonts w:ascii="Palatino Linotype" w:eastAsia="Times New Roman" w:hAnsi="Palatino Linotype" w:cs="Times New Roman"/>
          <w:sz w:val="24"/>
          <w:szCs w:val="24"/>
          <w:lang w:val="es-ES" w:eastAsia="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w:t>
      </w:r>
      <w:r w:rsidRPr="00185A85">
        <w:rPr>
          <w:rFonts w:ascii="Palatino Linotype" w:eastAsia="Times New Roman" w:hAnsi="Palatino Linotype" w:cs="Times New Roman"/>
          <w:sz w:val="24"/>
          <w:szCs w:val="24"/>
          <w:lang w:val="es-ES" w:eastAsia="es-ES"/>
        </w:rPr>
        <w:t>las razones de ello se estaría violentando desde un inicio el derecho de acceso a la información del solicitante.</w:t>
      </w:r>
    </w:p>
    <w:p w:rsidR="000C4FB4" w:rsidRDefault="000C4FB4" w:rsidP="000C4FB4">
      <w:pPr>
        <w:pStyle w:val="Sinespaciado"/>
        <w:spacing w:line="360" w:lineRule="auto"/>
        <w:jc w:val="both"/>
        <w:rPr>
          <w:rFonts w:ascii="Palatino Linotype" w:hAnsi="Palatino Linotype"/>
        </w:rPr>
      </w:pPr>
    </w:p>
    <w:p w:rsidR="000C4FB4" w:rsidRDefault="000C4FB4" w:rsidP="000C4FB4">
      <w:pPr>
        <w:pStyle w:val="Sinespaciado"/>
        <w:spacing w:line="360" w:lineRule="auto"/>
        <w:jc w:val="both"/>
        <w:rPr>
          <w:rFonts w:ascii="Palatino Linotype" w:hAnsi="Palatino Linotype" w:cs="Arial"/>
          <w:bCs/>
        </w:rPr>
      </w:pPr>
      <w:r w:rsidRPr="00C12CA8">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C12CA8">
        <w:rPr>
          <w:rFonts w:ascii="Palatino Linotype" w:hAnsi="Palatino Linotype" w:cs="Arial"/>
        </w:rPr>
        <w:t xml:space="preserve">de la Ley de Transparencia y Acceso a la Información Pública del Estado de México y Municipios, </w:t>
      </w:r>
      <w:r w:rsidRPr="00C12CA8">
        <w:rPr>
          <w:rFonts w:ascii="Palatino Linotype" w:hAnsi="Palatino Linotype" w:cs="Arial"/>
          <w:bCs/>
        </w:rPr>
        <w:t>a efecto de salvaguardar el derecho de acceso a la información pública consignado a favor del Recurrente.</w:t>
      </w:r>
    </w:p>
    <w:p w:rsidR="000C4FB4" w:rsidRDefault="000C4FB4" w:rsidP="00BC1A78">
      <w:pPr>
        <w:pStyle w:val="Sinespaciado"/>
        <w:spacing w:line="360" w:lineRule="auto"/>
        <w:jc w:val="both"/>
        <w:rPr>
          <w:rFonts w:ascii="Palatino Linotype" w:hAnsi="Palatino Linotype"/>
          <w:sz w:val="24"/>
          <w:szCs w:val="24"/>
        </w:rPr>
      </w:pPr>
    </w:p>
    <w:p w:rsidR="00A27056" w:rsidRDefault="00A27056" w:rsidP="00BC1A78">
      <w:pPr>
        <w:pStyle w:val="Sinespaciado"/>
        <w:spacing w:line="360" w:lineRule="auto"/>
        <w:jc w:val="both"/>
        <w:rPr>
          <w:rFonts w:ascii="Palatino Linotype" w:hAnsi="Palatino Linotype"/>
          <w:sz w:val="24"/>
          <w:szCs w:val="24"/>
        </w:rPr>
      </w:pPr>
    </w:p>
    <w:p w:rsidR="00BC1A78" w:rsidRPr="00B81C51" w:rsidRDefault="00BC1A78" w:rsidP="00BC1A78">
      <w:pPr>
        <w:pStyle w:val="Sinespaciado"/>
        <w:spacing w:line="360" w:lineRule="auto"/>
        <w:jc w:val="both"/>
        <w:rPr>
          <w:rFonts w:ascii="Palatino Linotype" w:hAnsi="Palatino Linotype"/>
          <w:sz w:val="24"/>
          <w:szCs w:val="24"/>
        </w:rPr>
      </w:pPr>
      <w:r w:rsidRPr="00B81C51">
        <w:rPr>
          <w:rFonts w:ascii="Palatino Linotype" w:hAnsi="Palatino Linotype"/>
          <w:sz w:val="24"/>
          <w:szCs w:val="24"/>
        </w:rPr>
        <w:t xml:space="preserve">En mérito de lo expuesto en líneas anteriores, resultan fundados los motivos de inconformidad que arguye el Recurrente en su medio de impugnación que fue materia de estudio, por ello </w:t>
      </w:r>
      <w:r w:rsidR="0034396B">
        <w:rPr>
          <w:rFonts w:ascii="Palatino Linotype" w:hAnsi="Palatino Linotype" w:cs="Arial"/>
          <w:b/>
          <w:sz w:val="24"/>
          <w:szCs w:val="24"/>
        </w:rPr>
        <w:t>con fundamento en la primera</w:t>
      </w:r>
      <w:r w:rsidRPr="00B81C51">
        <w:rPr>
          <w:rFonts w:ascii="Palatino Linotype" w:hAnsi="Palatino Linotype" w:cs="Arial"/>
          <w:b/>
          <w:sz w:val="24"/>
          <w:szCs w:val="24"/>
        </w:rPr>
        <w:t xml:space="preserve"> hipótesis de la fracción III del artículo 186, </w:t>
      </w:r>
      <w:r w:rsidRPr="00B81C51">
        <w:rPr>
          <w:rFonts w:ascii="Palatino Linotype" w:hAnsi="Palatino Linotype" w:cs="Arial"/>
          <w:sz w:val="24"/>
          <w:szCs w:val="24"/>
        </w:rPr>
        <w:t xml:space="preserve">de la Ley de Transparencia y Acceso a la Información Pública del Estado </w:t>
      </w:r>
      <w:r w:rsidRPr="00B81C51">
        <w:rPr>
          <w:rFonts w:ascii="Palatino Linotype" w:hAnsi="Palatino Linotype" w:cs="Arial"/>
          <w:sz w:val="24"/>
          <w:szCs w:val="24"/>
        </w:rPr>
        <w:lastRenderedPageBreak/>
        <w:t xml:space="preserve">de México y Municipios, se </w:t>
      </w:r>
      <w:r w:rsidR="0034396B">
        <w:rPr>
          <w:rFonts w:ascii="Palatino Linotype" w:hAnsi="Palatino Linotype" w:cs="Arial"/>
          <w:b/>
          <w:sz w:val="24"/>
          <w:szCs w:val="24"/>
        </w:rPr>
        <w:t>REVO</w:t>
      </w:r>
      <w:r w:rsidRPr="00B81C51">
        <w:rPr>
          <w:rFonts w:ascii="Palatino Linotype" w:hAnsi="Palatino Linotype" w:cs="Arial"/>
          <w:b/>
          <w:sz w:val="24"/>
          <w:szCs w:val="24"/>
        </w:rPr>
        <w:t xml:space="preserve">CA </w:t>
      </w:r>
      <w:r w:rsidRPr="00B81C51">
        <w:rPr>
          <w:rFonts w:ascii="Palatino Linotype" w:hAnsi="Palatino Linotype" w:cs="Arial"/>
          <w:sz w:val="24"/>
          <w:szCs w:val="24"/>
        </w:rPr>
        <w:t>la respuesta a la solicitud de información número</w:t>
      </w:r>
      <w:r w:rsidRPr="00B81C51">
        <w:rPr>
          <w:rFonts w:ascii="Palatino Linotype" w:hAnsi="Palatino Linotype"/>
          <w:b/>
          <w:sz w:val="24"/>
          <w:szCs w:val="24"/>
        </w:rPr>
        <w:t xml:space="preserve"> </w:t>
      </w:r>
      <w:r w:rsidR="00CB6FBC" w:rsidRPr="00CB6FBC">
        <w:rPr>
          <w:rFonts w:ascii="Palatino Linotype" w:hAnsi="Palatino Linotype"/>
          <w:b/>
          <w:sz w:val="24"/>
          <w:szCs w:val="24"/>
        </w:rPr>
        <w:t xml:space="preserve"> </w:t>
      </w:r>
      <w:r w:rsidR="000C4FB4" w:rsidRPr="000C4FB4">
        <w:rPr>
          <w:rFonts w:ascii="Palatino Linotype" w:hAnsi="Palatino Linotype"/>
          <w:b/>
          <w:sz w:val="24"/>
          <w:szCs w:val="24"/>
        </w:rPr>
        <w:t>00099/MELOCAM/IP/2019</w:t>
      </w:r>
      <w:r w:rsidR="000C4FB4">
        <w:rPr>
          <w:rFonts w:ascii="Palatino Linotype" w:hAnsi="Palatino Linotype"/>
          <w:b/>
          <w:sz w:val="24"/>
          <w:szCs w:val="24"/>
        </w:rPr>
        <w:t xml:space="preserve"> </w:t>
      </w:r>
      <w:r w:rsidRPr="00B81C51">
        <w:rPr>
          <w:rFonts w:ascii="Palatino Linotype" w:hAnsi="Palatino Linotype"/>
          <w:sz w:val="24"/>
          <w:szCs w:val="24"/>
        </w:rPr>
        <w:t>que ha sido materia del presente fallo.</w:t>
      </w:r>
    </w:p>
    <w:p w:rsidR="00BC1A78" w:rsidRPr="00B81C51" w:rsidRDefault="00BC1A78" w:rsidP="00BC1A78">
      <w:pPr>
        <w:pStyle w:val="Sinespaciado"/>
        <w:spacing w:line="360" w:lineRule="auto"/>
        <w:jc w:val="both"/>
        <w:rPr>
          <w:rFonts w:ascii="Palatino Linotype" w:hAnsi="Palatino Linotype"/>
          <w:sz w:val="24"/>
          <w:szCs w:val="24"/>
        </w:rPr>
      </w:pPr>
    </w:p>
    <w:p w:rsidR="00BC1A78" w:rsidRPr="00B81C51" w:rsidRDefault="00BC1A78" w:rsidP="00BC1A78">
      <w:pPr>
        <w:pStyle w:val="Sinespaciado"/>
        <w:spacing w:line="360" w:lineRule="auto"/>
        <w:jc w:val="both"/>
        <w:rPr>
          <w:rFonts w:ascii="Palatino Linotype" w:hAnsi="Palatino Linotype"/>
          <w:sz w:val="24"/>
          <w:szCs w:val="24"/>
        </w:rPr>
      </w:pPr>
      <w:r w:rsidRPr="00B81C51">
        <w:rPr>
          <w:rFonts w:ascii="Palatino Linotype" w:hAnsi="Palatino Linotype"/>
          <w:sz w:val="24"/>
          <w:szCs w:val="24"/>
        </w:rPr>
        <w:t>Por lo antes expuesto y fundado es de resolverse y,</w:t>
      </w:r>
    </w:p>
    <w:p w:rsidR="00350442" w:rsidRPr="00350442" w:rsidRDefault="00350442" w:rsidP="00350442">
      <w:pPr>
        <w:pStyle w:val="Sinespaciado"/>
        <w:spacing w:line="360" w:lineRule="auto"/>
        <w:jc w:val="both"/>
        <w:rPr>
          <w:rFonts w:ascii="Palatino Linotype" w:hAnsi="Palatino Linotype"/>
          <w:sz w:val="24"/>
          <w:szCs w:val="24"/>
        </w:rPr>
      </w:pPr>
    </w:p>
    <w:p w:rsidR="00350442" w:rsidRPr="00350442" w:rsidRDefault="00350442" w:rsidP="00350442">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rsidR="00350442" w:rsidRPr="00350442" w:rsidRDefault="00350442" w:rsidP="00350442">
      <w:pPr>
        <w:pStyle w:val="Sinespaciado"/>
        <w:spacing w:line="360" w:lineRule="auto"/>
        <w:jc w:val="both"/>
        <w:rPr>
          <w:rFonts w:ascii="Palatino Linotype" w:hAnsi="Palatino Linotype"/>
          <w:b/>
          <w:bCs/>
          <w:spacing w:val="60"/>
          <w:sz w:val="24"/>
          <w:szCs w:val="24"/>
          <w:lang w:val="es-ES_tradnl"/>
        </w:rPr>
      </w:pPr>
    </w:p>
    <w:p w:rsidR="00350442" w:rsidRPr="00350442" w:rsidRDefault="00350442" w:rsidP="00350442">
      <w:pPr>
        <w:pStyle w:val="Sinespaciado"/>
        <w:spacing w:line="360" w:lineRule="auto"/>
        <w:jc w:val="both"/>
        <w:rPr>
          <w:rFonts w:ascii="Palatino Linotype" w:hAnsi="Palatino Linotype" w:cs="Arial"/>
          <w:sz w:val="24"/>
          <w:szCs w:val="24"/>
        </w:rPr>
      </w:pPr>
      <w:r w:rsidRPr="00350442">
        <w:rPr>
          <w:rFonts w:ascii="Palatino Linotype" w:hAnsi="Palatino Linotype" w:cs="Arial"/>
          <w:b/>
          <w:sz w:val="24"/>
          <w:szCs w:val="24"/>
          <w:lang w:val="es-ES_tradnl"/>
        </w:rPr>
        <w:t>PRIMERO.</w:t>
      </w:r>
      <w:r w:rsidRPr="00350442">
        <w:rPr>
          <w:rFonts w:ascii="Palatino Linotype" w:hAnsi="Palatino Linotype" w:cs="Arial"/>
          <w:sz w:val="24"/>
          <w:szCs w:val="24"/>
          <w:lang w:val="es-ES_tradnl"/>
        </w:rPr>
        <w:t xml:space="preserve"> Se </w:t>
      </w:r>
      <w:r w:rsidR="0034396B">
        <w:rPr>
          <w:rFonts w:ascii="Palatino Linotype" w:hAnsi="Palatino Linotype" w:cs="Arial"/>
          <w:b/>
          <w:sz w:val="24"/>
          <w:szCs w:val="24"/>
          <w:lang w:val="es-ES_tradnl"/>
        </w:rPr>
        <w:t>REVO</w:t>
      </w:r>
      <w:r w:rsidRPr="00350442">
        <w:rPr>
          <w:rFonts w:ascii="Palatino Linotype" w:hAnsi="Palatino Linotype" w:cs="Arial"/>
          <w:b/>
          <w:sz w:val="24"/>
          <w:szCs w:val="24"/>
          <w:lang w:val="es-ES_tradnl"/>
        </w:rPr>
        <w:t>CA</w:t>
      </w:r>
      <w:r w:rsidRPr="00350442">
        <w:rPr>
          <w:rFonts w:ascii="Palatino Linotype" w:hAnsi="Palatino Linotype" w:cs="Arial"/>
          <w:sz w:val="24"/>
          <w:szCs w:val="24"/>
          <w:lang w:val="es-ES_tradnl"/>
        </w:rPr>
        <w:t xml:space="preserve"> </w:t>
      </w:r>
      <w:r w:rsidRPr="00350442">
        <w:rPr>
          <w:rFonts w:ascii="Palatino Linotype" w:eastAsia="Arial Unicode MS" w:hAnsi="Palatino Linotype" w:cs="Arial"/>
          <w:sz w:val="24"/>
          <w:szCs w:val="24"/>
        </w:rPr>
        <w:t>la respuesta entregada por el Sujeto Obligado</w:t>
      </w:r>
      <w:r w:rsidRPr="00350442">
        <w:rPr>
          <w:rFonts w:ascii="Palatino Linotype" w:eastAsia="Arial Unicode MS" w:hAnsi="Palatino Linotype" w:cs="Arial"/>
          <w:b/>
          <w:sz w:val="24"/>
          <w:szCs w:val="24"/>
        </w:rPr>
        <w:t xml:space="preserve"> </w:t>
      </w:r>
      <w:r w:rsidRPr="00350442">
        <w:rPr>
          <w:rFonts w:ascii="Palatino Linotype" w:eastAsia="Arial Unicode MS" w:hAnsi="Palatino Linotype" w:cs="Arial"/>
          <w:sz w:val="24"/>
          <w:szCs w:val="24"/>
        </w:rPr>
        <w:t xml:space="preserve">a la solicitud de información número </w:t>
      </w:r>
      <w:r w:rsidR="00CB6FBC" w:rsidRPr="00CB6FBC">
        <w:rPr>
          <w:rFonts w:ascii="Palatino Linotype" w:hAnsi="Palatino Linotype"/>
          <w:b/>
          <w:sz w:val="24"/>
          <w:szCs w:val="24"/>
        </w:rPr>
        <w:t xml:space="preserve"> </w:t>
      </w:r>
      <w:r w:rsidR="000C4FB4" w:rsidRPr="000C4FB4">
        <w:rPr>
          <w:rFonts w:ascii="Palatino Linotype" w:hAnsi="Palatino Linotype"/>
          <w:b/>
          <w:sz w:val="24"/>
          <w:szCs w:val="24"/>
        </w:rPr>
        <w:t>00099/MELOCAM/IP/2019</w:t>
      </w:r>
      <w:r w:rsidRPr="00350442">
        <w:rPr>
          <w:rFonts w:ascii="Palatino Linotype" w:eastAsia="Arial Unicode MS" w:hAnsi="Palatino Linotype" w:cs="Arial"/>
          <w:sz w:val="24"/>
          <w:szCs w:val="24"/>
        </w:rPr>
        <w:t xml:space="preserve">, por resultar </w:t>
      </w:r>
      <w:r w:rsidR="00BE76C5">
        <w:rPr>
          <w:rFonts w:ascii="Palatino Linotype" w:eastAsia="Arial Unicode MS" w:hAnsi="Palatino Linotype" w:cs="Arial"/>
          <w:sz w:val="24"/>
          <w:szCs w:val="24"/>
        </w:rPr>
        <w:t>fundados los</w:t>
      </w:r>
      <w:r w:rsidRPr="00350442">
        <w:rPr>
          <w:rFonts w:ascii="Palatino Linotype" w:eastAsia="Arial Unicode MS" w:hAnsi="Palatino Linotype" w:cs="Arial"/>
          <w:sz w:val="24"/>
          <w:szCs w:val="24"/>
        </w:rPr>
        <w:t xml:space="preserve"> motivos de inconformidad que arguye el Recurrente, en términos del</w:t>
      </w:r>
      <w:r w:rsidRPr="00350442">
        <w:rPr>
          <w:rFonts w:ascii="Palatino Linotype" w:eastAsia="Arial Unicode MS" w:hAnsi="Palatino Linotype" w:cs="Arial"/>
          <w:b/>
          <w:sz w:val="24"/>
          <w:szCs w:val="24"/>
        </w:rPr>
        <w:t xml:space="preserve"> </w:t>
      </w:r>
      <w:r w:rsidR="00B900A2">
        <w:rPr>
          <w:rFonts w:ascii="Palatino Linotype" w:hAnsi="Palatino Linotype" w:cs="Arial"/>
          <w:b/>
          <w:sz w:val="24"/>
          <w:szCs w:val="24"/>
        </w:rPr>
        <w:t>Considerando CUAR</w:t>
      </w:r>
      <w:r w:rsidRPr="00350442">
        <w:rPr>
          <w:rFonts w:ascii="Palatino Linotype" w:hAnsi="Palatino Linotype" w:cs="Arial"/>
          <w:b/>
          <w:sz w:val="24"/>
          <w:szCs w:val="24"/>
        </w:rPr>
        <w:t xml:space="preserve">TO </w:t>
      </w:r>
      <w:r w:rsidRPr="00350442">
        <w:rPr>
          <w:rFonts w:ascii="Palatino Linotype" w:hAnsi="Palatino Linotype" w:cs="Arial"/>
          <w:sz w:val="24"/>
          <w:szCs w:val="24"/>
        </w:rPr>
        <w:t>de la presente resolución.</w:t>
      </w:r>
    </w:p>
    <w:p w:rsidR="00350442" w:rsidRPr="00350442" w:rsidRDefault="00350442" w:rsidP="00350442">
      <w:pPr>
        <w:pStyle w:val="Sinespaciado"/>
        <w:spacing w:line="360" w:lineRule="auto"/>
        <w:jc w:val="both"/>
        <w:rPr>
          <w:rFonts w:ascii="Palatino Linotype" w:eastAsia="Times New Roman" w:hAnsi="Palatino Linotype" w:cs="Arial"/>
          <w:sz w:val="24"/>
          <w:szCs w:val="24"/>
        </w:rPr>
      </w:pPr>
    </w:p>
    <w:p w:rsidR="00350442" w:rsidRDefault="00350442" w:rsidP="00350442">
      <w:pPr>
        <w:pStyle w:val="Sinespaciado"/>
        <w:spacing w:line="360" w:lineRule="auto"/>
        <w:jc w:val="both"/>
        <w:rPr>
          <w:rFonts w:ascii="Palatino Linotype" w:hAnsi="Palatino Linotype" w:cs="Arial"/>
          <w:sz w:val="24"/>
          <w:szCs w:val="24"/>
        </w:rPr>
      </w:pPr>
      <w:r w:rsidRPr="00350442">
        <w:rPr>
          <w:rFonts w:ascii="Palatino Linotype" w:hAnsi="Palatino Linotype" w:cs="Arial"/>
          <w:b/>
          <w:sz w:val="24"/>
          <w:szCs w:val="24"/>
          <w:lang w:val="es-ES_tradnl"/>
        </w:rPr>
        <w:t>SEGUNDO.</w:t>
      </w:r>
      <w:r w:rsidRPr="00350442">
        <w:rPr>
          <w:rFonts w:ascii="Palatino Linotype" w:hAnsi="Palatino Linotype" w:cs="Arial"/>
          <w:sz w:val="24"/>
          <w:szCs w:val="24"/>
        </w:rPr>
        <w:t xml:space="preserve"> Se </w:t>
      </w:r>
      <w:r w:rsidRPr="00350442">
        <w:rPr>
          <w:rFonts w:ascii="Palatino Linotype" w:hAnsi="Palatino Linotype" w:cs="Arial"/>
          <w:b/>
          <w:sz w:val="24"/>
          <w:szCs w:val="24"/>
        </w:rPr>
        <w:t>ORDENA</w:t>
      </w:r>
      <w:r w:rsidRPr="00350442">
        <w:rPr>
          <w:rFonts w:ascii="Palatino Linotype" w:hAnsi="Palatino Linotype" w:cs="Arial"/>
          <w:sz w:val="24"/>
          <w:szCs w:val="24"/>
        </w:rPr>
        <w:t xml:space="preserve"> al Sujeto Obligado que haga entrega al Recurrente a través del SAIMEX</w:t>
      </w:r>
      <w:r w:rsidR="00BC1A78">
        <w:rPr>
          <w:rFonts w:ascii="Palatino Linotype" w:hAnsi="Palatino Linotype" w:cs="Arial"/>
          <w:sz w:val="24"/>
          <w:szCs w:val="24"/>
        </w:rPr>
        <w:t xml:space="preserve">, </w:t>
      </w:r>
      <w:r w:rsidR="00CB6FBC">
        <w:rPr>
          <w:rFonts w:ascii="Palatino Linotype" w:hAnsi="Palatino Linotype" w:cs="Arial"/>
          <w:sz w:val="24"/>
          <w:szCs w:val="24"/>
        </w:rPr>
        <w:t xml:space="preserve">en versión pública de ser procedente, </w:t>
      </w:r>
      <w:r w:rsidR="00BC1A78">
        <w:rPr>
          <w:rFonts w:ascii="Palatino Linotype" w:hAnsi="Palatino Linotype" w:cs="Arial"/>
          <w:sz w:val="24"/>
          <w:szCs w:val="24"/>
        </w:rPr>
        <w:t>de</w:t>
      </w:r>
      <w:r w:rsidR="00E63CC2">
        <w:rPr>
          <w:rFonts w:ascii="Palatino Linotype" w:hAnsi="Palatino Linotype" w:cs="Arial"/>
          <w:sz w:val="24"/>
          <w:szCs w:val="24"/>
        </w:rPr>
        <w:t>l o de</w:t>
      </w:r>
      <w:r w:rsidR="00BC1A78">
        <w:rPr>
          <w:rFonts w:ascii="Palatino Linotype" w:hAnsi="Palatino Linotype" w:cs="Arial"/>
          <w:sz w:val="24"/>
          <w:szCs w:val="24"/>
        </w:rPr>
        <w:t xml:space="preserve"> los documentos en donde conste lo </w:t>
      </w:r>
      <w:r w:rsidRPr="00350442">
        <w:rPr>
          <w:rFonts w:ascii="Palatino Linotype" w:hAnsi="Palatino Linotype" w:cs="Arial"/>
          <w:sz w:val="24"/>
          <w:szCs w:val="24"/>
        </w:rPr>
        <w:t>siguiente:</w:t>
      </w:r>
    </w:p>
    <w:p w:rsidR="000C4FB4" w:rsidRDefault="000C4FB4" w:rsidP="00350442">
      <w:pPr>
        <w:pStyle w:val="Sinespaciado"/>
        <w:spacing w:line="360" w:lineRule="auto"/>
        <w:jc w:val="both"/>
        <w:rPr>
          <w:rFonts w:ascii="Palatino Linotype" w:hAnsi="Palatino Linotype" w:cs="Arial"/>
          <w:sz w:val="24"/>
          <w:szCs w:val="24"/>
        </w:rPr>
      </w:pPr>
    </w:p>
    <w:p w:rsidR="00594F28" w:rsidRDefault="000C4FB4" w:rsidP="00594F28">
      <w:pPr>
        <w:spacing w:line="360" w:lineRule="auto"/>
        <w:ind w:right="-93"/>
        <w:jc w:val="both"/>
        <w:rPr>
          <w:rFonts w:ascii="Palatino Linotype" w:hAnsi="Palatino Linotype" w:cs="Tahoma"/>
          <w:sz w:val="24"/>
        </w:rPr>
      </w:pPr>
      <w:r w:rsidRPr="00594F28">
        <w:rPr>
          <w:rFonts w:ascii="Palatino Linotype" w:hAnsi="Palatino Linotype" w:cs="Tahoma"/>
          <w:sz w:val="24"/>
        </w:rPr>
        <w:t>Respecto del personal del Sistema Municipal del DIF del Ayuntamiento de Melchor Ocampo adscrito a</w:t>
      </w:r>
      <w:r w:rsidR="00594F28">
        <w:rPr>
          <w:rFonts w:ascii="Palatino Linotype" w:hAnsi="Palatino Linotype" w:cs="Tahoma"/>
          <w:sz w:val="24"/>
        </w:rPr>
        <w:t xml:space="preserve">l </w:t>
      </w:r>
      <w:r w:rsidRPr="00594F28">
        <w:rPr>
          <w:rFonts w:ascii="Palatino Linotype" w:hAnsi="Palatino Linotype" w:cs="Tahoma"/>
          <w:sz w:val="24"/>
        </w:rPr>
        <w:t xml:space="preserve"> </w:t>
      </w:r>
      <w:r w:rsidR="00594F28">
        <w:rPr>
          <w:rFonts w:ascii="Palatino Linotype" w:hAnsi="Palatino Linotype" w:cs="Tahoma"/>
          <w:sz w:val="24"/>
        </w:rPr>
        <w:t xml:space="preserve">trece de septiembre </w:t>
      </w:r>
      <w:r w:rsidRPr="00594F28">
        <w:rPr>
          <w:rFonts w:ascii="Palatino Linotype" w:eastAsia="Calibri" w:hAnsi="Palatino Linotype" w:cs="Tahoma"/>
          <w:bCs/>
          <w:sz w:val="24"/>
        </w:rPr>
        <w:t>de dos mil diecinueve</w:t>
      </w:r>
      <w:r w:rsidR="00594F28">
        <w:rPr>
          <w:rFonts w:ascii="Palatino Linotype" w:hAnsi="Palatino Linotype" w:cs="Tahoma"/>
          <w:sz w:val="24"/>
        </w:rPr>
        <w:t>:</w:t>
      </w:r>
    </w:p>
    <w:p w:rsidR="002A74DF" w:rsidRDefault="002A74DF" w:rsidP="002A74DF">
      <w:pPr>
        <w:pStyle w:val="Prrafodelista"/>
        <w:numPr>
          <w:ilvl w:val="0"/>
          <w:numId w:val="28"/>
        </w:numPr>
        <w:spacing w:line="360" w:lineRule="auto"/>
        <w:contextualSpacing/>
        <w:jc w:val="both"/>
        <w:rPr>
          <w:rFonts w:ascii="Palatino Linotype" w:eastAsia="Calibri" w:hAnsi="Palatino Linotype" w:cs="Tahoma"/>
          <w:szCs w:val="22"/>
          <w:lang w:eastAsia="es-ES_tradnl"/>
        </w:rPr>
      </w:pPr>
      <w:r w:rsidRPr="00F904BA">
        <w:rPr>
          <w:rFonts w:ascii="Palatino Linotype" w:eastAsia="Calibri" w:hAnsi="Palatino Linotype" w:cs="Tahoma"/>
          <w:szCs w:val="22"/>
          <w:lang w:eastAsia="es-ES_tradnl"/>
        </w:rPr>
        <w:t>Nombramientos, Formato Único de Movimiento de Personal o Contrato</w:t>
      </w:r>
    </w:p>
    <w:p w:rsidR="002A74DF" w:rsidRPr="00F904BA" w:rsidRDefault="002A74DF" w:rsidP="002A74DF">
      <w:pPr>
        <w:pStyle w:val="Prrafodelista"/>
        <w:numPr>
          <w:ilvl w:val="0"/>
          <w:numId w:val="28"/>
        </w:numPr>
        <w:spacing w:line="360" w:lineRule="auto"/>
        <w:contextualSpacing/>
        <w:jc w:val="both"/>
        <w:rPr>
          <w:rFonts w:ascii="Palatino Linotype" w:eastAsia="Calibri" w:hAnsi="Palatino Linotype" w:cs="Tahoma"/>
          <w:szCs w:val="22"/>
          <w:lang w:eastAsia="es-ES_tradnl"/>
        </w:rPr>
      </w:pPr>
      <w:r w:rsidRPr="00F904BA">
        <w:rPr>
          <w:rFonts w:ascii="Palatino Linotype" w:eastAsia="Calibri" w:hAnsi="Palatino Linotype" w:cs="Tahoma"/>
          <w:szCs w:val="22"/>
          <w:lang w:eastAsia="es-ES_tradnl"/>
        </w:rPr>
        <w:t>Fecha de inicio de labores;</w:t>
      </w:r>
    </w:p>
    <w:p w:rsidR="002A74DF" w:rsidRPr="00F904BA" w:rsidRDefault="002A74DF" w:rsidP="002A74DF">
      <w:pPr>
        <w:pStyle w:val="Prrafodelista"/>
        <w:numPr>
          <w:ilvl w:val="0"/>
          <w:numId w:val="28"/>
        </w:numPr>
        <w:spacing w:line="360" w:lineRule="auto"/>
        <w:contextualSpacing/>
        <w:jc w:val="both"/>
        <w:rPr>
          <w:rFonts w:ascii="Palatino Linotype" w:eastAsia="Calibri" w:hAnsi="Palatino Linotype" w:cs="Tahoma"/>
          <w:szCs w:val="22"/>
          <w:lang w:eastAsia="es-ES_tradnl"/>
        </w:rPr>
      </w:pPr>
      <w:r w:rsidRPr="00F904BA">
        <w:rPr>
          <w:rFonts w:ascii="Palatino Linotype" w:eastAsia="Calibri" w:hAnsi="Palatino Linotype" w:cs="Tahoma"/>
          <w:szCs w:val="22"/>
          <w:lang w:eastAsia="es-ES_tradnl"/>
        </w:rPr>
        <w:t>Funciones desempeñadas;</w:t>
      </w:r>
    </w:p>
    <w:p w:rsidR="002A74DF" w:rsidRPr="00F904BA" w:rsidRDefault="002A74DF" w:rsidP="002A74DF">
      <w:pPr>
        <w:pStyle w:val="Prrafodelista"/>
        <w:numPr>
          <w:ilvl w:val="0"/>
          <w:numId w:val="28"/>
        </w:numPr>
        <w:spacing w:line="360" w:lineRule="auto"/>
        <w:contextualSpacing/>
        <w:jc w:val="both"/>
        <w:rPr>
          <w:rFonts w:ascii="Palatino Linotype" w:eastAsia="Calibri" w:hAnsi="Palatino Linotype" w:cs="Tahoma"/>
          <w:szCs w:val="22"/>
          <w:lang w:eastAsia="es-ES_tradnl"/>
        </w:rPr>
      </w:pPr>
      <w:r w:rsidRPr="00F904BA">
        <w:rPr>
          <w:rFonts w:ascii="Palatino Linotype" w:eastAsia="Calibri" w:hAnsi="Palatino Linotype" w:cs="Tahoma"/>
          <w:szCs w:val="22"/>
          <w:lang w:eastAsia="es-ES_tradnl"/>
        </w:rPr>
        <w:t>Perfil requerido para el cargo desempeñado</w:t>
      </w:r>
    </w:p>
    <w:p w:rsidR="002A74DF" w:rsidRPr="00F904BA" w:rsidRDefault="00FC6444" w:rsidP="002A74DF">
      <w:pPr>
        <w:pStyle w:val="Prrafodelista"/>
        <w:numPr>
          <w:ilvl w:val="0"/>
          <w:numId w:val="28"/>
        </w:numPr>
        <w:spacing w:line="360" w:lineRule="auto"/>
        <w:contextualSpacing/>
        <w:jc w:val="both"/>
        <w:rPr>
          <w:rFonts w:ascii="Palatino Linotype" w:eastAsia="Calibri" w:hAnsi="Palatino Linotype" w:cs="Tahoma"/>
          <w:szCs w:val="22"/>
          <w:lang w:eastAsia="es-ES_tradnl"/>
        </w:rPr>
      </w:pPr>
      <w:r>
        <w:rPr>
          <w:rFonts w:ascii="Palatino Linotype" w:eastAsia="Calibri" w:hAnsi="Palatino Linotype" w:cs="Tahoma"/>
          <w:szCs w:val="22"/>
          <w:lang w:eastAsia="es-ES_tradnl"/>
        </w:rPr>
        <w:t xml:space="preserve">Sueldo bruto y neto (del primero de enero al treinta </w:t>
      </w:r>
      <w:r w:rsidR="0036695D">
        <w:rPr>
          <w:rFonts w:ascii="Palatino Linotype" w:eastAsia="Calibri" w:hAnsi="Palatino Linotype" w:cs="Tahoma"/>
          <w:szCs w:val="22"/>
          <w:lang w:eastAsia="es-ES_tradnl"/>
        </w:rPr>
        <w:t xml:space="preserve">y uno </w:t>
      </w:r>
      <w:r>
        <w:rPr>
          <w:rFonts w:ascii="Palatino Linotype" w:eastAsia="Calibri" w:hAnsi="Palatino Linotype" w:cs="Tahoma"/>
          <w:szCs w:val="22"/>
          <w:lang w:eastAsia="es-ES_tradnl"/>
        </w:rPr>
        <w:t>de agosto 2019)</w:t>
      </w:r>
    </w:p>
    <w:p w:rsidR="002A74DF" w:rsidRPr="00F904BA" w:rsidRDefault="00FC6444" w:rsidP="002A74DF">
      <w:pPr>
        <w:pStyle w:val="Prrafodelista"/>
        <w:numPr>
          <w:ilvl w:val="0"/>
          <w:numId w:val="28"/>
        </w:numPr>
        <w:spacing w:line="360" w:lineRule="auto"/>
        <w:contextualSpacing/>
        <w:jc w:val="both"/>
        <w:rPr>
          <w:rFonts w:ascii="Palatino Linotype" w:eastAsia="Calibri" w:hAnsi="Palatino Linotype" w:cs="Tahoma"/>
          <w:szCs w:val="22"/>
          <w:lang w:eastAsia="es-ES_tradnl"/>
        </w:rPr>
      </w:pPr>
      <w:r>
        <w:rPr>
          <w:rFonts w:ascii="Palatino Linotype" w:eastAsia="Calibri" w:hAnsi="Palatino Linotype" w:cs="Tahoma"/>
          <w:szCs w:val="22"/>
          <w:lang w:eastAsia="es-ES_tradnl"/>
        </w:rPr>
        <w:t xml:space="preserve">Prestaciones (del primero de enero al treinta </w:t>
      </w:r>
      <w:r w:rsidR="0036695D">
        <w:rPr>
          <w:rFonts w:ascii="Palatino Linotype" w:eastAsia="Calibri" w:hAnsi="Palatino Linotype" w:cs="Tahoma"/>
          <w:szCs w:val="22"/>
          <w:lang w:eastAsia="es-ES_tradnl"/>
        </w:rPr>
        <w:t xml:space="preserve">y uno </w:t>
      </w:r>
      <w:r>
        <w:rPr>
          <w:rFonts w:ascii="Palatino Linotype" w:eastAsia="Calibri" w:hAnsi="Palatino Linotype" w:cs="Tahoma"/>
          <w:szCs w:val="22"/>
          <w:lang w:eastAsia="es-ES_tradnl"/>
        </w:rPr>
        <w:t>de agosto 2019)</w:t>
      </w:r>
    </w:p>
    <w:p w:rsidR="002A74DF" w:rsidRPr="00F904BA" w:rsidRDefault="002A74DF" w:rsidP="002A74DF">
      <w:pPr>
        <w:pStyle w:val="Prrafodelista"/>
        <w:numPr>
          <w:ilvl w:val="0"/>
          <w:numId w:val="28"/>
        </w:numPr>
        <w:spacing w:line="360" w:lineRule="auto"/>
        <w:contextualSpacing/>
        <w:jc w:val="both"/>
        <w:rPr>
          <w:rFonts w:ascii="Palatino Linotype" w:eastAsia="Calibri" w:hAnsi="Palatino Linotype" w:cs="Tahoma"/>
          <w:i/>
          <w:szCs w:val="22"/>
          <w:lang w:eastAsia="es-ES_tradnl"/>
        </w:rPr>
      </w:pPr>
      <w:r w:rsidRPr="00F904BA">
        <w:rPr>
          <w:rFonts w:ascii="Palatino Linotype" w:eastAsia="Calibri" w:hAnsi="Palatino Linotype" w:cs="Tahoma"/>
          <w:i/>
          <w:szCs w:val="22"/>
          <w:lang w:eastAsia="es-ES_tradnl"/>
        </w:rPr>
        <w:lastRenderedPageBreak/>
        <w:t xml:space="preserve">Curriculum vitae, </w:t>
      </w:r>
      <w:r w:rsidRPr="00F904BA">
        <w:rPr>
          <w:rFonts w:ascii="Palatino Linotype" w:eastAsia="Calibri" w:hAnsi="Palatino Linotype" w:cs="Tahoma"/>
          <w:szCs w:val="22"/>
          <w:lang w:eastAsia="es-ES_tradnl"/>
        </w:rPr>
        <w:t>ficha curricular o solicitud de empleo.</w:t>
      </w:r>
    </w:p>
    <w:p w:rsidR="002A74DF" w:rsidRPr="00F904BA" w:rsidRDefault="002A74DF" w:rsidP="002A74DF">
      <w:pPr>
        <w:pStyle w:val="Prrafodelista"/>
        <w:numPr>
          <w:ilvl w:val="0"/>
          <w:numId w:val="28"/>
        </w:numPr>
        <w:spacing w:line="360" w:lineRule="auto"/>
        <w:contextualSpacing/>
        <w:jc w:val="both"/>
        <w:rPr>
          <w:rFonts w:ascii="Palatino Linotype" w:eastAsia="Calibri" w:hAnsi="Palatino Linotype" w:cs="Tahoma"/>
          <w:szCs w:val="22"/>
          <w:lang w:eastAsia="es-ES_tradnl"/>
        </w:rPr>
      </w:pPr>
      <w:r w:rsidRPr="00F904BA">
        <w:rPr>
          <w:rFonts w:ascii="Palatino Linotype" w:eastAsia="Calibri" w:hAnsi="Palatino Linotype" w:cs="Tahoma"/>
          <w:szCs w:val="22"/>
          <w:lang w:eastAsia="es-ES_tradnl"/>
        </w:rPr>
        <w:t>Documento que acredite nivel de estudios;</w:t>
      </w:r>
    </w:p>
    <w:p w:rsidR="00594F28" w:rsidRDefault="002A74DF" w:rsidP="00594F28">
      <w:pPr>
        <w:pStyle w:val="Prrafodelista"/>
        <w:numPr>
          <w:ilvl w:val="0"/>
          <w:numId w:val="28"/>
        </w:numPr>
        <w:spacing w:line="360" w:lineRule="auto"/>
        <w:contextualSpacing/>
        <w:jc w:val="both"/>
        <w:rPr>
          <w:rFonts w:ascii="Palatino Linotype" w:eastAsia="Calibri" w:hAnsi="Palatino Linotype" w:cs="Tahoma"/>
          <w:szCs w:val="22"/>
          <w:lang w:eastAsia="es-ES_tradnl"/>
        </w:rPr>
      </w:pPr>
      <w:r w:rsidRPr="00F904BA">
        <w:rPr>
          <w:rFonts w:ascii="Palatino Linotype" w:eastAsia="Calibri" w:hAnsi="Palatino Linotype" w:cs="Tahoma"/>
          <w:szCs w:val="22"/>
          <w:lang w:eastAsia="es-ES_tradnl"/>
        </w:rPr>
        <w:t xml:space="preserve">Reporte de asistencia, correspondiente del primero de enero </w:t>
      </w:r>
      <w:r>
        <w:rPr>
          <w:rFonts w:ascii="Palatino Linotype" w:eastAsia="Calibri" w:hAnsi="Palatino Linotype" w:cs="Tahoma"/>
          <w:szCs w:val="22"/>
          <w:lang w:eastAsia="es-ES_tradnl"/>
        </w:rPr>
        <w:t xml:space="preserve">de dos mil dieciocho </w:t>
      </w:r>
      <w:r w:rsidRPr="00F904BA">
        <w:rPr>
          <w:rFonts w:ascii="Palatino Linotype" w:eastAsia="Calibri" w:hAnsi="Palatino Linotype" w:cs="Tahoma"/>
          <w:szCs w:val="22"/>
          <w:lang w:eastAsia="es-ES_tradnl"/>
        </w:rPr>
        <w:t>al</w:t>
      </w:r>
      <w:r>
        <w:rPr>
          <w:rFonts w:ascii="Palatino Linotype" w:eastAsia="Calibri" w:hAnsi="Palatino Linotype" w:cs="Tahoma"/>
          <w:szCs w:val="22"/>
          <w:lang w:eastAsia="es-ES_tradnl"/>
        </w:rPr>
        <w:t xml:space="preserve"> trece de septiembre</w:t>
      </w:r>
      <w:r w:rsidRPr="00F904BA">
        <w:rPr>
          <w:rFonts w:ascii="Palatino Linotype" w:eastAsia="Calibri" w:hAnsi="Palatino Linotype" w:cs="Tahoma"/>
          <w:szCs w:val="22"/>
          <w:lang w:eastAsia="es-ES_tradnl"/>
        </w:rPr>
        <w:t xml:space="preserve"> de dos mil diecinueve. </w:t>
      </w:r>
    </w:p>
    <w:p w:rsidR="0036695D" w:rsidRPr="002A74DF" w:rsidRDefault="0036695D" w:rsidP="0036695D">
      <w:pPr>
        <w:pStyle w:val="Prrafodelista"/>
        <w:spacing w:line="360" w:lineRule="auto"/>
        <w:ind w:left="720"/>
        <w:contextualSpacing/>
        <w:jc w:val="both"/>
        <w:rPr>
          <w:rFonts w:ascii="Palatino Linotype" w:eastAsia="Calibri" w:hAnsi="Palatino Linotype" w:cs="Tahoma"/>
          <w:szCs w:val="22"/>
          <w:lang w:eastAsia="es-ES_tradnl"/>
        </w:rPr>
      </w:pPr>
    </w:p>
    <w:p w:rsidR="001F26E4" w:rsidRPr="00CB6FBC" w:rsidRDefault="001F26E4" w:rsidP="001F26E4">
      <w:pPr>
        <w:pStyle w:val="Prrafodelista"/>
        <w:spacing w:line="360" w:lineRule="auto"/>
        <w:ind w:left="720"/>
        <w:jc w:val="both"/>
        <w:rPr>
          <w:rFonts w:ascii="Palatino Linotype" w:hAnsi="Palatino Linotype" w:cs="Arial"/>
        </w:rPr>
      </w:pPr>
      <w:r w:rsidRPr="00DC7D89">
        <w:rPr>
          <w:rFonts w:ascii="Palatino Linotype" w:hAnsi="Palatino Linotype"/>
          <w:color w:val="000000"/>
        </w:rPr>
        <w:t>Para el caso de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rsidR="00CB6FBC" w:rsidRDefault="00CB6FBC" w:rsidP="00350442">
      <w:pPr>
        <w:spacing w:after="0" w:line="360" w:lineRule="auto"/>
        <w:jc w:val="both"/>
        <w:rPr>
          <w:rFonts w:ascii="Palatino Linotype" w:hAnsi="Palatino Linotype"/>
          <w:sz w:val="24"/>
          <w:szCs w:val="24"/>
        </w:rPr>
      </w:pPr>
    </w:p>
    <w:p w:rsidR="00350442" w:rsidRPr="00350442" w:rsidRDefault="00350442" w:rsidP="00350442">
      <w:pPr>
        <w:pStyle w:val="Sinespaciado"/>
        <w:spacing w:line="360" w:lineRule="auto"/>
        <w:jc w:val="both"/>
        <w:rPr>
          <w:rFonts w:ascii="Palatino Linotype" w:hAnsi="Palatino Linotype" w:cs="Arial"/>
          <w:sz w:val="24"/>
          <w:szCs w:val="24"/>
        </w:rPr>
      </w:pPr>
      <w:r w:rsidRPr="00350442">
        <w:rPr>
          <w:rFonts w:ascii="Palatino Linotype" w:hAnsi="Palatino Linotype" w:cs="Arial"/>
          <w:b/>
          <w:sz w:val="24"/>
          <w:szCs w:val="24"/>
        </w:rPr>
        <w:t>TERCERO. Notifíquese</w:t>
      </w:r>
      <w:r w:rsidRPr="00350442">
        <w:rPr>
          <w:rFonts w:ascii="Palatino Linotype" w:hAnsi="Palatino Linotype" w:cs="Arial"/>
          <w:b/>
          <w:i/>
          <w:sz w:val="24"/>
          <w:szCs w:val="24"/>
        </w:rPr>
        <w:t xml:space="preserve"> </w:t>
      </w:r>
      <w:r w:rsidRPr="00350442">
        <w:rPr>
          <w:rFonts w:ascii="Palatino Linotype" w:hAnsi="Palatino Linotype" w:cs="Arial"/>
          <w:sz w:val="24"/>
          <w:szCs w:val="24"/>
        </w:rPr>
        <w:t>al Titular de la Unidad de Transparencia del</w:t>
      </w:r>
      <w:r w:rsidRPr="00350442">
        <w:rPr>
          <w:rFonts w:ascii="Palatino Linotype" w:hAnsi="Palatino Linotype" w:cs="Arial"/>
          <w:b/>
          <w:sz w:val="24"/>
          <w:szCs w:val="24"/>
        </w:rPr>
        <w:t xml:space="preserve"> </w:t>
      </w:r>
      <w:r w:rsidRPr="00350442">
        <w:rPr>
          <w:rFonts w:ascii="Palatino Linotype" w:hAnsi="Palatino Linotype" w:cs="Arial"/>
          <w:sz w:val="24"/>
          <w:szCs w:val="24"/>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350442" w:rsidRPr="00350442" w:rsidRDefault="00350442" w:rsidP="00350442">
      <w:pPr>
        <w:pStyle w:val="Sinespaciado"/>
        <w:spacing w:line="360" w:lineRule="auto"/>
        <w:jc w:val="both"/>
        <w:rPr>
          <w:rFonts w:ascii="Palatino Linotype" w:hAnsi="Palatino Linotype" w:cs="Arial"/>
          <w:sz w:val="24"/>
          <w:szCs w:val="24"/>
        </w:rPr>
      </w:pPr>
    </w:p>
    <w:p w:rsidR="00D14E3B" w:rsidRDefault="00350442" w:rsidP="00350442">
      <w:pPr>
        <w:pStyle w:val="Sinespaciado"/>
        <w:spacing w:line="360" w:lineRule="auto"/>
        <w:jc w:val="both"/>
        <w:rPr>
          <w:rFonts w:ascii="Palatino Linotype" w:hAnsi="Palatino Linotype"/>
          <w:color w:val="222222"/>
          <w:sz w:val="24"/>
          <w:szCs w:val="24"/>
          <w:shd w:val="clear" w:color="auto" w:fill="FFFFFF"/>
        </w:rPr>
      </w:pPr>
      <w:r w:rsidRPr="00350442">
        <w:rPr>
          <w:rFonts w:ascii="Palatino Linotype" w:hAnsi="Palatino Linotype" w:cs="Arial"/>
          <w:b/>
          <w:sz w:val="24"/>
          <w:szCs w:val="24"/>
        </w:rPr>
        <w:t xml:space="preserve">CUARTO. Notifíquese </w:t>
      </w:r>
      <w:r w:rsidRPr="00350442">
        <w:rPr>
          <w:rFonts w:ascii="Palatino Linotype" w:hAnsi="Palatino Linotype" w:cs="Arial"/>
          <w:sz w:val="24"/>
          <w:szCs w:val="24"/>
        </w:rPr>
        <w:t xml:space="preserve">la presente resolución al Recurrente y hágase de su conocimiento que, </w:t>
      </w:r>
      <w:r w:rsidRPr="00350442">
        <w:rPr>
          <w:rFonts w:ascii="Palatino Linotype" w:hAnsi="Palatino Linotype"/>
          <w:color w:val="222222"/>
          <w:sz w:val="24"/>
          <w:szCs w:val="24"/>
          <w:shd w:val="clear" w:color="auto" w:fill="FFFFFF"/>
        </w:rPr>
        <w:t>de conformidad con lo establecido en el artículo 196 de la Ley de Transparencia y Acceso a la Información Pública del Estado de México y Municipios,</w:t>
      </w:r>
      <w:r w:rsidRPr="00350442">
        <w:rPr>
          <w:rStyle w:val="apple-converted-space"/>
          <w:rFonts w:ascii="Palatino Linotype" w:hAnsi="Palatino Linotype"/>
          <w:color w:val="222222"/>
          <w:sz w:val="24"/>
          <w:szCs w:val="24"/>
          <w:shd w:val="clear" w:color="auto" w:fill="FFFFFF"/>
        </w:rPr>
        <w:t xml:space="preserve"> </w:t>
      </w:r>
      <w:r w:rsidRPr="00350442">
        <w:rPr>
          <w:rFonts w:ascii="Palatino Linotype" w:hAnsi="Palatino Linotype"/>
          <w:color w:val="222222"/>
          <w:sz w:val="24"/>
          <w:szCs w:val="24"/>
          <w:shd w:val="clear" w:color="auto" w:fill="FFFFFF"/>
        </w:rPr>
        <w:t>podrá promover el Juicio de Amparo en los términos de las leyes aplicables.</w:t>
      </w:r>
    </w:p>
    <w:p w:rsidR="00350442" w:rsidRPr="00350442" w:rsidRDefault="00350442" w:rsidP="00350442">
      <w:pPr>
        <w:pStyle w:val="Sinespaciado"/>
        <w:spacing w:line="360" w:lineRule="auto"/>
        <w:jc w:val="both"/>
        <w:rPr>
          <w:rFonts w:ascii="Palatino Linotype" w:hAnsi="Palatino Linotype"/>
          <w:sz w:val="24"/>
          <w:szCs w:val="24"/>
        </w:rPr>
      </w:pPr>
    </w:p>
    <w:p w:rsidR="006D254A" w:rsidRDefault="00492958" w:rsidP="006A563F">
      <w:pPr>
        <w:pStyle w:val="Sinespaciado"/>
        <w:spacing w:line="360" w:lineRule="auto"/>
        <w:jc w:val="both"/>
        <w:rPr>
          <w:rFonts w:ascii="Palatino Linotype" w:hAnsi="Palatino Linotype"/>
          <w:sz w:val="24"/>
          <w:szCs w:val="24"/>
        </w:rPr>
      </w:pPr>
      <w:r w:rsidRPr="006A563F">
        <w:rPr>
          <w:rFonts w:ascii="Palatino Linotype" w:hAnsi="Palatino Linotype"/>
          <w:sz w:val="24"/>
          <w:szCs w:val="24"/>
        </w:rPr>
        <w:t>ASÍ LO RESUELVE</w:t>
      </w:r>
      <w:r w:rsidR="007E2E80" w:rsidRPr="006A563F">
        <w:rPr>
          <w:rFonts w:ascii="Palatino Linotype" w:hAnsi="Palatino Linotype"/>
          <w:sz w:val="24"/>
          <w:szCs w:val="24"/>
        </w:rPr>
        <w:t xml:space="preserve"> PO</w:t>
      </w:r>
      <w:r w:rsidR="00F1770B" w:rsidRPr="006A563F">
        <w:rPr>
          <w:rFonts w:ascii="Palatino Linotype" w:hAnsi="Palatino Linotype"/>
          <w:sz w:val="24"/>
          <w:szCs w:val="24"/>
        </w:rPr>
        <w:t>R UNANIMIDAD</w:t>
      </w:r>
      <w:r w:rsidR="007E2E80" w:rsidRPr="006A563F">
        <w:rPr>
          <w:rFonts w:ascii="Palatino Linotype" w:hAnsi="Palatino Linotype"/>
          <w:sz w:val="24"/>
          <w:szCs w:val="24"/>
        </w:rPr>
        <w:t xml:space="preserve"> DE VOTOS</w:t>
      </w:r>
      <w:r w:rsidRPr="006A563F">
        <w:rPr>
          <w:rFonts w:ascii="Palatino Linotype" w:hAnsi="Palatino Linotype"/>
          <w:sz w:val="24"/>
          <w:szCs w:val="24"/>
        </w:rPr>
        <w:t>,</w:t>
      </w:r>
      <w:r w:rsidR="007E2E80" w:rsidRPr="006A563F">
        <w:rPr>
          <w:rFonts w:ascii="Palatino Linotype" w:hAnsi="Palatino Linotype"/>
          <w:sz w:val="24"/>
          <w:szCs w:val="24"/>
        </w:rPr>
        <w:t xml:space="preserve"> EL PLENO DEL</w:t>
      </w:r>
      <w:r w:rsidR="007E2E80" w:rsidRPr="006A563F">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007E2E80" w:rsidRPr="006A563F">
        <w:rPr>
          <w:rFonts w:ascii="Palatino Linotype" w:hAnsi="Palatino Linotype"/>
          <w:sz w:val="24"/>
          <w:szCs w:val="24"/>
        </w:rPr>
        <w:t xml:space="preserve">, CONFORMADO POR LOS COMISIONADOS ZULEMA MARTÍNEZ SÁNCHEZ, </w:t>
      </w:r>
      <w:r w:rsidR="00216B8D" w:rsidRPr="006A563F">
        <w:rPr>
          <w:rFonts w:ascii="Palatino Linotype" w:hAnsi="Palatino Linotype"/>
          <w:sz w:val="24"/>
          <w:szCs w:val="24"/>
        </w:rPr>
        <w:t>EVA ABAID YAPUR</w:t>
      </w:r>
      <w:r w:rsidR="004A51FF" w:rsidRPr="006A563F">
        <w:rPr>
          <w:rFonts w:ascii="Palatino Linotype" w:hAnsi="Palatino Linotype"/>
          <w:sz w:val="24"/>
          <w:szCs w:val="24"/>
        </w:rPr>
        <w:t>,</w:t>
      </w:r>
      <w:r w:rsidR="00CF27C6" w:rsidRPr="006A563F">
        <w:rPr>
          <w:rFonts w:ascii="Palatino Linotype" w:hAnsi="Palatino Linotype"/>
          <w:sz w:val="24"/>
          <w:szCs w:val="24"/>
        </w:rPr>
        <w:t xml:space="preserve"> </w:t>
      </w:r>
      <w:r w:rsidR="007E2E80" w:rsidRPr="006A563F">
        <w:rPr>
          <w:rFonts w:ascii="Palatino Linotype" w:hAnsi="Palatino Linotype"/>
          <w:sz w:val="24"/>
          <w:szCs w:val="24"/>
        </w:rPr>
        <w:t xml:space="preserve">JOSÉ GUADALUPE LUNA </w:t>
      </w:r>
      <w:r w:rsidR="00D57072" w:rsidRPr="006A563F">
        <w:rPr>
          <w:rFonts w:ascii="Palatino Linotype" w:hAnsi="Palatino Linotype"/>
          <w:sz w:val="24"/>
          <w:szCs w:val="24"/>
        </w:rPr>
        <w:t>HERNÁNDEZ</w:t>
      </w:r>
      <w:r w:rsidR="00F91340" w:rsidRPr="006A563F">
        <w:rPr>
          <w:rFonts w:ascii="Palatino Linotype" w:hAnsi="Palatino Linotype"/>
          <w:sz w:val="24"/>
          <w:szCs w:val="24"/>
        </w:rPr>
        <w:t xml:space="preserve">, JAVIER MARTÍNEZ CRUZ </w:t>
      </w:r>
      <w:r w:rsidR="00D57072" w:rsidRPr="006A563F">
        <w:rPr>
          <w:rFonts w:ascii="Palatino Linotype" w:hAnsi="Palatino Linotype"/>
          <w:sz w:val="24"/>
          <w:szCs w:val="24"/>
        </w:rPr>
        <w:t>Y</w:t>
      </w:r>
      <w:r w:rsidR="00F91340" w:rsidRPr="006A563F">
        <w:rPr>
          <w:rFonts w:ascii="Palatino Linotype" w:hAnsi="Palatino Linotype"/>
          <w:sz w:val="24"/>
          <w:szCs w:val="24"/>
        </w:rPr>
        <w:t xml:space="preserve"> LUIS GUSTAVO PARRA NORIEGA</w:t>
      </w:r>
      <w:r w:rsidR="007E2E80" w:rsidRPr="006A563F">
        <w:rPr>
          <w:rFonts w:ascii="Palatino Linotype" w:hAnsi="Palatino Linotype"/>
          <w:sz w:val="24"/>
          <w:szCs w:val="24"/>
        </w:rPr>
        <w:t xml:space="preserve">, EN LA </w:t>
      </w:r>
      <w:r w:rsidR="00D42C52" w:rsidRPr="006A563F">
        <w:rPr>
          <w:rFonts w:ascii="Palatino Linotype" w:hAnsi="Palatino Linotype"/>
          <w:sz w:val="24"/>
          <w:szCs w:val="24"/>
        </w:rPr>
        <w:t>CUADRAGÉSIMA</w:t>
      </w:r>
      <w:r w:rsidR="00E0776F" w:rsidRPr="006A563F">
        <w:rPr>
          <w:rFonts w:ascii="Palatino Linotype" w:hAnsi="Palatino Linotype"/>
          <w:sz w:val="24"/>
          <w:szCs w:val="24"/>
        </w:rPr>
        <w:t xml:space="preserve"> </w:t>
      </w:r>
      <w:r w:rsidR="00A2073F">
        <w:rPr>
          <w:rFonts w:ascii="Palatino Linotype" w:hAnsi="Palatino Linotype"/>
          <w:sz w:val="24"/>
          <w:szCs w:val="24"/>
        </w:rPr>
        <w:t xml:space="preserve">SEXTA </w:t>
      </w:r>
      <w:r w:rsidR="007E2E80" w:rsidRPr="006A563F">
        <w:rPr>
          <w:rFonts w:ascii="Palatino Linotype" w:hAnsi="Palatino Linotype"/>
          <w:sz w:val="24"/>
          <w:szCs w:val="24"/>
        </w:rPr>
        <w:t xml:space="preserve">SESIÓN ORDINARIA CELEBRADA EL </w:t>
      </w:r>
      <w:r w:rsidR="00A2073F">
        <w:rPr>
          <w:rFonts w:ascii="Palatino Linotype" w:hAnsi="Palatino Linotype"/>
          <w:sz w:val="24"/>
          <w:szCs w:val="24"/>
        </w:rPr>
        <w:t>ONCE DE DICIEMBRE</w:t>
      </w:r>
      <w:r w:rsidR="00D42C52" w:rsidRPr="006A563F">
        <w:rPr>
          <w:rFonts w:ascii="Palatino Linotype" w:hAnsi="Palatino Linotype"/>
          <w:sz w:val="24"/>
          <w:szCs w:val="24"/>
        </w:rPr>
        <w:t xml:space="preserve"> </w:t>
      </w:r>
      <w:r w:rsidR="00216B8D" w:rsidRPr="006A563F">
        <w:rPr>
          <w:rFonts w:ascii="Palatino Linotype" w:hAnsi="Palatino Linotype"/>
          <w:sz w:val="24"/>
          <w:szCs w:val="24"/>
        </w:rPr>
        <w:t xml:space="preserve">DE </w:t>
      </w:r>
      <w:r w:rsidR="00DA1B7C" w:rsidRPr="006A563F">
        <w:rPr>
          <w:rFonts w:ascii="Palatino Linotype" w:hAnsi="Palatino Linotype"/>
          <w:sz w:val="24"/>
          <w:szCs w:val="24"/>
        </w:rPr>
        <w:t>DOS MIL DIECINUEVE</w:t>
      </w:r>
      <w:r w:rsidR="007E2E80" w:rsidRPr="006A563F">
        <w:rPr>
          <w:rFonts w:ascii="Palatino Linotype" w:hAnsi="Palatino Linotype"/>
          <w:sz w:val="24"/>
          <w:szCs w:val="24"/>
        </w:rPr>
        <w:t xml:space="preserve">, ANTE </w:t>
      </w:r>
      <w:r w:rsidR="00F2343A" w:rsidRPr="006A563F">
        <w:rPr>
          <w:rFonts w:ascii="Palatino Linotype" w:hAnsi="Palatino Linotype"/>
          <w:sz w:val="24"/>
          <w:szCs w:val="24"/>
        </w:rPr>
        <w:t>EL SECRETARIO TÉCNICO</w:t>
      </w:r>
      <w:r w:rsidR="007E2E80" w:rsidRPr="006A563F">
        <w:rPr>
          <w:rFonts w:ascii="Palatino Linotype" w:hAnsi="Palatino Linotype"/>
          <w:sz w:val="24"/>
          <w:szCs w:val="24"/>
        </w:rPr>
        <w:t xml:space="preserve"> DEL PLENO, </w:t>
      </w:r>
      <w:r w:rsidR="00F2343A" w:rsidRPr="006A563F">
        <w:rPr>
          <w:rFonts w:ascii="Palatino Linotype" w:hAnsi="Palatino Linotype"/>
          <w:sz w:val="24"/>
          <w:szCs w:val="24"/>
        </w:rPr>
        <w:t>ALEXIS TAPIA RAMÍREZ</w:t>
      </w:r>
      <w:r w:rsidR="003E1C7D">
        <w:rPr>
          <w:rFonts w:ascii="Palatino Linotype" w:hAnsi="Palatino Linotype"/>
          <w:sz w:val="24"/>
          <w:szCs w:val="24"/>
        </w:rPr>
        <w:t>.-------------------------------------------------------------------------------------------------------------------------------------------------------------------------------------------------------------</w:t>
      </w:r>
      <w:r>
        <w:rPr>
          <w:rFonts w:ascii="Palatino Linotype" w:hAnsi="Palatino Linotype"/>
          <w:sz w:val="24"/>
          <w:szCs w:val="24"/>
        </w:rPr>
        <w:t>------</w:t>
      </w:r>
      <w:r w:rsidR="004D7252">
        <w:rPr>
          <w:rFonts w:ascii="Palatino Linotype" w:hAnsi="Palatino Linotype"/>
          <w:sz w:val="24"/>
          <w:szCs w:val="24"/>
        </w:rPr>
        <w:t>-----------------------------------------------------------------------------------------------------------------</w:t>
      </w:r>
      <w:r w:rsidR="00E0776F">
        <w:rPr>
          <w:rFonts w:ascii="Palatino Linotype" w:hAnsi="Palatino Linotype"/>
          <w:sz w:val="24"/>
          <w:szCs w:val="24"/>
        </w:rPr>
        <w:t>-----------------------------------------------------------</w:t>
      </w:r>
      <w:r w:rsidR="005436F5">
        <w:rPr>
          <w:rFonts w:ascii="Palatino Linotype" w:hAnsi="Palatino Linotype"/>
          <w:sz w:val="24"/>
          <w:szCs w:val="24"/>
        </w:rPr>
        <w:t>------------------------------------------------------------------------------------------------------------------------------------------------------------------------------------------------------------------------------------------------------------------------------------------------------------------------------------------------------------------------------------------------------------------------------------------------------------------------------------------</w:t>
      </w:r>
      <w:r w:rsidR="009A6C7D">
        <w:rPr>
          <w:rFonts w:ascii="Palatino Linotype" w:hAnsi="Palatino Linotype"/>
          <w:sz w:val="24"/>
          <w:szCs w:val="24"/>
        </w:rPr>
        <w:t>-----------</w:t>
      </w:r>
      <w:r w:rsidR="00D42C52">
        <w:rPr>
          <w:rFonts w:ascii="Palatino Linotype" w:hAnsi="Palatino Linotype"/>
          <w:sz w:val="24"/>
          <w:szCs w:val="24"/>
        </w:rPr>
        <w:t>-----------</w:t>
      </w:r>
      <w:r w:rsidR="00897444">
        <w:rPr>
          <w:rFonts w:ascii="Palatino Linotype" w:hAnsi="Palatino Linotype"/>
          <w:sz w:val="24"/>
          <w:szCs w:val="24"/>
        </w:rPr>
        <w:t>----------</w:t>
      </w:r>
      <w:r w:rsidR="006A563F">
        <w:rPr>
          <w:rFonts w:ascii="Palatino Linotype" w:hAnsi="Palatino Linotype"/>
          <w:sz w:val="24"/>
          <w:szCs w:val="24"/>
        </w:rPr>
        <w:t>-----------------------------------------------------------------------------------------------------------------</w:t>
      </w:r>
      <w:r w:rsidR="006A563F" w:rsidRPr="006A563F">
        <w:rPr>
          <w:rFonts w:ascii="Palatino Linotype" w:hAnsi="Palatino Linotype"/>
          <w:sz w:val="24"/>
          <w:szCs w:val="24"/>
        </w:rPr>
        <w:t xml:space="preserve"> </w:t>
      </w:r>
      <w:r w:rsidR="006A563F">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149F1" w:rsidRPr="004D7252" w:rsidTr="00F91340">
        <w:tc>
          <w:tcPr>
            <w:tcW w:w="9062" w:type="dxa"/>
            <w:gridSpan w:val="2"/>
          </w:tcPr>
          <w:p w:rsidR="00C911DE" w:rsidRPr="004D7252" w:rsidRDefault="00C911DE" w:rsidP="00C10AAE">
            <w:pPr>
              <w:pStyle w:val="Sinespaciado"/>
              <w:jc w:val="center"/>
              <w:rPr>
                <w:rFonts w:ascii="Palatino Linotype" w:hAnsi="Palatino Linotype"/>
                <w:b/>
                <w:sz w:val="24"/>
                <w:szCs w:val="24"/>
              </w:rPr>
            </w:pPr>
          </w:p>
          <w:p w:rsidR="00AA4F9A" w:rsidRPr="004D7252" w:rsidRDefault="00AA4F9A" w:rsidP="00C10AAE">
            <w:pPr>
              <w:pStyle w:val="Sinespaciado"/>
              <w:jc w:val="center"/>
              <w:rPr>
                <w:rFonts w:ascii="Palatino Linotype" w:hAnsi="Palatino Linotype"/>
                <w:b/>
                <w:sz w:val="24"/>
                <w:szCs w:val="24"/>
              </w:rPr>
            </w:pPr>
          </w:p>
          <w:p w:rsidR="00106160" w:rsidRDefault="00106160" w:rsidP="00C10AAE">
            <w:pPr>
              <w:pStyle w:val="Sinespaciado"/>
              <w:jc w:val="center"/>
              <w:rPr>
                <w:rFonts w:ascii="Palatino Linotype" w:hAnsi="Palatino Linotype"/>
                <w:b/>
                <w:sz w:val="24"/>
                <w:szCs w:val="24"/>
              </w:rPr>
            </w:pPr>
          </w:p>
          <w:p w:rsidR="006A563F" w:rsidRPr="004D7252" w:rsidRDefault="006A563F" w:rsidP="00C10AAE">
            <w:pPr>
              <w:pStyle w:val="Sinespaciado"/>
              <w:jc w:val="center"/>
              <w:rPr>
                <w:rFonts w:ascii="Palatino Linotype" w:hAnsi="Palatino Linotype"/>
                <w:b/>
                <w:sz w:val="24"/>
                <w:szCs w:val="24"/>
              </w:rPr>
            </w:pPr>
          </w:p>
          <w:p w:rsidR="00D57072" w:rsidRPr="004D7252" w:rsidRDefault="00D57072" w:rsidP="00C10AAE">
            <w:pPr>
              <w:pStyle w:val="Sinespaciado"/>
              <w:jc w:val="center"/>
              <w:rPr>
                <w:rFonts w:ascii="Palatino Linotype" w:hAnsi="Palatino Linotype"/>
                <w:b/>
                <w:sz w:val="24"/>
                <w:szCs w:val="24"/>
              </w:rPr>
            </w:pPr>
            <w:r w:rsidRPr="004D7252">
              <w:rPr>
                <w:rFonts w:ascii="Palatino Linotype" w:hAnsi="Palatino Linotype"/>
                <w:b/>
                <w:sz w:val="24"/>
                <w:szCs w:val="24"/>
              </w:rPr>
              <w:t>Zulema Martínez Sánchez</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Comisionada Presidenta</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p>
        </w:tc>
      </w:tr>
      <w:tr w:rsidR="006149F1" w:rsidRPr="004D7252" w:rsidTr="00F91340">
        <w:tc>
          <w:tcPr>
            <w:tcW w:w="4531" w:type="dxa"/>
          </w:tcPr>
          <w:p w:rsidR="00AA4F9A" w:rsidRPr="004D7252" w:rsidRDefault="00AA4F9A"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006849" w:rsidRPr="004D7252" w:rsidRDefault="00006849"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C10AAE" w:rsidRPr="004D7252" w:rsidRDefault="00C10AAE" w:rsidP="00C10AAE">
            <w:pPr>
              <w:pStyle w:val="Sinespaciado"/>
              <w:jc w:val="both"/>
              <w:rPr>
                <w:rFonts w:ascii="Palatino Linotype" w:hAnsi="Palatino Linotype"/>
                <w:b/>
                <w:sz w:val="24"/>
                <w:szCs w:val="24"/>
              </w:rPr>
            </w:pPr>
          </w:p>
          <w:p w:rsidR="00D57072" w:rsidRPr="004D7252" w:rsidRDefault="00676C32" w:rsidP="00C10AAE">
            <w:pPr>
              <w:pStyle w:val="Sinespaciado"/>
              <w:jc w:val="center"/>
              <w:rPr>
                <w:rFonts w:ascii="Palatino Linotype" w:hAnsi="Palatino Linotype"/>
                <w:b/>
                <w:sz w:val="24"/>
                <w:szCs w:val="24"/>
              </w:rPr>
            </w:pPr>
            <w:r w:rsidRPr="004D7252">
              <w:rPr>
                <w:rFonts w:ascii="Palatino Linotype" w:hAnsi="Palatino Linotype"/>
                <w:b/>
                <w:sz w:val="24"/>
                <w:szCs w:val="24"/>
              </w:rPr>
              <w:t>Eva Ab</w:t>
            </w:r>
            <w:r w:rsidR="00D57072" w:rsidRPr="004D7252">
              <w:rPr>
                <w:rFonts w:ascii="Palatino Linotype" w:hAnsi="Palatino Linotype"/>
                <w:b/>
                <w:sz w:val="24"/>
                <w:szCs w:val="24"/>
              </w:rPr>
              <w:t>aid Yapur</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Comisionada</w:t>
            </w:r>
          </w:p>
          <w:p w:rsidR="00D57072" w:rsidRPr="004D7252" w:rsidRDefault="00492958"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r w:rsidR="00D57072" w:rsidRPr="004D7252">
              <w:rPr>
                <w:rFonts w:ascii="Palatino Linotype" w:hAnsi="Palatino Linotype"/>
                <w:sz w:val="24"/>
                <w:szCs w:val="24"/>
              </w:rPr>
              <w:t>)</w:t>
            </w:r>
          </w:p>
        </w:tc>
        <w:tc>
          <w:tcPr>
            <w:tcW w:w="4531" w:type="dxa"/>
          </w:tcPr>
          <w:p w:rsidR="00AA4F9A" w:rsidRPr="004D7252" w:rsidRDefault="00AA4F9A" w:rsidP="00C10AAE">
            <w:pPr>
              <w:pStyle w:val="Sinespaciado"/>
              <w:jc w:val="both"/>
              <w:rPr>
                <w:rFonts w:ascii="Palatino Linotype" w:hAnsi="Palatino Linotype"/>
                <w:b/>
                <w:sz w:val="24"/>
                <w:szCs w:val="24"/>
              </w:rPr>
            </w:pPr>
          </w:p>
          <w:p w:rsidR="00006849" w:rsidRPr="004D7252" w:rsidRDefault="00006849"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C10AAE" w:rsidRPr="004D7252" w:rsidRDefault="00C10AAE"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D57072" w:rsidRPr="004D7252" w:rsidRDefault="00D57072" w:rsidP="00C10AAE">
            <w:pPr>
              <w:pStyle w:val="Sinespaciado"/>
              <w:jc w:val="center"/>
              <w:rPr>
                <w:rFonts w:ascii="Palatino Linotype" w:hAnsi="Palatino Linotype"/>
                <w:b/>
                <w:sz w:val="24"/>
                <w:szCs w:val="24"/>
              </w:rPr>
            </w:pPr>
            <w:r w:rsidRPr="004D7252">
              <w:rPr>
                <w:rFonts w:ascii="Palatino Linotype" w:hAnsi="Palatino Linotype"/>
                <w:b/>
                <w:sz w:val="24"/>
                <w:szCs w:val="24"/>
              </w:rPr>
              <w:t>José Guadalupe Luna Hernández</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Comisionado</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p>
        </w:tc>
      </w:tr>
      <w:tr w:rsidR="00F91340" w:rsidRPr="004D7252" w:rsidTr="00F91340">
        <w:tc>
          <w:tcPr>
            <w:tcW w:w="4531" w:type="dxa"/>
          </w:tcPr>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006849" w:rsidRPr="004D7252" w:rsidRDefault="00006849"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r w:rsidRPr="004D7252">
              <w:rPr>
                <w:rFonts w:ascii="Palatino Linotype" w:hAnsi="Palatino Linotype"/>
                <w:b/>
                <w:sz w:val="24"/>
                <w:szCs w:val="24"/>
              </w:rPr>
              <w:t>Javier Martínez Cruz</w:t>
            </w:r>
          </w:p>
          <w:p w:rsidR="00F91340" w:rsidRPr="004D7252" w:rsidRDefault="00F91340" w:rsidP="00F91340">
            <w:pPr>
              <w:pStyle w:val="Sinespaciado"/>
              <w:jc w:val="center"/>
              <w:rPr>
                <w:rFonts w:ascii="Palatino Linotype" w:hAnsi="Palatino Linotype"/>
                <w:sz w:val="24"/>
                <w:szCs w:val="24"/>
              </w:rPr>
            </w:pPr>
            <w:r w:rsidRPr="004D7252">
              <w:rPr>
                <w:rFonts w:ascii="Palatino Linotype" w:hAnsi="Palatino Linotype"/>
                <w:sz w:val="24"/>
                <w:szCs w:val="24"/>
              </w:rPr>
              <w:t>Comisionado</w:t>
            </w:r>
          </w:p>
          <w:p w:rsidR="00F91340" w:rsidRPr="004D7252" w:rsidRDefault="004D7252" w:rsidP="00F91340">
            <w:pPr>
              <w:pStyle w:val="Sinespaciado"/>
              <w:jc w:val="center"/>
              <w:rPr>
                <w:rFonts w:ascii="Palatino Linotype" w:hAnsi="Palatino Linotype"/>
                <w:b/>
                <w:sz w:val="24"/>
                <w:szCs w:val="24"/>
              </w:rPr>
            </w:pPr>
            <w:r>
              <w:rPr>
                <w:rFonts w:ascii="Palatino Linotype" w:hAnsi="Palatino Linotype"/>
                <w:sz w:val="24"/>
                <w:szCs w:val="24"/>
              </w:rPr>
              <w:t>(Rúbrica</w:t>
            </w:r>
            <w:r w:rsidR="00F91340" w:rsidRPr="004D7252">
              <w:rPr>
                <w:rFonts w:ascii="Palatino Linotype" w:hAnsi="Palatino Linotype"/>
                <w:sz w:val="24"/>
                <w:szCs w:val="24"/>
              </w:rPr>
              <w:t>)</w:t>
            </w:r>
          </w:p>
        </w:tc>
        <w:tc>
          <w:tcPr>
            <w:tcW w:w="4531" w:type="dxa"/>
          </w:tcPr>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006849" w:rsidRPr="004D7252" w:rsidRDefault="00006849"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r w:rsidRPr="004D7252">
              <w:rPr>
                <w:rFonts w:ascii="Palatino Linotype" w:hAnsi="Palatino Linotype"/>
                <w:b/>
                <w:sz w:val="24"/>
                <w:szCs w:val="24"/>
              </w:rPr>
              <w:t>Luis Gustavo Parra Noriega</w:t>
            </w:r>
          </w:p>
          <w:p w:rsidR="00F91340" w:rsidRPr="004D7252" w:rsidRDefault="00F91340" w:rsidP="00F91340">
            <w:pPr>
              <w:pStyle w:val="Sinespaciado"/>
              <w:jc w:val="center"/>
              <w:rPr>
                <w:rFonts w:ascii="Palatino Linotype" w:hAnsi="Palatino Linotype"/>
                <w:sz w:val="24"/>
                <w:szCs w:val="24"/>
              </w:rPr>
            </w:pPr>
            <w:r w:rsidRPr="004D7252">
              <w:rPr>
                <w:rFonts w:ascii="Palatino Linotype" w:hAnsi="Palatino Linotype"/>
                <w:sz w:val="24"/>
                <w:szCs w:val="24"/>
              </w:rPr>
              <w:t>Comisionado</w:t>
            </w:r>
          </w:p>
          <w:p w:rsidR="00F91340" w:rsidRPr="004D7252" w:rsidRDefault="004D7252" w:rsidP="00F91340">
            <w:pPr>
              <w:pStyle w:val="Sinespaciado"/>
              <w:jc w:val="center"/>
              <w:rPr>
                <w:rFonts w:ascii="Palatino Linotype" w:hAnsi="Palatino Linotype"/>
                <w:sz w:val="24"/>
                <w:szCs w:val="24"/>
              </w:rPr>
            </w:pPr>
            <w:r>
              <w:rPr>
                <w:rFonts w:ascii="Palatino Linotype" w:hAnsi="Palatino Linotype"/>
                <w:sz w:val="24"/>
                <w:szCs w:val="24"/>
              </w:rPr>
              <w:t>(Rúbrica</w:t>
            </w:r>
            <w:r w:rsidR="00F91340" w:rsidRPr="004D7252">
              <w:rPr>
                <w:rFonts w:ascii="Palatino Linotype" w:hAnsi="Palatino Linotype"/>
                <w:sz w:val="24"/>
                <w:szCs w:val="24"/>
              </w:rPr>
              <w:t>)</w:t>
            </w:r>
          </w:p>
        </w:tc>
      </w:tr>
      <w:tr w:rsidR="006149F1" w:rsidRPr="004D7252" w:rsidTr="00F91340">
        <w:tc>
          <w:tcPr>
            <w:tcW w:w="9062" w:type="dxa"/>
            <w:gridSpan w:val="2"/>
          </w:tcPr>
          <w:p w:rsidR="00AA4F9A" w:rsidRPr="004D7252" w:rsidRDefault="00AA4F9A"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006849" w:rsidRPr="004D7252" w:rsidRDefault="00006849" w:rsidP="00C10AAE">
            <w:pPr>
              <w:pStyle w:val="Sinespaciado"/>
              <w:jc w:val="both"/>
              <w:rPr>
                <w:rFonts w:ascii="Palatino Linotype" w:hAnsi="Palatino Linotype"/>
                <w:b/>
                <w:sz w:val="24"/>
                <w:szCs w:val="24"/>
              </w:rPr>
            </w:pPr>
          </w:p>
          <w:p w:rsidR="00C911DE" w:rsidRPr="004D7252" w:rsidRDefault="00C911DE"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D57072" w:rsidRPr="004D7252" w:rsidRDefault="00F2343A" w:rsidP="00C10AAE">
            <w:pPr>
              <w:pStyle w:val="Sinespaciado"/>
              <w:jc w:val="center"/>
              <w:rPr>
                <w:rFonts w:ascii="Palatino Linotype" w:hAnsi="Palatino Linotype"/>
                <w:b/>
                <w:sz w:val="24"/>
                <w:szCs w:val="24"/>
              </w:rPr>
            </w:pPr>
            <w:r w:rsidRPr="004D7252">
              <w:rPr>
                <w:rFonts w:ascii="Palatino Linotype" w:hAnsi="Palatino Linotype"/>
                <w:b/>
                <w:sz w:val="24"/>
                <w:szCs w:val="24"/>
              </w:rPr>
              <w:t>Alexis Tapia Ramírez</w:t>
            </w:r>
          </w:p>
          <w:p w:rsidR="00D57072" w:rsidRPr="004D7252" w:rsidRDefault="00F2343A" w:rsidP="00C10AAE">
            <w:pPr>
              <w:pStyle w:val="Sinespaciado"/>
              <w:jc w:val="center"/>
              <w:rPr>
                <w:rFonts w:ascii="Palatino Linotype" w:hAnsi="Palatino Linotype"/>
                <w:sz w:val="24"/>
                <w:szCs w:val="24"/>
              </w:rPr>
            </w:pPr>
            <w:r w:rsidRPr="004D7252">
              <w:rPr>
                <w:rFonts w:ascii="Palatino Linotype" w:hAnsi="Palatino Linotype"/>
                <w:sz w:val="24"/>
                <w:szCs w:val="24"/>
              </w:rPr>
              <w:t>Secretario Técnico</w:t>
            </w:r>
            <w:r w:rsidR="00D57072" w:rsidRPr="004D7252">
              <w:rPr>
                <w:rFonts w:ascii="Palatino Linotype" w:hAnsi="Palatino Linotype"/>
                <w:sz w:val="24"/>
                <w:szCs w:val="24"/>
              </w:rPr>
              <w:t xml:space="preserve"> del Pleno</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p>
        </w:tc>
      </w:tr>
    </w:tbl>
    <w:p w:rsidR="00106160" w:rsidRPr="00B900A2" w:rsidRDefault="00106160" w:rsidP="0014447C">
      <w:pPr>
        <w:pStyle w:val="Sinespaciado"/>
        <w:jc w:val="both"/>
        <w:rPr>
          <w:rFonts w:ascii="Palatino Linotype" w:hAnsi="Palatino Linotype"/>
          <w:sz w:val="36"/>
          <w:szCs w:val="24"/>
        </w:rPr>
      </w:pPr>
    </w:p>
    <w:p w:rsidR="00AA4F9A" w:rsidRDefault="007E2E80" w:rsidP="0014447C">
      <w:pPr>
        <w:pStyle w:val="Sinespaciado"/>
        <w:jc w:val="both"/>
        <w:rPr>
          <w:rFonts w:ascii="Palatino Linotype" w:hAnsi="Palatino Linotype"/>
          <w:bCs/>
          <w:sz w:val="16"/>
          <w:szCs w:val="16"/>
          <w:lang w:eastAsia="es-MX"/>
        </w:rPr>
      </w:pPr>
      <w:r w:rsidRPr="00A3134D">
        <w:rPr>
          <w:rFonts w:ascii="Palatino Linotype" w:hAnsi="Palatino Linotype"/>
          <w:sz w:val="16"/>
          <w:szCs w:val="16"/>
        </w:rPr>
        <w:t xml:space="preserve">Esta hoja corresponde a la resolución de fecha </w:t>
      </w:r>
      <w:r w:rsidR="0034428F">
        <w:rPr>
          <w:rFonts w:ascii="Palatino Linotype" w:hAnsi="Palatino Linotype"/>
          <w:sz w:val="16"/>
          <w:szCs w:val="16"/>
        </w:rPr>
        <w:t>once de diciembre</w:t>
      </w:r>
      <w:r w:rsidR="00DA1B7C">
        <w:rPr>
          <w:rFonts w:ascii="Palatino Linotype" w:hAnsi="Palatino Linotype"/>
          <w:sz w:val="16"/>
          <w:szCs w:val="16"/>
        </w:rPr>
        <w:t xml:space="preserve"> de dos mil diecinueve</w:t>
      </w:r>
      <w:r w:rsidRPr="00A3134D">
        <w:rPr>
          <w:rFonts w:ascii="Palatino Linotype" w:hAnsi="Palatino Linotype"/>
          <w:sz w:val="16"/>
          <w:szCs w:val="16"/>
        </w:rPr>
        <w:t>, emitida en el recurso</w:t>
      </w:r>
      <w:r w:rsidRPr="00AA4F9A">
        <w:rPr>
          <w:rFonts w:ascii="Palatino Linotype" w:hAnsi="Palatino Linotype"/>
          <w:sz w:val="16"/>
          <w:szCs w:val="16"/>
        </w:rPr>
        <w:t xml:space="preserve"> de revisión </w:t>
      </w:r>
      <w:r w:rsidR="0034428F">
        <w:rPr>
          <w:rFonts w:ascii="Palatino Linotype" w:hAnsi="Palatino Linotype"/>
          <w:bCs/>
          <w:sz w:val="16"/>
          <w:szCs w:val="16"/>
          <w:lang w:eastAsia="es-MX"/>
        </w:rPr>
        <w:t>07920</w:t>
      </w:r>
      <w:r w:rsidR="00DA1B7C">
        <w:rPr>
          <w:rFonts w:ascii="Palatino Linotype" w:hAnsi="Palatino Linotype"/>
          <w:bCs/>
          <w:sz w:val="16"/>
          <w:szCs w:val="16"/>
          <w:lang w:eastAsia="es-MX"/>
        </w:rPr>
        <w:t>/INFOEM/IP/RR/2019.</w:t>
      </w:r>
    </w:p>
    <w:p w:rsidR="007E2E80" w:rsidRPr="00AA4F9A" w:rsidRDefault="00C911DE" w:rsidP="0014447C">
      <w:pPr>
        <w:pStyle w:val="Sinespaciado"/>
        <w:jc w:val="both"/>
        <w:rPr>
          <w:rFonts w:ascii="Palatino Linotype" w:hAnsi="Palatino Linotype"/>
          <w:bCs/>
          <w:sz w:val="16"/>
          <w:szCs w:val="16"/>
          <w:lang w:eastAsia="es-MX"/>
        </w:rPr>
      </w:pPr>
      <w:r>
        <w:rPr>
          <w:rFonts w:ascii="Palatino Linotype" w:hAnsi="Palatino Linotype"/>
          <w:bCs/>
          <w:sz w:val="16"/>
          <w:szCs w:val="16"/>
          <w:lang w:eastAsia="es-MX"/>
        </w:rPr>
        <w:t>ZMS/</w:t>
      </w:r>
      <w:r w:rsidR="006A563F">
        <w:rPr>
          <w:rFonts w:ascii="Palatino Linotype" w:hAnsi="Palatino Linotype"/>
          <w:bCs/>
          <w:sz w:val="16"/>
          <w:szCs w:val="16"/>
          <w:lang w:eastAsia="es-MX"/>
        </w:rPr>
        <w:t>OSAM/CDFE</w:t>
      </w:r>
    </w:p>
    <w:sectPr w:rsidR="007E2E80" w:rsidRPr="00AA4F9A" w:rsidSect="00050A9C">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0976" w:rsidRDefault="00FE0976" w:rsidP="007E2E80">
      <w:pPr>
        <w:spacing w:after="0" w:line="240" w:lineRule="auto"/>
      </w:pPr>
      <w:r>
        <w:separator/>
      </w:r>
    </w:p>
  </w:endnote>
  <w:endnote w:type="continuationSeparator" w:id="0">
    <w:p w:rsidR="00FE0976" w:rsidRDefault="00FE0976"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73F" w:rsidRPr="000B69FA" w:rsidRDefault="00A2073F"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26B45">
      <w:rPr>
        <w:rFonts w:ascii="Palatino Linotype" w:hAnsi="Palatino Linotype"/>
        <w:bCs/>
        <w:noProof/>
        <w:sz w:val="20"/>
      </w:rPr>
      <w:t>57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26B45">
      <w:rPr>
        <w:rFonts w:ascii="Palatino Linotype" w:hAnsi="Palatino Linotype"/>
        <w:bCs/>
        <w:noProof/>
        <w:sz w:val="20"/>
      </w:rPr>
      <w:t>57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73F" w:rsidRPr="000B69FA" w:rsidRDefault="00A2073F"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26B4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26B45">
      <w:rPr>
        <w:rFonts w:ascii="Palatino Linotype" w:hAnsi="Palatino Linotype"/>
        <w:bCs/>
        <w:noProof/>
        <w:sz w:val="20"/>
      </w:rPr>
      <w:t>57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0976" w:rsidRDefault="00FE0976" w:rsidP="007E2E80">
      <w:pPr>
        <w:spacing w:after="0" w:line="240" w:lineRule="auto"/>
      </w:pPr>
      <w:r>
        <w:separator/>
      </w:r>
    </w:p>
  </w:footnote>
  <w:footnote w:type="continuationSeparator" w:id="0">
    <w:p w:rsidR="00FE0976" w:rsidRDefault="00FE0976" w:rsidP="007E2E80">
      <w:pPr>
        <w:spacing w:after="0" w:line="240" w:lineRule="auto"/>
      </w:pPr>
      <w:r>
        <w:continuationSeparator/>
      </w:r>
    </w:p>
  </w:footnote>
  <w:footnote w:id="1">
    <w:p w:rsidR="00A2073F" w:rsidRPr="00615B4B" w:rsidRDefault="00A2073F"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A2073F" w:rsidRPr="00615B4B" w:rsidRDefault="00A2073F"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73F" w:rsidRDefault="00A2073F">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A2073F" w:rsidTr="00182616">
      <w:trPr>
        <w:trHeight w:val="227"/>
      </w:trPr>
      <w:tc>
        <w:tcPr>
          <w:tcW w:w="5949" w:type="dxa"/>
          <w:hideMark/>
        </w:tcPr>
        <w:p w:rsidR="00A2073F" w:rsidRDefault="00A2073F"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A2073F" w:rsidRDefault="00A2073F"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07920/INFOEM/IP/RR/2019</w:t>
          </w:r>
        </w:p>
      </w:tc>
    </w:tr>
    <w:tr w:rsidR="00A2073F" w:rsidTr="00182616">
      <w:trPr>
        <w:trHeight w:val="242"/>
      </w:trPr>
      <w:tc>
        <w:tcPr>
          <w:tcW w:w="5949" w:type="dxa"/>
          <w:hideMark/>
        </w:tcPr>
        <w:p w:rsidR="00A2073F" w:rsidRDefault="00A2073F"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A2073F" w:rsidRDefault="00A2073F" w:rsidP="003D2A1C">
          <w:pPr>
            <w:spacing w:after="120" w:line="256" w:lineRule="auto"/>
            <w:ind w:left="72" w:right="214"/>
            <w:jc w:val="right"/>
            <w:rPr>
              <w:rFonts w:ascii="Palatino Linotype" w:hAnsi="Palatino Linotype" w:cs="Arial"/>
              <w:szCs w:val="20"/>
            </w:rPr>
          </w:pPr>
          <w:r w:rsidRPr="00176B39">
            <w:rPr>
              <w:rFonts w:ascii="Palatino Linotype" w:hAnsi="Palatino Linotype" w:cs="Arial"/>
              <w:szCs w:val="20"/>
            </w:rPr>
            <w:t>Ayuntamiento de Melchor Ocampo</w:t>
          </w:r>
        </w:p>
      </w:tc>
    </w:tr>
    <w:tr w:rsidR="00A2073F" w:rsidTr="00182616">
      <w:trPr>
        <w:trHeight w:val="342"/>
      </w:trPr>
      <w:tc>
        <w:tcPr>
          <w:tcW w:w="5949" w:type="dxa"/>
          <w:hideMark/>
        </w:tcPr>
        <w:p w:rsidR="00A2073F" w:rsidRDefault="00A2073F"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A2073F" w:rsidRDefault="00A2073F"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A2073F" w:rsidRDefault="00A2073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A2073F" w:rsidTr="00182616">
      <w:trPr>
        <w:trHeight w:val="227"/>
      </w:trPr>
      <w:tc>
        <w:tcPr>
          <w:tcW w:w="5103" w:type="dxa"/>
          <w:hideMark/>
        </w:tcPr>
        <w:p w:rsidR="00A2073F" w:rsidRDefault="00A2073F"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A2073F" w:rsidRPr="00B4142F" w:rsidRDefault="00A2073F" w:rsidP="00212498">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07920/INFOEM/IP/RR/2019</w:t>
          </w:r>
        </w:p>
      </w:tc>
    </w:tr>
    <w:tr w:rsidR="00A2073F" w:rsidTr="00182616">
      <w:trPr>
        <w:trHeight w:val="196"/>
      </w:trPr>
      <w:tc>
        <w:tcPr>
          <w:tcW w:w="5103" w:type="dxa"/>
          <w:hideMark/>
        </w:tcPr>
        <w:p w:rsidR="00A2073F" w:rsidRDefault="00A2073F"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A2073F" w:rsidRPr="00F06FED" w:rsidRDefault="00126B45" w:rsidP="00212498">
          <w:pPr>
            <w:spacing w:after="120" w:line="256" w:lineRule="auto"/>
            <w:ind w:left="208" w:right="214"/>
            <w:jc w:val="right"/>
            <w:rPr>
              <w:rFonts w:ascii="Palatino Linotype" w:hAnsi="Palatino Linotype" w:cs="Arial"/>
            </w:rPr>
          </w:pPr>
          <w:r>
            <w:rPr>
              <w:rFonts w:ascii="Palatino Linotype" w:hAnsi="Palatino Linotype" w:cs="Arial"/>
            </w:rPr>
            <w:t>XXXXXXXXXXXXX</w:t>
          </w:r>
        </w:p>
      </w:tc>
    </w:tr>
    <w:tr w:rsidR="00A2073F" w:rsidTr="00182616">
      <w:trPr>
        <w:trHeight w:val="242"/>
      </w:trPr>
      <w:tc>
        <w:tcPr>
          <w:tcW w:w="5103" w:type="dxa"/>
          <w:hideMark/>
        </w:tcPr>
        <w:p w:rsidR="00A2073F" w:rsidRDefault="00A2073F"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A2073F" w:rsidRDefault="00A2073F" w:rsidP="005E3F88">
          <w:pPr>
            <w:spacing w:after="120" w:line="256" w:lineRule="auto"/>
            <w:ind w:left="208" w:right="214"/>
            <w:jc w:val="right"/>
            <w:rPr>
              <w:rFonts w:ascii="Palatino Linotype" w:hAnsi="Palatino Linotype" w:cs="Arial"/>
              <w:szCs w:val="20"/>
            </w:rPr>
          </w:pPr>
          <w:r w:rsidRPr="00176B39">
            <w:rPr>
              <w:rFonts w:ascii="Palatino Linotype" w:hAnsi="Palatino Linotype" w:cs="Arial"/>
              <w:szCs w:val="20"/>
            </w:rPr>
            <w:t>Ayuntamiento de Melchor Ocampo</w:t>
          </w:r>
        </w:p>
      </w:tc>
    </w:tr>
    <w:tr w:rsidR="00A2073F" w:rsidTr="00182616">
      <w:trPr>
        <w:trHeight w:val="342"/>
      </w:trPr>
      <w:tc>
        <w:tcPr>
          <w:tcW w:w="5103" w:type="dxa"/>
          <w:hideMark/>
        </w:tcPr>
        <w:p w:rsidR="00A2073F" w:rsidRDefault="00A2073F"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A2073F" w:rsidRDefault="00A2073F"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A2073F" w:rsidRDefault="00A2073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D5B5FBE"/>
    <w:multiLevelType w:val="hybridMultilevel"/>
    <w:tmpl w:val="C11CFF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25F3D20"/>
    <w:multiLevelType w:val="hybridMultilevel"/>
    <w:tmpl w:val="86BA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4403121"/>
    <w:multiLevelType w:val="hybridMultilevel"/>
    <w:tmpl w:val="2AE6FD20"/>
    <w:lvl w:ilvl="0" w:tplc="5CA22E2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nsid w:val="36FB78F6"/>
    <w:multiLevelType w:val="hybridMultilevel"/>
    <w:tmpl w:val="ABC8A51E"/>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nsid w:val="39791182"/>
    <w:multiLevelType w:val="hybridMultilevel"/>
    <w:tmpl w:val="D7324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A4C434D"/>
    <w:multiLevelType w:val="hybridMultilevel"/>
    <w:tmpl w:val="424EF4B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nsid w:val="52781172"/>
    <w:multiLevelType w:val="hybridMultilevel"/>
    <w:tmpl w:val="F0569A0A"/>
    <w:lvl w:ilvl="0" w:tplc="080A0017">
      <w:start w:val="1"/>
      <w:numFmt w:val="lowerLetter"/>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nsid w:val="559C7F4B"/>
    <w:multiLevelType w:val="hybridMultilevel"/>
    <w:tmpl w:val="50DA5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91F431B"/>
    <w:multiLevelType w:val="hybridMultilevel"/>
    <w:tmpl w:val="3CBEC29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nsid w:val="62B17CE3"/>
    <w:multiLevelType w:val="hybridMultilevel"/>
    <w:tmpl w:val="D28CF2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3532172"/>
    <w:multiLevelType w:val="hybridMultilevel"/>
    <w:tmpl w:val="A32070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92F54A5"/>
    <w:multiLevelType w:val="hybridMultilevel"/>
    <w:tmpl w:val="1F848A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B1C2EAE"/>
    <w:multiLevelType w:val="hybridMultilevel"/>
    <w:tmpl w:val="FABA4B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
  </w:num>
  <w:num w:numId="4">
    <w:abstractNumId w:val="26"/>
  </w:num>
  <w:num w:numId="5">
    <w:abstractNumId w:val="4"/>
  </w:num>
  <w:num w:numId="6">
    <w:abstractNumId w:val="3"/>
  </w:num>
  <w:num w:numId="7">
    <w:abstractNumId w:val="15"/>
  </w:num>
  <w:num w:numId="8">
    <w:abstractNumId w:val="14"/>
  </w:num>
  <w:num w:numId="9">
    <w:abstractNumId w:val="23"/>
  </w:num>
  <w:num w:numId="10">
    <w:abstractNumId w:val="5"/>
  </w:num>
  <w:num w:numId="11">
    <w:abstractNumId w:val="24"/>
  </w:num>
  <w:num w:numId="12">
    <w:abstractNumId w:val="17"/>
  </w:num>
  <w:num w:numId="13">
    <w:abstractNumId w:val="16"/>
  </w:num>
  <w:num w:numId="14">
    <w:abstractNumId w:val="9"/>
  </w:num>
  <w:num w:numId="15">
    <w:abstractNumId w:val="2"/>
  </w:num>
  <w:num w:numId="16">
    <w:abstractNumId w:val="8"/>
  </w:num>
  <w:num w:numId="17">
    <w:abstractNumId w:val="12"/>
  </w:num>
  <w:num w:numId="18">
    <w:abstractNumId w:val="21"/>
  </w:num>
  <w:num w:numId="19">
    <w:abstractNumId w:val="25"/>
  </w:num>
  <w:num w:numId="20">
    <w:abstractNumId w:val="20"/>
  </w:num>
  <w:num w:numId="21">
    <w:abstractNumId w:val="10"/>
  </w:num>
  <w:num w:numId="22">
    <w:abstractNumId w:val="11"/>
  </w:num>
  <w:num w:numId="23">
    <w:abstractNumId w:val="18"/>
  </w:num>
  <w:num w:numId="24">
    <w:abstractNumId w:val="27"/>
  </w:num>
  <w:num w:numId="25">
    <w:abstractNumId w:val="13"/>
  </w:num>
  <w:num w:numId="26">
    <w:abstractNumId w:val="22"/>
  </w:num>
  <w:num w:numId="27">
    <w:abstractNumId w:val="19"/>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06849"/>
    <w:rsid w:val="00011DF7"/>
    <w:rsid w:val="000146A2"/>
    <w:rsid w:val="00014D80"/>
    <w:rsid w:val="000158D7"/>
    <w:rsid w:val="00015A5D"/>
    <w:rsid w:val="00016FC0"/>
    <w:rsid w:val="00022E72"/>
    <w:rsid w:val="000276E0"/>
    <w:rsid w:val="00032DBD"/>
    <w:rsid w:val="00033949"/>
    <w:rsid w:val="00033A37"/>
    <w:rsid w:val="00037385"/>
    <w:rsid w:val="000402BD"/>
    <w:rsid w:val="00043018"/>
    <w:rsid w:val="00050A9C"/>
    <w:rsid w:val="00051311"/>
    <w:rsid w:val="00053C9B"/>
    <w:rsid w:val="00056372"/>
    <w:rsid w:val="00057570"/>
    <w:rsid w:val="000674FE"/>
    <w:rsid w:val="0007328F"/>
    <w:rsid w:val="000738E9"/>
    <w:rsid w:val="0008042E"/>
    <w:rsid w:val="00086FC0"/>
    <w:rsid w:val="0008795C"/>
    <w:rsid w:val="0009343E"/>
    <w:rsid w:val="0009497C"/>
    <w:rsid w:val="00094B58"/>
    <w:rsid w:val="00094CA1"/>
    <w:rsid w:val="00095218"/>
    <w:rsid w:val="000A13F3"/>
    <w:rsid w:val="000A153F"/>
    <w:rsid w:val="000A27C1"/>
    <w:rsid w:val="000A7540"/>
    <w:rsid w:val="000B5E2B"/>
    <w:rsid w:val="000C4FB4"/>
    <w:rsid w:val="000C7875"/>
    <w:rsid w:val="000D47AB"/>
    <w:rsid w:val="000D6777"/>
    <w:rsid w:val="000D6982"/>
    <w:rsid w:val="000D756B"/>
    <w:rsid w:val="000E7C0A"/>
    <w:rsid w:val="000F199E"/>
    <w:rsid w:val="000F3722"/>
    <w:rsid w:val="00106160"/>
    <w:rsid w:val="00106FF0"/>
    <w:rsid w:val="001129FF"/>
    <w:rsid w:val="00114C3C"/>
    <w:rsid w:val="00117598"/>
    <w:rsid w:val="00121E46"/>
    <w:rsid w:val="00122CD0"/>
    <w:rsid w:val="0012508A"/>
    <w:rsid w:val="00126B45"/>
    <w:rsid w:val="00132E9F"/>
    <w:rsid w:val="00135494"/>
    <w:rsid w:val="00140AE4"/>
    <w:rsid w:val="00140C2F"/>
    <w:rsid w:val="0014191F"/>
    <w:rsid w:val="00143AC6"/>
    <w:rsid w:val="0014447C"/>
    <w:rsid w:val="001510E8"/>
    <w:rsid w:val="001552E9"/>
    <w:rsid w:val="00162176"/>
    <w:rsid w:val="00165929"/>
    <w:rsid w:val="00166046"/>
    <w:rsid w:val="00166FB7"/>
    <w:rsid w:val="001706EC"/>
    <w:rsid w:val="00176B39"/>
    <w:rsid w:val="00180F6B"/>
    <w:rsid w:val="00182616"/>
    <w:rsid w:val="00194EB5"/>
    <w:rsid w:val="001A12A0"/>
    <w:rsid w:val="001A17B9"/>
    <w:rsid w:val="001A4700"/>
    <w:rsid w:val="001B260E"/>
    <w:rsid w:val="001B79CD"/>
    <w:rsid w:val="001C0CE9"/>
    <w:rsid w:val="001C7007"/>
    <w:rsid w:val="001D5892"/>
    <w:rsid w:val="001D6114"/>
    <w:rsid w:val="001D61D0"/>
    <w:rsid w:val="001D63E9"/>
    <w:rsid w:val="001E07AC"/>
    <w:rsid w:val="001E10E4"/>
    <w:rsid w:val="001E1E50"/>
    <w:rsid w:val="001E60B7"/>
    <w:rsid w:val="001F021C"/>
    <w:rsid w:val="001F12BF"/>
    <w:rsid w:val="001F19D0"/>
    <w:rsid w:val="001F1B1B"/>
    <w:rsid w:val="001F26E4"/>
    <w:rsid w:val="001F2BC9"/>
    <w:rsid w:val="001F50B1"/>
    <w:rsid w:val="001F5577"/>
    <w:rsid w:val="001F60B6"/>
    <w:rsid w:val="002008C5"/>
    <w:rsid w:val="00201358"/>
    <w:rsid w:val="00203FA5"/>
    <w:rsid w:val="00205737"/>
    <w:rsid w:val="00207ACC"/>
    <w:rsid w:val="00207DA3"/>
    <w:rsid w:val="002108D8"/>
    <w:rsid w:val="00211473"/>
    <w:rsid w:val="00211BAC"/>
    <w:rsid w:val="0021201C"/>
    <w:rsid w:val="00212498"/>
    <w:rsid w:val="00213EE6"/>
    <w:rsid w:val="0021564F"/>
    <w:rsid w:val="00216B8D"/>
    <w:rsid w:val="002252AD"/>
    <w:rsid w:val="00230BFF"/>
    <w:rsid w:val="00235C9C"/>
    <w:rsid w:val="002450D9"/>
    <w:rsid w:val="00247E1F"/>
    <w:rsid w:val="00254523"/>
    <w:rsid w:val="002572CF"/>
    <w:rsid w:val="0026191D"/>
    <w:rsid w:val="00271762"/>
    <w:rsid w:val="00273014"/>
    <w:rsid w:val="00277E0D"/>
    <w:rsid w:val="00282C27"/>
    <w:rsid w:val="0028585E"/>
    <w:rsid w:val="00287072"/>
    <w:rsid w:val="00290397"/>
    <w:rsid w:val="00291370"/>
    <w:rsid w:val="00296F49"/>
    <w:rsid w:val="002A1927"/>
    <w:rsid w:val="002A3167"/>
    <w:rsid w:val="002A74DF"/>
    <w:rsid w:val="002B1519"/>
    <w:rsid w:val="002B2554"/>
    <w:rsid w:val="002B58D4"/>
    <w:rsid w:val="002B5B14"/>
    <w:rsid w:val="002C2A2E"/>
    <w:rsid w:val="002C2D19"/>
    <w:rsid w:val="002C529C"/>
    <w:rsid w:val="002C56B2"/>
    <w:rsid w:val="002C5A67"/>
    <w:rsid w:val="002D285A"/>
    <w:rsid w:val="002D4991"/>
    <w:rsid w:val="002D4BAA"/>
    <w:rsid w:val="002D6110"/>
    <w:rsid w:val="002E22D8"/>
    <w:rsid w:val="002E2D4C"/>
    <w:rsid w:val="002E6036"/>
    <w:rsid w:val="002F044A"/>
    <w:rsid w:val="002F0481"/>
    <w:rsid w:val="002F160B"/>
    <w:rsid w:val="002F17FB"/>
    <w:rsid w:val="002F7CF2"/>
    <w:rsid w:val="003013E4"/>
    <w:rsid w:val="00301A01"/>
    <w:rsid w:val="003021C1"/>
    <w:rsid w:val="00303FAF"/>
    <w:rsid w:val="00304C91"/>
    <w:rsid w:val="00305364"/>
    <w:rsid w:val="00307784"/>
    <w:rsid w:val="00310760"/>
    <w:rsid w:val="00311191"/>
    <w:rsid w:val="00312E7E"/>
    <w:rsid w:val="00315192"/>
    <w:rsid w:val="0031531C"/>
    <w:rsid w:val="003255F3"/>
    <w:rsid w:val="00326D4D"/>
    <w:rsid w:val="00327932"/>
    <w:rsid w:val="00336EDF"/>
    <w:rsid w:val="00337468"/>
    <w:rsid w:val="0034396B"/>
    <w:rsid w:val="0034428F"/>
    <w:rsid w:val="00350442"/>
    <w:rsid w:val="00363308"/>
    <w:rsid w:val="00365ADF"/>
    <w:rsid w:val="0036695D"/>
    <w:rsid w:val="0037111B"/>
    <w:rsid w:val="00374450"/>
    <w:rsid w:val="003750D2"/>
    <w:rsid w:val="00375FF5"/>
    <w:rsid w:val="0038150A"/>
    <w:rsid w:val="0038385D"/>
    <w:rsid w:val="003840C3"/>
    <w:rsid w:val="003908F4"/>
    <w:rsid w:val="003919AC"/>
    <w:rsid w:val="00393AEB"/>
    <w:rsid w:val="00395C1A"/>
    <w:rsid w:val="00396EB8"/>
    <w:rsid w:val="003A13D2"/>
    <w:rsid w:val="003A3096"/>
    <w:rsid w:val="003B2BFE"/>
    <w:rsid w:val="003B5524"/>
    <w:rsid w:val="003C3124"/>
    <w:rsid w:val="003C6EE8"/>
    <w:rsid w:val="003C74AF"/>
    <w:rsid w:val="003D1EEB"/>
    <w:rsid w:val="003D2672"/>
    <w:rsid w:val="003D2A1C"/>
    <w:rsid w:val="003D3420"/>
    <w:rsid w:val="003E01DA"/>
    <w:rsid w:val="003E08B9"/>
    <w:rsid w:val="003E1C7D"/>
    <w:rsid w:val="003E43D8"/>
    <w:rsid w:val="003E653B"/>
    <w:rsid w:val="003F046E"/>
    <w:rsid w:val="003F5664"/>
    <w:rsid w:val="00400852"/>
    <w:rsid w:val="004008E7"/>
    <w:rsid w:val="00404F9D"/>
    <w:rsid w:val="00405574"/>
    <w:rsid w:val="00406B61"/>
    <w:rsid w:val="00407282"/>
    <w:rsid w:val="00410A41"/>
    <w:rsid w:val="004132B8"/>
    <w:rsid w:val="0041630F"/>
    <w:rsid w:val="00417EBD"/>
    <w:rsid w:val="00423757"/>
    <w:rsid w:val="00423C27"/>
    <w:rsid w:val="00424A8A"/>
    <w:rsid w:val="00425199"/>
    <w:rsid w:val="00426398"/>
    <w:rsid w:val="00432BF1"/>
    <w:rsid w:val="00443826"/>
    <w:rsid w:val="004440A9"/>
    <w:rsid w:val="0045270C"/>
    <w:rsid w:val="0045396C"/>
    <w:rsid w:val="004572BE"/>
    <w:rsid w:val="004617C7"/>
    <w:rsid w:val="004625C1"/>
    <w:rsid w:val="004657BE"/>
    <w:rsid w:val="004737E6"/>
    <w:rsid w:val="00473B0B"/>
    <w:rsid w:val="004740BE"/>
    <w:rsid w:val="00474F20"/>
    <w:rsid w:val="004807F7"/>
    <w:rsid w:val="00481A0C"/>
    <w:rsid w:val="004830B5"/>
    <w:rsid w:val="00484E47"/>
    <w:rsid w:val="00487B8B"/>
    <w:rsid w:val="004905DB"/>
    <w:rsid w:val="00492958"/>
    <w:rsid w:val="00496755"/>
    <w:rsid w:val="00497586"/>
    <w:rsid w:val="00497B93"/>
    <w:rsid w:val="004A51FF"/>
    <w:rsid w:val="004B2C63"/>
    <w:rsid w:val="004B4721"/>
    <w:rsid w:val="004C7E18"/>
    <w:rsid w:val="004D7252"/>
    <w:rsid w:val="004D798F"/>
    <w:rsid w:val="004E141D"/>
    <w:rsid w:val="004E2B2D"/>
    <w:rsid w:val="004E3718"/>
    <w:rsid w:val="004E3AAD"/>
    <w:rsid w:val="004F483E"/>
    <w:rsid w:val="004F4B8F"/>
    <w:rsid w:val="0050104C"/>
    <w:rsid w:val="005023F4"/>
    <w:rsid w:val="005033CC"/>
    <w:rsid w:val="00505786"/>
    <w:rsid w:val="00516BA8"/>
    <w:rsid w:val="005174D3"/>
    <w:rsid w:val="0052393E"/>
    <w:rsid w:val="00524986"/>
    <w:rsid w:val="005328FB"/>
    <w:rsid w:val="0053694C"/>
    <w:rsid w:val="00537419"/>
    <w:rsid w:val="00537D90"/>
    <w:rsid w:val="00541B17"/>
    <w:rsid w:val="005421C7"/>
    <w:rsid w:val="005436F5"/>
    <w:rsid w:val="005448FA"/>
    <w:rsid w:val="00566699"/>
    <w:rsid w:val="00567C71"/>
    <w:rsid w:val="005733EB"/>
    <w:rsid w:val="0057534D"/>
    <w:rsid w:val="00590126"/>
    <w:rsid w:val="00591988"/>
    <w:rsid w:val="00594F28"/>
    <w:rsid w:val="00596856"/>
    <w:rsid w:val="005A117C"/>
    <w:rsid w:val="005A6F55"/>
    <w:rsid w:val="005B2A31"/>
    <w:rsid w:val="005B4B01"/>
    <w:rsid w:val="005B7E58"/>
    <w:rsid w:val="005C057C"/>
    <w:rsid w:val="005C6758"/>
    <w:rsid w:val="005C76D5"/>
    <w:rsid w:val="005D02A8"/>
    <w:rsid w:val="005D5EEB"/>
    <w:rsid w:val="005D5FD3"/>
    <w:rsid w:val="005E3A32"/>
    <w:rsid w:val="005E3E34"/>
    <w:rsid w:val="005E3F88"/>
    <w:rsid w:val="005E6F4D"/>
    <w:rsid w:val="005E7805"/>
    <w:rsid w:val="00600575"/>
    <w:rsid w:val="00600D67"/>
    <w:rsid w:val="0060633A"/>
    <w:rsid w:val="006110C1"/>
    <w:rsid w:val="00611CAA"/>
    <w:rsid w:val="006149F1"/>
    <w:rsid w:val="00620FA6"/>
    <w:rsid w:val="006246A5"/>
    <w:rsid w:val="00625C69"/>
    <w:rsid w:val="0062686A"/>
    <w:rsid w:val="00627F9C"/>
    <w:rsid w:val="00631F1B"/>
    <w:rsid w:val="00631FF9"/>
    <w:rsid w:val="00632085"/>
    <w:rsid w:val="00633C3F"/>
    <w:rsid w:val="006367CB"/>
    <w:rsid w:val="00637FA6"/>
    <w:rsid w:val="00640D07"/>
    <w:rsid w:val="00642541"/>
    <w:rsid w:val="00644363"/>
    <w:rsid w:val="006446F7"/>
    <w:rsid w:val="00647B4C"/>
    <w:rsid w:val="00652906"/>
    <w:rsid w:val="0065519D"/>
    <w:rsid w:val="00661204"/>
    <w:rsid w:val="006621E2"/>
    <w:rsid w:val="0066610F"/>
    <w:rsid w:val="00666796"/>
    <w:rsid w:val="00666B0B"/>
    <w:rsid w:val="00673D7C"/>
    <w:rsid w:val="006749FD"/>
    <w:rsid w:val="00676C32"/>
    <w:rsid w:val="00677735"/>
    <w:rsid w:val="006808D8"/>
    <w:rsid w:val="00680D39"/>
    <w:rsid w:val="00686046"/>
    <w:rsid w:val="0068613E"/>
    <w:rsid w:val="0069776E"/>
    <w:rsid w:val="006A0ADE"/>
    <w:rsid w:val="006A29C5"/>
    <w:rsid w:val="006A3A54"/>
    <w:rsid w:val="006A561E"/>
    <w:rsid w:val="006A563F"/>
    <w:rsid w:val="006A7B74"/>
    <w:rsid w:val="006B42F4"/>
    <w:rsid w:val="006C43CE"/>
    <w:rsid w:val="006C6176"/>
    <w:rsid w:val="006D01DC"/>
    <w:rsid w:val="006D1136"/>
    <w:rsid w:val="006D254A"/>
    <w:rsid w:val="006D4AD4"/>
    <w:rsid w:val="006D621C"/>
    <w:rsid w:val="006D780C"/>
    <w:rsid w:val="006E0601"/>
    <w:rsid w:val="006E2D42"/>
    <w:rsid w:val="006E6394"/>
    <w:rsid w:val="006E6C81"/>
    <w:rsid w:val="006F1473"/>
    <w:rsid w:val="006F18FD"/>
    <w:rsid w:val="006F37A8"/>
    <w:rsid w:val="006F4A35"/>
    <w:rsid w:val="00702DB6"/>
    <w:rsid w:val="00705D1C"/>
    <w:rsid w:val="00706CA6"/>
    <w:rsid w:val="00707021"/>
    <w:rsid w:val="00711A9D"/>
    <w:rsid w:val="0071210D"/>
    <w:rsid w:val="007158BB"/>
    <w:rsid w:val="007218F2"/>
    <w:rsid w:val="00722992"/>
    <w:rsid w:val="00725286"/>
    <w:rsid w:val="007256EA"/>
    <w:rsid w:val="00730DE0"/>
    <w:rsid w:val="0073345D"/>
    <w:rsid w:val="00735945"/>
    <w:rsid w:val="0073758D"/>
    <w:rsid w:val="0074093D"/>
    <w:rsid w:val="00742DE8"/>
    <w:rsid w:val="007451B1"/>
    <w:rsid w:val="00751BBC"/>
    <w:rsid w:val="007538C9"/>
    <w:rsid w:val="0075676A"/>
    <w:rsid w:val="0076120C"/>
    <w:rsid w:val="00763D73"/>
    <w:rsid w:val="007640C8"/>
    <w:rsid w:val="007676AF"/>
    <w:rsid w:val="00772257"/>
    <w:rsid w:val="00773D50"/>
    <w:rsid w:val="00776087"/>
    <w:rsid w:val="00785145"/>
    <w:rsid w:val="00786497"/>
    <w:rsid w:val="00790289"/>
    <w:rsid w:val="0079496F"/>
    <w:rsid w:val="00794D57"/>
    <w:rsid w:val="00795C0D"/>
    <w:rsid w:val="00795CD4"/>
    <w:rsid w:val="00797BE3"/>
    <w:rsid w:val="00797CCD"/>
    <w:rsid w:val="007A0571"/>
    <w:rsid w:val="007A223B"/>
    <w:rsid w:val="007A4E13"/>
    <w:rsid w:val="007A7098"/>
    <w:rsid w:val="007B0292"/>
    <w:rsid w:val="007B0E30"/>
    <w:rsid w:val="007B1050"/>
    <w:rsid w:val="007C11C3"/>
    <w:rsid w:val="007D0CFF"/>
    <w:rsid w:val="007D29C5"/>
    <w:rsid w:val="007E2E80"/>
    <w:rsid w:val="007E39F7"/>
    <w:rsid w:val="007F054B"/>
    <w:rsid w:val="007F1984"/>
    <w:rsid w:val="007F282E"/>
    <w:rsid w:val="007F37E2"/>
    <w:rsid w:val="007F6535"/>
    <w:rsid w:val="007F7089"/>
    <w:rsid w:val="007F7846"/>
    <w:rsid w:val="008041A7"/>
    <w:rsid w:val="00807090"/>
    <w:rsid w:val="008103B2"/>
    <w:rsid w:val="0081299A"/>
    <w:rsid w:val="00816AE5"/>
    <w:rsid w:val="0081732C"/>
    <w:rsid w:val="00821898"/>
    <w:rsid w:val="00823454"/>
    <w:rsid w:val="00824894"/>
    <w:rsid w:val="0082750B"/>
    <w:rsid w:val="00830360"/>
    <w:rsid w:val="008307E5"/>
    <w:rsid w:val="0084469C"/>
    <w:rsid w:val="008455DC"/>
    <w:rsid w:val="00850F99"/>
    <w:rsid w:val="00853CC3"/>
    <w:rsid w:val="00862A04"/>
    <w:rsid w:val="008659E5"/>
    <w:rsid w:val="00867D56"/>
    <w:rsid w:val="00870064"/>
    <w:rsid w:val="00872175"/>
    <w:rsid w:val="008725EE"/>
    <w:rsid w:val="008731D1"/>
    <w:rsid w:val="00882E8A"/>
    <w:rsid w:val="00882F15"/>
    <w:rsid w:val="00887526"/>
    <w:rsid w:val="00892543"/>
    <w:rsid w:val="00896031"/>
    <w:rsid w:val="00897444"/>
    <w:rsid w:val="008A0BE6"/>
    <w:rsid w:val="008A1C19"/>
    <w:rsid w:val="008A46B7"/>
    <w:rsid w:val="008C0E72"/>
    <w:rsid w:val="008C0F70"/>
    <w:rsid w:val="008C651F"/>
    <w:rsid w:val="008C7CEB"/>
    <w:rsid w:val="008D17A8"/>
    <w:rsid w:val="008D3655"/>
    <w:rsid w:val="008E572E"/>
    <w:rsid w:val="008E63C2"/>
    <w:rsid w:val="00902079"/>
    <w:rsid w:val="00903599"/>
    <w:rsid w:val="0090362E"/>
    <w:rsid w:val="00905CE1"/>
    <w:rsid w:val="009151CF"/>
    <w:rsid w:val="00920256"/>
    <w:rsid w:val="009272C6"/>
    <w:rsid w:val="00930F68"/>
    <w:rsid w:val="009339EC"/>
    <w:rsid w:val="00936CE7"/>
    <w:rsid w:val="0093743A"/>
    <w:rsid w:val="00942349"/>
    <w:rsid w:val="00943B37"/>
    <w:rsid w:val="009450FA"/>
    <w:rsid w:val="00950ABA"/>
    <w:rsid w:val="00954DC1"/>
    <w:rsid w:val="00960D8F"/>
    <w:rsid w:val="0096284F"/>
    <w:rsid w:val="0096359D"/>
    <w:rsid w:val="00967270"/>
    <w:rsid w:val="0097416D"/>
    <w:rsid w:val="009759F9"/>
    <w:rsid w:val="00984CA8"/>
    <w:rsid w:val="0098562F"/>
    <w:rsid w:val="009859B8"/>
    <w:rsid w:val="0099000E"/>
    <w:rsid w:val="00992548"/>
    <w:rsid w:val="00994FE7"/>
    <w:rsid w:val="009A6C7D"/>
    <w:rsid w:val="009B0589"/>
    <w:rsid w:val="009B205B"/>
    <w:rsid w:val="009B3592"/>
    <w:rsid w:val="009B70C3"/>
    <w:rsid w:val="009C1EA2"/>
    <w:rsid w:val="009C3FC7"/>
    <w:rsid w:val="009C5A94"/>
    <w:rsid w:val="009D1E63"/>
    <w:rsid w:val="009D34B0"/>
    <w:rsid w:val="009D56AA"/>
    <w:rsid w:val="009E0089"/>
    <w:rsid w:val="009E396D"/>
    <w:rsid w:val="009E7128"/>
    <w:rsid w:val="009F223E"/>
    <w:rsid w:val="009F7B22"/>
    <w:rsid w:val="00A01F59"/>
    <w:rsid w:val="00A06551"/>
    <w:rsid w:val="00A10000"/>
    <w:rsid w:val="00A10775"/>
    <w:rsid w:val="00A112EB"/>
    <w:rsid w:val="00A17399"/>
    <w:rsid w:val="00A2073F"/>
    <w:rsid w:val="00A2199B"/>
    <w:rsid w:val="00A22469"/>
    <w:rsid w:val="00A25EBC"/>
    <w:rsid w:val="00A26AC5"/>
    <w:rsid w:val="00A27056"/>
    <w:rsid w:val="00A3134D"/>
    <w:rsid w:val="00A33B3A"/>
    <w:rsid w:val="00A35B31"/>
    <w:rsid w:val="00A4214D"/>
    <w:rsid w:val="00A473ED"/>
    <w:rsid w:val="00A54113"/>
    <w:rsid w:val="00A62727"/>
    <w:rsid w:val="00A63F03"/>
    <w:rsid w:val="00A65C29"/>
    <w:rsid w:val="00A666CE"/>
    <w:rsid w:val="00A73A68"/>
    <w:rsid w:val="00A823B0"/>
    <w:rsid w:val="00A854D1"/>
    <w:rsid w:val="00A871F0"/>
    <w:rsid w:val="00A9172E"/>
    <w:rsid w:val="00A9462B"/>
    <w:rsid w:val="00A94BF6"/>
    <w:rsid w:val="00AA4F9A"/>
    <w:rsid w:val="00AA5A0A"/>
    <w:rsid w:val="00AB1AF3"/>
    <w:rsid w:val="00AB481C"/>
    <w:rsid w:val="00AB6FE4"/>
    <w:rsid w:val="00AC0C1F"/>
    <w:rsid w:val="00AD0168"/>
    <w:rsid w:val="00AD3C94"/>
    <w:rsid w:val="00AD4AD8"/>
    <w:rsid w:val="00AE26CD"/>
    <w:rsid w:val="00AE658B"/>
    <w:rsid w:val="00AF1F1C"/>
    <w:rsid w:val="00B00C15"/>
    <w:rsid w:val="00B0448E"/>
    <w:rsid w:val="00B070F5"/>
    <w:rsid w:val="00B12CBA"/>
    <w:rsid w:val="00B16CAC"/>
    <w:rsid w:val="00B303EA"/>
    <w:rsid w:val="00B31ACE"/>
    <w:rsid w:val="00B31BB2"/>
    <w:rsid w:val="00B33A21"/>
    <w:rsid w:val="00B34950"/>
    <w:rsid w:val="00B34998"/>
    <w:rsid w:val="00B37149"/>
    <w:rsid w:val="00B37304"/>
    <w:rsid w:val="00B42C65"/>
    <w:rsid w:val="00B432F1"/>
    <w:rsid w:val="00B501B2"/>
    <w:rsid w:val="00B5077D"/>
    <w:rsid w:val="00B50E01"/>
    <w:rsid w:val="00B51B2F"/>
    <w:rsid w:val="00B549E1"/>
    <w:rsid w:val="00B56587"/>
    <w:rsid w:val="00B56E95"/>
    <w:rsid w:val="00B649E6"/>
    <w:rsid w:val="00B75842"/>
    <w:rsid w:val="00B900A2"/>
    <w:rsid w:val="00B93C5C"/>
    <w:rsid w:val="00B97CAC"/>
    <w:rsid w:val="00BA11F9"/>
    <w:rsid w:val="00BA5252"/>
    <w:rsid w:val="00BA6922"/>
    <w:rsid w:val="00BA69A0"/>
    <w:rsid w:val="00BA79BA"/>
    <w:rsid w:val="00BB2359"/>
    <w:rsid w:val="00BB4086"/>
    <w:rsid w:val="00BC0DDA"/>
    <w:rsid w:val="00BC1A78"/>
    <w:rsid w:val="00BC5438"/>
    <w:rsid w:val="00BC55DA"/>
    <w:rsid w:val="00BC64D4"/>
    <w:rsid w:val="00BD1DE7"/>
    <w:rsid w:val="00BD20DA"/>
    <w:rsid w:val="00BE100C"/>
    <w:rsid w:val="00BE48F3"/>
    <w:rsid w:val="00BE6D77"/>
    <w:rsid w:val="00BE76C5"/>
    <w:rsid w:val="00BF0AEC"/>
    <w:rsid w:val="00BF123B"/>
    <w:rsid w:val="00BF123D"/>
    <w:rsid w:val="00BF3765"/>
    <w:rsid w:val="00BF5EE2"/>
    <w:rsid w:val="00BF69B1"/>
    <w:rsid w:val="00C01402"/>
    <w:rsid w:val="00C10AAE"/>
    <w:rsid w:val="00C115F4"/>
    <w:rsid w:val="00C13352"/>
    <w:rsid w:val="00C2107B"/>
    <w:rsid w:val="00C2473C"/>
    <w:rsid w:val="00C24DFC"/>
    <w:rsid w:val="00C25822"/>
    <w:rsid w:val="00C25B7C"/>
    <w:rsid w:val="00C25B89"/>
    <w:rsid w:val="00C277F4"/>
    <w:rsid w:val="00C27F4E"/>
    <w:rsid w:val="00C34B47"/>
    <w:rsid w:val="00C35F18"/>
    <w:rsid w:val="00C370FC"/>
    <w:rsid w:val="00C40345"/>
    <w:rsid w:val="00C46355"/>
    <w:rsid w:val="00C47BC9"/>
    <w:rsid w:val="00C5369B"/>
    <w:rsid w:val="00C67A59"/>
    <w:rsid w:val="00C70ADA"/>
    <w:rsid w:val="00C74A5C"/>
    <w:rsid w:val="00C8573E"/>
    <w:rsid w:val="00C90CE9"/>
    <w:rsid w:val="00C911DE"/>
    <w:rsid w:val="00C921D5"/>
    <w:rsid w:val="00C95F13"/>
    <w:rsid w:val="00CA2ED9"/>
    <w:rsid w:val="00CA3DD3"/>
    <w:rsid w:val="00CA5A37"/>
    <w:rsid w:val="00CA5EC1"/>
    <w:rsid w:val="00CB6C3E"/>
    <w:rsid w:val="00CB6FBC"/>
    <w:rsid w:val="00CD4230"/>
    <w:rsid w:val="00CD5D9E"/>
    <w:rsid w:val="00CE15C8"/>
    <w:rsid w:val="00CF27C6"/>
    <w:rsid w:val="00CF32FD"/>
    <w:rsid w:val="00CF6075"/>
    <w:rsid w:val="00CF6361"/>
    <w:rsid w:val="00CF7E3D"/>
    <w:rsid w:val="00D01B24"/>
    <w:rsid w:val="00D020E2"/>
    <w:rsid w:val="00D04234"/>
    <w:rsid w:val="00D04E44"/>
    <w:rsid w:val="00D0540D"/>
    <w:rsid w:val="00D060C5"/>
    <w:rsid w:val="00D0673B"/>
    <w:rsid w:val="00D06E3B"/>
    <w:rsid w:val="00D12507"/>
    <w:rsid w:val="00D13B83"/>
    <w:rsid w:val="00D14D51"/>
    <w:rsid w:val="00D14E3B"/>
    <w:rsid w:val="00D23F11"/>
    <w:rsid w:val="00D31AAE"/>
    <w:rsid w:val="00D32449"/>
    <w:rsid w:val="00D32E6F"/>
    <w:rsid w:val="00D42C52"/>
    <w:rsid w:val="00D46D29"/>
    <w:rsid w:val="00D50E23"/>
    <w:rsid w:val="00D51B67"/>
    <w:rsid w:val="00D5329C"/>
    <w:rsid w:val="00D54889"/>
    <w:rsid w:val="00D5545F"/>
    <w:rsid w:val="00D56520"/>
    <w:rsid w:val="00D57072"/>
    <w:rsid w:val="00D57A8D"/>
    <w:rsid w:val="00D61A59"/>
    <w:rsid w:val="00D63294"/>
    <w:rsid w:val="00D633B6"/>
    <w:rsid w:val="00D64F6D"/>
    <w:rsid w:val="00D70758"/>
    <w:rsid w:val="00D72377"/>
    <w:rsid w:val="00D75DD0"/>
    <w:rsid w:val="00D760EF"/>
    <w:rsid w:val="00D77F62"/>
    <w:rsid w:val="00D80239"/>
    <w:rsid w:val="00D82C3F"/>
    <w:rsid w:val="00D84293"/>
    <w:rsid w:val="00D85C97"/>
    <w:rsid w:val="00DA0E70"/>
    <w:rsid w:val="00DA1B7C"/>
    <w:rsid w:val="00DA21DB"/>
    <w:rsid w:val="00DA3A25"/>
    <w:rsid w:val="00DA5A00"/>
    <w:rsid w:val="00DA6917"/>
    <w:rsid w:val="00DB01B2"/>
    <w:rsid w:val="00DB4192"/>
    <w:rsid w:val="00DB5FF7"/>
    <w:rsid w:val="00DC04A8"/>
    <w:rsid w:val="00DC0CB0"/>
    <w:rsid w:val="00DC106B"/>
    <w:rsid w:val="00DC4E35"/>
    <w:rsid w:val="00DC7387"/>
    <w:rsid w:val="00DD0417"/>
    <w:rsid w:val="00DD0D40"/>
    <w:rsid w:val="00DD13E2"/>
    <w:rsid w:val="00DD2781"/>
    <w:rsid w:val="00DD2C57"/>
    <w:rsid w:val="00DD2D53"/>
    <w:rsid w:val="00DD5971"/>
    <w:rsid w:val="00DD5DC9"/>
    <w:rsid w:val="00DE0587"/>
    <w:rsid w:val="00DE16E2"/>
    <w:rsid w:val="00DE6FDA"/>
    <w:rsid w:val="00DE712C"/>
    <w:rsid w:val="00DF0AF9"/>
    <w:rsid w:val="00DF1527"/>
    <w:rsid w:val="00DF2F2C"/>
    <w:rsid w:val="00DF3485"/>
    <w:rsid w:val="00DF51C8"/>
    <w:rsid w:val="00DF5C1F"/>
    <w:rsid w:val="00DF641D"/>
    <w:rsid w:val="00E014FE"/>
    <w:rsid w:val="00E05D45"/>
    <w:rsid w:val="00E0776F"/>
    <w:rsid w:val="00E1520C"/>
    <w:rsid w:val="00E16D1C"/>
    <w:rsid w:val="00E20B6B"/>
    <w:rsid w:val="00E23E06"/>
    <w:rsid w:val="00E25492"/>
    <w:rsid w:val="00E31685"/>
    <w:rsid w:val="00E32FC8"/>
    <w:rsid w:val="00E37AA1"/>
    <w:rsid w:val="00E426C9"/>
    <w:rsid w:val="00E44021"/>
    <w:rsid w:val="00E50BBA"/>
    <w:rsid w:val="00E50EFF"/>
    <w:rsid w:val="00E50F4B"/>
    <w:rsid w:val="00E51947"/>
    <w:rsid w:val="00E52335"/>
    <w:rsid w:val="00E53096"/>
    <w:rsid w:val="00E56111"/>
    <w:rsid w:val="00E60476"/>
    <w:rsid w:val="00E61468"/>
    <w:rsid w:val="00E63CC2"/>
    <w:rsid w:val="00E65AE8"/>
    <w:rsid w:val="00E70CAE"/>
    <w:rsid w:val="00E70CC2"/>
    <w:rsid w:val="00E70D08"/>
    <w:rsid w:val="00E726BA"/>
    <w:rsid w:val="00E72712"/>
    <w:rsid w:val="00E776D2"/>
    <w:rsid w:val="00E83DA0"/>
    <w:rsid w:val="00E93579"/>
    <w:rsid w:val="00EA0886"/>
    <w:rsid w:val="00EA1674"/>
    <w:rsid w:val="00EA2AAB"/>
    <w:rsid w:val="00EA46D4"/>
    <w:rsid w:val="00EA511D"/>
    <w:rsid w:val="00EB2068"/>
    <w:rsid w:val="00EB5A78"/>
    <w:rsid w:val="00EC1776"/>
    <w:rsid w:val="00EC18C4"/>
    <w:rsid w:val="00EC288D"/>
    <w:rsid w:val="00EC3B60"/>
    <w:rsid w:val="00EC49F6"/>
    <w:rsid w:val="00EC4B58"/>
    <w:rsid w:val="00EC4B6A"/>
    <w:rsid w:val="00EC63B8"/>
    <w:rsid w:val="00ED4829"/>
    <w:rsid w:val="00ED60AD"/>
    <w:rsid w:val="00ED60C2"/>
    <w:rsid w:val="00ED634A"/>
    <w:rsid w:val="00ED74B1"/>
    <w:rsid w:val="00ED78F3"/>
    <w:rsid w:val="00EE03F5"/>
    <w:rsid w:val="00EE08F5"/>
    <w:rsid w:val="00EE5CE9"/>
    <w:rsid w:val="00EF4D17"/>
    <w:rsid w:val="00EF6B28"/>
    <w:rsid w:val="00EF6CD7"/>
    <w:rsid w:val="00F00750"/>
    <w:rsid w:val="00F02F2E"/>
    <w:rsid w:val="00F05BB1"/>
    <w:rsid w:val="00F07CDA"/>
    <w:rsid w:val="00F07DC2"/>
    <w:rsid w:val="00F1657E"/>
    <w:rsid w:val="00F16CCA"/>
    <w:rsid w:val="00F1770B"/>
    <w:rsid w:val="00F17EC1"/>
    <w:rsid w:val="00F2178A"/>
    <w:rsid w:val="00F23233"/>
    <w:rsid w:val="00F2343A"/>
    <w:rsid w:val="00F30C06"/>
    <w:rsid w:val="00F44637"/>
    <w:rsid w:val="00F45389"/>
    <w:rsid w:val="00F46398"/>
    <w:rsid w:val="00F4708B"/>
    <w:rsid w:val="00F52D9E"/>
    <w:rsid w:val="00F53B53"/>
    <w:rsid w:val="00F612DC"/>
    <w:rsid w:val="00F66A72"/>
    <w:rsid w:val="00F67D84"/>
    <w:rsid w:val="00F72BD1"/>
    <w:rsid w:val="00F7667E"/>
    <w:rsid w:val="00F81725"/>
    <w:rsid w:val="00F83F9F"/>
    <w:rsid w:val="00F8521C"/>
    <w:rsid w:val="00F85361"/>
    <w:rsid w:val="00F86466"/>
    <w:rsid w:val="00F8666D"/>
    <w:rsid w:val="00F91340"/>
    <w:rsid w:val="00F92D09"/>
    <w:rsid w:val="00F967F3"/>
    <w:rsid w:val="00F96AD5"/>
    <w:rsid w:val="00FA47E2"/>
    <w:rsid w:val="00FA61E0"/>
    <w:rsid w:val="00FB2F77"/>
    <w:rsid w:val="00FB55E9"/>
    <w:rsid w:val="00FC6444"/>
    <w:rsid w:val="00FC716A"/>
    <w:rsid w:val="00FC7D8B"/>
    <w:rsid w:val="00FD3A3C"/>
    <w:rsid w:val="00FD3B96"/>
    <w:rsid w:val="00FD4EB1"/>
    <w:rsid w:val="00FD7EE2"/>
    <w:rsid w:val="00FE0976"/>
    <w:rsid w:val="00FF08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D29"/>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59"/>
    <w:rsid w:val="00D57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216858">
      <w:bodyDiv w:val="1"/>
      <w:marLeft w:val="0"/>
      <w:marRight w:val="0"/>
      <w:marTop w:val="0"/>
      <w:marBottom w:val="0"/>
      <w:divBdr>
        <w:top w:val="none" w:sz="0" w:space="0" w:color="auto"/>
        <w:left w:val="none" w:sz="0" w:space="0" w:color="auto"/>
        <w:bottom w:val="none" w:sz="0" w:space="0" w:color="auto"/>
        <w:right w:val="none" w:sz="0" w:space="0" w:color="auto"/>
      </w:divBdr>
    </w:div>
    <w:div w:id="594023055">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235897069">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536041081">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 w:id="2042972929">
      <w:bodyDiv w:val="1"/>
      <w:marLeft w:val="0"/>
      <w:marRight w:val="0"/>
      <w:marTop w:val="0"/>
      <w:marBottom w:val="0"/>
      <w:divBdr>
        <w:top w:val="none" w:sz="0" w:space="0" w:color="auto"/>
        <w:left w:val="none" w:sz="0" w:space="0" w:color="auto"/>
        <w:bottom w:val="none" w:sz="0" w:space="0" w:color="auto"/>
        <w:right w:val="none" w:sz="0" w:space="0" w:color="auto"/>
      </w:divBdr>
    </w:div>
    <w:div w:id="2062244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A0CA3-0D6B-46B9-B30B-18F7BC066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12571</Words>
  <Characters>69145</Characters>
  <Application>Microsoft Office Word</Application>
  <DocSecurity>0</DocSecurity>
  <Lines>576</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88463</cp:lastModifiedBy>
  <cp:revision>2</cp:revision>
  <cp:lastPrinted>2019-12-11T19:03:00Z</cp:lastPrinted>
  <dcterms:created xsi:type="dcterms:W3CDTF">2020-04-10T04:19:00Z</dcterms:created>
  <dcterms:modified xsi:type="dcterms:W3CDTF">2020-04-10T04:19:00Z</dcterms:modified>
</cp:coreProperties>
</file>