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3C2" w:rsidRPr="0080788D" w:rsidRDefault="00DF03C2" w:rsidP="00DF03C2">
      <w:pPr>
        <w:pStyle w:val="Sinespaciado"/>
        <w:spacing w:line="360" w:lineRule="auto"/>
        <w:jc w:val="both"/>
        <w:rPr>
          <w:rFonts w:ascii="Palatino Linotype" w:hAnsi="Palatino Linotype"/>
        </w:rPr>
      </w:pPr>
      <w:r w:rsidRPr="0080788D">
        <w:rPr>
          <w:rFonts w:ascii="Palatino Linotype" w:hAnsi="Palatino Linotype"/>
        </w:rPr>
        <w:t>Resolución del Pleno del Instituto de Transparencia, Acceso a la Información Pública y Protección de Datos Personales del Estado de México y Municipios, con domicilio en Metepec, México, a nueve de octubre de dos mil diecinueve.</w:t>
      </w:r>
    </w:p>
    <w:p w:rsidR="00DF03C2" w:rsidRPr="0080788D" w:rsidRDefault="00DF03C2" w:rsidP="00DF03C2">
      <w:pPr>
        <w:pStyle w:val="Sinespaciado"/>
        <w:spacing w:line="360" w:lineRule="auto"/>
        <w:jc w:val="both"/>
        <w:rPr>
          <w:rFonts w:ascii="Palatino Linotype" w:hAnsi="Palatino Linotype"/>
        </w:rPr>
      </w:pPr>
    </w:p>
    <w:p w:rsidR="00DF03C2" w:rsidRPr="0080788D" w:rsidRDefault="00DF03C2" w:rsidP="00DF03C2">
      <w:pPr>
        <w:pStyle w:val="Sinespaciado"/>
        <w:spacing w:line="360" w:lineRule="auto"/>
        <w:jc w:val="both"/>
        <w:rPr>
          <w:rFonts w:ascii="Palatino Linotype" w:hAnsi="Palatino Linotype"/>
        </w:rPr>
      </w:pPr>
      <w:r w:rsidRPr="0080788D">
        <w:rPr>
          <w:rFonts w:ascii="Palatino Linotype" w:hAnsi="Palatino Linotype"/>
          <w:b/>
        </w:rPr>
        <w:t>VISTO</w:t>
      </w:r>
      <w:r w:rsidRPr="0080788D">
        <w:rPr>
          <w:rFonts w:ascii="Palatino Linotype" w:hAnsi="Palatino Linotype"/>
        </w:rPr>
        <w:t xml:space="preserve"> el expediente electrónico formado con motivo del recurso de revisión número </w:t>
      </w:r>
      <w:r w:rsidRPr="0080788D">
        <w:rPr>
          <w:rFonts w:ascii="Palatino Linotype" w:hAnsi="Palatino Linotype"/>
          <w:b/>
        </w:rPr>
        <w:t xml:space="preserve">06440/INFOEM/IP/RR/2019 </w:t>
      </w:r>
      <w:r w:rsidRPr="0080788D">
        <w:rPr>
          <w:rFonts w:ascii="Palatino Linotype" w:hAnsi="Palatino Linotype"/>
        </w:rPr>
        <w:t xml:space="preserve">interpuesto por el </w:t>
      </w:r>
      <w:r w:rsidRPr="0080788D">
        <w:rPr>
          <w:rFonts w:ascii="Palatino Linotype" w:hAnsi="Palatino Linotype"/>
          <w:b/>
        </w:rPr>
        <w:t xml:space="preserve">C. </w:t>
      </w:r>
      <w:r w:rsidR="008C08B7">
        <w:rPr>
          <w:rFonts w:ascii="Palatino Linotype" w:hAnsi="Palatino Linotype"/>
          <w:b/>
        </w:rPr>
        <w:t>xxxxxxxxxxxxxxxxxxx</w:t>
      </w:r>
      <w:r w:rsidRPr="0080788D">
        <w:rPr>
          <w:rFonts w:ascii="Palatino Linotype" w:hAnsi="Palatino Linotype"/>
        </w:rPr>
        <w:t>, en lo sucesivo el</w:t>
      </w:r>
      <w:r w:rsidRPr="0080788D">
        <w:rPr>
          <w:rFonts w:ascii="Palatino Linotype" w:hAnsi="Palatino Linotype"/>
          <w:b/>
        </w:rPr>
        <w:t xml:space="preserve"> Recurrente</w:t>
      </w:r>
      <w:r w:rsidRPr="0080788D">
        <w:rPr>
          <w:rFonts w:ascii="Palatino Linotype" w:hAnsi="Palatino Linotype"/>
        </w:rPr>
        <w:t xml:space="preserve">, en contra de la respuesta del </w:t>
      </w:r>
      <w:r w:rsidRPr="0080788D">
        <w:rPr>
          <w:rFonts w:ascii="Palatino Linotype" w:hAnsi="Palatino Linotype"/>
          <w:b/>
        </w:rPr>
        <w:t>Sistema Municipal Para el Desarrollo Integral de la Familia de Tlalnepantla de Baz</w:t>
      </w:r>
      <w:r w:rsidRPr="0080788D">
        <w:rPr>
          <w:rFonts w:ascii="Palatino Linotype" w:hAnsi="Palatino Linotype"/>
        </w:rPr>
        <w:t>,</w:t>
      </w:r>
      <w:r w:rsidRPr="0080788D">
        <w:rPr>
          <w:rFonts w:ascii="Palatino Linotype" w:hAnsi="Palatino Linotype"/>
          <w:b/>
        </w:rPr>
        <w:t xml:space="preserve"> </w:t>
      </w:r>
      <w:r w:rsidRPr="0080788D">
        <w:rPr>
          <w:rFonts w:ascii="Palatino Linotype" w:hAnsi="Palatino Linotype"/>
        </w:rPr>
        <w:t>en lo subsecuente</w:t>
      </w:r>
      <w:r w:rsidRPr="0080788D">
        <w:rPr>
          <w:rFonts w:ascii="Palatino Linotype" w:hAnsi="Palatino Linotype"/>
          <w:b/>
        </w:rPr>
        <w:t xml:space="preserve"> </w:t>
      </w:r>
      <w:r w:rsidRPr="0080788D">
        <w:rPr>
          <w:rFonts w:ascii="Palatino Linotype" w:hAnsi="Palatino Linotype"/>
        </w:rPr>
        <w:t>el</w:t>
      </w:r>
      <w:r w:rsidRPr="0080788D">
        <w:rPr>
          <w:rFonts w:ascii="Palatino Linotype" w:hAnsi="Palatino Linotype"/>
          <w:b/>
        </w:rPr>
        <w:t xml:space="preserve"> Sujeto Obligado</w:t>
      </w:r>
      <w:r w:rsidRPr="0080788D">
        <w:rPr>
          <w:rFonts w:ascii="Palatino Linotype" w:hAnsi="Palatino Linotype"/>
        </w:rPr>
        <w:t>,</w:t>
      </w:r>
      <w:r w:rsidRPr="0080788D">
        <w:rPr>
          <w:rFonts w:ascii="Palatino Linotype" w:hAnsi="Palatino Linotype"/>
          <w:b/>
        </w:rPr>
        <w:t xml:space="preserve"> </w:t>
      </w:r>
      <w:r w:rsidRPr="0080788D">
        <w:rPr>
          <w:rFonts w:ascii="Palatino Linotype" w:hAnsi="Palatino Linotype"/>
        </w:rPr>
        <w:t>se procede a dictar la presente resolución.</w:t>
      </w:r>
    </w:p>
    <w:p w:rsidR="00DF03C2" w:rsidRPr="0080788D" w:rsidRDefault="00DF03C2" w:rsidP="00DF03C2">
      <w:pPr>
        <w:pStyle w:val="Sinespaciado"/>
        <w:spacing w:line="360" w:lineRule="auto"/>
        <w:jc w:val="both"/>
        <w:rPr>
          <w:rFonts w:ascii="Palatino Linotype" w:hAnsi="Palatino Linotype"/>
        </w:rPr>
      </w:pPr>
    </w:p>
    <w:p w:rsidR="00DF03C2" w:rsidRPr="0080788D" w:rsidRDefault="00DF03C2" w:rsidP="00DF03C2">
      <w:pPr>
        <w:pStyle w:val="Sinespaciado"/>
        <w:spacing w:line="360" w:lineRule="auto"/>
        <w:jc w:val="center"/>
        <w:rPr>
          <w:rFonts w:ascii="Palatino Linotype" w:hAnsi="Palatino Linotype"/>
          <w:b/>
          <w:sz w:val="28"/>
          <w:szCs w:val="28"/>
        </w:rPr>
      </w:pPr>
      <w:r w:rsidRPr="0080788D">
        <w:rPr>
          <w:rFonts w:ascii="Palatino Linotype" w:hAnsi="Palatino Linotype"/>
          <w:b/>
          <w:sz w:val="28"/>
          <w:szCs w:val="28"/>
        </w:rPr>
        <w:t>A N T E C E D E N T E S</w:t>
      </w:r>
    </w:p>
    <w:p w:rsidR="00DF03C2" w:rsidRPr="0080788D" w:rsidRDefault="00DF03C2" w:rsidP="00DF03C2">
      <w:pPr>
        <w:pStyle w:val="Sinespaciado"/>
        <w:spacing w:line="360" w:lineRule="auto"/>
        <w:jc w:val="both"/>
        <w:rPr>
          <w:rFonts w:ascii="Palatino Linotype" w:hAnsi="Palatino Linotype"/>
          <w:b/>
          <w:sz w:val="18"/>
        </w:rPr>
      </w:pPr>
    </w:p>
    <w:p w:rsidR="00DF03C2" w:rsidRPr="0080788D" w:rsidRDefault="00DF03C2" w:rsidP="00DF03C2">
      <w:pPr>
        <w:pStyle w:val="Sinespaciado"/>
        <w:spacing w:line="360" w:lineRule="auto"/>
        <w:jc w:val="both"/>
        <w:rPr>
          <w:rFonts w:ascii="Palatino Linotype" w:hAnsi="Palatino Linotype"/>
          <w:b/>
          <w:sz w:val="28"/>
          <w:szCs w:val="26"/>
        </w:rPr>
      </w:pPr>
      <w:r w:rsidRPr="0080788D">
        <w:rPr>
          <w:rFonts w:ascii="Palatino Linotype" w:hAnsi="Palatino Linotype"/>
          <w:b/>
          <w:sz w:val="28"/>
          <w:szCs w:val="26"/>
        </w:rPr>
        <w:t>PRIMERO.</w:t>
      </w:r>
      <w:r w:rsidRPr="0080788D">
        <w:rPr>
          <w:rFonts w:ascii="Palatino Linotype" w:hAnsi="Palatino Linotype"/>
          <w:sz w:val="28"/>
          <w:szCs w:val="26"/>
        </w:rPr>
        <w:t xml:space="preserve"> </w:t>
      </w:r>
      <w:r w:rsidRPr="0080788D">
        <w:rPr>
          <w:rFonts w:ascii="Palatino Linotype" w:hAnsi="Palatino Linotype"/>
          <w:b/>
          <w:sz w:val="28"/>
          <w:szCs w:val="26"/>
        </w:rPr>
        <w:t>De la Solicitud de Información.</w:t>
      </w:r>
    </w:p>
    <w:p w:rsidR="00DF03C2" w:rsidRPr="0080788D" w:rsidRDefault="00DF03C2" w:rsidP="00DF03C2">
      <w:pPr>
        <w:pStyle w:val="Sinespaciado"/>
        <w:spacing w:line="360" w:lineRule="auto"/>
        <w:jc w:val="both"/>
        <w:rPr>
          <w:rFonts w:ascii="Palatino Linotype" w:hAnsi="Palatino Linotype"/>
        </w:rPr>
      </w:pPr>
      <w:r w:rsidRPr="0080788D">
        <w:rPr>
          <w:rFonts w:ascii="Palatino Linotype" w:hAnsi="Palatino Linotype"/>
        </w:rPr>
        <w:t xml:space="preserve">Con fecha veinticuatro de junio de dos mil diecinueve, el </w:t>
      </w:r>
      <w:r w:rsidRPr="0080788D">
        <w:rPr>
          <w:rFonts w:ascii="Palatino Linotype" w:hAnsi="Palatino Linotype"/>
          <w:b/>
        </w:rPr>
        <w:t>Recurrente</w:t>
      </w:r>
      <w:r w:rsidRPr="0080788D">
        <w:rPr>
          <w:rFonts w:ascii="Palatino Linotype" w:hAnsi="Palatino Linotype"/>
        </w:rPr>
        <w:t xml:space="preserve"> presentó a través del Sistema de Acceso a la Información Mexiquense (</w:t>
      </w:r>
      <w:r w:rsidRPr="0080788D">
        <w:rPr>
          <w:rFonts w:ascii="Palatino Linotype" w:hAnsi="Palatino Linotype"/>
          <w:b/>
        </w:rPr>
        <w:t>SAIMEX)</w:t>
      </w:r>
      <w:r w:rsidRPr="0080788D">
        <w:rPr>
          <w:rFonts w:ascii="Palatino Linotype" w:hAnsi="Palatino Linotype"/>
        </w:rPr>
        <w:t xml:space="preserve"> ante el</w:t>
      </w:r>
      <w:r w:rsidRPr="0080788D">
        <w:rPr>
          <w:rFonts w:ascii="Palatino Linotype" w:hAnsi="Palatino Linotype"/>
          <w:b/>
        </w:rPr>
        <w:t xml:space="preserve"> Sujeto Obligado</w:t>
      </w:r>
      <w:r w:rsidRPr="0080788D">
        <w:rPr>
          <w:rFonts w:ascii="Palatino Linotype" w:hAnsi="Palatino Linotype"/>
        </w:rPr>
        <w:t xml:space="preserve">, la solicitud de acceso a la información pública con número de folio </w:t>
      </w:r>
      <w:r w:rsidRPr="0080788D">
        <w:rPr>
          <w:rFonts w:ascii="Palatino Linotype" w:hAnsi="Palatino Linotype"/>
          <w:b/>
        </w:rPr>
        <w:t>00131/DIFTLALNE/IP/2019</w:t>
      </w:r>
      <w:r w:rsidRPr="0080788D">
        <w:rPr>
          <w:rFonts w:ascii="Palatino Linotype" w:hAnsi="Palatino Linotype"/>
        </w:rPr>
        <w:t xml:space="preserve">, solicitando lo siguiente: </w:t>
      </w:r>
    </w:p>
    <w:p w:rsidR="00DF03C2" w:rsidRPr="0080788D" w:rsidRDefault="00DF03C2" w:rsidP="00DF03C2">
      <w:pPr>
        <w:pStyle w:val="Sinespaciado"/>
      </w:pPr>
    </w:p>
    <w:p w:rsidR="00DF03C2" w:rsidRPr="0080788D" w:rsidRDefault="00DF03C2" w:rsidP="00DF03C2">
      <w:pPr>
        <w:pStyle w:val="Sinespaciado"/>
        <w:ind w:left="567" w:right="567"/>
        <w:jc w:val="both"/>
        <w:rPr>
          <w:rFonts w:ascii="Palatino Linotype" w:hAnsi="Palatino Linotype"/>
          <w:i/>
          <w:lang w:val="es-ES_tradnl"/>
        </w:rPr>
      </w:pPr>
      <w:r w:rsidRPr="0080788D">
        <w:rPr>
          <w:rFonts w:ascii="Palatino Linotype" w:hAnsi="Palatino Linotype"/>
          <w:i/>
          <w:lang w:val="es-ES_tradnl"/>
        </w:rPr>
        <w:t>“</w:t>
      </w:r>
      <w:r w:rsidRPr="0080788D">
        <w:rPr>
          <w:rFonts w:ascii="Palatino Linotype" w:hAnsi="Palatino Linotype"/>
          <w:i/>
          <w:color w:val="000000"/>
        </w:rPr>
        <w:t>SOLICITO SE ME ENVIE VIA SAIMEX LA MOTIVACIÓN Y JUSTIFICACIÓN DE LA SEÑORITA ERIKA MARIA ARREGUI MARTINEZ DEL PERIODO 03 DE JUNIO AL 21 DE JUNIO LA LISTA DE ASISTENCIA O BIOMETRICO DE ENTRADA Y SALIDA DEL SMDIF DE TLALNEPANTLA DE BAZ”</w:t>
      </w:r>
      <w:r w:rsidRPr="0080788D">
        <w:rPr>
          <w:rFonts w:ascii="Palatino Linotype" w:hAnsi="Palatino Linotype"/>
          <w:i/>
          <w:lang w:val="es-ES_tradnl"/>
        </w:rPr>
        <w:t xml:space="preserve"> [Sic]</w:t>
      </w:r>
    </w:p>
    <w:p w:rsidR="00DF03C2" w:rsidRPr="0080788D" w:rsidRDefault="00DF03C2" w:rsidP="00DF03C2">
      <w:pPr>
        <w:pStyle w:val="Sinespaciado"/>
      </w:pPr>
      <w:bookmarkStart w:id="0" w:name="_GoBack"/>
      <w:bookmarkEnd w:id="0"/>
    </w:p>
    <w:p w:rsidR="00DF03C2" w:rsidRPr="0080788D" w:rsidRDefault="00DF03C2" w:rsidP="00DF03C2">
      <w:pPr>
        <w:pStyle w:val="Sinespaciado"/>
      </w:pPr>
    </w:p>
    <w:p w:rsidR="00DF03C2" w:rsidRPr="0080788D" w:rsidRDefault="00DF03C2" w:rsidP="00DF03C2">
      <w:pPr>
        <w:pStyle w:val="Sinespaciado"/>
        <w:spacing w:line="360" w:lineRule="auto"/>
        <w:jc w:val="both"/>
        <w:rPr>
          <w:rFonts w:ascii="Palatino Linotype" w:hAnsi="Palatino Linotype"/>
          <w:lang w:val="es-ES_tradnl"/>
        </w:rPr>
      </w:pPr>
      <w:r w:rsidRPr="0080788D">
        <w:rPr>
          <w:rFonts w:ascii="Palatino Linotype" w:hAnsi="Palatino Linotype"/>
          <w:b/>
          <w:lang w:val="es-ES_tradnl"/>
        </w:rPr>
        <w:t>MODALIDAD DE ENTREGA:</w:t>
      </w:r>
      <w:r w:rsidRPr="0080788D">
        <w:rPr>
          <w:rFonts w:ascii="Palatino Linotype" w:hAnsi="Palatino Linotype"/>
          <w:lang w:val="es-ES_tradnl"/>
        </w:rPr>
        <w:t xml:space="preserve"> A través del </w:t>
      </w:r>
      <w:r w:rsidRPr="0080788D">
        <w:rPr>
          <w:rFonts w:ascii="Palatino Linotype" w:hAnsi="Palatino Linotype"/>
          <w:b/>
          <w:lang w:val="es-ES_tradnl"/>
        </w:rPr>
        <w:t>SAIMEX</w:t>
      </w:r>
      <w:r w:rsidRPr="0080788D">
        <w:rPr>
          <w:rFonts w:ascii="Palatino Linotype" w:hAnsi="Palatino Linotype"/>
          <w:lang w:val="es-ES_tradnl"/>
        </w:rPr>
        <w:t>.</w:t>
      </w:r>
    </w:p>
    <w:p w:rsidR="00DF03C2" w:rsidRPr="0080788D" w:rsidRDefault="00DF03C2" w:rsidP="00DF03C2">
      <w:pPr>
        <w:pStyle w:val="Sinespaciado"/>
        <w:spacing w:line="360" w:lineRule="auto"/>
        <w:jc w:val="both"/>
        <w:rPr>
          <w:rFonts w:ascii="Palatino Linotype" w:hAnsi="Palatino Linotype" w:cs="Arial"/>
          <w:b/>
          <w:sz w:val="28"/>
          <w:szCs w:val="26"/>
        </w:rPr>
      </w:pPr>
      <w:r w:rsidRPr="0080788D">
        <w:rPr>
          <w:rFonts w:ascii="Palatino Linotype" w:hAnsi="Palatino Linotype" w:cs="Arial"/>
          <w:b/>
          <w:sz w:val="28"/>
          <w:szCs w:val="26"/>
        </w:rPr>
        <w:lastRenderedPageBreak/>
        <w:t>SEGUNDO. De la respuesta del Sujeto Obligado.</w:t>
      </w:r>
    </w:p>
    <w:p w:rsidR="00DF03C2" w:rsidRPr="0080788D" w:rsidRDefault="00DF03C2" w:rsidP="00DF03C2">
      <w:pPr>
        <w:pStyle w:val="Sinespaciado"/>
        <w:spacing w:line="360" w:lineRule="auto"/>
        <w:jc w:val="both"/>
        <w:rPr>
          <w:rFonts w:ascii="Palatino Linotype" w:hAnsi="Palatino Linotype" w:cs="Arial"/>
        </w:rPr>
      </w:pPr>
      <w:r w:rsidRPr="0080788D">
        <w:rPr>
          <w:rFonts w:ascii="Palatino Linotype" w:hAnsi="Palatino Linotype" w:cs="Arial"/>
        </w:rPr>
        <w:t xml:space="preserve">Del expediente electrónico que obra en </w:t>
      </w:r>
      <w:r w:rsidRPr="0080788D">
        <w:rPr>
          <w:rFonts w:ascii="Palatino Linotype" w:hAnsi="Palatino Linotype" w:cs="Arial"/>
          <w:b/>
        </w:rPr>
        <w:t xml:space="preserve">SAIMEX, </w:t>
      </w:r>
      <w:r w:rsidRPr="0080788D">
        <w:rPr>
          <w:rFonts w:ascii="Palatino Linotype" w:hAnsi="Palatino Linotype" w:cs="Arial"/>
        </w:rPr>
        <w:t xml:space="preserve">se observa que el </w:t>
      </w:r>
      <w:r w:rsidRPr="0080788D">
        <w:rPr>
          <w:rFonts w:ascii="Palatino Linotype" w:hAnsi="Palatino Linotype" w:cs="Arial"/>
          <w:b/>
        </w:rPr>
        <w:t>Sujeto Obligado</w:t>
      </w:r>
      <w:r w:rsidRPr="0080788D">
        <w:rPr>
          <w:rFonts w:ascii="Palatino Linotype" w:hAnsi="Palatino Linotype" w:cs="Arial"/>
        </w:rPr>
        <w:t xml:space="preserve"> emitió la respuesta a la solicitud de información en fecha veintinueve de julio de dos mil diecinueve, al tenor de lo siguiente:</w:t>
      </w:r>
    </w:p>
    <w:p w:rsidR="00DF03C2" w:rsidRPr="0080788D" w:rsidRDefault="00DF03C2" w:rsidP="00DF03C2">
      <w:pPr>
        <w:pStyle w:val="Sinespaciado"/>
        <w:rPr>
          <w:rFonts w:ascii="Palatino Linotype" w:hAnsi="Palatino Linotype"/>
          <w:sz w:val="2"/>
        </w:rPr>
      </w:pPr>
    </w:p>
    <w:p w:rsidR="00DF03C2" w:rsidRPr="0080788D" w:rsidRDefault="00DF03C2" w:rsidP="00DF03C2">
      <w:pPr>
        <w:pStyle w:val="Sinespaciado"/>
      </w:pPr>
    </w:p>
    <w:p w:rsidR="00DF03C2" w:rsidRPr="0080788D" w:rsidRDefault="00DF03C2" w:rsidP="00DF03C2">
      <w:pPr>
        <w:pStyle w:val="Sinespaciado"/>
        <w:ind w:left="567" w:right="567"/>
        <w:jc w:val="both"/>
        <w:rPr>
          <w:rFonts w:ascii="Palatino Linotype" w:hAnsi="Palatino Linotype"/>
          <w:i/>
          <w:sz w:val="22"/>
        </w:rPr>
      </w:pPr>
      <w:r w:rsidRPr="0080788D">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 Se envía archivo electrónico con respuesta a la solicitud de información pública con número de folio 00131/DIFTLALNE/IP/2019.</w:t>
      </w:r>
    </w:p>
    <w:p w:rsidR="00DF03C2" w:rsidRPr="0080788D" w:rsidRDefault="00DF03C2" w:rsidP="00DF03C2">
      <w:pPr>
        <w:pStyle w:val="Sinespaciado"/>
        <w:ind w:left="567" w:right="567"/>
        <w:jc w:val="both"/>
        <w:rPr>
          <w:rFonts w:ascii="Palatino Linotype" w:hAnsi="Palatino Linotype"/>
          <w:i/>
          <w:sz w:val="22"/>
        </w:rPr>
      </w:pPr>
    </w:p>
    <w:p w:rsidR="00DF03C2" w:rsidRPr="0080788D" w:rsidRDefault="00DF03C2" w:rsidP="00DF03C2">
      <w:pPr>
        <w:pStyle w:val="Sinespaciado"/>
        <w:ind w:left="567" w:right="567"/>
        <w:jc w:val="both"/>
        <w:rPr>
          <w:rFonts w:ascii="Palatino Linotype" w:hAnsi="Palatino Linotype"/>
          <w:i/>
          <w:sz w:val="22"/>
        </w:rPr>
      </w:pPr>
      <w:r w:rsidRPr="0080788D">
        <w:rPr>
          <w:rFonts w:ascii="Palatino Linotype" w:hAnsi="Palatino Linotype"/>
          <w:i/>
          <w:sz w:val="22"/>
        </w:rPr>
        <w:t>ATENTAMENTE</w:t>
      </w:r>
    </w:p>
    <w:p w:rsidR="00DF03C2" w:rsidRPr="0080788D" w:rsidRDefault="00DF03C2" w:rsidP="00DF03C2">
      <w:pPr>
        <w:pStyle w:val="Sinespaciado"/>
        <w:ind w:left="567" w:right="567"/>
        <w:jc w:val="both"/>
        <w:rPr>
          <w:rFonts w:ascii="Palatino Linotype" w:hAnsi="Palatino Linotype"/>
          <w:i/>
          <w:sz w:val="22"/>
        </w:rPr>
      </w:pPr>
      <w:r w:rsidRPr="0080788D">
        <w:rPr>
          <w:rFonts w:ascii="Palatino Linotype" w:hAnsi="Palatino Linotype"/>
          <w:i/>
          <w:sz w:val="22"/>
        </w:rPr>
        <w:t>LIC ANGELINES GALAN ARRIAGA” (Sic)</w:t>
      </w:r>
    </w:p>
    <w:p w:rsidR="00DF03C2" w:rsidRPr="0080788D" w:rsidRDefault="00DF03C2" w:rsidP="00DF03C2">
      <w:pPr>
        <w:pStyle w:val="Sinespaciado"/>
        <w:spacing w:line="360" w:lineRule="auto"/>
        <w:jc w:val="both"/>
        <w:rPr>
          <w:rFonts w:ascii="Palatino Linotype" w:hAnsi="Palatino Linotype"/>
          <w:sz w:val="22"/>
        </w:rPr>
      </w:pPr>
    </w:p>
    <w:p w:rsidR="00DF03C2" w:rsidRPr="0080788D" w:rsidRDefault="00DF03C2" w:rsidP="00DF03C2">
      <w:pPr>
        <w:pStyle w:val="Sinespaciado"/>
        <w:spacing w:line="360" w:lineRule="auto"/>
        <w:jc w:val="both"/>
        <w:rPr>
          <w:rFonts w:ascii="Palatino Linotype" w:hAnsi="Palatino Linotype" w:cs="Arial"/>
        </w:rPr>
      </w:pPr>
      <w:r w:rsidRPr="0080788D">
        <w:rPr>
          <w:rFonts w:ascii="Palatino Linotype" w:hAnsi="Palatino Linotype"/>
        </w:rPr>
        <w:t xml:space="preserve">Adjuntando a su respuesta el archivo electrónico denominado </w:t>
      </w:r>
      <w:r w:rsidRPr="0080788D">
        <w:rPr>
          <w:rFonts w:ascii="Palatino Linotype" w:hAnsi="Palatino Linotype"/>
          <w:b/>
        </w:rPr>
        <w:t>“SAIMEX 00131.zip”</w:t>
      </w:r>
      <w:r w:rsidRPr="0080788D">
        <w:rPr>
          <w:rFonts w:ascii="Palatino Linotype" w:hAnsi="Palatino Linotype"/>
        </w:rPr>
        <w:t>; d</w:t>
      </w:r>
      <w:r w:rsidRPr="0080788D">
        <w:rPr>
          <w:rFonts w:ascii="Palatino Linotype" w:hAnsi="Palatino Linotype" w:cs="Arial"/>
        </w:rPr>
        <w:t>ebido a que los archivos electrónicos son del conocimiento de las partes, no se reproducen; no obstante, se hará mérito de ellos al momento de realizar el estudio correspondiente.</w:t>
      </w:r>
    </w:p>
    <w:p w:rsidR="00DF03C2" w:rsidRPr="0080788D" w:rsidRDefault="00DF03C2" w:rsidP="00DF03C2">
      <w:pPr>
        <w:pStyle w:val="Sinespaciado"/>
        <w:spacing w:line="360" w:lineRule="auto"/>
        <w:jc w:val="both"/>
        <w:rPr>
          <w:rFonts w:ascii="Palatino Linotype" w:hAnsi="Palatino Linotype"/>
          <w:b/>
        </w:rPr>
      </w:pPr>
    </w:p>
    <w:p w:rsidR="00DF03C2" w:rsidRPr="0080788D" w:rsidRDefault="00DF03C2" w:rsidP="00DF03C2">
      <w:pPr>
        <w:pStyle w:val="Sinespaciado"/>
        <w:spacing w:line="360" w:lineRule="auto"/>
        <w:jc w:val="both"/>
        <w:rPr>
          <w:rFonts w:ascii="Palatino Linotype" w:hAnsi="Palatino Linotype"/>
          <w:b/>
          <w:sz w:val="28"/>
          <w:szCs w:val="26"/>
        </w:rPr>
      </w:pPr>
      <w:r w:rsidRPr="0080788D">
        <w:rPr>
          <w:rFonts w:ascii="Palatino Linotype" w:hAnsi="Palatino Linotype" w:cs="Arial"/>
          <w:b/>
          <w:sz w:val="28"/>
          <w:szCs w:val="26"/>
        </w:rPr>
        <w:t xml:space="preserve">TERCERO. </w:t>
      </w:r>
      <w:r w:rsidRPr="0080788D">
        <w:rPr>
          <w:rFonts w:ascii="Palatino Linotype" w:hAnsi="Palatino Linotype"/>
          <w:b/>
          <w:sz w:val="28"/>
          <w:szCs w:val="26"/>
        </w:rPr>
        <w:t>Del recurso de revisión.</w:t>
      </w:r>
    </w:p>
    <w:p w:rsidR="00DF03C2" w:rsidRPr="0080788D" w:rsidRDefault="00DF03C2" w:rsidP="00DF03C2">
      <w:pPr>
        <w:pStyle w:val="Sinespaciado"/>
        <w:spacing w:line="360" w:lineRule="auto"/>
        <w:jc w:val="both"/>
        <w:rPr>
          <w:rFonts w:ascii="Palatino Linotype" w:hAnsi="Palatino Linotype" w:cs="Arial"/>
        </w:rPr>
      </w:pPr>
      <w:r w:rsidRPr="0080788D">
        <w:rPr>
          <w:rFonts w:ascii="Palatino Linotype" w:hAnsi="Palatino Linotype" w:cs="Arial"/>
        </w:rPr>
        <w:t xml:space="preserve">Inconforme con la respuesta emitida; en fecha treinta de julio de dos mil diecinueve, el </w:t>
      </w:r>
      <w:r w:rsidRPr="0080788D">
        <w:rPr>
          <w:rFonts w:ascii="Palatino Linotype" w:hAnsi="Palatino Linotype" w:cs="Arial"/>
          <w:b/>
        </w:rPr>
        <w:t>Recurrente</w:t>
      </w:r>
      <w:r w:rsidRPr="0080788D">
        <w:rPr>
          <w:rFonts w:ascii="Palatino Linotype" w:hAnsi="Palatino Linotype" w:cs="Arial"/>
        </w:rPr>
        <w:t xml:space="preserve"> interpuso el recurso de revisión correspondiente. Dicho recurso fue registrado en el </w:t>
      </w:r>
      <w:r w:rsidRPr="0080788D">
        <w:rPr>
          <w:rFonts w:ascii="Palatino Linotype" w:hAnsi="Palatino Linotype" w:cs="Arial"/>
          <w:b/>
        </w:rPr>
        <w:t>SAIMEX</w:t>
      </w:r>
      <w:r w:rsidRPr="0080788D">
        <w:rPr>
          <w:rFonts w:ascii="Palatino Linotype" w:hAnsi="Palatino Linotype" w:cs="Arial"/>
        </w:rPr>
        <w:t xml:space="preserve"> con el expediente </w:t>
      </w:r>
      <w:r w:rsidRPr="0080788D">
        <w:rPr>
          <w:rFonts w:ascii="Palatino Linotype" w:hAnsi="Palatino Linotype" w:cs="Arial"/>
          <w:b/>
        </w:rPr>
        <w:t>06440/INFOEM/IP/RR/2019</w:t>
      </w:r>
      <w:r w:rsidRPr="0080788D">
        <w:rPr>
          <w:rFonts w:ascii="Palatino Linotype" w:hAnsi="Palatino Linotype" w:cs="Arial"/>
        </w:rPr>
        <w:t>, manifestando lo siguiente:</w:t>
      </w:r>
    </w:p>
    <w:p w:rsidR="00DF03C2" w:rsidRPr="0080788D" w:rsidRDefault="00DF03C2" w:rsidP="00DF03C2">
      <w:pPr>
        <w:pStyle w:val="Sinespaciado"/>
      </w:pPr>
    </w:p>
    <w:p w:rsidR="00DF03C2" w:rsidRPr="0080788D" w:rsidRDefault="00DF03C2" w:rsidP="00DF03C2">
      <w:pPr>
        <w:pStyle w:val="Sinespaciado"/>
      </w:pPr>
    </w:p>
    <w:p w:rsidR="00DF03C2" w:rsidRPr="0080788D" w:rsidRDefault="00DF03C2" w:rsidP="00DF03C2">
      <w:pPr>
        <w:pStyle w:val="Sinespaciado"/>
      </w:pPr>
    </w:p>
    <w:p w:rsidR="00DF03C2" w:rsidRPr="0080788D" w:rsidRDefault="00DF03C2" w:rsidP="00DF03C2">
      <w:pPr>
        <w:pStyle w:val="Sinespaciado"/>
      </w:pPr>
    </w:p>
    <w:p w:rsidR="00DF03C2" w:rsidRPr="0080788D" w:rsidRDefault="00DF03C2" w:rsidP="00DF03C2">
      <w:pPr>
        <w:pStyle w:val="Sinespaciado"/>
        <w:rPr>
          <w:sz w:val="2"/>
        </w:rPr>
      </w:pPr>
    </w:p>
    <w:p w:rsidR="00DF03C2" w:rsidRPr="0080788D" w:rsidRDefault="00DF03C2" w:rsidP="00DF03C2">
      <w:pPr>
        <w:pStyle w:val="Sinespaciado"/>
        <w:spacing w:line="360" w:lineRule="auto"/>
        <w:jc w:val="both"/>
        <w:rPr>
          <w:rFonts w:ascii="Palatino Linotype" w:hAnsi="Palatino Linotype" w:cs="Arial"/>
          <w:sz w:val="2"/>
        </w:rPr>
      </w:pPr>
    </w:p>
    <w:p w:rsidR="00DF03C2" w:rsidRPr="0080788D" w:rsidRDefault="00DF03C2" w:rsidP="00DF03C2">
      <w:pPr>
        <w:pStyle w:val="Sinespaciado"/>
        <w:numPr>
          <w:ilvl w:val="0"/>
          <w:numId w:val="2"/>
        </w:numPr>
        <w:jc w:val="both"/>
        <w:rPr>
          <w:rFonts w:ascii="Palatino Linotype" w:hAnsi="Palatino Linotype" w:cs="Arial"/>
          <w:b/>
        </w:rPr>
      </w:pPr>
      <w:r w:rsidRPr="0080788D">
        <w:rPr>
          <w:rFonts w:ascii="Palatino Linotype" w:hAnsi="Palatino Linotype" w:cs="Arial"/>
          <w:b/>
        </w:rPr>
        <w:lastRenderedPageBreak/>
        <w:t>Acto Impugnado:</w:t>
      </w:r>
    </w:p>
    <w:p w:rsidR="00DF03C2" w:rsidRPr="0080788D" w:rsidRDefault="00DF03C2" w:rsidP="00DF03C2">
      <w:pPr>
        <w:pStyle w:val="Sinespaciado"/>
        <w:ind w:left="360"/>
        <w:jc w:val="both"/>
        <w:rPr>
          <w:rFonts w:ascii="Palatino Linotype" w:hAnsi="Palatino Linotype" w:cs="Arial"/>
          <w:b/>
        </w:rPr>
      </w:pPr>
      <w:r w:rsidRPr="0080788D">
        <w:rPr>
          <w:rFonts w:ascii="Palatino Linotype" w:hAnsi="Palatino Linotype"/>
          <w:i/>
          <w:color w:val="000000"/>
        </w:rPr>
        <w:t xml:space="preserve">“la Resolución OM/JSC/372/2019, de fecha cinco de julio del dos mil diecinueve, emitida por la Lic. Janeth Salgado Castillo Oficial Mayor del DMDIF Tlanepantla de Baz.” (Sic) </w:t>
      </w:r>
    </w:p>
    <w:p w:rsidR="00DF03C2" w:rsidRPr="0080788D" w:rsidRDefault="00DF03C2" w:rsidP="00DF03C2">
      <w:pPr>
        <w:pStyle w:val="Sinespaciado"/>
        <w:spacing w:line="360" w:lineRule="auto"/>
        <w:jc w:val="both"/>
        <w:rPr>
          <w:rFonts w:ascii="Palatino Linotype" w:hAnsi="Palatino Linotype" w:cs="Arial"/>
          <w:sz w:val="16"/>
        </w:rPr>
      </w:pPr>
    </w:p>
    <w:p w:rsidR="00DF03C2" w:rsidRPr="0080788D" w:rsidRDefault="00DF03C2" w:rsidP="00DF03C2">
      <w:pPr>
        <w:pStyle w:val="Sinespaciado"/>
        <w:spacing w:line="360" w:lineRule="auto"/>
        <w:jc w:val="both"/>
        <w:rPr>
          <w:rFonts w:ascii="Palatino Linotype" w:hAnsi="Palatino Linotype" w:cs="Arial"/>
          <w:sz w:val="16"/>
        </w:rPr>
      </w:pPr>
    </w:p>
    <w:p w:rsidR="00DF03C2" w:rsidRPr="0080788D" w:rsidRDefault="00DF03C2" w:rsidP="00DF03C2">
      <w:pPr>
        <w:pStyle w:val="Sinespaciado"/>
        <w:numPr>
          <w:ilvl w:val="0"/>
          <w:numId w:val="2"/>
        </w:numPr>
        <w:jc w:val="both"/>
        <w:rPr>
          <w:rFonts w:ascii="Palatino Linotype" w:hAnsi="Palatino Linotype" w:cs="Arial"/>
        </w:rPr>
      </w:pPr>
      <w:r w:rsidRPr="0080788D">
        <w:rPr>
          <w:rFonts w:ascii="Palatino Linotype" w:hAnsi="Palatino Linotype" w:cs="Arial"/>
          <w:b/>
        </w:rPr>
        <w:t>Razones o Motivos de Inconformidad</w:t>
      </w:r>
      <w:r w:rsidRPr="0080788D">
        <w:rPr>
          <w:rFonts w:ascii="Palatino Linotype" w:hAnsi="Palatino Linotype" w:cs="Arial"/>
        </w:rPr>
        <w:t>:</w:t>
      </w:r>
    </w:p>
    <w:p w:rsidR="00DF03C2" w:rsidRPr="0080788D" w:rsidRDefault="00DF03C2" w:rsidP="00DF03C2">
      <w:pPr>
        <w:pStyle w:val="Sinespaciado"/>
        <w:ind w:left="567" w:right="567"/>
        <w:jc w:val="both"/>
        <w:rPr>
          <w:rFonts w:ascii="Palatino Linotype" w:hAnsi="Palatino Linotype"/>
          <w:i/>
          <w:color w:val="000000"/>
        </w:rPr>
      </w:pPr>
      <w:r w:rsidRPr="0080788D">
        <w:rPr>
          <w:rFonts w:ascii="Palatino Linotype" w:hAnsi="Palatino Linotype"/>
          <w:i/>
          <w:color w:val="000000"/>
        </w:rPr>
        <w:t xml:space="preserve">“En la respuesta a mi petición, no brinda sustentos que nos permitan esclarecer cuales son los hechos que sirvieron de base y justificación para eximir a ciertos funcionarios del registro de asistencia. El propósito central de los principios precisados estriba en la exclusión de la arbitrariedad, es decir, proscribir cualquier práctica abusiva, excesiva o desequilibrada por parte de las autoridades estatales en perjuicio de los particulares. Para mayor precisión se comenta la jurisprudencia: MOTIVACION. Cuando en una resolución de la autoridad administrativa se expresan con precisión las circunstancias especiales, razones particulares o causas inmediatas que se tuvieron en consideración para la emisión del acto, se estima cumplido el requisito que exige el artículo 16 constitucional, siendo para ello suficiente que el razonamiento substancial que al efecto se produzca quede claro. Por ende, sólo la omisión total de motivación o que, la que se exprese, sea tan imprecisa que no de elementos al afectado para defender sus derechos o para impugnar el razonamiento aducido por la autoridad responsable, puede motivar la concesión del amparo por la falta de dicho requisito; pero no cuando el afectado reconozca la esencia de los argumentos legales y las consideraciones en que se apoyó la responsable, pues en tal hipótesis está en aptitud de alegar y defenderse en contra de lo considerado por la autoridad. SEGUNDO TRIBUNAL COLEGIADO DEL SEXTO CIRCUITO.” (Sic) </w:t>
      </w:r>
    </w:p>
    <w:p w:rsidR="00DF03C2" w:rsidRPr="0080788D" w:rsidRDefault="00DF03C2" w:rsidP="00DF03C2">
      <w:pPr>
        <w:pStyle w:val="Sinespaciado"/>
        <w:ind w:left="567" w:right="567"/>
        <w:jc w:val="both"/>
        <w:rPr>
          <w:rFonts w:ascii="Palatino Linotype" w:hAnsi="Palatino Linotype"/>
          <w:i/>
          <w:color w:val="000000"/>
        </w:rPr>
      </w:pPr>
    </w:p>
    <w:p w:rsidR="00DF03C2" w:rsidRPr="0080788D" w:rsidRDefault="00DF03C2" w:rsidP="00DF03C2">
      <w:pPr>
        <w:pStyle w:val="Sinespaciado"/>
        <w:ind w:left="567" w:right="567"/>
        <w:jc w:val="both"/>
        <w:rPr>
          <w:rFonts w:ascii="Palatino Linotype" w:hAnsi="Palatino Linotype"/>
          <w:i/>
          <w:lang w:eastAsia="es-MX"/>
        </w:rPr>
      </w:pPr>
    </w:p>
    <w:p w:rsidR="00DF03C2" w:rsidRPr="0080788D" w:rsidRDefault="00DF03C2" w:rsidP="00DF03C2">
      <w:pPr>
        <w:pStyle w:val="Sinespaciado"/>
        <w:spacing w:line="360" w:lineRule="auto"/>
        <w:jc w:val="both"/>
        <w:rPr>
          <w:rFonts w:ascii="Palatino Linotype" w:hAnsi="Palatino Linotype"/>
          <w:b/>
          <w:sz w:val="28"/>
          <w:szCs w:val="26"/>
        </w:rPr>
      </w:pPr>
      <w:r w:rsidRPr="0080788D">
        <w:rPr>
          <w:rFonts w:ascii="Palatino Linotype" w:hAnsi="Palatino Linotype"/>
          <w:b/>
          <w:sz w:val="28"/>
          <w:szCs w:val="26"/>
        </w:rPr>
        <w:t>CUARTO. Del turno y admisión del recurso de revisión.</w:t>
      </w:r>
    </w:p>
    <w:p w:rsidR="00DF03C2" w:rsidRPr="0080788D" w:rsidRDefault="00DF03C2" w:rsidP="00DF03C2">
      <w:pPr>
        <w:pStyle w:val="Sinespaciado"/>
        <w:spacing w:line="360" w:lineRule="auto"/>
        <w:jc w:val="both"/>
        <w:rPr>
          <w:rFonts w:ascii="Palatino Linotype" w:hAnsi="Palatino Linotype"/>
        </w:rPr>
      </w:pPr>
      <w:r w:rsidRPr="0080788D">
        <w:rPr>
          <w:rFonts w:ascii="Palatino Linotype" w:hAnsi="Palatino Linotype"/>
        </w:rPr>
        <w:t xml:space="preserve">En términos del numeral 185, fracción I, de la Ley de Transparencia y Acceso a la Información Pública del Estado de México y Municipios, el recurso de revisión con número </w:t>
      </w:r>
      <w:r w:rsidRPr="0080788D">
        <w:rPr>
          <w:rFonts w:ascii="Palatino Linotype" w:hAnsi="Palatino Linotype"/>
          <w:b/>
        </w:rPr>
        <w:t>06440/INFOEM/IP/RR/2019</w:t>
      </w:r>
      <w:r w:rsidRPr="0080788D">
        <w:rPr>
          <w:rFonts w:ascii="Palatino Linotype" w:hAnsi="Palatino Linotype"/>
        </w:rPr>
        <w:t xml:space="preserve">, fue turnado a la </w:t>
      </w:r>
      <w:r w:rsidRPr="0080788D">
        <w:rPr>
          <w:rFonts w:ascii="Palatino Linotype" w:hAnsi="Palatino Linotype"/>
          <w:b/>
        </w:rPr>
        <w:t>Comisionada Zulema Martínez Sánchez</w:t>
      </w:r>
      <w:r w:rsidRPr="0080788D">
        <w:rPr>
          <w:rFonts w:ascii="Palatino Linotype" w:hAnsi="Palatino Linotype"/>
        </w:rPr>
        <w:t xml:space="preserve">; para su revisión y análisis sobre la admisión o desechamiento; por lo que en </w:t>
      </w:r>
      <w:r w:rsidRPr="0080788D">
        <w:rPr>
          <w:rFonts w:ascii="Palatino Linotype" w:hAnsi="Palatino Linotype"/>
        </w:rPr>
        <w:lastRenderedPageBreak/>
        <w:t>fecha catorce de diciembre de dos mil dieciocho,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DF03C2" w:rsidRPr="0080788D" w:rsidRDefault="00DF03C2" w:rsidP="00DF03C2">
      <w:pPr>
        <w:pStyle w:val="Sinespaciado"/>
        <w:rPr>
          <w:rFonts w:ascii="Palatino Linotype" w:hAnsi="Palatino Linotype"/>
        </w:rPr>
      </w:pPr>
    </w:p>
    <w:p w:rsidR="00DF03C2" w:rsidRPr="0080788D" w:rsidRDefault="00DF03C2" w:rsidP="00DF03C2">
      <w:pPr>
        <w:pStyle w:val="Sinespaciado"/>
        <w:spacing w:line="360" w:lineRule="auto"/>
        <w:jc w:val="both"/>
        <w:rPr>
          <w:rFonts w:ascii="Palatino Linotype" w:hAnsi="Palatino Linotype"/>
          <w:b/>
          <w:sz w:val="28"/>
          <w:szCs w:val="26"/>
        </w:rPr>
      </w:pPr>
      <w:r w:rsidRPr="0080788D">
        <w:rPr>
          <w:rFonts w:ascii="Palatino Linotype" w:hAnsi="Palatino Linotype"/>
          <w:b/>
          <w:sz w:val="28"/>
          <w:szCs w:val="26"/>
        </w:rPr>
        <w:t>QUINTO. De la etapa de instrucción.</w:t>
      </w:r>
    </w:p>
    <w:p w:rsidR="00DF03C2" w:rsidRPr="0080788D" w:rsidRDefault="00DF03C2" w:rsidP="00DF03C2">
      <w:pPr>
        <w:pStyle w:val="Sinespaciado"/>
        <w:spacing w:line="360" w:lineRule="auto"/>
        <w:jc w:val="both"/>
        <w:rPr>
          <w:rFonts w:ascii="Palatino Linotype" w:hAnsi="Palatino Linotype"/>
          <w:b/>
        </w:rPr>
      </w:pPr>
      <w:r w:rsidRPr="0080788D">
        <w:rPr>
          <w:rFonts w:ascii="Palatino Linotype" w:hAnsi="Palatino Linotype"/>
        </w:rPr>
        <w:t xml:space="preserve">Una vez transcurrido el término legal referido, de las constancias que obran en el SAIMEX, se advierte que en fecha catorce de agosto del año en curso, el </w:t>
      </w:r>
      <w:r w:rsidRPr="0080788D">
        <w:rPr>
          <w:rFonts w:ascii="Palatino Linotype" w:hAnsi="Palatino Linotype"/>
          <w:b/>
        </w:rPr>
        <w:t>Sujeto Obligado</w:t>
      </w:r>
      <w:r w:rsidRPr="0080788D">
        <w:rPr>
          <w:rFonts w:ascii="Palatino Linotype" w:hAnsi="Palatino Linotype"/>
        </w:rPr>
        <w:t xml:space="preserve"> rindió su Informe Justificado, el cual fue puesto a la vista del hoy </w:t>
      </w:r>
      <w:r w:rsidRPr="0080788D">
        <w:rPr>
          <w:rFonts w:ascii="Palatino Linotype" w:hAnsi="Palatino Linotype"/>
          <w:b/>
        </w:rPr>
        <w:t>Recurrente</w:t>
      </w:r>
      <w:r w:rsidRPr="0080788D">
        <w:rPr>
          <w:rFonts w:ascii="Palatino Linotype" w:hAnsi="Palatino Linotype"/>
        </w:rPr>
        <w:t xml:space="preserve">; consistente en el archivo electrónico denominado </w:t>
      </w:r>
      <w:r w:rsidRPr="0080788D">
        <w:rPr>
          <w:rFonts w:ascii="Palatino Linotype" w:hAnsi="Palatino Linotype"/>
          <w:b/>
        </w:rPr>
        <w:t>“R.R. 06440 INFOEM.zip”</w:t>
      </w:r>
      <w:r w:rsidRPr="0080788D">
        <w:rPr>
          <w:rFonts w:ascii="Palatino Linotype" w:hAnsi="Palatino Linotype"/>
        </w:rPr>
        <w:t xml:space="preserve">; por su parte la </w:t>
      </w:r>
      <w:r w:rsidRPr="0080788D">
        <w:rPr>
          <w:rFonts w:ascii="Palatino Linotype" w:hAnsi="Palatino Linotype"/>
          <w:b/>
        </w:rPr>
        <w:t>Recurrente</w:t>
      </w:r>
      <w:r w:rsidRPr="0080788D">
        <w:rPr>
          <w:rFonts w:ascii="Palatino Linotype" w:hAnsi="Palatino Linotype"/>
        </w:rPr>
        <w:t>, omitió presentar manifestaciones o verter alegatos que a su derecho convinieran, de conformidad con la siguiente imagen</w:t>
      </w:r>
      <w:r w:rsidRPr="0080788D">
        <w:rPr>
          <w:rFonts w:ascii="Palatino Linotype" w:hAnsi="Palatino Linotype"/>
          <w:b/>
        </w:rPr>
        <w:t>:</w:t>
      </w:r>
    </w:p>
    <w:p w:rsidR="00DF03C2" w:rsidRPr="0080788D" w:rsidRDefault="00DF03C2" w:rsidP="00DF03C2">
      <w:pPr>
        <w:pStyle w:val="Sinespaciado"/>
        <w:rPr>
          <w:sz w:val="16"/>
        </w:rPr>
      </w:pPr>
    </w:p>
    <w:p w:rsidR="00DF03C2" w:rsidRPr="0080788D" w:rsidRDefault="00DF03C2" w:rsidP="00DF03C2">
      <w:pPr>
        <w:pStyle w:val="Sinespaciado"/>
        <w:rPr>
          <w:rFonts w:ascii="Palatino Linotype" w:hAnsi="Palatino Linotype"/>
        </w:rPr>
      </w:pPr>
      <w:r w:rsidRPr="0080788D">
        <w:rPr>
          <w:rFonts w:ascii="Palatino Linotype" w:hAnsi="Palatino Linotype"/>
          <w:noProof/>
          <w:lang w:eastAsia="es-MX"/>
        </w:rPr>
        <w:drawing>
          <wp:inline distT="0" distB="0" distL="0" distR="0" wp14:anchorId="5BB67E9E" wp14:editId="03245D20">
            <wp:extent cx="5756786" cy="27670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786" cy="2767054"/>
                    </a:xfrm>
                    <a:prstGeom prst="rect">
                      <a:avLst/>
                    </a:prstGeom>
                    <a:noFill/>
                    <a:ln>
                      <a:noFill/>
                    </a:ln>
                  </pic:spPr>
                </pic:pic>
              </a:graphicData>
            </a:graphic>
          </wp:inline>
        </w:drawing>
      </w:r>
    </w:p>
    <w:p w:rsidR="00DF03C2" w:rsidRPr="0080788D" w:rsidRDefault="00DF03C2" w:rsidP="00DF03C2">
      <w:pPr>
        <w:pStyle w:val="Sinespaciado"/>
        <w:spacing w:line="360" w:lineRule="auto"/>
        <w:jc w:val="both"/>
        <w:rPr>
          <w:rFonts w:ascii="Palatino Linotype" w:hAnsi="Palatino Linotype"/>
        </w:rPr>
      </w:pPr>
      <w:r w:rsidRPr="0080788D">
        <w:rPr>
          <w:rFonts w:ascii="Palatino Linotype" w:hAnsi="Palatino Linotype"/>
        </w:rPr>
        <w:lastRenderedPageBreak/>
        <w:t xml:space="preserve">Por lo anterior, en fecha veintiuno de agosto de dos mil diecinueve, mediante acuerdo de la </w:t>
      </w:r>
      <w:r w:rsidRPr="0080788D">
        <w:rPr>
          <w:rFonts w:ascii="Palatino Linotype" w:hAnsi="Palatino Linotype"/>
          <w:b/>
        </w:rPr>
        <w:t>Comisionada Zulema Martínez Sánchez</w:t>
      </w:r>
      <w:r w:rsidRPr="0080788D">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DF03C2" w:rsidRPr="0080788D" w:rsidRDefault="00DF03C2" w:rsidP="00DF03C2">
      <w:pPr>
        <w:pStyle w:val="Sinespaciado"/>
      </w:pPr>
    </w:p>
    <w:p w:rsidR="00DF03C2" w:rsidRPr="0080788D" w:rsidRDefault="00DF03C2" w:rsidP="00DF03C2">
      <w:pPr>
        <w:spacing w:before="240" w:line="360" w:lineRule="auto"/>
        <w:jc w:val="both"/>
        <w:rPr>
          <w:rFonts w:ascii="Palatino Linotype" w:hAnsi="Palatino Linotype" w:cs="Arial"/>
          <w:sz w:val="24"/>
          <w:szCs w:val="24"/>
        </w:rPr>
      </w:pPr>
      <w:r w:rsidRPr="0080788D">
        <w:rPr>
          <w:rFonts w:ascii="Palatino Linotype" w:hAnsi="Palatino Linotype" w:cs="Arial"/>
          <w:sz w:val="24"/>
          <w:szCs w:val="24"/>
        </w:rPr>
        <w:t>Cabe señalar que en fecha dieciocho de septiembre del año en curso, se amplió el término para resolver los recursos de revisión en términos del artículo 180, párrafo tercero, de la Ley de Transparencia y Acceso a la Información Pública del Estado de México y Municipios por un plazo de quince días hábiles.</w:t>
      </w:r>
    </w:p>
    <w:p w:rsidR="00DF03C2" w:rsidRPr="0080788D" w:rsidRDefault="00DF03C2" w:rsidP="00DF03C2">
      <w:pPr>
        <w:rPr>
          <w:rFonts w:ascii="Palatino Linotype" w:hAnsi="Palatino Linotype"/>
        </w:rPr>
      </w:pPr>
    </w:p>
    <w:p w:rsidR="00DF03C2" w:rsidRPr="0080788D" w:rsidRDefault="00DF03C2" w:rsidP="00DF03C2">
      <w:pPr>
        <w:pStyle w:val="Sinespaciado"/>
        <w:spacing w:line="360" w:lineRule="auto"/>
        <w:jc w:val="center"/>
        <w:rPr>
          <w:rFonts w:ascii="Palatino Linotype" w:hAnsi="Palatino Linotype" w:cs="Arial"/>
          <w:b/>
          <w:sz w:val="28"/>
          <w:szCs w:val="28"/>
        </w:rPr>
      </w:pPr>
      <w:r w:rsidRPr="0080788D">
        <w:rPr>
          <w:rFonts w:ascii="Palatino Linotype" w:hAnsi="Palatino Linotype" w:cs="Arial"/>
          <w:b/>
          <w:sz w:val="28"/>
          <w:szCs w:val="28"/>
        </w:rPr>
        <w:t>C O N S I D E R A N D O</w:t>
      </w:r>
    </w:p>
    <w:p w:rsidR="00DF03C2" w:rsidRPr="0080788D" w:rsidRDefault="00DF03C2" w:rsidP="00DF03C2">
      <w:pPr>
        <w:pStyle w:val="Sinespaciado"/>
        <w:spacing w:line="360" w:lineRule="auto"/>
        <w:jc w:val="both"/>
        <w:rPr>
          <w:rFonts w:ascii="Palatino Linotype" w:hAnsi="Palatino Linotype"/>
        </w:rPr>
      </w:pPr>
    </w:p>
    <w:p w:rsidR="00DF03C2" w:rsidRPr="0080788D" w:rsidRDefault="00DF03C2" w:rsidP="00DF03C2">
      <w:pPr>
        <w:pStyle w:val="Sinespaciado"/>
        <w:spacing w:line="360" w:lineRule="auto"/>
        <w:jc w:val="both"/>
        <w:rPr>
          <w:rFonts w:ascii="Palatino Linotype" w:hAnsi="Palatino Linotype"/>
          <w:b/>
          <w:sz w:val="28"/>
          <w:szCs w:val="26"/>
        </w:rPr>
      </w:pPr>
      <w:r w:rsidRPr="0080788D">
        <w:rPr>
          <w:rFonts w:ascii="Palatino Linotype" w:hAnsi="Palatino Linotype"/>
          <w:b/>
          <w:sz w:val="28"/>
          <w:szCs w:val="26"/>
        </w:rPr>
        <w:t>PRIMERO. De la competencia.</w:t>
      </w:r>
    </w:p>
    <w:p w:rsidR="00DF03C2" w:rsidRPr="0080788D" w:rsidRDefault="00DF03C2" w:rsidP="00DF03C2">
      <w:pPr>
        <w:pStyle w:val="Sinespaciado"/>
        <w:spacing w:line="360" w:lineRule="auto"/>
        <w:jc w:val="both"/>
        <w:rPr>
          <w:rFonts w:ascii="Palatino Linotype" w:hAnsi="Palatino Linotype"/>
        </w:rPr>
      </w:pPr>
      <w:r w:rsidRPr="0080788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w:t>
      </w:r>
      <w:r w:rsidRPr="0080788D">
        <w:rPr>
          <w:rFonts w:ascii="Palatino Linotype" w:hAnsi="Palatino Linotype"/>
        </w:rPr>
        <w:lastRenderedPageBreak/>
        <w:t>Información Pública del Estado de México y Municipios; 9, fracciones I y XXIV, 11 y 14 fracción I, del Reglamento Interior del Instituto de Transparencia, Acceso a la Información Pública y Protección de Datos Personales del Estado de México y Municipios.</w:t>
      </w:r>
    </w:p>
    <w:p w:rsidR="00DF03C2" w:rsidRPr="0080788D" w:rsidRDefault="00DF03C2" w:rsidP="00DF03C2">
      <w:pPr>
        <w:pStyle w:val="Sinespaciado"/>
        <w:spacing w:line="360" w:lineRule="auto"/>
        <w:jc w:val="both"/>
        <w:rPr>
          <w:rFonts w:ascii="Palatino Linotype" w:hAnsi="Palatino Linotype"/>
        </w:rPr>
      </w:pPr>
    </w:p>
    <w:p w:rsidR="00DF03C2" w:rsidRPr="0080788D" w:rsidRDefault="00DF03C2" w:rsidP="00DF03C2">
      <w:pPr>
        <w:pStyle w:val="Sinespaciado"/>
        <w:spacing w:line="360" w:lineRule="auto"/>
        <w:jc w:val="both"/>
        <w:rPr>
          <w:rFonts w:ascii="Palatino Linotype" w:hAnsi="Palatino Linotype"/>
          <w:b/>
          <w:sz w:val="28"/>
          <w:szCs w:val="26"/>
        </w:rPr>
      </w:pPr>
      <w:r w:rsidRPr="0080788D">
        <w:rPr>
          <w:rFonts w:ascii="Palatino Linotype" w:hAnsi="Palatino Linotype"/>
          <w:b/>
          <w:sz w:val="28"/>
          <w:szCs w:val="26"/>
        </w:rPr>
        <w:t xml:space="preserve">SEGUNDO. Sobre los alcances del recurso de revisión. </w:t>
      </w:r>
    </w:p>
    <w:p w:rsidR="00DF03C2" w:rsidRPr="0080788D" w:rsidRDefault="00DF03C2" w:rsidP="00DF03C2">
      <w:pPr>
        <w:pStyle w:val="Sinespaciado"/>
        <w:spacing w:line="360" w:lineRule="auto"/>
        <w:jc w:val="both"/>
        <w:rPr>
          <w:rFonts w:ascii="Palatino Linotype" w:hAnsi="Palatino Linotype"/>
        </w:rPr>
      </w:pPr>
      <w:r w:rsidRPr="0080788D">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DF03C2" w:rsidRPr="0080788D" w:rsidRDefault="00DF03C2" w:rsidP="00DF03C2">
      <w:pPr>
        <w:pStyle w:val="Sinespaciado"/>
        <w:spacing w:line="360" w:lineRule="auto"/>
        <w:jc w:val="both"/>
        <w:rPr>
          <w:rFonts w:ascii="Palatino Linotype" w:hAnsi="Palatino Linotype"/>
        </w:rPr>
      </w:pPr>
    </w:p>
    <w:p w:rsidR="00DF03C2" w:rsidRPr="0080788D" w:rsidRDefault="00DF03C2" w:rsidP="00DF03C2">
      <w:pPr>
        <w:pStyle w:val="Prrafodelista"/>
        <w:autoSpaceDE w:val="0"/>
        <w:autoSpaceDN w:val="0"/>
        <w:adjustRightInd w:val="0"/>
        <w:spacing w:line="360" w:lineRule="auto"/>
        <w:ind w:left="0"/>
        <w:jc w:val="both"/>
        <w:rPr>
          <w:rFonts w:ascii="Palatino Linotype" w:hAnsi="Palatino Linotype" w:cs="Arial"/>
          <w:b/>
          <w:sz w:val="28"/>
        </w:rPr>
      </w:pPr>
      <w:r w:rsidRPr="0080788D">
        <w:rPr>
          <w:rFonts w:ascii="Palatino Linotype" w:hAnsi="Palatino Linotype" w:cs="Arial"/>
          <w:b/>
          <w:sz w:val="28"/>
        </w:rPr>
        <w:t>TERCERO. Del estudio de las causas de improcedencia y sobreseimiento.</w:t>
      </w:r>
    </w:p>
    <w:p w:rsidR="00DF03C2" w:rsidRPr="0080788D" w:rsidRDefault="00DF03C2" w:rsidP="00DF03C2">
      <w:pPr>
        <w:pStyle w:val="Prrafodelista"/>
        <w:autoSpaceDE w:val="0"/>
        <w:autoSpaceDN w:val="0"/>
        <w:adjustRightInd w:val="0"/>
        <w:spacing w:line="360" w:lineRule="auto"/>
        <w:ind w:left="0"/>
        <w:jc w:val="both"/>
        <w:rPr>
          <w:rFonts w:ascii="Palatino Linotype" w:hAnsi="Palatino Linotype" w:cs="Arial"/>
        </w:rPr>
      </w:pPr>
      <w:r w:rsidRPr="0080788D">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DF03C2" w:rsidRPr="0080788D" w:rsidRDefault="00DF03C2" w:rsidP="00DF03C2">
      <w:pPr>
        <w:pStyle w:val="Prrafodelista"/>
        <w:autoSpaceDE w:val="0"/>
        <w:autoSpaceDN w:val="0"/>
        <w:adjustRightInd w:val="0"/>
        <w:spacing w:line="360" w:lineRule="auto"/>
        <w:ind w:left="0"/>
        <w:jc w:val="both"/>
        <w:rPr>
          <w:rFonts w:ascii="Palatino Linotype" w:hAnsi="Palatino Linotype" w:cs="Arial"/>
        </w:rPr>
      </w:pPr>
      <w:r w:rsidRPr="0080788D">
        <w:rPr>
          <w:rFonts w:ascii="Palatino Linotype" w:hAnsi="Palatino Linotype" w:cs="Arial"/>
        </w:rPr>
        <w:lastRenderedPageBreak/>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DF03C2" w:rsidRPr="0080788D" w:rsidRDefault="00DF03C2" w:rsidP="00DF03C2">
      <w:pPr>
        <w:pStyle w:val="Prrafodelista"/>
        <w:autoSpaceDE w:val="0"/>
        <w:autoSpaceDN w:val="0"/>
        <w:adjustRightInd w:val="0"/>
        <w:spacing w:line="360" w:lineRule="auto"/>
        <w:ind w:left="0"/>
        <w:jc w:val="both"/>
        <w:rPr>
          <w:rFonts w:ascii="Palatino Linotype" w:hAnsi="Palatino Linotype" w:cs="Arial"/>
        </w:rPr>
      </w:pPr>
    </w:p>
    <w:p w:rsidR="00DF03C2" w:rsidRPr="0080788D" w:rsidRDefault="00DF03C2" w:rsidP="00DF03C2">
      <w:pPr>
        <w:pStyle w:val="Prrafodelista"/>
        <w:autoSpaceDE w:val="0"/>
        <w:autoSpaceDN w:val="0"/>
        <w:adjustRightInd w:val="0"/>
        <w:spacing w:line="360" w:lineRule="auto"/>
        <w:ind w:left="0"/>
        <w:jc w:val="both"/>
        <w:rPr>
          <w:rFonts w:ascii="Palatino Linotype" w:hAnsi="Palatino Linotype" w:cs="Arial"/>
        </w:rPr>
      </w:pPr>
      <w:r w:rsidRPr="0080788D">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80788D">
        <w:rPr>
          <w:rStyle w:val="Refdenotaalpie"/>
          <w:rFonts w:ascii="Palatino Linotype" w:hAnsi="Palatino Linotype" w:cs="Arial"/>
        </w:rPr>
        <w:footnoteReference w:id="1"/>
      </w:r>
      <w:r w:rsidRPr="0080788D">
        <w:rPr>
          <w:rFonts w:ascii="Palatino Linotype" w:hAnsi="Palatino Linotype" w:cs="Arial"/>
        </w:rPr>
        <w:t>.</w:t>
      </w:r>
    </w:p>
    <w:p w:rsidR="00DF03C2" w:rsidRPr="0080788D" w:rsidRDefault="00DF03C2" w:rsidP="00DF03C2">
      <w:pPr>
        <w:autoSpaceDE w:val="0"/>
        <w:autoSpaceDN w:val="0"/>
        <w:adjustRightInd w:val="0"/>
        <w:spacing w:after="0" w:line="360" w:lineRule="auto"/>
        <w:jc w:val="both"/>
        <w:rPr>
          <w:rFonts w:ascii="Palatino Linotype" w:hAnsi="Palatino Linotype" w:cs="Arial"/>
          <w:sz w:val="24"/>
          <w:szCs w:val="24"/>
        </w:rPr>
      </w:pPr>
    </w:p>
    <w:p w:rsidR="00DF03C2" w:rsidRPr="0080788D" w:rsidRDefault="00DF03C2" w:rsidP="00DF03C2">
      <w:pPr>
        <w:autoSpaceDE w:val="0"/>
        <w:autoSpaceDN w:val="0"/>
        <w:adjustRightInd w:val="0"/>
        <w:spacing w:after="0" w:line="360" w:lineRule="auto"/>
        <w:jc w:val="both"/>
        <w:rPr>
          <w:rFonts w:ascii="Palatino Linotype" w:hAnsi="Palatino Linotype" w:cs="Arial"/>
          <w:sz w:val="24"/>
          <w:szCs w:val="24"/>
        </w:rPr>
      </w:pPr>
      <w:r w:rsidRPr="0080788D">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w:t>
      </w:r>
      <w:r w:rsidRPr="0080788D">
        <w:rPr>
          <w:rFonts w:ascii="Palatino Linotype" w:hAnsi="Palatino Linotype" w:cs="Arial"/>
          <w:sz w:val="24"/>
          <w:szCs w:val="24"/>
        </w:rPr>
        <w:lastRenderedPageBreak/>
        <w:t>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DF03C2" w:rsidRPr="0080788D" w:rsidRDefault="00DF03C2" w:rsidP="00DF03C2">
      <w:pPr>
        <w:pStyle w:val="Prrafodelista"/>
        <w:autoSpaceDE w:val="0"/>
        <w:autoSpaceDN w:val="0"/>
        <w:adjustRightInd w:val="0"/>
        <w:spacing w:line="360" w:lineRule="auto"/>
        <w:ind w:left="0"/>
        <w:jc w:val="both"/>
        <w:rPr>
          <w:rFonts w:ascii="Palatino Linotype" w:hAnsi="Palatino Linotype" w:cs="Arial"/>
        </w:rPr>
      </w:pPr>
    </w:p>
    <w:p w:rsidR="00DF03C2" w:rsidRPr="0080788D" w:rsidRDefault="00DF03C2" w:rsidP="00DF03C2">
      <w:pPr>
        <w:pStyle w:val="Prrafodelista"/>
        <w:autoSpaceDE w:val="0"/>
        <w:autoSpaceDN w:val="0"/>
        <w:adjustRightInd w:val="0"/>
        <w:spacing w:line="360" w:lineRule="auto"/>
        <w:ind w:left="0"/>
        <w:jc w:val="both"/>
        <w:rPr>
          <w:rFonts w:ascii="Palatino Linotype" w:hAnsi="Palatino Linotype" w:cs="Arial"/>
        </w:rPr>
      </w:pPr>
      <w:r w:rsidRPr="0080788D">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DF03C2" w:rsidRPr="0080788D" w:rsidRDefault="00DF03C2" w:rsidP="00DF03C2"/>
    <w:p w:rsidR="00DF03C2" w:rsidRPr="0080788D" w:rsidRDefault="00DF03C2" w:rsidP="00DF03C2">
      <w:pPr>
        <w:tabs>
          <w:tab w:val="left" w:pos="709"/>
        </w:tabs>
        <w:spacing w:line="360" w:lineRule="auto"/>
        <w:jc w:val="both"/>
        <w:rPr>
          <w:rFonts w:ascii="Palatino Linotype" w:hAnsi="Palatino Linotype" w:cs="Arial"/>
          <w:sz w:val="24"/>
          <w:szCs w:val="24"/>
        </w:rPr>
      </w:pPr>
      <w:r w:rsidRPr="0080788D">
        <w:rPr>
          <w:rFonts w:ascii="Palatino Linotype" w:hAnsi="Palatino Linotype" w:cs="Arial"/>
          <w:sz w:val="24"/>
          <w:szCs w:val="24"/>
        </w:rPr>
        <w:t xml:space="preserve">La Ley de Transparencia de la entidad, en su artículo 192, contempla la figura jurídica del sobreseimiento, y específicamente en sus hipótesis inmersas en la fracción III, refieren que se sobreseerá el asunto cuando </w:t>
      </w:r>
      <w:r w:rsidRPr="0080788D">
        <w:rPr>
          <w:rFonts w:ascii="Palatino Linotype" w:hAnsi="Palatino Linotype" w:cs="Arial"/>
          <w:b/>
          <w:sz w:val="24"/>
          <w:szCs w:val="24"/>
        </w:rPr>
        <w:t>El Sujeto Obligado</w:t>
      </w:r>
      <w:r w:rsidRPr="0080788D">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DF03C2" w:rsidRPr="0080788D" w:rsidRDefault="00DF03C2" w:rsidP="00DF03C2">
      <w:pPr>
        <w:pStyle w:val="Sinespaciado"/>
        <w:rPr>
          <w:rFonts w:ascii="Palatino Linotype" w:hAnsi="Palatino Linotype" w:cs="Arial"/>
          <w:sz w:val="18"/>
        </w:rPr>
      </w:pPr>
    </w:p>
    <w:p w:rsidR="00DF03C2" w:rsidRPr="0080788D" w:rsidRDefault="00DF03C2" w:rsidP="00DF03C2">
      <w:pPr>
        <w:tabs>
          <w:tab w:val="left" w:pos="709"/>
        </w:tabs>
        <w:spacing w:line="360" w:lineRule="auto"/>
        <w:jc w:val="both"/>
        <w:rPr>
          <w:rFonts w:ascii="Palatino Linotype" w:hAnsi="Palatino Linotype" w:cs="Arial"/>
          <w:sz w:val="24"/>
          <w:szCs w:val="24"/>
        </w:rPr>
      </w:pPr>
      <w:r w:rsidRPr="0080788D">
        <w:rPr>
          <w:rFonts w:ascii="Palatino Linotype" w:hAnsi="Palatino Linotype" w:cs="Arial"/>
          <w:sz w:val="24"/>
          <w:szCs w:val="24"/>
        </w:rPr>
        <w:lastRenderedPageBreak/>
        <w:t xml:space="preserve">Bajo esa línea, con la finalidad de determinar si se modificó o revocó el acto u omisión del </w:t>
      </w:r>
      <w:r w:rsidRPr="0080788D">
        <w:rPr>
          <w:rFonts w:ascii="Palatino Linotype" w:hAnsi="Palatino Linotype" w:cs="Arial"/>
          <w:b/>
          <w:sz w:val="24"/>
          <w:szCs w:val="24"/>
        </w:rPr>
        <w:t>Sujeto Obligado</w:t>
      </w:r>
      <w:r w:rsidRPr="0080788D">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DF03C2" w:rsidRPr="0080788D" w:rsidRDefault="00DF03C2" w:rsidP="00DF03C2">
      <w:pPr>
        <w:pStyle w:val="Sinespaciado"/>
        <w:spacing w:line="360" w:lineRule="auto"/>
        <w:jc w:val="both"/>
        <w:rPr>
          <w:rFonts w:ascii="Palatino Linotype" w:hAnsi="Palatino Linotype"/>
        </w:rPr>
      </w:pPr>
    </w:p>
    <w:p w:rsidR="00DF03C2" w:rsidRPr="0080788D" w:rsidRDefault="00DF03C2" w:rsidP="00DF03C2">
      <w:pPr>
        <w:pStyle w:val="Sinespaciado"/>
        <w:spacing w:line="360" w:lineRule="auto"/>
        <w:jc w:val="both"/>
        <w:rPr>
          <w:rFonts w:ascii="Palatino Linotype" w:hAnsi="Palatino Linotype"/>
        </w:rPr>
      </w:pPr>
      <w:r w:rsidRPr="0080788D">
        <w:rPr>
          <w:rFonts w:ascii="Palatino Linotype" w:hAnsi="Palatino Linotype"/>
        </w:rPr>
        <w:t xml:space="preserve">Con el propósito de resolver el presente medio de impugnación, es conveniente recordar que el </w:t>
      </w:r>
      <w:r w:rsidRPr="0080788D">
        <w:rPr>
          <w:rFonts w:ascii="Palatino Linotype" w:hAnsi="Palatino Linotype"/>
          <w:b/>
        </w:rPr>
        <w:t>Recurrente</w:t>
      </w:r>
      <w:r w:rsidRPr="0080788D">
        <w:rPr>
          <w:rFonts w:ascii="Palatino Linotype" w:hAnsi="Palatino Linotype"/>
        </w:rPr>
        <w:t xml:space="preserve"> solicitó al </w:t>
      </w:r>
      <w:r w:rsidRPr="0080788D">
        <w:rPr>
          <w:rFonts w:ascii="Palatino Linotype" w:hAnsi="Palatino Linotype"/>
          <w:b/>
        </w:rPr>
        <w:t>Sujeto Obligado</w:t>
      </w:r>
      <w:r w:rsidRPr="0080788D">
        <w:rPr>
          <w:rFonts w:ascii="Palatino Linotype" w:hAnsi="Palatino Linotype"/>
        </w:rPr>
        <w:t xml:space="preserve"> que se le proporcionara vía </w:t>
      </w:r>
      <w:r w:rsidRPr="0080788D">
        <w:rPr>
          <w:rFonts w:ascii="Palatino Linotype" w:hAnsi="Palatino Linotype"/>
          <w:b/>
        </w:rPr>
        <w:t>SAIMEX</w:t>
      </w:r>
      <w:r w:rsidRPr="0080788D">
        <w:rPr>
          <w:rFonts w:ascii="Palatino Linotype" w:hAnsi="Palatino Linotype"/>
        </w:rPr>
        <w:t>, lo siguiente:</w:t>
      </w:r>
    </w:p>
    <w:p w:rsidR="00DF03C2" w:rsidRPr="0080788D" w:rsidRDefault="00DF03C2" w:rsidP="00DF03C2">
      <w:pPr>
        <w:pStyle w:val="Sinespaciado"/>
        <w:spacing w:line="360" w:lineRule="auto"/>
        <w:jc w:val="both"/>
        <w:rPr>
          <w:rFonts w:ascii="Palatino Linotype" w:hAnsi="Palatino Linotype"/>
        </w:rPr>
      </w:pPr>
    </w:p>
    <w:p w:rsidR="00DF03C2" w:rsidRPr="0080788D" w:rsidRDefault="00DF03C2" w:rsidP="00DF03C2">
      <w:pPr>
        <w:pStyle w:val="Sinespaciado"/>
        <w:numPr>
          <w:ilvl w:val="0"/>
          <w:numId w:val="1"/>
        </w:numPr>
        <w:spacing w:line="360" w:lineRule="auto"/>
        <w:jc w:val="both"/>
        <w:rPr>
          <w:rFonts w:ascii="Palatino Linotype" w:hAnsi="Palatino Linotype"/>
        </w:rPr>
      </w:pPr>
      <w:r w:rsidRPr="0080788D">
        <w:rPr>
          <w:rFonts w:ascii="Palatino Linotype" w:hAnsi="Palatino Linotype"/>
          <w:b/>
          <w:i/>
          <w:u w:val="single"/>
        </w:rPr>
        <w:t>LA MOTIVACIÓN Y JUSTIFICACIÓN DE LA SEÑORITA ERIKA MARIA ARREGUI MARTINEZ DEL PERIODO 03 DE JUNIO AL 21 DE JUNIO LA LISTA DE ASISTENCIA O BIOMETRICO DE ENTRADA Y SALIDA DEL SMDIF DE TLALNEPANTLA DE BAZ</w:t>
      </w:r>
      <w:r w:rsidRPr="0080788D">
        <w:rPr>
          <w:rFonts w:ascii="Palatino Linotype" w:hAnsi="Palatino Linotype"/>
        </w:rPr>
        <w:t>.</w:t>
      </w:r>
    </w:p>
    <w:p w:rsidR="00DF03C2" w:rsidRPr="0080788D" w:rsidRDefault="00DF03C2" w:rsidP="00DF03C2">
      <w:pPr>
        <w:pStyle w:val="Sinespaciado"/>
        <w:spacing w:line="360" w:lineRule="auto"/>
        <w:jc w:val="both"/>
        <w:rPr>
          <w:rFonts w:ascii="Palatino Linotype" w:hAnsi="Palatino Linotype"/>
        </w:rPr>
      </w:pPr>
    </w:p>
    <w:p w:rsidR="00DF03C2" w:rsidRPr="0080788D" w:rsidRDefault="00DF03C2" w:rsidP="00DF03C2">
      <w:pPr>
        <w:pStyle w:val="Sinespaciado"/>
        <w:spacing w:line="360" w:lineRule="auto"/>
        <w:jc w:val="both"/>
        <w:rPr>
          <w:rFonts w:ascii="Palatino Linotype" w:hAnsi="Palatino Linotype"/>
          <w:b/>
        </w:rPr>
      </w:pPr>
      <w:r w:rsidRPr="0080788D">
        <w:rPr>
          <w:rFonts w:ascii="Palatino Linotype" w:hAnsi="Palatino Linotype"/>
        </w:rPr>
        <w:t xml:space="preserve">A lo que el </w:t>
      </w:r>
      <w:r w:rsidRPr="0080788D">
        <w:rPr>
          <w:rFonts w:ascii="Palatino Linotype" w:hAnsi="Palatino Linotype"/>
          <w:b/>
        </w:rPr>
        <w:t>Sujeto Obligado</w:t>
      </w:r>
      <w:r w:rsidRPr="0080788D">
        <w:rPr>
          <w:rFonts w:ascii="Palatino Linotype" w:hAnsi="Palatino Linotype"/>
        </w:rPr>
        <w:t xml:space="preserve"> respondió mediante los oficios números </w:t>
      </w:r>
      <w:r w:rsidRPr="0080788D">
        <w:rPr>
          <w:rFonts w:ascii="Palatino Linotype" w:hAnsi="Palatino Linotype"/>
          <w:b/>
        </w:rPr>
        <w:t>DGDIF/2019/606</w:t>
      </w:r>
      <w:r w:rsidRPr="0080788D">
        <w:rPr>
          <w:rFonts w:ascii="Palatino Linotype" w:hAnsi="Palatino Linotype"/>
        </w:rPr>
        <w:t xml:space="preserve"> y </w:t>
      </w:r>
      <w:r w:rsidRPr="0080788D">
        <w:rPr>
          <w:rFonts w:ascii="Palatino Linotype" w:hAnsi="Palatino Linotype"/>
          <w:b/>
        </w:rPr>
        <w:t>OM/JSC/372/2019</w:t>
      </w:r>
      <w:r w:rsidRPr="0080788D">
        <w:rPr>
          <w:rFonts w:ascii="Palatino Linotype" w:hAnsi="Palatino Linotype"/>
        </w:rPr>
        <w:t xml:space="preserve">, firmados por la </w:t>
      </w:r>
      <w:r w:rsidRPr="0080788D">
        <w:rPr>
          <w:rFonts w:ascii="Palatino Linotype" w:hAnsi="Palatino Linotype"/>
          <w:b/>
        </w:rPr>
        <w:t>Directora General del SMDIF de Tlalnepantla de Baz</w:t>
      </w:r>
      <w:r w:rsidRPr="0080788D">
        <w:rPr>
          <w:rFonts w:ascii="Palatino Linotype" w:hAnsi="Palatino Linotype"/>
        </w:rPr>
        <w:t xml:space="preserve"> y la </w:t>
      </w:r>
      <w:r w:rsidRPr="0080788D">
        <w:rPr>
          <w:rFonts w:ascii="Palatino Linotype" w:hAnsi="Palatino Linotype"/>
          <w:b/>
        </w:rPr>
        <w:t>Oficial Mayor del SMIDIF de Tlalnepantla de Baz</w:t>
      </w:r>
      <w:r w:rsidRPr="0080788D">
        <w:rPr>
          <w:rFonts w:ascii="Palatino Linotype" w:hAnsi="Palatino Linotype"/>
        </w:rPr>
        <w:t>, respectivamente, en dichos oficios contienen la respuesta a la solicitud de información y consta de lo siguiente:</w:t>
      </w:r>
    </w:p>
    <w:p w:rsidR="00DF03C2" w:rsidRPr="0080788D" w:rsidRDefault="00DF03C2" w:rsidP="00DF03C2">
      <w:pPr>
        <w:pStyle w:val="Sinespaciado"/>
        <w:spacing w:line="360" w:lineRule="auto"/>
        <w:jc w:val="both"/>
        <w:rPr>
          <w:rFonts w:ascii="Palatino Linotype" w:hAnsi="Palatino Linotype"/>
          <w:noProof/>
          <w:lang w:eastAsia="es-MX"/>
        </w:rPr>
      </w:pPr>
      <w:r w:rsidRPr="0080788D">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2515536B" wp14:editId="3E2DEB97">
                <wp:simplePos x="0" y="0"/>
                <wp:positionH relativeFrom="column">
                  <wp:posOffset>820227</wp:posOffset>
                </wp:positionH>
                <wp:positionV relativeFrom="paragraph">
                  <wp:posOffset>2819262</wp:posOffset>
                </wp:positionV>
                <wp:extent cx="4245996" cy="922351"/>
                <wp:effectExtent l="19050" t="19050" r="21590" b="11430"/>
                <wp:wrapNone/>
                <wp:docPr id="10" name="Rectángulo 10"/>
                <wp:cNvGraphicFramePr/>
                <a:graphic xmlns:a="http://schemas.openxmlformats.org/drawingml/2006/main">
                  <a:graphicData uri="http://schemas.microsoft.com/office/word/2010/wordprocessingShape">
                    <wps:wsp>
                      <wps:cNvSpPr/>
                      <wps:spPr>
                        <a:xfrm>
                          <a:off x="0" y="0"/>
                          <a:ext cx="4245996" cy="9223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6188C" id="Rectángulo 10" o:spid="_x0000_s1026" style="position:absolute;margin-left:64.6pt;margin-top:222pt;width:334.35pt;height:7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" filled="f" strokecolor="red" strokeweight="2.25pt"/>
            </w:pict>
          </mc:Fallback>
        </mc:AlternateContent>
      </w:r>
      <w:r w:rsidRPr="0080788D">
        <w:rPr>
          <w:rFonts w:ascii="Palatino Linotype" w:hAnsi="Palatino Linotype"/>
          <w:noProof/>
          <w:lang w:eastAsia="es-MX"/>
        </w:rPr>
        <w:drawing>
          <wp:inline distT="0" distB="0" distL="0" distR="0" wp14:anchorId="02B3E7C9" wp14:editId="4ACFBB06">
            <wp:extent cx="5759466" cy="6456459"/>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7180"/>
                    <a:stretch/>
                  </pic:blipFill>
                  <pic:spPr bwMode="auto">
                    <a:xfrm>
                      <a:off x="0" y="0"/>
                      <a:ext cx="5765027" cy="6462693"/>
                    </a:xfrm>
                    <a:prstGeom prst="rect">
                      <a:avLst/>
                    </a:prstGeom>
                    <a:noFill/>
                    <a:ln>
                      <a:noFill/>
                    </a:ln>
                    <a:extLst>
                      <a:ext uri="{53640926-AAD7-44D8-BBD7-CCE9431645EC}">
                        <a14:shadowObscured xmlns:a14="http://schemas.microsoft.com/office/drawing/2010/main"/>
                      </a:ext>
                    </a:extLst>
                  </pic:spPr>
                </pic:pic>
              </a:graphicData>
            </a:graphic>
          </wp:inline>
        </w:drawing>
      </w:r>
    </w:p>
    <w:p w:rsidR="00DF03C2" w:rsidRPr="0080788D" w:rsidRDefault="00DF03C2" w:rsidP="00DF03C2">
      <w:pPr>
        <w:pStyle w:val="Sinespaciado"/>
        <w:spacing w:line="360" w:lineRule="auto"/>
        <w:jc w:val="both"/>
        <w:rPr>
          <w:rFonts w:ascii="Palatino Linotype" w:hAnsi="Palatino Linotype"/>
        </w:rPr>
      </w:pPr>
      <w:r w:rsidRPr="0080788D">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1E46A715" wp14:editId="17848934">
                <wp:simplePos x="0" y="0"/>
                <wp:positionH relativeFrom="column">
                  <wp:posOffset>303393</wp:posOffset>
                </wp:positionH>
                <wp:positionV relativeFrom="paragraph">
                  <wp:posOffset>3491506</wp:posOffset>
                </wp:positionV>
                <wp:extent cx="4874150" cy="770752"/>
                <wp:effectExtent l="19050" t="19050" r="22225" b="10795"/>
                <wp:wrapNone/>
                <wp:docPr id="12" name="Rectángulo 12"/>
                <wp:cNvGraphicFramePr/>
                <a:graphic xmlns:a="http://schemas.openxmlformats.org/drawingml/2006/main">
                  <a:graphicData uri="http://schemas.microsoft.com/office/word/2010/wordprocessingShape">
                    <wps:wsp>
                      <wps:cNvSpPr/>
                      <wps:spPr>
                        <a:xfrm>
                          <a:off x="0" y="0"/>
                          <a:ext cx="4874150" cy="7707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9FB66" id="Rectángulo 12" o:spid="_x0000_s1026" style="position:absolute;margin-left:23.9pt;margin-top:274.9pt;width:383.8pt;height:6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" filled="f" strokecolor="red" strokeweight="2.25pt"/>
            </w:pict>
          </mc:Fallback>
        </mc:AlternateContent>
      </w:r>
      <w:r w:rsidRPr="0080788D">
        <w:rPr>
          <w:rFonts w:ascii="Palatino Linotype" w:hAnsi="Palatino Linotype"/>
          <w:noProof/>
          <w:lang w:eastAsia="es-MX"/>
        </w:rPr>
        <w:drawing>
          <wp:inline distT="0" distB="0" distL="0" distR="0" wp14:anchorId="529048AF" wp14:editId="044155A4">
            <wp:extent cx="5760085" cy="66870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178" b="8690"/>
                    <a:stretch/>
                  </pic:blipFill>
                  <pic:spPr bwMode="auto">
                    <a:xfrm>
                      <a:off x="0" y="0"/>
                      <a:ext cx="5760720" cy="6687784"/>
                    </a:xfrm>
                    <a:prstGeom prst="rect">
                      <a:avLst/>
                    </a:prstGeom>
                    <a:noFill/>
                    <a:ln>
                      <a:noFill/>
                    </a:ln>
                    <a:extLst>
                      <a:ext uri="{53640926-AAD7-44D8-BBD7-CCE9431645EC}">
                        <a14:shadowObscured xmlns:a14="http://schemas.microsoft.com/office/drawing/2010/main"/>
                      </a:ext>
                    </a:extLst>
                  </pic:spPr>
                </pic:pic>
              </a:graphicData>
            </a:graphic>
          </wp:inline>
        </w:drawing>
      </w:r>
    </w:p>
    <w:p w:rsidR="00DF03C2" w:rsidRPr="0080788D" w:rsidRDefault="00DF03C2" w:rsidP="00DF03C2">
      <w:pPr>
        <w:pStyle w:val="Sinespaciado"/>
        <w:spacing w:line="360" w:lineRule="auto"/>
        <w:jc w:val="both"/>
        <w:rPr>
          <w:rFonts w:ascii="Palatino Linotype" w:hAnsi="Palatino Linotype"/>
        </w:rPr>
      </w:pPr>
    </w:p>
    <w:p w:rsidR="00DF03C2" w:rsidRPr="0080788D" w:rsidRDefault="00DF03C2" w:rsidP="00DF03C2">
      <w:pPr>
        <w:pStyle w:val="Sinespaciado"/>
        <w:spacing w:line="360" w:lineRule="auto"/>
        <w:jc w:val="both"/>
        <w:rPr>
          <w:rFonts w:ascii="Palatino Linotype" w:hAnsi="Palatino Linotype"/>
        </w:rPr>
      </w:pPr>
      <w:r w:rsidRPr="0080788D">
        <w:rPr>
          <w:rFonts w:ascii="Palatino Linotype" w:hAnsi="Palatino Linotype"/>
        </w:rPr>
        <w:lastRenderedPageBreak/>
        <w:t xml:space="preserve">Ante la respuesta del </w:t>
      </w:r>
      <w:r w:rsidRPr="0080788D">
        <w:rPr>
          <w:rFonts w:ascii="Palatino Linotype" w:hAnsi="Palatino Linotype"/>
          <w:b/>
        </w:rPr>
        <w:t>Sujeto Obligado</w:t>
      </w:r>
      <w:r w:rsidRPr="0080788D">
        <w:rPr>
          <w:rFonts w:ascii="Palatino Linotype" w:hAnsi="Palatino Linotype"/>
        </w:rPr>
        <w:t xml:space="preserve">, el </w:t>
      </w:r>
      <w:r w:rsidRPr="0080788D">
        <w:rPr>
          <w:rFonts w:ascii="Palatino Linotype" w:hAnsi="Palatino Linotype"/>
          <w:b/>
        </w:rPr>
        <w:t>Recurrente</w:t>
      </w:r>
      <w:r w:rsidRPr="0080788D">
        <w:rPr>
          <w:rFonts w:ascii="Palatino Linotype" w:hAnsi="Palatino Linotype"/>
        </w:rPr>
        <w:t xml:space="preserve"> interpuso el presente medio de impugnación argumentando como razones o motivos de inconformidad que </w:t>
      </w:r>
      <w:r w:rsidRPr="0080788D">
        <w:rPr>
          <w:rFonts w:ascii="Palatino Linotype" w:hAnsi="Palatino Linotype"/>
          <w:i/>
        </w:rPr>
        <w:t>“</w:t>
      </w:r>
      <w:r w:rsidRPr="0080788D">
        <w:rPr>
          <w:rFonts w:ascii="Palatino Linotype" w:hAnsi="Palatino Linotype"/>
          <w:b/>
          <w:i/>
          <w:u w:val="single"/>
        </w:rPr>
        <w:t>En la respuesta a mi petición, no brinda sustentos que nos permitan esclarecer cuales son los hechos que sirvieron de base y justificación para eximir a ciertos funcionarios del registro de asistencia. El propósito central de los principios precisados estriba en la exclusión de la arbitrariedad, es decir, proscribir cualquier práctica abusiva, excesiva o desequilibrada por parte de las autoridades estatales en perjuicio de los particulares.</w:t>
      </w:r>
      <w:r w:rsidRPr="0080788D">
        <w:rPr>
          <w:rFonts w:ascii="Palatino Linotype" w:hAnsi="Palatino Linotype"/>
          <w:i/>
        </w:rPr>
        <w:t xml:space="preserve"> Para mayor precisión se comenta la jurisprudencia: MOTIVACION. Cuando en una resolución de la autoridad administrativa se expresan con precisión las circunstancias especiales, razones particulares o causas inmediatas que se tuvieron en consideración para la emisión del acto, se estima cumplido el requisito que exige el artículo 16 constitucional, siendo para ello suficiente que el razonamiento substancial que al efecto se produzca quede claro. Por ende, sólo la omisión total de motivación o que, la que se exprese, sea tan imprecisa que no de elementos al afectado para defender sus derechos o para impugnar el razonamiento aducido por la autoridad responsable, puede motivar la concesión del amparo por la falta de dicho requisito; pero no cuando el afectado reconozca la esencia de los argumentos legales y las consideraciones en que se apoyó la responsable, pues en tal hipótesis está en aptitud de alegar y defenderse en contra de lo considerado por la autoridad. SEGUNDO TRIBUNAL COLEGIADO DEL SEXTO CIRCUITO.”</w:t>
      </w:r>
      <w:r w:rsidRPr="0080788D">
        <w:rPr>
          <w:rFonts w:ascii="Palatino Linotype" w:hAnsi="Palatino Linotype"/>
        </w:rPr>
        <w:t xml:space="preserve"> (Sic).</w:t>
      </w:r>
    </w:p>
    <w:p w:rsidR="00DF03C2" w:rsidRPr="0080788D" w:rsidRDefault="00DF03C2" w:rsidP="00DF03C2">
      <w:pPr>
        <w:pStyle w:val="Sinespaciado"/>
        <w:spacing w:line="360" w:lineRule="auto"/>
        <w:jc w:val="both"/>
        <w:rPr>
          <w:rFonts w:ascii="Palatino Linotype" w:hAnsi="Palatino Linotype"/>
        </w:rPr>
      </w:pPr>
    </w:p>
    <w:p w:rsidR="00DF03C2" w:rsidRPr="0080788D" w:rsidRDefault="00DF03C2" w:rsidP="00DF03C2">
      <w:pPr>
        <w:pStyle w:val="Sinespaciado"/>
        <w:spacing w:line="360" w:lineRule="auto"/>
        <w:jc w:val="both"/>
        <w:rPr>
          <w:rFonts w:ascii="Palatino Linotype" w:hAnsi="Palatino Linotype"/>
        </w:rPr>
      </w:pPr>
      <w:r w:rsidRPr="0080788D">
        <w:rPr>
          <w:rFonts w:ascii="Palatino Linotype" w:hAnsi="Palatino Linotype" w:cs="Arial"/>
        </w:rPr>
        <w:t xml:space="preserve">Asimismo, el </w:t>
      </w:r>
      <w:r w:rsidRPr="0080788D">
        <w:rPr>
          <w:rFonts w:ascii="Palatino Linotype" w:hAnsi="Palatino Linotype" w:cs="Arial"/>
          <w:b/>
        </w:rPr>
        <w:t>Sujeto Obligado</w:t>
      </w:r>
      <w:r w:rsidRPr="0080788D">
        <w:rPr>
          <w:rFonts w:ascii="Palatino Linotype" w:hAnsi="Palatino Linotype" w:cs="Arial"/>
        </w:rPr>
        <w:t xml:space="preserve"> en fecha catorce de agosto de dos mil diecinueve, remitió el archivo electrónico “R.R. 06440 INFOEM.zip”, por el cual ratifica y amplía con más elementos a su respuesta, en los términos siguientes:</w:t>
      </w:r>
    </w:p>
    <w:p w:rsidR="00DF03C2" w:rsidRPr="0080788D" w:rsidRDefault="00DF03C2" w:rsidP="00DF03C2">
      <w:pPr>
        <w:pStyle w:val="Prrafodelista"/>
        <w:spacing w:before="240" w:after="240" w:line="360" w:lineRule="auto"/>
        <w:ind w:left="0"/>
        <w:contextualSpacing/>
        <w:jc w:val="both"/>
        <w:rPr>
          <w:rFonts w:ascii="Palatino Linotype" w:hAnsi="Palatino Linotype" w:cs="Arial"/>
          <w:noProof/>
          <w:lang w:val="es-MX" w:eastAsia="es-MX"/>
        </w:rPr>
      </w:pPr>
      <w:r w:rsidRPr="0080788D">
        <w:rPr>
          <w:rFonts w:ascii="Palatino Linotype" w:hAnsi="Palatino Linotype" w:cs="Arial"/>
          <w:noProof/>
          <w:lang w:val="es-MX" w:eastAsia="es-MX"/>
        </w:rPr>
        <w:lastRenderedPageBreak/>
        <mc:AlternateContent>
          <mc:Choice Requires="wps">
            <w:drawing>
              <wp:anchor distT="0" distB="0" distL="114300" distR="114300" simplePos="0" relativeHeight="251661312" behindDoc="0" locked="0" layoutInCell="1" allowOverlap="1" wp14:anchorId="597F35EA" wp14:editId="00443AD6">
                <wp:simplePos x="0" y="0"/>
                <wp:positionH relativeFrom="column">
                  <wp:posOffset>788422</wp:posOffset>
                </wp:positionH>
                <wp:positionV relativeFrom="paragraph">
                  <wp:posOffset>2489643</wp:posOffset>
                </wp:positionV>
                <wp:extent cx="4341412" cy="842838"/>
                <wp:effectExtent l="19050" t="19050" r="21590" b="14605"/>
                <wp:wrapNone/>
                <wp:docPr id="14" name="Rectángulo 14"/>
                <wp:cNvGraphicFramePr/>
                <a:graphic xmlns:a="http://schemas.openxmlformats.org/drawingml/2006/main">
                  <a:graphicData uri="http://schemas.microsoft.com/office/word/2010/wordprocessingShape">
                    <wps:wsp>
                      <wps:cNvSpPr/>
                      <wps:spPr>
                        <a:xfrm>
                          <a:off x="0" y="0"/>
                          <a:ext cx="4341412" cy="8428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A4053" id="Rectángulo 14" o:spid="_x0000_s1026" style="position:absolute;margin-left:62.1pt;margin-top:196.05pt;width:341.85pt;height:6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" filled="f" strokecolor="red" strokeweight="2.25pt"/>
            </w:pict>
          </mc:Fallback>
        </mc:AlternateContent>
      </w:r>
      <w:r w:rsidRPr="0080788D">
        <w:rPr>
          <w:rFonts w:ascii="Palatino Linotype" w:hAnsi="Palatino Linotype" w:cs="Arial"/>
          <w:noProof/>
          <w:lang w:val="es-MX" w:eastAsia="es-MX"/>
        </w:rPr>
        <w:drawing>
          <wp:inline distT="0" distB="0" distL="0" distR="0" wp14:anchorId="5491DBA3" wp14:editId="7AA3E962">
            <wp:extent cx="5760720" cy="7161521"/>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161521"/>
                    </a:xfrm>
                    <a:prstGeom prst="rect">
                      <a:avLst/>
                    </a:prstGeom>
                    <a:noFill/>
                    <a:ln>
                      <a:noFill/>
                    </a:ln>
                  </pic:spPr>
                </pic:pic>
              </a:graphicData>
            </a:graphic>
          </wp:inline>
        </w:drawing>
      </w:r>
    </w:p>
    <w:p w:rsidR="00DF03C2" w:rsidRPr="0080788D" w:rsidRDefault="00DF03C2" w:rsidP="00DF03C2">
      <w:pPr>
        <w:pStyle w:val="Prrafodelista"/>
        <w:spacing w:before="240" w:after="240" w:line="360" w:lineRule="auto"/>
        <w:ind w:left="0"/>
        <w:contextualSpacing/>
        <w:jc w:val="both"/>
        <w:rPr>
          <w:rFonts w:ascii="Palatino Linotype" w:hAnsi="Palatino Linotype" w:cs="Arial"/>
          <w:noProof/>
          <w:lang w:val="es-MX" w:eastAsia="es-MX"/>
        </w:rPr>
      </w:pPr>
      <w:r w:rsidRPr="0080788D">
        <w:rPr>
          <w:rFonts w:ascii="Palatino Linotype" w:hAnsi="Palatino Linotype" w:cs="Arial"/>
          <w:noProof/>
          <w:lang w:val="es-MX" w:eastAsia="es-MX"/>
        </w:rPr>
        <w:lastRenderedPageBreak/>
        <mc:AlternateContent>
          <mc:Choice Requires="wps">
            <w:drawing>
              <wp:anchor distT="0" distB="0" distL="114300" distR="114300" simplePos="0" relativeHeight="251663360" behindDoc="0" locked="0" layoutInCell="1" allowOverlap="1" wp14:anchorId="7D3D55C6" wp14:editId="351092D4">
                <wp:simplePos x="0" y="0"/>
                <wp:positionH relativeFrom="column">
                  <wp:posOffset>836129</wp:posOffset>
                </wp:positionH>
                <wp:positionV relativeFrom="paragraph">
                  <wp:posOffset>2974671</wp:posOffset>
                </wp:positionV>
                <wp:extent cx="4667416" cy="1113183"/>
                <wp:effectExtent l="19050" t="19050" r="19050" b="10795"/>
                <wp:wrapNone/>
                <wp:docPr id="20" name="Rectángulo 20"/>
                <wp:cNvGraphicFramePr/>
                <a:graphic xmlns:a="http://schemas.openxmlformats.org/drawingml/2006/main">
                  <a:graphicData uri="http://schemas.microsoft.com/office/word/2010/wordprocessingShape">
                    <wps:wsp>
                      <wps:cNvSpPr/>
                      <wps:spPr>
                        <a:xfrm>
                          <a:off x="0" y="0"/>
                          <a:ext cx="4667416" cy="11131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037DA" id="Rectángulo 20" o:spid="_x0000_s1026" style="position:absolute;margin-left:65.85pt;margin-top:234.25pt;width:367.5pt;height:87.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" filled="f" strokecolor="red" strokeweight="2.25pt"/>
            </w:pict>
          </mc:Fallback>
        </mc:AlternateContent>
      </w:r>
      <w:r w:rsidRPr="0080788D">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57DD9945" wp14:editId="6B4DC621">
                <wp:simplePos x="0" y="0"/>
                <wp:positionH relativeFrom="column">
                  <wp:posOffset>2458194</wp:posOffset>
                </wp:positionH>
                <wp:positionV relativeFrom="paragraph">
                  <wp:posOffset>1416216</wp:posOffset>
                </wp:positionV>
                <wp:extent cx="1422897" cy="437321"/>
                <wp:effectExtent l="19050" t="19050" r="25400" b="20320"/>
                <wp:wrapNone/>
                <wp:docPr id="18" name="Rectángulo 18"/>
                <wp:cNvGraphicFramePr/>
                <a:graphic xmlns:a="http://schemas.openxmlformats.org/drawingml/2006/main">
                  <a:graphicData uri="http://schemas.microsoft.com/office/word/2010/wordprocessingShape">
                    <wps:wsp>
                      <wps:cNvSpPr/>
                      <wps:spPr>
                        <a:xfrm>
                          <a:off x="0" y="0"/>
                          <a:ext cx="1422897" cy="4373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C38123" id="Rectángulo 18" o:spid="_x0000_s1026" style="position:absolute;margin-left:193.55pt;margin-top:111.5pt;width:112.05pt;height:34.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" filled="f" strokecolor="red" strokeweight="2.25pt"/>
            </w:pict>
          </mc:Fallback>
        </mc:AlternateContent>
      </w:r>
      <w:r w:rsidRPr="0080788D">
        <w:rPr>
          <w:rFonts w:ascii="Palatino Linotype" w:hAnsi="Palatino Linotype" w:cs="Arial"/>
          <w:noProof/>
          <w:lang w:val="es-MX" w:eastAsia="es-MX"/>
        </w:rPr>
        <w:drawing>
          <wp:inline distT="0" distB="0" distL="0" distR="0" wp14:anchorId="21B6C691" wp14:editId="7BEC75C6">
            <wp:extent cx="5760720" cy="742006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DF03C2" w:rsidRPr="0080788D" w:rsidRDefault="00DF03C2" w:rsidP="00DF03C2">
      <w:pPr>
        <w:pStyle w:val="Prrafodelista"/>
        <w:spacing w:before="240" w:after="240" w:line="360" w:lineRule="auto"/>
        <w:ind w:left="0"/>
        <w:contextualSpacing/>
        <w:jc w:val="both"/>
        <w:rPr>
          <w:rFonts w:ascii="Palatino Linotype" w:hAnsi="Palatino Linotype" w:cs="Arial"/>
          <w:noProof/>
          <w:lang w:val="es-MX" w:eastAsia="es-MX"/>
        </w:rPr>
      </w:pPr>
      <w:r w:rsidRPr="0080788D">
        <w:rPr>
          <w:rFonts w:ascii="Palatino Linotype" w:hAnsi="Palatino Linotype" w:cs="Arial"/>
          <w:noProof/>
          <w:lang w:val="es-MX" w:eastAsia="es-MX"/>
        </w:rPr>
        <w:lastRenderedPageBreak/>
        <w:drawing>
          <wp:inline distT="0" distB="0" distL="0" distR="0" wp14:anchorId="396F299C" wp14:editId="789C2919">
            <wp:extent cx="5760085" cy="56454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5604" b="16374"/>
                    <a:stretch/>
                  </pic:blipFill>
                  <pic:spPr bwMode="auto">
                    <a:xfrm>
                      <a:off x="0" y="0"/>
                      <a:ext cx="5760720" cy="5646049"/>
                    </a:xfrm>
                    <a:prstGeom prst="rect">
                      <a:avLst/>
                    </a:prstGeom>
                    <a:noFill/>
                    <a:ln>
                      <a:noFill/>
                    </a:ln>
                    <a:extLst>
                      <a:ext uri="{53640926-AAD7-44D8-BBD7-CCE9431645EC}">
                        <a14:shadowObscured xmlns:a14="http://schemas.microsoft.com/office/drawing/2010/main"/>
                      </a:ext>
                    </a:extLst>
                  </pic:spPr>
                </pic:pic>
              </a:graphicData>
            </a:graphic>
          </wp:inline>
        </w:drawing>
      </w:r>
    </w:p>
    <w:p w:rsidR="00DF03C2" w:rsidRPr="0080788D" w:rsidRDefault="00DF03C2" w:rsidP="00DF03C2">
      <w:pPr>
        <w:autoSpaceDE w:val="0"/>
        <w:autoSpaceDN w:val="0"/>
        <w:adjustRightInd w:val="0"/>
        <w:spacing w:after="0" w:line="360" w:lineRule="auto"/>
        <w:jc w:val="both"/>
        <w:rPr>
          <w:rFonts w:ascii="Palatino Linotype" w:hAnsi="Palatino Linotype" w:cs="Arial"/>
          <w:sz w:val="24"/>
          <w:szCs w:val="24"/>
        </w:rPr>
      </w:pPr>
      <w:r w:rsidRPr="0080788D">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obligados a sólo </w:t>
      </w:r>
      <w:r w:rsidRPr="0080788D">
        <w:rPr>
          <w:rFonts w:ascii="Palatino Linotype" w:hAnsi="Palatino Linotype" w:cs="Arial"/>
          <w:sz w:val="24"/>
          <w:szCs w:val="24"/>
        </w:rPr>
        <w:lastRenderedPageBreak/>
        <w:t>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DF03C2" w:rsidRPr="0080788D" w:rsidRDefault="00DF03C2" w:rsidP="00DF03C2">
      <w:pPr>
        <w:autoSpaceDE w:val="0"/>
        <w:autoSpaceDN w:val="0"/>
        <w:adjustRightInd w:val="0"/>
        <w:spacing w:after="0" w:line="360" w:lineRule="auto"/>
        <w:jc w:val="both"/>
        <w:rPr>
          <w:rFonts w:ascii="Palatino Linotype" w:hAnsi="Palatino Linotype"/>
          <w:sz w:val="24"/>
        </w:rPr>
      </w:pPr>
    </w:p>
    <w:p w:rsidR="00DF03C2" w:rsidRPr="0080788D" w:rsidRDefault="00DF03C2" w:rsidP="00DF03C2">
      <w:pPr>
        <w:autoSpaceDE w:val="0"/>
        <w:autoSpaceDN w:val="0"/>
        <w:adjustRightInd w:val="0"/>
        <w:spacing w:after="0" w:line="360" w:lineRule="auto"/>
        <w:jc w:val="both"/>
        <w:rPr>
          <w:rFonts w:ascii="Palatino Linotype" w:hAnsi="Palatino Linotype"/>
          <w:sz w:val="24"/>
        </w:rPr>
      </w:pPr>
      <w:r w:rsidRPr="0080788D">
        <w:rPr>
          <w:rFonts w:ascii="Palatino Linotype" w:hAnsi="Palatino Linotype"/>
          <w:sz w:val="24"/>
        </w:rPr>
        <w:t xml:space="preserve">En virtud del análisis efectuado a las manifestaciones esgrimidas mediante la respuesta y el informe justificado, se advierte que </w:t>
      </w:r>
      <w:r w:rsidRPr="0080788D">
        <w:rPr>
          <w:rFonts w:ascii="Palatino Linotype" w:hAnsi="Palatino Linotype"/>
          <w:b/>
          <w:sz w:val="24"/>
        </w:rPr>
        <w:t>El Sujeto Obligado</w:t>
      </w:r>
      <w:r w:rsidRPr="0080788D">
        <w:rPr>
          <w:rFonts w:ascii="Palatino Linotype" w:hAnsi="Palatino Linotype"/>
          <w:sz w:val="24"/>
        </w:rPr>
        <w:t xml:space="preserve"> da contestación a los cuestionamientos del particular, como se desarrolla en los siguientes párrafos.</w:t>
      </w:r>
    </w:p>
    <w:p w:rsidR="00DF03C2" w:rsidRPr="0080788D" w:rsidRDefault="00DF03C2" w:rsidP="00DF03C2">
      <w:pPr>
        <w:autoSpaceDE w:val="0"/>
        <w:autoSpaceDN w:val="0"/>
        <w:adjustRightInd w:val="0"/>
        <w:spacing w:after="0" w:line="360" w:lineRule="auto"/>
        <w:jc w:val="both"/>
        <w:rPr>
          <w:rFonts w:ascii="Palatino Linotype" w:hAnsi="Palatino Linotype"/>
          <w:sz w:val="24"/>
        </w:rPr>
      </w:pPr>
    </w:p>
    <w:p w:rsidR="00DF03C2" w:rsidRPr="0080788D" w:rsidRDefault="00DF03C2" w:rsidP="00DF03C2">
      <w:pPr>
        <w:pStyle w:val="Sinespaciado"/>
        <w:spacing w:line="360" w:lineRule="auto"/>
        <w:jc w:val="both"/>
        <w:rPr>
          <w:rFonts w:ascii="Palatino Linotype" w:hAnsi="Palatino Linotype"/>
          <w:color w:val="000000"/>
        </w:rPr>
      </w:pPr>
      <w:r w:rsidRPr="0080788D">
        <w:rPr>
          <w:rFonts w:ascii="Palatino Linotype" w:hAnsi="Palatino Linotype"/>
          <w:lang w:val="es-ES"/>
        </w:rPr>
        <w:t xml:space="preserve">Por lo que este Órgano Garante, considera que se colma lo requerido, toda vez que ésta requirió expresamente la información referente a la </w:t>
      </w:r>
      <w:r w:rsidRPr="0080788D">
        <w:rPr>
          <w:rFonts w:ascii="Palatino Linotype" w:hAnsi="Palatino Linotype"/>
          <w:b/>
          <w:u w:val="single"/>
          <w:lang w:val="es-ES"/>
        </w:rPr>
        <w:t>MOTIVACIÓN Y JUSTIFICACIÓN DE LA SEÑORITA ERIKA MARIA ARREGUI MARTINEZ DEL PERIODO 03 DE JUNIO AL 21 DE JUNIO LA LISTA DE ASISTENCIA O BIOMETRICO DE ENTRADA Y SALIDA DEL SMDIF DE TLALNEPANTLA DE BAZ</w:t>
      </w:r>
      <w:r w:rsidRPr="0080788D">
        <w:rPr>
          <w:rFonts w:ascii="Palatino Linotype" w:hAnsi="Palatino Linotype"/>
          <w:lang w:val="es-ES"/>
        </w:rPr>
        <w:t xml:space="preserve">; y </w:t>
      </w:r>
      <w:r w:rsidRPr="0080788D">
        <w:rPr>
          <w:rFonts w:ascii="Palatino Linotype" w:hAnsi="Palatino Linotype"/>
          <w:color w:val="000000"/>
        </w:rPr>
        <w:t xml:space="preserve">al haber existido pronunciamiento al respecto por parte del </w:t>
      </w:r>
      <w:r w:rsidRPr="0080788D">
        <w:rPr>
          <w:rFonts w:ascii="Palatino Linotype" w:hAnsi="Palatino Linotype"/>
          <w:b/>
          <w:color w:val="000000"/>
        </w:rPr>
        <w:t>Sujeto Obligado</w:t>
      </w:r>
      <w:r w:rsidRPr="0080788D">
        <w:rPr>
          <w:rFonts w:ascii="Palatino Linotype" w:hAnsi="Palatino Linotype"/>
          <w:color w:val="000000"/>
        </w:rPr>
        <w:t xml:space="preserve"> en el que señaló que, con inicio de la Administración del SMDIF Tlalnepantla 2019-2021, el personal con categoría de mando medio, jefes de unidad “A” y auxiliar de departamento, adscritos a la Presidencia y Dirección General, están eximidos del registro de asistencia, lo anterior, derivado de las funciones que desempeñan. Motivo por el cual, no se cuentan con registros de lista de asistencia o biométrico.</w:t>
      </w:r>
    </w:p>
    <w:p w:rsidR="00DF03C2" w:rsidRPr="0080788D" w:rsidRDefault="00DF03C2" w:rsidP="00DF03C2">
      <w:pPr>
        <w:pStyle w:val="Sinespaciado"/>
        <w:spacing w:line="360" w:lineRule="auto"/>
        <w:jc w:val="both"/>
        <w:rPr>
          <w:rFonts w:ascii="Palatino Linotype" w:hAnsi="Palatino Linotype"/>
          <w:color w:val="000000"/>
        </w:rPr>
      </w:pPr>
    </w:p>
    <w:p w:rsidR="00DF03C2" w:rsidRPr="0080788D" w:rsidRDefault="00DF03C2" w:rsidP="00DF03C2">
      <w:pPr>
        <w:pStyle w:val="Sinespaciado"/>
        <w:spacing w:line="360" w:lineRule="auto"/>
        <w:jc w:val="both"/>
        <w:rPr>
          <w:rFonts w:ascii="Palatino Linotype" w:hAnsi="Palatino Linotype"/>
          <w:color w:val="000000"/>
        </w:rPr>
      </w:pPr>
      <w:r w:rsidRPr="0080788D">
        <w:rPr>
          <w:rFonts w:ascii="Palatino Linotype" w:hAnsi="Palatino Linotype"/>
          <w:color w:val="000000"/>
        </w:rPr>
        <w:lastRenderedPageBreak/>
        <w:t>Asimismo, remitió las funciones que desempeñan los Auxiliares de Departamento “A”, en la dirección General, los cuales, no se encuentran obligados a realizar el registro de asistencia.</w:t>
      </w:r>
    </w:p>
    <w:p w:rsidR="00DF03C2" w:rsidRPr="0080788D" w:rsidRDefault="00DF03C2" w:rsidP="00DF03C2">
      <w:pPr>
        <w:pStyle w:val="Sinespaciado"/>
        <w:spacing w:line="360" w:lineRule="auto"/>
        <w:jc w:val="both"/>
        <w:rPr>
          <w:rFonts w:ascii="Palatino Linotype" w:hAnsi="Palatino Linotype"/>
          <w:color w:val="000000"/>
        </w:rPr>
      </w:pPr>
      <w:r w:rsidRPr="0080788D">
        <w:rPr>
          <w:rFonts w:ascii="Palatino Linotype" w:hAnsi="Palatino Linotype"/>
          <w:color w:val="000000"/>
        </w:rPr>
        <w:t xml:space="preserve"> </w:t>
      </w:r>
    </w:p>
    <w:p w:rsidR="00DF03C2" w:rsidRPr="0080788D" w:rsidRDefault="00DF03C2" w:rsidP="00DF03C2">
      <w:pPr>
        <w:autoSpaceDE w:val="0"/>
        <w:autoSpaceDN w:val="0"/>
        <w:adjustRightInd w:val="0"/>
        <w:spacing w:after="0" w:line="360" w:lineRule="auto"/>
        <w:jc w:val="both"/>
        <w:rPr>
          <w:rFonts w:ascii="Palatino Linotype" w:hAnsi="Palatino Linotype"/>
          <w:sz w:val="24"/>
          <w:szCs w:val="24"/>
          <w:lang w:val="es-ES"/>
        </w:rPr>
      </w:pPr>
      <w:r w:rsidRPr="0080788D">
        <w:rPr>
          <w:rFonts w:ascii="Palatino Linotype" w:hAnsi="Palatino Linotype"/>
          <w:sz w:val="24"/>
          <w:szCs w:val="24"/>
        </w:rPr>
        <w:t xml:space="preserve">En vista de lo anterior, </w:t>
      </w:r>
      <w:r w:rsidRPr="0080788D">
        <w:rPr>
          <w:rFonts w:ascii="Palatino Linotype" w:hAnsi="Palatino Linotype"/>
          <w:sz w:val="24"/>
          <w:szCs w:val="24"/>
          <w:lang w:val="es-ES"/>
        </w:rPr>
        <w:t xml:space="preserve">se deduce que la Servidora Pública mencionada en la solicitud de información </w:t>
      </w:r>
      <w:r w:rsidRPr="0080788D">
        <w:rPr>
          <w:rFonts w:ascii="Palatino Linotype" w:hAnsi="Palatino Linotype"/>
          <w:b/>
          <w:sz w:val="24"/>
          <w:szCs w:val="24"/>
          <w:lang w:val="es-ES"/>
        </w:rPr>
        <w:t>00131/DIFTLALNE/IP/2019</w:t>
      </w:r>
      <w:r w:rsidRPr="0080788D">
        <w:rPr>
          <w:rFonts w:ascii="Palatino Linotype" w:hAnsi="Palatino Linotype"/>
          <w:sz w:val="24"/>
          <w:szCs w:val="24"/>
          <w:lang w:val="es-ES"/>
        </w:rPr>
        <w:t xml:space="preserve">, no tiene la obligación de registrar su hora de entrada y salida, asimismo, el </w:t>
      </w:r>
      <w:r w:rsidRPr="0080788D">
        <w:rPr>
          <w:rFonts w:ascii="Palatino Linotype" w:hAnsi="Palatino Linotype"/>
          <w:b/>
          <w:sz w:val="24"/>
          <w:szCs w:val="24"/>
          <w:lang w:val="es-ES"/>
        </w:rPr>
        <w:t>Sujeto Obligado</w:t>
      </w:r>
      <w:r w:rsidRPr="0080788D">
        <w:rPr>
          <w:rFonts w:ascii="Palatino Linotype" w:hAnsi="Palatino Linotype"/>
          <w:sz w:val="24"/>
          <w:szCs w:val="24"/>
          <w:lang w:val="es-ES"/>
        </w:rPr>
        <w:t xml:space="preserve"> no se encuentra constreñido a realizar lista de asistencia o biométricos de entradas y salidas d</w:t>
      </w:r>
      <w:r w:rsidRPr="0080788D">
        <w:rPr>
          <w:rFonts w:ascii="Palatino Linotype" w:hAnsi="Palatino Linotype"/>
          <w:color w:val="000000"/>
          <w:sz w:val="24"/>
          <w:szCs w:val="24"/>
        </w:rPr>
        <w:t xml:space="preserve">el personal con categoría de mando medio, Jefes de Unidad “A” y Auxiliar de Departamento, adscritos a la Presidencia y Dirección General, del Sistema Municipal Para el Desarrollo Integral de la Familia de Tlalnepantla de Baz; </w:t>
      </w:r>
      <w:r w:rsidRPr="0080788D">
        <w:rPr>
          <w:rFonts w:ascii="Palatino Linotype" w:hAnsi="Palatino Linotype"/>
          <w:sz w:val="24"/>
          <w:szCs w:val="24"/>
          <w:lang w:val="es-ES"/>
        </w:rPr>
        <w:t>y que por consecuencia, no existe en los archivos de esa unidad administrativa antecedente alguno que se relacione con lo requerido por la particular, en virtud de que en ningún momento se generó el documento que se desea conocer, citando además el precepto 24, de la Ley de la materia que al efecto establece:</w:t>
      </w:r>
    </w:p>
    <w:p w:rsidR="00DF03C2" w:rsidRPr="0080788D" w:rsidRDefault="00DF03C2" w:rsidP="00DF03C2">
      <w:pPr>
        <w:pStyle w:val="Sinespaciado"/>
        <w:rPr>
          <w:lang w:val="es-ES"/>
        </w:rPr>
      </w:pPr>
    </w:p>
    <w:p w:rsidR="00DF03C2" w:rsidRPr="0080788D" w:rsidRDefault="00DF03C2" w:rsidP="00DF03C2">
      <w:pPr>
        <w:autoSpaceDE w:val="0"/>
        <w:autoSpaceDN w:val="0"/>
        <w:adjustRightInd w:val="0"/>
        <w:spacing w:after="0" w:line="240" w:lineRule="auto"/>
        <w:ind w:left="1134" w:right="1134"/>
        <w:jc w:val="both"/>
        <w:rPr>
          <w:rFonts w:ascii="Palatino Linotype" w:hAnsi="Palatino Linotype" w:cs="Arial"/>
          <w:i/>
          <w:szCs w:val="24"/>
        </w:rPr>
      </w:pPr>
      <w:r w:rsidRPr="0080788D">
        <w:rPr>
          <w:rFonts w:ascii="Palatino Linotype" w:hAnsi="Palatino Linotype" w:cs="Arial"/>
          <w:i/>
          <w:szCs w:val="24"/>
        </w:rPr>
        <w:t>“</w:t>
      </w:r>
      <w:r w:rsidRPr="0080788D">
        <w:rPr>
          <w:rFonts w:ascii="Palatino Linotype" w:hAnsi="Palatino Linotype" w:cs="Arial"/>
          <w:b/>
          <w:i/>
          <w:szCs w:val="24"/>
        </w:rPr>
        <w:t>Artículo 24.</w:t>
      </w:r>
      <w:r w:rsidRPr="0080788D">
        <w:rPr>
          <w:rFonts w:ascii="Palatino Linotype" w:hAnsi="Palatino Linotype" w:cs="Arial"/>
          <w:i/>
          <w:szCs w:val="24"/>
        </w:rPr>
        <w:t xml:space="preserve"> Para el cumplimiento de los objetivos de esta Ley, los sujetos obligados deberán cumplir con las siguientes obligaciones, según corresponda, de acuerdo a su naturaleza:</w:t>
      </w:r>
    </w:p>
    <w:p w:rsidR="00DF03C2" w:rsidRPr="0080788D" w:rsidRDefault="00DF03C2" w:rsidP="00DF03C2">
      <w:pPr>
        <w:autoSpaceDE w:val="0"/>
        <w:autoSpaceDN w:val="0"/>
        <w:adjustRightInd w:val="0"/>
        <w:spacing w:after="0" w:line="240" w:lineRule="auto"/>
        <w:ind w:left="1134" w:right="1134"/>
        <w:jc w:val="both"/>
        <w:rPr>
          <w:rFonts w:ascii="Palatino Linotype" w:hAnsi="Palatino Linotype" w:cs="Arial"/>
          <w:i/>
          <w:szCs w:val="24"/>
        </w:rPr>
      </w:pPr>
    </w:p>
    <w:p w:rsidR="00DF03C2" w:rsidRPr="0080788D" w:rsidRDefault="00DF03C2" w:rsidP="00DF03C2">
      <w:pPr>
        <w:tabs>
          <w:tab w:val="left" w:pos="709"/>
        </w:tabs>
        <w:spacing w:line="240" w:lineRule="auto"/>
        <w:ind w:left="1134" w:right="1134"/>
        <w:jc w:val="both"/>
        <w:rPr>
          <w:rFonts w:ascii="Palatino Linotype" w:hAnsi="Palatino Linotype" w:cs="Arial"/>
          <w:i/>
          <w:szCs w:val="24"/>
        </w:rPr>
      </w:pPr>
      <w:r w:rsidRPr="0080788D">
        <w:rPr>
          <w:rFonts w:ascii="Palatino Linotype" w:hAnsi="Palatino Linotype" w:cs="Arial"/>
          <w:i/>
          <w:szCs w:val="24"/>
        </w:rPr>
        <w:t>[…]</w:t>
      </w:r>
    </w:p>
    <w:p w:rsidR="00DF03C2" w:rsidRPr="0080788D" w:rsidRDefault="00DF03C2" w:rsidP="00DF03C2">
      <w:pPr>
        <w:tabs>
          <w:tab w:val="left" w:pos="709"/>
        </w:tabs>
        <w:spacing w:line="240" w:lineRule="auto"/>
        <w:ind w:left="1134" w:right="1134"/>
        <w:jc w:val="both"/>
        <w:rPr>
          <w:rFonts w:ascii="Palatino Linotype" w:hAnsi="Palatino Linotype" w:cs="Arial"/>
          <w:i/>
          <w:szCs w:val="24"/>
        </w:rPr>
      </w:pPr>
      <w:r w:rsidRPr="0080788D">
        <w:rPr>
          <w:rFonts w:ascii="Palatino Linotype" w:hAnsi="Palatino Linotype" w:cs="Arial"/>
          <w:i/>
          <w:szCs w:val="24"/>
        </w:rPr>
        <w:t>Los sujetos obligados solo proporcionarán la información pública que generen, administren o posean en el ejercicio de sus atribuciones</w:t>
      </w:r>
      <w:r w:rsidRPr="0080788D">
        <w:rPr>
          <w:rFonts w:ascii="Palatino Linotype" w:hAnsi="Palatino Linotype"/>
          <w:szCs w:val="24"/>
          <w:lang w:val="es-ES"/>
        </w:rPr>
        <w:t>.”</w:t>
      </w:r>
    </w:p>
    <w:p w:rsidR="00DF03C2" w:rsidRPr="0080788D" w:rsidRDefault="00DF03C2" w:rsidP="00DF03C2">
      <w:pPr>
        <w:pStyle w:val="Sinespaciado"/>
      </w:pPr>
    </w:p>
    <w:p w:rsidR="00DF03C2" w:rsidRPr="0080788D" w:rsidRDefault="00DF03C2" w:rsidP="00DF03C2">
      <w:pPr>
        <w:autoSpaceDE w:val="0"/>
        <w:autoSpaceDN w:val="0"/>
        <w:adjustRightInd w:val="0"/>
        <w:spacing w:after="0" w:line="360" w:lineRule="auto"/>
        <w:jc w:val="both"/>
        <w:rPr>
          <w:rFonts w:ascii="Palatino Linotype" w:hAnsi="Palatino Linotype" w:cs="Arial"/>
          <w:sz w:val="24"/>
          <w:szCs w:val="24"/>
        </w:rPr>
      </w:pPr>
      <w:r w:rsidRPr="0080788D">
        <w:rPr>
          <w:rFonts w:ascii="Palatino Linotype" w:hAnsi="Palatino Linotype"/>
          <w:sz w:val="24"/>
        </w:rPr>
        <w:t xml:space="preserve">Por lo que </w:t>
      </w:r>
      <w:r w:rsidRPr="0080788D">
        <w:rPr>
          <w:rFonts w:ascii="Palatino Linotype" w:hAnsi="Palatino Linotype" w:cs="Arial"/>
          <w:sz w:val="24"/>
          <w:szCs w:val="24"/>
        </w:rPr>
        <w:t xml:space="preserve">se entiende que, </w:t>
      </w:r>
      <w:r w:rsidRPr="0080788D">
        <w:rPr>
          <w:rFonts w:ascii="Palatino Linotype" w:hAnsi="Palatino Linotype" w:cs="Arial"/>
          <w:b/>
          <w:sz w:val="24"/>
          <w:szCs w:val="24"/>
        </w:rPr>
        <w:t>El Sujeto Obligado</w:t>
      </w:r>
      <w:r w:rsidRPr="0080788D">
        <w:rPr>
          <w:rFonts w:ascii="Palatino Linotype" w:hAnsi="Palatino Linotype" w:cs="Arial"/>
          <w:sz w:val="24"/>
          <w:szCs w:val="24"/>
        </w:rPr>
        <w:t xml:space="preserve"> no se encuentra en posibilidad de hacer entrega de la información específica que demanda la particular, en razón de que ésta </w:t>
      </w:r>
      <w:r w:rsidRPr="0080788D">
        <w:rPr>
          <w:rFonts w:ascii="Palatino Linotype" w:hAnsi="Palatino Linotype" w:cs="Arial"/>
          <w:sz w:val="24"/>
          <w:szCs w:val="24"/>
        </w:rPr>
        <w:lastRenderedPageBreak/>
        <w:t>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00DF03C2" w:rsidRPr="0080788D" w:rsidRDefault="00DF03C2" w:rsidP="00DF03C2">
      <w:pPr>
        <w:autoSpaceDE w:val="0"/>
        <w:autoSpaceDN w:val="0"/>
        <w:adjustRightInd w:val="0"/>
        <w:spacing w:after="0" w:line="360" w:lineRule="auto"/>
        <w:jc w:val="both"/>
        <w:rPr>
          <w:rFonts w:ascii="Palatino Linotype" w:hAnsi="Palatino Linotype" w:cs="Arial"/>
          <w:sz w:val="24"/>
          <w:szCs w:val="24"/>
        </w:rPr>
      </w:pPr>
    </w:p>
    <w:p w:rsidR="00DF03C2" w:rsidRPr="0080788D" w:rsidRDefault="00DF03C2" w:rsidP="00DF03C2">
      <w:pPr>
        <w:autoSpaceDE w:val="0"/>
        <w:autoSpaceDN w:val="0"/>
        <w:adjustRightInd w:val="0"/>
        <w:spacing w:after="0" w:line="360" w:lineRule="auto"/>
        <w:jc w:val="both"/>
        <w:rPr>
          <w:rFonts w:ascii="Palatino Linotype" w:hAnsi="Palatino Linotype" w:cs="Arial"/>
          <w:sz w:val="24"/>
          <w:szCs w:val="24"/>
        </w:rPr>
      </w:pPr>
      <w:r w:rsidRPr="0080788D">
        <w:rPr>
          <w:rFonts w:ascii="Palatino Linotype" w:hAnsi="Palatino Linotype" w:cs="Arial"/>
          <w:sz w:val="24"/>
          <w:szCs w:val="24"/>
        </w:rPr>
        <w:t xml:space="preserve">En ese tenor, la respuesta emitida por </w:t>
      </w:r>
      <w:r w:rsidRPr="0080788D">
        <w:rPr>
          <w:rFonts w:ascii="Palatino Linotype" w:hAnsi="Palatino Linotype" w:cs="Arial"/>
          <w:b/>
          <w:sz w:val="24"/>
          <w:szCs w:val="24"/>
        </w:rPr>
        <w:t>El Sujeto Obligado</w:t>
      </w:r>
      <w:r w:rsidRPr="0080788D">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DF03C2" w:rsidRPr="0080788D" w:rsidRDefault="00DF03C2" w:rsidP="00DF03C2"/>
    <w:p w:rsidR="00DF03C2" w:rsidRPr="0080788D" w:rsidRDefault="00DF03C2" w:rsidP="00DF03C2">
      <w:pPr>
        <w:autoSpaceDE w:val="0"/>
        <w:autoSpaceDN w:val="0"/>
        <w:adjustRightInd w:val="0"/>
        <w:spacing w:after="0" w:line="360" w:lineRule="auto"/>
        <w:jc w:val="both"/>
        <w:rPr>
          <w:rFonts w:ascii="Palatino Linotype" w:hAnsi="Palatino Linotype" w:cs="Arial"/>
          <w:sz w:val="24"/>
          <w:szCs w:val="24"/>
        </w:rPr>
      </w:pPr>
      <w:r w:rsidRPr="0080788D">
        <w:rPr>
          <w:rFonts w:ascii="Palatino Linotype" w:hAnsi="Palatino Linotype" w:cs="Arial"/>
          <w:sz w:val="24"/>
          <w:szCs w:val="24"/>
        </w:rPr>
        <w:t>Por lo anterior, se actualiza el supuesto de un hecho de naturaleza negativa, el cual no puede acreditarse documentalmente, ya que no puede probarse un hecho negativo por ser lógica y materialmente imposible.</w:t>
      </w:r>
    </w:p>
    <w:p w:rsidR="00DF03C2" w:rsidRPr="0080788D" w:rsidRDefault="00DF03C2" w:rsidP="00DF03C2">
      <w:pPr>
        <w:spacing w:after="0" w:line="360" w:lineRule="auto"/>
        <w:jc w:val="both"/>
        <w:rPr>
          <w:rFonts w:ascii="Palatino Linotype" w:hAnsi="Palatino Linotype"/>
          <w:sz w:val="24"/>
          <w:szCs w:val="24"/>
        </w:rPr>
      </w:pPr>
    </w:p>
    <w:p w:rsidR="00DF03C2" w:rsidRPr="0080788D" w:rsidRDefault="00DF03C2" w:rsidP="00DF03C2">
      <w:pPr>
        <w:spacing w:after="0" w:line="360" w:lineRule="auto"/>
        <w:jc w:val="both"/>
        <w:rPr>
          <w:rFonts w:ascii="Palatino Linotype" w:hAnsi="Palatino Linotype"/>
          <w:sz w:val="24"/>
          <w:szCs w:val="24"/>
        </w:rPr>
      </w:pPr>
      <w:r w:rsidRPr="0080788D">
        <w:rPr>
          <w:rFonts w:ascii="Palatino Linotype" w:hAnsi="Palatino Linotype"/>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DF03C2" w:rsidRPr="0080788D" w:rsidRDefault="00DF03C2" w:rsidP="00DF03C2">
      <w:pPr>
        <w:pStyle w:val="Sinespaciado"/>
        <w:rPr>
          <w:sz w:val="18"/>
        </w:rPr>
      </w:pPr>
    </w:p>
    <w:p w:rsidR="00DF03C2" w:rsidRPr="0080788D" w:rsidRDefault="00DF03C2" w:rsidP="00DF03C2">
      <w:pPr>
        <w:pStyle w:val="Sinespaciado"/>
      </w:pPr>
    </w:p>
    <w:p w:rsidR="00DF03C2" w:rsidRPr="0080788D" w:rsidRDefault="00DF03C2" w:rsidP="00DF03C2">
      <w:pPr>
        <w:spacing w:after="0" w:line="240" w:lineRule="auto"/>
        <w:ind w:left="709" w:right="760"/>
        <w:jc w:val="both"/>
        <w:rPr>
          <w:rFonts w:ascii="Palatino Linotype" w:hAnsi="Palatino Linotype"/>
          <w:b/>
          <w:i/>
          <w:szCs w:val="24"/>
        </w:rPr>
      </w:pPr>
      <w:r w:rsidRPr="0080788D">
        <w:rPr>
          <w:rFonts w:ascii="Palatino Linotype" w:hAnsi="Palatino Linotype"/>
          <w:b/>
          <w:i/>
          <w:szCs w:val="24"/>
        </w:rPr>
        <w:t xml:space="preserve">HECHOS NEGATIVOS, NO SON SUSCEPTIBLES DE DEMOSTRACIÓN. </w:t>
      </w:r>
    </w:p>
    <w:p w:rsidR="00DF03C2" w:rsidRPr="0080788D" w:rsidRDefault="00DF03C2" w:rsidP="00DF03C2">
      <w:pPr>
        <w:spacing w:after="0" w:line="240" w:lineRule="auto"/>
        <w:ind w:left="709" w:right="760"/>
        <w:jc w:val="both"/>
        <w:rPr>
          <w:rFonts w:ascii="Palatino Linotype" w:hAnsi="Palatino Linotype"/>
          <w:i/>
          <w:szCs w:val="24"/>
        </w:rPr>
      </w:pPr>
      <w:r w:rsidRPr="0080788D">
        <w:rPr>
          <w:rFonts w:ascii="Palatino Linotype" w:hAnsi="Palatino Linotype"/>
          <w:i/>
          <w:szCs w:val="24"/>
        </w:rPr>
        <w:t>Tratándose de un hecho negativo, el Juez no tiene por que invocar prueba alguna de la que se desprenda, ya que es bien sabido que esta clase de hechos no son susceptibles de demostración.</w:t>
      </w:r>
    </w:p>
    <w:p w:rsidR="00DF03C2" w:rsidRPr="0080788D" w:rsidRDefault="00DF03C2" w:rsidP="00DF03C2">
      <w:pPr>
        <w:spacing w:after="0" w:line="240" w:lineRule="auto"/>
        <w:ind w:left="709" w:right="760"/>
        <w:jc w:val="both"/>
        <w:rPr>
          <w:rFonts w:ascii="Palatino Linotype" w:hAnsi="Palatino Linotype"/>
          <w:i/>
          <w:szCs w:val="24"/>
        </w:rPr>
      </w:pPr>
    </w:p>
    <w:p w:rsidR="00DF03C2" w:rsidRPr="0080788D" w:rsidRDefault="00DF03C2" w:rsidP="00DF03C2">
      <w:pPr>
        <w:spacing w:after="0" w:line="240" w:lineRule="auto"/>
        <w:ind w:left="709" w:right="760"/>
        <w:jc w:val="both"/>
        <w:rPr>
          <w:rFonts w:ascii="Palatino Linotype" w:hAnsi="Palatino Linotype"/>
          <w:i/>
          <w:szCs w:val="24"/>
        </w:rPr>
      </w:pPr>
      <w:r w:rsidRPr="0080788D">
        <w:rPr>
          <w:rFonts w:ascii="Palatino Linotype" w:hAnsi="Palatino Linotype"/>
          <w:i/>
          <w:szCs w:val="24"/>
        </w:rPr>
        <w:lastRenderedPageBreak/>
        <w:t>Amparo en revisión 2022/61. José García Florín (Menor). 9 de octubre de 1961. Cinco votos. Ponente: José Rivera Pérez Campos.”</w:t>
      </w:r>
    </w:p>
    <w:p w:rsidR="00DF03C2" w:rsidRPr="0080788D" w:rsidRDefault="00DF03C2" w:rsidP="00DF03C2">
      <w:pPr>
        <w:tabs>
          <w:tab w:val="left" w:pos="709"/>
        </w:tabs>
        <w:spacing w:after="0" w:line="360" w:lineRule="auto"/>
        <w:jc w:val="both"/>
        <w:rPr>
          <w:rFonts w:ascii="Palatino Linotype" w:hAnsi="Palatino Linotype"/>
          <w:sz w:val="24"/>
          <w:szCs w:val="24"/>
        </w:rPr>
      </w:pPr>
    </w:p>
    <w:p w:rsidR="00DF03C2" w:rsidRPr="0080788D" w:rsidRDefault="00DF03C2" w:rsidP="00DF03C2">
      <w:pPr>
        <w:tabs>
          <w:tab w:val="left" w:pos="709"/>
        </w:tabs>
        <w:spacing w:after="0" w:line="360" w:lineRule="auto"/>
        <w:jc w:val="both"/>
        <w:rPr>
          <w:rFonts w:ascii="Palatino Linotype" w:hAnsi="Palatino Linotype"/>
          <w:sz w:val="24"/>
          <w:szCs w:val="24"/>
        </w:rPr>
      </w:pPr>
      <w:r w:rsidRPr="0080788D">
        <w:rPr>
          <w:rFonts w:ascii="Palatino Linotype" w:hAnsi="Palatino Linotype"/>
          <w:sz w:val="24"/>
          <w:szCs w:val="24"/>
        </w:rPr>
        <w:t xml:space="preserve">Concretando, al no existir el acto generador de la información se encontraría imposibilitado a la entrega de información que no se tiene en los archivos del </w:t>
      </w:r>
      <w:r w:rsidRPr="0080788D">
        <w:rPr>
          <w:rFonts w:ascii="Palatino Linotype" w:hAnsi="Palatino Linotype"/>
          <w:b/>
          <w:sz w:val="24"/>
          <w:szCs w:val="24"/>
        </w:rPr>
        <w:t>Sujeto Obligado</w:t>
      </w:r>
      <w:r w:rsidRPr="0080788D">
        <w:rPr>
          <w:rFonts w:ascii="Palatino Linotype" w:hAnsi="Palatino Linotype"/>
          <w:sz w:val="24"/>
          <w:szCs w:val="24"/>
        </w:rPr>
        <w:t>, y en conclusión, la información no podría obrar en los archivos del Sujeto Obligado si esta no fue generada.</w:t>
      </w:r>
    </w:p>
    <w:p w:rsidR="00DF03C2" w:rsidRPr="0080788D" w:rsidRDefault="00DF03C2" w:rsidP="00DF03C2">
      <w:pPr>
        <w:pStyle w:val="Sinespaciado"/>
      </w:pPr>
    </w:p>
    <w:p w:rsidR="00DF03C2" w:rsidRPr="0080788D" w:rsidRDefault="00DF03C2" w:rsidP="00DF03C2">
      <w:pPr>
        <w:spacing w:line="360" w:lineRule="auto"/>
        <w:jc w:val="both"/>
        <w:rPr>
          <w:rFonts w:ascii="Palatino Linotype" w:hAnsi="Palatino Linotype"/>
          <w:sz w:val="24"/>
        </w:rPr>
      </w:pPr>
      <w:r w:rsidRPr="0080788D">
        <w:rPr>
          <w:rFonts w:ascii="Palatino Linotype" w:hAnsi="Palatino Linotype"/>
          <w:sz w:val="24"/>
        </w:rPr>
        <w:t>Aunado a lo que establece la Ley de Transparencia y Acceso a la Información Pública del Estado de México y Municipios que establece:</w:t>
      </w:r>
    </w:p>
    <w:p w:rsidR="00DF03C2" w:rsidRPr="0080788D" w:rsidRDefault="00DF03C2" w:rsidP="00DF03C2">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80788D">
        <w:rPr>
          <w:rFonts w:ascii="Palatino Linotype" w:hAnsi="Palatino Linotype"/>
          <w:b/>
          <w:i/>
          <w:sz w:val="22"/>
          <w:szCs w:val="22"/>
        </w:rPr>
        <w:t>“Artículo 3.</w:t>
      </w:r>
      <w:r w:rsidRPr="0080788D">
        <w:rPr>
          <w:rFonts w:ascii="Palatino Linotype" w:hAnsi="Palatino Linotype"/>
          <w:i/>
          <w:sz w:val="22"/>
          <w:szCs w:val="22"/>
        </w:rPr>
        <w:t xml:space="preserve"> Para los efectos de la presente Ley se entenderá por:</w:t>
      </w:r>
    </w:p>
    <w:p w:rsidR="00DF03C2" w:rsidRPr="0080788D" w:rsidRDefault="00DF03C2" w:rsidP="00DF03C2">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80788D">
        <w:rPr>
          <w:rFonts w:ascii="Palatino Linotype" w:hAnsi="Palatino Linotype"/>
          <w:b/>
          <w:i/>
          <w:sz w:val="22"/>
          <w:szCs w:val="22"/>
        </w:rPr>
        <w:t>XI.</w:t>
      </w:r>
      <w:r w:rsidRPr="0080788D">
        <w:rPr>
          <w:rFonts w:ascii="Palatino Linotype" w:hAnsi="Palatino Linotype"/>
          <w:i/>
          <w:sz w:val="22"/>
          <w:szCs w:val="22"/>
        </w:rPr>
        <w:t xml:space="preserve"> </w:t>
      </w:r>
      <w:r w:rsidRPr="0080788D">
        <w:rPr>
          <w:rFonts w:ascii="Palatino Linotype" w:hAnsi="Palatino Linotype"/>
          <w:b/>
          <w:i/>
          <w:sz w:val="22"/>
          <w:szCs w:val="22"/>
        </w:rPr>
        <w:t>Documento:</w:t>
      </w:r>
      <w:r w:rsidRPr="0080788D">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F03C2" w:rsidRPr="0080788D" w:rsidRDefault="00DF03C2" w:rsidP="00DF03C2">
      <w:pPr>
        <w:pStyle w:val="Sinespaciado"/>
        <w:rPr>
          <w:sz w:val="4"/>
        </w:rPr>
      </w:pPr>
    </w:p>
    <w:p w:rsidR="00DF03C2" w:rsidRPr="0080788D" w:rsidRDefault="00DF03C2" w:rsidP="00DF03C2">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80788D">
        <w:rPr>
          <w:rFonts w:ascii="Palatino Linotype" w:hAnsi="Palatino Linotype"/>
          <w:b/>
          <w:i/>
          <w:sz w:val="22"/>
          <w:szCs w:val="22"/>
        </w:rPr>
        <w:t>Artículo 4.</w:t>
      </w:r>
      <w:r w:rsidRPr="0080788D">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F03C2" w:rsidRPr="0080788D" w:rsidRDefault="00DF03C2" w:rsidP="00DF03C2">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80788D">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F03C2" w:rsidRPr="0080788D" w:rsidRDefault="00DF03C2" w:rsidP="00DF03C2">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80788D">
        <w:rPr>
          <w:rFonts w:ascii="Palatino Linotype" w:hAnsi="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rsidR="00DF03C2" w:rsidRPr="0080788D" w:rsidRDefault="00DF03C2" w:rsidP="00DF03C2">
      <w:pPr>
        <w:pStyle w:val="Prrafodelista"/>
        <w:widowControl w:val="0"/>
        <w:autoSpaceDE w:val="0"/>
        <w:autoSpaceDN w:val="0"/>
        <w:adjustRightInd w:val="0"/>
        <w:spacing w:before="240" w:after="240"/>
        <w:ind w:left="567" w:right="616"/>
        <w:jc w:val="both"/>
        <w:rPr>
          <w:rFonts w:ascii="Palatino Linotype" w:hAnsi="Palatino Linotype"/>
          <w:b/>
          <w:i/>
          <w:sz w:val="4"/>
          <w:szCs w:val="22"/>
        </w:rPr>
      </w:pPr>
    </w:p>
    <w:p w:rsidR="00DF03C2" w:rsidRPr="0080788D" w:rsidRDefault="00DF03C2" w:rsidP="00DF03C2">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80788D">
        <w:rPr>
          <w:rFonts w:ascii="Palatino Linotype" w:hAnsi="Palatino Linotype"/>
          <w:b/>
          <w:i/>
          <w:sz w:val="22"/>
          <w:szCs w:val="22"/>
        </w:rPr>
        <w:t>Artículo 12.</w:t>
      </w:r>
      <w:r w:rsidRPr="0080788D">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DF03C2" w:rsidRPr="0080788D" w:rsidRDefault="00DF03C2" w:rsidP="00DF03C2">
      <w:pPr>
        <w:pStyle w:val="Prrafodelista"/>
        <w:widowControl w:val="0"/>
        <w:autoSpaceDE w:val="0"/>
        <w:autoSpaceDN w:val="0"/>
        <w:adjustRightInd w:val="0"/>
        <w:spacing w:before="240" w:after="240"/>
        <w:ind w:left="567" w:right="616"/>
        <w:jc w:val="both"/>
        <w:rPr>
          <w:rFonts w:ascii="Palatino Linotype" w:hAnsi="Palatino Linotype"/>
          <w:b/>
          <w:i/>
          <w:sz w:val="22"/>
          <w:szCs w:val="22"/>
        </w:rPr>
      </w:pPr>
      <w:r w:rsidRPr="0080788D">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0788D">
        <w:rPr>
          <w:rFonts w:ascii="Palatino Linotype" w:hAnsi="Palatino Linotype"/>
          <w:b/>
          <w:i/>
          <w:sz w:val="22"/>
          <w:szCs w:val="22"/>
        </w:rPr>
        <w:t xml:space="preserve">” </w:t>
      </w:r>
      <w:r w:rsidRPr="0080788D">
        <w:rPr>
          <w:rFonts w:ascii="Palatino Linotype" w:hAnsi="Palatino Linotype"/>
          <w:i/>
          <w:sz w:val="22"/>
          <w:szCs w:val="22"/>
        </w:rPr>
        <w:t>(sic)</w:t>
      </w:r>
    </w:p>
    <w:p w:rsidR="00DF03C2" w:rsidRPr="0080788D" w:rsidRDefault="00DF03C2" w:rsidP="00DF03C2">
      <w:pPr>
        <w:pStyle w:val="Sinespaciado"/>
        <w:rPr>
          <w:sz w:val="8"/>
        </w:rPr>
      </w:pPr>
    </w:p>
    <w:p w:rsidR="00DF03C2" w:rsidRPr="0080788D" w:rsidRDefault="00DF03C2" w:rsidP="00DF03C2">
      <w:pPr>
        <w:spacing w:before="240" w:after="240" w:line="360" w:lineRule="auto"/>
        <w:jc w:val="both"/>
        <w:rPr>
          <w:rFonts w:ascii="Palatino Linotype" w:hAnsi="Palatino Linotype" w:cs="Arial"/>
          <w:sz w:val="24"/>
        </w:rPr>
      </w:pPr>
      <w:r w:rsidRPr="0080788D">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DF03C2" w:rsidRPr="0080788D" w:rsidRDefault="00DF03C2" w:rsidP="00DF03C2">
      <w:pPr>
        <w:spacing w:before="240" w:after="240" w:line="360" w:lineRule="auto"/>
        <w:jc w:val="both"/>
        <w:rPr>
          <w:rFonts w:ascii="Palatino Linotype" w:hAnsi="Palatino Linotype" w:cs="Arial"/>
          <w:sz w:val="14"/>
        </w:rPr>
      </w:pPr>
    </w:p>
    <w:p w:rsidR="00DF03C2" w:rsidRPr="0080788D" w:rsidRDefault="00DF03C2" w:rsidP="00DF03C2">
      <w:pPr>
        <w:pStyle w:val="Textoindependiente2"/>
        <w:spacing w:after="0" w:line="360" w:lineRule="auto"/>
        <w:jc w:val="both"/>
        <w:rPr>
          <w:rFonts w:ascii="Palatino Linotype" w:eastAsia="Calibri" w:hAnsi="Palatino Linotype" w:cs="Arial"/>
          <w:sz w:val="24"/>
        </w:rPr>
      </w:pPr>
      <w:r w:rsidRPr="0080788D">
        <w:rPr>
          <w:rFonts w:ascii="Palatino Linotype" w:eastAsia="Calibri" w:hAnsi="Palatino Linotype" w:cs="Arial"/>
          <w:sz w:val="24"/>
        </w:rPr>
        <w:lastRenderedPageBreak/>
        <w:t>Así también, se dispone que</w:t>
      </w:r>
      <w:r w:rsidRPr="0080788D">
        <w:rPr>
          <w:rFonts w:ascii="Palatino Linotype" w:hAnsi="Palatino Linotype"/>
          <w:sz w:val="24"/>
        </w:rPr>
        <w:t xml:space="preserve"> </w:t>
      </w:r>
      <w:r w:rsidRPr="0080788D">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DF03C2" w:rsidRPr="0080788D" w:rsidRDefault="00DF03C2" w:rsidP="00DF03C2">
      <w:pPr>
        <w:pStyle w:val="Textoindependiente2"/>
        <w:spacing w:after="0" w:line="360" w:lineRule="auto"/>
        <w:jc w:val="both"/>
        <w:rPr>
          <w:rFonts w:ascii="Palatino Linotype" w:hAnsi="Palatino Linotype" w:cs="Arial"/>
          <w:sz w:val="24"/>
        </w:rPr>
      </w:pPr>
    </w:p>
    <w:p w:rsidR="00DF03C2" w:rsidRPr="0080788D" w:rsidRDefault="00DF03C2" w:rsidP="00DF03C2">
      <w:pPr>
        <w:pStyle w:val="Textoindependiente2"/>
        <w:spacing w:after="0" w:line="360" w:lineRule="auto"/>
        <w:jc w:val="both"/>
        <w:rPr>
          <w:rFonts w:ascii="Palatino Linotype" w:hAnsi="Palatino Linotype" w:cs="Arial"/>
          <w:sz w:val="24"/>
        </w:rPr>
      </w:pPr>
      <w:r w:rsidRPr="0080788D">
        <w:rPr>
          <w:rFonts w:ascii="Palatino Linotype" w:hAnsi="Palatino Linotype" w:cs="Arial"/>
          <w:sz w:val="24"/>
        </w:rPr>
        <w:t xml:space="preserve">En este contexto, </w:t>
      </w:r>
      <w:r w:rsidRPr="0080788D">
        <w:rPr>
          <w:rFonts w:ascii="Palatino Linotype" w:hAnsi="Palatino Linotype" w:cs="Arial"/>
          <w:sz w:val="24"/>
          <w:lang w:eastAsia="es-MX"/>
        </w:rPr>
        <w:t xml:space="preserve">el </w:t>
      </w:r>
      <w:r w:rsidRPr="0080788D">
        <w:rPr>
          <w:rFonts w:ascii="Palatino Linotype" w:hAnsi="Palatino Linotype" w:cs="Arial"/>
          <w:b/>
          <w:sz w:val="24"/>
          <w:lang w:eastAsia="es-MX"/>
        </w:rPr>
        <w:t>SUJETO OBLIGADO</w:t>
      </w:r>
      <w:r w:rsidRPr="0080788D">
        <w:rPr>
          <w:rFonts w:ascii="Palatino Linotype" w:hAnsi="Palatino Linotype" w:cs="Arial"/>
          <w:sz w:val="24"/>
        </w:rPr>
        <w:t xml:space="preserve"> no está obligado a generar documento </w:t>
      </w:r>
      <w:r w:rsidRPr="0080788D">
        <w:rPr>
          <w:rFonts w:ascii="Palatino Linotype" w:hAnsi="Palatino Linotype" w:cs="Arial"/>
          <w:b/>
          <w:i/>
          <w:sz w:val="24"/>
        </w:rPr>
        <w:t>ad hoc</w:t>
      </w:r>
      <w:r w:rsidRPr="0080788D">
        <w:rPr>
          <w:rFonts w:ascii="Palatino Linotype" w:hAnsi="Palatino Linotype" w:cs="Arial"/>
          <w:sz w:val="24"/>
        </w:rPr>
        <w:t xml:space="preserve"> para para satisfacer el derecho de acceso, situación que no está permitida dentro de la materia de acceso a la información.</w:t>
      </w:r>
    </w:p>
    <w:p w:rsidR="00DF03C2" w:rsidRPr="0080788D" w:rsidRDefault="00DF03C2" w:rsidP="00DF03C2">
      <w:pPr>
        <w:pStyle w:val="Textoindependiente2"/>
        <w:spacing w:after="0" w:line="360" w:lineRule="auto"/>
        <w:jc w:val="both"/>
        <w:rPr>
          <w:rFonts w:ascii="Palatino Linotype" w:hAnsi="Palatino Linotype" w:cs="Arial"/>
          <w:sz w:val="24"/>
        </w:rPr>
      </w:pPr>
    </w:p>
    <w:p w:rsidR="00DF03C2" w:rsidRPr="0080788D" w:rsidRDefault="00DF03C2" w:rsidP="00DF03C2">
      <w:pPr>
        <w:pStyle w:val="Textoindependiente2"/>
        <w:spacing w:after="0" w:line="360" w:lineRule="auto"/>
        <w:jc w:val="both"/>
        <w:rPr>
          <w:rFonts w:ascii="Palatino Linotype" w:eastAsia="Calibri" w:hAnsi="Palatino Linotype" w:cs="Arial"/>
          <w:sz w:val="24"/>
        </w:rPr>
      </w:pPr>
      <w:r w:rsidRPr="0080788D">
        <w:rPr>
          <w:rFonts w:ascii="Palatino Linotype" w:hAnsi="Palatino Linotype" w:cs="Arial"/>
          <w:color w:val="000000"/>
          <w:sz w:val="24"/>
        </w:rPr>
        <w:t xml:space="preserve">Como apoyo a lo anterior, es aplicable el Criterio 03-17, emitido por </w:t>
      </w:r>
      <w:r w:rsidRPr="0080788D">
        <w:rPr>
          <w:rFonts w:ascii="Palatino Linotype" w:eastAsia="Arial Unicode MS" w:hAnsi="Palatino Linotype" w:cs="Arial"/>
          <w:color w:val="000000"/>
          <w:sz w:val="24"/>
        </w:rPr>
        <w:t>el Instituto Nacional de Transparencia, Acceso a la Información y Protección de Datos Personales,</w:t>
      </w:r>
      <w:r w:rsidRPr="0080788D">
        <w:rPr>
          <w:rFonts w:ascii="Palatino Linotype" w:hAnsi="Palatino Linotype"/>
          <w:bCs/>
          <w:color w:val="000000"/>
          <w:sz w:val="24"/>
        </w:rPr>
        <w:t xml:space="preserve"> que dice:</w:t>
      </w:r>
      <w:r w:rsidRPr="0080788D">
        <w:rPr>
          <w:rFonts w:ascii="Palatino Linotype" w:hAnsi="Palatino Linotype"/>
          <w:b/>
          <w:bCs/>
          <w:color w:val="000000"/>
          <w:sz w:val="24"/>
        </w:rPr>
        <w:t xml:space="preserve"> </w:t>
      </w:r>
    </w:p>
    <w:p w:rsidR="00DF03C2" w:rsidRPr="0080788D" w:rsidRDefault="00DF03C2" w:rsidP="00DF03C2">
      <w:pPr>
        <w:ind w:left="851" w:right="850"/>
        <w:jc w:val="both"/>
        <w:rPr>
          <w:rFonts w:ascii="Palatino Linotype" w:hAnsi="Palatino Linotype" w:cs="Arial"/>
          <w:color w:val="000000"/>
          <w:sz w:val="2"/>
        </w:rPr>
      </w:pPr>
    </w:p>
    <w:p w:rsidR="00DF03C2" w:rsidRPr="0080788D" w:rsidRDefault="00DF03C2" w:rsidP="00DF03C2">
      <w:pPr>
        <w:ind w:left="851" w:right="901"/>
        <w:jc w:val="both"/>
        <w:rPr>
          <w:rFonts w:ascii="Palatino Linotype" w:hAnsi="Palatino Linotype" w:cs="Arial"/>
          <w:i/>
          <w:color w:val="000000"/>
        </w:rPr>
      </w:pPr>
      <w:r w:rsidRPr="0080788D">
        <w:rPr>
          <w:rFonts w:ascii="Palatino Linotype" w:hAnsi="Palatino Linotype" w:cs="Arial"/>
          <w:i/>
          <w:color w:val="000000"/>
        </w:rPr>
        <w:t>“</w:t>
      </w:r>
      <w:r w:rsidRPr="0080788D">
        <w:rPr>
          <w:rFonts w:ascii="Palatino Linotype" w:hAnsi="Palatino Linotype" w:cs="Arial"/>
          <w:b/>
          <w:i/>
          <w:color w:val="000000"/>
        </w:rPr>
        <w:t>No existe obligación de elaborar documentos ad hoc para atender las solicitudes de acceso a la información.</w:t>
      </w:r>
      <w:r w:rsidRPr="0080788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DF03C2" w:rsidRPr="0080788D" w:rsidRDefault="00DF03C2" w:rsidP="00DF03C2">
      <w:pPr>
        <w:ind w:left="851" w:right="901"/>
        <w:jc w:val="both"/>
        <w:rPr>
          <w:rFonts w:ascii="Palatino Linotype" w:hAnsi="Palatino Linotype" w:cs="Arial"/>
          <w:i/>
          <w:color w:val="000000"/>
          <w:sz w:val="2"/>
        </w:rPr>
      </w:pPr>
    </w:p>
    <w:p w:rsidR="00DF03C2" w:rsidRPr="0080788D" w:rsidRDefault="00DF03C2" w:rsidP="00DF03C2">
      <w:pPr>
        <w:spacing w:after="0"/>
        <w:ind w:left="851" w:right="901"/>
        <w:jc w:val="both"/>
        <w:rPr>
          <w:rFonts w:ascii="Palatino Linotype" w:hAnsi="Palatino Linotype" w:cs="Arial"/>
          <w:i/>
          <w:color w:val="000000"/>
          <w:sz w:val="20"/>
        </w:rPr>
      </w:pPr>
      <w:r w:rsidRPr="0080788D">
        <w:rPr>
          <w:rFonts w:ascii="Palatino Linotype" w:hAnsi="Palatino Linotype" w:cs="Arial"/>
          <w:i/>
          <w:color w:val="000000"/>
          <w:sz w:val="20"/>
        </w:rPr>
        <w:lastRenderedPageBreak/>
        <w:t xml:space="preserve">Resoluciones: </w:t>
      </w:r>
    </w:p>
    <w:p w:rsidR="00DF03C2" w:rsidRPr="0080788D" w:rsidRDefault="00DF03C2" w:rsidP="00DF03C2">
      <w:pPr>
        <w:spacing w:after="0"/>
        <w:ind w:left="851" w:right="901"/>
        <w:jc w:val="both"/>
        <w:rPr>
          <w:rFonts w:ascii="Palatino Linotype" w:hAnsi="Palatino Linotype" w:cs="Arial"/>
          <w:i/>
          <w:color w:val="000000"/>
          <w:sz w:val="20"/>
        </w:rPr>
      </w:pPr>
      <w:r w:rsidRPr="0080788D">
        <w:rPr>
          <w:rFonts w:ascii="Palatino Linotype" w:hAnsi="Palatino Linotype" w:cs="Arial"/>
          <w:i/>
          <w:color w:val="000000"/>
          <w:sz w:val="20"/>
        </w:rPr>
        <w:sym w:font="Symbol" w:char="F0B7"/>
      </w:r>
      <w:r w:rsidRPr="0080788D">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DF03C2" w:rsidRPr="0080788D" w:rsidRDefault="00DF03C2" w:rsidP="00DF03C2">
      <w:pPr>
        <w:spacing w:after="0"/>
        <w:ind w:left="851" w:right="901"/>
        <w:jc w:val="both"/>
        <w:rPr>
          <w:rFonts w:ascii="Palatino Linotype" w:hAnsi="Palatino Linotype" w:cs="Arial"/>
          <w:i/>
          <w:color w:val="000000"/>
          <w:sz w:val="20"/>
        </w:rPr>
      </w:pPr>
      <w:r w:rsidRPr="0080788D">
        <w:rPr>
          <w:rFonts w:ascii="Palatino Linotype" w:hAnsi="Palatino Linotype" w:cs="Arial"/>
          <w:i/>
          <w:color w:val="000000"/>
          <w:sz w:val="20"/>
        </w:rPr>
        <w:sym w:font="Symbol" w:char="F0B7"/>
      </w:r>
      <w:r w:rsidRPr="0080788D">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DF03C2" w:rsidRPr="0080788D" w:rsidRDefault="00DF03C2" w:rsidP="00DF03C2">
      <w:pPr>
        <w:spacing w:after="0"/>
        <w:ind w:left="851" w:right="901"/>
        <w:jc w:val="both"/>
        <w:rPr>
          <w:rFonts w:ascii="Palatino Linotype" w:hAnsi="Palatino Linotype" w:cs="Arial"/>
          <w:i/>
          <w:color w:val="000000"/>
          <w:sz w:val="20"/>
        </w:rPr>
      </w:pPr>
      <w:r w:rsidRPr="0080788D">
        <w:rPr>
          <w:rFonts w:ascii="Palatino Linotype" w:hAnsi="Palatino Linotype" w:cs="Arial"/>
          <w:i/>
          <w:color w:val="000000"/>
          <w:sz w:val="20"/>
        </w:rPr>
        <w:sym w:font="Symbol" w:char="F0B7"/>
      </w:r>
      <w:r w:rsidRPr="0080788D">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DF03C2" w:rsidRPr="0080788D" w:rsidRDefault="00DF03C2" w:rsidP="00DF03C2">
      <w:pPr>
        <w:pStyle w:val="Sinespaciado"/>
        <w:spacing w:line="360" w:lineRule="auto"/>
        <w:jc w:val="both"/>
        <w:rPr>
          <w:rFonts w:ascii="Palatino Linotype" w:hAnsi="Palatino Linotype"/>
        </w:rPr>
      </w:pPr>
    </w:p>
    <w:p w:rsidR="00DF03C2" w:rsidRPr="0080788D" w:rsidRDefault="00DF03C2" w:rsidP="00DF03C2">
      <w:pPr>
        <w:pStyle w:val="Sinespaciado"/>
        <w:spacing w:line="360" w:lineRule="auto"/>
        <w:jc w:val="both"/>
        <w:rPr>
          <w:rFonts w:ascii="Palatino Linotype" w:hAnsi="Palatino Linotype" w:cs="Arial"/>
          <w:bCs/>
        </w:rPr>
      </w:pPr>
      <w:r w:rsidRPr="0080788D">
        <w:rPr>
          <w:rFonts w:ascii="Palatino Linotype" w:hAnsi="Palatino Linotype" w:cs="Arial"/>
          <w:bCs/>
        </w:rPr>
        <w:t xml:space="preserve">Adicionalmente, es de destacar que este Órgano Garante no está facultado para manifestarse sobre la veracidad de lo afirmado por parte del </w:t>
      </w:r>
      <w:r w:rsidRPr="0080788D">
        <w:rPr>
          <w:rFonts w:ascii="Palatino Linotype" w:hAnsi="Palatino Linotype" w:cs="Arial"/>
          <w:b/>
          <w:bCs/>
        </w:rPr>
        <w:t>Sujeto Obligado</w:t>
      </w:r>
      <w:r w:rsidRPr="0080788D">
        <w:rPr>
          <w:rFonts w:ascii="Palatino Linotype" w:hAnsi="Palatino Linotype" w:cs="Arial"/>
          <w:bCs/>
        </w:rPr>
        <w:t xml:space="preserve"> pues no existe precepto legal alguno en la Ley de la materia que lo faculte para ello. </w:t>
      </w:r>
    </w:p>
    <w:p w:rsidR="00DF03C2" w:rsidRPr="0080788D" w:rsidRDefault="00DF03C2" w:rsidP="00DF03C2">
      <w:pPr>
        <w:pStyle w:val="Sinespaciado"/>
      </w:pPr>
    </w:p>
    <w:p w:rsidR="00DF03C2" w:rsidRPr="0080788D" w:rsidRDefault="00DF03C2" w:rsidP="00DF03C2">
      <w:pPr>
        <w:pStyle w:val="Sinespaciado"/>
        <w:rPr>
          <w:sz w:val="2"/>
        </w:rPr>
      </w:pPr>
    </w:p>
    <w:p w:rsidR="00DF03C2" w:rsidRPr="0080788D" w:rsidRDefault="00DF03C2" w:rsidP="00DF03C2">
      <w:pPr>
        <w:spacing w:before="240" w:after="240" w:line="360" w:lineRule="auto"/>
        <w:jc w:val="both"/>
        <w:rPr>
          <w:rFonts w:ascii="Palatino Linotype" w:hAnsi="Palatino Linotype"/>
          <w:sz w:val="24"/>
        </w:rPr>
      </w:pPr>
      <w:r w:rsidRPr="0080788D">
        <w:rPr>
          <w:rFonts w:ascii="Palatino Linotype" w:hAnsi="Palatino Linotype" w:cs="Arial"/>
          <w:sz w:val="24"/>
        </w:rPr>
        <w:t>Lo anterior se robustece con lo plasmado en el criterio</w:t>
      </w:r>
      <w:r w:rsidRPr="0080788D">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DF03C2" w:rsidRPr="0080788D" w:rsidRDefault="00DF03C2" w:rsidP="00DF03C2">
      <w:pPr>
        <w:pStyle w:val="Sinespaciado"/>
        <w:rPr>
          <w:sz w:val="6"/>
        </w:rPr>
      </w:pPr>
    </w:p>
    <w:p w:rsidR="00DF03C2" w:rsidRPr="0080788D" w:rsidRDefault="00DF03C2" w:rsidP="00DF03C2">
      <w:pPr>
        <w:pStyle w:val="Prrafodelista"/>
        <w:spacing w:line="276" w:lineRule="auto"/>
        <w:ind w:left="1068" w:right="1043"/>
        <w:jc w:val="both"/>
        <w:rPr>
          <w:rFonts w:ascii="Palatino Linotype" w:hAnsi="Palatino Linotype"/>
          <w:i/>
          <w:sz w:val="22"/>
        </w:rPr>
      </w:pPr>
      <w:r w:rsidRPr="0080788D">
        <w:rPr>
          <w:rFonts w:ascii="Palatino Linotype" w:hAnsi="Palatino Linotype"/>
          <w:i/>
          <w:sz w:val="22"/>
        </w:rPr>
        <w:t>“</w:t>
      </w:r>
      <w:r w:rsidRPr="0080788D">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80788D">
        <w:rPr>
          <w:rFonts w:ascii="Palatino Linotype" w:hAnsi="Palatino Linotype"/>
          <w:b/>
          <w:i/>
          <w:sz w:val="22"/>
        </w:rPr>
        <w:t>.</w:t>
      </w:r>
      <w:r w:rsidRPr="0080788D">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w:t>
      </w:r>
      <w:r w:rsidRPr="0080788D">
        <w:rPr>
          <w:rFonts w:ascii="Palatino Linotype" w:hAnsi="Palatino Linotype"/>
          <w:i/>
          <w:sz w:val="22"/>
        </w:rPr>
        <w:lastRenderedPageBreak/>
        <w:t>Información Pública Gubernamental no se prevé una causal que permita al Instituto Federal de Acceso a la Información y Protección de Datos conocer, vía recurso revisión, al respecto.”</w:t>
      </w:r>
    </w:p>
    <w:p w:rsidR="00DF03C2" w:rsidRPr="0080788D" w:rsidRDefault="00DF03C2" w:rsidP="00DF03C2"/>
    <w:p w:rsidR="00DF03C2" w:rsidRPr="0080788D" w:rsidRDefault="00DF03C2" w:rsidP="00DF03C2">
      <w:pPr>
        <w:autoSpaceDE w:val="0"/>
        <w:autoSpaceDN w:val="0"/>
        <w:adjustRightInd w:val="0"/>
        <w:spacing w:after="0" w:line="360" w:lineRule="auto"/>
        <w:jc w:val="both"/>
        <w:rPr>
          <w:rFonts w:ascii="Palatino Linotype" w:hAnsi="Palatino Linotype" w:cs="Arial"/>
          <w:sz w:val="24"/>
          <w:szCs w:val="24"/>
        </w:rPr>
      </w:pPr>
      <w:r w:rsidRPr="0080788D">
        <w:rPr>
          <w:rFonts w:ascii="Palatino Linotype" w:hAnsi="Palatino Linotype" w:cs="Arial"/>
          <w:sz w:val="24"/>
          <w:szCs w:val="24"/>
        </w:rPr>
        <w:t xml:space="preserve">Se debe agregar que, aunque la solicitud de información y la respuesta estén dirigidas y atendidas por un </w:t>
      </w:r>
      <w:r w:rsidRPr="0080788D">
        <w:rPr>
          <w:rFonts w:ascii="Palatino Linotype" w:hAnsi="Palatino Linotype" w:cs="Arial"/>
          <w:b/>
          <w:sz w:val="24"/>
          <w:szCs w:val="24"/>
        </w:rPr>
        <w:t>Sujeto Obligado</w:t>
      </w:r>
      <w:r w:rsidRPr="0080788D">
        <w:rPr>
          <w:rFonts w:ascii="Palatino Linotype" w:hAnsi="Palatino Linotype" w:cs="Arial"/>
          <w:sz w:val="24"/>
          <w:szCs w:val="24"/>
        </w:rPr>
        <w:t xml:space="preserve">, lo cierto es que también tienen diversas Unidades Administrativas y cada área cuenta con un </w:t>
      </w:r>
      <w:r w:rsidRPr="0080788D">
        <w:rPr>
          <w:rFonts w:ascii="Palatino Linotype" w:hAnsi="Palatino Linotype" w:cs="Arial"/>
          <w:b/>
          <w:sz w:val="24"/>
          <w:szCs w:val="24"/>
        </w:rPr>
        <w:t>Servidor Público Habilitado</w:t>
      </w:r>
      <w:r w:rsidRPr="0080788D">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DF03C2" w:rsidRPr="0080788D" w:rsidRDefault="00DF03C2" w:rsidP="00DF03C2">
      <w:pPr>
        <w:pStyle w:val="Sinespaciado"/>
      </w:pP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rPr>
      </w:pPr>
      <w:r w:rsidRPr="0080788D">
        <w:rPr>
          <w:rFonts w:ascii="Palatino Linotype" w:hAnsi="Palatino Linotype" w:cs="Arial"/>
          <w:b/>
          <w:i/>
        </w:rPr>
        <w:t>Artículo 3.</w:t>
      </w:r>
      <w:r w:rsidRPr="0080788D">
        <w:rPr>
          <w:rFonts w:ascii="Palatino Linotype" w:hAnsi="Palatino Linotype" w:cs="Arial"/>
          <w:i/>
        </w:rPr>
        <w:t xml:space="preserve"> Para los efectos de la presente Ley se entenderá por:</w:t>
      </w: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rPr>
      </w:pPr>
      <w:r w:rsidRPr="0080788D">
        <w:rPr>
          <w:rFonts w:ascii="Palatino Linotype" w:hAnsi="Palatino Linotype" w:cs="Arial"/>
          <w:i/>
        </w:rPr>
        <w:t>(…)</w:t>
      </w: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rPr>
      </w:pPr>
      <w:r w:rsidRPr="0080788D">
        <w:rPr>
          <w:rFonts w:ascii="Palatino Linotype" w:hAnsi="Palatino Linotype" w:cs="Arial"/>
          <w:b/>
          <w:i/>
        </w:rPr>
        <w:t xml:space="preserve">XXXIX. Servidor público habilitado: </w:t>
      </w:r>
      <w:r w:rsidRPr="0080788D">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rPr>
      </w:pPr>
      <w:r w:rsidRPr="0080788D">
        <w:rPr>
          <w:rFonts w:ascii="Palatino Linotype" w:hAnsi="Palatino Linotype" w:cs="Arial"/>
          <w:i/>
        </w:rPr>
        <w:t>(…)</w:t>
      </w: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b/>
          <w:i/>
        </w:rPr>
      </w:pP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rPr>
      </w:pPr>
      <w:r w:rsidRPr="0080788D">
        <w:rPr>
          <w:rFonts w:ascii="Palatino Linotype" w:hAnsi="Palatino Linotype" w:cs="Arial"/>
          <w:b/>
          <w:i/>
        </w:rPr>
        <w:t>Artículo 58.</w:t>
      </w:r>
      <w:r w:rsidRPr="0080788D">
        <w:rPr>
          <w:rFonts w:ascii="Palatino Linotype" w:hAnsi="Palatino Linotype" w:cs="Arial"/>
          <w:i/>
        </w:rPr>
        <w:t xml:space="preserve"> Los servidores públicos habilitados serán designados por el titular del sujeto obligado a propuesta del responsable de la Unidad de Transparencia.</w:t>
      </w: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szCs w:val="24"/>
        </w:rPr>
      </w:pP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szCs w:val="24"/>
        </w:rPr>
      </w:pPr>
      <w:r w:rsidRPr="0080788D">
        <w:rPr>
          <w:rFonts w:ascii="Palatino Linotype" w:hAnsi="Palatino Linotype" w:cs="Arial"/>
          <w:b/>
          <w:i/>
          <w:szCs w:val="24"/>
        </w:rPr>
        <w:t>Artículo 59.</w:t>
      </w:r>
      <w:r w:rsidRPr="0080788D">
        <w:rPr>
          <w:rFonts w:ascii="Palatino Linotype" w:hAnsi="Palatino Linotype" w:cs="Arial"/>
          <w:i/>
          <w:szCs w:val="24"/>
        </w:rPr>
        <w:t xml:space="preserve"> </w:t>
      </w:r>
      <w:r w:rsidRPr="0080788D">
        <w:rPr>
          <w:rFonts w:ascii="Palatino Linotype" w:hAnsi="Palatino Linotype" w:cs="Arial"/>
          <w:b/>
          <w:i/>
          <w:szCs w:val="24"/>
          <w:u w:val="single"/>
        </w:rPr>
        <w:t>Los servidores públicos habilitados</w:t>
      </w:r>
      <w:r w:rsidRPr="0080788D">
        <w:rPr>
          <w:rFonts w:ascii="Palatino Linotype" w:hAnsi="Palatino Linotype" w:cs="Arial"/>
          <w:i/>
          <w:szCs w:val="24"/>
        </w:rPr>
        <w:t xml:space="preserve"> tendrán las funciones siguientes:</w:t>
      </w: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szCs w:val="24"/>
        </w:rPr>
      </w:pPr>
      <w:r w:rsidRPr="0080788D">
        <w:rPr>
          <w:rFonts w:ascii="Palatino Linotype" w:hAnsi="Palatino Linotype" w:cs="Arial"/>
          <w:i/>
          <w:szCs w:val="24"/>
        </w:rPr>
        <w:t xml:space="preserve">I. </w:t>
      </w:r>
      <w:r w:rsidRPr="0080788D">
        <w:rPr>
          <w:rFonts w:ascii="Palatino Linotype" w:hAnsi="Palatino Linotype" w:cs="Arial"/>
          <w:b/>
          <w:i/>
          <w:szCs w:val="24"/>
          <w:u w:val="single"/>
        </w:rPr>
        <w:t>Localizar la información que le solicite la Unidad de Transparencia</w:t>
      </w:r>
      <w:r w:rsidRPr="0080788D">
        <w:rPr>
          <w:rFonts w:ascii="Palatino Linotype" w:hAnsi="Palatino Linotype" w:cs="Arial"/>
          <w:i/>
          <w:szCs w:val="24"/>
        </w:rPr>
        <w:t>;</w:t>
      </w: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szCs w:val="24"/>
        </w:rPr>
      </w:pPr>
      <w:r w:rsidRPr="0080788D">
        <w:rPr>
          <w:rFonts w:ascii="Palatino Linotype" w:hAnsi="Palatino Linotype" w:cs="Arial"/>
          <w:i/>
          <w:szCs w:val="24"/>
        </w:rPr>
        <w:lastRenderedPageBreak/>
        <w:t xml:space="preserve">II. </w:t>
      </w:r>
      <w:r w:rsidRPr="0080788D">
        <w:rPr>
          <w:rFonts w:ascii="Palatino Linotype" w:hAnsi="Palatino Linotype" w:cs="Arial"/>
          <w:b/>
          <w:i/>
          <w:szCs w:val="24"/>
          <w:u w:val="single"/>
        </w:rPr>
        <w:t>Proporcionar la información que obre en los archivos y que le sea solicitada por la Unidad de Transparencia</w:t>
      </w:r>
      <w:r w:rsidRPr="0080788D">
        <w:rPr>
          <w:rFonts w:ascii="Palatino Linotype" w:hAnsi="Palatino Linotype" w:cs="Arial"/>
          <w:i/>
          <w:szCs w:val="24"/>
        </w:rPr>
        <w:t>;</w:t>
      </w: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szCs w:val="24"/>
        </w:rPr>
      </w:pPr>
      <w:r w:rsidRPr="0080788D">
        <w:rPr>
          <w:rFonts w:ascii="Palatino Linotype" w:hAnsi="Palatino Linotype" w:cs="Arial"/>
          <w:i/>
          <w:szCs w:val="24"/>
        </w:rPr>
        <w:t>III. Apoyar a la Unidad de Transparencia en lo que esta le solicite para el cumplimiento de sus funciones;</w:t>
      </w: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szCs w:val="24"/>
        </w:rPr>
      </w:pPr>
      <w:r w:rsidRPr="0080788D">
        <w:rPr>
          <w:rFonts w:ascii="Palatino Linotype" w:hAnsi="Palatino Linotype" w:cs="Arial"/>
          <w:i/>
          <w:szCs w:val="24"/>
        </w:rPr>
        <w:t>IV. Proporcionar a la Unidad de Transparencia, las modificaciones a la información pública de oficio que obre en su poder;</w:t>
      </w: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szCs w:val="24"/>
        </w:rPr>
      </w:pPr>
      <w:r w:rsidRPr="0080788D">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szCs w:val="24"/>
        </w:rPr>
      </w:pPr>
      <w:r w:rsidRPr="0080788D">
        <w:rPr>
          <w:rFonts w:ascii="Palatino Linotype" w:hAnsi="Palatino Linotype" w:cs="Arial"/>
          <w:i/>
          <w:szCs w:val="24"/>
        </w:rPr>
        <w:t>VI. Verificar, una vez analizado el contenido de la información, que no se encuentre en los supuestos de información clasificada; y</w:t>
      </w:r>
    </w:p>
    <w:p w:rsidR="00DF03C2" w:rsidRPr="0080788D" w:rsidRDefault="00DF03C2" w:rsidP="00DF03C2">
      <w:pPr>
        <w:autoSpaceDE w:val="0"/>
        <w:autoSpaceDN w:val="0"/>
        <w:adjustRightInd w:val="0"/>
        <w:spacing w:after="0" w:line="276" w:lineRule="auto"/>
        <w:ind w:left="567" w:right="708"/>
        <w:jc w:val="both"/>
        <w:rPr>
          <w:rFonts w:ascii="Palatino Linotype" w:hAnsi="Palatino Linotype" w:cs="Arial"/>
          <w:i/>
          <w:szCs w:val="24"/>
        </w:rPr>
      </w:pPr>
      <w:r w:rsidRPr="0080788D">
        <w:rPr>
          <w:rFonts w:ascii="Palatino Linotype" w:hAnsi="Palatino Linotype" w:cs="Arial"/>
          <w:i/>
          <w:szCs w:val="24"/>
        </w:rPr>
        <w:t>VII. Dar cuenta a la Unidad de Transparencia del vencimiento de los plazos de reserva.</w:t>
      </w:r>
    </w:p>
    <w:p w:rsidR="00DF03C2" w:rsidRPr="0080788D" w:rsidRDefault="00DF03C2" w:rsidP="00DF03C2">
      <w:pPr>
        <w:pStyle w:val="Sinespaciado"/>
        <w:rPr>
          <w:sz w:val="22"/>
        </w:rPr>
      </w:pPr>
    </w:p>
    <w:p w:rsidR="00DF03C2" w:rsidRPr="0080788D" w:rsidRDefault="00DF03C2" w:rsidP="00DF03C2">
      <w:pPr>
        <w:spacing w:before="240" w:after="240" w:line="360" w:lineRule="auto"/>
        <w:jc w:val="both"/>
        <w:rPr>
          <w:rFonts w:ascii="Palatino Linotype" w:eastAsia="Times New Roman" w:hAnsi="Palatino Linotype"/>
          <w:sz w:val="24"/>
          <w:lang w:eastAsia="es-MX"/>
        </w:rPr>
      </w:pPr>
      <w:r w:rsidRPr="0080788D">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rsidR="00DF03C2" w:rsidRPr="0080788D" w:rsidRDefault="00DF03C2" w:rsidP="00DF03C2">
      <w:pPr>
        <w:pStyle w:val="Sinespaciado"/>
        <w:rPr>
          <w:sz w:val="14"/>
        </w:rPr>
      </w:pPr>
    </w:p>
    <w:p w:rsidR="00DF03C2" w:rsidRPr="0080788D" w:rsidRDefault="00DF03C2" w:rsidP="00DF03C2">
      <w:pPr>
        <w:spacing w:after="0" w:line="276" w:lineRule="auto"/>
        <w:ind w:left="567" w:right="708"/>
        <w:jc w:val="both"/>
        <w:rPr>
          <w:rFonts w:ascii="Palatino Linotype" w:eastAsia="Times New Roman" w:hAnsi="Palatino Linotype"/>
          <w:i/>
          <w:szCs w:val="20"/>
          <w:lang w:eastAsia="es-MX"/>
        </w:rPr>
      </w:pPr>
      <w:r w:rsidRPr="0080788D">
        <w:rPr>
          <w:rFonts w:ascii="Palatino Linotype" w:eastAsia="Times New Roman" w:hAnsi="Palatino Linotype"/>
          <w:i/>
          <w:szCs w:val="20"/>
          <w:lang w:eastAsia="es-MX"/>
        </w:rPr>
        <w:t>“</w:t>
      </w:r>
      <w:r w:rsidRPr="0080788D">
        <w:rPr>
          <w:rFonts w:ascii="Palatino Linotype" w:eastAsia="Times New Roman" w:hAnsi="Palatino Linotype"/>
          <w:b/>
          <w:bCs/>
          <w:i/>
          <w:szCs w:val="20"/>
          <w:lang w:eastAsia="es-MX"/>
        </w:rPr>
        <w:t xml:space="preserve">Artículo 162. </w:t>
      </w:r>
      <w:r w:rsidRPr="0080788D">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80788D">
        <w:rPr>
          <w:rFonts w:ascii="Palatino Linotype" w:eastAsia="Times New Roman" w:hAnsi="Palatino Linotype"/>
          <w:i/>
          <w:szCs w:val="20"/>
          <w:lang w:eastAsia="es-MX"/>
        </w:rPr>
        <w:t>”</w:t>
      </w:r>
    </w:p>
    <w:p w:rsidR="00DF03C2" w:rsidRPr="0080788D" w:rsidRDefault="00DF03C2" w:rsidP="00DF03C2">
      <w:pPr>
        <w:spacing w:before="240" w:after="240"/>
        <w:ind w:left="567" w:right="708"/>
        <w:jc w:val="right"/>
        <w:rPr>
          <w:rFonts w:ascii="Palatino Linotype" w:eastAsia="Times New Roman" w:hAnsi="Palatino Linotype"/>
          <w:b/>
          <w:i/>
          <w:sz w:val="20"/>
          <w:szCs w:val="20"/>
          <w:lang w:eastAsia="es-MX"/>
        </w:rPr>
      </w:pPr>
      <w:r w:rsidRPr="0080788D">
        <w:rPr>
          <w:rFonts w:ascii="Palatino Linotype" w:eastAsia="Times New Roman" w:hAnsi="Palatino Linotype"/>
          <w:b/>
          <w:i/>
          <w:sz w:val="20"/>
          <w:szCs w:val="20"/>
          <w:lang w:eastAsia="es-MX"/>
        </w:rPr>
        <w:t xml:space="preserve"> [Énfasis añadido]</w:t>
      </w:r>
    </w:p>
    <w:p w:rsidR="00DF03C2" w:rsidRPr="0080788D" w:rsidRDefault="00DF03C2" w:rsidP="00DF03C2">
      <w:pPr>
        <w:pStyle w:val="Sinespaciado"/>
        <w:spacing w:line="360" w:lineRule="auto"/>
        <w:jc w:val="both"/>
        <w:rPr>
          <w:rFonts w:ascii="Palatino Linotype" w:hAnsi="Palatino Linotype" w:cs="Arial"/>
          <w:color w:val="000000" w:themeColor="text1"/>
        </w:rPr>
      </w:pPr>
      <w:r w:rsidRPr="0080788D">
        <w:rPr>
          <w:rFonts w:ascii="Palatino Linotype" w:hAnsi="Palatino Linotype" w:cs="Arial"/>
          <w:color w:val="000000" w:themeColor="text1"/>
        </w:rPr>
        <w:t xml:space="preserve">En conclusión, le asiste la razón al </w:t>
      </w:r>
      <w:r w:rsidRPr="0080788D">
        <w:rPr>
          <w:rFonts w:ascii="Palatino Linotype" w:hAnsi="Palatino Linotype" w:cs="Arial"/>
          <w:b/>
          <w:color w:val="000000" w:themeColor="text1"/>
        </w:rPr>
        <w:t>Sujeto Obligado</w:t>
      </w:r>
      <w:r w:rsidRPr="0080788D">
        <w:rPr>
          <w:rFonts w:ascii="Palatino Linotype" w:hAnsi="Palatino Linotype" w:cs="Arial"/>
          <w:color w:val="000000" w:themeColor="text1"/>
        </w:rPr>
        <w:t xml:space="preserve"> porque al pronunciarse respecto a que </w:t>
      </w:r>
      <w:r w:rsidRPr="0080788D">
        <w:rPr>
          <w:rFonts w:ascii="Palatino Linotype" w:hAnsi="Palatino Linotype"/>
          <w:color w:val="000000"/>
        </w:rPr>
        <w:t xml:space="preserve">con el inicio de la Administración del SMDIF Tlalnepantla 2019-2021, el personal con categoría de mando medio, jefes de unidad “A” y auxiliar de departamento, adscritos a la Presidencia y Dirección General, están eximidos del registro de asistencia, lo anterior, derivado de las funciones que desempeñan. Motivo por el cual, </w:t>
      </w:r>
      <w:r w:rsidRPr="0080788D">
        <w:rPr>
          <w:rFonts w:ascii="Palatino Linotype" w:hAnsi="Palatino Linotype"/>
          <w:color w:val="000000"/>
        </w:rPr>
        <w:lastRenderedPageBreak/>
        <w:t>no se cuentan con registros de lista de asistencia o biométrico</w:t>
      </w:r>
      <w:r w:rsidRPr="0080788D">
        <w:rPr>
          <w:rFonts w:ascii="Palatino Linotype" w:hAnsi="Palatino Linotype" w:cs="Arial"/>
          <w:color w:val="000000" w:themeColor="text1"/>
        </w:rPr>
        <w:t>; y al no existir obligación en materia de transparencia que lo constriña a poseer o generar la información referente al proceso de permanencia; ya como se estipuló anteriormente, por lo que la obligación de acceso a la información pública se tendrá por cumplida cuando el solicitante tenga a su disposición la información requerida, o cuando realice la consulta de la misma en el lugar en el que ésta se localice.</w:t>
      </w:r>
    </w:p>
    <w:p w:rsidR="00DF03C2" w:rsidRPr="0080788D" w:rsidRDefault="00DF03C2" w:rsidP="00DF03C2">
      <w:pPr>
        <w:pStyle w:val="Sinespaciado"/>
        <w:spacing w:line="360" w:lineRule="auto"/>
        <w:jc w:val="both"/>
        <w:rPr>
          <w:rFonts w:ascii="Palatino Linotype" w:hAnsi="Palatino Linotype" w:cs="Arial"/>
        </w:rPr>
      </w:pPr>
    </w:p>
    <w:p w:rsidR="00DF03C2" w:rsidRPr="0080788D" w:rsidRDefault="00DF03C2" w:rsidP="00DF03C2">
      <w:pPr>
        <w:pStyle w:val="Sinespaciado"/>
        <w:spacing w:line="360" w:lineRule="auto"/>
        <w:jc w:val="both"/>
        <w:rPr>
          <w:rFonts w:ascii="Palatino Linotype" w:hAnsi="Palatino Linotype"/>
          <w:color w:val="000000"/>
        </w:rPr>
      </w:pPr>
      <w:r w:rsidRPr="0080788D">
        <w:rPr>
          <w:rFonts w:ascii="Palatino Linotype" w:hAnsi="Palatino Linotype" w:cs="Arial"/>
        </w:rPr>
        <w:t>En esa tesitura, de acuerdo a lo inmerso en el expediente que nos ocupa se advierte que el</w:t>
      </w:r>
      <w:r w:rsidRPr="0080788D">
        <w:rPr>
          <w:rFonts w:ascii="Palatino Linotype" w:hAnsi="Palatino Linotype" w:cs="Arial"/>
          <w:b/>
        </w:rPr>
        <w:t xml:space="preserve"> Sujeto Obligado</w:t>
      </w:r>
      <w:r w:rsidRPr="0080788D">
        <w:rPr>
          <w:rFonts w:ascii="Palatino Linotype" w:hAnsi="Palatino Linotype" w:cs="Arial"/>
        </w:rPr>
        <w:t xml:space="preserve"> ha modificado el acto, remitiendo la </w:t>
      </w:r>
      <w:r w:rsidRPr="0080788D">
        <w:rPr>
          <w:rFonts w:ascii="Palatino Linotype" w:hAnsi="Palatino Linotype" w:cs="Arial"/>
          <w:b/>
        </w:rPr>
        <w:t>CIRCULAR 33</w:t>
      </w:r>
      <w:r w:rsidRPr="0080788D">
        <w:rPr>
          <w:rFonts w:ascii="Palatino Linotype" w:hAnsi="Palatino Linotype" w:cs="Arial"/>
        </w:rPr>
        <w:t xml:space="preserve"> y las </w:t>
      </w:r>
      <w:r w:rsidRPr="0080788D">
        <w:rPr>
          <w:rFonts w:ascii="Palatino Linotype" w:hAnsi="Palatino Linotype" w:cs="Arial"/>
          <w:b/>
        </w:rPr>
        <w:t>Funciones que desempeña el Auxiliar de Departamento “A”, en la Dirección General del SMDIF</w:t>
      </w:r>
      <w:r w:rsidRPr="0080788D">
        <w:rPr>
          <w:rFonts w:ascii="Palatino Linotype" w:hAnsi="Palatino Linotype" w:cs="Arial"/>
        </w:rPr>
        <w:t>, como ya ha sido demostrado en los párrafos que anteceden.</w:t>
      </w:r>
    </w:p>
    <w:p w:rsidR="00DF03C2" w:rsidRPr="0080788D" w:rsidRDefault="00DF03C2" w:rsidP="00DF03C2">
      <w:pPr>
        <w:pStyle w:val="Sinespaciado"/>
        <w:spacing w:line="360" w:lineRule="auto"/>
        <w:rPr>
          <w:sz w:val="14"/>
        </w:rPr>
      </w:pPr>
    </w:p>
    <w:p w:rsidR="00DF03C2" w:rsidRPr="0080788D" w:rsidRDefault="00DF03C2" w:rsidP="00DF03C2">
      <w:pPr>
        <w:autoSpaceDE w:val="0"/>
        <w:autoSpaceDN w:val="0"/>
        <w:adjustRightInd w:val="0"/>
        <w:spacing w:before="240" w:line="360" w:lineRule="auto"/>
        <w:jc w:val="both"/>
        <w:rPr>
          <w:rFonts w:ascii="Palatino Linotype" w:hAnsi="Palatino Linotype" w:cs="Arial"/>
          <w:sz w:val="24"/>
          <w:szCs w:val="24"/>
        </w:rPr>
      </w:pPr>
      <w:r w:rsidRPr="0080788D">
        <w:rPr>
          <w:rFonts w:ascii="Palatino Linotype" w:hAnsi="Palatino Linotype" w:cs="Arial"/>
          <w:sz w:val="24"/>
          <w:szCs w:val="24"/>
        </w:rPr>
        <w:t xml:space="preserve">Hasta lo aquí expuesto, se concluye que el </w:t>
      </w:r>
      <w:r w:rsidRPr="0080788D">
        <w:rPr>
          <w:rFonts w:ascii="Palatino Linotype" w:hAnsi="Palatino Linotype" w:cs="Arial"/>
          <w:b/>
          <w:sz w:val="24"/>
          <w:szCs w:val="24"/>
        </w:rPr>
        <w:t>Sujeto Obligado</w:t>
      </w:r>
      <w:r w:rsidRPr="0080788D">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80788D">
        <w:rPr>
          <w:rFonts w:ascii="Palatino Linotype" w:hAnsi="Palatino Linotype"/>
          <w:sz w:val="24"/>
          <w:szCs w:val="24"/>
        </w:rPr>
        <w:t xml:space="preserve">, por darse por satisfechos los elementos que integran dicha hipótesis, </w:t>
      </w:r>
      <w:r w:rsidRPr="0080788D">
        <w:rPr>
          <w:rFonts w:ascii="Palatino Linotype" w:hAnsi="Palatino Linotype" w:cs="Arial"/>
          <w:sz w:val="24"/>
          <w:szCs w:val="24"/>
        </w:rPr>
        <w:t xml:space="preserve">a saber: </w:t>
      </w:r>
    </w:p>
    <w:p w:rsidR="00DF03C2" w:rsidRPr="0080788D" w:rsidRDefault="00DF03C2" w:rsidP="00DF03C2">
      <w:pPr>
        <w:pStyle w:val="Prrafodelista"/>
        <w:numPr>
          <w:ilvl w:val="0"/>
          <w:numId w:val="3"/>
        </w:numPr>
        <w:tabs>
          <w:tab w:val="left" w:pos="709"/>
        </w:tabs>
        <w:spacing w:before="240" w:line="360" w:lineRule="auto"/>
        <w:ind w:right="51"/>
        <w:jc w:val="both"/>
        <w:rPr>
          <w:rFonts w:ascii="Palatino Linotype" w:hAnsi="Palatino Linotype" w:cs="Arial"/>
        </w:rPr>
      </w:pPr>
      <w:r w:rsidRPr="0080788D">
        <w:rPr>
          <w:rFonts w:ascii="Palatino Linotype" w:hAnsi="Palatino Linotype" w:cs="Arial"/>
        </w:rPr>
        <w:t xml:space="preserve">El primero de ellos es que el </w:t>
      </w:r>
      <w:r w:rsidRPr="0080788D">
        <w:rPr>
          <w:rFonts w:ascii="Palatino Linotype" w:hAnsi="Palatino Linotype" w:cs="Arial"/>
          <w:b/>
        </w:rPr>
        <w:t>Sujeto Obligado</w:t>
      </w:r>
      <w:r w:rsidRPr="0080788D">
        <w:rPr>
          <w:rFonts w:ascii="Palatino Linotype" w:hAnsi="Palatino Linotype" w:cs="Arial"/>
        </w:rPr>
        <w:t xml:space="preserve"> responsable del acto lo </w:t>
      </w:r>
      <w:r w:rsidRPr="0080788D">
        <w:rPr>
          <w:rFonts w:ascii="Palatino Linotype" w:hAnsi="Palatino Linotype" w:cs="Arial"/>
          <w:b/>
          <w:u w:val="single"/>
        </w:rPr>
        <w:t>modifique</w:t>
      </w:r>
      <w:r w:rsidRPr="0080788D">
        <w:rPr>
          <w:rFonts w:ascii="Palatino Linotype" w:hAnsi="Palatino Linotype" w:cs="Arial"/>
        </w:rPr>
        <w:t xml:space="preserve"> o revoque, lo que se demuestra con las documentales en el informe justificado de fecha </w:t>
      </w:r>
      <w:r w:rsidRPr="0080788D">
        <w:rPr>
          <w:rFonts w:ascii="Palatino Linotype" w:hAnsi="Palatino Linotype" w:cs="Arial"/>
          <w:b/>
          <w:i/>
        </w:rPr>
        <w:t>catorce de agosto de dos mil diecinueve</w:t>
      </w:r>
      <w:r w:rsidRPr="0080788D">
        <w:rPr>
          <w:rFonts w:ascii="Palatino Linotype" w:hAnsi="Palatino Linotype" w:cs="Arial"/>
        </w:rPr>
        <w:t>, el cual deviene de la autoridad quien emitió el acto impugnado.</w:t>
      </w:r>
    </w:p>
    <w:p w:rsidR="00DF03C2" w:rsidRPr="0080788D" w:rsidRDefault="00DF03C2" w:rsidP="00DF03C2">
      <w:pPr>
        <w:pStyle w:val="Sinespaciado"/>
      </w:pPr>
    </w:p>
    <w:p w:rsidR="00DF03C2" w:rsidRPr="0080788D" w:rsidRDefault="00DF03C2" w:rsidP="00DF03C2">
      <w:pPr>
        <w:pStyle w:val="Prrafodelista"/>
        <w:numPr>
          <w:ilvl w:val="0"/>
          <w:numId w:val="3"/>
        </w:numPr>
        <w:spacing w:before="240" w:line="360" w:lineRule="auto"/>
        <w:ind w:right="51"/>
        <w:jc w:val="both"/>
        <w:rPr>
          <w:rFonts w:ascii="Palatino Linotype" w:hAnsi="Palatino Linotype"/>
        </w:rPr>
      </w:pPr>
      <w:r w:rsidRPr="0080788D">
        <w:rPr>
          <w:rFonts w:ascii="Palatino Linotype" w:hAnsi="Palatino Linotype" w:cs="Arial"/>
        </w:rPr>
        <w:lastRenderedPageBreak/>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80788D">
        <w:rPr>
          <w:rFonts w:ascii="Palatino Linotype" w:hAnsi="Palatino Linotype"/>
          <w:bCs/>
        </w:rPr>
        <w:t xml:space="preserve">proporcionar </w:t>
      </w:r>
      <w:r w:rsidRPr="0080788D">
        <w:rPr>
          <w:rFonts w:ascii="Palatino Linotype" w:hAnsi="Palatino Linotype" w:cs="Arial"/>
        </w:rPr>
        <w:t xml:space="preserve">la </w:t>
      </w:r>
      <w:r w:rsidRPr="0080788D">
        <w:rPr>
          <w:rFonts w:ascii="Palatino Linotype" w:hAnsi="Palatino Linotype" w:cs="Arial"/>
          <w:b/>
        </w:rPr>
        <w:t>CIRCULAR 33</w:t>
      </w:r>
      <w:r w:rsidRPr="0080788D">
        <w:rPr>
          <w:rFonts w:ascii="Palatino Linotype" w:hAnsi="Palatino Linotype" w:cs="Arial"/>
        </w:rPr>
        <w:t xml:space="preserve"> y las </w:t>
      </w:r>
      <w:r w:rsidRPr="0080788D">
        <w:rPr>
          <w:rFonts w:ascii="Palatino Linotype" w:hAnsi="Palatino Linotype" w:cs="Arial"/>
          <w:b/>
        </w:rPr>
        <w:t>Funciones que desempeña el Auxiliar de Departamento “A”, en la Dirección General del SMDIF</w:t>
      </w:r>
      <w:r w:rsidRPr="0080788D">
        <w:rPr>
          <w:rFonts w:ascii="Palatino Linotype" w:hAnsi="Palatino Linotype"/>
          <w:bCs/>
        </w:rPr>
        <w:t>;</w:t>
      </w:r>
      <w:r w:rsidRPr="0080788D">
        <w:rPr>
          <w:rFonts w:ascii="Palatino Linotype" w:hAnsi="Palatino Linotype" w:cs="Arial"/>
        </w:rPr>
        <w:t xml:space="preserve"> lo que se vio superado con la documental pública señalada en el inciso anterior.</w:t>
      </w:r>
    </w:p>
    <w:p w:rsidR="00DF03C2" w:rsidRPr="0080788D" w:rsidRDefault="00DF03C2" w:rsidP="00DF03C2"/>
    <w:p w:rsidR="00DF03C2" w:rsidRPr="0080788D" w:rsidRDefault="00DF03C2" w:rsidP="00DF03C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0788D">
        <w:rPr>
          <w:rFonts w:ascii="Palatino Linotype" w:hAnsi="Palatino Linotype" w:cs="Arial"/>
          <w:sz w:val="24"/>
        </w:rPr>
        <w:t xml:space="preserve">En conclusión, la ley de la materia establece </w:t>
      </w:r>
      <w:r w:rsidRPr="0080788D">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rsidR="00DF03C2" w:rsidRPr="0080788D" w:rsidRDefault="00DF03C2" w:rsidP="00DF03C2">
      <w:pPr>
        <w:rPr>
          <w:lang w:val="es-ES" w:eastAsia="es-ES"/>
        </w:rPr>
      </w:pPr>
    </w:p>
    <w:p w:rsidR="00DF03C2" w:rsidRPr="0080788D" w:rsidRDefault="00DF03C2" w:rsidP="00DF03C2">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80788D">
        <w:rPr>
          <w:rFonts w:ascii="Palatino Linotype" w:eastAsia="Times New Roman" w:hAnsi="Palatino Linotype" w:cs="Times New Roman"/>
          <w:b/>
          <w:i/>
          <w:szCs w:val="24"/>
          <w:lang w:val="es-ES" w:eastAsia="es-ES"/>
        </w:rPr>
        <w:t xml:space="preserve">“Artículo 192. </w:t>
      </w:r>
      <w:r w:rsidRPr="0080788D">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80788D">
        <w:rPr>
          <w:rFonts w:ascii="Palatino Linotype" w:eastAsia="Times New Roman" w:hAnsi="Palatino Linotype" w:cs="Times New Roman"/>
          <w:i/>
          <w:szCs w:val="24"/>
          <w:lang w:val="es-ES" w:eastAsia="es-ES"/>
        </w:rPr>
        <w:t>:</w:t>
      </w:r>
    </w:p>
    <w:p w:rsidR="00DF03C2" w:rsidRPr="0080788D" w:rsidRDefault="00DF03C2" w:rsidP="00DF03C2">
      <w:pPr>
        <w:numPr>
          <w:ilvl w:val="0"/>
          <w:numId w:val="4"/>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80788D">
        <w:rPr>
          <w:rFonts w:ascii="Palatino Linotype" w:eastAsia="Times New Roman" w:hAnsi="Palatino Linotype" w:cs="Times New Roman"/>
          <w:i/>
          <w:szCs w:val="24"/>
          <w:lang w:val="es-ES" w:eastAsia="es-ES"/>
        </w:rPr>
        <w:t xml:space="preserve">El recurrente se desista expresamente del recurso; </w:t>
      </w:r>
    </w:p>
    <w:p w:rsidR="00DF03C2" w:rsidRPr="0080788D" w:rsidRDefault="00DF03C2" w:rsidP="00DF03C2">
      <w:pPr>
        <w:numPr>
          <w:ilvl w:val="0"/>
          <w:numId w:val="4"/>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80788D">
        <w:rPr>
          <w:rFonts w:ascii="Palatino Linotype" w:eastAsia="Times New Roman" w:hAnsi="Palatino Linotype" w:cs="Times New Roman"/>
          <w:i/>
          <w:szCs w:val="24"/>
          <w:lang w:val="es-ES" w:eastAsia="es-ES"/>
        </w:rPr>
        <w:t xml:space="preserve">El recurrente fallezca o, tratándose de personas jurídicas colectivas, se disuelva; </w:t>
      </w:r>
    </w:p>
    <w:p w:rsidR="00DF03C2" w:rsidRPr="0080788D" w:rsidRDefault="00DF03C2" w:rsidP="00DF03C2">
      <w:pPr>
        <w:numPr>
          <w:ilvl w:val="0"/>
          <w:numId w:val="4"/>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80788D">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80788D">
        <w:rPr>
          <w:rFonts w:ascii="Palatino Linotype" w:eastAsia="Times New Roman" w:hAnsi="Palatino Linotype" w:cs="Times New Roman"/>
          <w:i/>
          <w:szCs w:val="24"/>
          <w:lang w:val="es-ES" w:eastAsia="es-ES"/>
        </w:rPr>
        <w:t xml:space="preserve">; </w:t>
      </w:r>
    </w:p>
    <w:p w:rsidR="00DF03C2" w:rsidRPr="0080788D" w:rsidRDefault="00DF03C2" w:rsidP="00DF03C2">
      <w:pPr>
        <w:numPr>
          <w:ilvl w:val="0"/>
          <w:numId w:val="4"/>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80788D">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DF03C2" w:rsidRPr="0080788D" w:rsidRDefault="00DF03C2" w:rsidP="00DF03C2">
      <w:pPr>
        <w:numPr>
          <w:ilvl w:val="0"/>
          <w:numId w:val="4"/>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80788D">
        <w:rPr>
          <w:rFonts w:ascii="Palatino Linotype" w:eastAsia="Times New Roman" w:hAnsi="Palatino Linotype" w:cs="Times New Roman"/>
          <w:i/>
          <w:szCs w:val="24"/>
          <w:lang w:val="es-ES" w:eastAsia="es-ES"/>
        </w:rPr>
        <w:t>Cuando por cualquier motivo quede sin materia el recurso.”</w:t>
      </w:r>
    </w:p>
    <w:p w:rsidR="00DF03C2" w:rsidRPr="0080788D" w:rsidRDefault="00DF03C2" w:rsidP="00DF03C2">
      <w:pPr>
        <w:rPr>
          <w:rFonts w:ascii="Palatino Linotype" w:hAnsi="Palatino Linotype"/>
          <w:sz w:val="32"/>
          <w:lang w:val="es-ES" w:eastAsia="es-ES"/>
        </w:rPr>
      </w:pPr>
    </w:p>
    <w:p w:rsidR="00DF03C2" w:rsidRPr="0080788D" w:rsidRDefault="00DF03C2" w:rsidP="00DF03C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0788D">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rsidR="00DF03C2" w:rsidRPr="0080788D" w:rsidRDefault="00DF03C2" w:rsidP="00DF03C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F03C2" w:rsidRPr="0080788D" w:rsidRDefault="00DF03C2" w:rsidP="00DF03C2">
      <w:pPr>
        <w:numPr>
          <w:ilvl w:val="0"/>
          <w:numId w:val="5"/>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80788D">
        <w:rPr>
          <w:rFonts w:ascii="Palatino Linotype" w:eastAsia="Times New Roman" w:hAnsi="Palatino Linotype" w:cs="Arial"/>
          <w:sz w:val="24"/>
          <w:szCs w:val="24"/>
          <w:lang w:val="es-ES" w:eastAsia="es-ES"/>
        </w:rPr>
        <w:lastRenderedPageBreak/>
        <w:t xml:space="preserve">Mediante acuerdo de fecha </w:t>
      </w:r>
      <w:r w:rsidR="00A77784" w:rsidRPr="0080788D">
        <w:rPr>
          <w:rFonts w:ascii="Palatino Linotype" w:eastAsia="Times New Roman" w:hAnsi="Palatino Linotype" w:cs="Arial"/>
          <w:b/>
          <w:sz w:val="24"/>
          <w:szCs w:val="24"/>
          <w:lang w:val="es-ES" w:eastAsia="es-ES"/>
        </w:rPr>
        <w:t>cinco de agosto</w:t>
      </w:r>
      <w:r w:rsidRPr="0080788D">
        <w:rPr>
          <w:rFonts w:ascii="Palatino Linotype" w:eastAsia="Times New Roman" w:hAnsi="Palatino Linotype" w:cs="Arial"/>
          <w:b/>
          <w:sz w:val="24"/>
          <w:szCs w:val="24"/>
          <w:lang w:val="es-ES" w:eastAsia="es-ES"/>
        </w:rPr>
        <w:t xml:space="preserve"> de dos mil diecinueve</w:t>
      </w:r>
      <w:r w:rsidRPr="0080788D">
        <w:rPr>
          <w:rFonts w:ascii="Palatino Linotype" w:eastAsia="Times New Roman" w:hAnsi="Palatino Linotype" w:cs="Arial"/>
          <w:sz w:val="24"/>
          <w:szCs w:val="24"/>
          <w:lang w:val="es-ES" w:eastAsia="es-ES"/>
        </w:rPr>
        <w:t xml:space="preserve">, la Comisionada </w:t>
      </w:r>
      <w:r w:rsidRPr="0080788D">
        <w:rPr>
          <w:rFonts w:ascii="Palatino Linotype" w:eastAsia="Times New Roman" w:hAnsi="Palatino Linotype" w:cs="Arial"/>
          <w:b/>
          <w:sz w:val="24"/>
          <w:szCs w:val="24"/>
          <w:lang w:val="es-ES" w:eastAsia="es-ES"/>
        </w:rPr>
        <w:t>Zulema Martínez Sánchez</w:t>
      </w:r>
      <w:r w:rsidRPr="0080788D">
        <w:rPr>
          <w:rFonts w:ascii="Palatino Linotype" w:eastAsia="Times New Roman" w:hAnsi="Palatino Linotype" w:cs="Arial"/>
          <w:sz w:val="24"/>
          <w:szCs w:val="24"/>
          <w:lang w:val="es-ES" w:eastAsia="es-ES"/>
        </w:rPr>
        <w:t>, admitió a trámite el recurso de revisión que nos ocupa</w:t>
      </w:r>
      <w:r w:rsidRPr="0080788D">
        <w:rPr>
          <w:rFonts w:ascii="Palatino Linotype" w:eastAsia="Times New Roman" w:hAnsi="Palatino Linotype" w:cs="Arial"/>
          <w:sz w:val="24"/>
          <w:szCs w:val="24"/>
          <w:lang w:eastAsia="es-ES"/>
        </w:rPr>
        <w:t>.</w:t>
      </w:r>
    </w:p>
    <w:p w:rsidR="00DF03C2" w:rsidRPr="0080788D" w:rsidRDefault="00DF03C2" w:rsidP="00DF03C2">
      <w:pPr>
        <w:pStyle w:val="Sinespaciado"/>
      </w:pPr>
    </w:p>
    <w:p w:rsidR="00DF03C2" w:rsidRPr="0080788D" w:rsidRDefault="00DF03C2" w:rsidP="00DF03C2">
      <w:pPr>
        <w:pStyle w:val="Prrafodelista"/>
        <w:numPr>
          <w:ilvl w:val="0"/>
          <w:numId w:val="5"/>
        </w:numPr>
        <w:autoSpaceDE w:val="0"/>
        <w:autoSpaceDN w:val="0"/>
        <w:adjustRightInd w:val="0"/>
        <w:spacing w:line="360" w:lineRule="auto"/>
        <w:ind w:left="851" w:right="850" w:firstLine="10"/>
        <w:jc w:val="both"/>
        <w:rPr>
          <w:rFonts w:ascii="Palatino Linotype" w:hAnsi="Palatino Linotype" w:cs="Arial"/>
        </w:rPr>
      </w:pPr>
      <w:r w:rsidRPr="0080788D">
        <w:rPr>
          <w:rFonts w:ascii="Palatino Linotype" w:hAnsi="Palatino Linotype" w:cs="Arial"/>
        </w:rPr>
        <w:t xml:space="preserve">Lo esgrimido por </w:t>
      </w:r>
      <w:r w:rsidRPr="0080788D">
        <w:rPr>
          <w:rFonts w:ascii="Palatino Linotype" w:hAnsi="Palatino Linotype" w:cs="Arial"/>
          <w:b/>
        </w:rPr>
        <w:t>El Recurrente</w:t>
      </w:r>
      <w:r w:rsidRPr="0080788D">
        <w:rPr>
          <w:rFonts w:ascii="Palatino Linotype" w:hAnsi="Palatino Linotype" w:cs="Arial"/>
        </w:rPr>
        <w:t xml:space="preserve"> dentro del recurso de revisión impugnado queda sin materia, toda vez que </w:t>
      </w:r>
      <w:r w:rsidRPr="0080788D">
        <w:rPr>
          <w:rFonts w:ascii="Palatino Linotype" w:hAnsi="Palatino Linotype" w:cs="Arial"/>
          <w:b/>
        </w:rPr>
        <w:t>El Sujeto Obligado</w:t>
      </w:r>
      <w:r w:rsidRPr="0080788D">
        <w:rPr>
          <w:rFonts w:ascii="Palatino Linotype" w:hAnsi="Palatino Linotype" w:cs="Arial"/>
        </w:rPr>
        <w:t xml:space="preserve"> colmó el derecho de acceso a la información de </w:t>
      </w:r>
      <w:r w:rsidRPr="0080788D">
        <w:rPr>
          <w:rFonts w:ascii="Palatino Linotype" w:hAnsi="Palatino Linotype" w:cs="Arial"/>
          <w:b/>
        </w:rPr>
        <w:t>El</w:t>
      </w:r>
      <w:r w:rsidRPr="0080788D">
        <w:rPr>
          <w:rFonts w:ascii="Palatino Linotype" w:hAnsi="Palatino Linotype" w:cs="Arial"/>
        </w:rPr>
        <w:t xml:space="preserve"> </w:t>
      </w:r>
      <w:r w:rsidRPr="0080788D">
        <w:rPr>
          <w:rFonts w:ascii="Palatino Linotype" w:hAnsi="Palatino Linotype" w:cs="Arial"/>
          <w:b/>
        </w:rPr>
        <w:t>Recurrente</w:t>
      </w:r>
      <w:r w:rsidRPr="0080788D">
        <w:rPr>
          <w:rFonts w:ascii="Palatino Linotype" w:hAnsi="Palatino Linotype" w:cs="Arial"/>
        </w:rPr>
        <w:t>,</w:t>
      </w:r>
      <w:r w:rsidRPr="0080788D">
        <w:rPr>
          <w:rFonts w:ascii="Palatino Linotype" w:hAnsi="Palatino Linotype" w:cs="Arial"/>
          <w:b/>
        </w:rPr>
        <w:t xml:space="preserve"> </w:t>
      </w:r>
      <w:r w:rsidRPr="0080788D">
        <w:rPr>
          <w:rFonts w:ascii="Palatino Linotype" w:hAnsi="Palatino Linotype" w:cs="Arial"/>
        </w:rPr>
        <w:t xml:space="preserve">ello al modificar su respuesta primigenia, mediante la información remitida en su informe justificado, en fecha </w:t>
      </w:r>
      <w:r w:rsidR="00A77784" w:rsidRPr="0080788D">
        <w:rPr>
          <w:rFonts w:ascii="Palatino Linotype" w:hAnsi="Palatino Linotype" w:cs="Arial"/>
          <w:b/>
        </w:rPr>
        <w:t>catorce de agosto</w:t>
      </w:r>
      <w:r w:rsidRPr="0080788D">
        <w:rPr>
          <w:rFonts w:ascii="Palatino Linotype" w:hAnsi="Palatino Linotype" w:cs="Arial"/>
          <w:b/>
        </w:rPr>
        <w:t xml:space="preserve"> de dos mil diecinueve</w:t>
      </w:r>
      <w:r w:rsidRPr="0080788D">
        <w:rPr>
          <w:rFonts w:ascii="Palatino Linotype" w:hAnsi="Palatino Linotype" w:cs="Arial"/>
        </w:rPr>
        <w:t>.</w:t>
      </w:r>
    </w:p>
    <w:p w:rsidR="00DF03C2" w:rsidRPr="0080788D" w:rsidRDefault="00DF03C2" w:rsidP="00DF03C2">
      <w:pPr>
        <w:pStyle w:val="Sinespaciado"/>
        <w:rPr>
          <w:lang w:val="es-ES"/>
        </w:rPr>
      </w:pPr>
    </w:p>
    <w:p w:rsidR="00DF03C2" w:rsidRPr="0080788D" w:rsidRDefault="00DF03C2" w:rsidP="00DF03C2">
      <w:pPr>
        <w:numPr>
          <w:ilvl w:val="0"/>
          <w:numId w:val="5"/>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80788D">
        <w:rPr>
          <w:rFonts w:ascii="Palatino Linotype" w:eastAsia="Times New Roman" w:hAnsi="Palatino Linotype" w:cs="Arial"/>
          <w:sz w:val="24"/>
          <w:szCs w:val="24"/>
          <w:lang w:val="es-ES" w:eastAsia="es-ES"/>
        </w:rPr>
        <w:t xml:space="preserve">El recurso </w:t>
      </w:r>
      <w:r w:rsidRPr="0080788D">
        <w:rPr>
          <w:rFonts w:ascii="Palatino Linotype" w:eastAsia="Times New Roman" w:hAnsi="Palatino Linotype" w:cs="Arial"/>
          <w:b/>
          <w:bCs/>
          <w:sz w:val="24"/>
          <w:szCs w:val="24"/>
          <w:lang w:val="es-ES" w:eastAsia="es-MX"/>
        </w:rPr>
        <w:t>0</w:t>
      </w:r>
      <w:r w:rsidR="00A77784" w:rsidRPr="0080788D">
        <w:rPr>
          <w:rFonts w:ascii="Palatino Linotype" w:eastAsia="Times New Roman" w:hAnsi="Palatino Linotype" w:cs="Arial"/>
          <w:b/>
          <w:bCs/>
          <w:sz w:val="24"/>
          <w:szCs w:val="24"/>
          <w:lang w:val="es-ES" w:eastAsia="es-MX"/>
        </w:rPr>
        <w:t>6440</w:t>
      </w:r>
      <w:r w:rsidRPr="0080788D">
        <w:rPr>
          <w:rFonts w:ascii="Palatino Linotype" w:eastAsia="Times New Roman" w:hAnsi="Palatino Linotype" w:cs="Arial"/>
          <w:b/>
          <w:bCs/>
          <w:sz w:val="24"/>
          <w:szCs w:val="24"/>
          <w:lang w:val="es-ES" w:eastAsia="es-MX"/>
        </w:rPr>
        <w:t>/INFOEM/IP/RR/2019</w:t>
      </w:r>
      <w:r w:rsidRPr="0080788D">
        <w:rPr>
          <w:rFonts w:ascii="Palatino Linotype" w:eastAsia="Times New Roman" w:hAnsi="Palatino Linotype" w:cs="Arial"/>
          <w:bCs/>
          <w:sz w:val="24"/>
          <w:szCs w:val="24"/>
          <w:lang w:val="es-ES" w:eastAsia="es-MX"/>
        </w:rPr>
        <w:t>,</w:t>
      </w:r>
      <w:r w:rsidRPr="0080788D">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rsidR="00DF03C2" w:rsidRPr="0080788D" w:rsidRDefault="00DF03C2" w:rsidP="00DF03C2"/>
    <w:p w:rsidR="00DF03C2" w:rsidRPr="0080788D" w:rsidRDefault="00DF03C2" w:rsidP="00DF03C2">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80788D">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80788D">
        <w:rPr>
          <w:rFonts w:ascii="Palatino Linotype" w:eastAsia="Times New Roman" w:hAnsi="Palatino Linotype" w:cs="Times New Roman"/>
          <w:i/>
          <w:sz w:val="24"/>
          <w:szCs w:val="24"/>
          <w:lang w:val="es-ES" w:eastAsia="es-ES"/>
        </w:rPr>
        <w:t xml:space="preserve">Estudios Introductorios sobre el Juicio de Amparo </w:t>
      </w:r>
      <w:r w:rsidRPr="0080788D">
        <w:rPr>
          <w:rFonts w:ascii="Palatino Linotype" w:eastAsia="Times New Roman" w:hAnsi="Palatino Linotype" w:cs="Times New Roman"/>
          <w:sz w:val="24"/>
          <w:szCs w:val="24"/>
          <w:lang w:val="es-ES" w:eastAsia="es-ES"/>
        </w:rPr>
        <w:t xml:space="preserve">relativo a </w:t>
      </w:r>
      <w:r w:rsidRPr="0080788D">
        <w:rPr>
          <w:rFonts w:ascii="Palatino Linotype" w:eastAsia="Times New Roman" w:hAnsi="Palatino Linotype" w:cs="Times New Roman"/>
          <w:i/>
          <w:sz w:val="24"/>
          <w:szCs w:val="24"/>
          <w:lang w:val="es-ES" w:eastAsia="es-ES"/>
        </w:rPr>
        <w:t xml:space="preserve">LA IMPROCEDENCIA DE LA ACCIÓN DE AMPARO </w:t>
      </w:r>
      <w:r w:rsidRPr="0080788D">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80788D">
        <w:rPr>
          <w:rFonts w:ascii="Palatino Linotype" w:eastAsia="Times New Roman" w:hAnsi="Palatino Linotype" w:cs="Times New Roman"/>
          <w:b/>
          <w:sz w:val="24"/>
          <w:szCs w:val="24"/>
          <w:u w:val="single"/>
          <w:lang w:val="es-ES" w:eastAsia="es-ES"/>
        </w:rPr>
        <w:t xml:space="preserve">lo que </w:t>
      </w:r>
      <w:r w:rsidRPr="0080788D">
        <w:rPr>
          <w:rFonts w:ascii="Palatino Linotype" w:eastAsia="Times New Roman" w:hAnsi="Palatino Linotype" w:cs="Times New Roman"/>
          <w:b/>
          <w:sz w:val="24"/>
          <w:szCs w:val="24"/>
          <w:u w:val="single"/>
          <w:lang w:val="es-ES" w:eastAsia="es-ES"/>
        </w:rPr>
        <w:lastRenderedPageBreak/>
        <w:t>generará que la demanda sea desechada; o bien, después de admitida la demanda, lo que tendrá como consecuencia que se sobresea en el juicio.</w:t>
      </w:r>
    </w:p>
    <w:p w:rsidR="00DF03C2" w:rsidRPr="0080788D" w:rsidRDefault="00DF03C2" w:rsidP="00DF03C2">
      <w:pPr>
        <w:pStyle w:val="Prrafodelista"/>
        <w:spacing w:line="360" w:lineRule="auto"/>
        <w:ind w:left="0" w:right="51"/>
        <w:jc w:val="both"/>
        <w:rPr>
          <w:rFonts w:ascii="Palatino Linotype" w:hAnsi="Palatino Linotype" w:cs="Arial"/>
        </w:rPr>
      </w:pPr>
    </w:p>
    <w:p w:rsidR="00DF03C2" w:rsidRPr="0080788D" w:rsidRDefault="00DF03C2" w:rsidP="00DF03C2">
      <w:pPr>
        <w:pStyle w:val="Prrafodelista"/>
        <w:spacing w:line="360" w:lineRule="auto"/>
        <w:ind w:left="0" w:right="51"/>
        <w:jc w:val="both"/>
        <w:rPr>
          <w:rFonts w:ascii="Palatino Linotype" w:hAnsi="Palatino Linotype" w:cs="Arial"/>
          <w:bCs/>
          <w:lang w:eastAsia="es-MX"/>
        </w:rPr>
      </w:pPr>
      <w:r w:rsidRPr="0080788D">
        <w:rPr>
          <w:rFonts w:ascii="Palatino Linotype" w:hAnsi="Palatino Linotype" w:cs="Arial"/>
        </w:rPr>
        <w:t>En mérito de lo expuesto en líneas anteriores</w:t>
      </w:r>
      <w:r w:rsidRPr="0080788D">
        <w:rPr>
          <w:rFonts w:ascii="Palatino Linotype" w:hAnsi="Palatino Linotype"/>
          <w:noProof/>
          <w:lang w:eastAsia="es-MX"/>
        </w:rPr>
        <w:t xml:space="preserve">, resultan parcialmente procedentes los motivos de inconformidad que arguye </w:t>
      </w:r>
      <w:r w:rsidRPr="0080788D">
        <w:rPr>
          <w:rFonts w:ascii="Palatino Linotype" w:hAnsi="Palatino Linotype"/>
          <w:b/>
          <w:noProof/>
          <w:lang w:eastAsia="es-MX"/>
        </w:rPr>
        <w:t>El Recurrente</w:t>
      </w:r>
      <w:r w:rsidRPr="0080788D">
        <w:rPr>
          <w:rFonts w:ascii="Palatino Linotype" w:hAnsi="Palatino Linotype"/>
          <w:noProof/>
          <w:lang w:eastAsia="es-MX"/>
        </w:rPr>
        <w:t xml:space="preserve"> en su medio de impugnación que fue materia de estudio, </w:t>
      </w:r>
      <w:r w:rsidRPr="0080788D">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80788D">
        <w:rPr>
          <w:rFonts w:ascii="Palatino Linotype" w:hAnsi="Palatino Linotype" w:cs="Arial"/>
          <w:b/>
        </w:rPr>
        <w:t>SOBRESEE</w:t>
      </w:r>
      <w:r w:rsidRPr="0080788D">
        <w:rPr>
          <w:rFonts w:ascii="Palatino Linotype" w:hAnsi="Palatino Linotype" w:cs="Arial"/>
        </w:rPr>
        <w:t xml:space="preserve"> el recurso de revisión </w:t>
      </w:r>
      <w:r w:rsidRPr="0080788D">
        <w:rPr>
          <w:rFonts w:ascii="Palatino Linotype" w:eastAsiaTheme="minorEastAsia" w:hAnsi="Palatino Linotype" w:cstheme="minorBidi"/>
          <w:b/>
          <w:lang w:val="es-ES_tradnl"/>
        </w:rPr>
        <w:t>0</w:t>
      </w:r>
      <w:r w:rsidR="00A77784" w:rsidRPr="0080788D">
        <w:rPr>
          <w:rFonts w:ascii="Palatino Linotype" w:eastAsiaTheme="minorEastAsia" w:hAnsi="Palatino Linotype" w:cstheme="minorBidi"/>
          <w:b/>
          <w:lang w:val="es-ES_tradnl"/>
        </w:rPr>
        <w:t>6440</w:t>
      </w:r>
      <w:r w:rsidRPr="0080788D">
        <w:rPr>
          <w:rFonts w:ascii="Palatino Linotype" w:eastAsiaTheme="minorEastAsia" w:hAnsi="Palatino Linotype" w:cstheme="minorBidi"/>
          <w:b/>
          <w:lang w:val="es-ES_tradnl"/>
        </w:rPr>
        <w:t>/INFOEM/IP/RR/2019</w:t>
      </w:r>
      <w:r w:rsidRPr="0080788D">
        <w:rPr>
          <w:rFonts w:ascii="Palatino Linotype" w:eastAsiaTheme="minorEastAsia" w:hAnsi="Palatino Linotype" w:cstheme="minorBidi"/>
          <w:lang w:val="es-ES_tradnl"/>
        </w:rPr>
        <w:t xml:space="preserve">, </w:t>
      </w:r>
      <w:r w:rsidRPr="0080788D">
        <w:rPr>
          <w:rFonts w:ascii="Palatino Linotype" w:hAnsi="Palatino Linotype" w:cs="Arial"/>
          <w:bCs/>
          <w:lang w:eastAsia="es-MX"/>
        </w:rPr>
        <w:t>que ha sido materia del presente fallo.</w:t>
      </w:r>
    </w:p>
    <w:p w:rsidR="00DF03C2" w:rsidRPr="0080788D" w:rsidRDefault="00DF03C2" w:rsidP="00DF03C2">
      <w:pPr>
        <w:pStyle w:val="Sinespaciado"/>
        <w:spacing w:line="360" w:lineRule="auto"/>
        <w:jc w:val="both"/>
        <w:rPr>
          <w:rFonts w:ascii="Palatino Linotype" w:hAnsi="Palatino Linotype"/>
        </w:rPr>
      </w:pPr>
    </w:p>
    <w:p w:rsidR="00DF03C2" w:rsidRPr="0080788D" w:rsidRDefault="00DF03C2" w:rsidP="00DF03C2">
      <w:pPr>
        <w:pStyle w:val="Sinespaciado"/>
        <w:spacing w:line="360" w:lineRule="auto"/>
        <w:jc w:val="both"/>
        <w:rPr>
          <w:rFonts w:ascii="Palatino Linotype" w:hAnsi="Palatino Linotype"/>
        </w:rPr>
      </w:pPr>
      <w:r w:rsidRPr="0080788D">
        <w:rPr>
          <w:rFonts w:ascii="Palatino Linotype" w:hAnsi="Palatino Linotype"/>
        </w:rPr>
        <w:t>Por lo antes expuesto y fundado es de resolverse y,</w:t>
      </w:r>
    </w:p>
    <w:p w:rsidR="00DF03C2" w:rsidRPr="0080788D" w:rsidRDefault="00DF03C2" w:rsidP="00DF03C2">
      <w:pPr>
        <w:rPr>
          <w:rFonts w:ascii="Palatino Linotype" w:hAnsi="Palatino Linotype"/>
        </w:rPr>
      </w:pPr>
    </w:p>
    <w:p w:rsidR="00DF03C2" w:rsidRPr="0080788D" w:rsidRDefault="00DF03C2" w:rsidP="00DF03C2">
      <w:pPr>
        <w:spacing w:after="0" w:line="360" w:lineRule="auto"/>
        <w:jc w:val="center"/>
        <w:rPr>
          <w:rFonts w:ascii="Palatino Linotype" w:hAnsi="Palatino Linotype"/>
          <w:b/>
          <w:sz w:val="28"/>
          <w:szCs w:val="24"/>
          <w:lang w:val="pt-BR"/>
        </w:rPr>
      </w:pPr>
      <w:r w:rsidRPr="0080788D">
        <w:rPr>
          <w:rFonts w:ascii="Palatino Linotype" w:hAnsi="Palatino Linotype"/>
          <w:b/>
          <w:sz w:val="28"/>
          <w:szCs w:val="24"/>
          <w:lang w:val="pt-BR"/>
        </w:rPr>
        <w:t>S E   R E S U E L V E</w:t>
      </w:r>
    </w:p>
    <w:p w:rsidR="00DF03C2" w:rsidRPr="0080788D" w:rsidRDefault="00DF03C2" w:rsidP="00A34E3D">
      <w:pPr>
        <w:rPr>
          <w:rFonts w:ascii="Palatino Linotype" w:hAnsi="Palatino Linotype"/>
          <w:b/>
          <w:sz w:val="18"/>
          <w:szCs w:val="24"/>
          <w:lang w:val="pt-BR"/>
        </w:rPr>
      </w:pPr>
    </w:p>
    <w:p w:rsidR="00A77784" w:rsidRPr="0080788D" w:rsidRDefault="00A77784" w:rsidP="00A77784">
      <w:pPr>
        <w:spacing w:after="0" w:line="360" w:lineRule="auto"/>
        <w:jc w:val="both"/>
        <w:rPr>
          <w:rFonts w:ascii="Palatino Linotype" w:eastAsiaTheme="minorEastAsia" w:hAnsi="Palatino Linotype"/>
          <w:sz w:val="24"/>
          <w:szCs w:val="24"/>
          <w:lang w:val="es-ES_tradnl"/>
        </w:rPr>
      </w:pPr>
      <w:r w:rsidRPr="0080788D">
        <w:rPr>
          <w:rFonts w:ascii="Palatino Linotype" w:eastAsia="Times New Roman" w:hAnsi="Palatino Linotype"/>
          <w:b/>
          <w:bCs/>
          <w:sz w:val="28"/>
          <w:lang w:eastAsia="es-MX"/>
        </w:rPr>
        <w:t>PRIMERO</w:t>
      </w:r>
      <w:r w:rsidRPr="0080788D">
        <w:rPr>
          <w:rFonts w:ascii="Palatino Linotype" w:eastAsia="Times New Roman" w:hAnsi="Palatino Linotype"/>
          <w:sz w:val="28"/>
          <w:lang w:eastAsia="es-MX"/>
        </w:rPr>
        <w:t xml:space="preserve">. </w:t>
      </w:r>
      <w:r w:rsidRPr="0080788D">
        <w:rPr>
          <w:rFonts w:ascii="Palatino Linotype" w:hAnsi="Palatino Linotype" w:cs="Arial"/>
          <w:sz w:val="24"/>
          <w:szCs w:val="24"/>
          <w:lang w:val="es-ES_tradnl"/>
        </w:rPr>
        <w:t xml:space="preserve">Se </w:t>
      </w:r>
      <w:r w:rsidRPr="0080788D">
        <w:rPr>
          <w:rFonts w:ascii="Palatino Linotype" w:hAnsi="Palatino Linotype" w:cs="Arial"/>
          <w:b/>
          <w:sz w:val="24"/>
          <w:szCs w:val="24"/>
          <w:lang w:val="es-ES_tradnl"/>
        </w:rPr>
        <w:t>SOBRESEE</w:t>
      </w:r>
      <w:r w:rsidRPr="0080788D">
        <w:rPr>
          <w:rFonts w:ascii="Palatino Linotype" w:hAnsi="Palatino Linotype" w:cs="Arial"/>
          <w:sz w:val="24"/>
          <w:szCs w:val="24"/>
          <w:lang w:val="es-ES_tradnl"/>
        </w:rPr>
        <w:t xml:space="preserve"> el recurso de revisión número </w:t>
      </w:r>
      <w:r w:rsidRPr="0080788D">
        <w:rPr>
          <w:rFonts w:ascii="Palatino Linotype" w:eastAsiaTheme="minorEastAsia" w:hAnsi="Palatino Linotype"/>
          <w:b/>
          <w:sz w:val="24"/>
          <w:szCs w:val="24"/>
          <w:lang w:val="es-ES_tradnl"/>
        </w:rPr>
        <w:t>06440/INFOEM/IP/RR/2019</w:t>
      </w:r>
      <w:r w:rsidRPr="0080788D">
        <w:rPr>
          <w:rFonts w:ascii="Palatino Linotype" w:eastAsiaTheme="minorEastAsia" w:hAnsi="Palatino Linotype"/>
          <w:sz w:val="24"/>
          <w:szCs w:val="24"/>
          <w:lang w:val="es-ES_tradnl"/>
        </w:rPr>
        <w:t xml:space="preserve">, porque al modificar la respuesta el recurso quedó sin materia en términos del Considerando </w:t>
      </w:r>
      <w:r w:rsidRPr="0080788D">
        <w:rPr>
          <w:rFonts w:ascii="Palatino Linotype" w:eastAsiaTheme="minorEastAsia" w:hAnsi="Palatino Linotype"/>
          <w:b/>
          <w:sz w:val="24"/>
          <w:szCs w:val="24"/>
          <w:lang w:val="es-ES_tradnl"/>
        </w:rPr>
        <w:t xml:space="preserve">TERCERO </w:t>
      </w:r>
      <w:r w:rsidRPr="0080788D">
        <w:rPr>
          <w:rFonts w:ascii="Palatino Linotype" w:eastAsiaTheme="minorEastAsia" w:hAnsi="Palatino Linotype"/>
          <w:sz w:val="24"/>
          <w:szCs w:val="24"/>
          <w:lang w:val="es-ES_tradnl"/>
        </w:rPr>
        <w:t>de la presente resolución.</w:t>
      </w:r>
    </w:p>
    <w:p w:rsidR="00A77784" w:rsidRPr="0080788D" w:rsidRDefault="00A77784" w:rsidP="00A77784">
      <w:pPr>
        <w:spacing w:after="0" w:line="360" w:lineRule="auto"/>
        <w:rPr>
          <w:lang w:val="es-ES_tradnl"/>
        </w:rPr>
      </w:pPr>
    </w:p>
    <w:p w:rsidR="00A77784" w:rsidRPr="0080788D" w:rsidRDefault="00A77784" w:rsidP="00A77784">
      <w:pPr>
        <w:spacing w:after="0" w:line="360" w:lineRule="auto"/>
        <w:jc w:val="both"/>
        <w:rPr>
          <w:rFonts w:ascii="Palatino Linotype" w:hAnsi="Palatino Linotype" w:cs="Arial"/>
          <w:sz w:val="24"/>
          <w:szCs w:val="24"/>
          <w:lang w:val="es-ES_tradnl"/>
        </w:rPr>
      </w:pPr>
      <w:r w:rsidRPr="0080788D">
        <w:rPr>
          <w:rFonts w:ascii="Palatino Linotype" w:hAnsi="Palatino Linotype"/>
          <w:b/>
          <w:sz w:val="28"/>
          <w:szCs w:val="24"/>
        </w:rPr>
        <w:t>SEGUNDO.</w:t>
      </w:r>
      <w:r w:rsidRPr="0080788D">
        <w:rPr>
          <w:rFonts w:ascii="Palatino Linotype" w:hAnsi="Palatino Linotype" w:cs="Arial"/>
          <w:sz w:val="28"/>
          <w:szCs w:val="24"/>
        </w:rPr>
        <w:t xml:space="preserve"> </w:t>
      </w:r>
      <w:r w:rsidRPr="0080788D">
        <w:rPr>
          <w:rFonts w:ascii="Palatino Linotype" w:hAnsi="Palatino Linotype"/>
          <w:b/>
          <w:sz w:val="24"/>
          <w:szCs w:val="24"/>
        </w:rPr>
        <w:t>NOTIFÍQUESE</w:t>
      </w:r>
      <w:r w:rsidRPr="0080788D">
        <w:rPr>
          <w:rFonts w:ascii="Palatino Linotype" w:hAnsi="Palatino Linotype"/>
          <w:sz w:val="24"/>
          <w:szCs w:val="24"/>
        </w:rPr>
        <w:t xml:space="preserve"> vía </w:t>
      </w:r>
      <w:r w:rsidRPr="0080788D">
        <w:rPr>
          <w:rFonts w:ascii="Palatino Linotype" w:hAnsi="Palatino Linotype"/>
          <w:b/>
          <w:sz w:val="24"/>
          <w:szCs w:val="24"/>
        </w:rPr>
        <w:t>SAIMEX</w:t>
      </w:r>
      <w:r w:rsidRPr="0080788D">
        <w:rPr>
          <w:rFonts w:ascii="Palatino Linotype" w:hAnsi="Palatino Linotype"/>
          <w:sz w:val="24"/>
          <w:szCs w:val="24"/>
        </w:rPr>
        <w:t xml:space="preserve">, la presente resolución al Titular de la Unidad de Transparencia del </w:t>
      </w:r>
      <w:r w:rsidRPr="0080788D">
        <w:rPr>
          <w:rFonts w:ascii="Palatino Linotype" w:hAnsi="Palatino Linotype"/>
          <w:b/>
          <w:sz w:val="24"/>
          <w:szCs w:val="24"/>
        </w:rPr>
        <w:t>Sujeto Obligado</w:t>
      </w:r>
      <w:r w:rsidRPr="0080788D">
        <w:rPr>
          <w:rFonts w:ascii="Palatino Linotype" w:hAnsi="Palatino Linotype"/>
          <w:sz w:val="24"/>
          <w:szCs w:val="24"/>
        </w:rPr>
        <w:t>.</w:t>
      </w:r>
    </w:p>
    <w:p w:rsidR="00A77784" w:rsidRPr="0080788D" w:rsidRDefault="00A77784" w:rsidP="00A77784">
      <w:pPr>
        <w:spacing w:after="0" w:line="360" w:lineRule="auto"/>
      </w:pPr>
    </w:p>
    <w:p w:rsidR="00A34E3D" w:rsidRPr="0080788D" w:rsidRDefault="00A34E3D" w:rsidP="00A34E3D">
      <w:pPr>
        <w:pStyle w:val="Sinespaciado"/>
        <w:spacing w:line="360" w:lineRule="auto"/>
        <w:jc w:val="both"/>
        <w:rPr>
          <w:rFonts w:ascii="Palatino Linotype" w:hAnsi="Palatino Linotype"/>
        </w:rPr>
      </w:pPr>
      <w:r w:rsidRPr="0080788D">
        <w:rPr>
          <w:rFonts w:ascii="Palatino Linotype" w:hAnsi="Palatino Linotype" w:cs="Arial"/>
          <w:b/>
          <w:sz w:val="28"/>
        </w:rPr>
        <w:t xml:space="preserve">TERCERO. </w:t>
      </w:r>
      <w:r w:rsidRPr="0080788D">
        <w:rPr>
          <w:rFonts w:ascii="Palatino Linotype" w:hAnsi="Palatino Linotype" w:cs="Arial"/>
        </w:rPr>
        <w:t xml:space="preserve">Notifíquese la presente resolución al </w:t>
      </w:r>
      <w:r w:rsidRPr="0080788D">
        <w:rPr>
          <w:rFonts w:ascii="Palatino Linotype" w:hAnsi="Palatino Linotype" w:cs="Arial"/>
          <w:b/>
        </w:rPr>
        <w:t>Recurrente</w:t>
      </w:r>
      <w:r w:rsidRPr="0080788D">
        <w:rPr>
          <w:rFonts w:ascii="Palatino Linotype" w:hAnsi="Palatino Linotype" w:cs="Arial"/>
        </w:rPr>
        <w:t xml:space="preserve"> y hágase de su conocimiento que en caso de considerar que le causa algún perjuicio, podrá promover </w:t>
      </w:r>
      <w:r w:rsidRPr="0080788D">
        <w:rPr>
          <w:rFonts w:ascii="Palatino Linotype" w:hAnsi="Palatino Linotype" w:cs="Arial"/>
        </w:rPr>
        <w:lastRenderedPageBreak/>
        <w:t>el Juicio de Amparo en los términos de las leyes aplicables, de acuerdo a lo estipulado por el artículo 196, de la Ley de Transparencia y Acceso a la Información Pública del Estado de México y Municipios.</w:t>
      </w:r>
    </w:p>
    <w:p w:rsidR="00DF03C2" w:rsidRPr="0080788D" w:rsidRDefault="00DF03C2" w:rsidP="00DF03C2">
      <w:pPr>
        <w:pStyle w:val="Sinespaciado"/>
        <w:spacing w:line="360" w:lineRule="auto"/>
        <w:jc w:val="both"/>
        <w:rPr>
          <w:rFonts w:ascii="Palatino Linotype" w:hAnsi="Palatino Linotype"/>
          <w:sz w:val="20"/>
        </w:rPr>
      </w:pPr>
    </w:p>
    <w:p w:rsidR="00DF03C2" w:rsidRPr="0080788D" w:rsidRDefault="00DF03C2" w:rsidP="00DF03C2">
      <w:pPr>
        <w:spacing w:after="0" w:line="360" w:lineRule="auto"/>
        <w:jc w:val="both"/>
        <w:rPr>
          <w:rFonts w:ascii="Palatino Linotype" w:hAnsi="Palatino Linotype" w:cs="Arial"/>
          <w:sz w:val="24"/>
          <w:szCs w:val="24"/>
        </w:rPr>
      </w:pPr>
      <w:r w:rsidRPr="0080788D">
        <w:rPr>
          <w:rFonts w:ascii="Palatino Linotype" w:hAnsi="Palatino Linotype" w:cs="Arial"/>
          <w:sz w:val="24"/>
          <w:szCs w:val="24"/>
        </w:rPr>
        <w:t>ASÍ LO RESUELVE, POR UNANIMIDAD DE VOTOS EL PLENO DEL</w:t>
      </w:r>
      <w:r w:rsidRPr="0080788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80788D">
        <w:rPr>
          <w:rFonts w:ascii="Palatino Linotype" w:hAnsi="Palatino Linotype" w:cs="Arial"/>
          <w:sz w:val="24"/>
          <w:szCs w:val="24"/>
        </w:rPr>
        <w:t>, CONFORMADO POR LOS COMISIONADOS ZULEMA MARTÍNEZ SÁNCHEZ, EVA ABAID YAPUR, JOSÉ GUADALUPE LUNA HERNÁNDEZ, JAVIER MARTÍNEZ CRUZ y LUIS GUSTAVO PARRA NORIEGA, EN LA TRIGÉSIMA SÉPTIMA SESIÓN ORDINARIA CELEBRADA EL NUEVE DE OCTUBRE DE DOS MIL DIECINUEVE, ANTE EL SECRETARIO TÉCNICO DEL PLENO, ALEXIS TAPIA RAMÍREZ.-----------------------------------------------------------------------------------------------------------------------------------------------------------------------------------------------------------------------------------------------------------------------------------------------------------------------------------------------------------------------------------------------------------------------------------------------------</w:t>
      </w:r>
      <w:r w:rsidR="00A77784" w:rsidRPr="0080788D">
        <w:rPr>
          <w:rFonts w:ascii="Palatino Linotype" w:hAnsi="Palatino Linotype" w:cs="Arial"/>
          <w:sz w:val="24"/>
          <w:szCs w:val="24"/>
        </w:rPr>
        <w:t xml:space="preserve"> -----------------------------------------------------------------------------------------------------------------</w:t>
      </w:r>
      <w:r w:rsidR="00A34E3D" w:rsidRPr="0080788D">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DF03C2" w:rsidRPr="0080788D" w:rsidTr="004678D8">
        <w:trPr>
          <w:jc w:val="center"/>
        </w:trPr>
        <w:tc>
          <w:tcPr>
            <w:tcW w:w="9062" w:type="dxa"/>
            <w:gridSpan w:val="2"/>
          </w:tcPr>
          <w:p w:rsidR="00DF03C2" w:rsidRPr="0080788D" w:rsidRDefault="00DF03C2" w:rsidP="004678D8">
            <w:pPr>
              <w:pStyle w:val="Sinespaciado"/>
              <w:rPr>
                <w:rFonts w:ascii="Palatino Linotype" w:hAnsi="Palatino Linotype"/>
                <w:b/>
              </w:rPr>
            </w:pPr>
          </w:p>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rPr>
            </w:pPr>
            <w:r w:rsidRPr="0080788D">
              <w:rPr>
                <w:rFonts w:ascii="Palatino Linotype" w:hAnsi="Palatino Linotype"/>
                <w:b/>
              </w:rPr>
              <w:t>Zulema Martínez Sánchez</w:t>
            </w:r>
          </w:p>
          <w:p w:rsidR="00DF03C2" w:rsidRPr="0080788D" w:rsidRDefault="00DF03C2" w:rsidP="004678D8">
            <w:pPr>
              <w:pStyle w:val="Sinespaciado"/>
              <w:jc w:val="center"/>
              <w:rPr>
                <w:rFonts w:ascii="Palatino Linotype" w:hAnsi="Palatino Linotype"/>
              </w:rPr>
            </w:pPr>
            <w:r w:rsidRPr="0080788D">
              <w:rPr>
                <w:rFonts w:ascii="Palatino Linotype" w:hAnsi="Palatino Linotype"/>
              </w:rPr>
              <w:t>Comisionada Presidenta</w:t>
            </w:r>
          </w:p>
          <w:p w:rsidR="00DF03C2" w:rsidRPr="0080788D" w:rsidRDefault="00DF03C2" w:rsidP="004678D8">
            <w:pPr>
              <w:pStyle w:val="Sinespaciado"/>
              <w:jc w:val="center"/>
              <w:rPr>
                <w:rFonts w:ascii="Palatino Linotype" w:hAnsi="Palatino Linotype"/>
                <w:b/>
              </w:rPr>
            </w:pPr>
            <w:r w:rsidRPr="0080788D">
              <w:rPr>
                <w:rFonts w:ascii="Palatino Linotype" w:hAnsi="Palatino Linotype"/>
                <w:b/>
              </w:rPr>
              <w:t>(Rúbrica)</w:t>
            </w:r>
          </w:p>
          <w:p w:rsidR="00DF03C2" w:rsidRPr="0080788D" w:rsidRDefault="00DF03C2" w:rsidP="004678D8">
            <w:pPr>
              <w:pStyle w:val="Sinespaciado"/>
              <w:jc w:val="center"/>
              <w:rPr>
                <w:rFonts w:ascii="Palatino Linotype" w:hAnsi="Palatino Linotype"/>
              </w:rPr>
            </w:pPr>
            <w:r w:rsidRPr="0080788D">
              <w:rPr>
                <w:rFonts w:ascii="Palatino Linotype" w:hAnsi="Palatino Linotype"/>
                <w:color w:val="FFFFFF" w:themeColor="background1"/>
              </w:rPr>
              <w:t>(Rúbrica)</w:t>
            </w:r>
          </w:p>
        </w:tc>
      </w:tr>
      <w:tr w:rsidR="00DF03C2" w:rsidRPr="0080788D" w:rsidTr="004678D8">
        <w:trPr>
          <w:jc w:val="center"/>
        </w:trPr>
        <w:tc>
          <w:tcPr>
            <w:tcW w:w="4532" w:type="dxa"/>
          </w:tcPr>
          <w:p w:rsidR="00DF03C2" w:rsidRPr="0080788D" w:rsidRDefault="00DF03C2" w:rsidP="004678D8">
            <w:pPr>
              <w:pStyle w:val="Sinespaciado"/>
              <w:spacing w:line="276" w:lineRule="auto"/>
              <w:jc w:val="center"/>
              <w:rPr>
                <w:rFonts w:ascii="Palatino Linotype" w:hAnsi="Palatino Linotype"/>
                <w:b/>
              </w:rPr>
            </w:pPr>
          </w:p>
          <w:p w:rsidR="00DF03C2" w:rsidRPr="0080788D" w:rsidRDefault="00DF03C2" w:rsidP="004678D8">
            <w:pPr>
              <w:pStyle w:val="Sinespaciado"/>
              <w:spacing w:line="276" w:lineRule="auto"/>
              <w:jc w:val="center"/>
              <w:rPr>
                <w:rFonts w:ascii="Palatino Linotype" w:hAnsi="Palatino Linotype"/>
                <w:b/>
              </w:rPr>
            </w:pPr>
          </w:p>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sz w:val="28"/>
              </w:rPr>
            </w:pPr>
          </w:p>
          <w:p w:rsidR="00DF03C2" w:rsidRPr="0080788D" w:rsidRDefault="00DF03C2" w:rsidP="004678D8">
            <w:pPr>
              <w:pStyle w:val="Sinespaciado"/>
              <w:jc w:val="center"/>
              <w:rPr>
                <w:rFonts w:ascii="Palatino Linotype" w:hAnsi="Palatino Linotype"/>
                <w:b/>
              </w:rPr>
            </w:pPr>
            <w:r w:rsidRPr="0080788D">
              <w:rPr>
                <w:rFonts w:ascii="Palatino Linotype" w:hAnsi="Palatino Linotype"/>
                <w:b/>
              </w:rPr>
              <w:t>Eva Abaid Yapur</w:t>
            </w:r>
          </w:p>
          <w:p w:rsidR="00DF03C2" w:rsidRPr="0080788D" w:rsidRDefault="00DF03C2" w:rsidP="004678D8">
            <w:pPr>
              <w:pStyle w:val="Sinespaciado"/>
              <w:jc w:val="center"/>
              <w:rPr>
                <w:rFonts w:ascii="Palatino Linotype" w:hAnsi="Palatino Linotype"/>
              </w:rPr>
            </w:pPr>
            <w:r w:rsidRPr="0080788D">
              <w:rPr>
                <w:rFonts w:ascii="Palatino Linotype" w:hAnsi="Palatino Linotype"/>
              </w:rPr>
              <w:t>Comisionada</w:t>
            </w:r>
          </w:p>
          <w:p w:rsidR="00DF03C2" w:rsidRPr="0080788D" w:rsidRDefault="00DF03C2" w:rsidP="004678D8">
            <w:pPr>
              <w:pStyle w:val="Sinespaciado"/>
              <w:jc w:val="center"/>
              <w:rPr>
                <w:rFonts w:ascii="Palatino Linotype" w:hAnsi="Palatino Linotype"/>
                <w:b/>
              </w:rPr>
            </w:pPr>
            <w:r w:rsidRPr="0080788D">
              <w:rPr>
                <w:rFonts w:ascii="Palatino Linotype" w:hAnsi="Palatino Linotype"/>
                <w:b/>
              </w:rPr>
              <w:t>(Rúbrica)</w:t>
            </w:r>
          </w:p>
          <w:p w:rsidR="00DF03C2" w:rsidRPr="0080788D" w:rsidRDefault="00DF03C2" w:rsidP="004678D8">
            <w:pPr>
              <w:pStyle w:val="Sinespaciado"/>
              <w:spacing w:line="276" w:lineRule="auto"/>
              <w:jc w:val="center"/>
              <w:rPr>
                <w:rFonts w:ascii="Palatino Linotype" w:hAnsi="Palatino Linotype"/>
              </w:rPr>
            </w:pPr>
          </w:p>
          <w:p w:rsidR="00DF03C2" w:rsidRPr="0080788D" w:rsidRDefault="00DF03C2" w:rsidP="004678D8">
            <w:pPr>
              <w:pStyle w:val="Sinespaciado"/>
              <w:spacing w:line="276" w:lineRule="auto"/>
              <w:jc w:val="center"/>
              <w:rPr>
                <w:rFonts w:ascii="Palatino Linotype" w:hAnsi="Palatino Linotype"/>
              </w:rPr>
            </w:pPr>
            <w:r w:rsidRPr="0080788D">
              <w:rPr>
                <w:rFonts w:ascii="Palatino Linotype" w:hAnsi="Palatino Linotype"/>
                <w:color w:val="FFFFFF" w:themeColor="background1"/>
              </w:rPr>
              <w:t>(rica)</w:t>
            </w:r>
          </w:p>
        </w:tc>
        <w:tc>
          <w:tcPr>
            <w:tcW w:w="4530" w:type="dxa"/>
          </w:tcPr>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sz w:val="32"/>
              </w:rPr>
            </w:pPr>
          </w:p>
          <w:p w:rsidR="00DF03C2" w:rsidRPr="0080788D" w:rsidRDefault="00DF03C2" w:rsidP="004678D8">
            <w:pPr>
              <w:pStyle w:val="Sinespaciado"/>
              <w:jc w:val="center"/>
              <w:rPr>
                <w:rFonts w:ascii="Palatino Linotype" w:hAnsi="Palatino Linotype"/>
                <w:b/>
              </w:rPr>
            </w:pPr>
            <w:r w:rsidRPr="0080788D">
              <w:rPr>
                <w:rFonts w:ascii="Palatino Linotype" w:hAnsi="Palatino Linotype"/>
                <w:b/>
              </w:rPr>
              <w:t>José Guadalupe Luna Hernández</w:t>
            </w:r>
          </w:p>
          <w:p w:rsidR="00DF03C2" w:rsidRPr="0080788D" w:rsidRDefault="00DF03C2" w:rsidP="004678D8">
            <w:pPr>
              <w:pStyle w:val="Sinespaciado"/>
              <w:jc w:val="center"/>
              <w:rPr>
                <w:rFonts w:ascii="Palatino Linotype" w:hAnsi="Palatino Linotype"/>
              </w:rPr>
            </w:pPr>
            <w:r w:rsidRPr="0080788D">
              <w:rPr>
                <w:rFonts w:ascii="Palatino Linotype" w:hAnsi="Palatino Linotype"/>
              </w:rPr>
              <w:t>Comisionado</w:t>
            </w:r>
          </w:p>
          <w:p w:rsidR="00DF03C2" w:rsidRPr="0080788D" w:rsidRDefault="00DF03C2" w:rsidP="004678D8">
            <w:pPr>
              <w:pStyle w:val="Sinespaciado"/>
              <w:jc w:val="center"/>
              <w:rPr>
                <w:rFonts w:ascii="Palatino Linotype" w:hAnsi="Palatino Linotype"/>
                <w:b/>
              </w:rPr>
            </w:pPr>
            <w:r w:rsidRPr="0080788D">
              <w:rPr>
                <w:rFonts w:ascii="Palatino Linotype" w:hAnsi="Palatino Linotype"/>
                <w:b/>
              </w:rPr>
              <w:t>(Rúbrica)</w:t>
            </w:r>
          </w:p>
          <w:p w:rsidR="00DF03C2" w:rsidRPr="0080788D" w:rsidRDefault="00DF03C2" w:rsidP="004678D8">
            <w:pPr>
              <w:pStyle w:val="Sinespaciado"/>
              <w:jc w:val="center"/>
              <w:rPr>
                <w:rFonts w:ascii="Palatino Linotype" w:hAnsi="Palatino Linotype"/>
              </w:rPr>
            </w:pPr>
          </w:p>
          <w:p w:rsidR="00DF03C2" w:rsidRPr="0080788D" w:rsidRDefault="00DF03C2" w:rsidP="004678D8">
            <w:pPr>
              <w:pStyle w:val="Sinespaciado"/>
              <w:jc w:val="center"/>
              <w:rPr>
                <w:rFonts w:ascii="Palatino Linotype" w:hAnsi="Palatino Linotype"/>
              </w:rPr>
            </w:pPr>
            <w:r w:rsidRPr="0080788D">
              <w:rPr>
                <w:rFonts w:ascii="Palatino Linotype" w:hAnsi="Palatino Linotype"/>
                <w:color w:val="FFFFFF" w:themeColor="background1"/>
              </w:rPr>
              <w:t>(Rúbrica)</w:t>
            </w:r>
          </w:p>
        </w:tc>
      </w:tr>
      <w:tr w:rsidR="00DF03C2" w:rsidRPr="0080788D" w:rsidTr="004678D8">
        <w:trPr>
          <w:jc w:val="center"/>
        </w:trPr>
        <w:tc>
          <w:tcPr>
            <w:tcW w:w="4532" w:type="dxa"/>
          </w:tcPr>
          <w:p w:rsidR="00DF03C2" w:rsidRPr="0080788D" w:rsidRDefault="00DF03C2" w:rsidP="004678D8">
            <w:pPr>
              <w:pStyle w:val="Sinespaciado"/>
              <w:rPr>
                <w:rFonts w:ascii="Palatino Linotype" w:hAnsi="Palatino Linotype"/>
                <w:b/>
              </w:rPr>
            </w:pPr>
          </w:p>
          <w:p w:rsidR="00DF03C2" w:rsidRPr="0080788D" w:rsidRDefault="00DF03C2" w:rsidP="004678D8">
            <w:pPr>
              <w:pStyle w:val="Sinespaciado"/>
              <w:rPr>
                <w:rFonts w:ascii="Palatino Linotype" w:hAnsi="Palatino Linotype"/>
                <w:b/>
              </w:rPr>
            </w:pPr>
          </w:p>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rPr>
            </w:pPr>
            <w:r w:rsidRPr="0080788D">
              <w:rPr>
                <w:rFonts w:ascii="Palatino Linotype" w:hAnsi="Palatino Linotype"/>
                <w:b/>
              </w:rPr>
              <w:t>Javier Martínez Cruz</w:t>
            </w:r>
          </w:p>
          <w:p w:rsidR="00DF03C2" w:rsidRPr="0080788D" w:rsidRDefault="00DF03C2" w:rsidP="004678D8">
            <w:pPr>
              <w:pStyle w:val="Sinespaciado"/>
              <w:jc w:val="center"/>
              <w:rPr>
                <w:rFonts w:ascii="Palatino Linotype" w:hAnsi="Palatino Linotype"/>
              </w:rPr>
            </w:pPr>
            <w:r w:rsidRPr="0080788D">
              <w:rPr>
                <w:rFonts w:ascii="Palatino Linotype" w:hAnsi="Palatino Linotype"/>
              </w:rPr>
              <w:t>Comisionado</w:t>
            </w:r>
          </w:p>
          <w:p w:rsidR="00DF03C2" w:rsidRPr="0080788D" w:rsidRDefault="00DF03C2" w:rsidP="004678D8">
            <w:pPr>
              <w:pStyle w:val="Sinespaciado"/>
              <w:jc w:val="center"/>
              <w:rPr>
                <w:rFonts w:ascii="Palatino Linotype" w:hAnsi="Palatino Linotype"/>
                <w:b/>
              </w:rPr>
            </w:pPr>
            <w:r w:rsidRPr="0080788D">
              <w:rPr>
                <w:rFonts w:ascii="Palatino Linotype" w:hAnsi="Palatino Linotype"/>
                <w:b/>
              </w:rPr>
              <w:t>(Rúbrica)</w:t>
            </w:r>
          </w:p>
        </w:tc>
        <w:tc>
          <w:tcPr>
            <w:tcW w:w="4530" w:type="dxa"/>
          </w:tcPr>
          <w:p w:rsidR="00DF03C2" w:rsidRPr="0080788D" w:rsidRDefault="00DF03C2" w:rsidP="004678D8">
            <w:pPr>
              <w:rPr>
                <w:rFonts w:ascii="Palatino Linotype" w:eastAsia="Times New Roman" w:hAnsi="Palatino Linotype" w:cs="Times New Roman"/>
                <w:sz w:val="24"/>
                <w:szCs w:val="24"/>
                <w:lang w:eastAsia="es-ES"/>
              </w:rPr>
            </w:pPr>
          </w:p>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rPr>
            </w:pPr>
            <w:r w:rsidRPr="0080788D">
              <w:rPr>
                <w:rFonts w:ascii="Palatino Linotype" w:hAnsi="Palatino Linotype"/>
                <w:b/>
              </w:rPr>
              <w:t>Luis Gustavo Parra Noriega</w:t>
            </w:r>
          </w:p>
          <w:p w:rsidR="00DF03C2" w:rsidRPr="0080788D" w:rsidRDefault="00DF03C2" w:rsidP="004678D8">
            <w:pPr>
              <w:pStyle w:val="Sinespaciado"/>
              <w:jc w:val="center"/>
              <w:rPr>
                <w:rFonts w:ascii="Palatino Linotype" w:hAnsi="Palatino Linotype"/>
              </w:rPr>
            </w:pPr>
            <w:r w:rsidRPr="0080788D">
              <w:rPr>
                <w:rFonts w:ascii="Palatino Linotype" w:hAnsi="Palatino Linotype"/>
              </w:rPr>
              <w:t>Comisionado</w:t>
            </w:r>
          </w:p>
          <w:p w:rsidR="00DF03C2" w:rsidRPr="0080788D" w:rsidRDefault="00DF03C2" w:rsidP="004678D8">
            <w:pPr>
              <w:pStyle w:val="Sinespaciado"/>
              <w:jc w:val="center"/>
              <w:rPr>
                <w:rFonts w:ascii="Palatino Linotype" w:hAnsi="Palatino Linotype"/>
                <w:b/>
              </w:rPr>
            </w:pPr>
            <w:r w:rsidRPr="0080788D">
              <w:rPr>
                <w:rFonts w:ascii="Palatino Linotype" w:hAnsi="Palatino Linotype"/>
                <w:b/>
              </w:rPr>
              <w:t>(Rúbica)</w:t>
            </w:r>
          </w:p>
        </w:tc>
      </w:tr>
      <w:tr w:rsidR="00DF03C2" w:rsidRPr="0080788D" w:rsidTr="004678D8">
        <w:trPr>
          <w:jc w:val="center"/>
        </w:trPr>
        <w:tc>
          <w:tcPr>
            <w:tcW w:w="9062" w:type="dxa"/>
            <w:gridSpan w:val="2"/>
          </w:tcPr>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rPr>
            </w:pPr>
          </w:p>
          <w:p w:rsidR="00DF03C2" w:rsidRPr="0080788D" w:rsidRDefault="00DF03C2" w:rsidP="004678D8">
            <w:pPr>
              <w:pStyle w:val="Sinespaciado"/>
              <w:jc w:val="center"/>
              <w:rPr>
                <w:rFonts w:ascii="Palatino Linotype" w:hAnsi="Palatino Linotype"/>
                <w:b/>
                <w:sz w:val="14"/>
              </w:rPr>
            </w:pPr>
          </w:p>
          <w:p w:rsidR="00DF03C2" w:rsidRPr="0080788D" w:rsidRDefault="00DF03C2" w:rsidP="004678D8">
            <w:pPr>
              <w:pStyle w:val="Sinespaciado"/>
              <w:jc w:val="center"/>
              <w:rPr>
                <w:rFonts w:ascii="Palatino Linotype" w:hAnsi="Palatino Linotype"/>
                <w:b/>
                <w:sz w:val="44"/>
              </w:rPr>
            </w:pPr>
          </w:p>
          <w:p w:rsidR="00DF03C2" w:rsidRPr="0080788D" w:rsidRDefault="00DF03C2" w:rsidP="004678D8">
            <w:pPr>
              <w:pStyle w:val="Sinespaciado"/>
              <w:jc w:val="center"/>
              <w:rPr>
                <w:rFonts w:ascii="Palatino Linotype" w:hAnsi="Palatino Linotype"/>
                <w:b/>
              </w:rPr>
            </w:pPr>
            <w:r w:rsidRPr="0080788D">
              <w:rPr>
                <w:rFonts w:ascii="Palatino Linotype" w:hAnsi="Palatino Linotype"/>
                <w:b/>
              </w:rPr>
              <w:t>Alexis Tapia Ramírez</w:t>
            </w:r>
          </w:p>
          <w:p w:rsidR="00DF03C2" w:rsidRPr="0080788D" w:rsidRDefault="00DF03C2" w:rsidP="004678D8">
            <w:pPr>
              <w:pStyle w:val="Sinespaciado"/>
              <w:jc w:val="center"/>
              <w:rPr>
                <w:rFonts w:ascii="Palatino Linotype" w:hAnsi="Palatino Linotype"/>
              </w:rPr>
            </w:pPr>
            <w:r w:rsidRPr="0080788D">
              <w:rPr>
                <w:rFonts w:ascii="Palatino Linotype" w:hAnsi="Palatino Linotype"/>
              </w:rPr>
              <w:t>Secretario Técnico del Pleno</w:t>
            </w:r>
          </w:p>
          <w:p w:rsidR="00DF03C2" w:rsidRPr="0080788D" w:rsidRDefault="00DF03C2" w:rsidP="004678D8">
            <w:pPr>
              <w:pStyle w:val="Sinespaciado"/>
              <w:jc w:val="center"/>
              <w:rPr>
                <w:rFonts w:ascii="Palatino Linotype" w:hAnsi="Palatino Linotype"/>
                <w:b/>
              </w:rPr>
            </w:pPr>
            <w:r w:rsidRPr="0080788D">
              <w:rPr>
                <w:rFonts w:ascii="Palatino Linotype" w:hAnsi="Palatino Linotype"/>
                <w:b/>
              </w:rPr>
              <w:t>(Rúbrica)</w:t>
            </w:r>
            <w:r w:rsidRPr="0080788D">
              <w:rPr>
                <w:rFonts w:ascii="Palatino Linotype" w:hAnsi="Palatino Linotype"/>
                <w:color w:val="FFFFFF" w:themeColor="background1"/>
              </w:rPr>
              <w:t>)</w:t>
            </w:r>
          </w:p>
        </w:tc>
      </w:tr>
    </w:tbl>
    <w:p w:rsidR="00DF03C2" w:rsidRPr="0080788D" w:rsidRDefault="00DF03C2" w:rsidP="00DF03C2">
      <w:pPr>
        <w:spacing w:after="0" w:line="276" w:lineRule="auto"/>
        <w:jc w:val="both"/>
        <w:rPr>
          <w:rFonts w:ascii="Palatino Linotype" w:hAnsi="Palatino Linotype" w:cs="Arial"/>
          <w:sz w:val="10"/>
          <w:szCs w:val="24"/>
        </w:rPr>
      </w:pPr>
    </w:p>
    <w:p w:rsidR="00DF03C2" w:rsidRPr="0080788D" w:rsidRDefault="00DF03C2" w:rsidP="00DF03C2">
      <w:pPr>
        <w:spacing w:after="0" w:line="240" w:lineRule="auto"/>
        <w:jc w:val="both"/>
        <w:rPr>
          <w:rFonts w:ascii="Palatino Linotype" w:hAnsi="Palatino Linotype" w:cs="Arial"/>
          <w:sz w:val="16"/>
          <w:szCs w:val="16"/>
        </w:rPr>
      </w:pPr>
      <w:r w:rsidRPr="0080788D">
        <w:rPr>
          <w:rFonts w:ascii="Palatino Linotype" w:hAnsi="Palatino Linotype" w:cs="Arial"/>
          <w:sz w:val="16"/>
          <w:szCs w:val="16"/>
        </w:rPr>
        <w:t xml:space="preserve">Esta hoja corresponde a la resolución de fecha nueve de octubre de dos mil diecinueve, emitida en el recurso de revisión </w:t>
      </w:r>
      <w:r w:rsidRPr="0080788D">
        <w:rPr>
          <w:rFonts w:ascii="Palatino Linotype" w:hAnsi="Palatino Linotype" w:cs="Arial"/>
          <w:b/>
          <w:sz w:val="16"/>
          <w:szCs w:val="16"/>
        </w:rPr>
        <w:t>06440/INFOEM/IP/RR/2019</w:t>
      </w:r>
      <w:r w:rsidRPr="0080788D">
        <w:rPr>
          <w:rFonts w:ascii="Palatino Linotype" w:hAnsi="Palatino Linotype" w:cs="Arial"/>
          <w:sz w:val="16"/>
          <w:szCs w:val="16"/>
        </w:rPr>
        <w:t>.</w:t>
      </w:r>
    </w:p>
    <w:p w:rsidR="00F46684" w:rsidRPr="00DF03C2" w:rsidRDefault="00DF03C2" w:rsidP="00DF03C2">
      <w:pPr>
        <w:spacing w:after="0" w:line="240" w:lineRule="auto"/>
        <w:jc w:val="both"/>
        <w:rPr>
          <w:rFonts w:ascii="Palatino Linotype" w:hAnsi="Palatino Linotype" w:cs="Arial"/>
          <w:sz w:val="16"/>
          <w:szCs w:val="16"/>
        </w:rPr>
      </w:pPr>
      <w:r w:rsidRPr="0080788D">
        <w:rPr>
          <w:rFonts w:ascii="Palatino Linotype" w:hAnsi="Palatino Linotype" w:cs="Arial"/>
          <w:sz w:val="16"/>
          <w:szCs w:val="16"/>
        </w:rPr>
        <w:t>ZMS/OSAM/jasm</w:t>
      </w:r>
    </w:p>
    <w:sectPr w:rsidR="00F46684" w:rsidRPr="00DF03C2" w:rsidSect="00671BE8">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8B7" w:rsidRDefault="00C928B7" w:rsidP="00DF03C2">
      <w:pPr>
        <w:spacing w:after="0" w:line="240" w:lineRule="auto"/>
      </w:pPr>
      <w:r>
        <w:separator/>
      </w:r>
    </w:p>
  </w:endnote>
  <w:endnote w:type="continuationSeparator" w:id="0">
    <w:p w:rsidR="00C928B7" w:rsidRDefault="00C928B7" w:rsidP="00DF0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012416"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B1EAB">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B1EAB">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012416"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B1EA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B1EAB">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8B7" w:rsidRDefault="00C928B7" w:rsidP="00DF03C2">
      <w:pPr>
        <w:spacing w:after="0" w:line="240" w:lineRule="auto"/>
      </w:pPr>
      <w:r>
        <w:separator/>
      </w:r>
    </w:p>
  </w:footnote>
  <w:footnote w:type="continuationSeparator" w:id="0">
    <w:p w:rsidR="00C928B7" w:rsidRDefault="00C928B7" w:rsidP="00DF03C2">
      <w:pPr>
        <w:spacing w:after="0" w:line="240" w:lineRule="auto"/>
      </w:pPr>
      <w:r>
        <w:continuationSeparator/>
      </w:r>
    </w:p>
  </w:footnote>
  <w:footnote w:id="1">
    <w:p w:rsidR="00DF03C2" w:rsidRPr="00911081" w:rsidRDefault="00DF03C2" w:rsidP="00DF03C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DF03C2" w:rsidRPr="00911081" w:rsidRDefault="00DF03C2" w:rsidP="00DF03C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Default="00AB1EAB">
    <w:pPr>
      <w:pStyle w:val="Encabezado"/>
    </w:pPr>
  </w:p>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Tr="009E6F58">
      <w:trPr>
        <w:trHeight w:val="227"/>
      </w:trPr>
      <w:tc>
        <w:tcPr>
          <w:tcW w:w="5392" w:type="dxa"/>
          <w:hideMark/>
        </w:tcPr>
        <w:p w:rsidR="008C5D7B" w:rsidRDefault="00012416"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Default="00012416" w:rsidP="00960CFE">
          <w:pPr>
            <w:spacing w:after="120" w:line="240" w:lineRule="auto"/>
            <w:ind w:left="-486" w:right="214"/>
            <w:jc w:val="right"/>
            <w:rPr>
              <w:rFonts w:ascii="Palatino Linotype" w:hAnsi="Palatino Linotype" w:cs="Arial"/>
              <w:szCs w:val="20"/>
            </w:rPr>
          </w:pPr>
          <w:r>
            <w:rPr>
              <w:rFonts w:ascii="Palatino Linotype" w:hAnsi="Palatino Linotype" w:cs="Arial"/>
              <w:szCs w:val="20"/>
            </w:rPr>
            <w:t>06440/INFOEM/IP/RR/201</w:t>
          </w:r>
          <w:r w:rsidR="00960CFE">
            <w:rPr>
              <w:rFonts w:ascii="Palatino Linotype" w:hAnsi="Palatino Linotype" w:cs="Arial"/>
              <w:szCs w:val="20"/>
            </w:rPr>
            <w:t>9</w:t>
          </w:r>
        </w:p>
      </w:tc>
    </w:tr>
    <w:tr w:rsidR="008C5D7B" w:rsidTr="009E6F58">
      <w:trPr>
        <w:trHeight w:val="242"/>
      </w:trPr>
      <w:tc>
        <w:tcPr>
          <w:tcW w:w="5392" w:type="dxa"/>
          <w:hideMark/>
        </w:tcPr>
        <w:p w:rsidR="008C5D7B" w:rsidRDefault="00012416"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012416" w:rsidP="009E6F58">
          <w:pPr>
            <w:spacing w:after="120" w:line="240" w:lineRule="auto"/>
            <w:ind w:left="-486" w:right="214" w:firstLine="567"/>
            <w:jc w:val="right"/>
            <w:rPr>
              <w:rFonts w:ascii="Palatino Linotype" w:hAnsi="Palatino Linotype" w:cs="Arial"/>
              <w:szCs w:val="20"/>
            </w:rPr>
          </w:pPr>
          <w:r w:rsidRPr="00AE3304">
            <w:rPr>
              <w:rFonts w:ascii="Palatino Linotype" w:hAnsi="Palatino Linotype" w:cs="Arial"/>
              <w:szCs w:val="20"/>
            </w:rPr>
            <w:t>Sistema Municipal Para el Desarrollo Integral de la Familia de Tlalnepantla de Baz</w:t>
          </w:r>
        </w:p>
      </w:tc>
    </w:tr>
    <w:tr w:rsidR="008C5D7B" w:rsidTr="009E6F58">
      <w:trPr>
        <w:trHeight w:val="342"/>
      </w:trPr>
      <w:tc>
        <w:tcPr>
          <w:tcW w:w="5392" w:type="dxa"/>
          <w:hideMark/>
        </w:tcPr>
        <w:p w:rsidR="008C5D7B" w:rsidRDefault="00012416"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012416"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AB1E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RPr="00633CD9" w:rsidTr="009E6F58">
      <w:trPr>
        <w:trHeight w:val="227"/>
      </w:trPr>
      <w:tc>
        <w:tcPr>
          <w:tcW w:w="5392" w:type="dxa"/>
          <w:hideMark/>
        </w:tcPr>
        <w:p w:rsidR="008C5D7B" w:rsidRDefault="00012416"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Pr="00B4142F" w:rsidRDefault="00012416" w:rsidP="00E45105">
          <w:pPr>
            <w:spacing w:after="120" w:line="240" w:lineRule="auto"/>
            <w:ind w:left="-486" w:right="214"/>
            <w:jc w:val="right"/>
            <w:rPr>
              <w:rFonts w:ascii="Palatino Linotype" w:hAnsi="Palatino Linotype" w:cs="Arial"/>
              <w:szCs w:val="20"/>
            </w:rPr>
          </w:pPr>
          <w:r>
            <w:rPr>
              <w:rFonts w:ascii="Palatino Linotype" w:hAnsi="Palatino Linotype" w:cs="Arial"/>
              <w:szCs w:val="20"/>
            </w:rPr>
            <w:t>06440/INFOEM/IP/RR/2019</w:t>
          </w:r>
        </w:p>
      </w:tc>
    </w:tr>
    <w:tr w:rsidR="008C5D7B" w:rsidRPr="00633CD9" w:rsidTr="009E6F58">
      <w:trPr>
        <w:trHeight w:val="196"/>
      </w:trPr>
      <w:tc>
        <w:tcPr>
          <w:tcW w:w="5392" w:type="dxa"/>
          <w:hideMark/>
        </w:tcPr>
        <w:p w:rsidR="008C5D7B" w:rsidRDefault="00012416"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8C5D7B" w:rsidRPr="00840752" w:rsidRDefault="008C08B7"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xxxxxxxxxxxxxxxxxxxx</w:t>
          </w:r>
          <w:r w:rsidR="00012416">
            <w:rPr>
              <w:rFonts w:ascii="Palatino Linotype" w:hAnsi="Palatino Linotype" w:cs="Arial"/>
              <w:szCs w:val="20"/>
            </w:rPr>
            <w:t xml:space="preserve"> </w:t>
          </w:r>
        </w:p>
      </w:tc>
    </w:tr>
    <w:tr w:rsidR="008C5D7B" w:rsidRPr="00633CD9" w:rsidTr="009E6F58">
      <w:trPr>
        <w:trHeight w:val="242"/>
      </w:trPr>
      <w:tc>
        <w:tcPr>
          <w:tcW w:w="5392" w:type="dxa"/>
          <w:hideMark/>
        </w:tcPr>
        <w:p w:rsidR="008C5D7B" w:rsidRDefault="00012416"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012416" w:rsidP="009E6F58">
          <w:pPr>
            <w:spacing w:after="120" w:line="240" w:lineRule="auto"/>
            <w:ind w:left="-495" w:right="214" w:firstLine="567"/>
            <w:jc w:val="right"/>
            <w:rPr>
              <w:rFonts w:ascii="Palatino Linotype" w:hAnsi="Palatino Linotype" w:cs="Arial"/>
              <w:szCs w:val="20"/>
            </w:rPr>
          </w:pPr>
          <w:r w:rsidRPr="00AE3304">
            <w:rPr>
              <w:rFonts w:ascii="Palatino Linotype" w:hAnsi="Palatino Linotype" w:cs="Arial"/>
              <w:szCs w:val="20"/>
            </w:rPr>
            <w:t>Sistema Municipal Para el Desarrollo Integral de la Familia de Tlalnepantla de Baz</w:t>
          </w:r>
        </w:p>
      </w:tc>
    </w:tr>
    <w:tr w:rsidR="008C5D7B" w:rsidTr="009E6F58">
      <w:trPr>
        <w:trHeight w:val="342"/>
      </w:trPr>
      <w:tc>
        <w:tcPr>
          <w:tcW w:w="5392" w:type="dxa"/>
          <w:hideMark/>
        </w:tcPr>
        <w:p w:rsidR="008C5D7B" w:rsidRDefault="00012416"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012416"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AB1E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3">
    <w:nsid w:val="3A592CC4"/>
    <w:multiLevelType w:val="hybridMultilevel"/>
    <w:tmpl w:val="EE663EFA"/>
    <w:lvl w:ilvl="0" w:tplc="638EC8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3C2"/>
    <w:rsid w:val="00012416"/>
    <w:rsid w:val="004D233D"/>
    <w:rsid w:val="0080788D"/>
    <w:rsid w:val="008C08B7"/>
    <w:rsid w:val="008F75C9"/>
    <w:rsid w:val="00960CFE"/>
    <w:rsid w:val="00A34E3D"/>
    <w:rsid w:val="00A77784"/>
    <w:rsid w:val="00AB1EAB"/>
    <w:rsid w:val="00C54A35"/>
    <w:rsid w:val="00C928B7"/>
    <w:rsid w:val="00DD405A"/>
    <w:rsid w:val="00DF03C2"/>
    <w:rsid w:val="00F466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FA01CC-2B58-4440-9B95-ADD2652BA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3C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03C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F03C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F03C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F03C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DF03C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F03C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F03C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F03C2"/>
    <w:rPr>
      <w:vertAlign w:val="superscript"/>
    </w:rPr>
  </w:style>
  <w:style w:type="paragraph" w:styleId="Sinespaciado">
    <w:name w:val="No Spacing"/>
    <w:aliases w:val="Francesa"/>
    <w:link w:val="SinespaciadoCar"/>
    <w:uiPriority w:val="1"/>
    <w:qFormat/>
    <w:rsid w:val="00DF03C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DF03C2"/>
    <w:rPr>
      <w:rFonts w:ascii="Times New Roman" w:eastAsia="Times New Roman" w:hAnsi="Times New Roman" w:cs="Times New Roman"/>
      <w:sz w:val="24"/>
      <w:szCs w:val="24"/>
      <w:lang w:eastAsia="es-ES"/>
    </w:rPr>
  </w:style>
  <w:style w:type="table" w:styleId="Tablaconcuadrcula">
    <w:name w:val="Table Grid"/>
    <w:basedOn w:val="Tablanormal"/>
    <w:uiPriority w:val="39"/>
    <w:rsid w:val="00DF03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DF03C2"/>
    <w:pPr>
      <w:spacing w:after="120" w:line="480" w:lineRule="auto"/>
    </w:pPr>
  </w:style>
  <w:style w:type="character" w:customStyle="1" w:styleId="Textoindependiente2Car">
    <w:name w:val="Texto independiente 2 Car"/>
    <w:basedOn w:val="Fuentedeprrafopredeter"/>
    <w:link w:val="Textoindependiente2"/>
    <w:uiPriority w:val="99"/>
    <w:rsid w:val="00DF03C2"/>
  </w:style>
  <w:style w:type="character" w:styleId="Hipervnculo">
    <w:name w:val="Hyperlink"/>
    <w:basedOn w:val="Fuentedeprrafopredeter"/>
    <w:uiPriority w:val="99"/>
    <w:unhideWhenUsed/>
    <w:rsid w:val="00DF03C2"/>
    <w:rPr>
      <w:color w:val="0563C1" w:themeColor="hyperlink"/>
      <w:u w:val="single"/>
    </w:rPr>
  </w:style>
  <w:style w:type="paragraph" w:styleId="Textoindependiente">
    <w:name w:val="Body Text"/>
    <w:basedOn w:val="Normal"/>
    <w:link w:val="TextoindependienteCar"/>
    <w:uiPriority w:val="99"/>
    <w:unhideWhenUsed/>
    <w:rsid w:val="00A77784"/>
    <w:pPr>
      <w:spacing w:after="120"/>
    </w:pPr>
  </w:style>
  <w:style w:type="character" w:customStyle="1" w:styleId="TextoindependienteCar">
    <w:name w:val="Texto independiente Car"/>
    <w:basedOn w:val="Fuentedeprrafopredeter"/>
    <w:link w:val="Textoindependiente"/>
    <w:uiPriority w:val="99"/>
    <w:rsid w:val="00A77784"/>
  </w:style>
  <w:style w:type="paragraph" w:styleId="Textodeglobo">
    <w:name w:val="Balloon Text"/>
    <w:basedOn w:val="Normal"/>
    <w:link w:val="TextodegloboCar"/>
    <w:uiPriority w:val="99"/>
    <w:semiHidden/>
    <w:unhideWhenUsed/>
    <w:rsid w:val="0080788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78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5820</Words>
  <Characters>32012</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USUARIO-INFOEM</cp:lastModifiedBy>
  <cp:revision>2</cp:revision>
  <cp:lastPrinted>2019-10-10T02:14:00Z</cp:lastPrinted>
  <dcterms:created xsi:type="dcterms:W3CDTF">2019-11-05T16:35:00Z</dcterms:created>
  <dcterms:modified xsi:type="dcterms:W3CDTF">2019-11-05T16:35:00Z</dcterms:modified>
</cp:coreProperties>
</file>