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AB" w:rsidRDefault="00750586" w:rsidP="00F71664">
      <w:pPr>
        <w:widowControl w:val="0"/>
        <w:spacing w:before="100" w:beforeAutospacing="1" w:after="100" w:afterAutospacing="1" w:line="360" w:lineRule="auto"/>
        <w:ind w:right="-164"/>
        <w:jc w:val="both"/>
        <w:rPr>
          <w:rFonts w:ascii="Palatino Linotype" w:hAnsi="Palatino Linotype" w:cs="Arial"/>
          <w:b/>
        </w:rPr>
      </w:pPr>
      <w:r w:rsidRPr="0007653D">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w:t>
      </w:r>
      <w:r w:rsidR="00CD1C97">
        <w:rPr>
          <w:rFonts w:ascii="Palatino Linotype" w:hAnsi="Palatino Linotype" w:cs="Arial"/>
          <w:b/>
        </w:rPr>
        <w:t xml:space="preserve">CUADRAGÉSIMA </w:t>
      </w:r>
      <w:r w:rsidR="00101013">
        <w:rPr>
          <w:rFonts w:ascii="Palatino Linotype" w:hAnsi="Palatino Linotype" w:cs="Arial"/>
          <w:b/>
        </w:rPr>
        <w:t xml:space="preserve">QUINTA </w:t>
      </w:r>
      <w:r w:rsidR="00452871" w:rsidRPr="0007653D">
        <w:rPr>
          <w:rFonts w:ascii="Palatino Linotype" w:hAnsi="Palatino Linotype" w:cs="Arial"/>
          <w:b/>
        </w:rPr>
        <w:t>SESIÓN ORDINARIA DE</w:t>
      </w:r>
      <w:r w:rsidR="00452871">
        <w:rPr>
          <w:rFonts w:ascii="Palatino Linotype" w:hAnsi="Palatino Linotype" w:cs="Arial"/>
          <w:b/>
        </w:rPr>
        <w:t xml:space="preserve"> </w:t>
      </w:r>
      <w:r w:rsidR="00101013">
        <w:rPr>
          <w:rFonts w:ascii="Palatino Linotype" w:hAnsi="Palatino Linotype" w:cs="Arial"/>
          <w:b/>
        </w:rPr>
        <w:t xml:space="preserve">CUATRO </w:t>
      </w:r>
      <w:r w:rsidR="00452871">
        <w:rPr>
          <w:rFonts w:ascii="Palatino Linotype" w:hAnsi="Palatino Linotype" w:cs="Arial"/>
          <w:b/>
        </w:rPr>
        <w:t xml:space="preserve">DE </w:t>
      </w:r>
      <w:r w:rsidR="00101013">
        <w:rPr>
          <w:rFonts w:ascii="Palatino Linotype" w:hAnsi="Palatino Linotype" w:cs="Arial"/>
          <w:b/>
        </w:rPr>
        <w:t xml:space="preserve">DICIEMBRE </w:t>
      </w:r>
      <w:r w:rsidR="00452871">
        <w:rPr>
          <w:rFonts w:ascii="Palatino Linotype" w:hAnsi="Palatino Linotype" w:cs="Arial"/>
          <w:b/>
        </w:rPr>
        <w:t>DE DOS MIL DIECINUEVE</w:t>
      </w:r>
      <w:r w:rsidR="00452871" w:rsidRPr="0007653D">
        <w:rPr>
          <w:rFonts w:ascii="Palatino Linotype" w:hAnsi="Palatino Linotype" w:cs="Arial"/>
          <w:b/>
        </w:rPr>
        <w:t>,</w:t>
      </w:r>
      <w:r w:rsidRPr="0007653D">
        <w:rPr>
          <w:rFonts w:ascii="Palatino Linotype" w:hAnsi="Palatino Linotype" w:cs="Arial"/>
          <w:b/>
        </w:rPr>
        <w:t xml:space="preserve"> EN </w:t>
      </w:r>
      <w:r w:rsidR="00CD1C97">
        <w:rPr>
          <w:rFonts w:ascii="Palatino Linotype" w:hAnsi="Palatino Linotype" w:cs="Arial"/>
          <w:b/>
        </w:rPr>
        <w:t>EL</w:t>
      </w:r>
      <w:r w:rsidRPr="0007653D">
        <w:rPr>
          <w:rFonts w:ascii="Palatino Linotype" w:hAnsi="Palatino Linotype" w:cs="Arial"/>
          <w:b/>
        </w:rPr>
        <w:t xml:space="preserve"> RECURSO DE REVISIÓN</w:t>
      </w:r>
      <w:r w:rsidR="00852733">
        <w:rPr>
          <w:rFonts w:ascii="Palatino Linotype" w:hAnsi="Palatino Linotype" w:cs="Arial"/>
          <w:b/>
        </w:rPr>
        <w:t xml:space="preserve"> </w:t>
      </w:r>
      <w:r w:rsidR="00101013">
        <w:rPr>
          <w:rFonts w:ascii="Palatino Linotype" w:hAnsi="Palatino Linotype" w:cs="Arial"/>
          <w:b/>
        </w:rPr>
        <w:t>07800</w:t>
      </w:r>
      <w:r w:rsidR="000B3C78" w:rsidRPr="000B3C78">
        <w:rPr>
          <w:rFonts w:ascii="Palatino Linotype" w:hAnsi="Palatino Linotype" w:cs="Arial"/>
          <w:b/>
        </w:rPr>
        <w:t>/INFOEM/IP/RR/2019</w:t>
      </w:r>
      <w:r w:rsidR="00E90D57">
        <w:rPr>
          <w:rFonts w:ascii="Palatino Linotype" w:hAnsi="Palatino Linotype" w:cs="Arial"/>
          <w:b/>
        </w:rPr>
        <w:t>.</w:t>
      </w:r>
    </w:p>
    <w:p w:rsidR="00750586" w:rsidRPr="00887288" w:rsidRDefault="00750586" w:rsidP="00F71664">
      <w:pPr>
        <w:spacing w:before="100" w:beforeAutospacing="1" w:after="100" w:afterAutospacing="1" w:line="360" w:lineRule="auto"/>
        <w:ind w:right="-164"/>
        <w:jc w:val="both"/>
        <w:rPr>
          <w:rFonts w:ascii="Palatino Linotype" w:hAnsi="Palatino Linotype" w:cs="Arial"/>
        </w:rPr>
      </w:pPr>
      <w:r w:rsidRPr="00887288">
        <w:rPr>
          <w:rFonts w:ascii="Palatino Linotype" w:hAnsi="Palatino Linotype" w:cs="Arial"/>
        </w:rPr>
        <w:t>Con fundamento en lo dispuesto por el artículo 14</w:t>
      </w:r>
      <w:r w:rsidR="00137AF2" w:rsidRPr="00887288">
        <w:rPr>
          <w:rFonts w:ascii="Palatino Linotype" w:hAnsi="Palatino Linotype" w:cs="Arial"/>
        </w:rPr>
        <w:t>,</w:t>
      </w:r>
      <w:r w:rsidRPr="00887288">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00452871" w:rsidRPr="00887288">
        <w:rPr>
          <w:rFonts w:ascii="Palatino Linotype" w:hAnsi="Palatino Linotype" w:cs="Arial"/>
          <w:b/>
          <w:lang w:val="es-ES_tradnl"/>
        </w:rPr>
        <w:t xml:space="preserve"> </w:t>
      </w:r>
      <w:r w:rsidRPr="00887288">
        <w:rPr>
          <w:rFonts w:ascii="Palatino Linotype" w:hAnsi="Palatino Linotype" w:cs="Arial"/>
          <w:b/>
        </w:rPr>
        <w:t xml:space="preserve">EVA ABAID YAPUR </w:t>
      </w:r>
      <w:r w:rsidRPr="00887288">
        <w:rPr>
          <w:rFonts w:ascii="Palatino Linotype" w:hAnsi="Palatino Linotype" w:cs="Arial"/>
        </w:rPr>
        <w:t xml:space="preserve">emite </w:t>
      </w:r>
      <w:r w:rsidRPr="00887288">
        <w:rPr>
          <w:rFonts w:ascii="Palatino Linotype" w:hAnsi="Palatino Linotype" w:cs="Arial"/>
          <w:b/>
        </w:rPr>
        <w:t xml:space="preserve">VOTO PARTICULAR </w:t>
      </w:r>
      <w:r w:rsidRPr="00887288">
        <w:rPr>
          <w:rFonts w:ascii="Palatino Linotype" w:hAnsi="Palatino Linotype" w:cs="Arial"/>
        </w:rPr>
        <w:t>respec</w:t>
      </w:r>
      <w:r w:rsidR="00852733" w:rsidRPr="00887288">
        <w:rPr>
          <w:rFonts w:ascii="Palatino Linotype" w:hAnsi="Palatino Linotype" w:cs="Arial"/>
        </w:rPr>
        <w:t xml:space="preserve">to de la resolución dictada </w:t>
      </w:r>
      <w:r w:rsidR="000B3C78">
        <w:rPr>
          <w:rFonts w:ascii="Palatino Linotype" w:hAnsi="Palatino Linotype" w:cs="Arial"/>
        </w:rPr>
        <w:t xml:space="preserve">en </w:t>
      </w:r>
      <w:r w:rsidR="00D87ACA">
        <w:rPr>
          <w:rFonts w:ascii="Palatino Linotype" w:hAnsi="Palatino Linotype" w:cs="Arial"/>
        </w:rPr>
        <w:t>el</w:t>
      </w:r>
      <w:r w:rsidR="00D26C0E" w:rsidRPr="00887288">
        <w:rPr>
          <w:rFonts w:ascii="Palatino Linotype" w:hAnsi="Palatino Linotype" w:cs="Arial"/>
        </w:rPr>
        <w:t xml:space="preserve"> recurso</w:t>
      </w:r>
      <w:r w:rsidRPr="00887288">
        <w:rPr>
          <w:rFonts w:ascii="Palatino Linotype" w:hAnsi="Palatino Linotype" w:cs="Arial"/>
        </w:rPr>
        <w:t xml:space="preserve"> de revisión</w:t>
      </w:r>
      <w:r w:rsidR="00452871" w:rsidRPr="00887288">
        <w:rPr>
          <w:rFonts w:ascii="Palatino Linotype" w:hAnsi="Palatino Linotype" w:cs="Arial"/>
        </w:rPr>
        <w:t xml:space="preserve"> </w:t>
      </w:r>
      <w:r w:rsidR="00101013">
        <w:rPr>
          <w:rFonts w:ascii="Palatino Linotype" w:hAnsi="Palatino Linotype" w:cs="Arial"/>
          <w:b/>
        </w:rPr>
        <w:t>07800</w:t>
      </w:r>
      <w:r w:rsidR="00452871" w:rsidRPr="00887288">
        <w:rPr>
          <w:rFonts w:ascii="Palatino Linotype" w:hAnsi="Palatino Linotype" w:cs="Arial"/>
          <w:b/>
        </w:rPr>
        <w:t>/INFOEM/IP/RR/2019</w:t>
      </w:r>
      <w:r w:rsidRPr="00887288">
        <w:rPr>
          <w:rFonts w:ascii="Palatino Linotype" w:hAnsi="Palatino Linotype" w:cs="Arial"/>
        </w:rPr>
        <w:t xml:space="preserve">, pronunciada por el Pleno de este Instituto ante el proyecto presentado por </w:t>
      </w:r>
      <w:r w:rsidR="00101013">
        <w:rPr>
          <w:rFonts w:ascii="Palatino Linotype" w:hAnsi="Palatino Linotype" w:cs="Arial"/>
        </w:rPr>
        <w:t>la</w:t>
      </w:r>
      <w:r w:rsidRPr="00887288">
        <w:rPr>
          <w:rFonts w:ascii="Palatino Linotype" w:hAnsi="Palatino Linotype" w:cs="Arial"/>
        </w:rPr>
        <w:t xml:space="preserve"> </w:t>
      </w:r>
      <w:r w:rsidR="000B3C78">
        <w:rPr>
          <w:rFonts w:ascii="Palatino Linotype" w:hAnsi="Palatino Linotype" w:cs="Arial"/>
        </w:rPr>
        <w:t>Comisionad</w:t>
      </w:r>
      <w:r w:rsidR="00101013">
        <w:rPr>
          <w:rFonts w:ascii="Palatino Linotype" w:hAnsi="Palatino Linotype" w:cs="Arial"/>
        </w:rPr>
        <w:t xml:space="preserve">a Presidenta </w:t>
      </w:r>
      <w:r w:rsidR="00101013">
        <w:rPr>
          <w:rFonts w:ascii="Palatino Linotype" w:hAnsi="Palatino Linotype"/>
          <w:b/>
          <w:lang w:val="es-ES_tradnl"/>
        </w:rPr>
        <w:t>ZULEMA MARTÍNEZ SÁNCHEZ</w:t>
      </w:r>
      <w:r w:rsidR="00452871" w:rsidRPr="00887288">
        <w:rPr>
          <w:rFonts w:ascii="Palatino Linotype" w:hAnsi="Palatino Linotype" w:cs="Arial"/>
          <w:b/>
        </w:rPr>
        <w:t>,</w:t>
      </w:r>
      <w:r w:rsidRPr="00887288">
        <w:rPr>
          <w:rFonts w:ascii="Palatino Linotype" w:hAnsi="Palatino Linotype" w:cs="Arial"/>
        </w:rPr>
        <w:t xml:space="preserve"> que es del tenor siguiente.</w:t>
      </w:r>
    </w:p>
    <w:p w:rsidR="00750586" w:rsidRPr="00887288" w:rsidRDefault="00750586" w:rsidP="00F71664">
      <w:pPr>
        <w:spacing w:before="100" w:beforeAutospacing="1" w:after="100" w:afterAutospacing="1" w:line="360" w:lineRule="auto"/>
        <w:ind w:right="-164"/>
        <w:jc w:val="both"/>
        <w:rPr>
          <w:rFonts w:ascii="Palatino Linotype" w:hAnsi="Palatino Linotype"/>
        </w:rPr>
      </w:pPr>
      <w:r w:rsidRPr="00887288">
        <w:rPr>
          <w:rFonts w:ascii="Palatino Linotype" w:hAnsi="Palatino Linotype"/>
        </w:rPr>
        <w:t xml:space="preserve">Es de destacar, que la suscrita comparte esencialmente el estudio realizado en la resolución del recurso de revisión; empero, </w:t>
      </w:r>
      <w:r w:rsidR="00852733" w:rsidRPr="00887288">
        <w:rPr>
          <w:rFonts w:ascii="Palatino Linotype" w:hAnsi="Palatino Linotype"/>
        </w:rPr>
        <w:t>estimo</w:t>
      </w:r>
      <w:r w:rsidR="00452871" w:rsidRPr="00887288">
        <w:rPr>
          <w:rFonts w:ascii="Palatino Linotype" w:hAnsi="Palatino Linotype"/>
        </w:rPr>
        <w:t xml:space="preserve"> necesario </w:t>
      </w:r>
      <w:r w:rsidRPr="00887288">
        <w:rPr>
          <w:rFonts w:ascii="Palatino Linotype" w:hAnsi="Palatino Linotype"/>
        </w:rPr>
        <w:t>precisar algunas consideraciones de hecho y de derecho.</w:t>
      </w:r>
    </w:p>
    <w:p w:rsidR="00101013" w:rsidRPr="00101013" w:rsidRDefault="00750586" w:rsidP="00101013">
      <w:pPr>
        <w:spacing w:before="100" w:beforeAutospacing="1" w:after="100" w:afterAutospacing="1" w:line="360" w:lineRule="auto"/>
        <w:ind w:right="-164"/>
        <w:jc w:val="both"/>
        <w:rPr>
          <w:rFonts w:ascii="Palatino Linotype" w:hAnsi="Palatino Linotype"/>
        </w:rPr>
      </w:pPr>
      <w:r w:rsidRPr="00887288">
        <w:rPr>
          <w:rFonts w:ascii="Palatino Linotype" w:hAnsi="Palatino Linotype"/>
        </w:rPr>
        <w:t>Al respecto, tal y como quedó debidamente asenta</w:t>
      </w:r>
      <w:r w:rsidR="00452871" w:rsidRPr="00887288">
        <w:rPr>
          <w:rFonts w:ascii="Palatino Linotype" w:hAnsi="Palatino Linotype"/>
        </w:rPr>
        <w:t xml:space="preserve">do en la resolución materia del </w:t>
      </w:r>
      <w:r w:rsidRPr="00887288">
        <w:rPr>
          <w:rFonts w:ascii="Palatino Linotype" w:hAnsi="Palatino Linotype"/>
        </w:rPr>
        <w:t xml:space="preserve">presente voto, </w:t>
      </w:r>
      <w:r w:rsidR="00795308" w:rsidRPr="00887288">
        <w:rPr>
          <w:rFonts w:ascii="Palatino Linotype" w:hAnsi="Palatino Linotype"/>
        </w:rPr>
        <w:t>l</w:t>
      </w:r>
      <w:r w:rsidR="00101013">
        <w:rPr>
          <w:rFonts w:ascii="Palatino Linotype" w:hAnsi="Palatino Linotype"/>
        </w:rPr>
        <w:t>a</w:t>
      </w:r>
      <w:r w:rsidRPr="00887288">
        <w:rPr>
          <w:rFonts w:ascii="Palatino Linotype" w:hAnsi="Palatino Linotype"/>
        </w:rPr>
        <w:t xml:space="preserve"> particular requirió </w:t>
      </w:r>
      <w:r w:rsidR="0045135C" w:rsidRPr="00887288">
        <w:rPr>
          <w:rFonts w:ascii="Palatino Linotype" w:hAnsi="Palatino Linotype"/>
        </w:rPr>
        <w:t xml:space="preserve">del </w:t>
      </w:r>
      <w:r w:rsidR="0045135C" w:rsidRPr="00887288">
        <w:rPr>
          <w:rFonts w:ascii="Palatino Linotype" w:hAnsi="Palatino Linotype"/>
          <w:b/>
        </w:rPr>
        <w:t xml:space="preserve">Ayuntamiento de </w:t>
      </w:r>
      <w:r w:rsidR="00101013">
        <w:rPr>
          <w:rFonts w:ascii="Palatino Linotype" w:hAnsi="Palatino Linotype"/>
          <w:b/>
        </w:rPr>
        <w:t>Valle de Bravo</w:t>
      </w:r>
      <w:r w:rsidR="0045135C" w:rsidRPr="00887288">
        <w:rPr>
          <w:rFonts w:ascii="Palatino Linotype" w:hAnsi="Palatino Linotype" w:cs="Arial"/>
          <w:b/>
        </w:rPr>
        <w:t>,</w:t>
      </w:r>
      <w:r w:rsidR="00E71A35" w:rsidRPr="00887288">
        <w:rPr>
          <w:rFonts w:ascii="Palatino Linotype" w:hAnsi="Palatino Linotype"/>
        </w:rPr>
        <w:t xml:space="preserve"> </w:t>
      </w:r>
      <w:r w:rsidR="00707D02" w:rsidRPr="00887288">
        <w:rPr>
          <w:rFonts w:ascii="Palatino Linotype" w:hAnsi="Palatino Linotype"/>
        </w:rPr>
        <w:t xml:space="preserve">en lo subsecuente </w:t>
      </w:r>
      <w:r w:rsidR="00707D02" w:rsidRPr="00887288">
        <w:rPr>
          <w:rFonts w:ascii="Palatino Linotype" w:hAnsi="Palatino Linotype"/>
          <w:b/>
        </w:rPr>
        <w:t xml:space="preserve">EL </w:t>
      </w:r>
      <w:r w:rsidRPr="00887288">
        <w:rPr>
          <w:rFonts w:ascii="Palatino Linotype" w:hAnsi="Palatino Linotype"/>
          <w:b/>
        </w:rPr>
        <w:t>SUJETO OBLIGADO</w:t>
      </w:r>
      <w:r w:rsidRPr="00887288">
        <w:rPr>
          <w:rFonts w:ascii="Palatino Linotype" w:hAnsi="Palatino Linotype"/>
        </w:rPr>
        <w:t xml:space="preserve">, </w:t>
      </w:r>
      <w:r w:rsidR="009B45E4" w:rsidRPr="00101013">
        <w:rPr>
          <w:rFonts w:ascii="Palatino Linotype" w:hAnsi="Palatino Linotype"/>
        </w:rPr>
        <w:t xml:space="preserve">de </w:t>
      </w:r>
      <w:r w:rsidR="00101013" w:rsidRPr="00101013">
        <w:rPr>
          <w:rFonts w:ascii="Palatino Linotype" w:hAnsi="Palatino Linotype"/>
        </w:rPr>
        <w:t>la obra en construcción denominada "Reserva del Lago", referida en la solicitud de información</w:t>
      </w:r>
      <w:r w:rsidR="00101013">
        <w:rPr>
          <w:rFonts w:ascii="Palatino Linotype" w:hAnsi="Palatino Linotype"/>
        </w:rPr>
        <w:t xml:space="preserve">, requirió: </w:t>
      </w:r>
    </w:p>
    <w:p w:rsidR="00CD1C97" w:rsidRPr="00101013" w:rsidRDefault="00101013" w:rsidP="00101013">
      <w:pPr>
        <w:spacing w:before="100" w:beforeAutospacing="1" w:after="100" w:afterAutospacing="1" w:line="360" w:lineRule="auto"/>
        <w:ind w:left="851" w:right="899"/>
        <w:jc w:val="both"/>
        <w:rPr>
          <w:rFonts w:ascii="Palatino Linotype" w:hAnsi="Palatino Linotype"/>
          <w:i/>
        </w:rPr>
      </w:pPr>
      <w:r w:rsidRPr="00101013">
        <w:rPr>
          <w:rFonts w:ascii="Palatino Linotype" w:hAnsi="Palatino Linotype"/>
          <w:i/>
        </w:rPr>
        <w:lastRenderedPageBreak/>
        <w:t>•</w:t>
      </w:r>
      <w:r w:rsidRPr="00101013">
        <w:rPr>
          <w:rFonts w:ascii="Palatino Linotype" w:hAnsi="Palatino Linotype"/>
          <w:i/>
        </w:rPr>
        <w:tab/>
        <w:t>Copia de todas las Licencias y Permisos, emitidos a favor de dicha construcción.</w:t>
      </w:r>
      <w:r>
        <w:rPr>
          <w:rFonts w:ascii="Palatino Linotype" w:hAnsi="Palatino Linotype"/>
          <w:i/>
        </w:rPr>
        <w:t xml:space="preserve"> </w:t>
      </w:r>
    </w:p>
    <w:p w:rsidR="00101013" w:rsidRPr="00101013" w:rsidRDefault="00707D02" w:rsidP="00F71664">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 la</w:t>
      </w:r>
      <w:r w:rsidR="00DE6FEA">
        <w:rPr>
          <w:rFonts w:ascii="Palatino Linotype" w:hAnsi="Palatino Linotype" w:cs="Arial"/>
        </w:rPr>
        <w:t>s</w:t>
      </w:r>
      <w:r>
        <w:rPr>
          <w:rFonts w:ascii="Palatino Linotype" w:hAnsi="Palatino Linotype" w:cs="Arial"/>
        </w:rPr>
        <w:t xml:space="preserve"> constancia</w:t>
      </w:r>
      <w:r w:rsidR="00DE6FEA">
        <w:rPr>
          <w:rFonts w:ascii="Palatino Linotype" w:hAnsi="Palatino Linotype" w:cs="Arial"/>
        </w:rPr>
        <w:t>s</w:t>
      </w:r>
      <w:r>
        <w:rPr>
          <w:rFonts w:ascii="Palatino Linotype" w:hAnsi="Palatino Linotype" w:cs="Arial"/>
        </w:rPr>
        <w:t xml:space="preserve"> que obran</w:t>
      </w:r>
      <w:r w:rsidR="00055E8B">
        <w:rPr>
          <w:rFonts w:ascii="Palatino Linotype" w:hAnsi="Palatino Linotype" w:cs="Arial"/>
        </w:rPr>
        <w:t xml:space="preserve"> dentro del SAIMEX, se observa </w:t>
      </w:r>
      <w:r>
        <w:rPr>
          <w:rFonts w:ascii="Palatino Linotype" w:hAnsi="Palatino Linotype" w:cs="Arial"/>
        </w:rPr>
        <w:t xml:space="preserve">que </w:t>
      </w:r>
      <w:r w:rsidRPr="00707D02">
        <w:rPr>
          <w:rFonts w:ascii="Palatino Linotype" w:hAnsi="Palatino Linotype" w:cs="Arial"/>
          <w:b/>
        </w:rPr>
        <w:t>EL SUJETO OBLIGADO</w:t>
      </w:r>
      <w:r w:rsidR="00055E8B">
        <w:rPr>
          <w:rFonts w:ascii="Palatino Linotype" w:hAnsi="Palatino Linotype" w:cs="Arial"/>
          <w:b/>
        </w:rPr>
        <w:t>,</w:t>
      </w:r>
      <w:r w:rsidR="00CD1C97">
        <w:rPr>
          <w:rFonts w:ascii="Palatino Linotype" w:hAnsi="Palatino Linotype" w:cs="Arial"/>
          <w:b/>
        </w:rPr>
        <w:t xml:space="preserve"> </w:t>
      </w:r>
      <w:r w:rsidR="00101013">
        <w:rPr>
          <w:rFonts w:ascii="Palatino Linotype" w:hAnsi="Palatino Linotype" w:cs="Arial"/>
        </w:rPr>
        <w:t>a través del</w:t>
      </w:r>
      <w:r w:rsidR="00101013" w:rsidRPr="00101013">
        <w:rPr>
          <w:rFonts w:ascii="Palatino Linotype" w:hAnsi="Palatino Linotype" w:cs="Arial"/>
        </w:rPr>
        <w:t xml:space="preserve"> Director de Desarrollo Urbano del Ayuntamiento de Valle de Bravo, remitió en respuesta tres Licencias de Construcción con número DDUOP/631/2018, DDUOP/632/2018, DDUOP/633/2018 y el Permiso para Demolición DU/164/2019, relativo al predio mencionado en la solicitud de información</w:t>
      </w:r>
      <w:r w:rsidR="00101013">
        <w:rPr>
          <w:rFonts w:ascii="Palatino Linotype" w:hAnsi="Palatino Linotype" w:cs="Arial"/>
        </w:rPr>
        <w:t xml:space="preserve">. </w:t>
      </w:r>
    </w:p>
    <w:p w:rsidR="00750586" w:rsidRDefault="00750586" w:rsidP="000E362E">
      <w:pPr>
        <w:spacing w:before="100" w:beforeAutospacing="1" w:after="100" w:afterAutospacing="1" w:line="360" w:lineRule="auto"/>
        <w:ind w:right="-164"/>
        <w:jc w:val="both"/>
        <w:rPr>
          <w:rFonts w:ascii="Palatino Linotype" w:hAnsi="Palatino Linotype"/>
          <w:b/>
        </w:rPr>
      </w:pPr>
      <w:r>
        <w:rPr>
          <w:rFonts w:ascii="Palatino Linotype" w:hAnsi="Palatino Linotype" w:cs="Arial"/>
        </w:rPr>
        <w:t xml:space="preserve">Inconforme con ello, </w:t>
      </w:r>
      <w:r w:rsidR="00795308">
        <w:rPr>
          <w:rFonts w:ascii="Palatino Linotype" w:hAnsi="Palatino Linotype" w:cs="Arial"/>
          <w:b/>
        </w:rPr>
        <w:t>L</w:t>
      </w:r>
      <w:r w:rsidR="00101013">
        <w:rPr>
          <w:rFonts w:ascii="Palatino Linotype" w:hAnsi="Palatino Linotype" w:cs="Arial"/>
          <w:b/>
        </w:rPr>
        <w:t>A</w:t>
      </w:r>
      <w:r w:rsidRPr="00C348C1">
        <w:rPr>
          <w:rFonts w:ascii="Palatino Linotype" w:hAnsi="Palatino Linotype" w:cs="Arial"/>
          <w:b/>
        </w:rPr>
        <w:t xml:space="preserve"> RECURRENTE</w:t>
      </w:r>
      <w:r>
        <w:rPr>
          <w:rFonts w:ascii="Palatino Linotype" w:hAnsi="Palatino Linotype" w:cs="Arial"/>
        </w:rPr>
        <w:t xml:space="preserve"> in</w:t>
      </w:r>
      <w:r w:rsidR="007D0FFE">
        <w:rPr>
          <w:rFonts w:ascii="Palatino Linotype" w:hAnsi="Palatino Linotype" w:cs="Arial"/>
        </w:rPr>
        <w:t>terpuso el recurso de revisión de mérito</w:t>
      </w:r>
      <w:r w:rsidR="00A2393A">
        <w:rPr>
          <w:rFonts w:ascii="Palatino Linotype" w:hAnsi="Palatino Linotype" w:cs="Arial"/>
        </w:rPr>
        <w:t xml:space="preserve"> exponiendo </w:t>
      </w:r>
      <w:r w:rsidR="00E54F73">
        <w:rPr>
          <w:rFonts w:ascii="Palatino Linotype" w:hAnsi="Palatino Linotype" w:cs="Arial"/>
        </w:rPr>
        <w:t xml:space="preserve">medularmente </w:t>
      </w:r>
      <w:r w:rsidR="00A2393A">
        <w:rPr>
          <w:rFonts w:ascii="Palatino Linotype" w:hAnsi="Palatino Linotype" w:cs="Arial"/>
        </w:rPr>
        <w:t>como razones</w:t>
      </w:r>
      <w:r w:rsidR="000E362E">
        <w:rPr>
          <w:rFonts w:ascii="Palatino Linotype" w:hAnsi="Palatino Linotype" w:cs="Arial"/>
        </w:rPr>
        <w:t xml:space="preserve"> o motivos de inconformidad, </w:t>
      </w:r>
      <w:r w:rsidR="00CD1C97" w:rsidRPr="00CD1C97">
        <w:rPr>
          <w:rFonts w:ascii="Palatino Linotype" w:hAnsi="Palatino Linotype"/>
        </w:rPr>
        <w:t xml:space="preserve">que </w:t>
      </w:r>
      <w:r w:rsidR="001F5F01">
        <w:rPr>
          <w:rFonts w:ascii="Palatino Linotype" w:hAnsi="Palatino Linotype"/>
        </w:rPr>
        <w:t xml:space="preserve">la información proporcionada no coincide con la ubicación que refirió en su solicitud de información. </w:t>
      </w:r>
    </w:p>
    <w:p w:rsidR="00D26B89" w:rsidRDefault="00750586" w:rsidP="00D26B89">
      <w:pPr>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t>Así, del estudio</w:t>
      </w:r>
      <w:r w:rsidR="00887288">
        <w:rPr>
          <w:rFonts w:ascii="Palatino Linotype" w:hAnsi="Palatino Linotype" w:cs="Arial"/>
        </w:rPr>
        <w:t xml:space="preserve"> y análisis realizado</w:t>
      </w:r>
      <w:r>
        <w:rPr>
          <w:rFonts w:ascii="Palatino Linotype" w:hAnsi="Palatino Linotype" w:cs="Arial"/>
        </w:rPr>
        <w:t xml:space="preserve"> </w:t>
      </w:r>
      <w:r w:rsidR="00887288">
        <w:rPr>
          <w:rFonts w:ascii="Palatino Linotype" w:hAnsi="Palatino Linotype" w:cs="Arial"/>
        </w:rPr>
        <w:t xml:space="preserve">por </w:t>
      </w:r>
      <w:r>
        <w:rPr>
          <w:rFonts w:ascii="Palatino Linotype" w:hAnsi="Palatino Linotype" w:cs="Arial"/>
        </w:rPr>
        <w:t xml:space="preserve">la Ponencia </w:t>
      </w:r>
      <w:proofErr w:type="spellStart"/>
      <w:r>
        <w:rPr>
          <w:rFonts w:ascii="Palatino Linotype" w:hAnsi="Palatino Linotype" w:cs="Arial"/>
        </w:rPr>
        <w:t>Resolutor</w:t>
      </w:r>
      <w:r w:rsidR="00F45073">
        <w:rPr>
          <w:rFonts w:ascii="Palatino Linotype" w:hAnsi="Palatino Linotype" w:cs="Arial"/>
        </w:rPr>
        <w:t>a</w:t>
      </w:r>
      <w:proofErr w:type="spellEnd"/>
      <w:r w:rsidR="00993A9A">
        <w:rPr>
          <w:rFonts w:ascii="Palatino Linotype" w:hAnsi="Palatino Linotype" w:cs="Arial"/>
        </w:rPr>
        <w:t xml:space="preserve"> se</w:t>
      </w:r>
      <w:r w:rsidR="00F45073">
        <w:rPr>
          <w:rFonts w:ascii="Palatino Linotype" w:hAnsi="Palatino Linotype" w:cs="Arial"/>
        </w:rPr>
        <w:t xml:space="preserve"> determinó</w:t>
      </w:r>
      <w:r>
        <w:rPr>
          <w:rFonts w:ascii="Palatino Linotype" w:hAnsi="Palatino Linotype" w:cs="Arial"/>
        </w:rPr>
        <w:t xml:space="preserve"> </w:t>
      </w:r>
      <w:r w:rsidR="001F5F01">
        <w:rPr>
          <w:rFonts w:ascii="Palatino Linotype" w:hAnsi="Palatino Linotype" w:cs="Arial"/>
          <w:b/>
        </w:rPr>
        <w:t>MODIFICAR</w:t>
      </w:r>
      <w:r w:rsidR="00D26B89">
        <w:rPr>
          <w:rFonts w:ascii="Palatino Linotype" w:hAnsi="Palatino Linotype" w:cs="Arial"/>
        </w:rPr>
        <w:t xml:space="preserve"> la respuesta del </w:t>
      </w:r>
      <w:r w:rsidR="003562C0">
        <w:rPr>
          <w:rFonts w:ascii="Palatino Linotype" w:hAnsi="Palatino Linotype" w:cs="Arial"/>
          <w:b/>
        </w:rPr>
        <w:t xml:space="preserve">SUJETO OBLIGADO </w:t>
      </w:r>
      <w:r w:rsidR="00BD3D77" w:rsidRPr="00BD3D77">
        <w:rPr>
          <w:rFonts w:ascii="Palatino Linotype" w:hAnsi="Palatino Linotype" w:cs="Arial"/>
        </w:rPr>
        <w:t>y</w:t>
      </w:r>
      <w:r w:rsidR="00BD3D77">
        <w:rPr>
          <w:rFonts w:ascii="Palatino Linotype" w:hAnsi="Palatino Linotype" w:cs="Arial"/>
          <w:b/>
        </w:rPr>
        <w:t xml:space="preserve"> ordenar </w:t>
      </w:r>
      <w:r w:rsidR="00BD3D77">
        <w:rPr>
          <w:rFonts w:ascii="Palatino Linotype" w:hAnsi="Palatino Linotype" w:cs="Arial"/>
        </w:rPr>
        <w:t xml:space="preserve">la entrega a través del </w:t>
      </w:r>
      <w:r w:rsidR="00BD3D77" w:rsidRPr="00BD3D77">
        <w:rPr>
          <w:rFonts w:ascii="Palatino Linotype" w:hAnsi="Palatino Linotype" w:cs="Arial"/>
          <w:b/>
        </w:rPr>
        <w:t>SAIMEX</w:t>
      </w:r>
      <w:r w:rsidR="001F5F01">
        <w:rPr>
          <w:rFonts w:ascii="Palatino Linotype" w:hAnsi="Palatino Linotype" w:cs="Arial"/>
        </w:rPr>
        <w:t xml:space="preserve">, de </w:t>
      </w:r>
      <w:r w:rsidR="00BD3D77">
        <w:rPr>
          <w:rFonts w:ascii="Palatino Linotype" w:hAnsi="Palatino Linotype" w:cs="Arial"/>
        </w:rPr>
        <w:t xml:space="preserve">lo siguiente: </w:t>
      </w:r>
      <w:r w:rsidR="00D81BA5">
        <w:rPr>
          <w:rFonts w:ascii="Palatino Linotype" w:hAnsi="Palatino Linotype" w:cs="Arial"/>
        </w:rPr>
        <w:t xml:space="preserve">       </w:t>
      </w:r>
    </w:p>
    <w:p w:rsidR="001F5F01" w:rsidRPr="00D81BA5" w:rsidRDefault="001F5F01" w:rsidP="00D81BA5">
      <w:pPr>
        <w:pStyle w:val="Prrafodelista"/>
        <w:numPr>
          <w:ilvl w:val="0"/>
          <w:numId w:val="5"/>
        </w:numPr>
        <w:ind w:left="851" w:right="902" w:firstLine="0"/>
        <w:jc w:val="both"/>
        <w:rPr>
          <w:rFonts w:ascii="Palatino Linotype" w:hAnsi="Palatino Linotype" w:cs="Arial"/>
          <w:i/>
          <w:sz w:val="22"/>
        </w:rPr>
      </w:pPr>
      <w:r w:rsidRPr="00D81BA5">
        <w:rPr>
          <w:rFonts w:ascii="Palatino Linotype" w:hAnsi="Palatino Linotype" w:cs="Arial"/>
          <w:i/>
          <w:sz w:val="22"/>
        </w:rPr>
        <w:t>El Acuerdo de clasificación de la información, en el que se funde y motive las razones por la cuales se suprimieron datos de las Licencias de Construcción con número DDUOP/631/2018, DDUOP/632/2018, DDUOP/633/2018 y el Permiso para Demolición DU/164/2019, relativo al predio mencionado en la solicitud de información 00146/VABRAVO/IP/2019, las cuales, se pusieron a disposición de la Recurrente en la respuesta primigenia.</w:t>
      </w:r>
    </w:p>
    <w:p w:rsidR="00D81BA5" w:rsidRPr="00D81BA5" w:rsidRDefault="00D81BA5" w:rsidP="00D81BA5">
      <w:pPr>
        <w:pStyle w:val="Prrafodelista"/>
        <w:ind w:left="851" w:right="902"/>
        <w:jc w:val="both"/>
        <w:rPr>
          <w:rFonts w:ascii="Palatino Linotype" w:hAnsi="Palatino Linotype" w:cs="Arial"/>
          <w:i/>
          <w:sz w:val="22"/>
        </w:rPr>
      </w:pPr>
    </w:p>
    <w:p w:rsidR="001F5F01" w:rsidRPr="001F5F01" w:rsidRDefault="001F5F01" w:rsidP="00D81BA5">
      <w:pPr>
        <w:ind w:left="851" w:right="902"/>
        <w:jc w:val="both"/>
        <w:rPr>
          <w:rFonts w:ascii="Palatino Linotype" w:hAnsi="Palatino Linotype" w:cs="Arial"/>
          <w:i/>
          <w:sz w:val="22"/>
        </w:rPr>
      </w:pPr>
      <w:r w:rsidRPr="001F5F01">
        <w:rPr>
          <w:rFonts w:ascii="Palatino Linotype" w:hAnsi="Palatino Linotype" w:cs="Arial"/>
          <w:i/>
          <w:sz w:val="22"/>
        </w:rPr>
        <w:t>2.</w:t>
      </w:r>
      <w:r w:rsidRPr="001F5F01">
        <w:rPr>
          <w:rFonts w:ascii="Palatino Linotype" w:hAnsi="Palatino Linotype" w:cs="Arial"/>
          <w:i/>
          <w:sz w:val="22"/>
        </w:rPr>
        <w:tab/>
        <w:t>La versión pública de la Licencia de Uso de Suelo, relativa al predio mencionado en la solicitud de información 00146/VABRAVO/IP/2019.</w:t>
      </w:r>
    </w:p>
    <w:p w:rsidR="001F5F01" w:rsidRDefault="001F5F01" w:rsidP="00D81BA5">
      <w:pPr>
        <w:ind w:left="851" w:right="902"/>
        <w:jc w:val="both"/>
        <w:rPr>
          <w:rFonts w:ascii="Palatino Linotype" w:hAnsi="Palatino Linotype" w:cs="Arial"/>
          <w:i/>
          <w:sz w:val="22"/>
        </w:rPr>
      </w:pPr>
      <w:r w:rsidRPr="001F5F01">
        <w:rPr>
          <w:rFonts w:ascii="Palatino Linotype" w:hAnsi="Palatino Linotype" w:cs="Arial"/>
          <w:i/>
          <w:sz w:val="22"/>
        </w:rPr>
        <w:lastRenderedPageBreak/>
        <w:t>3.</w:t>
      </w:r>
      <w:r w:rsidRPr="001F5F01">
        <w:rPr>
          <w:rFonts w:ascii="Palatino Linotype" w:hAnsi="Palatino Linotype" w:cs="Arial"/>
          <w:i/>
          <w:sz w:val="22"/>
        </w:rPr>
        <w:tab/>
        <w:t>La versión pública de la Autorización para el Cambio de Uso del Suelo de Densidad, relativa al predio mencionado en la solicitud de información 00146/VABRAVO/IP/2019.</w:t>
      </w:r>
    </w:p>
    <w:p w:rsidR="00D81BA5" w:rsidRPr="001F5F01" w:rsidRDefault="00D81BA5" w:rsidP="00D81BA5">
      <w:pPr>
        <w:ind w:left="851" w:right="902"/>
        <w:jc w:val="both"/>
        <w:rPr>
          <w:rFonts w:ascii="Palatino Linotype" w:hAnsi="Palatino Linotype" w:cs="Arial"/>
          <w:i/>
          <w:sz w:val="22"/>
        </w:rPr>
      </w:pPr>
    </w:p>
    <w:p w:rsidR="001F5F01" w:rsidRDefault="001F5F01" w:rsidP="00D81BA5">
      <w:pPr>
        <w:ind w:left="851" w:right="902"/>
        <w:jc w:val="both"/>
        <w:rPr>
          <w:rFonts w:ascii="Palatino Linotype" w:hAnsi="Palatino Linotype" w:cs="Arial"/>
          <w:i/>
          <w:sz w:val="22"/>
        </w:rPr>
      </w:pPr>
      <w:r w:rsidRPr="001F5F01">
        <w:rPr>
          <w:rFonts w:ascii="Palatino Linotype" w:hAnsi="Palatino Linotype" w:cs="Arial"/>
          <w:i/>
          <w:sz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D81BA5" w:rsidRPr="001F5F01" w:rsidRDefault="00D81BA5" w:rsidP="00D81BA5">
      <w:pPr>
        <w:ind w:left="851" w:right="902"/>
        <w:jc w:val="both"/>
        <w:rPr>
          <w:rFonts w:ascii="Palatino Linotype" w:hAnsi="Palatino Linotype" w:cs="Arial"/>
          <w:i/>
          <w:sz w:val="22"/>
        </w:rPr>
      </w:pPr>
    </w:p>
    <w:p w:rsidR="00BD3D77" w:rsidRDefault="001F5F01" w:rsidP="00D81BA5">
      <w:pPr>
        <w:ind w:left="851" w:right="902"/>
        <w:jc w:val="both"/>
        <w:rPr>
          <w:rFonts w:ascii="Palatino Linotype" w:hAnsi="Palatino Linotype" w:cs="Arial"/>
        </w:rPr>
      </w:pPr>
      <w:r w:rsidRPr="001F5F01">
        <w:rPr>
          <w:rFonts w:ascii="Palatino Linotype" w:hAnsi="Palatino Linotype" w:cs="Arial"/>
          <w:i/>
          <w:sz w:val="22"/>
        </w:rPr>
        <w:t>En el supuesto de que la información referida en los puntos 2 y 3, del resolutivo SEGUNDO no haya sido generada, poseída o administrada por el Sujeto Obligado, bastará con que así lo manifieste</w:t>
      </w:r>
      <w:r>
        <w:rPr>
          <w:rFonts w:ascii="Palatino Linotype" w:hAnsi="Palatino Linotype" w:cs="Arial"/>
          <w:i/>
          <w:sz w:val="22"/>
        </w:rPr>
        <w:t>.</w:t>
      </w:r>
    </w:p>
    <w:p w:rsidR="00F9187E" w:rsidRDefault="006E1418" w:rsidP="00F9187E">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Es así que</w:t>
      </w:r>
      <w:r w:rsidRPr="001D3F57">
        <w:rPr>
          <w:rFonts w:ascii="Palatino Linotype" w:hAnsi="Palatino Linotype" w:cs="Arial"/>
          <w:lang w:val="es-MX"/>
        </w:rPr>
        <w:t xml:space="preserve">, la que suscribe reitera, que si bien coincide en términos generales </w:t>
      </w:r>
      <w:r>
        <w:rPr>
          <w:rFonts w:ascii="Palatino Linotype" w:hAnsi="Palatino Linotype" w:cs="Arial"/>
          <w:lang w:val="es-MX"/>
        </w:rPr>
        <w:t>con</w:t>
      </w:r>
      <w:r w:rsidR="00F9187E">
        <w:rPr>
          <w:rFonts w:ascii="Palatino Linotype" w:hAnsi="Palatino Linotype" w:cs="Arial"/>
          <w:lang w:val="es-MX"/>
        </w:rPr>
        <w:t xml:space="preserve"> el análisis </w:t>
      </w:r>
      <w:r w:rsidR="00BD3D77">
        <w:rPr>
          <w:rFonts w:ascii="Palatino Linotype" w:hAnsi="Palatino Linotype" w:cs="Arial"/>
          <w:lang w:val="es-MX"/>
        </w:rPr>
        <w:t xml:space="preserve">y sentido </w:t>
      </w:r>
      <w:r w:rsidR="00993A9A">
        <w:rPr>
          <w:rFonts w:ascii="Palatino Linotype" w:hAnsi="Palatino Linotype" w:cs="Arial"/>
          <w:lang w:val="es-MX"/>
        </w:rPr>
        <w:t>de la resolución en comento,</w:t>
      </w:r>
      <w:r w:rsidR="00BD3D77">
        <w:rPr>
          <w:rFonts w:ascii="Palatino Linotype" w:hAnsi="Palatino Linotype" w:cs="Arial"/>
          <w:lang w:val="es-MX"/>
        </w:rPr>
        <w:t xml:space="preserve"> difiero respecto a</w:t>
      </w:r>
      <w:r w:rsidR="00F9187E">
        <w:rPr>
          <w:rFonts w:ascii="Palatino Linotype" w:hAnsi="Palatino Linotype" w:cs="Arial"/>
          <w:lang w:val="es-MX"/>
        </w:rPr>
        <w:t>l pronunciamiento referente a que</w:t>
      </w:r>
      <w:r w:rsidR="006E1C17">
        <w:rPr>
          <w:rFonts w:ascii="Palatino Linotype" w:hAnsi="Palatino Linotype" w:cs="Arial"/>
          <w:lang w:val="es-MX"/>
        </w:rPr>
        <w:t xml:space="preserve"> de</w:t>
      </w:r>
      <w:r w:rsidR="00F9187E">
        <w:rPr>
          <w:rFonts w:ascii="Palatino Linotype" w:hAnsi="Palatino Linotype" w:cs="Arial"/>
          <w:lang w:val="es-MX"/>
        </w:rPr>
        <w:t xml:space="preserve"> </w:t>
      </w:r>
      <w:r w:rsidR="00BD3D77" w:rsidRPr="00BD3D77">
        <w:rPr>
          <w:rFonts w:ascii="Palatino Linotype" w:hAnsi="Palatino Linotype" w:cs="Arial"/>
          <w:lang w:val="es-MX"/>
        </w:rPr>
        <w:t xml:space="preserve">las documentales </w:t>
      </w:r>
      <w:r w:rsidR="00BD3D77">
        <w:rPr>
          <w:rFonts w:ascii="Palatino Linotype" w:hAnsi="Palatino Linotype" w:cs="Arial"/>
          <w:lang w:val="es-MX"/>
        </w:rPr>
        <w:t xml:space="preserve">de las que se ordena la </w:t>
      </w:r>
      <w:r w:rsidR="00993A9A">
        <w:rPr>
          <w:rFonts w:ascii="Palatino Linotype" w:hAnsi="Palatino Linotype" w:cs="Arial"/>
          <w:lang w:val="es-MX"/>
        </w:rPr>
        <w:t>entrega</w:t>
      </w:r>
      <w:r w:rsidR="009B45E4">
        <w:rPr>
          <w:rFonts w:ascii="Palatino Linotype" w:hAnsi="Palatino Linotype" w:cs="Arial"/>
          <w:lang w:val="es-MX"/>
        </w:rPr>
        <w:t>, así como de las remitidas</w:t>
      </w:r>
      <w:r w:rsidR="00993A9A">
        <w:rPr>
          <w:rFonts w:ascii="Palatino Linotype" w:hAnsi="Palatino Linotype" w:cs="Arial"/>
          <w:lang w:val="es-MX"/>
        </w:rPr>
        <w:t xml:space="preserve">, </w:t>
      </w:r>
      <w:r w:rsidR="00BD3D77" w:rsidRPr="00BD3D77">
        <w:rPr>
          <w:rFonts w:ascii="Palatino Linotype" w:hAnsi="Palatino Linotype" w:cs="Arial"/>
          <w:lang w:val="es-MX"/>
        </w:rPr>
        <w:t>contiene</w:t>
      </w:r>
      <w:r w:rsidR="009B45E4">
        <w:rPr>
          <w:rFonts w:ascii="Palatino Linotype" w:hAnsi="Palatino Linotype" w:cs="Arial"/>
          <w:lang w:val="es-MX"/>
        </w:rPr>
        <w:t>n</w:t>
      </w:r>
      <w:r w:rsidR="00BD3D77" w:rsidRPr="00BD3D77">
        <w:rPr>
          <w:rFonts w:ascii="Palatino Linotype" w:hAnsi="Palatino Linotype" w:cs="Arial"/>
          <w:lang w:val="es-MX"/>
        </w:rPr>
        <w:t xml:space="preserve"> </w:t>
      </w:r>
      <w:r w:rsidR="006E1C17">
        <w:rPr>
          <w:rFonts w:ascii="Palatino Linotype" w:hAnsi="Palatino Linotype" w:cs="Arial"/>
          <w:lang w:val="es-MX"/>
        </w:rPr>
        <w:t>el nombre del perito responsable</w:t>
      </w:r>
      <w:r w:rsidR="00BD3D77" w:rsidRPr="00BD3D77">
        <w:rPr>
          <w:rFonts w:ascii="Palatino Linotype" w:hAnsi="Palatino Linotype" w:cs="Arial"/>
          <w:lang w:val="es-MX"/>
        </w:rPr>
        <w:t>,</w:t>
      </w:r>
      <w:r w:rsidR="00BD3D77">
        <w:rPr>
          <w:rFonts w:ascii="Palatino Linotype" w:hAnsi="Palatino Linotype" w:cs="Arial"/>
          <w:lang w:val="es-MX"/>
        </w:rPr>
        <w:t xml:space="preserve"> </w:t>
      </w:r>
      <w:r w:rsidR="009B45E4">
        <w:rPr>
          <w:rFonts w:ascii="Palatino Linotype" w:hAnsi="Palatino Linotype" w:cs="Arial"/>
          <w:lang w:val="es-MX"/>
        </w:rPr>
        <w:t>dato</w:t>
      </w:r>
      <w:r w:rsidR="00F9187E">
        <w:rPr>
          <w:rFonts w:ascii="Palatino Linotype" w:hAnsi="Palatino Linotype" w:cs="Arial"/>
          <w:lang w:val="es-MX"/>
        </w:rPr>
        <w:t xml:space="preserve"> que debe clasificarse como confidencial. </w:t>
      </w:r>
    </w:p>
    <w:p w:rsidR="006E1C17" w:rsidRPr="006E1C17" w:rsidRDefault="006E1C17" w:rsidP="006E1C17">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En ese sentido, se estima que dicho dato es de</w:t>
      </w:r>
      <w:r>
        <w:rPr>
          <w:rFonts w:ascii="Palatino Linotype" w:hAnsi="Palatino Linotype" w:cs="Arial"/>
        </w:rPr>
        <w:t xml:space="preserve"> carácter público, debido a que el </w:t>
      </w:r>
      <w:r w:rsidR="009B45E4">
        <w:rPr>
          <w:rFonts w:ascii="Palatino Linotype" w:hAnsi="Palatino Linotype" w:cs="Arial"/>
        </w:rPr>
        <w:t xml:space="preserve">perito </w:t>
      </w:r>
      <w:r>
        <w:rPr>
          <w:rFonts w:ascii="Palatino Linotype" w:hAnsi="Palatino Linotype" w:cs="Arial"/>
        </w:rPr>
        <w:t xml:space="preserve">responsable </w:t>
      </w:r>
      <w:r w:rsidRPr="00D81BA5">
        <w:rPr>
          <w:rFonts w:ascii="Palatino Linotype" w:hAnsi="Palatino Linotype" w:cs="Arial"/>
          <w:color w:val="222222"/>
        </w:rPr>
        <w:t>actúa como el profesional autorizado y registrado por la Secretaría</w:t>
      </w:r>
      <w:r w:rsidR="00D702D1">
        <w:rPr>
          <w:rFonts w:ascii="Palatino Linotype" w:hAnsi="Palatino Linotype" w:cs="Arial"/>
          <w:color w:val="222222"/>
        </w:rPr>
        <w:t xml:space="preserve"> de Obra Pública </w:t>
      </w:r>
      <w:r w:rsidRPr="00D81BA5">
        <w:rPr>
          <w:rFonts w:ascii="Palatino Linotype" w:hAnsi="Palatino Linotype" w:cs="Arial"/>
          <w:color w:val="222222"/>
        </w:rPr>
        <w:t xml:space="preserve">para actuar como </w:t>
      </w:r>
      <w:r w:rsidRPr="00D81BA5">
        <w:rPr>
          <w:rFonts w:ascii="Palatino Linotype" w:hAnsi="Palatino Linotype" w:cs="Arial"/>
          <w:b/>
          <w:color w:val="222222"/>
        </w:rPr>
        <w:t>auxiliar de las autoridades municipales de construcción</w:t>
      </w:r>
      <w:r w:rsidRPr="00D81BA5">
        <w:rPr>
          <w:rFonts w:ascii="Palatino Linotype" w:hAnsi="Palatino Linotype" w:cs="Arial"/>
          <w:color w:val="222222"/>
        </w:rPr>
        <w:t>, quien será el responsable de los proyectos de obras en los que otorgue su responsiva en el ámbito de su intervención, y así se cumplan con las disposiciones de este Libro Décimo Segundo del Código Administrativo del Estado de México, las Normas Técnicas y demás normatividad aplicable.</w:t>
      </w:r>
    </w:p>
    <w:p w:rsidR="006E1C17" w:rsidRPr="0046600F" w:rsidRDefault="006E1C17" w:rsidP="00D81BA5">
      <w:pPr>
        <w:tabs>
          <w:tab w:val="left" w:pos="8222"/>
        </w:tabs>
        <w:ind w:left="851" w:right="902"/>
        <w:jc w:val="both"/>
        <w:rPr>
          <w:rFonts w:ascii="Palatino Linotype" w:hAnsi="Palatino Linotype" w:cs="Arial"/>
          <w:i/>
          <w:color w:val="222222"/>
          <w:sz w:val="22"/>
        </w:rPr>
      </w:pPr>
      <w:r w:rsidRPr="0046600F">
        <w:rPr>
          <w:rFonts w:ascii="Palatino Linotype" w:hAnsi="Palatino Linotype" w:cs="Arial"/>
          <w:b/>
          <w:i/>
          <w:color w:val="222222"/>
          <w:sz w:val="22"/>
        </w:rPr>
        <w:t>“Artículo 18.15 Bis. Corresponsable de Obra es la persona física auxiliar del Director Responsable de Obra autorizada y registrada por la Secretaría</w:t>
      </w:r>
      <w:r w:rsidRPr="0046600F">
        <w:rPr>
          <w:rFonts w:ascii="Palatino Linotype" w:hAnsi="Palatino Linotype" w:cs="Arial"/>
          <w:i/>
          <w:color w:val="222222"/>
          <w:sz w:val="22"/>
        </w:rPr>
        <w:t xml:space="preserve">, </w:t>
      </w:r>
      <w:r w:rsidRPr="0046600F">
        <w:rPr>
          <w:rFonts w:ascii="Palatino Linotype" w:hAnsi="Palatino Linotype" w:cs="Arial"/>
          <w:i/>
          <w:color w:val="222222"/>
          <w:sz w:val="22"/>
        </w:rPr>
        <w:lastRenderedPageBreak/>
        <w:t>quien cuenta con los conocimientos específicos y dominio en una materia relacionada al ámbito de su intervención profesional, relativos a la seguridad estructural, al diseño urbano y arquitectónico e instalaciones y demás especialidades relacionadas con la construcción en términos de la legislación correspondiente.</w:t>
      </w:r>
    </w:p>
    <w:p w:rsidR="006E1C17" w:rsidRPr="0046600F" w:rsidRDefault="006E1C17" w:rsidP="00D81BA5">
      <w:pPr>
        <w:tabs>
          <w:tab w:val="left" w:pos="8222"/>
        </w:tabs>
        <w:ind w:left="851" w:right="902"/>
        <w:jc w:val="both"/>
        <w:rPr>
          <w:rFonts w:ascii="Palatino Linotype" w:hAnsi="Palatino Linotype" w:cs="Arial"/>
          <w:i/>
          <w:color w:val="222222"/>
          <w:sz w:val="22"/>
        </w:rPr>
      </w:pPr>
    </w:p>
    <w:p w:rsidR="006E1C17" w:rsidRPr="0046600F" w:rsidRDefault="006E1C17" w:rsidP="00D81BA5">
      <w:pPr>
        <w:tabs>
          <w:tab w:val="left" w:pos="8222"/>
        </w:tabs>
        <w:ind w:left="851" w:right="902"/>
        <w:jc w:val="both"/>
        <w:rPr>
          <w:rFonts w:ascii="Palatino Linotype" w:hAnsi="Palatino Linotype" w:cs="Arial"/>
          <w:b/>
          <w:i/>
          <w:color w:val="222222"/>
          <w:sz w:val="22"/>
        </w:rPr>
      </w:pPr>
      <w:r w:rsidRPr="0046600F">
        <w:rPr>
          <w:rFonts w:ascii="Palatino Linotype" w:hAnsi="Palatino Linotype" w:cs="Arial"/>
          <w:b/>
          <w:i/>
          <w:color w:val="222222"/>
          <w:sz w:val="22"/>
        </w:rPr>
        <w:t>Artículo 18.16. La autorización para ejercer con el carácter de Director Responsable de Obra y Corresponsable de Obra se acreditará con la credencial vigente expedida al efecto por la Secretaría.</w:t>
      </w:r>
    </w:p>
    <w:p w:rsidR="006E1C17" w:rsidRPr="0046600F" w:rsidRDefault="006E1C17" w:rsidP="00D81BA5">
      <w:pPr>
        <w:tabs>
          <w:tab w:val="left" w:pos="8222"/>
        </w:tabs>
        <w:ind w:left="851" w:right="902"/>
        <w:jc w:val="both"/>
        <w:rPr>
          <w:rFonts w:ascii="Palatino Linotype" w:hAnsi="Palatino Linotype" w:cs="Arial"/>
          <w:i/>
          <w:color w:val="222222"/>
          <w:sz w:val="22"/>
        </w:rPr>
      </w:pPr>
    </w:p>
    <w:p w:rsidR="006E1C17" w:rsidRPr="0046600F" w:rsidRDefault="006E1C17" w:rsidP="00D81BA5">
      <w:pPr>
        <w:tabs>
          <w:tab w:val="left" w:pos="8222"/>
        </w:tabs>
        <w:ind w:left="851" w:right="902"/>
        <w:jc w:val="both"/>
        <w:rPr>
          <w:rFonts w:ascii="Palatino Linotype" w:hAnsi="Palatino Linotype" w:cs="Arial"/>
          <w:i/>
          <w:color w:val="222222"/>
          <w:sz w:val="22"/>
        </w:rPr>
      </w:pPr>
      <w:r w:rsidRPr="0046600F">
        <w:rPr>
          <w:rFonts w:ascii="Palatino Linotype" w:hAnsi="Palatino Linotype" w:cs="Arial"/>
          <w:i/>
          <w:color w:val="222222"/>
          <w:sz w:val="22"/>
        </w:rPr>
        <w:t>Asimismo, la Secretaría integrará y operará un Registro de Directores Responsables de Obra y corresponsables de obra certificados en las distintas ramas de la construcción, a fin de conformar un catálogo que será publicado en el periódica oficial "Gaceta del Gobierno", por la Cámara Mexicana de Industria de la Construcción y por los Colegios de Ingenieros y Arquitectos.</w:t>
      </w:r>
    </w:p>
    <w:p w:rsidR="006E1C17" w:rsidRPr="0046600F" w:rsidRDefault="006E1C17" w:rsidP="00D81BA5">
      <w:pPr>
        <w:tabs>
          <w:tab w:val="left" w:pos="8222"/>
        </w:tabs>
        <w:ind w:left="851" w:right="902"/>
        <w:jc w:val="both"/>
        <w:rPr>
          <w:rFonts w:ascii="Palatino Linotype" w:hAnsi="Palatino Linotype" w:cs="Arial"/>
          <w:i/>
          <w:color w:val="222222"/>
          <w:sz w:val="22"/>
        </w:rPr>
      </w:pPr>
    </w:p>
    <w:p w:rsidR="006E1C17" w:rsidRPr="0046600F" w:rsidRDefault="006E1C17" w:rsidP="00D81BA5">
      <w:pPr>
        <w:tabs>
          <w:tab w:val="left" w:pos="8222"/>
        </w:tabs>
        <w:ind w:left="851" w:right="902"/>
        <w:jc w:val="both"/>
        <w:rPr>
          <w:rFonts w:ascii="Palatino Linotype" w:hAnsi="Palatino Linotype" w:cs="Arial"/>
          <w:i/>
          <w:color w:val="222222"/>
          <w:sz w:val="22"/>
        </w:rPr>
      </w:pPr>
      <w:r w:rsidRPr="0046600F">
        <w:rPr>
          <w:rFonts w:ascii="Palatino Linotype" w:hAnsi="Palatino Linotype" w:cs="Arial"/>
          <w:i/>
          <w:color w:val="222222"/>
          <w:sz w:val="22"/>
        </w:rPr>
        <w:t>La Secretaría contará con un registro de los expedientes de los Directores Responsables de Obra y corresponsables de Obra en el que, además de los documentos que acreditan la profesionalización de los solicitantes, se registrarán las sanciones a que se hayan hecho acreedores.”</w:t>
      </w:r>
      <w:r w:rsidRPr="0046600F">
        <w:rPr>
          <w:rFonts w:ascii="Palatino Linotype" w:hAnsi="Palatino Linotype" w:cs="Arial"/>
          <w:i/>
          <w:color w:val="222222"/>
          <w:sz w:val="22"/>
        </w:rPr>
        <w:cr/>
      </w:r>
    </w:p>
    <w:p w:rsidR="006E1C17" w:rsidRPr="0046600F" w:rsidRDefault="006E1C17" w:rsidP="006E1C17">
      <w:pPr>
        <w:spacing w:line="360" w:lineRule="auto"/>
        <w:jc w:val="both"/>
        <w:rPr>
          <w:rFonts w:ascii="Palatino Linotype" w:hAnsi="Palatino Linotype" w:cs="Arial"/>
          <w:color w:val="222222"/>
        </w:rPr>
      </w:pPr>
      <w:r w:rsidRPr="0046600F">
        <w:rPr>
          <w:rFonts w:ascii="Palatino Linotype" w:hAnsi="Palatino Linotype" w:cs="Arial"/>
          <w:color w:val="222222"/>
        </w:rPr>
        <w:t xml:space="preserve">Así, concluimos que se expedirá licencia como </w:t>
      </w:r>
      <w:r w:rsidR="00D702D1" w:rsidRPr="0046600F">
        <w:rPr>
          <w:rFonts w:ascii="Palatino Linotype" w:hAnsi="Palatino Linotype" w:cs="Arial"/>
          <w:color w:val="222222"/>
        </w:rPr>
        <w:t xml:space="preserve">perito responsable de obra </w:t>
      </w:r>
      <w:r w:rsidRPr="0046600F">
        <w:rPr>
          <w:rFonts w:ascii="Palatino Linotype" w:hAnsi="Palatino Linotype" w:cs="Arial"/>
          <w:color w:val="222222"/>
        </w:rPr>
        <w:t xml:space="preserve">del Estado de México a personas involucradas en el área de construcción que cubran el perfil solicitado para validar obras privadas y públicas, siendo entonces importante su publicidad a fin de conocer que las personas que otorgan su visto bueno como auxiliares de una Autoridad Municipal cuentan con los conocimientos específicos y dominio en una materia relacionada al ámbito de su intervención profesional, relativos a la seguridad estructural, al diseño urbano y arquitectónico e instalaciones y demás especialidades relacionadas con la </w:t>
      </w:r>
      <w:r w:rsidR="00D702D1">
        <w:rPr>
          <w:rFonts w:ascii="Palatino Linotype" w:hAnsi="Palatino Linotype" w:cs="Arial"/>
          <w:color w:val="222222"/>
        </w:rPr>
        <w:t>misma</w:t>
      </w:r>
      <w:r w:rsidRPr="0046600F">
        <w:rPr>
          <w:rFonts w:ascii="Palatino Linotype" w:hAnsi="Palatino Linotype" w:cs="Arial"/>
          <w:color w:val="222222"/>
        </w:rPr>
        <w:t>, al obtener una autorización para ejercer actos de autoridad.</w:t>
      </w:r>
    </w:p>
    <w:p w:rsidR="006E1C17" w:rsidRPr="0046600F" w:rsidRDefault="006E1C17" w:rsidP="006E1C17">
      <w:pPr>
        <w:spacing w:line="360" w:lineRule="auto"/>
        <w:jc w:val="both"/>
        <w:rPr>
          <w:rFonts w:ascii="Palatino Linotype" w:hAnsi="Palatino Linotype" w:cs="Arial"/>
          <w:color w:val="222222"/>
        </w:rPr>
      </w:pPr>
    </w:p>
    <w:p w:rsidR="006E1C17" w:rsidRPr="0046600F" w:rsidRDefault="006E1C17" w:rsidP="006E1C17">
      <w:pPr>
        <w:spacing w:line="360" w:lineRule="auto"/>
        <w:jc w:val="both"/>
        <w:rPr>
          <w:rFonts w:ascii="Palatino Linotype" w:hAnsi="Palatino Linotype" w:cs="Arial"/>
          <w:color w:val="222222"/>
        </w:rPr>
      </w:pPr>
      <w:r w:rsidRPr="0046600F">
        <w:rPr>
          <w:rFonts w:ascii="Palatino Linotype" w:hAnsi="Palatino Linotype" w:cs="Arial"/>
          <w:color w:val="222222"/>
        </w:rPr>
        <w:lastRenderedPageBreak/>
        <w:t xml:space="preserve">Por tanto, </w:t>
      </w:r>
      <w:r>
        <w:rPr>
          <w:rFonts w:ascii="Palatino Linotype" w:hAnsi="Palatino Linotype" w:cs="Arial"/>
          <w:color w:val="222222"/>
        </w:rPr>
        <w:t>la suscrita considera que se debió ordenar la entrega de las licencias de construcción</w:t>
      </w:r>
      <w:r w:rsidRPr="0046600F">
        <w:rPr>
          <w:rFonts w:ascii="Palatino Linotype" w:hAnsi="Palatino Linotype" w:cs="Arial"/>
          <w:color w:val="222222"/>
        </w:rPr>
        <w:t>, en la</w:t>
      </w:r>
      <w:r>
        <w:rPr>
          <w:rFonts w:ascii="Palatino Linotype" w:hAnsi="Palatino Linotype" w:cs="Arial"/>
          <w:color w:val="222222"/>
        </w:rPr>
        <w:t>s</w:t>
      </w:r>
      <w:r w:rsidRPr="0046600F">
        <w:rPr>
          <w:rFonts w:ascii="Palatino Linotype" w:hAnsi="Palatino Linotype" w:cs="Arial"/>
          <w:color w:val="222222"/>
        </w:rPr>
        <w:t xml:space="preserve"> que se dej</w:t>
      </w:r>
      <w:r>
        <w:rPr>
          <w:rFonts w:ascii="Palatino Linotype" w:hAnsi="Palatino Linotype" w:cs="Arial"/>
          <w:color w:val="222222"/>
        </w:rPr>
        <w:t>ara</w:t>
      </w:r>
      <w:r w:rsidRPr="0046600F">
        <w:rPr>
          <w:rFonts w:ascii="Palatino Linotype" w:hAnsi="Palatino Linotype" w:cs="Arial"/>
          <w:color w:val="222222"/>
        </w:rPr>
        <w:t xml:space="preserve"> visible el nombre del perito responsable, en versión pública, acompañado del debido </w:t>
      </w:r>
      <w:r w:rsidR="00D702D1" w:rsidRPr="0046600F">
        <w:rPr>
          <w:rFonts w:ascii="Palatino Linotype" w:hAnsi="Palatino Linotype" w:cs="Arial"/>
          <w:color w:val="222222"/>
        </w:rPr>
        <w:t xml:space="preserve">Acuerdo </w:t>
      </w:r>
      <w:r w:rsidRPr="0046600F">
        <w:rPr>
          <w:rFonts w:ascii="Palatino Linotype" w:hAnsi="Palatino Linotype" w:cs="Arial"/>
          <w:color w:val="222222"/>
        </w:rPr>
        <w:t>que sustente la clasificación de información</w:t>
      </w:r>
      <w:r w:rsidR="00D702D1">
        <w:rPr>
          <w:rFonts w:ascii="Palatino Linotype" w:hAnsi="Palatino Linotype" w:cs="Arial"/>
          <w:color w:val="222222"/>
        </w:rPr>
        <w:t xml:space="preserve"> que para tal efecto se realice, respecto de los demás datos, </w:t>
      </w:r>
      <w:r w:rsidR="004409B9">
        <w:rPr>
          <w:rFonts w:ascii="Palatino Linotype" w:hAnsi="Palatino Linotype" w:cs="Arial"/>
          <w:color w:val="222222"/>
        </w:rPr>
        <w:t>así</w:t>
      </w:r>
      <w:r w:rsidR="00D702D1">
        <w:rPr>
          <w:rFonts w:ascii="Palatino Linotype" w:hAnsi="Palatino Linotype" w:cs="Arial"/>
          <w:color w:val="222222"/>
        </w:rPr>
        <w:t xml:space="preserve"> como no ordenar el Acuerdo de D</w:t>
      </w:r>
      <w:r w:rsidR="00D702D1" w:rsidRPr="004409B9">
        <w:rPr>
          <w:rFonts w:ascii="Palatino Linotype" w:hAnsi="Palatino Linotype" w:cs="Arial"/>
          <w:color w:val="222222"/>
        </w:rPr>
        <w:t>esclasifica</w:t>
      </w:r>
      <w:r w:rsidR="00D702D1">
        <w:rPr>
          <w:rFonts w:ascii="Palatino Linotype" w:hAnsi="Palatino Linotype" w:cs="Arial"/>
          <w:color w:val="222222"/>
        </w:rPr>
        <w:t xml:space="preserve">ción </w:t>
      </w:r>
      <w:r w:rsidR="004409B9">
        <w:rPr>
          <w:rFonts w:ascii="Palatino Linotype" w:hAnsi="Palatino Linotype" w:cs="Arial"/>
          <w:color w:val="222222"/>
        </w:rPr>
        <w:t xml:space="preserve">corroborando que se suprimiera en las licencias remitidas, por lo que se debieron ordenar nuevamente. </w:t>
      </w:r>
    </w:p>
    <w:p w:rsidR="00993A9A" w:rsidRDefault="007267FE" w:rsidP="007267FE">
      <w:pPr>
        <w:pStyle w:val="Prrafodelista"/>
        <w:widowControl w:val="0"/>
        <w:tabs>
          <w:tab w:val="left" w:pos="1276"/>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0238FA">
        <w:rPr>
          <w:rFonts w:ascii="Palatino Linotype" w:hAnsi="Palatino Linotype" w:cs="Arial"/>
        </w:rPr>
        <w:t>En razón de lo anterior, este Instituto precisa que</w:t>
      </w:r>
      <w:r w:rsidR="00D66762">
        <w:rPr>
          <w:rFonts w:ascii="Palatino Linotype" w:hAnsi="Palatino Linotype" w:cs="Arial"/>
        </w:rPr>
        <w:t xml:space="preserve"> el nombre del perito responsable </w:t>
      </w:r>
      <w:r w:rsidR="00993A9A">
        <w:rPr>
          <w:rFonts w:ascii="Palatino Linotype" w:hAnsi="Palatino Linotype" w:cs="Arial"/>
        </w:rPr>
        <w:t>inmers</w:t>
      </w:r>
      <w:r w:rsidR="00D66762">
        <w:rPr>
          <w:rFonts w:ascii="Palatino Linotype" w:hAnsi="Palatino Linotype" w:cs="Arial"/>
        </w:rPr>
        <w:t>o</w:t>
      </w:r>
      <w:r w:rsidR="00993A9A">
        <w:rPr>
          <w:rFonts w:ascii="Palatino Linotype" w:hAnsi="Palatino Linotype" w:cs="Arial"/>
        </w:rPr>
        <w:t xml:space="preserve"> en el documento del que se ordena la entrega, </w:t>
      </w:r>
      <w:r w:rsidRPr="000238FA">
        <w:rPr>
          <w:rFonts w:ascii="Palatino Linotype" w:hAnsi="Palatino Linotype" w:cs="Arial"/>
        </w:rPr>
        <w:t xml:space="preserve">no constituye </w:t>
      </w:r>
      <w:r w:rsidR="000B6173">
        <w:rPr>
          <w:rFonts w:ascii="Palatino Linotype" w:hAnsi="Palatino Linotype" w:cs="Arial"/>
        </w:rPr>
        <w:t xml:space="preserve">un </w:t>
      </w:r>
      <w:r w:rsidR="00CA4471">
        <w:rPr>
          <w:rFonts w:ascii="Palatino Linotype" w:hAnsi="Palatino Linotype" w:cs="Arial"/>
        </w:rPr>
        <w:t>dato personal confidencial,</w:t>
      </w:r>
      <w:r w:rsidRPr="000238FA">
        <w:rPr>
          <w:rFonts w:ascii="Palatino Linotype" w:hAnsi="Palatino Linotype" w:cs="Arial"/>
        </w:rPr>
        <w:t xml:space="preserve"> </w:t>
      </w:r>
      <w:r w:rsidR="00CA4471">
        <w:rPr>
          <w:rFonts w:ascii="Palatino Linotype" w:hAnsi="Palatino Linotype" w:cs="Arial"/>
        </w:rPr>
        <w:t xml:space="preserve">pues </w:t>
      </w:r>
      <w:r w:rsidR="00993A9A">
        <w:rPr>
          <w:rFonts w:ascii="Palatino Linotype" w:hAnsi="Palatino Linotype" w:cs="Arial"/>
        </w:rPr>
        <w:t xml:space="preserve">se trata de información, entre otra, </w:t>
      </w:r>
      <w:r w:rsidRPr="000238FA">
        <w:rPr>
          <w:rFonts w:ascii="Palatino Linotype" w:hAnsi="Palatino Linotype" w:cs="Arial"/>
        </w:rPr>
        <w:t xml:space="preserve">que permite corroborar la legitimidad del </w:t>
      </w:r>
      <w:r>
        <w:rPr>
          <w:rFonts w:ascii="Palatino Linotype" w:hAnsi="Palatino Linotype" w:cs="Arial"/>
        </w:rPr>
        <w:t>documento</w:t>
      </w:r>
      <w:r w:rsidRPr="000238FA">
        <w:rPr>
          <w:rFonts w:ascii="Palatino Linotype" w:hAnsi="Palatino Linotype" w:cs="Arial"/>
        </w:rPr>
        <w:t xml:space="preserve">; por lo que, </w:t>
      </w:r>
      <w:r w:rsidR="00CA4471">
        <w:rPr>
          <w:rFonts w:ascii="Palatino Linotype" w:hAnsi="Palatino Linotype" w:cs="Arial"/>
        </w:rPr>
        <w:t xml:space="preserve">prima el interés </w:t>
      </w:r>
      <w:r>
        <w:rPr>
          <w:rFonts w:ascii="Palatino Linotype" w:hAnsi="Palatino Linotype" w:cs="Arial"/>
        </w:rPr>
        <w:t>público</w:t>
      </w:r>
      <w:r w:rsidR="004409B9">
        <w:rPr>
          <w:rFonts w:ascii="Palatino Linotype" w:hAnsi="Palatino Linotype" w:cs="Arial"/>
        </w:rPr>
        <w:t xml:space="preserve"> de darlo a conocer</w:t>
      </w:r>
      <w:r w:rsidR="00993A9A">
        <w:rPr>
          <w:rFonts w:ascii="Palatino Linotype" w:hAnsi="Palatino Linotype" w:cs="Arial"/>
        </w:rPr>
        <w:t xml:space="preserve">. </w:t>
      </w:r>
    </w:p>
    <w:p w:rsidR="00993A9A" w:rsidRDefault="00993A9A" w:rsidP="007267FE">
      <w:pPr>
        <w:pStyle w:val="Prrafodelista"/>
        <w:widowControl w:val="0"/>
        <w:tabs>
          <w:tab w:val="left" w:pos="1276"/>
        </w:tabs>
        <w:autoSpaceDE w:val="0"/>
        <w:autoSpaceDN w:val="0"/>
        <w:adjustRightInd w:val="0"/>
        <w:spacing w:before="100" w:beforeAutospacing="1" w:after="100" w:afterAutospacing="1" w:line="360" w:lineRule="auto"/>
        <w:ind w:left="0" w:right="49"/>
        <w:jc w:val="both"/>
        <w:rPr>
          <w:rFonts w:ascii="Palatino Linotype" w:hAnsi="Palatino Linotype" w:cs="Arial"/>
        </w:rPr>
      </w:pPr>
    </w:p>
    <w:p w:rsidR="007267FE" w:rsidRPr="00D35B05" w:rsidRDefault="00993A9A" w:rsidP="007267FE">
      <w:pPr>
        <w:pStyle w:val="Prrafodelista"/>
        <w:widowControl w:val="0"/>
        <w:tabs>
          <w:tab w:val="left" w:pos="1276"/>
        </w:tabs>
        <w:autoSpaceDE w:val="0"/>
        <w:autoSpaceDN w:val="0"/>
        <w:adjustRightInd w:val="0"/>
        <w:spacing w:before="100" w:beforeAutospacing="1" w:after="100" w:afterAutospacing="1" w:line="360" w:lineRule="auto"/>
        <w:ind w:left="0" w:right="49"/>
        <w:jc w:val="both"/>
        <w:rPr>
          <w:rFonts w:ascii="Palatino Linotype" w:hAnsi="Palatino Linotype" w:cs="Arial"/>
        </w:rPr>
      </w:pPr>
      <w:r>
        <w:rPr>
          <w:rFonts w:ascii="Palatino Linotype" w:hAnsi="Palatino Linotype" w:cs="Arial"/>
        </w:rPr>
        <w:t>Se afirma lo anterior</w:t>
      </w:r>
      <w:r w:rsidR="00CA4471">
        <w:rPr>
          <w:rFonts w:ascii="Palatino Linotype" w:hAnsi="Palatino Linotype" w:cs="Arial"/>
          <w:lang w:eastAsia="es-CO"/>
        </w:rPr>
        <w:t xml:space="preserve">, </w:t>
      </w:r>
      <w:r>
        <w:rPr>
          <w:rFonts w:ascii="Palatino Linotype" w:hAnsi="Palatino Linotype" w:cs="Arial"/>
          <w:lang w:eastAsia="es-CO"/>
        </w:rPr>
        <w:t xml:space="preserve">en concordancia con </w:t>
      </w:r>
      <w:r w:rsidR="007267FE">
        <w:rPr>
          <w:rFonts w:ascii="Palatino Linotype" w:hAnsi="Palatino Linotype" w:cs="Arial"/>
          <w:lang w:eastAsia="es-CO"/>
        </w:rPr>
        <w:t xml:space="preserve">lo dispuesto en el </w:t>
      </w:r>
      <w:r>
        <w:rPr>
          <w:rFonts w:ascii="Palatino Linotype" w:hAnsi="Palatino Linotype" w:cs="Arial"/>
          <w:lang w:eastAsia="es-CO"/>
        </w:rPr>
        <w:t xml:space="preserve">artículo 9, fracciones I y VII de la Ley de Transparencia y Acceso a la Información </w:t>
      </w:r>
      <w:r w:rsidR="00231366">
        <w:rPr>
          <w:rFonts w:ascii="Palatino Linotype" w:hAnsi="Palatino Linotype" w:cs="Arial"/>
          <w:lang w:eastAsia="es-CO"/>
        </w:rPr>
        <w:t xml:space="preserve">Pública del Estado de México y </w:t>
      </w:r>
      <w:r>
        <w:rPr>
          <w:rFonts w:ascii="Palatino Linotype" w:hAnsi="Palatino Linotype" w:cs="Arial"/>
          <w:lang w:eastAsia="es-CO"/>
        </w:rPr>
        <w:t>Municipios que a la letra dice</w:t>
      </w:r>
      <w:r w:rsidR="007267FE">
        <w:rPr>
          <w:rFonts w:ascii="Palatino Linotype" w:hAnsi="Palatino Linotype" w:cs="Arial"/>
          <w:lang w:eastAsia="es-CO"/>
        </w:rPr>
        <w:t>:</w:t>
      </w:r>
    </w:p>
    <w:p w:rsidR="007267FE" w:rsidRPr="00AF0976" w:rsidRDefault="00D87ACA" w:rsidP="00D87ACA">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r w:rsidR="007267FE" w:rsidRPr="00AF0976">
        <w:rPr>
          <w:rFonts w:ascii="Palatino Linotype" w:hAnsi="Palatino Linotype" w:cs="Arial"/>
          <w:b/>
          <w:bCs/>
          <w:i/>
          <w:sz w:val="22"/>
          <w:szCs w:val="22"/>
        </w:rPr>
        <w:t>Artículo 9. El Instituto deberá regir su funcionamiento de acuerdo a los siguientes principios:</w:t>
      </w:r>
    </w:p>
    <w:p w:rsidR="007267FE" w:rsidRPr="00AF0976" w:rsidRDefault="007267FE" w:rsidP="00D87ACA">
      <w:pPr>
        <w:ind w:left="851" w:right="902"/>
        <w:jc w:val="both"/>
        <w:rPr>
          <w:rFonts w:ascii="Palatino Linotype" w:hAnsi="Palatino Linotype" w:cs="Arial"/>
          <w:bCs/>
          <w:i/>
          <w:sz w:val="22"/>
          <w:szCs w:val="22"/>
        </w:rPr>
      </w:pPr>
      <w:r w:rsidRPr="00AF0976">
        <w:rPr>
          <w:rFonts w:ascii="Palatino Linotype" w:hAnsi="Palatino Linotype" w:cs="Arial"/>
          <w:b/>
          <w:bCs/>
          <w:i/>
          <w:sz w:val="22"/>
          <w:szCs w:val="22"/>
        </w:rPr>
        <w:t>I. Certeza:</w:t>
      </w:r>
      <w:r w:rsidRPr="00AF0976">
        <w:rPr>
          <w:rFonts w:ascii="Palatino Linotype" w:hAnsi="Palatino Linotype" w:cs="Arial"/>
          <w:bCs/>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rsidR="007267FE" w:rsidRPr="00AF0976" w:rsidRDefault="007267FE" w:rsidP="00D87ACA">
      <w:pPr>
        <w:ind w:left="851" w:right="902"/>
        <w:jc w:val="both"/>
        <w:rPr>
          <w:rFonts w:ascii="Palatino Linotype" w:hAnsi="Palatino Linotype" w:cs="Arial"/>
          <w:bCs/>
          <w:i/>
          <w:sz w:val="22"/>
          <w:szCs w:val="22"/>
        </w:rPr>
      </w:pPr>
      <w:r w:rsidRPr="00AF0976">
        <w:rPr>
          <w:rFonts w:ascii="Palatino Linotype" w:hAnsi="Palatino Linotype" w:cs="Arial"/>
          <w:bCs/>
          <w:i/>
          <w:sz w:val="22"/>
          <w:szCs w:val="22"/>
        </w:rPr>
        <w:t>…</w:t>
      </w:r>
    </w:p>
    <w:p w:rsidR="007267FE" w:rsidRPr="00AF0976" w:rsidRDefault="007267FE" w:rsidP="00D87ACA">
      <w:pPr>
        <w:ind w:left="851" w:right="902"/>
        <w:jc w:val="both"/>
        <w:rPr>
          <w:rFonts w:ascii="Palatino Linotype" w:hAnsi="Palatino Linotype" w:cs="Arial"/>
          <w:bCs/>
          <w:i/>
          <w:sz w:val="22"/>
          <w:szCs w:val="22"/>
        </w:rPr>
      </w:pPr>
      <w:r w:rsidRPr="00AF0976">
        <w:rPr>
          <w:rFonts w:ascii="Palatino Linotype" w:hAnsi="Palatino Linotype" w:cs="Arial"/>
          <w:b/>
          <w:bCs/>
          <w:i/>
          <w:sz w:val="22"/>
          <w:szCs w:val="22"/>
        </w:rPr>
        <w:t>VII. Máxima Publicidad:</w:t>
      </w:r>
      <w:r w:rsidRPr="00AF0976">
        <w:rPr>
          <w:rFonts w:ascii="Palatino Linotype" w:hAnsi="Palatino Linotype" w:cs="Arial"/>
          <w:bCs/>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r w:rsidR="00D87ACA">
        <w:rPr>
          <w:rFonts w:ascii="Palatino Linotype" w:hAnsi="Palatino Linotype" w:cs="Arial"/>
          <w:bCs/>
          <w:i/>
          <w:sz w:val="22"/>
          <w:szCs w:val="22"/>
        </w:rPr>
        <w:t>“</w:t>
      </w:r>
    </w:p>
    <w:p w:rsidR="007267FE" w:rsidRPr="00AF0976" w:rsidRDefault="007267FE" w:rsidP="00D87ACA">
      <w:pPr>
        <w:ind w:left="851" w:right="902"/>
        <w:jc w:val="both"/>
        <w:rPr>
          <w:rFonts w:ascii="Palatino Linotype" w:hAnsi="Palatino Linotype" w:cs="Arial"/>
          <w:bCs/>
          <w:i/>
          <w:sz w:val="22"/>
          <w:szCs w:val="22"/>
        </w:rPr>
      </w:pPr>
      <w:r w:rsidRPr="00AF0976">
        <w:rPr>
          <w:rFonts w:ascii="Palatino Linotype" w:hAnsi="Palatino Linotype" w:cs="Arial"/>
          <w:bCs/>
          <w:i/>
          <w:sz w:val="22"/>
          <w:szCs w:val="22"/>
        </w:rPr>
        <w:t>(Énfasis añadido)</w:t>
      </w:r>
    </w:p>
    <w:p w:rsidR="00D87ACA" w:rsidRPr="00302055" w:rsidRDefault="00887288" w:rsidP="00D87ACA">
      <w:pPr>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lastRenderedPageBreak/>
        <w:t xml:space="preserve">Por lo anteriormente expuesto, </w:t>
      </w:r>
      <w:r w:rsidR="006E1418">
        <w:rPr>
          <w:rFonts w:ascii="Palatino Linotype" w:hAnsi="Palatino Linotype" w:cs="Arial"/>
        </w:rPr>
        <w:t xml:space="preserve">la que suscribe emite </w:t>
      </w:r>
      <w:r w:rsidR="006E1418" w:rsidRPr="003031E1">
        <w:rPr>
          <w:rFonts w:ascii="Palatino Linotype" w:hAnsi="Palatino Linotype" w:cs="Arial"/>
          <w:b/>
        </w:rPr>
        <w:t>VOTO PARTICULAR</w:t>
      </w:r>
      <w:r w:rsidR="006E1418">
        <w:rPr>
          <w:rFonts w:ascii="Palatino Linotype" w:hAnsi="Palatino Linotype" w:cs="Arial"/>
        </w:rPr>
        <w:t xml:space="preserve">, pues se </w:t>
      </w:r>
      <w:r w:rsidR="00993A9A">
        <w:rPr>
          <w:rFonts w:ascii="Palatino Linotype" w:hAnsi="Palatino Linotype" w:cs="Arial"/>
        </w:rPr>
        <w:t>estima</w:t>
      </w:r>
      <w:r w:rsidR="006E1418">
        <w:rPr>
          <w:rFonts w:ascii="Palatino Linotype" w:hAnsi="Palatino Linotype" w:cs="Arial"/>
        </w:rPr>
        <w:t xml:space="preserve"> que </w:t>
      </w:r>
      <w:r>
        <w:rPr>
          <w:rFonts w:ascii="Palatino Linotype" w:hAnsi="Palatino Linotype" w:cs="Arial"/>
          <w:lang w:val="es-MX"/>
        </w:rPr>
        <w:t xml:space="preserve">la Ponencia </w:t>
      </w:r>
      <w:proofErr w:type="spellStart"/>
      <w:r>
        <w:rPr>
          <w:rFonts w:ascii="Palatino Linotype" w:hAnsi="Palatino Linotype" w:cs="Arial"/>
          <w:lang w:val="es-MX"/>
        </w:rPr>
        <w:t>Resolutora</w:t>
      </w:r>
      <w:proofErr w:type="spellEnd"/>
      <w:r w:rsidR="00764E1F">
        <w:rPr>
          <w:rFonts w:ascii="Palatino Linotype" w:hAnsi="Palatino Linotype" w:cs="Arial"/>
          <w:lang w:val="es-MX"/>
        </w:rPr>
        <w:t xml:space="preserve"> debió</w:t>
      </w:r>
      <w:r>
        <w:rPr>
          <w:rFonts w:ascii="Palatino Linotype" w:hAnsi="Palatino Linotype" w:cs="Arial"/>
          <w:lang w:val="es-MX"/>
        </w:rPr>
        <w:t xml:space="preserve"> </w:t>
      </w:r>
      <w:r w:rsidR="000B6173">
        <w:rPr>
          <w:rFonts w:ascii="Palatino Linotype" w:hAnsi="Palatino Linotype" w:cs="Arial"/>
          <w:lang w:val="es-MX"/>
        </w:rPr>
        <w:t>ordenar la entrega de l</w:t>
      </w:r>
      <w:r w:rsidR="00D66762">
        <w:rPr>
          <w:rFonts w:ascii="Palatino Linotype" w:hAnsi="Palatino Linotype" w:cs="Arial"/>
          <w:lang w:val="es-MX"/>
        </w:rPr>
        <w:t>as licencias de construcción del predio mencionado en la solicitud</w:t>
      </w:r>
      <w:r w:rsidR="00CA4471">
        <w:rPr>
          <w:rFonts w:ascii="Palatino Linotype" w:hAnsi="Palatino Linotype" w:cs="Arial"/>
          <w:lang w:val="es-MX"/>
        </w:rPr>
        <w:t>,</w:t>
      </w:r>
      <w:r w:rsidR="00D66762">
        <w:rPr>
          <w:rFonts w:ascii="Palatino Linotype" w:hAnsi="Palatino Linotype" w:cs="Arial"/>
          <w:lang w:val="es-MX"/>
        </w:rPr>
        <w:t xml:space="preserve"> dejando visible el nombre del perito responsable</w:t>
      </w:r>
      <w:r w:rsidR="00993A9A">
        <w:rPr>
          <w:rFonts w:ascii="Palatino Linotype" w:hAnsi="Palatino Linotype" w:cs="Arial"/>
          <w:lang w:val="es-MX"/>
        </w:rPr>
        <w:t xml:space="preserve">, </w:t>
      </w:r>
      <w:r w:rsidR="00D87ACA">
        <w:rPr>
          <w:rFonts w:ascii="Palatino Linotype" w:hAnsi="Palatino Linotype" w:cs="Arial"/>
        </w:rPr>
        <w:t>a fin de dar cumplimiento a</w:t>
      </w:r>
      <w:r w:rsidR="00CA4471">
        <w:rPr>
          <w:rFonts w:ascii="Palatino Linotype" w:hAnsi="Palatino Linotype" w:cs="Arial"/>
        </w:rPr>
        <w:t>l</w:t>
      </w:r>
      <w:r w:rsidR="00D87ACA">
        <w:rPr>
          <w:rFonts w:ascii="Palatino Linotype" w:hAnsi="Palatino Linotype" w:cs="Arial"/>
        </w:rPr>
        <w:t xml:space="preserve"> </w:t>
      </w:r>
      <w:r w:rsidR="00993A9A">
        <w:rPr>
          <w:rFonts w:ascii="Palatino Linotype" w:hAnsi="Palatino Linotype" w:cs="Arial"/>
        </w:rPr>
        <w:t>principio</w:t>
      </w:r>
      <w:r w:rsidR="00D87ACA">
        <w:rPr>
          <w:rFonts w:ascii="Palatino Linotype" w:hAnsi="Palatino Linotype" w:cs="Arial"/>
        </w:rPr>
        <w:t xml:space="preserve"> de certeza jurídica.</w:t>
      </w:r>
    </w:p>
    <w:tbl>
      <w:tblPr>
        <w:tblW w:w="4393" w:type="dxa"/>
        <w:jc w:val="center"/>
        <w:tblLayout w:type="fixed"/>
        <w:tblLook w:val="04A0" w:firstRow="1" w:lastRow="0" w:firstColumn="1" w:lastColumn="0" w:noHBand="0" w:noVBand="1"/>
      </w:tblPr>
      <w:tblGrid>
        <w:gridCol w:w="4393"/>
      </w:tblGrid>
      <w:tr w:rsidR="00750586" w:rsidRPr="001950C9" w:rsidTr="002B3596">
        <w:trPr>
          <w:jc w:val="center"/>
        </w:trPr>
        <w:tc>
          <w:tcPr>
            <w:tcW w:w="4393" w:type="dxa"/>
          </w:tcPr>
          <w:p w:rsidR="00D87ACA" w:rsidRDefault="00D87ACA"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D81BA5" w:rsidRDefault="00D81BA5" w:rsidP="002B3596">
            <w:pPr>
              <w:ind w:right="-164"/>
              <w:jc w:val="center"/>
              <w:rPr>
                <w:rFonts w:ascii="Palatino Linotype" w:hAnsi="Palatino Linotype"/>
                <w:b/>
              </w:rPr>
            </w:pPr>
          </w:p>
          <w:p w:rsidR="00231366" w:rsidRDefault="00231366" w:rsidP="002B3596">
            <w:pPr>
              <w:ind w:right="-164"/>
              <w:jc w:val="center"/>
              <w:rPr>
                <w:rFonts w:ascii="Palatino Linotype" w:hAnsi="Palatino Linotype"/>
                <w:b/>
              </w:rPr>
            </w:pPr>
          </w:p>
          <w:p w:rsidR="00231366" w:rsidRDefault="00231366"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231366" w:rsidRDefault="00231366" w:rsidP="002B3596">
            <w:pPr>
              <w:ind w:right="-164"/>
              <w:jc w:val="center"/>
              <w:rPr>
                <w:rFonts w:ascii="Palatino Linotype" w:hAnsi="Palatino Linotype"/>
                <w:b/>
              </w:rPr>
            </w:pPr>
          </w:p>
          <w:p w:rsidR="00750586" w:rsidRPr="001950C9" w:rsidRDefault="00750586" w:rsidP="002B3596">
            <w:pPr>
              <w:ind w:right="-164"/>
              <w:jc w:val="center"/>
              <w:rPr>
                <w:rFonts w:ascii="Palatino Linotype" w:hAnsi="Palatino Linotype"/>
                <w:b/>
              </w:rPr>
            </w:pPr>
            <w:r w:rsidRPr="001950C9">
              <w:rPr>
                <w:rFonts w:ascii="Palatino Linotype" w:hAnsi="Palatino Linotype"/>
                <w:b/>
              </w:rPr>
              <w:t>EVA ABAID YAPUR</w:t>
            </w:r>
          </w:p>
          <w:p w:rsidR="000B6173" w:rsidRDefault="00750586" w:rsidP="00231366">
            <w:pPr>
              <w:ind w:right="-164"/>
              <w:jc w:val="center"/>
              <w:rPr>
                <w:rFonts w:ascii="Palatino Linotype" w:hAnsi="Palatino Linotype"/>
                <w:b/>
              </w:rPr>
            </w:pPr>
            <w:r w:rsidRPr="001950C9">
              <w:rPr>
                <w:rFonts w:ascii="Palatino Linotype" w:hAnsi="Palatino Linotype"/>
                <w:b/>
              </w:rPr>
              <w:t>COMISIONADA</w:t>
            </w:r>
          </w:p>
          <w:p w:rsidR="00DB08C8" w:rsidRPr="001950C9" w:rsidRDefault="00DB08C8" w:rsidP="00DB08C8">
            <w:pPr>
              <w:jc w:val="center"/>
              <w:rPr>
                <w:rFonts w:ascii="Palatino Linotype" w:hAnsi="Palatino Linotype"/>
                <w:b/>
              </w:rPr>
            </w:pPr>
            <w:r>
              <w:rPr>
                <w:rFonts w:ascii="Palatino Linotype" w:hAnsi="Palatino Linotype" w:cs="Arial"/>
                <w:b/>
              </w:rPr>
              <w:t>(RÚB</w:t>
            </w:r>
            <w:bookmarkStart w:id="0" w:name="_GoBack"/>
            <w:bookmarkEnd w:id="0"/>
            <w:r>
              <w:rPr>
                <w:rFonts w:ascii="Palatino Linotype" w:hAnsi="Palatino Linotype" w:cs="Arial"/>
                <w:b/>
              </w:rPr>
              <w:t>RICA)</w:t>
            </w:r>
          </w:p>
        </w:tc>
      </w:tr>
    </w:tbl>
    <w:p w:rsidR="00527768" w:rsidRDefault="00527768" w:rsidP="00E832EB">
      <w:pPr>
        <w:widowControl w:val="0"/>
        <w:ind w:right="-164"/>
        <w:jc w:val="both"/>
        <w:rPr>
          <w:rFonts w:ascii="Palatino Linotype" w:eastAsia="Calibri" w:hAnsi="Palatino Linotype" w:cs="Arial"/>
          <w:color w:val="000000" w:themeColor="text1"/>
          <w:sz w:val="20"/>
          <w:szCs w:val="20"/>
        </w:rPr>
      </w:pPr>
    </w:p>
    <w:p w:rsidR="00527768" w:rsidRDefault="00527768" w:rsidP="00E832EB">
      <w:pPr>
        <w:widowControl w:val="0"/>
        <w:ind w:right="-164"/>
        <w:jc w:val="both"/>
        <w:rPr>
          <w:rFonts w:ascii="Palatino Linotype" w:eastAsia="Calibri" w:hAnsi="Palatino Linotype" w:cs="Arial"/>
          <w:color w:val="000000" w:themeColor="text1"/>
          <w:sz w:val="20"/>
          <w:szCs w:val="20"/>
        </w:rPr>
      </w:pPr>
    </w:p>
    <w:p w:rsidR="00527768" w:rsidRDefault="00527768" w:rsidP="00E832EB">
      <w:pPr>
        <w:widowControl w:val="0"/>
        <w:ind w:right="-164"/>
        <w:jc w:val="both"/>
        <w:rPr>
          <w:rFonts w:ascii="Palatino Linotype" w:eastAsia="Calibri" w:hAnsi="Palatino Linotype" w:cs="Arial"/>
          <w:color w:val="000000" w:themeColor="text1"/>
          <w:sz w:val="20"/>
          <w:szCs w:val="20"/>
        </w:rPr>
      </w:pPr>
    </w:p>
    <w:p w:rsidR="00527768" w:rsidRDefault="00527768" w:rsidP="00E832EB">
      <w:pPr>
        <w:widowControl w:val="0"/>
        <w:ind w:right="-164"/>
        <w:jc w:val="both"/>
        <w:rPr>
          <w:rFonts w:ascii="Palatino Linotype" w:eastAsia="Calibri" w:hAnsi="Palatino Linotype" w:cs="Arial"/>
          <w:color w:val="000000" w:themeColor="text1"/>
          <w:sz w:val="20"/>
          <w:szCs w:val="20"/>
        </w:rPr>
      </w:pPr>
    </w:p>
    <w:p w:rsidR="00105534" w:rsidRDefault="00105534" w:rsidP="00E832EB">
      <w:pPr>
        <w:widowControl w:val="0"/>
        <w:ind w:right="-164"/>
        <w:jc w:val="both"/>
        <w:rPr>
          <w:rFonts w:ascii="Palatino Linotype" w:eastAsia="Calibri" w:hAnsi="Palatino Linotype" w:cs="Arial"/>
          <w:color w:val="000000" w:themeColor="text1"/>
          <w:sz w:val="20"/>
          <w:szCs w:val="20"/>
        </w:rPr>
      </w:pPr>
    </w:p>
    <w:p w:rsidR="00105534" w:rsidRDefault="00105534" w:rsidP="00E832EB">
      <w:pPr>
        <w:widowControl w:val="0"/>
        <w:ind w:right="-164"/>
        <w:jc w:val="both"/>
        <w:rPr>
          <w:rFonts w:ascii="Palatino Linotype" w:eastAsia="Calibri" w:hAnsi="Palatino Linotype" w:cs="Arial"/>
          <w:color w:val="000000" w:themeColor="text1"/>
          <w:sz w:val="20"/>
          <w:szCs w:val="20"/>
        </w:rPr>
      </w:pPr>
    </w:p>
    <w:p w:rsidR="00D81BA5" w:rsidRDefault="00D81BA5" w:rsidP="00E832EB">
      <w:pPr>
        <w:widowControl w:val="0"/>
        <w:ind w:right="-164"/>
        <w:jc w:val="both"/>
        <w:rPr>
          <w:rFonts w:ascii="Palatino Linotype" w:eastAsia="Calibri" w:hAnsi="Palatino Linotype" w:cs="Arial"/>
          <w:color w:val="000000" w:themeColor="text1"/>
          <w:sz w:val="20"/>
          <w:szCs w:val="20"/>
        </w:rPr>
      </w:pPr>
    </w:p>
    <w:p w:rsidR="00D81BA5" w:rsidRDefault="00D81BA5" w:rsidP="00E832EB">
      <w:pPr>
        <w:widowControl w:val="0"/>
        <w:ind w:right="-164"/>
        <w:jc w:val="both"/>
        <w:rPr>
          <w:rFonts w:ascii="Palatino Linotype" w:eastAsia="Calibri" w:hAnsi="Palatino Linotype" w:cs="Arial"/>
          <w:color w:val="000000" w:themeColor="text1"/>
          <w:sz w:val="20"/>
          <w:szCs w:val="20"/>
        </w:rPr>
      </w:pPr>
    </w:p>
    <w:p w:rsidR="00D81BA5" w:rsidRDefault="00D81BA5" w:rsidP="00E832EB">
      <w:pPr>
        <w:widowControl w:val="0"/>
        <w:ind w:right="-164"/>
        <w:jc w:val="both"/>
        <w:rPr>
          <w:rFonts w:ascii="Palatino Linotype" w:eastAsia="Calibri" w:hAnsi="Palatino Linotype" w:cs="Arial"/>
          <w:color w:val="000000" w:themeColor="text1"/>
          <w:sz w:val="20"/>
          <w:szCs w:val="20"/>
        </w:rPr>
      </w:pPr>
    </w:p>
    <w:p w:rsidR="00D81BA5" w:rsidRDefault="00D81BA5" w:rsidP="00E832EB">
      <w:pPr>
        <w:widowControl w:val="0"/>
        <w:ind w:right="-164"/>
        <w:jc w:val="both"/>
        <w:rPr>
          <w:rFonts w:ascii="Palatino Linotype" w:eastAsia="Calibri" w:hAnsi="Palatino Linotype" w:cs="Arial"/>
          <w:color w:val="000000" w:themeColor="text1"/>
          <w:sz w:val="20"/>
          <w:szCs w:val="20"/>
        </w:rPr>
      </w:pPr>
    </w:p>
    <w:p w:rsidR="00D81BA5" w:rsidRDefault="00D81BA5" w:rsidP="00E832EB">
      <w:pPr>
        <w:widowControl w:val="0"/>
        <w:ind w:right="-164"/>
        <w:jc w:val="both"/>
        <w:rPr>
          <w:rFonts w:ascii="Palatino Linotype" w:eastAsia="Calibri" w:hAnsi="Palatino Linotype" w:cs="Arial"/>
          <w:color w:val="000000" w:themeColor="text1"/>
          <w:sz w:val="20"/>
          <w:szCs w:val="20"/>
        </w:rPr>
      </w:pPr>
    </w:p>
    <w:p w:rsidR="00231366" w:rsidRDefault="00231366" w:rsidP="00E832EB">
      <w:pPr>
        <w:widowControl w:val="0"/>
        <w:ind w:right="-164"/>
        <w:jc w:val="both"/>
        <w:rPr>
          <w:rFonts w:ascii="Palatino Linotype" w:eastAsia="Calibri" w:hAnsi="Palatino Linotype" w:cs="Arial"/>
          <w:color w:val="000000" w:themeColor="text1"/>
          <w:sz w:val="20"/>
          <w:szCs w:val="20"/>
        </w:rPr>
      </w:pPr>
    </w:p>
    <w:p w:rsidR="00D81BA5" w:rsidRDefault="00D81BA5" w:rsidP="00E832EB">
      <w:pPr>
        <w:widowControl w:val="0"/>
        <w:ind w:right="-164"/>
        <w:jc w:val="both"/>
        <w:rPr>
          <w:rFonts w:ascii="Palatino Linotype" w:eastAsia="Calibri" w:hAnsi="Palatino Linotype" w:cs="Arial"/>
          <w:color w:val="000000" w:themeColor="text1"/>
          <w:sz w:val="20"/>
          <w:szCs w:val="20"/>
        </w:rPr>
      </w:pPr>
    </w:p>
    <w:p w:rsidR="00D81BA5" w:rsidRDefault="00D81BA5" w:rsidP="00E832EB">
      <w:pPr>
        <w:widowControl w:val="0"/>
        <w:ind w:right="-164"/>
        <w:jc w:val="both"/>
        <w:rPr>
          <w:rFonts w:ascii="Palatino Linotype" w:eastAsia="Calibri" w:hAnsi="Palatino Linotype" w:cs="Arial"/>
          <w:color w:val="000000" w:themeColor="text1"/>
          <w:sz w:val="20"/>
          <w:szCs w:val="20"/>
        </w:rPr>
      </w:pPr>
    </w:p>
    <w:p w:rsidR="00D81BA5" w:rsidRDefault="00D81BA5" w:rsidP="00E832EB">
      <w:pPr>
        <w:widowControl w:val="0"/>
        <w:ind w:right="-164"/>
        <w:jc w:val="both"/>
        <w:rPr>
          <w:rFonts w:ascii="Palatino Linotype" w:eastAsia="Calibri" w:hAnsi="Palatino Linotype" w:cs="Arial"/>
          <w:color w:val="000000" w:themeColor="text1"/>
          <w:sz w:val="20"/>
          <w:szCs w:val="20"/>
        </w:rPr>
      </w:pPr>
    </w:p>
    <w:p w:rsidR="00BA3C17" w:rsidRDefault="00750586" w:rsidP="00E832EB">
      <w:pPr>
        <w:widowControl w:val="0"/>
        <w:ind w:right="-164"/>
        <w:jc w:val="both"/>
        <w:rPr>
          <w:rFonts w:ascii="Palatino Linotype" w:eastAsia="Calibri" w:hAnsi="Palatino Linotype" w:cs="Arial"/>
          <w:color w:val="000000" w:themeColor="text1"/>
          <w:sz w:val="18"/>
          <w:szCs w:val="20"/>
        </w:rPr>
      </w:pPr>
      <w:r w:rsidRPr="00E1789D">
        <w:rPr>
          <w:rFonts w:ascii="Palatino Linotype" w:eastAsia="Calibri" w:hAnsi="Palatino Linotype" w:cs="Arial"/>
          <w:color w:val="000000" w:themeColor="text1"/>
          <w:sz w:val="20"/>
          <w:szCs w:val="20"/>
        </w:rPr>
        <w:t xml:space="preserve">Esta hoja corresponde </w:t>
      </w:r>
      <w:r w:rsidR="006C5851" w:rsidRPr="00E1789D">
        <w:rPr>
          <w:rFonts w:ascii="Palatino Linotype" w:eastAsia="Calibri" w:hAnsi="Palatino Linotype" w:cs="Arial"/>
          <w:color w:val="000000" w:themeColor="text1"/>
          <w:sz w:val="20"/>
          <w:szCs w:val="20"/>
        </w:rPr>
        <w:t>a</w:t>
      </w:r>
      <w:r w:rsidR="00605B16" w:rsidRPr="00E1789D">
        <w:rPr>
          <w:rFonts w:ascii="Palatino Linotype" w:eastAsia="Calibri" w:hAnsi="Palatino Linotype" w:cs="Arial"/>
          <w:color w:val="000000" w:themeColor="text1"/>
          <w:sz w:val="20"/>
          <w:szCs w:val="20"/>
        </w:rPr>
        <w:t>l voto particular emitido en</w:t>
      </w:r>
      <w:r w:rsidR="00BA3C17" w:rsidRPr="00E1789D">
        <w:rPr>
          <w:rFonts w:ascii="Palatino Linotype" w:eastAsia="Calibri" w:hAnsi="Palatino Linotype" w:cs="Arial"/>
          <w:color w:val="000000" w:themeColor="text1"/>
          <w:sz w:val="20"/>
          <w:szCs w:val="20"/>
        </w:rPr>
        <w:t xml:space="preserve"> la resolución</w:t>
      </w:r>
      <w:r w:rsidR="00605B16" w:rsidRPr="00E1789D">
        <w:rPr>
          <w:rFonts w:ascii="Palatino Linotype" w:eastAsia="Calibri" w:hAnsi="Palatino Linotype" w:cs="Arial"/>
          <w:color w:val="000000" w:themeColor="text1"/>
          <w:sz w:val="20"/>
          <w:szCs w:val="20"/>
        </w:rPr>
        <w:t xml:space="preserve"> </w:t>
      </w:r>
      <w:r w:rsidR="00BA3C17" w:rsidRPr="00E1789D">
        <w:rPr>
          <w:rFonts w:ascii="Palatino Linotype" w:eastAsia="Calibri" w:hAnsi="Palatino Linotype" w:cs="Arial"/>
          <w:color w:val="000000" w:themeColor="text1"/>
          <w:sz w:val="20"/>
          <w:szCs w:val="20"/>
        </w:rPr>
        <w:t>d</w:t>
      </w:r>
      <w:r w:rsidR="00605B16" w:rsidRPr="00E1789D">
        <w:rPr>
          <w:rFonts w:ascii="Palatino Linotype" w:eastAsia="Calibri" w:hAnsi="Palatino Linotype" w:cs="Arial"/>
          <w:color w:val="000000" w:themeColor="text1"/>
          <w:sz w:val="20"/>
          <w:szCs w:val="20"/>
        </w:rPr>
        <w:t>e</w:t>
      </w:r>
      <w:r w:rsidR="000B6173">
        <w:rPr>
          <w:rFonts w:ascii="Palatino Linotype" w:eastAsia="Calibri" w:hAnsi="Palatino Linotype" w:cs="Arial"/>
          <w:color w:val="000000" w:themeColor="text1"/>
          <w:sz w:val="20"/>
          <w:szCs w:val="20"/>
        </w:rPr>
        <w:t>l</w:t>
      </w:r>
      <w:r w:rsidR="00D87ACA">
        <w:rPr>
          <w:rFonts w:ascii="Palatino Linotype" w:eastAsia="Calibri" w:hAnsi="Palatino Linotype" w:cs="Arial"/>
          <w:color w:val="000000" w:themeColor="text1"/>
          <w:sz w:val="20"/>
          <w:szCs w:val="20"/>
        </w:rPr>
        <w:t xml:space="preserve"> </w:t>
      </w:r>
      <w:r w:rsidRPr="00E1789D">
        <w:rPr>
          <w:rFonts w:ascii="Palatino Linotype" w:eastAsia="Calibri" w:hAnsi="Palatino Linotype" w:cs="Arial"/>
          <w:color w:val="000000" w:themeColor="text1"/>
          <w:sz w:val="20"/>
          <w:szCs w:val="20"/>
        </w:rPr>
        <w:t>recurso</w:t>
      </w:r>
      <w:r w:rsidR="006C5851" w:rsidRPr="00E1789D">
        <w:rPr>
          <w:rFonts w:ascii="Palatino Linotype" w:eastAsia="Calibri" w:hAnsi="Palatino Linotype" w:cs="Arial"/>
          <w:color w:val="000000" w:themeColor="text1"/>
          <w:sz w:val="20"/>
          <w:szCs w:val="20"/>
        </w:rPr>
        <w:t xml:space="preserve"> de revisión</w:t>
      </w:r>
      <w:r w:rsidR="00605B16" w:rsidRPr="00E1789D">
        <w:rPr>
          <w:rFonts w:ascii="Palatino Linotype" w:eastAsia="Calibri" w:hAnsi="Palatino Linotype" w:cs="Arial"/>
          <w:color w:val="000000" w:themeColor="text1"/>
          <w:sz w:val="20"/>
          <w:szCs w:val="20"/>
        </w:rPr>
        <w:t xml:space="preserve"> </w:t>
      </w:r>
      <w:r w:rsidR="00D66762">
        <w:rPr>
          <w:rFonts w:ascii="Palatino Linotype" w:hAnsi="Palatino Linotype" w:cs="Arial"/>
          <w:sz w:val="20"/>
          <w:szCs w:val="20"/>
        </w:rPr>
        <w:t>07800</w:t>
      </w:r>
      <w:r w:rsidR="00887288" w:rsidRPr="00E1789D">
        <w:rPr>
          <w:rFonts w:ascii="Palatino Linotype" w:hAnsi="Palatino Linotype" w:cs="Arial"/>
          <w:sz w:val="20"/>
          <w:szCs w:val="20"/>
        </w:rPr>
        <w:t>/INFOEM/IP/RR/2019</w:t>
      </w:r>
      <w:r w:rsidR="002E2FE8" w:rsidRPr="00E1789D">
        <w:rPr>
          <w:rFonts w:ascii="Palatino Linotype" w:eastAsia="Calibri" w:hAnsi="Palatino Linotype" w:cs="Arial"/>
          <w:color w:val="000000" w:themeColor="text1"/>
          <w:sz w:val="20"/>
          <w:szCs w:val="20"/>
        </w:rPr>
        <w:t xml:space="preserve">, </w:t>
      </w:r>
      <w:r w:rsidR="00BA3C17" w:rsidRPr="00E1789D">
        <w:rPr>
          <w:rFonts w:ascii="Palatino Linotype" w:eastAsia="Calibri" w:hAnsi="Palatino Linotype" w:cs="Arial"/>
          <w:color w:val="000000" w:themeColor="text1"/>
          <w:sz w:val="20"/>
          <w:szCs w:val="20"/>
        </w:rPr>
        <w:t>aprobada</w:t>
      </w:r>
      <w:r w:rsidR="00D87ACA">
        <w:rPr>
          <w:rFonts w:ascii="Palatino Linotype" w:eastAsia="Calibri" w:hAnsi="Palatino Linotype" w:cs="Arial"/>
          <w:color w:val="000000" w:themeColor="text1"/>
          <w:sz w:val="20"/>
          <w:szCs w:val="20"/>
        </w:rPr>
        <w:t xml:space="preserve"> el </w:t>
      </w:r>
      <w:r w:rsidR="00D66762">
        <w:rPr>
          <w:rFonts w:ascii="Palatino Linotype" w:eastAsia="Calibri" w:hAnsi="Palatino Linotype" w:cs="Arial"/>
          <w:color w:val="000000" w:themeColor="text1"/>
          <w:sz w:val="20"/>
          <w:szCs w:val="20"/>
        </w:rPr>
        <w:t xml:space="preserve">cuatro </w:t>
      </w:r>
      <w:r w:rsidR="00887288" w:rsidRPr="00E1789D">
        <w:rPr>
          <w:rFonts w:ascii="Palatino Linotype" w:eastAsia="Calibri" w:hAnsi="Palatino Linotype" w:cs="Arial"/>
          <w:color w:val="000000" w:themeColor="text1"/>
          <w:sz w:val="20"/>
          <w:szCs w:val="20"/>
        </w:rPr>
        <w:t xml:space="preserve">de </w:t>
      </w:r>
      <w:r w:rsidR="00D66762">
        <w:rPr>
          <w:rFonts w:ascii="Palatino Linotype" w:eastAsia="Calibri" w:hAnsi="Palatino Linotype" w:cs="Arial"/>
          <w:color w:val="000000" w:themeColor="text1"/>
          <w:sz w:val="20"/>
          <w:szCs w:val="20"/>
        </w:rPr>
        <w:t xml:space="preserve">diciembre </w:t>
      </w:r>
      <w:r w:rsidR="00887288" w:rsidRPr="00E1789D">
        <w:rPr>
          <w:rFonts w:ascii="Palatino Linotype" w:eastAsia="Calibri" w:hAnsi="Palatino Linotype" w:cs="Arial"/>
          <w:color w:val="000000" w:themeColor="text1"/>
          <w:sz w:val="20"/>
          <w:szCs w:val="20"/>
        </w:rPr>
        <w:t xml:space="preserve">de dos mil diecinueve. </w:t>
      </w:r>
    </w:p>
    <w:p w:rsidR="00E1789D" w:rsidRPr="00E1789D" w:rsidRDefault="00E1789D" w:rsidP="00E832EB">
      <w:pPr>
        <w:widowControl w:val="0"/>
        <w:ind w:right="-164"/>
        <w:jc w:val="both"/>
        <w:rPr>
          <w:rFonts w:ascii="Palatino Linotype" w:eastAsia="Calibri" w:hAnsi="Palatino Linotype" w:cs="Arial"/>
          <w:color w:val="000000" w:themeColor="text1"/>
          <w:sz w:val="8"/>
          <w:szCs w:val="8"/>
        </w:rPr>
      </w:pPr>
    </w:p>
    <w:p w:rsidR="00C23B43" w:rsidRPr="000C63D8" w:rsidRDefault="00D87ACA" w:rsidP="00E832EB">
      <w:pPr>
        <w:widowControl w:val="0"/>
        <w:ind w:right="-164"/>
        <w:jc w:val="both"/>
        <w:rPr>
          <w:rFonts w:ascii="Palatino Linotype" w:eastAsia="Calibri" w:hAnsi="Palatino Linotype" w:cs="Arial"/>
          <w:color w:val="000000" w:themeColor="text1"/>
          <w:sz w:val="18"/>
          <w:szCs w:val="20"/>
        </w:rPr>
      </w:pPr>
      <w:r>
        <w:rPr>
          <w:rFonts w:ascii="Palatino Linotype" w:eastAsia="Calibri" w:hAnsi="Palatino Linotype" w:cs="Arial"/>
          <w:color w:val="000000" w:themeColor="text1"/>
          <w:sz w:val="20"/>
          <w:szCs w:val="20"/>
        </w:rPr>
        <w:t>YSM/IAHA</w:t>
      </w:r>
    </w:p>
    <w:sectPr w:rsidR="00C23B43" w:rsidRPr="000C63D8" w:rsidSect="009B45E4">
      <w:headerReference w:type="even" r:id="rId8"/>
      <w:headerReference w:type="default" r:id="rId9"/>
      <w:footerReference w:type="default" r:id="rId10"/>
      <w:headerReference w:type="first" r:id="rId11"/>
      <w:pgSz w:w="12240" w:h="15840"/>
      <w:pgMar w:top="2116"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51" w:rsidRDefault="00605851" w:rsidP="00750586">
      <w:r>
        <w:separator/>
      </w:r>
    </w:p>
  </w:endnote>
  <w:endnote w:type="continuationSeparator" w:id="0">
    <w:p w:rsidR="00605851" w:rsidRDefault="00605851" w:rsidP="0075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96" w:rsidRDefault="002B3596" w:rsidP="002B3596">
    <w:pPr>
      <w:pStyle w:val="Piedepgina"/>
      <w:tabs>
        <w:tab w:val="clear" w:pos="4252"/>
        <w:tab w:val="left" w:pos="4228"/>
      </w:tabs>
      <w:rPr>
        <w:rFonts w:ascii="Palatino Linotype" w:hAnsi="Palatino Linotype" w:cs="Arial"/>
        <w:b/>
        <w:bCs/>
        <w:sz w:val="20"/>
        <w:szCs w:val="20"/>
      </w:rPr>
    </w:pPr>
  </w:p>
  <w:p w:rsidR="00D81BA5" w:rsidRDefault="00D81BA5" w:rsidP="002B3596">
    <w:pPr>
      <w:pStyle w:val="Piedepgina"/>
      <w:tabs>
        <w:tab w:val="clear" w:pos="4252"/>
        <w:tab w:val="left" w:pos="4228"/>
      </w:tabs>
      <w:rPr>
        <w:rFonts w:ascii="Palatino Linotype" w:hAnsi="Palatino Linotype" w:cs="Arial"/>
        <w:b/>
        <w:bCs/>
        <w:sz w:val="20"/>
        <w:szCs w:val="20"/>
      </w:rPr>
    </w:pPr>
  </w:p>
  <w:p w:rsidR="002B3596" w:rsidRDefault="002B3596" w:rsidP="002B3596">
    <w:pPr>
      <w:pStyle w:val="Piedepgina"/>
      <w:tabs>
        <w:tab w:val="clear" w:pos="4252"/>
        <w:tab w:val="left" w:pos="4228"/>
      </w:tabs>
      <w:rPr>
        <w:rFonts w:ascii="Palatino Linotype" w:hAnsi="Palatino Linotype" w:cs="Arial"/>
        <w:b/>
        <w:bCs/>
        <w:sz w:val="20"/>
        <w:szCs w:val="20"/>
      </w:rPr>
    </w:pPr>
  </w:p>
  <w:p w:rsidR="002B3596" w:rsidRDefault="002B3596" w:rsidP="002B3596">
    <w:pPr>
      <w:pStyle w:val="Piedepgina"/>
      <w:rPr>
        <w:rFonts w:ascii="Palatino Linotype" w:hAnsi="Palatino Linotype" w:cs="Arial"/>
        <w:b/>
        <w:bCs/>
        <w:sz w:val="20"/>
        <w:szCs w:val="20"/>
      </w:rPr>
    </w:pPr>
  </w:p>
  <w:p w:rsidR="002B3596" w:rsidRPr="00F12350" w:rsidRDefault="002B3596" w:rsidP="002B359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B08C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B08C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2B3596" w:rsidRDefault="002B3596" w:rsidP="002B35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51" w:rsidRDefault="00605851" w:rsidP="00750586">
      <w:r>
        <w:separator/>
      </w:r>
    </w:p>
  </w:footnote>
  <w:footnote w:type="continuationSeparator" w:id="0">
    <w:p w:rsidR="00605851" w:rsidRDefault="00605851" w:rsidP="00750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96" w:rsidRDefault="00DB08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B9" w:rsidRDefault="009B45E4" w:rsidP="002B359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3647B6B" wp14:editId="50DF881E">
          <wp:simplePos x="0" y="0"/>
          <wp:positionH relativeFrom="column">
            <wp:posOffset>-717550</wp:posOffset>
          </wp:positionH>
          <wp:positionV relativeFrom="paragraph">
            <wp:posOffset>-447675</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2B3596" w:rsidRDefault="002B3596" w:rsidP="002B3596">
    <w:pPr>
      <w:pStyle w:val="Encabezado"/>
      <w:tabs>
        <w:tab w:val="clear" w:pos="4252"/>
        <w:tab w:val="clear" w:pos="8504"/>
        <w:tab w:val="left" w:pos="2326"/>
      </w:tabs>
      <w:jc w:val="right"/>
    </w:pPr>
  </w:p>
  <w:p w:rsidR="00D42AB9" w:rsidRDefault="009B45E4" w:rsidP="002B3596">
    <w:pPr>
      <w:pStyle w:val="Encabezado"/>
      <w:tabs>
        <w:tab w:val="clear" w:pos="4252"/>
        <w:tab w:val="clear" w:pos="8504"/>
        <w:tab w:val="left" w:pos="2326"/>
      </w:tabs>
      <w:ind w:right="-94"/>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B3596" w:rsidRDefault="009B45E4" w:rsidP="002B3596">
    <w:pPr>
      <w:pStyle w:val="Encabezado"/>
      <w:tabs>
        <w:tab w:val="clear" w:pos="4252"/>
        <w:tab w:val="clear" w:pos="8504"/>
        <w:tab w:val="left" w:pos="2326"/>
      </w:tabs>
      <w:ind w:right="-94"/>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07800/INFOEM/IP/RR/2019</w:t>
    </w:r>
  </w:p>
  <w:p w:rsidR="002B3596" w:rsidRDefault="00DB08C8" w:rsidP="009B45E4">
    <w:pPr>
      <w:pStyle w:val="Encabezado"/>
      <w:tabs>
        <w:tab w:val="clear" w:pos="4252"/>
        <w:tab w:val="clear" w:pos="8504"/>
        <w:tab w:val="left" w:pos="2326"/>
      </w:tabs>
      <w:ind w:right="-94"/>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90.6pt;height:93.55pt;rotation:315;z-index:-251654144;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96" w:rsidRDefault="00DB08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7A8"/>
    <w:multiLevelType w:val="hybridMultilevel"/>
    <w:tmpl w:val="222091FE"/>
    <w:lvl w:ilvl="0" w:tplc="A17EF54C">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E636FFE"/>
    <w:multiLevelType w:val="hybridMultilevel"/>
    <w:tmpl w:val="52C49BA4"/>
    <w:lvl w:ilvl="0" w:tplc="FA007FB4">
      <w:start w:val="1"/>
      <w:numFmt w:val="decimal"/>
      <w:lvlText w:val="%1."/>
      <w:lvlJc w:val="left"/>
      <w:pPr>
        <w:ind w:left="4472" w:hanging="360"/>
      </w:pPr>
      <w:rPr>
        <w:rFonts w:hint="default"/>
      </w:rPr>
    </w:lvl>
    <w:lvl w:ilvl="1" w:tplc="080A0019" w:tentative="1">
      <w:start w:val="1"/>
      <w:numFmt w:val="lowerLetter"/>
      <w:lvlText w:val="%2."/>
      <w:lvlJc w:val="left"/>
      <w:pPr>
        <w:ind w:left="4847" w:hanging="360"/>
      </w:pPr>
    </w:lvl>
    <w:lvl w:ilvl="2" w:tplc="080A001B" w:tentative="1">
      <w:start w:val="1"/>
      <w:numFmt w:val="lowerRoman"/>
      <w:lvlText w:val="%3."/>
      <w:lvlJc w:val="right"/>
      <w:pPr>
        <w:ind w:left="5567" w:hanging="180"/>
      </w:pPr>
    </w:lvl>
    <w:lvl w:ilvl="3" w:tplc="080A000F" w:tentative="1">
      <w:start w:val="1"/>
      <w:numFmt w:val="decimal"/>
      <w:lvlText w:val="%4."/>
      <w:lvlJc w:val="left"/>
      <w:pPr>
        <w:ind w:left="6287" w:hanging="360"/>
      </w:pPr>
    </w:lvl>
    <w:lvl w:ilvl="4" w:tplc="080A0019" w:tentative="1">
      <w:start w:val="1"/>
      <w:numFmt w:val="lowerLetter"/>
      <w:lvlText w:val="%5."/>
      <w:lvlJc w:val="left"/>
      <w:pPr>
        <w:ind w:left="7007" w:hanging="360"/>
      </w:pPr>
    </w:lvl>
    <w:lvl w:ilvl="5" w:tplc="080A001B" w:tentative="1">
      <w:start w:val="1"/>
      <w:numFmt w:val="lowerRoman"/>
      <w:lvlText w:val="%6."/>
      <w:lvlJc w:val="right"/>
      <w:pPr>
        <w:ind w:left="7727" w:hanging="180"/>
      </w:pPr>
    </w:lvl>
    <w:lvl w:ilvl="6" w:tplc="080A000F" w:tentative="1">
      <w:start w:val="1"/>
      <w:numFmt w:val="decimal"/>
      <w:lvlText w:val="%7."/>
      <w:lvlJc w:val="left"/>
      <w:pPr>
        <w:ind w:left="8447" w:hanging="360"/>
      </w:pPr>
    </w:lvl>
    <w:lvl w:ilvl="7" w:tplc="080A0019" w:tentative="1">
      <w:start w:val="1"/>
      <w:numFmt w:val="lowerLetter"/>
      <w:lvlText w:val="%8."/>
      <w:lvlJc w:val="left"/>
      <w:pPr>
        <w:ind w:left="9167" w:hanging="360"/>
      </w:pPr>
    </w:lvl>
    <w:lvl w:ilvl="8" w:tplc="080A001B" w:tentative="1">
      <w:start w:val="1"/>
      <w:numFmt w:val="lowerRoman"/>
      <w:lvlText w:val="%9."/>
      <w:lvlJc w:val="right"/>
      <w:pPr>
        <w:ind w:left="9887" w:hanging="180"/>
      </w:pPr>
    </w:lvl>
  </w:abstractNum>
  <w:abstractNum w:abstractNumId="2" w15:restartNumberingAfterBreak="0">
    <w:nsid w:val="306F621A"/>
    <w:multiLevelType w:val="hybridMultilevel"/>
    <w:tmpl w:val="7D1AA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620DFD"/>
    <w:multiLevelType w:val="hybridMultilevel"/>
    <w:tmpl w:val="973420B2"/>
    <w:lvl w:ilvl="0" w:tplc="AC76D5BA">
      <w:start w:val="1"/>
      <w:numFmt w:val="upperRoman"/>
      <w:lvlText w:val="%1."/>
      <w:lvlJc w:val="left"/>
      <w:pPr>
        <w:ind w:left="7307" w:hanging="360"/>
      </w:pPr>
      <w:rPr>
        <w:rFonts w:hint="default"/>
        <w:b w:val="0"/>
      </w:rPr>
    </w:lvl>
    <w:lvl w:ilvl="1" w:tplc="080A0019" w:tentative="1">
      <w:start w:val="1"/>
      <w:numFmt w:val="lowerLetter"/>
      <w:lvlText w:val="%2."/>
      <w:lvlJc w:val="left"/>
      <w:pPr>
        <w:ind w:left="8027" w:hanging="360"/>
      </w:pPr>
    </w:lvl>
    <w:lvl w:ilvl="2" w:tplc="080A001B" w:tentative="1">
      <w:start w:val="1"/>
      <w:numFmt w:val="lowerRoman"/>
      <w:lvlText w:val="%3."/>
      <w:lvlJc w:val="right"/>
      <w:pPr>
        <w:ind w:left="8747" w:hanging="180"/>
      </w:pPr>
    </w:lvl>
    <w:lvl w:ilvl="3" w:tplc="080A000F" w:tentative="1">
      <w:start w:val="1"/>
      <w:numFmt w:val="decimal"/>
      <w:lvlText w:val="%4."/>
      <w:lvlJc w:val="left"/>
      <w:pPr>
        <w:ind w:left="9467" w:hanging="360"/>
      </w:pPr>
    </w:lvl>
    <w:lvl w:ilvl="4" w:tplc="080A0019" w:tentative="1">
      <w:start w:val="1"/>
      <w:numFmt w:val="lowerLetter"/>
      <w:lvlText w:val="%5."/>
      <w:lvlJc w:val="left"/>
      <w:pPr>
        <w:ind w:left="10187" w:hanging="360"/>
      </w:pPr>
    </w:lvl>
    <w:lvl w:ilvl="5" w:tplc="080A001B" w:tentative="1">
      <w:start w:val="1"/>
      <w:numFmt w:val="lowerRoman"/>
      <w:lvlText w:val="%6."/>
      <w:lvlJc w:val="right"/>
      <w:pPr>
        <w:ind w:left="10907" w:hanging="180"/>
      </w:pPr>
    </w:lvl>
    <w:lvl w:ilvl="6" w:tplc="080A000F" w:tentative="1">
      <w:start w:val="1"/>
      <w:numFmt w:val="decimal"/>
      <w:lvlText w:val="%7."/>
      <w:lvlJc w:val="left"/>
      <w:pPr>
        <w:ind w:left="11627" w:hanging="360"/>
      </w:pPr>
    </w:lvl>
    <w:lvl w:ilvl="7" w:tplc="080A0019" w:tentative="1">
      <w:start w:val="1"/>
      <w:numFmt w:val="lowerLetter"/>
      <w:lvlText w:val="%8."/>
      <w:lvlJc w:val="left"/>
      <w:pPr>
        <w:ind w:left="12347" w:hanging="360"/>
      </w:pPr>
    </w:lvl>
    <w:lvl w:ilvl="8" w:tplc="080A001B" w:tentative="1">
      <w:start w:val="1"/>
      <w:numFmt w:val="lowerRoman"/>
      <w:lvlText w:val="%9."/>
      <w:lvlJc w:val="right"/>
      <w:pPr>
        <w:ind w:left="13067" w:hanging="180"/>
      </w:pPr>
    </w:lvl>
  </w:abstractNum>
  <w:abstractNum w:abstractNumId="4" w15:restartNumberingAfterBreak="0">
    <w:nsid w:val="790A4B03"/>
    <w:multiLevelType w:val="hybridMultilevel"/>
    <w:tmpl w:val="F7AE8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86"/>
    <w:rsid w:val="000118B7"/>
    <w:rsid w:val="00017062"/>
    <w:rsid w:val="00044F28"/>
    <w:rsid w:val="00055E8B"/>
    <w:rsid w:val="000568B9"/>
    <w:rsid w:val="000B3C78"/>
    <w:rsid w:val="000B6173"/>
    <w:rsid w:val="000C63D8"/>
    <w:rsid w:val="000E362E"/>
    <w:rsid w:val="000E4F73"/>
    <w:rsid w:val="000F1F4E"/>
    <w:rsid w:val="00101013"/>
    <w:rsid w:val="00105534"/>
    <w:rsid w:val="001358E7"/>
    <w:rsid w:val="00137AF2"/>
    <w:rsid w:val="001550B8"/>
    <w:rsid w:val="00155DDC"/>
    <w:rsid w:val="00162176"/>
    <w:rsid w:val="001902E4"/>
    <w:rsid w:val="00192B29"/>
    <w:rsid w:val="001A4210"/>
    <w:rsid w:val="001B1059"/>
    <w:rsid w:val="001D58C9"/>
    <w:rsid w:val="001F5F01"/>
    <w:rsid w:val="002000E7"/>
    <w:rsid w:val="002039FC"/>
    <w:rsid w:val="002111CD"/>
    <w:rsid w:val="00231366"/>
    <w:rsid w:val="00251A05"/>
    <w:rsid w:val="00253FA9"/>
    <w:rsid w:val="00297E2A"/>
    <w:rsid w:val="002B3596"/>
    <w:rsid w:val="002E273B"/>
    <w:rsid w:val="002E2FE8"/>
    <w:rsid w:val="00306888"/>
    <w:rsid w:val="0031058D"/>
    <w:rsid w:val="00342374"/>
    <w:rsid w:val="0034484D"/>
    <w:rsid w:val="003562C0"/>
    <w:rsid w:val="003577A0"/>
    <w:rsid w:val="0037644B"/>
    <w:rsid w:val="003B4325"/>
    <w:rsid w:val="003D0321"/>
    <w:rsid w:val="003F253C"/>
    <w:rsid w:val="004247BF"/>
    <w:rsid w:val="00435D8B"/>
    <w:rsid w:val="004409B9"/>
    <w:rsid w:val="0045135C"/>
    <w:rsid w:val="00452871"/>
    <w:rsid w:val="00454FC6"/>
    <w:rsid w:val="004746C5"/>
    <w:rsid w:val="00492499"/>
    <w:rsid w:val="00493242"/>
    <w:rsid w:val="0049527C"/>
    <w:rsid w:val="004A0BA6"/>
    <w:rsid w:val="004A4490"/>
    <w:rsid w:val="004D3715"/>
    <w:rsid w:val="004D6D4F"/>
    <w:rsid w:val="00527768"/>
    <w:rsid w:val="005520C0"/>
    <w:rsid w:val="00553079"/>
    <w:rsid w:val="00556FBA"/>
    <w:rsid w:val="00563927"/>
    <w:rsid w:val="005A526C"/>
    <w:rsid w:val="006015E5"/>
    <w:rsid w:val="00605851"/>
    <w:rsid w:val="00605B16"/>
    <w:rsid w:val="0065299E"/>
    <w:rsid w:val="0067668C"/>
    <w:rsid w:val="006917B3"/>
    <w:rsid w:val="006B51E0"/>
    <w:rsid w:val="006C37B9"/>
    <w:rsid w:val="006C427D"/>
    <w:rsid w:val="006C5851"/>
    <w:rsid w:val="006E1418"/>
    <w:rsid w:val="006E1C17"/>
    <w:rsid w:val="006E4030"/>
    <w:rsid w:val="006E745C"/>
    <w:rsid w:val="00707D02"/>
    <w:rsid w:val="00716B67"/>
    <w:rsid w:val="0072146B"/>
    <w:rsid w:val="007267FE"/>
    <w:rsid w:val="007272F1"/>
    <w:rsid w:val="00737AB6"/>
    <w:rsid w:val="00750586"/>
    <w:rsid w:val="00764E1F"/>
    <w:rsid w:val="007733C8"/>
    <w:rsid w:val="007831FE"/>
    <w:rsid w:val="00795308"/>
    <w:rsid w:val="007A3D33"/>
    <w:rsid w:val="007A723D"/>
    <w:rsid w:val="007A7BA8"/>
    <w:rsid w:val="007C2078"/>
    <w:rsid w:val="007D0FFE"/>
    <w:rsid w:val="007D34AB"/>
    <w:rsid w:val="007F196D"/>
    <w:rsid w:val="007F7511"/>
    <w:rsid w:val="008254BB"/>
    <w:rsid w:val="0082771C"/>
    <w:rsid w:val="008472FA"/>
    <w:rsid w:val="00852733"/>
    <w:rsid w:val="00854F3C"/>
    <w:rsid w:val="008616D5"/>
    <w:rsid w:val="00887288"/>
    <w:rsid w:val="009048C3"/>
    <w:rsid w:val="009337C4"/>
    <w:rsid w:val="00937EBC"/>
    <w:rsid w:val="009436FC"/>
    <w:rsid w:val="00993A9A"/>
    <w:rsid w:val="009A24FD"/>
    <w:rsid w:val="009A5C4D"/>
    <w:rsid w:val="009B45E4"/>
    <w:rsid w:val="009D130C"/>
    <w:rsid w:val="009D1E98"/>
    <w:rsid w:val="009E0902"/>
    <w:rsid w:val="009F0C89"/>
    <w:rsid w:val="00A14F7E"/>
    <w:rsid w:val="00A2393A"/>
    <w:rsid w:val="00A37919"/>
    <w:rsid w:val="00A54666"/>
    <w:rsid w:val="00A90A2B"/>
    <w:rsid w:val="00A954E5"/>
    <w:rsid w:val="00B039A0"/>
    <w:rsid w:val="00B20720"/>
    <w:rsid w:val="00B27926"/>
    <w:rsid w:val="00B3089F"/>
    <w:rsid w:val="00B61935"/>
    <w:rsid w:val="00B810E2"/>
    <w:rsid w:val="00B9780F"/>
    <w:rsid w:val="00BA3C17"/>
    <w:rsid w:val="00BA6902"/>
    <w:rsid w:val="00BD3D77"/>
    <w:rsid w:val="00BE5137"/>
    <w:rsid w:val="00C01175"/>
    <w:rsid w:val="00C14B5A"/>
    <w:rsid w:val="00C14EAB"/>
    <w:rsid w:val="00C23B43"/>
    <w:rsid w:val="00C876A2"/>
    <w:rsid w:val="00C9714C"/>
    <w:rsid w:val="00CA4471"/>
    <w:rsid w:val="00CD1C97"/>
    <w:rsid w:val="00CE3DCE"/>
    <w:rsid w:val="00D069BE"/>
    <w:rsid w:val="00D107D6"/>
    <w:rsid w:val="00D15276"/>
    <w:rsid w:val="00D26268"/>
    <w:rsid w:val="00D26B89"/>
    <w:rsid w:val="00D26C0E"/>
    <w:rsid w:val="00D42AB9"/>
    <w:rsid w:val="00D64285"/>
    <w:rsid w:val="00D66762"/>
    <w:rsid w:val="00D702D1"/>
    <w:rsid w:val="00D71187"/>
    <w:rsid w:val="00D81BA5"/>
    <w:rsid w:val="00D87ACA"/>
    <w:rsid w:val="00DB08C8"/>
    <w:rsid w:val="00DE6FEA"/>
    <w:rsid w:val="00E07E8D"/>
    <w:rsid w:val="00E11507"/>
    <w:rsid w:val="00E116C4"/>
    <w:rsid w:val="00E1789D"/>
    <w:rsid w:val="00E54F73"/>
    <w:rsid w:val="00E71A35"/>
    <w:rsid w:val="00E832EB"/>
    <w:rsid w:val="00E90D57"/>
    <w:rsid w:val="00F45073"/>
    <w:rsid w:val="00F45AE0"/>
    <w:rsid w:val="00F55BFA"/>
    <w:rsid w:val="00F6553A"/>
    <w:rsid w:val="00F71664"/>
    <w:rsid w:val="00F77CA8"/>
    <w:rsid w:val="00F8551A"/>
    <w:rsid w:val="00F9187E"/>
    <w:rsid w:val="00F95CFF"/>
    <w:rsid w:val="00FB0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ABE0B1-7C1C-4DDA-8082-2FEE07BF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0586"/>
    <w:rPr>
      <w:rFonts w:eastAsiaTheme="minorEastAsia"/>
      <w:sz w:val="24"/>
      <w:szCs w:val="24"/>
      <w:lang w:val="es-ES_tradnl" w:eastAsia="es-ES"/>
    </w:rPr>
  </w:style>
  <w:style w:type="paragraph" w:styleId="Piedepgina">
    <w:name w:val="footer"/>
    <w:basedOn w:val="Normal"/>
    <w:link w:val="Piedepgina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058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505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505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C58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851"/>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F19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F19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F19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86809">
      <w:bodyDiv w:val="1"/>
      <w:marLeft w:val="0"/>
      <w:marRight w:val="0"/>
      <w:marTop w:val="0"/>
      <w:marBottom w:val="0"/>
      <w:divBdr>
        <w:top w:val="none" w:sz="0" w:space="0" w:color="auto"/>
        <w:left w:val="none" w:sz="0" w:space="0" w:color="auto"/>
        <w:bottom w:val="none" w:sz="0" w:space="0" w:color="auto"/>
        <w:right w:val="none" w:sz="0" w:space="0" w:color="auto"/>
      </w:divBdr>
    </w:div>
    <w:div w:id="1181430297">
      <w:bodyDiv w:val="1"/>
      <w:marLeft w:val="0"/>
      <w:marRight w:val="0"/>
      <w:marTop w:val="0"/>
      <w:marBottom w:val="0"/>
      <w:divBdr>
        <w:top w:val="none" w:sz="0" w:space="0" w:color="auto"/>
        <w:left w:val="none" w:sz="0" w:space="0" w:color="auto"/>
        <w:bottom w:val="none" w:sz="0" w:space="0" w:color="auto"/>
        <w:right w:val="none" w:sz="0" w:space="0" w:color="auto"/>
      </w:divBdr>
    </w:div>
    <w:div w:id="1404982374">
      <w:bodyDiv w:val="1"/>
      <w:marLeft w:val="0"/>
      <w:marRight w:val="0"/>
      <w:marTop w:val="0"/>
      <w:marBottom w:val="0"/>
      <w:divBdr>
        <w:top w:val="none" w:sz="0" w:space="0" w:color="auto"/>
        <w:left w:val="none" w:sz="0" w:space="0" w:color="auto"/>
        <w:bottom w:val="none" w:sz="0" w:space="0" w:color="auto"/>
        <w:right w:val="none" w:sz="0" w:space="0" w:color="auto"/>
      </w:divBdr>
    </w:div>
    <w:div w:id="1562986465">
      <w:bodyDiv w:val="1"/>
      <w:marLeft w:val="0"/>
      <w:marRight w:val="0"/>
      <w:marTop w:val="0"/>
      <w:marBottom w:val="0"/>
      <w:divBdr>
        <w:top w:val="none" w:sz="0" w:space="0" w:color="auto"/>
        <w:left w:val="none" w:sz="0" w:space="0" w:color="auto"/>
        <w:bottom w:val="none" w:sz="0" w:space="0" w:color="auto"/>
        <w:right w:val="none" w:sz="0" w:space="0" w:color="auto"/>
      </w:divBdr>
    </w:div>
    <w:div w:id="1571772790">
      <w:bodyDiv w:val="1"/>
      <w:marLeft w:val="0"/>
      <w:marRight w:val="0"/>
      <w:marTop w:val="0"/>
      <w:marBottom w:val="0"/>
      <w:divBdr>
        <w:top w:val="none" w:sz="0" w:space="0" w:color="auto"/>
        <w:left w:val="none" w:sz="0" w:space="0" w:color="auto"/>
        <w:bottom w:val="none" w:sz="0" w:space="0" w:color="auto"/>
        <w:right w:val="none" w:sz="0" w:space="0" w:color="auto"/>
      </w:divBdr>
    </w:div>
    <w:div w:id="15811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6668-A4EB-4AA4-8F4D-F392C8C5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1354</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2018-10-08T15:21:00Z</cp:lastPrinted>
  <dcterms:created xsi:type="dcterms:W3CDTF">2019-12-06T00:33:00Z</dcterms:created>
  <dcterms:modified xsi:type="dcterms:W3CDTF">2019-12-19T02:17:00Z</dcterms:modified>
</cp:coreProperties>
</file>