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F11A1CD" w:rsidR="009E5A7D" w:rsidRPr="005A5106" w:rsidRDefault="009E5A7D" w:rsidP="009E5A7D">
      <w:pPr>
        <w:spacing w:before="240" w:after="240" w:line="360" w:lineRule="auto"/>
        <w:jc w:val="both"/>
        <w:rPr>
          <w:rFonts w:ascii="Palatino Linotype" w:hAnsi="Palatino Linotype" w:cs="Arial"/>
        </w:rPr>
      </w:pPr>
      <w:r w:rsidRPr="005A5106">
        <w:rPr>
          <w:rFonts w:ascii="Palatino Linotype" w:hAnsi="Palatino Linotype"/>
          <w:color w:val="000000"/>
        </w:rPr>
        <w:t>Resolución del Pleno del Instituto de Transparencia, Acceso a la Información Pública y Protección de Datos Personales del Estado de México y Municipios,</w:t>
      </w:r>
      <w:r w:rsidR="00880CEA" w:rsidRPr="005A5106">
        <w:rPr>
          <w:rFonts w:ascii="Palatino Linotype" w:hAnsi="Palatino Linotype"/>
          <w:color w:val="000000"/>
        </w:rPr>
        <w:t xml:space="preserve"> </w:t>
      </w:r>
      <w:r w:rsidR="00880CEA" w:rsidRPr="005A5106">
        <w:rPr>
          <w:rFonts w:ascii="Palatino Linotype" w:eastAsia="Calibri" w:hAnsi="Palatino Linotype" w:cs="Arial"/>
        </w:rPr>
        <w:t>con domicilio en Metepec, Estado de México,</w:t>
      </w:r>
      <w:r w:rsidRPr="005A5106">
        <w:rPr>
          <w:rFonts w:ascii="Palatino Linotype" w:hAnsi="Palatino Linotype"/>
          <w:color w:val="000000"/>
        </w:rPr>
        <w:t xml:space="preserve"> </w:t>
      </w:r>
      <w:r w:rsidR="00DF2EE7" w:rsidRPr="005A5106">
        <w:rPr>
          <w:rFonts w:ascii="Palatino Linotype" w:hAnsi="Palatino Linotype"/>
          <w:color w:val="000000"/>
        </w:rPr>
        <w:t>de fecha</w:t>
      </w:r>
      <w:r w:rsidRPr="005A5106">
        <w:rPr>
          <w:rStyle w:val="apple-converted-space"/>
          <w:rFonts w:ascii="Palatino Linotype" w:hAnsi="Palatino Linotype" w:cs="Arial"/>
          <w:color w:val="000000"/>
        </w:rPr>
        <w:t> </w:t>
      </w:r>
      <w:r w:rsidR="00CE24E6">
        <w:rPr>
          <w:rStyle w:val="normaltextrun"/>
          <w:rFonts w:ascii="Palatino Linotype" w:hAnsi="Palatino Linotype" w:cs="Arial"/>
          <w:color w:val="000000"/>
        </w:rPr>
        <w:t>trece</w:t>
      </w:r>
      <w:r w:rsidR="000C2033" w:rsidRPr="005A5106">
        <w:rPr>
          <w:rStyle w:val="normaltextrun"/>
          <w:rFonts w:ascii="Palatino Linotype" w:hAnsi="Palatino Linotype" w:cs="Arial"/>
          <w:color w:val="000000"/>
        </w:rPr>
        <w:t xml:space="preserve"> </w:t>
      </w:r>
      <w:r w:rsidRPr="005A5106">
        <w:rPr>
          <w:rStyle w:val="normaltextrun"/>
          <w:rFonts w:ascii="Palatino Linotype" w:hAnsi="Palatino Linotype" w:cs="Arial"/>
          <w:color w:val="000000"/>
        </w:rPr>
        <w:t>de</w:t>
      </w:r>
      <w:r w:rsidRPr="005A5106">
        <w:rPr>
          <w:rStyle w:val="apple-converted-space"/>
          <w:rFonts w:ascii="Palatino Linotype" w:hAnsi="Palatino Linotype" w:cs="Arial"/>
          <w:color w:val="000000"/>
        </w:rPr>
        <w:t> </w:t>
      </w:r>
      <w:r w:rsidR="00CE24E6">
        <w:rPr>
          <w:rStyle w:val="apple-converted-space"/>
          <w:rFonts w:ascii="Palatino Linotype" w:hAnsi="Palatino Linotype" w:cs="Arial"/>
          <w:color w:val="000000"/>
        </w:rPr>
        <w:t xml:space="preserve">febrero </w:t>
      </w:r>
      <w:r w:rsidRPr="005A5106">
        <w:rPr>
          <w:rStyle w:val="normaltextrun"/>
          <w:rFonts w:ascii="Palatino Linotype" w:hAnsi="Palatino Linotype" w:cs="Arial"/>
          <w:color w:val="000000"/>
        </w:rPr>
        <w:t xml:space="preserve">de dos mil </w:t>
      </w:r>
      <w:r w:rsidR="005766EA" w:rsidRPr="005A5106">
        <w:rPr>
          <w:rStyle w:val="normaltextrun"/>
          <w:rFonts w:ascii="Palatino Linotype" w:hAnsi="Palatino Linotype" w:cs="Arial"/>
          <w:color w:val="000000"/>
        </w:rPr>
        <w:t>dieci</w:t>
      </w:r>
      <w:r w:rsidR="0036308C" w:rsidRPr="005A5106">
        <w:rPr>
          <w:rStyle w:val="normaltextrun"/>
          <w:rFonts w:ascii="Palatino Linotype" w:hAnsi="Palatino Linotype" w:cs="Arial"/>
          <w:color w:val="000000"/>
        </w:rPr>
        <w:t>nueve</w:t>
      </w:r>
      <w:r w:rsidRPr="005A5106">
        <w:rPr>
          <w:rStyle w:val="normaltextrun"/>
          <w:rFonts w:ascii="Palatino Linotype" w:hAnsi="Palatino Linotype" w:cs="Arial"/>
          <w:color w:val="000000"/>
        </w:rPr>
        <w:t>.</w:t>
      </w:r>
    </w:p>
    <w:p w14:paraId="09115020" w14:textId="343CA4E4" w:rsidR="009E5A7D" w:rsidRPr="005A5106" w:rsidRDefault="009E5A7D" w:rsidP="009E5A7D">
      <w:pPr>
        <w:spacing w:before="240" w:after="240" w:line="360" w:lineRule="auto"/>
        <w:jc w:val="both"/>
        <w:rPr>
          <w:rFonts w:ascii="Palatino Linotype" w:hAnsi="Palatino Linotype" w:cs="Arial"/>
        </w:rPr>
      </w:pPr>
      <w:r w:rsidRPr="005A5106">
        <w:rPr>
          <w:rFonts w:ascii="Palatino Linotype" w:hAnsi="Palatino Linotype" w:cs="Arial"/>
          <w:b/>
        </w:rPr>
        <w:t>Visto</w:t>
      </w:r>
      <w:r w:rsidRPr="005A5106">
        <w:rPr>
          <w:rFonts w:ascii="Palatino Linotype" w:hAnsi="Palatino Linotype" w:cs="Arial"/>
        </w:rPr>
        <w:t xml:space="preserve"> el expediente relativo al recurso de revisión </w:t>
      </w:r>
      <w:r w:rsidR="00DB0B02" w:rsidRPr="005A5106">
        <w:rPr>
          <w:rFonts w:ascii="Palatino Linotype" w:hAnsi="Palatino Linotype" w:cs="Arial"/>
          <w:b/>
          <w:bCs/>
        </w:rPr>
        <w:t>0</w:t>
      </w:r>
      <w:r w:rsidR="0036308C" w:rsidRPr="005A5106">
        <w:rPr>
          <w:rFonts w:ascii="Palatino Linotype" w:hAnsi="Palatino Linotype" w:cs="Arial"/>
          <w:b/>
          <w:bCs/>
        </w:rPr>
        <w:t>0079</w:t>
      </w:r>
      <w:r w:rsidR="004C127C" w:rsidRPr="005A5106">
        <w:rPr>
          <w:rFonts w:ascii="Palatino Linotype" w:hAnsi="Palatino Linotype" w:cs="Arial"/>
          <w:b/>
          <w:bCs/>
        </w:rPr>
        <w:t>/INFOEM/IP/RR/201</w:t>
      </w:r>
      <w:r w:rsidR="0036308C" w:rsidRPr="005A5106">
        <w:rPr>
          <w:rFonts w:ascii="Palatino Linotype" w:hAnsi="Palatino Linotype" w:cs="Arial"/>
          <w:b/>
          <w:bCs/>
        </w:rPr>
        <w:t>9</w:t>
      </w:r>
      <w:r w:rsidR="0014181B" w:rsidRPr="005A5106">
        <w:rPr>
          <w:rFonts w:ascii="Palatino Linotype" w:hAnsi="Palatino Linotype" w:cs="Arial"/>
        </w:rPr>
        <w:t xml:space="preserve">, </w:t>
      </w:r>
      <w:r w:rsidRPr="005A5106">
        <w:rPr>
          <w:rFonts w:ascii="Palatino Linotype" w:hAnsi="Palatino Linotype" w:cs="Arial"/>
        </w:rPr>
        <w:t>interpuesto por</w:t>
      </w:r>
      <w:r w:rsidR="00375B4E" w:rsidRPr="005A5106">
        <w:rPr>
          <w:rFonts w:ascii="Palatino Linotype" w:hAnsi="Palatino Linotype" w:cs="Arial"/>
        </w:rPr>
        <w:t xml:space="preserve"> </w:t>
      </w:r>
      <w:proofErr w:type="spellStart"/>
      <w:r w:rsidR="00F13135" w:rsidRPr="00F13135">
        <w:rPr>
          <w:rFonts w:ascii="Palatino Linotype" w:hAnsi="Palatino Linotype"/>
          <w:b/>
          <w:lang w:val="es-ES_tradnl"/>
        </w:rPr>
        <w:t>Xxxxx</w:t>
      </w:r>
      <w:proofErr w:type="spellEnd"/>
      <w:r w:rsidR="00F13135" w:rsidRPr="00F13135">
        <w:rPr>
          <w:rFonts w:ascii="Palatino Linotype" w:hAnsi="Palatino Linotype"/>
          <w:b/>
          <w:lang w:val="es-ES_tradnl"/>
        </w:rPr>
        <w:t xml:space="preserve"> </w:t>
      </w:r>
      <w:proofErr w:type="spellStart"/>
      <w:r w:rsidR="00F13135" w:rsidRPr="00F13135">
        <w:rPr>
          <w:rFonts w:ascii="Palatino Linotype" w:hAnsi="Palatino Linotype"/>
          <w:b/>
          <w:lang w:val="es-ES_tradnl"/>
        </w:rPr>
        <w:t>Xxxxx</w:t>
      </w:r>
      <w:proofErr w:type="spellEnd"/>
      <w:r w:rsidR="00F13135" w:rsidRPr="00F13135">
        <w:rPr>
          <w:rFonts w:ascii="Palatino Linotype" w:hAnsi="Palatino Linotype"/>
          <w:b/>
          <w:lang w:val="es-ES_tradnl"/>
        </w:rPr>
        <w:t xml:space="preserve"> </w:t>
      </w:r>
      <w:proofErr w:type="spellStart"/>
      <w:r w:rsidR="00F13135" w:rsidRPr="00F13135">
        <w:rPr>
          <w:rFonts w:ascii="Palatino Linotype" w:hAnsi="Palatino Linotype"/>
          <w:b/>
          <w:lang w:val="es-ES_tradnl"/>
        </w:rPr>
        <w:t>Xxxxxxxxx</w:t>
      </w:r>
      <w:proofErr w:type="spellEnd"/>
      <w:r w:rsidRPr="00F13135">
        <w:rPr>
          <w:rFonts w:ascii="Palatino Linotype" w:hAnsi="Palatino Linotype" w:cs="Arial"/>
          <w:b/>
        </w:rPr>
        <w:t>,</w:t>
      </w:r>
      <w:r w:rsidRPr="005A5106">
        <w:rPr>
          <w:rFonts w:ascii="Palatino Linotype" w:hAnsi="Palatino Linotype" w:cs="Arial"/>
        </w:rPr>
        <w:t xml:space="preserve"> </w:t>
      </w:r>
      <w:r w:rsidRPr="005A5106">
        <w:rPr>
          <w:rFonts w:ascii="Palatino Linotype" w:hAnsi="Palatino Linotype" w:cs="Arial"/>
          <w:color w:val="000000" w:themeColor="text1"/>
        </w:rPr>
        <w:t xml:space="preserve">en lo sucesivo </w:t>
      </w:r>
      <w:r w:rsidR="00F13135">
        <w:rPr>
          <w:rFonts w:ascii="Palatino Linotype" w:hAnsi="Palatino Linotype" w:cs="Arial"/>
          <w:color w:val="000000" w:themeColor="text1"/>
        </w:rPr>
        <w:t>e</w:t>
      </w:r>
      <w:r w:rsidR="002048F5" w:rsidRPr="005A5106">
        <w:rPr>
          <w:rFonts w:ascii="Palatino Linotype" w:hAnsi="Palatino Linotype" w:cs="Arial"/>
          <w:color w:val="000000" w:themeColor="text1"/>
        </w:rPr>
        <w:t>l</w:t>
      </w:r>
      <w:r w:rsidRPr="005A5106">
        <w:rPr>
          <w:rFonts w:ascii="Palatino Linotype" w:hAnsi="Palatino Linotype" w:cs="Arial"/>
          <w:color w:val="000000" w:themeColor="text1"/>
        </w:rPr>
        <w:t xml:space="preserve"> </w:t>
      </w:r>
      <w:r w:rsidRPr="005A5106">
        <w:rPr>
          <w:rFonts w:ascii="Palatino Linotype" w:hAnsi="Palatino Linotype" w:cs="Arial"/>
          <w:b/>
          <w:color w:val="000000" w:themeColor="text1"/>
        </w:rPr>
        <w:t>recurrente</w:t>
      </w:r>
      <w:r w:rsidRPr="005A5106">
        <w:rPr>
          <w:rFonts w:ascii="Palatino Linotype" w:hAnsi="Palatino Linotype" w:cs="Arial"/>
          <w:color w:val="000000" w:themeColor="text1"/>
        </w:rPr>
        <w:t xml:space="preserve"> </w:t>
      </w:r>
      <w:r w:rsidRPr="005A5106">
        <w:rPr>
          <w:rFonts w:ascii="Palatino Linotype" w:hAnsi="Palatino Linotype" w:cs="Arial"/>
        </w:rPr>
        <w:t>en contra de la</w:t>
      </w:r>
      <w:r w:rsidR="00FD5E90" w:rsidRPr="005A5106">
        <w:rPr>
          <w:rFonts w:ascii="Palatino Linotype" w:hAnsi="Palatino Linotype" w:cs="Arial"/>
        </w:rPr>
        <w:t xml:space="preserve"> </w:t>
      </w:r>
      <w:r w:rsidRPr="005A5106">
        <w:rPr>
          <w:rFonts w:ascii="Palatino Linotype" w:hAnsi="Palatino Linotype" w:cs="Arial"/>
        </w:rPr>
        <w:t xml:space="preserve">respuesta a su solicitud de información con número de folio </w:t>
      </w:r>
      <w:r w:rsidR="0036308C" w:rsidRPr="005A5106">
        <w:rPr>
          <w:rFonts w:ascii="Palatino Linotype" w:hAnsi="Palatino Linotype" w:cs="Arial"/>
          <w:b/>
        </w:rPr>
        <w:t>01504</w:t>
      </w:r>
      <w:r w:rsidRPr="005A5106">
        <w:rPr>
          <w:rFonts w:ascii="Palatino Linotype" w:hAnsi="Palatino Linotype" w:cs="Arial"/>
          <w:b/>
        </w:rPr>
        <w:t>/</w:t>
      </w:r>
      <w:r w:rsidR="00355A5A" w:rsidRPr="005A5106">
        <w:rPr>
          <w:rFonts w:ascii="Palatino Linotype" w:hAnsi="Palatino Linotype" w:cs="Arial"/>
          <w:b/>
        </w:rPr>
        <w:t>UPVT</w:t>
      </w:r>
      <w:r w:rsidR="002048F5" w:rsidRPr="005A5106">
        <w:rPr>
          <w:rFonts w:ascii="Palatino Linotype" w:hAnsi="Palatino Linotype" w:cs="Arial"/>
          <w:b/>
        </w:rPr>
        <w:t>/</w:t>
      </w:r>
      <w:r w:rsidR="001B1888" w:rsidRPr="005A5106">
        <w:rPr>
          <w:rFonts w:ascii="Palatino Linotype" w:hAnsi="Palatino Linotype" w:cs="Arial"/>
          <w:b/>
        </w:rPr>
        <w:t>IP/201</w:t>
      </w:r>
      <w:r w:rsidR="00FE176D" w:rsidRPr="005A5106">
        <w:rPr>
          <w:rFonts w:ascii="Palatino Linotype" w:hAnsi="Palatino Linotype" w:cs="Arial"/>
          <w:b/>
        </w:rPr>
        <w:t>8</w:t>
      </w:r>
      <w:r w:rsidRPr="005A5106">
        <w:rPr>
          <w:rFonts w:ascii="Palatino Linotype" w:hAnsi="Palatino Linotype" w:cs="Arial"/>
        </w:rPr>
        <w:t>, por parte de</w:t>
      </w:r>
      <w:r w:rsidR="00DB0B02" w:rsidRPr="005A5106">
        <w:rPr>
          <w:rFonts w:ascii="Palatino Linotype" w:hAnsi="Palatino Linotype" w:cs="Arial"/>
        </w:rPr>
        <w:t xml:space="preserve">l </w:t>
      </w:r>
      <w:r w:rsidR="00355A5A" w:rsidRPr="005A5106">
        <w:rPr>
          <w:rFonts w:ascii="Palatino Linotype" w:hAnsi="Palatino Linotype" w:cs="Arial"/>
          <w:b/>
        </w:rPr>
        <w:t>Universidad Politécnica del Valle de Toluca</w:t>
      </w:r>
      <w:r w:rsidRPr="005A5106">
        <w:rPr>
          <w:rFonts w:ascii="Palatino Linotype" w:hAnsi="Palatino Linotype" w:cs="Arial"/>
        </w:rPr>
        <w:t xml:space="preserve">, en lo sucesivo el </w:t>
      </w:r>
      <w:r w:rsidRPr="005A5106">
        <w:rPr>
          <w:rFonts w:ascii="Palatino Linotype" w:hAnsi="Palatino Linotype" w:cs="Arial"/>
          <w:b/>
        </w:rPr>
        <w:t xml:space="preserve">Sujeto Obligado; </w:t>
      </w:r>
      <w:r w:rsidRPr="005A5106">
        <w:rPr>
          <w:rFonts w:ascii="Palatino Linotype" w:hAnsi="Palatino Linotype" w:cs="Arial"/>
        </w:rPr>
        <w:t>se procede a dictar la presente resol</w:t>
      </w:r>
      <w:r w:rsidR="00713E1B" w:rsidRPr="005A5106">
        <w:rPr>
          <w:rFonts w:ascii="Palatino Linotype" w:hAnsi="Palatino Linotype" w:cs="Arial"/>
        </w:rPr>
        <w:t>ución, con base en lo</w:t>
      </w:r>
      <w:r w:rsidR="00F216A5" w:rsidRPr="005A5106">
        <w:rPr>
          <w:rFonts w:ascii="Palatino Linotype" w:hAnsi="Palatino Linotype" w:cs="Arial"/>
        </w:rPr>
        <w:t>s</w:t>
      </w:r>
      <w:r w:rsidR="00713E1B" w:rsidRPr="005A5106">
        <w:rPr>
          <w:rFonts w:ascii="Palatino Linotype" w:hAnsi="Palatino Linotype" w:cs="Arial"/>
        </w:rPr>
        <w:t xml:space="preserve"> siguiente</w:t>
      </w:r>
      <w:r w:rsidR="00F216A5" w:rsidRPr="005A5106">
        <w:rPr>
          <w:rFonts w:ascii="Palatino Linotype" w:hAnsi="Palatino Linotype" w:cs="Arial"/>
        </w:rPr>
        <w:t>s</w:t>
      </w:r>
      <w:r w:rsidR="00713E1B" w:rsidRPr="005A5106">
        <w:rPr>
          <w:rFonts w:ascii="Palatino Linotype" w:hAnsi="Palatino Linotype" w:cs="Arial"/>
        </w:rPr>
        <w:t>:</w:t>
      </w:r>
    </w:p>
    <w:p w14:paraId="783B97B4" w14:textId="77777777" w:rsidR="009E5A7D" w:rsidRPr="005A5106"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5A5106">
        <w:rPr>
          <w:rFonts w:ascii="Palatino Linotype" w:hAnsi="Palatino Linotype" w:cs="Arial"/>
          <w:b/>
        </w:rPr>
        <w:t>A N T E C E D E N T E S:</w:t>
      </w:r>
    </w:p>
    <w:p w14:paraId="2137DF43" w14:textId="601B3E0B" w:rsidR="009E5A7D" w:rsidRPr="005A5106" w:rsidRDefault="009E5A7D" w:rsidP="009E5A7D">
      <w:pPr>
        <w:spacing w:before="240" w:after="240" w:line="360" w:lineRule="auto"/>
        <w:jc w:val="both"/>
        <w:rPr>
          <w:rFonts w:ascii="Palatino Linotype" w:hAnsi="Palatino Linotype" w:cs="Arial"/>
          <w:b/>
        </w:rPr>
      </w:pPr>
      <w:r w:rsidRPr="005A5106">
        <w:rPr>
          <w:rFonts w:ascii="Palatino Linotype" w:hAnsi="Palatino Linotype" w:cs="Arial"/>
          <w:b/>
        </w:rPr>
        <w:t xml:space="preserve">1. Solicitud de acceso a la información. </w:t>
      </w:r>
      <w:r w:rsidRPr="005A5106">
        <w:rPr>
          <w:rFonts w:ascii="Palatino Linotype" w:hAnsi="Palatino Linotype" w:cs="Arial"/>
        </w:rPr>
        <w:t xml:space="preserve">Con fecha </w:t>
      </w:r>
      <w:r w:rsidR="0036308C" w:rsidRPr="005A5106">
        <w:rPr>
          <w:rFonts w:ascii="Palatino Linotype" w:hAnsi="Palatino Linotype" w:cs="Arial"/>
        </w:rPr>
        <w:t>siete</w:t>
      </w:r>
      <w:r w:rsidR="000B5BAE" w:rsidRPr="005A5106">
        <w:rPr>
          <w:rFonts w:ascii="Palatino Linotype" w:hAnsi="Palatino Linotype" w:cs="Arial"/>
        </w:rPr>
        <w:t xml:space="preserve"> </w:t>
      </w:r>
      <w:r w:rsidRPr="005A5106">
        <w:rPr>
          <w:rFonts w:ascii="Palatino Linotype" w:hAnsi="Palatino Linotype" w:cs="Arial"/>
        </w:rPr>
        <w:t xml:space="preserve">de </w:t>
      </w:r>
      <w:r w:rsidR="00D01162" w:rsidRPr="005A5106">
        <w:rPr>
          <w:rFonts w:ascii="Palatino Linotype" w:hAnsi="Palatino Linotype" w:cs="Arial"/>
        </w:rPr>
        <w:t xml:space="preserve">noviembre </w:t>
      </w:r>
      <w:r w:rsidRPr="005A5106">
        <w:rPr>
          <w:rFonts w:ascii="Palatino Linotype" w:hAnsi="Palatino Linotype" w:cs="Arial"/>
        </w:rPr>
        <w:t xml:space="preserve">de dos mil </w:t>
      </w:r>
      <w:r w:rsidR="001B1888" w:rsidRPr="005A5106">
        <w:rPr>
          <w:rFonts w:ascii="Palatino Linotype" w:hAnsi="Palatino Linotype" w:cs="Arial"/>
        </w:rPr>
        <w:t>dieci</w:t>
      </w:r>
      <w:r w:rsidR="0043734B" w:rsidRPr="005A5106">
        <w:rPr>
          <w:rFonts w:ascii="Palatino Linotype" w:hAnsi="Palatino Linotype" w:cs="Arial"/>
        </w:rPr>
        <w:t>ocho</w:t>
      </w:r>
      <w:r w:rsidRPr="005A5106">
        <w:rPr>
          <w:rFonts w:ascii="Palatino Linotype" w:hAnsi="Palatino Linotype" w:cs="Arial"/>
        </w:rPr>
        <w:t>, la</w:t>
      </w:r>
      <w:r w:rsidR="00176A2B" w:rsidRPr="005A5106">
        <w:rPr>
          <w:rFonts w:ascii="Palatino Linotype" w:hAnsi="Palatino Linotype" w:cs="Arial"/>
        </w:rPr>
        <w:t xml:space="preserve"> parte</w:t>
      </w:r>
      <w:r w:rsidRPr="005A5106">
        <w:rPr>
          <w:rFonts w:ascii="Palatino Linotype" w:hAnsi="Palatino Linotype" w:cs="Arial"/>
        </w:rPr>
        <w:t xml:space="preserve"> </w:t>
      </w:r>
      <w:r w:rsidRPr="005A5106">
        <w:rPr>
          <w:rFonts w:ascii="Palatino Linotype" w:hAnsi="Palatino Linotype" w:cs="Arial"/>
          <w:b/>
        </w:rPr>
        <w:t>recurrente</w:t>
      </w:r>
      <w:r w:rsidRPr="005A5106">
        <w:rPr>
          <w:rFonts w:ascii="Palatino Linotype" w:hAnsi="Palatino Linotype" w:cs="Arial"/>
        </w:rPr>
        <w:t xml:space="preserve"> formuló solicitud de acceso a información pública al </w:t>
      </w:r>
      <w:r w:rsidRPr="005A5106">
        <w:rPr>
          <w:rFonts w:ascii="Palatino Linotype" w:hAnsi="Palatino Linotype" w:cs="Arial"/>
          <w:b/>
        </w:rPr>
        <w:t>Sujeto Obligado</w:t>
      </w:r>
      <w:r w:rsidRPr="005A5106">
        <w:rPr>
          <w:rFonts w:ascii="Palatino Linotype" w:hAnsi="Palatino Linotype" w:cs="Arial"/>
        </w:rPr>
        <w:t xml:space="preserve"> a través del Sistema de Acceso a la Información Mexiquense, en adelante </w:t>
      </w:r>
      <w:r w:rsidRPr="005A5106">
        <w:rPr>
          <w:rFonts w:ascii="Palatino Linotype" w:hAnsi="Palatino Linotype" w:cs="Arial"/>
          <w:b/>
        </w:rPr>
        <w:t>SAIMEX,</w:t>
      </w:r>
      <w:r w:rsidRPr="005A5106">
        <w:rPr>
          <w:rFonts w:ascii="Palatino Linotype" w:hAnsi="Palatino Linotype" w:cs="Arial"/>
        </w:rPr>
        <w:t xml:space="preserve">  </w:t>
      </w:r>
      <w:r w:rsidR="00BD01C1" w:rsidRPr="005A5106">
        <w:rPr>
          <w:rFonts w:ascii="Palatino Linotype" w:hAnsi="Palatino Linotype" w:cs="Arial"/>
          <w:color w:val="000000" w:themeColor="text1"/>
        </w:rPr>
        <w:t>requiriendo</w:t>
      </w:r>
      <w:r w:rsidRPr="005A5106">
        <w:rPr>
          <w:rFonts w:ascii="Palatino Linotype" w:hAnsi="Palatino Linotype" w:cs="Arial"/>
          <w:color w:val="000000" w:themeColor="text1"/>
        </w:rPr>
        <w:t xml:space="preserve"> lo siguiente:</w:t>
      </w:r>
    </w:p>
    <w:p w14:paraId="777CDE7C" w14:textId="1C6B53FE" w:rsidR="004F6DE4" w:rsidRPr="005A5106" w:rsidRDefault="009E5A7D" w:rsidP="0043734B">
      <w:pPr>
        <w:spacing w:before="240" w:after="240"/>
        <w:ind w:left="851" w:right="900"/>
        <w:jc w:val="both"/>
        <w:rPr>
          <w:rFonts w:ascii="Palatino Linotype" w:hAnsi="Palatino Linotype"/>
          <w:i/>
          <w:color w:val="000000"/>
          <w:sz w:val="22"/>
          <w:szCs w:val="22"/>
        </w:rPr>
      </w:pPr>
      <w:r w:rsidRPr="005A5106">
        <w:rPr>
          <w:rFonts w:ascii="Palatino Linotype" w:hAnsi="Palatino Linotype"/>
          <w:i/>
          <w:color w:val="000000"/>
          <w:sz w:val="22"/>
          <w:szCs w:val="22"/>
        </w:rPr>
        <w:t>“</w:t>
      </w:r>
      <w:r w:rsidR="0036308C" w:rsidRPr="005A5106">
        <w:rPr>
          <w:rFonts w:ascii="Palatino Linotype" w:hAnsi="Palatino Linotype"/>
          <w:i/>
          <w:color w:val="000000"/>
          <w:sz w:val="22"/>
          <w:szCs w:val="22"/>
        </w:rPr>
        <w:t>Listado de personas que han renunciado y recibido un finiquito desde que la universidad se creó hasta el día de hoy, señalando los montos pagados</w:t>
      </w:r>
      <w:r w:rsidRPr="005A5106">
        <w:rPr>
          <w:rFonts w:ascii="Palatino Linotype" w:hAnsi="Palatino Linotype"/>
          <w:i/>
          <w:color w:val="000000"/>
          <w:sz w:val="22"/>
          <w:szCs w:val="22"/>
        </w:rPr>
        <w:t>” (sic)</w:t>
      </w:r>
    </w:p>
    <w:p w14:paraId="4BF9E253" w14:textId="4BEF5324" w:rsidR="0026697E" w:rsidRPr="005A5106" w:rsidRDefault="0026697E" w:rsidP="009E5A7D">
      <w:pPr>
        <w:spacing w:before="240" w:after="240" w:line="360" w:lineRule="auto"/>
        <w:jc w:val="both"/>
        <w:rPr>
          <w:rFonts w:ascii="Palatino Linotype" w:hAnsi="Palatino Linotype" w:cs="Arial"/>
        </w:rPr>
      </w:pPr>
      <w:r w:rsidRPr="005A5106">
        <w:rPr>
          <w:rFonts w:ascii="Palatino Linotype" w:hAnsi="Palatino Linotype" w:cs="Arial"/>
          <w:b/>
        </w:rPr>
        <w:t xml:space="preserve">Modalidad  elegida para la entrega de la información: </w:t>
      </w:r>
      <w:r w:rsidR="00097AAF" w:rsidRPr="005A5106">
        <w:rPr>
          <w:rFonts w:ascii="Palatino Linotype" w:hAnsi="Palatino Linotype" w:cs="Arial"/>
        </w:rPr>
        <w:t>a través del SAIMEX.</w:t>
      </w:r>
    </w:p>
    <w:p w14:paraId="0D252D82" w14:textId="7F402550" w:rsidR="0036308C" w:rsidRPr="005A5106" w:rsidRDefault="0036308C" w:rsidP="0036308C">
      <w:pPr>
        <w:spacing w:before="240" w:after="240" w:line="360" w:lineRule="auto"/>
        <w:jc w:val="both"/>
        <w:rPr>
          <w:rFonts w:ascii="Palatino Linotype" w:hAnsi="Palatino Linotype" w:cs="Arial"/>
        </w:rPr>
      </w:pPr>
      <w:r w:rsidRPr="005A5106">
        <w:rPr>
          <w:rFonts w:ascii="Palatino Linotype" w:hAnsi="Palatino Linotype" w:cs="Arial"/>
          <w:b/>
        </w:rPr>
        <w:t>2. Prórroga:</w:t>
      </w:r>
      <w:r w:rsidRPr="005A5106">
        <w:rPr>
          <w:rFonts w:ascii="Palatino Linotype" w:hAnsi="Palatino Linotype" w:cs="Arial"/>
        </w:rPr>
        <w:t xml:space="preserve"> Con fecha veintinueve de noviembre de dos mil dieciocho el Sujeto Obligado informó, a través de SAIMEX, que se había aprobado una prórroga para dar contestación a la solicitud de información con fundamento en el párrafo segundo del artículo 163 de la Ley de Transparencia y Acceso a la Información Pública del Estado de México y Municipios.</w:t>
      </w:r>
    </w:p>
    <w:p w14:paraId="664F8501" w14:textId="38D71C65" w:rsidR="0036308C" w:rsidRPr="005A5106" w:rsidRDefault="0036308C" w:rsidP="0036308C">
      <w:pPr>
        <w:spacing w:before="240" w:after="240" w:line="360" w:lineRule="auto"/>
        <w:jc w:val="both"/>
        <w:rPr>
          <w:rFonts w:ascii="Palatino Linotype" w:hAnsi="Palatino Linotype" w:cs="Arial"/>
        </w:rPr>
      </w:pPr>
      <w:r w:rsidRPr="005A5106">
        <w:rPr>
          <w:rFonts w:ascii="Palatino Linotype" w:hAnsi="Palatino Linotype" w:cs="Arial"/>
        </w:rPr>
        <w:lastRenderedPageBreak/>
        <w:t>No obstante, no pasa inadvertido para este Órgano Garante que el Sujeto Obligado no cumplió cabalmente con lo indicado en la Ley de la materia para notificar la ampliación del plazo para responder, ya que ésta debió hacerse por medio de una Resolución del Comité de Transparencia, misma que debía ser notificada a</w:t>
      </w:r>
      <w:r w:rsidR="00A979AF" w:rsidRPr="005A5106">
        <w:rPr>
          <w:rFonts w:ascii="Palatino Linotype" w:hAnsi="Palatino Linotype" w:cs="Arial"/>
        </w:rPr>
        <w:t xml:space="preserve"> la </w:t>
      </w:r>
      <w:r w:rsidRPr="005A5106">
        <w:rPr>
          <w:rFonts w:ascii="Palatino Linotype" w:hAnsi="Palatino Linotype" w:cs="Arial"/>
        </w:rPr>
        <w:t>particular.</w:t>
      </w:r>
    </w:p>
    <w:p w14:paraId="4B72770E" w14:textId="54B5B424" w:rsidR="00592026" w:rsidRPr="005A5106" w:rsidRDefault="0036308C" w:rsidP="00592026">
      <w:pPr>
        <w:spacing w:before="240" w:after="240" w:line="360" w:lineRule="auto"/>
        <w:jc w:val="both"/>
        <w:rPr>
          <w:rFonts w:ascii="Palatino Linotype" w:hAnsi="Palatino Linotype" w:cs="Arial"/>
          <w:b/>
        </w:rPr>
      </w:pPr>
      <w:r w:rsidRPr="005A5106">
        <w:rPr>
          <w:rFonts w:ascii="Palatino Linotype" w:hAnsi="Palatino Linotype" w:cs="Arial"/>
          <w:b/>
        </w:rPr>
        <w:t>3</w:t>
      </w:r>
      <w:r w:rsidR="00657473" w:rsidRPr="005A5106">
        <w:rPr>
          <w:rFonts w:ascii="Palatino Linotype" w:hAnsi="Palatino Linotype" w:cs="Arial"/>
          <w:b/>
        </w:rPr>
        <w:t xml:space="preserve">. </w:t>
      </w:r>
      <w:r w:rsidR="000B0ABF" w:rsidRPr="005A5106">
        <w:rPr>
          <w:rFonts w:ascii="Palatino Linotype" w:hAnsi="Palatino Linotype" w:cs="Arial"/>
          <w:b/>
        </w:rPr>
        <w:t>Respuesta</w:t>
      </w:r>
      <w:r w:rsidR="00592026" w:rsidRPr="005A5106">
        <w:rPr>
          <w:rFonts w:ascii="Palatino Linotype" w:hAnsi="Palatino Linotype" w:cs="Arial"/>
          <w:b/>
        </w:rPr>
        <w:t xml:space="preserve">. </w:t>
      </w:r>
      <w:r w:rsidR="000B0ABF" w:rsidRPr="005A5106">
        <w:rPr>
          <w:rFonts w:ascii="Palatino Linotype" w:hAnsi="Palatino Linotype" w:cs="Arial"/>
        </w:rPr>
        <w:t xml:space="preserve">Con fecha </w:t>
      </w:r>
      <w:r w:rsidRPr="005A5106">
        <w:rPr>
          <w:rFonts w:ascii="Palatino Linotype" w:hAnsi="Palatino Linotype" w:cs="Arial"/>
        </w:rPr>
        <w:t>diez</w:t>
      </w:r>
      <w:r w:rsidR="009B3367" w:rsidRPr="005A5106">
        <w:rPr>
          <w:rFonts w:ascii="Palatino Linotype" w:hAnsi="Palatino Linotype" w:cs="Arial"/>
        </w:rPr>
        <w:t xml:space="preserve"> </w:t>
      </w:r>
      <w:r w:rsidR="009625C9" w:rsidRPr="005A5106">
        <w:rPr>
          <w:rFonts w:ascii="Palatino Linotype" w:hAnsi="Palatino Linotype" w:cs="Arial"/>
        </w:rPr>
        <w:t xml:space="preserve">de </w:t>
      </w:r>
      <w:r w:rsidRPr="005A5106">
        <w:rPr>
          <w:rFonts w:ascii="Palatino Linotype" w:hAnsi="Palatino Linotype" w:cs="Arial"/>
        </w:rPr>
        <w:t xml:space="preserve">diciembre </w:t>
      </w:r>
      <w:r w:rsidR="000B0ABF" w:rsidRPr="005A5106">
        <w:rPr>
          <w:rFonts w:ascii="Palatino Linotype" w:hAnsi="Palatino Linotype" w:cs="Arial"/>
        </w:rPr>
        <w:t>de dos mil dieci</w:t>
      </w:r>
      <w:r w:rsidR="009B3367" w:rsidRPr="005A5106">
        <w:rPr>
          <w:rFonts w:ascii="Palatino Linotype" w:hAnsi="Palatino Linotype" w:cs="Arial"/>
        </w:rPr>
        <w:t>ocho</w:t>
      </w:r>
      <w:r w:rsidR="000B0ABF" w:rsidRPr="005A5106">
        <w:rPr>
          <w:rFonts w:ascii="Palatino Linotype" w:hAnsi="Palatino Linotype" w:cs="Arial"/>
        </w:rPr>
        <w:t xml:space="preserve"> el </w:t>
      </w:r>
      <w:r w:rsidR="000B0ABF" w:rsidRPr="005A5106">
        <w:rPr>
          <w:rFonts w:ascii="Palatino Linotype" w:hAnsi="Palatino Linotype" w:cs="Arial"/>
          <w:b/>
        </w:rPr>
        <w:t>Sujeto Obligado</w:t>
      </w:r>
      <w:r w:rsidR="000B0ABF" w:rsidRPr="005A5106">
        <w:rPr>
          <w:rFonts w:ascii="Palatino Linotype" w:hAnsi="Palatino Linotype" w:cs="Arial"/>
        </w:rPr>
        <w:t xml:space="preserve"> envió su respuesta a la solicitud de acceso a la información a través del SAIMEX, </w:t>
      </w:r>
      <w:r w:rsidR="00097AAF" w:rsidRPr="005A5106">
        <w:rPr>
          <w:rFonts w:ascii="Palatino Linotype" w:hAnsi="Palatino Linotype" w:cs="Arial"/>
        </w:rPr>
        <w:t>la cual versa de la siguiente manera</w:t>
      </w:r>
      <w:r w:rsidR="000B0ABF" w:rsidRPr="005A5106">
        <w:rPr>
          <w:rFonts w:ascii="Palatino Linotype" w:hAnsi="Palatino Linotype" w:cs="Arial"/>
        </w:rPr>
        <w:t>:</w:t>
      </w:r>
    </w:p>
    <w:p w14:paraId="672F3BA5" w14:textId="64F4B091" w:rsidR="002974A7" w:rsidRPr="005A5106" w:rsidRDefault="002974A7" w:rsidP="009B3367">
      <w:pPr>
        <w:spacing w:before="240" w:after="240"/>
        <w:ind w:left="851" w:right="900"/>
        <w:jc w:val="both"/>
        <w:rPr>
          <w:rFonts w:ascii="Palatino Linotype" w:hAnsi="Palatino Linotype"/>
          <w:i/>
          <w:color w:val="000000"/>
          <w:sz w:val="22"/>
          <w:szCs w:val="22"/>
        </w:rPr>
      </w:pPr>
      <w:r w:rsidRPr="005A5106">
        <w:rPr>
          <w:rFonts w:ascii="Palatino Linotype" w:hAnsi="Palatino Linotype"/>
          <w:i/>
          <w:color w:val="000000"/>
          <w:sz w:val="22"/>
          <w:szCs w:val="22"/>
        </w:rPr>
        <w:t>“</w:t>
      </w:r>
      <w:r w:rsidR="00335743" w:rsidRPr="005A5106">
        <w:rPr>
          <w:rFonts w:ascii="Palatino Linotype" w:hAnsi="Palatino Linotype"/>
          <w:i/>
          <w:color w:val="000000"/>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01504/UPVT/IP/2018, que realizó el 7 de noviembre del año en curso, sírvase encontrar en archivo adjunto copia digitalizada en formato </w:t>
      </w:r>
      <w:proofErr w:type="spellStart"/>
      <w:r w:rsidR="00335743" w:rsidRPr="005A5106">
        <w:rPr>
          <w:rFonts w:ascii="Palatino Linotype" w:hAnsi="Palatino Linotype"/>
          <w:i/>
          <w:color w:val="000000"/>
          <w:sz w:val="22"/>
          <w:szCs w:val="22"/>
        </w:rPr>
        <w:t>pdf</w:t>
      </w:r>
      <w:proofErr w:type="spellEnd"/>
      <w:r w:rsidR="00335743" w:rsidRPr="005A5106">
        <w:rPr>
          <w:rFonts w:ascii="Palatino Linotype" w:hAnsi="Palatino Linotype"/>
          <w:i/>
          <w:color w:val="000000"/>
          <w:sz w:val="22"/>
          <w:szCs w:val="22"/>
        </w:rPr>
        <w:t xml:space="preserve"> del oficio emitido por los servidores públicos habilitados del Departamento de Recursos Financieros y 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5A5106">
        <w:rPr>
          <w:rFonts w:ascii="Palatino Linotype" w:hAnsi="Palatino Linotype"/>
          <w:i/>
          <w:color w:val="000000"/>
          <w:sz w:val="22"/>
          <w:szCs w:val="22"/>
        </w:rPr>
        <w:t>” (</w:t>
      </w:r>
      <w:proofErr w:type="gramStart"/>
      <w:r w:rsidRPr="005A5106">
        <w:rPr>
          <w:rFonts w:ascii="Palatino Linotype" w:hAnsi="Palatino Linotype"/>
          <w:i/>
          <w:color w:val="000000"/>
          <w:sz w:val="22"/>
          <w:szCs w:val="22"/>
        </w:rPr>
        <w:t>sic</w:t>
      </w:r>
      <w:proofErr w:type="gramEnd"/>
      <w:r w:rsidRPr="005A5106">
        <w:rPr>
          <w:rFonts w:ascii="Palatino Linotype" w:hAnsi="Palatino Linotype"/>
          <w:i/>
          <w:color w:val="000000"/>
          <w:sz w:val="22"/>
          <w:szCs w:val="22"/>
        </w:rPr>
        <w:t>)</w:t>
      </w:r>
    </w:p>
    <w:p w14:paraId="2F3580B1" w14:textId="3935A81B" w:rsidR="001D25F3" w:rsidRPr="005A5106" w:rsidRDefault="00205EED" w:rsidP="002B3C1A">
      <w:pPr>
        <w:spacing w:after="240" w:line="360" w:lineRule="auto"/>
        <w:jc w:val="both"/>
        <w:rPr>
          <w:rFonts w:ascii="Palatino Linotype" w:hAnsi="Palatino Linotype" w:cs="Arial"/>
        </w:rPr>
      </w:pPr>
      <w:r w:rsidRPr="005A5106">
        <w:rPr>
          <w:rFonts w:ascii="Palatino Linotype" w:hAnsi="Palatino Linotype" w:cs="Arial"/>
          <w:b/>
        </w:rPr>
        <w:t xml:space="preserve">Anexos. </w:t>
      </w:r>
      <w:r w:rsidRPr="005A5106">
        <w:rPr>
          <w:rFonts w:ascii="Palatino Linotype" w:hAnsi="Palatino Linotype" w:cs="Arial"/>
        </w:rPr>
        <w:t>Junto con su respues</w:t>
      </w:r>
      <w:r w:rsidR="00410D61" w:rsidRPr="005A5106">
        <w:rPr>
          <w:rFonts w:ascii="Palatino Linotype" w:hAnsi="Palatino Linotype" w:cs="Arial"/>
        </w:rPr>
        <w:t xml:space="preserve">ta le Sujeto Obligado agregó </w:t>
      </w:r>
      <w:r w:rsidR="00540EAA" w:rsidRPr="005A5106">
        <w:rPr>
          <w:rFonts w:ascii="Palatino Linotype" w:hAnsi="Palatino Linotype" w:cs="Arial"/>
        </w:rPr>
        <w:t>siete</w:t>
      </w:r>
      <w:r w:rsidRPr="005A5106">
        <w:rPr>
          <w:rFonts w:ascii="Palatino Linotype" w:hAnsi="Palatino Linotype" w:cs="Arial"/>
        </w:rPr>
        <w:t xml:space="preserve"> archivos </w:t>
      </w:r>
      <w:r w:rsidR="002D76C5" w:rsidRPr="005A5106">
        <w:rPr>
          <w:rFonts w:ascii="Palatino Linotype" w:hAnsi="Palatino Linotype" w:cs="Arial"/>
        </w:rPr>
        <w:t>electrónicos, los cuales se describen a continuación:</w:t>
      </w:r>
    </w:p>
    <w:p w14:paraId="126964C6" w14:textId="68CA2D92" w:rsidR="002D76C5" w:rsidRPr="005A5106" w:rsidRDefault="002D76C5" w:rsidP="002B3C1A">
      <w:pPr>
        <w:spacing w:after="240" w:line="360" w:lineRule="auto"/>
        <w:jc w:val="both"/>
        <w:rPr>
          <w:rFonts w:ascii="Palatino Linotype" w:hAnsi="Palatino Linotype" w:cs="Arial"/>
        </w:rPr>
      </w:pPr>
      <w:r w:rsidRPr="005A5106">
        <w:rPr>
          <w:rFonts w:ascii="Palatino Linotype" w:hAnsi="Palatino Linotype" w:cs="Arial"/>
        </w:rPr>
        <w:t>-“</w:t>
      </w:r>
      <w:r w:rsidR="00540EAA" w:rsidRPr="005A5106">
        <w:rPr>
          <w:rFonts w:ascii="Palatino Linotype" w:hAnsi="Palatino Linotype" w:cs="Arial"/>
        </w:rPr>
        <w:t>1504UPVTIP2018</w:t>
      </w:r>
      <w:r w:rsidRPr="005A5106">
        <w:rPr>
          <w:rFonts w:ascii="Palatino Linotype" w:hAnsi="Palatino Linotype" w:cs="Arial"/>
        </w:rPr>
        <w:t>.pdf”:</w:t>
      </w:r>
      <w:r w:rsidR="00EB28B9" w:rsidRPr="005A5106">
        <w:rPr>
          <w:rFonts w:ascii="Palatino Linotype" w:hAnsi="Palatino Linotype" w:cs="Arial"/>
        </w:rPr>
        <w:t xml:space="preserve"> </w:t>
      </w:r>
      <w:r w:rsidR="00540EAA" w:rsidRPr="005A5106">
        <w:rPr>
          <w:rFonts w:ascii="Palatino Linotype" w:hAnsi="Palatino Linotype" w:cs="Arial"/>
        </w:rPr>
        <w:t xml:space="preserve">Consta del oficio identificado como 205BL14002/1279/2018 de fecha diez de diciembre de dos mil dieciocho, a través del cual </w:t>
      </w:r>
      <w:r w:rsidR="00BD1308" w:rsidRPr="005A5106">
        <w:rPr>
          <w:rFonts w:ascii="Palatino Linotype" w:hAnsi="Palatino Linotype" w:cs="Arial"/>
        </w:rPr>
        <w:t xml:space="preserve">la Jefa del departamento de Recursos Humanos y Materiales informa que dado que la unidad administrativa se constituyó el 19 de abril de 2010, no se cuenta con información del 1 de noviembre de 2006 al 19 de abril de 2010, sin embargo indica contar con </w:t>
      </w:r>
      <w:r w:rsidR="00BD1308" w:rsidRPr="005A5106">
        <w:rPr>
          <w:rFonts w:ascii="Palatino Linotype" w:hAnsi="Palatino Linotype" w:cs="Arial"/>
        </w:rPr>
        <w:lastRenderedPageBreak/>
        <w:t>información a partir del 19 de abril de 2010 al 7 de noviembre de 2018, la cual adjunta.</w:t>
      </w:r>
    </w:p>
    <w:p w14:paraId="6A8EF42B" w14:textId="0113058E" w:rsidR="002D76C5" w:rsidRPr="005A5106" w:rsidRDefault="002D76C5" w:rsidP="002B3C1A">
      <w:pPr>
        <w:spacing w:after="240" w:line="360" w:lineRule="auto"/>
        <w:jc w:val="both"/>
        <w:rPr>
          <w:rFonts w:ascii="Palatino Linotype" w:hAnsi="Palatino Linotype" w:cs="Arial"/>
        </w:rPr>
      </w:pPr>
      <w:r w:rsidRPr="005A5106">
        <w:rPr>
          <w:rFonts w:ascii="Palatino Linotype" w:hAnsi="Palatino Linotype" w:cs="Arial"/>
        </w:rPr>
        <w:t>-“</w:t>
      </w:r>
      <w:r w:rsidR="00540EAA" w:rsidRPr="005A5106">
        <w:rPr>
          <w:rFonts w:ascii="Palatino Linotype" w:hAnsi="Palatino Linotype" w:cs="Arial"/>
        </w:rPr>
        <w:t>1504 ANEXO</w:t>
      </w:r>
      <w:r w:rsidRPr="005A5106">
        <w:rPr>
          <w:rFonts w:ascii="Palatino Linotype" w:hAnsi="Palatino Linotype" w:cs="Arial"/>
        </w:rPr>
        <w:t>.pdf”:</w:t>
      </w:r>
      <w:r w:rsidR="00E646CC" w:rsidRPr="005A5106">
        <w:rPr>
          <w:rFonts w:ascii="Palatino Linotype" w:hAnsi="Palatino Linotype" w:cs="Arial"/>
        </w:rPr>
        <w:t xml:space="preserve"> </w:t>
      </w:r>
      <w:r w:rsidR="00D83C4F" w:rsidRPr="005A5106">
        <w:rPr>
          <w:rFonts w:ascii="Palatino Linotype" w:hAnsi="Palatino Linotype" w:cs="Arial"/>
        </w:rPr>
        <w:t xml:space="preserve">Consta de siete fojas e las cuales se observan seis tablas con los rubros  “No.”, “Nombre” y “Pago”, </w:t>
      </w:r>
      <w:r w:rsidR="004E57DA" w:rsidRPr="005A5106">
        <w:rPr>
          <w:rFonts w:ascii="Palatino Linotype" w:hAnsi="Palatino Linotype" w:cs="Arial"/>
        </w:rPr>
        <w:t>en donde se desagregan dife</w:t>
      </w:r>
      <w:r w:rsidR="009D27BB" w:rsidRPr="005A5106">
        <w:rPr>
          <w:rFonts w:ascii="Palatino Linotype" w:hAnsi="Palatino Linotype" w:cs="Arial"/>
        </w:rPr>
        <w:t>rentes nombres y montos pagados de los años 2011, 2012, 2015,2016, 2017 y 2018.</w:t>
      </w:r>
    </w:p>
    <w:p w14:paraId="74D354EE" w14:textId="574F8D78" w:rsidR="002D76C5" w:rsidRPr="005A5106" w:rsidRDefault="002D76C5" w:rsidP="002B3C1A">
      <w:pPr>
        <w:spacing w:after="240" w:line="360" w:lineRule="auto"/>
        <w:jc w:val="both"/>
        <w:rPr>
          <w:rFonts w:ascii="Palatino Linotype" w:hAnsi="Palatino Linotype" w:cs="Arial"/>
        </w:rPr>
      </w:pPr>
      <w:r w:rsidRPr="005A5106">
        <w:rPr>
          <w:rFonts w:ascii="Palatino Linotype" w:hAnsi="Palatino Linotype" w:cs="Arial"/>
        </w:rPr>
        <w:t>-“</w:t>
      </w:r>
      <w:r w:rsidR="00540EAA" w:rsidRPr="005A5106">
        <w:rPr>
          <w:rFonts w:ascii="Palatino Linotype" w:hAnsi="Palatino Linotype" w:cs="Arial"/>
        </w:rPr>
        <w:t>OFICIO FINIQUITOS 2</w:t>
      </w:r>
      <w:r w:rsidRPr="005A5106">
        <w:rPr>
          <w:rFonts w:ascii="Palatino Linotype" w:hAnsi="Palatino Linotype" w:cs="Arial"/>
        </w:rPr>
        <w:t xml:space="preserve">.pdf”: </w:t>
      </w:r>
      <w:r w:rsidR="00337F60" w:rsidRPr="005A5106">
        <w:rPr>
          <w:rFonts w:ascii="Palatino Linotype" w:hAnsi="Palatino Linotype" w:cs="Arial"/>
        </w:rPr>
        <w:t>Consta del oficio 205BL14001/372/2018 de fecha diez de diciembre de 2018, a través del cual el Departamento de Recursos Financieros indica que la unidad administrativa se constituyó el 19 de abril de 201, situación por la cual adjunta los reportes emitidos por el Sistema Contable (</w:t>
      </w:r>
      <w:proofErr w:type="spellStart"/>
      <w:r w:rsidR="00337F60" w:rsidRPr="005A5106">
        <w:rPr>
          <w:rFonts w:ascii="Palatino Linotype" w:hAnsi="Palatino Linotype" w:cs="Arial"/>
        </w:rPr>
        <w:t>progress</w:t>
      </w:r>
      <w:proofErr w:type="spellEnd"/>
      <w:r w:rsidR="00337F60" w:rsidRPr="005A5106">
        <w:rPr>
          <w:rFonts w:ascii="Palatino Linotype" w:hAnsi="Palatino Linotype" w:cs="Arial"/>
        </w:rPr>
        <w:t>) donde consta el registro de los finiquitos de personas que han renunciado y recibido un finiquito del periodo del uno de enero de 2011 al 30 de octubre de 2018, periodo que permite emitir el sistema.</w:t>
      </w:r>
    </w:p>
    <w:p w14:paraId="3ADCAD35" w14:textId="7D5CD458" w:rsidR="00540EAA" w:rsidRPr="005A5106" w:rsidRDefault="00540EAA" w:rsidP="002B3C1A">
      <w:pPr>
        <w:spacing w:after="240" w:line="360" w:lineRule="auto"/>
        <w:jc w:val="both"/>
        <w:rPr>
          <w:rFonts w:ascii="Palatino Linotype" w:hAnsi="Palatino Linotype" w:cs="Arial"/>
        </w:rPr>
      </w:pPr>
      <w:r w:rsidRPr="005A5106">
        <w:rPr>
          <w:rFonts w:ascii="Palatino Linotype" w:hAnsi="Palatino Linotype" w:cs="Arial"/>
        </w:rPr>
        <w:t>-“FINIQ.pdf”:</w:t>
      </w:r>
      <w:r w:rsidR="00337F60" w:rsidRPr="005A5106">
        <w:rPr>
          <w:rFonts w:ascii="Palatino Linotype" w:hAnsi="Palatino Linotype" w:cs="Arial"/>
        </w:rPr>
        <w:t xml:space="preserve"> Consta de trece fojas en las cuales se observan diversos registros contables de la Universidad.</w:t>
      </w:r>
    </w:p>
    <w:p w14:paraId="17D13716" w14:textId="5271C1B7" w:rsidR="00540EAA" w:rsidRPr="005A5106" w:rsidRDefault="00540EAA" w:rsidP="002B3C1A">
      <w:pPr>
        <w:spacing w:after="240" w:line="360" w:lineRule="auto"/>
        <w:jc w:val="both"/>
        <w:rPr>
          <w:rFonts w:ascii="Palatino Linotype" w:hAnsi="Palatino Linotype" w:cs="Arial"/>
        </w:rPr>
      </w:pPr>
      <w:r w:rsidRPr="005A5106">
        <w:rPr>
          <w:rFonts w:ascii="Palatino Linotype" w:hAnsi="Palatino Linotype" w:cs="Arial"/>
        </w:rPr>
        <w:t>-“UT_SOL 1504.pdf”:</w:t>
      </w:r>
      <w:r w:rsidR="003E6F81" w:rsidRPr="005A5106">
        <w:rPr>
          <w:rFonts w:ascii="Palatino Linotype" w:hAnsi="Palatino Linotype" w:cs="Arial"/>
        </w:rPr>
        <w:t xml:space="preserve"> Trata del oficio 205BL16001/3640/2018 a través del cual se informa al solicitante que podrá encontrar adjunta la respuesta a su solicitud, emitida por los Departamentos de Recursos Financieros así de como de Recursos Humanos y Materiales, cabe mencionar que el oficio fue adjuntado por triplicado.</w:t>
      </w:r>
    </w:p>
    <w:p w14:paraId="64F7F8B9" w14:textId="3CD51B96" w:rsidR="000B0ABF" w:rsidRPr="005A5106" w:rsidRDefault="000B0ABF" w:rsidP="002B3C1A">
      <w:pPr>
        <w:spacing w:after="240" w:line="360" w:lineRule="auto"/>
        <w:jc w:val="both"/>
        <w:rPr>
          <w:rFonts w:ascii="Palatino Linotype" w:hAnsi="Palatino Linotype" w:cs="Arial"/>
        </w:rPr>
      </w:pPr>
      <w:r w:rsidRPr="005A5106">
        <w:rPr>
          <w:rFonts w:ascii="Palatino Linotype" w:hAnsi="Palatino Linotype" w:cs="Arial"/>
          <w:b/>
        </w:rPr>
        <w:t xml:space="preserve">3. Interposición del recurso de revisión. </w:t>
      </w:r>
      <w:r w:rsidR="00886683" w:rsidRPr="005A5106">
        <w:rPr>
          <w:rFonts w:ascii="Palatino Linotype" w:hAnsi="Palatino Linotype" w:cs="Arial"/>
        </w:rPr>
        <w:t>Inconforme</w:t>
      </w:r>
      <w:r w:rsidR="00937D5F" w:rsidRPr="005A5106">
        <w:rPr>
          <w:rFonts w:ascii="Palatino Linotype" w:hAnsi="Palatino Linotype" w:cs="Arial"/>
        </w:rPr>
        <w:t xml:space="preserve"> el solicitante</w:t>
      </w:r>
      <w:r w:rsidR="00886683" w:rsidRPr="005A5106">
        <w:rPr>
          <w:rFonts w:ascii="Palatino Linotype" w:hAnsi="Palatino Linotype" w:cs="Arial"/>
        </w:rPr>
        <w:t xml:space="preserve"> </w:t>
      </w:r>
      <w:r w:rsidRPr="005A5106">
        <w:rPr>
          <w:rFonts w:ascii="Palatino Linotype" w:hAnsi="Palatino Linotype" w:cs="Arial"/>
        </w:rPr>
        <w:t xml:space="preserve">con la respuesta del </w:t>
      </w:r>
      <w:r w:rsidRPr="005A5106">
        <w:rPr>
          <w:rFonts w:ascii="Palatino Linotype" w:hAnsi="Palatino Linotype" w:cs="Arial"/>
          <w:b/>
        </w:rPr>
        <w:t>Sujeto Obligado</w:t>
      </w:r>
      <w:r w:rsidR="00886683" w:rsidRPr="005A5106">
        <w:rPr>
          <w:rFonts w:ascii="Palatino Linotype" w:hAnsi="Palatino Linotype" w:cs="Arial"/>
        </w:rPr>
        <w:t xml:space="preserve"> </w:t>
      </w:r>
      <w:r w:rsidRPr="005A5106">
        <w:rPr>
          <w:rFonts w:ascii="Palatino Linotype" w:hAnsi="Palatino Linotype" w:cs="Arial"/>
        </w:rPr>
        <w:t xml:space="preserve">interpuso recurso de revisión a través del SAIMEX en fecha </w:t>
      </w:r>
      <w:r w:rsidR="00103F2E" w:rsidRPr="005A5106">
        <w:rPr>
          <w:rFonts w:ascii="Palatino Linotype" w:hAnsi="Palatino Linotype" w:cs="Arial"/>
        </w:rPr>
        <w:t>diez</w:t>
      </w:r>
      <w:r w:rsidR="00827917" w:rsidRPr="005A5106">
        <w:rPr>
          <w:rFonts w:ascii="Palatino Linotype" w:hAnsi="Palatino Linotype" w:cs="Arial"/>
        </w:rPr>
        <w:t xml:space="preserve"> de </w:t>
      </w:r>
      <w:r w:rsidR="00622EBB" w:rsidRPr="005A5106">
        <w:rPr>
          <w:rFonts w:ascii="Palatino Linotype" w:hAnsi="Palatino Linotype" w:cs="Arial"/>
        </w:rPr>
        <w:t>enero</w:t>
      </w:r>
      <w:r w:rsidR="009B3367" w:rsidRPr="005A5106">
        <w:rPr>
          <w:rFonts w:ascii="Palatino Linotype" w:hAnsi="Palatino Linotype" w:cs="Arial"/>
        </w:rPr>
        <w:t xml:space="preserve"> de dos mil dieci</w:t>
      </w:r>
      <w:r w:rsidR="00622EBB" w:rsidRPr="005A5106">
        <w:rPr>
          <w:rFonts w:ascii="Palatino Linotype" w:hAnsi="Palatino Linotype" w:cs="Arial"/>
        </w:rPr>
        <w:t>nueve</w:t>
      </w:r>
      <w:r w:rsidRPr="005A5106">
        <w:rPr>
          <w:rFonts w:ascii="Palatino Linotype" w:hAnsi="Palatino Linotype" w:cs="Arial"/>
        </w:rPr>
        <w:t>, a través del cual expresó lo siguiente:</w:t>
      </w:r>
    </w:p>
    <w:p w14:paraId="0ABF263D" w14:textId="180DC9FF" w:rsidR="009E5A7D" w:rsidRPr="005A5106" w:rsidRDefault="009E5A7D" w:rsidP="009E5A7D">
      <w:pPr>
        <w:spacing w:line="360" w:lineRule="auto"/>
        <w:rPr>
          <w:rFonts w:ascii="Palatino Linotype" w:hAnsi="Palatino Linotype" w:cs="Arial"/>
          <w:b/>
        </w:rPr>
      </w:pPr>
      <w:r w:rsidRPr="005A5106">
        <w:rPr>
          <w:rFonts w:ascii="Palatino Linotype" w:hAnsi="Palatino Linotype" w:cs="Arial"/>
          <w:b/>
        </w:rPr>
        <w:lastRenderedPageBreak/>
        <w:t>a) Acto impugnado.</w:t>
      </w:r>
      <w:bookmarkStart w:id="0" w:name="_GoBack"/>
      <w:bookmarkEnd w:id="0"/>
    </w:p>
    <w:p w14:paraId="622A9AB2" w14:textId="56901D90" w:rsidR="009E5A7D" w:rsidRPr="005A5106" w:rsidRDefault="009E5A7D" w:rsidP="00DC4894">
      <w:pPr>
        <w:spacing w:before="240" w:after="240"/>
        <w:ind w:left="851" w:right="900"/>
        <w:jc w:val="both"/>
        <w:rPr>
          <w:rFonts w:ascii="Palatino Linotype" w:hAnsi="Palatino Linotype"/>
          <w:i/>
          <w:color w:val="000000"/>
          <w:sz w:val="22"/>
          <w:szCs w:val="22"/>
        </w:rPr>
      </w:pPr>
      <w:r w:rsidRPr="005A5106">
        <w:rPr>
          <w:rFonts w:ascii="Palatino Linotype" w:hAnsi="Palatino Linotype"/>
          <w:i/>
          <w:color w:val="000000"/>
          <w:sz w:val="22"/>
          <w:szCs w:val="22"/>
        </w:rPr>
        <w:t>“</w:t>
      </w:r>
      <w:r w:rsidR="00103F2E" w:rsidRPr="005A5106">
        <w:rPr>
          <w:rFonts w:ascii="Palatino Linotype" w:hAnsi="Palatino Linotype"/>
          <w:i/>
          <w:color w:val="000000"/>
          <w:sz w:val="22"/>
          <w:szCs w:val="22"/>
        </w:rPr>
        <w:t xml:space="preserve">Niegan la </w:t>
      </w:r>
      <w:r w:rsidR="00622EBB" w:rsidRPr="005A5106">
        <w:rPr>
          <w:rFonts w:ascii="Palatino Linotype" w:hAnsi="Palatino Linotype"/>
          <w:i/>
          <w:color w:val="000000"/>
          <w:sz w:val="22"/>
          <w:szCs w:val="22"/>
        </w:rPr>
        <w:t xml:space="preserve">totalidad de la </w:t>
      </w:r>
      <w:r w:rsidR="00103F2E" w:rsidRPr="005A5106">
        <w:rPr>
          <w:rFonts w:ascii="Palatino Linotype" w:hAnsi="Palatino Linotype"/>
          <w:i/>
          <w:color w:val="000000"/>
          <w:sz w:val="22"/>
          <w:szCs w:val="22"/>
        </w:rPr>
        <w:t>información</w:t>
      </w:r>
      <w:r w:rsidRPr="005A5106">
        <w:rPr>
          <w:rFonts w:ascii="Palatino Linotype" w:hAnsi="Palatino Linotype"/>
          <w:i/>
          <w:color w:val="000000"/>
          <w:sz w:val="22"/>
          <w:szCs w:val="22"/>
        </w:rPr>
        <w:t>” (sic)</w:t>
      </w:r>
    </w:p>
    <w:p w14:paraId="177D82C5" w14:textId="77777777" w:rsidR="009E5A7D" w:rsidRPr="005A5106" w:rsidRDefault="009E5A7D" w:rsidP="009E5A7D">
      <w:pPr>
        <w:spacing w:line="360" w:lineRule="auto"/>
        <w:jc w:val="both"/>
        <w:rPr>
          <w:rFonts w:ascii="Palatino Linotype" w:hAnsi="Palatino Linotype" w:cs="Arial"/>
          <w:b/>
        </w:rPr>
      </w:pPr>
      <w:r w:rsidRPr="005A5106">
        <w:rPr>
          <w:rFonts w:ascii="Palatino Linotype" w:hAnsi="Palatino Linotype" w:cs="Arial"/>
          <w:b/>
        </w:rPr>
        <w:t>b) Motivos de inconformidad.</w:t>
      </w:r>
    </w:p>
    <w:p w14:paraId="450E8CD1" w14:textId="0FE1F557" w:rsidR="009E5A7D" w:rsidRPr="005A5106" w:rsidRDefault="009E5A7D" w:rsidP="00643587">
      <w:pPr>
        <w:spacing w:before="240" w:after="240"/>
        <w:ind w:left="851" w:right="900"/>
        <w:jc w:val="both"/>
        <w:rPr>
          <w:rFonts w:ascii="Palatino Linotype" w:hAnsi="Palatino Linotype"/>
          <w:i/>
          <w:color w:val="000000"/>
          <w:sz w:val="22"/>
          <w:szCs w:val="22"/>
        </w:rPr>
      </w:pPr>
      <w:r w:rsidRPr="005A5106">
        <w:rPr>
          <w:rFonts w:ascii="Palatino Linotype" w:hAnsi="Palatino Linotype"/>
          <w:i/>
          <w:color w:val="000000"/>
          <w:sz w:val="22"/>
          <w:szCs w:val="22"/>
        </w:rPr>
        <w:t>“</w:t>
      </w:r>
      <w:r w:rsidR="00622EBB" w:rsidRPr="005A5106">
        <w:rPr>
          <w:rFonts w:ascii="Palatino Linotype" w:hAnsi="Palatino Linotype"/>
          <w:i/>
          <w:color w:val="000000"/>
          <w:sz w:val="22"/>
          <w:szCs w:val="22"/>
        </w:rPr>
        <w:t xml:space="preserve">No se mencionan los años 2013 y 2014 y </w:t>
      </w:r>
      <w:proofErr w:type="spellStart"/>
      <w:r w:rsidR="00622EBB" w:rsidRPr="005A5106">
        <w:rPr>
          <w:rFonts w:ascii="Palatino Linotype" w:hAnsi="Palatino Linotype"/>
          <w:i/>
          <w:color w:val="000000"/>
          <w:sz w:val="22"/>
          <w:szCs w:val="22"/>
        </w:rPr>
        <w:t>que</w:t>
      </w:r>
      <w:proofErr w:type="spellEnd"/>
      <w:r w:rsidR="00622EBB" w:rsidRPr="005A5106">
        <w:rPr>
          <w:rFonts w:ascii="Palatino Linotype" w:hAnsi="Palatino Linotype"/>
          <w:i/>
          <w:color w:val="000000"/>
          <w:sz w:val="22"/>
          <w:szCs w:val="22"/>
        </w:rPr>
        <w:t xml:space="preserve"> onda con mucha gente que no aparece en sus listados, como </w:t>
      </w:r>
      <w:proofErr w:type="spellStart"/>
      <w:r w:rsidR="007723CB">
        <w:rPr>
          <w:rFonts w:ascii="Palatino Linotype" w:hAnsi="Palatino Linotype"/>
          <w:i/>
          <w:color w:val="000000"/>
          <w:sz w:val="22"/>
          <w:szCs w:val="22"/>
        </w:rPr>
        <w:t>xxxxxxxxx</w:t>
      </w:r>
      <w:proofErr w:type="spellEnd"/>
      <w:r w:rsidR="00622EBB" w:rsidRPr="005A5106">
        <w:rPr>
          <w:rFonts w:ascii="Palatino Linotype" w:hAnsi="Palatino Linotype"/>
          <w:i/>
          <w:color w:val="000000"/>
          <w:sz w:val="22"/>
          <w:szCs w:val="22"/>
        </w:rPr>
        <w:t xml:space="preserve"> o </w:t>
      </w:r>
      <w:proofErr w:type="spellStart"/>
      <w:r w:rsidR="007723CB">
        <w:rPr>
          <w:rFonts w:ascii="Palatino Linotype" w:hAnsi="Palatino Linotype"/>
          <w:i/>
          <w:color w:val="000000"/>
          <w:sz w:val="22"/>
          <w:szCs w:val="22"/>
        </w:rPr>
        <w:t>xxxxxxx</w:t>
      </w:r>
      <w:proofErr w:type="spellEnd"/>
      <w:r w:rsidRPr="005A5106">
        <w:rPr>
          <w:rFonts w:ascii="Palatino Linotype" w:hAnsi="Palatino Linotype"/>
          <w:i/>
          <w:color w:val="000000"/>
          <w:sz w:val="22"/>
          <w:szCs w:val="22"/>
        </w:rPr>
        <w:t>” (sic)</w:t>
      </w:r>
    </w:p>
    <w:p w14:paraId="09EEF3F1" w14:textId="4A9FE76F" w:rsidR="00A93331" w:rsidRPr="005A5106" w:rsidRDefault="008523F2" w:rsidP="00A93331">
      <w:pPr>
        <w:spacing w:before="240" w:after="240" w:line="360" w:lineRule="auto"/>
        <w:jc w:val="both"/>
        <w:rPr>
          <w:rFonts w:ascii="Palatino Linotype" w:hAnsi="Palatino Linotype"/>
        </w:rPr>
      </w:pPr>
      <w:r w:rsidRPr="005A5106">
        <w:rPr>
          <w:rFonts w:ascii="Palatino Linotype" w:hAnsi="Palatino Linotype"/>
          <w:b/>
        </w:rPr>
        <w:t>3</w:t>
      </w:r>
      <w:r w:rsidR="00A93331" w:rsidRPr="005A5106">
        <w:rPr>
          <w:rFonts w:ascii="Palatino Linotype" w:hAnsi="Palatino Linotype"/>
          <w:b/>
        </w:rPr>
        <w:t xml:space="preserve">. Turno. </w:t>
      </w:r>
      <w:r w:rsidR="00A93331" w:rsidRPr="005A5106">
        <w:rPr>
          <w:rFonts w:ascii="Palatino Linotype" w:hAnsi="Palatino Linotype"/>
        </w:rPr>
        <w:t xml:space="preserve">De conformidad con el artículo 185, fracción I de la </w:t>
      </w:r>
      <w:r w:rsidR="00A93331" w:rsidRPr="005A5106">
        <w:rPr>
          <w:rFonts w:ascii="Palatino Linotype" w:hAnsi="Palatino Linotype" w:cs="Arial"/>
        </w:rPr>
        <w:t xml:space="preserve">Ley de Transparencia y Acceso a la Información Pública del Estado de México y Municipios, el recurso de revisión número </w:t>
      </w:r>
      <w:r w:rsidR="00127E73" w:rsidRPr="005A5106">
        <w:rPr>
          <w:rFonts w:ascii="Palatino Linotype" w:hAnsi="Palatino Linotype" w:cs="Arial"/>
          <w:b/>
        </w:rPr>
        <w:t xml:space="preserve"> 0</w:t>
      </w:r>
      <w:r w:rsidR="00B97F89" w:rsidRPr="005A5106">
        <w:rPr>
          <w:rFonts w:ascii="Palatino Linotype" w:hAnsi="Palatino Linotype" w:cs="Arial"/>
          <w:b/>
        </w:rPr>
        <w:t>0079</w:t>
      </w:r>
      <w:r w:rsidR="00034A46" w:rsidRPr="005A5106">
        <w:rPr>
          <w:rFonts w:ascii="Palatino Linotype" w:hAnsi="Palatino Linotype" w:cs="Arial"/>
          <w:b/>
        </w:rPr>
        <w:t>/INFOEM/IP/RR/201</w:t>
      </w:r>
      <w:r w:rsidR="00B97F89" w:rsidRPr="005A5106">
        <w:rPr>
          <w:rFonts w:ascii="Palatino Linotype" w:hAnsi="Palatino Linotype" w:cs="Arial"/>
          <w:b/>
        </w:rPr>
        <w:t>9</w:t>
      </w:r>
      <w:r w:rsidR="00A93331" w:rsidRPr="005A5106">
        <w:rPr>
          <w:rFonts w:ascii="Palatino Linotype" w:hAnsi="Palatino Linotype" w:cs="Arial"/>
          <w:b/>
        </w:rPr>
        <w:t xml:space="preserve"> </w:t>
      </w:r>
      <w:r w:rsidR="00A93331" w:rsidRPr="005A5106">
        <w:rPr>
          <w:rFonts w:ascii="Palatino Linotype" w:hAnsi="Palatino Linotype" w:cs="Arial"/>
          <w:bCs/>
          <w:lang w:eastAsia="es-MX"/>
        </w:rPr>
        <w:t>fue</w:t>
      </w:r>
      <w:r w:rsidR="00A93331" w:rsidRPr="005A5106">
        <w:rPr>
          <w:rFonts w:ascii="Palatino Linotype" w:hAnsi="Palatino Linotype" w:cs="Arial"/>
          <w:b/>
          <w:bCs/>
          <w:lang w:eastAsia="es-MX"/>
        </w:rPr>
        <w:t xml:space="preserve"> </w:t>
      </w:r>
      <w:r w:rsidR="00A93331" w:rsidRPr="005A5106">
        <w:rPr>
          <w:rFonts w:ascii="Palatino Linotype" w:hAnsi="Palatino Linotype"/>
        </w:rPr>
        <w:t xml:space="preserve">turnado al Comisionado ponente, a efecto de que analizara sobre su admisión o su </w:t>
      </w:r>
      <w:proofErr w:type="spellStart"/>
      <w:r w:rsidR="00A93331" w:rsidRPr="005A5106">
        <w:rPr>
          <w:rFonts w:ascii="Palatino Linotype" w:hAnsi="Palatino Linotype"/>
        </w:rPr>
        <w:t>desechamiento</w:t>
      </w:r>
      <w:proofErr w:type="spellEnd"/>
      <w:r w:rsidR="00A93331" w:rsidRPr="005A5106">
        <w:rPr>
          <w:rFonts w:ascii="Palatino Linotype" w:hAnsi="Palatino Linotype"/>
        </w:rPr>
        <w:t>.</w:t>
      </w:r>
    </w:p>
    <w:p w14:paraId="2F1123DE" w14:textId="0CA6F917" w:rsidR="00A93331" w:rsidRPr="005A5106" w:rsidRDefault="008523F2" w:rsidP="00A93331">
      <w:pPr>
        <w:spacing w:before="240" w:after="240" w:line="360" w:lineRule="auto"/>
        <w:jc w:val="both"/>
        <w:rPr>
          <w:rFonts w:ascii="Palatino Linotype" w:hAnsi="Palatino Linotype" w:cs="Arial"/>
        </w:rPr>
      </w:pPr>
      <w:r w:rsidRPr="005A5106">
        <w:rPr>
          <w:rFonts w:ascii="Palatino Linotype" w:hAnsi="Palatino Linotype" w:cs="Arial"/>
          <w:b/>
        </w:rPr>
        <w:t>4</w:t>
      </w:r>
      <w:r w:rsidR="00A93331" w:rsidRPr="005A5106">
        <w:rPr>
          <w:rFonts w:ascii="Palatino Linotype" w:hAnsi="Palatino Linotype" w:cs="Arial"/>
          <w:b/>
        </w:rPr>
        <w:t xml:space="preserve">. Admisión del recurso de revisión: </w:t>
      </w:r>
      <w:r w:rsidR="00B97F89" w:rsidRPr="005A5106">
        <w:rPr>
          <w:rFonts w:ascii="Palatino Linotype" w:hAnsi="Palatino Linotype" w:cs="Arial"/>
        </w:rPr>
        <w:t xml:space="preserve">En fecha dieciséis </w:t>
      </w:r>
      <w:r w:rsidR="00643587" w:rsidRPr="005A5106">
        <w:rPr>
          <w:rFonts w:ascii="Palatino Linotype" w:hAnsi="Palatino Linotype" w:cs="Arial"/>
        </w:rPr>
        <w:t xml:space="preserve">de </w:t>
      </w:r>
      <w:r w:rsidR="00B97F89" w:rsidRPr="005A5106">
        <w:rPr>
          <w:rFonts w:ascii="Palatino Linotype" w:hAnsi="Palatino Linotype" w:cs="Arial"/>
        </w:rPr>
        <w:t>enero</w:t>
      </w:r>
      <w:r w:rsidR="00103F2E" w:rsidRPr="005A5106">
        <w:rPr>
          <w:rFonts w:ascii="Palatino Linotype" w:hAnsi="Palatino Linotype" w:cs="Arial"/>
        </w:rPr>
        <w:t xml:space="preserve"> </w:t>
      </w:r>
      <w:r w:rsidR="00643587" w:rsidRPr="005A5106">
        <w:rPr>
          <w:rFonts w:ascii="Palatino Linotype" w:hAnsi="Palatino Linotype" w:cs="Arial"/>
        </w:rPr>
        <w:t>de</w:t>
      </w:r>
      <w:r w:rsidR="00034A46" w:rsidRPr="005A5106">
        <w:rPr>
          <w:rFonts w:ascii="Palatino Linotype" w:hAnsi="Palatino Linotype" w:cs="Arial"/>
        </w:rPr>
        <w:t xml:space="preserve"> dos mil dieci</w:t>
      </w:r>
      <w:r w:rsidR="00B97F89" w:rsidRPr="005A5106">
        <w:rPr>
          <w:rFonts w:ascii="Palatino Linotype" w:hAnsi="Palatino Linotype" w:cs="Arial"/>
        </w:rPr>
        <w:t>nueve</w:t>
      </w:r>
      <w:r w:rsidR="00A93331" w:rsidRPr="005A5106">
        <w:rPr>
          <w:rFonts w:ascii="Palatino Linotype" w:hAnsi="Palatino Linotype" w:cs="Arial"/>
        </w:rPr>
        <w:t xml:space="preserve">, </w:t>
      </w:r>
      <w:r w:rsidR="00034A46" w:rsidRPr="005A5106">
        <w:rPr>
          <w:rFonts w:ascii="Palatino Linotype" w:hAnsi="Palatino Linotype" w:cs="Arial"/>
        </w:rPr>
        <w:t>el Comisionado ponente</w:t>
      </w:r>
      <w:r w:rsidR="00A93331" w:rsidRPr="005A5106">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ACAD011" w14:textId="35DF5A75" w:rsidR="00CE6CBE" w:rsidRPr="005A5106" w:rsidRDefault="008523F2" w:rsidP="00F1379C">
      <w:pPr>
        <w:spacing w:after="240" w:line="360" w:lineRule="auto"/>
        <w:jc w:val="both"/>
        <w:rPr>
          <w:rFonts w:ascii="Palatino Linotype" w:hAnsi="Palatino Linotype" w:cs="Arial"/>
        </w:rPr>
      </w:pPr>
      <w:r w:rsidRPr="005A5106">
        <w:rPr>
          <w:rFonts w:ascii="Palatino Linotype" w:hAnsi="Palatino Linotype" w:cs="Arial"/>
          <w:b/>
        </w:rPr>
        <w:t>5</w:t>
      </w:r>
      <w:r w:rsidR="00A93331" w:rsidRPr="005A5106">
        <w:rPr>
          <w:rFonts w:ascii="Palatino Linotype" w:hAnsi="Palatino Linotype" w:cs="Arial"/>
          <w:b/>
        </w:rPr>
        <w:t xml:space="preserve">. Manifestaciones: </w:t>
      </w:r>
      <w:r w:rsidR="00A15601" w:rsidRPr="005A5106">
        <w:rPr>
          <w:rFonts w:ascii="Palatino Linotype" w:hAnsi="Palatino Linotype" w:cs="Arial"/>
        </w:rPr>
        <w:t>De las constancias que integran el expediente en que se actúa</w:t>
      </w:r>
      <w:r w:rsidR="0092301F" w:rsidRPr="005A5106">
        <w:rPr>
          <w:rFonts w:ascii="Palatino Linotype" w:hAnsi="Palatino Linotype" w:cs="Arial"/>
        </w:rPr>
        <w:t>,</w:t>
      </w:r>
      <w:r w:rsidR="00A15601" w:rsidRPr="005A5106">
        <w:rPr>
          <w:rFonts w:ascii="Palatino Linotype" w:hAnsi="Palatino Linotype" w:cs="Arial"/>
        </w:rPr>
        <w:t xml:space="preserve"> se advierte </w:t>
      </w:r>
      <w:r w:rsidR="0092301F" w:rsidRPr="005A5106">
        <w:rPr>
          <w:rFonts w:ascii="Palatino Linotype" w:hAnsi="Palatino Linotype" w:cs="Arial"/>
        </w:rPr>
        <w:t>que el Sujeto Obligado en fecha</w:t>
      </w:r>
      <w:r w:rsidR="00BD17B3" w:rsidRPr="005A5106">
        <w:rPr>
          <w:rFonts w:ascii="Palatino Linotype" w:hAnsi="Palatino Linotype" w:cs="Arial"/>
        </w:rPr>
        <w:t xml:space="preserve"> </w:t>
      </w:r>
      <w:r w:rsidR="00B97F89" w:rsidRPr="005A5106">
        <w:rPr>
          <w:rFonts w:ascii="Palatino Linotype" w:hAnsi="Palatino Linotype" w:cs="Arial"/>
        </w:rPr>
        <w:t>veinticinco</w:t>
      </w:r>
      <w:r w:rsidR="00290772" w:rsidRPr="005A5106">
        <w:rPr>
          <w:rFonts w:ascii="Palatino Linotype" w:hAnsi="Palatino Linotype" w:cs="Arial"/>
        </w:rPr>
        <w:t xml:space="preserve"> </w:t>
      </w:r>
      <w:r w:rsidR="0092301F" w:rsidRPr="005A5106">
        <w:rPr>
          <w:rFonts w:ascii="Palatino Linotype" w:hAnsi="Palatino Linotype" w:cs="Arial"/>
        </w:rPr>
        <w:t xml:space="preserve">de </w:t>
      </w:r>
      <w:r w:rsidR="00103F2E" w:rsidRPr="005A5106">
        <w:rPr>
          <w:rFonts w:ascii="Palatino Linotype" w:hAnsi="Palatino Linotype" w:cs="Arial"/>
        </w:rPr>
        <w:t xml:space="preserve">enero </w:t>
      </w:r>
      <w:r w:rsidR="00E24F2A" w:rsidRPr="005A5106">
        <w:rPr>
          <w:rFonts w:ascii="Palatino Linotype" w:hAnsi="Palatino Linotype" w:cs="Arial"/>
        </w:rPr>
        <w:t>de dos mil diecinueve</w:t>
      </w:r>
      <w:r w:rsidR="0092301F" w:rsidRPr="005A5106">
        <w:rPr>
          <w:rFonts w:ascii="Palatino Linotype" w:hAnsi="Palatino Linotype" w:cs="Arial"/>
        </w:rPr>
        <w:t xml:space="preserve"> hizo valer sus manifestaciones adjuntado </w:t>
      </w:r>
      <w:r w:rsidR="00C06449" w:rsidRPr="005A5106">
        <w:rPr>
          <w:rFonts w:ascii="Palatino Linotype" w:hAnsi="Palatino Linotype" w:cs="Arial"/>
        </w:rPr>
        <w:t>l</w:t>
      </w:r>
      <w:r w:rsidR="00103F2E" w:rsidRPr="005A5106">
        <w:rPr>
          <w:rFonts w:ascii="Palatino Linotype" w:hAnsi="Palatino Linotype" w:cs="Arial"/>
        </w:rPr>
        <w:t>os</w:t>
      </w:r>
      <w:r w:rsidR="00C06449" w:rsidRPr="005A5106">
        <w:rPr>
          <w:rFonts w:ascii="Palatino Linotype" w:hAnsi="Palatino Linotype" w:cs="Arial"/>
        </w:rPr>
        <w:t xml:space="preserve"> archivo</w:t>
      </w:r>
      <w:r w:rsidR="00103F2E" w:rsidRPr="005A5106">
        <w:rPr>
          <w:rFonts w:ascii="Palatino Linotype" w:hAnsi="Palatino Linotype" w:cs="Arial"/>
        </w:rPr>
        <w:t>s</w:t>
      </w:r>
      <w:r w:rsidR="00C06449" w:rsidRPr="005A5106">
        <w:rPr>
          <w:rFonts w:ascii="Palatino Linotype" w:hAnsi="Palatino Linotype" w:cs="Arial"/>
        </w:rPr>
        <w:t xml:space="preserve"> electrónico</w:t>
      </w:r>
      <w:r w:rsidR="00103F2E" w:rsidRPr="005A5106">
        <w:rPr>
          <w:rFonts w:ascii="Palatino Linotype" w:hAnsi="Palatino Linotype" w:cs="Arial"/>
        </w:rPr>
        <w:t>s</w:t>
      </w:r>
      <w:r w:rsidR="00C06449" w:rsidRPr="005A5106">
        <w:rPr>
          <w:rFonts w:ascii="Palatino Linotype" w:hAnsi="Palatino Linotype" w:cs="Arial"/>
        </w:rPr>
        <w:t xml:space="preserve"> denominado</w:t>
      </w:r>
      <w:r w:rsidR="00103F2E" w:rsidRPr="005A5106">
        <w:rPr>
          <w:rFonts w:ascii="Palatino Linotype" w:hAnsi="Palatino Linotype" w:cs="Arial"/>
        </w:rPr>
        <w:t>s</w:t>
      </w:r>
      <w:r w:rsidR="00C06449" w:rsidRPr="005A5106">
        <w:rPr>
          <w:rFonts w:ascii="Palatino Linotype" w:hAnsi="Palatino Linotype" w:cs="Arial"/>
        </w:rPr>
        <w:t xml:space="preserve"> “</w:t>
      </w:r>
      <w:r w:rsidR="00B97F89" w:rsidRPr="005A5106">
        <w:rPr>
          <w:rFonts w:ascii="Palatino Linotype" w:hAnsi="Palatino Linotype" w:cs="Arial"/>
        </w:rPr>
        <w:t>INF DE JUST RR 79</w:t>
      </w:r>
      <w:r w:rsidR="00C06449" w:rsidRPr="005A5106">
        <w:rPr>
          <w:rFonts w:ascii="Palatino Linotype" w:hAnsi="Palatino Linotype" w:cs="Arial"/>
        </w:rPr>
        <w:t>.pdf”</w:t>
      </w:r>
      <w:r w:rsidR="00B97F89" w:rsidRPr="005A5106">
        <w:rPr>
          <w:rFonts w:ascii="Palatino Linotype" w:hAnsi="Palatino Linotype" w:cs="Arial"/>
        </w:rPr>
        <w:t xml:space="preserve"> e “INF DE JUST RR 79_2</w:t>
      </w:r>
      <w:r w:rsidR="00103F2E" w:rsidRPr="005A5106">
        <w:rPr>
          <w:rFonts w:ascii="Palatino Linotype" w:hAnsi="Palatino Linotype" w:cs="Arial"/>
        </w:rPr>
        <w:t>.pdf”</w:t>
      </w:r>
      <w:r w:rsidR="00C06449" w:rsidRPr="005A5106">
        <w:rPr>
          <w:rFonts w:ascii="Palatino Linotype" w:hAnsi="Palatino Linotype" w:cs="Arial"/>
        </w:rPr>
        <w:t xml:space="preserve"> en el que medularmente confirma su respuesta emitida.</w:t>
      </w:r>
    </w:p>
    <w:p w14:paraId="45577488" w14:textId="3E0A3EA9" w:rsidR="00401AAD" w:rsidRPr="005A5106" w:rsidRDefault="00FC13DF" w:rsidP="00401AAD">
      <w:pPr>
        <w:spacing w:after="240" w:line="360" w:lineRule="auto"/>
        <w:jc w:val="both"/>
        <w:rPr>
          <w:rFonts w:ascii="Palatino Linotype" w:hAnsi="Palatino Linotype" w:cs="Arial"/>
        </w:rPr>
      </w:pPr>
      <w:r w:rsidRPr="005A5106">
        <w:rPr>
          <w:rFonts w:ascii="Palatino Linotype" w:hAnsi="Palatino Linotype" w:cs="Arial"/>
        </w:rPr>
        <w:t xml:space="preserve">Es importante hacer mención, que las manifestaciones vertidas por el Sujeto Obligado </w:t>
      </w:r>
      <w:r w:rsidR="00C06449" w:rsidRPr="005A5106">
        <w:rPr>
          <w:rFonts w:ascii="Palatino Linotype" w:hAnsi="Palatino Linotype" w:cs="Arial"/>
        </w:rPr>
        <w:t xml:space="preserve">no </w:t>
      </w:r>
      <w:r w:rsidRPr="005A5106">
        <w:rPr>
          <w:rFonts w:ascii="Palatino Linotype" w:hAnsi="Palatino Linotype" w:cs="Arial"/>
        </w:rPr>
        <w:t>m</w:t>
      </w:r>
      <w:r w:rsidR="00401AAD" w:rsidRPr="005A5106">
        <w:rPr>
          <w:rFonts w:ascii="Palatino Linotype" w:hAnsi="Palatino Linotype" w:cs="Arial"/>
        </w:rPr>
        <w:t>odificaron su respuesta</w:t>
      </w:r>
      <w:r w:rsidR="006B2386" w:rsidRPr="005A5106">
        <w:rPr>
          <w:rFonts w:ascii="Palatino Linotype" w:hAnsi="Palatino Linotype" w:cs="Arial"/>
        </w:rPr>
        <w:t xml:space="preserve"> inicial, </w:t>
      </w:r>
      <w:r w:rsidR="00C06449" w:rsidRPr="005A5106">
        <w:rPr>
          <w:rFonts w:ascii="Palatino Linotype" w:hAnsi="Palatino Linotype" w:cs="Arial"/>
        </w:rPr>
        <w:t xml:space="preserve">por lo que al no actualizarse </w:t>
      </w:r>
      <w:r w:rsidR="00401AAD" w:rsidRPr="005A5106">
        <w:rPr>
          <w:rFonts w:ascii="Palatino Linotype" w:hAnsi="Palatino Linotype" w:cs="Arial"/>
        </w:rPr>
        <w:t xml:space="preserve">el supuesto que contempla el artículo 185, fracción III de la Ley de Transparencia y </w:t>
      </w:r>
      <w:r w:rsidR="00401AAD" w:rsidRPr="005A5106">
        <w:rPr>
          <w:rFonts w:ascii="Palatino Linotype" w:hAnsi="Palatino Linotype" w:cs="Arial"/>
        </w:rPr>
        <w:lastRenderedPageBreak/>
        <w:t xml:space="preserve">Acceso a la Información Pública del Estado de México y Municipios, </w:t>
      </w:r>
      <w:r w:rsidR="00C06449" w:rsidRPr="005A5106">
        <w:rPr>
          <w:rFonts w:ascii="Palatino Linotype" w:hAnsi="Palatino Linotype" w:cs="Arial"/>
        </w:rPr>
        <w:t>no</w:t>
      </w:r>
      <w:r w:rsidR="00401AAD" w:rsidRPr="005A5106">
        <w:rPr>
          <w:rFonts w:ascii="Palatino Linotype" w:hAnsi="Palatino Linotype" w:cs="Arial"/>
        </w:rPr>
        <w:t xml:space="preserve"> fue necesario ponerlo a la vista del recurrente.</w:t>
      </w:r>
    </w:p>
    <w:p w14:paraId="5F44613D" w14:textId="30721274" w:rsidR="006E02CB" w:rsidRPr="005A5106" w:rsidRDefault="002C13AB" w:rsidP="006E02CB">
      <w:pPr>
        <w:spacing w:line="360" w:lineRule="auto"/>
        <w:jc w:val="both"/>
        <w:rPr>
          <w:rFonts w:ascii="Palatino Linotype" w:hAnsi="Palatino Linotype" w:cs="Arial"/>
        </w:rPr>
      </w:pPr>
      <w:r w:rsidRPr="005A5106">
        <w:rPr>
          <w:rFonts w:ascii="Palatino Linotype" w:hAnsi="Palatino Linotype" w:cs="Arial"/>
        </w:rPr>
        <w:t xml:space="preserve">Por su parte </w:t>
      </w:r>
      <w:r w:rsidR="006E02CB" w:rsidRPr="005A5106">
        <w:rPr>
          <w:rFonts w:ascii="Palatino Linotype" w:hAnsi="Palatino Linotype" w:cs="Arial"/>
        </w:rPr>
        <w:t>l</w:t>
      </w:r>
      <w:r w:rsidRPr="005A5106">
        <w:rPr>
          <w:rFonts w:ascii="Palatino Linotype" w:hAnsi="Palatino Linotype" w:cs="Arial"/>
        </w:rPr>
        <w:t>a recurrente fue omisa</w:t>
      </w:r>
      <w:r w:rsidR="006E02CB" w:rsidRPr="005A5106">
        <w:rPr>
          <w:rFonts w:ascii="Palatino Linotype" w:hAnsi="Palatino Linotype" w:cs="Arial"/>
        </w:rPr>
        <w:t xml:space="preserve"> en realizar manifestación alguna.</w:t>
      </w:r>
    </w:p>
    <w:p w14:paraId="4726ABC6" w14:textId="49257A0C" w:rsidR="00A93331" w:rsidRPr="005A5106" w:rsidRDefault="008523F2" w:rsidP="00A15601">
      <w:pPr>
        <w:spacing w:before="240" w:after="240" w:line="360" w:lineRule="auto"/>
        <w:jc w:val="both"/>
        <w:rPr>
          <w:rFonts w:ascii="Palatino Linotype" w:hAnsi="Palatino Linotype"/>
        </w:rPr>
      </w:pPr>
      <w:r w:rsidRPr="005A5106">
        <w:rPr>
          <w:rFonts w:ascii="Palatino Linotype" w:hAnsi="Palatino Linotype"/>
          <w:b/>
        </w:rPr>
        <w:t>6</w:t>
      </w:r>
      <w:r w:rsidR="00A93331" w:rsidRPr="005A5106">
        <w:rPr>
          <w:rFonts w:ascii="Palatino Linotype" w:hAnsi="Palatino Linotype"/>
          <w:b/>
        </w:rPr>
        <w:t xml:space="preserve">. Cierre de instrucción. </w:t>
      </w:r>
      <w:r w:rsidR="00A93331" w:rsidRPr="005A5106">
        <w:rPr>
          <w:rFonts w:ascii="Palatino Linotype" w:hAnsi="Palatino Linotype"/>
        </w:rPr>
        <w:t xml:space="preserve">En </w:t>
      </w:r>
      <w:r w:rsidR="0012545F" w:rsidRPr="005A5106">
        <w:rPr>
          <w:rFonts w:ascii="Palatino Linotype" w:hAnsi="Palatino Linotype"/>
        </w:rPr>
        <w:t>fecha</w:t>
      </w:r>
      <w:r w:rsidR="00532E0B" w:rsidRPr="005A5106">
        <w:rPr>
          <w:rFonts w:ascii="Palatino Linotype" w:hAnsi="Palatino Linotype"/>
        </w:rPr>
        <w:t xml:space="preserve"> </w:t>
      </w:r>
      <w:r w:rsidR="00D30006" w:rsidRPr="005A5106">
        <w:rPr>
          <w:rFonts w:ascii="Palatino Linotype" w:hAnsi="Palatino Linotype"/>
        </w:rPr>
        <w:t>seis</w:t>
      </w:r>
      <w:r w:rsidR="006B5F65" w:rsidRPr="005A5106">
        <w:rPr>
          <w:rFonts w:ascii="Palatino Linotype" w:hAnsi="Palatino Linotype"/>
        </w:rPr>
        <w:t xml:space="preserve"> </w:t>
      </w:r>
      <w:r w:rsidR="00575D59" w:rsidRPr="005A5106">
        <w:rPr>
          <w:rFonts w:ascii="Palatino Linotype" w:hAnsi="Palatino Linotype"/>
        </w:rPr>
        <w:t xml:space="preserve">de </w:t>
      </w:r>
      <w:r w:rsidR="004B1716" w:rsidRPr="005A5106">
        <w:rPr>
          <w:rFonts w:ascii="Palatino Linotype" w:hAnsi="Palatino Linotype"/>
        </w:rPr>
        <w:t>febr</w:t>
      </w:r>
      <w:r w:rsidR="00103F2E" w:rsidRPr="005A5106">
        <w:rPr>
          <w:rFonts w:ascii="Palatino Linotype" w:hAnsi="Palatino Linotype"/>
        </w:rPr>
        <w:t xml:space="preserve">ero </w:t>
      </w:r>
      <w:r w:rsidR="00AD1065" w:rsidRPr="005A5106">
        <w:rPr>
          <w:rFonts w:ascii="Palatino Linotype" w:hAnsi="Palatino Linotype"/>
        </w:rPr>
        <w:t>de dos mil dieci</w:t>
      </w:r>
      <w:r w:rsidR="00103F2E" w:rsidRPr="005A5106">
        <w:rPr>
          <w:rFonts w:ascii="Palatino Linotype" w:hAnsi="Palatino Linotype"/>
        </w:rPr>
        <w:t>nueve</w:t>
      </w:r>
      <w:r w:rsidR="00AD1065" w:rsidRPr="005A5106">
        <w:rPr>
          <w:rFonts w:ascii="Palatino Linotype" w:hAnsi="Palatino Linotype"/>
        </w:rPr>
        <w:t xml:space="preserve"> </w:t>
      </w:r>
      <w:r w:rsidR="00A93331" w:rsidRPr="005A5106">
        <w:rPr>
          <w:rFonts w:ascii="Palatino Linotype" w:hAnsi="Palatino Linotype"/>
        </w:rPr>
        <w:t>el Comisionado ponente determinó el cierre de instrucción en términos de la fracción VI  del artículo 18</w:t>
      </w:r>
      <w:r w:rsidR="00FB3D6C" w:rsidRPr="005A5106">
        <w:rPr>
          <w:rFonts w:ascii="Palatino Linotype" w:hAnsi="Palatino Linotype"/>
        </w:rPr>
        <w:t>5 de la Ley de Transparencia y Acceso a la I</w:t>
      </w:r>
      <w:r w:rsidR="00A93331" w:rsidRPr="005A5106">
        <w:rPr>
          <w:rFonts w:ascii="Palatino Linotype" w:hAnsi="Palatino Linotype"/>
        </w:rPr>
        <w:t>nformación Pública del Estado de México y Municipios.</w:t>
      </w:r>
    </w:p>
    <w:p w14:paraId="4D65CB86" w14:textId="3C684B3F" w:rsidR="009E5A7D" w:rsidRPr="005A5106"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5A5106">
        <w:rPr>
          <w:rFonts w:ascii="Palatino Linotype" w:hAnsi="Palatino Linotype" w:cs="Arial"/>
          <w:b/>
        </w:rPr>
        <w:t>C O N S I D E R A N D O:</w:t>
      </w:r>
    </w:p>
    <w:p w14:paraId="28FC08F3" w14:textId="21D598FA" w:rsidR="00A93331" w:rsidRPr="005A5106" w:rsidRDefault="00A93331" w:rsidP="00A93331">
      <w:pPr>
        <w:spacing w:before="240" w:after="240" w:line="360" w:lineRule="auto"/>
        <w:jc w:val="both"/>
        <w:rPr>
          <w:rFonts w:ascii="Palatino Linotype" w:hAnsi="Palatino Linotype"/>
          <w:shd w:val="clear" w:color="auto" w:fill="FFFFFF"/>
        </w:rPr>
      </w:pPr>
      <w:r w:rsidRPr="005A5106">
        <w:rPr>
          <w:rFonts w:ascii="Palatino Linotype" w:hAnsi="Palatino Linotype" w:cs="Arial"/>
          <w:b/>
        </w:rPr>
        <w:t xml:space="preserve">Primero. Competencia. </w:t>
      </w:r>
      <w:r w:rsidRPr="005A510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5A5106">
        <w:rPr>
          <w:rFonts w:ascii="Palatino Linotype" w:hAnsi="Palatino Linotype"/>
          <w:shd w:val="clear" w:color="auto" w:fill="FFFFFF"/>
        </w:rPr>
        <w:t>vigésimo</w:t>
      </w:r>
      <w:r w:rsidRPr="005A5106">
        <w:rPr>
          <w:rFonts w:ascii="Palatino Linotype" w:hAnsi="Palatino Linotype"/>
          <w:shd w:val="clear" w:color="auto" w:fill="FFFFFF"/>
        </w:rPr>
        <w:t xml:space="preserve">, </w:t>
      </w:r>
      <w:r w:rsidR="00303598" w:rsidRPr="005A5106">
        <w:rPr>
          <w:rFonts w:ascii="Palatino Linotype" w:hAnsi="Palatino Linotype"/>
          <w:shd w:val="clear" w:color="auto" w:fill="FFFFFF"/>
        </w:rPr>
        <w:t>vigésimo primero y vigésimo segundo</w:t>
      </w:r>
      <w:r w:rsidRPr="005A5106">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5A5106">
        <w:rPr>
          <w:rStyle w:val="apple-converted-space"/>
          <w:rFonts w:ascii="Palatino Linotype" w:hAnsi="Palatino Linotype"/>
          <w:shd w:val="clear" w:color="auto" w:fill="FFFFFF"/>
        </w:rPr>
        <w:t> </w:t>
      </w:r>
      <w:r w:rsidR="00057ED9" w:rsidRPr="005A5106">
        <w:rPr>
          <w:rFonts w:ascii="Palatino Linotype" w:hAnsi="Palatino Linotype" w:cs="Arial"/>
        </w:rPr>
        <w:t xml:space="preserve">9, fracciones I y XXIV y 11 </w:t>
      </w:r>
      <w:r w:rsidRPr="005A5106">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25B92D16" w:rsidR="00092AAA" w:rsidRPr="005A5106" w:rsidRDefault="00A93331" w:rsidP="0052155E">
      <w:pPr>
        <w:spacing w:before="240" w:after="240" w:line="360" w:lineRule="auto"/>
        <w:jc w:val="both"/>
        <w:rPr>
          <w:rFonts w:ascii="Palatino Linotype" w:hAnsi="Palatino Linotype" w:cs="Arial"/>
        </w:rPr>
      </w:pPr>
      <w:r w:rsidRPr="005A5106">
        <w:rPr>
          <w:rFonts w:ascii="Palatino Linotype" w:hAnsi="Palatino Linotype" w:cs="Arial"/>
          <w:b/>
        </w:rPr>
        <w:t xml:space="preserve">Segundo. Oportunidad y </w:t>
      </w:r>
      <w:proofErr w:type="spellStart"/>
      <w:r w:rsidRPr="005A5106">
        <w:rPr>
          <w:rFonts w:ascii="Palatino Linotype" w:hAnsi="Palatino Linotype" w:cs="Arial"/>
          <w:b/>
        </w:rPr>
        <w:t>Procedi</w:t>
      </w:r>
      <w:r w:rsidR="008E64B7" w:rsidRPr="005A5106">
        <w:rPr>
          <w:rFonts w:ascii="Palatino Linotype" w:hAnsi="Palatino Linotype" w:cs="Arial"/>
          <w:b/>
        </w:rPr>
        <w:t>bilidad</w:t>
      </w:r>
      <w:proofErr w:type="spellEnd"/>
      <w:r w:rsidR="008E64B7" w:rsidRPr="005A5106">
        <w:rPr>
          <w:rFonts w:ascii="Palatino Linotype" w:hAnsi="Palatino Linotype" w:cs="Arial"/>
          <w:b/>
        </w:rPr>
        <w:t xml:space="preserve"> del Recurso de Revisión</w:t>
      </w:r>
      <w:r w:rsidR="008E64B7" w:rsidRPr="005A5106">
        <w:rPr>
          <w:rFonts w:ascii="Palatino Linotype" w:hAnsi="Palatino Linotype" w:cs="Arial"/>
        </w:rPr>
        <w:t xml:space="preserve">. </w:t>
      </w:r>
      <w:r w:rsidR="00092AAA" w:rsidRPr="005A5106">
        <w:rPr>
          <w:rFonts w:ascii="Palatino Linotype" w:hAnsi="Palatino Linotype" w:cs="Arial"/>
        </w:rPr>
        <w:t xml:space="preserve">De conformidad con los requisitos de oportunidad y </w:t>
      </w:r>
      <w:proofErr w:type="spellStart"/>
      <w:r w:rsidR="00092AAA" w:rsidRPr="005A5106">
        <w:rPr>
          <w:rFonts w:ascii="Palatino Linotype" w:hAnsi="Palatino Linotype" w:cs="Arial"/>
        </w:rPr>
        <w:t>procedibilidad</w:t>
      </w:r>
      <w:proofErr w:type="spellEnd"/>
      <w:r w:rsidR="00092AAA" w:rsidRPr="005A5106">
        <w:rPr>
          <w:rFonts w:ascii="Palatino Linotype" w:hAnsi="Palatino Linotype" w:cs="Arial"/>
        </w:rPr>
        <w:t xml:space="preserve"> que deben reunir los recursos de revisión interpuestos, previstos en los artículos 178 y 180 de la </w:t>
      </w:r>
      <w:r w:rsidR="00092AAA" w:rsidRPr="005A5106">
        <w:rPr>
          <w:rFonts w:ascii="Palatino Linotype" w:hAnsi="Palatino Linotype" w:cs="Arial"/>
          <w:lang w:eastAsia="es-MX"/>
        </w:rPr>
        <w:t xml:space="preserve">Ley </w:t>
      </w:r>
      <w:r w:rsidR="00092AAA" w:rsidRPr="005A5106">
        <w:rPr>
          <w:rFonts w:ascii="Palatino Linotype" w:hAnsi="Palatino Linotype" w:cs="Arial"/>
          <w:lang w:eastAsia="es-MX"/>
        </w:rPr>
        <w:lastRenderedPageBreak/>
        <w:t xml:space="preserve">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5A5106">
        <w:rPr>
          <w:rFonts w:ascii="Palatino Linotype" w:hAnsi="Palatino Linotype" w:cs="Arial"/>
          <w:lang w:eastAsia="es-MX"/>
        </w:rPr>
        <w:t>respuesta</w:t>
      </w:r>
      <w:r w:rsidR="00B71591" w:rsidRPr="005A5106">
        <w:rPr>
          <w:rFonts w:ascii="Palatino Linotype" w:hAnsi="Palatino Linotype" w:cs="Arial"/>
          <w:lang w:eastAsia="es-MX"/>
        </w:rPr>
        <w:t xml:space="preserve"> respecto de </w:t>
      </w:r>
      <w:r w:rsidR="00991163" w:rsidRPr="005A5106">
        <w:rPr>
          <w:rFonts w:ascii="Palatino Linotype" w:hAnsi="Palatino Linotype" w:cs="Arial"/>
          <w:lang w:eastAsia="es-MX"/>
        </w:rPr>
        <w:t>la solicitud planteada por el</w:t>
      </w:r>
      <w:r w:rsidR="00092AAA" w:rsidRPr="005A5106">
        <w:rPr>
          <w:rFonts w:ascii="Palatino Linotype" w:hAnsi="Palatino Linotype" w:cs="Arial"/>
          <w:lang w:eastAsia="es-MX"/>
        </w:rPr>
        <w:t xml:space="preserve"> solicitante en fecha </w:t>
      </w:r>
      <w:r w:rsidR="00562466" w:rsidRPr="005A5106">
        <w:rPr>
          <w:rFonts w:ascii="Palatino Linotype" w:hAnsi="Palatino Linotype" w:cs="Arial"/>
          <w:lang w:eastAsia="es-MX"/>
        </w:rPr>
        <w:t>diez</w:t>
      </w:r>
      <w:r w:rsidR="007D3997" w:rsidRPr="005A5106">
        <w:rPr>
          <w:rFonts w:ascii="Palatino Linotype" w:hAnsi="Palatino Linotype" w:cs="Arial"/>
          <w:lang w:eastAsia="es-MX"/>
        </w:rPr>
        <w:t xml:space="preserve"> de </w:t>
      </w:r>
      <w:r w:rsidR="00E24F2A" w:rsidRPr="005A5106">
        <w:rPr>
          <w:rFonts w:ascii="Palatino Linotype" w:hAnsi="Palatino Linotype" w:cs="Arial"/>
          <w:lang w:eastAsia="es-MX"/>
        </w:rPr>
        <w:t xml:space="preserve">diciembre </w:t>
      </w:r>
      <w:r w:rsidR="00683083" w:rsidRPr="005A5106">
        <w:rPr>
          <w:rFonts w:ascii="Palatino Linotype" w:hAnsi="Palatino Linotype" w:cs="Arial"/>
          <w:lang w:eastAsia="es-MX"/>
        </w:rPr>
        <w:t>de</w:t>
      </w:r>
      <w:r w:rsidR="008A512C" w:rsidRPr="005A5106">
        <w:rPr>
          <w:rFonts w:ascii="Palatino Linotype" w:hAnsi="Palatino Linotype" w:cs="Arial"/>
          <w:lang w:eastAsia="es-MX"/>
        </w:rPr>
        <w:t>l</w:t>
      </w:r>
      <w:r w:rsidR="00313A4A" w:rsidRPr="005A5106">
        <w:rPr>
          <w:rFonts w:ascii="Palatino Linotype" w:hAnsi="Palatino Linotype" w:cs="Arial"/>
          <w:lang w:eastAsia="es-MX"/>
        </w:rPr>
        <w:t xml:space="preserve"> año dos mil dieciocho</w:t>
      </w:r>
      <w:r w:rsidR="00DC4894" w:rsidRPr="005A5106">
        <w:rPr>
          <w:rFonts w:ascii="Palatino Linotype" w:hAnsi="Palatino Linotype" w:cs="Arial"/>
          <w:lang w:eastAsia="es-MX"/>
        </w:rPr>
        <w:t xml:space="preserve"> y </w:t>
      </w:r>
      <w:r w:rsidR="00991163" w:rsidRPr="005A5106">
        <w:rPr>
          <w:rFonts w:ascii="Palatino Linotype" w:hAnsi="Palatino Linotype" w:cs="Arial"/>
          <w:lang w:eastAsia="es-MX"/>
        </w:rPr>
        <w:t>e</w:t>
      </w:r>
      <w:r w:rsidR="00DC4894" w:rsidRPr="005A5106">
        <w:rPr>
          <w:rFonts w:ascii="Palatino Linotype" w:hAnsi="Palatino Linotype" w:cs="Arial"/>
          <w:lang w:eastAsia="es-MX"/>
        </w:rPr>
        <w:t>l</w:t>
      </w:r>
      <w:r w:rsidR="00092AAA" w:rsidRPr="005A5106">
        <w:rPr>
          <w:rFonts w:ascii="Palatino Linotype" w:hAnsi="Palatino Linotype" w:cs="Arial"/>
          <w:lang w:eastAsia="es-MX"/>
        </w:rPr>
        <w:t xml:space="preserve"> recurrente presentó recurso de revisión </w:t>
      </w:r>
      <w:r w:rsidR="00DC4894" w:rsidRPr="005A5106">
        <w:rPr>
          <w:rFonts w:ascii="Palatino Linotype" w:hAnsi="Palatino Linotype" w:cs="Arial"/>
          <w:lang w:eastAsia="es-MX"/>
        </w:rPr>
        <w:t xml:space="preserve">el </w:t>
      </w:r>
      <w:r w:rsidR="00DD153A" w:rsidRPr="005A5106">
        <w:rPr>
          <w:rFonts w:ascii="Palatino Linotype" w:hAnsi="Palatino Linotype" w:cs="Arial"/>
          <w:lang w:eastAsia="es-MX"/>
        </w:rPr>
        <w:t>d</w:t>
      </w:r>
      <w:r w:rsidR="00E24F2A" w:rsidRPr="005A5106">
        <w:rPr>
          <w:rFonts w:ascii="Palatino Linotype" w:hAnsi="Palatino Linotype" w:cs="Arial"/>
          <w:lang w:eastAsia="es-MX"/>
        </w:rPr>
        <w:t>iez</w:t>
      </w:r>
      <w:r w:rsidR="00DD153A" w:rsidRPr="005A5106">
        <w:rPr>
          <w:rFonts w:ascii="Palatino Linotype" w:hAnsi="Palatino Linotype" w:cs="Arial"/>
          <w:lang w:eastAsia="es-MX"/>
        </w:rPr>
        <w:t xml:space="preserve"> d</w:t>
      </w:r>
      <w:r w:rsidR="00DC4894" w:rsidRPr="005A5106">
        <w:rPr>
          <w:rFonts w:ascii="Palatino Linotype" w:hAnsi="Palatino Linotype" w:cs="Arial"/>
          <w:lang w:eastAsia="es-MX"/>
        </w:rPr>
        <w:t xml:space="preserve">e </w:t>
      </w:r>
      <w:r w:rsidR="00562466" w:rsidRPr="005A5106">
        <w:rPr>
          <w:rFonts w:ascii="Palatino Linotype" w:hAnsi="Palatino Linotype" w:cs="Arial"/>
          <w:lang w:eastAsia="es-MX"/>
        </w:rPr>
        <w:t>enero</w:t>
      </w:r>
      <w:r w:rsidR="00E24F2A" w:rsidRPr="005A5106">
        <w:rPr>
          <w:rFonts w:ascii="Palatino Linotype" w:hAnsi="Palatino Linotype" w:cs="Arial"/>
          <w:lang w:eastAsia="es-MX"/>
        </w:rPr>
        <w:t xml:space="preserve"> </w:t>
      </w:r>
      <w:r w:rsidR="00DC4894" w:rsidRPr="005A5106">
        <w:rPr>
          <w:rFonts w:ascii="Palatino Linotype" w:hAnsi="Palatino Linotype" w:cs="Arial"/>
          <w:lang w:eastAsia="es-MX"/>
        </w:rPr>
        <w:t>de</w:t>
      </w:r>
      <w:r w:rsidR="0008393B" w:rsidRPr="005A5106">
        <w:rPr>
          <w:rFonts w:ascii="Palatino Linotype" w:hAnsi="Palatino Linotype" w:cs="Arial"/>
          <w:lang w:eastAsia="es-MX"/>
        </w:rPr>
        <w:t xml:space="preserve"> dos mil diecinueve</w:t>
      </w:r>
      <w:r w:rsidR="00DC4894" w:rsidRPr="005A5106">
        <w:rPr>
          <w:rFonts w:ascii="Palatino Linotype" w:hAnsi="Palatino Linotype" w:cs="Arial"/>
          <w:lang w:eastAsia="es-MX"/>
        </w:rPr>
        <w:t xml:space="preserve">, esto es al </w:t>
      </w:r>
      <w:r w:rsidR="00562466" w:rsidRPr="005A5106">
        <w:rPr>
          <w:rFonts w:ascii="Palatino Linotype" w:hAnsi="Palatino Linotype" w:cs="Arial"/>
          <w:lang w:eastAsia="es-MX"/>
        </w:rPr>
        <w:t xml:space="preserve">décimo primer </w:t>
      </w:r>
      <w:r w:rsidR="00DC4894" w:rsidRPr="005A5106">
        <w:rPr>
          <w:rFonts w:ascii="Palatino Linotype" w:hAnsi="Palatino Linotype" w:cs="Arial"/>
          <w:lang w:eastAsia="es-MX"/>
        </w:rPr>
        <w:t>día hábil</w:t>
      </w:r>
      <w:r w:rsidR="00991163" w:rsidRPr="005A5106">
        <w:rPr>
          <w:rFonts w:ascii="Palatino Linotype" w:hAnsi="Palatino Linotype" w:cs="Arial"/>
          <w:lang w:eastAsia="es-MX"/>
        </w:rPr>
        <w:t xml:space="preserve"> </w:t>
      </w:r>
      <w:r w:rsidR="001C45FA" w:rsidRPr="005A5106">
        <w:rPr>
          <w:rFonts w:ascii="Palatino Linotype" w:hAnsi="Palatino Linotype" w:cs="Arial"/>
          <w:lang w:eastAsia="es-MX"/>
        </w:rPr>
        <w:t xml:space="preserve">siguiente </w:t>
      </w:r>
      <w:r w:rsidR="00DC4894" w:rsidRPr="005A5106">
        <w:rPr>
          <w:rFonts w:ascii="Palatino Linotype" w:hAnsi="Palatino Linotype" w:cs="Arial"/>
          <w:lang w:eastAsia="es-MX"/>
        </w:rPr>
        <w:t>de aq</w:t>
      </w:r>
      <w:r w:rsidR="00E215AA" w:rsidRPr="005A5106">
        <w:rPr>
          <w:rFonts w:ascii="Palatino Linotype" w:hAnsi="Palatino Linotype" w:cs="Arial"/>
          <w:lang w:eastAsia="es-MX"/>
        </w:rPr>
        <w:t>uel en que tuvo conocimiento del acto impugnado</w:t>
      </w:r>
      <w:r w:rsidR="00092AAA" w:rsidRPr="005A5106">
        <w:rPr>
          <w:rFonts w:ascii="Palatino Linotype" w:hAnsi="Palatino Linotype" w:cs="Arial"/>
          <w:shd w:val="clear" w:color="auto" w:fill="FFFFFF"/>
        </w:rPr>
        <w:t>;</w:t>
      </w:r>
      <w:r w:rsidR="00092AAA" w:rsidRPr="005A5106">
        <w:rPr>
          <w:rFonts w:ascii="Palatino Linotype" w:hAnsi="Palatino Linotype" w:cs="Arial"/>
          <w:lang w:eastAsia="es-MX"/>
        </w:rPr>
        <w:t xml:space="preserve"> evidenciándose que la interposición del recurso se</w:t>
      </w:r>
      <w:r w:rsidR="00092AAA" w:rsidRPr="005A5106">
        <w:rPr>
          <w:rFonts w:ascii="Palatino Linotype" w:hAnsi="Palatino Linotype" w:cs="Arial"/>
        </w:rPr>
        <w:t xml:space="preserve"> encuentra dentro de los márgenes temporales previstos en el citado precepto legal.</w:t>
      </w:r>
    </w:p>
    <w:p w14:paraId="3246CE67" w14:textId="77777777" w:rsidR="00092AAA" w:rsidRPr="005A5106"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5A5106">
        <w:rPr>
          <w:rFonts w:ascii="Palatino Linotype" w:hAnsi="Palatino Linotype" w:cs="Arial"/>
        </w:rPr>
        <w:t xml:space="preserve">Así también por cuanto hace a la </w:t>
      </w:r>
      <w:proofErr w:type="spellStart"/>
      <w:r w:rsidRPr="005A5106">
        <w:rPr>
          <w:rFonts w:ascii="Palatino Linotype" w:hAnsi="Palatino Linotype" w:cs="Arial"/>
        </w:rPr>
        <w:t>procedibilidad</w:t>
      </w:r>
      <w:proofErr w:type="spellEnd"/>
      <w:r w:rsidRPr="005A5106">
        <w:rPr>
          <w:rFonts w:ascii="Palatino Linotype" w:hAnsi="Palatino Linotype" w:cs="Arial"/>
        </w:rPr>
        <w:t xml:space="preserve"> del recurso de revisión una vez realizado el análisis  del formato de interposición</w:t>
      </w:r>
      <w:r w:rsidRPr="005A5106">
        <w:rPr>
          <w:rStyle w:val="normaltextrun"/>
          <w:rFonts w:ascii="Palatino Linotype" w:hAnsi="Palatino Linotype" w:cs="Segoe UI"/>
        </w:rPr>
        <w:t xml:space="preserve"> del recurso, se colige la acreditación plena de todos y cada uno de los elementos formales exigidos por el artículo 180 de la</w:t>
      </w:r>
      <w:r w:rsidRPr="005A5106">
        <w:rPr>
          <w:rStyle w:val="apple-converted-space"/>
          <w:rFonts w:ascii="Palatino Linotype" w:hAnsi="Palatino Linotype" w:cs="Segoe UI"/>
        </w:rPr>
        <w:t> </w:t>
      </w:r>
      <w:r w:rsidRPr="005A5106">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5A5106">
        <w:rPr>
          <w:rStyle w:val="apple-converted-space"/>
          <w:rFonts w:ascii="Palatino Linotype" w:hAnsi="Palatino Linotype" w:cs="Segoe UI"/>
        </w:rPr>
        <w:t> </w:t>
      </w:r>
      <w:r w:rsidRPr="005A5106">
        <w:rPr>
          <w:rStyle w:val="normaltextrun"/>
          <w:rFonts w:ascii="Palatino Linotype" w:hAnsi="Palatino Linotype" w:cs="Segoe UI"/>
          <w:b/>
          <w:bCs/>
        </w:rPr>
        <w:t>EL</w:t>
      </w:r>
      <w:r w:rsidRPr="005A5106">
        <w:rPr>
          <w:rStyle w:val="apple-converted-space"/>
          <w:rFonts w:ascii="Palatino Linotype" w:hAnsi="Palatino Linotype" w:cs="Segoe UI"/>
        </w:rPr>
        <w:t> </w:t>
      </w:r>
      <w:r w:rsidRPr="005A5106">
        <w:rPr>
          <w:rStyle w:val="normaltextrun"/>
          <w:rFonts w:ascii="Palatino Linotype" w:hAnsi="Palatino Linotype" w:cs="Segoe UI"/>
          <w:b/>
          <w:bCs/>
        </w:rPr>
        <w:t>SAIMEX</w:t>
      </w:r>
      <w:r w:rsidRPr="005A5106">
        <w:rPr>
          <w:rStyle w:val="normaltextrun"/>
          <w:rFonts w:ascii="Palatino Linotype" w:hAnsi="Palatino Linotype" w:cs="Segoe UI"/>
        </w:rPr>
        <w:t>.</w:t>
      </w:r>
    </w:p>
    <w:p w14:paraId="61690E9F" w14:textId="624414F5" w:rsidR="00092AAA" w:rsidRPr="005A5106"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5A5106">
        <w:rPr>
          <w:rStyle w:val="normaltextrun"/>
          <w:rFonts w:ascii="Palatino Linotype" w:hAnsi="Palatino Linotype" w:cs="Segoe UI"/>
        </w:rPr>
        <w:t xml:space="preserve">Por otra parte, se advierte que resulta procedente la interposición del recurso, según lo aducido por </w:t>
      </w:r>
      <w:r w:rsidR="00BB1FF9" w:rsidRPr="005A5106">
        <w:rPr>
          <w:rStyle w:val="normaltextrun"/>
          <w:rFonts w:ascii="Palatino Linotype" w:hAnsi="Palatino Linotype" w:cs="Segoe UI"/>
        </w:rPr>
        <w:t>e</w:t>
      </w:r>
      <w:r w:rsidRPr="005A5106">
        <w:rPr>
          <w:rStyle w:val="normaltextrun"/>
          <w:rFonts w:ascii="Palatino Linotype" w:hAnsi="Palatino Linotype" w:cs="Segoe UI"/>
        </w:rPr>
        <w:t>l recurrente e</w:t>
      </w:r>
      <w:r w:rsidR="00107B0F" w:rsidRPr="005A5106">
        <w:rPr>
          <w:rStyle w:val="normaltextrun"/>
          <w:rFonts w:ascii="Palatino Linotype" w:hAnsi="Palatino Linotype" w:cs="Segoe UI"/>
        </w:rPr>
        <w:t xml:space="preserve">n sus motivos de inconformidad, </w:t>
      </w:r>
      <w:r w:rsidRPr="005A5106">
        <w:rPr>
          <w:rStyle w:val="normaltextrun"/>
          <w:rFonts w:ascii="Palatino Linotype" w:hAnsi="Palatino Linotype" w:cs="Segoe UI"/>
        </w:rPr>
        <w:t>de acuerdo al artículo</w:t>
      </w:r>
      <w:r w:rsidRPr="005A5106">
        <w:rPr>
          <w:rStyle w:val="apple-converted-space"/>
          <w:rFonts w:ascii="Palatino Linotype" w:hAnsi="Palatino Linotype" w:cs="Segoe UI"/>
        </w:rPr>
        <w:t> </w:t>
      </w:r>
      <w:r w:rsidR="00C4057B" w:rsidRPr="005A5106">
        <w:rPr>
          <w:rStyle w:val="normaltextrun"/>
          <w:rFonts w:ascii="Palatino Linotype" w:hAnsi="Palatino Linotype" w:cs="Segoe UI"/>
        </w:rPr>
        <w:t>179, fracciones</w:t>
      </w:r>
      <w:r w:rsidR="00FE2957" w:rsidRPr="005A5106">
        <w:rPr>
          <w:rStyle w:val="normaltextrun"/>
          <w:rFonts w:ascii="Palatino Linotype" w:hAnsi="Palatino Linotype" w:cs="Segoe UI"/>
        </w:rPr>
        <w:t xml:space="preserve"> </w:t>
      </w:r>
      <w:r w:rsidR="007A26D2" w:rsidRPr="005A5106">
        <w:rPr>
          <w:rStyle w:val="normaltextrun"/>
          <w:rFonts w:ascii="Palatino Linotype" w:hAnsi="Palatino Linotype" w:cs="Segoe UI"/>
          <w:b/>
        </w:rPr>
        <w:t>I</w:t>
      </w:r>
      <w:r w:rsidR="00C4057B" w:rsidRPr="005A5106">
        <w:rPr>
          <w:rStyle w:val="normaltextrun"/>
          <w:rFonts w:ascii="Palatino Linotype" w:hAnsi="Palatino Linotype" w:cs="Segoe UI"/>
          <w:b/>
        </w:rPr>
        <w:t xml:space="preserve"> y V</w:t>
      </w:r>
      <w:r w:rsidR="007A26D2" w:rsidRPr="005A5106">
        <w:rPr>
          <w:rStyle w:val="normaltextrun"/>
          <w:rFonts w:ascii="Palatino Linotype" w:hAnsi="Palatino Linotype" w:cs="Segoe UI"/>
          <w:b/>
        </w:rPr>
        <w:t xml:space="preserve"> </w:t>
      </w:r>
      <w:r w:rsidRPr="005A5106">
        <w:rPr>
          <w:rStyle w:val="normaltextrun"/>
          <w:rFonts w:ascii="Palatino Linotype" w:hAnsi="Palatino Linotype" w:cs="Segoe UI"/>
        </w:rPr>
        <w:t>del ordenamiento legal citado, que a la letra dice:</w:t>
      </w:r>
      <w:r w:rsidRPr="005A5106">
        <w:rPr>
          <w:rStyle w:val="eop"/>
          <w:rFonts w:ascii="Palatino Linotype" w:hAnsi="Palatino Linotype" w:cs="Segoe UI"/>
        </w:rPr>
        <w:t> </w:t>
      </w:r>
    </w:p>
    <w:p w14:paraId="15DC1B4E" w14:textId="77777777" w:rsidR="00BA5715" w:rsidRPr="005A5106" w:rsidRDefault="00092AAA" w:rsidP="00C4057B">
      <w:pPr>
        <w:pStyle w:val="paragraph"/>
        <w:spacing w:before="0" w:beforeAutospacing="0" w:after="0" w:afterAutospacing="0"/>
        <w:ind w:left="993" w:right="1041"/>
        <w:jc w:val="both"/>
        <w:textAlignment w:val="baseline"/>
        <w:rPr>
          <w:rFonts w:ascii="Palatino Linotype" w:hAnsi="Palatino Linotype"/>
          <w:i/>
          <w:sz w:val="22"/>
          <w:szCs w:val="22"/>
        </w:rPr>
      </w:pPr>
      <w:r w:rsidRPr="005A5106">
        <w:rPr>
          <w:rStyle w:val="normaltextrun"/>
          <w:rFonts w:ascii="Palatino Linotype" w:hAnsi="Palatino Linotype" w:cs="Segoe UI"/>
          <w:b/>
          <w:bCs/>
          <w:i/>
          <w:iCs/>
          <w:sz w:val="22"/>
          <w:szCs w:val="22"/>
        </w:rPr>
        <w:t>“</w:t>
      </w:r>
      <w:r w:rsidRPr="005A5106">
        <w:rPr>
          <w:rFonts w:ascii="Palatino Linotype" w:hAnsi="Palatino Linotype"/>
          <w:b/>
          <w:i/>
          <w:sz w:val="22"/>
          <w:szCs w:val="22"/>
        </w:rPr>
        <w:t>Artículo 179</w:t>
      </w:r>
      <w:r w:rsidRPr="005A5106">
        <w:rPr>
          <w:rFonts w:ascii="Palatino Linotype" w:hAnsi="Palatino Linotype"/>
          <w:i/>
          <w:sz w:val="22"/>
          <w:szCs w:val="22"/>
        </w:rPr>
        <w:t xml:space="preserve">. </w:t>
      </w:r>
      <w:r w:rsidRPr="005A5106">
        <w:rPr>
          <w:rFonts w:ascii="Palatino Linotype" w:hAnsi="Palatino Linotype"/>
          <w:b/>
          <w:i/>
          <w:sz w:val="22"/>
          <w:szCs w:val="22"/>
        </w:rPr>
        <w:t>El recurso de revisión</w:t>
      </w:r>
      <w:r w:rsidRPr="005A5106">
        <w:rPr>
          <w:rFonts w:ascii="Palatino Linotype" w:hAnsi="Palatino Linotype"/>
          <w:i/>
          <w:sz w:val="22"/>
          <w:szCs w:val="22"/>
        </w:rPr>
        <w:t xml:space="preserve"> es un medio de protección que la Ley otorga a los particulares, para hacer valer su derecho de acceso a la información pública</w:t>
      </w:r>
      <w:r w:rsidRPr="005A5106">
        <w:rPr>
          <w:rFonts w:ascii="Palatino Linotype" w:hAnsi="Palatino Linotype"/>
          <w:b/>
          <w:i/>
          <w:sz w:val="22"/>
          <w:szCs w:val="22"/>
        </w:rPr>
        <w:t>, y procederá en contra de las siguientes causas</w:t>
      </w:r>
      <w:r w:rsidRPr="005A5106">
        <w:rPr>
          <w:rFonts w:ascii="Palatino Linotype" w:hAnsi="Palatino Linotype"/>
          <w:i/>
          <w:sz w:val="22"/>
          <w:szCs w:val="22"/>
        </w:rPr>
        <w:t>:</w:t>
      </w:r>
    </w:p>
    <w:p w14:paraId="68E4D511" w14:textId="77777777" w:rsidR="00C4057B" w:rsidRPr="005A5106" w:rsidRDefault="007A26D2" w:rsidP="00C4057B">
      <w:pPr>
        <w:pStyle w:val="paragraph"/>
        <w:spacing w:before="0" w:beforeAutospacing="0" w:after="0" w:afterAutospacing="0"/>
        <w:ind w:left="993" w:right="1041"/>
        <w:jc w:val="both"/>
        <w:textAlignment w:val="baseline"/>
        <w:rPr>
          <w:rFonts w:ascii="Palatino Linotype" w:hAnsi="Palatino Linotype"/>
          <w:i/>
          <w:sz w:val="22"/>
          <w:szCs w:val="22"/>
        </w:rPr>
      </w:pPr>
      <w:r w:rsidRPr="005A5106">
        <w:t>I</w:t>
      </w:r>
      <w:r w:rsidR="00BA5715" w:rsidRPr="005A5106">
        <w:t>.</w:t>
      </w:r>
      <w:r w:rsidR="00BA5715" w:rsidRPr="005A5106">
        <w:rPr>
          <w:rFonts w:ascii="Palatino Linotype" w:hAnsi="Palatino Linotype"/>
          <w:i/>
          <w:sz w:val="22"/>
          <w:szCs w:val="22"/>
        </w:rPr>
        <w:t xml:space="preserve"> La </w:t>
      </w:r>
      <w:r w:rsidRPr="005A5106">
        <w:rPr>
          <w:rFonts w:ascii="Palatino Linotype" w:hAnsi="Palatino Linotype"/>
          <w:i/>
          <w:sz w:val="22"/>
          <w:szCs w:val="22"/>
        </w:rPr>
        <w:t>negativa a la información solicitada</w:t>
      </w:r>
      <w:r w:rsidR="00BA5715" w:rsidRPr="005A5106">
        <w:rPr>
          <w:rFonts w:ascii="Palatino Linotype" w:hAnsi="Palatino Linotype"/>
          <w:i/>
          <w:sz w:val="22"/>
          <w:szCs w:val="22"/>
        </w:rPr>
        <w:t>;</w:t>
      </w:r>
      <w:r w:rsidR="00092AAA" w:rsidRPr="005A5106">
        <w:rPr>
          <w:rFonts w:ascii="Palatino Linotype" w:hAnsi="Palatino Linotype"/>
          <w:i/>
          <w:sz w:val="22"/>
          <w:szCs w:val="22"/>
        </w:rPr>
        <w:t>…</w:t>
      </w:r>
    </w:p>
    <w:p w14:paraId="00E6245A" w14:textId="77777777" w:rsidR="00C4057B" w:rsidRPr="005A5106" w:rsidRDefault="00C4057B" w:rsidP="00C4057B">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5A5106">
        <w:rPr>
          <w:rStyle w:val="normaltextrun"/>
          <w:rFonts w:ascii="Palatino Linotype" w:hAnsi="Palatino Linotype" w:cs="Segoe UI"/>
          <w:b/>
          <w:bCs/>
          <w:i/>
          <w:iCs/>
          <w:sz w:val="22"/>
          <w:szCs w:val="22"/>
        </w:rPr>
        <w:t>…</w:t>
      </w:r>
    </w:p>
    <w:p w14:paraId="6C7F9DA9" w14:textId="244C4682" w:rsidR="00092AAA" w:rsidRPr="005A5106" w:rsidRDefault="00C4057B" w:rsidP="00C4057B">
      <w:pPr>
        <w:pStyle w:val="paragraph"/>
        <w:spacing w:before="0" w:beforeAutospacing="0" w:after="0" w:afterAutospacing="0"/>
        <w:ind w:left="993" w:right="1041"/>
        <w:jc w:val="both"/>
        <w:textAlignment w:val="baseline"/>
        <w:rPr>
          <w:rFonts w:ascii="Palatino Linotype" w:hAnsi="Palatino Linotype"/>
          <w:i/>
          <w:sz w:val="22"/>
          <w:szCs w:val="22"/>
        </w:rPr>
      </w:pPr>
      <w:r w:rsidRPr="005A5106">
        <w:t xml:space="preserve">V. </w:t>
      </w:r>
      <w:r w:rsidRPr="005A5106">
        <w:rPr>
          <w:rFonts w:ascii="Palatino Linotype" w:hAnsi="Palatino Linotype"/>
          <w:i/>
          <w:sz w:val="22"/>
          <w:szCs w:val="22"/>
        </w:rPr>
        <w:t>La entrega de información incompleta;…</w:t>
      </w:r>
      <w:r w:rsidR="00092AAA" w:rsidRPr="005A5106">
        <w:t>” </w:t>
      </w:r>
    </w:p>
    <w:p w14:paraId="73095ABA" w14:textId="45020A87" w:rsidR="002420A7" w:rsidRPr="005A5106" w:rsidRDefault="00092AAA" w:rsidP="004028E7">
      <w:pPr>
        <w:spacing w:line="360" w:lineRule="auto"/>
        <w:jc w:val="both"/>
        <w:rPr>
          <w:rFonts w:ascii="Palatino Linotype" w:hAnsi="Palatino Linotype" w:cs="Arial"/>
        </w:rPr>
      </w:pPr>
      <w:r w:rsidRPr="005A5106">
        <w:rPr>
          <w:rFonts w:ascii="Palatino Linotype" w:hAnsi="Palatino Linotype" w:cs="Arial"/>
        </w:rPr>
        <w:lastRenderedPageBreak/>
        <w:t>Lo ante</w:t>
      </w:r>
      <w:r w:rsidR="00682BE8" w:rsidRPr="005A5106">
        <w:rPr>
          <w:rFonts w:ascii="Palatino Linotype" w:hAnsi="Palatino Linotype" w:cs="Arial"/>
        </w:rPr>
        <w:t xml:space="preserve">rior </w:t>
      </w:r>
      <w:r w:rsidR="00A55B3F" w:rsidRPr="005A5106">
        <w:rPr>
          <w:rFonts w:ascii="Palatino Linotype" w:hAnsi="Palatino Linotype" w:cs="Arial"/>
        </w:rPr>
        <w:t>es así</w:t>
      </w:r>
      <w:r w:rsidR="00BB1FF9" w:rsidRPr="005A5106">
        <w:rPr>
          <w:rFonts w:ascii="Palatino Linotype" w:hAnsi="Palatino Linotype" w:cs="Arial"/>
        </w:rPr>
        <w:t>,</w:t>
      </w:r>
      <w:r w:rsidR="00A55B3F" w:rsidRPr="005A5106">
        <w:rPr>
          <w:rFonts w:ascii="Palatino Linotype" w:hAnsi="Palatino Linotype" w:cs="Arial"/>
        </w:rPr>
        <w:t xml:space="preserve"> ya que </w:t>
      </w:r>
      <w:r w:rsidR="00BB1FF9" w:rsidRPr="005A5106">
        <w:rPr>
          <w:rFonts w:ascii="Palatino Linotype" w:hAnsi="Palatino Linotype" w:cs="Arial"/>
        </w:rPr>
        <w:t>en el dicho de</w:t>
      </w:r>
      <w:r w:rsidR="00BA5715" w:rsidRPr="005A5106">
        <w:rPr>
          <w:rFonts w:ascii="Palatino Linotype" w:hAnsi="Palatino Linotype" w:cs="Arial"/>
        </w:rPr>
        <w:t xml:space="preserve"> </w:t>
      </w:r>
      <w:r w:rsidR="00BB1FF9" w:rsidRPr="005A5106">
        <w:rPr>
          <w:rFonts w:ascii="Palatino Linotype" w:hAnsi="Palatino Linotype" w:cs="Arial"/>
        </w:rPr>
        <w:t>l</w:t>
      </w:r>
      <w:r w:rsidR="00BA5715" w:rsidRPr="005A5106">
        <w:rPr>
          <w:rFonts w:ascii="Palatino Linotype" w:hAnsi="Palatino Linotype" w:cs="Arial"/>
        </w:rPr>
        <w:t>a</w:t>
      </w:r>
      <w:r w:rsidR="00BB1FF9" w:rsidRPr="005A5106">
        <w:rPr>
          <w:rFonts w:ascii="Palatino Linotype" w:hAnsi="Palatino Linotype" w:cs="Arial"/>
        </w:rPr>
        <w:t xml:space="preserve"> recurrente,</w:t>
      </w:r>
      <w:r w:rsidR="00A61ACE" w:rsidRPr="005A5106">
        <w:rPr>
          <w:rFonts w:ascii="Palatino Linotype" w:hAnsi="Palatino Linotype" w:cs="Arial"/>
        </w:rPr>
        <w:t xml:space="preserve"> el Sujeto Obligado</w:t>
      </w:r>
      <w:r w:rsidR="007A26D2" w:rsidRPr="005A5106">
        <w:rPr>
          <w:rFonts w:ascii="Palatino Linotype" w:hAnsi="Palatino Linotype" w:cs="Arial"/>
        </w:rPr>
        <w:t xml:space="preserve"> le negó la </w:t>
      </w:r>
      <w:r w:rsidR="00C4057B" w:rsidRPr="005A5106">
        <w:rPr>
          <w:rFonts w:ascii="Palatino Linotype" w:hAnsi="Palatino Linotype" w:cs="Arial"/>
        </w:rPr>
        <w:t xml:space="preserve">totalidad de la información, ya que no se menciona nada de los años 2013 y 2014, además de que en los listados remitidos no aparecen personas con apellidos Maldonado y </w:t>
      </w:r>
      <w:proofErr w:type="spellStart"/>
      <w:r w:rsidR="00C4057B" w:rsidRPr="005A5106">
        <w:rPr>
          <w:rFonts w:ascii="Palatino Linotype" w:hAnsi="Palatino Linotype" w:cs="Arial"/>
        </w:rPr>
        <w:t>Cooyote</w:t>
      </w:r>
      <w:proofErr w:type="spellEnd"/>
      <w:r w:rsidR="007A26D2" w:rsidRPr="005A5106">
        <w:rPr>
          <w:rFonts w:ascii="Palatino Linotype" w:hAnsi="Palatino Linotype" w:cs="Arial"/>
        </w:rPr>
        <w:t>.</w:t>
      </w:r>
    </w:p>
    <w:p w14:paraId="0C8041FA" w14:textId="11D902B6" w:rsidR="00BE7092" w:rsidRPr="005A5106" w:rsidRDefault="00071E2C" w:rsidP="00092AAA">
      <w:pPr>
        <w:spacing w:before="240" w:after="240" w:line="360" w:lineRule="auto"/>
        <w:jc w:val="both"/>
        <w:rPr>
          <w:rStyle w:val="normaltextrun"/>
          <w:rFonts w:ascii="Palatino Linotype" w:hAnsi="Palatino Linotype" w:cs="Segoe UI"/>
        </w:rPr>
      </w:pPr>
      <w:r w:rsidRPr="005A5106">
        <w:rPr>
          <w:rFonts w:ascii="Palatino Linotype" w:hAnsi="Palatino Linotype" w:cs="Arial"/>
          <w:b/>
        </w:rPr>
        <w:t xml:space="preserve">Tercero. Materia de la revisión. </w:t>
      </w:r>
      <w:r w:rsidR="0009150E" w:rsidRPr="005A5106">
        <w:rPr>
          <w:rFonts w:ascii="Palatino Linotype" w:hAnsi="Palatino Linotype" w:cs="Arial"/>
        </w:rPr>
        <w:t xml:space="preserve">De la revisión a las constancias que obran en el expediente electrónico se advierte que el tema sobre el que este Instituto se pronunciará será: </w:t>
      </w:r>
      <w:r w:rsidR="0009150E" w:rsidRPr="005A5106">
        <w:rPr>
          <w:rFonts w:ascii="Palatino Linotype" w:hAnsi="Palatino Linotype" w:cs="Arial"/>
          <w:b/>
        </w:rPr>
        <w:t>verificar si la respuesta otorgada por el Sujeto Obligado colma la solicitud de acceso a la información pública</w:t>
      </w:r>
      <w:r w:rsidRPr="005A5106">
        <w:rPr>
          <w:rFonts w:ascii="Palatino Linotype" w:hAnsi="Palatino Linotype" w:cs="Arial"/>
          <w:b/>
          <w:i/>
        </w:rPr>
        <w:t>.</w:t>
      </w:r>
    </w:p>
    <w:p w14:paraId="0502E2CC" w14:textId="08D3C5FE" w:rsidR="008B2A6E" w:rsidRPr="005A5106" w:rsidRDefault="00BE7092" w:rsidP="008B2A6E">
      <w:pPr>
        <w:spacing w:before="240" w:after="240" w:line="360" w:lineRule="auto"/>
        <w:jc w:val="both"/>
        <w:rPr>
          <w:rFonts w:ascii="Palatino Linotype" w:hAnsi="Palatino Linotype"/>
        </w:rPr>
      </w:pPr>
      <w:r w:rsidRPr="005A5106">
        <w:rPr>
          <w:rFonts w:ascii="Palatino Linotype" w:hAnsi="Palatino Linotype" w:cs="Arial"/>
          <w:b/>
        </w:rPr>
        <w:t>Cuarto. Estudio de fondo.</w:t>
      </w:r>
      <w:r w:rsidRPr="005A5106">
        <w:rPr>
          <w:rFonts w:ascii="Palatino Linotype" w:hAnsi="Palatino Linotype" w:cs="Arial"/>
        </w:rPr>
        <w:t xml:space="preserve"> </w:t>
      </w:r>
      <w:r w:rsidR="00F315BD" w:rsidRPr="005A5106">
        <w:rPr>
          <w:rFonts w:ascii="Palatino Linotype" w:hAnsi="Palatino Linotype"/>
        </w:rPr>
        <w:t>Del análisis de la solicitud de información</w:t>
      </w:r>
      <w:r w:rsidR="00B04663" w:rsidRPr="005A5106">
        <w:rPr>
          <w:rFonts w:ascii="Palatino Linotype" w:hAnsi="Palatino Linotype"/>
        </w:rPr>
        <w:t>,</w:t>
      </w:r>
      <w:r w:rsidR="00F315BD" w:rsidRPr="005A5106">
        <w:rPr>
          <w:rFonts w:ascii="Palatino Linotype" w:hAnsi="Palatino Linotype"/>
        </w:rPr>
        <w:t xml:space="preserve"> motivo del recurso de revisión que aho</w:t>
      </w:r>
      <w:r w:rsidR="00A55B3F" w:rsidRPr="005A5106">
        <w:rPr>
          <w:rFonts w:ascii="Palatino Linotype" w:hAnsi="Palatino Linotype"/>
        </w:rPr>
        <w:t>ra se resuelve</w:t>
      </w:r>
      <w:r w:rsidR="00B04663" w:rsidRPr="005A5106">
        <w:rPr>
          <w:rFonts w:ascii="Palatino Linotype" w:hAnsi="Palatino Linotype"/>
        </w:rPr>
        <w:t>,</w:t>
      </w:r>
      <w:r w:rsidR="00A55B3F" w:rsidRPr="005A5106">
        <w:rPr>
          <w:rFonts w:ascii="Palatino Linotype" w:hAnsi="Palatino Linotype"/>
        </w:rPr>
        <w:t xml:space="preserve"> se advierte que </w:t>
      </w:r>
      <w:r w:rsidR="00CF3095" w:rsidRPr="005A5106">
        <w:rPr>
          <w:rFonts w:ascii="Palatino Linotype" w:hAnsi="Palatino Linotype"/>
        </w:rPr>
        <w:t>e</w:t>
      </w:r>
      <w:r w:rsidR="00A55B3F" w:rsidRPr="005A5106">
        <w:rPr>
          <w:rFonts w:ascii="Palatino Linotype" w:hAnsi="Palatino Linotype"/>
        </w:rPr>
        <w:t>l</w:t>
      </w:r>
      <w:r w:rsidR="00F315BD" w:rsidRPr="005A5106">
        <w:rPr>
          <w:rFonts w:ascii="Palatino Linotype" w:hAnsi="Palatino Linotype"/>
        </w:rPr>
        <w:t xml:space="preserve"> particular requirió a</w:t>
      </w:r>
      <w:r w:rsidR="00C62477" w:rsidRPr="005A5106">
        <w:rPr>
          <w:rFonts w:ascii="Palatino Linotype" w:hAnsi="Palatino Linotype"/>
        </w:rPr>
        <w:t xml:space="preserve"> </w:t>
      </w:r>
      <w:r w:rsidR="00B67197" w:rsidRPr="005A5106">
        <w:rPr>
          <w:rFonts w:ascii="Palatino Linotype" w:hAnsi="Palatino Linotype"/>
        </w:rPr>
        <w:t>l</w:t>
      </w:r>
      <w:r w:rsidR="00C62477" w:rsidRPr="005A5106">
        <w:rPr>
          <w:rFonts w:ascii="Palatino Linotype" w:hAnsi="Palatino Linotype"/>
        </w:rPr>
        <w:t>a</w:t>
      </w:r>
      <w:r w:rsidR="00B67197" w:rsidRPr="005A5106">
        <w:rPr>
          <w:rFonts w:ascii="Palatino Linotype" w:hAnsi="Palatino Linotype"/>
        </w:rPr>
        <w:t xml:space="preserve"> </w:t>
      </w:r>
      <w:r w:rsidR="00C62477" w:rsidRPr="005A5106">
        <w:rPr>
          <w:rFonts w:ascii="Palatino Linotype" w:hAnsi="Palatino Linotype"/>
        </w:rPr>
        <w:t>Universidad Politécnica del Valle de Toluca</w:t>
      </w:r>
      <w:r w:rsidR="00A55B3F" w:rsidRPr="005A5106">
        <w:rPr>
          <w:rFonts w:ascii="Palatino Linotype" w:hAnsi="Palatino Linotype"/>
        </w:rPr>
        <w:t xml:space="preserve">, </w:t>
      </w:r>
      <w:r w:rsidR="00107A01" w:rsidRPr="005A5106">
        <w:rPr>
          <w:rFonts w:ascii="Palatino Linotype" w:hAnsi="Palatino Linotype"/>
        </w:rPr>
        <w:t>lo siguiente:</w:t>
      </w:r>
    </w:p>
    <w:p w14:paraId="0F95D7A0" w14:textId="19F5AAD4" w:rsidR="00E16BE8" w:rsidRPr="005A5106" w:rsidRDefault="00E16BE8" w:rsidP="0072136A">
      <w:pPr>
        <w:pStyle w:val="Prrafodelista"/>
        <w:numPr>
          <w:ilvl w:val="0"/>
          <w:numId w:val="27"/>
        </w:numPr>
        <w:spacing w:before="240" w:after="240" w:line="360" w:lineRule="auto"/>
        <w:jc w:val="both"/>
        <w:rPr>
          <w:rFonts w:ascii="Palatino Linotype" w:hAnsi="Palatino Linotype"/>
        </w:rPr>
      </w:pPr>
      <w:r w:rsidRPr="005A5106">
        <w:rPr>
          <w:rFonts w:ascii="Palatino Linotype" w:hAnsi="Palatino Linotype"/>
        </w:rPr>
        <w:t xml:space="preserve">Listado de personas que han </w:t>
      </w:r>
      <w:r w:rsidR="0072136A" w:rsidRPr="005A5106">
        <w:rPr>
          <w:rFonts w:ascii="Palatino Linotype" w:hAnsi="Palatino Linotype"/>
        </w:rPr>
        <w:t>renunciado y recibido un finiquito</w:t>
      </w:r>
      <w:r w:rsidR="008F10D3" w:rsidRPr="005A5106">
        <w:rPr>
          <w:rFonts w:ascii="Palatino Linotype" w:hAnsi="Palatino Linotype"/>
        </w:rPr>
        <w:t xml:space="preserve"> así como el monto del mismo, d</w:t>
      </w:r>
      <w:r w:rsidR="0072136A" w:rsidRPr="005A5106">
        <w:rPr>
          <w:rFonts w:ascii="Palatino Linotype" w:hAnsi="Palatino Linotype"/>
        </w:rPr>
        <w:t>esde que se creó la Universidad hasta el siete de noviembre de dos mil dieciocho</w:t>
      </w:r>
      <w:r w:rsidRPr="005A5106">
        <w:rPr>
          <w:rFonts w:ascii="Palatino Linotype" w:hAnsi="Palatino Linotype"/>
        </w:rPr>
        <w:t>.</w:t>
      </w:r>
    </w:p>
    <w:p w14:paraId="208F3391" w14:textId="390E8003" w:rsidR="00193252" w:rsidRPr="005A5106" w:rsidRDefault="00037CC9" w:rsidP="00CF3095">
      <w:pPr>
        <w:spacing w:before="240" w:after="240" w:line="360" w:lineRule="auto"/>
        <w:jc w:val="both"/>
        <w:rPr>
          <w:rFonts w:ascii="Palatino Linotype" w:hAnsi="Palatino Linotype" w:cs="Arial"/>
        </w:rPr>
      </w:pPr>
      <w:r w:rsidRPr="005A5106">
        <w:rPr>
          <w:rFonts w:ascii="Palatino Linotype" w:hAnsi="Palatino Linotype"/>
        </w:rPr>
        <w:t>Precisado lo anterior y</w:t>
      </w:r>
      <w:r w:rsidR="00410D61" w:rsidRPr="005A5106">
        <w:rPr>
          <w:rFonts w:ascii="Palatino Linotype" w:hAnsi="Palatino Linotype"/>
        </w:rPr>
        <w:t xml:space="preserve"> como fue referido en los antecedentes el Sujeto Obligado </w:t>
      </w:r>
      <w:r w:rsidR="004218CE" w:rsidRPr="005A5106">
        <w:rPr>
          <w:rFonts w:ascii="Palatino Linotype" w:hAnsi="Palatino Linotype"/>
        </w:rPr>
        <w:t xml:space="preserve">mediante su respuesta </w:t>
      </w:r>
      <w:r w:rsidR="00193252" w:rsidRPr="005A5106">
        <w:rPr>
          <w:rFonts w:ascii="Palatino Linotype" w:hAnsi="Palatino Linotype"/>
        </w:rPr>
        <w:t xml:space="preserve">adjuntó los </w:t>
      </w:r>
      <w:r w:rsidR="00193252" w:rsidRPr="005A5106">
        <w:rPr>
          <w:rFonts w:ascii="Palatino Linotype" w:hAnsi="Palatino Linotype" w:cs="Arial"/>
        </w:rPr>
        <w:t xml:space="preserve">oficios </w:t>
      </w:r>
      <w:r w:rsidR="00F06E71" w:rsidRPr="005A5106">
        <w:rPr>
          <w:rFonts w:ascii="Palatino Linotype" w:hAnsi="Palatino Linotype" w:cs="Arial"/>
        </w:rPr>
        <w:t xml:space="preserve">205BL14002/1279/2018 </w:t>
      </w:r>
      <w:r w:rsidR="00F668BC" w:rsidRPr="005A5106">
        <w:rPr>
          <w:rFonts w:ascii="Palatino Linotype" w:hAnsi="Palatino Linotype" w:cs="Arial"/>
        </w:rPr>
        <w:t xml:space="preserve">y </w:t>
      </w:r>
      <w:r w:rsidR="00F06E71" w:rsidRPr="005A5106">
        <w:rPr>
          <w:rFonts w:ascii="Palatino Linotype" w:hAnsi="Palatino Linotype" w:cs="Arial"/>
        </w:rPr>
        <w:t>205BL14001/372/2018</w:t>
      </w:r>
      <w:r w:rsidR="00F668BC" w:rsidRPr="005A5106">
        <w:rPr>
          <w:rFonts w:ascii="Palatino Linotype" w:hAnsi="Palatino Linotype" w:cs="Arial"/>
        </w:rPr>
        <w:t xml:space="preserve">, el primero turnado </w:t>
      </w:r>
      <w:r w:rsidR="00193252" w:rsidRPr="005A5106">
        <w:rPr>
          <w:rFonts w:ascii="Palatino Linotype" w:hAnsi="Palatino Linotype" w:cs="Arial"/>
        </w:rPr>
        <w:t>por la Jefa del Departamento de Recursos Humanos y Materiales</w:t>
      </w:r>
      <w:r w:rsidR="00335FC4" w:rsidRPr="005A5106">
        <w:rPr>
          <w:rFonts w:ascii="Palatino Linotype" w:hAnsi="Palatino Linotype" w:cs="Arial"/>
        </w:rPr>
        <w:t xml:space="preserve"> y el segundo por el </w:t>
      </w:r>
      <w:r w:rsidR="00D11C98" w:rsidRPr="005A5106">
        <w:rPr>
          <w:rFonts w:ascii="Palatino Linotype" w:hAnsi="Palatino Linotype" w:cs="Arial"/>
        </w:rPr>
        <w:t>encargado</w:t>
      </w:r>
      <w:r w:rsidR="00335FC4" w:rsidRPr="005A5106">
        <w:rPr>
          <w:rFonts w:ascii="Palatino Linotype" w:hAnsi="Palatino Linotype" w:cs="Arial"/>
        </w:rPr>
        <w:t xml:space="preserve"> del Departamento de Recursos Financieros</w:t>
      </w:r>
      <w:r w:rsidR="00193252" w:rsidRPr="005A5106">
        <w:rPr>
          <w:rFonts w:ascii="Palatino Linotype" w:hAnsi="Palatino Linotype" w:cs="Arial"/>
        </w:rPr>
        <w:t>,</w:t>
      </w:r>
      <w:r w:rsidR="00335FC4" w:rsidRPr="005A5106">
        <w:rPr>
          <w:rFonts w:ascii="Palatino Linotype" w:hAnsi="Palatino Linotype" w:cs="Arial"/>
        </w:rPr>
        <w:t xml:space="preserve"> ambos</w:t>
      </w:r>
      <w:r w:rsidR="00193252" w:rsidRPr="005A5106">
        <w:rPr>
          <w:rFonts w:ascii="Palatino Linotype" w:hAnsi="Palatino Linotype" w:cs="Arial"/>
        </w:rPr>
        <w:t xml:space="preserve"> dirigido</w:t>
      </w:r>
      <w:r w:rsidR="00335FC4" w:rsidRPr="005A5106">
        <w:rPr>
          <w:rFonts w:ascii="Palatino Linotype" w:hAnsi="Palatino Linotype" w:cs="Arial"/>
        </w:rPr>
        <w:t>s</w:t>
      </w:r>
      <w:r w:rsidR="00193252" w:rsidRPr="005A5106">
        <w:rPr>
          <w:rFonts w:ascii="Palatino Linotype" w:hAnsi="Palatino Linotype" w:cs="Arial"/>
        </w:rPr>
        <w:t xml:space="preserve"> a la Titular de la Unidad de Transparencia, en e</w:t>
      </w:r>
      <w:r w:rsidR="00335FC4" w:rsidRPr="005A5106">
        <w:rPr>
          <w:rFonts w:ascii="Palatino Linotype" w:hAnsi="Palatino Linotype" w:cs="Arial"/>
        </w:rPr>
        <w:t>l que medularmente informan que dado que esas unidades administrativas fueron constituidas el 19 de abril de 2010, únicamente cuentan con información a partir de esa fecha, la cual se adjuntó.</w:t>
      </w:r>
    </w:p>
    <w:p w14:paraId="3CCD90B6" w14:textId="71F91AC5" w:rsidR="00D8016B" w:rsidRPr="005A5106" w:rsidRDefault="00D8016B" w:rsidP="00CF3095">
      <w:pPr>
        <w:spacing w:before="240" w:after="240" w:line="360" w:lineRule="auto"/>
        <w:jc w:val="both"/>
        <w:rPr>
          <w:rFonts w:ascii="Palatino Linotype" w:hAnsi="Palatino Linotype" w:cs="Arial"/>
        </w:rPr>
      </w:pPr>
      <w:r w:rsidRPr="005A5106">
        <w:rPr>
          <w:rFonts w:ascii="Palatino Linotype" w:hAnsi="Palatino Linotype" w:cs="Arial"/>
        </w:rPr>
        <w:lastRenderedPageBreak/>
        <w:t xml:space="preserve">Inconforme con la respuesta del Sujeto Obligado, el </w:t>
      </w:r>
      <w:r w:rsidR="00AA4AA9" w:rsidRPr="005A5106">
        <w:rPr>
          <w:rFonts w:ascii="Palatino Linotype" w:hAnsi="Palatino Linotype" w:cs="Arial"/>
        </w:rPr>
        <w:t xml:space="preserve">particular interpuso el presente medio </w:t>
      </w:r>
      <w:r w:rsidR="002B2F2E" w:rsidRPr="005A5106">
        <w:rPr>
          <w:rFonts w:ascii="Palatino Linotype" w:hAnsi="Palatino Linotype" w:cs="Arial"/>
        </w:rPr>
        <w:t>de impugnación, argumentando principalmente que la información le había sido negada</w:t>
      </w:r>
      <w:r w:rsidR="00BA733F" w:rsidRPr="005A5106">
        <w:rPr>
          <w:rFonts w:ascii="Palatino Linotype" w:hAnsi="Palatino Linotype" w:cs="Arial"/>
        </w:rPr>
        <w:t xml:space="preserve"> en su </w:t>
      </w:r>
      <w:r w:rsidR="00C62E0E" w:rsidRPr="005A5106">
        <w:rPr>
          <w:rFonts w:ascii="Palatino Linotype" w:hAnsi="Palatino Linotype" w:cs="Arial"/>
        </w:rPr>
        <w:t>totalidad</w:t>
      </w:r>
      <w:r w:rsidR="002B2F2E" w:rsidRPr="005A5106">
        <w:rPr>
          <w:rFonts w:ascii="Palatino Linotype" w:hAnsi="Palatino Linotype" w:cs="Arial"/>
        </w:rPr>
        <w:t xml:space="preserve"> por parte de los servid</w:t>
      </w:r>
      <w:r w:rsidR="00BA733F" w:rsidRPr="005A5106">
        <w:rPr>
          <w:rFonts w:ascii="Palatino Linotype" w:hAnsi="Palatino Linotype" w:cs="Arial"/>
        </w:rPr>
        <w:t>ores públicos habilitados, ya que no se hacía referencia a los años 2013 y 2014 además de que no se mencionaban en los listados a las personas con apellidos Maldonado y Coyote.</w:t>
      </w:r>
    </w:p>
    <w:p w14:paraId="2FCCAF57" w14:textId="7A61F804" w:rsidR="009E7442" w:rsidRPr="005A5106" w:rsidRDefault="009E7442" w:rsidP="009E7442">
      <w:pPr>
        <w:spacing w:before="240" w:after="240" w:line="360" w:lineRule="auto"/>
        <w:jc w:val="both"/>
        <w:rPr>
          <w:rFonts w:ascii="Palatino Linotype" w:hAnsi="Palatino Linotype"/>
        </w:rPr>
      </w:pPr>
      <w:r w:rsidRPr="005A5106">
        <w:rPr>
          <w:rFonts w:ascii="Palatino Linotype" w:hAnsi="Palatino Linotype" w:cs="Arial"/>
        </w:rPr>
        <w:t xml:space="preserve">Ahora bien, </w:t>
      </w:r>
      <w:r w:rsidR="00B56A9D" w:rsidRPr="005A5106">
        <w:rPr>
          <w:rFonts w:ascii="Palatino Linotype" w:hAnsi="Palatino Linotype" w:cs="Arial"/>
        </w:rPr>
        <w:t xml:space="preserve">previo al análisis de la información remitida es de precisar </w:t>
      </w:r>
      <w:r w:rsidRPr="005A5106">
        <w:rPr>
          <w:rFonts w:ascii="Palatino Linotype" w:hAnsi="Palatino Linotype" w:cs="Arial"/>
        </w:rPr>
        <w:t xml:space="preserve">lo que se entiende por finiquito, de acuerdo con el diccionario de la Lengua Española se trata del </w:t>
      </w:r>
      <w:r w:rsidRPr="005A5106">
        <w:rPr>
          <w:rFonts w:ascii="Palatino Linotype" w:hAnsi="Palatino Linotype" w:cs="Arial"/>
          <w:i/>
        </w:rPr>
        <w:t xml:space="preserve"> “Remate</w:t>
      </w:r>
      <w:r w:rsidRPr="005A5106">
        <w:rPr>
          <w:rFonts w:ascii="Palatino Linotype" w:hAnsi="Palatino Linotype" w:cs="Arial" w:hint="eastAsia"/>
          <w:i/>
        </w:rPr>
        <w:t xml:space="preserve"> </w:t>
      </w:r>
      <w:r w:rsidRPr="005A5106">
        <w:rPr>
          <w:rFonts w:ascii="Palatino Linotype" w:hAnsi="Palatino Linotype" w:cs="Arial"/>
          <w:i/>
        </w:rPr>
        <w:t>de</w:t>
      </w:r>
      <w:r w:rsidRPr="005A5106">
        <w:rPr>
          <w:rFonts w:ascii="Palatino Linotype" w:hAnsi="Palatino Linotype" w:cs="Arial" w:hint="eastAsia"/>
          <w:i/>
        </w:rPr>
        <w:t xml:space="preserve"> </w:t>
      </w:r>
      <w:r w:rsidRPr="005A5106">
        <w:rPr>
          <w:rFonts w:ascii="Palatino Linotype" w:hAnsi="Palatino Linotype" w:cs="Arial"/>
          <w:i/>
        </w:rPr>
        <w:t>las</w:t>
      </w:r>
      <w:r w:rsidRPr="005A5106">
        <w:rPr>
          <w:rFonts w:ascii="Palatino Linotype" w:hAnsi="Palatino Linotype" w:cs="Arial" w:hint="eastAsia"/>
          <w:i/>
        </w:rPr>
        <w:t xml:space="preserve"> </w:t>
      </w:r>
      <w:r w:rsidRPr="005A5106">
        <w:rPr>
          <w:rFonts w:ascii="Palatino Linotype" w:hAnsi="Palatino Linotype" w:cs="Arial"/>
          <w:i/>
        </w:rPr>
        <w:t>cuentas</w:t>
      </w:r>
      <w:r w:rsidRPr="005A5106">
        <w:rPr>
          <w:rFonts w:ascii="Palatino Linotype" w:hAnsi="Palatino Linotype" w:cs="Arial" w:hint="eastAsia"/>
          <w:i/>
        </w:rPr>
        <w:t xml:space="preserve">, </w:t>
      </w:r>
      <w:r w:rsidRPr="005A5106">
        <w:rPr>
          <w:rFonts w:ascii="Palatino Linotype" w:hAnsi="Palatino Linotype" w:cs="Arial"/>
          <w:i/>
        </w:rPr>
        <w:t>o</w:t>
      </w:r>
      <w:r w:rsidRPr="005A5106">
        <w:rPr>
          <w:rFonts w:ascii="Palatino Linotype" w:hAnsi="Palatino Linotype" w:cs="Arial" w:hint="eastAsia"/>
          <w:i/>
        </w:rPr>
        <w:t xml:space="preserve"> </w:t>
      </w:r>
      <w:r w:rsidRPr="005A5106">
        <w:rPr>
          <w:rFonts w:ascii="Palatino Linotype" w:hAnsi="Palatino Linotype" w:cs="Arial"/>
          <w:i/>
        </w:rPr>
        <w:t>certificación</w:t>
      </w:r>
      <w:r w:rsidRPr="005A5106">
        <w:rPr>
          <w:rFonts w:ascii="Palatino Linotype" w:hAnsi="Palatino Linotype" w:cs="Arial" w:hint="eastAsia"/>
          <w:i/>
        </w:rPr>
        <w:t xml:space="preserve"> </w:t>
      </w:r>
      <w:r w:rsidRPr="005A5106">
        <w:rPr>
          <w:rFonts w:ascii="Palatino Linotype" w:hAnsi="Palatino Linotype" w:cs="Arial"/>
          <w:i/>
        </w:rPr>
        <w:t>que</w:t>
      </w:r>
      <w:r w:rsidRPr="005A5106">
        <w:rPr>
          <w:rFonts w:ascii="Palatino Linotype" w:hAnsi="Palatino Linotype" w:cs="Arial" w:hint="eastAsia"/>
          <w:i/>
        </w:rPr>
        <w:t xml:space="preserve"> </w:t>
      </w:r>
      <w:r w:rsidRPr="005A5106">
        <w:rPr>
          <w:rFonts w:ascii="Palatino Linotype" w:hAnsi="Palatino Linotype" w:cs="Arial"/>
          <w:i/>
        </w:rPr>
        <w:t>se</w:t>
      </w:r>
      <w:r w:rsidRPr="005A5106">
        <w:rPr>
          <w:rFonts w:ascii="Palatino Linotype" w:hAnsi="Palatino Linotype" w:cs="Arial" w:hint="eastAsia"/>
          <w:i/>
        </w:rPr>
        <w:t xml:space="preserve"> </w:t>
      </w:r>
      <w:r w:rsidRPr="005A5106">
        <w:rPr>
          <w:rFonts w:ascii="Palatino Linotype" w:hAnsi="Palatino Linotype" w:cs="Arial"/>
          <w:i/>
        </w:rPr>
        <w:t>da</w:t>
      </w:r>
      <w:r w:rsidRPr="005A5106">
        <w:rPr>
          <w:rFonts w:ascii="Palatino Linotype" w:hAnsi="Palatino Linotype" w:cs="Arial" w:hint="eastAsia"/>
          <w:i/>
        </w:rPr>
        <w:t xml:space="preserve"> </w:t>
      </w:r>
      <w:r w:rsidRPr="005A5106">
        <w:rPr>
          <w:rFonts w:ascii="Palatino Linotype" w:hAnsi="Palatino Linotype" w:cs="Arial"/>
          <w:i/>
        </w:rPr>
        <w:t>para</w:t>
      </w:r>
      <w:r w:rsidRPr="005A5106">
        <w:rPr>
          <w:rFonts w:ascii="Palatino Linotype" w:hAnsi="Palatino Linotype" w:cs="Arial" w:hint="eastAsia"/>
          <w:i/>
        </w:rPr>
        <w:t xml:space="preserve"> </w:t>
      </w:r>
      <w:r w:rsidRPr="005A5106">
        <w:rPr>
          <w:rFonts w:ascii="Palatino Linotype" w:hAnsi="Palatino Linotype" w:cs="Arial"/>
          <w:i/>
        </w:rPr>
        <w:t>constancia</w:t>
      </w:r>
      <w:r w:rsidRPr="005A5106">
        <w:rPr>
          <w:rFonts w:ascii="Palatino Linotype" w:hAnsi="Palatino Linotype" w:cs="Arial" w:hint="eastAsia"/>
          <w:i/>
        </w:rPr>
        <w:t xml:space="preserve"> </w:t>
      </w:r>
      <w:r w:rsidRPr="005A5106">
        <w:rPr>
          <w:rFonts w:ascii="Palatino Linotype" w:hAnsi="Palatino Linotype" w:cs="Arial"/>
          <w:i/>
        </w:rPr>
        <w:t>de</w:t>
      </w:r>
      <w:r w:rsidRPr="005A5106">
        <w:rPr>
          <w:rFonts w:ascii="Palatino Linotype" w:hAnsi="Palatino Linotype" w:cs="Arial" w:hint="eastAsia"/>
          <w:i/>
        </w:rPr>
        <w:t xml:space="preserve"> </w:t>
      </w:r>
      <w:r w:rsidRPr="005A5106">
        <w:rPr>
          <w:rFonts w:ascii="Palatino Linotype" w:hAnsi="Palatino Linotype" w:cs="Arial"/>
          <w:i/>
        </w:rPr>
        <w:t>que están</w:t>
      </w:r>
      <w:r w:rsidRPr="005A5106">
        <w:rPr>
          <w:rFonts w:ascii="Palatino Linotype" w:hAnsi="Palatino Linotype" w:cs="Arial" w:hint="eastAsia"/>
          <w:i/>
        </w:rPr>
        <w:t xml:space="preserve"> </w:t>
      </w:r>
      <w:r w:rsidRPr="005A5106">
        <w:rPr>
          <w:rFonts w:ascii="Palatino Linotype" w:hAnsi="Palatino Linotype" w:cs="Arial"/>
          <w:i/>
        </w:rPr>
        <w:t>ajustadas</w:t>
      </w:r>
      <w:r w:rsidRPr="005A5106">
        <w:rPr>
          <w:rFonts w:ascii="Palatino Linotype" w:hAnsi="Palatino Linotype" w:cs="Arial" w:hint="eastAsia"/>
          <w:i/>
        </w:rPr>
        <w:t xml:space="preserve"> </w:t>
      </w:r>
      <w:r w:rsidRPr="005A5106">
        <w:rPr>
          <w:rFonts w:ascii="Palatino Linotype" w:hAnsi="Palatino Linotype" w:cs="Arial"/>
          <w:i/>
        </w:rPr>
        <w:t>y</w:t>
      </w:r>
      <w:r w:rsidRPr="005A5106">
        <w:rPr>
          <w:rFonts w:ascii="Palatino Linotype" w:hAnsi="Palatino Linotype" w:cs="Arial" w:hint="eastAsia"/>
          <w:i/>
        </w:rPr>
        <w:t xml:space="preserve"> </w:t>
      </w:r>
      <w:r w:rsidRPr="005A5106">
        <w:rPr>
          <w:rFonts w:ascii="Palatino Linotype" w:hAnsi="Palatino Linotype" w:cs="Arial"/>
          <w:i/>
        </w:rPr>
        <w:t>satisfecho</w:t>
      </w:r>
      <w:r w:rsidRPr="005A5106">
        <w:rPr>
          <w:rFonts w:ascii="Palatino Linotype" w:hAnsi="Palatino Linotype" w:cs="Arial" w:hint="eastAsia"/>
          <w:i/>
        </w:rPr>
        <w:t xml:space="preserve"> </w:t>
      </w:r>
      <w:r w:rsidRPr="005A5106">
        <w:rPr>
          <w:rFonts w:ascii="Palatino Linotype" w:hAnsi="Palatino Linotype" w:cs="Arial"/>
          <w:i/>
        </w:rPr>
        <w:t>el</w:t>
      </w:r>
      <w:r w:rsidRPr="005A5106">
        <w:rPr>
          <w:rFonts w:ascii="Palatino Linotype" w:hAnsi="Palatino Linotype" w:cs="Arial" w:hint="eastAsia"/>
          <w:i/>
        </w:rPr>
        <w:t xml:space="preserve"> </w:t>
      </w:r>
      <w:r w:rsidRPr="005A5106">
        <w:rPr>
          <w:rFonts w:ascii="Palatino Linotype" w:hAnsi="Palatino Linotype" w:cs="Arial"/>
          <w:i/>
        </w:rPr>
        <w:t>alcance</w:t>
      </w:r>
      <w:r w:rsidRPr="005A5106">
        <w:rPr>
          <w:rFonts w:ascii="Palatino Linotype" w:hAnsi="Palatino Linotype" w:cs="Arial" w:hint="eastAsia"/>
          <w:i/>
        </w:rPr>
        <w:t xml:space="preserve"> </w:t>
      </w:r>
      <w:r w:rsidRPr="005A5106">
        <w:rPr>
          <w:rFonts w:ascii="Palatino Linotype" w:hAnsi="Palatino Linotype" w:cs="Arial"/>
          <w:i/>
        </w:rPr>
        <w:t>que</w:t>
      </w:r>
      <w:r w:rsidRPr="005A5106">
        <w:rPr>
          <w:rFonts w:ascii="Palatino Linotype" w:hAnsi="Palatino Linotype" w:cs="Arial" w:hint="eastAsia"/>
          <w:i/>
        </w:rPr>
        <w:t xml:space="preserve"> </w:t>
      </w:r>
      <w:r w:rsidRPr="005A5106">
        <w:rPr>
          <w:rFonts w:ascii="Palatino Linotype" w:hAnsi="Palatino Linotype" w:cs="Arial"/>
          <w:i/>
        </w:rPr>
        <w:t>resulta</w:t>
      </w:r>
      <w:r w:rsidRPr="005A5106">
        <w:rPr>
          <w:rFonts w:ascii="Palatino Linotype" w:hAnsi="Palatino Linotype" w:cs="Arial" w:hint="eastAsia"/>
          <w:i/>
        </w:rPr>
        <w:t xml:space="preserve"> </w:t>
      </w:r>
      <w:r w:rsidRPr="005A5106">
        <w:rPr>
          <w:rFonts w:ascii="Palatino Linotype" w:hAnsi="Palatino Linotype" w:cs="Arial"/>
          <w:i/>
        </w:rPr>
        <w:t>de</w:t>
      </w:r>
      <w:r w:rsidRPr="005A5106">
        <w:rPr>
          <w:rFonts w:ascii="Palatino Linotype" w:hAnsi="Palatino Linotype" w:cs="Arial" w:hint="eastAsia"/>
          <w:i/>
        </w:rPr>
        <w:t xml:space="preserve"> </w:t>
      </w:r>
      <w:r w:rsidRPr="005A5106">
        <w:rPr>
          <w:rFonts w:ascii="Palatino Linotype" w:hAnsi="Palatino Linotype" w:cs="Arial"/>
          <w:i/>
        </w:rPr>
        <w:t xml:space="preserve">ellas” </w:t>
      </w:r>
      <w:r w:rsidRPr="005A5106">
        <w:rPr>
          <w:rFonts w:ascii="Palatino Linotype" w:hAnsi="Palatino Linotype" w:cs="Arial"/>
        </w:rPr>
        <w:t xml:space="preserve">, no obstante lo anterior, la definición aún no resulta clara para </w:t>
      </w:r>
      <w:r w:rsidRPr="005A5106">
        <w:rPr>
          <w:rFonts w:ascii="Palatino Linotype" w:hAnsi="Palatino Linotype"/>
        </w:rPr>
        <w:t>para establecer un concepto entendible y razonable, por lo cual es necesario traer a colación la definición de finiquitar establecida en el mismo diccionario, el cual dice:</w:t>
      </w:r>
    </w:p>
    <w:p w14:paraId="5A6F59D2" w14:textId="77777777" w:rsidR="009E7442" w:rsidRPr="005A5106" w:rsidRDefault="009E7442" w:rsidP="009E7442">
      <w:pPr>
        <w:spacing w:before="240" w:after="240" w:line="360" w:lineRule="auto"/>
        <w:ind w:left="567" w:right="616"/>
        <w:jc w:val="both"/>
        <w:rPr>
          <w:rFonts w:ascii="Palatino Linotype" w:hAnsi="Palatino Linotype"/>
          <w:i/>
          <w:sz w:val="22"/>
          <w:szCs w:val="22"/>
        </w:rPr>
      </w:pPr>
      <w:r w:rsidRPr="005A5106">
        <w:rPr>
          <w:rFonts w:ascii="Palatino Linotype" w:hAnsi="Palatino Linotype"/>
          <w:i/>
          <w:sz w:val="22"/>
          <w:szCs w:val="22"/>
        </w:rPr>
        <w:t xml:space="preserve">“1.- </w:t>
      </w:r>
      <w:r w:rsidRPr="005A5106">
        <w:rPr>
          <w:rFonts w:ascii="Palatino Linotype" w:hAnsi="Palatino Linotype" w:hint="eastAsia"/>
          <w:i/>
          <w:sz w:val="22"/>
          <w:szCs w:val="22"/>
        </w:rPr>
        <w:t>Terminar, saldar una cuenta.</w:t>
      </w:r>
    </w:p>
    <w:p w14:paraId="7CD5B67C" w14:textId="77777777" w:rsidR="009E7442" w:rsidRPr="005A5106" w:rsidRDefault="009E7442" w:rsidP="009E7442">
      <w:pPr>
        <w:spacing w:before="240" w:after="240" w:line="360" w:lineRule="auto"/>
        <w:ind w:left="567" w:right="616"/>
        <w:jc w:val="both"/>
        <w:rPr>
          <w:rFonts w:ascii="Palatino Linotype" w:hAnsi="Palatino Linotype"/>
          <w:i/>
          <w:sz w:val="22"/>
          <w:szCs w:val="22"/>
        </w:rPr>
      </w:pPr>
      <w:r w:rsidRPr="005A5106">
        <w:rPr>
          <w:rFonts w:ascii="Palatino Linotype" w:hAnsi="Palatino Linotype"/>
          <w:i/>
          <w:sz w:val="22"/>
          <w:szCs w:val="22"/>
        </w:rPr>
        <w:t xml:space="preserve">2.- </w:t>
      </w:r>
      <w:r w:rsidRPr="005A5106">
        <w:rPr>
          <w:rFonts w:ascii="Palatino Linotype" w:hAnsi="Palatino Linotype" w:hint="eastAsia"/>
          <w:i/>
          <w:sz w:val="22"/>
          <w:szCs w:val="22"/>
        </w:rPr>
        <w:t>Acabar, concluir, rematar.</w:t>
      </w:r>
      <w:r w:rsidRPr="005A5106">
        <w:rPr>
          <w:rFonts w:ascii="Palatino Linotype" w:hAnsi="Palatino Linotype"/>
          <w:i/>
          <w:sz w:val="22"/>
          <w:szCs w:val="22"/>
        </w:rPr>
        <w:t>”(Sic)</w:t>
      </w:r>
    </w:p>
    <w:p w14:paraId="2DC6B426" w14:textId="77777777" w:rsidR="009E7442" w:rsidRPr="005A5106" w:rsidRDefault="009E7442" w:rsidP="009E7442">
      <w:pPr>
        <w:spacing w:before="240" w:after="240" w:line="360" w:lineRule="auto"/>
        <w:jc w:val="both"/>
        <w:rPr>
          <w:rFonts w:ascii="Palatino Linotype" w:hAnsi="Palatino Linotype"/>
          <w:i/>
        </w:rPr>
      </w:pPr>
      <w:r w:rsidRPr="005A5106">
        <w:rPr>
          <w:rFonts w:ascii="Palatino Linotype" w:hAnsi="Palatino Linotype"/>
        </w:rPr>
        <w:t xml:space="preserve">Con base en lo anterior, se puede determinar qué es un finiquito en afinidad con lo peticionado en la solicitud del recurrente; es por lo que se entendería como: </w:t>
      </w:r>
      <w:r w:rsidRPr="005A5106">
        <w:rPr>
          <w:rFonts w:ascii="Palatino Linotype" w:hAnsi="Palatino Linotype"/>
          <w:i/>
        </w:rPr>
        <w:t>el documento en el que se hace constar la cantidad de dinero que debe recibir un trabajador, que resulte de la suma de todas las prestaciones a que tiene derecho por la terminación una relación laboral.</w:t>
      </w:r>
    </w:p>
    <w:p w14:paraId="3AF9EE72" w14:textId="77777777" w:rsidR="009E7442" w:rsidRPr="005A5106" w:rsidRDefault="009E7442" w:rsidP="009E7442">
      <w:pPr>
        <w:spacing w:before="240" w:after="240" w:line="360" w:lineRule="auto"/>
        <w:jc w:val="both"/>
        <w:rPr>
          <w:rFonts w:ascii="Palatino Linotype" w:hAnsi="Palatino Linotype"/>
        </w:rPr>
      </w:pPr>
      <w:r w:rsidRPr="005A5106">
        <w:rPr>
          <w:rFonts w:ascii="Palatino Linotype" w:hAnsi="Palatino Linotype"/>
        </w:rPr>
        <w:t>Por otra parte es dable precisar que la conclusión de una relación laboral se puede dar de dos maneras una por la terminación y dos por la recisión.</w:t>
      </w:r>
    </w:p>
    <w:p w14:paraId="213D60AF" w14:textId="77777777" w:rsidR="009E7442" w:rsidRPr="005A5106" w:rsidRDefault="009E7442" w:rsidP="009E7442">
      <w:pPr>
        <w:spacing w:before="240" w:after="240" w:line="360" w:lineRule="auto"/>
        <w:jc w:val="both"/>
        <w:rPr>
          <w:rFonts w:ascii="Palatino Linotype" w:hAnsi="Palatino Linotype"/>
        </w:rPr>
      </w:pPr>
      <w:r w:rsidRPr="005A5106">
        <w:rPr>
          <w:rFonts w:ascii="Palatino Linotype" w:hAnsi="Palatino Linotype"/>
        </w:rPr>
        <w:lastRenderedPageBreak/>
        <w:t>La terminación, se puede dar por diversas razones las cuales son</w:t>
      </w:r>
      <w:r w:rsidRPr="005A5106">
        <w:rPr>
          <w:rFonts w:ascii="Palatino Linotype" w:hAnsi="Palatino Linotype" w:cs="Arial"/>
        </w:rPr>
        <w:t>: I. La renuncia del servidor público; II. El mutuo consentimiento de las partes; III. El vencimiento del término o conclusión de la obra determinantes de la contratación; IV. La muerte del servidor público; y V. La incapacidad permanente del servidor público que le impida el desempeño de sus labores, ello en atención a lo establecido por el artículo 89 de la Ley del Trabajo de los Servidores Públicos del Estado y Municipios.</w:t>
      </w:r>
    </w:p>
    <w:p w14:paraId="4AB2E82C" w14:textId="77777777" w:rsidR="009E7442" w:rsidRPr="005A5106" w:rsidRDefault="009E7442" w:rsidP="009E7442">
      <w:pPr>
        <w:autoSpaceDE w:val="0"/>
        <w:autoSpaceDN w:val="0"/>
        <w:adjustRightInd w:val="0"/>
        <w:spacing w:line="360" w:lineRule="auto"/>
        <w:contextualSpacing/>
        <w:jc w:val="both"/>
        <w:rPr>
          <w:rFonts w:ascii="Palatino Linotype" w:hAnsi="Palatino Linotype" w:cs="Arial"/>
        </w:rPr>
      </w:pPr>
      <w:r w:rsidRPr="005A5106">
        <w:rPr>
          <w:rFonts w:ascii="Palatino Linotype" w:hAnsi="Palatino Linotype" w:cs="Arial"/>
        </w:rPr>
        <w:t>La recisión, se presenta cuando por causa justificada el patrón decide terminar la relación laboral; como así lo señala el artículo 92 y 93 de la Ley referida en el párrafo anterior, que a la letra dicen:</w:t>
      </w:r>
    </w:p>
    <w:p w14:paraId="4C81CE94" w14:textId="77777777" w:rsidR="009E7442" w:rsidRPr="005A5106" w:rsidRDefault="009E7442" w:rsidP="009E7442">
      <w:pPr>
        <w:autoSpaceDE w:val="0"/>
        <w:autoSpaceDN w:val="0"/>
        <w:adjustRightInd w:val="0"/>
        <w:spacing w:line="360" w:lineRule="auto"/>
        <w:contextualSpacing/>
        <w:jc w:val="both"/>
        <w:rPr>
          <w:rFonts w:ascii="Palatino Linotype" w:hAnsi="Palatino Linotype" w:cs="Arial"/>
        </w:rPr>
      </w:pPr>
    </w:p>
    <w:p w14:paraId="2ADEE181"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“ARTÍCULO 92. El servidor público o la institución pública podrán rescindir en cualquier tiempo, por causa justificada, la relación laboral.</w:t>
      </w:r>
    </w:p>
    <w:p w14:paraId="437DCE41"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ARTÍCULO 93. Son causas de rescisión de la relación laboral, sin responsabilidad para las instituciones públicas:</w:t>
      </w:r>
    </w:p>
    <w:p w14:paraId="4C5E7CE3"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I. Engañar el servidor público con documentación o referencias falsas que le atribuyan capacidad, aptitudes o grados académicos de los que carezca. Esta causa dejará de tener efecto después de treinta días naturales de conocido el hecho;</w:t>
      </w:r>
    </w:p>
    <w:p w14:paraId="5FE9F22B"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II. Tener asignada más de una plaza en la misma o en diferentes instituciones públicas o dependencias, con las excepciones que esta ley señala, o bien cobrar un sueldo sin desempeñar funciones;</w:t>
      </w:r>
    </w:p>
    <w:p w14:paraId="2CFC566E"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678C88A2"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IV. Incurrir en cuatro o más faltas de asistencia a sus labores sin causa justificada, dentro de un lapso de treinta días;</w:t>
      </w:r>
    </w:p>
    <w:p w14:paraId="1562A46B"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V. Abandonar las labores sin autorización previa o razón plenamente justificada, en contravención a lo establecido en las condiciones generales de trabajo;</w:t>
      </w:r>
    </w:p>
    <w:p w14:paraId="044A5020"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VI. Causar daños intencionalmente a edificios, obras, equipo, maquinaria, instrumentos, materias primas y demás objetos relacionados con el trabajo, o por sustraerlos en beneficio propio;</w:t>
      </w:r>
    </w:p>
    <w:p w14:paraId="31F09865"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VII. Cometer actos inmorales durante el trabajo;</w:t>
      </w:r>
    </w:p>
    <w:p w14:paraId="76131A14"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lastRenderedPageBreak/>
        <w:t>VIII. Revelar los asuntos confidenciales o reservados así calificados por la institución pública o dependencia donde labore, de los cuales tuviese conocimiento con motivo de su trabajo;</w:t>
      </w:r>
    </w:p>
    <w:p w14:paraId="55DC64BB"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14:paraId="03113054"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4577CA8D"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XII. Portar armas de cualquier clase durante las horas de trabajo, salvo que la naturaleza de éste lo exija;</w:t>
      </w:r>
    </w:p>
    <w:p w14:paraId="1FA25A5E"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XIII. Suspender las labores en el caso previsto en el artículo 176 de esta ley o suspenderlas sin la debida autorización;</w:t>
      </w:r>
    </w:p>
    <w:p w14:paraId="32719C25"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XIV. Incumplir reiteradamente disposiciones establecidas en las condiciones generales de trabajo de la institución pública o dependencia respectiva que constituyan faltas graves;</w:t>
      </w:r>
    </w:p>
    <w:p w14:paraId="4B8002AB"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XV. Ser condenado a prisión como resultado de una sentencia ejecutoriada, que le impida el cumplimiento de la relación de trabajo;</w:t>
      </w:r>
    </w:p>
    <w:p w14:paraId="08F3420D"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XVI. Portar y hacer uso de credenciales de identificación no autorizadas por la autoridad competente;</w:t>
      </w:r>
    </w:p>
    <w:p w14:paraId="77399DB9"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14:paraId="7864BA77"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XVIII. Las análogas a las establecidas en las fracciones anteriores, de igual manera graves y de consecuencias semejantes en lo que al trabajo se refiere; e</w:t>
      </w:r>
    </w:p>
    <w:p w14:paraId="4B525599"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30AABDDA" w14:textId="77777777" w:rsidR="009E7442" w:rsidRPr="005A5106" w:rsidRDefault="009E7442" w:rsidP="009E7442">
      <w:pPr>
        <w:autoSpaceDE w:val="0"/>
        <w:autoSpaceDN w:val="0"/>
        <w:adjustRightInd w:val="0"/>
        <w:ind w:left="567" w:right="618"/>
        <w:contextualSpacing/>
        <w:jc w:val="both"/>
        <w:rPr>
          <w:rFonts w:ascii="Palatino Linotype" w:hAnsi="Palatino Linotype"/>
          <w:i/>
          <w:sz w:val="22"/>
          <w:szCs w:val="22"/>
        </w:rPr>
      </w:pPr>
      <w:r w:rsidRPr="005A5106">
        <w:rPr>
          <w:rFonts w:ascii="Palatino Linotype" w:hAnsi="Palatino Linotype"/>
          <w:i/>
          <w:sz w:val="22"/>
          <w:szCs w:val="22"/>
        </w:rPr>
        <w:t>XX. La falta de requisitos que exijan las leyes y reglamentos, necesarios para la prestación del servicio cuando sea imputable al trabajador, desde la fecha en que el patrón tenga conocimiento del hecho, hasta por un periodo de dos meses.”(Sic)</w:t>
      </w:r>
    </w:p>
    <w:p w14:paraId="214223EC" w14:textId="77777777" w:rsidR="009E7442" w:rsidRPr="005A5106" w:rsidRDefault="009E7442" w:rsidP="009E7442">
      <w:pPr>
        <w:autoSpaceDE w:val="0"/>
        <w:autoSpaceDN w:val="0"/>
        <w:adjustRightInd w:val="0"/>
        <w:spacing w:line="360" w:lineRule="auto"/>
        <w:contextualSpacing/>
        <w:jc w:val="both"/>
        <w:rPr>
          <w:rFonts w:ascii="Palatino Linotype" w:hAnsi="Palatino Linotype" w:cs="Arial"/>
        </w:rPr>
      </w:pPr>
    </w:p>
    <w:p w14:paraId="0168D268" w14:textId="77777777" w:rsidR="009E7442" w:rsidRPr="005A5106" w:rsidRDefault="009E7442" w:rsidP="009E7442">
      <w:pPr>
        <w:autoSpaceDE w:val="0"/>
        <w:autoSpaceDN w:val="0"/>
        <w:adjustRightInd w:val="0"/>
        <w:spacing w:line="360" w:lineRule="auto"/>
        <w:contextualSpacing/>
        <w:jc w:val="both"/>
        <w:rPr>
          <w:rFonts w:ascii="Palatino Linotype" w:eastAsiaTheme="minorEastAsia" w:hAnsi="Palatino Linotype" w:cs="Bookman Old Style"/>
          <w:lang w:val="es-MX"/>
        </w:rPr>
      </w:pPr>
      <w:r w:rsidRPr="005A5106">
        <w:rPr>
          <w:rFonts w:ascii="Palatino Linotype" w:hAnsi="Palatino Linotype" w:cs="Arial"/>
        </w:rPr>
        <w:lastRenderedPageBreak/>
        <w:t xml:space="preserve">El ordenamiento legal antes referido, establece que en cualquier tiempo se podrá </w:t>
      </w:r>
      <w:r w:rsidRPr="005A5106">
        <w:rPr>
          <w:rFonts w:ascii="Palatino Linotype" w:eastAsiaTheme="minorEastAsia" w:hAnsi="Palatino Linotype" w:cs="Bookman Old Style"/>
          <w:lang w:val="es-MX"/>
        </w:rPr>
        <w:t>terminar por causa justificada</w:t>
      </w:r>
      <w:r w:rsidRPr="005A5106">
        <w:rPr>
          <w:rFonts w:ascii="Palatino Linotype" w:hAnsi="Palatino Linotype" w:cs="Arial"/>
        </w:rPr>
        <w:t xml:space="preserve"> </w:t>
      </w:r>
      <w:r w:rsidRPr="005A5106">
        <w:rPr>
          <w:rFonts w:ascii="Palatino Linotype" w:eastAsiaTheme="minorEastAsia" w:hAnsi="Palatino Linotype" w:cs="Bookman Old Style"/>
          <w:lang w:val="es-MX"/>
        </w:rPr>
        <w:t>la relación laboral; a lo cual la institución pública debe dar aviso por escrito</w:t>
      </w:r>
      <w:r w:rsidRPr="005A5106">
        <w:rPr>
          <w:rStyle w:val="Refdenotaalpie"/>
          <w:rFonts w:ascii="Palatino Linotype" w:eastAsiaTheme="minorEastAsia" w:hAnsi="Palatino Linotype" w:cs="Bookman Old Style"/>
          <w:lang w:val="es-MX"/>
        </w:rPr>
        <w:footnoteReference w:id="1"/>
      </w:r>
      <w:r w:rsidRPr="005A5106">
        <w:rPr>
          <w:rFonts w:ascii="Palatino Linotype" w:eastAsiaTheme="minorEastAsia" w:hAnsi="Palatino Linotype" w:cs="Bookman Old Style"/>
          <w:lang w:val="es-MX"/>
        </w:rPr>
        <w:t xml:space="preserve"> al servidor público de manera personal, de la fecha y causa o causas de la conclusión de la relación laboral.</w:t>
      </w:r>
    </w:p>
    <w:p w14:paraId="1CACE4A8" w14:textId="1B74B15C" w:rsidR="009E7442" w:rsidRPr="005A5106" w:rsidRDefault="009E7442" w:rsidP="00B56A9D">
      <w:pPr>
        <w:autoSpaceDE w:val="0"/>
        <w:autoSpaceDN w:val="0"/>
        <w:adjustRightInd w:val="0"/>
        <w:spacing w:line="360" w:lineRule="auto"/>
        <w:jc w:val="both"/>
        <w:rPr>
          <w:rFonts w:ascii="Palatino Linotype" w:hAnsi="Palatino Linotype" w:cs="Arial"/>
          <w:lang w:val="es-MX"/>
        </w:rPr>
      </w:pPr>
      <w:r w:rsidRPr="005A5106">
        <w:rPr>
          <w:rFonts w:ascii="Palatino Linotype" w:eastAsia="MS Mincho" w:hAnsi="Palatino Linotype" w:cs="Arial"/>
          <w:lang w:val="es-ES_tradnl"/>
        </w:rPr>
        <w:t xml:space="preserve">Así las cosas, ante las causas de conclusión de la relación laboral del servidor público y con base en la definición de finiquito, se tiene que el Servidor Público que actualice algunas de las razones que establece los artículos 89 y 93 de la </w:t>
      </w:r>
      <w:r w:rsidRPr="005A5106">
        <w:rPr>
          <w:rFonts w:ascii="Palatino Linotype" w:hAnsi="Palatino Linotype" w:cs="Arial"/>
        </w:rPr>
        <w:t xml:space="preserve">Ley del Trabajo de los Servidores Públicos del Estado y Municipios; tendrá derecho a un finiquito, </w:t>
      </w:r>
      <w:r w:rsidRPr="005A5106">
        <w:rPr>
          <w:rFonts w:ascii="Palatino Linotype" w:hAnsi="Palatino Linotype" w:cs="Arial"/>
          <w:lang w:val="es-MX"/>
        </w:rPr>
        <w:t>a través del cual se cuantifique la cantidad de dinero que resulte de la suma de todas las prestaciones a que tiene derecho el servidor público por la culminación de la relación laboral.</w:t>
      </w:r>
    </w:p>
    <w:p w14:paraId="7C84F2D2" w14:textId="150A3ABB" w:rsidR="00C62E0E" w:rsidRPr="005A5106" w:rsidRDefault="000559F9" w:rsidP="00CF3095">
      <w:pPr>
        <w:spacing w:before="240" w:after="240" w:line="360" w:lineRule="auto"/>
        <w:jc w:val="both"/>
        <w:rPr>
          <w:rFonts w:ascii="Palatino Linotype" w:hAnsi="Palatino Linotype" w:cs="Arial"/>
        </w:rPr>
      </w:pPr>
      <w:r w:rsidRPr="005A5106">
        <w:rPr>
          <w:rFonts w:ascii="Palatino Linotype" w:hAnsi="Palatino Linotype" w:cs="Arial"/>
        </w:rPr>
        <w:t>Expuesto lo anterior</w:t>
      </w:r>
      <w:r w:rsidR="00C62E0E" w:rsidRPr="005A5106">
        <w:rPr>
          <w:rFonts w:ascii="Palatino Linotype" w:hAnsi="Palatino Linotype" w:cs="Arial"/>
        </w:rPr>
        <w:t xml:space="preserve">, es </w:t>
      </w:r>
      <w:r w:rsidRPr="005A5106">
        <w:rPr>
          <w:rFonts w:ascii="Palatino Linotype" w:hAnsi="Palatino Linotype" w:cs="Arial"/>
        </w:rPr>
        <w:t xml:space="preserve">importante recordar </w:t>
      </w:r>
      <w:r w:rsidR="00C62E0E" w:rsidRPr="005A5106">
        <w:rPr>
          <w:rFonts w:ascii="Palatino Linotype" w:hAnsi="Palatino Linotype" w:cs="Arial"/>
        </w:rPr>
        <w:t>que a través del archivo denominado “1504 ANEXO.pdf” el Departamento de Recursos Humanos y Materiales adjuntó seis tablas en donde consta la información de los finiquitos realizados de los años 2011, 2012, 2015, 2016, 2017 y 2018, en donde se proporciona el nombre de las personas y el pago por el finiquito otorgado, como se muestra a manera de ejemplo en los siguientes extractos:</w:t>
      </w:r>
    </w:p>
    <w:p w14:paraId="3C49F44A" w14:textId="66062D33" w:rsidR="007A6D13" w:rsidRPr="005A5106" w:rsidRDefault="007A6D13" w:rsidP="00CF3095">
      <w:pPr>
        <w:spacing w:before="240" w:after="240" w:line="360" w:lineRule="auto"/>
        <w:jc w:val="both"/>
        <w:rPr>
          <w:rFonts w:ascii="Palatino Linotype" w:hAnsi="Palatino Linotype" w:cs="Arial"/>
        </w:rPr>
      </w:pPr>
      <w:r w:rsidRPr="005A5106">
        <w:rPr>
          <w:rFonts w:ascii="Palatino Linotype" w:hAnsi="Palatino Linotype" w:cs="Arial"/>
        </w:rPr>
        <w:t>______________________________________________________________________________________________________________________</w:t>
      </w:r>
      <w:r w:rsidR="00D839A2" w:rsidRPr="005A5106">
        <w:rPr>
          <w:rFonts w:ascii="Palatino Linotype" w:hAnsi="Palatino Linotype" w:cs="Arial"/>
        </w:rPr>
        <w:t>___________________________</w:t>
      </w:r>
    </w:p>
    <w:p w14:paraId="2B305C01" w14:textId="53625EF6" w:rsidR="00C62E0E" w:rsidRPr="005A5106" w:rsidRDefault="00C62E0E" w:rsidP="00CF3095">
      <w:pPr>
        <w:spacing w:before="240" w:after="240" w:line="360" w:lineRule="auto"/>
        <w:jc w:val="both"/>
        <w:rPr>
          <w:rFonts w:ascii="Palatino Linotype" w:hAnsi="Palatino Linotype" w:cs="Arial"/>
        </w:rPr>
      </w:pPr>
      <w:r w:rsidRPr="005A5106">
        <w:rPr>
          <w:rFonts w:ascii="Palatino Linotype" w:hAnsi="Palatino Linotype" w:cs="Arial"/>
          <w:noProof/>
          <w:lang w:val="es-MX" w:eastAsia="es-MX"/>
        </w:rPr>
        <w:lastRenderedPageBreak/>
        <w:drawing>
          <wp:inline distT="0" distB="0" distL="0" distR="0" wp14:anchorId="7FE1EC1D" wp14:editId="36280E4A">
            <wp:extent cx="5612130" cy="213550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9.png"/>
                    <pic:cNvPicPr/>
                  </pic:nvPicPr>
                  <pic:blipFill>
                    <a:blip r:embed="rId8">
                      <a:extLst>
                        <a:ext uri="{28A0092B-C50C-407E-A947-70E740481C1C}">
                          <a14:useLocalDpi xmlns:a14="http://schemas.microsoft.com/office/drawing/2010/main" val="0"/>
                        </a:ext>
                      </a:extLst>
                    </a:blip>
                    <a:stretch>
                      <a:fillRect/>
                    </a:stretch>
                  </pic:blipFill>
                  <pic:spPr>
                    <a:xfrm>
                      <a:off x="0" y="0"/>
                      <a:ext cx="5612130" cy="2135505"/>
                    </a:xfrm>
                    <a:prstGeom prst="rect">
                      <a:avLst/>
                    </a:prstGeom>
                  </pic:spPr>
                </pic:pic>
              </a:graphicData>
            </a:graphic>
          </wp:inline>
        </w:drawing>
      </w:r>
    </w:p>
    <w:p w14:paraId="39B8FDA8" w14:textId="0F39BEF2" w:rsidR="00C62E0E" w:rsidRPr="005A5106" w:rsidRDefault="00D3176C" w:rsidP="002B2F2E">
      <w:pPr>
        <w:spacing w:before="240" w:after="240" w:line="360" w:lineRule="auto"/>
        <w:jc w:val="both"/>
        <w:rPr>
          <w:rFonts w:ascii="Palatino Linotype" w:hAnsi="Palatino Linotype" w:cs="Arial"/>
        </w:rPr>
      </w:pPr>
      <w:r w:rsidRPr="005A5106">
        <w:rPr>
          <w:rFonts w:ascii="Palatino Linotype" w:hAnsi="Palatino Linotype" w:cs="Arial"/>
        </w:rPr>
        <w:t xml:space="preserve">Dicho Departamento refirió que la información correspondía al periodo del diecinueve de abril de dos mil diez al siete de noviembre de dos mil dieciocho (fecha en que fue presentada la solicitud de información y que el particular señaló como referencia de entrega), lo anterior en atención a que </w:t>
      </w:r>
      <w:r w:rsidR="00AB1903" w:rsidRPr="005A5106">
        <w:rPr>
          <w:rFonts w:ascii="Palatino Linotype" w:hAnsi="Palatino Linotype" w:cs="Arial"/>
        </w:rPr>
        <w:t>esa Unidad Administrativa fue constituida en la segunda estructura organizacional del Sujeto Obligado, de acuerdo con lo establecido en el Manual General de Organización de la Universidad, publicado el 9 de noviembre de 2011.</w:t>
      </w:r>
    </w:p>
    <w:p w14:paraId="77884021" w14:textId="3CD67480" w:rsidR="00B34D19" w:rsidRPr="005A5106" w:rsidRDefault="00B34D19" w:rsidP="00B34D19">
      <w:pPr>
        <w:spacing w:before="240" w:after="240" w:line="360" w:lineRule="auto"/>
        <w:jc w:val="both"/>
        <w:rPr>
          <w:rFonts w:ascii="Palatino Linotype" w:hAnsi="Palatino Linotype" w:cs="Arial"/>
        </w:rPr>
      </w:pPr>
      <w:r w:rsidRPr="005A5106">
        <w:rPr>
          <w:rFonts w:ascii="Palatino Linotype" w:hAnsi="Palatino Linotype" w:cs="Arial"/>
        </w:rPr>
        <w:t>Derivado de lo anterior, resulta imprescindible</w:t>
      </w:r>
      <w:r w:rsidR="008B04FB" w:rsidRPr="005A5106">
        <w:rPr>
          <w:rFonts w:ascii="Palatino Linotype" w:hAnsi="Palatino Linotype" w:cs="Arial"/>
        </w:rPr>
        <w:t xml:space="preserve"> mencionar</w:t>
      </w:r>
      <w:r w:rsidRPr="005A5106">
        <w:rPr>
          <w:rFonts w:ascii="Palatino Linotype" w:hAnsi="Palatino Linotype" w:cs="Arial"/>
        </w:rPr>
        <w:t xml:space="preserve"> que la para poder dar cumplimiento a sus atribuciones, objetivos y correcto funcionamiento, tanto el Decreto de creación como el Manual General de Organización de la Universidad Politécnica del Valle de Toluca, indican que </w:t>
      </w:r>
      <w:r w:rsidR="008B04FB" w:rsidRPr="005A5106">
        <w:rPr>
          <w:rFonts w:ascii="Palatino Linotype" w:hAnsi="Palatino Linotype" w:cs="Arial"/>
        </w:rPr>
        <w:t xml:space="preserve">la Universidad </w:t>
      </w:r>
      <w:r w:rsidRPr="005A5106">
        <w:rPr>
          <w:rFonts w:ascii="Palatino Linotype" w:hAnsi="Palatino Linotype" w:cs="Arial"/>
        </w:rPr>
        <w:t>tendrá como órganos de dirección y administración a la Junta Directiva y al Rector, éste último se auxiliará para el desempeño de sus actividades, se auxiliará de diversas áreas denominadas como direcciones o departamentos de acuerdo con el organigrama presentado a continuación:</w:t>
      </w:r>
    </w:p>
    <w:p w14:paraId="41112454" w14:textId="77777777" w:rsidR="00B34D19" w:rsidRPr="005A5106" w:rsidRDefault="00B34D19" w:rsidP="00B34D19">
      <w:pPr>
        <w:spacing w:before="240" w:after="240" w:line="360" w:lineRule="auto"/>
        <w:jc w:val="both"/>
        <w:rPr>
          <w:rFonts w:ascii="Palatino Linotype" w:hAnsi="Palatino Linotype" w:cs="Arial"/>
        </w:rPr>
      </w:pPr>
      <w:r w:rsidRPr="005A5106">
        <w:rPr>
          <w:noProof/>
          <w:lang w:val="es-MX" w:eastAsia="es-MX"/>
        </w:rPr>
        <w:lastRenderedPageBreak/>
        <w:drawing>
          <wp:inline distT="0" distB="0" distL="0" distR="0" wp14:anchorId="04CCBD6B" wp14:editId="1AD45FF6">
            <wp:extent cx="5800725" cy="47463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6841" cy="4751384"/>
                    </a:xfrm>
                    <a:prstGeom prst="rect">
                      <a:avLst/>
                    </a:prstGeom>
                  </pic:spPr>
                </pic:pic>
              </a:graphicData>
            </a:graphic>
          </wp:inline>
        </w:drawing>
      </w:r>
    </w:p>
    <w:p w14:paraId="55155C50" w14:textId="28CE6D89" w:rsidR="00B34D19" w:rsidRPr="005A5106" w:rsidRDefault="008B04FB" w:rsidP="00B34D19">
      <w:pPr>
        <w:spacing w:before="240" w:after="240" w:line="360" w:lineRule="auto"/>
        <w:jc w:val="both"/>
        <w:rPr>
          <w:rFonts w:ascii="Palatino Linotype" w:hAnsi="Palatino Linotype" w:cs="Arial"/>
        </w:rPr>
      </w:pPr>
      <w:r w:rsidRPr="005A5106">
        <w:rPr>
          <w:rFonts w:ascii="Palatino Linotype" w:hAnsi="Palatino Linotype" w:cs="Arial"/>
        </w:rPr>
        <w:t>Por ende</w:t>
      </w:r>
      <w:r w:rsidR="00B34D19" w:rsidRPr="005A5106">
        <w:rPr>
          <w:rFonts w:ascii="Palatino Linotype" w:hAnsi="Palatino Linotype" w:cs="Arial"/>
        </w:rPr>
        <w:t xml:space="preserve">, es de recordar que fue el Departamento Recursos Humanos y Materiales, </w:t>
      </w:r>
      <w:r w:rsidR="00A7514D" w:rsidRPr="005A5106">
        <w:rPr>
          <w:rFonts w:ascii="Palatino Linotype" w:hAnsi="Palatino Linotype" w:cs="Arial"/>
        </w:rPr>
        <w:t xml:space="preserve">quien emitió </w:t>
      </w:r>
      <w:r w:rsidR="00B34D19" w:rsidRPr="005A5106">
        <w:rPr>
          <w:rFonts w:ascii="Palatino Linotype" w:hAnsi="Palatino Linotype" w:cs="Arial"/>
        </w:rPr>
        <w:t xml:space="preserve">su pronunciamiento respecto a la solicitud de información, </w:t>
      </w:r>
      <w:r w:rsidR="00936AD6" w:rsidRPr="005A5106">
        <w:rPr>
          <w:rFonts w:ascii="Palatino Linotype" w:hAnsi="Palatino Linotype" w:cs="Arial"/>
        </w:rPr>
        <w:t>el cual t</w:t>
      </w:r>
      <w:r w:rsidR="00B34D19" w:rsidRPr="005A5106">
        <w:rPr>
          <w:rFonts w:ascii="Palatino Linotype" w:hAnsi="Palatino Linotype" w:cs="Arial"/>
        </w:rPr>
        <w:t xml:space="preserve">iene como objetivo realizar las acciones de selección, ingreso, contratación, introducción, integración, registro, control, capacitación y desarrollo del personal adscrito a la Universidad y entre sus funciones tiene que llevar el registro y control de los nombramientos, asensos, licencias, altas, contrataciones, bajas, entre otras del personal como se observa a continuación: </w:t>
      </w:r>
    </w:p>
    <w:p w14:paraId="2F835CD4" w14:textId="40FD655F" w:rsidR="00B34D19" w:rsidRPr="005A5106" w:rsidRDefault="00B34D19" w:rsidP="00B34D19">
      <w:pPr>
        <w:spacing w:before="240" w:after="240" w:line="360" w:lineRule="auto"/>
        <w:jc w:val="both"/>
        <w:rPr>
          <w:rFonts w:ascii="Palatino Linotype" w:hAnsi="Palatino Linotype" w:cs="Arial"/>
        </w:rPr>
      </w:pPr>
    </w:p>
    <w:p w14:paraId="714DA104" w14:textId="15AA3E02" w:rsidR="00936AD6" w:rsidRPr="005A5106" w:rsidRDefault="007A6D13" w:rsidP="00B34D19">
      <w:pPr>
        <w:spacing w:before="240" w:after="240" w:line="360" w:lineRule="auto"/>
        <w:jc w:val="both"/>
        <w:rPr>
          <w:rFonts w:ascii="Palatino Linotype" w:hAnsi="Palatino Linotype" w:cs="Arial"/>
        </w:rPr>
      </w:pPr>
      <w:r w:rsidRPr="005A5106">
        <w:rPr>
          <w:rFonts w:ascii="Palatino Linotype" w:hAnsi="Palatino Linotype" w:cs="Arial"/>
          <w:noProof/>
          <w:lang w:val="es-MX" w:eastAsia="es-MX"/>
        </w:rPr>
        <w:lastRenderedPageBreak/>
        <w:drawing>
          <wp:anchor distT="0" distB="0" distL="114300" distR="114300" simplePos="0" relativeHeight="251659264" behindDoc="1" locked="0" layoutInCell="1" allowOverlap="1" wp14:anchorId="600E9D03" wp14:editId="1484E46E">
            <wp:simplePos x="0" y="0"/>
            <wp:positionH relativeFrom="margin">
              <wp:align>center</wp:align>
            </wp:positionH>
            <wp:positionV relativeFrom="paragraph">
              <wp:posOffset>87630</wp:posOffset>
            </wp:positionV>
            <wp:extent cx="6076950" cy="32480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91.png"/>
                    <pic:cNvPicPr/>
                  </pic:nvPicPr>
                  <pic:blipFill>
                    <a:blip r:embed="rId10">
                      <a:extLst>
                        <a:ext uri="{28A0092B-C50C-407E-A947-70E740481C1C}">
                          <a14:useLocalDpi xmlns:a14="http://schemas.microsoft.com/office/drawing/2010/main" val="0"/>
                        </a:ext>
                      </a:extLst>
                    </a:blip>
                    <a:stretch>
                      <a:fillRect/>
                    </a:stretch>
                  </pic:blipFill>
                  <pic:spPr>
                    <a:xfrm>
                      <a:off x="0" y="0"/>
                      <a:ext cx="6076950" cy="3248025"/>
                    </a:xfrm>
                    <a:prstGeom prst="rect">
                      <a:avLst/>
                    </a:prstGeom>
                  </pic:spPr>
                </pic:pic>
              </a:graphicData>
            </a:graphic>
            <wp14:sizeRelH relativeFrom="margin">
              <wp14:pctWidth>0</wp14:pctWidth>
            </wp14:sizeRelH>
            <wp14:sizeRelV relativeFrom="margin">
              <wp14:pctHeight>0</wp14:pctHeight>
            </wp14:sizeRelV>
          </wp:anchor>
        </w:drawing>
      </w:r>
    </w:p>
    <w:p w14:paraId="4A270F89" w14:textId="13FAC026" w:rsidR="00936AD6" w:rsidRPr="005A5106" w:rsidRDefault="00936AD6" w:rsidP="00B34D19">
      <w:pPr>
        <w:spacing w:before="240" w:after="240" w:line="360" w:lineRule="auto"/>
        <w:jc w:val="both"/>
        <w:rPr>
          <w:rFonts w:ascii="Palatino Linotype" w:hAnsi="Palatino Linotype" w:cs="Arial"/>
        </w:rPr>
      </w:pPr>
    </w:p>
    <w:p w14:paraId="578BE8FD" w14:textId="4C48C774" w:rsidR="00936AD6" w:rsidRPr="005A5106" w:rsidRDefault="00936AD6" w:rsidP="00B34D19">
      <w:pPr>
        <w:spacing w:before="240" w:after="240" w:line="360" w:lineRule="auto"/>
        <w:jc w:val="both"/>
        <w:rPr>
          <w:rFonts w:ascii="Palatino Linotype" w:hAnsi="Palatino Linotype" w:cs="Arial"/>
        </w:rPr>
      </w:pPr>
    </w:p>
    <w:p w14:paraId="2D76132B" w14:textId="47565C71" w:rsidR="00936AD6" w:rsidRPr="005A5106" w:rsidRDefault="00936AD6" w:rsidP="00B34D19">
      <w:pPr>
        <w:spacing w:before="240" w:after="240" w:line="360" w:lineRule="auto"/>
        <w:jc w:val="both"/>
        <w:rPr>
          <w:rFonts w:ascii="Palatino Linotype" w:hAnsi="Palatino Linotype" w:cs="Arial"/>
        </w:rPr>
      </w:pPr>
    </w:p>
    <w:p w14:paraId="25CA299F" w14:textId="77777777" w:rsidR="00936AD6" w:rsidRPr="005A5106" w:rsidRDefault="00936AD6" w:rsidP="00B34D19">
      <w:pPr>
        <w:spacing w:before="240" w:after="240" w:line="360" w:lineRule="auto"/>
        <w:jc w:val="both"/>
        <w:rPr>
          <w:rFonts w:ascii="Palatino Linotype" w:hAnsi="Palatino Linotype" w:cs="Arial"/>
        </w:rPr>
      </w:pPr>
    </w:p>
    <w:p w14:paraId="57AB79CC" w14:textId="77777777" w:rsidR="00936AD6" w:rsidRPr="005A5106" w:rsidRDefault="00936AD6" w:rsidP="00B34D19">
      <w:pPr>
        <w:spacing w:before="240" w:after="240" w:line="360" w:lineRule="auto"/>
        <w:jc w:val="both"/>
        <w:rPr>
          <w:rFonts w:ascii="Palatino Linotype" w:hAnsi="Palatino Linotype" w:cs="Arial"/>
        </w:rPr>
      </w:pPr>
    </w:p>
    <w:p w14:paraId="686C7A6C" w14:textId="77777777" w:rsidR="00936AD6" w:rsidRPr="005A5106" w:rsidRDefault="00936AD6" w:rsidP="00B34D19">
      <w:pPr>
        <w:spacing w:before="240" w:after="240" w:line="360" w:lineRule="auto"/>
        <w:jc w:val="both"/>
        <w:rPr>
          <w:rFonts w:ascii="Palatino Linotype" w:hAnsi="Palatino Linotype" w:cs="Arial"/>
        </w:rPr>
      </w:pPr>
    </w:p>
    <w:p w14:paraId="4E951509" w14:textId="3526A221" w:rsidR="000A2E2A" w:rsidRPr="005A5106" w:rsidRDefault="00936AD6" w:rsidP="000A2E2A">
      <w:pPr>
        <w:spacing w:before="240" w:after="240" w:line="360" w:lineRule="auto"/>
        <w:jc w:val="both"/>
        <w:rPr>
          <w:rFonts w:ascii="Palatino Linotype" w:hAnsi="Palatino Linotype" w:cs="Arial"/>
        </w:rPr>
      </w:pPr>
      <w:r w:rsidRPr="005A5106">
        <w:rPr>
          <w:rFonts w:ascii="Palatino Linotype" w:hAnsi="Palatino Linotype" w:cs="Arial"/>
        </w:rPr>
        <w:t>Como bien se observa de la imagen anterior, corresponde al Departamento de Recursos Humanos y Materiales, además del registro de altas y bajas del personal del Sujeto Obligado, tiene que llevar el control de la aplicación del ejercicio presupuestal del gasto corriente por concepto de servicios personales y gasto operativo, derivado del funcionamiento del personal</w:t>
      </w:r>
      <w:r w:rsidR="0011218E" w:rsidRPr="005A5106">
        <w:rPr>
          <w:rFonts w:ascii="Palatino Linotype" w:hAnsi="Palatino Linotype" w:cs="Arial"/>
        </w:rPr>
        <w:t xml:space="preserve">, por ende se considera que fue una unidad administrativa competente quien brindó atención a la solicitud de información, cumpliendo con ello lo </w:t>
      </w:r>
      <w:r w:rsidR="000A2E2A" w:rsidRPr="005A5106">
        <w:rPr>
          <w:rFonts w:ascii="Palatino Linotype" w:hAnsi="Palatino Linotype" w:cs="Arial"/>
        </w:rPr>
        <w:t>dispuesto</w:t>
      </w:r>
      <w:r w:rsidR="0011218E" w:rsidRPr="005A5106">
        <w:rPr>
          <w:rFonts w:ascii="Palatino Linotype" w:hAnsi="Palatino Linotype" w:cs="Arial"/>
        </w:rPr>
        <w:t xml:space="preserve"> en </w:t>
      </w:r>
      <w:r w:rsidR="000A2E2A" w:rsidRPr="005A5106">
        <w:rPr>
          <w:rFonts w:ascii="Palatino Linotype" w:hAnsi="Palatino Linotype" w:cs="Arial"/>
        </w:rPr>
        <w:t>el artículo 162 de la Ley de Transparencia y Acceso a la Información Pública del Estado de México y Municipios, que versa de la siguiente manera:</w:t>
      </w:r>
    </w:p>
    <w:p w14:paraId="4854E784" w14:textId="77777777" w:rsidR="000A2E2A" w:rsidRPr="005A5106" w:rsidRDefault="000A2E2A" w:rsidP="000A2E2A">
      <w:pPr>
        <w:pStyle w:val="paragraph"/>
        <w:spacing w:before="240" w:beforeAutospacing="0" w:after="240" w:afterAutospacing="0"/>
        <w:ind w:left="993" w:right="1041"/>
        <w:jc w:val="both"/>
        <w:textAlignment w:val="baseline"/>
        <w:rPr>
          <w:rStyle w:val="normaltextrun"/>
          <w:rFonts w:cs="Segoe UI"/>
          <w:bCs/>
          <w:i/>
          <w:iCs/>
          <w:sz w:val="22"/>
          <w:szCs w:val="22"/>
        </w:rPr>
      </w:pPr>
      <w:r w:rsidRPr="005A5106">
        <w:rPr>
          <w:rStyle w:val="normaltextrun"/>
          <w:rFonts w:ascii="Palatino Linotype" w:hAnsi="Palatino Linotype" w:cs="Segoe UI"/>
          <w:b/>
          <w:bCs/>
          <w:i/>
          <w:iCs/>
          <w:sz w:val="22"/>
          <w:szCs w:val="22"/>
        </w:rPr>
        <w:t>“Artículo 162.</w:t>
      </w:r>
      <w:r w:rsidRPr="005A5106">
        <w:rPr>
          <w:rStyle w:val="normaltextrun"/>
          <w:rFonts w:ascii="Palatino Linotype" w:hAnsi="Palatino Linotype" w:cs="Segoe UI"/>
          <w:bCs/>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9A7C9CB" w14:textId="020744FC" w:rsidR="00DF0BA2" w:rsidRPr="005A5106" w:rsidRDefault="00B34D19" w:rsidP="00DF0BA2">
      <w:pPr>
        <w:spacing w:before="240" w:after="240" w:line="360" w:lineRule="auto"/>
        <w:jc w:val="both"/>
        <w:rPr>
          <w:rFonts w:ascii="Palatino Linotype" w:hAnsi="Palatino Linotype" w:cs="Arial"/>
        </w:rPr>
      </w:pPr>
      <w:r w:rsidRPr="005A5106">
        <w:rPr>
          <w:rFonts w:ascii="Palatino Linotype" w:hAnsi="Palatino Linotype" w:cs="Arial"/>
        </w:rPr>
        <w:lastRenderedPageBreak/>
        <w:t>Bajo tal tesitura, y después de analizar la información remitida, este Órgano Garante determina dar por atendida la información relativa a los años 2011, 2012 y de 2015 a 2018, ya que fue el Departamento de Recursos Humanos y Materiales, quien en atención a sus atribuciones brindó respuesta a la solicitud de informaci</w:t>
      </w:r>
      <w:r w:rsidR="00DF0BA2" w:rsidRPr="005A5106">
        <w:rPr>
          <w:rFonts w:ascii="Palatino Linotype" w:hAnsi="Palatino Linotype" w:cs="Arial"/>
        </w:rPr>
        <w:t xml:space="preserve">ón; además de que no se puede dudar de la veracidad de la información remitida por el Sujeto Obligado, ya que </w:t>
      </w:r>
      <w:r w:rsidR="00DF0BA2" w:rsidRPr="005A5106">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74F54FE7" w14:textId="77777777" w:rsidR="00DF0BA2" w:rsidRPr="005A5106" w:rsidRDefault="00DF0BA2" w:rsidP="00DF0BA2">
      <w:pPr>
        <w:spacing w:before="240" w:after="240"/>
        <w:ind w:left="851" w:right="900"/>
        <w:jc w:val="both"/>
        <w:rPr>
          <w:rFonts w:ascii="Palatino Linotype" w:hAnsi="Palatino Linotype"/>
          <w:i/>
          <w:sz w:val="22"/>
          <w:szCs w:val="22"/>
        </w:rPr>
      </w:pPr>
      <w:r w:rsidRPr="005A5106">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5A5106">
        <w:rPr>
          <w:rFonts w:ascii="Palatino Linotype" w:hAnsi="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99CF07" w14:textId="25DB32AE" w:rsidR="00F2509A" w:rsidRPr="005A5106" w:rsidRDefault="00F2509A" w:rsidP="00093B17">
      <w:pPr>
        <w:pStyle w:val="NormalWeb"/>
        <w:spacing w:line="360" w:lineRule="auto"/>
        <w:jc w:val="both"/>
        <w:rPr>
          <w:rFonts w:ascii="Palatino Linotype" w:hAnsi="Palatino Linotype" w:cs="Arial"/>
        </w:rPr>
      </w:pPr>
      <w:r w:rsidRPr="005A5106">
        <w:rPr>
          <w:rFonts w:ascii="Palatino Linotype" w:hAnsi="Palatino Linotype" w:cs="Arial"/>
        </w:rPr>
        <w:t>No obstante lo anterior, y derivado de que no existi</w:t>
      </w:r>
      <w:r w:rsidR="00C6483B" w:rsidRPr="005A5106">
        <w:rPr>
          <w:rFonts w:ascii="Palatino Linotype" w:hAnsi="Palatino Linotype" w:cs="Arial"/>
        </w:rPr>
        <w:t>ó pronunciamiento por parte del</w:t>
      </w:r>
      <w:r w:rsidRPr="005A5106">
        <w:rPr>
          <w:rFonts w:ascii="Palatino Linotype" w:hAnsi="Palatino Linotype" w:cs="Arial"/>
        </w:rPr>
        <w:t xml:space="preserve"> </w:t>
      </w:r>
      <w:r w:rsidR="00C6483B" w:rsidRPr="005A5106">
        <w:rPr>
          <w:rFonts w:ascii="Palatino Linotype" w:hAnsi="Palatino Linotype" w:cs="Arial"/>
        </w:rPr>
        <w:t>Departamento de Recursos Humanos y Materiales sobre la información relacionada con los años 2013 y 2014, aunado que a través de la respuesta del Departamento de Recursos Humanos y Materiales, en donde refirió que se adjuntaba la información correspondiente emitida del Sistema Contable (</w:t>
      </w:r>
      <w:proofErr w:type="spellStart"/>
      <w:r w:rsidR="00C6483B" w:rsidRPr="005A5106">
        <w:rPr>
          <w:rFonts w:ascii="Palatino Linotype" w:hAnsi="Palatino Linotype" w:cs="Arial"/>
        </w:rPr>
        <w:t>progress</w:t>
      </w:r>
      <w:proofErr w:type="spellEnd"/>
      <w:r w:rsidR="00C6483B" w:rsidRPr="005A5106">
        <w:rPr>
          <w:rFonts w:ascii="Palatino Linotype" w:hAnsi="Palatino Linotype" w:cs="Arial"/>
        </w:rPr>
        <w:t xml:space="preserve">) donde consta el registro de </w:t>
      </w:r>
      <w:r w:rsidR="00C6483B" w:rsidRPr="005A5106">
        <w:rPr>
          <w:rFonts w:ascii="Palatino Linotype" w:hAnsi="Palatino Linotype" w:cs="Arial"/>
        </w:rPr>
        <w:lastRenderedPageBreak/>
        <w:t>los finiquitos en el periodo de 01 de enero de 2011 al 30 de octubre de 2018, se advierte en el adjunto, que existió información en los años faltantes, como se puede apreciar en las siguientes imágenes:</w:t>
      </w:r>
    </w:p>
    <w:p w14:paraId="7F882AB4" w14:textId="5E936971" w:rsidR="00C6483B" w:rsidRPr="005A5106" w:rsidRDefault="00206DC4" w:rsidP="00093B17">
      <w:pPr>
        <w:pStyle w:val="NormalWeb"/>
        <w:spacing w:line="360" w:lineRule="auto"/>
        <w:jc w:val="both"/>
        <w:rPr>
          <w:rFonts w:ascii="Palatino Linotype" w:hAnsi="Palatino Linotype" w:cs="Arial"/>
        </w:rPr>
      </w:pPr>
      <w:r w:rsidRPr="005A5106">
        <w:rPr>
          <w:rFonts w:ascii="Palatino Linotype" w:hAnsi="Palatino Linotype" w:cs="Arial"/>
          <w:noProof/>
        </w:rPr>
        <w:drawing>
          <wp:inline distT="0" distB="0" distL="0" distR="0" wp14:anchorId="5840F768" wp14:editId="255819B4">
            <wp:extent cx="5612130" cy="528447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91.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5284470"/>
                    </a:xfrm>
                    <a:prstGeom prst="rect">
                      <a:avLst/>
                    </a:prstGeom>
                  </pic:spPr>
                </pic:pic>
              </a:graphicData>
            </a:graphic>
          </wp:inline>
        </w:drawing>
      </w:r>
    </w:p>
    <w:p w14:paraId="3FDED233" w14:textId="62355901" w:rsidR="00206DC4" w:rsidRPr="005A5106" w:rsidRDefault="00206DC4" w:rsidP="00093B17">
      <w:pPr>
        <w:pStyle w:val="NormalWeb"/>
        <w:spacing w:line="360" w:lineRule="auto"/>
        <w:jc w:val="both"/>
        <w:rPr>
          <w:rFonts w:ascii="Palatino Linotype" w:hAnsi="Palatino Linotype" w:cs="Arial"/>
        </w:rPr>
      </w:pPr>
      <w:r w:rsidRPr="005A5106">
        <w:rPr>
          <w:rFonts w:ascii="Palatino Linotype" w:hAnsi="Palatino Linotype" w:cs="Arial"/>
        </w:rPr>
        <w:t xml:space="preserve">Si bien, de las imágenes insertas se advierte la existencia de registros contables por concepto de finiquitos, que refirió el Departamento de Recursos Financieros, y en el registro correspondiente a 2014 se encuentra en ceros, ello no implica que </w:t>
      </w:r>
      <w:r w:rsidR="00D6522B" w:rsidRPr="005A5106">
        <w:rPr>
          <w:rFonts w:ascii="Palatino Linotype" w:hAnsi="Palatino Linotype" w:cs="Arial"/>
        </w:rPr>
        <w:t>se</w:t>
      </w:r>
      <w:r w:rsidRPr="005A5106">
        <w:rPr>
          <w:rFonts w:ascii="Palatino Linotype" w:hAnsi="Palatino Linotype" w:cs="Arial"/>
        </w:rPr>
        <w:t xml:space="preserve"> </w:t>
      </w:r>
      <w:r w:rsidR="00D6522B" w:rsidRPr="005A5106">
        <w:rPr>
          <w:rFonts w:ascii="Palatino Linotype" w:hAnsi="Palatino Linotype" w:cs="Arial"/>
        </w:rPr>
        <w:lastRenderedPageBreak/>
        <w:t xml:space="preserve">satisfaga </w:t>
      </w:r>
      <w:r w:rsidR="00C67D82" w:rsidRPr="005A5106">
        <w:rPr>
          <w:rFonts w:ascii="Palatino Linotype" w:hAnsi="Palatino Linotype" w:cs="Arial"/>
        </w:rPr>
        <w:t>el requerimiento del particular, toda vez que no existe certeza jurídica ni pronunciamiento alguno</w:t>
      </w:r>
      <w:r w:rsidR="004E569C" w:rsidRPr="005A5106">
        <w:rPr>
          <w:rFonts w:ascii="Palatino Linotype" w:hAnsi="Palatino Linotype" w:cs="Arial"/>
        </w:rPr>
        <w:t xml:space="preserve"> por parte de los Departamentos competentes </w:t>
      </w:r>
      <w:r w:rsidR="00C67D82" w:rsidRPr="005A5106">
        <w:rPr>
          <w:rFonts w:ascii="Palatino Linotype" w:hAnsi="Palatino Linotype" w:cs="Arial"/>
        </w:rPr>
        <w:t>de que hayan o no existido renuncias y erogaciones por concepto de f</w:t>
      </w:r>
      <w:r w:rsidR="00A82D2F" w:rsidRPr="005A5106">
        <w:rPr>
          <w:rFonts w:ascii="Palatino Linotype" w:hAnsi="Palatino Linotype" w:cs="Arial"/>
        </w:rPr>
        <w:t>iniquitos en los años faltantes, por lo cual resulta dable ordenar, previa búsqueda exhaustiva y razonable, su entrega al particular.</w:t>
      </w:r>
    </w:p>
    <w:p w14:paraId="045FA671" w14:textId="6082C296" w:rsidR="00D6522B" w:rsidRPr="005A5106" w:rsidRDefault="00D6522B" w:rsidP="00093B17">
      <w:pPr>
        <w:pStyle w:val="NormalWeb"/>
        <w:spacing w:line="360" w:lineRule="auto"/>
        <w:jc w:val="both"/>
        <w:rPr>
          <w:rFonts w:ascii="Palatino Linotype" w:hAnsi="Palatino Linotype" w:cs="Arial"/>
        </w:rPr>
      </w:pPr>
      <w:r w:rsidRPr="005A5106">
        <w:rPr>
          <w:rFonts w:ascii="Palatino Linotype" w:hAnsi="Palatino Linotype" w:cs="Arial"/>
        </w:rPr>
        <w:t>Sin embargo, en el caso de que no se hubieran presentado renuncias y erogaciones por concepto de finiquitos en el año 2014, bastará con que el Sujeto Obligado lo haga del conocimiento del particular.</w:t>
      </w:r>
    </w:p>
    <w:p w14:paraId="55A57600" w14:textId="121DD38A" w:rsidR="00093B17" w:rsidRPr="005A5106" w:rsidRDefault="00093B17" w:rsidP="00093B17">
      <w:pPr>
        <w:pStyle w:val="NormalWeb"/>
        <w:spacing w:line="360" w:lineRule="auto"/>
        <w:jc w:val="both"/>
        <w:rPr>
          <w:rFonts w:ascii="Palatino Linotype" w:hAnsi="Palatino Linotype" w:cs="Arial"/>
        </w:rPr>
      </w:pPr>
      <w:r w:rsidRPr="005A5106">
        <w:rPr>
          <w:rFonts w:ascii="Palatino Linotype" w:hAnsi="Palatino Linotype" w:cs="Arial"/>
        </w:rPr>
        <w:t xml:space="preserve">Por otra parte, respecto de la información relativa desde la creación del Sujeto Obligado al 18 de abril de 2010, si bien tanto el Departamento de Recursos Humanos y Materiales como el de Recursos Financieros manifestaron no contar con dicha información por no haberse generado derivado de su inexistencia como unidades administrativas, lo cierto es que en el Manual General de Organización de la Universidad Politécnica del Valle de Toluca, publicado el 10 de noviembre de 2008, en la Gaceta de Gobierno del Estado de México, se advierte la existencia de la Dirección de Administración y Finanzas, a quien se le encomendaba mantener actualizada la platilla del personal, así como administrara las actividades relacionadas con la selección, ingreso, contratación, inducción, incidencias, desarrollo, capacitación, remuneraciones y demás prestaciones relacionadas con el personal del Sujeto Obligado, como se muestra en las siguientes imágenes: </w:t>
      </w:r>
      <w:r w:rsidR="00164919" w:rsidRPr="005A5106">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w:t>
      </w:r>
    </w:p>
    <w:p w14:paraId="35CAEAA8" w14:textId="3C98B1E3" w:rsidR="007A6D13" w:rsidRPr="005A5106" w:rsidRDefault="00164919" w:rsidP="00093B17">
      <w:pPr>
        <w:pStyle w:val="NormalWeb"/>
        <w:spacing w:line="360" w:lineRule="auto"/>
        <w:jc w:val="both"/>
        <w:rPr>
          <w:rFonts w:ascii="Palatino Linotype" w:hAnsi="Palatino Linotype" w:cs="Arial"/>
        </w:rPr>
      </w:pPr>
      <w:r w:rsidRPr="005A5106">
        <w:rPr>
          <w:rFonts w:ascii="Palatino Linotype" w:hAnsi="Palatino Linotype" w:cs="Arial"/>
          <w:noProof/>
        </w:rPr>
        <w:lastRenderedPageBreak/>
        <w:drawing>
          <wp:anchor distT="0" distB="0" distL="114300" distR="114300" simplePos="0" relativeHeight="251664384" behindDoc="1" locked="0" layoutInCell="1" allowOverlap="1" wp14:anchorId="3AA34AF7" wp14:editId="0B13238B">
            <wp:simplePos x="0" y="0"/>
            <wp:positionH relativeFrom="column">
              <wp:posOffset>464185</wp:posOffset>
            </wp:positionH>
            <wp:positionV relativeFrom="paragraph">
              <wp:posOffset>-85090</wp:posOffset>
            </wp:positionV>
            <wp:extent cx="4053385" cy="2711430"/>
            <wp:effectExtent l="0" t="0" r="444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54.png"/>
                    <pic:cNvPicPr/>
                  </pic:nvPicPr>
                  <pic:blipFill>
                    <a:blip r:embed="rId12">
                      <a:extLst>
                        <a:ext uri="{28A0092B-C50C-407E-A947-70E740481C1C}">
                          <a14:useLocalDpi xmlns:a14="http://schemas.microsoft.com/office/drawing/2010/main" val="0"/>
                        </a:ext>
                      </a:extLst>
                    </a:blip>
                    <a:stretch>
                      <a:fillRect/>
                    </a:stretch>
                  </pic:blipFill>
                  <pic:spPr>
                    <a:xfrm>
                      <a:off x="0" y="0"/>
                      <a:ext cx="4053385" cy="2711430"/>
                    </a:xfrm>
                    <a:prstGeom prst="rect">
                      <a:avLst/>
                    </a:prstGeom>
                  </pic:spPr>
                </pic:pic>
              </a:graphicData>
            </a:graphic>
            <wp14:sizeRelH relativeFrom="margin">
              <wp14:pctWidth>0</wp14:pctWidth>
            </wp14:sizeRelH>
            <wp14:sizeRelV relativeFrom="margin">
              <wp14:pctHeight>0</wp14:pctHeight>
            </wp14:sizeRelV>
          </wp:anchor>
        </w:drawing>
      </w:r>
    </w:p>
    <w:p w14:paraId="47ACBECF" w14:textId="0B29E727" w:rsidR="00093B17" w:rsidRPr="005A5106" w:rsidRDefault="00093B17" w:rsidP="00093B17">
      <w:pPr>
        <w:spacing w:before="240" w:after="240" w:line="360" w:lineRule="auto"/>
        <w:jc w:val="both"/>
        <w:rPr>
          <w:rFonts w:ascii="Palatino Linotype" w:hAnsi="Palatino Linotype" w:cs="Arial"/>
        </w:rPr>
      </w:pPr>
    </w:p>
    <w:p w14:paraId="4920D8C0" w14:textId="0603030D" w:rsidR="00093B17" w:rsidRPr="005A5106" w:rsidRDefault="00093B17" w:rsidP="00093B17">
      <w:pPr>
        <w:spacing w:before="240" w:after="240" w:line="360" w:lineRule="auto"/>
        <w:jc w:val="both"/>
        <w:rPr>
          <w:rFonts w:ascii="Palatino Linotype" w:hAnsi="Palatino Linotype" w:cs="Arial"/>
        </w:rPr>
      </w:pPr>
    </w:p>
    <w:p w14:paraId="0C281785" w14:textId="438BBE42" w:rsidR="00093B17" w:rsidRPr="005A5106" w:rsidRDefault="00093B17" w:rsidP="00093B17">
      <w:pPr>
        <w:spacing w:before="240" w:after="240" w:line="360" w:lineRule="auto"/>
        <w:jc w:val="both"/>
        <w:rPr>
          <w:rFonts w:ascii="Palatino Linotype" w:hAnsi="Palatino Linotype" w:cs="Arial"/>
          <w:sz w:val="20"/>
          <w:szCs w:val="20"/>
        </w:rPr>
      </w:pPr>
    </w:p>
    <w:p w14:paraId="791AEDA7" w14:textId="1248D642" w:rsidR="00093B17" w:rsidRPr="005A5106" w:rsidRDefault="00093B17" w:rsidP="00093B17">
      <w:pPr>
        <w:spacing w:before="240" w:after="240" w:line="360" w:lineRule="auto"/>
        <w:jc w:val="both"/>
        <w:rPr>
          <w:rFonts w:ascii="Palatino Linotype" w:hAnsi="Palatino Linotype" w:cs="Arial"/>
        </w:rPr>
      </w:pPr>
    </w:p>
    <w:p w14:paraId="7E4EBFAE" w14:textId="74388275" w:rsidR="007F287B" w:rsidRPr="005A5106" w:rsidRDefault="007F287B" w:rsidP="007F287B">
      <w:pPr>
        <w:rPr>
          <w:rFonts w:ascii="Palatino Linotype" w:hAnsi="Palatino Linotype" w:cs="Arial"/>
        </w:rPr>
      </w:pPr>
    </w:p>
    <w:p w14:paraId="1656427B" w14:textId="6B6B20D9" w:rsidR="007F287B" w:rsidRPr="005A5106" w:rsidRDefault="00164919" w:rsidP="007F287B">
      <w:pPr>
        <w:rPr>
          <w:rFonts w:ascii="Palatino Linotype" w:hAnsi="Palatino Linotype" w:cs="Arial"/>
        </w:rPr>
      </w:pPr>
      <w:r w:rsidRPr="005A5106">
        <w:rPr>
          <w:rFonts w:ascii="Palatino Linotype" w:hAnsi="Palatino Linotype" w:cs="Arial"/>
          <w:noProof/>
          <w:lang w:val="es-MX" w:eastAsia="es-MX"/>
        </w:rPr>
        <w:drawing>
          <wp:anchor distT="0" distB="0" distL="114300" distR="114300" simplePos="0" relativeHeight="251662336" behindDoc="1" locked="0" layoutInCell="1" allowOverlap="1" wp14:anchorId="19717C0F" wp14:editId="69312FCC">
            <wp:simplePos x="0" y="0"/>
            <wp:positionH relativeFrom="column">
              <wp:posOffset>-60960</wp:posOffset>
            </wp:positionH>
            <wp:positionV relativeFrom="paragraph">
              <wp:posOffset>192405</wp:posOffset>
            </wp:positionV>
            <wp:extent cx="5612130" cy="2916555"/>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541.png"/>
                    <pic:cNvPicPr/>
                  </pic:nvPicPr>
                  <pic:blipFill>
                    <a:blip r:embed="rId13">
                      <a:extLst>
                        <a:ext uri="{28A0092B-C50C-407E-A947-70E740481C1C}">
                          <a14:useLocalDpi xmlns:a14="http://schemas.microsoft.com/office/drawing/2010/main" val="0"/>
                        </a:ext>
                      </a:extLst>
                    </a:blip>
                    <a:stretch>
                      <a:fillRect/>
                    </a:stretch>
                  </pic:blipFill>
                  <pic:spPr>
                    <a:xfrm>
                      <a:off x="0" y="0"/>
                      <a:ext cx="5612130" cy="2916555"/>
                    </a:xfrm>
                    <a:prstGeom prst="rect">
                      <a:avLst/>
                    </a:prstGeom>
                  </pic:spPr>
                </pic:pic>
              </a:graphicData>
            </a:graphic>
          </wp:anchor>
        </w:drawing>
      </w:r>
    </w:p>
    <w:p w14:paraId="06411EA3" w14:textId="0A61F7C6" w:rsidR="007F287B" w:rsidRPr="005A5106" w:rsidRDefault="007F287B" w:rsidP="007F287B">
      <w:pPr>
        <w:rPr>
          <w:rFonts w:ascii="Palatino Linotype" w:hAnsi="Palatino Linotype" w:cs="Arial"/>
        </w:rPr>
      </w:pPr>
    </w:p>
    <w:p w14:paraId="0B40FE4D" w14:textId="77777777" w:rsidR="007F287B" w:rsidRPr="005A5106" w:rsidRDefault="007F287B" w:rsidP="007F287B">
      <w:pPr>
        <w:rPr>
          <w:rFonts w:ascii="Palatino Linotype" w:hAnsi="Palatino Linotype" w:cs="Arial"/>
        </w:rPr>
      </w:pPr>
    </w:p>
    <w:p w14:paraId="57689475" w14:textId="77777777" w:rsidR="007F287B" w:rsidRPr="005A5106" w:rsidRDefault="007F287B" w:rsidP="007F287B">
      <w:pPr>
        <w:rPr>
          <w:rFonts w:ascii="Palatino Linotype" w:hAnsi="Palatino Linotype" w:cs="Arial"/>
        </w:rPr>
      </w:pPr>
    </w:p>
    <w:p w14:paraId="62142717" w14:textId="77777777" w:rsidR="007F287B" w:rsidRPr="005A5106" w:rsidRDefault="007F287B" w:rsidP="007F287B">
      <w:pPr>
        <w:rPr>
          <w:rFonts w:ascii="Palatino Linotype" w:hAnsi="Palatino Linotype" w:cs="Arial"/>
        </w:rPr>
      </w:pPr>
    </w:p>
    <w:p w14:paraId="3A2C8E59" w14:textId="77777777" w:rsidR="007F287B" w:rsidRPr="005A5106" w:rsidRDefault="007F287B" w:rsidP="007F287B">
      <w:pPr>
        <w:rPr>
          <w:rFonts w:ascii="Palatino Linotype" w:hAnsi="Palatino Linotype" w:cs="Arial"/>
        </w:rPr>
      </w:pPr>
    </w:p>
    <w:p w14:paraId="5A5DC2DF" w14:textId="77777777" w:rsidR="007F287B" w:rsidRPr="005A5106" w:rsidRDefault="007F287B" w:rsidP="007F287B">
      <w:pPr>
        <w:rPr>
          <w:rFonts w:ascii="Palatino Linotype" w:hAnsi="Palatino Linotype" w:cs="Arial"/>
        </w:rPr>
      </w:pPr>
    </w:p>
    <w:p w14:paraId="5A09DD58" w14:textId="77777777" w:rsidR="007F287B" w:rsidRPr="005A5106" w:rsidRDefault="007F287B" w:rsidP="007F287B">
      <w:pPr>
        <w:rPr>
          <w:rFonts w:ascii="Palatino Linotype" w:hAnsi="Palatino Linotype" w:cs="Arial"/>
        </w:rPr>
      </w:pPr>
    </w:p>
    <w:p w14:paraId="477D6E3B" w14:textId="77777777" w:rsidR="007F287B" w:rsidRPr="005A5106" w:rsidRDefault="007F287B" w:rsidP="007F287B">
      <w:pPr>
        <w:rPr>
          <w:rFonts w:ascii="Palatino Linotype" w:hAnsi="Palatino Linotype" w:cs="Arial"/>
        </w:rPr>
      </w:pPr>
    </w:p>
    <w:p w14:paraId="31FAB18A" w14:textId="77777777" w:rsidR="007F287B" w:rsidRPr="005A5106" w:rsidRDefault="007F287B" w:rsidP="007F287B">
      <w:pPr>
        <w:rPr>
          <w:rFonts w:ascii="Palatino Linotype" w:hAnsi="Palatino Linotype" w:cs="Arial"/>
        </w:rPr>
      </w:pPr>
    </w:p>
    <w:p w14:paraId="7979C861" w14:textId="77777777" w:rsidR="007F287B" w:rsidRPr="005A5106" w:rsidRDefault="007F287B" w:rsidP="007F287B">
      <w:pPr>
        <w:rPr>
          <w:rFonts w:ascii="Palatino Linotype" w:hAnsi="Palatino Linotype" w:cs="Arial"/>
        </w:rPr>
      </w:pPr>
    </w:p>
    <w:p w14:paraId="50093BDB" w14:textId="77777777" w:rsidR="007F287B" w:rsidRPr="005A5106" w:rsidRDefault="007F287B" w:rsidP="007F287B">
      <w:pPr>
        <w:rPr>
          <w:rFonts w:ascii="Palatino Linotype" w:hAnsi="Palatino Linotype" w:cs="Arial"/>
        </w:rPr>
      </w:pPr>
    </w:p>
    <w:p w14:paraId="0D4A1BE6" w14:textId="77777777" w:rsidR="007F287B" w:rsidRPr="005A5106" w:rsidRDefault="007F287B" w:rsidP="007F287B">
      <w:pPr>
        <w:rPr>
          <w:rFonts w:ascii="Palatino Linotype" w:hAnsi="Palatino Linotype" w:cs="Arial"/>
        </w:rPr>
      </w:pPr>
    </w:p>
    <w:p w14:paraId="6F1D0A23" w14:textId="77777777" w:rsidR="007F287B" w:rsidRPr="005A5106" w:rsidRDefault="007F287B" w:rsidP="007F287B">
      <w:pPr>
        <w:rPr>
          <w:rFonts w:ascii="Palatino Linotype" w:hAnsi="Palatino Linotype" w:cs="Arial"/>
        </w:rPr>
      </w:pPr>
    </w:p>
    <w:p w14:paraId="481ADAC6" w14:textId="77777777" w:rsidR="007F287B" w:rsidRPr="005A5106" w:rsidRDefault="007F287B" w:rsidP="007F287B">
      <w:pPr>
        <w:rPr>
          <w:rFonts w:ascii="Palatino Linotype" w:hAnsi="Palatino Linotype" w:cs="Arial"/>
        </w:rPr>
      </w:pPr>
    </w:p>
    <w:p w14:paraId="27086CE5" w14:textId="2E1C7F8E" w:rsidR="00093B17" w:rsidRPr="005A5106" w:rsidRDefault="00093B17" w:rsidP="007F287B">
      <w:pPr>
        <w:spacing w:before="240" w:after="240" w:line="360" w:lineRule="auto"/>
        <w:jc w:val="both"/>
        <w:rPr>
          <w:rFonts w:ascii="Palatino Linotype" w:hAnsi="Palatino Linotype" w:cs="Arial"/>
        </w:rPr>
      </w:pPr>
      <w:r w:rsidRPr="005A5106">
        <w:rPr>
          <w:rFonts w:ascii="Palatino Linotype" w:hAnsi="Palatino Linotype" w:cs="Arial"/>
        </w:rPr>
        <w:t xml:space="preserve">Con base en lo expuesto, es que este Órgano Garante considera procedente ordenar la entrega del documento o documentos en donde conste o se pueda advertir el personal que ha sido dado de baja </w:t>
      </w:r>
      <w:r w:rsidR="008C032E" w:rsidRPr="005A5106">
        <w:rPr>
          <w:rFonts w:ascii="Palatino Linotype" w:hAnsi="Palatino Linotype" w:cs="Arial"/>
        </w:rPr>
        <w:t xml:space="preserve">por renuncia </w:t>
      </w:r>
      <w:r w:rsidRPr="005A5106">
        <w:rPr>
          <w:rFonts w:ascii="Palatino Linotype" w:hAnsi="Palatino Linotype" w:cs="Arial"/>
        </w:rPr>
        <w:t xml:space="preserve">así como </w:t>
      </w:r>
      <w:r w:rsidR="008C032E" w:rsidRPr="005A5106">
        <w:rPr>
          <w:rFonts w:ascii="Palatino Linotype" w:hAnsi="Palatino Linotype" w:cs="Arial"/>
        </w:rPr>
        <w:t xml:space="preserve">el monto de </w:t>
      </w:r>
      <w:r w:rsidRPr="005A5106">
        <w:rPr>
          <w:rFonts w:ascii="Palatino Linotype" w:hAnsi="Palatino Linotype" w:cs="Arial"/>
        </w:rPr>
        <w:t>los finiquitos que se han pagado desde el 13 de noviembre de 2006</w:t>
      </w:r>
      <w:r w:rsidRPr="005A5106">
        <w:rPr>
          <w:vertAlign w:val="superscript"/>
        </w:rPr>
        <w:footnoteReference w:id="2"/>
      </w:r>
      <w:r w:rsidRPr="005A5106">
        <w:rPr>
          <w:rFonts w:ascii="Palatino Linotype" w:hAnsi="Palatino Linotype" w:cs="Arial"/>
        </w:rPr>
        <w:t xml:space="preserve"> (fecha en que se constituyó el </w:t>
      </w:r>
      <w:r w:rsidRPr="005A5106">
        <w:rPr>
          <w:rFonts w:ascii="Palatino Linotype" w:hAnsi="Palatino Linotype" w:cs="Arial"/>
        </w:rPr>
        <w:lastRenderedPageBreak/>
        <w:t xml:space="preserve">Sujeto Obligado) y hasta el </w:t>
      </w:r>
      <w:r w:rsidR="008C032E" w:rsidRPr="005A5106">
        <w:rPr>
          <w:rFonts w:ascii="Palatino Linotype" w:hAnsi="Palatino Linotype" w:cs="Arial"/>
        </w:rPr>
        <w:t>18 de noviembre de 2010</w:t>
      </w:r>
      <w:r w:rsidRPr="005A5106">
        <w:rPr>
          <w:rFonts w:ascii="Palatino Linotype" w:hAnsi="Palatino Linotype" w:cs="Arial"/>
        </w:rPr>
        <w:t>, de ser procedente en versión pública de conformidad con el Considerando siguiente.</w:t>
      </w:r>
    </w:p>
    <w:p w14:paraId="2C2C3043" w14:textId="36455BDA" w:rsidR="008E34EB" w:rsidRPr="005A5106" w:rsidRDefault="00494DB7" w:rsidP="008E34EB">
      <w:pPr>
        <w:spacing w:before="240" w:after="240" w:line="360" w:lineRule="auto"/>
        <w:jc w:val="both"/>
        <w:rPr>
          <w:rFonts w:ascii="Palatino Linotype" w:hAnsi="Palatino Linotype" w:cs="Arial"/>
        </w:rPr>
      </w:pPr>
      <w:r w:rsidRPr="005A5106">
        <w:rPr>
          <w:rFonts w:ascii="Palatino Linotype" w:hAnsi="Palatino Linotype" w:cs="Arial"/>
        </w:rPr>
        <w:t xml:space="preserve">En relación con lo anterior y </w:t>
      </w:r>
      <w:r w:rsidR="008E34EB" w:rsidRPr="005A5106">
        <w:rPr>
          <w:rFonts w:ascii="Palatino Linotype" w:hAnsi="Palatino Linotype" w:cs="Arial"/>
        </w:rPr>
        <w:t xml:space="preserve">por cuanto hace a la temporalidad de la información requerida, es de recordar que </w:t>
      </w:r>
      <w:r w:rsidR="008E34EB" w:rsidRPr="005A5106">
        <w:rPr>
          <w:rFonts w:ascii="Palatino Linotype" w:hAnsi="Palatino Linotype" w:cs="Arial"/>
          <w:color w:val="222222"/>
          <w:lang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008E34EB" w:rsidRPr="005A5106">
        <w:rPr>
          <w:rFonts w:ascii="Palatino Linotype" w:hAnsi="Palatino Linotype" w:cs="Arial"/>
          <w:b/>
          <w:color w:val="222222"/>
          <w:lang w:eastAsia="es-MX"/>
        </w:rPr>
        <w:t>,</w:t>
      </w:r>
      <w:r w:rsidR="008E34EB" w:rsidRPr="005A5106">
        <w:rPr>
          <w:rFonts w:ascii="Palatino Linotype" w:hAnsi="Palatino Linotype" w:cs="Arial"/>
          <w:color w:val="222222"/>
          <w:lang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008E34EB" w:rsidRPr="005A5106">
        <w:rPr>
          <w:rFonts w:ascii="Palatino Linotype" w:eastAsia="Calibri" w:hAnsi="Palatino Linotype" w:cs="Arial"/>
        </w:rPr>
        <w:t>, artículo que se transcribe a continuación:</w:t>
      </w:r>
    </w:p>
    <w:p w14:paraId="36444831" w14:textId="77777777" w:rsidR="008E34EB" w:rsidRPr="005A5106" w:rsidRDefault="008E34EB" w:rsidP="008E34EB">
      <w:pPr>
        <w:spacing w:before="240" w:after="360"/>
        <w:ind w:left="851" w:right="900"/>
        <w:jc w:val="both"/>
        <w:rPr>
          <w:rFonts w:ascii="Palatino Linotype" w:eastAsia="Calibri" w:hAnsi="Palatino Linotype" w:cs="Arial"/>
          <w:i/>
          <w:sz w:val="22"/>
          <w:szCs w:val="20"/>
          <w:lang w:eastAsia="en-US"/>
        </w:rPr>
      </w:pPr>
      <w:r w:rsidRPr="005A5106">
        <w:rPr>
          <w:rFonts w:ascii="Palatino Linotype" w:eastAsia="Calibri" w:hAnsi="Palatino Linotype" w:cs="Arial"/>
          <w:i/>
          <w:sz w:val="22"/>
          <w:szCs w:val="20"/>
          <w:lang w:val="es-MX" w:eastAsia="en-US"/>
        </w:rPr>
        <w:t>“</w:t>
      </w:r>
      <w:r w:rsidRPr="005A5106">
        <w:rPr>
          <w:rFonts w:ascii="Palatino Linotype" w:eastAsia="Calibri" w:hAnsi="Palatino Linotype" w:cs="Arial"/>
          <w:b/>
          <w:i/>
          <w:sz w:val="22"/>
          <w:szCs w:val="20"/>
          <w:lang w:eastAsia="en-US"/>
        </w:rPr>
        <w:t>Artículo 8.-</w:t>
      </w:r>
      <w:r w:rsidRPr="005A5106">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w:t>
      </w:r>
      <w:proofErr w:type="spellStart"/>
      <w:r w:rsidRPr="005A5106">
        <w:rPr>
          <w:rFonts w:ascii="Palatino Linotype" w:eastAsia="Calibri" w:hAnsi="Palatino Linotype" w:cs="Arial"/>
          <w:i/>
          <w:sz w:val="22"/>
          <w:szCs w:val="20"/>
          <w:lang w:eastAsia="en-US"/>
        </w:rPr>
        <w:t>ó</w:t>
      </w:r>
      <w:proofErr w:type="spellEnd"/>
      <w:r w:rsidRPr="005A5106">
        <w:rPr>
          <w:rFonts w:ascii="Palatino Linotype" w:eastAsia="Calibri" w:hAnsi="Palatino Linotype" w:cs="Arial"/>
          <w:i/>
          <w:sz w:val="22"/>
          <w:szCs w:val="20"/>
          <w:lang w:eastAsia="en-US"/>
        </w:rPr>
        <w:t xml:space="preserve"> más sujetos públicos, deberá transmitirse la información correspondiente, para el efecto, del proceso o vaciado en otros documentos. </w:t>
      </w:r>
    </w:p>
    <w:p w14:paraId="74924F12" w14:textId="77777777" w:rsidR="008E34EB" w:rsidRPr="005A5106" w:rsidRDefault="008E34EB" w:rsidP="008E34EB">
      <w:pPr>
        <w:spacing w:before="240" w:after="240"/>
        <w:ind w:left="851" w:right="900"/>
        <w:jc w:val="both"/>
        <w:rPr>
          <w:rFonts w:ascii="Palatino Linotype" w:hAnsi="Palatino Linotype" w:cs="Arial"/>
        </w:rPr>
      </w:pPr>
      <w:r w:rsidRPr="005A5106">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sidRPr="005A5106">
        <w:rPr>
          <w:rFonts w:ascii="Palatino Linotype" w:hAnsi="Palatino Linotype" w:cs="Arial"/>
        </w:rPr>
        <w:t xml:space="preserve">  </w:t>
      </w:r>
    </w:p>
    <w:p w14:paraId="2BF06C7D" w14:textId="77777777" w:rsidR="008E34EB" w:rsidRPr="005A5106" w:rsidRDefault="008E34EB" w:rsidP="008E34EB">
      <w:pPr>
        <w:spacing w:before="240" w:after="240" w:line="360" w:lineRule="auto"/>
        <w:ind w:right="49"/>
        <w:jc w:val="both"/>
        <w:rPr>
          <w:rFonts w:ascii="Palatino Linotype" w:hAnsi="Palatino Linotype" w:cs="Arial"/>
        </w:rPr>
      </w:pPr>
      <w:r w:rsidRPr="005A5106">
        <w:rPr>
          <w:rFonts w:ascii="Palatino Linotype" w:hAnsi="Palatino Linotype" w:cs="Arial"/>
          <w:color w:val="000000"/>
        </w:rPr>
        <w:t xml:space="preserve">Aunado a ello el artículo 36 de los </w:t>
      </w:r>
      <w:r w:rsidRPr="005A5106">
        <w:rPr>
          <w:rFonts w:ascii="Palatino Linotype" w:hAnsi="Palatino Linotype" w:cs="Arial"/>
          <w:i/>
          <w:color w:val="000000"/>
        </w:rPr>
        <w:t>Lineamientos para la administración de Documentos en el Estado de México</w:t>
      </w:r>
      <w:r w:rsidRPr="005A5106">
        <w:rPr>
          <w:rFonts w:ascii="Palatino Linotype" w:hAnsi="Palatino Linotype" w:cs="Arial"/>
          <w:color w:val="000000"/>
        </w:rPr>
        <w:t xml:space="preserve"> establecen que</w:t>
      </w:r>
      <w:r w:rsidRPr="005A5106">
        <w:rPr>
          <w:rFonts w:ascii="Palatino Linotype" w:hAnsi="Palatino Linotype" w:cs="Arial"/>
          <w:i/>
          <w:color w:val="000000"/>
        </w:rPr>
        <w:t xml:space="preserve"> </w:t>
      </w:r>
      <w:r w:rsidRPr="005A5106">
        <w:rPr>
          <w:rFonts w:ascii="Palatino Linotype" w:hAnsi="Palatino Linotype" w:cs="Arial"/>
          <w:color w:val="000000"/>
        </w:rPr>
        <w:t xml:space="preserve">los </w:t>
      </w:r>
      <w:r w:rsidRPr="005A5106">
        <w:rPr>
          <w:rFonts w:ascii="Palatino Linotype" w:eastAsia="MS Mincho" w:hAnsi="Palatino Linotype"/>
          <w:color w:val="000000"/>
        </w:rPr>
        <w:t xml:space="preserve">Sujetos Obligados serán responsables de </w:t>
      </w:r>
      <w:r w:rsidRPr="005A5106">
        <w:rPr>
          <w:rFonts w:ascii="Palatino Linotype" w:eastAsia="MS Mincho" w:hAnsi="Palatino Linotype"/>
          <w:i/>
          <w:color w:val="000000"/>
        </w:rPr>
        <w:t>crear, organizar, preservar y controlar sus archivos</w:t>
      </w:r>
      <w:r w:rsidRPr="005A5106">
        <w:rPr>
          <w:rFonts w:ascii="Palatino Linotype" w:eastAsia="MS Mincho" w:hAnsi="Palatino Linotype"/>
          <w:color w:val="000000"/>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417EB022" w14:textId="77777777" w:rsidR="008E34EB" w:rsidRPr="005A5106" w:rsidRDefault="008E34EB" w:rsidP="008E34EB">
      <w:pPr>
        <w:spacing w:before="240" w:after="240" w:line="360" w:lineRule="auto"/>
        <w:jc w:val="both"/>
        <w:rPr>
          <w:rFonts w:ascii="Palatino Linotype" w:eastAsia="MS Mincho" w:hAnsi="Palatino Linotype"/>
        </w:rPr>
      </w:pPr>
      <w:r w:rsidRPr="005A5106">
        <w:rPr>
          <w:rFonts w:ascii="Palatino Linotype" w:eastAsia="MS Mincho" w:hAnsi="Palatino Linotype"/>
        </w:rPr>
        <w:lastRenderedPageBreak/>
        <w:t xml:space="preserve">Para tal efecto, es de suma importancia destacar que de acuerdo a los artículos 61, 63, 64, 68 y 74 de los </w:t>
      </w:r>
      <w:r w:rsidRPr="005A5106">
        <w:rPr>
          <w:rFonts w:ascii="Palatino Linotype" w:hAnsi="Palatino Linotype" w:cs="Arial"/>
          <w:color w:val="000000"/>
        </w:rPr>
        <w:t xml:space="preserve">Lineamientos antes </w:t>
      </w:r>
      <w:r w:rsidRPr="005A5106">
        <w:rPr>
          <w:rFonts w:ascii="Palatino Linotype" w:eastAsia="MS Mincho" w:hAnsi="Palatino Linotype"/>
        </w:rPr>
        <w:t xml:space="preserve">citados, los archivos integrantes del sistema se clasificarán en </w:t>
      </w:r>
      <w:r w:rsidRPr="005A5106">
        <w:rPr>
          <w:rFonts w:ascii="Palatino Linotype" w:eastAsia="MS Mincho" w:hAnsi="Palatino Linotype"/>
          <w:i/>
        </w:rPr>
        <w:t>Archivos de trámite o de Oficina, Archivos de concentración o Generales y Archivos Históricos</w:t>
      </w:r>
      <w:r w:rsidRPr="005A5106">
        <w:rPr>
          <w:rFonts w:ascii="Palatino Linotype" w:eastAsia="MS Mincho" w:hAnsi="Palatino Linotype"/>
        </w:rPr>
        <w:t xml:space="preserve">, atendiendo al ciclo de vida de los documentos de archivo; que en cada unidad administrativa de los sujetos obligados se integrará un </w:t>
      </w:r>
      <w:r w:rsidRPr="005A5106">
        <w:rPr>
          <w:rFonts w:ascii="Palatino Linotype" w:eastAsia="MS Mincho" w:hAnsi="Palatino Linotype"/>
          <w:i/>
        </w:rPr>
        <w:t>archivo de trámite</w:t>
      </w:r>
      <w:r w:rsidRPr="005A5106">
        <w:rPr>
          <w:rFonts w:ascii="Palatino Linotype" w:eastAsia="MS Mincho" w:hAnsi="Palatino Linotype"/>
        </w:rPr>
        <w:t xml:space="preserve">, que será la unidad archivística responsable de la gestión de los documentos de uso cotidiano y necesario para el ejercicio de las atribuciones del órgano productor, un </w:t>
      </w:r>
      <w:r w:rsidRPr="005A5106">
        <w:rPr>
          <w:rFonts w:ascii="Palatino Linotype" w:eastAsia="MS Mincho" w:hAnsi="Palatino Linotype"/>
          <w:i/>
        </w:rPr>
        <w:t>archivo de concentración</w:t>
      </w:r>
      <w:r w:rsidRPr="005A5106">
        <w:rPr>
          <w:rFonts w:ascii="Palatino Linotype" w:eastAsia="MS Mincho" w:hAnsi="Palatino Linotype"/>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5A5106">
        <w:rPr>
          <w:rFonts w:ascii="Palatino Linotype" w:eastAsia="MS Mincho" w:hAnsi="Palatino Linotype"/>
          <w:i/>
        </w:rPr>
        <w:t>archivo histórico</w:t>
      </w:r>
      <w:r w:rsidRPr="005A5106">
        <w:rPr>
          <w:rFonts w:ascii="Palatino Linotype" w:eastAsia="MS Mincho" w:hAnsi="Palatino Linotype"/>
        </w:rPr>
        <w:t xml:space="preserve"> el cual se constituirá como fuente de acceso público, encargado de divulgar la memoria documental institucional, estimular el uso y aprovechamiento social de la documentación y difundir su acervo e instrumentos de consulta.</w:t>
      </w:r>
    </w:p>
    <w:p w14:paraId="3437CF16"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eastAsia="MS Mincho" w:hAnsi="Palatino Linotype"/>
        </w:rPr>
        <w:t xml:space="preserve">En el mismo sentido, </w:t>
      </w:r>
      <w:r w:rsidRPr="005A5106">
        <w:rPr>
          <w:rFonts w:ascii="Palatino Linotype" w:hAnsi="Palatino Linotype"/>
        </w:rPr>
        <w:t xml:space="preserve">los </w:t>
      </w:r>
      <w:r w:rsidRPr="005A5106">
        <w:rPr>
          <w:rFonts w:ascii="Palatino Linotype" w:hAnsi="Palatino Linotype"/>
          <w:i/>
        </w:rPr>
        <w:t>Lineamientos para la valoración, selección y baja de los documentos, expedientes y series de trámite concluido en los archivos del Estado de México</w:t>
      </w:r>
      <w:r w:rsidRPr="005A5106">
        <w:rPr>
          <w:rFonts w:ascii="Palatino Linotype" w:hAnsi="Palatino Linotype"/>
        </w:rPr>
        <w:t xml:space="preserve">,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w:t>
      </w:r>
      <w:proofErr w:type="spellStart"/>
      <w:r w:rsidRPr="005A5106">
        <w:rPr>
          <w:rFonts w:ascii="Palatino Linotype" w:hAnsi="Palatino Linotype"/>
        </w:rPr>
        <w:t>precaucional</w:t>
      </w:r>
      <w:proofErr w:type="spellEnd"/>
      <w:r w:rsidRPr="005A5106">
        <w:rPr>
          <w:rFonts w:ascii="Palatino Linotype" w:hAnsi="Palatino Linotype"/>
        </w:rPr>
        <w:t xml:space="preserve"> mientras concluye su utilidad, permaneciendo ahí hasta </w:t>
      </w:r>
      <w:r w:rsidRPr="005A5106">
        <w:rPr>
          <w:rFonts w:ascii="Palatino Linotype" w:hAnsi="Palatino Linotype"/>
        </w:rPr>
        <w:lastRenderedPageBreak/>
        <w:t>su destino final; y finalmente el archivo histórico se trata de aquellos expedientes conservados de forma permanente por el valor científico cultural de su información, constituyendo parte del Patrimonio Documental del Estado</w:t>
      </w:r>
      <w:r w:rsidRPr="005A5106">
        <w:rPr>
          <w:rStyle w:val="Refdenotaalpie"/>
          <w:rFonts w:ascii="Palatino Linotype" w:hAnsi="Palatino Linotype"/>
        </w:rPr>
        <w:footnoteReference w:id="3"/>
      </w:r>
      <w:r w:rsidRPr="005A5106">
        <w:rPr>
          <w:rFonts w:ascii="Palatino Linotype" w:hAnsi="Palatino Linotype"/>
        </w:rPr>
        <w:t>.</w:t>
      </w:r>
    </w:p>
    <w:p w14:paraId="5C104473"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771ED839"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Así, los documentos y expedientes de las unidades administrativas, deben mantenerse íntegros por un periodo de dos años en los archivos de trámite; después de ese plazo se podrá proceder a su selección y transferencia al archivo de concentración</w:t>
      </w:r>
      <w:r w:rsidRPr="005A5106">
        <w:rPr>
          <w:rStyle w:val="Refdenotaalpie"/>
          <w:rFonts w:ascii="Palatino Linotype" w:hAnsi="Palatino Linotype"/>
        </w:rPr>
        <w:footnoteReference w:id="4"/>
      </w:r>
      <w:r w:rsidRPr="005A5106">
        <w:rPr>
          <w:rFonts w:ascii="Palatino Linotype" w:hAnsi="Palatino Linotype"/>
        </w:rPr>
        <w:t>, de lo que se denota que en dicho archivo se conserva información de por lo menos hasta dos años de antigüedad.</w:t>
      </w:r>
    </w:p>
    <w:p w14:paraId="755A0AD9" w14:textId="77777777" w:rsidR="008E34EB" w:rsidRPr="005A5106" w:rsidRDefault="008E34EB" w:rsidP="008E34EB">
      <w:pPr>
        <w:spacing w:before="240" w:after="240" w:line="360" w:lineRule="auto"/>
        <w:jc w:val="both"/>
        <w:rPr>
          <w:rFonts w:ascii="Palatino Linotype" w:hAnsi="Palatino Linotype" w:cs="Arial"/>
        </w:rPr>
      </w:pPr>
      <w:r w:rsidRPr="005A5106">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5A5106">
        <w:rPr>
          <w:rFonts w:ascii="Palatino Linotype" w:hAnsi="Palatino Linotype"/>
          <w:i/>
        </w:rPr>
        <w:t xml:space="preserve">Lineamientos </w:t>
      </w:r>
      <w:r w:rsidRPr="005A5106">
        <w:rPr>
          <w:rFonts w:ascii="Palatino Linotype" w:hAnsi="Palatino Linotype" w:cs="Arial"/>
          <w:i/>
        </w:rPr>
        <w:t xml:space="preserve">para la valoración, selección y </w:t>
      </w:r>
      <w:r w:rsidRPr="005A5106">
        <w:rPr>
          <w:rFonts w:ascii="Palatino Linotype" w:hAnsi="Palatino Linotype" w:cs="Arial"/>
          <w:i/>
        </w:rPr>
        <w:lastRenderedPageBreak/>
        <w:t>baja de los documentos, expedientes y series de trámite concluido en los archivos del Estado de México</w:t>
      </w:r>
      <w:r w:rsidRPr="005A5106">
        <w:rPr>
          <w:rFonts w:ascii="Palatino Linotype" w:hAnsi="Palatino Linotype" w:cs="Arial"/>
        </w:rPr>
        <w:t xml:space="preserve">, cuyo sentido literal es el siguiente: </w:t>
      </w:r>
    </w:p>
    <w:p w14:paraId="1A5F28AF"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27</w:t>
      </w:r>
      <w:r w:rsidRPr="005A5106">
        <w:rPr>
          <w:rFonts w:ascii="Palatino Linotype" w:hAnsi="Palatino Linotype"/>
          <w:i/>
          <w:sz w:val="22"/>
          <w:szCs w:val="22"/>
        </w:rPr>
        <w:t xml:space="preserve">.- </w:t>
      </w:r>
      <w:r w:rsidRPr="005A5106">
        <w:rPr>
          <w:rFonts w:ascii="Palatino Linotype" w:hAnsi="Palatino Linotype"/>
          <w:b/>
          <w:i/>
          <w:sz w:val="22"/>
          <w:szCs w:val="22"/>
        </w:rPr>
        <w:t xml:space="preserve">Las Unidades Administrativas al realizar la transferencia de los expedientes de trámite concluido, señalarán en el Inventario correspondiente los plazos de conservación </w:t>
      </w:r>
      <w:proofErr w:type="spellStart"/>
      <w:r w:rsidRPr="005A5106">
        <w:rPr>
          <w:rFonts w:ascii="Palatino Linotype" w:hAnsi="Palatino Linotype"/>
          <w:b/>
          <w:i/>
          <w:sz w:val="22"/>
          <w:szCs w:val="22"/>
        </w:rPr>
        <w:t>precaucional</w:t>
      </w:r>
      <w:proofErr w:type="spellEnd"/>
      <w:r w:rsidRPr="005A5106">
        <w:rPr>
          <w:rFonts w:ascii="Palatino Linotype" w:hAnsi="Palatino Linotype"/>
          <w:b/>
          <w:i/>
          <w:sz w:val="22"/>
          <w:szCs w:val="22"/>
        </w:rPr>
        <w:t xml:space="preserve"> de éstos en el Archivo de Concentración</w:t>
      </w:r>
      <w:r w:rsidRPr="005A5106">
        <w:rPr>
          <w:rFonts w:ascii="Palatino Linotype" w:hAnsi="Palatino Linotype"/>
          <w:i/>
          <w:sz w:val="22"/>
          <w:szCs w:val="22"/>
        </w:rPr>
        <w:t xml:space="preserve">. Para determinar el plazo de conservación </w:t>
      </w:r>
      <w:proofErr w:type="spellStart"/>
      <w:r w:rsidRPr="005A5106">
        <w:rPr>
          <w:rFonts w:ascii="Palatino Linotype" w:hAnsi="Palatino Linotype"/>
          <w:i/>
          <w:sz w:val="22"/>
          <w:szCs w:val="22"/>
        </w:rPr>
        <w:t>precaucional</w:t>
      </w:r>
      <w:proofErr w:type="spellEnd"/>
      <w:r w:rsidRPr="005A5106">
        <w:rPr>
          <w:rFonts w:ascii="Palatino Linotype" w:hAnsi="Palatino Linotype"/>
          <w:i/>
          <w:sz w:val="22"/>
          <w:szCs w:val="22"/>
        </w:rPr>
        <w:t xml:space="preserve"> deberán considerar el marco legal o administrativo bajo el cual se produjeron o recibieron los documentos y los siguientes períodos: </w:t>
      </w:r>
    </w:p>
    <w:p w14:paraId="4FA8932C"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 </w:t>
      </w:r>
      <w:r w:rsidRPr="005A5106">
        <w:rPr>
          <w:rFonts w:ascii="Palatino Linotype" w:hAnsi="Palatino Linotype"/>
          <w:b/>
          <w:i/>
          <w:sz w:val="22"/>
          <w:szCs w:val="22"/>
        </w:rPr>
        <w:t>6 años</w:t>
      </w:r>
      <w:r w:rsidRPr="005A5106">
        <w:rPr>
          <w:rFonts w:ascii="Palatino Linotype" w:hAnsi="Palatino Linotype"/>
          <w:i/>
          <w:sz w:val="22"/>
          <w:szCs w:val="22"/>
        </w:rPr>
        <w:t xml:space="preserve"> para expedientes con información administrativa; </w:t>
      </w:r>
    </w:p>
    <w:p w14:paraId="1122D169"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II. </w:t>
      </w:r>
      <w:r w:rsidRPr="005A5106">
        <w:rPr>
          <w:rFonts w:ascii="Palatino Linotype" w:hAnsi="Palatino Linotype"/>
          <w:b/>
          <w:i/>
          <w:sz w:val="22"/>
          <w:szCs w:val="22"/>
        </w:rPr>
        <w:t>6 años</w:t>
      </w:r>
      <w:r w:rsidRPr="005A5106">
        <w:rPr>
          <w:rFonts w:ascii="Palatino Linotype" w:hAnsi="Palatino Linotype"/>
          <w:i/>
          <w:sz w:val="22"/>
          <w:szCs w:val="22"/>
        </w:rPr>
        <w:t xml:space="preserve"> como mínimo para expedientes con información fiscal y presupuestal contable; </w:t>
      </w:r>
    </w:p>
    <w:p w14:paraId="7FC85520"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III. </w:t>
      </w:r>
      <w:r w:rsidRPr="005A5106">
        <w:rPr>
          <w:rFonts w:ascii="Palatino Linotype" w:hAnsi="Palatino Linotype"/>
          <w:b/>
          <w:i/>
          <w:sz w:val="22"/>
          <w:szCs w:val="22"/>
        </w:rPr>
        <w:t>12 años</w:t>
      </w:r>
      <w:r w:rsidRPr="005A5106">
        <w:rPr>
          <w:rFonts w:ascii="Palatino Linotype" w:hAnsi="Palatino Linotype"/>
          <w:i/>
          <w:sz w:val="22"/>
          <w:szCs w:val="22"/>
        </w:rPr>
        <w:t xml:space="preserve"> como mínimo para expedientes con información jurídico-legal, obra pública y activo fijo; y </w:t>
      </w:r>
    </w:p>
    <w:p w14:paraId="43769E5E"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IV. </w:t>
      </w:r>
      <w:r w:rsidRPr="005A5106">
        <w:rPr>
          <w:rFonts w:ascii="Palatino Linotype" w:hAnsi="Palatino Linotype"/>
          <w:b/>
          <w:i/>
          <w:sz w:val="22"/>
          <w:szCs w:val="22"/>
        </w:rPr>
        <w:t>Cuando en la legislación se establezcan períodos de conservación mayores a los señalados en las fracciones I, II y III, se considerarán los estipulados en dicha legislación</w:t>
      </w:r>
      <w:r w:rsidRPr="005A5106">
        <w:rPr>
          <w:rFonts w:ascii="Palatino Linotype" w:hAnsi="Palatino Linotype"/>
          <w:i/>
          <w:sz w:val="22"/>
          <w:szCs w:val="22"/>
        </w:rPr>
        <w:t xml:space="preserve"> para efectos de realización del proceso de selección final. </w:t>
      </w:r>
    </w:p>
    <w:p w14:paraId="38A64BCC"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V. Cuando las Unidades Administrativas no indiquen el plazo de conservación </w:t>
      </w:r>
      <w:proofErr w:type="spellStart"/>
      <w:r w:rsidRPr="005A5106">
        <w:rPr>
          <w:rFonts w:ascii="Palatino Linotype" w:hAnsi="Palatino Linotype"/>
          <w:i/>
          <w:sz w:val="22"/>
          <w:szCs w:val="22"/>
        </w:rPr>
        <w:t>precaucional</w:t>
      </w:r>
      <w:proofErr w:type="spellEnd"/>
      <w:r w:rsidRPr="005A5106">
        <w:rPr>
          <w:rFonts w:ascii="Palatino Linotype" w:hAnsi="Palatino Linotype"/>
          <w:i/>
          <w:sz w:val="22"/>
          <w:szCs w:val="22"/>
        </w:rPr>
        <w:t xml:space="preserve"> de sus expedientes en el Inventario correspondiente, los Archivos de Concentración podrán rechazar la transferencia de los expedientes.”</w:t>
      </w:r>
    </w:p>
    <w:p w14:paraId="5EB6AE2B"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Aunado a lo citado por dicho artículo cabe hacer mención del artículo 32 de los Lineamientos multicitados, a saber:</w:t>
      </w:r>
    </w:p>
    <w:p w14:paraId="21449864"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32.-</w:t>
      </w:r>
      <w:r w:rsidRPr="005A5106">
        <w:rPr>
          <w:rFonts w:ascii="Palatino Linotype" w:hAnsi="Palatino Linotype"/>
          <w:i/>
          <w:sz w:val="22"/>
          <w:szCs w:val="22"/>
        </w:rPr>
        <w:t xml:space="preserve"> </w:t>
      </w:r>
      <w:r w:rsidRPr="005A5106">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5A5106">
        <w:rPr>
          <w:rFonts w:ascii="Palatino Linotype" w:hAnsi="Palatino Linotype"/>
          <w:b/>
          <w:i/>
          <w:sz w:val="22"/>
          <w:szCs w:val="22"/>
          <w:u w:val="single"/>
        </w:rPr>
        <w:t>de 20 años</w:t>
      </w:r>
      <w:r w:rsidRPr="005A5106">
        <w:rPr>
          <w:rFonts w:ascii="Palatino Linotype" w:hAnsi="Palatino Linotype"/>
          <w:b/>
          <w:i/>
          <w:sz w:val="22"/>
          <w:szCs w:val="22"/>
        </w:rPr>
        <w:t>.</w:t>
      </w:r>
      <w:r w:rsidRPr="005A5106">
        <w:rPr>
          <w:rFonts w:ascii="Palatino Linotype" w:hAnsi="Palatino Linotype"/>
          <w:i/>
          <w:sz w:val="22"/>
          <w:szCs w:val="22"/>
        </w:rPr>
        <w:t xml:space="preserve"> Este período se computará a partir del día siguiente a la fecha de conclusión del plazo de conservación </w:t>
      </w:r>
      <w:proofErr w:type="spellStart"/>
      <w:r w:rsidRPr="005A5106">
        <w:rPr>
          <w:rFonts w:ascii="Palatino Linotype" w:hAnsi="Palatino Linotype"/>
          <w:i/>
          <w:sz w:val="22"/>
          <w:szCs w:val="22"/>
        </w:rPr>
        <w:t>precaucional</w:t>
      </w:r>
      <w:proofErr w:type="spellEnd"/>
      <w:r w:rsidRPr="005A5106">
        <w:rPr>
          <w:rFonts w:ascii="Palatino Linotype" w:hAnsi="Palatino Linotype"/>
          <w:i/>
          <w:sz w:val="22"/>
          <w:szCs w:val="22"/>
        </w:rPr>
        <w:t>.”</w:t>
      </w:r>
    </w:p>
    <w:p w14:paraId="5F96F5F7"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 xml:space="preserve">Es decir, de los elementos normativos transcritos, es notorio que los expedientes de las unidades administrativas pueden permanecer en su archivo de concentración </w:t>
      </w:r>
      <w:r w:rsidRPr="005A5106">
        <w:rPr>
          <w:rFonts w:ascii="Palatino Linotype" w:hAnsi="Palatino Linotype"/>
        </w:rPr>
        <w:lastRenderedPageBreak/>
        <w:t>desde seis hasta veinte años si se trata de información de contenido administrativo de importancia.</w:t>
      </w:r>
    </w:p>
    <w:p w14:paraId="3D66E311" w14:textId="77777777" w:rsidR="008E34EB" w:rsidRPr="005A5106" w:rsidRDefault="008E34EB" w:rsidP="008E34EB">
      <w:pPr>
        <w:spacing w:before="240" w:after="240" w:line="360" w:lineRule="auto"/>
        <w:jc w:val="both"/>
        <w:rPr>
          <w:rFonts w:ascii="Palatino Linotype" w:eastAsia="MS Mincho" w:hAnsi="Palatino Linotype"/>
        </w:rPr>
      </w:pPr>
      <w:r w:rsidRPr="005A5106">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w:t>
      </w:r>
      <w:proofErr w:type="spellStart"/>
      <w:r w:rsidRPr="005A5106">
        <w:rPr>
          <w:rFonts w:ascii="Palatino Linotype" w:hAnsi="Palatino Linotype"/>
        </w:rPr>
        <w:t>precaucional</w:t>
      </w:r>
      <w:proofErr w:type="spellEnd"/>
      <w:r w:rsidRPr="005A5106">
        <w:rPr>
          <w:rFonts w:ascii="Palatino Linotype" w:hAnsi="Palatino Linotype"/>
        </w:rPr>
        <w:t xml:space="preserve"> y adquieran el carácter de históricos o proceda su eliminación, de conformidad a los artículos 7 y 70 de los </w:t>
      </w:r>
      <w:r w:rsidRPr="005A5106">
        <w:rPr>
          <w:rFonts w:ascii="Palatino Linotype" w:hAnsi="Palatino Linotype" w:cs="Arial"/>
          <w:i/>
          <w:color w:val="000000"/>
        </w:rPr>
        <w:t>Lineamientos para la administración de Documentos en el Estado de México</w:t>
      </w:r>
      <w:r w:rsidRPr="005A5106">
        <w:rPr>
          <w:rStyle w:val="Refdenotaalpie"/>
          <w:rFonts w:ascii="Palatino Linotype" w:hAnsi="Palatino Linotype"/>
        </w:rPr>
        <w:t xml:space="preserve"> </w:t>
      </w:r>
      <w:r w:rsidRPr="005A5106">
        <w:rPr>
          <w:rStyle w:val="Refdenotaalpie"/>
          <w:rFonts w:ascii="Palatino Linotype" w:hAnsi="Palatino Linotype"/>
        </w:rPr>
        <w:footnoteReference w:id="5"/>
      </w:r>
      <w:r w:rsidRPr="005A5106">
        <w:rPr>
          <w:rFonts w:ascii="Palatino Linotype" w:hAnsi="Palatino Linotype"/>
        </w:rPr>
        <w:t>.</w:t>
      </w:r>
    </w:p>
    <w:p w14:paraId="2F21D0F4"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eastAsia="Calibri" w:hAnsi="Palatino Linotype" w:cs="Arial"/>
        </w:rPr>
        <w:t xml:space="preserve">En tal sentido es procedente </w:t>
      </w:r>
      <w:r w:rsidRPr="005A5106">
        <w:rPr>
          <w:rFonts w:ascii="Palatino Linotype" w:hAnsi="Palatino Linotype"/>
        </w:rPr>
        <w:t>ordenar una búsqueda exhaustiva y razonable de la información a fin de dar satisfacción a la solicitud de información del recurrente.</w:t>
      </w:r>
    </w:p>
    <w:p w14:paraId="3F59E8F2"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 xml:space="preserve">La búsqueda exhaustiva de la información puede tener dos efectos: que se localice la documentación que contenga la información solicitada en dicho caso lo procedente será la entrega de la información al solicitante; por otro lado puede suceder que no se haya encontrado documento alguno que contenga la información requerida, por lo que agotadas las medidas necesarias de búsqueda de la </w:t>
      </w:r>
      <w:r w:rsidRPr="005A5106">
        <w:rPr>
          <w:rFonts w:ascii="Palatino Linotype" w:hAnsi="Palatino Linotype"/>
        </w:rPr>
        <w:lastRenderedPageBreak/>
        <w:t>información el Comité de Transparencia deberá emitir la declaratoria de inexistencia de la información de mérito.</w:t>
      </w:r>
    </w:p>
    <w:p w14:paraId="774A709D"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Tiene aplicación al respecto el criterio de interpretación en el orden administrativo número 0004-11 emitido por este Instituto, cuyo contenido literal se señala enseguida:</w:t>
      </w:r>
    </w:p>
    <w:p w14:paraId="7DCF3C08"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“CRITERIO 0004-11 </w:t>
      </w:r>
    </w:p>
    <w:p w14:paraId="123EE8A2"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b/>
          <w:i/>
          <w:sz w:val="22"/>
          <w:szCs w:val="22"/>
        </w:rPr>
        <w:t>INEXISTENCIA. DECLARATORIA DE LA. ALCANCES Y PROCEDIMIENTOS</w:t>
      </w:r>
      <w:r w:rsidRPr="005A5106">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126F4DB8"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Bajo el entendido de que dicha búsqueda exhaustiva permitirá dos determinaciones: </w:t>
      </w:r>
    </w:p>
    <w:p w14:paraId="53054E87"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0DA28436"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lastRenderedPageBreak/>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EB6C610" w14:textId="77777777" w:rsidR="008E34EB" w:rsidRPr="005A5106" w:rsidRDefault="008E34EB" w:rsidP="008E34EB">
      <w:pPr>
        <w:spacing w:before="240" w:after="240"/>
        <w:ind w:left="851" w:right="900"/>
        <w:jc w:val="both"/>
        <w:rPr>
          <w:rFonts w:ascii="Palatino Linotype" w:hAnsi="Palatino Linotype"/>
        </w:rPr>
      </w:pPr>
      <w:r w:rsidRPr="005A5106">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4D9215D"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Ahora bien,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08E1C68E"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INEXISTENCIA, CONCEPTO DE, EN MATERIA DE TRANSPARENCIA</w:t>
      </w:r>
      <w:r w:rsidRPr="005A5106">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5A5106">
        <w:rPr>
          <w:rFonts w:ascii="Palatino Linotype" w:hAnsi="Palatino Linotype"/>
          <w:b/>
          <w:i/>
          <w:sz w:val="22"/>
          <w:szCs w:val="22"/>
        </w:rPr>
        <w:t>supuestos:</w:t>
      </w:r>
      <w:r w:rsidRPr="005A5106">
        <w:rPr>
          <w:rFonts w:ascii="Palatino Linotype" w:hAnsi="Palatino Linotype"/>
          <w:i/>
          <w:sz w:val="22"/>
          <w:szCs w:val="22"/>
        </w:rPr>
        <w:t xml:space="preserve"> </w:t>
      </w:r>
    </w:p>
    <w:p w14:paraId="588AD9ED" w14:textId="77777777" w:rsidR="008E34EB" w:rsidRPr="005A5106" w:rsidRDefault="008E34EB" w:rsidP="008E34EB">
      <w:pPr>
        <w:pStyle w:val="Prrafodelista"/>
        <w:numPr>
          <w:ilvl w:val="0"/>
          <w:numId w:val="9"/>
        </w:numPr>
        <w:spacing w:before="240" w:after="240"/>
        <w:ind w:left="851" w:right="900"/>
        <w:jc w:val="both"/>
        <w:rPr>
          <w:rFonts w:ascii="Palatino Linotype" w:hAnsi="Palatino Linotype"/>
          <w:b/>
          <w:i/>
          <w:sz w:val="22"/>
          <w:szCs w:val="22"/>
        </w:rPr>
      </w:pPr>
      <w:r w:rsidRPr="005A5106">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w:t>
      </w:r>
      <w:r w:rsidRPr="005A5106">
        <w:rPr>
          <w:rFonts w:ascii="Palatino Linotype" w:hAnsi="Palatino Linotype"/>
          <w:b/>
          <w:i/>
          <w:sz w:val="22"/>
          <w:szCs w:val="22"/>
        </w:rPr>
        <w:lastRenderedPageBreak/>
        <w:t xml:space="preserve">atribuciones conferidas al Sujeto Obligado, pero no la conserva por diversas razones (destrucción física, desaparición física, sustracción ilícita, baja documental, etcétera). </w:t>
      </w:r>
    </w:p>
    <w:p w14:paraId="61D7369B" w14:textId="77777777" w:rsidR="008E34EB" w:rsidRPr="005A5106" w:rsidRDefault="008E34EB" w:rsidP="008E34EB">
      <w:pPr>
        <w:pStyle w:val="Prrafodelista"/>
        <w:numPr>
          <w:ilvl w:val="0"/>
          <w:numId w:val="9"/>
        </w:num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5A5106">
        <w:rPr>
          <w:rFonts w:ascii="Palatino Linotype" w:hAnsi="Palatino Linotype"/>
          <w:i/>
          <w:sz w:val="22"/>
          <w:szCs w:val="22"/>
        </w:rPr>
        <w:t>ninguna</w:t>
      </w:r>
      <w:proofErr w:type="gramEnd"/>
      <w:r w:rsidRPr="005A5106">
        <w:rPr>
          <w:rFonts w:ascii="Palatino Linotype" w:hAnsi="Palatino Linotype"/>
          <w:i/>
          <w:sz w:val="22"/>
          <w:szCs w:val="22"/>
        </w:rPr>
        <w:t xml:space="preserve"> de esas acciones. </w:t>
      </w:r>
    </w:p>
    <w:p w14:paraId="1856CC86"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4F0FFF4"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14:paraId="3C981439"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19.</w:t>
      </w:r>
      <w:r w:rsidRPr="005A5106">
        <w:rPr>
          <w:rFonts w:ascii="Palatino Linotype" w:hAnsi="Palatino Linotype"/>
          <w:i/>
          <w:sz w:val="22"/>
          <w:szCs w:val="22"/>
        </w:rPr>
        <w:t xml:space="preserve"> (…)</w:t>
      </w:r>
    </w:p>
    <w:p w14:paraId="314CADB8"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5A5106">
        <w:rPr>
          <w:rFonts w:ascii="Palatino Linotype" w:hAnsi="Palatino Linotype"/>
          <w:i/>
          <w:sz w:val="22"/>
          <w:szCs w:val="22"/>
        </w:rPr>
        <w:t>, debidamente fundado y motivado, en el que detalle las razones del por qué no obra en sus archivos.”</w:t>
      </w:r>
    </w:p>
    <w:p w14:paraId="65B12B9B"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49.</w:t>
      </w:r>
      <w:r w:rsidRPr="005A5106">
        <w:rPr>
          <w:rFonts w:ascii="Palatino Linotype" w:hAnsi="Palatino Linotype"/>
          <w:i/>
          <w:sz w:val="22"/>
          <w:szCs w:val="22"/>
        </w:rPr>
        <w:t xml:space="preserve"> </w:t>
      </w:r>
      <w:r w:rsidRPr="005A5106">
        <w:rPr>
          <w:rFonts w:ascii="Palatino Linotype" w:hAnsi="Palatino Linotype"/>
          <w:b/>
          <w:i/>
          <w:sz w:val="22"/>
          <w:szCs w:val="22"/>
        </w:rPr>
        <w:t>Los Comités de Transparencia</w:t>
      </w:r>
      <w:r w:rsidRPr="005A5106">
        <w:rPr>
          <w:rFonts w:ascii="Palatino Linotype" w:hAnsi="Palatino Linotype"/>
          <w:i/>
          <w:sz w:val="22"/>
          <w:szCs w:val="22"/>
        </w:rPr>
        <w:t xml:space="preserve"> tendrán las siguientes </w:t>
      </w:r>
      <w:r w:rsidRPr="005A5106">
        <w:rPr>
          <w:rFonts w:ascii="Palatino Linotype" w:hAnsi="Palatino Linotype"/>
          <w:b/>
          <w:i/>
          <w:sz w:val="22"/>
          <w:szCs w:val="22"/>
        </w:rPr>
        <w:t>atribuciones</w:t>
      </w:r>
      <w:r w:rsidRPr="005A5106">
        <w:rPr>
          <w:rFonts w:ascii="Palatino Linotype" w:hAnsi="Palatino Linotype"/>
          <w:i/>
          <w:sz w:val="22"/>
          <w:szCs w:val="22"/>
        </w:rPr>
        <w:t>:</w:t>
      </w:r>
    </w:p>
    <w:p w14:paraId="58E2C940"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II. </w:t>
      </w:r>
      <w:r w:rsidRPr="005A5106">
        <w:rPr>
          <w:rFonts w:ascii="Palatino Linotype" w:hAnsi="Palatino Linotype"/>
          <w:b/>
          <w:i/>
          <w:sz w:val="22"/>
          <w:szCs w:val="22"/>
        </w:rPr>
        <w:t>Confirmar, modificar o revocar las determinaciones que en materia de</w:t>
      </w:r>
      <w:r w:rsidRPr="005A5106">
        <w:rPr>
          <w:rFonts w:ascii="Palatino Linotype" w:hAnsi="Palatino Linotype"/>
          <w:i/>
          <w:sz w:val="22"/>
          <w:szCs w:val="22"/>
        </w:rPr>
        <w:t xml:space="preserve"> ampliación del plazo de respuesta, clasificación de la información y </w:t>
      </w:r>
      <w:r w:rsidRPr="005A5106">
        <w:rPr>
          <w:rFonts w:ascii="Palatino Linotype" w:hAnsi="Palatino Linotype"/>
          <w:b/>
          <w:i/>
          <w:sz w:val="22"/>
          <w:szCs w:val="22"/>
        </w:rPr>
        <w:t>declaración de inexistencia</w:t>
      </w:r>
      <w:r w:rsidRPr="005A5106">
        <w:rPr>
          <w:rFonts w:ascii="Palatino Linotype" w:hAnsi="Palatino Linotype"/>
          <w:i/>
          <w:sz w:val="22"/>
          <w:szCs w:val="22"/>
        </w:rPr>
        <w:t xml:space="preserve"> o de incompetencia realicen los titulares de las áreas de los sujetos obligados;</w:t>
      </w:r>
    </w:p>
    <w:p w14:paraId="0F4F8454"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XIII. </w:t>
      </w:r>
      <w:r w:rsidRPr="005A5106">
        <w:rPr>
          <w:rFonts w:ascii="Palatino Linotype" w:hAnsi="Palatino Linotype"/>
          <w:b/>
          <w:i/>
          <w:sz w:val="22"/>
          <w:szCs w:val="22"/>
        </w:rPr>
        <w:t>Dictaminar las declaratorias de inexistencia de la información</w:t>
      </w:r>
      <w:r w:rsidRPr="005A5106">
        <w:rPr>
          <w:rFonts w:ascii="Palatino Linotype" w:hAnsi="Palatino Linotype"/>
          <w:i/>
          <w:sz w:val="22"/>
          <w:szCs w:val="22"/>
        </w:rPr>
        <w:t xml:space="preserve"> que les remitan las unidades administrativas y resolver en consecuencia…”</w:t>
      </w:r>
    </w:p>
    <w:p w14:paraId="78944974"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169</w:t>
      </w:r>
      <w:r w:rsidRPr="005A5106">
        <w:rPr>
          <w:rFonts w:ascii="Palatino Linotype" w:hAnsi="Palatino Linotype"/>
          <w:i/>
          <w:sz w:val="22"/>
          <w:szCs w:val="22"/>
        </w:rPr>
        <w:t xml:space="preserve">. </w:t>
      </w:r>
      <w:r w:rsidRPr="005A5106">
        <w:rPr>
          <w:rFonts w:ascii="Palatino Linotype" w:hAnsi="Palatino Linotype"/>
          <w:b/>
          <w:i/>
          <w:sz w:val="22"/>
          <w:szCs w:val="22"/>
        </w:rPr>
        <w:t>Cuando la información no se encuentre en los archivos del sujeto obligado, el Comité de Transparencia</w:t>
      </w:r>
      <w:r w:rsidRPr="005A5106">
        <w:rPr>
          <w:rFonts w:ascii="Palatino Linotype" w:hAnsi="Palatino Linotype"/>
          <w:i/>
          <w:sz w:val="22"/>
          <w:szCs w:val="22"/>
        </w:rPr>
        <w:t xml:space="preserve">: </w:t>
      </w:r>
    </w:p>
    <w:p w14:paraId="6BD2D728"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lastRenderedPageBreak/>
        <w:t xml:space="preserve">I. Analizará el caso y tomará las medidas necesarias para localizar la información; </w:t>
      </w:r>
    </w:p>
    <w:p w14:paraId="129508A7"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II. </w:t>
      </w:r>
      <w:r w:rsidRPr="005A5106">
        <w:rPr>
          <w:rFonts w:ascii="Palatino Linotype" w:hAnsi="Palatino Linotype"/>
          <w:b/>
          <w:i/>
          <w:sz w:val="22"/>
          <w:szCs w:val="22"/>
        </w:rPr>
        <w:t>Expedirá una resolución que confirme la inexistencia del documento</w:t>
      </w:r>
      <w:r w:rsidRPr="005A5106">
        <w:rPr>
          <w:rFonts w:ascii="Palatino Linotype" w:hAnsi="Palatino Linotype"/>
          <w:i/>
          <w:sz w:val="22"/>
          <w:szCs w:val="22"/>
        </w:rPr>
        <w:t xml:space="preserve">; </w:t>
      </w:r>
    </w:p>
    <w:p w14:paraId="7A79B087"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9761E49"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33749815"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1AFB34FF"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Este plazo podrá ampliarse hasta por otros siete días hábiles, siempre que existan razones para ello, debiendo notificarse por escrito al solicitante.”</w:t>
      </w:r>
    </w:p>
    <w:p w14:paraId="322CEC89"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170.</w:t>
      </w:r>
      <w:r w:rsidRPr="005A5106">
        <w:rPr>
          <w:rFonts w:ascii="Palatino Linotype" w:hAnsi="Palatino Linotype"/>
          <w:i/>
          <w:sz w:val="22"/>
          <w:szCs w:val="22"/>
        </w:rPr>
        <w:t xml:space="preserve"> </w:t>
      </w:r>
      <w:r w:rsidRPr="005A5106">
        <w:rPr>
          <w:rFonts w:ascii="Palatino Linotype" w:hAnsi="Palatino Linotype"/>
          <w:b/>
          <w:i/>
          <w:sz w:val="22"/>
          <w:szCs w:val="22"/>
        </w:rPr>
        <w:t>La resolución del Comité de Transparencia que confirme la inexistencia de la información solicitada contendrá los elementos mínimos</w:t>
      </w:r>
      <w:r w:rsidRPr="005A5106">
        <w:rPr>
          <w:rFonts w:ascii="Palatino Linotype" w:hAnsi="Palatino Linotype"/>
          <w:i/>
          <w:sz w:val="22"/>
          <w:szCs w:val="22"/>
        </w:rPr>
        <w:t xml:space="preserve"> </w:t>
      </w:r>
      <w:r w:rsidRPr="005A5106">
        <w:rPr>
          <w:rFonts w:ascii="Palatino Linotype" w:hAnsi="Palatino Linotype"/>
          <w:b/>
          <w:i/>
          <w:sz w:val="22"/>
          <w:szCs w:val="22"/>
        </w:rPr>
        <w:t>que permitan al solicitante tener la certeza de que se utilizó un criterio de búsqueda exhaustivo</w:t>
      </w:r>
      <w:r w:rsidRPr="005A5106">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007B0BB4" w14:textId="7FFF26D0"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Dicho de otro modo, en el caso de que derivado de la búsqueda exhaustiva de los documentos de los que se pueda desprender la información solicitada, d</w:t>
      </w:r>
      <w:r w:rsidR="00D839A2" w:rsidRPr="005A5106">
        <w:rPr>
          <w:rFonts w:ascii="Palatino Linotype" w:hAnsi="Palatino Linotype"/>
        </w:rPr>
        <w:t>ada</w:t>
      </w:r>
      <w:r w:rsidRPr="005A5106">
        <w:rPr>
          <w:rFonts w:ascii="Palatino Linotype" w:hAnsi="Palatino Linotype"/>
        </w:rPr>
        <w:t xml:space="preserve"> la antigüedad de la que se requiere, no se localice documento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w:t>
      </w:r>
      <w:r w:rsidRPr="005A5106">
        <w:rPr>
          <w:rFonts w:ascii="Palatino Linotype" w:hAnsi="Palatino Linotype"/>
        </w:rPr>
        <w:lastRenderedPageBreak/>
        <w:t>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0B7CBA42" w14:textId="77777777" w:rsidR="008E34EB" w:rsidRPr="005A5106" w:rsidRDefault="008E34EB" w:rsidP="008E34EB">
      <w:pPr>
        <w:spacing w:before="240" w:after="240" w:line="360" w:lineRule="auto"/>
        <w:jc w:val="both"/>
        <w:rPr>
          <w:rFonts w:ascii="Palatino Linotype" w:hAnsi="Palatino Linotype"/>
        </w:rPr>
      </w:pPr>
      <w:r w:rsidRPr="005A5106">
        <w:rPr>
          <w:rFonts w:ascii="Palatino Linotype" w:hAnsi="Palatino Linotype"/>
        </w:rPr>
        <w:t xml:space="preserve">Para lo anterior no debe perderse de vista lo que señalan los artículos 4, fracciones II y III; 7, 10, 11, 16 y 18 de los Lineamientos </w:t>
      </w:r>
      <w:r w:rsidRPr="005A5106">
        <w:rPr>
          <w:rFonts w:ascii="Palatino Linotype" w:hAnsi="Palatino Linotype" w:cs="Arial"/>
        </w:rPr>
        <w:t>para la valoración, selección y baja de los documentos, expedientes y series de trámite concluido en los archivos del Estado de México, los cuales son aplicables a los municipios conforme a lo que señala su artículo 1; a saber:</w:t>
      </w:r>
    </w:p>
    <w:p w14:paraId="4B021C7E"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w:t>
      </w:r>
      <w:r w:rsidRPr="005A5106">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5A5106">
        <w:rPr>
          <w:rFonts w:ascii="Palatino Linotype" w:hAnsi="Palatino Linotype"/>
          <w:b/>
          <w:i/>
          <w:sz w:val="22"/>
          <w:szCs w:val="22"/>
          <w:u w:val="single"/>
        </w:rPr>
        <w:t>sus Municipios</w:t>
      </w:r>
      <w:r w:rsidRPr="005A5106">
        <w:rPr>
          <w:rFonts w:ascii="Palatino Linotype" w:hAnsi="Palatino Linotype"/>
          <w:i/>
          <w:sz w:val="22"/>
          <w:szCs w:val="22"/>
        </w:rPr>
        <w:t>, con el propósito de contribuir a la adecuada administración y conservación de patrimonio documental estatal.</w:t>
      </w:r>
    </w:p>
    <w:p w14:paraId="2B0BDAB0"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4.-</w:t>
      </w:r>
      <w:r w:rsidRPr="005A5106">
        <w:rPr>
          <w:rFonts w:ascii="Palatino Linotype" w:hAnsi="Palatino Linotype"/>
          <w:i/>
          <w:sz w:val="22"/>
          <w:szCs w:val="22"/>
        </w:rPr>
        <w:t xml:space="preserve"> Para los efectos de interpretación y aplicación de los Lineamientos se entenderá por:</w:t>
      </w:r>
    </w:p>
    <w:p w14:paraId="00D16A0F"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b/>
          <w:i/>
          <w:sz w:val="22"/>
          <w:szCs w:val="22"/>
        </w:rPr>
        <w:t>II. Acta de Baja</w:t>
      </w:r>
      <w:r w:rsidRPr="005A5106">
        <w:rPr>
          <w:rFonts w:ascii="Palatino Linotype" w:hAnsi="Palatino Linotype"/>
          <w:i/>
          <w:sz w:val="22"/>
          <w:szCs w:val="22"/>
        </w:rPr>
        <w:t xml:space="preserve">: </w:t>
      </w:r>
      <w:r w:rsidRPr="005A5106">
        <w:rPr>
          <w:rFonts w:ascii="Palatino Linotype" w:hAnsi="Palatino Linotype"/>
          <w:b/>
          <w:i/>
          <w:sz w:val="22"/>
          <w:szCs w:val="22"/>
        </w:rPr>
        <w:t>Acta de Baja Documental</w:t>
      </w:r>
      <w:r w:rsidRPr="005A5106">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7CDE65F0"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b/>
          <w:i/>
          <w:sz w:val="22"/>
          <w:szCs w:val="22"/>
        </w:rPr>
        <w:t>III. Acuerdo</w:t>
      </w:r>
      <w:r w:rsidRPr="005A5106">
        <w:rPr>
          <w:rFonts w:ascii="Palatino Linotype" w:hAnsi="Palatino Linotype"/>
          <w:i/>
          <w:sz w:val="22"/>
          <w:szCs w:val="22"/>
        </w:rPr>
        <w:t xml:space="preserve">: </w:t>
      </w:r>
      <w:r w:rsidRPr="005A5106">
        <w:rPr>
          <w:rFonts w:ascii="Palatino Linotype" w:hAnsi="Palatino Linotype"/>
          <w:b/>
          <w:i/>
          <w:sz w:val="22"/>
          <w:szCs w:val="22"/>
        </w:rPr>
        <w:t>Acuerdo de Autorización de Baja Documental</w:t>
      </w:r>
      <w:r w:rsidRPr="005A5106">
        <w:rPr>
          <w:rFonts w:ascii="Palatino Linotype" w:hAnsi="Palatino Linotype"/>
          <w:i/>
          <w:sz w:val="22"/>
          <w:szCs w:val="22"/>
        </w:rPr>
        <w:t xml:space="preserve">. Documento a través del cual la Comisión Dictaminadora de Depuración de Documentos autoriza la baja de los documentos de trámite concluido cuyo período de conservación </w:t>
      </w:r>
      <w:proofErr w:type="spellStart"/>
      <w:r w:rsidRPr="005A5106">
        <w:rPr>
          <w:rFonts w:ascii="Palatino Linotype" w:hAnsi="Palatino Linotype"/>
          <w:i/>
          <w:sz w:val="22"/>
          <w:szCs w:val="22"/>
        </w:rPr>
        <w:t>precaucional</w:t>
      </w:r>
      <w:proofErr w:type="spellEnd"/>
      <w:r w:rsidRPr="005A5106">
        <w:rPr>
          <w:rFonts w:ascii="Palatino Linotype" w:hAnsi="Palatino Linotype"/>
          <w:i/>
          <w:sz w:val="22"/>
          <w:szCs w:val="22"/>
        </w:rPr>
        <w:t xml:space="preserve"> ya prescribió en los Archivos de Concentración y que son resultantes del proceso de selección final…”</w:t>
      </w:r>
    </w:p>
    <w:p w14:paraId="7AF993A2"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b/>
          <w:i/>
          <w:sz w:val="22"/>
          <w:szCs w:val="22"/>
        </w:rPr>
        <w:lastRenderedPageBreak/>
        <w:t>“Artículo 7.-</w:t>
      </w:r>
      <w:r w:rsidRPr="005A5106">
        <w:rPr>
          <w:rFonts w:ascii="Palatino Linotype" w:hAnsi="Palatino Linotype"/>
          <w:i/>
          <w:sz w:val="22"/>
          <w:szCs w:val="22"/>
        </w:rPr>
        <w:t xml:space="preserve"> </w:t>
      </w:r>
      <w:r w:rsidRPr="005A5106">
        <w:rPr>
          <w:rFonts w:ascii="Palatino Linotype" w:hAnsi="Palatino Linotype"/>
          <w:b/>
          <w:i/>
          <w:sz w:val="22"/>
          <w:szCs w:val="22"/>
        </w:rPr>
        <w:t>Ningún documento podrá ser destruido, excepto aquellos autorizados por la Comisión mediante el procedimiento correspondiente</w:t>
      </w:r>
      <w:r w:rsidRPr="005A5106">
        <w:rPr>
          <w:rFonts w:ascii="Palatino Linotype" w:hAnsi="Palatino Linotype"/>
          <w:i/>
          <w:sz w:val="22"/>
          <w:szCs w:val="22"/>
        </w:rPr>
        <w:t xml:space="preserve">, en términos de la Ley de Documentos, de los Lineamientos y de la Normatividad expedida en la materia.” </w:t>
      </w:r>
    </w:p>
    <w:p w14:paraId="53A1A55C"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5A5106">
        <w:rPr>
          <w:rFonts w:ascii="Palatino Linotype" w:hAnsi="Palatino Linotype"/>
          <w:i/>
          <w:sz w:val="22"/>
          <w:szCs w:val="22"/>
        </w:rPr>
        <w:t xml:space="preserve"> Los expedientes que se formen al respecto deberán de conservarse permanentemente en el Archivo de Trámite correspondiente.”</w:t>
      </w:r>
    </w:p>
    <w:p w14:paraId="7B51AFD5"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11.-</w:t>
      </w:r>
      <w:r w:rsidRPr="005A5106">
        <w:rPr>
          <w:rFonts w:ascii="Palatino Linotype" w:hAnsi="Palatino Linotype"/>
          <w:i/>
          <w:sz w:val="22"/>
          <w:szCs w:val="22"/>
        </w:rPr>
        <w:t xml:space="preserve"> </w:t>
      </w:r>
      <w:r w:rsidRPr="005A5106">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5A5106">
        <w:rPr>
          <w:rFonts w:ascii="Palatino Linotype" w:hAnsi="Palatino Linotype"/>
          <w:i/>
          <w:sz w:val="22"/>
          <w:szCs w:val="22"/>
        </w:rPr>
        <w:t>.”</w:t>
      </w:r>
    </w:p>
    <w:p w14:paraId="07D3706C"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16.-</w:t>
      </w:r>
      <w:r w:rsidRPr="005A5106">
        <w:rPr>
          <w:rFonts w:ascii="Palatino Linotype" w:hAnsi="Palatino Linotype"/>
          <w:i/>
          <w:sz w:val="22"/>
          <w:szCs w:val="22"/>
        </w:rPr>
        <w:t xml:space="preserve"> </w:t>
      </w:r>
      <w:r w:rsidRPr="005A5106">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5A5106">
        <w:rPr>
          <w:rFonts w:ascii="Palatino Linotype" w:hAnsi="Palatino Linotype"/>
          <w:i/>
          <w:sz w:val="22"/>
          <w:szCs w:val="22"/>
        </w:rPr>
        <w:t>.”</w:t>
      </w:r>
    </w:p>
    <w:p w14:paraId="558CA464" w14:textId="77777777" w:rsidR="008E34EB" w:rsidRPr="005A5106" w:rsidRDefault="008E34EB" w:rsidP="008E34EB">
      <w:pPr>
        <w:spacing w:before="240" w:after="240"/>
        <w:ind w:left="851" w:right="900"/>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18.-</w:t>
      </w:r>
      <w:r w:rsidRPr="005A5106">
        <w:rPr>
          <w:rFonts w:ascii="Palatino Linotype" w:hAnsi="Palatino Linotype"/>
          <w:i/>
          <w:sz w:val="22"/>
          <w:szCs w:val="22"/>
        </w:rPr>
        <w:t xml:space="preserve"> </w:t>
      </w:r>
      <w:r w:rsidRPr="005A5106">
        <w:rPr>
          <w:rFonts w:ascii="Palatino Linotype" w:hAnsi="Palatino Linotype"/>
          <w:b/>
          <w:i/>
          <w:sz w:val="22"/>
          <w:szCs w:val="22"/>
        </w:rPr>
        <w:t>Las Unidades Administrativas deberán elaborar un Acta Administrativa que de constancia de haberse destruido los documentos</w:t>
      </w:r>
      <w:r w:rsidRPr="005A5106">
        <w:rPr>
          <w:rFonts w:ascii="Palatino Linotype" w:hAnsi="Palatino Linotype"/>
          <w:i/>
          <w:sz w:val="22"/>
          <w:szCs w:val="22"/>
        </w:rPr>
        <w:t xml:space="preserve">, turnando una copia a la Comisión con el objeto de dar por concluido el trámite. </w:t>
      </w:r>
    </w:p>
    <w:p w14:paraId="0F8B8345" w14:textId="77777777" w:rsidR="008E34EB" w:rsidRPr="005A5106" w:rsidRDefault="008E34EB" w:rsidP="008E34EB">
      <w:pPr>
        <w:spacing w:before="240" w:after="240"/>
        <w:ind w:left="851" w:right="900"/>
        <w:jc w:val="both"/>
        <w:rPr>
          <w:rFonts w:ascii="Palatino Linotype" w:hAnsi="Palatino Linotype"/>
        </w:rPr>
      </w:pPr>
      <w:r w:rsidRPr="005A5106">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7637B9F7" w14:textId="77777777" w:rsidR="008E34EB" w:rsidRPr="005A5106" w:rsidRDefault="008E34EB" w:rsidP="008E34EB">
      <w:pPr>
        <w:spacing w:before="240" w:after="240" w:line="360" w:lineRule="auto"/>
        <w:jc w:val="both"/>
        <w:rPr>
          <w:rFonts w:ascii="Palatino Linotype" w:hAnsi="Palatino Linotype" w:cs="Arial"/>
        </w:rPr>
      </w:pPr>
      <w:r w:rsidRPr="005A5106">
        <w:rPr>
          <w:rFonts w:ascii="Palatino Linotype" w:hAnsi="Palatino Linotype"/>
        </w:rPr>
        <w:t xml:space="preserve">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w:t>
      </w:r>
      <w:r w:rsidRPr="005A5106">
        <w:rPr>
          <w:rFonts w:ascii="Palatino Linotype" w:hAnsi="Palatino Linotype"/>
        </w:rPr>
        <w:lastRenderedPageBreak/>
        <w:t>la Comisión Dictaminadora de Depuración de Documentos y conforme a la Ley y Lineamientos en materia de Archivos; documentos los anteriores que pueden servir de sustento de la declaratoria de inexistencia que en su caso se tenga que emitir, por parte del Comité de Transparencia.</w:t>
      </w:r>
    </w:p>
    <w:p w14:paraId="52E63902" w14:textId="77777777" w:rsidR="008E34EB" w:rsidRPr="005A5106" w:rsidRDefault="008E34EB" w:rsidP="008E34EB">
      <w:pPr>
        <w:spacing w:before="240" w:after="240" w:line="360" w:lineRule="auto"/>
        <w:jc w:val="both"/>
        <w:rPr>
          <w:rFonts w:ascii="Palatino Linotype" w:hAnsi="Palatino Linotype" w:cs="Arial"/>
          <w:lang w:val="es-MX" w:eastAsia="es-MX"/>
        </w:rPr>
      </w:pPr>
      <w:r w:rsidRPr="005A5106">
        <w:rPr>
          <w:rFonts w:ascii="Palatino Linotype" w:hAnsi="Palatino Linotype"/>
          <w:b/>
        </w:rPr>
        <w:t xml:space="preserve">Quinto. Versión Pública. </w:t>
      </w:r>
      <w:r w:rsidRPr="005A5106">
        <w:rPr>
          <w:rFonts w:ascii="Palatino Linotype" w:hAnsi="Palatino Linotype"/>
        </w:rPr>
        <w:t>Finalmente, debe señalarse que de ser el caso en que los documentos que vayan a ser entregados por la Universidad Politécnica del Valle de Toluca,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525DA5D"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8371D6A" w14:textId="77777777" w:rsidR="008E34EB" w:rsidRPr="005A5106" w:rsidRDefault="008E34EB" w:rsidP="008E34EB">
      <w:pPr>
        <w:autoSpaceDE w:val="0"/>
        <w:autoSpaceDN w:val="0"/>
        <w:adjustRightInd w:val="0"/>
        <w:ind w:left="993" w:right="1041"/>
        <w:jc w:val="both"/>
        <w:rPr>
          <w:rFonts w:ascii="Palatino Linotype" w:hAnsi="Palatino Linotype" w:cs="Arial"/>
          <w:b/>
          <w:i/>
          <w:sz w:val="22"/>
          <w:szCs w:val="22"/>
        </w:rPr>
      </w:pPr>
      <w:r w:rsidRPr="005A5106">
        <w:rPr>
          <w:rFonts w:ascii="Palatino Linotype" w:hAnsi="Palatino Linotype" w:cs="Arial"/>
          <w:b/>
          <w:i/>
          <w:sz w:val="22"/>
          <w:szCs w:val="22"/>
        </w:rPr>
        <w:t xml:space="preserve"> “Artículo 3. Para los efectos de la presente Ley se entenderá por:</w:t>
      </w:r>
    </w:p>
    <w:p w14:paraId="75706078" w14:textId="77777777" w:rsidR="008E34EB" w:rsidRPr="005A5106" w:rsidRDefault="008E34EB" w:rsidP="008E34EB">
      <w:pPr>
        <w:autoSpaceDE w:val="0"/>
        <w:autoSpaceDN w:val="0"/>
        <w:adjustRightInd w:val="0"/>
        <w:ind w:left="993" w:right="1041"/>
        <w:jc w:val="both"/>
        <w:rPr>
          <w:rFonts w:ascii="Palatino Linotype" w:hAnsi="Palatino Linotype" w:cs="Arial"/>
          <w:i/>
          <w:sz w:val="22"/>
          <w:szCs w:val="22"/>
        </w:rPr>
      </w:pPr>
      <w:r w:rsidRPr="005A5106">
        <w:rPr>
          <w:rFonts w:ascii="Palatino Linotype" w:hAnsi="Palatino Linotype" w:cs="Arial"/>
          <w:b/>
          <w:i/>
          <w:sz w:val="22"/>
          <w:szCs w:val="22"/>
        </w:rPr>
        <w:t>IX. Datos personales:</w:t>
      </w:r>
      <w:r w:rsidRPr="005A5106">
        <w:rPr>
          <w:rFonts w:ascii="Palatino Linotype" w:hAnsi="Palatino Linotype" w:cs="Arial"/>
          <w:i/>
          <w:sz w:val="22"/>
          <w:szCs w:val="22"/>
        </w:rPr>
        <w:t xml:space="preserve"> </w:t>
      </w:r>
      <w:r w:rsidRPr="005A5106">
        <w:rPr>
          <w:rFonts w:ascii="Palatino Linotype" w:hAnsi="Palatino Linotype" w:cs="Arial"/>
          <w:b/>
          <w:i/>
          <w:sz w:val="22"/>
          <w:szCs w:val="22"/>
        </w:rPr>
        <w:t>La información concerniente a una persona, identificada o identificable</w:t>
      </w:r>
      <w:r w:rsidRPr="005A5106">
        <w:rPr>
          <w:rFonts w:ascii="Palatino Linotype" w:hAnsi="Palatino Linotype" w:cs="Arial"/>
          <w:i/>
          <w:sz w:val="22"/>
          <w:szCs w:val="22"/>
        </w:rPr>
        <w:t xml:space="preserve"> según lo dispuesto por la Ley de Protección de Datos Personales del Estado de México;</w:t>
      </w:r>
    </w:p>
    <w:p w14:paraId="7331CA43" w14:textId="77777777" w:rsidR="008E34EB" w:rsidRPr="005A5106" w:rsidRDefault="008E34EB" w:rsidP="008E34EB">
      <w:pPr>
        <w:autoSpaceDE w:val="0"/>
        <w:autoSpaceDN w:val="0"/>
        <w:adjustRightInd w:val="0"/>
        <w:ind w:left="993" w:right="1041"/>
        <w:jc w:val="both"/>
        <w:rPr>
          <w:rFonts w:ascii="Palatino Linotype" w:hAnsi="Palatino Linotype" w:cs="Arial"/>
          <w:i/>
          <w:sz w:val="22"/>
          <w:szCs w:val="22"/>
        </w:rPr>
      </w:pPr>
      <w:r w:rsidRPr="005A5106">
        <w:rPr>
          <w:rFonts w:ascii="Palatino Linotype" w:hAnsi="Palatino Linotype" w:cs="Arial"/>
          <w:b/>
          <w:i/>
          <w:sz w:val="22"/>
          <w:szCs w:val="22"/>
        </w:rPr>
        <w:t>XX. Información clasificada:</w:t>
      </w:r>
      <w:r w:rsidRPr="005A5106">
        <w:rPr>
          <w:rFonts w:ascii="Palatino Linotype" w:hAnsi="Palatino Linotype" w:cs="Arial"/>
          <w:i/>
          <w:sz w:val="22"/>
          <w:szCs w:val="22"/>
        </w:rPr>
        <w:t xml:space="preserve"> Aquella considerada por la presente Ley como reservada o confidencial;</w:t>
      </w:r>
    </w:p>
    <w:p w14:paraId="5829511E" w14:textId="77777777" w:rsidR="008E34EB" w:rsidRPr="005A5106" w:rsidRDefault="008E34EB" w:rsidP="008E34EB">
      <w:pPr>
        <w:autoSpaceDE w:val="0"/>
        <w:autoSpaceDN w:val="0"/>
        <w:adjustRightInd w:val="0"/>
        <w:ind w:left="993" w:right="1041"/>
        <w:jc w:val="both"/>
        <w:rPr>
          <w:rFonts w:ascii="Palatino Linotype" w:hAnsi="Palatino Linotype"/>
          <w:i/>
          <w:sz w:val="22"/>
          <w:szCs w:val="22"/>
        </w:rPr>
      </w:pPr>
      <w:r w:rsidRPr="005A5106">
        <w:rPr>
          <w:rFonts w:ascii="Palatino Linotype" w:hAnsi="Palatino Linotype"/>
          <w:b/>
          <w:i/>
          <w:sz w:val="22"/>
          <w:szCs w:val="22"/>
        </w:rPr>
        <w:t>XXXII. Protección de Datos Personales:</w:t>
      </w:r>
      <w:r w:rsidRPr="005A5106">
        <w:rPr>
          <w:rFonts w:ascii="Palatino Linotype" w:hAnsi="Palatino Linotype"/>
          <w:i/>
          <w:sz w:val="22"/>
          <w:szCs w:val="22"/>
        </w:rPr>
        <w:t xml:space="preserve"> Derecho humano que tutela la privacidad de datos personales en poder de los sujetos obligados y sujetos particulares;</w:t>
      </w:r>
    </w:p>
    <w:p w14:paraId="4419D194" w14:textId="77777777" w:rsidR="008E34EB" w:rsidRPr="005A5106" w:rsidRDefault="008E34EB" w:rsidP="008E34EB">
      <w:pPr>
        <w:autoSpaceDE w:val="0"/>
        <w:autoSpaceDN w:val="0"/>
        <w:adjustRightInd w:val="0"/>
        <w:ind w:left="993" w:right="1041"/>
        <w:jc w:val="both"/>
        <w:rPr>
          <w:rFonts w:ascii="Palatino Linotype" w:hAnsi="Palatino Linotype" w:cs="Arial"/>
          <w:i/>
          <w:sz w:val="22"/>
          <w:szCs w:val="22"/>
        </w:rPr>
      </w:pPr>
      <w:r w:rsidRPr="005A5106">
        <w:rPr>
          <w:rFonts w:ascii="Palatino Linotype" w:hAnsi="Palatino Linotype" w:cs="Arial"/>
          <w:b/>
          <w:i/>
          <w:sz w:val="22"/>
          <w:szCs w:val="22"/>
        </w:rPr>
        <w:t>XLV. Versión pública</w:t>
      </w:r>
      <w:r w:rsidRPr="005A5106">
        <w:rPr>
          <w:rFonts w:ascii="Palatino Linotype" w:hAnsi="Palatino Linotype" w:cs="Arial"/>
          <w:i/>
          <w:sz w:val="22"/>
          <w:szCs w:val="22"/>
        </w:rPr>
        <w:t>: Documento en el que se elimine, suprime o borra la información clasificada como reservada o confidencial para permitir su acceso.”</w:t>
      </w:r>
    </w:p>
    <w:p w14:paraId="2D89E0E6" w14:textId="77777777" w:rsidR="008E34EB" w:rsidRPr="005A5106" w:rsidRDefault="008E34EB" w:rsidP="008E34EB">
      <w:pPr>
        <w:autoSpaceDE w:val="0"/>
        <w:autoSpaceDN w:val="0"/>
        <w:adjustRightInd w:val="0"/>
        <w:ind w:left="993" w:right="1041"/>
        <w:jc w:val="both"/>
        <w:rPr>
          <w:rFonts w:ascii="Palatino Linotype" w:hAnsi="Palatino Linotype" w:cs="Arial"/>
          <w:i/>
          <w:sz w:val="22"/>
          <w:szCs w:val="22"/>
        </w:rPr>
      </w:pPr>
    </w:p>
    <w:p w14:paraId="1D85B1FF" w14:textId="77777777" w:rsidR="008E34EB" w:rsidRPr="005A5106" w:rsidRDefault="008E34EB" w:rsidP="008E34EB">
      <w:pPr>
        <w:ind w:left="993" w:right="1041"/>
        <w:contextualSpacing/>
        <w:jc w:val="both"/>
        <w:rPr>
          <w:rFonts w:ascii="Palatino Linotype" w:hAnsi="Palatino Linotype"/>
          <w:i/>
          <w:sz w:val="22"/>
          <w:szCs w:val="22"/>
        </w:rPr>
      </w:pPr>
      <w:r w:rsidRPr="005A5106">
        <w:rPr>
          <w:rFonts w:ascii="Palatino Linotype" w:hAnsi="Palatino Linotype"/>
          <w:b/>
          <w:i/>
          <w:sz w:val="22"/>
          <w:szCs w:val="22"/>
        </w:rPr>
        <w:lastRenderedPageBreak/>
        <w:t>“Artículo 6.</w:t>
      </w:r>
      <w:r w:rsidRPr="005A5106">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0A4055" w14:textId="77777777" w:rsidR="008E34EB" w:rsidRPr="005A5106" w:rsidRDefault="008E34EB" w:rsidP="008E34EB">
      <w:pPr>
        <w:ind w:left="993" w:right="1041"/>
        <w:contextualSpacing/>
        <w:jc w:val="both"/>
        <w:rPr>
          <w:rFonts w:ascii="Palatino Linotype" w:hAnsi="Palatino Linotype" w:cs="Arial"/>
          <w:bCs/>
          <w:i/>
          <w:noProof/>
          <w:sz w:val="22"/>
          <w:szCs w:val="22"/>
        </w:rPr>
      </w:pPr>
    </w:p>
    <w:p w14:paraId="7D52B54C" w14:textId="77777777" w:rsidR="008E34EB" w:rsidRPr="005A5106" w:rsidRDefault="008E34EB" w:rsidP="008E34EB">
      <w:pPr>
        <w:spacing w:before="240"/>
        <w:ind w:left="993" w:right="1041"/>
        <w:contextualSpacing/>
        <w:jc w:val="both"/>
        <w:rPr>
          <w:rFonts w:ascii="Palatino Linotype" w:hAnsi="Palatino Linotype" w:cs="Arial"/>
          <w:b/>
          <w:bCs/>
          <w:i/>
          <w:noProof/>
          <w:color w:val="FF0000"/>
          <w:sz w:val="22"/>
          <w:szCs w:val="22"/>
        </w:rPr>
      </w:pPr>
      <w:r w:rsidRPr="005A5106">
        <w:rPr>
          <w:rFonts w:ascii="Palatino Linotype" w:hAnsi="Palatino Linotype"/>
          <w:b/>
          <w:i/>
          <w:sz w:val="22"/>
          <w:szCs w:val="22"/>
        </w:rPr>
        <w:t>“Artículo 137.</w:t>
      </w:r>
      <w:r w:rsidRPr="005A5106">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021C31" w14:textId="77777777" w:rsidR="008E34EB" w:rsidRPr="005A5106" w:rsidRDefault="008E34EB" w:rsidP="008E34EB">
      <w:pPr>
        <w:spacing w:before="240"/>
        <w:ind w:left="993" w:right="1041"/>
        <w:contextualSpacing/>
        <w:jc w:val="both"/>
        <w:rPr>
          <w:rFonts w:ascii="Palatino Linotype" w:hAnsi="Palatino Linotype" w:cs="Arial"/>
          <w:b/>
          <w:bCs/>
          <w:i/>
          <w:noProof/>
          <w:color w:val="FF0000"/>
          <w:sz w:val="22"/>
          <w:szCs w:val="22"/>
        </w:rPr>
      </w:pPr>
    </w:p>
    <w:p w14:paraId="1100801C"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b/>
          <w:i/>
          <w:sz w:val="22"/>
          <w:szCs w:val="22"/>
        </w:rPr>
        <w:t>“Artículo 143</w:t>
      </w:r>
      <w:r w:rsidRPr="005A5106">
        <w:rPr>
          <w:rFonts w:ascii="Palatino Linotype" w:hAnsi="Palatino Linotype"/>
          <w:i/>
          <w:sz w:val="22"/>
          <w:szCs w:val="22"/>
        </w:rPr>
        <w:t>. Para los efectos de esta Ley se considera información confidencial, la clasificada como tal, de manera permanente, por su naturaleza, cuando:</w:t>
      </w:r>
    </w:p>
    <w:p w14:paraId="5B3F72C2" w14:textId="77777777" w:rsidR="008E34EB" w:rsidRPr="005A5106" w:rsidRDefault="008E34EB" w:rsidP="008E34EB">
      <w:pPr>
        <w:spacing w:before="240"/>
        <w:ind w:left="993" w:right="1041"/>
        <w:contextualSpacing/>
        <w:jc w:val="both"/>
        <w:rPr>
          <w:rFonts w:ascii="Palatino Linotype" w:hAnsi="Palatino Linotype"/>
          <w:i/>
        </w:rPr>
      </w:pPr>
      <w:r w:rsidRPr="005A5106">
        <w:rPr>
          <w:rFonts w:ascii="Palatino Linotype" w:hAnsi="Palatino Linotype"/>
          <w:b/>
          <w:i/>
          <w:sz w:val="22"/>
          <w:szCs w:val="22"/>
        </w:rPr>
        <w:t>I.</w:t>
      </w:r>
      <w:r w:rsidRPr="005A5106">
        <w:rPr>
          <w:rFonts w:ascii="Palatino Linotype" w:hAnsi="Palatino Linotype"/>
          <w:i/>
          <w:sz w:val="22"/>
          <w:szCs w:val="22"/>
        </w:rPr>
        <w:t xml:space="preserve"> </w:t>
      </w:r>
      <w:r w:rsidRPr="005A5106">
        <w:rPr>
          <w:rFonts w:ascii="Palatino Linotype" w:hAnsi="Palatino Linotype"/>
          <w:b/>
          <w:i/>
          <w:sz w:val="22"/>
          <w:szCs w:val="22"/>
        </w:rPr>
        <w:t>Se refiera a la información privada y los datos personales concernientes a una persona física o jurídico colectiva identificada o identificable</w:t>
      </w:r>
      <w:r w:rsidRPr="005A5106">
        <w:rPr>
          <w:rFonts w:ascii="Palatino Linotype" w:hAnsi="Palatino Linotype"/>
          <w:i/>
          <w:sz w:val="22"/>
          <w:szCs w:val="22"/>
        </w:rPr>
        <w:t>…”</w:t>
      </w:r>
    </w:p>
    <w:p w14:paraId="2C226C59"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w:t>
      </w:r>
      <w:r w:rsidRPr="005A5106">
        <w:rPr>
          <w:rFonts w:ascii="Palatino Linotype" w:hAnsi="Palatino Linotype" w:cs="Arial"/>
        </w:rPr>
        <w:lastRenderedPageBreak/>
        <w:t>Ley de Protección de Datos Personales en Posesión de Sujetos Obligados del Estado de México y Municipios.</w:t>
      </w:r>
    </w:p>
    <w:p w14:paraId="3FA34D13"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6D0BB53"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eastAsia="Arial Unicode MS" w:hAnsi="Palatino Linotype" w:cs="Arial"/>
        </w:rPr>
        <w:t>E</w:t>
      </w:r>
      <w:r w:rsidRPr="005A5106">
        <w:rPr>
          <w:rFonts w:ascii="Palatino Linotype" w:hAnsi="Palatino Linotype"/>
        </w:rPr>
        <w:t xml:space="preserve">n el caso específico en los documentos que se ordenan, pudieran obrar datos que son considerados confidenciales, cuyo acceso debe ser restringido, los cuales </w:t>
      </w:r>
      <w:r w:rsidRPr="005A5106">
        <w:rPr>
          <w:rFonts w:ascii="Palatino Linotype" w:hAnsi="Palatino Linotype" w:cs="Arial"/>
        </w:rPr>
        <w:t xml:space="preserve">deben testarse al momento de la elaboración de versiones públicas, como es el caso de la </w:t>
      </w:r>
      <w:r w:rsidRPr="005A5106">
        <w:rPr>
          <w:rFonts w:ascii="Palatino Linotype" w:hAnsi="Palatino Linotype" w:cs="Arial"/>
          <w:b/>
        </w:rPr>
        <w:t>Clave Única de Registro de Población</w:t>
      </w:r>
      <w:r w:rsidRPr="005A5106">
        <w:rPr>
          <w:rFonts w:ascii="Palatino Linotype" w:hAnsi="Palatino Linotype" w:cs="Arial"/>
        </w:rPr>
        <w:t xml:space="preserve"> (CURP), la </w:t>
      </w:r>
      <w:r w:rsidRPr="005A5106">
        <w:rPr>
          <w:rFonts w:ascii="Palatino Linotype" w:hAnsi="Palatino Linotype" w:cs="Arial"/>
          <w:b/>
        </w:rPr>
        <w:t>firma de los</w:t>
      </w:r>
      <w:r w:rsidRPr="005A5106">
        <w:rPr>
          <w:rFonts w:ascii="Palatino Linotype" w:hAnsi="Palatino Linotype" w:cs="Arial"/>
        </w:rPr>
        <w:t xml:space="preserve"> </w:t>
      </w:r>
      <w:r w:rsidRPr="005A5106">
        <w:rPr>
          <w:rFonts w:ascii="Palatino Linotype" w:hAnsi="Palatino Linotype" w:cs="Arial"/>
          <w:b/>
        </w:rPr>
        <w:t>particulares</w:t>
      </w:r>
      <w:r w:rsidRPr="005A5106">
        <w:rPr>
          <w:rFonts w:ascii="Palatino Linotype" w:hAnsi="Palatino Linotype" w:cs="Arial"/>
        </w:rPr>
        <w:t xml:space="preserve"> y cualquier otro dato que por su naturaleza confidencial pudiera conllevar un riesgo grave para la esfera privada de los servidores públicos.</w:t>
      </w:r>
    </w:p>
    <w:p w14:paraId="40AF4ECC"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06EB477"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w:t>
      </w:r>
      <w:r w:rsidRPr="005A5106">
        <w:rPr>
          <w:rFonts w:ascii="Palatino Linotype" w:hAnsi="Palatino Linotype" w:cs="Arial"/>
        </w:rPr>
        <w:lastRenderedPageBreak/>
        <w:t>base en los recursos que encuentran su origen en mayor medida en las contribuciones aportados por los gobernados, por lo que debe transparentarse su ejercicio.</w:t>
      </w:r>
    </w:p>
    <w:p w14:paraId="520DF03A"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BC5C758"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6D7D78D9" w14:textId="77777777" w:rsidR="008E34EB" w:rsidRPr="005A5106" w:rsidRDefault="008E34EB" w:rsidP="008E34EB">
      <w:pPr>
        <w:ind w:left="709" w:right="709"/>
        <w:jc w:val="both"/>
        <w:rPr>
          <w:rFonts w:ascii="Palatino Linotype" w:hAnsi="Palatino Linotype" w:cs="Arial,Bold"/>
          <w:b/>
          <w:bCs/>
          <w:i/>
          <w:sz w:val="22"/>
          <w:lang w:eastAsia="es-MX"/>
        </w:rPr>
      </w:pPr>
      <w:r w:rsidRPr="005A5106">
        <w:rPr>
          <w:rFonts w:ascii="Palatino Linotype" w:hAnsi="Palatino Linotype" w:cs="Arial,Bold"/>
          <w:b/>
          <w:bCs/>
          <w:i/>
          <w:sz w:val="22"/>
          <w:lang w:eastAsia="es-MX"/>
        </w:rPr>
        <w:t>“Artículo 23. </w:t>
      </w:r>
      <w:r w:rsidRPr="005A5106">
        <w:rPr>
          <w:rFonts w:ascii="Palatino Linotype" w:hAnsi="Palatino Linotype" w:cs="Arial,Bold"/>
          <w:bCs/>
          <w:i/>
          <w:sz w:val="22"/>
          <w:lang w:eastAsia="es-MX"/>
        </w:rPr>
        <w:t>(…)</w:t>
      </w:r>
    </w:p>
    <w:p w14:paraId="0191FCAB" w14:textId="77777777" w:rsidR="008E34EB" w:rsidRPr="005A5106" w:rsidRDefault="008E34EB" w:rsidP="008E34EB">
      <w:pPr>
        <w:spacing w:after="240"/>
        <w:ind w:left="709" w:right="709"/>
        <w:jc w:val="both"/>
        <w:rPr>
          <w:rFonts w:ascii="Palatino Linotype" w:hAnsi="Palatino Linotype" w:cs="Arial,Bold"/>
          <w:b/>
          <w:bCs/>
          <w:i/>
          <w:sz w:val="22"/>
          <w:lang w:eastAsia="es-MX"/>
        </w:rPr>
      </w:pPr>
      <w:r w:rsidRPr="005A5106">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5A5106">
        <w:rPr>
          <w:rFonts w:ascii="Palatino Linotype" w:hAnsi="Palatino Linotype" w:cs="Arial,Bold"/>
          <w:b/>
          <w:bCs/>
          <w:i/>
          <w:sz w:val="22"/>
          <w:lang w:eastAsia="es-MX"/>
        </w:rPr>
        <w:t>”</w:t>
      </w:r>
    </w:p>
    <w:p w14:paraId="5896EBE2" w14:textId="77777777" w:rsidR="008E34EB" w:rsidRPr="005A5106" w:rsidRDefault="008E34EB" w:rsidP="008E34EB">
      <w:pPr>
        <w:spacing w:after="240" w:line="360" w:lineRule="auto"/>
        <w:ind w:right="-93"/>
        <w:jc w:val="both"/>
        <w:rPr>
          <w:rFonts w:ascii="Palatino Linotype" w:hAnsi="Palatino Linotype" w:cs="Arial"/>
          <w:lang w:eastAsia="es-MX"/>
        </w:rPr>
      </w:pPr>
      <w:r w:rsidRPr="005A5106">
        <w:rPr>
          <w:rFonts w:ascii="Palatino Linotype" w:hAnsi="Palatino Linotype" w:cs="Arial"/>
          <w:lang w:eastAsia="es-MX"/>
        </w:rPr>
        <w:t xml:space="preserve">Por cuanto hace a la </w:t>
      </w:r>
      <w:r w:rsidRPr="005A5106">
        <w:rPr>
          <w:rFonts w:ascii="Palatino Linotype" w:hAnsi="Palatino Linotype" w:cs="Arial"/>
          <w:b/>
        </w:rPr>
        <w:t xml:space="preserve">Clave Única de Registro de Población, </w:t>
      </w:r>
      <w:r w:rsidRPr="005A5106">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0E42D0C" w14:textId="77777777" w:rsidR="008E34EB" w:rsidRPr="005A5106" w:rsidRDefault="008E34EB" w:rsidP="008E34EB">
      <w:pPr>
        <w:spacing w:line="360" w:lineRule="auto"/>
        <w:ind w:right="-93"/>
        <w:jc w:val="both"/>
        <w:rPr>
          <w:rFonts w:ascii="Palatino Linotype" w:hAnsi="Palatino Linotype" w:cs="Arial"/>
          <w:lang w:eastAsia="es-MX"/>
        </w:rPr>
      </w:pPr>
      <w:r w:rsidRPr="005A5106">
        <w:rPr>
          <w:rFonts w:ascii="Palatino Linotype" w:hAnsi="Palatino Linotype" w:cs="Arial"/>
          <w:lang w:eastAsia="es-MX"/>
        </w:rPr>
        <w:t>Lo anterior, tiene sustento en los artículos 86 y 91 de la Ley General de Población, la cual señala lo siguiente:</w:t>
      </w:r>
    </w:p>
    <w:p w14:paraId="3CA0F289" w14:textId="77777777" w:rsidR="008E34EB" w:rsidRPr="005A5106" w:rsidRDefault="008E34EB" w:rsidP="008E34EB">
      <w:pPr>
        <w:ind w:left="709" w:right="709"/>
        <w:jc w:val="both"/>
        <w:rPr>
          <w:rFonts w:ascii="Palatino Linotype" w:hAnsi="Palatino Linotype" w:cs="Arial"/>
          <w:i/>
          <w:sz w:val="22"/>
          <w:lang w:eastAsia="es-MX"/>
        </w:rPr>
      </w:pPr>
      <w:r w:rsidRPr="005A5106">
        <w:rPr>
          <w:rFonts w:ascii="Palatino Linotype" w:hAnsi="Palatino Linotype" w:cs="Arial,Bold"/>
          <w:b/>
          <w:bCs/>
          <w:i/>
          <w:sz w:val="22"/>
          <w:lang w:eastAsia="es-MX"/>
        </w:rPr>
        <w:lastRenderedPageBreak/>
        <w:t xml:space="preserve">“Artículo 86. </w:t>
      </w:r>
      <w:r w:rsidRPr="005A5106">
        <w:rPr>
          <w:rFonts w:ascii="Palatino Linotype" w:hAnsi="Palatino Linotype" w:cs="Arial"/>
          <w:i/>
          <w:sz w:val="22"/>
          <w:lang w:eastAsia="es-MX"/>
        </w:rPr>
        <w:t xml:space="preserve">El </w:t>
      </w:r>
      <w:r w:rsidRPr="005A5106">
        <w:rPr>
          <w:rFonts w:ascii="Palatino Linotype" w:hAnsi="Palatino Linotype" w:cs="Arial"/>
          <w:i/>
          <w:sz w:val="22"/>
          <w:szCs w:val="22"/>
        </w:rPr>
        <w:t>Registro</w:t>
      </w:r>
      <w:r w:rsidRPr="005A5106">
        <w:rPr>
          <w:rFonts w:ascii="Palatino Linotype" w:hAnsi="Palatino Linotype" w:cs="Arial"/>
          <w:i/>
          <w:sz w:val="22"/>
          <w:lang w:eastAsia="es-MX"/>
        </w:rPr>
        <w:t xml:space="preserve"> Nacional </w:t>
      </w:r>
      <w:r w:rsidRPr="005A5106">
        <w:rPr>
          <w:rFonts w:ascii="Palatino Linotype" w:hAnsi="Palatino Linotype" w:cs="Arial"/>
          <w:i/>
          <w:sz w:val="22"/>
        </w:rPr>
        <w:t>de</w:t>
      </w:r>
      <w:r w:rsidRPr="005A5106">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05854F0F" w14:textId="77777777" w:rsidR="008E34EB" w:rsidRPr="005A5106" w:rsidRDefault="008E34EB" w:rsidP="008E34EB">
      <w:pPr>
        <w:ind w:left="709" w:right="709"/>
        <w:jc w:val="both"/>
        <w:rPr>
          <w:rFonts w:ascii="Palatino Linotype" w:hAnsi="Palatino Linotype" w:cs="Arial"/>
          <w:i/>
          <w:sz w:val="22"/>
          <w:lang w:eastAsia="es-MX"/>
        </w:rPr>
      </w:pPr>
      <w:r w:rsidRPr="005A5106">
        <w:rPr>
          <w:rFonts w:ascii="Palatino Linotype" w:hAnsi="Palatino Linotype" w:cs="Arial,Bold"/>
          <w:b/>
          <w:bCs/>
          <w:i/>
          <w:sz w:val="22"/>
          <w:lang w:eastAsia="es-MX"/>
        </w:rPr>
        <w:t xml:space="preserve">Artículo 91. </w:t>
      </w:r>
      <w:r w:rsidRPr="005A5106">
        <w:rPr>
          <w:rFonts w:ascii="Palatino Linotype" w:hAnsi="Palatino Linotype" w:cs="Arial"/>
          <w:i/>
          <w:sz w:val="22"/>
          <w:lang w:eastAsia="es-MX"/>
        </w:rPr>
        <w:t xml:space="preserve">Al incorporar a una persona en el Registro Nacional de Población, se le asignará una clave que se denominará </w:t>
      </w:r>
      <w:r w:rsidRPr="005A5106">
        <w:rPr>
          <w:rFonts w:ascii="Palatino Linotype" w:hAnsi="Palatino Linotype" w:cs="Arial"/>
          <w:i/>
          <w:sz w:val="22"/>
          <w:szCs w:val="22"/>
        </w:rPr>
        <w:t>Clave</w:t>
      </w:r>
      <w:r w:rsidRPr="005A5106">
        <w:rPr>
          <w:rFonts w:ascii="Palatino Linotype" w:hAnsi="Palatino Linotype" w:cs="Arial"/>
          <w:i/>
          <w:sz w:val="22"/>
          <w:lang w:eastAsia="es-MX"/>
        </w:rPr>
        <w:t xml:space="preserve"> Única de Registro de Población. Esta servirá para registrarla e identificarla en forma </w:t>
      </w:r>
      <w:r w:rsidRPr="005A5106">
        <w:rPr>
          <w:rFonts w:ascii="Palatino Linotype" w:hAnsi="Palatino Linotype" w:cs="Arial"/>
          <w:i/>
          <w:sz w:val="22"/>
        </w:rPr>
        <w:t>individual</w:t>
      </w:r>
      <w:r w:rsidRPr="005A5106">
        <w:rPr>
          <w:rFonts w:ascii="Palatino Linotype" w:hAnsi="Palatino Linotype" w:cs="Arial"/>
          <w:i/>
          <w:sz w:val="22"/>
          <w:lang w:eastAsia="es-MX"/>
        </w:rPr>
        <w:t>.”</w:t>
      </w:r>
    </w:p>
    <w:p w14:paraId="6636AB65" w14:textId="77777777" w:rsidR="008E34EB" w:rsidRPr="005A5106" w:rsidRDefault="008E34EB" w:rsidP="008E34EB">
      <w:pPr>
        <w:shd w:val="clear" w:color="auto" w:fill="FFFFFF"/>
        <w:spacing w:line="360" w:lineRule="auto"/>
        <w:jc w:val="both"/>
        <w:rPr>
          <w:rFonts w:ascii="Palatino Linotype" w:hAnsi="Palatino Linotype"/>
          <w:lang w:eastAsia="es-MX"/>
        </w:rPr>
      </w:pPr>
    </w:p>
    <w:p w14:paraId="5A5A1D54" w14:textId="77777777" w:rsidR="008E34EB" w:rsidRPr="005A5106" w:rsidRDefault="008E34EB" w:rsidP="008E34EB">
      <w:pPr>
        <w:shd w:val="clear" w:color="auto" w:fill="FFFFFF"/>
        <w:spacing w:line="360" w:lineRule="auto"/>
        <w:jc w:val="both"/>
        <w:rPr>
          <w:rFonts w:ascii="Palatino Linotype" w:hAnsi="Palatino Linotype"/>
          <w:lang w:eastAsia="es-MX"/>
        </w:rPr>
      </w:pPr>
      <w:r w:rsidRPr="005A510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5A5106">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5A5106">
        <w:rPr>
          <w:rFonts w:ascii="Palatino Linotype" w:hAnsi="Palatino Linotype"/>
          <w:lang w:eastAsia="es-MX"/>
        </w:rPr>
        <w:t xml:space="preserve">; sexo; Entidad Federativa o lugar de nacimiento; finalmente una </w:t>
      </w:r>
      <w:proofErr w:type="spellStart"/>
      <w:r w:rsidRPr="005A5106">
        <w:rPr>
          <w:rFonts w:ascii="Palatino Linotype" w:hAnsi="Palatino Linotype"/>
          <w:lang w:eastAsia="es-MX"/>
        </w:rPr>
        <w:t>homoclave</w:t>
      </w:r>
      <w:proofErr w:type="spellEnd"/>
      <w:r w:rsidRPr="005A5106">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4E23FEF9" w14:textId="77777777" w:rsidR="008E34EB" w:rsidRPr="005A5106" w:rsidRDefault="008E34EB" w:rsidP="008E34EB">
      <w:pPr>
        <w:spacing w:line="360" w:lineRule="auto"/>
        <w:ind w:right="-91"/>
        <w:jc w:val="both"/>
        <w:rPr>
          <w:rFonts w:ascii="Palatino Linotype" w:hAnsi="Palatino Linotype" w:cs="Arial"/>
          <w:lang w:eastAsia="es-MX"/>
        </w:rPr>
      </w:pPr>
      <w:r w:rsidRPr="005A5106">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55F98008" w14:textId="77777777" w:rsidR="008E34EB" w:rsidRPr="005A5106" w:rsidRDefault="008E34EB" w:rsidP="00601581">
      <w:pPr>
        <w:spacing w:line="276" w:lineRule="auto"/>
        <w:ind w:left="709" w:right="709"/>
        <w:jc w:val="both"/>
        <w:rPr>
          <w:rFonts w:ascii="Palatino Linotype" w:hAnsi="Palatino Linotype" w:cs="Arial,Bold"/>
          <w:b/>
          <w:bCs/>
          <w:i/>
          <w:sz w:val="22"/>
          <w:lang w:eastAsia="es-MX"/>
        </w:rPr>
      </w:pPr>
      <w:r w:rsidRPr="005A5106">
        <w:rPr>
          <w:rFonts w:ascii="Palatino Linotype" w:hAnsi="Palatino Linotype" w:cs="Arial,Bold"/>
          <w:b/>
          <w:bCs/>
          <w:i/>
          <w:sz w:val="22"/>
          <w:lang w:eastAsia="es-MX"/>
        </w:rPr>
        <w:t xml:space="preserve">“Clave Única de Registro de Población (CURP). </w:t>
      </w:r>
      <w:r w:rsidRPr="005A5106">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B18A1F" w14:textId="77777777" w:rsidR="008E34EB" w:rsidRPr="005A5106" w:rsidRDefault="008E34EB" w:rsidP="00601581">
      <w:pPr>
        <w:spacing w:line="276" w:lineRule="auto"/>
        <w:ind w:left="709" w:right="709"/>
        <w:jc w:val="both"/>
        <w:rPr>
          <w:rFonts w:ascii="Palatino Linotype" w:hAnsi="Palatino Linotype" w:cs="Arial,Bold"/>
          <w:bCs/>
          <w:i/>
          <w:sz w:val="22"/>
          <w:lang w:eastAsia="es-MX"/>
        </w:rPr>
      </w:pPr>
      <w:r w:rsidRPr="005A5106">
        <w:rPr>
          <w:rFonts w:ascii="Palatino Linotype" w:hAnsi="Palatino Linotype" w:cs="Arial,Bold"/>
          <w:bCs/>
          <w:i/>
          <w:sz w:val="22"/>
          <w:lang w:eastAsia="es-MX"/>
        </w:rPr>
        <w:t>Resoluciones:</w:t>
      </w:r>
    </w:p>
    <w:p w14:paraId="390CB196" w14:textId="77777777" w:rsidR="008E34EB" w:rsidRPr="005A5106" w:rsidRDefault="008E34EB" w:rsidP="00601581">
      <w:pPr>
        <w:spacing w:line="276" w:lineRule="auto"/>
        <w:ind w:left="709" w:right="709"/>
        <w:jc w:val="both"/>
        <w:rPr>
          <w:rFonts w:ascii="Palatino Linotype" w:hAnsi="Palatino Linotype" w:cs="Arial,Bold"/>
          <w:bCs/>
          <w:i/>
          <w:sz w:val="22"/>
          <w:lang w:eastAsia="es-MX"/>
        </w:rPr>
      </w:pPr>
      <w:r w:rsidRPr="005A5106">
        <w:rPr>
          <w:rFonts w:ascii="Palatino Linotype" w:hAnsi="Palatino Linotype" w:cs="Arial,Bold"/>
          <w:bCs/>
          <w:i/>
          <w:sz w:val="22"/>
          <w:lang w:eastAsia="es-MX"/>
        </w:rPr>
        <w:lastRenderedPageBreak/>
        <w:t xml:space="preserve">RRA 3995/16. Secretaría de la Defensa Nacional. 1 de febrero de 2017. Por unanimidad. Comisionado Ponente </w:t>
      </w:r>
      <w:proofErr w:type="spellStart"/>
      <w:r w:rsidRPr="005A5106">
        <w:rPr>
          <w:rFonts w:ascii="Palatino Linotype" w:hAnsi="Palatino Linotype" w:cs="Arial,Bold"/>
          <w:bCs/>
          <w:i/>
          <w:sz w:val="22"/>
          <w:lang w:eastAsia="es-MX"/>
        </w:rPr>
        <w:t>Rosendoevgueni</w:t>
      </w:r>
      <w:proofErr w:type="spellEnd"/>
      <w:r w:rsidRPr="005A5106">
        <w:rPr>
          <w:rFonts w:ascii="Palatino Linotype" w:hAnsi="Palatino Linotype" w:cs="Arial,Bold"/>
          <w:bCs/>
          <w:i/>
          <w:sz w:val="22"/>
          <w:lang w:eastAsia="es-MX"/>
        </w:rPr>
        <w:t xml:space="preserve"> Monterrey </w:t>
      </w:r>
      <w:proofErr w:type="spellStart"/>
      <w:r w:rsidRPr="005A5106">
        <w:rPr>
          <w:rFonts w:ascii="Palatino Linotype" w:hAnsi="Palatino Linotype" w:cs="Arial,Bold"/>
          <w:bCs/>
          <w:i/>
          <w:sz w:val="22"/>
          <w:lang w:eastAsia="es-MX"/>
        </w:rPr>
        <w:t>Chepov</w:t>
      </w:r>
      <w:proofErr w:type="spellEnd"/>
      <w:r w:rsidRPr="005A5106">
        <w:rPr>
          <w:rFonts w:ascii="Palatino Linotype" w:hAnsi="Palatino Linotype" w:cs="Arial,Bold"/>
          <w:bCs/>
          <w:i/>
          <w:sz w:val="22"/>
          <w:lang w:eastAsia="es-MX"/>
        </w:rPr>
        <w:t>.</w:t>
      </w:r>
    </w:p>
    <w:p w14:paraId="370597AB" w14:textId="77777777" w:rsidR="008E34EB" w:rsidRPr="005A5106" w:rsidRDefault="008E34EB" w:rsidP="00601581">
      <w:pPr>
        <w:spacing w:line="276" w:lineRule="auto"/>
        <w:ind w:left="709" w:right="709"/>
        <w:jc w:val="both"/>
        <w:rPr>
          <w:rFonts w:ascii="Palatino Linotype" w:hAnsi="Palatino Linotype" w:cs="Arial,Bold"/>
          <w:bCs/>
          <w:i/>
          <w:sz w:val="22"/>
          <w:lang w:eastAsia="es-MX"/>
        </w:rPr>
      </w:pPr>
      <w:r w:rsidRPr="005A5106">
        <w:rPr>
          <w:rFonts w:ascii="Palatino Linotype" w:hAnsi="Palatino Linotype" w:cs="Arial,Bold"/>
          <w:bCs/>
          <w:i/>
          <w:sz w:val="22"/>
          <w:lang w:eastAsia="es-MX"/>
        </w:rPr>
        <w:t xml:space="preserve">RRA 0937/17. Senado de la República. 15 de marzo de 2017. Por unanimidad. Comisionada Ponente Ximena Puente de la Mora. </w:t>
      </w:r>
    </w:p>
    <w:p w14:paraId="6C983C3B" w14:textId="77777777" w:rsidR="008E34EB" w:rsidRPr="005A5106" w:rsidRDefault="008E34EB" w:rsidP="00601581">
      <w:pPr>
        <w:spacing w:line="276" w:lineRule="auto"/>
        <w:ind w:left="709" w:right="709"/>
        <w:jc w:val="both"/>
        <w:rPr>
          <w:rFonts w:ascii="Palatino Linotype" w:hAnsi="Palatino Linotype" w:cs="Arial,Bold"/>
          <w:bCs/>
          <w:i/>
          <w:sz w:val="22"/>
          <w:lang w:eastAsia="es-MX"/>
        </w:rPr>
      </w:pPr>
      <w:r w:rsidRPr="005A5106">
        <w:rPr>
          <w:rFonts w:ascii="Palatino Linotype" w:hAnsi="Palatino Linotype" w:cs="Arial,Bold"/>
          <w:bCs/>
          <w:i/>
          <w:sz w:val="22"/>
          <w:lang w:eastAsia="es-MX"/>
        </w:rPr>
        <w:t>RRA 0478/17. Secretaría de Relaciones Exteriores. 26 de abril de 2017. Por unanimidad. Comisionada Ponente Areli Cano Guadiana.”</w:t>
      </w:r>
    </w:p>
    <w:p w14:paraId="274B9DB8" w14:textId="77777777" w:rsidR="008E34EB" w:rsidRPr="005A5106" w:rsidRDefault="008E34EB" w:rsidP="008E34EB">
      <w:pPr>
        <w:autoSpaceDE w:val="0"/>
        <w:autoSpaceDN w:val="0"/>
        <w:adjustRightInd w:val="0"/>
        <w:spacing w:before="240" w:after="240" w:line="360" w:lineRule="auto"/>
        <w:ind w:right="50"/>
        <w:jc w:val="both"/>
        <w:rPr>
          <w:rFonts w:ascii="Palatino Linotype" w:hAnsi="Palatino Linotype" w:cs="Arial"/>
        </w:rPr>
      </w:pPr>
      <w:r w:rsidRPr="005A5106">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1AEE601B"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b/>
          <w:i/>
          <w:sz w:val="22"/>
          <w:szCs w:val="22"/>
        </w:rPr>
        <w:t>“Artículo 49.</w:t>
      </w:r>
      <w:r w:rsidRPr="005A5106">
        <w:rPr>
          <w:rFonts w:ascii="Palatino Linotype" w:hAnsi="Palatino Linotype"/>
          <w:i/>
          <w:sz w:val="22"/>
          <w:szCs w:val="22"/>
        </w:rPr>
        <w:t xml:space="preserve"> </w:t>
      </w:r>
      <w:r w:rsidRPr="005A5106">
        <w:rPr>
          <w:rFonts w:ascii="Palatino Linotype" w:hAnsi="Palatino Linotype"/>
          <w:b/>
          <w:i/>
          <w:sz w:val="22"/>
          <w:szCs w:val="22"/>
        </w:rPr>
        <w:t>Los Comités de Transparencia</w:t>
      </w:r>
      <w:r w:rsidRPr="005A5106">
        <w:rPr>
          <w:rFonts w:ascii="Palatino Linotype" w:hAnsi="Palatino Linotype"/>
          <w:i/>
          <w:sz w:val="22"/>
          <w:szCs w:val="22"/>
        </w:rPr>
        <w:t xml:space="preserve"> tendrán las siguientes atribuciones:</w:t>
      </w:r>
    </w:p>
    <w:p w14:paraId="45E9B17E"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b/>
          <w:i/>
          <w:sz w:val="22"/>
          <w:szCs w:val="22"/>
        </w:rPr>
        <w:t>VIII. Aprobar, modificar o revocar la clasificación de la información</w:t>
      </w:r>
      <w:r w:rsidRPr="005A5106">
        <w:rPr>
          <w:rFonts w:ascii="Palatino Linotype" w:hAnsi="Palatino Linotype"/>
          <w:i/>
          <w:sz w:val="22"/>
          <w:szCs w:val="22"/>
        </w:rPr>
        <w:t>…”</w:t>
      </w:r>
    </w:p>
    <w:p w14:paraId="314B05C4" w14:textId="77777777" w:rsidR="008E34EB" w:rsidRPr="005A5106" w:rsidRDefault="008E34EB" w:rsidP="008E34EB">
      <w:pPr>
        <w:spacing w:before="240"/>
        <w:ind w:left="993" w:right="1041"/>
        <w:contextualSpacing/>
        <w:jc w:val="both"/>
        <w:rPr>
          <w:rFonts w:ascii="Palatino Linotype" w:hAnsi="Palatino Linotype"/>
          <w:b/>
          <w:i/>
          <w:sz w:val="22"/>
          <w:szCs w:val="22"/>
        </w:rPr>
      </w:pPr>
    </w:p>
    <w:p w14:paraId="262905A0"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i/>
          <w:sz w:val="22"/>
          <w:szCs w:val="22"/>
        </w:rPr>
        <w:t>“</w:t>
      </w:r>
      <w:r w:rsidRPr="005A5106">
        <w:rPr>
          <w:rFonts w:ascii="Palatino Linotype" w:hAnsi="Palatino Linotype"/>
          <w:b/>
          <w:i/>
          <w:sz w:val="22"/>
          <w:szCs w:val="22"/>
        </w:rPr>
        <w:t>Artículo 53.</w:t>
      </w:r>
      <w:r w:rsidRPr="005A5106">
        <w:rPr>
          <w:rFonts w:ascii="Palatino Linotype" w:hAnsi="Palatino Linotype"/>
          <w:i/>
          <w:sz w:val="22"/>
          <w:szCs w:val="22"/>
        </w:rPr>
        <w:t xml:space="preserve"> Las </w:t>
      </w:r>
      <w:r w:rsidRPr="005A5106">
        <w:rPr>
          <w:rFonts w:ascii="Palatino Linotype" w:hAnsi="Palatino Linotype"/>
          <w:b/>
          <w:i/>
          <w:sz w:val="22"/>
          <w:szCs w:val="22"/>
        </w:rPr>
        <w:t>Unidades de Transparencia</w:t>
      </w:r>
      <w:r w:rsidRPr="005A5106">
        <w:rPr>
          <w:rFonts w:ascii="Palatino Linotype" w:hAnsi="Palatino Linotype"/>
          <w:i/>
          <w:sz w:val="22"/>
          <w:szCs w:val="22"/>
        </w:rPr>
        <w:t xml:space="preserve"> tendrán las siguientes </w:t>
      </w:r>
      <w:r w:rsidRPr="005A5106">
        <w:rPr>
          <w:rFonts w:ascii="Palatino Linotype" w:hAnsi="Palatino Linotype"/>
          <w:b/>
          <w:i/>
          <w:sz w:val="22"/>
          <w:szCs w:val="22"/>
        </w:rPr>
        <w:t>funciones</w:t>
      </w:r>
      <w:r w:rsidRPr="005A5106">
        <w:rPr>
          <w:rFonts w:ascii="Palatino Linotype" w:hAnsi="Palatino Linotype"/>
          <w:i/>
          <w:sz w:val="22"/>
          <w:szCs w:val="22"/>
        </w:rPr>
        <w:t>:</w:t>
      </w:r>
    </w:p>
    <w:p w14:paraId="0EC9814D"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b/>
          <w:i/>
          <w:sz w:val="22"/>
          <w:szCs w:val="22"/>
        </w:rPr>
        <w:t>X. Presentar ante el Comité, el proyecto de clasificación de información</w:t>
      </w:r>
      <w:r w:rsidRPr="005A5106">
        <w:rPr>
          <w:rFonts w:ascii="Palatino Linotype" w:hAnsi="Palatino Linotype"/>
          <w:i/>
          <w:sz w:val="22"/>
          <w:szCs w:val="22"/>
        </w:rPr>
        <w:t xml:space="preserve">…” </w:t>
      </w:r>
    </w:p>
    <w:p w14:paraId="637226F6" w14:textId="77777777" w:rsidR="008E34EB" w:rsidRPr="005A5106" w:rsidRDefault="008E34EB" w:rsidP="008E34EB">
      <w:pPr>
        <w:spacing w:before="240"/>
        <w:ind w:left="993" w:right="1041"/>
        <w:contextualSpacing/>
        <w:jc w:val="both"/>
        <w:rPr>
          <w:rFonts w:ascii="Palatino Linotype" w:hAnsi="Palatino Linotype"/>
          <w:i/>
          <w:sz w:val="22"/>
          <w:szCs w:val="22"/>
        </w:rPr>
      </w:pPr>
    </w:p>
    <w:p w14:paraId="2D4D89DA"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b/>
          <w:i/>
          <w:sz w:val="22"/>
          <w:szCs w:val="22"/>
        </w:rPr>
        <w:t>“Artículo 59.</w:t>
      </w:r>
      <w:r w:rsidRPr="005A5106">
        <w:rPr>
          <w:rFonts w:ascii="Palatino Linotype" w:hAnsi="Palatino Linotype"/>
          <w:i/>
          <w:sz w:val="22"/>
          <w:szCs w:val="22"/>
        </w:rPr>
        <w:t xml:space="preserve"> Los </w:t>
      </w:r>
      <w:r w:rsidRPr="005A5106">
        <w:rPr>
          <w:rFonts w:ascii="Palatino Linotype" w:hAnsi="Palatino Linotype"/>
          <w:b/>
          <w:i/>
          <w:sz w:val="22"/>
          <w:szCs w:val="22"/>
        </w:rPr>
        <w:t>servidores públicos habilitados</w:t>
      </w:r>
      <w:r w:rsidRPr="005A5106">
        <w:rPr>
          <w:rFonts w:ascii="Palatino Linotype" w:hAnsi="Palatino Linotype"/>
          <w:i/>
          <w:sz w:val="22"/>
          <w:szCs w:val="22"/>
        </w:rPr>
        <w:t xml:space="preserve"> tendrán las </w:t>
      </w:r>
      <w:r w:rsidRPr="005A5106">
        <w:rPr>
          <w:rFonts w:ascii="Palatino Linotype" w:hAnsi="Palatino Linotype"/>
          <w:b/>
          <w:i/>
          <w:sz w:val="22"/>
          <w:szCs w:val="22"/>
        </w:rPr>
        <w:t>funciones</w:t>
      </w:r>
      <w:r w:rsidRPr="005A5106">
        <w:rPr>
          <w:rFonts w:ascii="Palatino Linotype" w:hAnsi="Palatino Linotype"/>
          <w:i/>
          <w:sz w:val="22"/>
          <w:szCs w:val="22"/>
        </w:rPr>
        <w:t xml:space="preserve"> siguientes:</w:t>
      </w:r>
    </w:p>
    <w:p w14:paraId="12AE4BE9" w14:textId="77777777" w:rsidR="008E34EB" w:rsidRPr="005A5106" w:rsidRDefault="008E34EB" w:rsidP="008E34EB">
      <w:pPr>
        <w:spacing w:before="240"/>
        <w:ind w:left="993" w:right="1041"/>
        <w:contextualSpacing/>
        <w:jc w:val="both"/>
        <w:rPr>
          <w:rFonts w:ascii="Palatino Linotype" w:hAnsi="Palatino Linotype"/>
          <w:i/>
          <w:sz w:val="22"/>
          <w:szCs w:val="22"/>
        </w:rPr>
      </w:pPr>
      <w:r w:rsidRPr="005A5106">
        <w:rPr>
          <w:rFonts w:ascii="Palatino Linotype" w:hAnsi="Palatino Linotype"/>
          <w:b/>
          <w:i/>
          <w:sz w:val="22"/>
          <w:szCs w:val="22"/>
        </w:rPr>
        <w:t>V. Integrar y presentar al responsable de la Unidad de Transparencia la propuesta de clasificación de información</w:t>
      </w:r>
      <w:r w:rsidRPr="005A5106">
        <w:rPr>
          <w:rFonts w:ascii="Palatino Linotype" w:hAnsi="Palatino Linotype"/>
          <w:i/>
          <w:sz w:val="22"/>
          <w:szCs w:val="22"/>
        </w:rPr>
        <w:t>, la cual tendrá los fundamentos y argumentos en que se basa dicha propuesta…”</w:t>
      </w:r>
    </w:p>
    <w:p w14:paraId="43A2E9B5" w14:textId="77777777" w:rsidR="008E34EB" w:rsidRPr="005A5106" w:rsidRDefault="008E34EB" w:rsidP="008E34EB">
      <w:pPr>
        <w:spacing w:before="240" w:after="240" w:line="360" w:lineRule="auto"/>
        <w:jc w:val="both"/>
        <w:rPr>
          <w:rFonts w:ascii="Palatino Linotype" w:hAnsi="Palatino Linotype" w:cs="Arial"/>
        </w:rPr>
      </w:pPr>
      <w:r w:rsidRPr="005A5106">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w:t>
      </w:r>
      <w:r w:rsidRPr="005A5106">
        <w:rPr>
          <w:rFonts w:ascii="Palatino Linotype" w:hAnsi="Palatino Linotype" w:cs="Arial"/>
        </w:rPr>
        <w:lastRenderedPageBreak/>
        <w:t>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BECAA35" w14:textId="77777777" w:rsidR="008E34EB" w:rsidRPr="005A5106" w:rsidRDefault="008E34EB" w:rsidP="008E34EB">
      <w:pPr>
        <w:spacing w:before="240" w:after="240" w:line="360" w:lineRule="auto"/>
        <w:jc w:val="both"/>
        <w:rPr>
          <w:rFonts w:ascii="Palatino Linotype" w:hAnsi="Palatino Linotype"/>
          <w:color w:val="000000"/>
        </w:rPr>
      </w:pPr>
      <w:r w:rsidRPr="005A5106">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14A8AD9" w14:textId="77777777" w:rsidR="008E34EB" w:rsidRPr="005A5106" w:rsidRDefault="008E34EB" w:rsidP="008E34EB">
      <w:pPr>
        <w:spacing w:before="240" w:after="240"/>
        <w:ind w:left="993" w:right="1041"/>
        <w:jc w:val="both"/>
        <w:rPr>
          <w:rFonts w:ascii="Palatino Linotype" w:hAnsi="Palatino Linotype" w:cs="Arial"/>
          <w:i/>
          <w:sz w:val="22"/>
          <w:szCs w:val="22"/>
        </w:rPr>
      </w:pPr>
      <w:r w:rsidRPr="005A5106">
        <w:rPr>
          <w:rFonts w:ascii="Palatino Linotype" w:hAnsi="Palatino Linotype"/>
          <w:i/>
          <w:color w:val="000000"/>
          <w:sz w:val="22"/>
          <w:szCs w:val="22"/>
        </w:rPr>
        <w:t>“</w:t>
      </w:r>
      <w:r w:rsidRPr="005A5106">
        <w:rPr>
          <w:rFonts w:ascii="Palatino Linotype" w:hAnsi="Palatino Linotype"/>
          <w:b/>
          <w:i/>
          <w:sz w:val="22"/>
          <w:szCs w:val="22"/>
        </w:rPr>
        <w:t>Artículo 149.</w:t>
      </w:r>
      <w:r w:rsidRPr="005A5106">
        <w:rPr>
          <w:rFonts w:ascii="Palatino Linotype" w:hAnsi="Palatino Linotype"/>
          <w:i/>
          <w:sz w:val="22"/>
          <w:szCs w:val="22"/>
        </w:rPr>
        <w:t xml:space="preserve"> El </w:t>
      </w:r>
      <w:r w:rsidRPr="005A5106">
        <w:rPr>
          <w:rFonts w:ascii="Palatino Linotype" w:hAnsi="Palatino Linotype"/>
          <w:b/>
          <w:i/>
          <w:sz w:val="22"/>
          <w:szCs w:val="22"/>
        </w:rPr>
        <w:t>acuerdo que clasifique la información como confidencial</w:t>
      </w:r>
      <w:r w:rsidRPr="005A510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FF33D98" w14:textId="77777777" w:rsidR="008E34EB" w:rsidRPr="005A5106" w:rsidRDefault="008E34EB" w:rsidP="008E34EB">
      <w:pPr>
        <w:spacing w:before="240" w:after="240" w:line="360" w:lineRule="auto"/>
        <w:jc w:val="both"/>
        <w:rPr>
          <w:rFonts w:ascii="Palatino Linotype" w:hAnsi="Palatino Linotype" w:cs="Arial"/>
          <w:lang w:eastAsia="es-CO"/>
        </w:rPr>
      </w:pPr>
      <w:r w:rsidRPr="005A5106">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018E9FE1" w14:textId="321B7F1E" w:rsidR="008E34EB" w:rsidRPr="005A5106" w:rsidRDefault="008E34EB" w:rsidP="008E34EB">
      <w:pPr>
        <w:spacing w:before="240" w:after="240" w:line="360" w:lineRule="auto"/>
        <w:jc w:val="both"/>
        <w:rPr>
          <w:rFonts w:ascii="Palatino Linotype" w:hAnsi="Palatino Linotype" w:cs="Arial"/>
        </w:rPr>
      </w:pPr>
      <w:r w:rsidRPr="005A5106">
        <w:rPr>
          <w:rFonts w:ascii="Palatino Linotype" w:hAnsi="Palatino Linotype" w:cs="Arial"/>
          <w:lang w:eastAsia="es-CO"/>
        </w:rPr>
        <w:t xml:space="preserve">Por todo lo expuesto con anterioridad es que resultan parcialmente fundadas las razones o motivos de inconformidad hechas valer por el recurrentes, toda vez que se localizó la fuente obligacional para considerar procedente ordenar su entrega, </w:t>
      </w:r>
      <w:r w:rsidRPr="005A5106">
        <w:rPr>
          <w:rFonts w:ascii="Palatino Linotype" w:hAnsi="Palatino Linotype" w:cs="Arial"/>
          <w:lang w:eastAsia="es-CO"/>
        </w:rPr>
        <w:lastRenderedPageBreak/>
        <w:t xml:space="preserve">empero, no por las razones planteadas por el particular, por consiguiente se </w:t>
      </w:r>
      <w:r w:rsidR="00540D1E" w:rsidRPr="005A5106">
        <w:rPr>
          <w:rFonts w:ascii="Palatino Linotype" w:hAnsi="Palatino Linotype" w:cs="Arial"/>
          <w:lang w:eastAsia="es-CO"/>
        </w:rPr>
        <w:t>modifica</w:t>
      </w:r>
      <w:r w:rsidRPr="005A5106">
        <w:rPr>
          <w:rFonts w:ascii="Palatino Linotype" w:hAnsi="Palatino Linotype" w:cs="Arial"/>
          <w:lang w:eastAsia="es-CO"/>
        </w:rPr>
        <w:t>rá la respuesta y ordenará la entrega de la información correspondiente.</w:t>
      </w:r>
    </w:p>
    <w:p w14:paraId="429C712E" w14:textId="49C62C4F" w:rsidR="007E27E3" w:rsidRPr="005A5106" w:rsidRDefault="003547C2" w:rsidP="003547C2">
      <w:pPr>
        <w:spacing w:before="240" w:after="240" w:line="360" w:lineRule="auto"/>
        <w:jc w:val="both"/>
        <w:rPr>
          <w:rFonts w:ascii="Palatino Linotype" w:hAnsi="Palatino Linotype" w:cs="Arial"/>
        </w:rPr>
      </w:pPr>
      <w:r w:rsidRPr="005A5106">
        <w:rPr>
          <w:rFonts w:ascii="Palatino Linotype" w:hAnsi="Palatino Linotype" w:cs="Arial"/>
        </w:rPr>
        <w:t xml:space="preserve">Así, con fundamento en lo prescrito en los artículos 5 párrafos </w:t>
      </w:r>
      <w:r w:rsidR="00523079" w:rsidRPr="005A5106">
        <w:rPr>
          <w:rFonts w:ascii="Palatino Linotype" w:hAnsi="Palatino Linotype" w:cs="Arial"/>
        </w:rPr>
        <w:t>vigésimo</w:t>
      </w:r>
      <w:r w:rsidRPr="005A5106">
        <w:rPr>
          <w:rFonts w:ascii="Palatino Linotype" w:hAnsi="Palatino Linotype" w:cs="Arial"/>
        </w:rPr>
        <w:t>,</w:t>
      </w:r>
      <w:r w:rsidR="00885C0E" w:rsidRPr="005A5106">
        <w:rPr>
          <w:rFonts w:ascii="Palatino Linotype" w:hAnsi="Palatino Linotype" w:cs="Arial"/>
        </w:rPr>
        <w:t xml:space="preserve"> vigésimo </w:t>
      </w:r>
      <w:r w:rsidR="00523079" w:rsidRPr="005A5106">
        <w:rPr>
          <w:rFonts w:ascii="Palatino Linotype" w:hAnsi="Palatino Linotype" w:cs="Arial"/>
        </w:rPr>
        <w:t>primero y vigésimo segundo</w:t>
      </w:r>
      <w:r w:rsidRPr="005A5106">
        <w:rPr>
          <w:rFonts w:ascii="Palatino Linotype" w:hAnsi="Palatino Linotype" w:cs="Arial"/>
        </w:rPr>
        <w:t xml:space="preserve"> de la Constitución Política del Estado Libre y Soberano de México; 2, fracción II; 29, 36 fracciones I y II; 176, 178,</w:t>
      </w:r>
      <w:r w:rsidR="00AD08F6" w:rsidRPr="005A5106">
        <w:rPr>
          <w:rFonts w:ascii="Palatino Linotype" w:hAnsi="Palatino Linotype" w:cs="Arial"/>
        </w:rPr>
        <w:t xml:space="preserve"> 179,</w:t>
      </w:r>
      <w:r w:rsidRPr="005A5106">
        <w:rPr>
          <w:rFonts w:ascii="Palatino Linotype" w:hAnsi="Palatino Linotype" w:cs="Arial"/>
        </w:rPr>
        <w:t xml:space="preserve"> 181, 185 de la Ley de Transparencia y Acceso a la Información Pública del</w:t>
      </w:r>
      <w:r w:rsidR="00162EB1" w:rsidRPr="005A5106">
        <w:rPr>
          <w:rFonts w:ascii="Palatino Linotype" w:hAnsi="Palatino Linotype" w:cs="Arial"/>
        </w:rPr>
        <w:t xml:space="preserve"> Estado de México y Municipios, </w:t>
      </w:r>
      <w:r w:rsidRPr="005A5106">
        <w:rPr>
          <w:rFonts w:ascii="Palatino Linotype" w:hAnsi="Palatino Linotype" w:cs="Arial"/>
        </w:rPr>
        <w:t>este Pleno:</w:t>
      </w:r>
    </w:p>
    <w:p w14:paraId="7CA45FDA" w14:textId="77777777" w:rsidR="009E5A7D" w:rsidRPr="005A5106"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5A5106">
        <w:rPr>
          <w:rFonts w:ascii="Palatino Linotype" w:hAnsi="Palatino Linotype" w:cs="Arial"/>
          <w:b/>
        </w:rPr>
        <w:t>R E S U E L V E:</w:t>
      </w:r>
    </w:p>
    <w:p w14:paraId="0BE6B809" w14:textId="3DFD565E" w:rsidR="00353F95" w:rsidRPr="005A5106" w:rsidRDefault="00353F95" w:rsidP="00353F95">
      <w:pPr>
        <w:spacing w:before="240" w:after="240" w:line="360" w:lineRule="auto"/>
        <w:jc w:val="both"/>
        <w:rPr>
          <w:rFonts w:ascii="Palatino Linotype" w:hAnsi="Palatino Linotype" w:cs="Arial"/>
        </w:rPr>
      </w:pPr>
      <w:r w:rsidRPr="005A5106">
        <w:rPr>
          <w:rFonts w:ascii="Palatino Linotype" w:hAnsi="Palatino Linotype" w:cs="Arial"/>
          <w:b/>
        </w:rPr>
        <w:t xml:space="preserve">Primero. </w:t>
      </w:r>
      <w:r w:rsidRPr="005A5106">
        <w:rPr>
          <w:rFonts w:ascii="Palatino Linotype" w:hAnsi="Palatino Linotype" w:cs="Arial"/>
        </w:rPr>
        <w:t xml:space="preserve">Son </w:t>
      </w:r>
      <w:r w:rsidR="00B73A73" w:rsidRPr="005A5106">
        <w:rPr>
          <w:rFonts w:ascii="Palatino Linotype" w:hAnsi="Palatino Linotype" w:cs="Arial"/>
        </w:rPr>
        <w:t xml:space="preserve">parcialmente </w:t>
      </w:r>
      <w:r w:rsidR="00136D5C" w:rsidRPr="005A5106">
        <w:rPr>
          <w:rFonts w:ascii="Palatino Linotype" w:hAnsi="Palatino Linotype" w:cs="Arial"/>
        </w:rPr>
        <w:t>f</w:t>
      </w:r>
      <w:r w:rsidRPr="005A5106">
        <w:rPr>
          <w:rFonts w:ascii="Palatino Linotype" w:hAnsi="Palatino Linotype" w:cs="Arial"/>
        </w:rPr>
        <w:t xml:space="preserve">undados los motivos de inconformidad aducidos por </w:t>
      </w:r>
      <w:r w:rsidR="00136D5C" w:rsidRPr="005A5106">
        <w:rPr>
          <w:rFonts w:ascii="Palatino Linotype" w:hAnsi="Palatino Linotype" w:cs="Arial"/>
        </w:rPr>
        <w:t>e</w:t>
      </w:r>
      <w:r w:rsidRPr="005A5106">
        <w:rPr>
          <w:rFonts w:ascii="Palatino Linotype" w:hAnsi="Palatino Linotype" w:cs="Arial"/>
          <w:b/>
        </w:rPr>
        <w:t>l recurrente</w:t>
      </w:r>
      <w:r w:rsidRPr="005A5106">
        <w:rPr>
          <w:rFonts w:ascii="Palatino Linotype" w:hAnsi="Palatino Linotype" w:cs="Arial"/>
        </w:rPr>
        <w:t xml:space="preserve">, en términos de los argumentos de derecho señalados en el Considerando Cuarto, por ende se </w:t>
      </w:r>
      <w:r w:rsidR="00540D1E" w:rsidRPr="005A5106">
        <w:rPr>
          <w:rFonts w:ascii="Palatino Linotype" w:hAnsi="Palatino Linotype" w:cs="Arial"/>
          <w:b/>
        </w:rPr>
        <w:t>MODIFIC</w:t>
      </w:r>
      <w:r w:rsidR="00DD0763" w:rsidRPr="005A5106">
        <w:rPr>
          <w:rFonts w:ascii="Palatino Linotype" w:hAnsi="Palatino Linotype" w:cs="Arial"/>
          <w:b/>
        </w:rPr>
        <w:t>A</w:t>
      </w:r>
      <w:r w:rsidRPr="005A5106">
        <w:rPr>
          <w:rFonts w:ascii="Palatino Linotype" w:hAnsi="Palatino Linotype" w:cs="Arial"/>
        </w:rPr>
        <w:t xml:space="preserve"> la respuesta otorgada por el </w:t>
      </w:r>
      <w:r w:rsidRPr="005A5106">
        <w:rPr>
          <w:rFonts w:ascii="Palatino Linotype" w:hAnsi="Palatino Linotype" w:cs="Arial"/>
          <w:b/>
        </w:rPr>
        <w:t>Sujeto Obligado</w:t>
      </w:r>
      <w:r w:rsidRPr="005A5106">
        <w:rPr>
          <w:rFonts w:ascii="Palatino Linotype" w:hAnsi="Palatino Linotype" w:cs="Arial"/>
        </w:rPr>
        <w:t xml:space="preserve">. </w:t>
      </w:r>
    </w:p>
    <w:p w14:paraId="01078206" w14:textId="4F756096" w:rsidR="00074CFE" w:rsidRPr="005A5106" w:rsidRDefault="00136D5C" w:rsidP="008A645F">
      <w:pPr>
        <w:spacing w:after="240" w:line="360" w:lineRule="auto"/>
        <w:jc w:val="both"/>
        <w:rPr>
          <w:rFonts w:ascii="Palatino Linotype" w:hAnsi="Palatino Linotype" w:cs="Arial"/>
          <w:bCs/>
          <w:shd w:val="clear" w:color="auto" w:fill="FFFFFF"/>
        </w:rPr>
      </w:pPr>
      <w:r w:rsidRPr="005A5106">
        <w:rPr>
          <w:rFonts w:ascii="Palatino Linotype" w:hAnsi="Palatino Linotype" w:cs="Arial"/>
          <w:b/>
          <w:bCs/>
          <w:shd w:val="clear" w:color="auto" w:fill="FFFFFF"/>
        </w:rPr>
        <w:t>Segundo</w:t>
      </w:r>
      <w:r w:rsidR="00353F95" w:rsidRPr="005A5106">
        <w:rPr>
          <w:rFonts w:ascii="Palatino Linotype" w:hAnsi="Palatino Linotype" w:cs="Arial"/>
          <w:b/>
          <w:bCs/>
          <w:shd w:val="clear" w:color="auto" w:fill="FFFFFF"/>
        </w:rPr>
        <w:t xml:space="preserve">. </w:t>
      </w:r>
      <w:r w:rsidR="00DD4CEA" w:rsidRPr="005A5106">
        <w:rPr>
          <w:rFonts w:ascii="Palatino Linotype" w:hAnsi="Palatino Linotype" w:cs="Arial"/>
          <w:bCs/>
          <w:shd w:val="clear" w:color="auto" w:fill="FFFFFF"/>
        </w:rPr>
        <w:t>Se</w:t>
      </w:r>
      <w:r w:rsidR="00DD4CEA" w:rsidRPr="005A5106">
        <w:rPr>
          <w:rFonts w:ascii="Palatino Linotype" w:hAnsi="Palatino Linotype" w:cs="Arial"/>
          <w:b/>
          <w:bCs/>
          <w:shd w:val="clear" w:color="auto" w:fill="FFFFFF"/>
        </w:rPr>
        <w:t xml:space="preserve"> ORDENA </w:t>
      </w:r>
      <w:r w:rsidR="00DD4CEA" w:rsidRPr="005A5106">
        <w:rPr>
          <w:rFonts w:ascii="Palatino Linotype" w:hAnsi="Palatino Linotype" w:cs="Arial"/>
          <w:bCs/>
          <w:shd w:val="clear" w:color="auto" w:fill="FFFFFF"/>
        </w:rPr>
        <w:t>al</w:t>
      </w:r>
      <w:r w:rsidR="00DD4CEA" w:rsidRPr="005A5106">
        <w:rPr>
          <w:rFonts w:ascii="Palatino Linotype" w:hAnsi="Palatino Linotype" w:cs="Arial"/>
          <w:b/>
          <w:bCs/>
          <w:shd w:val="clear" w:color="auto" w:fill="FFFFFF"/>
        </w:rPr>
        <w:t xml:space="preserve"> Sujeto Obligado </w:t>
      </w:r>
      <w:r w:rsidR="00DD4CEA" w:rsidRPr="005A5106">
        <w:rPr>
          <w:rFonts w:ascii="Palatino Linotype" w:hAnsi="Palatino Linotype" w:cs="Arial"/>
          <w:bCs/>
          <w:shd w:val="clear" w:color="auto" w:fill="FFFFFF"/>
        </w:rPr>
        <w:t>que en términos de</w:t>
      </w:r>
      <w:r w:rsidR="00074CFE" w:rsidRPr="005A5106">
        <w:rPr>
          <w:rFonts w:ascii="Palatino Linotype" w:hAnsi="Palatino Linotype" w:cs="Arial"/>
          <w:bCs/>
          <w:shd w:val="clear" w:color="auto" w:fill="FFFFFF"/>
        </w:rPr>
        <w:t xml:space="preserve"> </w:t>
      </w:r>
      <w:r w:rsidR="00DD4CEA" w:rsidRPr="005A5106">
        <w:rPr>
          <w:rFonts w:ascii="Palatino Linotype" w:hAnsi="Palatino Linotype" w:cs="Arial"/>
          <w:bCs/>
          <w:shd w:val="clear" w:color="auto" w:fill="FFFFFF"/>
        </w:rPr>
        <w:t>l</w:t>
      </w:r>
      <w:r w:rsidR="00074CFE" w:rsidRPr="005A5106">
        <w:rPr>
          <w:rFonts w:ascii="Palatino Linotype" w:hAnsi="Palatino Linotype" w:cs="Arial"/>
          <w:bCs/>
          <w:shd w:val="clear" w:color="auto" w:fill="FFFFFF"/>
        </w:rPr>
        <w:t>os</w:t>
      </w:r>
      <w:r w:rsidR="00DD4CEA" w:rsidRPr="005A5106">
        <w:rPr>
          <w:rFonts w:ascii="Palatino Linotype" w:hAnsi="Palatino Linotype" w:cs="Arial"/>
          <w:bCs/>
          <w:shd w:val="clear" w:color="auto" w:fill="FFFFFF"/>
        </w:rPr>
        <w:t xml:space="preserve"> Considerando</w:t>
      </w:r>
      <w:r w:rsidR="00074CFE" w:rsidRPr="005A5106">
        <w:rPr>
          <w:rFonts w:ascii="Palatino Linotype" w:hAnsi="Palatino Linotype" w:cs="Arial"/>
          <w:bCs/>
          <w:shd w:val="clear" w:color="auto" w:fill="FFFFFF"/>
        </w:rPr>
        <w:t>s</w:t>
      </w:r>
      <w:r w:rsidR="00DD4CEA" w:rsidRPr="005A5106">
        <w:rPr>
          <w:rFonts w:ascii="Palatino Linotype" w:hAnsi="Palatino Linotype" w:cs="Arial"/>
          <w:bCs/>
          <w:shd w:val="clear" w:color="auto" w:fill="FFFFFF"/>
        </w:rPr>
        <w:t xml:space="preserve"> Cuarto</w:t>
      </w:r>
      <w:r w:rsidR="005C4FD1" w:rsidRPr="005A5106">
        <w:rPr>
          <w:rFonts w:ascii="Palatino Linotype" w:hAnsi="Palatino Linotype" w:cs="Arial"/>
          <w:bCs/>
          <w:shd w:val="clear" w:color="auto" w:fill="FFFFFF"/>
        </w:rPr>
        <w:t xml:space="preserve"> </w:t>
      </w:r>
      <w:r w:rsidR="003B0FED" w:rsidRPr="005A5106">
        <w:rPr>
          <w:rFonts w:ascii="Palatino Linotype" w:hAnsi="Palatino Linotype" w:cs="Arial"/>
          <w:bCs/>
          <w:shd w:val="clear" w:color="auto" w:fill="FFFFFF"/>
        </w:rPr>
        <w:t xml:space="preserve">y Quinto </w:t>
      </w:r>
      <w:r w:rsidR="00DD4CEA" w:rsidRPr="005A5106">
        <w:rPr>
          <w:rFonts w:ascii="Palatino Linotype" w:hAnsi="Palatino Linotype" w:cs="Arial"/>
          <w:bCs/>
          <w:shd w:val="clear" w:color="auto" w:fill="FFFFFF"/>
        </w:rPr>
        <w:t>de esta resolución</w:t>
      </w:r>
      <w:r w:rsidR="001D518B" w:rsidRPr="005A5106">
        <w:rPr>
          <w:rFonts w:ascii="Palatino Linotype" w:hAnsi="Palatino Linotype" w:cs="Arial"/>
          <w:bCs/>
          <w:shd w:val="clear" w:color="auto" w:fill="FFFFFF"/>
        </w:rPr>
        <w:t>, haga entrega</w:t>
      </w:r>
      <w:r w:rsidR="00DD4CEA" w:rsidRPr="005A5106">
        <w:rPr>
          <w:rFonts w:ascii="Palatino Linotype" w:hAnsi="Palatino Linotype" w:cs="Arial"/>
          <w:bCs/>
          <w:shd w:val="clear" w:color="auto" w:fill="FFFFFF"/>
        </w:rPr>
        <w:t xml:space="preserve"> v</w:t>
      </w:r>
      <w:r w:rsidR="001D518B" w:rsidRPr="005A5106">
        <w:rPr>
          <w:rFonts w:ascii="Palatino Linotype" w:hAnsi="Palatino Linotype" w:cs="Arial"/>
          <w:bCs/>
          <w:shd w:val="clear" w:color="auto" w:fill="FFFFFF"/>
        </w:rPr>
        <w:t>ía SAIMEX</w:t>
      </w:r>
      <w:r w:rsidR="005C4FD1" w:rsidRPr="005A5106">
        <w:rPr>
          <w:rFonts w:ascii="Palatino Linotype" w:hAnsi="Palatino Linotype" w:cs="Arial"/>
          <w:bCs/>
          <w:shd w:val="clear" w:color="auto" w:fill="FFFFFF"/>
        </w:rPr>
        <w:t>,</w:t>
      </w:r>
      <w:r w:rsidR="00023125" w:rsidRPr="005A5106">
        <w:rPr>
          <w:rFonts w:ascii="Palatino Linotype" w:hAnsi="Palatino Linotype" w:cs="Arial"/>
          <w:bCs/>
          <w:shd w:val="clear" w:color="auto" w:fill="FFFFFF"/>
        </w:rPr>
        <w:t xml:space="preserve"> </w:t>
      </w:r>
      <w:r w:rsidR="00C831D3" w:rsidRPr="005A5106">
        <w:rPr>
          <w:rFonts w:ascii="Palatino Linotype" w:hAnsi="Palatino Linotype" w:cs="Arial"/>
          <w:bCs/>
          <w:shd w:val="clear" w:color="auto" w:fill="FFFFFF"/>
        </w:rPr>
        <w:t>de ser procedente en versión pública</w:t>
      </w:r>
      <w:r w:rsidR="003B0FED" w:rsidRPr="005A5106">
        <w:rPr>
          <w:rFonts w:ascii="Palatino Linotype" w:hAnsi="Palatino Linotype" w:cs="Arial"/>
          <w:bCs/>
          <w:shd w:val="clear" w:color="auto" w:fill="FFFFFF"/>
        </w:rPr>
        <w:t xml:space="preserve">, </w:t>
      </w:r>
      <w:r w:rsidR="00074CFE" w:rsidRPr="005A5106">
        <w:rPr>
          <w:rFonts w:ascii="Palatino Linotype" w:hAnsi="Palatino Linotype" w:cs="Arial"/>
          <w:bCs/>
          <w:shd w:val="clear" w:color="auto" w:fill="FFFFFF"/>
        </w:rPr>
        <w:t xml:space="preserve">por el periodo del </w:t>
      </w:r>
      <w:r w:rsidR="00A349D1" w:rsidRPr="005A5106">
        <w:rPr>
          <w:rFonts w:ascii="Palatino Linotype" w:hAnsi="Palatino Linotype" w:cs="Arial"/>
          <w:bCs/>
          <w:shd w:val="clear" w:color="auto" w:fill="FFFFFF"/>
        </w:rPr>
        <w:t>trece</w:t>
      </w:r>
      <w:r w:rsidR="00074CFE" w:rsidRPr="005A5106">
        <w:rPr>
          <w:rFonts w:ascii="Palatino Linotype" w:hAnsi="Palatino Linotype" w:cs="Arial"/>
          <w:bCs/>
          <w:shd w:val="clear" w:color="auto" w:fill="FFFFFF"/>
        </w:rPr>
        <w:t xml:space="preserve"> de noviembre de dos mil seis al </w:t>
      </w:r>
      <w:r w:rsidR="00540D1E" w:rsidRPr="005A5106">
        <w:rPr>
          <w:rFonts w:ascii="Palatino Linotype" w:hAnsi="Palatino Linotype" w:cs="Arial"/>
          <w:bCs/>
          <w:shd w:val="clear" w:color="auto" w:fill="FFFFFF"/>
        </w:rPr>
        <w:t>dieciocho</w:t>
      </w:r>
      <w:r w:rsidR="00074CFE" w:rsidRPr="005A5106">
        <w:rPr>
          <w:rFonts w:ascii="Palatino Linotype" w:hAnsi="Palatino Linotype" w:cs="Arial"/>
          <w:bCs/>
          <w:shd w:val="clear" w:color="auto" w:fill="FFFFFF"/>
        </w:rPr>
        <w:t xml:space="preserve"> de </w:t>
      </w:r>
      <w:r w:rsidR="006F4848" w:rsidRPr="005A5106">
        <w:rPr>
          <w:rFonts w:ascii="Palatino Linotype" w:hAnsi="Palatino Linotype" w:cs="Arial"/>
          <w:bCs/>
          <w:shd w:val="clear" w:color="auto" w:fill="FFFFFF"/>
        </w:rPr>
        <w:t>abril</w:t>
      </w:r>
      <w:r w:rsidR="00074CFE" w:rsidRPr="005A5106">
        <w:rPr>
          <w:rFonts w:ascii="Palatino Linotype" w:hAnsi="Palatino Linotype" w:cs="Arial"/>
          <w:bCs/>
          <w:shd w:val="clear" w:color="auto" w:fill="FFFFFF"/>
        </w:rPr>
        <w:t xml:space="preserve"> de dos mil </w:t>
      </w:r>
      <w:r w:rsidR="005D40E4" w:rsidRPr="005A5106">
        <w:rPr>
          <w:rFonts w:ascii="Palatino Linotype" w:hAnsi="Palatino Linotype" w:cs="Arial"/>
          <w:bCs/>
          <w:shd w:val="clear" w:color="auto" w:fill="FFFFFF"/>
        </w:rPr>
        <w:t xml:space="preserve">diez, </w:t>
      </w:r>
      <w:r w:rsidR="007F287B" w:rsidRPr="005A5106">
        <w:rPr>
          <w:rFonts w:ascii="Palatino Linotype" w:hAnsi="Palatino Linotype" w:cs="Arial"/>
          <w:bCs/>
          <w:shd w:val="clear" w:color="auto" w:fill="FFFFFF"/>
        </w:rPr>
        <w:t xml:space="preserve">y del uno de enero de dos mil trece al </w:t>
      </w:r>
      <w:r w:rsidR="006F4848" w:rsidRPr="005A5106">
        <w:rPr>
          <w:rFonts w:ascii="Palatino Linotype" w:hAnsi="Palatino Linotype" w:cs="Arial"/>
          <w:bCs/>
          <w:shd w:val="clear" w:color="auto" w:fill="FFFFFF"/>
        </w:rPr>
        <w:t>treinta y uno</w:t>
      </w:r>
      <w:r w:rsidR="007F287B" w:rsidRPr="005A5106">
        <w:rPr>
          <w:rFonts w:ascii="Palatino Linotype" w:hAnsi="Palatino Linotype" w:cs="Arial"/>
          <w:bCs/>
          <w:shd w:val="clear" w:color="auto" w:fill="FFFFFF"/>
        </w:rPr>
        <w:t xml:space="preserve"> de diciembre de dos mil catorce</w:t>
      </w:r>
      <w:r w:rsidR="005D40E4" w:rsidRPr="005A5106">
        <w:rPr>
          <w:rFonts w:ascii="Palatino Linotype" w:hAnsi="Palatino Linotype" w:cs="Arial"/>
          <w:bCs/>
          <w:shd w:val="clear" w:color="auto" w:fill="FFFFFF"/>
        </w:rPr>
        <w:t>;</w:t>
      </w:r>
      <w:r w:rsidR="00074CFE" w:rsidRPr="005A5106">
        <w:rPr>
          <w:rFonts w:ascii="Palatino Linotype" w:hAnsi="Palatino Linotype" w:cs="Arial"/>
          <w:bCs/>
          <w:shd w:val="clear" w:color="auto" w:fill="FFFFFF"/>
        </w:rPr>
        <w:t xml:space="preserve"> el documento o documentos en donde conste lo siguiente</w:t>
      </w:r>
      <w:r w:rsidR="00DD4CEA" w:rsidRPr="005A5106">
        <w:rPr>
          <w:rFonts w:ascii="Palatino Linotype" w:hAnsi="Palatino Linotype" w:cs="Arial"/>
          <w:bCs/>
          <w:shd w:val="clear" w:color="auto" w:fill="FFFFFF"/>
        </w:rPr>
        <w:t>:</w:t>
      </w:r>
    </w:p>
    <w:p w14:paraId="708A7242" w14:textId="61FE64F6" w:rsidR="00B73A73" w:rsidRPr="005A5106" w:rsidRDefault="00A349D1" w:rsidP="00353F95">
      <w:pPr>
        <w:pStyle w:val="Prrafodelista"/>
        <w:numPr>
          <w:ilvl w:val="0"/>
          <w:numId w:val="13"/>
        </w:numPr>
        <w:spacing w:after="240" w:line="360" w:lineRule="auto"/>
        <w:jc w:val="both"/>
        <w:rPr>
          <w:rFonts w:ascii="Palatino Linotype" w:hAnsi="Palatino Linotype" w:cs="Arial"/>
          <w:bCs/>
          <w:shd w:val="clear" w:color="auto" w:fill="FFFFFF"/>
        </w:rPr>
      </w:pPr>
      <w:r w:rsidRPr="005A5106">
        <w:rPr>
          <w:rFonts w:ascii="Palatino Linotype" w:hAnsi="Palatino Linotype" w:cs="Arial"/>
        </w:rPr>
        <w:t>Nombre (s) del personal</w:t>
      </w:r>
      <w:r w:rsidR="008A645F" w:rsidRPr="005A5106">
        <w:rPr>
          <w:rFonts w:ascii="Palatino Linotype" w:hAnsi="Palatino Linotype" w:cs="Arial"/>
        </w:rPr>
        <w:t xml:space="preserve"> que ha renunciado</w:t>
      </w:r>
      <w:r w:rsidR="00074CFE" w:rsidRPr="005A5106">
        <w:rPr>
          <w:rFonts w:ascii="Palatino Linotype" w:hAnsi="Palatino Linotype" w:cs="Arial"/>
        </w:rPr>
        <w:t xml:space="preserve"> y monto de los finiquitos que se han pagado.</w:t>
      </w:r>
    </w:p>
    <w:p w14:paraId="1311FBFA" w14:textId="2A427407" w:rsidR="00B73A73" w:rsidRPr="005A5106" w:rsidRDefault="00B73A73" w:rsidP="00B73A73">
      <w:pPr>
        <w:spacing w:before="240" w:after="240" w:line="360" w:lineRule="auto"/>
        <w:ind w:left="360"/>
        <w:jc w:val="both"/>
        <w:rPr>
          <w:rFonts w:ascii="Palatino Linotype" w:hAnsi="Palatino Linotype"/>
        </w:rPr>
      </w:pPr>
      <w:r w:rsidRPr="005A5106">
        <w:rPr>
          <w:rFonts w:ascii="Palatino Linotype" w:hAnsi="Palatino Linotype"/>
        </w:rPr>
        <w:t xml:space="preserve">De ser el caso, que la información de la cual se ordena su entrega requiera ser entregada en versión pública, se deberá emitir el Acuerdo del Comité de </w:t>
      </w:r>
      <w:r w:rsidRPr="005A5106">
        <w:rPr>
          <w:rFonts w:ascii="Palatino Linotype" w:hAnsi="Palatino Linotype"/>
        </w:rPr>
        <w:lastRenderedPageBreak/>
        <w:t>Transparencia de acuerdo con la Ley de Transparencia y Acceso a la Información Pública del Estado de México y Municipios, en el que funde y motive las razones sobre los datos que se supriman, mismo que también hará de conocimiento del particular.</w:t>
      </w:r>
    </w:p>
    <w:p w14:paraId="71EC566F" w14:textId="30522B92" w:rsidR="00B73A73" w:rsidRPr="005A5106" w:rsidRDefault="005D40E4" w:rsidP="00B73A73">
      <w:pPr>
        <w:spacing w:before="240" w:after="240" w:line="360" w:lineRule="auto"/>
        <w:ind w:left="360"/>
        <w:jc w:val="both"/>
        <w:rPr>
          <w:rFonts w:ascii="Palatino Linotype" w:hAnsi="Palatino Linotype"/>
          <w:color w:val="000000"/>
        </w:rPr>
      </w:pPr>
      <w:r w:rsidRPr="005A5106">
        <w:rPr>
          <w:rFonts w:ascii="Palatino Linotype" w:hAnsi="Palatino Linotype"/>
        </w:rPr>
        <w:t>Para el caso</w:t>
      </w:r>
      <w:r w:rsidR="00B73A73" w:rsidRPr="005A5106">
        <w:rPr>
          <w:rFonts w:ascii="Palatino Linotype" w:hAnsi="Palatino Linotype"/>
        </w:rPr>
        <w:t xml:space="preserve">, que la información correspondiente a </w:t>
      </w:r>
      <w:r w:rsidR="00C831D3" w:rsidRPr="005A5106">
        <w:rPr>
          <w:rFonts w:ascii="Palatino Linotype" w:hAnsi="Palatino Linotype"/>
        </w:rPr>
        <w:t>alguno de los</w:t>
      </w:r>
      <w:r w:rsidR="005534B9" w:rsidRPr="005A5106">
        <w:rPr>
          <w:rFonts w:ascii="Palatino Linotype" w:hAnsi="Palatino Linotype"/>
        </w:rPr>
        <w:t xml:space="preserve"> años</w:t>
      </w:r>
      <w:r w:rsidR="00C831D3" w:rsidRPr="005A5106">
        <w:rPr>
          <w:rFonts w:ascii="Palatino Linotype" w:hAnsi="Palatino Linotype"/>
        </w:rPr>
        <w:t xml:space="preserve"> </w:t>
      </w:r>
      <w:r w:rsidR="00B73A73" w:rsidRPr="005A5106">
        <w:rPr>
          <w:rFonts w:ascii="Palatino Linotype" w:hAnsi="Palatino Linotype"/>
        </w:rPr>
        <w:t>ya no obre en los archivos del Sujeto Obligado</w:t>
      </w:r>
      <w:r w:rsidR="00B73A73" w:rsidRPr="005A5106">
        <w:rPr>
          <w:rFonts w:ascii="Palatino Linotype" w:hAnsi="Palatino Linotype" w:cs="Arial"/>
        </w:rPr>
        <w:t xml:space="preserve">, </w:t>
      </w:r>
      <w:r w:rsidR="00B73A73" w:rsidRPr="005A5106">
        <w:rPr>
          <w:rFonts w:ascii="Palatino Linotype" w:hAnsi="Palatino Linotype"/>
          <w:color w:val="000000"/>
        </w:rPr>
        <w:t>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762B3F6A" w14:textId="7847329B" w:rsidR="005D40E4" w:rsidRPr="005A5106" w:rsidRDefault="005D40E4" w:rsidP="005D40E4">
      <w:pPr>
        <w:spacing w:before="240" w:after="240" w:line="360" w:lineRule="auto"/>
        <w:ind w:left="360"/>
        <w:jc w:val="both"/>
        <w:rPr>
          <w:rFonts w:ascii="Palatino Linotype" w:hAnsi="Palatino Linotype"/>
        </w:rPr>
      </w:pPr>
      <w:r w:rsidRPr="005A5106">
        <w:rPr>
          <w:rFonts w:ascii="Palatino Linotype" w:hAnsi="Palatino Linotype"/>
          <w:color w:val="000000"/>
        </w:rPr>
        <w:t xml:space="preserve">En el supuesto, que la información relativa al año 2014 </w:t>
      </w:r>
      <w:r w:rsidRPr="005A5106">
        <w:rPr>
          <w:rFonts w:ascii="Palatino Linotype" w:hAnsi="Palatino Linotype"/>
        </w:rPr>
        <w:t xml:space="preserve">no se haya generado </w:t>
      </w:r>
      <w:r w:rsidR="00164919" w:rsidRPr="005A5106">
        <w:rPr>
          <w:rFonts w:ascii="Palatino Linotype" w:hAnsi="Palatino Linotype"/>
        </w:rPr>
        <w:t xml:space="preserve">por no haberse presentado alguna renuncia </w:t>
      </w:r>
      <w:r w:rsidRPr="005A5106">
        <w:rPr>
          <w:rFonts w:ascii="Palatino Linotype" w:hAnsi="Palatino Linotype"/>
        </w:rPr>
        <w:t>bastará con que se haga del conocimiento del particular.</w:t>
      </w:r>
    </w:p>
    <w:p w14:paraId="1C3DEA2D" w14:textId="0A673C1A" w:rsidR="00353F95" w:rsidRPr="005A5106" w:rsidRDefault="003F58DC" w:rsidP="00353F95">
      <w:pPr>
        <w:spacing w:after="240" w:line="360" w:lineRule="auto"/>
        <w:jc w:val="both"/>
        <w:rPr>
          <w:rFonts w:ascii="Palatino Linotype" w:hAnsi="Palatino Linotype" w:cs="Arial"/>
          <w:b/>
        </w:rPr>
      </w:pPr>
      <w:r w:rsidRPr="005A5106">
        <w:rPr>
          <w:rFonts w:ascii="Palatino Linotype" w:hAnsi="Palatino Linotype" w:cs="Arial"/>
          <w:b/>
          <w:bCs/>
          <w:shd w:val="clear" w:color="auto" w:fill="FFFFFF"/>
        </w:rPr>
        <w:t xml:space="preserve">Tercero. </w:t>
      </w:r>
      <w:r w:rsidR="00353F95" w:rsidRPr="005A5106">
        <w:rPr>
          <w:rFonts w:ascii="Palatino Linotype" w:hAnsi="Palatino Linotype" w:cs="Arial"/>
          <w:b/>
          <w:bCs/>
          <w:shd w:val="clear" w:color="auto" w:fill="FFFFFF"/>
        </w:rPr>
        <w:t>Remítase</w:t>
      </w:r>
      <w:r w:rsidR="00A81C2C" w:rsidRPr="005A5106">
        <w:rPr>
          <w:rFonts w:ascii="Palatino Linotype" w:hAnsi="Palatino Linotype"/>
          <w:shd w:val="clear" w:color="auto" w:fill="FFFFFF"/>
        </w:rPr>
        <w:t xml:space="preserve"> </w:t>
      </w:r>
      <w:r w:rsidR="00353F95" w:rsidRPr="005A5106">
        <w:rPr>
          <w:rFonts w:ascii="Palatino Linotype" w:hAnsi="Palatino Linotype"/>
          <w:shd w:val="clear" w:color="auto" w:fill="FFFFFF"/>
        </w:rPr>
        <w:t>al</w:t>
      </w:r>
      <w:r w:rsidR="00A81C2C" w:rsidRPr="005A5106">
        <w:rPr>
          <w:rFonts w:ascii="Palatino Linotype" w:hAnsi="Palatino Linotype"/>
          <w:shd w:val="clear" w:color="auto" w:fill="FFFFFF"/>
        </w:rPr>
        <w:t xml:space="preserve"> </w:t>
      </w:r>
      <w:r w:rsidR="00353F95" w:rsidRPr="005A5106">
        <w:rPr>
          <w:rFonts w:ascii="Palatino Linotype" w:hAnsi="Palatino Linotype"/>
          <w:shd w:val="clear" w:color="auto" w:fill="FFFFFF"/>
        </w:rPr>
        <w:t>Responsable de la Unidad de Transparencia del</w:t>
      </w:r>
      <w:r w:rsidR="00353F95" w:rsidRPr="005A5106">
        <w:rPr>
          <w:rStyle w:val="apple-converted-space"/>
          <w:rFonts w:ascii="Palatino Linotype" w:hAnsi="Palatino Linotype"/>
          <w:bCs/>
          <w:shd w:val="clear" w:color="auto" w:fill="FFFFFF"/>
        </w:rPr>
        <w:t> </w:t>
      </w:r>
      <w:r w:rsidR="00353F95" w:rsidRPr="005A5106">
        <w:rPr>
          <w:rFonts w:ascii="Palatino Linotype" w:hAnsi="Palatino Linotype"/>
          <w:bCs/>
          <w:shd w:val="clear" w:color="auto" w:fill="FFFFFF"/>
        </w:rPr>
        <w:t>Sujeto Obligado</w:t>
      </w:r>
      <w:r w:rsidR="00A81C2C" w:rsidRPr="005A5106">
        <w:rPr>
          <w:rFonts w:ascii="Palatino Linotype" w:hAnsi="Palatino Linotype"/>
          <w:bCs/>
          <w:shd w:val="clear" w:color="auto" w:fill="FFFFFF"/>
        </w:rPr>
        <w:t xml:space="preserve"> </w:t>
      </w:r>
      <w:r w:rsidR="00A81C2C" w:rsidRPr="005A5106">
        <w:rPr>
          <w:rStyle w:val="apple-converted-space"/>
          <w:rFonts w:ascii="Palatino Linotype" w:hAnsi="Palatino Linotype" w:cs="Arial"/>
          <w:b/>
          <w:bCs/>
          <w:i/>
          <w:iCs/>
          <w:shd w:val="clear" w:color="auto" w:fill="FFFFFF"/>
        </w:rPr>
        <w:t> </w:t>
      </w:r>
      <w:r w:rsidR="00A81C2C" w:rsidRPr="005A5106">
        <w:rPr>
          <w:rStyle w:val="apple-converted-space"/>
          <w:rFonts w:ascii="Palatino Linotype" w:hAnsi="Palatino Linotype" w:cs="Arial"/>
          <w:bCs/>
          <w:iCs/>
          <w:shd w:val="clear" w:color="auto" w:fill="FFFFFF"/>
        </w:rPr>
        <w:t>la presente resolución</w:t>
      </w:r>
      <w:r w:rsidR="00353F95" w:rsidRPr="005A5106">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w:t>
      </w:r>
      <w:r w:rsidR="00A81C2C" w:rsidRPr="005A5106">
        <w:rPr>
          <w:rFonts w:ascii="Palatino Linotype" w:hAnsi="Palatino Linotype"/>
          <w:shd w:val="clear" w:color="auto" w:fill="FFFFFF"/>
        </w:rPr>
        <w:t xml:space="preserve"> misma</w:t>
      </w:r>
      <w:r w:rsidR="00353F95" w:rsidRPr="005A5106">
        <w:rPr>
          <w:rFonts w:ascii="Palatino Linotype" w:hAnsi="Palatino Linotype"/>
          <w:shd w:val="clear" w:color="auto" w:fill="FFFFFF"/>
        </w:rPr>
        <w:t>.</w:t>
      </w:r>
    </w:p>
    <w:p w14:paraId="4DCB6707" w14:textId="00FA19A0" w:rsidR="00353F95" w:rsidRPr="005A5106" w:rsidRDefault="003F58DC" w:rsidP="00353F95">
      <w:pPr>
        <w:spacing w:before="240" w:after="240" w:line="360" w:lineRule="auto"/>
        <w:jc w:val="both"/>
        <w:rPr>
          <w:rFonts w:ascii="Palatino Linotype" w:hAnsi="Palatino Linotype" w:cs="Arial"/>
        </w:rPr>
      </w:pPr>
      <w:r w:rsidRPr="005A5106">
        <w:rPr>
          <w:rFonts w:ascii="Palatino Linotype" w:hAnsi="Palatino Linotype" w:cs="Arial"/>
          <w:b/>
        </w:rPr>
        <w:t>Cuarto</w:t>
      </w:r>
      <w:r w:rsidR="00353F95" w:rsidRPr="005A5106">
        <w:rPr>
          <w:rFonts w:ascii="Palatino Linotype" w:hAnsi="Palatino Linotype" w:cs="Arial"/>
          <w:b/>
        </w:rPr>
        <w:t>.  Hágase del conocimiento</w:t>
      </w:r>
      <w:r w:rsidR="00353F95" w:rsidRPr="005A5106">
        <w:rPr>
          <w:rFonts w:ascii="Palatino Linotype" w:hAnsi="Palatino Linotype" w:cs="Arial"/>
        </w:rPr>
        <w:t xml:space="preserve"> de la parte recurrente, la presente resolución, así como, que de conformidad con lo establecido en el artículo 196 de la Ley de </w:t>
      </w:r>
      <w:r w:rsidR="00353F95" w:rsidRPr="005A5106">
        <w:rPr>
          <w:rFonts w:ascii="Palatino Linotype" w:hAnsi="Palatino Linotype" w:cs="Arial"/>
        </w:rPr>
        <w:lastRenderedPageBreak/>
        <w:t>Transparencia y Acceso a la Información Pública del Estado de México y Municipios, podrá impugnarla vía Juicio de Amparo en los términos de las leyes aplicables.</w:t>
      </w:r>
    </w:p>
    <w:p w14:paraId="500D1A64" w14:textId="146A563D" w:rsidR="009D135E" w:rsidRPr="005A5106" w:rsidRDefault="00154050" w:rsidP="009B5122">
      <w:pPr>
        <w:spacing w:before="240" w:after="240" w:line="360" w:lineRule="auto"/>
        <w:jc w:val="both"/>
        <w:rPr>
          <w:rFonts w:ascii="Palatino Linotype" w:hAnsi="Palatino Linotype" w:cs="Arial"/>
        </w:rPr>
      </w:pPr>
      <w:r w:rsidRPr="005A5106">
        <w:rPr>
          <w:rFonts w:ascii="Palatino Linotype" w:hAnsi="Palatino Linotype"/>
        </w:rPr>
        <w:t>ASÍ LO RESUELVE, POR UNANIMIDAD</w:t>
      </w:r>
      <w:r w:rsidR="009B5122" w:rsidRPr="005A5106">
        <w:rPr>
          <w:rFonts w:ascii="Palatino Linotype" w:hAnsi="Palatino Linotype"/>
        </w:rPr>
        <w:t xml:space="preserve"> DE VOTOS, EL PLENO DEL INSTITUTO DE TRANSPARENCIA, ACCESO A LA INFORMACIÓN PÚBLICA Y PROTECCIÓN DE DATOS PERSONALES DEL ESTADO DE MÉXICO Y MUNICIPIOS, </w:t>
      </w:r>
      <w:r w:rsidR="005556D4" w:rsidRPr="005A5106">
        <w:rPr>
          <w:rFonts w:ascii="Palatino Linotype" w:hAnsi="Palatino Linotype"/>
        </w:rPr>
        <w:t xml:space="preserve">CONFORMADO POR LOS COMISIONADOS </w:t>
      </w:r>
      <w:r w:rsidR="009B5122" w:rsidRPr="005A5106">
        <w:rPr>
          <w:rFonts w:ascii="Palatino Linotype" w:hAnsi="Palatino Linotype"/>
        </w:rPr>
        <w:t>ZULEMA MARTÍNEZ SÁNCHEZ; EVA ABAID YAPUR</w:t>
      </w:r>
      <w:r w:rsidR="00CE24E6">
        <w:rPr>
          <w:rFonts w:ascii="Palatino Linotype" w:hAnsi="Palatino Linotype"/>
        </w:rPr>
        <w:t xml:space="preserve">, </w:t>
      </w:r>
      <w:r w:rsidR="00D430A2">
        <w:rPr>
          <w:rFonts w:ascii="Palatino Linotype" w:hAnsi="Palatino Linotype"/>
        </w:rPr>
        <w:t>EMITIENDO</w:t>
      </w:r>
      <w:r w:rsidR="00CE24E6">
        <w:rPr>
          <w:rFonts w:ascii="Palatino Linotype" w:hAnsi="Palatino Linotype"/>
        </w:rPr>
        <w:t xml:space="preserve"> VOTO PARTICULAR</w:t>
      </w:r>
      <w:r w:rsidRPr="005A5106">
        <w:rPr>
          <w:rFonts w:ascii="Palatino Linotype" w:hAnsi="Palatino Linotype"/>
        </w:rPr>
        <w:t>;</w:t>
      </w:r>
      <w:r w:rsidR="008631CF" w:rsidRPr="005A5106">
        <w:rPr>
          <w:rFonts w:ascii="Palatino Linotype" w:hAnsi="Palatino Linotype"/>
        </w:rPr>
        <w:t xml:space="preserve"> JOSÉ GUADALUPE LUNA HERNÁNDEZ</w:t>
      </w:r>
      <w:r w:rsidR="00CE24E6">
        <w:rPr>
          <w:rFonts w:ascii="Palatino Linotype" w:hAnsi="Palatino Linotype"/>
        </w:rPr>
        <w:t>, EMIT</w:t>
      </w:r>
      <w:r w:rsidR="00CC4AD6">
        <w:rPr>
          <w:rFonts w:ascii="Palatino Linotype" w:hAnsi="Palatino Linotype"/>
        </w:rPr>
        <w:t>IE</w:t>
      </w:r>
      <w:r w:rsidR="00CE24E6">
        <w:rPr>
          <w:rFonts w:ascii="Palatino Linotype" w:hAnsi="Palatino Linotype"/>
        </w:rPr>
        <w:t>NDO VOTO PARTICULAR;</w:t>
      </w:r>
      <w:r w:rsidR="008631CF" w:rsidRPr="005A5106">
        <w:rPr>
          <w:rFonts w:ascii="Palatino Linotype" w:hAnsi="Palatino Linotype"/>
        </w:rPr>
        <w:t xml:space="preserve"> </w:t>
      </w:r>
      <w:r w:rsidR="009B5122" w:rsidRPr="005A5106">
        <w:rPr>
          <w:rFonts w:ascii="Palatino Linotype" w:hAnsi="Palatino Linotype"/>
        </w:rPr>
        <w:t>JAVIER MARTÍNEZ CRUZ</w:t>
      </w:r>
      <w:r w:rsidR="008631CF" w:rsidRPr="005A5106">
        <w:rPr>
          <w:rFonts w:ascii="Palatino Linotype" w:hAnsi="Palatino Linotype"/>
        </w:rPr>
        <w:t xml:space="preserve"> Y LUIS GUSTAVO PARRA NORIEGA; EN LA </w:t>
      </w:r>
      <w:r w:rsidR="00CE24E6">
        <w:rPr>
          <w:rFonts w:ascii="Palatino Linotype" w:hAnsi="Palatino Linotype"/>
        </w:rPr>
        <w:t>SEXTA</w:t>
      </w:r>
      <w:r w:rsidR="008631CF" w:rsidRPr="005A5106">
        <w:rPr>
          <w:rFonts w:ascii="Palatino Linotype" w:hAnsi="Palatino Linotype"/>
        </w:rPr>
        <w:t xml:space="preserve"> </w:t>
      </w:r>
      <w:r w:rsidR="009B5122" w:rsidRPr="005A5106">
        <w:rPr>
          <w:rFonts w:ascii="Palatino Linotype" w:hAnsi="Palatino Linotype"/>
        </w:rPr>
        <w:t xml:space="preserve">SESIÓN ORDINARIA CELEBRADA EL </w:t>
      </w:r>
      <w:r w:rsidR="00CE24E6">
        <w:rPr>
          <w:rFonts w:ascii="Palatino Linotype" w:hAnsi="Palatino Linotype"/>
        </w:rPr>
        <w:t>TRECE</w:t>
      </w:r>
      <w:r w:rsidR="00DB0066" w:rsidRPr="005A5106">
        <w:rPr>
          <w:rFonts w:ascii="Palatino Linotype" w:hAnsi="Palatino Linotype"/>
        </w:rPr>
        <w:t xml:space="preserve"> </w:t>
      </w:r>
      <w:r w:rsidR="009B5122" w:rsidRPr="005A5106">
        <w:rPr>
          <w:rFonts w:ascii="Palatino Linotype" w:hAnsi="Palatino Linotype"/>
        </w:rPr>
        <w:t xml:space="preserve">DE </w:t>
      </w:r>
      <w:r w:rsidR="00CE24E6">
        <w:rPr>
          <w:rFonts w:ascii="Palatino Linotype" w:hAnsi="Palatino Linotype"/>
        </w:rPr>
        <w:t xml:space="preserve">FEBRERO </w:t>
      </w:r>
      <w:r w:rsidR="00CC4AD6">
        <w:rPr>
          <w:rFonts w:ascii="Palatino Linotype" w:hAnsi="Palatino Linotype"/>
        </w:rPr>
        <w:t>DE DOS MIL DIECINUEVE</w:t>
      </w:r>
      <w:r w:rsidR="009B5122" w:rsidRPr="005A5106">
        <w:rPr>
          <w:rFonts w:ascii="Palatino Linotype" w:hAnsi="Palatino Linotype"/>
        </w:rPr>
        <w:t>, ANTE EL SECRETARIO TÉCNICO DEL PLENO ALEXIS TAPIA RAMÍREZ.</w:t>
      </w:r>
      <w:r w:rsidR="009B5122" w:rsidRPr="005A5106">
        <w:rPr>
          <w:rFonts w:ascii="Palatino Linotype" w:hAnsi="Palatino Linotype" w:cs="Arial"/>
        </w:rPr>
        <w:t xml:space="preserve"> </w:t>
      </w:r>
    </w:p>
    <w:tbl>
      <w:tblPr>
        <w:tblStyle w:val="Tablaconcuadrcula"/>
        <w:tblW w:w="56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229"/>
        <w:gridCol w:w="4970"/>
      </w:tblGrid>
      <w:tr w:rsidR="009B5122" w:rsidRPr="005A5106" w14:paraId="1F890F32" w14:textId="77777777" w:rsidTr="001D6E0E">
        <w:trPr>
          <w:trHeight w:val="740"/>
        </w:trPr>
        <w:tc>
          <w:tcPr>
            <w:tcW w:w="5000" w:type="pct"/>
            <w:gridSpan w:val="3"/>
          </w:tcPr>
          <w:p w14:paraId="2A59A4B4" w14:textId="77777777" w:rsidR="009B5122" w:rsidRPr="005A5106" w:rsidRDefault="009B5122" w:rsidP="00FB03E5">
            <w:pPr>
              <w:rPr>
                <w:rFonts w:ascii="Palatino Linotype" w:hAnsi="Palatino Linotype" w:cs="Arial"/>
                <w:b/>
              </w:rPr>
            </w:pPr>
          </w:p>
          <w:p w14:paraId="52105865" w14:textId="77777777" w:rsidR="00373C81" w:rsidRPr="005A5106" w:rsidRDefault="00373C81" w:rsidP="00FB03E5">
            <w:pPr>
              <w:rPr>
                <w:rFonts w:ascii="Palatino Linotype" w:hAnsi="Palatino Linotype" w:cs="Arial"/>
                <w:b/>
              </w:rPr>
            </w:pPr>
          </w:p>
          <w:p w14:paraId="560F9E4C" w14:textId="77777777" w:rsidR="008631CF" w:rsidRPr="005A5106" w:rsidRDefault="008631CF" w:rsidP="00FB03E5">
            <w:pPr>
              <w:rPr>
                <w:rFonts w:ascii="Palatino Linotype" w:hAnsi="Palatino Linotype" w:cs="Arial"/>
                <w:b/>
              </w:rPr>
            </w:pPr>
          </w:p>
          <w:p w14:paraId="452A43F0" w14:textId="77777777" w:rsidR="00373C81" w:rsidRPr="005A5106" w:rsidRDefault="00373C81" w:rsidP="00FB03E5">
            <w:pPr>
              <w:rPr>
                <w:rFonts w:ascii="Palatino Linotype" w:hAnsi="Palatino Linotype" w:cs="Arial"/>
                <w:b/>
              </w:rPr>
            </w:pPr>
          </w:p>
          <w:p w14:paraId="4C105DDD" w14:textId="77777777" w:rsidR="009B5122" w:rsidRPr="005A5106" w:rsidRDefault="009B5122" w:rsidP="00FB03E5">
            <w:pPr>
              <w:jc w:val="center"/>
              <w:rPr>
                <w:rFonts w:ascii="Palatino Linotype" w:hAnsi="Palatino Linotype" w:cs="Arial"/>
                <w:b/>
              </w:rPr>
            </w:pPr>
            <w:r w:rsidRPr="005A5106">
              <w:rPr>
                <w:rFonts w:ascii="Palatino Linotype" w:hAnsi="Palatino Linotype" w:cs="Arial"/>
                <w:b/>
              </w:rPr>
              <w:t>Zulema Martínez Sánchez</w:t>
            </w:r>
            <w:r w:rsidRPr="005A5106">
              <w:rPr>
                <w:rFonts w:ascii="Palatino Linotype" w:hAnsi="Palatino Linotype" w:cs="Arial"/>
              </w:rPr>
              <w:t xml:space="preserve"> </w:t>
            </w:r>
          </w:p>
          <w:p w14:paraId="2AEDC446" w14:textId="77777777" w:rsidR="009B5122" w:rsidRPr="005A5106" w:rsidRDefault="009B5122" w:rsidP="00FB03E5">
            <w:pPr>
              <w:jc w:val="center"/>
              <w:rPr>
                <w:rFonts w:ascii="Palatino Linotype" w:hAnsi="Palatino Linotype" w:cs="Arial"/>
              </w:rPr>
            </w:pPr>
            <w:r w:rsidRPr="005A5106">
              <w:rPr>
                <w:rFonts w:ascii="Palatino Linotype" w:hAnsi="Palatino Linotype" w:cs="Arial"/>
              </w:rPr>
              <w:t>Comisionada Presidenta</w:t>
            </w:r>
          </w:p>
          <w:p w14:paraId="7E8F74DD" w14:textId="621942CD" w:rsidR="009B5122" w:rsidRPr="005A5106" w:rsidRDefault="009B5122" w:rsidP="00FB03E5">
            <w:pPr>
              <w:jc w:val="center"/>
              <w:rPr>
                <w:rFonts w:ascii="Palatino Linotype" w:hAnsi="Palatino Linotype" w:cs="Arial"/>
              </w:rPr>
            </w:pPr>
          </w:p>
          <w:p w14:paraId="2DBD6C9C" w14:textId="77777777" w:rsidR="008631CF" w:rsidRPr="005A5106" w:rsidRDefault="008631CF" w:rsidP="00FB03E5">
            <w:pPr>
              <w:rPr>
                <w:rFonts w:ascii="Palatino Linotype" w:hAnsi="Palatino Linotype" w:cs="Arial"/>
              </w:rPr>
            </w:pPr>
          </w:p>
          <w:p w14:paraId="7E2C5EB6" w14:textId="77777777" w:rsidR="008631CF" w:rsidRDefault="008631CF" w:rsidP="00FB03E5">
            <w:pPr>
              <w:rPr>
                <w:rFonts w:ascii="Palatino Linotype" w:hAnsi="Palatino Linotype" w:cs="Arial"/>
              </w:rPr>
            </w:pPr>
          </w:p>
          <w:p w14:paraId="073A704B" w14:textId="77777777" w:rsidR="00CE24E6" w:rsidRDefault="00CE24E6" w:rsidP="00FB03E5">
            <w:pPr>
              <w:rPr>
                <w:rFonts w:ascii="Palatino Linotype" w:hAnsi="Palatino Linotype" w:cs="Arial"/>
              </w:rPr>
            </w:pPr>
          </w:p>
          <w:p w14:paraId="239829D1" w14:textId="77777777" w:rsidR="00CE24E6" w:rsidRPr="005A5106" w:rsidRDefault="00CE24E6" w:rsidP="00FB03E5">
            <w:pPr>
              <w:rPr>
                <w:rFonts w:ascii="Palatino Linotype" w:hAnsi="Palatino Linotype" w:cs="Arial"/>
              </w:rPr>
            </w:pPr>
          </w:p>
        </w:tc>
      </w:tr>
      <w:tr w:rsidR="009B5122" w:rsidRPr="005A5106" w14:paraId="175AD1FA" w14:textId="77777777" w:rsidTr="001D6E0E">
        <w:trPr>
          <w:trHeight w:val="724"/>
        </w:trPr>
        <w:tc>
          <w:tcPr>
            <w:tcW w:w="2384" w:type="pct"/>
          </w:tcPr>
          <w:p w14:paraId="6818A397" w14:textId="77777777" w:rsidR="009B5122" w:rsidRPr="005A5106" w:rsidRDefault="009B5122" w:rsidP="00FB03E5">
            <w:pPr>
              <w:jc w:val="center"/>
              <w:rPr>
                <w:rFonts w:ascii="Palatino Linotype" w:hAnsi="Palatino Linotype" w:cs="Arial"/>
                <w:b/>
              </w:rPr>
            </w:pPr>
          </w:p>
          <w:p w14:paraId="453D1B2C" w14:textId="77777777" w:rsidR="009B5122" w:rsidRPr="005A5106" w:rsidRDefault="009B5122" w:rsidP="009B5122">
            <w:pPr>
              <w:rPr>
                <w:rFonts w:ascii="Palatino Linotype" w:hAnsi="Palatino Linotype" w:cs="Arial"/>
                <w:b/>
              </w:rPr>
            </w:pPr>
          </w:p>
          <w:p w14:paraId="54482FF7" w14:textId="77777777" w:rsidR="009B5122" w:rsidRPr="005A5106" w:rsidRDefault="009B5122" w:rsidP="00FB03E5">
            <w:pPr>
              <w:jc w:val="center"/>
              <w:rPr>
                <w:rFonts w:ascii="Palatino Linotype" w:hAnsi="Palatino Linotype" w:cs="Arial"/>
                <w:b/>
              </w:rPr>
            </w:pPr>
            <w:r w:rsidRPr="005A5106">
              <w:rPr>
                <w:rFonts w:ascii="Palatino Linotype" w:hAnsi="Palatino Linotype" w:cs="Arial"/>
                <w:b/>
              </w:rPr>
              <w:t xml:space="preserve">Eva </w:t>
            </w:r>
            <w:proofErr w:type="spellStart"/>
            <w:r w:rsidRPr="005A5106">
              <w:rPr>
                <w:rFonts w:ascii="Palatino Linotype" w:hAnsi="Palatino Linotype" w:cs="Arial"/>
                <w:b/>
              </w:rPr>
              <w:t>Abaid</w:t>
            </w:r>
            <w:proofErr w:type="spellEnd"/>
            <w:r w:rsidRPr="005A5106">
              <w:rPr>
                <w:rFonts w:ascii="Palatino Linotype" w:hAnsi="Palatino Linotype" w:cs="Arial"/>
                <w:b/>
              </w:rPr>
              <w:t xml:space="preserve"> </w:t>
            </w:r>
            <w:proofErr w:type="spellStart"/>
            <w:r w:rsidRPr="005A5106">
              <w:rPr>
                <w:rFonts w:ascii="Palatino Linotype" w:hAnsi="Palatino Linotype" w:cs="Arial"/>
                <w:b/>
              </w:rPr>
              <w:t>Yapur</w:t>
            </w:r>
            <w:proofErr w:type="spellEnd"/>
          </w:p>
          <w:p w14:paraId="7064ED6B" w14:textId="77777777" w:rsidR="009B5122" w:rsidRPr="005A5106" w:rsidRDefault="009B5122" w:rsidP="00FB03E5">
            <w:pPr>
              <w:jc w:val="center"/>
              <w:rPr>
                <w:rFonts w:ascii="Palatino Linotype" w:hAnsi="Palatino Linotype" w:cs="Arial"/>
              </w:rPr>
            </w:pPr>
            <w:r w:rsidRPr="005A5106">
              <w:rPr>
                <w:rFonts w:ascii="Palatino Linotype" w:hAnsi="Palatino Linotype" w:cs="Arial"/>
              </w:rPr>
              <w:t>Comisionada</w:t>
            </w:r>
          </w:p>
          <w:p w14:paraId="6389B095" w14:textId="605A8EDB" w:rsidR="001D6E0E" w:rsidRPr="005A5106" w:rsidRDefault="001D6E0E" w:rsidP="001D6E0E">
            <w:pPr>
              <w:jc w:val="center"/>
              <w:rPr>
                <w:rFonts w:ascii="Palatino Linotype" w:hAnsi="Palatino Linotype" w:cs="Arial"/>
              </w:rPr>
            </w:pPr>
          </w:p>
          <w:p w14:paraId="17A40375" w14:textId="5EC9A2F3" w:rsidR="00DB0066" w:rsidRPr="005A5106" w:rsidRDefault="00DB0066" w:rsidP="00DB0066">
            <w:pPr>
              <w:jc w:val="center"/>
              <w:rPr>
                <w:rFonts w:ascii="Palatino Linotype" w:hAnsi="Palatino Linotype" w:cs="Arial"/>
              </w:rPr>
            </w:pPr>
          </w:p>
          <w:p w14:paraId="42C582B1" w14:textId="23749F12" w:rsidR="00C574A4" w:rsidRPr="005A5106" w:rsidRDefault="00C574A4" w:rsidP="00C574A4">
            <w:pPr>
              <w:jc w:val="center"/>
              <w:rPr>
                <w:rFonts w:ascii="Palatino Linotype" w:hAnsi="Palatino Linotype" w:cs="Arial"/>
              </w:rPr>
            </w:pPr>
          </w:p>
          <w:p w14:paraId="56FC5F0F" w14:textId="77777777" w:rsidR="008631CF" w:rsidRPr="005A5106" w:rsidRDefault="008631CF" w:rsidP="00FB03E5">
            <w:pPr>
              <w:rPr>
                <w:rFonts w:ascii="Palatino Linotype" w:hAnsi="Palatino Linotype" w:cs="Arial"/>
              </w:rPr>
            </w:pPr>
          </w:p>
          <w:p w14:paraId="2AD799BE" w14:textId="77777777" w:rsidR="008631CF" w:rsidRPr="005A5106" w:rsidRDefault="008631CF" w:rsidP="00FB03E5">
            <w:pPr>
              <w:rPr>
                <w:rFonts w:ascii="Palatino Linotype" w:hAnsi="Palatino Linotype" w:cs="Arial"/>
              </w:rPr>
            </w:pPr>
          </w:p>
          <w:p w14:paraId="2E355424" w14:textId="77777777" w:rsidR="009B5122" w:rsidRPr="005A5106" w:rsidRDefault="009B5122" w:rsidP="00FB03E5">
            <w:pPr>
              <w:rPr>
                <w:rFonts w:ascii="Palatino Linotype" w:hAnsi="Palatino Linotype" w:cs="Arial"/>
              </w:rPr>
            </w:pPr>
          </w:p>
        </w:tc>
        <w:tc>
          <w:tcPr>
            <w:tcW w:w="2615" w:type="pct"/>
            <w:gridSpan w:val="2"/>
          </w:tcPr>
          <w:p w14:paraId="761323A1" w14:textId="77777777" w:rsidR="009B5122" w:rsidRPr="005A5106" w:rsidRDefault="009B5122" w:rsidP="009B5122">
            <w:pPr>
              <w:rPr>
                <w:rFonts w:ascii="Palatino Linotype" w:hAnsi="Palatino Linotype" w:cs="Arial"/>
                <w:b/>
              </w:rPr>
            </w:pPr>
          </w:p>
          <w:p w14:paraId="574AD9F0" w14:textId="77777777" w:rsidR="009B5122" w:rsidRPr="005A5106" w:rsidRDefault="009B5122" w:rsidP="00FB03E5">
            <w:pPr>
              <w:jc w:val="center"/>
              <w:rPr>
                <w:rFonts w:ascii="Palatino Linotype" w:hAnsi="Palatino Linotype" w:cs="Arial"/>
                <w:b/>
              </w:rPr>
            </w:pPr>
          </w:p>
          <w:p w14:paraId="6D97AF2A" w14:textId="77777777" w:rsidR="009B5122" w:rsidRPr="005A5106" w:rsidRDefault="009B5122" w:rsidP="00FB03E5">
            <w:pPr>
              <w:jc w:val="center"/>
              <w:rPr>
                <w:rFonts w:ascii="Palatino Linotype" w:hAnsi="Palatino Linotype" w:cs="Arial"/>
                <w:b/>
              </w:rPr>
            </w:pPr>
            <w:r w:rsidRPr="005A5106">
              <w:rPr>
                <w:rFonts w:ascii="Palatino Linotype" w:hAnsi="Palatino Linotype" w:cs="Arial"/>
                <w:b/>
              </w:rPr>
              <w:t>José Guadalupe Luna Hernández</w:t>
            </w:r>
          </w:p>
          <w:p w14:paraId="6F27DC6F" w14:textId="77777777" w:rsidR="009B5122" w:rsidRPr="005A5106" w:rsidRDefault="009B5122" w:rsidP="00FB03E5">
            <w:pPr>
              <w:jc w:val="center"/>
              <w:rPr>
                <w:rFonts w:ascii="Palatino Linotype" w:hAnsi="Palatino Linotype" w:cs="Arial"/>
              </w:rPr>
            </w:pPr>
            <w:r w:rsidRPr="005A5106">
              <w:rPr>
                <w:rFonts w:ascii="Palatino Linotype" w:hAnsi="Palatino Linotype" w:cs="Arial"/>
              </w:rPr>
              <w:t>Comisionado</w:t>
            </w:r>
          </w:p>
          <w:p w14:paraId="4E1FBFDA" w14:textId="377A66EA" w:rsidR="001D6E0E" w:rsidRPr="005A5106" w:rsidRDefault="001D6E0E" w:rsidP="001D6E0E">
            <w:pPr>
              <w:jc w:val="center"/>
              <w:rPr>
                <w:rFonts w:ascii="Palatino Linotype" w:hAnsi="Palatino Linotype" w:cs="Arial"/>
              </w:rPr>
            </w:pPr>
          </w:p>
          <w:p w14:paraId="0A2569E9" w14:textId="374C7036" w:rsidR="00DB0066" w:rsidRPr="005A5106" w:rsidRDefault="00DB0066" w:rsidP="00DB0066">
            <w:pPr>
              <w:jc w:val="center"/>
              <w:rPr>
                <w:rFonts w:ascii="Palatino Linotype" w:hAnsi="Palatino Linotype" w:cs="Arial"/>
              </w:rPr>
            </w:pPr>
          </w:p>
          <w:p w14:paraId="3F7219F6" w14:textId="55EC4A66" w:rsidR="009B5122" w:rsidRPr="005A5106" w:rsidRDefault="009B5122" w:rsidP="00DB0066">
            <w:pPr>
              <w:rPr>
                <w:rFonts w:ascii="Palatino Linotype" w:hAnsi="Palatino Linotype" w:cs="Arial"/>
              </w:rPr>
            </w:pPr>
          </w:p>
        </w:tc>
      </w:tr>
      <w:tr w:rsidR="008631CF" w:rsidRPr="005A5106" w14:paraId="0DA12120" w14:textId="77777777" w:rsidTr="001D6E0E">
        <w:trPr>
          <w:trHeight w:val="2336"/>
        </w:trPr>
        <w:tc>
          <w:tcPr>
            <w:tcW w:w="2499" w:type="pct"/>
            <w:gridSpan w:val="2"/>
            <w:hideMark/>
          </w:tcPr>
          <w:p w14:paraId="449ADD11" w14:textId="77777777" w:rsidR="008631CF" w:rsidRPr="005A5106" w:rsidRDefault="008631CF" w:rsidP="009B5122">
            <w:pPr>
              <w:rPr>
                <w:rFonts w:ascii="Palatino Linotype" w:hAnsi="Palatino Linotype" w:cs="Arial"/>
                <w:b/>
              </w:rPr>
            </w:pPr>
          </w:p>
          <w:p w14:paraId="041FC041" w14:textId="77777777" w:rsidR="008631CF" w:rsidRPr="005A5106" w:rsidRDefault="008631CF" w:rsidP="00FB03E5">
            <w:pPr>
              <w:jc w:val="center"/>
              <w:rPr>
                <w:rFonts w:ascii="Palatino Linotype" w:hAnsi="Palatino Linotype" w:cs="Arial"/>
                <w:b/>
              </w:rPr>
            </w:pPr>
            <w:r w:rsidRPr="005A5106">
              <w:rPr>
                <w:rFonts w:ascii="Palatino Linotype" w:hAnsi="Palatino Linotype" w:cs="Arial"/>
                <w:b/>
              </w:rPr>
              <w:t>Javier Martínez Cruz</w:t>
            </w:r>
          </w:p>
          <w:p w14:paraId="511F2061" w14:textId="77777777" w:rsidR="008631CF" w:rsidRPr="005A5106" w:rsidRDefault="008631CF" w:rsidP="00FB03E5">
            <w:pPr>
              <w:jc w:val="center"/>
              <w:rPr>
                <w:rFonts w:ascii="Palatino Linotype" w:hAnsi="Palatino Linotype" w:cs="Arial"/>
              </w:rPr>
            </w:pPr>
            <w:r w:rsidRPr="005A5106">
              <w:rPr>
                <w:rFonts w:ascii="Palatino Linotype" w:hAnsi="Palatino Linotype" w:cs="Arial"/>
              </w:rPr>
              <w:t>Comisionado</w:t>
            </w:r>
          </w:p>
          <w:p w14:paraId="330FE470" w14:textId="1EDBECF4" w:rsidR="001D6E0E" w:rsidRPr="005A5106" w:rsidRDefault="001D6E0E" w:rsidP="001D6E0E">
            <w:pPr>
              <w:jc w:val="center"/>
              <w:rPr>
                <w:rFonts w:ascii="Palatino Linotype" w:hAnsi="Palatino Linotype" w:cs="Arial"/>
              </w:rPr>
            </w:pPr>
          </w:p>
          <w:p w14:paraId="585CD148" w14:textId="26B3C0D2" w:rsidR="008631CF" w:rsidRPr="005A5106" w:rsidRDefault="008631CF" w:rsidP="00DB0066">
            <w:pPr>
              <w:jc w:val="center"/>
              <w:rPr>
                <w:rFonts w:ascii="Palatino Linotype" w:hAnsi="Palatino Linotype" w:cs="Arial"/>
              </w:rPr>
            </w:pPr>
          </w:p>
          <w:p w14:paraId="52FB011F" w14:textId="77777777" w:rsidR="008631CF" w:rsidRPr="005A5106" w:rsidRDefault="008631CF" w:rsidP="00C574A4">
            <w:pPr>
              <w:jc w:val="center"/>
              <w:rPr>
                <w:rFonts w:ascii="Palatino Linotype" w:hAnsi="Palatino Linotype" w:cs="Arial"/>
              </w:rPr>
            </w:pPr>
          </w:p>
        </w:tc>
        <w:tc>
          <w:tcPr>
            <w:tcW w:w="2500" w:type="pct"/>
          </w:tcPr>
          <w:p w14:paraId="1262D551" w14:textId="77777777" w:rsidR="008631CF" w:rsidRPr="005A5106" w:rsidRDefault="008631CF" w:rsidP="008631CF">
            <w:pPr>
              <w:rPr>
                <w:rFonts w:ascii="Palatino Linotype" w:hAnsi="Palatino Linotype" w:cs="Arial"/>
              </w:rPr>
            </w:pPr>
          </w:p>
          <w:p w14:paraId="5D2DE6FB" w14:textId="3F37DCBB" w:rsidR="008631CF" w:rsidRPr="005A5106" w:rsidRDefault="008631CF" w:rsidP="008631CF">
            <w:pPr>
              <w:jc w:val="center"/>
              <w:rPr>
                <w:rFonts w:ascii="Palatino Linotype" w:hAnsi="Palatino Linotype" w:cs="Arial"/>
                <w:b/>
              </w:rPr>
            </w:pPr>
            <w:r w:rsidRPr="005A5106">
              <w:rPr>
                <w:rFonts w:ascii="Palatino Linotype" w:hAnsi="Palatino Linotype" w:cs="Arial"/>
                <w:b/>
              </w:rPr>
              <w:t>Luis Gustavo Parra Noriega</w:t>
            </w:r>
          </w:p>
          <w:p w14:paraId="45032145" w14:textId="77777777" w:rsidR="008631CF" w:rsidRPr="005A5106" w:rsidRDefault="008631CF" w:rsidP="008631CF">
            <w:pPr>
              <w:jc w:val="center"/>
              <w:rPr>
                <w:rFonts w:ascii="Palatino Linotype" w:hAnsi="Palatino Linotype" w:cs="Arial"/>
              </w:rPr>
            </w:pPr>
            <w:r w:rsidRPr="005A5106">
              <w:rPr>
                <w:rFonts w:ascii="Palatino Linotype" w:hAnsi="Palatino Linotype" w:cs="Arial"/>
              </w:rPr>
              <w:t>Comisionado</w:t>
            </w:r>
          </w:p>
          <w:p w14:paraId="03BB7927" w14:textId="7C022202" w:rsidR="001D6E0E" w:rsidRPr="005A5106" w:rsidRDefault="001D6E0E" w:rsidP="001D6E0E">
            <w:pPr>
              <w:jc w:val="center"/>
              <w:rPr>
                <w:rFonts w:ascii="Palatino Linotype" w:hAnsi="Palatino Linotype" w:cs="Arial"/>
              </w:rPr>
            </w:pPr>
          </w:p>
          <w:p w14:paraId="24203819" w14:textId="5529266B" w:rsidR="008631CF" w:rsidRPr="005A5106" w:rsidRDefault="008631CF" w:rsidP="008631CF">
            <w:pPr>
              <w:jc w:val="center"/>
              <w:rPr>
                <w:rFonts w:ascii="Palatino Linotype" w:hAnsi="Palatino Linotype" w:cs="Arial"/>
              </w:rPr>
            </w:pPr>
          </w:p>
          <w:p w14:paraId="02D7032A" w14:textId="77777777" w:rsidR="008631CF" w:rsidRPr="005A5106" w:rsidRDefault="008631CF" w:rsidP="00FB03E5">
            <w:pPr>
              <w:rPr>
                <w:rFonts w:ascii="Palatino Linotype" w:hAnsi="Palatino Linotype" w:cs="Arial"/>
              </w:rPr>
            </w:pPr>
          </w:p>
        </w:tc>
      </w:tr>
      <w:tr w:rsidR="009B5122" w:rsidRPr="005A5106" w14:paraId="3A770C15" w14:textId="77777777" w:rsidTr="001D6E0E">
        <w:trPr>
          <w:trHeight w:val="2336"/>
        </w:trPr>
        <w:tc>
          <w:tcPr>
            <w:tcW w:w="5000" w:type="pct"/>
            <w:gridSpan w:val="3"/>
          </w:tcPr>
          <w:p w14:paraId="79808B4F" w14:textId="77777777" w:rsidR="009B5122" w:rsidRPr="005A5106" w:rsidRDefault="009B5122" w:rsidP="00FB03E5">
            <w:pPr>
              <w:jc w:val="center"/>
              <w:rPr>
                <w:rFonts w:ascii="Palatino Linotype" w:hAnsi="Palatino Linotype" w:cs="Arial"/>
                <w:b/>
              </w:rPr>
            </w:pPr>
          </w:p>
          <w:p w14:paraId="536D5FDE" w14:textId="77777777" w:rsidR="009B5122" w:rsidRPr="005A5106" w:rsidRDefault="009B5122" w:rsidP="00FB03E5">
            <w:pPr>
              <w:jc w:val="center"/>
              <w:rPr>
                <w:rFonts w:ascii="Palatino Linotype" w:hAnsi="Palatino Linotype" w:cs="Arial"/>
                <w:b/>
              </w:rPr>
            </w:pPr>
            <w:r w:rsidRPr="005A5106">
              <w:rPr>
                <w:rFonts w:ascii="Palatino Linotype" w:hAnsi="Palatino Linotype" w:cs="Arial"/>
                <w:b/>
              </w:rPr>
              <w:t>Alexis Tapia Ramírez</w:t>
            </w:r>
          </w:p>
          <w:p w14:paraId="26039F64" w14:textId="77777777" w:rsidR="009B5122" w:rsidRPr="005A5106" w:rsidRDefault="009B5122" w:rsidP="00FB03E5">
            <w:pPr>
              <w:tabs>
                <w:tab w:val="left" w:pos="780"/>
                <w:tab w:val="center" w:pos="4499"/>
              </w:tabs>
              <w:jc w:val="center"/>
              <w:rPr>
                <w:rFonts w:ascii="Palatino Linotype" w:hAnsi="Palatino Linotype" w:cs="Arial"/>
              </w:rPr>
            </w:pPr>
            <w:r w:rsidRPr="005A5106">
              <w:rPr>
                <w:rFonts w:ascii="Palatino Linotype" w:hAnsi="Palatino Linotype" w:cs="Arial"/>
              </w:rPr>
              <w:t>Secretario Técnico del Pleno</w:t>
            </w:r>
          </w:p>
          <w:p w14:paraId="74068DB3" w14:textId="38EB3500" w:rsidR="009B5122" w:rsidRPr="005A5106" w:rsidRDefault="009B5122" w:rsidP="001D6E0E">
            <w:pPr>
              <w:jc w:val="center"/>
              <w:rPr>
                <w:rFonts w:ascii="Palatino Linotype" w:hAnsi="Palatino Linotype" w:cs="Arial"/>
              </w:rPr>
            </w:pPr>
          </w:p>
        </w:tc>
      </w:tr>
    </w:tbl>
    <w:p w14:paraId="04174571" w14:textId="77777777" w:rsidR="009B5122" w:rsidRPr="005A5106" w:rsidRDefault="009B5122" w:rsidP="009B5122">
      <w:pPr>
        <w:jc w:val="both"/>
        <w:rPr>
          <w:rFonts w:ascii="Palatino Linotype" w:hAnsi="Palatino Linotype" w:cs="Arial"/>
          <w:sz w:val="16"/>
          <w:szCs w:val="16"/>
        </w:rPr>
      </w:pPr>
    </w:p>
    <w:p w14:paraId="6D56F800" w14:textId="4D9300B2" w:rsidR="009B5122" w:rsidRPr="001D6E0E" w:rsidRDefault="009B5122" w:rsidP="001D6E0E">
      <w:pPr>
        <w:jc w:val="both"/>
        <w:rPr>
          <w:rFonts w:ascii="Palatino Linotype" w:hAnsi="Palatino Linotype" w:cs="Arial"/>
          <w:sz w:val="18"/>
          <w:szCs w:val="18"/>
        </w:rPr>
      </w:pPr>
      <w:r w:rsidRPr="005A5106">
        <w:rPr>
          <w:rFonts w:ascii="Palatino Linotype" w:hAnsi="Palatino Linotype" w:cs="Arial"/>
          <w:sz w:val="18"/>
          <w:szCs w:val="18"/>
        </w:rPr>
        <w:t>Esta hoja cor</w:t>
      </w:r>
      <w:r w:rsidR="009D135E" w:rsidRPr="005A5106">
        <w:rPr>
          <w:rFonts w:ascii="Palatino Linotype" w:hAnsi="Palatino Linotype" w:cs="Arial"/>
          <w:sz w:val="18"/>
          <w:szCs w:val="18"/>
        </w:rPr>
        <w:t xml:space="preserve">responde a la resolución del </w:t>
      </w:r>
      <w:r w:rsidR="00CE24E6">
        <w:rPr>
          <w:rFonts w:ascii="Palatino Linotype" w:hAnsi="Palatino Linotype" w:cs="Arial"/>
          <w:sz w:val="18"/>
          <w:szCs w:val="18"/>
        </w:rPr>
        <w:t>trece</w:t>
      </w:r>
      <w:r w:rsidR="00154050" w:rsidRPr="005A5106">
        <w:rPr>
          <w:rFonts w:ascii="Palatino Linotype" w:hAnsi="Palatino Linotype" w:cs="Arial"/>
          <w:sz w:val="18"/>
          <w:szCs w:val="18"/>
        </w:rPr>
        <w:t xml:space="preserve"> </w:t>
      </w:r>
      <w:r w:rsidRPr="005A5106">
        <w:rPr>
          <w:rFonts w:ascii="Palatino Linotype" w:hAnsi="Palatino Linotype" w:cs="Arial"/>
          <w:sz w:val="18"/>
          <w:szCs w:val="18"/>
        </w:rPr>
        <w:t xml:space="preserve">de </w:t>
      </w:r>
      <w:r w:rsidR="00CE24E6">
        <w:rPr>
          <w:rFonts w:ascii="Palatino Linotype" w:hAnsi="Palatino Linotype" w:cs="Arial"/>
          <w:sz w:val="18"/>
          <w:szCs w:val="18"/>
        </w:rPr>
        <w:t xml:space="preserve">febrero </w:t>
      </w:r>
      <w:r w:rsidRPr="005A5106">
        <w:rPr>
          <w:rFonts w:ascii="Palatino Linotype" w:hAnsi="Palatino Linotype" w:cs="Arial"/>
          <w:sz w:val="18"/>
          <w:szCs w:val="18"/>
        </w:rPr>
        <w:t>de dos mil dieci</w:t>
      </w:r>
      <w:r w:rsidR="001D6E0E" w:rsidRPr="005A5106">
        <w:rPr>
          <w:rFonts w:ascii="Palatino Linotype" w:hAnsi="Palatino Linotype" w:cs="Arial"/>
          <w:sz w:val="18"/>
          <w:szCs w:val="18"/>
        </w:rPr>
        <w:t>nueve</w:t>
      </w:r>
      <w:r w:rsidRPr="005A5106">
        <w:rPr>
          <w:rFonts w:ascii="Palatino Linotype" w:hAnsi="Palatino Linotype" w:cs="Arial"/>
          <w:sz w:val="18"/>
          <w:szCs w:val="18"/>
        </w:rPr>
        <w:t xml:space="preserve">, emitida en el recurso de revisión </w:t>
      </w:r>
      <w:r w:rsidR="00C574A4" w:rsidRPr="005A5106">
        <w:rPr>
          <w:rFonts w:ascii="Palatino Linotype" w:hAnsi="Palatino Linotype" w:cs="Arial"/>
          <w:b/>
          <w:bCs/>
          <w:sz w:val="18"/>
          <w:szCs w:val="18"/>
        </w:rPr>
        <w:t>0</w:t>
      </w:r>
      <w:r w:rsidR="00E67A9D">
        <w:rPr>
          <w:rFonts w:ascii="Palatino Linotype" w:hAnsi="Palatino Linotype" w:cs="Arial"/>
          <w:b/>
          <w:bCs/>
          <w:sz w:val="18"/>
          <w:szCs w:val="18"/>
        </w:rPr>
        <w:t>0079</w:t>
      </w:r>
      <w:r w:rsidRPr="005A5106">
        <w:rPr>
          <w:rFonts w:ascii="Palatino Linotype" w:hAnsi="Palatino Linotype" w:cs="Arial"/>
          <w:b/>
          <w:bCs/>
          <w:sz w:val="18"/>
          <w:szCs w:val="18"/>
        </w:rPr>
        <w:t>/INFOEM/IP/RR/201</w:t>
      </w:r>
      <w:r w:rsidR="00E67A9D">
        <w:rPr>
          <w:rFonts w:ascii="Palatino Linotype" w:hAnsi="Palatino Linotype" w:cs="Arial"/>
          <w:b/>
          <w:bCs/>
          <w:sz w:val="18"/>
          <w:szCs w:val="18"/>
        </w:rPr>
        <w:t>9</w:t>
      </w:r>
      <w:r w:rsidRPr="005A5106">
        <w:rPr>
          <w:rFonts w:ascii="Palatino Linotype" w:hAnsi="Palatino Linotype" w:cs="Arial"/>
          <w:sz w:val="18"/>
          <w:szCs w:val="18"/>
        </w:rPr>
        <w:t>.</w:t>
      </w:r>
    </w:p>
    <w:sectPr w:rsidR="009B5122" w:rsidRPr="001D6E0E" w:rsidSect="005605F3">
      <w:headerReference w:type="default" r:id="rId14"/>
      <w:footerReference w:type="default" r:id="rId15"/>
      <w:headerReference w:type="first" r:id="rId16"/>
      <w:footerReference w:type="first" r:id="rId17"/>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88B07" w14:textId="77777777" w:rsidR="001F501A" w:rsidRDefault="001F501A" w:rsidP="00C80F8C">
      <w:r>
        <w:separator/>
      </w:r>
    </w:p>
  </w:endnote>
  <w:endnote w:type="continuationSeparator" w:id="0">
    <w:p w14:paraId="2697E388" w14:textId="77777777" w:rsidR="001F501A" w:rsidRDefault="001F50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23CB">
      <w:rPr>
        <w:rFonts w:ascii="Arial" w:hAnsi="Arial" w:cs="Arial"/>
        <w:b/>
        <w:bCs/>
        <w:noProof/>
        <w:sz w:val="20"/>
        <w:szCs w:val="20"/>
      </w:rPr>
      <w:t>39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23CB">
      <w:rPr>
        <w:rFonts w:ascii="Arial" w:hAnsi="Arial" w:cs="Arial"/>
        <w:b/>
        <w:bCs/>
        <w:noProof/>
        <w:sz w:val="20"/>
        <w:szCs w:val="20"/>
      </w:rPr>
      <w:t>40</w:t>
    </w:r>
    <w:r>
      <w:rPr>
        <w:rFonts w:ascii="Arial" w:hAnsi="Arial" w:cs="Arial"/>
        <w:b/>
        <w:bCs/>
        <w:sz w:val="20"/>
        <w:szCs w:val="20"/>
      </w:rPr>
      <w:fldChar w:fldCharType="end"/>
    </w:r>
  </w:p>
  <w:p w14:paraId="1192A578" w14:textId="77777777" w:rsidR="00FB03E5" w:rsidRDefault="00FB03E5" w:rsidP="00935A0D">
    <w:pPr>
      <w:pStyle w:val="Piedepgina"/>
      <w:rPr>
        <w:rFonts w:ascii="Times New Roman" w:hAnsi="Times New Roman" w:cs="Times New Roman"/>
      </w:rPr>
    </w:pPr>
  </w:p>
  <w:p w14:paraId="14A770F8" w14:textId="77777777" w:rsidR="00FB03E5" w:rsidRDefault="00FB03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23C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23CB">
      <w:rPr>
        <w:rFonts w:ascii="Arial" w:hAnsi="Arial" w:cs="Arial"/>
        <w:b/>
        <w:bCs/>
        <w:noProof/>
        <w:sz w:val="20"/>
        <w:szCs w:val="20"/>
      </w:rPr>
      <w:t>40</w:t>
    </w:r>
    <w:r>
      <w:rPr>
        <w:rFonts w:ascii="Arial" w:hAnsi="Arial" w:cs="Arial"/>
        <w:b/>
        <w:bCs/>
        <w:sz w:val="20"/>
        <w:szCs w:val="20"/>
      </w:rPr>
      <w:fldChar w:fldCharType="end"/>
    </w:r>
  </w:p>
  <w:p w14:paraId="5D98ABD5" w14:textId="77777777" w:rsidR="00FB03E5" w:rsidRDefault="00FB0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98FFE" w14:textId="77777777" w:rsidR="001F501A" w:rsidRDefault="001F501A" w:rsidP="00C80F8C">
      <w:r>
        <w:separator/>
      </w:r>
    </w:p>
  </w:footnote>
  <w:footnote w:type="continuationSeparator" w:id="0">
    <w:p w14:paraId="1F20B9AD" w14:textId="77777777" w:rsidR="001F501A" w:rsidRDefault="001F501A" w:rsidP="00C80F8C">
      <w:r>
        <w:continuationSeparator/>
      </w:r>
    </w:p>
  </w:footnote>
  <w:footnote w:id="1">
    <w:p w14:paraId="06AFFBBD" w14:textId="77777777" w:rsidR="009E7442" w:rsidRDefault="009E7442" w:rsidP="009E7442">
      <w:pPr>
        <w:autoSpaceDE w:val="0"/>
        <w:autoSpaceDN w:val="0"/>
        <w:adjustRightInd w:val="0"/>
        <w:jc w:val="both"/>
        <w:rPr>
          <w:rFonts w:ascii="Palatino Linotype" w:eastAsiaTheme="minorEastAsia" w:hAnsi="Palatino Linotype" w:cs="Bookman Old Styl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Bookman Old Style,Bold"/>
          <w:b/>
          <w:bCs/>
          <w:sz w:val="16"/>
          <w:szCs w:val="16"/>
          <w:lang w:val="es-MX"/>
        </w:rPr>
        <w:t xml:space="preserve">ARTÍCULO 94. </w:t>
      </w:r>
      <w:r>
        <w:rPr>
          <w:rFonts w:ascii="Palatino Linotype" w:eastAsiaTheme="minorEastAsia" w:hAnsi="Palatino Linotype" w:cs="Bookman Old Style"/>
          <w:sz w:val="16"/>
          <w:szCs w:val="16"/>
          <w:lang w:val="es-MX"/>
        </w:rPr>
        <w:t>La institución pública deberá dar aviso por escrito al servidor público de manera personal, de la fecha y causa o causas de la rescisión de la relación laboral.</w:t>
      </w:r>
    </w:p>
    <w:p w14:paraId="28592314" w14:textId="77777777" w:rsidR="009E7442" w:rsidRDefault="009E7442" w:rsidP="009E7442">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7EA3908D" w14:textId="77777777" w:rsidR="009E7442" w:rsidRDefault="009E7442" w:rsidP="009E7442">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sea notificado el servidor público.</w:t>
      </w:r>
    </w:p>
    <w:p w14:paraId="63ED6CB4" w14:textId="77777777" w:rsidR="009E7442" w:rsidRDefault="009E7442" w:rsidP="009E7442">
      <w:pPr>
        <w:autoSpaceDE w:val="0"/>
        <w:autoSpaceDN w:val="0"/>
        <w:adjustRightInd w:val="0"/>
        <w:jc w:val="both"/>
        <w:rPr>
          <w:rFonts w:ascii="Palatino Linotype" w:hAnsi="Palatino Linotype"/>
          <w:sz w:val="16"/>
          <w:szCs w:val="16"/>
        </w:rPr>
      </w:pPr>
      <w:r>
        <w:rPr>
          <w:rFonts w:ascii="Palatino Linotype" w:eastAsiaTheme="minorEastAsia" w:hAnsi="Palatino Linotype" w:cs="Bookman Old Style"/>
          <w:sz w:val="16"/>
          <w:szCs w:val="16"/>
          <w:lang w:val="es-MX"/>
        </w:rPr>
        <w:t>La falta de aviso al servidor público, al Tribunal o a la Sala por sí sola bastará para considerar que el despido fue injustificado.</w:t>
      </w:r>
    </w:p>
  </w:footnote>
  <w:footnote w:id="2">
    <w:p w14:paraId="32EDF3C4" w14:textId="77777777" w:rsidR="00093B17" w:rsidRPr="002717A2" w:rsidRDefault="00093B17" w:rsidP="00093B17">
      <w:pPr>
        <w:pStyle w:val="Textonotapie"/>
        <w:rPr>
          <w:rFonts w:ascii="Palatino Linotype" w:hAnsi="Palatino Linotype"/>
        </w:rPr>
      </w:pPr>
      <w:r w:rsidRPr="002717A2">
        <w:rPr>
          <w:rStyle w:val="Refdenotaalpie"/>
          <w:rFonts w:ascii="Palatino Linotype" w:hAnsi="Palatino Linotype"/>
        </w:rPr>
        <w:footnoteRef/>
      </w:r>
      <w:r w:rsidRPr="002717A2">
        <w:rPr>
          <w:rFonts w:ascii="Palatino Linotype" w:hAnsi="Palatino Linotype"/>
        </w:rPr>
        <w:t xml:space="preserve"> Decreto de creación de la Universidad Politécnica del Valle de Toluca.</w:t>
      </w:r>
    </w:p>
  </w:footnote>
  <w:footnote w:id="3">
    <w:p w14:paraId="542FA3FF" w14:textId="77777777" w:rsidR="008E34EB" w:rsidRDefault="008E34EB" w:rsidP="008E34EB">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4">
    <w:p w14:paraId="42B356FC" w14:textId="77777777" w:rsidR="008E34EB" w:rsidRDefault="008E34EB" w:rsidP="008E34EB">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5">
    <w:p w14:paraId="751CEA38" w14:textId="77777777" w:rsidR="008E34EB" w:rsidRPr="004274E7" w:rsidRDefault="008E34EB" w:rsidP="008E34EB">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71525D07" w14:textId="77777777" w:rsidR="008E34EB" w:rsidRPr="004274E7" w:rsidRDefault="008E34EB" w:rsidP="008E34EB">
      <w:pPr>
        <w:pStyle w:val="Textonotapie"/>
        <w:jc w:val="both"/>
        <w:rPr>
          <w:sz w:val="18"/>
          <w:szCs w:val="18"/>
        </w:rPr>
      </w:pPr>
      <w:r w:rsidRPr="004274E7">
        <w:rPr>
          <w:rFonts w:ascii="Palatino Linotype" w:hAnsi="Palatino Linotype"/>
          <w:sz w:val="18"/>
          <w:szCs w:val="18"/>
        </w:rPr>
        <w:t xml:space="preserve">“Artículo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w:t>
      </w:r>
      <w:proofErr w:type="spellStart"/>
      <w:r w:rsidRPr="004274E7">
        <w:rPr>
          <w:rFonts w:ascii="Palatino Linotype" w:hAnsi="Palatino Linotype"/>
          <w:sz w:val="18"/>
          <w:szCs w:val="18"/>
        </w:rPr>
        <w:t>precaucional</w:t>
      </w:r>
      <w:proofErr w:type="spellEnd"/>
      <w:r w:rsidRPr="004274E7">
        <w:rPr>
          <w:rFonts w:ascii="Palatino Linotype" w:hAnsi="Palatino Linotype"/>
          <w:sz w:val="18"/>
          <w:szCs w:val="18"/>
        </w:rPr>
        <w:t xml:space="preserve">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6308C" w14:paraId="6B4E3B81" w14:textId="77777777" w:rsidTr="004C127C">
      <w:tc>
        <w:tcPr>
          <w:tcW w:w="2551" w:type="dxa"/>
          <w:vAlign w:val="center"/>
          <w:hideMark/>
        </w:tcPr>
        <w:p w14:paraId="0ABBC6C0" w14:textId="77777777" w:rsidR="0036308C" w:rsidRDefault="0036308C" w:rsidP="0036308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03E85B29" w:rsidR="0036308C" w:rsidRDefault="0036308C" w:rsidP="0036308C">
          <w:pPr>
            <w:jc w:val="both"/>
            <w:rPr>
              <w:rFonts w:ascii="Palatino Linotype" w:hAnsi="Palatino Linotype"/>
              <w:b/>
              <w:sz w:val="22"/>
              <w:szCs w:val="22"/>
              <w:lang w:val="es-ES_tradnl"/>
            </w:rPr>
          </w:pPr>
          <w:r>
            <w:rPr>
              <w:rFonts w:ascii="Palatino Linotype" w:hAnsi="Palatino Linotype"/>
              <w:b/>
              <w:sz w:val="22"/>
              <w:szCs w:val="22"/>
              <w:lang w:val="es-ES_tradnl"/>
            </w:rPr>
            <w:t xml:space="preserve">00079/INFOEM/IP/RR/2019 </w:t>
          </w:r>
        </w:p>
      </w:tc>
    </w:tr>
    <w:tr w:rsidR="00FB03E5" w14:paraId="31CB780F" w14:textId="77777777" w:rsidTr="004C127C">
      <w:trPr>
        <w:trHeight w:val="228"/>
      </w:trPr>
      <w:tc>
        <w:tcPr>
          <w:tcW w:w="2551" w:type="dxa"/>
          <w:vAlign w:val="center"/>
          <w:hideMark/>
        </w:tcPr>
        <w:p w14:paraId="4F49CB4A" w14:textId="77777777" w:rsidR="00FB03E5" w:rsidRDefault="00FB03E5" w:rsidP="00FE17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C50D02A" w:rsidR="00FB03E5" w:rsidRDefault="00FB03E5" w:rsidP="00FE176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69050F56" w14:textId="77777777" w:rsidTr="004C127C">
      <w:tc>
        <w:tcPr>
          <w:tcW w:w="2551" w:type="dxa"/>
          <w:vAlign w:val="center"/>
          <w:hideMark/>
        </w:tcPr>
        <w:p w14:paraId="65C9B735" w14:textId="3CB772C2" w:rsidR="00FB03E5" w:rsidRDefault="00FB03E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FB03E5" w:rsidRDefault="00FB03E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FB03E5" w14:paraId="477E149B" w14:textId="77777777" w:rsidTr="004C127C">
      <w:tc>
        <w:tcPr>
          <w:tcW w:w="2551" w:type="dxa"/>
          <w:vAlign w:val="center"/>
          <w:hideMark/>
        </w:tcPr>
        <w:p w14:paraId="5C0586E4"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7EA7EC63" w:rsidR="00FB03E5" w:rsidRDefault="00FB03E5" w:rsidP="00D01162">
          <w:pPr>
            <w:jc w:val="both"/>
            <w:rPr>
              <w:rFonts w:ascii="Palatino Linotype" w:hAnsi="Palatino Linotype"/>
              <w:b/>
              <w:sz w:val="22"/>
              <w:szCs w:val="22"/>
              <w:lang w:val="es-ES_tradnl"/>
            </w:rPr>
          </w:pPr>
          <w:r>
            <w:rPr>
              <w:rFonts w:ascii="Palatino Linotype" w:hAnsi="Palatino Linotype"/>
              <w:b/>
              <w:sz w:val="22"/>
              <w:szCs w:val="22"/>
              <w:lang w:val="es-ES_tradnl"/>
            </w:rPr>
            <w:t>0</w:t>
          </w:r>
          <w:r w:rsidR="0036308C">
            <w:rPr>
              <w:rFonts w:ascii="Palatino Linotype" w:hAnsi="Palatino Linotype"/>
              <w:b/>
              <w:sz w:val="22"/>
              <w:szCs w:val="22"/>
              <w:lang w:val="es-ES_tradnl"/>
            </w:rPr>
            <w:t>0079/INFOEM/IP/RR/2019</w:t>
          </w:r>
          <w:r>
            <w:rPr>
              <w:rFonts w:ascii="Palatino Linotype" w:hAnsi="Palatino Linotype"/>
              <w:b/>
              <w:sz w:val="22"/>
              <w:szCs w:val="22"/>
              <w:lang w:val="es-ES_tradnl"/>
            </w:rPr>
            <w:t xml:space="preserve"> </w:t>
          </w:r>
        </w:p>
      </w:tc>
    </w:tr>
    <w:tr w:rsidR="00FB03E5" w14:paraId="5B5BE21C" w14:textId="77777777" w:rsidTr="004C127C">
      <w:tc>
        <w:tcPr>
          <w:tcW w:w="2551" w:type="dxa"/>
          <w:vAlign w:val="center"/>
          <w:hideMark/>
        </w:tcPr>
        <w:p w14:paraId="4AE96902" w14:textId="77777777" w:rsidR="00FB03E5" w:rsidRDefault="00FB03E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4336A4B" w:rsidR="00FB03E5" w:rsidRDefault="00F13135" w:rsidP="00F1313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FB03E5" w14:paraId="22601A11" w14:textId="77777777" w:rsidTr="004C127C">
      <w:trPr>
        <w:trHeight w:val="228"/>
      </w:trPr>
      <w:tc>
        <w:tcPr>
          <w:tcW w:w="2551" w:type="dxa"/>
          <w:vAlign w:val="center"/>
          <w:hideMark/>
        </w:tcPr>
        <w:p w14:paraId="6EFE221D"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FCF1988" w:rsidR="00FB03E5" w:rsidRDefault="00FB03E5" w:rsidP="005E2079">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2D6C630E" w14:textId="77777777" w:rsidTr="004C127C">
      <w:tc>
        <w:tcPr>
          <w:tcW w:w="2551" w:type="dxa"/>
          <w:vAlign w:val="center"/>
          <w:hideMark/>
        </w:tcPr>
        <w:p w14:paraId="5BD4C6DB" w14:textId="656677ED"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FB03E5" w:rsidRDefault="00FB03E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03F"/>
    <w:multiLevelType w:val="hybridMultilevel"/>
    <w:tmpl w:val="0838A33C"/>
    <w:lvl w:ilvl="0" w:tplc="33D037E0">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D6021"/>
    <w:multiLevelType w:val="hybridMultilevel"/>
    <w:tmpl w:val="5B5E77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36C42BA6"/>
    <w:multiLevelType w:val="hybridMultilevel"/>
    <w:tmpl w:val="79589DA0"/>
    <w:lvl w:ilvl="0" w:tplc="AC943C74">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5"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AC31458"/>
    <w:multiLevelType w:val="hybridMultilevel"/>
    <w:tmpl w:val="4DF662A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CF5F35"/>
    <w:multiLevelType w:val="hybridMultilevel"/>
    <w:tmpl w:val="8E0A9F00"/>
    <w:lvl w:ilvl="0" w:tplc="38D6B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0C46C3"/>
    <w:multiLevelType w:val="hybridMultilevel"/>
    <w:tmpl w:val="14D6AEC2"/>
    <w:lvl w:ilvl="0" w:tplc="6D1C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7"/>
  </w:num>
  <w:num w:numId="3">
    <w:abstractNumId w:val="33"/>
  </w:num>
  <w:num w:numId="4">
    <w:abstractNumId w:val="6"/>
  </w:num>
  <w:num w:numId="5">
    <w:abstractNumId w:val="8"/>
  </w:num>
  <w:num w:numId="6">
    <w:abstractNumId w:val="17"/>
  </w:num>
  <w:num w:numId="7">
    <w:abstractNumId w:val="28"/>
  </w:num>
  <w:num w:numId="8">
    <w:abstractNumId w:val="18"/>
  </w:num>
  <w:num w:numId="9">
    <w:abstractNumId w:val="21"/>
  </w:num>
  <w:num w:numId="10">
    <w:abstractNumId w:val="9"/>
  </w:num>
  <w:num w:numId="11">
    <w:abstractNumId w:val="32"/>
  </w:num>
  <w:num w:numId="12">
    <w:abstractNumId w:val="20"/>
  </w:num>
  <w:num w:numId="13">
    <w:abstractNumId w:val="2"/>
  </w:num>
  <w:num w:numId="14">
    <w:abstractNumId w:val="26"/>
  </w:num>
  <w:num w:numId="15">
    <w:abstractNumId w:val="3"/>
  </w:num>
  <w:num w:numId="16">
    <w:abstractNumId w:val="25"/>
  </w:num>
  <w:num w:numId="17">
    <w:abstractNumId w:val="19"/>
  </w:num>
  <w:num w:numId="18">
    <w:abstractNumId w:val="24"/>
  </w:num>
  <w:num w:numId="19">
    <w:abstractNumId w:val="5"/>
  </w:num>
  <w:num w:numId="20">
    <w:abstractNumId w:val="15"/>
  </w:num>
  <w:num w:numId="21">
    <w:abstractNumId w:val="4"/>
  </w:num>
  <w:num w:numId="22">
    <w:abstractNumId w:val="13"/>
  </w:num>
  <w:num w:numId="23">
    <w:abstractNumId w:val="1"/>
  </w:num>
  <w:num w:numId="24">
    <w:abstractNumId w:val="11"/>
  </w:num>
  <w:num w:numId="25">
    <w:abstractNumId w:val="30"/>
  </w:num>
  <w:num w:numId="26">
    <w:abstractNumId w:val="27"/>
  </w:num>
  <w:num w:numId="27">
    <w:abstractNumId w:val="31"/>
  </w:num>
  <w:num w:numId="28">
    <w:abstractNumId w:val="14"/>
  </w:num>
  <w:num w:numId="29">
    <w:abstractNumId w:val="0"/>
  </w:num>
  <w:num w:numId="30">
    <w:abstractNumId w:val="23"/>
  </w:num>
  <w:num w:numId="31">
    <w:abstractNumId w:val="10"/>
  </w:num>
  <w:num w:numId="32">
    <w:abstractNumId w:val="22"/>
  </w:num>
  <w:num w:numId="33">
    <w:abstractNumId w:val="16"/>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AF7"/>
    <w:rsid w:val="00003CC2"/>
    <w:rsid w:val="00004432"/>
    <w:rsid w:val="000054B4"/>
    <w:rsid w:val="0000630C"/>
    <w:rsid w:val="00010C77"/>
    <w:rsid w:val="00011023"/>
    <w:rsid w:val="00011223"/>
    <w:rsid w:val="00011F2C"/>
    <w:rsid w:val="00012664"/>
    <w:rsid w:val="00013210"/>
    <w:rsid w:val="00013961"/>
    <w:rsid w:val="000142A6"/>
    <w:rsid w:val="00015AFE"/>
    <w:rsid w:val="000163E2"/>
    <w:rsid w:val="00016C96"/>
    <w:rsid w:val="00021135"/>
    <w:rsid w:val="000212E8"/>
    <w:rsid w:val="0002150A"/>
    <w:rsid w:val="00022DB0"/>
    <w:rsid w:val="00023125"/>
    <w:rsid w:val="00023EA2"/>
    <w:rsid w:val="000242C4"/>
    <w:rsid w:val="00024650"/>
    <w:rsid w:val="00024B80"/>
    <w:rsid w:val="0002757C"/>
    <w:rsid w:val="000315F2"/>
    <w:rsid w:val="00034A46"/>
    <w:rsid w:val="000354B7"/>
    <w:rsid w:val="00037720"/>
    <w:rsid w:val="00037B1F"/>
    <w:rsid w:val="00037CC9"/>
    <w:rsid w:val="000416BB"/>
    <w:rsid w:val="00042478"/>
    <w:rsid w:val="0004420F"/>
    <w:rsid w:val="00044922"/>
    <w:rsid w:val="00044AE1"/>
    <w:rsid w:val="00047E4E"/>
    <w:rsid w:val="0005034C"/>
    <w:rsid w:val="000507B6"/>
    <w:rsid w:val="000509CE"/>
    <w:rsid w:val="00052CC0"/>
    <w:rsid w:val="00052FFB"/>
    <w:rsid w:val="000542C7"/>
    <w:rsid w:val="000559F9"/>
    <w:rsid w:val="000578F4"/>
    <w:rsid w:val="00057ED9"/>
    <w:rsid w:val="00060A6A"/>
    <w:rsid w:val="00060DA9"/>
    <w:rsid w:val="00061E0A"/>
    <w:rsid w:val="00061F13"/>
    <w:rsid w:val="00063208"/>
    <w:rsid w:val="0006456E"/>
    <w:rsid w:val="0006581C"/>
    <w:rsid w:val="00066207"/>
    <w:rsid w:val="000679F8"/>
    <w:rsid w:val="00067DA3"/>
    <w:rsid w:val="000700C7"/>
    <w:rsid w:val="00070DE6"/>
    <w:rsid w:val="00071076"/>
    <w:rsid w:val="00071E2C"/>
    <w:rsid w:val="00073F3B"/>
    <w:rsid w:val="00074CFE"/>
    <w:rsid w:val="00074D91"/>
    <w:rsid w:val="00074D9C"/>
    <w:rsid w:val="00075482"/>
    <w:rsid w:val="000809C2"/>
    <w:rsid w:val="00081CC7"/>
    <w:rsid w:val="000825FF"/>
    <w:rsid w:val="000834D8"/>
    <w:rsid w:val="0008393B"/>
    <w:rsid w:val="0008430E"/>
    <w:rsid w:val="00084571"/>
    <w:rsid w:val="00084BCF"/>
    <w:rsid w:val="0008542A"/>
    <w:rsid w:val="00086BE7"/>
    <w:rsid w:val="00087389"/>
    <w:rsid w:val="00087A2F"/>
    <w:rsid w:val="0009150E"/>
    <w:rsid w:val="000917B5"/>
    <w:rsid w:val="00091F61"/>
    <w:rsid w:val="00092AAA"/>
    <w:rsid w:val="0009358A"/>
    <w:rsid w:val="00093B17"/>
    <w:rsid w:val="00094302"/>
    <w:rsid w:val="000943C1"/>
    <w:rsid w:val="0009462F"/>
    <w:rsid w:val="00094758"/>
    <w:rsid w:val="0009491F"/>
    <w:rsid w:val="00095BB3"/>
    <w:rsid w:val="00095F99"/>
    <w:rsid w:val="00096171"/>
    <w:rsid w:val="00096F4F"/>
    <w:rsid w:val="00097AAF"/>
    <w:rsid w:val="000A17FB"/>
    <w:rsid w:val="000A2574"/>
    <w:rsid w:val="000A2E2A"/>
    <w:rsid w:val="000A3846"/>
    <w:rsid w:val="000A4039"/>
    <w:rsid w:val="000A64E6"/>
    <w:rsid w:val="000A6D81"/>
    <w:rsid w:val="000A70F6"/>
    <w:rsid w:val="000A75FA"/>
    <w:rsid w:val="000A7898"/>
    <w:rsid w:val="000A7A29"/>
    <w:rsid w:val="000A7ADB"/>
    <w:rsid w:val="000B0ABF"/>
    <w:rsid w:val="000B1738"/>
    <w:rsid w:val="000B3FFD"/>
    <w:rsid w:val="000B5BAE"/>
    <w:rsid w:val="000B5D75"/>
    <w:rsid w:val="000B7F21"/>
    <w:rsid w:val="000C05A0"/>
    <w:rsid w:val="000C06EC"/>
    <w:rsid w:val="000C0C0E"/>
    <w:rsid w:val="000C15E2"/>
    <w:rsid w:val="000C2033"/>
    <w:rsid w:val="000C23E7"/>
    <w:rsid w:val="000C3130"/>
    <w:rsid w:val="000C363D"/>
    <w:rsid w:val="000C3F16"/>
    <w:rsid w:val="000C4453"/>
    <w:rsid w:val="000C635B"/>
    <w:rsid w:val="000C6523"/>
    <w:rsid w:val="000C7252"/>
    <w:rsid w:val="000D05A8"/>
    <w:rsid w:val="000D10A6"/>
    <w:rsid w:val="000D1287"/>
    <w:rsid w:val="000D17D8"/>
    <w:rsid w:val="000D23E1"/>
    <w:rsid w:val="000D325A"/>
    <w:rsid w:val="000D46EF"/>
    <w:rsid w:val="000D4789"/>
    <w:rsid w:val="000D63A8"/>
    <w:rsid w:val="000D78A9"/>
    <w:rsid w:val="000E0D4C"/>
    <w:rsid w:val="000E1041"/>
    <w:rsid w:val="000E254E"/>
    <w:rsid w:val="000E25FF"/>
    <w:rsid w:val="000E2DE5"/>
    <w:rsid w:val="000E51CF"/>
    <w:rsid w:val="000E757F"/>
    <w:rsid w:val="000F128B"/>
    <w:rsid w:val="000F188B"/>
    <w:rsid w:val="000F2364"/>
    <w:rsid w:val="000F27A3"/>
    <w:rsid w:val="000F2894"/>
    <w:rsid w:val="000F2A6D"/>
    <w:rsid w:val="000F313C"/>
    <w:rsid w:val="000F53DC"/>
    <w:rsid w:val="000F7797"/>
    <w:rsid w:val="000F7933"/>
    <w:rsid w:val="00100085"/>
    <w:rsid w:val="001004D1"/>
    <w:rsid w:val="00103284"/>
    <w:rsid w:val="00103F2E"/>
    <w:rsid w:val="00105261"/>
    <w:rsid w:val="00107A01"/>
    <w:rsid w:val="00107B0F"/>
    <w:rsid w:val="0011182E"/>
    <w:rsid w:val="00111B2C"/>
    <w:rsid w:val="00111E67"/>
    <w:rsid w:val="0011218E"/>
    <w:rsid w:val="00113827"/>
    <w:rsid w:val="00113AA9"/>
    <w:rsid w:val="00114303"/>
    <w:rsid w:val="001145E0"/>
    <w:rsid w:val="00114CEB"/>
    <w:rsid w:val="00114D84"/>
    <w:rsid w:val="0011642A"/>
    <w:rsid w:val="0012100D"/>
    <w:rsid w:val="001251DC"/>
    <w:rsid w:val="0012545F"/>
    <w:rsid w:val="00125A0C"/>
    <w:rsid w:val="0012713E"/>
    <w:rsid w:val="00127E73"/>
    <w:rsid w:val="00131B5F"/>
    <w:rsid w:val="00132BB1"/>
    <w:rsid w:val="00135983"/>
    <w:rsid w:val="00136188"/>
    <w:rsid w:val="00136A64"/>
    <w:rsid w:val="00136D5C"/>
    <w:rsid w:val="001374F7"/>
    <w:rsid w:val="001376B8"/>
    <w:rsid w:val="001378B5"/>
    <w:rsid w:val="00137EEF"/>
    <w:rsid w:val="001402FD"/>
    <w:rsid w:val="001409A7"/>
    <w:rsid w:val="001412C6"/>
    <w:rsid w:val="001417E5"/>
    <w:rsid w:val="0014181B"/>
    <w:rsid w:val="00141C7C"/>
    <w:rsid w:val="0014296A"/>
    <w:rsid w:val="001431D9"/>
    <w:rsid w:val="00144CF8"/>
    <w:rsid w:val="0014527E"/>
    <w:rsid w:val="0014564C"/>
    <w:rsid w:val="00147301"/>
    <w:rsid w:val="00150121"/>
    <w:rsid w:val="0015014E"/>
    <w:rsid w:val="00150358"/>
    <w:rsid w:val="00151BC9"/>
    <w:rsid w:val="00154050"/>
    <w:rsid w:val="00154256"/>
    <w:rsid w:val="00155016"/>
    <w:rsid w:val="001555AA"/>
    <w:rsid w:val="00155DEF"/>
    <w:rsid w:val="001563FD"/>
    <w:rsid w:val="00156472"/>
    <w:rsid w:val="001572EF"/>
    <w:rsid w:val="001608B8"/>
    <w:rsid w:val="00161DD7"/>
    <w:rsid w:val="00162EB1"/>
    <w:rsid w:val="00162EE1"/>
    <w:rsid w:val="00164919"/>
    <w:rsid w:val="001662BD"/>
    <w:rsid w:val="00166CE7"/>
    <w:rsid w:val="00167D6D"/>
    <w:rsid w:val="001720EB"/>
    <w:rsid w:val="00173852"/>
    <w:rsid w:val="001764BD"/>
    <w:rsid w:val="00176A2B"/>
    <w:rsid w:val="001802D5"/>
    <w:rsid w:val="0018076E"/>
    <w:rsid w:val="001808A4"/>
    <w:rsid w:val="00180F2C"/>
    <w:rsid w:val="0018166B"/>
    <w:rsid w:val="001819E3"/>
    <w:rsid w:val="00181FEF"/>
    <w:rsid w:val="0018492F"/>
    <w:rsid w:val="00187B0E"/>
    <w:rsid w:val="00190586"/>
    <w:rsid w:val="001910A9"/>
    <w:rsid w:val="00191301"/>
    <w:rsid w:val="00193252"/>
    <w:rsid w:val="00193F70"/>
    <w:rsid w:val="0019538B"/>
    <w:rsid w:val="00197835"/>
    <w:rsid w:val="001A081C"/>
    <w:rsid w:val="001A211D"/>
    <w:rsid w:val="001A3629"/>
    <w:rsid w:val="001A50D8"/>
    <w:rsid w:val="001A523B"/>
    <w:rsid w:val="001A6401"/>
    <w:rsid w:val="001B1888"/>
    <w:rsid w:val="001B1DC2"/>
    <w:rsid w:val="001B5F97"/>
    <w:rsid w:val="001B6FE4"/>
    <w:rsid w:val="001B77CA"/>
    <w:rsid w:val="001C32E7"/>
    <w:rsid w:val="001C32EB"/>
    <w:rsid w:val="001C45FA"/>
    <w:rsid w:val="001C57D1"/>
    <w:rsid w:val="001C66AE"/>
    <w:rsid w:val="001C7DF5"/>
    <w:rsid w:val="001D1A89"/>
    <w:rsid w:val="001D2297"/>
    <w:rsid w:val="001D25F3"/>
    <w:rsid w:val="001D2B4B"/>
    <w:rsid w:val="001D2D9E"/>
    <w:rsid w:val="001D4483"/>
    <w:rsid w:val="001D45F2"/>
    <w:rsid w:val="001D49FC"/>
    <w:rsid w:val="001D518B"/>
    <w:rsid w:val="001D526B"/>
    <w:rsid w:val="001D6B31"/>
    <w:rsid w:val="001D6E0E"/>
    <w:rsid w:val="001D77FD"/>
    <w:rsid w:val="001D7960"/>
    <w:rsid w:val="001D79C5"/>
    <w:rsid w:val="001E0EDE"/>
    <w:rsid w:val="001E11DF"/>
    <w:rsid w:val="001E4365"/>
    <w:rsid w:val="001E4A9A"/>
    <w:rsid w:val="001E55EB"/>
    <w:rsid w:val="001E568D"/>
    <w:rsid w:val="001E6922"/>
    <w:rsid w:val="001E7F56"/>
    <w:rsid w:val="001F2AAE"/>
    <w:rsid w:val="001F38E7"/>
    <w:rsid w:val="001F4C5D"/>
    <w:rsid w:val="001F501A"/>
    <w:rsid w:val="001F69F6"/>
    <w:rsid w:val="001F742C"/>
    <w:rsid w:val="00200BDB"/>
    <w:rsid w:val="00200F17"/>
    <w:rsid w:val="002013D7"/>
    <w:rsid w:val="002028A3"/>
    <w:rsid w:val="00202AF4"/>
    <w:rsid w:val="00203226"/>
    <w:rsid w:val="002037A4"/>
    <w:rsid w:val="002048F5"/>
    <w:rsid w:val="00204A20"/>
    <w:rsid w:val="00205E96"/>
    <w:rsid w:val="00205EED"/>
    <w:rsid w:val="00206C74"/>
    <w:rsid w:val="00206DC4"/>
    <w:rsid w:val="00210343"/>
    <w:rsid w:val="00210FDF"/>
    <w:rsid w:val="0021102F"/>
    <w:rsid w:val="00214065"/>
    <w:rsid w:val="00220958"/>
    <w:rsid w:val="00221FB8"/>
    <w:rsid w:val="002225C5"/>
    <w:rsid w:val="00222927"/>
    <w:rsid w:val="002235DD"/>
    <w:rsid w:val="00224146"/>
    <w:rsid w:val="0022417F"/>
    <w:rsid w:val="00224F8A"/>
    <w:rsid w:val="002262A5"/>
    <w:rsid w:val="00231956"/>
    <w:rsid w:val="00232423"/>
    <w:rsid w:val="0023264F"/>
    <w:rsid w:val="002356AA"/>
    <w:rsid w:val="00236BDD"/>
    <w:rsid w:val="00236D17"/>
    <w:rsid w:val="00237206"/>
    <w:rsid w:val="002373CE"/>
    <w:rsid w:val="00241463"/>
    <w:rsid w:val="002420A7"/>
    <w:rsid w:val="00243A5D"/>
    <w:rsid w:val="00243BB1"/>
    <w:rsid w:val="00244ADF"/>
    <w:rsid w:val="00245770"/>
    <w:rsid w:val="002468B9"/>
    <w:rsid w:val="002476EF"/>
    <w:rsid w:val="0024795A"/>
    <w:rsid w:val="00251A28"/>
    <w:rsid w:val="00252205"/>
    <w:rsid w:val="002524F0"/>
    <w:rsid w:val="00253E4E"/>
    <w:rsid w:val="00255050"/>
    <w:rsid w:val="00256315"/>
    <w:rsid w:val="00257C58"/>
    <w:rsid w:val="002619E5"/>
    <w:rsid w:val="00261EE8"/>
    <w:rsid w:val="0026314C"/>
    <w:rsid w:val="00263537"/>
    <w:rsid w:val="00264970"/>
    <w:rsid w:val="00264E76"/>
    <w:rsid w:val="00265847"/>
    <w:rsid w:val="00266876"/>
    <w:rsid w:val="0026697E"/>
    <w:rsid w:val="002717A2"/>
    <w:rsid w:val="00275929"/>
    <w:rsid w:val="002774F3"/>
    <w:rsid w:val="00277666"/>
    <w:rsid w:val="00277B01"/>
    <w:rsid w:val="00280EE2"/>
    <w:rsid w:val="00281F82"/>
    <w:rsid w:val="002829D3"/>
    <w:rsid w:val="002837A4"/>
    <w:rsid w:val="00283A9A"/>
    <w:rsid w:val="0028402A"/>
    <w:rsid w:val="00284B27"/>
    <w:rsid w:val="00285B19"/>
    <w:rsid w:val="00287F5E"/>
    <w:rsid w:val="00290772"/>
    <w:rsid w:val="0029149E"/>
    <w:rsid w:val="00292CB0"/>
    <w:rsid w:val="0029378F"/>
    <w:rsid w:val="0029477E"/>
    <w:rsid w:val="00295207"/>
    <w:rsid w:val="0029541B"/>
    <w:rsid w:val="002974A7"/>
    <w:rsid w:val="002A0405"/>
    <w:rsid w:val="002A091E"/>
    <w:rsid w:val="002A1075"/>
    <w:rsid w:val="002A1E28"/>
    <w:rsid w:val="002A234B"/>
    <w:rsid w:val="002A2B65"/>
    <w:rsid w:val="002A2F33"/>
    <w:rsid w:val="002A35D8"/>
    <w:rsid w:val="002A4592"/>
    <w:rsid w:val="002A5175"/>
    <w:rsid w:val="002A5C4A"/>
    <w:rsid w:val="002A69DF"/>
    <w:rsid w:val="002A7648"/>
    <w:rsid w:val="002B2F2E"/>
    <w:rsid w:val="002B3C1A"/>
    <w:rsid w:val="002B4367"/>
    <w:rsid w:val="002B4E1B"/>
    <w:rsid w:val="002B5C0B"/>
    <w:rsid w:val="002B65B6"/>
    <w:rsid w:val="002B6758"/>
    <w:rsid w:val="002B6C95"/>
    <w:rsid w:val="002C07F6"/>
    <w:rsid w:val="002C105E"/>
    <w:rsid w:val="002C13AB"/>
    <w:rsid w:val="002C3477"/>
    <w:rsid w:val="002C48A3"/>
    <w:rsid w:val="002C6154"/>
    <w:rsid w:val="002C6F7B"/>
    <w:rsid w:val="002D041F"/>
    <w:rsid w:val="002D33D8"/>
    <w:rsid w:val="002D42B9"/>
    <w:rsid w:val="002D5D77"/>
    <w:rsid w:val="002D637B"/>
    <w:rsid w:val="002D6B0B"/>
    <w:rsid w:val="002D76C5"/>
    <w:rsid w:val="002E1568"/>
    <w:rsid w:val="002E1ED2"/>
    <w:rsid w:val="002E1FC1"/>
    <w:rsid w:val="002E3F82"/>
    <w:rsid w:val="002E43BE"/>
    <w:rsid w:val="002E4BA2"/>
    <w:rsid w:val="002E5E3A"/>
    <w:rsid w:val="002E61CF"/>
    <w:rsid w:val="002E6D9F"/>
    <w:rsid w:val="002F1FEC"/>
    <w:rsid w:val="002F2234"/>
    <w:rsid w:val="002F36CE"/>
    <w:rsid w:val="002F546F"/>
    <w:rsid w:val="002F583B"/>
    <w:rsid w:val="002F58D0"/>
    <w:rsid w:val="002F7126"/>
    <w:rsid w:val="00302390"/>
    <w:rsid w:val="00303598"/>
    <w:rsid w:val="003041A9"/>
    <w:rsid w:val="0030697C"/>
    <w:rsid w:val="003075E8"/>
    <w:rsid w:val="00311AC1"/>
    <w:rsid w:val="00311EA8"/>
    <w:rsid w:val="00313528"/>
    <w:rsid w:val="003137D7"/>
    <w:rsid w:val="00313A4A"/>
    <w:rsid w:val="00313B2A"/>
    <w:rsid w:val="003164B0"/>
    <w:rsid w:val="00317987"/>
    <w:rsid w:val="003213D8"/>
    <w:rsid w:val="00321A66"/>
    <w:rsid w:val="00322A09"/>
    <w:rsid w:val="00323309"/>
    <w:rsid w:val="00324D0B"/>
    <w:rsid w:val="00325833"/>
    <w:rsid w:val="003260A3"/>
    <w:rsid w:val="003269CD"/>
    <w:rsid w:val="00327DF2"/>
    <w:rsid w:val="00330C16"/>
    <w:rsid w:val="00330E49"/>
    <w:rsid w:val="00334C99"/>
    <w:rsid w:val="00334EF8"/>
    <w:rsid w:val="0033559E"/>
    <w:rsid w:val="00335743"/>
    <w:rsid w:val="00335FC4"/>
    <w:rsid w:val="00337F60"/>
    <w:rsid w:val="00340FAA"/>
    <w:rsid w:val="003412C2"/>
    <w:rsid w:val="00341718"/>
    <w:rsid w:val="00343ED6"/>
    <w:rsid w:val="003441FF"/>
    <w:rsid w:val="0034456D"/>
    <w:rsid w:val="00344721"/>
    <w:rsid w:val="00345234"/>
    <w:rsid w:val="003453AB"/>
    <w:rsid w:val="00346D82"/>
    <w:rsid w:val="003470D4"/>
    <w:rsid w:val="00350C3A"/>
    <w:rsid w:val="00350DCE"/>
    <w:rsid w:val="00353B29"/>
    <w:rsid w:val="00353F95"/>
    <w:rsid w:val="00353FB9"/>
    <w:rsid w:val="003541EF"/>
    <w:rsid w:val="003547C2"/>
    <w:rsid w:val="003555FF"/>
    <w:rsid w:val="00355917"/>
    <w:rsid w:val="00355A5A"/>
    <w:rsid w:val="003571DE"/>
    <w:rsid w:val="003613E6"/>
    <w:rsid w:val="00361739"/>
    <w:rsid w:val="00362BF9"/>
    <w:rsid w:val="0036308C"/>
    <w:rsid w:val="00363A09"/>
    <w:rsid w:val="00363F3A"/>
    <w:rsid w:val="00364579"/>
    <w:rsid w:val="00365136"/>
    <w:rsid w:val="00367D17"/>
    <w:rsid w:val="00371CAB"/>
    <w:rsid w:val="00373004"/>
    <w:rsid w:val="0037332D"/>
    <w:rsid w:val="00373C81"/>
    <w:rsid w:val="0037499B"/>
    <w:rsid w:val="00375391"/>
    <w:rsid w:val="00375B4E"/>
    <w:rsid w:val="00376685"/>
    <w:rsid w:val="003766EC"/>
    <w:rsid w:val="00380BCA"/>
    <w:rsid w:val="00380C57"/>
    <w:rsid w:val="00380FE0"/>
    <w:rsid w:val="003819F2"/>
    <w:rsid w:val="003822C9"/>
    <w:rsid w:val="00385226"/>
    <w:rsid w:val="003855B1"/>
    <w:rsid w:val="0038653A"/>
    <w:rsid w:val="003877C6"/>
    <w:rsid w:val="00390B9F"/>
    <w:rsid w:val="003914FD"/>
    <w:rsid w:val="00392B45"/>
    <w:rsid w:val="003945F2"/>
    <w:rsid w:val="0039578B"/>
    <w:rsid w:val="003A180D"/>
    <w:rsid w:val="003A7736"/>
    <w:rsid w:val="003A7D4F"/>
    <w:rsid w:val="003A7F60"/>
    <w:rsid w:val="003B097C"/>
    <w:rsid w:val="003B0FED"/>
    <w:rsid w:val="003B3327"/>
    <w:rsid w:val="003B686A"/>
    <w:rsid w:val="003B7919"/>
    <w:rsid w:val="003B7DBA"/>
    <w:rsid w:val="003C0572"/>
    <w:rsid w:val="003C189D"/>
    <w:rsid w:val="003C2D00"/>
    <w:rsid w:val="003C4510"/>
    <w:rsid w:val="003C4652"/>
    <w:rsid w:val="003C5AEE"/>
    <w:rsid w:val="003D02C8"/>
    <w:rsid w:val="003D254E"/>
    <w:rsid w:val="003D3669"/>
    <w:rsid w:val="003D45C0"/>
    <w:rsid w:val="003D6908"/>
    <w:rsid w:val="003D76B3"/>
    <w:rsid w:val="003D788C"/>
    <w:rsid w:val="003E09F8"/>
    <w:rsid w:val="003E0FF2"/>
    <w:rsid w:val="003E353D"/>
    <w:rsid w:val="003E409B"/>
    <w:rsid w:val="003E68C4"/>
    <w:rsid w:val="003E6ADA"/>
    <w:rsid w:val="003E6F81"/>
    <w:rsid w:val="003F1DA5"/>
    <w:rsid w:val="003F450F"/>
    <w:rsid w:val="003F58DC"/>
    <w:rsid w:val="003F674D"/>
    <w:rsid w:val="003F68A8"/>
    <w:rsid w:val="003F69D7"/>
    <w:rsid w:val="003F72AB"/>
    <w:rsid w:val="004012A1"/>
    <w:rsid w:val="00401AAD"/>
    <w:rsid w:val="004028E7"/>
    <w:rsid w:val="0040555C"/>
    <w:rsid w:val="00405F29"/>
    <w:rsid w:val="004063AE"/>
    <w:rsid w:val="004065F6"/>
    <w:rsid w:val="00407B7D"/>
    <w:rsid w:val="00407F00"/>
    <w:rsid w:val="00410053"/>
    <w:rsid w:val="00410BCE"/>
    <w:rsid w:val="00410D61"/>
    <w:rsid w:val="00411004"/>
    <w:rsid w:val="004114B6"/>
    <w:rsid w:val="004116DA"/>
    <w:rsid w:val="00411F54"/>
    <w:rsid w:val="00412700"/>
    <w:rsid w:val="0041466D"/>
    <w:rsid w:val="00414CAE"/>
    <w:rsid w:val="00414D24"/>
    <w:rsid w:val="004208A2"/>
    <w:rsid w:val="004218CE"/>
    <w:rsid w:val="00424E3A"/>
    <w:rsid w:val="00425800"/>
    <w:rsid w:val="00426A28"/>
    <w:rsid w:val="00426DC4"/>
    <w:rsid w:val="00426EDD"/>
    <w:rsid w:val="00430FAD"/>
    <w:rsid w:val="004313BE"/>
    <w:rsid w:val="00431D05"/>
    <w:rsid w:val="00432AF5"/>
    <w:rsid w:val="00433751"/>
    <w:rsid w:val="00433C0E"/>
    <w:rsid w:val="00433C8A"/>
    <w:rsid w:val="004351CE"/>
    <w:rsid w:val="004353C8"/>
    <w:rsid w:val="004368E2"/>
    <w:rsid w:val="0043734B"/>
    <w:rsid w:val="0044154A"/>
    <w:rsid w:val="0044216F"/>
    <w:rsid w:val="00443087"/>
    <w:rsid w:val="0044331C"/>
    <w:rsid w:val="00443865"/>
    <w:rsid w:val="00444BB0"/>
    <w:rsid w:val="004452EF"/>
    <w:rsid w:val="0044547C"/>
    <w:rsid w:val="00446732"/>
    <w:rsid w:val="0045150A"/>
    <w:rsid w:val="00454E50"/>
    <w:rsid w:val="00456DBA"/>
    <w:rsid w:val="00456F45"/>
    <w:rsid w:val="004579F1"/>
    <w:rsid w:val="00462BDB"/>
    <w:rsid w:val="00462E49"/>
    <w:rsid w:val="00466025"/>
    <w:rsid w:val="00466A45"/>
    <w:rsid w:val="00466E81"/>
    <w:rsid w:val="0047014C"/>
    <w:rsid w:val="00471B25"/>
    <w:rsid w:val="00474F0D"/>
    <w:rsid w:val="00476952"/>
    <w:rsid w:val="0047785E"/>
    <w:rsid w:val="00477D7E"/>
    <w:rsid w:val="00480BD4"/>
    <w:rsid w:val="004817F9"/>
    <w:rsid w:val="0048215B"/>
    <w:rsid w:val="0048273D"/>
    <w:rsid w:val="004836A2"/>
    <w:rsid w:val="00483A1C"/>
    <w:rsid w:val="00484663"/>
    <w:rsid w:val="00484FF9"/>
    <w:rsid w:val="00487F15"/>
    <w:rsid w:val="004906CF"/>
    <w:rsid w:val="00493A0C"/>
    <w:rsid w:val="00494DB7"/>
    <w:rsid w:val="00494EAD"/>
    <w:rsid w:val="00497ACE"/>
    <w:rsid w:val="004A14E5"/>
    <w:rsid w:val="004A284F"/>
    <w:rsid w:val="004A5AAA"/>
    <w:rsid w:val="004B0493"/>
    <w:rsid w:val="004B0A12"/>
    <w:rsid w:val="004B0C10"/>
    <w:rsid w:val="004B1716"/>
    <w:rsid w:val="004B17ED"/>
    <w:rsid w:val="004B1855"/>
    <w:rsid w:val="004B2471"/>
    <w:rsid w:val="004B3D4A"/>
    <w:rsid w:val="004B531D"/>
    <w:rsid w:val="004B68C3"/>
    <w:rsid w:val="004B70C9"/>
    <w:rsid w:val="004B73EE"/>
    <w:rsid w:val="004B79AE"/>
    <w:rsid w:val="004C0CA8"/>
    <w:rsid w:val="004C1020"/>
    <w:rsid w:val="004C127C"/>
    <w:rsid w:val="004C1BCD"/>
    <w:rsid w:val="004C5864"/>
    <w:rsid w:val="004C5EC7"/>
    <w:rsid w:val="004D0A26"/>
    <w:rsid w:val="004D4AB0"/>
    <w:rsid w:val="004D576E"/>
    <w:rsid w:val="004D6278"/>
    <w:rsid w:val="004D7118"/>
    <w:rsid w:val="004D7A41"/>
    <w:rsid w:val="004E2BD1"/>
    <w:rsid w:val="004E3636"/>
    <w:rsid w:val="004E569C"/>
    <w:rsid w:val="004E57DA"/>
    <w:rsid w:val="004E60CB"/>
    <w:rsid w:val="004E66A7"/>
    <w:rsid w:val="004E68FF"/>
    <w:rsid w:val="004E7585"/>
    <w:rsid w:val="004E7F20"/>
    <w:rsid w:val="004F04C6"/>
    <w:rsid w:val="004F1270"/>
    <w:rsid w:val="004F187A"/>
    <w:rsid w:val="004F2BE9"/>
    <w:rsid w:val="004F3E23"/>
    <w:rsid w:val="004F4A54"/>
    <w:rsid w:val="004F6CD6"/>
    <w:rsid w:val="004F6DE4"/>
    <w:rsid w:val="004F7587"/>
    <w:rsid w:val="004F79FF"/>
    <w:rsid w:val="00502C75"/>
    <w:rsid w:val="00506880"/>
    <w:rsid w:val="005106D8"/>
    <w:rsid w:val="00512C5C"/>
    <w:rsid w:val="0051304B"/>
    <w:rsid w:val="0051306F"/>
    <w:rsid w:val="00520367"/>
    <w:rsid w:val="005208BE"/>
    <w:rsid w:val="00520BC9"/>
    <w:rsid w:val="0052150D"/>
    <w:rsid w:val="0052155E"/>
    <w:rsid w:val="005215E1"/>
    <w:rsid w:val="00522107"/>
    <w:rsid w:val="00523079"/>
    <w:rsid w:val="00524184"/>
    <w:rsid w:val="005264B5"/>
    <w:rsid w:val="005315E8"/>
    <w:rsid w:val="0053194A"/>
    <w:rsid w:val="00532C12"/>
    <w:rsid w:val="00532E0B"/>
    <w:rsid w:val="005355C0"/>
    <w:rsid w:val="00536B1A"/>
    <w:rsid w:val="00537840"/>
    <w:rsid w:val="00537E7D"/>
    <w:rsid w:val="005402B7"/>
    <w:rsid w:val="0054071D"/>
    <w:rsid w:val="00540964"/>
    <w:rsid w:val="00540D1E"/>
    <w:rsid w:val="00540EAA"/>
    <w:rsid w:val="005411CB"/>
    <w:rsid w:val="00543BD1"/>
    <w:rsid w:val="005442D6"/>
    <w:rsid w:val="005457D7"/>
    <w:rsid w:val="00545B4C"/>
    <w:rsid w:val="0054655C"/>
    <w:rsid w:val="0054794E"/>
    <w:rsid w:val="00547A09"/>
    <w:rsid w:val="00550397"/>
    <w:rsid w:val="00550500"/>
    <w:rsid w:val="0055178E"/>
    <w:rsid w:val="00552D1A"/>
    <w:rsid w:val="005534B9"/>
    <w:rsid w:val="00553CA8"/>
    <w:rsid w:val="00553CFF"/>
    <w:rsid w:val="00553D93"/>
    <w:rsid w:val="0055470A"/>
    <w:rsid w:val="00554A07"/>
    <w:rsid w:val="005556D4"/>
    <w:rsid w:val="00557487"/>
    <w:rsid w:val="00560062"/>
    <w:rsid w:val="005605F3"/>
    <w:rsid w:val="005617B4"/>
    <w:rsid w:val="00562017"/>
    <w:rsid w:val="00562466"/>
    <w:rsid w:val="00564E97"/>
    <w:rsid w:val="005653C4"/>
    <w:rsid w:val="00566BF3"/>
    <w:rsid w:val="00567AE8"/>
    <w:rsid w:val="005714FC"/>
    <w:rsid w:val="00571C90"/>
    <w:rsid w:val="00573511"/>
    <w:rsid w:val="00573B84"/>
    <w:rsid w:val="00575D59"/>
    <w:rsid w:val="005766EA"/>
    <w:rsid w:val="00577B41"/>
    <w:rsid w:val="00580C94"/>
    <w:rsid w:val="0058126F"/>
    <w:rsid w:val="00582E75"/>
    <w:rsid w:val="00584E9A"/>
    <w:rsid w:val="005857CF"/>
    <w:rsid w:val="00585D3A"/>
    <w:rsid w:val="00586BBA"/>
    <w:rsid w:val="005910F2"/>
    <w:rsid w:val="00591F82"/>
    <w:rsid w:val="00592026"/>
    <w:rsid w:val="0059343F"/>
    <w:rsid w:val="0059766E"/>
    <w:rsid w:val="0059777F"/>
    <w:rsid w:val="005A0EAF"/>
    <w:rsid w:val="005A11B8"/>
    <w:rsid w:val="005A3197"/>
    <w:rsid w:val="005A5106"/>
    <w:rsid w:val="005A5420"/>
    <w:rsid w:val="005A5CB9"/>
    <w:rsid w:val="005A6464"/>
    <w:rsid w:val="005B1E64"/>
    <w:rsid w:val="005B29CB"/>
    <w:rsid w:val="005B359D"/>
    <w:rsid w:val="005B36BD"/>
    <w:rsid w:val="005B45BA"/>
    <w:rsid w:val="005B4B20"/>
    <w:rsid w:val="005B5129"/>
    <w:rsid w:val="005B5E3C"/>
    <w:rsid w:val="005B673F"/>
    <w:rsid w:val="005B7B55"/>
    <w:rsid w:val="005C16DC"/>
    <w:rsid w:val="005C25BA"/>
    <w:rsid w:val="005C4682"/>
    <w:rsid w:val="005C4FD1"/>
    <w:rsid w:val="005C55AE"/>
    <w:rsid w:val="005C6AE4"/>
    <w:rsid w:val="005C7879"/>
    <w:rsid w:val="005D1265"/>
    <w:rsid w:val="005D2F13"/>
    <w:rsid w:val="005D30A7"/>
    <w:rsid w:val="005D40E4"/>
    <w:rsid w:val="005D58BB"/>
    <w:rsid w:val="005D7861"/>
    <w:rsid w:val="005E1436"/>
    <w:rsid w:val="005E1785"/>
    <w:rsid w:val="005E2079"/>
    <w:rsid w:val="005E22D5"/>
    <w:rsid w:val="005E4051"/>
    <w:rsid w:val="005E4133"/>
    <w:rsid w:val="005E5433"/>
    <w:rsid w:val="005E5879"/>
    <w:rsid w:val="005E7202"/>
    <w:rsid w:val="005F2772"/>
    <w:rsid w:val="005F2AE7"/>
    <w:rsid w:val="005F43D5"/>
    <w:rsid w:val="005F5B01"/>
    <w:rsid w:val="005F5D2E"/>
    <w:rsid w:val="005F5D92"/>
    <w:rsid w:val="005F64C4"/>
    <w:rsid w:val="005F6957"/>
    <w:rsid w:val="005F709F"/>
    <w:rsid w:val="005F73C0"/>
    <w:rsid w:val="005F781A"/>
    <w:rsid w:val="006000A3"/>
    <w:rsid w:val="00601581"/>
    <w:rsid w:val="00603DA7"/>
    <w:rsid w:val="006045B7"/>
    <w:rsid w:val="00606FB3"/>
    <w:rsid w:val="00607650"/>
    <w:rsid w:val="006105A1"/>
    <w:rsid w:val="00610E55"/>
    <w:rsid w:val="00612861"/>
    <w:rsid w:val="00615063"/>
    <w:rsid w:val="006159EB"/>
    <w:rsid w:val="00615DE1"/>
    <w:rsid w:val="00616F07"/>
    <w:rsid w:val="006177B9"/>
    <w:rsid w:val="00617DDC"/>
    <w:rsid w:val="00620337"/>
    <w:rsid w:val="00621733"/>
    <w:rsid w:val="0062257D"/>
    <w:rsid w:val="00622EBB"/>
    <w:rsid w:val="006256EC"/>
    <w:rsid w:val="00626A76"/>
    <w:rsid w:val="00626D73"/>
    <w:rsid w:val="0063069C"/>
    <w:rsid w:val="00630A26"/>
    <w:rsid w:val="00630AC5"/>
    <w:rsid w:val="00631C39"/>
    <w:rsid w:val="00633A25"/>
    <w:rsid w:val="00634485"/>
    <w:rsid w:val="00634613"/>
    <w:rsid w:val="00636421"/>
    <w:rsid w:val="00640C64"/>
    <w:rsid w:val="00640E64"/>
    <w:rsid w:val="00642569"/>
    <w:rsid w:val="00643587"/>
    <w:rsid w:val="006435BE"/>
    <w:rsid w:val="00644264"/>
    <w:rsid w:val="006517EE"/>
    <w:rsid w:val="0065186D"/>
    <w:rsid w:val="0065468F"/>
    <w:rsid w:val="00655B58"/>
    <w:rsid w:val="00657473"/>
    <w:rsid w:val="00660781"/>
    <w:rsid w:val="00663085"/>
    <w:rsid w:val="0066345C"/>
    <w:rsid w:val="0066521C"/>
    <w:rsid w:val="00670037"/>
    <w:rsid w:val="00670917"/>
    <w:rsid w:val="00671A4C"/>
    <w:rsid w:val="00672092"/>
    <w:rsid w:val="0067588A"/>
    <w:rsid w:val="006769D5"/>
    <w:rsid w:val="00676A20"/>
    <w:rsid w:val="00676F9F"/>
    <w:rsid w:val="00680CFE"/>
    <w:rsid w:val="0068124D"/>
    <w:rsid w:val="00682BE8"/>
    <w:rsid w:val="00683083"/>
    <w:rsid w:val="006830FB"/>
    <w:rsid w:val="00683E25"/>
    <w:rsid w:val="00684AF2"/>
    <w:rsid w:val="00685D2F"/>
    <w:rsid w:val="00686739"/>
    <w:rsid w:val="00686A8A"/>
    <w:rsid w:val="00687D98"/>
    <w:rsid w:val="00687E13"/>
    <w:rsid w:val="0069139B"/>
    <w:rsid w:val="00691B3D"/>
    <w:rsid w:val="00691FB2"/>
    <w:rsid w:val="00693761"/>
    <w:rsid w:val="006959C2"/>
    <w:rsid w:val="006A03E7"/>
    <w:rsid w:val="006A0593"/>
    <w:rsid w:val="006A1719"/>
    <w:rsid w:val="006A1780"/>
    <w:rsid w:val="006A1DC7"/>
    <w:rsid w:val="006A375F"/>
    <w:rsid w:val="006A39A9"/>
    <w:rsid w:val="006B2386"/>
    <w:rsid w:val="006B3541"/>
    <w:rsid w:val="006B3E48"/>
    <w:rsid w:val="006B4A16"/>
    <w:rsid w:val="006B54C9"/>
    <w:rsid w:val="006B5F65"/>
    <w:rsid w:val="006B750F"/>
    <w:rsid w:val="006B7B1D"/>
    <w:rsid w:val="006C08AB"/>
    <w:rsid w:val="006C0F6B"/>
    <w:rsid w:val="006C15FD"/>
    <w:rsid w:val="006C176D"/>
    <w:rsid w:val="006C18ED"/>
    <w:rsid w:val="006C1966"/>
    <w:rsid w:val="006C56C2"/>
    <w:rsid w:val="006C6955"/>
    <w:rsid w:val="006D0D5C"/>
    <w:rsid w:val="006D62C1"/>
    <w:rsid w:val="006D71D2"/>
    <w:rsid w:val="006E00E7"/>
    <w:rsid w:val="006E02CB"/>
    <w:rsid w:val="006E04C2"/>
    <w:rsid w:val="006E29EE"/>
    <w:rsid w:val="006E2A1E"/>
    <w:rsid w:val="006E3411"/>
    <w:rsid w:val="006E4ED4"/>
    <w:rsid w:val="006E5499"/>
    <w:rsid w:val="006E5A38"/>
    <w:rsid w:val="006E6389"/>
    <w:rsid w:val="006E73B3"/>
    <w:rsid w:val="006E75B9"/>
    <w:rsid w:val="006F0CE2"/>
    <w:rsid w:val="006F1579"/>
    <w:rsid w:val="006F1FD4"/>
    <w:rsid w:val="006F24DB"/>
    <w:rsid w:val="006F30F8"/>
    <w:rsid w:val="006F378F"/>
    <w:rsid w:val="006F4848"/>
    <w:rsid w:val="006F79FE"/>
    <w:rsid w:val="00702206"/>
    <w:rsid w:val="0070223D"/>
    <w:rsid w:val="007028CF"/>
    <w:rsid w:val="00702E99"/>
    <w:rsid w:val="00704384"/>
    <w:rsid w:val="0070468B"/>
    <w:rsid w:val="00704C2E"/>
    <w:rsid w:val="00710933"/>
    <w:rsid w:val="00711894"/>
    <w:rsid w:val="007137E9"/>
    <w:rsid w:val="00713CB0"/>
    <w:rsid w:val="00713E1B"/>
    <w:rsid w:val="00715064"/>
    <w:rsid w:val="0071645A"/>
    <w:rsid w:val="00720725"/>
    <w:rsid w:val="00720F95"/>
    <w:rsid w:val="0072136A"/>
    <w:rsid w:val="00721A45"/>
    <w:rsid w:val="00721C05"/>
    <w:rsid w:val="007232A2"/>
    <w:rsid w:val="00723651"/>
    <w:rsid w:val="00723753"/>
    <w:rsid w:val="007240DC"/>
    <w:rsid w:val="00727434"/>
    <w:rsid w:val="00727643"/>
    <w:rsid w:val="0072769D"/>
    <w:rsid w:val="00727EC8"/>
    <w:rsid w:val="00727F7A"/>
    <w:rsid w:val="00731C38"/>
    <w:rsid w:val="00733019"/>
    <w:rsid w:val="0073304C"/>
    <w:rsid w:val="00734B70"/>
    <w:rsid w:val="00735E7C"/>
    <w:rsid w:val="007367EA"/>
    <w:rsid w:val="00736C06"/>
    <w:rsid w:val="007373F1"/>
    <w:rsid w:val="00741118"/>
    <w:rsid w:val="00742D15"/>
    <w:rsid w:val="00743541"/>
    <w:rsid w:val="00743800"/>
    <w:rsid w:val="0074395E"/>
    <w:rsid w:val="00744E3A"/>
    <w:rsid w:val="00744F71"/>
    <w:rsid w:val="00750D13"/>
    <w:rsid w:val="00750F00"/>
    <w:rsid w:val="00751602"/>
    <w:rsid w:val="007517F9"/>
    <w:rsid w:val="0075281E"/>
    <w:rsid w:val="00753718"/>
    <w:rsid w:val="00754F0B"/>
    <w:rsid w:val="00755DC0"/>
    <w:rsid w:val="00761064"/>
    <w:rsid w:val="0076141F"/>
    <w:rsid w:val="00762AB3"/>
    <w:rsid w:val="00762D2E"/>
    <w:rsid w:val="00766DAC"/>
    <w:rsid w:val="0077090E"/>
    <w:rsid w:val="00771543"/>
    <w:rsid w:val="0077203A"/>
    <w:rsid w:val="007723CB"/>
    <w:rsid w:val="0077496D"/>
    <w:rsid w:val="00781D7E"/>
    <w:rsid w:val="00781F83"/>
    <w:rsid w:val="0078251A"/>
    <w:rsid w:val="00784BED"/>
    <w:rsid w:val="00785B60"/>
    <w:rsid w:val="007875A8"/>
    <w:rsid w:val="007907E7"/>
    <w:rsid w:val="00790CF6"/>
    <w:rsid w:val="007918F4"/>
    <w:rsid w:val="00793751"/>
    <w:rsid w:val="0079540A"/>
    <w:rsid w:val="007954FB"/>
    <w:rsid w:val="007A0EC9"/>
    <w:rsid w:val="007A101F"/>
    <w:rsid w:val="007A18BB"/>
    <w:rsid w:val="007A1FC4"/>
    <w:rsid w:val="007A26D2"/>
    <w:rsid w:val="007A2ABA"/>
    <w:rsid w:val="007A423B"/>
    <w:rsid w:val="007A4CD0"/>
    <w:rsid w:val="007A6D13"/>
    <w:rsid w:val="007A7B20"/>
    <w:rsid w:val="007B01D4"/>
    <w:rsid w:val="007B0750"/>
    <w:rsid w:val="007B2D79"/>
    <w:rsid w:val="007B3DC2"/>
    <w:rsid w:val="007B49D3"/>
    <w:rsid w:val="007B51CD"/>
    <w:rsid w:val="007B584D"/>
    <w:rsid w:val="007B68DC"/>
    <w:rsid w:val="007B7396"/>
    <w:rsid w:val="007C0263"/>
    <w:rsid w:val="007C12D4"/>
    <w:rsid w:val="007C3045"/>
    <w:rsid w:val="007C4C80"/>
    <w:rsid w:val="007C571E"/>
    <w:rsid w:val="007C62AE"/>
    <w:rsid w:val="007C7783"/>
    <w:rsid w:val="007D027A"/>
    <w:rsid w:val="007D15BE"/>
    <w:rsid w:val="007D1D57"/>
    <w:rsid w:val="007D24B4"/>
    <w:rsid w:val="007D2CB2"/>
    <w:rsid w:val="007D3997"/>
    <w:rsid w:val="007D4882"/>
    <w:rsid w:val="007D6C06"/>
    <w:rsid w:val="007D6D4D"/>
    <w:rsid w:val="007E1DA5"/>
    <w:rsid w:val="007E27E3"/>
    <w:rsid w:val="007E3858"/>
    <w:rsid w:val="007E3AE6"/>
    <w:rsid w:val="007E486D"/>
    <w:rsid w:val="007E62C3"/>
    <w:rsid w:val="007E67E2"/>
    <w:rsid w:val="007E7306"/>
    <w:rsid w:val="007F00E0"/>
    <w:rsid w:val="007F0C46"/>
    <w:rsid w:val="007F14D3"/>
    <w:rsid w:val="007F287B"/>
    <w:rsid w:val="007F528B"/>
    <w:rsid w:val="00800ABC"/>
    <w:rsid w:val="008024FC"/>
    <w:rsid w:val="00803D96"/>
    <w:rsid w:val="00805260"/>
    <w:rsid w:val="00805D95"/>
    <w:rsid w:val="00807613"/>
    <w:rsid w:val="00810BB2"/>
    <w:rsid w:val="00810CB8"/>
    <w:rsid w:val="00810E53"/>
    <w:rsid w:val="008140B5"/>
    <w:rsid w:val="00817BDD"/>
    <w:rsid w:val="0082160C"/>
    <w:rsid w:val="00825EB2"/>
    <w:rsid w:val="0082612C"/>
    <w:rsid w:val="00827917"/>
    <w:rsid w:val="0083040F"/>
    <w:rsid w:val="00831023"/>
    <w:rsid w:val="00831CA6"/>
    <w:rsid w:val="008331EF"/>
    <w:rsid w:val="00835149"/>
    <w:rsid w:val="008364AA"/>
    <w:rsid w:val="00836FC0"/>
    <w:rsid w:val="00837DBA"/>
    <w:rsid w:val="00840165"/>
    <w:rsid w:val="00840603"/>
    <w:rsid w:val="00840665"/>
    <w:rsid w:val="00840707"/>
    <w:rsid w:val="008420F2"/>
    <w:rsid w:val="0084275C"/>
    <w:rsid w:val="008433C4"/>
    <w:rsid w:val="00843D36"/>
    <w:rsid w:val="00845368"/>
    <w:rsid w:val="00845D5D"/>
    <w:rsid w:val="00846F47"/>
    <w:rsid w:val="008472FC"/>
    <w:rsid w:val="008523F2"/>
    <w:rsid w:val="00852415"/>
    <w:rsid w:val="00855279"/>
    <w:rsid w:val="00855B50"/>
    <w:rsid w:val="00860343"/>
    <w:rsid w:val="008608F2"/>
    <w:rsid w:val="00860AD2"/>
    <w:rsid w:val="00860E90"/>
    <w:rsid w:val="0086153B"/>
    <w:rsid w:val="00861C03"/>
    <w:rsid w:val="008631CF"/>
    <w:rsid w:val="008636B0"/>
    <w:rsid w:val="008654F1"/>
    <w:rsid w:val="0086552C"/>
    <w:rsid w:val="008670F0"/>
    <w:rsid w:val="008677C8"/>
    <w:rsid w:val="008701C6"/>
    <w:rsid w:val="00871628"/>
    <w:rsid w:val="008718F3"/>
    <w:rsid w:val="00871F4E"/>
    <w:rsid w:val="008730D4"/>
    <w:rsid w:val="00873A70"/>
    <w:rsid w:val="00874A38"/>
    <w:rsid w:val="00875C7B"/>
    <w:rsid w:val="00876E05"/>
    <w:rsid w:val="008771CC"/>
    <w:rsid w:val="008774C8"/>
    <w:rsid w:val="00877F85"/>
    <w:rsid w:val="00880CEA"/>
    <w:rsid w:val="00881B8C"/>
    <w:rsid w:val="00882118"/>
    <w:rsid w:val="00883473"/>
    <w:rsid w:val="00885C0E"/>
    <w:rsid w:val="00886683"/>
    <w:rsid w:val="008900BC"/>
    <w:rsid w:val="00890E1E"/>
    <w:rsid w:val="00891775"/>
    <w:rsid w:val="00891819"/>
    <w:rsid w:val="008928C4"/>
    <w:rsid w:val="00892AFC"/>
    <w:rsid w:val="00893080"/>
    <w:rsid w:val="0089372C"/>
    <w:rsid w:val="00893E38"/>
    <w:rsid w:val="008945AF"/>
    <w:rsid w:val="008952A7"/>
    <w:rsid w:val="008960BB"/>
    <w:rsid w:val="00896334"/>
    <w:rsid w:val="008966FB"/>
    <w:rsid w:val="00897E92"/>
    <w:rsid w:val="00897F25"/>
    <w:rsid w:val="008A0D12"/>
    <w:rsid w:val="008A0D1F"/>
    <w:rsid w:val="008A1537"/>
    <w:rsid w:val="008A15FC"/>
    <w:rsid w:val="008A1C25"/>
    <w:rsid w:val="008A2249"/>
    <w:rsid w:val="008A2437"/>
    <w:rsid w:val="008A26FC"/>
    <w:rsid w:val="008A3400"/>
    <w:rsid w:val="008A512C"/>
    <w:rsid w:val="008A645F"/>
    <w:rsid w:val="008A7B25"/>
    <w:rsid w:val="008B04FB"/>
    <w:rsid w:val="008B1C4C"/>
    <w:rsid w:val="008B2A6E"/>
    <w:rsid w:val="008B5618"/>
    <w:rsid w:val="008B7C01"/>
    <w:rsid w:val="008C032E"/>
    <w:rsid w:val="008C07B3"/>
    <w:rsid w:val="008C0B1E"/>
    <w:rsid w:val="008C0CAF"/>
    <w:rsid w:val="008C2E3A"/>
    <w:rsid w:val="008C3674"/>
    <w:rsid w:val="008C66CA"/>
    <w:rsid w:val="008C6B3C"/>
    <w:rsid w:val="008D051C"/>
    <w:rsid w:val="008D0D29"/>
    <w:rsid w:val="008D1526"/>
    <w:rsid w:val="008D34C2"/>
    <w:rsid w:val="008D4031"/>
    <w:rsid w:val="008D59A3"/>
    <w:rsid w:val="008D7492"/>
    <w:rsid w:val="008D7632"/>
    <w:rsid w:val="008E063A"/>
    <w:rsid w:val="008E20E3"/>
    <w:rsid w:val="008E34EB"/>
    <w:rsid w:val="008E4D71"/>
    <w:rsid w:val="008E4EBA"/>
    <w:rsid w:val="008E64B7"/>
    <w:rsid w:val="008E6AF2"/>
    <w:rsid w:val="008E6E98"/>
    <w:rsid w:val="008E701A"/>
    <w:rsid w:val="008E72B7"/>
    <w:rsid w:val="008E770A"/>
    <w:rsid w:val="008E7C75"/>
    <w:rsid w:val="008F0819"/>
    <w:rsid w:val="008F10D3"/>
    <w:rsid w:val="008F1494"/>
    <w:rsid w:val="008F1FE9"/>
    <w:rsid w:val="008F2BB7"/>
    <w:rsid w:val="008F57F9"/>
    <w:rsid w:val="00900703"/>
    <w:rsid w:val="009029DE"/>
    <w:rsid w:val="00902D49"/>
    <w:rsid w:val="00903A7A"/>
    <w:rsid w:val="009042FC"/>
    <w:rsid w:val="00904ED9"/>
    <w:rsid w:val="00904FAA"/>
    <w:rsid w:val="00906139"/>
    <w:rsid w:val="009068C9"/>
    <w:rsid w:val="0091197D"/>
    <w:rsid w:val="00912D93"/>
    <w:rsid w:val="00912EAF"/>
    <w:rsid w:val="0091361F"/>
    <w:rsid w:val="00914D5A"/>
    <w:rsid w:val="00914F3A"/>
    <w:rsid w:val="00920766"/>
    <w:rsid w:val="00922777"/>
    <w:rsid w:val="0092301F"/>
    <w:rsid w:val="0092384F"/>
    <w:rsid w:val="00923ABC"/>
    <w:rsid w:val="00923BCD"/>
    <w:rsid w:val="009251B9"/>
    <w:rsid w:val="009254C6"/>
    <w:rsid w:val="00925791"/>
    <w:rsid w:val="00927992"/>
    <w:rsid w:val="00932904"/>
    <w:rsid w:val="009332D6"/>
    <w:rsid w:val="00934967"/>
    <w:rsid w:val="00935A0D"/>
    <w:rsid w:val="00936AD6"/>
    <w:rsid w:val="009370DC"/>
    <w:rsid w:val="00937132"/>
    <w:rsid w:val="00937AC5"/>
    <w:rsid w:val="00937AEB"/>
    <w:rsid w:val="00937D5F"/>
    <w:rsid w:val="009401A8"/>
    <w:rsid w:val="00940311"/>
    <w:rsid w:val="0094116E"/>
    <w:rsid w:val="009413B1"/>
    <w:rsid w:val="00941F16"/>
    <w:rsid w:val="00942B90"/>
    <w:rsid w:val="00942EE5"/>
    <w:rsid w:val="00944CA2"/>
    <w:rsid w:val="00950239"/>
    <w:rsid w:val="009518DE"/>
    <w:rsid w:val="009543D1"/>
    <w:rsid w:val="00955131"/>
    <w:rsid w:val="00956DA0"/>
    <w:rsid w:val="00957F2A"/>
    <w:rsid w:val="009605A1"/>
    <w:rsid w:val="00960E26"/>
    <w:rsid w:val="009625C9"/>
    <w:rsid w:val="00963354"/>
    <w:rsid w:val="0096381C"/>
    <w:rsid w:val="00963B7E"/>
    <w:rsid w:val="0096456F"/>
    <w:rsid w:val="00964661"/>
    <w:rsid w:val="009654AC"/>
    <w:rsid w:val="009677A7"/>
    <w:rsid w:val="00971658"/>
    <w:rsid w:val="00971BD9"/>
    <w:rsid w:val="0097457D"/>
    <w:rsid w:val="00975EB9"/>
    <w:rsid w:val="00977C74"/>
    <w:rsid w:val="009805E5"/>
    <w:rsid w:val="009808A2"/>
    <w:rsid w:val="009811D1"/>
    <w:rsid w:val="00982B64"/>
    <w:rsid w:val="009837D3"/>
    <w:rsid w:val="00984224"/>
    <w:rsid w:val="00986E49"/>
    <w:rsid w:val="00986FEF"/>
    <w:rsid w:val="009908DB"/>
    <w:rsid w:val="00991163"/>
    <w:rsid w:val="009942D5"/>
    <w:rsid w:val="00994DB3"/>
    <w:rsid w:val="009952A4"/>
    <w:rsid w:val="009961B4"/>
    <w:rsid w:val="009962A5"/>
    <w:rsid w:val="009976B3"/>
    <w:rsid w:val="00997852"/>
    <w:rsid w:val="009A120B"/>
    <w:rsid w:val="009A1810"/>
    <w:rsid w:val="009A3165"/>
    <w:rsid w:val="009A3DC0"/>
    <w:rsid w:val="009A646C"/>
    <w:rsid w:val="009A7839"/>
    <w:rsid w:val="009A7C5E"/>
    <w:rsid w:val="009B0DD6"/>
    <w:rsid w:val="009B1323"/>
    <w:rsid w:val="009B1592"/>
    <w:rsid w:val="009B1B4F"/>
    <w:rsid w:val="009B21C8"/>
    <w:rsid w:val="009B297F"/>
    <w:rsid w:val="009B3367"/>
    <w:rsid w:val="009B33BB"/>
    <w:rsid w:val="009B4174"/>
    <w:rsid w:val="009B5122"/>
    <w:rsid w:val="009B5C0F"/>
    <w:rsid w:val="009B5D9D"/>
    <w:rsid w:val="009B7891"/>
    <w:rsid w:val="009C2616"/>
    <w:rsid w:val="009C3409"/>
    <w:rsid w:val="009C45AC"/>
    <w:rsid w:val="009C4C0A"/>
    <w:rsid w:val="009C5461"/>
    <w:rsid w:val="009C7500"/>
    <w:rsid w:val="009C7EDD"/>
    <w:rsid w:val="009D135E"/>
    <w:rsid w:val="009D27BB"/>
    <w:rsid w:val="009D2C3E"/>
    <w:rsid w:val="009D4455"/>
    <w:rsid w:val="009D45E4"/>
    <w:rsid w:val="009D47DB"/>
    <w:rsid w:val="009D4854"/>
    <w:rsid w:val="009D55F7"/>
    <w:rsid w:val="009D607C"/>
    <w:rsid w:val="009D672C"/>
    <w:rsid w:val="009D771F"/>
    <w:rsid w:val="009E134F"/>
    <w:rsid w:val="009E1955"/>
    <w:rsid w:val="009E2DC5"/>
    <w:rsid w:val="009E2E4A"/>
    <w:rsid w:val="009E4272"/>
    <w:rsid w:val="009E47D1"/>
    <w:rsid w:val="009E4A73"/>
    <w:rsid w:val="009E5A7D"/>
    <w:rsid w:val="009E5E8C"/>
    <w:rsid w:val="009E7442"/>
    <w:rsid w:val="009F044B"/>
    <w:rsid w:val="009F1363"/>
    <w:rsid w:val="009F2A0E"/>
    <w:rsid w:val="009F3A94"/>
    <w:rsid w:val="009F49D5"/>
    <w:rsid w:val="009F559C"/>
    <w:rsid w:val="00A00CC4"/>
    <w:rsid w:val="00A0172B"/>
    <w:rsid w:val="00A02D83"/>
    <w:rsid w:val="00A0318E"/>
    <w:rsid w:val="00A0600E"/>
    <w:rsid w:val="00A064F0"/>
    <w:rsid w:val="00A06C1E"/>
    <w:rsid w:val="00A0704B"/>
    <w:rsid w:val="00A12C94"/>
    <w:rsid w:val="00A15601"/>
    <w:rsid w:val="00A16058"/>
    <w:rsid w:val="00A16157"/>
    <w:rsid w:val="00A17788"/>
    <w:rsid w:val="00A17D52"/>
    <w:rsid w:val="00A21346"/>
    <w:rsid w:val="00A22E9D"/>
    <w:rsid w:val="00A25977"/>
    <w:rsid w:val="00A25C96"/>
    <w:rsid w:val="00A303E3"/>
    <w:rsid w:val="00A31D4C"/>
    <w:rsid w:val="00A32311"/>
    <w:rsid w:val="00A349D1"/>
    <w:rsid w:val="00A34AED"/>
    <w:rsid w:val="00A34CB7"/>
    <w:rsid w:val="00A36876"/>
    <w:rsid w:val="00A37FC2"/>
    <w:rsid w:val="00A41A76"/>
    <w:rsid w:val="00A41AC4"/>
    <w:rsid w:val="00A41FC0"/>
    <w:rsid w:val="00A4411D"/>
    <w:rsid w:val="00A441CD"/>
    <w:rsid w:val="00A45AD4"/>
    <w:rsid w:val="00A47164"/>
    <w:rsid w:val="00A53A2B"/>
    <w:rsid w:val="00A55A6D"/>
    <w:rsid w:val="00A55B3F"/>
    <w:rsid w:val="00A57155"/>
    <w:rsid w:val="00A60EB7"/>
    <w:rsid w:val="00A61ACE"/>
    <w:rsid w:val="00A61CAE"/>
    <w:rsid w:val="00A62B09"/>
    <w:rsid w:val="00A63D6B"/>
    <w:rsid w:val="00A64716"/>
    <w:rsid w:val="00A664B8"/>
    <w:rsid w:val="00A70C2A"/>
    <w:rsid w:val="00A711BD"/>
    <w:rsid w:val="00A713D1"/>
    <w:rsid w:val="00A726E7"/>
    <w:rsid w:val="00A74766"/>
    <w:rsid w:val="00A7514D"/>
    <w:rsid w:val="00A755CD"/>
    <w:rsid w:val="00A75BED"/>
    <w:rsid w:val="00A76D42"/>
    <w:rsid w:val="00A77719"/>
    <w:rsid w:val="00A80FAC"/>
    <w:rsid w:val="00A8112F"/>
    <w:rsid w:val="00A81140"/>
    <w:rsid w:val="00A81C2C"/>
    <w:rsid w:val="00A822B4"/>
    <w:rsid w:val="00A82D2F"/>
    <w:rsid w:val="00A85E4C"/>
    <w:rsid w:val="00A8690A"/>
    <w:rsid w:val="00A879D5"/>
    <w:rsid w:val="00A909B9"/>
    <w:rsid w:val="00A91B91"/>
    <w:rsid w:val="00A91D61"/>
    <w:rsid w:val="00A922D5"/>
    <w:rsid w:val="00A93331"/>
    <w:rsid w:val="00A9360C"/>
    <w:rsid w:val="00A939F1"/>
    <w:rsid w:val="00A9446C"/>
    <w:rsid w:val="00A94D86"/>
    <w:rsid w:val="00A979AF"/>
    <w:rsid w:val="00AA0918"/>
    <w:rsid w:val="00AA2543"/>
    <w:rsid w:val="00AA2908"/>
    <w:rsid w:val="00AA3BEA"/>
    <w:rsid w:val="00AA4AA9"/>
    <w:rsid w:val="00AA79CD"/>
    <w:rsid w:val="00AA7D08"/>
    <w:rsid w:val="00AB03F3"/>
    <w:rsid w:val="00AB0935"/>
    <w:rsid w:val="00AB13A5"/>
    <w:rsid w:val="00AB1903"/>
    <w:rsid w:val="00AB19F7"/>
    <w:rsid w:val="00AB2606"/>
    <w:rsid w:val="00AB7FDE"/>
    <w:rsid w:val="00AC21FD"/>
    <w:rsid w:val="00AC41A7"/>
    <w:rsid w:val="00AC61BC"/>
    <w:rsid w:val="00AC6FEB"/>
    <w:rsid w:val="00AC7151"/>
    <w:rsid w:val="00AD08F6"/>
    <w:rsid w:val="00AD1065"/>
    <w:rsid w:val="00AD172C"/>
    <w:rsid w:val="00AD3372"/>
    <w:rsid w:val="00AD3794"/>
    <w:rsid w:val="00AD3B93"/>
    <w:rsid w:val="00AD5983"/>
    <w:rsid w:val="00AD60C5"/>
    <w:rsid w:val="00AD63EC"/>
    <w:rsid w:val="00AD6ECC"/>
    <w:rsid w:val="00AD7186"/>
    <w:rsid w:val="00AD7291"/>
    <w:rsid w:val="00AD789A"/>
    <w:rsid w:val="00AE02C0"/>
    <w:rsid w:val="00AE0353"/>
    <w:rsid w:val="00AE0723"/>
    <w:rsid w:val="00AE115B"/>
    <w:rsid w:val="00AE2840"/>
    <w:rsid w:val="00AE5F8E"/>
    <w:rsid w:val="00AF03F7"/>
    <w:rsid w:val="00AF0614"/>
    <w:rsid w:val="00AF0C65"/>
    <w:rsid w:val="00AF0E15"/>
    <w:rsid w:val="00AF12D4"/>
    <w:rsid w:val="00AF247E"/>
    <w:rsid w:val="00AF446D"/>
    <w:rsid w:val="00AF4A36"/>
    <w:rsid w:val="00AF5472"/>
    <w:rsid w:val="00AF5916"/>
    <w:rsid w:val="00AF7182"/>
    <w:rsid w:val="00AF7B46"/>
    <w:rsid w:val="00B0115D"/>
    <w:rsid w:val="00B01E54"/>
    <w:rsid w:val="00B0356B"/>
    <w:rsid w:val="00B03BF7"/>
    <w:rsid w:val="00B03F45"/>
    <w:rsid w:val="00B04663"/>
    <w:rsid w:val="00B0482C"/>
    <w:rsid w:val="00B05920"/>
    <w:rsid w:val="00B10CD5"/>
    <w:rsid w:val="00B10D2C"/>
    <w:rsid w:val="00B10F91"/>
    <w:rsid w:val="00B11A47"/>
    <w:rsid w:val="00B12B7A"/>
    <w:rsid w:val="00B12D48"/>
    <w:rsid w:val="00B12E6F"/>
    <w:rsid w:val="00B132B4"/>
    <w:rsid w:val="00B13A07"/>
    <w:rsid w:val="00B141B5"/>
    <w:rsid w:val="00B14456"/>
    <w:rsid w:val="00B20AAB"/>
    <w:rsid w:val="00B23416"/>
    <w:rsid w:val="00B2394E"/>
    <w:rsid w:val="00B2772D"/>
    <w:rsid w:val="00B30AE4"/>
    <w:rsid w:val="00B32540"/>
    <w:rsid w:val="00B33192"/>
    <w:rsid w:val="00B33E3D"/>
    <w:rsid w:val="00B347DF"/>
    <w:rsid w:val="00B34D19"/>
    <w:rsid w:val="00B36A68"/>
    <w:rsid w:val="00B401B4"/>
    <w:rsid w:val="00B405DD"/>
    <w:rsid w:val="00B4130E"/>
    <w:rsid w:val="00B42999"/>
    <w:rsid w:val="00B446DC"/>
    <w:rsid w:val="00B45406"/>
    <w:rsid w:val="00B4631A"/>
    <w:rsid w:val="00B50B6E"/>
    <w:rsid w:val="00B532C8"/>
    <w:rsid w:val="00B54007"/>
    <w:rsid w:val="00B55218"/>
    <w:rsid w:val="00B55383"/>
    <w:rsid w:val="00B56618"/>
    <w:rsid w:val="00B56A9D"/>
    <w:rsid w:val="00B570E2"/>
    <w:rsid w:val="00B575D8"/>
    <w:rsid w:val="00B57658"/>
    <w:rsid w:val="00B62A9B"/>
    <w:rsid w:val="00B63E00"/>
    <w:rsid w:val="00B64CF9"/>
    <w:rsid w:val="00B6508A"/>
    <w:rsid w:val="00B66292"/>
    <w:rsid w:val="00B67197"/>
    <w:rsid w:val="00B67CF0"/>
    <w:rsid w:val="00B71591"/>
    <w:rsid w:val="00B71D5D"/>
    <w:rsid w:val="00B72A66"/>
    <w:rsid w:val="00B73A73"/>
    <w:rsid w:val="00B744DB"/>
    <w:rsid w:val="00B76357"/>
    <w:rsid w:val="00B81B6F"/>
    <w:rsid w:val="00B81C6E"/>
    <w:rsid w:val="00B86C0E"/>
    <w:rsid w:val="00B86E0E"/>
    <w:rsid w:val="00B903CB"/>
    <w:rsid w:val="00B90730"/>
    <w:rsid w:val="00B90A7B"/>
    <w:rsid w:val="00B91B25"/>
    <w:rsid w:val="00B920B6"/>
    <w:rsid w:val="00B92577"/>
    <w:rsid w:val="00B941E0"/>
    <w:rsid w:val="00B94E39"/>
    <w:rsid w:val="00B9648B"/>
    <w:rsid w:val="00B967A9"/>
    <w:rsid w:val="00B97F89"/>
    <w:rsid w:val="00BA376A"/>
    <w:rsid w:val="00BA4680"/>
    <w:rsid w:val="00BA5715"/>
    <w:rsid w:val="00BA59D5"/>
    <w:rsid w:val="00BA733F"/>
    <w:rsid w:val="00BB1FF9"/>
    <w:rsid w:val="00BB2F04"/>
    <w:rsid w:val="00BB5051"/>
    <w:rsid w:val="00BB61CA"/>
    <w:rsid w:val="00BB6A19"/>
    <w:rsid w:val="00BC21ED"/>
    <w:rsid w:val="00BC2892"/>
    <w:rsid w:val="00BC3B3A"/>
    <w:rsid w:val="00BC45A4"/>
    <w:rsid w:val="00BC4FF0"/>
    <w:rsid w:val="00BC53C8"/>
    <w:rsid w:val="00BC6277"/>
    <w:rsid w:val="00BC7951"/>
    <w:rsid w:val="00BD01C1"/>
    <w:rsid w:val="00BD1308"/>
    <w:rsid w:val="00BD17B3"/>
    <w:rsid w:val="00BD4356"/>
    <w:rsid w:val="00BD441C"/>
    <w:rsid w:val="00BD4A02"/>
    <w:rsid w:val="00BD4A22"/>
    <w:rsid w:val="00BD5C58"/>
    <w:rsid w:val="00BD69E3"/>
    <w:rsid w:val="00BD704E"/>
    <w:rsid w:val="00BD7483"/>
    <w:rsid w:val="00BD77B8"/>
    <w:rsid w:val="00BE11BC"/>
    <w:rsid w:val="00BE1419"/>
    <w:rsid w:val="00BE18CA"/>
    <w:rsid w:val="00BE540E"/>
    <w:rsid w:val="00BE7092"/>
    <w:rsid w:val="00BE7FBC"/>
    <w:rsid w:val="00BF0C44"/>
    <w:rsid w:val="00BF298E"/>
    <w:rsid w:val="00BF38F7"/>
    <w:rsid w:val="00BF3D2B"/>
    <w:rsid w:val="00BF3F78"/>
    <w:rsid w:val="00BF4148"/>
    <w:rsid w:val="00BF4CBD"/>
    <w:rsid w:val="00BF60AE"/>
    <w:rsid w:val="00BF7B94"/>
    <w:rsid w:val="00BF7DA6"/>
    <w:rsid w:val="00C01AB6"/>
    <w:rsid w:val="00C01E36"/>
    <w:rsid w:val="00C02FF2"/>
    <w:rsid w:val="00C0443A"/>
    <w:rsid w:val="00C04699"/>
    <w:rsid w:val="00C06449"/>
    <w:rsid w:val="00C0727E"/>
    <w:rsid w:val="00C07FC8"/>
    <w:rsid w:val="00C10A38"/>
    <w:rsid w:val="00C13D6C"/>
    <w:rsid w:val="00C14928"/>
    <w:rsid w:val="00C1583A"/>
    <w:rsid w:val="00C1682A"/>
    <w:rsid w:val="00C16A21"/>
    <w:rsid w:val="00C179C9"/>
    <w:rsid w:val="00C2124B"/>
    <w:rsid w:val="00C228CF"/>
    <w:rsid w:val="00C240DC"/>
    <w:rsid w:val="00C257DD"/>
    <w:rsid w:val="00C309B2"/>
    <w:rsid w:val="00C33C88"/>
    <w:rsid w:val="00C352A0"/>
    <w:rsid w:val="00C376C7"/>
    <w:rsid w:val="00C4057B"/>
    <w:rsid w:val="00C40E73"/>
    <w:rsid w:val="00C4263F"/>
    <w:rsid w:val="00C42E96"/>
    <w:rsid w:val="00C42FDF"/>
    <w:rsid w:val="00C441D9"/>
    <w:rsid w:val="00C46A3D"/>
    <w:rsid w:val="00C47D1B"/>
    <w:rsid w:val="00C47EF2"/>
    <w:rsid w:val="00C503FF"/>
    <w:rsid w:val="00C5152F"/>
    <w:rsid w:val="00C5318B"/>
    <w:rsid w:val="00C53BB7"/>
    <w:rsid w:val="00C542A5"/>
    <w:rsid w:val="00C556A4"/>
    <w:rsid w:val="00C56A1D"/>
    <w:rsid w:val="00C57403"/>
    <w:rsid w:val="00C574A4"/>
    <w:rsid w:val="00C60714"/>
    <w:rsid w:val="00C60D1F"/>
    <w:rsid w:val="00C61143"/>
    <w:rsid w:val="00C62477"/>
    <w:rsid w:val="00C62E0E"/>
    <w:rsid w:val="00C63572"/>
    <w:rsid w:val="00C6483B"/>
    <w:rsid w:val="00C657AA"/>
    <w:rsid w:val="00C67D82"/>
    <w:rsid w:val="00C7009F"/>
    <w:rsid w:val="00C728E5"/>
    <w:rsid w:val="00C72A94"/>
    <w:rsid w:val="00C72B66"/>
    <w:rsid w:val="00C72D34"/>
    <w:rsid w:val="00C746F2"/>
    <w:rsid w:val="00C76180"/>
    <w:rsid w:val="00C767CE"/>
    <w:rsid w:val="00C771BD"/>
    <w:rsid w:val="00C80956"/>
    <w:rsid w:val="00C80DA3"/>
    <w:rsid w:val="00C80F8C"/>
    <w:rsid w:val="00C81512"/>
    <w:rsid w:val="00C82A2A"/>
    <w:rsid w:val="00C831D3"/>
    <w:rsid w:val="00C83520"/>
    <w:rsid w:val="00C8734B"/>
    <w:rsid w:val="00C87DCA"/>
    <w:rsid w:val="00C90E5D"/>
    <w:rsid w:val="00C916E9"/>
    <w:rsid w:val="00C92569"/>
    <w:rsid w:val="00C944F9"/>
    <w:rsid w:val="00C94EA7"/>
    <w:rsid w:val="00C97666"/>
    <w:rsid w:val="00CA05DD"/>
    <w:rsid w:val="00CA16BF"/>
    <w:rsid w:val="00CA30CA"/>
    <w:rsid w:val="00CA3D8F"/>
    <w:rsid w:val="00CA49F1"/>
    <w:rsid w:val="00CA4E9B"/>
    <w:rsid w:val="00CA55AE"/>
    <w:rsid w:val="00CA586E"/>
    <w:rsid w:val="00CA6914"/>
    <w:rsid w:val="00CA733E"/>
    <w:rsid w:val="00CA77DD"/>
    <w:rsid w:val="00CA7FBE"/>
    <w:rsid w:val="00CB0EC2"/>
    <w:rsid w:val="00CB1AA1"/>
    <w:rsid w:val="00CB24C5"/>
    <w:rsid w:val="00CB29C6"/>
    <w:rsid w:val="00CB48AF"/>
    <w:rsid w:val="00CB5058"/>
    <w:rsid w:val="00CB5422"/>
    <w:rsid w:val="00CC016E"/>
    <w:rsid w:val="00CC0755"/>
    <w:rsid w:val="00CC1926"/>
    <w:rsid w:val="00CC2D01"/>
    <w:rsid w:val="00CC4AD6"/>
    <w:rsid w:val="00CC4B27"/>
    <w:rsid w:val="00CC4F81"/>
    <w:rsid w:val="00CC6701"/>
    <w:rsid w:val="00CC7778"/>
    <w:rsid w:val="00CC7D65"/>
    <w:rsid w:val="00CD0ABA"/>
    <w:rsid w:val="00CD1311"/>
    <w:rsid w:val="00CD1FF2"/>
    <w:rsid w:val="00CD2B44"/>
    <w:rsid w:val="00CD37E7"/>
    <w:rsid w:val="00CD3A94"/>
    <w:rsid w:val="00CD472A"/>
    <w:rsid w:val="00CD6584"/>
    <w:rsid w:val="00CD7D2F"/>
    <w:rsid w:val="00CD7FD6"/>
    <w:rsid w:val="00CE24E6"/>
    <w:rsid w:val="00CE3980"/>
    <w:rsid w:val="00CE6CBE"/>
    <w:rsid w:val="00CF126D"/>
    <w:rsid w:val="00CF2012"/>
    <w:rsid w:val="00CF239A"/>
    <w:rsid w:val="00CF2E9F"/>
    <w:rsid w:val="00CF3095"/>
    <w:rsid w:val="00CF4270"/>
    <w:rsid w:val="00CF44F2"/>
    <w:rsid w:val="00CF69D4"/>
    <w:rsid w:val="00CF6D8F"/>
    <w:rsid w:val="00CF746C"/>
    <w:rsid w:val="00D01162"/>
    <w:rsid w:val="00D032A7"/>
    <w:rsid w:val="00D04B8F"/>
    <w:rsid w:val="00D05A24"/>
    <w:rsid w:val="00D068E5"/>
    <w:rsid w:val="00D07FBE"/>
    <w:rsid w:val="00D11C98"/>
    <w:rsid w:val="00D11F82"/>
    <w:rsid w:val="00D13797"/>
    <w:rsid w:val="00D13ADC"/>
    <w:rsid w:val="00D13DB5"/>
    <w:rsid w:val="00D14D49"/>
    <w:rsid w:val="00D16C85"/>
    <w:rsid w:val="00D1798C"/>
    <w:rsid w:val="00D22507"/>
    <w:rsid w:val="00D2410F"/>
    <w:rsid w:val="00D24324"/>
    <w:rsid w:val="00D247C5"/>
    <w:rsid w:val="00D24EE6"/>
    <w:rsid w:val="00D25F4E"/>
    <w:rsid w:val="00D27239"/>
    <w:rsid w:val="00D273D2"/>
    <w:rsid w:val="00D279D5"/>
    <w:rsid w:val="00D27A6E"/>
    <w:rsid w:val="00D30006"/>
    <w:rsid w:val="00D31396"/>
    <w:rsid w:val="00D3176C"/>
    <w:rsid w:val="00D3397F"/>
    <w:rsid w:val="00D35E26"/>
    <w:rsid w:val="00D375DF"/>
    <w:rsid w:val="00D417C0"/>
    <w:rsid w:val="00D41D7F"/>
    <w:rsid w:val="00D42905"/>
    <w:rsid w:val="00D430A2"/>
    <w:rsid w:val="00D44A27"/>
    <w:rsid w:val="00D44D22"/>
    <w:rsid w:val="00D45095"/>
    <w:rsid w:val="00D45A6B"/>
    <w:rsid w:val="00D5008A"/>
    <w:rsid w:val="00D53989"/>
    <w:rsid w:val="00D56842"/>
    <w:rsid w:val="00D6065A"/>
    <w:rsid w:val="00D62505"/>
    <w:rsid w:val="00D62B73"/>
    <w:rsid w:val="00D63459"/>
    <w:rsid w:val="00D640B7"/>
    <w:rsid w:val="00D64109"/>
    <w:rsid w:val="00D6522B"/>
    <w:rsid w:val="00D65352"/>
    <w:rsid w:val="00D7069D"/>
    <w:rsid w:val="00D717C5"/>
    <w:rsid w:val="00D71B95"/>
    <w:rsid w:val="00D72065"/>
    <w:rsid w:val="00D72E8E"/>
    <w:rsid w:val="00D73A56"/>
    <w:rsid w:val="00D75AB5"/>
    <w:rsid w:val="00D76E08"/>
    <w:rsid w:val="00D8016B"/>
    <w:rsid w:val="00D80EE8"/>
    <w:rsid w:val="00D829B9"/>
    <w:rsid w:val="00D839A2"/>
    <w:rsid w:val="00D83C4F"/>
    <w:rsid w:val="00D841D3"/>
    <w:rsid w:val="00D85D73"/>
    <w:rsid w:val="00D86544"/>
    <w:rsid w:val="00D86ABC"/>
    <w:rsid w:val="00D875A7"/>
    <w:rsid w:val="00D92770"/>
    <w:rsid w:val="00D936DC"/>
    <w:rsid w:val="00D94CF7"/>
    <w:rsid w:val="00D96F71"/>
    <w:rsid w:val="00D978E5"/>
    <w:rsid w:val="00DA17D9"/>
    <w:rsid w:val="00DA2187"/>
    <w:rsid w:val="00DA2EC1"/>
    <w:rsid w:val="00DA4168"/>
    <w:rsid w:val="00DA56CF"/>
    <w:rsid w:val="00DA6C7E"/>
    <w:rsid w:val="00DB0066"/>
    <w:rsid w:val="00DB01F9"/>
    <w:rsid w:val="00DB0B02"/>
    <w:rsid w:val="00DB4FCE"/>
    <w:rsid w:val="00DB500B"/>
    <w:rsid w:val="00DB62C3"/>
    <w:rsid w:val="00DB7B57"/>
    <w:rsid w:val="00DC1781"/>
    <w:rsid w:val="00DC1BBD"/>
    <w:rsid w:val="00DC3A17"/>
    <w:rsid w:val="00DC4546"/>
    <w:rsid w:val="00DC4894"/>
    <w:rsid w:val="00DC4AC6"/>
    <w:rsid w:val="00DC6E47"/>
    <w:rsid w:val="00DD0763"/>
    <w:rsid w:val="00DD08DA"/>
    <w:rsid w:val="00DD153A"/>
    <w:rsid w:val="00DD237D"/>
    <w:rsid w:val="00DD26B2"/>
    <w:rsid w:val="00DD36DC"/>
    <w:rsid w:val="00DD43B7"/>
    <w:rsid w:val="00DD4CEA"/>
    <w:rsid w:val="00DD4F17"/>
    <w:rsid w:val="00DD6120"/>
    <w:rsid w:val="00DD637C"/>
    <w:rsid w:val="00DD6FB5"/>
    <w:rsid w:val="00DD7F73"/>
    <w:rsid w:val="00DE0600"/>
    <w:rsid w:val="00DE0BC1"/>
    <w:rsid w:val="00DE12C5"/>
    <w:rsid w:val="00DE13A6"/>
    <w:rsid w:val="00DE314E"/>
    <w:rsid w:val="00DE4EE6"/>
    <w:rsid w:val="00DE731A"/>
    <w:rsid w:val="00DE77FB"/>
    <w:rsid w:val="00DE7D42"/>
    <w:rsid w:val="00DF0BA2"/>
    <w:rsid w:val="00DF2EE7"/>
    <w:rsid w:val="00DF6A48"/>
    <w:rsid w:val="00DF7E57"/>
    <w:rsid w:val="00DF7F6B"/>
    <w:rsid w:val="00E01996"/>
    <w:rsid w:val="00E01A8B"/>
    <w:rsid w:val="00E02279"/>
    <w:rsid w:val="00E029F0"/>
    <w:rsid w:val="00E03BAF"/>
    <w:rsid w:val="00E1232F"/>
    <w:rsid w:val="00E130D3"/>
    <w:rsid w:val="00E14AA0"/>
    <w:rsid w:val="00E164F8"/>
    <w:rsid w:val="00E16BE8"/>
    <w:rsid w:val="00E17B8F"/>
    <w:rsid w:val="00E20A95"/>
    <w:rsid w:val="00E20D2F"/>
    <w:rsid w:val="00E215AA"/>
    <w:rsid w:val="00E22A00"/>
    <w:rsid w:val="00E23D26"/>
    <w:rsid w:val="00E248C3"/>
    <w:rsid w:val="00E249E1"/>
    <w:rsid w:val="00E24F2A"/>
    <w:rsid w:val="00E25420"/>
    <w:rsid w:val="00E25E89"/>
    <w:rsid w:val="00E26992"/>
    <w:rsid w:val="00E27C19"/>
    <w:rsid w:val="00E30908"/>
    <w:rsid w:val="00E30A23"/>
    <w:rsid w:val="00E315EE"/>
    <w:rsid w:val="00E36278"/>
    <w:rsid w:val="00E3650A"/>
    <w:rsid w:val="00E36CCE"/>
    <w:rsid w:val="00E41E3C"/>
    <w:rsid w:val="00E42190"/>
    <w:rsid w:val="00E43896"/>
    <w:rsid w:val="00E43B93"/>
    <w:rsid w:val="00E4562A"/>
    <w:rsid w:val="00E45FC1"/>
    <w:rsid w:val="00E46031"/>
    <w:rsid w:val="00E50295"/>
    <w:rsid w:val="00E52FB5"/>
    <w:rsid w:val="00E53506"/>
    <w:rsid w:val="00E53AE7"/>
    <w:rsid w:val="00E5410F"/>
    <w:rsid w:val="00E5726F"/>
    <w:rsid w:val="00E5739D"/>
    <w:rsid w:val="00E601FC"/>
    <w:rsid w:val="00E616BB"/>
    <w:rsid w:val="00E61A66"/>
    <w:rsid w:val="00E643AD"/>
    <w:rsid w:val="00E646CC"/>
    <w:rsid w:val="00E64FC8"/>
    <w:rsid w:val="00E65F51"/>
    <w:rsid w:val="00E66FA0"/>
    <w:rsid w:val="00E67A9D"/>
    <w:rsid w:val="00E7048E"/>
    <w:rsid w:val="00E803F5"/>
    <w:rsid w:val="00E81465"/>
    <w:rsid w:val="00E81963"/>
    <w:rsid w:val="00E83E70"/>
    <w:rsid w:val="00E84D0C"/>
    <w:rsid w:val="00E863D0"/>
    <w:rsid w:val="00E86C56"/>
    <w:rsid w:val="00E86E4F"/>
    <w:rsid w:val="00E902B3"/>
    <w:rsid w:val="00E90995"/>
    <w:rsid w:val="00E91E1D"/>
    <w:rsid w:val="00E91EC5"/>
    <w:rsid w:val="00E93546"/>
    <w:rsid w:val="00E94D61"/>
    <w:rsid w:val="00E96837"/>
    <w:rsid w:val="00E96B25"/>
    <w:rsid w:val="00E96FB8"/>
    <w:rsid w:val="00E9736C"/>
    <w:rsid w:val="00EA1845"/>
    <w:rsid w:val="00EA1A01"/>
    <w:rsid w:val="00EA1BC2"/>
    <w:rsid w:val="00EA36D3"/>
    <w:rsid w:val="00EA4313"/>
    <w:rsid w:val="00EA501F"/>
    <w:rsid w:val="00EA67A9"/>
    <w:rsid w:val="00EA719C"/>
    <w:rsid w:val="00EB0BF8"/>
    <w:rsid w:val="00EB28B9"/>
    <w:rsid w:val="00EB2C90"/>
    <w:rsid w:val="00EB3DD7"/>
    <w:rsid w:val="00EB41B0"/>
    <w:rsid w:val="00EB4328"/>
    <w:rsid w:val="00EB49E8"/>
    <w:rsid w:val="00EB5FCD"/>
    <w:rsid w:val="00EB6713"/>
    <w:rsid w:val="00EB70B4"/>
    <w:rsid w:val="00EB71E4"/>
    <w:rsid w:val="00EC0EC7"/>
    <w:rsid w:val="00EC1C9B"/>
    <w:rsid w:val="00EC22D9"/>
    <w:rsid w:val="00EC61EA"/>
    <w:rsid w:val="00EC62F7"/>
    <w:rsid w:val="00EC69F7"/>
    <w:rsid w:val="00EC7EF0"/>
    <w:rsid w:val="00ED0428"/>
    <w:rsid w:val="00ED1BBB"/>
    <w:rsid w:val="00ED34AF"/>
    <w:rsid w:val="00ED3EFE"/>
    <w:rsid w:val="00ED456A"/>
    <w:rsid w:val="00ED4972"/>
    <w:rsid w:val="00ED63B2"/>
    <w:rsid w:val="00ED73D1"/>
    <w:rsid w:val="00ED7F07"/>
    <w:rsid w:val="00EE2B08"/>
    <w:rsid w:val="00EE3F2B"/>
    <w:rsid w:val="00EE569C"/>
    <w:rsid w:val="00EE6265"/>
    <w:rsid w:val="00EF14DE"/>
    <w:rsid w:val="00EF1564"/>
    <w:rsid w:val="00EF35A8"/>
    <w:rsid w:val="00EF4435"/>
    <w:rsid w:val="00EF69DF"/>
    <w:rsid w:val="00EF7A7F"/>
    <w:rsid w:val="00F03889"/>
    <w:rsid w:val="00F04354"/>
    <w:rsid w:val="00F06E71"/>
    <w:rsid w:val="00F076C4"/>
    <w:rsid w:val="00F1291E"/>
    <w:rsid w:val="00F12A1E"/>
    <w:rsid w:val="00F13135"/>
    <w:rsid w:val="00F1379C"/>
    <w:rsid w:val="00F14A09"/>
    <w:rsid w:val="00F14A4E"/>
    <w:rsid w:val="00F15A20"/>
    <w:rsid w:val="00F16073"/>
    <w:rsid w:val="00F16F9E"/>
    <w:rsid w:val="00F203E4"/>
    <w:rsid w:val="00F20C33"/>
    <w:rsid w:val="00F210E6"/>
    <w:rsid w:val="00F216A5"/>
    <w:rsid w:val="00F21DD9"/>
    <w:rsid w:val="00F21F38"/>
    <w:rsid w:val="00F238A4"/>
    <w:rsid w:val="00F23FB5"/>
    <w:rsid w:val="00F2509A"/>
    <w:rsid w:val="00F25B8F"/>
    <w:rsid w:val="00F2719D"/>
    <w:rsid w:val="00F3052B"/>
    <w:rsid w:val="00F315BD"/>
    <w:rsid w:val="00F31B3D"/>
    <w:rsid w:val="00F320F9"/>
    <w:rsid w:val="00F326AB"/>
    <w:rsid w:val="00F33242"/>
    <w:rsid w:val="00F34356"/>
    <w:rsid w:val="00F34E53"/>
    <w:rsid w:val="00F36881"/>
    <w:rsid w:val="00F37377"/>
    <w:rsid w:val="00F40B3C"/>
    <w:rsid w:val="00F416F1"/>
    <w:rsid w:val="00F41F8B"/>
    <w:rsid w:val="00F42FB2"/>
    <w:rsid w:val="00F46AB4"/>
    <w:rsid w:val="00F50139"/>
    <w:rsid w:val="00F54475"/>
    <w:rsid w:val="00F54621"/>
    <w:rsid w:val="00F556BE"/>
    <w:rsid w:val="00F55E77"/>
    <w:rsid w:val="00F55E79"/>
    <w:rsid w:val="00F565D7"/>
    <w:rsid w:val="00F56B8D"/>
    <w:rsid w:val="00F56F30"/>
    <w:rsid w:val="00F57457"/>
    <w:rsid w:val="00F60995"/>
    <w:rsid w:val="00F61E7C"/>
    <w:rsid w:val="00F654BB"/>
    <w:rsid w:val="00F655CE"/>
    <w:rsid w:val="00F668BC"/>
    <w:rsid w:val="00F6796D"/>
    <w:rsid w:val="00F67E24"/>
    <w:rsid w:val="00F708D9"/>
    <w:rsid w:val="00F7194C"/>
    <w:rsid w:val="00F72F70"/>
    <w:rsid w:val="00F731E0"/>
    <w:rsid w:val="00F7332B"/>
    <w:rsid w:val="00F7388E"/>
    <w:rsid w:val="00F740C0"/>
    <w:rsid w:val="00F74508"/>
    <w:rsid w:val="00F74A16"/>
    <w:rsid w:val="00F754A5"/>
    <w:rsid w:val="00F75B00"/>
    <w:rsid w:val="00F7750F"/>
    <w:rsid w:val="00F80DA6"/>
    <w:rsid w:val="00F87384"/>
    <w:rsid w:val="00F87703"/>
    <w:rsid w:val="00F90239"/>
    <w:rsid w:val="00F910A7"/>
    <w:rsid w:val="00F930AB"/>
    <w:rsid w:val="00F93E99"/>
    <w:rsid w:val="00F93FA8"/>
    <w:rsid w:val="00F967F9"/>
    <w:rsid w:val="00FA05A4"/>
    <w:rsid w:val="00FA07F0"/>
    <w:rsid w:val="00FA1BF1"/>
    <w:rsid w:val="00FA2D76"/>
    <w:rsid w:val="00FA2F3A"/>
    <w:rsid w:val="00FA362E"/>
    <w:rsid w:val="00FA48B3"/>
    <w:rsid w:val="00FA4A7B"/>
    <w:rsid w:val="00FA4F1A"/>
    <w:rsid w:val="00FA565A"/>
    <w:rsid w:val="00FA62D8"/>
    <w:rsid w:val="00FA7F4D"/>
    <w:rsid w:val="00FB0027"/>
    <w:rsid w:val="00FB03E5"/>
    <w:rsid w:val="00FB14F7"/>
    <w:rsid w:val="00FB28C3"/>
    <w:rsid w:val="00FB3D6C"/>
    <w:rsid w:val="00FB466C"/>
    <w:rsid w:val="00FB4712"/>
    <w:rsid w:val="00FB48D6"/>
    <w:rsid w:val="00FB5CD9"/>
    <w:rsid w:val="00FB6933"/>
    <w:rsid w:val="00FC10CB"/>
    <w:rsid w:val="00FC13DF"/>
    <w:rsid w:val="00FC19E9"/>
    <w:rsid w:val="00FC588A"/>
    <w:rsid w:val="00FC6626"/>
    <w:rsid w:val="00FC77AA"/>
    <w:rsid w:val="00FD147C"/>
    <w:rsid w:val="00FD2C26"/>
    <w:rsid w:val="00FD3D1D"/>
    <w:rsid w:val="00FD5E90"/>
    <w:rsid w:val="00FD6578"/>
    <w:rsid w:val="00FD7BFB"/>
    <w:rsid w:val="00FD7CED"/>
    <w:rsid w:val="00FE04C0"/>
    <w:rsid w:val="00FE176D"/>
    <w:rsid w:val="00FE21C1"/>
    <w:rsid w:val="00FE2957"/>
    <w:rsid w:val="00FE3B60"/>
    <w:rsid w:val="00FE4074"/>
    <w:rsid w:val="00FE5BF0"/>
    <w:rsid w:val="00FE7B75"/>
    <w:rsid w:val="00FF0E81"/>
    <w:rsid w:val="00FF1771"/>
    <w:rsid w:val="00FF2492"/>
    <w:rsid w:val="00FF264D"/>
    <w:rsid w:val="00FF43F0"/>
    <w:rsid w:val="00FF5E9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E3A4-25CE-4EF2-9FA0-E0BB245F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9459</TotalTime>
  <Pages>40</Pages>
  <Words>9860</Words>
  <Characters>54230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798</cp:revision>
  <cp:lastPrinted>2019-02-18T16:58:00Z</cp:lastPrinted>
  <dcterms:created xsi:type="dcterms:W3CDTF">2017-07-11T15:01:00Z</dcterms:created>
  <dcterms:modified xsi:type="dcterms:W3CDTF">2019-04-09T15:06:00Z</dcterms:modified>
</cp:coreProperties>
</file>