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094D60CF" w:rsidR="001B26AA" w:rsidRPr="002E230A" w:rsidRDefault="001B26AA" w:rsidP="002E230A">
      <w:pPr>
        <w:tabs>
          <w:tab w:val="left" w:pos="567"/>
        </w:tabs>
        <w:spacing w:line="360" w:lineRule="auto"/>
        <w:jc w:val="center"/>
        <w:rPr>
          <w:rFonts w:ascii="Palatino Linotype" w:eastAsia="Times New Roman" w:hAnsi="Palatino Linotype" w:cs="Times New Roman"/>
          <w:b/>
        </w:rPr>
      </w:pPr>
      <w:r w:rsidRPr="002E230A">
        <w:rPr>
          <w:rFonts w:ascii="Palatino Linotype" w:eastAsia="Times New Roman" w:hAnsi="Palatino Linotype" w:cs="Times New Roman"/>
          <w:b/>
        </w:rPr>
        <w:t>LÍNEAS ARGUMENTATIVAS</w:t>
      </w:r>
    </w:p>
    <w:p w14:paraId="1E314B59" w14:textId="77777777" w:rsidR="007A53F1" w:rsidRPr="002E230A" w:rsidRDefault="007A53F1" w:rsidP="002E230A">
      <w:pPr>
        <w:spacing w:line="360" w:lineRule="auto"/>
        <w:jc w:val="both"/>
        <w:rPr>
          <w:rFonts w:ascii="Palatino Linotype" w:hAnsi="Palatino Linotype"/>
          <w:b/>
        </w:rPr>
      </w:pPr>
    </w:p>
    <w:p w14:paraId="2A7470F0" w14:textId="77777777" w:rsidR="00265381" w:rsidRPr="002E230A" w:rsidRDefault="00265381" w:rsidP="002E230A">
      <w:pPr>
        <w:spacing w:line="360" w:lineRule="auto"/>
        <w:jc w:val="both"/>
        <w:rPr>
          <w:rFonts w:ascii="Palatino Linotype" w:hAnsi="Palatino Linotype"/>
        </w:rPr>
      </w:pPr>
      <w:r w:rsidRPr="002E230A">
        <w:rPr>
          <w:rFonts w:ascii="Palatino Linotype" w:hAnsi="Palatino Linotype"/>
          <w:b/>
        </w:rPr>
        <w:t xml:space="preserve">INFORMACIÓN CONFIDENCIAL, CLASIFICACIÓN DE LA. </w:t>
      </w:r>
      <w:r w:rsidRPr="002E230A">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820B62E" w14:textId="2E150B09" w:rsidR="00D172C0" w:rsidRPr="002E230A" w:rsidRDefault="002E230A" w:rsidP="002E230A">
      <w:pPr>
        <w:tabs>
          <w:tab w:val="left" w:pos="567"/>
        </w:tabs>
        <w:spacing w:line="360" w:lineRule="auto"/>
        <w:rPr>
          <w:rFonts w:ascii="Palatino Linotype" w:eastAsia="Times New Roman" w:hAnsi="Palatino Linotype" w:cs="Times New Roman"/>
          <w:b/>
        </w:rPr>
      </w:pPr>
      <w:r>
        <w:rPr>
          <w:rFonts w:ascii="Palatino Linotype" w:eastAsia="Times New Roman" w:hAnsi="Palatino Linotype" w:cs="Times New Roman"/>
          <w:b/>
          <w:noProof/>
          <w:lang w:val="es-MX" w:eastAsia="es-MX"/>
        </w:rPr>
        <mc:AlternateContent>
          <mc:Choice Requires="wps">
            <w:drawing>
              <wp:anchor distT="0" distB="0" distL="114300" distR="114300" simplePos="0" relativeHeight="251661312" behindDoc="0" locked="0" layoutInCell="1" allowOverlap="1" wp14:anchorId="785520DF" wp14:editId="3A0976A1">
                <wp:simplePos x="0" y="0"/>
                <wp:positionH relativeFrom="column">
                  <wp:posOffset>98034</wp:posOffset>
                </wp:positionH>
                <wp:positionV relativeFrom="paragraph">
                  <wp:posOffset>56074</wp:posOffset>
                </wp:positionV>
                <wp:extent cx="5433646" cy="3666393"/>
                <wp:effectExtent l="57150" t="38100" r="72390" b="86995"/>
                <wp:wrapNone/>
                <wp:docPr id="2" name="Conector recto 2"/>
                <wp:cNvGraphicFramePr/>
                <a:graphic xmlns:a="http://schemas.openxmlformats.org/drawingml/2006/main">
                  <a:graphicData uri="http://schemas.microsoft.com/office/word/2010/wordprocessingShape">
                    <wps:wsp>
                      <wps:cNvCnPr/>
                      <wps:spPr>
                        <a:xfrm>
                          <a:off x="0" y="0"/>
                          <a:ext cx="5433646" cy="3666393"/>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E3A42F7" id="Conector recto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7pt,4.4pt" to="435.55pt,2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" strokecolor="#4f81bd [3204]" strokeweight="3pt">
                <v:shadow on="t" color="black" opacity="24903f" origin=",.5" offset="0,.55556mm"/>
              </v:line>
            </w:pict>
          </mc:Fallback>
        </mc:AlternateContent>
      </w:r>
    </w:p>
    <w:p w14:paraId="501D630E" w14:textId="77777777" w:rsidR="00265381" w:rsidRPr="002E230A" w:rsidRDefault="00265381" w:rsidP="002E230A">
      <w:pPr>
        <w:tabs>
          <w:tab w:val="left" w:pos="567"/>
        </w:tabs>
        <w:spacing w:line="360" w:lineRule="auto"/>
        <w:rPr>
          <w:rFonts w:ascii="Palatino Linotype" w:eastAsia="Times New Roman" w:hAnsi="Palatino Linotype" w:cs="Times New Roman"/>
          <w:b/>
        </w:rPr>
      </w:pPr>
    </w:p>
    <w:p w14:paraId="126DEEF3" w14:textId="77777777" w:rsidR="00265381" w:rsidRPr="002E230A" w:rsidRDefault="00265381" w:rsidP="002E230A">
      <w:pPr>
        <w:tabs>
          <w:tab w:val="left" w:pos="567"/>
        </w:tabs>
        <w:spacing w:line="360" w:lineRule="auto"/>
        <w:rPr>
          <w:rFonts w:ascii="Palatino Linotype" w:eastAsia="Times New Roman" w:hAnsi="Palatino Linotype" w:cs="Times New Roman"/>
          <w:b/>
        </w:rPr>
      </w:pPr>
    </w:p>
    <w:p w14:paraId="5863F2D0" w14:textId="77777777" w:rsidR="00265381" w:rsidRPr="002E230A" w:rsidRDefault="00265381" w:rsidP="002E230A">
      <w:pPr>
        <w:tabs>
          <w:tab w:val="left" w:pos="567"/>
        </w:tabs>
        <w:spacing w:line="360" w:lineRule="auto"/>
        <w:rPr>
          <w:rFonts w:ascii="Palatino Linotype" w:eastAsia="Times New Roman" w:hAnsi="Palatino Linotype" w:cs="Times New Roman"/>
          <w:b/>
        </w:rPr>
      </w:pPr>
    </w:p>
    <w:p w14:paraId="25A8019D" w14:textId="77777777" w:rsidR="007D26B9" w:rsidRPr="002E230A" w:rsidRDefault="007D26B9" w:rsidP="002E230A">
      <w:pPr>
        <w:tabs>
          <w:tab w:val="left" w:pos="567"/>
        </w:tabs>
        <w:spacing w:line="360" w:lineRule="auto"/>
        <w:rPr>
          <w:rFonts w:ascii="Palatino Linotype" w:eastAsia="Times New Roman" w:hAnsi="Palatino Linotype" w:cs="Times New Roman"/>
          <w:b/>
        </w:rPr>
      </w:pPr>
    </w:p>
    <w:p w14:paraId="64B3C4F0" w14:textId="77777777" w:rsidR="004966CB" w:rsidRPr="002E230A" w:rsidRDefault="004966CB" w:rsidP="002E230A">
      <w:pPr>
        <w:tabs>
          <w:tab w:val="left" w:pos="567"/>
        </w:tabs>
        <w:spacing w:line="360" w:lineRule="auto"/>
        <w:rPr>
          <w:rFonts w:ascii="Palatino Linotype" w:eastAsia="Times New Roman" w:hAnsi="Palatino Linotype" w:cs="Times New Roman"/>
          <w:b/>
        </w:rPr>
      </w:pPr>
    </w:p>
    <w:p w14:paraId="5F9717B8" w14:textId="77777777" w:rsidR="004966CB" w:rsidRPr="002E230A" w:rsidRDefault="004966CB" w:rsidP="002E230A">
      <w:pPr>
        <w:tabs>
          <w:tab w:val="left" w:pos="567"/>
        </w:tabs>
        <w:spacing w:line="360" w:lineRule="auto"/>
        <w:rPr>
          <w:rFonts w:ascii="Palatino Linotype" w:eastAsia="Times New Roman" w:hAnsi="Palatino Linotype" w:cs="Times New Roman"/>
          <w:b/>
        </w:rPr>
      </w:pPr>
    </w:p>
    <w:p w14:paraId="4275DEFC" w14:textId="77777777" w:rsidR="004966CB" w:rsidRPr="002E230A" w:rsidRDefault="004966CB" w:rsidP="002E230A">
      <w:pPr>
        <w:tabs>
          <w:tab w:val="left" w:pos="567"/>
        </w:tabs>
        <w:spacing w:line="360" w:lineRule="auto"/>
        <w:rPr>
          <w:rFonts w:ascii="Palatino Linotype" w:eastAsia="Times New Roman" w:hAnsi="Palatino Linotype" w:cs="Times New Roman"/>
          <w:b/>
        </w:rPr>
      </w:pPr>
    </w:p>
    <w:p w14:paraId="3EF84E07" w14:textId="77777777" w:rsidR="004966CB" w:rsidRPr="002E230A" w:rsidRDefault="004966CB" w:rsidP="002E230A">
      <w:pPr>
        <w:tabs>
          <w:tab w:val="left" w:pos="567"/>
        </w:tabs>
        <w:spacing w:line="360" w:lineRule="auto"/>
        <w:rPr>
          <w:rFonts w:ascii="Palatino Linotype" w:eastAsia="Times New Roman" w:hAnsi="Palatino Linotype" w:cs="Times New Roman"/>
          <w:b/>
        </w:rPr>
      </w:pPr>
    </w:p>
    <w:p w14:paraId="0DB93C0A" w14:textId="77777777" w:rsidR="00E00655" w:rsidRPr="002E230A" w:rsidRDefault="00E00655" w:rsidP="002E230A">
      <w:pPr>
        <w:tabs>
          <w:tab w:val="left" w:pos="567"/>
        </w:tabs>
        <w:spacing w:line="360" w:lineRule="auto"/>
        <w:rPr>
          <w:rFonts w:ascii="Palatino Linotype" w:eastAsia="Times New Roman" w:hAnsi="Palatino Linotype" w:cs="Times New Roman"/>
          <w:b/>
        </w:rPr>
      </w:pPr>
    </w:p>
    <w:p w14:paraId="16410C99" w14:textId="77777777" w:rsidR="00E00655" w:rsidRPr="002E230A" w:rsidRDefault="00E00655" w:rsidP="002E230A">
      <w:pPr>
        <w:tabs>
          <w:tab w:val="left" w:pos="567"/>
        </w:tabs>
        <w:spacing w:line="360" w:lineRule="auto"/>
        <w:rPr>
          <w:rFonts w:ascii="Palatino Linotype" w:eastAsia="Times New Roman" w:hAnsi="Palatino Linotype" w:cs="Times New Roman"/>
          <w:b/>
        </w:rPr>
      </w:pPr>
    </w:p>
    <w:sdt>
      <w:sdtPr>
        <w:rPr>
          <w:rFonts w:asciiTheme="minorHAnsi" w:eastAsiaTheme="minorEastAsia" w:hAnsiTheme="minorHAnsi" w:cstheme="minorBidi"/>
          <w:b w:val="0"/>
          <w:color w:val="auto"/>
          <w:szCs w:val="24"/>
          <w:lang w:val="es-ES" w:eastAsia="es-ES"/>
        </w:rPr>
        <w:id w:val="-859809631"/>
        <w:docPartObj>
          <w:docPartGallery w:val="Table of Contents"/>
          <w:docPartUnique/>
        </w:docPartObj>
      </w:sdtPr>
      <w:sdtEndPr>
        <w:rPr>
          <w:bCs/>
        </w:rPr>
      </w:sdtEndPr>
      <w:sdtContent>
        <w:p w14:paraId="54D7BD84" w14:textId="03DFAA53" w:rsidR="008826F4" w:rsidRPr="002E230A" w:rsidRDefault="00C220D2" w:rsidP="002E230A">
          <w:pPr>
            <w:pStyle w:val="TtulodeTDC"/>
            <w:spacing w:line="360" w:lineRule="auto"/>
            <w:jc w:val="center"/>
            <w:rPr>
              <w:rFonts w:eastAsiaTheme="minorEastAsia" w:cstheme="minorBidi"/>
              <w:b w:val="0"/>
              <w:color w:val="auto"/>
              <w:szCs w:val="24"/>
              <w:lang w:val="es-ES" w:eastAsia="es-ES"/>
            </w:rPr>
          </w:pPr>
          <w:r w:rsidRPr="002E230A">
            <w:rPr>
              <w:b w:val="0"/>
              <w:szCs w:val="24"/>
              <w:lang w:val="es-ES"/>
            </w:rPr>
            <w:t>ÍNDICE</w:t>
          </w:r>
        </w:p>
        <w:p w14:paraId="372F45A4" w14:textId="77777777" w:rsidR="00A64AA7" w:rsidRPr="002E230A" w:rsidRDefault="0011338C" w:rsidP="002E230A">
          <w:pPr>
            <w:pStyle w:val="TDC1"/>
            <w:rPr>
              <w:rFonts w:ascii="Palatino Linotype" w:hAnsi="Palatino Linotype"/>
              <w:noProof/>
              <w:lang w:val="es-MX" w:eastAsia="es-MX"/>
            </w:rPr>
          </w:pPr>
          <w:r w:rsidRPr="002E230A">
            <w:rPr>
              <w:rFonts w:ascii="Palatino Linotype" w:hAnsi="Palatino Linotype"/>
            </w:rPr>
            <w:fldChar w:fldCharType="begin"/>
          </w:r>
          <w:r w:rsidRPr="002E230A">
            <w:rPr>
              <w:rFonts w:ascii="Palatino Linotype" w:hAnsi="Palatino Linotype"/>
            </w:rPr>
            <w:instrText xml:space="preserve"> TOC \o "1-3" \h \z \u </w:instrText>
          </w:r>
          <w:r w:rsidRPr="002E230A">
            <w:rPr>
              <w:rFonts w:ascii="Palatino Linotype" w:hAnsi="Palatino Linotype"/>
            </w:rPr>
            <w:fldChar w:fldCharType="separate"/>
          </w:r>
          <w:hyperlink w:anchor="_Toc19802651" w:history="1">
            <w:r w:rsidR="00A64AA7" w:rsidRPr="002E230A">
              <w:rPr>
                <w:rStyle w:val="Hipervnculo"/>
                <w:rFonts w:ascii="Palatino Linotype" w:hAnsi="Palatino Linotype"/>
                <w:noProof/>
              </w:rPr>
              <w:t>ANTECEDENTES</w:t>
            </w:r>
            <w:r w:rsidR="00A64AA7" w:rsidRPr="002E230A">
              <w:rPr>
                <w:rFonts w:ascii="Palatino Linotype" w:hAnsi="Palatino Linotype"/>
                <w:noProof/>
                <w:webHidden/>
              </w:rPr>
              <w:tab/>
            </w:r>
            <w:r w:rsidR="00A64AA7" w:rsidRPr="002E230A">
              <w:rPr>
                <w:rFonts w:ascii="Palatino Linotype" w:hAnsi="Palatino Linotype"/>
                <w:noProof/>
                <w:webHidden/>
              </w:rPr>
              <w:fldChar w:fldCharType="begin"/>
            </w:r>
            <w:r w:rsidR="00A64AA7" w:rsidRPr="002E230A">
              <w:rPr>
                <w:rFonts w:ascii="Palatino Linotype" w:hAnsi="Palatino Linotype"/>
                <w:noProof/>
                <w:webHidden/>
              </w:rPr>
              <w:instrText xml:space="preserve"> PAGEREF _Toc19802651 \h </w:instrText>
            </w:r>
            <w:r w:rsidR="00A64AA7" w:rsidRPr="002E230A">
              <w:rPr>
                <w:rFonts w:ascii="Palatino Linotype" w:hAnsi="Palatino Linotype"/>
                <w:noProof/>
                <w:webHidden/>
              </w:rPr>
            </w:r>
            <w:r w:rsidR="00A64AA7" w:rsidRPr="002E230A">
              <w:rPr>
                <w:rFonts w:ascii="Palatino Linotype" w:hAnsi="Palatino Linotype"/>
                <w:noProof/>
                <w:webHidden/>
              </w:rPr>
              <w:fldChar w:fldCharType="separate"/>
            </w:r>
            <w:r w:rsidR="00676652">
              <w:rPr>
                <w:rFonts w:ascii="Palatino Linotype" w:hAnsi="Palatino Linotype"/>
                <w:noProof/>
                <w:webHidden/>
              </w:rPr>
              <w:t>3</w:t>
            </w:r>
            <w:r w:rsidR="00A64AA7" w:rsidRPr="002E230A">
              <w:rPr>
                <w:rFonts w:ascii="Palatino Linotype" w:hAnsi="Palatino Linotype"/>
                <w:noProof/>
                <w:webHidden/>
              </w:rPr>
              <w:fldChar w:fldCharType="end"/>
            </w:r>
          </w:hyperlink>
        </w:p>
        <w:p w14:paraId="2B8F8038" w14:textId="77777777" w:rsidR="00A64AA7" w:rsidRPr="002E230A" w:rsidRDefault="003A6C6D" w:rsidP="002E230A">
          <w:pPr>
            <w:pStyle w:val="TDC2"/>
            <w:rPr>
              <w:rFonts w:ascii="Palatino Linotype" w:hAnsi="Palatino Linotype"/>
              <w:noProof/>
              <w:lang w:val="es-MX" w:eastAsia="es-MX"/>
            </w:rPr>
          </w:pPr>
          <w:hyperlink w:anchor="_Toc19802652" w:history="1">
            <w:r w:rsidR="00A64AA7" w:rsidRPr="002E230A">
              <w:rPr>
                <w:rStyle w:val="Hipervnculo"/>
                <w:rFonts w:ascii="Palatino Linotype" w:hAnsi="Palatino Linotype"/>
                <w:noProof/>
                <w:lang w:val="es-ES"/>
              </w:rPr>
              <w:t>a) Acto impugnado:</w:t>
            </w:r>
            <w:r w:rsidR="00A64AA7" w:rsidRPr="002E230A">
              <w:rPr>
                <w:rFonts w:ascii="Palatino Linotype" w:hAnsi="Palatino Linotype"/>
                <w:noProof/>
                <w:webHidden/>
              </w:rPr>
              <w:tab/>
            </w:r>
            <w:r w:rsidR="00A64AA7" w:rsidRPr="002E230A">
              <w:rPr>
                <w:rFonts w:ascii="Palatino Linotype" w:hAnsi="Palatino Linotype"/>
                <w:noProof/>
                <w:webHidden/>
              </w:rPr>
              <w:fldChar w:fldCharType="begin"/>
            </w:r>
            <w:r w:rsidR="00A64AA7" w:rsidRPr="002E230A">
              <w:rPr>
                <w:rFonts w:ascii="Palatino Linotype" w:hAnsi="Palatino Linotype"/>
                <w:noProof/>
                <w:webHidden/>
              </w:rPr>
              <w:instrText xml:space="preserve"> PAGEREF _Toc19802652 \h </w:instrText>
            </w:r>
            <w:r w:rsidR="00A64AA7" w:rsidRPr="002E230A">
              <w:rPr>
                <w:rFonts w:ascii="Palatino Linotype" w:hAnsi="Palatino Linotype"/>
                <w:noProof/>
                <w:webHidden/>
              </w:rPr>
            </w:r>
            <w:r w:rsidR="00A64AA7" w:rsidRPr="002E230A">
              <w:rPr>
                <w:rFonts w:ascii="Palatino Linotype" w:hAnsi="Palatino Linotype"/>
                <w:noProof/>
                <w:webHidden/>
              </w:rPr>
              <w:fldChar w:fldCharType="separate"/>
            </w:r>
            <w:r w:rsidR="00676652">
              <w:rPr>
                <w:rFonts w:ascii="Palatino Linotype" w:hAnsi="Palatino Linotype"/>
                <w:noProof/>
                <w:webHidden/>
              </w:rPr>
              <w:t>7</w:t>
            </w:r>
            <w:r w:rsidR="00A64AA7" w:rsidRPr="002E230A">
              <w:rPr>
                <w:rFonts w:ascii="Palatino Linotype" w:hAnsi="Palatino Linotype"/>
                <w:noProof/>
                <w:webHidden/>
              </w:rPr>
              <w:fldChar w:fldCharType="end"/>
            </w:r>
          </w:hyperlink>
        </w:p>
        <w:p w14:paraId="3B369D71" w14:textId="77777777" w:rsidR="00A64AA7" w:rsidRPr="002E230A" w:rsidRDefault="003A6C6D" w:rsidP="002E230A">
          <w:pPr>
            <w:pStyle w:val="TDC2"/>
            <w:rPr>
              <w:rFonts w:ascii="Palatino Linotype" w:hAnsi="Palatino Linotype"/>
              <w:noProof/>
              <w:lang w:val="es-MX" w:eastAsia="es-MX"/>
            </w:rPr>
          </w:pPr>
          <w:hyperlink w:anchor="_Toc19802653" w:history="1">
            <w:r w:rsidR="00A64AA7" w:rsidRPr="002E230A">
              <w:rPr>
                <w:rStyle w:val="Hipervnculo"/>
                <w:rFonts w:ascii="Palatino Linotype" w:hAnsi="Palatino Linotype"/>
                <w:noProof/>
                <w:lang w:val="es-ES"/>
              </w:rPr>
              <w:t>b) Razones o Motivos de inconformidad:</w:t>
            </w:r>
            <w:r w:rsidR="00A64AA7" w:rsidRPr="002E230A">
              <w:rPr>
                <w:rFonts w:ascii="Palatino Linotype" w:hAnsi="Palatino Linotype"/>
                <w:noProof/>
                <w:webHidden/>
              </w:rPr>
              <w:tab/>
            </w:r>
            <w:r w:rsidR="00A64AA7" w:rsidRPr="002E230A">
              <w:rPr>
                <w:rFonts w:ascii="Palatino Linotype" w:hAnsi="Palatino Linotype"/>
                <w:noProof/>
                <w:webHidden/>
              </w:rPr>
              <w:fldChar w:fldCharType="begin"/>
            </w:r>
            <w:r w:rsidR="00A64AA7" w:rsidRPr="002E230A">
              <w:rPr>
                <w:rFonts w:ascii="Palatino Linotype" w:hAnsi="Palatino Linotype"/>
                <w:noProof/>
                <w:webHidden/>
              </w:rPr>
              <w:instrText xml:space="preserve"> PAGEREF _Toc19802653 \h </w:instrText>
            </w:r>
            <w:r w:rsidR="00A64AA7" w:rsidRPr="002E230A">
              <w:rPr>
                <w:rFonts w:ascii="Palatino Linotype" w:hAnsi="Palatino Linotype"/>
                <w:noProof/>
                <w:webHidden/>
              </w:rPr>
            </w:r>
            <w:r w:rsidR="00A64AA7" w:rsidRPr="002E230A">
              <w:rPr>
                <w:rFonts w:ascii="Palatino Linotype" w:hAnsi="Palatino Linotype"/>
                <w:noProof/>
                <w:webHidden/>
              </w:rPr>
              <w:fldChar w:fldCharType="separate"/>
            </w:r>
            <w:r w:rsidR="00676652">
              <w:rPr>
                <w:rFonts w:ascii="Palatino Linotype" w:hAnsi="Palatino Linotype"/>
                <w:noProof/>
                <w:webHidden/>
              </w:rPr>
              <w:t>7</w:t>
            </w:r>
            <w:r w:rsidR="00A64AA7" w:rsidRPr="002E230A">
              <w:rPr>
                <w:rFonts w:ascii="Palatino Linotype" w:hAnsi="Palatino Linotype"/>
                <w:noProof/>
                <w:webHidden/>
              </w:rPr>
              <w:fldChar w:fldCharType="end"/>
            </w:r>
          </w:hyperlink>
        </w:p>
        <w:p w14:paraId="3942BB43" w14:textId="77777777" w:rsidR="00A64AA7" w:rsidRPr="002E230A" w:rsidRDefault="003A6C6D" w:rsidP="002E230A">
          <w:pPr>
            <w:pStyle w:val="TDC1"/>
            <w:rPr>
              <w:rFonts w:ascii="Palatino Linotype" w:hAnsi="Palatino Linotype"/>
              <w:noProof/>
              <w:lang w:val="es-MX" w:eastAsia="es-MX"/>
            </w:rPr>
          </w:pPr>
          <w:hyperlink w:anchor="_Toc19802654" w:history="1">
            <w:r w:rsidR="00A64AA7" w:rsidRPr="002E230A">
              <w:rPr>
                <w:rStyle w:val="Hipervnculo"/>
                <w:rFonts w:ascii="Palatino Linotype" w:hAnsi="Palatino Linotype"/>
                <w:noProof/>
              </w:rPr>
              <w:t>CONSIDERANDO</w:t>
            </w:r>
            <w:r w:rsidR="00A64AA7" w:rsidRPr="002E230A">
              <w:rPr>
                <w:rFonts w:ascii="Palatino Linotype" w:hAnsi="Palatino Linotype"/>
                <w:noProof/>
                <w:webHidden/>
              </w:rPr>
              <w:tab/>
            </w:r>
            <w:r w:rsidR="00A64AA7" w:rsidRPr="002E230A">
              <w:rPr>
                <w:rFonts w:ascii="Palatino Linotype" w:hAnsi="Palatino Linotype"/>
                <w:noProof/>
                <w:webHidden/>
              </w:rPr>
              <w:fldChar w:fldCharType="begin"/>
            </w:r>
            <w:r w:rsidR="00A64AA7" w:rsidRPr="002E230A">
              <w:rPr>
                <w:rFonts w:ascii="Palatino Linotype" w:hAnsi="Palatino Linotype"/>
                <w:noProof/>
                <w:webHidden/>
              </w:rPr>
              <w:instrText xml:space="preserve"> PAGEREF _Toc19802654 \h </w:instrText>
            </w:r>
            <w:r w:rsidR="00A64AA7" w:rsidRPr="002E230A">
              <w:rPr>
                <w:rFonts w:ascii="Palatino Linotype" w:hAnsi="Palatino Linotype"/>
                <w:noProof/>
                <w:webHidden/>
              </w:rPr>
            </w:r>
            <w:r w:rsidR="00A64AA7" w:rsidRPr="002E230A">
              <w:rPr>
                <w:rFonts w:ascii="Palatino Linotype" w:hAnsi="Palatino Linotype"/>
                <w:noProof/>
                <w:webHidden/>
              </w:rPr>
              <w:fldChar w:fldCharType="separate"/>
            </w:r>
            <w:r w:rsidR="00676652">
              <w:rPr>
                <w:rFonts w:ascii="Palatino Linotype" w:hAnsi="Palatino Linotype"/>
                <w:noProof/>
                <w:webHidden/>
              </w:rPr>
              <w:t>12</w:t>
            </w:r>
            <w:r w:rsidR="00A64AA7" w:rsidRPr="002E230A">
              <w:rPr>
                <w:rFonts w:ascii="Palatino Linotype" w:hAnsi="Palatino Linotype"/>
                <w:noProof/>
                <w:webHidden/>
              </w:rPr>
              <w:fldChar w:fldCharType="end"/>
            </w:r>
          </w:hyperlink>
        </w:p>
        <w:p w14:paraId="5016D08E" w14:textId="77777777" w:rsidR="00A64AA7" w:rsidRPr="002E230A" w:rsidRDefault="003A6C6D" w:rsidP="002E230A">
          <w:pPr>
            <w:pStyle w:val="TDC1"/>
            <w:rPr>
              <w:rFonts w:ascii="Palatino Linotype" w:hAnsi="Palatino Linotype"/>
              <w:noProof/>
              <w:lang w:val="es-MX" w:eastAsia="es-MX"/>
            </w:rPr>
          </w:pPr>
          <w:hyperlink w:anchor="_Toc19802655" w:history="1">
            <w:r w:rsidR="00A64AA7" w:rsidRPr="002E230A">
              <w:rPr>
                <w:rStyle w:val="Hipervnculo"/>
                <w:rFonts w:ascii="Palatino Linotype" w:hAnsi="Palatino Linotype"/>
                <w:noProof/>
              </w:rPr>
              <w:t>PRIMERO. De la competencia</w:t>
            </w:r>
            <w:r w:rsidR="00A64AA7" w:rsidRPr="002E230A">
              <w:rPr>
                <w:rFonts w:ascii="Palatino Linotype" w:hAnsi="Palatino Linotype"/>
                <w:noProof/>
                <w:webHidden/>
              </w:rPr>
              <w:tab/>
            </w:r>
            <w:r w:rsidR="00A64AA7" w:rsidRPr="002E230A">
              <w:rPr>
                <w:rFonts w:ascii="Palatino Linotype" w:hAnsi="Palatino Linotype"/>
                <w:noProof/>
                <w:webHidden/>
              </w:rPr>
              <w:fldChar w:fldCharType="begin"/>
            </w:r>
            <w:r w:rsidR="00A64AA7" w:rsidRPr="002E230A">
              <w:rPr>
                <w:rFonts w:ascii="Palatino Linotype" w:hAnsi="Palatino Linotype"/>
                <w:noProof/>
                <w:webHidden/>
              </w:rPr>
              <w:instrText xml:space="preserve"> PAGEREF _Toc19802655 \h </w:instrText>
            </w:r>
            <w:r w:rsidR="00A64AA7" w:rsidRPr="002E230A">
              <w:rPr>
                <w:rFonts w:ascii="Palatino Linotype" w:hAnsi="Palatino Linotype"/>
                <w:noProof/>
                <w:webHidden/>
              </w:rPr>
            </w:r>
            <w:r w:rsidR="00A64AA7" w:rsidRPr="002E230A">
              <w:rPr>
                <w:rFonts w:ascii="Palatino Linotype" w:hAnsi="Palatino Linotype"/>
                <w:noProof/>
                <w:webHidden/>
              </w:rPr>
              <w:fldChar w:fldCharType="separate"/>
            </w:r>
            <w:r w:rsidR="00676652">
              <w:rPr>
                <w:rFonts w:ascii="Palatino Linotype" w:hAnsi="Palatino Linotype"/>
                <w:noProof/>
                <w:webHidden/>
              </w:rPr>
              <w:t>12</w:t>
            </w:r>
            <w:r w:rsidR="00A64AA7" w:rsidRPr="002E230A">
              <w:rPr>
                <w:rFonts w:ascii="Palatino Linotype" w:hAnsi="Palatino Linotype"/>
                <w:noProof/>
                <w:webHidden/>
              </w:rPr>
              <w:fldChar w:fldCharType="end"/>
            </w:r>
          </w:hyperlink>
        </w:p>
        <w:p w14:paraId="164BC1E9" w14:textId="77777777" w:rsidR="00A64AA7" w:rsidRPr="002E230A" w:rsidRDefault="003A6C6D" w:rsidP="002E230A">
          <w:pPr>
            <w:pStyle w:val="TDC1"/>
            <w:rPr>
              <w:rFonts w:ascii="Palatino Linotype" w:hAnsi="Palatino Linotype"/>
              <w:noProof/>
              <w:lang w:val="es-MX" w:eastAsia="es-MX"/>
            </w:rPr>
          </w:pPr>
          <w:hyperlink w:anchor="_Toc19802656" w:history="1">
            <w:r w:rsidR="00A64AA7" w:rsidRPr="002E230A">
              <w:rPr>
                <w:rStyle w:val="Hipervnculo"/>
                <w:rFonts w:ascii="Palatino Linotype" w:hAnsi="Palatino Linotype"/>
                <w:noProof/>
              </w:rPr>
              <w:t>SEGUNDO. De la oportunidad y procedencia.</w:t>
            </w:r>
            <w:r w:rsidR="00A64AA7" w:rsidRPr="002E230A">
              <w:rPr>
                <w:rFonts w:ascii="Palatino Linotype" w:hAnsi="Palatino Linotype"/>
                <w:noProof/>
                <w:webHidden/>
              </w:rPr>
              <w:tab/>
            </w:r>
            <w:r w:rsidR="00A64AA7" w:rsidRPr="002E230A">
              <w:rPr>
                <w:rFonts w:ascii="Palatino Linotype" w:hAnsi="Palatino Linotype"/>
                <w:noProof/>
                <w:webHidden/>
              </w:rPr>
              <w:fldChar w:fldCharType="begin"/>
            </w:r>
            <w:r w:rsidR="00A64AA7" w:rsidRPr="002E230A">
              <w:rPr>
                <w:rFonts w:ascii="Palatino Linotype" w:hAnsi="Palatino Linotype"/>
                <w:noProof/>
                <w:webHidden/>
              </w:rPr>
              <w:instrText xml:space="preserve"> PAGEREF _Toc19802656 \h </w:instrText>
            </w:r>
            <w:r w:rsidR="00A64AA7" w:rsidRPr="002E230A">
              <w:rPr>
                <w:rFonts w:ascii="Palatino Linotype" w:hAnsi="Palatino Linotype"/>
                <w:noProof/>
                <w:webHidden/>
              </w:rPr>
            </w:r>
            <w:r w:rsidR="00A64AA7" w:rsidRPr="002E230A">
              <w:rPr>
                <w:rFonts w:ascii="Palatino Linotype" w:hAnsi="Palatino Linotype"/>
                <w:noProof/>
                <w:webHidden/>
              </w:rPr>
              <w:fldChar w:fldCharType="separate"/>
            </w:r>
            <w:r w:rsidR="00676652">
              <w:rPr>
                <w:rFonts w:ascii="Palatino Linotype" w:hAnsi="Palatino Linotype"/>
                <w:noProof/>
                <w:webHidden/>
              </w:rPr>
              <w:t>13</w:t>
            </w:r>
            <w:r w:rsidR="00A64AA7" w:rsidRPr="002E230A">
              <w:rPr>
                <w:rFonts w:ascii="Palatino Linotype" w:hAnsi="Palatino Linotype"/>
                <w:noProof/>
                <w:webHidden/>
              </w:rPr>
              <w:fldChar w:fldCharType="end"/>
            </w:r>
          </w:hyperlink>
        </w:p>
        <w:p w14:paraId="735AD7D1" w14:textId="77777777" w:rsidR="00A64AA7" w:rsidRPr="002E230A" w:rsidRDefault="003A6C6D" w:rsidP="002E230A">
          <w:pPr>
            <w:pStyle w:val="TDC1"/>
            <w:rPr>
              <w:rFonts w:ascii="Palatino Linotype" w:hAnsi="Palatino Linotype"/>
              <w:noProof/>
              <w:lang w:val="es-MX" w:eastAsia="es-MX"/>
            </w:rPr>
          </w:pPr>
          <w:hyperlink w:anchor="_Toc19802657" w:history="1">
            <w:r w:rsidR="00A64AA7" w:rsidRPr="002E230A">
              <w:rPr>
                <w:rStyle w:val="Hipervnculo"/>
                <w:rFonts w:ascii="Palatino Linotype" w:hAnsi="Palatino Linotype"/>
                <w:noProof/>
              </w:rPr>
              <w:t>SEGUNDO. De la oportunidad y procedencia.</w:t>
            </w:r>
            <w:r w:rsidR="00A64AA7" w:rsidRPr="002E230A">
              <w:rPr>
                <w:rFonts w:ascii="Palatino Linotype" w:hAnsi="Palatino Linotype"/>
                <w:noProof/>
                <w:webHidden/>
              </w:rPr>
              <w:tab/>
            </w:r>
            <w:r w:rsidR="00A64AA7" w:rsidRPr="002E230A">
              <w:rPr>
                <w:rFonts w:ascii="Palatino Linotype" w:hAnsi="Palatino Linotype"/>
                <w:noProof/>
                <w:webHidden/>
              </w:rPr>
              <w:fldChar w:fldCharType="begin"/>
            </w:r>
            <w:r w:rsidR="00A64AA7" w:rsidRPr="002E230A">
              <w:rPr>
                <w:rFonts w:ascii="Palatino Linotype" w:hAnsi="Palatino Linotype"/>
                <w:noProof/>
                <w:webHidden/>
              </w:rPr>
              <w:instrText xml:space="preserve"> PAGEREF _Toc19802657 \h </w:instrText>
            </w:r>
            <w:r w:rsidR="00A64AA7" w:rsidRPr="002E230A">
              <w:rPr>
                <w:rFonts w:ascii="Palatino Linotype" w:hAnsi="Palatino Linotype"/>
                <w:noProof/>
                <w:webHidden/>
              </w:rPr>
            </w:r>
            <w:r w:rsidR="00A64AA7" w:rsidRPr="002E230A">
              <w:rPr>
                <w:rFonts w:ascii="Palatino Linotype" w:hAnsi="Palatino Linotype"/>
                <w:noProof/>
                <w:webHidden/>
              </w:rPr>
              <w:fldChar w:fldCharType="separate"/>
            </w:r>
            <w:r w:rsidR="00676652">
              <w:rPr>
                <w:rFonts w:ascii="Palatino Linotype" w:hAnsi="Palatino Linotype"/>
                <w:noProof/>
                <w:webHidden/>
              </w:rPr>
              <w:t>13</w:t>
            </w:r>
            <w:r w:rsidR="00A64AA7" w:rsidRPr="002E230A">
              <w:rPr>
                <w:rFonts w:ascii="Palatino Linotype" w:hAnsi="Palatino Linotype"/>
                <w:noProof/>
                <w:webHidden/>
              </w:rPr>
              <w:fldChar w:fldCharType="end"/>
            </w:r>
          </w:hyperlink>
        </w:p>
        <w:p w14:paraId="7F165466" w14:textId="77777777" w:rsidR="00A64AA7" w:rsidRPr="002E230A" w:rsidRDefault="003A6C6D" w:rsidP="002E230A">
          <w:pPr>
            <w:pStyle w:val="TDC2"/>
            <w:rPr>
              <w:rFonts w:ascii="Palatino Linotype" w:hAnsi="Palatino Linotype"/>
              <w:noProof/>
              <w:lang w:val="es-MX" w:eastAsia="es-MX"/>
            </w:rPr>
          </w:pPr>
          <w:hyperlink w:anchor="_Toc19802658" w:history="1">
            <w:r w:rsidR="00A64AA7" w:rsidRPr="002E230A">
              <w:rPr>
                <w:rStyle w:val="Hipervnculo"/>
                <w:rFonts w:ascii="Palatino Linotype" w:hAnsi="Palatino Linotype"/>
                <w:noProof/>
              </w:rPr>
              <w:t>TERCERO. Del planteamiento de la litis.</w:t>
            </w:r>
            <w:r w:rsidR="00A64AA7" w:rsidRPr="002E230A">
              <w:rPr>
                <w:rFonts w:ascii="Palatino Linotype" w:hAnsi="Palatino Linotype"/>
                <w:noProof/>
                <w:webHidden/>
              </w:rPr>
              <w:tab/>
            </w:r>
            <w:r w:rsidR="00A64AA7" w:rsidRPr="002E230A">
              <w:rPr>
                <w:rFonts w:ascii="Palatino Linotype" w:hAnsi="Palatino Linotype"/>
                <w:noProof/>
                <w:webHidden/>
              </w:rPr>
              <w:fldChar w:fldCharType="begin"/>
            </w:r>
            <w:r w:rsidR="00A64AA7" w:rsidRPr="002E230A">
              <w:rPr>
                <w:rFonts w:ascii="Palatino Linotype" w:hAnsi="Palatino Linotype"/>
                <w:noProof/>
                <w:webHidden/>
              </w:rPr>
              <w:instrText xml:space="preserve"> PAGEREF _Toc19802658 \h </w:instrText>
            </w:r>
            <w:r w:rsidR="00A64AA7" w:rsidRPr="002E230A">
              <w:rPr>
                <w:rFonts w:ascii="Palatino Linotype" w:hAnsi="Palatino Linotype"/>
                <w:noProof/>
                <w:webHidden/>
              </w:rPr>
            </w:r>
            <w:r w:rsidR="00A64AA7" w:rsidRPr="002E230A">
              <w:rPr>
                <w:rFonts w:ascii="Palatino Linotype" w:hAnsi="Palatino Linotype"/>
                <w:noProof/>
                <w:webHidden/>
              </w:rPr>
              <w:fldChar w:fldCharType="separate"/>
            </w:r>
            <w:r w:rsidR="00676652">
              <w:rPr>
                <w:rFonts w:ascii="Palatino Linotype" w:hAnsi="Palatino Linotype"/>
                <w:noProof/>
                <w:webHidden/>
              </w:rPr>
              <w:t>14</w:t>
            </w:r>
            <w:r w:rsidR="00A64AA7" w:rsidRPr="002E230A">
              <w:rPr>
                <w:rFonts w:ascii="Palatino Linotype" w:hAnsi="Palatino Linotype"/>
                <w:noProof/>
                <w:webHidden/>
              </w:rPr>
              <w:fldChar w:fldCharType="end"/>
            </w:r>
          </w:hyperlink>
        </w:p>
        <w:p w14:paraId="16B0C76A" w14:textId="77777777" w:rsidR="00A64AA7" w:rsidRPr="002E230A" w:rsidRDefault="003A6C6D" w:rsidP="002E230A">
          <w:pPr>
            <w:pStyle w:val="TDC2"/>
            <w:rPr>
              <w:rFonts w:ascii="Palatino Linotype" w:hAnsi="Palatino Linotype"/>
              <w:noProof/>
              <w:lang w:val="es-MX" w:eastAsia="es-MX"/>
            </w:rPr>
          </w:pPr>
          <w:hyperlink w:anchor="_Toc19802659" w:history="1">
            <w:r w:rsidR="00A64AA7" w:rsidRPr="002E230A">
              <w:rPr>
                <w:rStyle w:val="Hipervnculo"/>
                <w:rFonts w:ascii="Palatino Linotype" w:hAnsi="Palatino Linotype"/>
                <w:noProof/>
              </w:rPr>
              <w:t>CUARTO. Del estudio y resolución del asunto.</w:t>
            </w:r>
            <w:r w:rsidR="00A64AA7" w:rsidRPr="002E230A">
              <w:rPr>
                <w:rFonts w:ascii="Palatino Linotype" w:hAnsi="Palatino Linotype"/>
                <w:noProof/>
                <w:webHidden/>
              </w:rPr>
              <w:tab/>
            </w:r>
            <w:r w:rsidR="00A64AA7" w:rsidRPr="002E230A">
              <w:rPr>
                <w:rFonts w:ascii="Palatino Linotype" w:hAnsi="Palatino Linotype"/>
                <w:noProof/>
                <w:webHidden/>
              </w:rPr>
              <w:fldChar w:fldCharType="begin"/>
            </w:r>
            <w:r w:rsidR="00A64AA7" w:rsidRPr="002E230A">
              <w:rPr>
                <w:rFonts w:ascii="Palatino Linotype" w:hAnsi="Palatino Linotype"/>
                <w:noProof/>
                <w:webHidden/>
              </w:rPr>
              <w:instrText xml:space="preserve"> PAGEREF _Toc19802659 \h </w:instrText>
            </w:r>
            <w:r w:rsidR="00A64AA7" w:rsidRPr="002E230A">
              <w:rPr>
                <w:rFonts w:ascii="Palatino Linotype" w:hAnsi="Palatino Linotype"/>
                <w:noProof/>
                <w:webHidden/>
              </w:rPr>
            </w:r>
            <w:r w:rsidR="00A64AA7" w:rsidRPr="002E230A">
              <w:rPr>
                <w:rFonts w:ascii="Palatino Linotype" w:hAnsi="Palatino Linotype"/>
                <w:noProof/>
                <w:webHidden/>
              </w:rPr>
              <w:fldChar w:fldCharType="separate"/>
            </w:r>
            <w:r w:rsidR="00676652">
              <w:rPr>
                <w:rFonts w:ascii="Palatino Linotype" w:hAnsi="Palatino Linotype"/>
                <w:noProof/>
                <w:webHidden/>
              </w:rPr>
              <w:t>15</w:t>
            </w:r>
            <w:r w:rsidR="00A64AA7" w:rsidRPr="002E230A">
              <w:rPr>
                <w:rFonts w:ascii="Palatino Linotype" w:hAnsi="Palatino Linotype"/>
                <w:noProof/>
                <w:webHidden/>
              </w:rPr>
              <w:fldChar w:fldCharType="end"/>
            </w:r>
          </w:hyperlink>
        </w:p>
        <w:p w14:paraId="16DEF8D0" w14:textId="77777777" w:rsidR="00A64AA7" w:rsidRPr="002E230A" w:rsidRDefault="003A6C6D" w:rsidP="002E230A">
          <w:pPr>
            <w:pStyle w:val="TDC2"/>
            <w:rPr>
              <w:rFonts w:ascii="Palatino Linotype" w:hAnsi="Palatino Linotype"/>
              <w:noProof/>
              <w:lang w:val="es-MX" w:eastAsia="es-MX"/>
            </w:rPr>
          </w:pPr>
          <w:hyperlink w:anchor="_Toc19802660" w:history="1">
            <w:r w:rsidR="00A64AA7" w:rsidRPr="002E230A">
              <w:rPr>
                <w:rStyle w:val="Hipervnculo"/>
                <w:rFonts w:ascii="Palatino Linotype" w:hAnsi="Palatino Linotype"/>
                <w:noProof/>
              </w:rPr>
              <w:t>II. De la gratuidad.</w:t>
            </w:r>
            <w:r w:rsidR="00A64AA7" w:rsidRPr="002E230A">
              <w:rPr>
                <w:rFonts w:ascii="Palatino Linotype" w:hAnsi="Palatino Linotype"/>
                <w:noProof/>
                <w:webHidden/>
              </w:rPr>
              <w:tab/>
            </w:r>
            <w:r w:rsidR="00A64AA7" w:rsidRPr="002E230A">
              <w:rPr>
                <w:rFonts w:ascii="Palatino Linotype" w:hAnsi="Palatino Linotype"/>
                <w:noProof/>
                <w:webHidden/>
              </w:rPr>
              <w:fldChar w:fldCharType="begin"/>
            </w:r>
            <w:r w:rsidR="00A64AA7" w:rsidRPr="002E230A">
              <w:rPr>
                <w:rFonts w:ascii="Palatino Linotype" w:hAnsi="Palatino Linotype"/>
                <w:noProof/>
                <w:webHidden/>
              </w:rPr>
              <w:instrText xml:space="preserve"> PAGEREF _Toc19802660 \h </w:instrText>
            </w:r>
            <w:r w:rsidR="00A64AA7" w:rsidRPr="002E230A">
              <w:rPr>
                <w:rFonts w:ascii="Palatino Linotype" w:hAnsi="Palatino Linotype"/>
                <w:noProof/>
                <w:webHidden/>
              </w:rPr>
            </w:r>
            <w:r w:rsidR="00A64AA7" w:rsidRPr="002E230A">
              <w:rPr>
                <w:rFonts w:ascii="Palatino Linotype" w:hAnsi="Palatino Linotype"/>
                <w:noProof/>
                <w:webHidden/>
              </w:rPr>
              <w:fldChar w:fldCharType="separate"/>
            </w:r>
            <w:r w:rsidR="00676652">
              <w:rPr>
                <w:rFonts w:ascii="Palatino Linotype" w:hAnsi="Palatino Linotype"/>
                <w:noProof/>
                <w:webHidden/>
              </w:rPr>
              <w:t>32</w:t>
            </w:r>
            <w:r w:rsidR="00A64AA7" w:rsidRPr="002E230A">
              <w:rPr>
                <w:rFonts w:ascii="Palatino Linotype" w:hAnsi="Palatino Linotype"/>
                <w:noProof/>
                <w:webHidden/>
              </w:rPr>
              <w:fldChar w:fldCharType="end"/>
            </w:r>
          </w:hyperlink>
        </w:p>
        <w:p w14:paraId="02FC0C19" w14:textId="77777777" w:rsidR="00A64AA7" w:rsidRPr="002E230A" w:rsidRDefault="003A6C6D" w:rsidP="002E230A">
          <w:pPr>
            <w:pStyle w:val="TDC2"/>
            <w:rPr>
              <w:rFonts w:ascii="Palatino Linotype" w:hAnsi="Palatino Linotype"/>
              <w:noProof/>
              <w:lang w:val="es-MX" w:eastAsia="es-MX"/>
            </w:rPr>
          </w:pPr>
          <w:hyperlink w:anchor="_Toc19802661" w:history="1">
            <w:r w:rsidR="00A64AA7" w:rsidRPr="002E230A">
              <w:rPr>
                <w:rStyle w:val="Hipervnculo"/>
                <w:rFonts w:ascii="Palatino Linotype" w:hAnsi="Palatino Linotype"/>
                <w:noProof/>
              </w:rPr>
              <w:t>III. Del cambio de modalidad.</w:t>
            </w:r>
            <w:r w:rsidR="00A64AA7" w:rsidRPr="002E230A">
              <w:rPr>
                <w:rFonts w:ascii="Palatino Linotype" w:hAnsi="Palatino Linotype"/>
                <w:noProof/>
                <w:webHidden/>
              </w:rPr>
              <w:tab/>
            </w:r>
            <w:r w:rsidR="00A64AA7" w:rsidRPr="002E230A">
              <w:rPr>
                <w:rFonts w:ascii="Palatino Linotype" w:hAnsi="Palatino Linotype"/>
                <w:noProof/>
                <w:webHidden/>
              </w:rPr>
              <w:fldChar w:fldCharType="begin"/>
            </w:r>
            <w:r w:rsidR="00A64AA7" w:rsidRPr="002E230A">
              <w:rPr>
                <w:rFonts w:ascii="Palatino Linotype" w:hAnsi="Palatino Linotype"/>
                <w:noProof/>
                <w:webHidden/>
              </w:rPr>
              <w:instrText xml:space="preserve"> PAGEREF _Toc19802661 \h </w:instrText>
            </w:r>
            <w:r w:rsidR="00A64AA7" w:rsidRPr="002E230A">
              <w:rPr>
                <w:rFonts w:ascii="Palatino Linotype" w:hAnsi="Palatino Linotype"/>
                <w:noProof/>
                <w:webHidden/>
              </w:rPr>
            </w:r>
            <w:r w:rsidR="00A64AA7" w:rsidRPr="002E230A">
              <w:rPr>
                <w:rFonts w:ascii="Palatino Linotype" w:hAnsi="Palatino Linotype"/>
                <w:noProof/>
                <w:webHidden/>
              </w:rPr>
              <w:fldChar w:fldCharType="separate"/>
            </w:r>
            <w:r w:rsidR="00676652">
              <w:rPr>
                <w:rFonts w:ascii="Palatino Linotype" w:hAnsi="Palatino Linotype"/>
                <w:noProof/>
                <w:webHidden/>
              </w:rPr>
              <w:t>39</w:t>
            </w:r>
            <w:r w:rsidR="00A64AA7" w:rsidRPr="002E230A">
              <w:rPr>
                <w:rFonts w:ascii="Palatino Linotype" w:hAnsi="Palatino Linotype"/>
                <w:noProof/>
                <w:webHidden/>
              </w:rPr>
              <w:fldChar w:fldCharType="end"/>
            </w:r>
          </w:hyperlink>
        </w:p>
        <w:p w14:paraId="1A68C7F7" w14:textId="77777777" w:rsidR="00A64AA7" w:rsidRPr="002E230A" w:rsidRDefault="003A6C6D" w:rsidP="002E230A">
          <w:pPr>
            <w:pStyle w:val="TDC2"/>
            <w:rPr>
              <w:rFonts w:ascii="Palatino Linotype" w:hAnsi="Palatino Linotype"/>
              <w:noProof/>
              <w:lang w:val="es-MX" w:eastAsia="es-MX"/>
            </w:rPr>
          </w:pPr>
          <w:hyperlink w:anchor="_Toc19802662" w:history="1">
            <w:r w:rsidR="00A64AA7" w:rsidRPr="002E230A">
              <w:rPr>
                <w:rStyle w:val="Hipervnculo"/>
                <w:rFonts w:ascii="Palatino Linotype" w:hAnsi="Palatino Linotype"/>
                <w:noProof/>
              </w:rPr>
              <w:t>QUINTO. De la versión pública.</w:t>
            </w:r>
            <w:r w:rsidR="00A64AA7" w:rsidRPr="002E230A">
              <w:rPr>
                <w:rFonts w:ascii="Palatino Linotype" w:hAnsi="Palatino Linotype"/>
                <w:noProof/>
                <w:webHidden/>
              </w:rPr>
              <w:tab/>
            </w:r>
            <w:r w:rsidR="00A64AA7" w:rsidRPr="002E230A">
              <w:rPr>
                <w:rFonts w:ascii="Palatino Linotype" w:hAnsi="Palatino Linotype"/>
                <w:noProof/>
                <w:webHidden/>
              </w:rPr>
              <w:fldChar w:fldCharType="begin"/>
            </w:r>
            <w:r w:rsidR="00A64AA7" w:rsidRPr="002E230A">
              <w:rPr>
                <w:rFonts w:ascii="Palatino Linotype" w:hAnsi="Palatino Linotype"/>
                <w:noProof/>
                <w:webHidden/>
              </w:rPr>
              <w:instrText xml:space="preserve"> PAGEREF _Toc19802662 \h </w:instrText>
            </w:r>
            <w:r w:rsidR="00A64AA7" w:rsidRPr="002E230A">
              <w:rPr>
                <w:rFonts w:ascii="Palatino Linotype" w:hAnsi="Palatino Linotype"/>
                <w:noProof/>
                <w:webHidden/>
              </w:rPr>
            </w:r>
            <w:r w:rsidR="00A64AA7" w:rsidRPr="002E230A">
              <w:rPr>
                <w:rFonts w:ascii="Palatino Linotype" w:hAnsi="Palatino Linotype"/>
                <w:noProof/>
                <w:webHidden/>
              </w:rPr>
              <w:fldChar w:fldCharType="separate"/>
            </w:r>
            <w:r w:rsidR="00676652">
              <w:rPr>
                <w:rFonts w:ascii="Palatino Linotype" w:hAnsi="Palatino Linotype"/>
                <w:noProof/>
                <w:webHidden/>
              </w:rPr>
              <w:t>49</w:t>
            </w:r>
            <w:r w:rsidR="00A64AA7" w:rsidRPr="002E230A">
              <w:rPr>
                <w:rFonts w:ascii="Palatino Linotype" w:hAnsi="Palatino Linotype"/>
                <w:noProof/>
                <w:webHidden/>
              </w:rPr>
              <w:fldChar w:fldCharType="end"/>
            </w:r>
          </w:hyperlink>
        </w:p>
        <w:p w14:paraId="40CC2101" w14:textId="77777777" w:rsidR="00A64AA7" w:rsidRPr="002E230A" w:rsidRDefault="003A6C6D" w:rsidP="002E230A">
          <w:pPr>
            <w:pStyle w:val="TDC2"/>
            <w:rPr>
              <w:rFonts w:ascii="Palatino Linotype" w:hAnsi="Palatino Linotype"/>
              <w:noProof/>
              <w:lang w:val="es-MX" w:eastAsia="es-MX"/>
            </w:rPr>
          </w:pPr>
          <w:hyperlink w:anchor="_Toc19802663" w:history="1">
            <w:r w:rsidR="00A64AA7" w:rsidRPr="002E230A">
              <w:rPr>
                <w:rStyle w:val="Hipervnculo"/>
                <w:rFonts w:ascii="Palatino Linotype" w:hAnsi="Palatino Linotype"/>
                <w:noProof/>
              </w:rPr>
              <w:t>A) Supuestos de clasificación.</w:t>
            </w:r>
            <w:r w:rsidR="00A64AA7" w:rsidRPr="002E230A">
              <w:rPr>
                <w:rFonts w:ascii="Palatino Linotype" w:hAnsi="Palatino Linotype"/>
                <w:noProof/>
                <w:webHidden/>
              </w:rPr>
              <w:tab/>
            </w:r>
            <w:r w:rsidR="00A64AA7" w:rsidRPr="002E230A">
              <w:rPr>
                <w:rFonts w:ascii="Palatino Linotype" w:hAnsi="Palatino Linotype"/>
                <w:noProof/>
                <w:webHidden/>
              </w:rPr>
              <w:fldChar w:fldCharType="begin"/>
            </w:r>
            <w:r w:rsidR="00A64AA7" w:rsidRPr="002E230A">
              <w:rPr>
                <w:rFonts w:ascii="Palatino Linotype" w:hAnsi="Palatino Linotype"/>
                <w:noProof/>
                <w:webHidden/>
              </w:rPr>
              <w:instrText xml:space="preserve"> PAGEREF _Toc19802663 \h </w:instrText>
            </w:r>
            <w:r w:rsidR="00A64AA7" w:rsidRPr="002E230A">
              <w:rPr>
                <w:rFonts w:ascii="Palatino Linotype" w:hAnsi="Palatino Linotype"/>
                <w:noProof/>
                <w:webHidden/>
              </w:rPr>
            </w:r>
            <w:r w:rsidR="00A64AA7" w:rsidRPr="002E230A">
              <w:rPr>
                <w:rFonts w:ascii="Palatino Linotype" w:hAnsi="Palatino Linotype"/>
                <w:noProof/>
                <w:webHidden/>
              </w:rPr>
              <w:fldChar w:fldCharType="separate"/>
            </w:r>
            <w:r w:rsidR="00676652">
              <w:rPr>
                <w:rFonts w:ascii="Palatino Linotype" w:hAnsi="Palatino Linotype"/>
                <w:noProof/>
                <w:webHidden/>
              </w:rPr>
              <w:t>50</w:t>
            </w:r>
            <w:r w:rsidR="00A64AA7" w:rsidRPr="002E230A">
              <w:rPr>
                <w:rFonts w:ascii="Palatino Linotype" w:hAnsi="Palatino Linotype"/>
                <w:noProof/>
                <w:webHidden/>
              </w:rPr>
              <w:fldChar w:fldCharType="end"/>
            </w:r>
          </w:hyperlink>
        </w:p>
        <w:p w14:paraId="721AFEC6" w14:textId="77777777" w:rsidR="00A64AA7" w:rsidRPr="002E230A" w:rsidRDefault="003A6C6D" w:rsidP="002E230A">
          <w:pPr>
            <w:pStyle w:val="TDC2"/>
            <w:rPr>
              <w:rFonts w:ascii="Palatino Linotype" w:hAnsi="Palatino Linotype"/>
              <w:noProof/>
              <w:lang w:val="es-MX" w:eastAsia="es-MX"/>
            </w:rPr>
          </w:pPr>
          <w:hyperlink w:anchor="_Toc19802664" w:history="1">
            <w:r w:rsidR="00A64AA7" w:rsidRPr="002E230A">
              <w:rPr>
                <w:rStyle w:val="Hipervnculo"/>
                <w:rFonts w:ascii="Palatino Linotype" w:hAnsi="Palatino Linotype"/>
                <w:noProof/>
              </w:rPr>
              <w:t>B) Requisitos de fondo del acuerdo de clasificación.</w:t>
            </w:r>
            <w:r w:rsidR="00A64AA7" w:rsidRPr="002E230A">
              <w:rPr>
                <w:rFonts w:ascii="Palatino Linotype" w:hAnsi="Palatino Linotype"/>
                <w:noProof/>
                <w:webHidden/>
              </w:rPr>
              <w:tab/>
            </w:r>
            <w:r w:rsidR="00A64AA7" w:rsidRPr="002E230A">
              <w:rPr>
                <w:rFonts w:ascii="Palatino Linotype" w:hAnsi="Palatino Linotype"/>
                <w:noProof/>
                <w:webHidden/>
              </w:rPr>
              <w:fldChar w:fldCharType="begin"/>
            </w:r>
            <w:r w:rsidR="00A64AA7" w:rsidRPr="002E230A">
              <w:rPr>
                <w:rFonts w:ascii="Palatino Linotype" w:hAnsi="Palatino Linotype"/>
                <w:noProof/>
                <w:webHidden/>
              </w:rPr>
              <w:instrText xml:space="preserve"> PAGEREF _Toc19802664 \h </w:instrText>
            </w:r>
            <w:r w:rsidR="00A64AA7" w:rsidRPr="002E230A">
              <w:rPr>
                <w:rFonts w:ascii="Palatino Linotype" w:hAnsi="Palatino Linotype"/>
                <w:noProof/>
                <w:webHidden/>
              </w:rPr>
            </w:r>
            <w:r w:rsidR="00A64AA7" w:rsidRPr="002E230A">
              <w:rPr>
                <w:rFonts w:ascii="Palatino Linotype" w:hAnsi="Palatino Linotype"/>
                <w:noProof/>
                <w:webHidden/>
              </w:rPr>
              <w:fldChar w:fldCharType="separate"/>
            </w:r>
            <w:r w:rsidR="00676652">
              <w:rPr>
                <w:rFonts w:ascii="Palatino Linotype" w:hAnsi="Palatino Linotype"/>
                <w:noProof/>
                <w:webHidden/>
              </w:rPr>
              <w:t>53</w:t>
            </w:r>
            <w:r w:rsidR="00A64AA7" w:rsidRPr="002E230A">
              <w:rPr>
                <w:rFonts w:ascii="Palatino Linotype" w:hAnsi="Palatino Linotype"/>
                <w:noProof/>
                <w:webHidden/>
              </w:rPr>
              <w:fldChar w:fldCharType="end"/>
            </w:r>
          </w:hyperlink>
        </w:p>
        <w:p w14:paraId="10ACE2DA" w14:textId="77777777" w:rsidR="00A64AA7" w:rsidRPr="002E230A" w:rsidRDefault="003A6C6D" w:rsidP="002E230A">
          <w:pPr>
            <w:pStyle w:val="TDC1"/>
            <w:rPr>
              <w:rFonts w:ascii="Palatino Linotype" w:hAnsi="Palatino Linotype"/>
              <w:noProof/>
              <w:lang w:val="es-MX" w:eastAsia="es-MX"/>
            </w:rPr>
          </w:pPr>
          <w:hyperlink w:anchor="_Toc19802665" w:history="1">
            <w:r w:rsidR="00A64AA7" w:rsidRPr="002E230A">
              <w:rPr>
                <w:rStyle w:val="Hipervnculo"/>
                <w:rFonts w:ascii="Palatino Linotype" w:eastAsia="Calibri" w:hAnsi="Palatino Linotype"/>
                <w:noProof/>
                <w:lang w:val="es-ES"/>
              </w:rPr>
              <w:t>R E S O L U T I V O S</w:t>
            </w:r>
            <w:r w:rsidR="00A64AA7" w:rsidRPr="002E230A">
              <w:rPr>
                <w:rFonts w:ascii="Palatino Linotype" w:hAnsi="Palatino Linotype"/>
                <w:noProof/>
                <w:webHidden/>
              </w:rPr>
              <w:tab/>
            </w:r>
            <w:r w:rsidR="00A64AA7" w:rsidRPr="002E230A">
              <w:rPr>
                <w:rFonts w:ascii="Palatino Linotype" w:hAnsi="Palatino Linotype"/>
                <w:noProof/>
                <w:webHidden/>
              </w:rPr>
              <w:fldChar w:fldCharType="begin"/>
            </w:r>
            <w:r w:rsidR="00A64AA7" w:rsidRPr="002E230A">
              <w:rPr>
                <w:rFonts w:ascii="Palatino Linotype" w:hAnsi="Palatino Linotype"/>
                <w:noProof/>
                <w:webHidden/>
              </w:rPr>
              <w:instrText xml:space="preserve"> PAGEREF _Toc19802665 \h </w:instrText>
            </w:r>
            <w:r w:rsidR="00A64AA7" w:rsidRPr="002E230A">
              <w:rPr>
                <w:rFonts w:ascii="Palatino Linotype" w:hAnsi="Palatino Linotype"/>
                <w:noProof/>
                <w:webHidden/>
              </w:rPr>
            </w:r>
            <w:r w:rsidR="00A64AA7" w:rsidRPr="002E230A">
              <w:rPr>
                <w:rFonts w:ascii="Palatino Linotype" w:hAnsi="Palatino Linotype"/>
                <w:noProof/>
                <w:webHidden/>
              </w:rPr>
              <w:fldChar w:fldCharType="separate"/>
            </w:r>
            <w:r w:rsidR="00676652">
              <w:rPr>
                <w:rFonts w:ascii="Palatino Linotype" w:hAnsi="Palatino Linotype"/>
                <w:noProof/>
                <w:webHidden/>
              </w:rPr>
              <w:t>57</w:t>
            </w:r>
            <w:r w:rsidR="00A64AA7" w:rsidRPr="002E230A">
              <w:rPr>
                <w:rFonts w:ascii="Palatino Linotype" w:hAnsi="Palatino Linotype"/>
                <w:noProof/>
                <w:webHidden/>
              </w:rPr>
              <w:fldChar w:fldCharType="end"/>
            </w:r>
          </w:hyperlink>
        </w:p>
        <w:p w14:paraId="719B19E2" w14:textId="6DA75CE0" w:rsidR="00E00655" w:rsidRPr="002E230A" w:rsidRDefault="0011338C" w:rsidP="002E230A">
          <w:pPr>
            <w:spacing w:line="360" w:lineRule="auto"/>
            <w:rPr>
              <w:rFonts w:ascii="Palatino Linotype" w:hAnsi="Palatino Linotype"/>
              <w:bCs/>
              <w:lang w:val="es-ES"/>
            </w:rPr>
          </w:pPr>
          <w:r w:rsidRPr="002E230A">
            <w:rPr>
              <w:rFonts w:ascii="Palatino Linotype" w:hAnsi="Palatino Linotype"/>
              <w:bCs/>
              <w:lang w:val="es-ES"/>
            </w:rPr>
            <w:fldChar w:fldCharType="end"/>
          </w:r>
        </w:p>
      </w:sdtContent>
    </w:sdt>
    <w:p w14:paraId="7BA9DE57" w14:textId="5D42F866" w:rsidR="00EB4847" w:rsidRPr="002E230A" w:rsidRDefault="001B26AA" w:rsidP="002E230A">
      <w:pPr>
        <w:tabs>
          <w:tab w:val="left" w:pos="567"/>
        </w:tabs>
        <w:spacing w:before="240" w:after="240" w:line="360" w:lineRule="auto"/>
        <w:jc w:val="both"/>
        <w:rPr>
          <w:rFonts w:ascii="Palatino Linotype" w:hAnsi="Palatino Linotype"/>
          <w:lang w:val="es-MX"/>
        </w:rPr>
      </w:pPr>
      <w:r w:rsidRPr="002E230A">
        <w:rPr>
          <w:rFonts w:ascii="Palatino Linotype" w:hAnsi="Palatino Linotype"/>
        </w:rPr>
        <w:lastRenderedPageBreak/>
        <w:t>R</w:t>
      </w:r>
      <w:proofErr w:type="spellStart"/>
      <w:r w:rsidR="00662C69" w:rsidRPr="002E230A">
        <w:rPr>
          <w:rFonts w:ascii="Palatino Linotype" w:hAnsi="Palatino Linotype"/>
          <w:lang w:val="es-MX"/>
        </w:rPr>
        <w:t>esolución</w:t>
      </w:r>
      <w:proofErr w:type="spellEnd"/>
      <w:r w:rsidR="00662C69" w:rsidRPr="002E230A">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w:t>
      </w:r>
      <w:r w:rsidR="002E230A" w:rsidRPr="002E230A">
        <w:rPr>
          <w:rFonts w:ascii="Palatino Linotype" w:hAnsi="Palatino Linotype"/>
          <w:lang w:val="es-MX"/>
        </w:rPr>
        <w:t>fecha veinticinco</w:t>
      </w:r>
      <w:r w:rsidR="007E14CE" w:rsidRPr="002E230A">
        <w:rPr>
          <w:rFonts w:ascii="Palatino Linotype" w:hAnsi="Palatino Linotype"/>
          <w:lang w:val="es-MX"/>
        </w:rPr>
        <w:t xml:space="preserve"> (</w:t>
      </w:r>
      <w:r w:rsidR="002E230A" w:rsidRPr="002E230A">
        <w:rPr>
          <w:rFonts w:ascii="Palatino Linotype" w:hAnsi="Palatino Linotype"/>
          <w:lang w:val="es-MX"/>
        </w:rPr>
        <w:t>25</w:t>
      </w:r>
      <w:r w:rsidR="007E14CE" w:rsidRPr="002E230A">
        <w:rPr>
          <w:rFonts w:ascii="Palatino Linotype" w:hAnsi="Palatino Linotype"/>
          <w:lang w:val="es-MX"/>
        </w:rPr>
        <w:t xml:space="preserve">) </w:t>
      </w:r>
      <w:r w:rsidR="00D755D6" w:rsidRPr="002E230A">
        <w:rPr>
          <w:rFonts w:ascii="Palatino Linotype" w:hAnsi="Palatino Linotype"/>
          <w:lang w:val="es-MX"/>
        </w:rPr>
        <w:t xml:space="preserve">de </w:t>
      </w:r>
      <w:r w:rsidR="00EA1F70" w:rsidRPr="002E230A">
        <w:rPr>
          <w:rFonts w:ascii="Palatino Linotype" w:hAnsi="Palatino Linotype"/>
          <w:lang w:val="es-MX"/>
        </w:rPr>
        <w:t>septiembre</w:t>
      </w:r>
      <w:r w:rsidR="008A334C" w:rsidRPr="002E230A">
        <w:rPr>
          <w:rFonts w:ascii="Palatino Linotype" w:hAnsi="Palatino Linotype"/>
          <w:lang w:val="es-MX"/>
        </w:rPr>
        <w:t xml:space="preserve"> </w:t>
      </w:r>
      <w:r w:rsidR="00662C69" w:rsidRPr="002E230A">
        <w:rPr>
          <w:rFonts w:ascii="Palatino Linotype" w:hAnsi="Palatino Linotype"/>
          <w:lang w:val="es-MX"/>
        </w:rPr>
        <w:t xml:space="preserve">de dos mil </w:t>
      </w:r>
      <w:r w:rsidR="00B10987" w:rsidRPr="002E230A">
        <w:rPr>
          <w:rFonts w:ascii="Palatino Linotype" w:hAnsi="Palatino Linotype"/>
          <w:lang w:val="es-MX"/>
        </w:rPr>
        <w:t>dieci</w:t>
      </w:r>
      <w:r w:rsidR="008A334C" w:rsidRPr="002E230A">
        <w:rPr>
          <w:rFonts w:ascii="Palatino Linotype" w:hAnsi="Palatino Linotype"/>
          <w:lang w:val="es-MX"/>
        </w:rPr>
        <w:t>nueve</w:t>
      </w:r>
      <w:r w:rsidR="00662C69" w:rsidRPr="002E230A">
        <w:rPr>
          <w:rFonts w:ascii="Palatino Linotype" w:hAnsi="Palatino Linotype"/>
          <w:lang w:val="es-MX"/>
        </w:rPr>
        <w:t>.</w:t>
      </w:r>
    </w:p>
    <w:p w14:paraId="678D20AB" w14:textId="35D18622" w:rsidR="009B359D" w:rsidRPr="002E230A" w:rsidRDefault="00924CEA" w:rsidP="002E230A">
      <w:pPr>
        <w:pStyle w:val="Encabezado"/>
        <w:spacing w:line="360" w:lineRule="auto"/>
        <w:jc w:val="both"/>
        <w:rPr>
          <w:rFonts w:ascii="Palatino Linotype" w:eastAsia="Times New Roman" w:hAnsi="Palatino Linotype" w:cs="Times New Roman"/>
        </w:rPr>
      </w:pPr>
      <w:r w:rsidRPr="002E230A">
        <w:rPr>
          <w:rFonts w:ascii="Palatino Linotype" w:eastAsia="Times New Roman" w:hAnsi="Palatino Linotype" w:cs="Times New Roman"/>
          <w:b/>
        </w:rPr>
        <w:t>VISTO</w:t>
      </w:r>
      <w:r w:rsidR="003122CE" w:rsidRPr="002E230A">
        <w:rPr>
          <w:rFonts w:ascii="Palatino Linotype" w:eastAsia="Times New Roman" w:hAnsi="Palatino Linotype" w:cs="Times New Roman"/>
        </w:rPr>
        <w:t xml:space="preserve"> </w:t>
      </w:r>
      <w:r w:rsidRPr="002E230A">
        <w:rPr>
          <w:rFonts w:ascii="Palatino Linotype" w:eastAsia="Times New Roman" w:hAnsi="Palatino Linotype" w:cs="Times New Roman"/>
        </w:rPr>
        <w:t>el expediente</w:t>
      </w:r>
      <w:r w:rsidR="003122CE" w:rsidRPr="002E230A">
        <w:rPr>
          <w:rFonts w:ascii="Palatino Linotype" w:eastAsia="Times New Roman" w:hAnsi="Palatino Linotype" w:cs="Times New Roman"/>
        </w:rPr>
        <w:t xml:space="preserve"> electrón</w:t>
      </w:r>
      <w:r w:rsidRPr="002E230A">
        <w:rPr>
          <w:rFonts w:ascii="Palatino Linotype" w:eastAsia="Times New Roman" w:hAnsi="Palatino Linotype" w:cs="Times New Roman"/>
        </w:rPr>
        <w:t>ico formado</w:t>
      </w:r>
      <w:r w:rsidR="00417E0F" w:rsidRPr="002E230A">
        <w:rPr>
          <w:rFonts w:ascii="Palatino Linotype" w:eastAsia="Times New Roman" w:hAnsi="Palatino Linotype" w:cs="Times New Roman"/>
        </w:rPr>
        <w:t xml:space="preserve"> con motivo del recurso de revisión número</w:t>
      </w:r>
      <w:r w:rsidRPr="002E230A">
        <w:rPr>
          <w:rFonts w:ascii="Palatino Linotype" w:eastAsia="Times New Roman" w:hAnsi="Palatino Linotype" w:cs="Times New Roman"/>
        </w:rPr>
        <w:t xml:space="preserve"> </w:t>
      </w:r>
      <w:r w:rsidR="00EA6B03" w:rsidRPr="002E230A">
        <w:rPr>
          <w:rFonts w:ascii="Palatino Linotype" w:hAnsi="Palatino Linotype" w:cs="Arial"/>
          <w:b/>
          <w:bCs/>
          <w:lang w:eastAsia="es-MX"/>
        </w:rPr>
        <w:t>06128/INFOEM/IP/RR/2019</w:t>
      </w:r>
      <w:r w:rsidR="003122CE" w:rsidRPr="002E230A">
        <w:rPr>
          <w:rFonts w:ascii="Palatino Linotype" w:eastAsia="Times New Roman" w:hAnsi="Palatino Linotype" w:cs="Arial"/>
          <w:bCs/>
        </w:rPr>
        <w:t xml:space="preserve">, </w:t>
      </w:r>
      <w:r w:rsidR="00417E0F" w:rsidRPr="002E230A">
        <w:rPr>
          <w:rFonts w:ascii="Palatino Linotype" w:eastAsia="Times New Roman" w:hAnsi="Palatino Linotype" w:cs="Times New Roman"/>
        </w:rPr>
        <w:t>promovido</w:t>
      </w:r>
      <w:r w:rsidR="003122CE" w:rsidRPr="002E230A">
        <w:rPr>
          <w:rFonts w:ascii="Palatino Linotype" w:eastAsia="Times New Roman" w:hAnsi="Palatino Linotype" w:cs="Times New Roman"/>
        </w:rPr>
        <w:t xml:space="preserve"> por</w:t>
      </w:r>
      <w:r w:rsidR="008D6C8D" w:rsidRPr="002E230A">
        <w:rPr>
          <w:rFonts w:ascii="Palatino Linotype" w:eastAsia="Times New Roman" w:hAnsi="Palatino Linotype" w:cs="Times New Roman"/>
        </w:rPr>
        <w:t xml:space="preserve"> </w:t>
      </w:r>
      <w:r w:rsidR="00ED48A5" w:rsidRPr="00ED48A5">
        <w:rPr>
          <w:rFonts w:ascii="Palatino Linotype" w:eastAsia="Times New Roman" w:hAnsi="Palatino Linotype" w:cs="Times New Roman"/>
          <w:b/>
          <w:highlight w:val="black"/>
        </w:rPr>
        <w:t>-------------------------------</w:t>
      </w:r>
      <w:r w:rsidR="00EA6B03" w:rsidRPr="00ED48A5">
        <w:rPr>
          <w:rFonts w:ascii="Palatino Linotype" w:eastAsia="Times New Roman" w:hAnsi="Palatino Linotype" w:cs="Times New Roman"/>
          <w:b/>
          <w:highlight w:val="black"/>
        </w:rPr>
        <w:t xml:space="preserve"> </w:t>
      </w:r>
      <w:r w:rsidR="00ED48A5" w:rsidRPr="00ED48A5">
        <w:rPr>
          <w:rFonts w:ascii="Palatino Linotype" w:eastAsia="Times New Roman" w:hAnsi="Palatino Linotype" w:cs="Times New Roman"/>
          <w:b/>
          <w:highlight w:val="black"/>
        </w:rPr>
        <w:t>--------------------------</w:t>
      </w:r>
      <w:r w:rsidR="003122CE" w:rsidRPr="002E230A">
        <w:rPr>
          <w:rFonts w:ascii="Palatino Linotype" w:eastAsia="Times New Roman" w:hAnsi="Palatino Linotype" w:cs="Times New Roman"/>
          <w:b/>
        </w:rPr>
        <w:t xml:space="preserve">, </w:t>
      </w:r>
      <w:r w:rsidR="003122CE" w:rsidRPr="002E230A">
        <w:rPr>
          <w:rFonts w:ascii="Palatino Linotype" w:eastAsia="Times New Roman" w:hAnsi="Palatino Linotype" w:cs="Arial"/>
        </w:rPr>
        <w:t xml:space="preserve">en su calidad de </w:t>
      </w:r>
      <w:r w:rsidR="003122CE" w:rsidRPr="002E230A">
        <w:rPr>
          <w:rFonts w:ascii="Palatino Linotype" w:eastAsia="Times New Roman" w:hAnsi="Palatino Linotype" w:cs="Arial"/>
          <w:b/>
        </w:rPr>
        <w:t>RECURRENTE</w:t>
      </w:r>
      <w:r w:rsidR="003122CE" w:rsidRPr="002E230A">
        <w:rPr>
          <w:rFonts w:ascii="Palatino Linotype" w:eastAsia="Times New Roman" w:hAnsi="Palatino Linotype" w:cs="Arial"/>
        </w:rPr>
        <w:t>, en contra de la respuesta</w:t>
      </w:r>
      <w:r w:rsidRPr="002E230A">
        <w:rPr>
          <w:rFonts w:ascii="Palatino Linotype" w:eastAsia="Times New Roman" w:hAnsi="Palatino Linotype" w:cs="Arial"/>
        </w:rPr>
        <w:t xml:space="preserve"> </w:t>
      </w:r>
      <w:r w:rsidR="00D14F0C" w:rsidRPr="002E230A">
        <w:rPr>
          <w:rFonts w:ascii="Palatino Linotype" w:eastAsia="Times New Roman" w:hAnsi="Palatino Linotype" w:cs="Arial"/>
        </w:rPr>
        <w:t xml:space="preserve">de la </w:t>
      </w:r>
      <w:r w:rsidR="00D14F0C" w:rsidRPr="002E230A">
        <w:rPr>
          <w:rFonts w:ascii="Palatino Linotype" w:eastAsia="Times New Roman" w:hAnsi="Palatino Linotype" w:cs="Arial"/>
          <w:b/>
        </w:rPr>
        <w:t>Secretaría de Desarrollo Urbano y Metropolitano</w:t>
      </w:r>
      <w:r w:rsidR="003122CE" w:rsidRPr="002E230A">
        <w:rPr>
          <w:rFonts w:ascii="Palatino Linotype" w:eastAsia="Calibri" w:hAnsi="Palatino Linotype" w:cs="Arial"/>
          <w:lang w:val="es-ES"/>
        </w:rPr>
        <w:t xml:space="preserve">, </w:t>
      </w:r>
      <w:r w:rsidR="003122CE" w:rsidRPr="002E230A">
        <w:rPr>
          <w:rFonts w:ascii="Palatino Linotype" w:eastAsia="Times New Roman" w:hAnsi="Palatino Linotype" w:cs="Times New Roman"/>
        </w:rPr>
        <w:t>en lo sucesivo el</w:t>
      </w:r>
      <w:r w:rsidR="003122CE" w:rsidRPr="002E230A">
        <w:rPr>
          <w:rFonts w:ascii="Palatino Linotype" w:eastAsia="Times New Roman" w:hAnsi="Palatino Linotype" w:cs="Times New Roman"/>
          <w:b/>
        </w:rPr>
        <w:t xml:space="preserve"> SUJETO OBLIGADO, </w:t>
      </w:r>
      <w:r w:rsidR="003122CE" w:rsidRPr="002E230A">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690F5A6A" w14:textId="77777777" w:rsidR="0004403E" w:rsidRPr="002E230A" w:rsidRDefault="0004403E" w:rsidP="002E230A">
      <w:pPr>
        <w:pStyle w:val="Encabezado"/>
        <w:spacing w:line="360" w:lineRule="auto"/>
        <w:jc w:val="both"/>
        <w:rPr>
          <w:rFonts w:ascii="Palatino Linotype" w:eastAsia="Times New Roman" w:hAnsi="Palatino Linotype" w:cs="Times New Roman"/>
        </w:rPr>
      </w:pPr>
    </w:p>
    <w:p w14:paraId="02320B65" w14:textId="77777777" w:rsidR="00F34201" w:rsidRPr="002E230A" w:rsidRDefault="00F34201" w:rsidP="002E230A">
      <w:pPr>
        <w:pStyle w:val="Ttulo1"/>
        <w:tabs>
          <w:tab w:val="left" w:pos="567"/>
        </w:tabs>
        <w:spacing w:line="360" w:lineRule="auto"/>
        <w:jc w:val="center"/>
        <w:rPr>
          <w:b w:val="0"/>
          <w:color w:val="auto"/>
          <w:szCs w:val="24"/>
        </w:rPr>
      </w:pPr>
      <w:bookmarkStart w:id="2" w:name="_Toc473812222"/>
      <w:bookmarkStart w:id="3" w:name="_Toc495430765"/>
      <w:bookmarkStart w:id="4" w:name="_Toc19802651"/>
      <w:r w:rsidRPr="002E230A">
        <w:rPr>
          <w:color w:val="auto"/>
          <w:szCs w:val="24"/>
        </w:rPr>
        <w:t>ANTECEDENTES</w:t>
      </w:r>
      <w:bookmarkEnd w:id="2"/>
      <w:bookmarkEnd w:id="3"/>
      <w:bookmarkEnd w:id="4"/>
    </w:p>
    <w:p w14:paraId="13D23DB0" w14:textId="77777777" w:rsidR="00D14F0C" w:rsidRPr="002E230A" w:rsidRDefault="00D14F0C" w:rsidP="002E230A">
      <w:pPr>
        <w:tabs>
          <w:tab w:val="left" w:pos="567"/>
        </w:tabs>
        <w:spacing w:line="360" w:lineRule="auto"/>
        <w:rPr>
          <w:rFonts w:ascii="Palatino Linotype" w:hAnsi="Palatino Linotype"/>
          <w:color w:val="000000" w:themeColor="text1"/>
          <w:lang w:val="es-MX" w:eastAsia="en-US"/>
        </w:rPr>
      </w:pPr>
      <w:bookmarkStart w:id="5" w:name="_Toc495430768"/>
    </w:p>
    <w:p w14:paraId="03954050" w14:textId="11499404" w:rsidR="00D14F0C" w:rsidRPr="002E230A" w:rsidRDefault="00D14F0C" w:rsidP="002E230A">
      <w:pPr>
        <w:pStyle w:val="Prrafodelista"/>
        <w:numPr>
          <w:ilvl w:val="0"/>
          <w:numId w:val="1"/>
        </w:numPr>
        <w:tabs>
          <w:tab w:val="left" w:pos="426"/>
          <w:tab w:val="left" w:pos="567"/>
        </w:tabs>
        <w:spacing w:line="360" w:lineRule="auto"/>
        <w:ind w:left="0"/>
        <w:jc w:val="both"/>
        <w:rPr>
          <w:rFonts w:ascii="Palatino Linotype" w:eastAsia="Calibri" w:hAnsi="Palatino Linotype" w:cs="Arial"/>
          <w:color w:val="000000" w:themeColor="text1"/>
          <w:lang w:val="es-ES"/>
        </w:rPr>
      </w:pPr>
      <w:r w:rsidRPr="002E230A">
        <w:rPr>
          <w:rFonts w:ascii="Palatino Linotype" w:eastAsia="Calibri" w:hAnsi="Palatino Linotype" w:cs="Arial"/>
          <w:color w:val="000000" w:themeColor="text1"/>
          <w:lang w:val="es-ES"/>
        </w:rPr>
        <w:t>El día diez (10) de junio de dos mil diecinueve,</w:t>
      </w:r>
      <w:r w:rsidRPr="002E230A">
        <w:rPr>
          <w:rFonts w:ascii="Palatino Linotype" w:eastAsia="Calibri" w:hAnsi="Palatino Linotype" w:cs="Times New Roman"/>
          <w:color w:val="000000" w:themeColor="text1"/>
          <w:lang w:val="es-ES"/>
        </w:rPr>
        <w:t xml:space="preserve"> </w:t>
      </w:r>
      <w:r w:rsidRPr="002E230A">
        <w:rPr>
          <w:rFonts w:ascii="Palatino Linotype" w:eastAsia="Calibri" w:hAnsi="Palatino Linotype" w:cs="Arial"/>
          <w:color w:val="000000" w:themeColor="text1"/>
          <w:lang w:val="es-ES"/>
        </w:rPr>
        <w:t>se</w:t>
      </w:r>
      <w:r w:rsidRPr="002E230A">
        <w:rPr>
          <w:rFonts w:ascii="Palatino Linotype" w:eastAsia="Calibri" w:hAnsi="Palatino Linotype" w:cs="Arial"/>
          <w:b/>
          <w:color w:val="000000" w:themeColor="text1"/>
          <w:lang w:val="es-ES"/>
        </w:rPr>
        <w:t xml:space="preserve"> </w:t>
      </w:r>
      <w:r w:rsidRPr="002E230A">
        <w:rPr>
          <w:rFonts w:ascii="Palatino Linotype" w:hAnsi="Palatino Linotype"/>
          <w:color w:val="000000" w:themeColor="text1"/>
        </w:rPr>
        <w:t>presentó</w:t>
      </w:r>
      <w:r w:rsidRPr="002E230A">
        <w:rPr>
          <w:rFonts w:ascii="Palatino Linotype" w:hAnsi="Palatino Linotype"/>
          <w:b/>
          <w:color w:val="000000" w:themeColor="text1"/>
        </w:rPr>
        <w:t xml:space="preserve"> </w:t>
      </w:r>
      <w:r w:rsidRPr="002E230A">
        <w:rPr>
          <w:rFonts w:ascii="Palatino Linotype" w:eastAsia="Calibri" w:hAnsi="Palatino Linotype" w:cs="Arial"/>
          <w:color w:val="000000" w:themeColor="text1"/>
        </w:rPr>
        <w:t xml:space="preserve">vía </w:t>
      </w:r>
      <w:r w:rsidRPr="002E230A">
        <w:rPr>
          <w:rFonts w:ascii="Palatino Linotype" w:eastAsia="Calibri" w:hAnsi="Palatino Linotype" w:cs="Arial"/>
          <w:color w:val="000000" w:themeColor="text1"/>
          <w:lang w:val="es-ES"/>
        </w:rPr>
        <w:t xml:space="preserve">Sistema de Acceso a la Información Mexiquense </w:t>
      </w:r>
      <w:r w:rsidRPr="002E230A">
        <w:rPr>
          <w:rFonts w:ascii="Palatino Linotype" w:eastAsia="Calibri" w:hAnsi="Palatino Linotype" w:cs="Arial"/>
          <w:b/>
          <w:color w:val="000000" w:themeColor="text1"/>
          <w:lang w:val="es-ES"/>
        </w:rPr>
        <w:t>(SAIMEX)</w:t>
      </w:r>
      <w:r w:rsidRPr="002E230A">
        <w:rPr>
          <w:rFonts w:ascii="Palatino Linotype" w:eastAsia="Calibri" w:hAnsi="Palatino Linotype" w:cs="Arial"/>
          <w:color w:val="000000" w:themeColor="text1"/>
          <w:lang w:val="es-ES"/>
        </w:rPr>
        <w:t xml:space="preserve">, la solicitud de información pública registrada con el número </w:t>
      </w:r>
      <w:r w:rsidRPr="002E230A">
        <w:rPr>
          <w:rFonts w:ascii="Palatino Linotype" w:eastAsia="Calibri" w:hAnsi="Palatino Linotype" w:cs="Arial"/>
          <w:b/>
          <w:color w:val="000000" w:themeColor="text1"/>
          <w:lang w:val="es-ES"/>
        </w:rPr>
        <w:t>00134/SEDUM/IP/2019</w:t>
      </w:r>
      <w:r w:rsidRPr="002E230A">
        <w:rPr>
          <w:rFonts w:ascii="Palatino Linotype" w:hAnsi="Palatino Linotype"/>
          <w:b/>
          <w:bCs/>
          <w:color w:val="000000" w:themeColor="text1"/>
        </w:rPr>
        <w:t>,</w:t>
      </w:r>
      <w:r w:rsidRPr="002E230A">
        <w:rPr>
          <w:rFonts w:ascii="Palatino Linotype" w:eastAsia="Calibri" w:hAnsi="Palatino Linotype" w:cs="Arial"/>
          <w:color w:val="000000" w:themeColor="text1"/>
          <w:lang w:val="es-ES"/>
        </w:rPr>
        <w:t xml:space="preserve"> mediante la cual se requirió:</w:t>
      </w:r>
    </w:p>
    <w:p w14:paraId="0FD0F975" w14:textId="77777777" w:rsidR="00D14F0C" w:rsidRPr="002E230A" w:rsidRDefault="00D14F0C" w:rsidP="002E230A">
      <w:pPr>
        <w:tabs>
          <w:tab w:val="left" w:pos="567"/>
        </w:tabs>
        <w:spacing w:line="360" w:lineRule="auto"/>
        <w:rPr>
          <w:rFonts w:ascii="Palatino Linotype" w:hAnsi="Palatino Linotype"/>
          <w:color w:val="000000" w:themeColor="text1"/>
          <w:lang w:val="es-MX" w:eastAsia="en-US"/>
        </w:rPr>
      </w:pPr>
    </w:p>
    <w:p w14:paraId="5EFEC06A" w14:textId="405F83CA" w:rsidR="00D14F0C" w:rsidRPr="002E230A" w:rsidRDefault="00D14F0C" w:rsidP="002E230A">
      <w:pPr>
        <w:spacing w:line="360" w:lineRule="auto"/>
        <w:ind w:left="567" w:right="567"/>
        <w:jc w:val="both"/>
        <w:rPr>
          <w:rFonts w:ascii="Palatino Linotype" w:hAnsi="Palatino Linotype"/>
          <w:i/>
          <w:color w:val="000000" w:themeColor="text1"/>
        </w:rPr>
      </w:pPr>
      <w:r w:rsidRPr="002E230A">
        <w:rPr>
          <w:rFonts w:ascii="Palatino Linotype" w:hAnsi="Palatino Linotype"/>
          <w:i/>
          <w:color w:val="000000" w:themeColor="text1"/>
        </w:rPr>
        <w:t>“</w:t>
      </w:r>
      <w:r w:rsidRPr="002E230A">
        <w:rPr>
          <w:rFonts w:ascii="Palatino Linotype" w:hAnsi="Palatino Linotype"/>
          <w:i/>
          <w:color w:val="000000"/>
        </w:rPr>
        <w:t xml:space="preserve">Me refiero a la </w:t>
      </w:r>
      <w:proofErr w:type="spellStart"/>
      <w:r w:rsidRPr="002E230A">
        <w:rPr>
          <w:rFonts w:ascii="Palatino Linotype" w:hAnsi="Palatino Linotype"/>
          <w:i/>
          <w:color w:val="000000"/>
        </w:rPr>
        <w:t>Relotificación</w:t>
      </w:r>
      <w:proofErr w:type="spellEnd"/>
      <w:r w:rsidRPr="002E230A">
        <w:rPr>
          <w:rFonts w:ascii="Palatino Linotype" w:hAnsi="Palatino Linotype"/>
          <w:i/>
          <w:color w:val="000000"/>
        </w:rPr>
        <w:t xml:space="preserve"> del Fraccionamiento Bellavista en el Municipio de Atizapán de Zaragoza, Estado de México, autorizada a Fraccionadora Bellavista S.A. mediante oficio N° DGDUV/N/087/92 de fecha 14 de Julio de 1992. Sobre el particular, y considerando que dicha </w:t>
      </w:r>
      <w:proofErr w:type="spellStart"/>
      <w:r w:rsidRPr="002E230A">
        <w:rPr>
          <w:rFonts w:ascii="Palatino Linotype" w:hAnsi="Palatino Linotype"/>
          <w:i/>
          <w:color w:val="000000"/>
        </w:rPr>
        <w:t>relotificación</w:t>
      </w:r>
      <w:proofErr w:type="spellEnd"/>
      <w:r w:rsidRPr="002E230A">
        <w:rPr>
          <w:rFonts w:ascii="Palatino Linotype" w:hAnsi="Palatino Linotype"/>
          <w:i/>
          <w:color w:val="000000"/>
        </w:rPr>
        <w:t xml:space="preserve"> se autorizó estando vigente la Ley de Asentamientos Humanos del Estado de México, y si bien ni la Ley en cita ni el oficio de autorización establecen un plazo para la ejecución de las obras de urbanización y equipamiento y su respectiva entrega al Municipio correspondiente, como si lo hace actualmente el Libro Quinto y su reglamento respectivo del Código Administrativo del Estado de México, y considerando que desde la autorización de la </w:t>
      </w:r>
      <w:proofErr w:type="spellStart"/>
      <w:r w:rsidRPr="002E230A">
        <w:rPr>
          <w:rFonts w:ascii="Palatino Linotype" w:hAnsi="Palatino Linotype"/>
          <w:i/>
          <w:color w:val="000000"/>
        </w:rPr>
        <w:t>relotificación</w:t>
      </w:r>
      <w:proofErr w:type="spellEnd"/>
      <w:r w:rsidRPr="002E230A">
        <w:rPr>
          <w:rFonts w:ascii="Palatino Linotype" w:hAnsi="Palatino Linotype"/>
          <w:i/>
          <w:color w:val="000000"/>
        </w:rPr>
        <w:t xml:space="preserve"> del citado Fraccionamiento han transcurrido ya 27 años, atentamente le solicito a usted: - El Documento que establezca la prórroga o bien en su caso el Plazo perentorio a Fraccionadora Bellavista, para la conclusión de las obras de Urbanización y equipamiento urbano. - En caso de no contar con prórroga vigente o plazo perentorio, la o las multas que se le hayan impuesto a Fraccionadora Bellavista S.A. - Ultima Acta de Visita de Supervisión que forme parte de la Bitácora de Supervisión llevada a cabo al Fraccionamiento Bellavista por parte de la Dirección General de Control Urbano. - Documento en el que se le haya fijado a Fraccionadora Bellavista la fecha límite para: ejecutar la </w:t>
      </w:r>
      <w:proofErr w:type="spellStart"/>
      <w:r w:rsidRPr="002E230A">
        <w:rPr>
          <w:rFonts w:ascii="Palatino Linotype" w:hAnsi="Palatino Linotype"/>
          <w:i/>
          <w:color w:val="000000"/>
        </w:rPr>
        <w:t>trasnferencia</w:t>
      </w:r>
      <w:proofErr w:type="spellEnd"/>
      <w:r w:rsidRPr="002E230A">
        <w:rPr>
          <w:rFonts w:ascii="Palatino Linotype" w:hAnsi="Palatino Linotype"/>
          <w:i/>
          <w:color w:val="000000"/>
        </w:rPr>
        <w:t xml:space="preserve"> de las vías públicas mediante contrato respectivo al Ayuntamiento, actas de entrega recepción (parciales en su caso) que existan de las obras de equipamiento urbano, Acta de Municipalización Total en caso de existir. Además de lo anterior aclaro, que el que existan en el Fraccionamiento Bellavista, lotes destinados a Condominios y éstos en fechas recientes se hayan autorizado por la Dirección General de Control Urbano, </w:t>
      </w:r>
      <w:proofErr w:type="spellStart"/>
      <w:r w:rsidRPr="002E230A">
        <w:rPr>
          <w:rFonts w:ascii="Palatino Linotype" w:hAnsi="Palatino Linotype"/>
          <w:i/>
          <w:color w:val="000000"/>
        </w:rPr>
        <w:t>ésto</w:t>
      </w:r>
      <w:proofErr w:type="spellEnd"/>
      <w:r w:rsidRPr="002E230A">
        <w:rPr>
          <w:rFonts w:ascii="Palatino Linotype" w:hAnsi="Palatino Linotype"/>
          <w:i/>
          <w:color w:val="000000"/>
        </w:rPr>
        <w:t xml:space="preserve"> no exime al desarrollador de ejecutar, </w:t>
      </w:r>
      <w:proofErr w:type="spellStart"/>
      <w:r w:rsidRPr="002E230A">
        <w:rPr>
          <w:rFonts w:ascii="Palatino Linotype" w:hAnsi="Palatino Linotype"/>
          <w:i/>
          <w:color w:val="000000"/>
        </w:rPr>
        <w:t>concluír</w:t>
      </w:r>
      <w:proofErr w:type="spellEnd"/>
      <w:r w:rsidRPr="002E230A">
        <w:rPr>
          <w:rFonts w:ascii="Palatino Linotype" w:hAnsi="Palatino Linotype"/>
          <w:i/>
          <w:color w:val="000000"/>
        </w:rPr>
        <w:t xml:space="preserve"> y entregar (municipalizar) las obras de urbanización y equipamiento. Lo anterior se lo hago saber a la autoridad, que ya lo sabe, pero no </w:t>
      </w:r>
      <w:proofErr w:type="spellStart"/>
      <w:r w:rsidRPr="002E230A">
        <w:rPr>
          <w:rFonts w:ascii="Palatino Linotype" w:hAnsi="Palatino Linotype"/>
          <w:i/>
          <w:color w:val="000000"/>
        </w:rPr>
        <w:t>esta</w:t>
      </w:r>
      <w:proofErr w:type="spellEnd"/>
      <w:r w:rsidRPr="002E230A">
        <w:rPr>
          <w:rFonts w:ascii="Palatino Linotype" w:hAnsi="Palatino Linotype"/>
          <w:i/>
          <w:color w:val="000000"/>
        </w:rPr>
        <w:t xml:space="preserve"> demás aclararlo, para que no me salga el Secretario Lic. </w:t>
      </w:r>
      <w:proofErr w:type="spellStart"/>
      <w:r w:rsidRPr="002E230A">
        <w:rPr>
          <w:rFonts w:ascii="Palatino Linotype" w:hAnsi="Palatino Linotype"/>
          <w:i/>
          <w:color w:val="000000"/>
        </w:rPr>
        <w:t>Adrés</w:t>
      </w:r>
      <w:proofErr w:type="spellEnd"/>
      <w:r w:rsidRPr="002E230A">
        <w:rPr>
          <w:rFonts w:ascii="Palatino Linotype" w:hAnsi="Palatino Linotype"/>
          <w:i/>
          <w:color w:val="000000"/>
        </w:rPr>
        <w:t xml:space="preserve"> Massieu </w:t>
      </w:r>
      <w:proofErr w:type="spellStart"/>
      <w:r w:rsidRPr="002E230A">
        <w:rPr>
          <w:rFonts w:ascii="Palatino Linotype" w:hAnsi="Palatino Linotype"/>
          <w:i/>
          <w:color w:val="000000"/>
        </w:rPr>
        <w:t>Fernandez</w:t>
      </w:r>
      <w:proofErr w:type="spellEnd"/>
      <w:r w:rsidRPr="002E230A">
        <w:rPr>
          <w:rFonts w:ascii="Palatino Linotype" w:hAnsi="Palatino Linotype"/>
          <w:i/>
          <w:color w:val="000000"/>
        </w:rPr>
        <w:t xml:space="preserve"> o la Lic. Ana Laura Martínez Moreno, Directora General de Operación Urbana con que por tratarse de </w:t>
      </w:r>
      <w:proofErr w:type="spellStart"/>
      <w:r w:rsidRPr="002E230A">
        <w:rPr>
          <w:rFonts w:ascii="Palatino Linotype" w:hAnsi="Palatino Linotype"/>
          <w:i/>
          <w:color w:val="000000"/>
        </w:rPr>
        <w:t>lotres</w:t>
      </w:r>
      <w:proofErr w:type="spellEnd"/>
      <w:r w:rsidRPr="002E230A">
        <w:rPr>
          <w:rFonts w:ascii="Palatino Linotype" w:hAnsi="Palatino Linotype"/>
          <w:i/>
          <w:color w:val="000000"/>
        </w:rPr>
        <w:t xml:space="preserve"> en </w:t>
      </w:r>
      <w:proofErr w:type="spellStart"/>
      <w:r w:rsidRPr="002E230A">
        <w:rPr>
          <w:rFonts w:ascii="Palatino Linotype" w:hAnsi="Palatino Linotype"/>
          <w:i/>
          <w:color w:val="000000"/>
        </w:rPr>
        <w:t>Condomonio</w:t>
      </w:r>
      <w:proofErr w:type="spellEnd"/>
      <w:r w:rsidRPr="002E230A">
        <w:rPr>
          <w:rFonts w:ascii="Palatino Linotype" w:hAnsi="Palatino Linotype"/>
          <w:i/>
          <w:color w:val="000000"/>
        </w:rPr>
        <w:t xml:space="preserve"> NO ´PUEDEN PROPORCIONARME INFORMACIÓN, </w:t>
      </w:r>
      <w:proofErr w:type="spellStart"/>
      <w:r w:rsidRPr="002E230A">
        <w:rPr>
          <w:rFonts w:ascii="Palatino Linotype" w:hAnsi="Palatino Linotype"/>
          <w:i/>
          <w:color w:val="000000"/>
        </w:rPr>
        <w:t>por que</w:t>
      </w:r>
      <w:proofErr w:type="spellEnd"/>
      <w:r w:rsidRPr="002E230A">
        <w:rPr>
          <w:rFonts w:ascii="Palatino Linotype" w:hAnsi="Palatino Linotype"/>
          <w:i/>
          <w:color w:val="000000"/>
        </w:rPr>
        <w:t xml:space="preserve"> la figura jurídica con la que se </w:t>
      </w:r>
      <w:proofErr w:type="spellStart"/>
      <w:r w:rsidRPr="002E230A">
        <w:rPr>
          <w:rFonts w:ascii="Palatino Linotype" w:hAnsi="Palatino Linotype"/>
          <w:i/>
          <w:color w:val="000000"/>
        </w:rPr>
        <w:t>autorizo</w:t>
      </w:r>
      <w:proofErr w:type="spellEnd"/>
      <w:r w:rsidRPr="002E230A">
        <w:rPr>
          <w:rFonts w:ascii="Palatino Linotype" w:hAnsi="Palatino Linotype"/>
          <w:i/>
          <w:color w:val="000000"/>
        </w:rPr>
        <w:t xml:space="preserve"> tanto la lotificación como la </w:t>
      </w:r>
      <w:proofErr w:type="spellStart"/>
      <w:r w:rsidRPr="002E230A">
        <w:rPr>
          <w:rFonts w:ascii="Palatino Linotype" w:hAnsi="Palatino Linotype"/>
          <w:i/>
          <w:color w:val="000000"/>
        </w:rPr>
        <w:t>relotificación</w:t>
      </w:r>
      <w:proofErr w:type="spellEnd"/>
      <w:r w:rsidRPr="002E230A">
        <w:rPr>
          <w:rFonts w:ascii="Palatino Linotype" w:hAnsi="Palatino Linotype"/>
          <w:i/>
          <w:color w:val="000000"/>
        </w:rPr>
        <w:t xml:space="preserve"> subsecuente de 1992, es la de Fraccionamiento (hoy conjunto Urbano), conozco la ley a la perfección </w:t>
      </w:r>
      <w:proofErr w:type="spellStart"/>
      <w:r w:rsidRPr="002E230A">
        <w:rPr>
          <w:rFonts w:ascii="Palatino Linotype" w:hAnsi="Palatino Linotype"/>
          <w:i/>
          <w:color w:val="000000"/>
        </w:rPr>
        <w:t>asi</w:t>
      </w:r>
      <w:proofErr w:type="spellEnd"/>
      <w:r w:rsidRPr="002E230A">
        <w:rPr>
          <w:rFonts w:ascii="Palatino Linotype" w:hAnsi="Palatino Linotype"/>
          <w:i/>
          <w:color w:val="000000"/>
        </w:rPr>
        <w:t xml:space="preserve"> que </w:t>
      </w:r>
      <w:proofErr w:type="spellStart"/>
      <w:r w:rsidRPr="002E230A">
        <w:rPr>
          <w:rFonts w:ascii="Palatino Linotype" w:hAnsi="Palatino Linotype"/>
          <w:i/>
          <w:color w:val="000000"/>
        </w:rPr>
        <w:t>porfavor</w:t>
      </w:r>
      <w:proofErr w:type="spellEnd"/>
      <w:r w:rsidRPr="002E230A">
        <w:rPr>
          <w:rFonts w:ascii="Palatino Linotype" w:hAnsi="Palatino Linotype"/>
          <w:i/>
          <w:color w:val="000000"/>
        </w:rPr>
        <w:t xml:space="preserve">, BASTA DE OPACIDAD y contesten </w:t>
      </w:r>
      <w:proofErr w:type="spellStart"/>
      <w:r w:rsidRPr="002E230A">
        <w:rPr>
          <w:rFonts w:ascii="Palatino Linotype" w:hAnsi="Palatino Linotype"/>
          <w:i/>
          <w:color w:val="000000"/>
        </w:rPr>
        <w:t>concretamenbte</w:t>
      </w:r>
      <w:proofErr w:type="spellEnd"/>
      <w:r w:rsidRPr="002E230A">
        <w:rPr>
          <w:rFonts w:ascii="Palatino Linotype" w:hAnsi="Palatino Linotype"/>
          <w:i/>
          <w:color w:val="000000"/>
        </w:rPr>
        <w:t xml:space="preserve"> lo que se les solicita, sin negar información ni mandar clasificarla como reservada al Comité de Transparencia, </w:t>
      </w:r>
      <w:proofErr w:type="spellStart"/>
      <w:r w:rsidRPr="002E230A">
        <w:rPr>
          <w:rFonts w:ascii="Palatino Linotype" w:hAnsi="Palatino Linotype"/>
          <w:i/>
          <w:color w:val="000000"/>
        </w:rPr>
        <w:t>por que</w:t>
      </w:r>
      <w:proofErr w:type="spellEnd"/>
      <w:r w:rsidRPr="002E230A">
        <w:rPr>
          <w:rFonts w:ascii="Palatino Linotype" w:hAnsi="Palatino Linotype"/>
          <w:i/>
          <w:color w:val="000000"/>
        </w:rPr>
        <w:t xml:space="preserve"> ha como les gusta hacer eso. Gracias y Saludos</w:t>
      </w:r>
      <w:r w:rsidRPr="002E230A">
        <w:rPr>
          <w:rFonts w:ascii="Palatino Linotype" w:hAnsi="Palatino Linotype"/>
          <w:i/>
          <w:color w:val="000000" w:themeColor="text1"/>
        </w:rPr>
        <w:t>” (Sic)</w:t>
      </w:r>
    </w:p>
    <w:p w14:paraId="6E288436" w14:textId="77777777" w:rsidR="00D14F0C" w:rsidRPr="002E230A" w:rsidRDefault="00D14F0C" w:rsidP="002E230A">
      <w:pPr>
        <w:tabs>
          <w:tab w:val="left" w:pos="567"/>
        </w:tabs>
        <w:spacing w:line="360" w:lineRule="auto"/>
        <w:rPr>
          <w:rFonts w:ascii="Palatino Linotype" w:hAnsi="Palatino Linotype"/>
          <w:color w:val="000000" w:themeColor="text1"/>
          <w:lang w:val="es-MX" w:eastAsia="en-US"/>
        </w:rPr>
      </w:pPr>
    </w:p>
    <w:p w14:paraId="2365066D" w14:textId="77777777" w:rsidR="00D14F0C" w:rsidRPr="002E230A" w:rsidRDefault="00D14F0C" w:rsidP="002E230A">
      <w:pPr>
        <w:pStyle w:val="Prrafodelista"/>
        <w:numPr>
          <w:ilvl w:val="0"/>
          <w:numId w:val="1"/>
        </w:numPr>
        <w:tabs>
          <w:tab w:val="left" w:pos="567"/>
        </w:tabs>
        <w:spacing w:before="100" w:beforeAutospacing="1" w:after="100" w:afterAutospacing="1" w:line="360" w:lineRule="auto"/>
        <w:ind w:left="0"/>
        <w:jc w:val="both"/>
        <w:rPr>
          <w:rFonts w:ascii="Palatino Linotype" w:hAnsi="Palatino Linotype" w:cs="Arial"/>
          <w:color w:val="000000" w:themeColor="text1"/>
        </w:rPr>
      </w:pPr>
      <w:r w:rsidRPr="002E230A">
        <w:rPr>
          <w:rFonts w:ascii="Palatino Linotype" w:hAnsi="Palatino Linotype" w:cs="Arial"/>
          <w:color w:val="000000" w:themeColor="text1"/>
        </w:rPr>
        <w:t xml:space="preserve">Se hace constar que </w:t>
      </w:r>
      <w:r w:rsidRPr="002E230A">
        <w:rPr>
          <w:rFonts w:ascii="Palatino Linotype" w:eastAsia="Times New Roman" w:hAnsi="Palatino Linotype" w:cs="Arial"/>
          <w:color w:val="000000" w:themeColor="text1"/>
          <w:lang w:val="es-ES"/>
        </w:rPr>
        <w:t>se señaló como modalidad de entrega de la información</w:t>
      </w:r>
      <w:r w:rsidRPr="002E230A">
        <w:rPr>
          <w:rFonts w:ascii="Palatino Linotype" w:eastAsia="Times New Roman" w:hAnsi="Palatino Linotype" w:cs="Arial"/>
          <w:b/>
          <w:color w:val="000000" w:themeColor="text1"/>
          <w:lang w:val="es-ES"/>
        </w:rPr>
        <w:t>:</w:t>
      </w:r>
      <w:r w:rsidRPr="002E230A">
        <w:rPr>
          <w:rFonts w:ascii="Palatino Linotype" w:eastAsia="Times New Roman" w:hAnsi="Palatino Linotype" w:cs="Arial"/>
          <w:color w:val="000000" w:themeColor="text1"/>
          <w:lang w:val="es-ES"/>
        </w:rPr>
        <w:t xml:space="preserve"> a través </w:t>
      </w:r>
      <w:r w:rsidRPr="002E230A">
        <w:rPr>
          <w:rFonts w:ascii="Palatino Linotype" w:hAnsi="Palatino Linotype"/>
          <w:color w:val="000000" w:themeColor="text1"/>
        </w:rPr>
        <w:t xml:space="preserve">del </w:t>
      </w:r>
      <w:r w:rsidRPr="002E230A">
        <w:rPr>
          <w:rFonts w:ascii="Palatino Linotype" w:hAnsi="Palatino Linotype"/>
          <w:color w:val="000000" w:themeColor="text1"/>
          <w:shd w:val="clear" w:color="auto" w:fill="FFFFFF"/>
        </w:rPr>
        <w:t xml:space="preserve">Sistema de Acceso a la Información Mexiquense </w:t>
      </w:r>
      <w:r w:rsidRPr="002E230A">
        <w:rPr>
          <w:rFonts w:ascii="Palatino Linotype" w:hAnsi="Palatino Linotype"/>
          <w:b/>
          <w:bCs/>
          <w:color w:val="000000" w:themeColor="text1"/>
          <w:shd w:val="clear" w:color="auto" w:fill="FFFFFF"/>
        </w:rPr>
        <w:t>(SAIMEX).</w:t>
      </w:r>
    </w:p>
    <w:p w14:paraId="75B45258" w14:textId="77777777" w:rsidR="00D14F0C" w:rsidRPr="002E230A" w:rsidRDefault="00D14F0C" w:rsidP="002E230A">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21C7F680" w14:textId="60A0ABBD" w:rsidR="00D14F0C" w:rsidRPr="002E230A" w:rsidRDefault="00D14F0C" w:rsidP="002E230A">
      <w:pPr>
        <w:pStyle w:val="Prrafodelista"/>
        <w:numPr>
          <w:ilvl w:val="0"/>
          <w:numId w:val="1"/>
        </w:numPr>
        <w:tabs>
          <w:tab w:val="left" w:pos="567"/>
        </w:tabs>
        <w:spacing w:before="100" w:beforeAutospacing="1" w:after="100" w:afterAutospacing="1" w:line="360" w:lineRule="auto"/>
        <w:ind w:left="0"/>
        <w:jc w:val="both"/>
        <w:rPr>
          <w:rFonts w:ascii="Palatino Linotype" w:eastAsia="Times New Roman" w:hAnsi="Palatino Linotype" w:cs="Arial"/>
          <w:color w:val="000000" w:themeColor="text1"/>
          <w:lang w:val="es-ES"/>
        </w:rPr>
      </w:pPr>
      <w:r w:rsidRPr="002E230A">
        <w:rPr>
          <w:rFonts w:ascii="Palatino Linotype" w:eastAsia="Calibri" w:hAnsi="Palatino Linotype" w:cs="Arial"/>
          <w:color w:val="000000" w:themeColor="text1"/>
          <w:lang w:val="es-AR"/>
        </w:rPr>
        <w:t xml:space="preserve">El día </w:t>
      </w:r>
      <w:r w:rsidR="000F457B" w:rsidRPr="002E230A">
        <w:rPr>
          <w:rFonts w:ascii="Palatino Linotype" w:eastAsia="Times New Roman" w:hAnsi="Palatino Linotype" w:cs="Arial"/>
          <w:color w:val="000000" w:themeColor="text1"/>
          <w:lang w:val="es-ES"/>
        </w:rPr>
        <w:t>veintiocho</w:t>
      </w:r>
      <w:r w:rsidRPr="002E230A">
        <w:rPr>
          <w:rFonts w:ascii="Palatino Linotype" w:eastAsia="Times New Roman" w:hAnsi="Palatino Linotype" w:cs="Arial"/>
          <w:color w:val="000000" w:themeColor="text1"/>
          <w:lang w:val="es-ES"/>
        </w:rPr>
        <w:t xml:space="preserve"> (</w:t>
      </w:r>
      <w:r w:rsidR="000F457B" w:rsidRPr="002E230A">
        <w:rPr>
          <w:rFonts w:ascii="Palatino Linotype" w:eastAsia="Times New Roman" w:hAnsi="Palatino Linotype" w:cs="Arial"/>
          <w:color w:val="000000" w:themeColor="text1"/>
          <w:lang w:val="es-ES"/>
        </w:rPr>
        <w:t>28</w:t>
      </w:r>
      <w:r w:rsidRPr="002E230A">
        <w:rPr>
          <w:rFonts w:ascii="Palatino Linotype" w:eastAsia="Times New Roman" w:hAnsi="Palatino Linotype" w:cs="Arial"/>
          <w:color w:val="000000" w:themeColor="text1"/>
          <w:lang w:val="es-ES"/>
        </w:rPr>
        <w:t>) de junio de dos mil diecinueve</w:t>
      </w:r>
      <w:r w:rsidRPr="002E230A">
        <w:rPr>
          <w:rFonts w:ascii="Palatino Linotype" w:eastAsia="Calibri" w:hAnsi="Palatino Linotype" w:cs="Arial"/>
          <w:color w:val="000000" w:themeColor="text1"/>
          <w:lang w:val="es-AR"/>
        </w:rPr>
        <w:t xml:space="preserve"> el </w:t>
      </w:r>
      <w:r w:rsidRPr="002E230A">
        <w:rPr>
          <w:rFonts w:ascii="Palatino Linotype" w:eastAsia="Times New Roman" w:hAnsi="Palatino Linotype" w:cs="Arial"/>
          <w:b/>
          <w:color w:val="000000" w:themeColor="text1"/>
          <w:lang w:val="es-ES"/>
        </w:rPr>
        <w:t xml:space="preserve">SUJETO OBLIGADO </w:t>
      </w:r>
      <w:r w:rsidRPr="002E230A">
        <w:rPr>
          <w:rFonts w:ascii="Palatino Linotype" w:eastAsia="Times New Roman" w:hAnsi="Palatino Linotype" w:cs="Arial"/>
          <w:color w:val="000000" w:themeColor="text1"/>
          <w:lang w:val="es-ES"/>
        </w:rPr>
        <w:t>emitió su respuesta en los términos siguientes:</w:t>
      </w:r>
    </w:p>
    <w:p w14:paraId="0F486225" w14:textId="77777777" w:rsidR="00D14F0C" w:rsidRPr="002E230A" w:rsidRDefault="00D14F0C" w:rsidP="002E230A">
      <w:pPr>
        <w:pStyle w:val="Prrafodelista"/>
        <w:tabs>
          <w:tab w:val="left" w:pos="567"/>
        </w:tabs>
        <w:spacing w:before="100" w:beforeAutospacing="1" w:after="100" w:afterAutospacing="1" w:line="360" w:lineRule="auto"/>
        <w:ind w:left="0"/>
        <w:jc w:val="both"/>
        <w:rPr>
          <w:rFonts w:ascii="Palatino Linotype" w:eastAsia="Times New Roman" w:hAnsi="Palatino Linotype" w:cs="Arial"/>
          <w:color w:val="000000" w:themeColor="text1"/>
          <w:lang w:val="es-ES"/>
        </w:rPr>
      </w:pPr>
    </w:p>
    <w:p w14:paraId="66E9F084" w14:textId="13599674" w:rsidR="00D14F0C" w:rsidRPr="002E230A" w:rsidRDefault="00D14F0C" w:rsidP="002E230A">
      <w:pPr>
        <w:pStyle w:val="Prrafodelista"/>
        <w:tabs>
          <w:tab w:val="left" w:pos="567"/>
        </w:tabs>
        <w:spacing w:before="100" w:beforeAutospacing="1" w:after="100" w:afterAutospacing="1" w:line="360" w:lineRule="auto"/>
        <w:ind w:left="567" w:right="567"/>
        <w:jc w:val="both"/>
        <w:rPr>
          <w:rFonts w:ascii="Palatino Linotype" w:eastAsia="Times New Roman" w:hAnsi="Palatino Linotype" w:cs="Arial"/>
          <w:i/>
          <w:color w:val="000000" w:themeColor="text1"/>
          <w:lang w:val="es-ES"/>
        </w:rPr>
      </w:pPr>
      <w:r w:rsidRPr="002E230A">
        <w:rPr>
          <w:rFonts w:ascii="Palatino Linotype" w:eastAsia="Times New Roman" w:hAnsi="Palatino Linotype" w:cs="Arial"/>
          <w:i/>
          <w:color w:val="000000" w:themeColor="text1"/>
          <w:lang w:val="es-ES"/>
        </w:rPr>
        <w:t>“</w:t>
      </w:r>
      <w:r w:rsidR="000F457B" w:rsidRPr="002E230A">
        <w:rPr>
          <w:rFonts w:ascii="Palatino Linotype" w:hAnsi="Palatino Linotype"/>
          <w:i/>
          <w:color w:val="000000"/>
        </w:rPr>
        <w:t>DE TENER ALGUNA DUDA O ACLARACIÓN FAVOR DE COMUNICARSE A LA UNIDAD DE INFORMACIÓN AL TELÉFONO (01 722) 275 79 11.</w:t>
      </w:r>
      <w:r w:rsidRPr="002E230A">
        <w:rPr>
          <w:rFonts w:ascii="Palatino Linotype" w:eastAsia="Times New Roman" w:hAnsi="Palatino Linotype" w:cs="Arial"/>
          <w:i/>
          <w:color w:val="000000" w:themeColor="text1"/>
          <w:lang w:val="es-ES"/>
        </w:rPr>
        <w:t>”</w:t>
      </w:r>
    </w:p>
    <w:p w14:paraId="37BCF84E" w14:textId="77777777" w:rsidR="00D14F0C" w:rsidRPr="002E230A" w:rsidRDefault="00D14F0C" w:rsidP="002E230A">
      <w:pPr>
        <w:pStyle w:val="Prrafodelista"/>
        <w:tabs>
          <w:tab w:val="left" w:pos="567"/>
        </w:tabs>
        <w:spacing w:before="100" w:beforeAutospacing="1" w:after="100" w:afterAutospacing="1" w:line="360" w:lineRule="auto"/>
        <w:ind w:left="0"/>
        <w:jc w:val="both"/>
        <w:rPr>
          <w:rFonts w:ascii="Palatino Linotype" w:eastAsia="Times New Roman" w:hAnsi="Palatino Linotype" w:cs="Arial"/>
          <w:color w:val="000000" w:themeColor="text1"/>
          <w:lang w:val="es-ES"/>
        </w:rPr>
      </w:pPr>
    </w:p>
    <w:p w14:paraId="678EA7F1" w14:textId="28A639BF" w:rsidR="00D14F0C" w:rsidRPr="002E230A" w:rsidRDefault="00D14F0C" w:rsidP="002E230A">
      <w:pPr>
        <w:pStyle w:val="Prrafodelista"/>
        <w:numPr>
          <w:ilvl w:val="0"/>
          <w:numId w:val="1"/>
        </w:numPr>
        <w:spacing w:before="100" w:beforeAutospacing="1" w:after="100" w:afterAutospacing="1" w:line="360" w:lineRule="auto"/>
        <w:ind w:left="0"/>
        <w:jc w:val="both"/>
        <w:rPr>
          <w:rFonts w:ascii="Palatino Linotype" w:hAnsi="Palatino Linotype"/>
          <w:color w:val="000000" w:themeColor="text1"/>
        </w:rPr>
      </w:pPr>
      <w:r w:rsidRPr="002E230A">
        <w:rPr>
          <w:rFonts w:ascii="Palatino Linotype" w:eastAsia="Times New Roman" w:hAnsi="Palatino Linotype" w:cs="Arial"/>
          <w:color w:val="000000" w:themeColor="text1"/>
          <w:lang w:val="es-ES"/>
        </w:rPr>
        <w:t>A su respuesta adjuntó los archivos electrónicos “</w:t>
      </w:r>
      <w:hyperlink r:id="rId8" w:tgtFrame="_blank" w:history="1">
        <w:r w:rsidR="000F457B" w:rsidRPr="002E230A">
          <w:rPr>
            <w:rStyle w:val="Hipervnculo"/>
            <w:rFonts w:ascii="Palatino Linotype" w:hAnsi="Palatino Linotype" w:cs="Arial"/>
            <w:b/>
            <w:bCs/>
            <w:color w:val="000000" w:themeColor="text1"/>
            <w:u w:val="none"/>
          </w:rPr>
          <w:t>SAIMEX 134.pdf</w:t>
        </w:r>
      </w:hyperlink>
      <w:r w:rsidR="000F457B" w:rsidRPr="002E230A">
        <w:rPr>
          <w:rFonts w:ascii="Palatino Linotype" w:hAnsi="Palatino Linotype"/>
          <w:color w:val="000000" w:themeColor="text1"/>
        </w:rPr>
        <w:t xml:space="preserve">” </w:t>
      </w:r>
      <w:r w:rsidR="00B10DFF" w:rsidRPr="002E230A">
        <w:rPr>
          <w:rFonts w:ascii="Palatino Linotype" w:hAnsi="Palatino Linotype"/>
          <w:color w:val="000000" w:themeColor="text1"/>
        </w:rPr>
        <w:t>constante</w:t>
      </w:r>
      <w:r w:rsidR="00711878" w:rsidRPr="002E230A">
        <w:rPr>
          <w:rFonts w:ascii="Palatino Linotype" w:hAnsi="Palatino Linotype"/>
          <w:color w:val="000000" w:themeColor="text1"/>
        </w:rPr>
        <w:t xml:space="preserve"> en tres hojas </w:t>
      </w:r>
      <w:r w:rsidR="00F6694A" w:rsidRPr="002E230A">
        <w:rPr>
          <w:rFonts w:ascii="Palatino Linotype" w:hAnsi="Palatino Linotype"/>
          <w:color w:val="000000" w:themeColor="text1"/>
        </w:rPr>
        <w:t xml:space="preserve">con el oficio número 21200005A/1448/2019 </w:t>
      </w:r>
      <w:r w:rsidR="00711878" w:rsidRPr="002E230A">
        <w:rPr>
          <w:rFonts w:ascii="Palatino Linotype" w:hAnsi="Palatino Linotype"/>
          <w:color w:val="000000" w:themeColor="text1"/>
        </w:rPr>
        <w:t xml:space="preserve">signado por la Directora General de Operación Urbana, </w:t>
      </w:r>
      <w:r w:rsidR="000F457B" w:rsidRPr="002E230A">
        <w:rPr>
          <w:rFonts w:ascii="Palatino Linotype" w:hAnsi="Palatino Linotype"/>
          <w:i/>
          <w:color w:val="000000" w:themeColor="text1"/>
        </w:rPr>
        <w:t>“</w:t>
      </w:r>
      <w:hyperlink r:id="rId9" w:tgtFrame="_blank" w:history="1">
        <w:r w:rsidR="000F457B" w:rsidRPr="002E230A">
          <w:rPr>
            <w:rStyle w:val="Hipervnculo"/>
            <w:rFonts w:ascii="Palatino Linotype" w:hAnsi="Palatino Linotype" w:cs="Arial"/>
            <w:b/>
            <w:bCs/>
            <w:i/>
            <w:color w:val="000000" w:themeColor="text1"/>
            <w:u w:val="none"/>
          </w:rPr>
          <w:t>SCAN_20190625_130517518_redacted.pdf</w:t>
        </w:r>
      </w:hyperlink>
      <w:r w:rsidR="000F457B" w:rsidRPr="002E230A">
        <w:rPr>
          <w:rFonts w:ascii="Palatino Linotype" w:hAnsi="Palatino Linotype"/>
          <w:i/>
          <w:color w:val="000000" w:themeColor="text1"/>
        </w:rPr>
        <w:t>”</w:t>
      </w:r>
      <w:r w:rsidR="00711878" w:rsidRPr="002E230A">
        <w:rPr>
          <w:rFonts w:ascii="Palatino Linotype" w:hAnsi="Palatino Linotype"/>
          <w:i/>
          <w:color w:val="000000" w:themeColor="text1"/>
        </w:rPr>
        <w:t xml:space="preserve"> </w:t>
      </w:r>
      <w:r w:rsidR="00711878" w:rsidRPr="002E230A">
        <w:rPr>
          <w:rFonts w:ascii="Palatino Linotype" w:hAnsi="Palatino Linotype"/>
          <w:color w:val="000000" w:themeColor="text1"/>
        </w:rPr>
        <w:t>contante en once hojas en cuyo contenido se observa el</w:t>
      </w:r>
      <w:r w:rsidR="00711878" w:rsidRPr="002E230A">
        <w:rPr>
          <w:rFonts w:ascii="Palatino Linotype" w:hAnsi="Palatino Linotype"/>
          <w:i/>
          <w:color w:val="000000" w:themeColor="text1"/>
        </w:rPr>
        <w:t xml:space="preserve"> “</w:t>
      </w:r>
      <w:r w:rsidR="00711878" w:rsidRPr="002E230A">
        <w:rPr>
          <w:rFonts w:ascii="Palatino Linotype" w:hAnsi="Palatino Linotype"/>
          <w:i/>
        </w:rPr>
        <w:t>ACTA DE SUPERVISIÓN DE LAS OBRAS DE URBANIZACIÓN, EQUIPAMIENTO URBANO E INFRAESTRUCTURA PRIMARIA DE LOS CONJUNTOS URBANOS</w:t>
      </w:r>
      <w:r w:rsidR="00711878" w:rsidRPr="002E230A">
        <w:rPr>
          <w:rFonts w:ascii="Palatino Linotype" w:hAnsi="Palatino Linotype"/>
        </w:rPr>
        <w:t xml:space="preserve">”, </w:t>
      </w:r>
      <w:r w:rsidR="000F457B" w:rsidRPr="002E230A">
        <w:rPr>
          <w:rFonts w:ascii="Palatino Linotype" w:hAnsi="Palatino Linotype"/>
          <w:i/>
          <w:color w:val="000000" w:themeColor="text1"/>
        </w:rPr>
        <w:t>“</w:t>
      </w:r>
      <w:hyperlink r:id="rId10" w:tgtFrame="_blank" w:history="1">
        <w:r w:rsidR="000F457B" w:rsidRPr="002E230A">
          <w:rPr>
            <w:rStyle w:val="Hipervnculo"/>
            <w:rFonts w:ascii="Palatino Linotype" w:hAnsi="Palatino Linotype" w:cs="Arial"/>
            <w:b/>
            <w:bCs/>
            <w:i/>
            <w:color w:val="000000" w:themeColor="text1"/>
            <w:u w:val="none"/>
          </w:rPr>
          <w:t>SCAN_20190625_144932313-1-3.pdf</w:t>
        </w:r>
      </w:hyperlink>
      <w:r w:rsidR="00F6694A" w:rsidRPr="002E230A">
        <w:rPr>
          <w:rFonts w:ascii="Palatino Linotype" w:hAnsi="Palatino Linotype"/>
          <w:i/>
          <w:color w:val="000000" w:themeColor="text1"/>
        </w:rPr>
        <w:t>”</w:t>
      </w:r>
      <w:r w:rsidR="00B10DFF" w:rsidRPr="002E230A">
        <w:rPr>
          <w:rFonts w:ascii="Palatino Linotype" w:hAnsi="Palatino Linotype"/>
          <w:color w:val="000000" w:themeColor="text1"/>
        </w:rPr>
        <w:t xml:space="preserve"> constante en tres hojas con el oficio número 21200006L/169/2019 signado por el Director General de Control Urbano,</w:t>
      </w:r>
      <w:r w:rsidR="00F6694A" w:rsidRPr="002E230A">
        <w:rPr>
          <w:rFonts w:ascii="Palatino Linotype" w:hAnsi="Palatino Linotype"/>
          <w:i/>
          <w:color w:val="000000" w:themeColor="text1"/>
        </w:rPr>
        <w:t xml:space="preserve"> </w:t>
      </w:r>
      <w:r w:rsidR="000F457B" w:rsidRPr="002E230A">
        <w:rPr>
          <w:rFonts w:ascii="Palatino Linotype" w:hAnsi="Palatino Linotype"/>
          <w:i/>
          <w:color w:val="000000" w:themeColor="text1"/>
        </w:rPr>
        <w:t>“</w:t>
      </w:r>
      <w:hyperlink r:id="rId11" w:tgtFrame="_blank" w:history="1">
        <w:r w:rsidR="000F457B" w:rsidRPr="002E230A">
          <w:rPr>
            <w:rStyle w:val="Hipervnculo"/>
            <w:rFonts w:ascii="Palatino Linotype" w:hAnsi="Palatino Linotype" w:cs="Arial"/>
            <w:b/>
            <w:bCs/>
            <w:i/>
            <w:color w:val="000000" w:themeColor="text1"/>
            <w:u w:val="none"/>
          </w:rPr>
          <w:t>SOLICITUD 00134.pdf</w:t>
        </w:r>
      </w:hyperlink>
      <w:r w:rsidR="000F457B" w:rsidRPr="002E230A">
        <w:rPr>
          <w:rFonts w:ascii="Palatino Linotype" w:hAnsi="Palatino Linotype"/>
          <w:i/>
          <w:color w:val="000000" w:themeColor="text1"/>
        </w:rPr>
        <w:t>”</w:t>
      </w:r>
      <w:r w:rsidR="00B10DFF" w:rsidRPr="002E230A">
        <w:rPr>
          <w:rFonts w:ascii="Palatino Linotype" w:hAnsi="Palatino Linotype"/>
          <w:i/>
          <w:color w:val="000000" w:themeColor="text1"/>
        </w:rPr>
        <w:t xml:space="preserve"> </w:t>
      </w:r>
      <w:r w:rsidR="00B10DFF" w:rsidRPr="002E230A">
        <w:rPr>
          <w:rFonts w:ascii="Palatino Linotype" w:hAnsi="Palatino Linotype"/>
          <w:color w:val="000000" w:themeColor="text1"/>
        </w:rPr>
        <w:t>constante en tres hojas con el oficio número 21200004A000000/OF./370/2019 signado por la Directora General de Planeación Urbana</w:t>
      </w:r>
      <w:r w:rsidR="00F6694A" w:rsidRPr="002E230A">
        <w:rPr>
          <w:rFonts w:ascii="Palatino Linotype" w:hAnsi="Palatino Linotype"/>
          <w:i/>
          <w:color w:val="000000" w:themeColor="text1"/>
        </w:rPr>
        <w:t xml:space="preserve"> </w:t>
      </w:r>
      <w:r w:rsidR="000F457B" w:rsidRPr="002E230A">
        <w:rPr>
          <w:rFonts w:ascii="Palatino Linotype" w:hAnsi="Palatino Linotype"/>
          <w:i/>
          <w:color w:val="000000" w:themeColor="text1"/>
        </w:rPr>
        <w:t>“</w:t>
      </w:r>
      <w:hyperlink r:id="rId12" w:tgtFrame="_blank" w:history="1">
        <w:r w:rsidR="000F457B" w:rsidRPr="002E230A">
          <w:rPr>
            <w:rStyle w:val="Hipervnculo"/>
            <w:rFonts w:ascii="Palatino Linotype" w:hAnsi="Palatino Linotype" w:cs="Arial"/>
            <w:b/>
            <w:bCs/>
            <w:i/>
            <w:color w:val="000000" w:themeColor="text1"/>
            <w:u w:val="none"/>
          </w:rPr>
          <w:t>Décima Quinta Sesión Extraordinaria 2019.pdf</w:t>
        </w:r>
      </w:hyperlink>
      <w:r w:rsidR="00F6694A" w:rsidRPr="002E230A">
        <w:rPr>
          <w:rFonts w:ascii="Palatino Linotype" w:hAnsi="Palatino Linotype"/>
          <w:i/>
          <w:color w:val="000000" w:themeColor="text1"/>
        </w:rPr>
        <w:t>”</w:t>
      </w:r>
      <w:r w:rsidR="00B10DFF" w:rsidRPr="002E230A">
        <w:rPr>
          <w:rFonts w:ascii="Palatino Linotype" w:hAnsi="Palatino Linotype"/>
          <w:i/>
          <w:color w:val="000000" w:themeColor="text1"/>
        </w:rPr>
        <w:t xml:space="preserve"> </w:t>
      </w:r>
      <w:r w:rsidR="003671AE" w:rsidRPr="002E230A">
        <w:rPr>
          <w:rFonts w:ascii="Palatino Linotype" w:hAnsi="Palatino Linotype"/>
          <w:color w:val="000000" w:themeColor="text1"/>
        </w:rPr>
        <w:t>con el Acta número SEDUYM/CT/SE/015/2019 correspondiente a la Décima Quinta Sesión Extraordinaria del Comité de Transparencia y Acceso a la Información Pública de</w:t>
      </w:r>
      <w:r w:rsidR="00FE75BD" w:rsidRPr="002E230A">
        <w:rPr>
          <w:rFonts w:ascii="Palatino Linotype" w:hAnsi="Palatino Linotype"/>
          <w:color w:val="000000" w:themeColor="text1"/>
        </w:rPr>
        <w:t xml:space="preserve"> </w:t>
      </w:r>
      <w:r w:rsidR="003671AE" w:rsidRPr="002E230A">
        <w:rPr>
          <w:rFonts w:ascii="Palatino Linotype" w:hAnsi="Palatino Linotype"/>
          <w:color w:val="000000" w:themeColor="text1"/>
        </w:rPr>
        <w:t>la Secretaría de Desarrollo Urbano y Metropolitano del Gobierno del Estado de México,</w:t>
      </w:r>
      <w:r w:rsidR="00F6694A" w:rsidRPr="002E230A">
        <w:rPr>
          <w:rFonts w:ascii="Palatino Linotype" w:hAnsi="Palatino Linotype"/>
          <w:i/>
          <w:color w:val="000000" w:themeColor="text1"/>
        </w:rPr>
        <w:t xml:space="preserve"> </w:t>
      </w:r>
      <w:r w:rsidR="000F457B" w:rsidRPr="002E230A">
        <w:rPr>
          <w:rFonts w:ascii="Palatino Linotype" w:hAnsi="Palatino Linotype"/>
          <w:i/>
          <w:color w:val="000000" w:themeColor="text1"/>
        </w:rPr>
        <w:t>“</w:t>
      </w:r>
      <w:hyperlink r:id="rId13" w:tgtFrame="_blank" w:history="1">
        <w:r w:rsidR="000F457B" w:rsidRPr="002E230A">
          <w:rPr>
            <w:rStyle w:val="Hipervnculo"/>
            <w:rFonts w:ascii="Palatino Linotype" w:hAnsi="Palatino Linotype" w:cs="Arial"/>
            <w:b/>
            <w:bCs/>
            <w:i/>
            <w:color w:val="000000" w:themeColor="text1"/>
            <w:u w:val="none"/>
          </w:rPr>
          <w:t>RESPUESTA_00134_IP_2019 SEDUM.pdf</w:t>
        </w:r>
      </w:hyperlink>
      <w:r w:rsidR="000F457B" w:rsidRPr="002E230A">
        <w:rPr>
          <w:rFonts w:ascii="Palatino Linotype" w:hAnsi="Palatino Linotype"/>
          <w:i/>
          <w:color w:val="000000" w:themeColor="text1"/>
        </w:rPr>
        <w:t>”</w:t>
      </w:r>
      <w:r w:rsidR="008F5F7C" w:rsidRPr="002E230A">
        <w:rPr>
          <w:rFonts w:ascii="Palatino Linotype" w:hAnsi="Palatino Linotype"/>
        </w:rPr>
        <w:t xml:space="preserve"> integrado con el oficio número </w:t>
      </w:r>
      <w:r w:rsidR="008F5F7C" w:rsidRPr="002E230A">
        <w:rPr>
          <w:rFonts w:ascii="Palatino Linotype" w:hAnsi="Palatino Linotype"/>
          <w:i/>
          <w:color w:val="000000" w:themeColor="text1"/>
        </w:rPr>
        <w:t xml:space="preserve">212000020000008/383/2019 </w:t>
      </w:r>
      <w:r w:rsidR="008F5F7C" w:rsidRPr="002E230A">
        <w:rPr>
          <w:rFonts w:ascii="Palatino Linotype" w:hAnsi="Palatino Linotype"/>
          <w:color w:val="000000" w:themeColor="text1"/>
        </w:rPr>
        <w:t>signado por el responsable de la Unidad de Transparencia,</w:t>
      </w:r>
      <w:r w:rsidR="000F457B" w:rsidRPr="002E230A">
        <w:rPr>
          <w:rFonts w:ascii="Palatino Linotype" w:hAnsi="Palatino Linotype"/>
          <w:i/>
          <w:color w:val="000000" w:themeColor="text1"/>
        </w:rPr>
        <w:t xml:space="preserve"> “</w:t>
      </w:r>
      <w:hyperlink r:id="rId14" w:tgtFrame="_blank" w:history="1">
        <w:r w:rsidR="000F457B" w:rsidRPr="002E230A">
          <w:rPr>
            <w:rStyle w:val="Hipervnculo"/>
            <w:rFonts w:ascii="Palatino Linotype" w:hAnsi="Palatino Linotype" w:cs="Arial"/>
            <w:b/>
            <w:bCs/>
            <w:i/>
            <w:color w:val="000000" w:themeColor="text1"/>
            <w:u w:val="none"/>
          </w:rPr>
          <w:t>Acuerdo Confidencial 134.pdf</w:t>
        </w:r>
      </w:hyperlink>
      <w:r w:rsidR="000F457B" w:rsidRPr="002E230A">
        <w:rPr>
          <w:rFonts w:ascii="Palatino Linotype" w:hAnsi="Palatino Linotype"/>
          <w:i/>
          <w:color w:val="000000" w:themeColor="text1"/>
        </w:rPr>
        <w:t xml:space="preserve">” </w:t>
      </w:r>
      <w:r w:rsidR="008F5F7C" w:rsidRPr="002E230A">
        <w:rPr>
          <w:rFonts w:ascii="Palatino Linotype" w:hAnsi="Palatino Linotype"/>
          <w:color w:val="000000" w:themeColor="text1"/>
        </w:rPr>
        <w:t>con un documento denominado</w:t>
      </w:r>
      <w:r w:rsidR="008F5F7C" w:rsidRPr="002E230A">
        <w:rPr>
          <w:rFonts w:ascii="Palatino Linotype" w:hAnsi="Palatino Linotype"/>
          <w:i/>
          <w:color w:val="000000" w:themeColor="text1"/>
        </w:rPr>
        <w:t xml:space="preserve"> “Acuerdo de Clasificación de Información”,</w:t>
      </w:r>
      <w:r w:rsidRPr="002E230A">
        <w:rPr>
          <w:rFonts w:ascii="Palatino Linotype" w:eastAsia="Times New Roman" w:hAnsi="Palatino Linotype" w:cs="Arial"/>
          <w:color w:val="000000" w:themeColor="text1"/>
          <w:lang w:val="es-ES"/>
        </w:rPr>
        <w:t xml:space="preserve"> información que no se inserta en este apartado en obviedad de repeticiones innecesarias aunado a que serán motivo de análisis en el cuerpo de la presente resolución.</w:t>
      </w:r>
    </w:p>
    <w:p w14:paraId="07522A09" w14:textId="2ECA62C5" w:rsidR="00711878" w:rsidRPr="002E230A" w:rsidRDefault="00711878" w:rsidP="002E230A">
      <w:pPr>
        <w:pStyle w:val="Prrafodelista"/>
        <w:tabs>
          <w:tab w:val="left" w:pos="567"/>
        </w:tabs>
        <w:spacing w:line="360" w:lineRule="auto"/>
        <w:ind w:left="0"/>
        <w:jc w:val="both"/>
        <w:rPr>
          <w:rFonts w:ascii="Palatino Linotype" w:hAnsi="Palatino Linotype" w:cs="Arial"/>
          <w:color w:val="000000" w:themeColor="text1"/>
        </w:rPr>
      </w:pPr>
    </w:p>
    <w:p w14:paraId="7E4DF4C9" w14:textId="605E898E" w:rsidR="00D14F0C" w:rsidRPr="002E230A" w:rsidRDefault="00D14F0C" w:rsidP="002E230A">
      <w:pPr>
        <w:pStyle w:val="Prrafodelista"/>
        <w:numPr>
          <w:ilvl w:val="0"/>
          <w:numId w:val="1"/>
        </w:numPr>
        <w:tabs>
          <w:tab w:val="left" w:pos="567"/>
        </w:tabs>
        <w:spacing w:line="360" w:lineRule="auto"/>
        <w:ind w:left="0"/>
        <w:jc w:val="both"/>
        <w:rPr>
          <w:rFonts w:ascii="Palatino Linotype" w:hAnsi="Palatino Linotype" w:cs="Arial"/>
          <w:color w:val="000000" w:themeColor="text1"/>
        </w:rPr>
      </w:pPr>
      <w:r w:rsidRPr="002E230A">
        <w:rPr>
          <w:rFonts w:ascii="Palatino Linotype" w:eastAsia="Times New Roman" w:hAnsi="Palatino Linotype" w:cs="Arial"/>
          <w:color w:val="000000" w:themeColor="text1"/>
          <w:lang w:val="es-ES"/>
        </w:rPr>
        <w:t xml:space="preserve">El día </w:t>
      </w:r>
      <w:r w:rsidR="00DC67D2" w:rsidRPr="002E230A">
        <w:rPr>
          <w:rFonts w:ascii="Palatino Linotype" w:eastAsia="Times New Roman" w:hAnsi="Palatino Linotype" w:cs="Arial"/>
          <w:color w:val="000000" w:themeColor="text1"/>
          <w:lang w:val="es-ES"/>
        </w:rPr>
        <w:t>nueve</w:t>
      </w:r>
      <w:r w:rsidRPr="002E230A">
        <w:rPr>
          <w:rFonts w:ascii="Palatino Linotype" w:eastAsia="Times New Roman" w:hAnsi="Palatino Linotype" w:cs="Arial"/>
          <w:color w:val="000000" w:themeColor="text1"/>
          <w:lang w:val="es-ES"/>
        </w:rPr>
        <w:t xml:space="preserve"> (</w:t>
      </w:r>
      <w:r w:rsidR="00DC67D2" w:rsidRPr="002E230A">
        <w:rPr>
          <w:rFonts w:ascii="Palatino Linotype" w:eastAsia="Times New Roman" w:hAnsi="Palatino Linotype" w:cs="Arial"/>
          <w:color w:val="000000" w:themeColor="text1"/>
          <w:lang w:val="es-ES"/>
        </w:rPr>
        <w:t>09</w:t>
      </w:r>
      <w:r w:rsidRPr="002E230A">
        <w:rPr>
          <w:rFonts w:ascii="Palatino Linotype" w:eastAsia="Times New Roman" w:hAnsi="Palatino Linotype" w:cs="Arial"/>
          <w:color w:val="000000" w:themeColor="text1"/>
          <w:lang w:val="es-ES"/>
        </w:rPr>
        <w:t xml:space="preserve">) de </w:t>
      </w:r>
      <w:r w:rsidR="00DC67D2" w:rsidRPr="002E230A">
        <w:rPr>
          <w:rFonts w:ascii="Palatino Linotype" w:eastAsia="Times New Roman" w:hAnsi="Palatino Linotype" w:cs="Arial"/>
          <w:color w:val="000000" w:themeColor="text1"/>
          <w:lang w:val="es-ES"/>
        </w:rPr>
        <w:t>jul</w:t>
      </w:r>
      <w:r w:rsidRPr="002E230A">
        <w:rPr>
          <w:rFonts w:ascii="Palatino Linotype" w:eastAsia="Times New Roman" w:hAnsi="Palatino Linotype" w:cs="Arial"/>
          <w:color w:val="000000" w:themeColor="text1"/>
          <w:lang w:val="es-ES"/>
        </w:rPr>
        <w:t xml:space="preserve">io de dos mil diecinueve, </w:t>
      </w:r>
      <w:r w:rsidRPr="002E230A">
        <w:rPr>
          <w:rFonts w:ascii="Palatino Linotype" w:hAnsi="Palatino Linotype"/>
          <w:color w:val="000000" w:themeColor="text1"/>
        </w:rPr>
        <w:t xml:space="preserve">se </w:t>
      </w:r>
      <w:r w:rsidRPr="002E230A">
        <w:rPr>
          <w:rFonts w:ascii="Palatino Linotype" w:eastAsia="Times New Roman" w:hAnsi="Palatino Linotype" w:cs="Arial"/>
          <w:color w:val="000000" w:themeColor="text1"/>
          <w:lang w:val="es-ES"/>
        </w:rPr>
        <w:t>interpuso el recurso de revisión, en contra de la respuesta, señalando como:</w:t>
      </w:r>
    </w:p>
    <w:p w14:paraId="0FB4AE18" w14:textId="77777777" w:rsidR="00D14F0C" w:rsidRPr="002E230A" w:rsidRDefault="00D14F0C" w:rsidP="002E230A">
      <w:pPr>
        <w:spacing w:line="360" w:lineRule="auto"/>
        <w:ind w:left="567"/>
        <w:jc w:val="both"/>
        <w:rPr>
          <w:rStyle w:val="Ttulo2Car"/>
          <w:szCs w:val="24"/>
          <w:lang w:val="es-ES"/>
        </w:rPr>
      </w:pPr>
      <w:bookmarkStart w:id="6" w:name="_Toc464139197"/>
      <w:bookmarkStart w:id="7" w:name="_Toc471981162"/>
      <w:bookmarkStart w:id="8" w:name="_Toc471981317"/>
      <w:bookmarkStart w:id="9" w:name="_Toc472780344"/>
      <w:bookmarkStart w:id="10" w:name="_Toc473229705"/>
      <w:bookmarkStart w:id="11" w:name="_Toc473651751"/>
      <w:bookmarkStart w:id="12" w:name="_Toc476135272"/>
      <w:bookmarkStart w:id="13" w:name="_Toc476135581"/>
      <w:bookmarkStart w:id="14" w:name="_Toc476765027"/>
      <w:bookmarkStart w:id="15" w:name="_Toc476766283"/>
      <w:bookmarkStart w:id="16" w:name="_Toc476766378"/>
      <w:bookmarkStart w:id="17" w:name="_Toc478584831"/>
      <w:bookmarkStart w:id="18" w:name="_Toc481092627"/>
      <w:bookmarkStart w:id="19" w:name="_Toc487053684"/>
      <w:bookmarkStart w:id="20" w:name="_Toc487053879"/>
      <w:bookmarkStart w:id="21" w:name="_Toc494915459"/>
      <w:bookmarkStart w:id="22" w:name="_Toc494920818"/>
      <w:bookmarkStart w:id="23" w:name="_Toc494920990"/>
      <w:bookmarkStart w:id="24" w:name="_Toc473812223"/>
      <w:bookmarkStart w:id="25" w:name="_Toc477277064"/>
      <w:bookmarkStart w:id="26" w:name="_Toc477279481"/>
      <w:bookmarkStart w:id="27" w:name="_Toc479274980"/>
      <w:bookmarkStart w:id="28" w:name="_Toc479275048"/>
      <w:bookmarkStart w:id="29" w:name="_Toc479275094"/>
      <w:bookmarkStart w:id="30" w:name="_Toc494998348"/>
      <w:bookmarkStart w:id="31" w:name="_Toc495430766"/>
    </w:p>
    <w:p w14:paraId="218797ED" w14:textId="20B4DE25" w:rsidR="00D14F0C" w:rsidRPr="002E230A" w:rsidRDefault="00D14F0C" w:rsidP="002E230A">
      <w:pPr>
        <w:spacing w:line="360" w:lineRule="auto"/>
        <w:ind w:left="567" w:right="567"/>
        <w:jc w:val="both"/>
        <w:rPr>
          <w:rFonts w:ascii="Palatino Linotype" w:hAnsi="Palatino Linotype"/>
          <w:i/>
          <w:color w:val="000000" w:themeColor="text1"/>
        </w:rPr>
      </w:pPr>
      <w:bookmarkStart w:id="32" w:name="_Toc17386890"/>
      <w:bookmarkStart w:id="33" w:name="_Toc19802652"/>
      <w:r w:rsidRPr="002E230A">
        <w:rPr>
          <w:rStyle w:val="Ttulo2Car"/>
          <w:szCs w:val="24"/>
          <w:lang w:val="es-ES"/>
        </w:rPr>
        <w:t>a) Acto impugnado:</w:t>
      </w:r>
      <w:bookmarkStart w:id="34" w:name="_Toc464139198"/>
      <w:bookmarkStart w:id="35" w:name="_Toc471981163"/>
      <w:bookmarkStart w:id="36" w:name="_Toc471981318"/>
      <w:bookmarkStart w:id="37" w:name="_Toc472780345"/>
      <w:bookmarkStart w:id="38" w:name="_Toc473229706"/>
      <w:bookmarkStart w:id="39" w:name="_Toc473651752"/>
      <w:bookmarkStart w:id="40" w:name="_Toc476135273"/>
      <w:bookmarkStart w:id="41" w:name="_Toc476135582"/>
      <w:bookmarkStart w:id="42" w:name="_Toc476765028"/>
      <w:bookmarkStart w:id="43" w:name="_Toc476766284"/>
      <w:bookmarkStart w:id="44" w:name="_Toc476766379"/>
      <w:bookmarkStart w:id="45" w:name="_Toc47858483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32"/>
      <w:bookmarkEnd w:id="33"/>
      <w:r w:rsidRPr="002E230A">
        <w:rPr>
          <w:rStyle w:val="Ttulo2Car"/>
          <w:szCs w:val="24"/>
          <w:lang w:val="es-ES"/>
        </w:rPr>
        <w:t xml:space="preserve"> </w:t>
      </w:r>
      <w:bookmarkEnd w:id="24"/>
      <w:bookmarkEnd w:id="25"/>
      <w:bookmarkEnd w:id="26"/>
      <w:bookmarkEnd w:id="27"/>
      <w:bookmarkEnd w:id="28"/>
      <w:bookmarkEnd w:id="29"/>
      <w:bookmarkEnd w:id="30"/>
      <w:bookmarkEnd w:id="31"/>
      <w:bookmarkEnd w:id="34"/>
      <w:bookmarkEnd w:id="35"/>
      <w:bookmarkEnd w:id="36"/>
      <w:bookmarkEnd w:id="37"/>
      <w:bookmarkEnd w:id="38"/>
      <w:bookmarkEnd w:id="39"/>
      <w:bookmarkEnd w:id="40"/>
      <w:bookmarkEnd w:id="41"/>
      <w:bookmarkEnd w:id="42"/>
      <w:bookmarkEnd w:id="43"/>
      <w:bookmarkEnd w:id="44"/>
      <w:bookmarkEnd w:id="45"/>
      <w:r w:rsidRPr="002E230A">
        <w:rPr>
          <w:rFonts w:ascii="Palatino Linotype" w:eastAsia="Calibri" w:hAnsi="Palatino Linotype" w:cs="Arial"/>
          <w:i/>
          <w:color w:val="000000" w:themeColor="text1"/>
          <w:lang w:val="es-ES"/>
        </w:rPr>
        <w:t>“</w:t>
      </w:r>
      <w:r w:rsidR="00DC67D2" w:rsidRPr="002E230A">
        <w:rPr>
          <w:rFonts w:ascii="Palatino Linotype" w:hAnsi="Palatino Linotype"/>
          <w:i/>
          <w:color w:val="000000"/>
        </w:rPr>
        <w:t xml:space="preserve">Respuesta a la solicitud de información pública Folio No.00134/SEDUM/IP/2019; la cual se me notificará vía SAIMEX en fecha veintiocho de junio de dos mil diecinueve, contenida en forma general en el oficio No.21200002000000S/383/2019 de fecha veintisiete de junio de dos mil diecinueve, suscrito por el responsable de la Unidad de Transparencia Mtro. </w:t>
      </w:r>
      <w:proofErr w:type="gramStart"/>
      <w:r w:rsidR="00DC67D2" w:rsidRPr="002E230A">
        <w:rPr>
          <w:rFonts w:ascii="Palatino Linotype" w:hAnsi="Palatino Linotype"/>
          <w:i/>
          <w:color w:val="000000"/>
        </w:rPr>
        <w:t>en</w:t>
      </w:r>
      <w:proofErr w:type="gramEnd"/>
      <w:r w:rsidR="00DC67D2" w:rsidRPr="002E230A">
        <w:rPr>
          <w:rFonts w:ascii="Palatino Linotype" w:hAnsi="Palatino Linotype"/>
          <w:i/>
          <w:color w:val="000000"/>
        </w:rPr>
        <w:t xml:space="preserve"> D. Luis Enrique Guerra García. En específico a las respuestas emitidas en los oficios No.21200005A/1448/2019 suscrito por el Servidor Público Habilitado de la Dirección General de Operación Urbana y el oficio 21200004A000000/OF./370/2019 suscrito por el Servidor Público Habilitado de la Dirección General de Planeación Urbana</w:t>
      </w:r>
      <w:r w:rsidR="00D520C6" w:rsidRPr="002E230A">
        <w:rPr>
          <w:rFonts w:ascii="Palatino Linotype" w:hAnsi="Palatino Linotype"/>
          <w:i/>
          <w:color w:val="000000"/>
        </w:rPr>
        <w:t>.</w:t>
      </w:r>
      <w:r w:rsidRPr="002E230A">
        <w:rPr>
          <w:rFonts w:ascii="Palatino Linotype" w:eastAsia="Calibri" w:hAnsi="Palatino Linotype" w:cs="Arial"/>
          <w:i/>
          <w:color w:val="000000" w:themeColor="text1"/>
          <w:lang w:val="es-ES"/>
        </w:rPr>
        <w:t>”</w:t>
      </w:r>
      <w:r w:rsidRPr="002E230A">
        <w:rPr>
          <w:rFonts w:ascii="Palatino Linotype" w:hAnsi="Palatino Linotype"/>
          <w:i/>
          <w:color w:val="000000" w:themeColor="text1"/>
        </w:rPr>
        <w:t xml:space="preserve"> </w:t>
      </w:r>
      <w:r w:rsidRPr="002E230A">
        <w:rPr>
          <w:rFonts w:ascii="Palatino Linotype" w:eastAsia="Calibri" w:hAnsi="Palatino Linotype" w:cs="Arial"/>
          <w:i/>
          <w:color w:val="000000" w:themeColor="text1"/>
          <w:lang w:val="es-ES"/>
        </w:rPr>
        <w:t>(Sic)</w:t>
      </w:r>
    </w:p>
    <w:p w14:paraId="69DC2454" w14:textId="77777777" w:rsidR="00D14F0C" w:rsidRPr="002E230A" w:rsidRDefault="00D14F0C" w:rsidP="002E230A">
      <w:pPr>
        <w:spacing w:line="360" w:lineRule="auto"/>
        <w:ind w:left="567" w:right="567"/>
        <w:jc w:val="both"/>
        <w:rPr>
          <w:rStyle w:val="Ttulo2Car"/>
          <w:b w:val="0"/>
          <w:szCs w:val="24"/>
          <w:lang w:val="es-ES"/>
        </w:rPr>
      </w:pPr>
    </w:p>
    <w:p w14:paraId="3D6AA46D" w14:textId="5172C2DD" w:rsidR="00D14F0C" w:rsidRPr="002E230A" w:rsidRDefault="00D14F0C" w:rsidP="002E230A">
      <w:pPr>
        <w:spacing w:line="360" w:lineRule="auto"/>
        <w:ind w:left="567" w:right="567"/>
        <w:jc w:val="both"/>
        <w:rPr>
          <w:rFonts w:ascii="Palatino Linotype" w:hAnsi="Palatino Linotype"/>
          <w:i/>
          <w:color w:val="000000"/>
        </w:rPr>
      </w:pPr>
      <w:bookmarkStart w:id="46" w:name="_Toc478584833"/>
      <w:bookmarkStart w:id="47" w:name="_Toc479274981"/>
      <w:bookmarkStart w:id="48" w:name="_Toc479275049"/>
      <w:bookmarkStart w:id="49" w:name="_Toc479275095"/>
      <w:bookmarkStart w:id="50" w:name="_Toc481092629"/>
      <w:bookmarkStart w:id="51" w:name="_Toc487053686"/>
      <w:bookmarkStart w:id="52" w:name="_Toc487053881"/>
      <w:bookmarkStart w:id="53" w:name="_Toc494915461"/>
      <w:bookmarkStart w:id="54" w:name="_Toc494920992"/>
      <w:bookmarkStart w:id="55" w:name="_Toc494998349"/>
      <w:bookmarkStart w:id="56" w:name="_Toc495430767"/>
      <w:bookmarkStart w:id="57" w:name="_Toc17386891"/>
      <w:bookmarkStart w:id="58" w:name="_Toc19802653"/>
      <w:r w:rsidRPr="002E230A">
        <w:rPr>
          <w:rStyle w:val="Ttulo2Car"/>
          <w:szCs w:val="24"/>
          <w:lang w:val="es-ES"/>
        </w:rPr>
        <w:t>b) Razones o Motivos de inconformidad:</w:t>
      </w:r>
      <w:bookmarkEnd w:id="46"/>
      <w:bookmarkEnd w:id="47"/>
      <w:bookmarkEnd w:id="48"/>
      <w:bookmarkEnd w:id="49"/>
      <w:bookmarkEnd w:id="50"/>
      <w:bookmarkEnd w:id="51"/>
      <w:bookmarkEnd w:id="52"/>
      <w:bookmarkEnd w:id="53"/>
      <w:bookmarkEnd w:id="54"/>
      <w:bookmarkEnd w:id="55"/>
      <w:bookmarkEnd w:id="56"/>
      <w:bookmarkEnd w:id="57"/>
      <w:bookmarkEnd w:id="58"/>
      <w:r w:rsidRPr="002E230A">
        <w:rPr>
          <w:rFonts w:ascii="Palatino Linotype" w:hAnsi="Palatino Linotype"/>
          <w:color w:val="000000" w:themeColor="text1"/>
        </w:rPr>
        <w:t xml:space="preserve"> </w:t>
      </w:r>
      <w:r w:rsidRPr="002E230A">
        <w:rPr>
          <w:rFonts w:ascii="Palatino Linotype" w:hAnsi="Palatino Linotype"/>
          <w:i/>
          <w:color w:val="000000"/>
        </w:rPr>
        <w:t>“</w:t>
      </w:r>
      <w:r w:rsidR="00DC67D2" w:rsidRPr="002E230A">
        <w:rPr>
          <w:rFonts w:ascii="Palatino Linotype" w:hAnsi="Palatino Linotype"/>
          <w:i/>
          <w:color w:val="000000"/>
        </w:rPr>
        <w:t xml:space="preserve">En cuanto a la respuesta emitida mediante oficio No.21200005A/1448/2019 suscrito por el Servidor Público Habilitado de la Dirección General de Operación Urbana, éste señala "...no es posible proporcionar lo solicitado debido a que no obra en los archivos de la Dirección Técnica para Autorizaciones Urbanas, ningún documento a los que se refiere en relación a la </w:t>
      </w:r>
      <w:proofErr w:type="spellStart"/>
      <w:r w:rsidR="00DC67D2" w:rsidRPr="002E230A">
        <w:rPr>
          <w:rFonts w:ascii="Palatino Linotype" w:hAnsi="Palatino Linotype"/>
          <w:i/>
          <w:color w:val="000000"/>
        </w:rPr>
        <w:t>relotificación</w:t>
      </w:r>
      <w:proofErr w:type="spellEnd"/>
      <w:r w:rsidR="00DC67D2" w:rsidRPr="002E230A">
        <w:rPr>
          <w:rFonts w:ascii="Palatino Linotype" w:hAnsi="Palatino Linotype"/>
          <w:i/>
          <w:color w:val="000000"/>
        </w:rPr>
        <w:t xml:space="preserve"> autorizada mediante oficio N° DGDUV/N/087/92 de fecha 14 de Julio de 1992, así mismo se informa que la información pública generada en esa área, de acuerdo a lo que establece el artículo 5.59 del Código Administrativo del Estado de México, se encuentra al resguardo del Archivo de División de Suelo, dependiente de la Dirección General de Planeación Urbana, por tal motivo se sugiere al peticionario dirigir su petición a dicha Dirección General..." (</w:t>
      </w:r>
      <w:proofErr w:type="gramStart"/>
      <w:r w:rsidR="00DC67D2" w:rsidRPr="002E230A">
        <w:rPr>
          <w:rFonts w:ascii="Palatino Linotype" w:hAnsi="Palatino Linotype"/>
          <w:i/>
          <w:color w:val="000000"/>
        </w:rPr>
        <w:t>sic</w:t>
      </w:r>
      <w:proofErr w:type="gramEnd"/>
      <w:r w:rsidR="00DC67D2" w:rsidRPr="002E230A">
        <w:rPr>
          <w:rFonts w:ascii="Palatino Linotype" w:hAnsi="Palatino Linotype"/>
          <w:i/>
          <w:color w:val="000000"/>
        </w:rPr>
        <w:t xml:space="preserve">), actualizando la causal prevista en el artículo 179 fracción I de la Ley de Transparencia y Acceso a la Información Pública del Estado de México y Municipios. Es preciso señalar que El Libro Quinto y su Reglamento, así como el Reglamento Interior de la Secretaría de Desarrollo Urbano y Metropolitano establecen claramente que es Atribución de la Dirección General de Operación Urbana el seguimiento a los Conjuntos Urbanos, y de acuerdo a la no retroactividad de las Ley, también a los Fraccionamientos que no fueron autorizados con el Libro Quinto y </w:t>
      </w:r>
      <w:proofErr w:type="spellStart"/>
      <w:r w:rsidR="00DC67D2" w:rsidRPr="002E230A">
        <w:rPr>
          <w:rFonts w:ascii="Palatino Linotype" w:hAnsi="Palatino Linotype"/>
          <w:i/>
          <w:color w:val="000000"/>
        </w:rPr>
        <w:t>aun</w:t>
      </w:r>
      <w:proofErr w:type="spellEnd"/>
      <w:r w:rsidR="00DC67D2" w:rsidRPr="002E230A">
        <w:rPr>
          <w:rFonts w:ascii="Palatino Linotype" w:hAnsi="Palatino Linotype"/>
          <w:i/>
          <w:color w:val="000000"/>
        </w:rPr>
        <w:t xml:space="preserve"> están en desarrollo. Es evidente que la falta de espacio y la propia organización de la Secretaría hace que toda la información de Fraccionamientos y Conjuntos Urbanos se resguarde en un área específica (Archivo de División del Suelo), por ello resulta lógico que la Dirección Técnica para Autorizaciones Urbanas no tenga a la mano en el Archivo de Trámite del escritorio del titular de dicha unidad administrativa el Expediente del Fraccionamiento Bellavista, pero esto no es impedimento para que soliciten en préstamo dicho expediente al Archivo de División del suelo (práctica diaria muy común), revisen el citado expediente y con ello puedan tener elementos para responder puntualmente mi solicitud. Máxime cuando la Dirección de Planeación Urbana y la de Operación Urbana pertenecen a la misma Secretaría y están ubicadas en el mismo edificio, a solo un piso de distancia. Razón por la cual solicito que dicha Dirección de Autorizaciones Urbanas de la Dirección General de Operación Urbana, solicite en calidad de préstamo al Archivo de División del Suelo el expediente N° “1006309110 BELLAVISTA 100-087/92” y con esto pueda atender puntualmente mi solicitud. Respecto al oficio 21200004A000000/OF./370/2019 suscrito por el Servidor Público Habilitado de la Dirección General de Planeación Urbana, en el que señala “…después de hacer una búsqueda exhaustiva en el Archivo de División del Suelo, perteneciente al Sistema Estatal de Información del Desarrollo Urbano, se localizó el expediente del Fraccionamiento Bellavista en el municipio de Atizapán de </w:t>
      </w:r>
      <w:proofErr w:type="gramStart"/>
      <w:r w:rsidR="00DC67D2" w:rsidRPr="002E230A">
        <w:rPr>
          <w:rFonts w:ascii="Palatino Linotype" w:hAnsi="Palatino Linotype"/>
          <w:i/>
          <w:color w:val="000000"/>
        </w:rPr>
        <w:t>Zaragoza ,</w:t>
      </w:r>
      <w:proofErr w:type="gramEnd"/>
      <w:r w:rsidR="00DC67D2" w:rsidRPr="002E230A">
        <w:rPr>
          <w:rFonts w:ascii="Palatino Linotype" w:hAnsi="Palatino Linotype"/>
          <w:i/>
          <w:color w:val="000000"/>
        </w:rPr>
        <w:t xml:space="preserve"> Estado de México, el cual podrá consultar en Av. Miguel Hidalgo Pte. 203, 1er. Piso, Col. Centro, Toluca, México, con un horario de 9:00 a 17:30 </w:t>
      </w:r>
      <w:proofErr w:type="spellStart"/>
      <w:r w:rsidR="00DC67D2" w:rsidRPr="002E230A">
        <w:rPr>
          <w:rFonts w:ascii="Palatino Linotype" w:hAnsi="Palatino Linotype"/>
          <w:i/>
          <w:color w:val="000000"/>
        </w:rPr>
        <w:t>hrs</w:t>
      </w:r>
      <w:proofErr w:type="spellEnd"/>
      <w:r w:rsidR="00DC67D2" w:rsidRPr="002E230A">
        <w:rPr>
          <w:rFonts w:ascii="Palatino Linotype" w:hAnsi="Palatino Linotype"/>
          <w:i/>
          <w:color w:val="000000"/>
        </w:rPr>
        <w:t xml:space="preserve"> de lunes a viernes. Como lo señala el artículo 12 de la Ley de Transparencia y Acceso a la Información Pública del Estado y Municipios… Es por esto que se invita al solicitante a consultar la información en el Archivo referido, con la posibilidad de reproducir la información en los términos que señala el Manual General de Organización de la Secretaría de Desarrollo Urbano y Metropolitano, así como el Código Financiero del Estado de México y Municipios vigente, aunado a que se cuenta con un procedimiento </w:t>
      </w:r>
      <w:proofErr w:type="spellStart"/>
      <w:r w:rsidR="00DC67D2" w:rsidRPr="002E230A">
        <w:rPr>
          <w:rFonts w:ascii="Palatino Linotype" w:hAnsi="Palatino Linotype"/>
          <w:i/>
          <w:color w:val="000000"/>
        </w:rPr>
        <w:t>especifico</w:t>
      </w:r>
      <w:proofErr w:type="spellEnd"/>
      <w:r w:rsidR="00DC67D2" w:rsidRPr="002E230A">
        <w:rPr>
          <w:rFonts w:ascii="Palatino Linotype" w:hAnsi="Palatino Linotype"/>
          <w:i/>
          <w:color w:val="000000"/>
        </w:rPr>
        <w:t xml:space="preserve"> para la consulta de la información que obra en dicho archivo como lo señala el Reglamento del Libro Quinto del Código Administrativo del Estado de México.</w:t>
      </w:r>
      <w:r w:rsidRPr="002E230A">
        <w:rPr>
          <w:rFonts w:ascii="Palatino Linotype" w:hAnsi="Palatino Linotype"/>
          <w:i/>
          <w:color w:val="000000"/>
        </w:rPr>
        <w:t>” (Sic)</w:t>
      </w:r>
    </w:p>
    <w:p w14:paraId="3F32B161" w14:textId="77777777" w:rsidR="00D14F0C" w:rsidRPr="002E230A" w:rsidRDefault="00D14F0C" w:rsidP="002E230A">
      <w:pPr>
        <w:pStyle w:val="Prrafodelista"/>
        <w:tabs>
          <w:tab w:val="left" w:pos="426"/>
          <w:tab w:val="left" w:pos="567"/>
        </w:tabs>
        <w:spacing w:line="360" w:lineRule="auto"/>
        <w:ind w:left="567"/>
        <w:jc w:val="both"/>
        <w:rPr>
          <w:rFonts w:ascii="Palatino Linotype" w:hAnsi="Palatino Linotype"/>
          <w:b/>
          <w:color w:val="000000" w:themeColor="text1"/>
        </w:rPr>
      </w:pPr>
    </w:p>
    <w:p w14:paraId="16CBB088" w14:textId="77777777" w:rsidR="00D14F0C" w:rsidRPr="002E230A" w:rsidRDefault="00D14F0C" w:rsidP="002E230A">
      <w:pPr>
        <w:pStyle w:val="Prrafodelista"/>
        <w:numPr>
          <w:ilvl w:val="0"/>
          <w:numId w:val="1"/>
        </w:numPr>
        <w:tabs>
          <w:tab w:val="left" w:pos="426"/>
          <w:tab w:val="left" w:pos="567"/>
        </w:tabs>
        <w:spacing w:before="240" w:line="360" w:lineRule="auto"/>
        <w:ind w:left="0"/>
        <w:jc w:val="both"/>
        <w:rPr>
          <w:rFonts w:ascii="Palatino Linotype" w:hAnsi="Palatino Linotype"/>
          <w:b/>
          <w:i/>
          <w:color w:val="000000" w:themeColor="text1"/>
        </w:rPr>
      </w:pPr>
      <w:r w:rsidRPr="002E230A">
        <w:rPr>
          <w:rFonts w:ascii="Palatino Linotype" w:eastAsia="Times New Roman" w:hAnsi="Palatino Linotype" w:cs="Arial"/>
          <w:color w:val="000000" w:themeColor="text1"/>
          <w:lang w:val="es-ES"/>
        </w:rPr>
        <w:t xml:space="preserve">Se registró el recurso de revisión bajo el número de expediente </w:t>
      </w:r>
      <w:r w:rsidRPr="002E230A">
        <w:rPr>
          <w:rFonts w:ascii="Palatino Linotype" w:hAnsi="Palatino Linotype" w:cs="Arial"/>
          <w:bCs/>
          <w:color w:val="000000" w:themeColor="text1"/>
        </w:rPr>
        <w:t xml:space="preserve">al rubro indicado, así mismo con fundamento en lo dispuesto por el </w:t>
      </w:r>
      <w:r w:rsidRPr="002E230A">
        <w:rPr>
          <w:rFonts w:ascii="Palatino Linotype" w:eastAsia="Calibri" w:hAnsi="Palatino Linotype" w:cs="Arial"/>
          <w:color w:val="000000" w:themeColor="text1"/>
          <w:lang w:val="es-ES"/>
        </w:rPr>
        <w:t xml:space="preserve">artículo 185 fracción I de la </w:t>
      </w:r>
      <w:r w:rsidRPr="002E230A">
        <w:rPr>
          <w:rFonts w:ascii="Palatino Linotype" w:eastAsia="Calibri" w:hAnsi="Palatino Linotype" w:cs="Arial"/>
          <w:b/>
          <w:color w:val="000000" w:themeColor="text1"/>
          <w:lang w:val="es-ES"/>
        </w:rPr>
        <w:t xml:space="preserve">Ley de Transparencia y Acceso a la Información Pública del Estado de México y Municipios </w:t>
      </w:r>
      <w:r w:rsidRPr="002E230A">
        <w:rPr>
          <w:rFonts w:ascii="Palatino Linotype" w:eastAsia="Times New Roman" w:hAnsi="Palatino Linotype" w:cs="Arial"/>
          <w:color w:val="000000" w:themeColor="text1"/>
          <w:lang w:val="es-ES"/>
        </w:rPr>
        <w:t xml:space="preserve">se turnó al </w:t>
      </w:r>
      <w:r w:rsidRPr="002E230A">
        <w:rPr>
          <w:rFonts w:ascii="Palatino Linotype" w:eastAsia="Times New Roman" w:hAnsi="Palatino Linotype" w:cs="Arial"/>
          <w:b/>
          <w:color w:val="000000" w:themeColor="text1"/>
          <w:lang w:val="es-ES"/>
        </w:rPr>
        <w:t xml:space="preserve">Comisionado José Guadalupe Luna Hernández, </w:t>
      </w:r>
      <w:r w:rsidRPr="002E230A">
        <w:rPr>
          <w:rFonts w:ascii="Palatino Linotype" w:eastAsia="Times New Roman" w:hAnsi="Palatino Linotype" w:cs="Arial"/>
          <w:color w:val="000000" w:themeColor="text1"/>
          <w:lang w:val="es-ES"/>
        </w:rPr>
        <w:t xml:space="preserve">con el objeto de </w:t>
      </w:r>
      <w:r w:rsidRPr="002E230A">
        <w:rPr>
          <w:rFonts w:ascii="Palatino Linotype" w:eastAsia="Times New Roman" w:hAnsi="Palatino Linotype" w:cs="Arial"/>
          <w:color w:val="000000" w:themeColor="text1"/>
          <w:lang w:val="es-MX"/>
        </w:rPr>
        <w:t>su análisis.</w:t>
      </w:r>
    </w:p>
    <w:p w14:paraId="1F40002A" w14:textId="77777777" w:rsidR="00D14F0C" w:rsidRPr="002E230A" w:rsidRDefault="00D14F0C" w:rsidP="002E230A">
      <w:pPr>
        <w:pStyle w:val="Prrafodelista"/>
        <w:tabs>
          <w:tab w:val="left" w:pos="426"/>
          <w:tab w:val="left" w:pos="567"/>
        </w:tabs>
        <w:spacing w:line="360" w:lineRule="auto"/>
        <w:ind w:left="0"/>
        <w:jc w:val="both"/>
        <w:rPr>
          <w:rFonts w:ascii="Palatino Linotype" w:hAnsi="Palatino Linotype"/>
          <w:color w:val="000000" w:themeColor="text1"/>
        </w:rPr>
      </w:pPr>
    </w:p>
    <w:p w14:paraId="75530BEB" w14:textId="3E163A28" w:rsidR="00D14F0C" w:rsidRPr="002E230A" w:rsidRDefault="00D14F0C" w:rsidP="002E230A">
      <w:pPr>
        <w:pStyle w:val="Prrafodelista"/>
        <w:numPr>
          <w:ilvl w:val="0"/>
          <w:numId w:val="1"/>
        </w:numPr>
        <w:tabs>
          <w:tab w:val="left" w:pos="426"/>
          <w:tab w:val="left" w:pos="567"/>
        </w:tabs>
        <w:spacing w:before="240" w:after="240" w:line="360" w:lineRule="auto"/>
        <w:ind w:left="0"/>
        <w:jc w:val="both"/>
        <w:rPr>
          <w:rFonts w:ascii="Palatino Linotype" w:hAnsi="Palatino Linotype"/>
          <w:b/>
          <w:color w:val="000000" w:themeColor="text1"/>
        </w:rPr>
      </w:pPr>
      <w:r w:rsidRPr="002E230A">
        <w:rPr>
          <w:rFonts w:ascii="Palatino Linotype" w:eastAsia="Calibri" w:hAnsi="Palatino Linotype" w:cs="Arial"/>
          <w:color w:val="000000" w:themeColor="text1"/>
          <w:lang w:val="es-ES"/>
        </w:rPr>
        <w:t xml:space="preserve">El Comisionado Ponente con fundamento en lo dispuesto por el artículo 185 fracción II de la ley de la materia, a través del acuerdo de admisión de fecha </w:t>
      </w:r>
      <w:r w:rsidR="009C4F1A" w:rsidRPr="002E230A">
        <w:rPr>
          <w:rFonts w:ascii="Palatino Linotype" w:eastAsia="Calibri" w:hAnsi="Palatino Linotype" w:cs="Arial"/>
          <w:color w:val="000000" w:themeColor="text1"/>
          <w:lang w:val="es-ES"/>
        </w:rPr>
        <w:t>veinti</w:t>
      </w:r>
      <w:r w:rsidRPr="002E230A">
        <w:rPr>
          <w:rFonts w:ascii="Palatino Linotype" w:eastAsia="Calibri" w:hAnsi="Palatino Linotype" w:cs="Arial"/>
          <w:color w:val="000000" w:themeColor="text1"/>
          <w:lang w:val="es-ES"/>
        </w:rPr>
        <w:t>nueve (</w:t>
      </w:r>
      <w:r w:rsidR="009C4F1A" w:rsidRPr="002E230A">
        <w:rPr>
          <w:rFonts w:ascii="Palatino Linotype" w:eastAsia="Calibri" w:hAnsi="Palatino Linotype" w:cs="Arial"/>
          <w:color w:val="000000" w:themeColor="text1"/>
          <w:lang w:val="es-ES"/>
        </w:rPr>
        <w:t>29) de jul</w:t>
      </w:r>
      <w:r w:rsidRPr="002E230A">
        <w:rPr>
          <w:rFonts w:ascii="Palatino Linotype" w:eastAsia="Calibri" w:hAnsi="Palatino Linotype" w:cs="Arial"/>
          <w:color w:val="000000" w:themeColor="text1"/>
          <w:lang w:val="es-ES"/>
        </w:rPr>
        <w:t xml:space="preserve">io de dos mil diecinueve, puso a disposición de las partes el expediente electrónico </w:t>
      </w:r>
      <w:r w:rsidRPr="002E230A">
        <w:rPr>
          <w:rFonts w:ascii="Palatino Linotype" w:eastAsia="Calibri" w:hAnsi="Palatino Linotype" w:cs="Arial"/>
          <w:color w:val="000000" w:themeColor="text1"/>
        </w:rPr>
        <w:t xml:space="preserve">vía </w:t>
      </w:r>
      <w:r w:rsidRPr="002E230A">
        <w:rPr>
          <w:rFonts w:ascii="Palatino Linotype" w:eastAsia="Calibri" w:hAnsi="Palatino Linotype" w:cs="Arial"/>
          <w:color w:val="000000" w:themeColor="text1"/>
          <w:lang w:val="es-ES"/>
        </w:rPr>
        <w:t xml:space="preserve">Sistema de Acceso a la Información Mexiquense </w:t>
      </w:r>
      <w:r w:rsidRPr="002E230A">
        <w:rPr>
          <w:rFonts w:ascii="Palatino Linotype" w:eastAsia="Calibri" w:hAnsi="Palatino Linotype" w:cs="Arial"/>
          <w:b/>
          <w:color w:val="000000" w:themeColor="text1"/>
          <w:lang w:val="es-ES"/>
        </w:rPr>
        <w:t xml:space="preserve">(SAIMEX) </w:t>
      </w:r>
      <w:r w:rsidRPr="002E230A">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al caso concreto, de esta forma para que el </w:t>
      </w:r>
      <w:r w:rsidRPr="002E230A">
        <w:rPr>
          <w:rFonts w:ascii="Palatino Linotype" w:eastAsia="Calibri" w:hAnsi="Palatino Linotype" w:cs="Arial"/>
          <w:b/>
          <w:color w:val="000000" w:themeColor="text1"/>
          <w:lang w:val="es-ES"/>
        </w:rPr>
        <w:t>SUJETO OBLIGADO</w:t>
      </w:r>
      <w:r w:rsidRPr="002E230A">
        <w:rPr>
          <w:rFonts w:ascii="Palatino Linotype" w:eastAsia="Calibri" w:hAnsi="Palatino Linotype" w:cs="Arial"/>
          <w:color w:val="000000" w:themeColor="text1"/>
          <w:lang w:val="es-ES"/>
        </w:rPr>
        <w:t xml:space="preserve"> presentará el Informe Justificado procedente.</w:t>
      </w:r>
    </w:p>
    <w:p w14:paraId="0DFD2D36" w14:textId="77777777" w:rsidR="00D14F0C" w:rsidRPr="002E230A" w:rsidRDefault="00D14F0C" w:rsidP="002E230A">
      <w:pPr>
        <w:pStyle w:val="Prrafodelista"/>
        <w:tabs>
          <w:tab w:val="left" w:pos="426"/>
          <w:tab w:val="left" w:pos="567"/>
        </w:tabs>
        <w:spacing w:before="240" w:after="240" w:line="360" w:lineRule="auto"/>
        <w:ind w:left="0"/>
        <w:jc w:val="both"/>
        <w:rPr>
          <w:rFonts w:ascii="Palatino Linotype" w:hAnsi="Palatino Linotype"/>
          <w:b/>
          <w:color w:val="000000" w:themeColor="text1"/>
        </w:rPr>
      </w:pPr>
    </w:p>
    <w:p w14:paraId="6A61D07B" w14:textId="2DBF542B" w:rsidR="006D0D9F" w:rsidRPr="002E230A" w:rsidRDefault="00D14F0C" w:rsidP="002E230A">
      <w:pPr>
        <w:pStyle w:val="Prrafodelista"/>
        <w:numPr>
          <w:ilvl w:val="0"/>
          <w:numId w:val="1"/>
        </w:numPr>
        <w:spacing w:before="100" w:beforeAutospacing="1" w:after="100" w:afterAutospacing="1" w:line="360" w:lineRule="auto"/>
        <w:ind w:left="0"/>
        <w:jc w:val="both"/>
        <w:rPr>
          <w:rFonts w:ascii="Palatino Linotype" w:hAnsi="Palatino Linotype"/>
          <w:color w:val="000000" w:themeColor="text1"/>
        </w:rPr>
      </w:pPr>
      <w:r w:rsidRPr="002E230A">
        <w:rPr>
          <w:rFonts w:ascii="Palatino Linotype" w:hAnsi="Palatino Linotype"/>
          <w:color w:val="000000" w:themeColor="text1"/>
        </w:rPr>
        <w:t xml:space="preserve">El </w:t>
      </w:r>
      <w:r w:rsidR="009C4F1A" w:rsidRPr="002E230A">
        <w:rPr>
          <w:rFonts w:ascii="Palatino Linotype" w:hAnsi="Palatino Linotype"/>
          <w:color w:val="000000" w:themeColor="text1"/>
        </w:rPr>
        <w:t xml:space="preserve">día veintinueve </w:t>
      </w:r>
      <w:r w:rsidR="009C4F1A" w:rsidRPr="002E230A">
        <w:rPr>
          <w:rFonts w:ascii="Palatino Linotype" w:eastAsia="Calibri" w:hAnsi="Palatino Linotype" w:cs="Arial"/>
          <w:color w:val="000000" w:themeColor="text1"/>
          <w:lang w:val="es-ES"/>
        </w:rPr>
        <w:t>(29) de julio de dos mil diecinueve, el</w:t>
      </w:r>
      <w:r w:rsidR="009C4F1A" w:rsidRPr="002E230A">
        <w:rPr>
          <w:rFonts w:ascii="Palatino Linotype" w:hAnsi="Palatino Linotype"/>
          <w:color w:val="000000" w:themeColor="text1"/>
        </w:rPr>
        <w:t xml:space="preserve"> </w:t>
      </w:r>
      <w:r w:rsidRPr="002E230A">
        <w:rPr>
          <w:rFonts w:ascii="Palatino Linotype" w:hAnsi="Palatino Linotype"/>
          <w:b/>
          <w:color w:val="000000" w:themeColor="text1"/>
        </w:rPr>
        <w:t>SUJETO OBLIGADO</w:t>
      </w:r>
      <w:r w:rsidRPr="002E230A">
        <w:rPr>
          <w:rFonts w:ascii="Palatino Linotype" w:hAnsi="Palatino Linotype"/>
          <w:color w:val="000000" w:themeColor="text1"/>
        </w:rPr>
        <w:t xml:space="preserve"> rindió su informe justificado para manifestar lo que a su</w:t>
      </w:r>
      <w:r w:rsidR="009C4F1A" w:rsidRPr="002E230A">
        <w:rPr>
          <w:rFonts w:ascii="Palatino Linotype" w:hAnsi="Palatino Linotype"/>
          <w:color w:val="000000" w:themeColor="text1"/>
        </w:rPr>
        <w:t xml:space="preserve"> derecho asistiera y conviniera a través de los archivos electrónicos </w:t>
      </w:r>
      <w:r w:rsidR="006D0D9F" w:rsidRPr="002E230A">
        <w:rPr>
          <w:rFonts w:ascii="Palatino Linotype" w:hAnsi="Palatino Linotype"/>
          <w:color w:val="000000" w:themeColor="text1"/>
        </w:rPr>
        <w:t>“</w:t>
      </w:r>
      <w:hyperlink r:id="rId15" w:history="1">
        <w:r w:rsidR="006D0D9F" w:rsidRPr="002E230A">
          <w:rPr>
            <w:rStyle w:val="Hipervnculo"/>
            <w:rFonts w:ascii="Palatino Linotype" w:hAnsi="Palatino Linotype" w:cs="Arial"/>
            <w:b/>
            <w:bCs/>
            <w:i/>
            <w:color w:val="000000" w:themeColor="text1"/>
            <w:u w:val="none"/>
          </w:rPr>
          <w:t>SOLICITA INFORME JUSTIFICADO SOL 134 DGPU.pdf</w:t>
        </w:r>
      </w:hyperlink>
      <w:r w:rsidR="006D0D9F" w:rsidRPr="002E230A">
        <w:rPr>
          <w:rFonts w:ascii="Palatino Linotype" w:hAnsi="Palatino Linotype" w:cs="Arial"/>
          <w:i/>
          <w:color w:val="000000" w:themeColor="text1"/>
        </w:rPr>
        <w:t xml:space="preserve">” </w:t>
      </w:r>
      <w:r w:rsidR="00E44BEB" w:rsidRPr="002E230A">
        <w:rPr>
          <w:rFonts w:ascii="Palatino Linotype" w:hAnsi="Palatino Linotype"/>
          <w:color w:val="000000" w:themeColor="text1"/>
        </w:rPr>
        <w:t>con el oficio número</w:t>
      </w:r>
      <w:r w:rsidR="00E44BEB" w:rsidRPr="002E230A">
        <w:rPr>
          <w:rFonts w:ascii="Palatino Linotype" w:hAnsi="Palatino Linotype" w:cs="Arial"/>
          <w:i/>
          <w:color w:val="000000" w:themeColor="text1"/>
        </w:rPr>
        <w:t xml:space="preserve"> </w:t>
      </w:r>
      <w:r w:rsidR="00E44BEB" w:rsidRPr="002E230A">
        <w:rPr>
          <w:rFonts w:ascii="Palatino Linotype" w:hAnsi="Palatino Linotype" w:cs="Arial"/>
          <w:color w:val="000000" w:themeColor="text1"/>
        </w:rPr>
        <w:t>21200002000000S/435/2019</w:t>
      </w:r>
      <w:r w:rsidR="006D0D9F" w:rsidRPr="002E230A">
        <w:rPr>
          <w:rFonts w:ascii="Palatino Linotype" w:hAnsi="Palatino Linotype" w:cs="Arial"/>
          <w:i/>
          <w:color w:val="000000" w:themeColor="text1"/>
        </w:rPr>
        <w:t>, “</w:t>
      </w:r>
      <w:hyperlink r:id="rId16" w:history="1">
        <w:r w:rsidR="006D0D9F" w:rsidRPr="002E230A">
          <w:rPr>
            <w:rStyle w:val="Hipervnculo"/>
            <w:rFonts w:ascii="Palatino Linotype" w:hAnsi="Palatino Linotype" w:cs="Arial"/>
            <w:b/>
            <w:bCs/>
            <w:i/>
            <w:color w:val="000000" w:themeColor="text1"/>
            <w:u w:val="none"/>
          </w:rPr>
          <w:t>INFORME JUSTIFICADO 134 INFOEM.pdf</w:t>
        </w:r>
      </w:hyperlink>
      <w:r w:rsidR="006D0D9F" w:rsidRPr="002E230A">
        <w:rPr>
          <w:rFonts w:ascii="Palatino Linotype" w:hAnsi="Palatino Linotype" w:cs="Arial"/>
          <w:i/>
          <w:color w:val="000000" w:themeColor="text1"/>
        </w:rPr>
        <w:t>”</w:t>
      </w:r>
      <w:r w:rsidR="00E44BEB" w:rsidRPr="002E230A">
        <w:rPr>
          <w:rFonts w:ascii="Palatino Linotype" w:hAnsi="Palatino Linotype" w:cs="Arial"/>
          <w:i/>
          <w:color w:val="000000" w:themeColor="text1"/>
        </w:rPr>
        <w:t xml:space="preserve"> </w:t>
      </w:r>
      <w:r w:rsidR="00E44BEB" w:rsidRPr="002E230A">
        <w:rPr>
          <w:rFonts w:ascii="Palatino Linotype" w:hAnsi="Palatino Linotype"/>
          <w:color w:val="000000" w:themeColor="text1"/>
        </w:rPr>
        <w:t xml:space="preserve">constante en once hojas que integran el informe justificado rendido a éste Instituto por el </w:t>
      </w:r>
      <w:r w:rsidR="00E44BEB" w:rsidRPr="002E230A">
        <w:rPr>
          <w:rFonts w:ascii="Palatino Linotype" w:hAnsi="Palatino Linotype"/>
          <w:b/>
          <w:color w:val="000000" w:themeColor="text1"/>
        </w:rPr>
        <w:t>SUJETO OBLIGADO</w:t>
      </w:r>
      <w:r w:rsidR="00E44BEB" w:rsidRPr="002E230A">
        <w:rPr>
          <w:rFonts w:ascii="Palatino Linotype" w:hAnsi="Palatino Linotype"/>
          <w:color w:val="000000" w:themeColor="text1"/>
        </w:rPr>
        <w:t xml:space="preserve"> el oficio número</w:t>
      </w:r>
      <w:r w:rsidR="006D0D9F" w:rsidRPr="002E230A">
        <w:rPr>
          <w:rFonts w:ascii="Palatino Linotype" w:hAnsi="Palatino Linotype" w:cs="Arial"/>
          <w:i/>
          <w:color w:val="000000" w:themeColor="text1"/>
        </w:rPr>
        <w:t>, “</w:t>
      </w:r>
      <w:hyperlink r:id="rId17" w:history="1">
        <w:r w:rsidR="006D0D9F" w:rsidRPr="002E230A">
          <w:rPr>
            <w:rStyle w:val="Hipervnculo"/>
            <w:rFonts w:ascii="Palatino Linotype" w:hAnsi="Palatino Linotype" w:cs="Arial"/>
            <w:b/>
            <w:bCs/>
            <w:i/>
            <w:color w:val="000000" w:themeColor="text1"/>
            <w:u w:val="none"/>
          </w:rPr>
          <w:t>SOLICITA INFORME JUSTIFICADO SOL 134 DGOU.pdf</w:t>
        </w:r>
      </w:hyperlink>
      <w:r w:rsidR="006D0D9F" w:rsidRPr="002E230A">
        <w:rPr>
          <w:rFonts w:ascii="Palatino Linotype" w:hAnsi="Palatino Linotype" w:cs="Arial"/>
          <w:i/>
          <w:color w:val="000000" w:themeColor="text1"/>
        </w:rPr>
        <w:t>”</w:t>
      </w:r>
      <w:r w:rsidR="00E44BEB" w:rsidRPr="002E230A">
        <w:rPr>
          <w:rFonts w:ascii="Palatino Linotype" w:hAnsi="Palatino Linotype" w:cs="Arial"/>
          <w:i/>
          <w:color w:val="000000" w:themeColor="text1"/>
        </w:rPr>
        <w:t xml:space="preserve"> </w:t>
      </w:r>
      <w:r w:rsidR="00E44BEB" w:rsidRPr="002E230A">
        <w:rPr>
          <w:rFonts w:ascii="Palatino Linotype" w:hAnsi="Palatino Linotype"/>
          <w:color w:val="000000" w:themeColor="text1"/>
        </w:rPr>
        <w:t>con el oficio número 21200002000000S/434/2019</w:t>
      </w:r>
      <w:r w:rsidR="006D0D9F" w:rsidRPr="002E230A">
        <w:rPr>
          <w:rFonts w:ascii="Palatino Linotype" w:hAnsi="Palatino Linotype" w:cs="Arial"/>
          <w:i/>
          <w:color w:val="000000" w:themeColor="text1"/>
        </w:rPr>
        <w:t>,</w:t>
      </w:r>
      <w:r w:rsidR="00E44BEB" w:rsidRPr="002E230A">
        <w:rPr>
          <w:rFonts w:ascii="Palatino Linotype" w:hAnsi="Palatino Linotype" w:cs="Arial"/>
          <w:i/>
          <w:color w:val="000000" w:themeColor="text1"/>
        </w:rPr>
        <w:t xml:space="preserve"> </w:t>
      </w:r>
      <w:r w:rsidR="00E44BEB" w:rsidRPr="002E230A">
        <w:rPr>
          <w:rFonts w:ascii="Palatino Linotype" w:hAnsi="Palatino Linotype" w:cs="Arial"/>
          <w:color w:val="000000" w:themeColor="text1"/>
        </w:rPr>
        <w:t xml:space="preserve">todos ellos signados por Luis enrique Guerra García (Responsable de la Unidad de Transparencia), </w:t>
      </w:r>
      <w:r w:rsidR="006D0D9F" w:rsidRPr="002E230A">
        <w:rPr>
          <w:rFonts w:ascii="Palatino Linotype" w:hAnsi="Palatino Linotype" w:cs="Arial"/>
          <w:color w:val="000000" w:themeColor="text1"/>
        </w:rPr>
        <w:t xml:space="preserve">mismos que no se </w:t>
      </w:r>
      <w:r w:rsidR="006D0D9F" w:rsidRPr="002E230A">
        <w:rPr>
          <w:rFonts w:ascii="Palatino Linotype" w:eastAsia="Times New Roman" w:hAnsi="Palatino Linotype" w:cs="Arial"/>
          <w:color w:val="000000" w:themeColor="text1"/>
          <w:lang w:val="es-ES"/>
        </w:rPr>
        <w:t>insertan en este apartado en obviedad de repeticiones innecesarias toda vez que ya son del conocimiento de las partes, aunado a que serán motivo de análisis en el cuerpo de la presente resolución.</w:t>
      </w:r>
    </w:p>
    <w:p w14:paraId="013FF8B4" w14:textId="77777777" w:rsidR="00D14F0C" w:rsidRPr="002E230A" w:rsidRDefault="00D14F0C" w:rsidP="002E230A">
      <w:pPr>
        <w:pStyle w:val="Prrafodelista"/>
        <w:tabs>
          <w:tab w:val="left" w:pos="567"/>
        </w:tabs>
        <w:spacing w:before="240" w:beforeAutospacing="1" w:after="240" w:afterAutospacing="1" w:line="360" w:lineRule="auto"/>
        <w:ind w:left="0"/>
        <w:jc w:val="both"/>
        <w:rPr>
          <w:rFonts w:ascii="Palatino Linotype" w:hAnsi="Palatino Linotype"/>
          <w:color w:val="000000" w:themeColor="text1"/>
        </w:rPr>
      </w:pPr>
    </w:p>
    <w:p w14:paraId="2ED0277C" w14:textId="2B0808F9" w:rsidR="009C4F1A" w:rsidRPr="002E230A" w:rsidRDefault="00D14F0C" w:rsidP="002E230A">
      <w:pPr>
        <w:pStyle w:val="Prrafodelista"/>
        <w:numPr>
          <w:ilvl w:val="0"/>
          <w:numId w:val="1"/>
        </w:numPr>
        <w:tabs>
          <w:tab w:val="clear" w:pos="567"/>
          <w:tab w:val="left" w:pos="426"/>
        </w:tabs>
        <w:spacing w:line="360" w:lineRule="auto"/>
        <w:ind w:left="0" w:hanging="11"/>
        <w:jc w:val="both"/>
        <w:rPr>
          <w:rFonts w:ascii="Palatino Linotype" w:hAnsi="Palatino Linotype"/>
          <w:b/>
          <w:color w:val="000000" w:themeColor="text1"/>
        </w:rPr>
      </w:pPr>
      <w:r w:rsidRPr="002E230A">
        <w:rPr>
          <w:rFonts w:ascii="Palatino Linotype" w:hAnsi="Palatino Linotype"/>
          <w:color w:val="000000" w:themeColor="text1"/>
        </w:rPr>
        <w:t xml:space="preserve">El día </w:t>
      </w:r>
      <w:r w:rsidR="009C4F1A" w:rsidRPr="002E230A">
        <w:rPr>
          <w:rFonts w:ascii="Palatino Linotype" w:hAnsi="Palatino Linotype"/>
          <w:color w:val="000000" w:themeColor="text1"/>
        </w:rPr>
        <w:t xml:space="preserve">veintiocho (28) de agosto de </w:t>
      </w:r>
      <w:r w:rsidR="009C4F1A" w:rsidRPr="002E230A">
        <w:rPr>
          <w:rFonts w:ascii="Palatino Linotype" w:eastAsia="Calibri" w:hAnsi="Palatino Linotype" w:cs="Arial"/>
          <w:color w:val="000000" w:themeColor="text1"/>
          <w:lang w:val="es-ES"/>
        </w:rPr>
        <w:t xml:space="preserve">dos mil diecinueve, </w:t>
      </w:r>
      <w:r w:rsidR="006D0D9F" w:rsidRPr="002E230A">
        <w:rPr>
          <w:rFonts w:ascii="Palatino Linotype" w:eastAsia="Calibri" w:hAnsi="Palatino Linotype" w:cs="Arial"/>
          <w:color w:val="000000" w:themeColor="text1"/>
          <w:lang w:val="es-ES"/>
        </w:rPr>
        <w:t>a través d</w:t>
      </w:r>
      <w:r w:rsidR="006D0D9F" w:rsidRPr="002E230A">
        <w:rPr>
          <w:rFonts w:ascii="Palatino Linotype" w:hAnsi="Palatino Linotype"/>
          <w:color w:val="000000" w:themeColor="text1"/>
        </w:rPr>
        <w:t>el acuerdo de esa misma fecha</w:t>
      </w:r>
      <w:r w:rsidR="006D0D9F" w:rsidRPr="002E230A">
        <w:rPr>
          <w:rFonts w:ascii="Palatino Linotype" w:eastAsia="Calibri" w:hAnsi="Palatino Linotype" w:cs="Arial"/>
          <w:color w:val="000000" w:themeColor="text1"/>
          <w:lang w:val="es-ES"/>
        </w:rPr>
        <w:t xml:space="preserve"> </w:t>
      </w:r>
      <w:r w:rsidR="009C4F1A" w:rsidRPr="002E230A">
        <w:rPr>
          <w:rFonts w:ascii="Palatino Linotype" w:eastAsia="Calibri" w:hAnsi="Palatino Linotype" w:cs="Arial"/>
          <w:color w:val="000000" w:themeColor="text1"/>
          <w:lang w:val="es-ES"/>
        </w:rPr>
        <w:t xml:space="preserve">se puso a disposición del recurrente el </w:t>
      </w:r>
      <w:r w:rsidR="006D0D9F" w:rsidRPr="002E230A">
        <w:rPr>
          <w:rFonts w:ascii="Palatino Linotype" w:hAnsi="Palatino Linotype"/>
          <w:color w:val="000000" w:themeColor="text1"/>
        </w:rPr>
        <w:t xml:space="preserve">informe justificado rendido por el </w:t>
      </w:r>
      <w:r w:rsidR="006D0D9F" w:rsidRPr="002E230A">
        <w:rPr>
          <w:rFonts w:ascii="Palatino Linotype" w:hAnsi="Palatino Linotype"/>
          <w:b/>
          <w:color w:val="000000" w:themeColor="text1"/>
        </w:rPr>
        <w:t>SUJETO OBLIGADO</w:t>
      </w:r>
      <w:r w:rsidR="006D0D9F" w:rsidRPr="002E230A">
        <w:rPr>
          <w:rFonts w:ascii="Palatino Linotype" w:hAnsi="Palatino Linotype"/>
          <w:color w:val="000000" w:themeColor="text1"/>
        </w:rPr>
        <w:t xml:space="preserve"> para que en el término de tres días hábiles manifestara lo que a su derecho asistiera y conviniera sin embargo no hubo pronunciamiento alguno al respecto.</w:t>
      </w:r>
    </w:p>
    <w:p w14:paraId="200CC293" w14:textId="77777777" w:rsidR="00E44BEB" w:rsidRPr="002E230A" w:rsidRDefault="00E44BEB" w:rsidP="002E230A">
      <w:pPr>
        <w:pStyle w:val="Prrafodelista"/>
        <w:tabs>
          <w:tab w:val="left" w:pos="426"/>
        </w:tabs>
        <w:spacing w:line="360" w:lineRule="auto"/>
        <w:ind w:left="0"/>
        <w:jc w:val="both"/>
        <w:rPr>
          <w:rFonts w:ascii="Palatino Linotype" w:hAnsi="Palatino Linotype"/>
          <w:b/>
          <w:color w:val="000000" w:themeColor="text1"/>
        </w:rPr>
      </w:pPr>
    </w:p>
    <w:p w14:paraId="0E34CEE9" w14:textId="37F17491" w:rsidR="00D14F0C" w:rsidRPr="002E230A" w:rsidRDefault="00E44BEB" w:rsidP="002E230A">
      <w:pPr>
        <w:pStyle w:val="Prrafodelista"/>
        <w:numPr>
          <w:ilvl w:val="0"/>
          <w:numId w:val="1"/>
        </w:numPr>
        <w:tabs>
          <w:tab w:val="clear" w:pos="567"/>
          <w:tab w:val="left" w:pos="426"/>
        </w:tabs>
        <w:spacing w:line="360" w:lineRule="auto"/>
        <w:ind w:left="0" w:hanging="11"/>
        <w:jc w:val="both"/>
        <w:rPr>
          <w:rFonts w:ascii="Palatino Linotype" w:hAnsi="Palatino Linotype"/>
          <w:b/>
          <w:color w:val="000000" w:themeColor="text1"/>
        </w:rPr>
      </w:pPr>
      <w:r w:rsidRPr="002E230A">
        <w:rPr>
          <w:rFonts w:ascii="Palatino Linotype" w:hAnsi="Palatino Linotype"/>
          <w:color w:val="000000" w:themeColor="text1"/>
        </w:rPr>
        <w:t xml:space="preserve">El día veintiocho (28) de agosto de </w:t>
      </w:r>
      <w:r w:rsidRPr="002E230A">
        <w:rPr>
          <w:rFonts w:ascii="Palatino Linotype" w:eastAsia="Calibri" w:hAnsi="Palatino Linotype" w:cs="Arial"/>
          <w:color w:val="000000" w:themeColor="text1"/>
          <w:lang w:val="es-ES"/>
        </w:rPr>
        <w:t>dos mil diecinueve</w:t>
      </w:r>
      <w:r w:rsidR="00D14F0C" w:rsidRPr="002E230A">
        <w:rPr>
          <w:rFonts w:ascii="Palatino Linotype" w:eastAsia="Calibri" w:hAnsi="Palatino Linotype" w:cs="Arial"/>
          <w:color w:val="000000" w:themeColor="text1"/>
          <w:lang w:val="es-ES"/>
        </w:rPr>
        <w:t xml:space="preserve">, </w:t>
      </w:r>
      <w:r w:rsidR="00D14F0C" w:rsidRPr="002E230A">
        <w:rPr>
          <w:rFonts w:ascii="Palatino Linotype" w:hAnsi="Palatino Linotype"/>
          <w:color w:val="000000" w:themeColor="text1"/>
        </w:rPr>
        <w:t>se notificó a las partes el acuerdo de esa misma fecha, mediante el cual, con fundamento en el artículo 181 tercer párrafo de la Ley de Transparencia y Acceso a la Información Pública del Estado de México y Municipios, se amplió para un mejor estudio, el plazo de 30 días para resolver el recurso de revisión por un periodo de 15 días hábiles adicionales.</w:t>
      </w:r>
    </w:p>
    <w:p w14:paraId="1AF278FF" w14:textId="77777777" w:rsidR="00D14F0C" w:rsidRPr="002E230A" w:rsidRDefault="00D14F0C" w:rsidP="002E230A">
      <w:pPr>
        <w:pStyle w:val="Prrafodelista"/>
        <w:tabs>
          <w:tab w:val="left" w:pos="567"/>
        </w:tabs>
        <w:spacing w:before="240" w:beforeAutospacing="1" w:after="240" w:afterAutospacing="1" w:line="360" w:lineRule="auto"/>
        <w:ind w:left="0"/>
        <w:jc w:val="both"/>
        <w:rPr>
          <w:rFonts w:ascii="Palatino Linotype" w:hAnsi="Palatino Linotype"/>
          <w:color w:val="000000" w:themeColor="text1"/>
        </w:rPr>
      </w:pPr>
    </w:p>
    <w:p w14:paraId="63187E07" w14:textId="788E4E2B" w:rsidR="00D14F0C" w:rsidRPr="002E230A" w:rsidRDefault="00D14F0C" w:rsidP="002E230A">
      <w:pPr>
        <w:pStyle w:val="Prrafodelista"/>
        <w:numPr>
          <w:ilvl w:val="0"/>
          <w:numId w:val="1"/>
        </w:numPr>
        <w:tabs>
          <w:tab w:val="clear" w:pos="567"/>
          <w:tab w:val="left" w:pos="426"/>
        </w:tabs>
        <w:spacing w:line="360" w:lineRule="auto"/>
        <w:ind w:left="0" w:hanging="11"/>
        <w:jc w:val="both"/>
        <w:rPr>
          <w:rFonts w:ascii="Palatino Linotype" w:hAnsi="Palatino Linotype"/>
          <w:b/>
          <w:color w:val="000000" w:themeColor="text1"/>
        </w:rPr>
      </w:pPr>
      <w:r w:rsidRPr="002E230A">
        <w:rPr>
          <w:rFonts w:ascii="Palatino Linotype" w:hAnsi="Palatino Linotype"/>
          <w:color w:val="000000" w:themeColor="text1"/>
        </w:rPr>
        <w:t>El Comisionado Ponente decretó el cierre de instrucción</w:t>
      </w:r>
      <w:r w:rsidRPr="002E230A">
        <w:rPr>
          <w:rFonts w:ascii="Palatino Linotype" w:hAnsi="Palatino Linotype" w:cs="Arial"/>
          <w:color w:val="000000" w:themeColor="text1"/>
        </w:rPr>
        <w:t xml:space="preserve"> </w:t>
      </w:r>
      <w:r w:rsidRPr="002E230A">
        <w:rPr>
          <w:rFonts w:ascii="Palatino Linotype" w:hAnsi="Palatino Linotype"/>
          <w:color w:val="000000" w:themeColor="text1"/>
        </w:rPr>
        <w:t>mediante acuerdo de fecha die</w:t>
      </w:r>
      <w:r w:rsidR="00E44BEB" w:rsidRPr="002E230A">
        <w:rPr>
          <w:rFonts w:ascii="Palatino Linotype" w:hAnsi="Palatino Linotype"/>
          <w:color w:val="000000" w:themeColor="text1"/>
        </w:rPr>
        <w:t xml:space="preserve">z </w:t>
      </w:r>
      <w:r w:rsidRPr="002E230A">
        <w:rPr>
          <w:rFonts w:ascii="Palatino Linotype" w:hAnsi="Palatino Linotype"/>
          <w:color w:val="000000" w:themeColor="text1"/>
        </w:rPr>
        <w:t>(1</w:t>
      </w:r>
      <w:r w:rsidR="00E44BEB" w:rsidRPr="002E230A">
        <w:rPr>
          <w:rFonts w:ascii="Palatino Linotype" w:hAnsi="Palatino Linotype"/>
          <w:color w:val="000000" w:themeColor="text1"/>
        </w:rPr>
        <w:t>0</w:t>
      </w:r>
      <w:r w:rsidRPr="002E230A">
        <w:rPr>
          <w:rFonts w:ascii="Palatino Linotype" w:hAnsi="Palatino Linotype"/>
          <w:color w:val="000000" w:themeColor="text1"/>
        </w:rPr>
        <w:t xml:space="preserve">) de </w:t>
      </w:r>
      <w:r w:rsidR="00E44BEB" w:rsidRPr="002E230A">
        <w:rPr>
          <w:rFonts w:ascii="Palatino Linotype" w:hAnsi="Palatino Linotype"/>
          <w:color w:val="000000" w:themeColor="text1"/>
        </w:rPr>
        <w:t>septiembre</w:t>
      </w:r>
      <w:r w:rsidRPr="002E230A">
        <w:rPr>
          <w:rFonts w:ascii="Palatino Linotype" w:hAnsi="Palatino Linotype"/>
          <w:color w:val="000000" w:themeColor="text1"/>
        </w:rPr>
        <w:t xml:space="preserve"> de </w:t>
      </w:r>
      <w:r w:rsidRPr="002E230A">
        <w:rPr>
          <w:rFonts w:ascii="Palatino Linotype" w:eastAsia="Calibri" w:hAnsi="Palatino Linotype" w:cs="Arial"/>
          <w:color w:val="000000" w:themeColor="text1"/>
          <w:lang w:val="es-ES"/>
        </w:rPr>
        <w:t>dos mil diecinueve</w:t>
      </w:r>
      <w:r w:rsidRPr="002E230A">
        <w:rPr>
          <w:rFonts w:ascii="Palatino Linotype" w:hAnsi="Palatino Linotype"/>
          <w:color w:val="000000" w:themeColor="text1"/>
        </w:rPr>
        <w:t xml:space="preserve">, </w:t>
      </w:r>
      <w:r w:rsidRPr="002E230A">
        <w:rPr>
          <w:rFonts w:ascii="Palatino Linotype" w:hAnsi="Palatino Linotype" w:cs="Arial"/>
          <w:color w:val="000000" w:themeColor="text1"/>
        </w:rPr>
        <w:t>por lo que ordenó turnar el expediente a resolución, misma que ahora se pronuncia.</w:t>
      </w:r>
    </w:p>
    <w:p w14:paraId="216E385F" w14:textId="1291F9EE" w:rsidR="00962E79" w:rsidRPr="002E230A" w:rsidRDefault="00962E79" w:rsidP="002E230A">
      <w:pPr>
        <w:pStyle w:val="Ttulo1"/>
        <w:tabs>
          <w:tab w:val="left" w:pos="567"/>
        </w:tabs>
        <w:spacing w:after="240" w:line="360" w:lineRule="auto"/>
        <w:jc w:val="center"/>
        <w:rPr>
          <w:b w:val="0"/>
          <w:szCs w:val="24"/>
        </w:rPr>
      </w:pPr>
      <w:bookmarkStart w:id="59" w:name="_Toc19802654"/>
      <w:r w:rsidRPr="002E230A">
        <w:rPr>
          <w:szCs w:val="24"/>
        </w:rPr>
        <w:t>CONSIDERANDO</w:t>
      </w:r>
      <w:bookmarkEnd w:id="5"/>
      <w:bookmarkEnd w:id="59"/>
    </w:p>
    <w:p w14:paraId="1C754B23" w14:textId="77777777" w:rsidR="00962E79" w:rsidRPr="002E230A" w:rsidRDefault="00962E79" w:rsidP="002E230A">
      <w:pPr>
        <w:pStyle w:val="Ttulo1"/>
        <w:tabs>
          <w:tab w:val="left" w:pos="567"/>
        </w:tabs>
        <w:spacing w:line="360" w:lineRule="auto"/>
        <w:rPr>
          <w:b w:val="0"/>
          <w:bCs/>
          <w:spacing w:val="60"/>
          <w:szCs w:val="24"/>
        </w:rPr>
      </w:pPr>
      <w:bookmarkStart w:id="60" w:name="_Toc473812224"/>
      <w:bookmarkStart w:id="61" w:name="_Toc495430769"/>
      <w:bookmarkStart w:id="62" w:name="_Toc19802655"/>
      <w:r w:rsidRPr="002E230A">
        <w:rPr>
          <w:szCs w:val="24"/>
        </w:rPr>
        <w:t>PRIMERO. De la competencia</w:t>
      </w:r>
      <w:bookmarkEnd w:id="60"/>
      <w:bookmarkEnd w:id="61"/>
      <w:bookmarkEnd w:id="62"/>
    </w:p>
    <w:p w14:paraId="5DFB4714" w14:textId="77777777" w:rsidR="00962E79" w:rsidRPr="002E230A" w:rsidRDefault="00962E79" w:rsidP="002E230A">
      <w:pPr>
        <w:pStyle w:val="Prrafodelista"/>
        <w:tabs>
          <w:tab w:val="left" w:pos="567"/>
        </w:tabs>
        <w:spacing w:line="360" w:lineRule="auto"/>
        <w:ind w:left="0"/>
        <w:jc w:val="both"/>
        <w:rPr>
          <w:rFonts w:ascii="Palatino Linotype" w:hAnsi="Palatino Linotype"/>
          <w:color w:val="000000"/>
        </w:rPr>
      </w:pPr>
    </w:p>
    <w:p w14:paraId="522CEB67" w14:textId="708A00B3" w:rsidR="002E4871" w:rsidRPr="002E230A" w:rsidRDefault="00F34201" w:rsidP="002E230A">
      <w:pPr>
        <w:pStyle w:val="Prrafodelista"/>
        <w:numPr>
          <w:ilvl w:val="0"/>
          <w:numId w:val="1"/>
        </w:numPr>
        <w:tabs>
          <w:tab w:val="left" w:pos="426"/>
        </w:tabs>
        <w:spacing w:line="360" w:lineRule="auto"/>
        <w:ind w:left="0"/>
        <w:jc w:val="both"/>
        <w:rPr>
          <w:rFonts w:ascii="Palatino Linotype" w:hAnsi="Palatino Linotype"/>
          <w:color w:val="000000"/>
        </w:rPr>
      </w:pPr>
      <w:r w:rsidRPr="002E230A">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E230A">
        <w:rPr>
          <w:rFonts w:ascii="Palatino Linotype" w:eastAsia="Calibri" w:hAnsi="Palatino Linotype" w:cs="Times New Roman"/>
          <w:b/>
          <w:lang w:val="es-ES"/>
        </w:rPr>
        <w:t>Constitución Política de los Estados Unidos Mexicanos</w:t>
      </w:r>
      <w:r w:rsidRPr="002E230A">
        <w:rPr>
          <w:rFonts w:ascii="Palatino Linotype" w:eastAsia="Calibri" w:hAnsi="Palatino Linotype" w:cs="Times New Roman"/>
          <w:lang w:val="es-ES"/>
        </w:rPr>
        <w:t xml:space="preserve">; 5, </w:t>
      </w:r>
      <w:r w:rsidR="0089468F" w:rsidRPr="002E230A">
        <w:rPr>
          <w:rFonts w:ascii="Palatino Linotype" w:eastAsia="Calibri" w:hAnsi="Palatino Linotype" w:cs="Times New Roman"/>
          <w:color w:val="000000" w:themeColor="text1"/>
          <w:lang w:val="es-ES"/>
        </w:rPr>
        <w:t xml:space="preserve">párrafos vigésimo segundo, vigésimo tercero y vigésimo cuarto fracciones IV y V de la </w:t>
      </w:r>
      <w:r w:rsidRPr="002E230A">
        <w:rPr>
          <w:rFonts w:ascii="Palatino Linotype" w:eastAsia="Calibri" w:hAnsi="Palatino Linotype" w:cs="Times New Roman"/>
          <w:b/>
          <w:lang w:val="es-ES"/>
        </w:rPr>
        <w:t>Constitución Política del Estado Libre y Soberano de México</w:t>
      </w:r>
      <w:r w:rsidRPr="002E230A">
        <w:rPr>
          <w:rFonts w:ascii="Palatino Linotype" w:eastAsia="Calibri" w:hAnsi="Palatino Linotype" w:cs="Times New Roman"/>
          <w:lang w:val="es-ES"/>
        </w:rPr>
        <w:t xml:space="preserve">; artículos 1, 2 fracción II, 13, 29, 36 fracciones I y II, 176, 178, 179, 181 párrafo tercero y 185 </w:t>
      </w:r>
      <w:r w:rsidRPr="002E230A">
        <w:rPr>
          <w:rFonts w:ascii="Palatino Linotype" w:eastAsia="Calibri" w:hAnsi="Palatino Linotype" w:cs="Arial"/>
          <w:lang w:val="es-ES"/>
        </w:rPr>
        <w:t xml:space="preserve">de la </w:t>
      </w:r>
      <w:r w:rsidRPr="002E230A">
        <w:rPr>
          <w:rFonts w:ascii="Palatino Linotype" w:eastAsia="Calibri" w:hAnsi="Palatino Linotype" w:cs="Arial"/>
          <w:b/>
          <w:lang w:val="es-ES"/>
        </w:rPr>
        <w:t>Ley de Transparencia y Acceso a la Información Pública del Estado de México y Municipios</w:t>
      </w:r>
      <w:r w:rsidRPr="002E230A">
        <w:rPr>
          <w:rFonts w:ascii="Palatino Linotype" w:eastAsia="Calibri" w:hAnsi="Palatino Linotype" w:cs="Arial"/>
          <w:lang w:val="es-ES"/>
        </w:rPr>
        <w:t xml:space="preserve">; y </w:t>
      </w:r>
      <w:r w:rsidR="00011036" w:rsidRPr="002E230A">
        <w:rPr>
          <w:rFonts w:ascii="Palatino Linotype" w:eastAsia="Calibri" w:hAnsi="Palatino Linotype" w:cs="Arial"/>
          <w:lang w:val="es-ES"/>
        </w:rPr>
        <w:t xml:space="preserve">10, </w:t>
      </w:r>
      <w:r w:rsidRPr="002E230A">
        <w:rPr>
          <w:rFonts w:ascii="Palatino Linotype" w:eastAsia="Calibri" w:hAnsi="Palatino Linotype" w:cs="Arial"/>
          <w:lang w:val="es-ES"/>
        </w:rPr>
        <w:t xml:space="preserve">7, 9 fracciones I y XXIV, y 11 del </w:t>
      </w:r>
      <w:r w:rsidRPr="002E230A">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2E230A">
        <w:rPr>
          <w:rFonts w:ascii="Palatino Linotype" w:hAnsi="Palatino Linotype"/>
        </w:rPr>
        <w:t>.</w:t>
      </w:r>
    </w:p>
    <w:p w14:paraId="59367621" w14:textId="20425F7F" w:rsidR="00F34201" w:rsidRPr="002E230A" w:rsidRDefault="00F34201" w:rsidP="002E230A">
      <w:pPr>
        <w:pStyle w:val="Ttulo1"/>
        <w:tabs>
          <w:tab w:val="left" w:pos="567"/>
        </w:tabs>
        <w:spacing w:before="0" w:line="360" w:lineRule="auto"/>
        <w:rPr>
          <w:szCs w:val="24"/>
        </w:rPr>
      </w:pPr>
      <w:bookmarkStart w:id="63" w:name="_Toc471845444"/>
      <w:bookmarkStart w:id="64" w:name="_Toc473812225"/>
      <w:bookmarkStart w:id="65" w:name="_Toc495430770"/>
      <w:bookmarkStart w:id="66" w:name="_Toc19802656"/>
      <w:r w:rsidRPr="002E230A">
        <w:rPr>
          <w:szCs w:val="24"/>
        </w:rPr>
        <w:t>SEGUNDO. De la oportunidad y proced</w:t>
      </w:r>
      <w:r w:rsidR="00903242" w:rsidRPr="002E230A">
        <w:rPr>
          <w:szCs w:val="24"/>
        </w:rPr>
        <w:t>encia</w:t>
      </w:r>
      <w:r w:rsidRPr="002E230A">
        <w:rPr>
          <w:szCs w:val="24"/>
        </w:rPr>
        <w:t>.</w:t>
      </w:r>
      <w:bookmarkEnd w:id="63"/>
      <w:bookmarkEnd w:id="64"/>
      <w:bookmarkEnd w:id="65"/>
      <w:bookmarkEnd w:id="66"/>
    </w:p>
    <w:p w14:paraId="195EC81A" w14:textId="2891151F" w:rsidR="00F34201" w:rsidRPr="002E230A" w:rsidRDefault="00F34201" w:rsidP="002E230A">
      <w:pPr>
        <w:pStyle w:val="Prrafodelista"/>
        <w:tabs>
          <w:tab w:val="left" w:pos="567"/>
        </w:tabs>
        <w:spacing w:line="360" w:lineRule="auto"/>
        <w:ind w:left="0"/>
        <w:jc w:val="both"/>
        <w:rPr>
          <w:rFonts w:ascii="Palatino Linotype" w:hAnsi="Palatino Linotype"/>
          <w:b/>
          <w:color w:val="000000" w:themeColor="text1"/>
        </w:rPr>
      </w:pPr>
    </w:p>
    <w:p w14:paraId="30832C9F" w14:textId="77777777" w:rsidR="00D14F0C" w:rsidRPr="002E230A" w:rsidRDefault="00D14F0C" w:rsidP="002E230A">
      <w:pPr>
        <w:pStyle w:val="Prrafodelista"/>
        <w:numPr>
          <w:ilvl w:val="0"/>
          <w:numId w:val="1"/>
        </w:numPr>
        <w:tabs>
          <w:tab w:val="left" w:pos="426"/>
          <w:tab w:val="left" w:pos="567"/>
        </w:tabs>
        <w:spacing w:line="360" w:lineRule="auto"/>
        <w:ind w:left="0"/>
        <w:jc w:val="both"/>
        <w:rPr>
          <w:rFonts w:ascii="Palatino Linotype" w:hAnsi="Palatino Linotype"/>
          <w:color w:val="000000" w:themeColor="text1"/>
        </w:rPr>
      </w:pPr>
      <w:bookmarkStart w:id="67" w:name="_Toc463524052"/>
      <w:bookmarkStart w:id="68" w:name="_Toc468394898"/>
      <w:r w:rsidRPr="002E230A">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E230A">
        <w:rPr>
          <w:rFonts w:ascii="Palatino Linotype" w:eastAsia="Calibri" w:hAnsi="Palatino Linotype" w:cs="Times New Roman"/>
          <w:b/>
          <w:color w:val="000000" w:themeColor="text1"/>
          <w:lang w:val="es-ES"/>
        </w:rPr>
        <w:t>Constitución Política de los Estados Unidos Mexicanos</w:t>
      </w:r>
      <w:r w:rsidRPr="002E230A">
        <w:rPr>
          <w:rFonts w:ascii="Palatino Linotype" w:eastAsia="Calibri" w:hAnsi="Palatino Linotype" w:cs="Times New Roman"/>
          <w:color w:val="000000" w:themeColor="text1"/>
          <w:lang w:val="es-ES"/>
        </w:rPr>
        <w:t xml:space="preserve">; 5, párrafos vigésimo primero y vigésimo segundo fracciones IV y V de la </w:t>
      </w:r>
      <w:r w:rsidRPr="002E230A">
        <w:rPr>
          <w:rFonts w:ascii="Palatino Linotype" w:eastAsia="Calibri" w:hAnsi="Palatino Linotype" w:cs="Times New Roman"/>
          <w:b/>
          <w:color w:val="000000" w:themeColor="text1"/>
          <w:lang w:val="es-ES"/>
        </w:rPr>
        <w:t>Constitución Política del Estado Libre y Soberano de México</w:t>
      </w:r>
      <w:r w:rsidRPr="002E230A">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2E230A">
        <w:rPr>
          <w:rFonts w:ascii="Palatino Linotype" w:eastAsia="Calibri" w:hAnsi="Palatino Linotype" w:cs="Arial"/>
          <w:color w:val="000000" w:themeColor="text1"/>
          <w:lang w:val="es-ES"/>
        </w:rPr>
        <w:t xml:space="preserve">de la </w:t>
      </w:r>
      <w:r w:rsidRPr="002E230A">
        <w:rPr>
          <w:rFonts w:ascii="Palatino Linotype" w:eastAsia="Calibri" w:hAnsi="Palatino Linotype" w:cs="Arial"/>
          <w:b/>
          <w:color w:val="000000" w:themeColor="text1"/>
          <w:lang w:val="es-ES"/>
        </w:rPr>
        <w:t>Ley de Transparencia y Acceso a la Información Pública del Estado de México y Municipios</w:t>
      </w:r>
      <w:r w:rsidRPr="002E230A">
        <w:rPr>
          <w:rFonts w:ascii="Palatino Linotype" w:eastAsia="Calibri" w:hAnsi="Palatino Linotype" w:cs="Arial"/>
          <w:color w:val="000000" w:themeColor="text1"/>
          <w:lang w:val="es-ES"/>
        </w:rPr>
        <w:t xml:space="preserve">; y 10, 7, 9 fracciones I y XXIV, y 11 del </w:t>
      </w:r>
      <w:r w:rsidRPr="002E230A">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r w:rsidRPr="002E230A">
        <w:rPr>
          <w:rFonts w:ascii="Palatino Linotype" w:hAnsi="Palatino Linotype"/>
          <w:color w:val="000000" w:themeColor="text1"/>
        </w:rPr>
        <w:t>.</w:t>
      </w:r>
    </w:p>
    <w:p w14:paraId="3353B01F" w14:textId="77777777" w:rsidR="00D14F0C" w:rsidRPr="002E230A" w:rsidRDefault="00D14F0C" w:rsidP="002E230A">
      <w:pPr>
        <w:pStyle w:val="Prrafodelista"/>
        <w:tabs>
          <w:tab w:val="left" w:pos="426"/>
          <w:tab w:val="left" w:pos="567"/>
        </w:tabs>
        <w:spacing w:line="360" w:lineRule="auto"/>
        <w:ind w:left="0"/>
        <w:jc w:val="both"/>
        <w:rPr>
          <w:rFonts w:ascii="Palatino Linotype" w:hAnsi="Palatino Linotype"/>
          <w:color w:val="000000" w:themeColor="text1"/>
        </w:rPr>
      </w:pPr>
    </w:p>
    <w:p w14:paraId="2C985F5E" w14:textId="77777777" w:rsidR="00D14F0C" w:rsidRPr="002E230A" w:rsidRDefault="00D14F0C" w:rsidP="002E230A">
      <w:pPr>
        <w:pStyle w:val="Ttulo1"/>
        <w:tabs>
          <w:tab w:val="left" w:pos="567"/>
        </w:tabs>
        <w:spacing w:before="0" w:line="360" w:lineRule="auto"/>
        <w:rPr>
          <w:szCs w:val="24"/>
        </w:rPr>
      </w:pPr>
      <w:bookmarkStart w:id="69" w:name="_Toc17386894"/>
      <w:bookmarkStart w:id="70" w:name="_Toc19802657"/>
      <w:r w:rsidRPr="002E230A">
        <w:rPr>
          <w:szCs w:val="24"/>
        </w:rPr>
        <w:t>SEGUNDO. De la oportunidad y procedencia.</w:t>
      </w:r>
      <w:bookmarkEnd w:id="69"/>
      <w:bookmarkEnd w:id="70"/>
    </w:p>
    <w:p w14:paraId="6C8F6546" w14:textId="77777777" w:rsidR="00D14F0C" w:rsidRPr="002E230A" w:rsidRDefault="00D14F0C" w:rsidP="002E230A">
      <w:pPr>
        <w:pStyle w:val="Prrafodelista"/>
        <w:tabs>
          <w:tab w:val="left" w:pos="567"/>
        </w:tabs>
        <w:spacing w:line="360" w:lineRule="auto"/>
        <w:ind w:left="0"/>
        <w:jc w:val="both"/>
        <w:rPr>
          <w:rFonts w:ascii="Palatino Linotype" w:hAnsi="Palatino Linotype"/>
          <w:b/>
          <w:color w:val="000000" w:themeColor="text1"/>
        </w:rPr>
      </w:pPr>
    </w:p>
    <w:p w14:paraId="542D1D3F" w14:textId="606A97BB" w:rsidR="00D14F0C" w:rsidRPr="002E230A" w:rsidRDefault="00D14F0C" w:rsidP="002E230A">
      <w:pPr>
        <w:pStyle w:val="Prrafodelista"/>
        <w:numPr>
          <w:ilvl w:val="0"/>
          <w:numId w:val="1"/>
        </w:numPr>
        <w:tabs>
          <w:tab w:val="left" w:pos="567"/>
        </w:tabs>
        <w:spacing w:before="240" w:after="240" w:line="360" w:lineRule="auto"/>
        <w:ind w:left="0"/>
        <w:jc w:val="both"/>
        <w:rPr>
          <w:rFonts w:ascii="Palatino Linotype" w:hAnsi="Palatino Linotype"/>
          <w:b/>
          <w:color w:val="000000" w:themeColor="text1"/>
        </w:rPr>
      </w:pPr>
      <w:r w:rsidRPr="002E230A">
        <w:rPr>
          <w:rFonts w:ascii="Palatino Linotype" w:eastAsia="Calibri" w:hAnsi="Palatino Linotype" w:cs="Arial"/>
          <w:color w:val="000000" w:themeColor="text1"/>
        </w:rPr>
        <w:t>El medio de impugnación fue presentado a través del Sistema de Acceso a la Información Mexiquense (SAIMEX)</w:t>
      </w:r>
      <w:r w:rsidRPr="002E230A">
        <w:rPr>
          <w:rFonts w:ascii="Palatino Linotype" w:eastAsia="Calibri" w:hAnsi="Palatino Linotype" w:cs="Arial"/>
          <w:b/>
          <w:color w:val="000000" w:themeColor="text1"/>
        </w:rPr>
        <w:t>,</w:t>
      </w:r>
      <w:r w:rsidRPr="002E230A">
        <w:rPr>
          <w:rFonts w:ascii="Palatino Linotype" w:eastAsia="Calibri" w:hAnsi="Palatino Linotype" w:cs="Arial"/>
          <w:color w:val="000000" w:themeColor="text1"/>
        </w:rPr>
        <w:t xml:space="preserve"> en el formato previamente aprobado y dentro del plazo legal de quince días hábiles otorgados para tal efecto; para el caso en particular es de señalar que el </w:t>
      </w:r>
      <w:r w:rsidRPr="002E230A">
        <w:rPr>
          <w:rFonts w:ascii="Palatino Linotype" w:eastAsia="Calibri" w:hAnsi="Palatino Linotype" w:cs="Arial"/>
          <w:b/>
          <w:color w:val="000000" w:themeColor="text1"/>
        </w:rPr>
        <w:t>SUJETO OBLIGADO</w:t>
      </w:r>
      <w:r w:rsidRPr="002E230A">
        <w:rPr>
          <w:rFonts w:ascii="Palatino Linotype" w:eastAsia="Calibri" w:hAnsi="Palatino Linotype" w:cs="Arial"/>
          <w:color w:val="000000" w:themeColor="text1"/>
        </w:rPr>
        <w:t xml:space="preserve"> entregó respuesta el día </w:t>
      </w:r>
      <w:r w:rsidR="00E44BEB" w:rsidRPr="002E230A">
        <w:rPr>
          <w:rFonts w:ascii="Palatino Linotype" w:eastAsia="Times New Roman" w:hAnsi="Palatino Linotype" w:cs="Arial"/>
          <w:color w:val="000000" w:themeColor="text1"/>
          <w:lang w:val="es-ES"/>
        </w:rPr>
        <w:t xml:space="preserve">veintiocho </w:t>
      </w:r>
      <w:r w:rsidRPr="002E230A">
        <w:rPr>
          <w:rFonts w:ascii="Palatino Linotype" w:eastAsia="Times New Roman" w:hAnsi="Palatino Linotype" w:cs="Arial"/>
          <w:color w:val="000000" w:themeColor="text1"/>
          <w:lang w:val="es-ES"/>
        </w:rPr>
        <w:t>(</w:t>
      </w:r>
      <w:r w:rsidR="00E44BEB" w:rsidRPr="002E230A">
        <w:rPr>
          <w:rFonts w:ascii="Palatino Linotype" w:eastAsia="Times New Roman" w:hAnsi="Palatino Linotype" w:cs="Arial"/>
          <w:color w:val="000000" w:themeColor="text1"/>
          <w:lang w:val="es-ES"/>
        </w:rPr>
        <w:t>28</w:t>
      </w:r>
      <w:r w:rsidRPr="002E230A">
        <w:rPr>
          <w:rFonts w:ascii="Palatino Linotype" w:eastAsia="Times New Roman" w:hAnsi="Palatino Linotype" w:cs="Arial"/>
          <w:color w:val="000000" w:themeColor="text1"/>
          <w:lang w:val="es-ES"/>
        </w:rPr>
        <w:t>) de junio de dos mil diecinueve</w:t>
      </w:r>
      <w:r w:rsidRPr="002E230A">
        <w:rPr>
          <w:rFonts w:ascii="Palatino Linotype" w:eastAsia="Calibri" w:hAnsi="Palatino Linotype" w:cs="Arial"/>
          <w:color w:val="000000" w:themeColor="text1"/>
        </w:rPr>
        <w:t xml:space="preserve">, </w:t>
      </w:r>
      <w:r w:rsidRPr="002E230A">
        <w:rPr>
          <w:rFonts w:ascii="Palatino Linotype" w:hAnsi="Palatino Linotype" w:cs="Arial"/>
          <w:color w:val="000000" w:themeColor="text1"/>
        </w:rPr>
        <w:t xml:space="preserve">de tal forma que el plazo para interponer el recurso de revisión transcurrió del día </w:t>
      </w:r>
      <w:r w:rsidR="00E44BEB" w:rsidRPr="002E230A">
        <w:rPr>
          <w:rFonts w:ascii="Palatino Linotype" w:eastAsia="Times New Roman" w:hAnsi="Palatino Linotype" w:cs="Arial"/>
          <w:color w:val="000000" w:themeColor="text1"/>
          <w:lang w:val="es-ES"/>
        </w:rPr>
        <w:t>uno</w:t>
      </w:r>
      <w:r w:rsidRPr="002E230A">
        <w:rPr>
          <w:rFonts w:ascii="Palatino Linotype" w:eastAsia="Times New Roman" w:hAnsi="Palatino Linotype" w:cs="Arial"/>
          <w:color w:val="000000" w:themeColor="text1"/>
          <w:lang w:val="es-ES"/>
        </w:rPr>
        <w:t xml:space="preserve"> (</w:t>
      </w:r>
      <w:r w:rsidR="00E44BEB" w:rsidRPr="002E230A">
        <w:rPr>
          <w:rFonts w:ascii="Palatino Linotype" w:eastAsia="Times New Roman" w:hAnsi="Palatino Linotype" w:cs="Arial"/>
          <w:color w:val="000000" w:themeColor="text1"/>
          <w:lang w:val="es-ES"/>
        </w:rPr>
        <w:t>01</w:t>
      </w:r>
      <w:r w:rsidRPr="002E230A">
        <w:rPr>
          <w:rFonts w:ascii="Palatino Linotype" w:eastAsia="Times New Roman" w:hAnsi="Palatino Linotype" w:cs="Arial"/>
          <w:color w:val="000000" w:themeColor="text1"/>
          <w:lang w:val="es-ES"/>
        </w:rPr>
        <w:t xml:space="preserve">) de </w:t>
      </w:r>
      <w:r w:rsidR="00E44BEB" w:rsidRPr="002E230A">
        <w:rPr>
          <w:rFonts w:ascii="Palatino Linotype" w:eastAsia="Times New Roman" w:hAnsi="Palatino Linotype" w:cs="Arial"/>
          <w:color w:val="000000" w:themeColor="text1"/>
          <w:lang w:val="es-ES"/>
        </w:rPr>
        <w:t>jul</w:t>
      </w:r>
      <w:r w:rsidRPr="002E230A">
        <w:rPr>
          <w:rFonts w:ascii="Palatino Linotype" w:eastAsia="Times New Roman" w:hAnsi="Palatino Linotype" w:cs="Arial"/>
          <w:color w:val="000000" w:themeColor="text1"/>
          <w:lang w:val="es-ES"/>
        </w:rPr>
        <w:t>io de dos mil diecinueve</w:t>
      </w:r>
      <w:r w:rsidRPr="002E230A">
        <w:rPr>
          <w:rFonts w:ascii="Palatino Linotype" w:hAnsi="Palatino Linotype" w:cs="Arial"/>
          <w:color w:val="000000" w:themeColor="text1"/>
        </w:rPr>
        <w:t xml:space="preserve"> al dos (02) de </w:t>
      </w:r>
      <w:r w:rsidR="00E44BEB" w:rsidRPr="002E230A">
        <w:rPr>
          <w:rFonts w:ascii="Palatino Linotype" w:hAnsi="Palatino Linotype" w:cs="Arial"/>
          <w:color w:val="000000" w:themeColor="text1"/>
        </w:rPr>
        <w:t>agosto</w:t>
      </w:r>
      <w:r w:rsidRPr="002E230A">
        <w:rPr>
          <w:rFonts w:ascii="Palatino Linotype" w:hAnsi="Palatino Linotype" w:cs="Arial"/>
          <w:color w:val="000000" w:themeColor="text1"/>
        </w:rPr>
        <w:t xml:space="preserve"> de dos mil diecinueve</w:t>
      </w:r>
      <w:r w:rsidR="0072251C" w:rsidRPr="002E230A">
        <w:rPr>
          <w:rFonts w:ascii="Palatino Linotype" w:hAnsi="Palatino Linotype" w:cs="Arial"/>
          <w:color w:val="000000" w:themeColor="text1"/>
        </w:rPr>
        <w:t xml:space="preserve"> por tratarse de días inhábiles los días quince (15) al veintiséis (26) </w:t>
      </w:r>
      <w:r w:rsidR="0072251C" w:rsidRPr="002E230A">
        <w:rPr>
          <w:rFonts w:ascii="Palatino Linotype" w:eastAsia="Times New Roman" w:hAnsi="Palatino Linotype" w:cs="Arial"/>
          <w:color w:val="000000" w:themeColor="text1"/>
          <w:lang w:val="es-ES"/>
        </w:rPr>
        <w:t>de julio de dos mil diecinueve</w:t>
      </w:r>
      <w:r w:rsidRPr="002E230A">
        <w:rPr>
          <w:rFonts w:ascii="Palatino Linotype" w:hAnsi="Palatino Linotype" w:cs="Arial"/>
          <w:color w:val="000000" w:themeColor="text1"/>
        </w:rPr>
        <w:t>;</w:t>
      </w:r>
      <w:r w:rsidRPr="002E230A">
        <w:rPr>
          <w:rFonts w:ascii="Palatino Linotype" w:eastAsia="Calibri" w:hAnsi="Palatino Linotype" w:cs="Arial"/>
          <w:color w:val="000000" w:themeColor="text1"/>
        </w:rPr>
        <w:t xml:space="preserve"> </w:t>
      </w:r>
      <w:r w:rsidRPr="002E230A">
        <w:rPr>
          <w:rFonts w:ascii="Palatino Linotype" w:hAnsi="Palatino Linotype" w:cs="Arial"/>
          <w:color w:val="000000" w:themeColor="text1"/>
        </w:rPr>
        <w:t xml:space="preserve">por lo que si presentó su inconformidad el día </w:t>
      </w:r>
      <w:r w:rsidR="00E44BEB" w:rsidRPr="002E230A">
        <w:rPr>
          <w:rFonts w:ascii="Palatino Linotype" w:eastAsia="Times New Roman" w:hAnsi="Palatino Linotype" w:cs="Arial"/>
          <w:color w:val="000000" w:themeColor="text1"/>
          <w:lang w:val="es-ES"/>
        </w:rPr>
        <w:t>nueve</w:t>
      </w:r>
      <w:r w:rsidRPr="002E230A">
        <w:rPr>
          <w:rFonts w:ascii="Palatino Linotype" w:eastAsia="Times New Roman" w:hAnsi="Palatino Linotype" w:cs="Arial"/>
          <w:color w:val="000000" w:themeColor="text1"/>
          <w:lang w:val="es-ES"/>
        </w:rPr>
        <w:t xml:space="preserve"> (</w:t>
      </w:r>
      <w:r w:rsidR="00E44BEB" w:rsidRPr="002E230A">
        <w:rPr>
          <w:rFonts w:ascii="Palatino Linotype" w:eastAsia="Times New Roman" w:hAnsi="Palatino Linotype" w:cs="Arial"/>
          <w:color w:val="000000" w:themeColor="text1"/>
          <w:lang w:val="es-ES"/>
        </w:rPr>
        <w:t>09</w:t>
      </w:r>
      <w:r w:rsidRPr="002E230A">
        <w:rPr>
          <w:rFonts w:ascii="Palatino Linotype" w:eastAsia="Times New Roman" w:hAnsi="Palatino Linotype" w:cs="Arial"/>
          <w:color w:val="000000" w:themeColor="text1"/>
          <w:lang w:val="es-ES"/>
        </w:rPr>
        <w:t xml:space="preserve">) de </w:t>
      </w:r>
      <w:r w:rsidR="00E44BEB" w:rsidRPr="002E230A">
        <w:rPr>
          <w:rFonts w:ascii="Palatino Linotype" w:eastAsia="Times New Roman" w:hAnsi="Palatino Linotype" w:cs="Arial"/>
          <w:color w:val="000000" w:themeColor="text1"/>
          <w:lang w:val="es-ES"/>
        </w:rPr>
        <w:t>jul</w:t>
      </w:r>
      <w:r w:rsidRPr="002E230A">
        <w:rPr>
          <w:rFonts w:ascii="Palatino Linotype" w:eastAsia="Times New Roman" w:hAnsi="Palatino Linotype" w:cs="Arial"/>
          <w:color w:val="000000" w:themeColor="text1"/>
          <w:lang w:val="es-ES"/>
        </w:rPr>
        <w:t xml:space="preserve">io </w:t>
      </w:r>
      <w:r w:rsidRPr="002E230A">
        <w:rPr>
          <w:rFonts w:ascii="Palatino Linotype" w:hAnsi="Palatino Linotype"/>
          <w:color w:val="000000" w:themeColor="text1"/>
        </w:rPr>
        <w:t xml:space="preserve">de </w:t>
      </w:r>
      <w:r w:rsidRPr="002E230A">
        <w:rPr>
          <w:rFonts w:ascii="Palatino Linotype" w:hAnsi="Palatino Linotype" w:cs="Arial"/>
          <w:color w:val="000000" w:themeColor="text1"/>
        </w:rPr>
        <w:t>dos mil diecinueve</w:t>
      </w:r>
      <w:r w:rsidRPr="002E230A">
        <w:rPr>
          <w:rFonts w:ascii="Palatino Linotype" w:hAnsi="Palatino Linotype" w:cs="Arial"/>
        </w:rPr>
        <w:t xml:space="preserve">, </w:t>
      </w:r>
      <w:bookmarkStart w:id="71" w:name="_Toc473812226"/>
      <w:bookmarkStart w:id="72" w:name="_Toc482887019"/>
      <w:r w:rsidRPr="002E230A">
        <w:rPr>
          <w:rFonts w:ascii="Palatino Linotype" w:hAnsi="Palatino Linotype" w:cs="Arial"/>
          <w:color w:val="000000" w:themeColor="text1"/>
        </w:rPr>
        <w:t xml:space="preserve">éste se encuentra dentro de los márgenes temporales previstos en el artículo 178 de la </w:t>
      </w:r>
      <w:r w:rsidRPr="002E230A">
        <w:rPr>
          <w:rFonts w:ascii="Palatino Linotype" w:hAnsi="Palatino Linotype" w:cs="Arial"/>
          <w:b/>
          <w:color w:val="000000" w:themeColor="text1"/>
        </w:rPr>
        <w:t>Ley de Transparencia y Acceso a la Información Pública del Estado de México y Municipios.</w:t>
      </w:r>
    </w:p>
    <w:p w14:paraId="61C7EC9A" w14:textId="77777777" w:rsidR="00D14F0C" w:rsidRPr="002E230A" w:rsidRDefault="00D14F0C" w:rsidP="002E230A">
      <w:pPr>
        <w:numPr>
          <w:ilvl w:val="0"/>
          <w:numId w:val="1"/>
        </w:numPr>
        <w:tabs>
          <w:tab w:val="clear" w:pos="567"/>
          <w:tab w:val="left" w:pos="426"/>
        </w:tabs>
        <w:spacing w:line="360" w:lineRule="auto"/>
        <w:ind w:left="0"/>
        <w:contextualSpacing/>
        <w:jc w:val="both"/>
        <w:rPr>
          <w:rFonts w:ascii="Palatino Linotype" w:eastAsia="Calibri" w:hAnsi="Palatino Linotype" w:cs="Arial"/>
          <w:b/>
        </w:rPr>
      </w:pPr>
      <w:r w:rsidRPr="002E230A">
        <w:rPr>
          <w:rFonts w:ascii="Palatino Linotype" w:eastAsia="Calibri" w:hAnsi="Palatino Linotype" w:cs="Arial"/>
        </w:rPr>
        <w:t>Por otro lado,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4DCCAD4E" w14:textId="77777777" w:rsidR="00D14F0C" w:rsidRPr="002E230A" w:rsidRDefault="00D14F0C" w:rsidP="002E230A">
      <w:pPr>
        <w:pStyle w:val="Prrafodelista"/>
        <w:tabs>
          <w:tab w:val="left" w:pos="567"/>
        </w:tabs>
        <w:spacing w:line="360" w:lineRule="auto"/>
        <w:ind w:left="0"/>
        <w:jc w:val="both"/>
        <w:rPr>
          <w:rFonts w:ascii="Palatino Linotype" w:hAnsi="Palatino Linotype"/>
          <w:b/>
          <w:color w:val="000000" w:themeColor="text1"/>
        </w:rPr>
      </w:pPr>
    </w:p>
    <w:p w14:paraId="5DC3B18D" w14:textId="7949BB40" w:rsidR="00D14F0C" w:rsidRDefault="00D14F0C" w:rsidP="002E230A">
      <w:pPr>
        <w:pStyle w:val="Ttulo2"/>
        <w:spacing w:line="360" w:lineRule="auto"/>
        <w:rPr>
          <w:szCs w:val="24"/>
        </w:rPr>
      </w:pPr>
      <w:bookmarkStart w:id="73" w:name="_Toc17386895"/>
      <w:bookmarkStart w:id="74" w:name="_Toc19802658"/>
      <w:r w:rsidRPr="002E230A">
        <w:rPr>
          <w:szCs w:val="24"/>
        </w:rPr>
        <w:t xml:space="preserve">TERCERO. Del planteamiento de la </w:t>
      </w:r>
      <w:proofErr w:type="spellStart"/>
      <w:r w:rsidRPr="002E230A">
        <w:rPr>
          <w:szCs w:val="24"/>
        </w:rPr>
        <w:t>litis</w:t>
      </w:r>
      <w:proofErr w:type="spellEnd"/>
      <w:r w:rsidRPr="002E230A">
        <w:rPr>
          <w:szCs w:val="24"/>
        </w:rPr>
        <w:t>.</w:t>
      </w:r>
      <w:bookmarkEnd w:id="71"/>
      <w:bookmarkEnd w:id="72"/>
      <w:bookmarkEnd w:id="73"/>
      <w:bookmarkEnd w:id="74"/>
    </w:p>
    <w:p w14:paraId="1CA17991" w14:textId="77777777" w:rsidR="002E230A" w:rsidRPr="002E230A" w:rsidRDefault="002E230A" w:rsidP="002E230A">
      <w:pPr>
        <w:rPr>
          <w:lang w:val="es-MX" w:eastAsia="en-US"/>
        </w:rPr>
      </w:pPr>
    </w:p>
    <w:p w14:paraId="377F4E0F" w14:textId="28622184" w:rsidR="00D14F0C" w:rsidRPr="002E230A" w:rsidRDefault="00D14F0C" w:rsidP="002E230A">
      <w:pPr>
        <w:pStyle w:val="Prrafodelista"/>
        <w:numPr>
          <w:ilvl w:val="0"/>
          <w:numId w:val="1"/>
        </w:numPr>
        <w:tabs>
          <w:tab w:val="clear" w:pos="567"/>
        </w:tabs>
        <w:spacing w:line="360" w:lineRule="auto"/>
        <w:ind w:left="0"/>
        <w:jc w:val="both"/>
        <w:rPr>
          <w:rFonts w:ascii="Palatino Linotype" w:eastAsia="Times New Roman" w:hAnsi="Palatino Linotype" w:cs="Times New Roman"/>
          <w:lang w:val="es-MX" w:eastAsia="es-MX"/>
        </w:rPr>
      </w:pPr>
      <w:r w:rsidRPr="002E230A">
        <w:rPr>
          <w:rFonts w:ascii="Palatino Linotype" w:hAnsi="Palatino Linotype"/>
          <w:color w:val="000000" w:themeColor="text1"/>
        </w:rPr>
        <w:t xml:space="preserve">En términos generales </w:t>
      </w:r>
      <w:r w:rsidRPr="002E230A">
        <w:rPr>
          <w:rFonts w:ascii="Palatino Linotype" w:hAnsi="Palatino Linotype" w:cs="Arial"/>
          <w:color w:val="000000" w:themeColor="text1"/>
        </w:rPr>
        <w:t xml:space="preserve">el particular </w:t>
      </w:r>
      <w:r w:rsidRPr="002E230A">
        <w:rPr>
          <w:rFonts w:ascii="Palatino Linotype" w:hAnsi="Palatino Linotype"/>
          <w:color w:val="000000" w:themeColor="text1"/>
        </w:rPr>
        <w:t xml:space="preserve">se inconforma porque en la respuesta a su consideración </w:t>
      </w:r>
      <w:r w:rsidR="009C08CB" w:rsidRPr="002E230A">
        <w:rPr>
          <w:rFonts w:ascii="Palatino Linotype" w:hAnsi="Palatino Linotype"/>
          <w:color w:val="000000" w:themeColor="text1"/>
        </w:rPr>
        <w:t>se niega</w:t>
      </w:r>
      <w:r w:rsidRPr="002E230A">
        <w:rPr>
          <w:rFonts w:ascii="Palatino Linotype" w:hAnsi="Palatino Linotype"/>
          <w:color w:val="000000" w:themeColor="text1"/>
        </w:rPr>
        <w:t xml:space="preserve"> la información requerida </w:t>
      </w:r>
      <w:r w:rsidR="009C08CB" w:rsidRPr="002E230A">
        <w:rPr>
          <w:rFonts w:ascii="Palatino Linotype" w:hAnsi="Palatino Linotype"/>
          <w:color w:val="000000" w:themeColor="text1"/>
        </w:rPr>
        <w:t>y además</w:t>
      </w:r>
      <w:r w:rsidRPr="002E230A">
        <w:rPr>
          <w:rFonts w:ascii="Palatino Linotype" w:hAnsi="Palatino Linotype"/>
          <w:color w:val="000000" w:themeColor="text1"/>
        </w:rPr>
        <w:t xml:space="preserve"> el </w:t>
      </w:r>
      <w:r w:rsidRPr="002E230A">
        <w:rPr>
          <w:rFonts w:ascii="Palatino Linotype" w:hAnsi="Palatino Linotype"/>
          <w:b/>
          <w:color w:val="000000" w:themeColor="text1"/>
        </w:rPr>
        <w:t>SUJETO OBLIGADO</w:t>
      </w:r>
      <w:r w:rsidRPr="002E230A">
        <w:rPr>
          <w:rFonts w:ascii="Palatino Linotype" w:hAnsi="Palatino Linotype"/>
          <w:color w:val="000000" w:themeColor="text1"/>
        </w:rPr>
        <w:t xml:space="preserve"> </w:t>
      </w:r>
      <w:bookmarkStart w:id="75" w:name="_Toc505797115"/>
      <w:r w:rsidRPr="002E230A">
        <w:rPr>
          <w:rFonts w:ascii="Palatino Linotype" w:hAnsi="Palatino Linotype"/>
          <w:color w:val="000000" w:themeColor="text1"/>
        </w:rPr>
        <w:t xml:space="preserve">pone a disposición la información pero </w:t>
      </w:r>
      <w:r w:rsidR="009C08CB" w:rsidRPr="002E230A">
        <w:rPr>
          <w:rFonts w:ascii="Palatino Linotype" w:hAnsi="Palatino Linotype"/>
          <w:color w:val="000000" w:themeColor="text1"/>
        </w:rPr>
        <w:t>cambiando la modalidad de entrega</w:t>
      </w:r>
      <w:r w:rsidRPr="002E230A">
        <w:rPr>
          <w:rFonts w:ascii="Palatino Linotype" w:hAnsi="Palatino Linotype"/>
          <w:color w:val="000000" w:themeColor="text1"/>
        </w:rPr>
        <w:t xml:space="preserve">, </w:t>
      </w:r>
      <w:r w:rsidRPr="002E230A">
        <w:rPr>
          <w:rFonts w:ascii="Palatino Linotype" w:hAnsi="Palatino Linotype" w:cs="Arial"/>
        </w:rPr>
        <w:t>de este modo, se actualiza</w:t>
      </w:r>
      <w:r w:rsidR="009C08CB" w:rsidRPr="002E230A">
        <w:rPr>
          <w:rFonts w:ascii="Palatino Linotype" w:hAnsi="Palatino Linotype" w:cs="Arial"/>
        </w:rPr>
        <w:t>n</w:t>
      </w:r>
      <w:r w:rsidRPr="002E230A">
        <w:rPr>
          <w:rFonts w:ascii="Palatino Linotype" w:hAnsi="Palatino Linotype" w:cs="Arial"/>
        </w:rPr>
        <w:t xml:space="preserve"> la</w:t>
      </w:r>
      <w:r w:rsidR="009C08CB" w:rsidRPr="002E230A">
        <w:rPr>
          <w:rFonts w:ascii="Palatino Linotype" w:hAnsi="Palatino Linotype" w:cs="Arial"/>
        </w:rPr>
        <w:t>s</w:t>
      </w:r>
      <w:r w:rsidRPr="002E230A">
        <w:rPr>
          <w:rFonts w:ascii="Palatino Linotype" w:hAnsi="Palatino Linotype" w:cs="Arial"/>
        </w:rPr>
        <w:t xml:space="preserve"> causal</w:t>
      </w:r>
      <w:r w:rsidR="009C08CB" w:rsidRPr="002E230A">
        <w:rPr>
          <w:rFonts w:ascii="Palatino Linotype" w:hAnsi="Palatino Linotype" w:cs="Arial"/>
        </w:rPr>
        <w:t>es</w:t>
      </w:r>
      <w:r w:rsidRPr="002E230A">
        <w:rPr>
          <w:rFonts w:ascii="Palatino Linotype" w:hAnsi="Palatino Linotype" w:cs="Arial"/>
        </w:rPr>
        <w:t xml:space="preserve"> de procedencia del recurso de revisión establecida</w:t>
      </w:r>
      <w:r w:rsidR="009C08CB" w:rsidRPr="002E230A">
        <w:rPr>
          <w:rFonts w:ascii="Palatino Linotype" w:hAnsi="Palatino Linotype" w:cs="Arial"/>
        </w:rPr>
        <w:t>s</w:t>
      </w:r>
      <w:r w:rsidRPr="002E230A">
        <w:rPr>
          <w:rFonts w:ascii="Palatino Linotype" w:hAnsi="Palatino Linotype" w:cs="Arial"/>
        </w:rPr>
        <w:t xml:space="preserve"> en el artículo 179, fracci</w:t>
      </w:r>
      <w:r w:rsidR="009C08CB" w:rsidRPr="002E230A">
        <w:rPr>
          <w:rFonts w:ascii="Palatino Linotype" w:hAnsi="Palatino Linotype" w:cs="Arial"/>
        </w:rPr>
        <w:t>ones</w:t>
      </w:r>
      <w:r w:rsidRPr="002E230A">
        <w:rPr>
          <w:rFonts w:ascii="Palatino Linotype" w:hAnsi="Palatino Linotype" w:cs="Arial"/>
        </w:rPr>
        <w:t xml:space="preserve"> </w:t>
      </w:r>
      <w:r w:rsidR="009C08CB" w:rsidRPr="002E230A">
        <w:rPr>
          <w:rFonts w:ascii="Palatino Linotype" w:hAnsi="Palatino Linotype" w:cs="Arial"/>
        </w:rPr>
        <w:t xml:space="preserve">I y </w:t>
      </w:r>
      <w:r w:rsidRPr="002E230A">
        <w:rPr>
          <w:rFonts w:ascii="Palatino Linotype" w:hAnsi="Palatino Linotype" w:cs="Arial"/>
        </w:rPr>
        <w:t>V</w:t>
      </w:r>
      <w:r w:rsidR="009C08CB" w:rsidRPr="002E230A">
        <w:rPr>
          <w:rFonts w:ascii="Palatino Linotype" w:hAnsi="Palatino Linotype" w:cs="Arial"/>
        </w:rPr>
        <w:t>III</w:t>
      </w:r>
      <w:r w:rsidRPr="002E230A">
        <w:rPr>
          <w:rFonts w:ascii="Palatino Linotype" w:hAnsi="Palatino Linotype" w:cs="Arial"/>
        </w:rPr>
        <w:t xml:space="preserve"> de la </w:t>
      </w:r>
      <w:r w:rsidRPr="002E230A">
        <w:rPr>
          <w:rFonts w:ascii="Palatino Linotype" w:hAnsi="Palatino Linotype" w:cs="Arial"/>
          <w:b/>
        </w:rPr>
        <w:t>Ley de Transparencia y Acceso a la Información Pública del Estado de México y Municipios.</w:t>
      </w:r>
    </w:p>
    <w:p w14:paraId="29E25524" w14:textId="77777777" w:rsidR="00D14F0C" w:rsidRPr="002E230A" w:rsidRDefault="00D14F0C" w:rsidP="002E230A">
      <w:pPr>
        <w:pStyle w:val="Prrafodelista"/>
        <w:tabs>
          <w:tab w:val="left" w:pos="567"/>
        </w:tabs>
        <w:spacing w:before="240" w:after="240" w:line="360" w:lineRule="auto"/>
        <w:ind w:left="0"/>
        <w:jc w:val="both"/>
        <w:rPr>
          <w:rFonts w:ascii="Palatino Linotype" w:hAnsi="Palatino Linotype"/>
        </w:rPr>
      </w:pPr>
    </w:p>
    <w:bookmarkEnd w:id="75"/>
    <w:p w14:paraId="6F773238" w14:textId="1C293265" w:rsidR="00656462" w:rsidRDefault="00D14F0C" w:rsidP="002E230A">
      <w:pPr>
        <w:pStyle w:val="Prrafodelista"/>
        <w:numPr>
          <w:ilvl w:val="0"/>
          <w:numId w:val="1"/>
        </w:numPr>
        <w:tabs>
          <w:tab w:val="clear" w:pos="567"/>
        </w:tabs>
        <w:spacing w:before="240" w:after="240" w:line="360" w:lineRule="auto"/>
        <w:ind w:left="0" w:right="49"/>
        <w:jc w:val="both"/>
        <w:rPr>
          <w:rFonts w:ascii="Palatino Linotype" w:hAnsi="Palatino Linotype"/>
        </w:rPr>
      </w:pPr>
      <w:r w:rsidRPr="002E230A">
        <w:rPr>
          <w:rFonts w:ascii="Palatino Linotype" w:eastAsia="Calibri" w:hAnsi="Palatino Linotype" w:cs="Arial"/>
        </w:rPr>
        <w:t xml:space="preserve">Cabe señalar </w:t>
      </w:r>
      <w:r w:rsidRPr="002E230A">
        <w:rPr>
          <w:rFonts w:ascii="Palatino Linotype" w:hAnsi="Palatino Linotype" w:cs="Arial"/>
        </w:rPr>
        <w:t xml:space="preserve">que </w:t>
      </w:r>
      <w:r w:rsidRPr="002E230A">
        <w:rPr>
          <w:rFonts w:ascii="Palatino Linotype" w:eastAsia="Times New Roman" w:hAnsi="Palatino Linotype" w:cs="Arial"/>
          <w:lang w:val="es-ES"/>
        </w:rPr>
        <w:t>e</w:t>
      </w:r>
      <w:r w:rsidRPr="002E230A">
        <w:rPr>
          <w:rFonts w:ascii="Palatino Linotype" w:eastAsia="Calibri" w:hAnsi="Palatino Linotype" w:cs="Arial"/>
          <w:lang w:val="es-ES"/>
        </w:rPr>
        <w:t xml:space="preserve">l </w:t>
      </w:r>
      <w:r w:rsidRPr="002E230A">
        <w:rPr>
          <w:rFonts w:ascii="Palatino Linotype" w:hAnsi="Palatino Linotype" w:cs="Arial"/>
          <w:b/>
        </w:rPr>
        <w:t>SUJETO OBLIGADO</w:t>
      </w:r>
      <w:r w:rsidRPr="002E230A">
        <w:rPr>
          <w:rFonts w:ascii="Palatino Linotype" w:hAnsi="Palatino Linotype" w:cs="Arial"/>
        </w:rPr>
        <w:t xml:space="preserve"> rindió su Informe justificado </w:t>
      </w:r>
      <w:r w:rsidRPr="002E230A">
        <w:rPr>
          <w:rFonts w:ascii="Palatino Linotype" w:hAnsi="Palatino Linotype"/>
        </w:rPr>
        <w:t xml:space="preserve">para manifestar lo que a Derecho le asistiera y conviniera, </w:t>
      </w:r>
      <w:r w:rsidR="00F4430D" w:rsidRPr="002E230A">
        <w:rPr>
          <w:rFonts w:ascii="Palatino Linotype" w:hAnsi="Palatino Linotype"/>
        </w:rPr>
        <w:t xml:space="preserve">mismo que </w:t>
      </w:r>
      <w:r w:rsidR="001171C5" w:rsidRPr="002E230A">
        <w:rPr>
          <w:rFonts w:ascii="Palatino Linotype" w:hAnsi="Palatino Linotype"/>
        </w:rPr>
        <w:t>ratifica su respuesta inicial</w:t>
      </w:r>
      <w:r w:rsidR="00F4430D" w:rsidRPr="002E230A">
        <w:rPr>
          <w:rFonts w:ascii="Palatino Linotype" w:hAnsi="Palatino Linotype"/>
        </w:rPr>
        <w:t>.</w:t>
      </w:r>
    </w:p>
    <w:p w14:paraId="737F20E8" w14:textId="77777777" w:rsidR="002E230A" w:rsidRPr="002E230A" w:rsidRDefault="002E230A" w:rsidP="002E230A">
      <w:pPr>
        <w:pStyle w:val="Prrafodelista"/>
        <w:spacing w:before="240" w:after="240" w:line="360" w:lineRule="auto"/>
        <w:ind w:left="0" w:right="49"/>
        <w:jc w:val="both"/>
        <w:rPr>
          <w:rFonts w:ascii="Palatino Linotype" w:hAnsi="Palatino Linotype"/>
        </w:rPr>
      </w:pPr>
    </w:p>
    <w:p w14:paraId="289A1E2B" w14:textId="77777777" w:rsidR="00D14F0C" w:rsidRPr="002E230A" w:rsidRDefault="00D14F0C" w:rsidP="002E230A">
      <w:pPr>
        <w:pStyle w:val="Prrafodelista"/>
        <w:numPr>
          <w:ilvl w:val="0"/>
          <w:numId w:val="1"/>
        </w:numPr>
        <w:tabs>
          <w:tab w:val="left" w:pos="567"/>
        </w:tabs>
        <w:spacing w:before="240" w:after="240" w:line="360" w:lineRule="auto"/>
        <w:ind w:left="0"/>
        <w:jc w:val="both"/>
        <w:rPr>
          <w:rFonts w:ascii="Palatino Linotype" w:hAnsi="Palatino Linotype"/>
        </w:rPr>
      </w:pPr>
      <w:r w:rsidRPr="002E230A">
        <w:rPr>
          <w:rFonts w:ascii="Palatino Linotype" w:eastAsia="Times New Roman" w:hAnsi="Palatino Linotype" w:cs="Arial"/>
          <w:color w:val="000000" w:themeColor="text1"/>
        </w:rPr>
        <w:t xml:space="preserve">En dichas condiciones, la </w:t>
      </w:r>
      <w:proofErr w:type="spellStart"/>
      <w:r w:rsidRPr="002E230A">
        <w:rPr>
          <w:rFonts w:ascii="Palatino Linotype" w:eastAsia="Times New Roman" w:hAnsi="Palatino Linotype" w:cs="Arial"/>
          <w:i/>
          <w:color w:val="000000" w:themeColor="text1"/>
        </w:rPr>
        <w:t>litis</w:t>
      </w:r>
      <w:proofErr w:type="spellEnd"/>
      <w:r w:rsidRPr="002E230A">
        <w:rPr>
          <w:rFonts w:ascii="Palatino Linotype" w:eastAsia="Times New Roman" w:hAnsi="Palatino Linotype" w:cs="Arial"/>
          <w:color w:val="000000" w:themeColor="text1"/>
        </w:rPr>
        <w:t xml:space="preserve"> a resolver en este recurso se circunscribe a determinar si es procedente el cambio de modalidad y en consecuencia el cobro pretendido por el </w:t>
      </w:r>
      <w:r w:rsidRPr="002E230A">
        <w:rPr>
          <w:rFonts w:ascii="Palatino Linotype" w:eastAsia="Times New Roman" w:hAnsi="Palatino Linotype" w:cs="Arial"/>
          <w:b/>
          <w:color w:val="000000" w:themeColor="text1"/>
        </w:rPr>
        <w:t>SUJETO OBLIGADO</w:t>
      </w:r>
      <w:r w:rsidRPr="002E230A">
        <w:rPr>
          <w:rFonts w:ascii="Palatino Linotype" w:eastAsia="Times New Roman" w:hAnsi="Palatino Linotype" w:cs="Arial"/>
          <w:color w:val="000000" w:themeColor="text1"/>
        </w:rPr>
        <w:t>, y si resultan fundadas las razones o motivos de inconformidad.</w:t>
      </w:r>
    </w:p>
    <w:p w14:paraId="471D24D8" w14:textId="77777777" w:rsidR="00221EAD" w:rsidRPr="002E230A" w:rsidRDefault="00221EAD" w:rsidP="002E230A">
      <w:pPr>
        <w:pStyle w:val="Prrafodelista"/>
        <w:spacing w:line="360" w:lineRule="auto"/>
        <w:ind w:left="0" w:right="49"/>
        <w:jc w:val="both"/>
        <w:rPr>
          <w:rFonts w:ascii="Palatino Linotype" w:hAnsi="Palatino Linotype"/>
          <w:color w:val="000000" w:themeColor="text1"/>
        </w:rPr>
      </w:pPr>
    </w:p>
    <w:p w14:paraId="6318EE9D" w14:textId="27722F97" w:rsidR="000F214D" w:rsidRPr="002E230A" w:rsidRDefault="000F214D" w:rsidP="002E230A">
      <w:pPr>
        <w:pStyle w:val="Ttulo2"/>
        <w:spacing w:line="360" w:lineRule="auto"/>
        <w:rPr>
          <w:szCs w:val="24"/>
        </w:rPr>
      </w:pPr>
      <w:bookmarkStart w:id="76" w:name="_Toc503429775"/>
      <w:bookmarkStart w:id="77" w:name="_Toc505889807"/>
      <w:bookmarkStart w:id="78" w:name="_Toc508908146"/>
      <w:bookmarkStart w:id="79" w:name="_Toc19802659"/>
      <w:bookmarkStart w:id="80" w:name="_Toc482887020"/>
      <w:r w:rsidRPr="002E230A">
        <w:rPr>
          <w:szCs w:val="24"/>
        </w:rPr>
        <w:t>CUARTO. Del estudio y resolución del asunto.</w:t>
      </w:r>
      <w:bookmarkEnd w:id="76"/>
      <w:bookmarkEnd w:id="77"/>
      <w:bookmarkEnd w:id="78"/>
      <w:bookmarkEnd w:id="79"/>
    </w:p>
    <w:p w14:paraId="4264B57D" w14:textId="77777777" w:rsidR="00400B3F" w:rsidRPr="002E230A" w:rsidRDefault="00400B3F" w:rsidP="002E230A">
      <w:pPr>
        <w:spacing w:line="360" w:lineRule="auto"/>
        <w:rPr>
          <w:rFonts w:ascii="Palatino Linotype" w:hAnsi="Palatino Linotype"/>
          <w:lang w:val="es-MX" w:eastAsia="en-US"/>
        </w:rPr>
      </w:pPr>
    </w:p>
    <w:p w14:paraId="635BF423" w14:textId="5083713D" w:rsidR="00400B3F" w:rsidRPr="002E230A" w:rsidRDefault="00400B3F" w:rsidP="002E230A">
      <w:pPr>
        <w:pStyle w:val="Prrafodelista"/>
        <w:numPr>
          <w:ilvl w:val="0"/>
          <w:numId w:val="1"/>
        </w:numPr>
        <w:spacing w:line="360" w:lineRule="auto"/>
        <w:ind w:left="0"/>
        <w:jc w:val="both"/>
        <w:rPr>
          <w:rFonts w:ascii="Palatino Linotype" w:hAnsi="Palatino Linotype"/>
          <w:color w:val="000000"/>
        </w:rPr>
      </w:pPr>
      <w:bookmarkStart w:id="81" w:name="_Toc458528990"/>
      <w:bookmarkStart w:id="82" w:name="_Toc473812227"/>
      <w:bookmarkEnd w:id="67"/>
      <w:bookmarkEnd w:id="68"/>
      <w:bookmarkEnd w:id="80"/>
      <w:r w:rsidRPr="002E230A">
        <w:rPr>
          <w:rFonts w:ascii="Palatino Linotype" w:hAnsi="Palatino Linotype" w:cs="Arial"/>
        </w:rPr>
        <w:t xml:space="preserve">Es menester reiterar que </w:t>
      </w:r>
      <w:r w:rsidRPr="002E230A">
        <w:rPr>
          <w:rFonts w:ascii="Palatino Linotype" w:hAnsi="Palatino Linotype"/>
          <w:color w:val="000000"/>
        </w:rPr>
        <w:t xml:space="preserve">en la solicitud de información </w:t>
      </w:r>
      <w:r w:rsidRPr="002E230A">
        <w:rPr>
          <w:rFonts w:ascii="Palatino Linotype" w:eastAsia="Calibri" w:hAnsi="Palatino Linotype" w:cs="Arial"/>
          <w:b/>
          <w:color w:val="000000" w:themeColor="text1"/>
          <w:lang w:val="es-ES"/>
        </w:rPr>
        <w:t>00134/SEDUM/IP/2019</w:t>
      </w:r>
      <w:r w:rsidRPr="002E230A">
        <w:rPr>
          <w:rFonts w:ascii="Palatino Linotype" w:hAnsi="Palatino Linotype"/>
          <w:b/>
          <w:bCs/>
          <w:color w:val="000000" w:themeColor="text1"/>
        </w:rPr>
        <w:t xml:space="preserve"> </w:t>
      </w:r>
      <w:r w:rsidRPr="002E230A">
        <w:rPr>
          <w:rFonts w:ascii="Palatino Linotype" w:hAnsi="Palatino Linotype"/>
          <w:bCs/>
          <w:color w:val="000000" w:themeColor="text1"/>
        </w:rPr>
        <w:t xml:space="preserve">respecto a </w:t>
      </w:r>
      <w:r w:rsidRPr="002E230A">
        <w:rPr>
          <w:rFonts w:ascii="Palatino Linotype" w:hAnsi="Palatino Linotype"/>
          <w:color w:val="000000"/>
        </w:rPr>
        <w:t xml:space="preserve">la </w:t>
      </w:r>
      <w:proofErr w:type="spellStart"/>
      <w:r w:rsidR="001716D8" w:rsidRPr="002E230A">
        <w:rPr>
          <w:rFonts w:ascii="Palatino Linotype" w:hAnsi="Palatino Linotype"/>
          <w:color w:val="000000"/>
        </w:rPr>
        <w:t>re</w:t>
      </w:r>
      <w:r w:rsidRPr="002E230A">
        <w:rPr>
          <w:rFonts w:ascii="Palatino Linotype" w:hAnsi="Palatino Linotype"/>
          <w:color w:val="000000"/>
        </w:rPr>
        <w:t>lotificación</w:t>
      </w:r>
      <w:proofErr w:type="spellEnd"/>
      <w:r w:rsidRPr="002E230A">
        <w:rPr>
          <w:rFonts w:ascii="Palatino Linotype" w:hAnsi="Palatino Linotype"/>
          <w:color w:val="000000"/>
        </w:rPr>
        <w:t xml:space="preserve"> del Fraccionamiento Bellavista en el Municipio de Atizapán de Zaragoza, autorizada a Fraccionadora Bellavista S.A. mediante oficio N° DGDUV/N/087/92 de fecha 14 de Julio de 1992, </w:t>
      </w:r>
      <w:r w:rsidRPr="002E230A">
        <w:rPr>
          <w:rFonts w:ascii="Palatino Linotype" w:hAnsi="Palatino Linotype"/>
          <w:bCs/>
          <w:color w:val="000000" w:themeColor="text1"/>
        </w:rPr>
        <w:t>s</w:t>
      </w:r>
      <w:r w:rsidRPr="002E230A">
        <w:rPr>
          <w:rFonts w:ascii="Palatino Linotype" w:hAnsi="Palatino Linotype" w:cs="Arial"/>
        </w:rPr>
        <w:t xml:space="preserve">e requirió la siguiente </w:t>
      </w:r>
      <w:r w:rsidRPr="002E230A">
        <w:rPr>
          <w:rFonts w:ascii="Palatino Linotype" w:hAnsi="Palatino Linotype"/>
        </w:rPr>
        <w:t xml:space="preserve">información: </w:t>
      </w:r>
    </w:p>
    <w:p w14:paraId="59B1D102" w14:textId="77777777" w:rsidR="00400B3F" w:rsidRPr="002E230A" w:rsidRDefault="00400B3F" w:rsidP="002E230A">
      <w:pPr>
        <w:pStyle w:val="Prrafodelista"/>
        <w:shd w:val="clear" w:color="auto" w:fill="FFFFFF"/>
        <w:tabs>
          <w:tab w:val="left" w:pos="567"/>
        </w:tabs>
        <w:spacing w:line="360" w:lineRule="auto"/>
        <w:ind w:left="0"/>
        <w:jc w:val="both"/>
        <w:rPr>
          <w:rFonts w:ascii="Palatino Linotype" w:hAnsi="Palatino Linotype" w:cs="Arial"/>
          <w:b/>
          <w:color w:val="000000" w:themeColor="text1"/>
        </w:rPr>
      </w:pPr>
    </w:p>
    <w:p w14:paraId="079F5A85" w14:textId="0DF02074" w:rsidR="00400B3F" w:rsidRPr="002E230A" w:rsidRDefault="00400B3F" w:rsidP="002E230A">
      <w:pPr>
        <w:pStyle w:val="Prrafodelista"/>
        <w:spacing w:line="360" w:lineRule="auto"/>
        <w:ind w:left="567" w:right="567"/>
        <w:jc w:val="both"/>
        <w:rPr>
          <w:rFonts w:ascii="Palatino Linotype" w:hAnsi="Palatino Linotype"/>
          <w:color w:val="000000"/>
        </w:rPr>
      </w:pPr>
      <w:r w:rsidRPr="002E230A">
        <w:rPr>
          <w:rFonts w:ascii="Palatino Linotype" w:eastAsia="Times New Roman" w:hAnsi="Palatino Linotype" w:cs="Times New Roman"/>
          <w:lang w:val="es-MX" w:eastAsia="es-MX"/>
        </w:rPr>
        <w:t xml:space="preserve">a) </w:t>
      </w:r>
      <w:r w:rsidR="009502A8" w:rsidRPr="002E230A">
        <w:rPr>
          <w:rFonts w:ascii="Palatino Linotype" w:hAnsi="Palatino Linotype"/>
          <w:color w:val="000000"/>
        </w:rPr>
        <w:t>El d</w:t>
      </w:r>
      <w:r w:rsidRPr="002E230A">
        <w:rPr>
          <w:rFonts w:ascii="Palatino Linotype" w:hAnsi="Palatino Linotype"/>
          <w:color w:val="000000"/>
        </w:rPr>
        <w:t xml:space="preserve">ocumento que establezca la prórroga </w:t>
      </w:r>
      <w:r w:rsidR="009502A8" w:rsidRPr="002E230A">
        <w:rPr>
          <w:rFonts w:ascii="Palatino Linotype" w:hAnsi="Palatino Linotype"/>
          <w:color w:val="000000"/>
        </w:rPr>
        <w:t>o bien en su caso el p</w:t>
      </w:r>
      <w:r w:rsidRPr="002E230A">
        <w:rPr>
          <w:rFonts w:ascii="Palatino Linotype" w:hAnsi="Palatino Linotype"/>
          <w:color w:val="000000"/>
        </w:rPr>
        <w:t>lazo perentorio a Fraccionadora Bellavista, para</w:t>
      </w:r>
      <w:r w:rsidR="009502A8" w:rsidRPr="002E230A">
        <w:rPr>
          <w:rFonts w:ascii="Palatino Linotype" w:hAnsi="Palatino Linotype"/>
          <w:color w:val="000000"/>
        </w:rPr>
        <w:t xml:space="preserve"> la conclusión de las obras de u</w:t>
      </w:r>
      <w:r w:rsidRPr="002E230A">
        <w:rPr>
          <w:rFonts w:ascii="Palatino Linotype" w:hAnsi="Palatino Linotype"/>
          <w:color w:val="000000"/>
        </w:rPr>
        <w:t>rbanización y equipamiento urbano.</w:t>
      </w:r>
    </w:p>
    <w:p w14:paraId="23A725D9" w14:textId="7137B33E" w:rsidR="00400B3F" w:rsidRPr="002E230A" w:rsidRDefault="00400B3F" w:rsidP="002E230A">
      <w:pPr>
        <w:pStyle w:val="Prrafodelista"/>
        <w:spacing w:line="360" w:lineRule="auto"/>
        <w:ind w:left="567" w:right="567"/>
        <w:jc w:val="both"/>
        <w:rPr>
          <w:rFonts w:ascii="Palatino Linotype" w:hAnsi="Palatino Linotype"/>
          <w:color w:val="000000"/>
        </w:rPr>
      </w:pPr>
      <w:r w:rsidRPr="002E230A">
        <w:rPr>
          <w:rFonts w:ascii="Palatino Linotype" w:eastAsia="Times New Roman" w:hAnsi="Palatino Linotype" w:cs="Times New Roman"/>
          <w:lang w:val="es-MX" w:eastAsia="es-MX"/>
        </w:rPr>
        <w:t xml:space="preserve">b) </w:t>
      </w:r>
      <w:r w:rsidRPr="002E230A">
        <w:rPr>
          <w:rFonts w:ascii="Palatino Linotype" w:hAnsi="Palatino Linotype"/>
          <w:color w:val="000000"/>
        </w:rPr>
        <w:t>En caso de no contar con prórroga vigente o plazo perentorio, la o las multas que se le hayan impuesto a Fraccionadora Bellavista S.A.</w:t>
      </w:r>
    </w:p>
    <w:p w14:paraId="6627BACE" w14:textId="6F6BE173" w:rsidR="00400B3F" w:rsidRPr="002E230A" w:rsidRDefault="00400B3F" w:rsidP="002E230A">
      <w:pPr>
        <w:pStyle w:val="Prrafodelista"/>
        <w:spacing w:line="360" w:lineRule="auto"/>
        <w:ind w:left="567" w:right="567"/>
        <w:jc w:val="both"/>
        <w:rPr>
          <w:rFonts w:ascii="Palatino Linotype" w:hAnsi="Palatino Linotype"/>
          <w:color w:val="000000"/>
        </w:rPr>
      </w:pPr>
      <w:r w:rsidRPr="002E230A">
        <w:rPr>
          <w:rFonts w:ascii="Palatino Linotype" w:eastAsia="Times New Roman" w:hAnsi="Palatino Linotype" w:cs="Times New Roman"/>
          <w:lang w:val="es-MX" w:eastAsia="es-MX"/>
        </w:rPr>
        <w:t xml:space="preserve">c) </w:t>
      </w:r>
      <w:r w:rsidRPr="002E230A">
        <w:rPr>
          <w:rFonts w:ascii="Palatino Linotype" w:hAnsi="Palatino Linotype"/>
          <w:color w:val="000000"/>
        </w:rPr>
        <w:t xml:space="preserve">Última </w:t>
      </w:r>
      <w:r w:rsidR="009502A8" w:rsidRPr="002E230A">
        <w:rPr>
          <w:rFonts w:ascii="Palatino Linotype" w:hAnsi="Palatino Linotype"/>
          <w:color w:val="000000"/>
        </w:rPr>
        <w:t xml:space="preserve">acta de visita de supervisión </w:t>
      </w:r>
      <w:r w:rsidRPr="002E230A">
        <w:rPr>
          <w:rFonts w:ascii="Palatino Linotype" w:hAnsi="Palatino Linotype"/>
          <w:color w:val="000000"/>
        </w:rPr>
        <w:t xml:space="preserve">que forme parte de la </w:t>
      </w:r>
      <w:r w:rsidR="00FE75BD" w:rsidRPr="002E230A">
        <w:rPr>
          <w:rFonts w:ascii="Palatino Linotype" w:hAnsi="Palatino Linotype"/>
          <w:color w:val="000000"/>
        </w:rPr>
        <w:t>bitácora llevada</w:t>
      </w:r>
      <w:r w:rsidRPr="002E230A">
        <w:rPr>
          <w:rFonts w:ascii="Palatino Linotype" w:hAnsi="Palatino Linotype"/>
          <w:color w:val="000000"/>
        </w:rPr>
        <w:t xml:space="preserve"> a cabo por parte de la Dirección General de Control Urbano al Fraccionamiento Bellavista.</w:t>
      </w:r>
    </w:p>
    <w:p w14:paraId="1659BE0D" w14:textId="04E392F6" w:rsidR="00400B3F" w:rsidRPr="002E230A" w:rsidRDefault="00400B3F" w:rsidP="002E230A">
      <w:pPr>
        <w:pStyle w:val="Prrafodelista"/>
        <w:spacing w:line="360" w:lineRule="auto"/>
        <w:ind w:left="567" w:right="567"/>
        <w:jc w:val="both"/>
        <w:rPr>
          <w:rFonts w:ascii="Palatino Linotype" w:hAnsi="Palatino Linotype"/>
          <w:color w:val="000000"/>
        </w:rPr>
      </w:pPr>
      <w:r w:rsidRPr="002E230A">
        <w:rPr>
          <w:rFonts w:ascii="Palatino Linotype" w:eastAsia="Times New Roman" w:hAnsi="Palatino Linotype" w:cs="Times New Roman"/>
          <w:lang w:val="es-MX" w:eastAsia="es-MX"/>
        </w:rPr>
        <w:t xml:space="preserve">d) </w:t>
      </w:r>
      <w:r w:rsidRPr="002E230A">
        <w:rPr>
          <w:rFonts w:ascii="Palatino Linotype" w:hAnsi="Palatino Linotype"/>
          <w:color w:val="000000"/>
        </w:rPr>
        <w:t>Documento en el que se le haya fijado a Fraccionadora Bellavista la fecha límite para ejecutar la transferencia de las vías públicas mediante contrato respectivo al Ayuntamiento.</w:t>
      </w:r>
    </w:p>
    <w:p w14:paraId="12B11969" w14:textId="469BF997" w:rsidR="00400B3F" w:rsidRPr="002E230A" w:rsidRDefault="00400B3F" w:rsidP="002E230A">
      <w:pPr>
        <w:pStyle w:val="Prrafodelista"/>
        <w:spacing w:line="360" w:lineRule="auto"/>
        <w:ind w:left="567" w:right="567"/>
        <w:jc w:val="both"/>
        <w:rPr>
          <w:rFonts w:ascii="Palatino Linotype" w:hAnsi="Palatino Linotype"/>
          <w:color w:val="000000"/>
        </w:rPr>
      </w:pPr>
      <w:r w:rsidRPr="002E230A">
        <w:rPr>
          <w:rFonts w:ascii="Palatino Linotype" w:hAnsi="Palatino Linotype"/>
          <w:color w:val="000000"/>
        </w:rPr>
        <w:t xml:space="preserve">e) Actas de entrega recepción (parciales en su caso) que existan de las obras de equipamiento urbano, </w:t>
      </w:r>
    </w:p>
    <w:p w14:paraId="58F125EC" w14:textId="70FE0FCE" w:rsidR="00400B3F" w:rsidRDefault="00400B3F" w:rsidP="002E230A">
      <w:pPr>
        <w:pStyle w:val="Prrafodelista"/>
        <w:spacing w:line="360" w:lineRule="auto"/>
        <w:ind w:left="567" w:right="567"/>
        <w:jc w:val="both"/>
        <w:rPr>
          <w:rFonts w:ascii="Palatino Linotype" w:hAnsi="Palatino Linotype"/>
          <w:color w:val="000000"/>
        </w:rPr>
      </w:pPr>
      <w:r w:rsidRPr="002E230A">
        <w:rPr>
          <w:rFonts w:ascii="Palatino Linotype" w:hAnsi="Palatino Linotype"/>
          <w:color w:val="000000"/>
        </w:rPr>
        <w:t>f) Acta de Municipalización total en caso de existir.</w:t>
      </w:r>
    </w:p>
    <w:p w14:paraId="5DB1478C" w14:textId="77777777" w:rsidR="002E230A" w:rsidRPr="002E230A" w:rsidRDefault="002E230A" w:rsidP="002E230A">
      <w:pPr>
        <w:pStyle w:val="Prrafodelista"/>
        <w:spacing w:line="360" w:lineRule="auto"/>
        <w:ind w:left="567" w:right="567"/>
        <w:jc w:val="both"/>
        <w:rPr>
          <w:rFonts w:ascii="Palatino Linotype" w:hAnsi="Palatino Linotype"/>
          <w:color w:val="000000"/>
        </w:rPr>
      </w:pPr>
    </w:p>
    <w:p w14:paraId="6FE635A0" w14:textId="6F547108" w:rsidR="00FE75BD" w:rsidRPr="002E230A" w:rsidRDefault="00FE75BD" w:rsidP="002E230A">
      <w:pPr>
        <w:pStyle w:val="Prrafodelista"/>
        <w:numPr>
          <w:ilvl w:val="0"/>
          <w:numId w:val="1"/>
        </w:numPr>
        <w:spacing w:before="100" w:beforeAutospacing="1" w:after="100" w:afterAutospacing="1" w:line="360" w:lineRule="auto"/>
        <w:ind w:left="0"/>
        <w:jc w:val="both"/>
        <w:rPr>
          <w:rFonts w:ascii="Palatino Linotype" w:hAnsi="Palatino Linotype"/>
          <w:color w:val="000000" w:themeColor="text1"/>
        </w:rPr>
      </w:pPr>
      <w:r w:rsidRPr="002E230A">
        <w:rPr>
          <w:rFonts w:ascii="Palatino Linotype" w:hAnsi="Palatino Linotype" w:cs="Arial"/>
        </w:rPr>
        <w:t xml:space="preserve">Derivado de lo anterior el </w:t>
      </w:r>
      <w:r w:rsidRPr="002E230A">
        <w:rPr>
          <w:rFonts w:ascii="Palatino Linotype" w:hAnsi="Palatino Linotype" w:cs="Arial"/>
          <w:b/>
        </w:rPr>
        <w:t xml:space="preserve">SUJETO OBLIGADO </w:t>
      </w:r>
      <w:r w:rsidRPr="002E230A">
        <w:rPr>
          <w:rFonts w:ascii="Palatino Linotype" w:hAnsi="Palatino Linotype" w:cs="Arial"/>
        </w:rPr>
        <w:t xml:space="preserve">a través de sus servidores públicos habilitados de la </w:t>
      </w:r>
      <w:r w:rsidR="001716D8" w:rsidRPr="002E230A">
        <w:rPr>
          <w:rFonts w:ascii="Palatino Linotype" w:hAnsi="Palatino Linotype"/>
          <w:color w:val="000000" w:themeColor="text1"/>
        </w:rPr>
        <w:t xml:space="preserve">Dirección General de Operación Urbana, Dirección General de Control Urbano y Dirección General de Planeación Urbana </w:t>
      </w:r>
      <w:r w:rsidRPr="002E230A">
        <w:rPr>
          <w:rFonts w:ascii="Palatino Linotype" w:hAnsi="Palatino Linotype" w:cs="Arial"/>
        </w:rPr>
        <w:t>respond</w:t>
      </w:r>
      <w:r w:rsidR="001716D8" w:rsidRPr="002E230A">
        <w:rPr>
          <w:rFonts w:ascii="Palatino Linotype" w:hAnsi="Palatino Linotype" w:cs="Arial"/>
        </w:rPr>
        <w:t>ieron</w:t>
      </w:r>
      <w:r w:rsidRPr="002E230A">
        <w:rPr>
          <w:rFonts w:ascii="Palatino Linotype" w:hAnsi="Palatino Linotype" w:cs="Arial"/>
        </w:rPr>
        <w:t xml:space="preserve"> a </w:t>
      </w:r>
      <w:r w:rsidR="001716D8" w:rsidRPr="002E230A">
        <w:rPr>
          <w:rFonts w:ascii="Palatino Linotype" w:hAnsi="Palatino Linotype" w:cs="Arial"/>
        </w:rPr>
        <w:t>la</w:t>
      </w:r>
      <w:r w:rsidRPr="002E230A">
        <w:rPr>
          <w:rFonts w:ascii="Palatino Linotype" w:hAnsi="Palatino Linotype" w:cs="Arial"/>
        </w:rPr>
        <w:t xml:space="preserve"> solicitud de información medularmente de la siguiente manera:</w:t>
      </w:r>
    </w:p>
    <w:p w14:paraId="6DBB4C9E" w14:textId="77777777" w:rsidR="001716D8" w:rsidRPr="002E230A" w:rsidRDefault="001716D8" w:rsidP="002E230A">
      <w:pPr>
        <w:pStyle w:val="Prrafodelista"/>
        <w:spacing w:before="100" w:beforeAutospacing="1" w:after="100" w:afterAutospacing="1" w:line="360" w:lineRule="auto"/>
        <w:ind w:left="0"/>
        <w:jc w:val="both"/>
        <w:rPr>
          <w:rFonts w:ascii="Palatino Linotype" w:hAnsi="Palatino Linotype"/>
          <w:color w:val="000000" w:themeColor="text1"/>
        </w:rPr>
      </w:pPr>
    </w:p>
    <w:p w14:paraId="15813B9E" w14:textId="59C9587E" w:rsidR="001716D8" w:rsidRPr="002E230A" w:rsidRDefault="001716D8" w:rsidP="002E230A">
      <w:pPr>
        <w:pStyle w:val="Prrafodelista"/>
        <w:spacing w:before="100" w:beforeAutospacing="1" w:after="100" w:afterAutospacing="1" w:line="360" w:lineRule="auto"/>
        <w:ind w:left="567"/>
        <w:jc w:val="both"/>
        <w:rPr>
          <w:rFonts w:ascii="Palatino Linotype" w:hAnsi="Palatino Linotype"/>
          <w:b/>
          <w:color w:val="000000" w:themeColor="text1"/>
        </w:rPr>
      </w:pPr>
      <w:r w:rsidRPr="002E230A">
        <w:rPr>
          <w:rFonts w:ascii="Palatino Linotype" w:hAnsi="Palatino Linotype" w:cs="Arial"/>
          <w:b/>
        </w:rPr>
        <w:t>a)</w:t>
      </w:r>
      <w:r w:rsidRPr="002E230A">
        <w:rPr>
          <w:rFonts w:ascii="Palatino Linotype" w:hAnsi="Palatino Linotype"/>
          <w:b/>
          <w:color w:val="000000" w:themeColor="text1"/>
        </w:rPr>
        <w:t xml:space="preserve"> Dirección General de Operación Urbana</w:t>
      </w:r>
      <w:r w:rsidR="00922A25" w:rsidRPr="002E230A">
        <w:rPr>
          <w:rFonts w:ascii="Palatino Linotype" w:hAnsi="Palatino Linotype"/>
          <w:b/>
          <w:color w:val="000000" w:themeColor="text1"/>
        </w:rPr>
        <w:t>:</w:t>
      </w:r>
    </w:p>
    <w:p w14:paraId="025D8BD0" w14:textId="77777777" w:rsidR="00922A25" w:rsidRPr="002E230A" w:rsidRDefault="00922A25" w:rsidP="002E230A">
      <w:pPr>
        <w:pStyle w:val="Prrafodelista"/>
        <w:spacing w:before="100" w:beforeAutospacing="1" w:after="100" w:afterAutospacing="1" w:line="360" w:lineRule="auto"/>
        <w:ind w:left="0"/>
        <w:jc w:val="both"/>
        <w:rPr>
          <w:rFonts w:ascii="Palatino Linotype" w:hAnsi="Palatino Linotype"/>
          <w:color w:val="000000" w:themeColor="text1"/>
        </w:rPr>
      </w:pPr>
    </w:p>
    <w:p w14:paraId="2B915B05" w14:textId="7D4DED1A" w:rsidR="00922A25" w:rsidRPr="002E230A" w:rsidRDefault="004E0CC3" w:rsidP="002E230A">
      <w:pPr>
        <w:pStyle w:val="Prrafodelista"/>
        <w:spacing w:before="100" w:beforeAutospacing="1" w:after="100" w:afterAutospacing="1" w:line="360" w:lineRule="auto"/>
        <w:ind w:left="567" w:right="567"/>
        <w:jc w:val="both"/>
        <w:rPr>
          <w:rFonts w:ascii="Palatino Linotype" w:hAnsi="Palatino Linotype"/>
          <w:color w:val="000000" w:themeColor="text1"/>
        </w:rPr>
      </w:pPr>
      <w:r w:rsidRPr="002E230A">
        <w:rPr>
          <w:rFonts w:ascii="Palatino Linotype" w:hAnsi="Palatino Linotype"/>
          <w:color w:val="000000" w:themeColor="text1"/>
        </w:rPr>
        <w:t>“</w:t>
      </w:r>
      <w:r w:rsidRPr="002E230A">
        <w:rPr>
          <w:rFonts w:ascii="Palatino Linotype" w:hAnsi="Palatino Linotype"/>
          <w:i/>
          <w:color w:val="000000" w:themeColor="text1"/>
        </w:rPr>
        <w:t xml:space="preserve">no obra en los archivos de la Dirección Técnica para Autorizaciones Urbanas, ningún documento a los que se refiere en relación a la </w:t>
      </w:r>
      <w:proofErr w:type="spellStart"/>
      <w:r w:rsidRPr="002E230A">
        <w:rPr>
          <w:rFonts w:ascii="Palatino Linotype" w:hAnsi="Palatino Linotype"/>
          <w:i/>
          <w:color w:val="000000" w:themeColor="text1"/>
        </w:rPr>
        <w:t>relotificación</w:t>
      </w:r>
      <w:proofErr w:type="spellEnd"/>
      <w:r w:rsidRPr="002E230A">
        <w:rPr>
          <w:rFonts w:ascii="Palatino Linotype" w:hAnsi="Palatino Linotype"/>
          <w:i/>
          <w:color w:val="000000" w:themeColor="text1"/>
        </w:rPr>
        <w:t xml:space="preserve"> autorizada mediante oficio Nº DGDUV/N/087/92 de fecha 14 de Julio de 1992, así mismo se informa que la información pública generada en esa área, de acuerdo a lo que establece el artículo 5.59 del Código Administrativo del Estado de México, </w:t>
      </w:r>
      <w:r w:rsidRPr="002E230A">
        <w:rPr>
          <w:rFonts w:ascii="Palatino Linotype" w:hAnsi="Palatino Linotype"/>
          <w:b/>
          <w:i/>
          <w:color w:val="000000" w:themeColor="text1"/>
          <w:u w:val="single"/>
        </w:rPr>
        <w:t>se encuentra al resguardo del Archivo de División de Suelo, dependiente de la Dirección General de Planeación Urbana</w:t>
      </w:r>
      <w:r w:rsidRPr="002E230A">
        <w:rPr>
          <w:rFonts w:ascii="Palatino Linotype" w:hAnsi="Palatino Linotype"/>
          <w:i/>
          <w:color w:val="000000" w:themeColor="text1"/>
        </w:rPr>
        <w:t>, por tal motivo se sugiere al peticionario dirigir su petición a dicha Dirección General</w:t>
      </w:r>
      <w:r w:rsidRPr="002E230A">
        <w:rPr>
          <w:rFonts w:ascii="Palatino Linotype" w:hAnsi="Palatino Linotype"/>
          <w:color w:val="000000" w:themeColor="text1"/>
        </w:rPr>
        <w:t>”</w:t>
      </w:r>
      <w:r w:rsidRPr="002E230A">
        <w:rPr>
          <w:rFonts w:ascii="Palatino Linotype" w:hAnsi="Palatino Linotype"/>
          <w:i/>
          <w:color w:val="000000" w:themeColor="text1"/>
        </w:rPr>
        <w:t>(Énfasis añadido)</w:t>
      </w:r>
    </w:p>
    <w:p w14:paraId="5E0982E1" w14:textId="77777777" w:rsidR="001716D8" w:rsidRPr="002E230A" w:rsidRDefault="001716D8" w:rsidP="002E230A">
      <w:pPr>
        <w:pStyle w:val="Prrafodelista"/>
        <w:spacing w:before="100" w:beforeAutospacing="1" w:after="100" w:afterAutospacing="1" w:line="360" w:lineRule="auto"/>
        <w:ind w:left="0"/>
        <w:jc w:val="both"/>
        <w:rPr>
          <w:rFonts w:ascii="Palatino Linotype" w:hAnsi="Palatino Linotype" w:cs="Arial"/>
        </w:rPr>
      </w:pPr>
    </w:p>
    <w:p w14:paraId="26092B38" w14:textId="77777777" w:rsidR="004E0CC3" w:rsidRPr="002E230A" w:rsidRDefault="001716D8" w:rsidP="002E230A">
      <w:pPr>
        <w:pStyle w:val="Prrafodelista"/>
        <w:spacing w:before="100" w:beforeAutospacing="1" w:after="100" w:afterAutospacing="1" w:line="360" w:lineRule="auto"/>
        <w:ind w:left="567" w:right="567"/>
        <w:jc w:val="both"/>
        <w:rPr>
          <w:rFonts w:ascii="Palatino Linotype" w:hAnsi="Palatino Linotype"/>
          <w:b/>
          <w:color w:val="000000" w:themeColor="text1"/>
        </w:rPr>
      </w:pPr>
      <w:r w:rsidRPr="002E230A">
        <w:rPr>
          <w:rFonts w:ascii="Palatino Linotype" w:hAnsi="Palatino Linotype" w:cs="Arial"/>
          <w:b/>
        </w:rPr>
        <w:t>b)</w:t>
      </w:r>
      <w:r w:rsidRPr="002E230A">
        <w:rPr>
          <w:rFonts w:ascii="Palatino Linotype" w:hAnsi="Palatino Linotype"/>
          <w:b/>
          <w:color w:val="000000" w:themeColor="text1"/>
        </w:rPr>
        <w:t xml:space="preserve"> </w:t>
      </w:r>
      <w:r w:rsidR="004E0CC3" w:rsidRPr="002E230A">
        <w:rPr>
          <w:rFonts w:ascii="Palatino Linotype" w:hAnsi="Palatino Linotype"/>
          <w:b/>
          <w:color w:val="000000" w:themeColor="text1"/>
        </w:rPr>
        <w:t>Dirección General de Planeación Urbana:</w:t>
      </w:r>
    </w:p>
    <w:p w14:paraId="385FB602" w14:textId="77777777" w:rsidR="00253612" w:rsidRPr="002E230A" w:rsidRDefault="00253612" w:rsidP="002E230A">
      <w:pPr>
        <w:pStyle w:val="Prrafodelista"/>
        <w:spacing w:before="100" w:beforeAutospacing="1" w:after="100" w:afterAutospacing="1" w:line="360" w:lineRule="auto"/>
        <w:ind w:left="567" w:right="567"/>
        <w:jc w:val="both"/>
        <w:rPr>
          <w:rFonts w:ascii="Palatino Linotype" w:hAnsi="Palatino Linotype"/>
          <w:color w:val="000000" w:themeColor="text1"/>
        </w:rPr>
      </w:pPr>
    </w:p>
    <w:p w14:paraId="1B01BE18" w14:textId="56056552" w:rsidR="001734DF" w:rsidRPr="002E230A" w:rsidRDefault="001734DF" w:rsidP="002E230A">
      <w:pPr>
        <w:pStyle w:val="Prrafodelista"/>
        <w:spacing w:line="360" w:lineRule="auto"/>
        <w:ind w:left="567" w:right="567"/>
        <w:jc w:val="both"/>
        <w:rPr>
          <w:rFonts w:ascii="Palatino Linotype" w:hAnsi="Palatino Linotype"/>
          <w:i/>
          <w:color w:val="000000" w:themeColor="text1"/>
        </w:rPr>
      </w:pPr>
      <w:r w:rsidRPr="002E230A">
        <w:rPr>
          <w:rFonts w:ascii="Palatino Linotype" w:hAnsi="Palatino Linotype"/>
          <w:i/>
          <w:color w:val="000000" w:themeColor="text1"/>
        </w:rPr>
        <w:t>“…</w:t>
      </w:r>
      <w:r w:rsidR="004E0CC3" w:rsidRPr="002E230A">
        <w:rPr>
          <w:rFonts w:ascii="Palatino Linotype" w:hAnsi="Palatino Linotype"/>
          <w:i/>
          <w:color w:val="000000" w:themeColor="text1"/>
        </w:rPr>
        <w:t>me permito informarle que</w:t>
      </w:r>
      <w:r w:rsidRPr="002E230A">
        <w:rPr>
          <w:rFonts w:ascii="Palatino Linotype" w:hAnsi="Palatino Linotype"/>
          <w:i/>
          <w:color w:val="000000" w:themeColor="text1"/>
        </w:rPr>
        <w:t xml:space="preserve"> después de hacer una búsqueda </w:t>
      </w:r>
      <w:r w:rsidR="004E0CC3" w:rsidRPr="002E230A">
        <w:rPr>
          <w:rFonts w:ascii="Palatino Linotype" w:hAnsi="Palatino Linotype"/>
          <w:i/>
          <w:color w:val="000000" w:themeColor="text1"/>
        </w:rPr>
        <w:t>exhaustiva en el Archivo de División del Suelo, perteneciente al Sistema Estatal de Información</w:t>
      </w:r>
      <w:r w:rsidRPr="002E230A">
        <w:rPr>
          <w:rFonts w:ascii="Palatino Linotype" w:hAnsi="Palatino Linotype"/>
          <w:i/>
          <w:color w:val="000000" w:themeColor="text1"/>
        </w:rPr>
        <w:t xml:space="preserve"> de Atizapán de Zaragoza, Estado de México, el cual </w:t>
      </w:r>
      <w:r w:rsidRPr="002E230A">
        <w:rPr>
          <w:rFonts w:ascii="Palatino Linotype" w:hAnsi="Palatino Linotype"/>
          <w:b/>
          <w:i/>
          <w:color w:val="000000" w:themeColor="text1"/>
          <w:u w:val="single"/>
        </w:rPr>
        <w:t xml:space="preserve">podrá consultar en Av. Miguel Hidalgo Pte. 203, 1er. piso, Col. Centro, Toluca, México, con un horario de 9:00 a 17:30 </w:t>
      </w:r>
      <w:proofErr w:type="spellStart"/>
      <w:r w:rsidRPr="002E230A">
        <w:rPr>
          <w:rFonts w:ascii="Palatino Linotype" w:hAnsi="Palatino Linotype"/>
          <w:b/>
          <w:i/>
          <w:color w:val="000000" w:themeColor="text1"/>
          <w:u w:val="single"/>
        </w:rPr>
        <w:t>hrs</w:t>
      </w:r>
      <w:proofErr w:type="spellEnd"/>
      <w:r w:rsidRPr="002E230A">
        <w:rPr>
          <w:rFonts w:ascii="Palatino Linotype" w:hAnsi="Palatino Linotype"/>
          <w:b/>
          <w:i/>
          <w:color w:val="000000" w:themeColor="text1"/>
          <w:u w:val="single"/>
        </w:rPr>
        <w:t xml:space="preserve"> de lunes a viernes</w:t>
      </w:r>
      <w:r w:rsidRPr="002E230A">
        <w:rPr>
          <w:rFonts w:ascii="Palatino Linotype" w:hAnsi="Palatino Linotype"/>
          <w:i/>
          <w:color w:val="000000" w:themeColor="text1"/>
        </w:rPr>
        <w:t>…</w:t>
      </w:r>
    </w:p>
    <w:p w14:paraId="39B425E4" w14:textId="77777777" w:rsidR="00253612" w:rsidRPr="002E230A" w:rsidRDefault="001734DF" w:rsidP="002E230A">
      <w:pPr>
        <w:pStyle w:val="Prrafodelista"/>
        <w:spacing w:before="100" w:beforeAutospacing="1" w:after="100" w:afterAutospacing="1" w:line="360" w:lineRule="auto"/>
        <w:ind w:left="567" w:right="567"/>
        <w:jc w:val="both"/>
        <w:rPr>
          <w:rFonts w:ascii="Palatino Linotype" w:hAnsi="Palatino Linotype"/>
          <w:i/>
          <w:color w:val="000000" w:themeColor="text1"/>
        </w:rPr>
      </w:pPr>
      <w:r w:rsidRPr="002E230A">
        <w:rPr>
          <w:rFonts w:ascii="Palatino Linotype" w:hAnsi="Palatino Linotype"/>
          <w:i/>
          <w:color w:val="000000" w:themeColor="text1"/>
        </w:rPr>
        <w:t xml:space="preserve">se invita al solicitante a consultar la información en el Archivo referido, con la posibilidad de reproducir la información en los términos que señala el Manual General de Organización de la Secretaria de Desarrollo Urbano y Metropolitano, así como el Código Financiero del Estado de México y Municipios vigente, aunado a que </w:t>
      </w:r>
      <w:r w:rsidRPr="002E230A">
        <w:rPr>
          <w:rFonts w:ascii="Palatino Linotype" w:hAnsi="Palatino Linotype"/>
          <w:b/>
          <w:i/>
          <w:color w:val="000000" w:themeColor="text1"/>
          <w:u w:val="single"/>
        </w:rPr>
        <w:t>se cuenta con un procedimiento específico para la consulta de la información</w:t>
      </w:r>
      <w:r w:rsidRPr="002E230A">
        <w:rPr>
          <w:rFonts w:ascii="Palatino Linotype" w:hAnsi="Palatino Linotype"/>
          <w:i/>
          <w:color w:val="000000" w:themeColor="text1"/>
        </w:rPr>
        <w:t xml:space="preserve"> que obra en dicho archivo como lo señala el Reglamento del Libro Quinto del Código Administrativo del Estado de México</w:t>
      </w:r>
      <w:r w:rsidR="00253612" w:rsidRPr="002E230A">
        <w:rPr>
          <w:rFonts w:ascii="Palatino Linotype" w:hAnsi="Palatino Linotype"/>
          <w:color w:val="000000" w:themeColor="text1"/>
        </w:rPr>
        <w:t>”</w:t>
      </w:r>
      <w:r w:rsidR="00253612" w:rsidRPr="002E230A">
        <w:rPr>
          <w:rFonts w:ascii="Palatino Linotype" w:hAnsi="Palatino Linotype"/>
          <w:i/>
          <w:color w:val="000000" w:themeColor="text1"/>
        </w:rPr>
        <w:t>(Énfasis añadido)</w:t>
      </w:r>
    </w:p>
    <w:p w14:paraId="4F1E7DC2" w14:textId="77777777" w:rsidR="00253612" w:rsidRPr="002E230A" w:rsidRDefault="00253612" w:rsidP="002E230A">
      <w:pPr>
        <w:pStyle w:val="Prrafodelista"/>
        <w:spacing w:before="100" w:beforeAutospacing="1" w:after="100" w:afterAutospacing="1" w:line="360" w:lineRule="auto"/>
        <w:ind w:left="567" w:right="567"/>
        <w:jc w:val="both"/>
        <w:rPr>
          <w:rFonts w:ascii="Palatino Linotype" w:hAnsi="Palatino Linotype"/>
          <w:color w:val="000000" w:themeColor="text1"/>
        </w:rPr>
      </w:pPr>
    </w:p>
    <w:p w14:paraId="19D8CBAE" w14:textId="7C934B13" w:rsidR="001716D8" w:rsidRPr="002E230A" w:rsidRDefault="004E0CC3" w:rsidP="002E230A">
      <w:pPr>
        <w:pStyle w:val="Prrafodelista"/>
        <w:spacing w:line="360" w:lineRule="auto"/>
        <w:ind w:left="567" w:right="567"/>
        <w:jc w:val="both"/>
        <w:rPr>
          <w:rFonts w:ascii="Palatino Linotype" w:hAnsi="Palatino Linotype"/>
          <w:b/>
          <w:color w:val="000000" w:themeColor="text1"/>
        </w:rPr>
      </w:pPr>
      <w:r w:rsidRPr="002E230A">
        <w:rPr>
          <w:rFonts w:ascii="Palatino Linotype" w:hAnsi="Palatino Linotype"/>
          <w:b/>
          <w:color w:val="000000" w:themeColor="text1"/>
        </w:rPr>
        <w:t xml:space="preserve">c) </w:t>
      </w:r>
      <w:r w:rsidR="001716D8" w:rsidRPr="002E230A">
        <w:rPr>
          <w:rFonts w:ascii="Palatino Linotype" w:hAnsi="Palatino Linotype"/>
          <w:b/>
          <w:color w:val="000000" w:themeColor="text1"/>
        </w:rPr>
        <w:t>Dirección General de Control Urbano</w:t>
      </w:r>
      <w:r w:rsidR="00922A25" w:rsidRPr="002E230A">
        <w:rPr>
          <w:rFonts w:ascii="Palatino Linotype" w:hAnsi="Palatino Linotype"/>
          <w:b/>
          <w:color w:val="000000" w:themeColor="text1"/>
        </w:rPr>
        <w:t>:</w:t>
      </w:r>
    </w:p>
    <w:p w14:paraId="3E74E761" w14:textId="77777777" w:rsidR="00F437AF" w:rsidRPr="002E230A" w:rsidRDefault="00F437AF" w:rsidP="002E230A">
      <w:pPr>
        <w:pStyle w:val="Prrafodelista"/>
        <w:spacing w:line="360" w:lineRule="auto"/>
        <w:ind w:left="567" w:right="567"/>
        <w:jc w:val="both"/>
        <w:rPr>
          <w:rFonts w:ascii="Palatino Linotype" w:hAnsi="Palatino Linotype"/>
          <w:b/>
          <w:color w:val="000000" w:themeColor="text1"/>
        </w:rPr>
      </w:pPr>
    </w:p>
    <w:p w14:paraId="627E7ACC" w14:textId="3542CFDD" w:rsidR="004E0CC3" w:rsidRPr="002E230A" w:rsidRDefault="004E0CC3" w:rsidP="002E230A">
      <w:pPr>
        <w:spacing w:line="360" w:lineRule="auto"/>
        <w:ind w:left="567" w:right="567"/>
        <w:jc w:val="both"/>
        <w:rPr>
          <w:rFonts w:ascii="Palatino Linotype" w:hAnsi="Palatino Linotype" w:cs="Arial"/>
          <w:i/>
        </w:rPr>
      </w:pPr>
      <w:r w:rsidRPr="002E230A">
        <w:rPr>
          <w:rFonts w:ascii="Palatino Linotype" w:hAnsi="Palatino Linotype" w:cs="Arial"/>
          <w:i/>
        </w:rPr>
        <w:t>“me permito remitir a usted la última Acta de Supervisión solicitada, la cual obra en los archivos de esta Direc</w:t>
      </w:r>
      <w:r w:rsidR="00F437AF" w:rsidRPr="002E230A">
        <w:rPr>
          <w:rFonts w:ascii="Palatino Linotype" w:hAnsi="Palatino Linotype" w:cs="Arial"/>
          <w:i/>
        </w:rPr>
        <w:t>ción General de Control Urbano.</w:t>
      </w:r>
    </w:p>
    <w:p w14:paraId="6B0A6AAE" w14:textId="13FD92F3" w:rsidR="004E0CC3" w:rsidRPr="002E230A" w:rsidRDefault="004E0CC3" w:rsidP="002E230A">
      <w:pPr>
        <w:pStyle w:val="Prrafodelista"/>
        <w:spacing w:before="100" w:beforeAutospacing="1" w:after="100" w:afterAutospacing="1" w:line="360" w:lineRule="auto"/>
        <w:ind w:left="567" w:right="567"/>
        <w:jc w:val="both"/>
        <w:rPr>
          <w:rFonts w:ascii="Palatino Linotype" w:hAnsi="Palatino Linotype"/>
          <w:color w:val="000000" w:themeColor="text1"/>
        </w:rPr>
      </w:pPr>
      <w:r w:rsidRPr="002E230A">
        <w:rPr>
          <w:rFonts w:ascii="Palatino Linotype" w:hAnsi="Palatino Linotype" w:cs="Arial"/>
          <w:i/>
        </w:rPr>
        <w:t xml:space="preserve">Cabe mencionar que respecto a el Acta de Entrega Recepción solicitada, y en apego al artículo 162 Ley de Transparencia y Acceso a la Información Pública del Estado de México y Municipios, esta Unidad Administrativa realizo una búsqueda exhaustiva y razonable </w:t>
      </w:r>
      <w:r w:rsidRPr="002E230A">
        <w:rPr>
          <w:rFonts w:ascii="Palatino Linotype" w:hAnsi="Palatino Linotype" w:cs="Arial"/>
          <w:b/>
          <w:i/>
          <w:u w:val="single"/>
        </w:rPr>
        <w:t>en los archivos que obran dentro de esta Dirección, no encontrando ningún documento relacionado con la Entrega Recepción respecto a las obras de urbanización</w:t>
      </w:r>
      <w:r w:rsidRPr="002E230A">
        <w:rPr>
          <w:rFonts w:ascii="Palatino Linotype" w:hAnsi="Palatino Linotype" w:cs="Arial"/>
          <w:i/>
        </w:rPr>
        <w:t>”</w:t>
      </w:r>
      <w:r w:rsidRPr="002E230A">
        <w:rPr>
          <w:rFonts w:ascii="Palatino Linotype" w:hAnsi="Palatino Linotype"/>
          <w:color w:val="000000" w:themeColor="text1"/>
        </w:rPr>
        <w:t xml:space="preserve"> </w:t>
      </w:r>
      <w:r w:rsidRPr="002E230A">
        <w:rPr>
          <w:rFonts w:ascii="Palatino Linotype" w:hAnsi="Palatino Linotype"/>
          <w:i/>
          <w:color w:val="000000" w:themeColor="text1"/>
        </w:rPr>
        <w:t>(Énfasis añadido)</w:t>
      </w:r>
    </w:p>
    <w:p w14:paraId="6ECA07E8" w14:textId="77777777" w:rsidR="001716D8" w:rsidRPr="002E230A" w:rsidRDefault="001716D8" w:rsidP="002E230A">
      <w:pPr>
        <w:pStyle w:val="Prrafodelista"/>
        <w:spacing w:line="360" w:lineRule="auto"/>
        <w:ind w:left="0"/>
        <w:jc w:val="both"/>
        <w:rPr>
          <w:rFonts w:ascii="Palatino Linotype" w:hAnsi="Palatino Linotype"/>
          <w:color w:val="000000" w:themeColor="text1"/>
        </w:rPr>
      </w:pPr>
    </w:p>
    <w:p w14:paraId="711F4994" w14:textId="77777777" w:rsidR="00107FD3" w:rsidRPr="002E230A" w:rsidRDefault="00107FD3" w:rsidP="002E230A">
      <w:pPr>
        <w:pStyle w:val="Prrafodelista"/>
        <w:numPr>
          <w:ilvl w:val="0"/>
          <w:numId w:val="1"/>
        </w:numPr>
        <w:tabs>
          <w:tab w:val="clear" w:pos="567"/>
        </w:tabs>
        <w:spacing w:line="360" w:lineRule="auto"/>
        <w:ind w:left="0"/>
        <w:jc w:val="both"/>
        <w:rPr>
          <w:rFonts w:ascii="Palatino Linotype" w:hAnsi="Palatino Linotype"/>
        </w:rPr>
      </w:pPr>
      <w:r w:rsidRPr="002E230A">
        <w:rPr>
          <w:rFonts w:ascii="Palatino Linotype" w:hAnsi="Palatino Linotype" w:cs="Arial"/>
        </w:rPr>
        <w:t xml:space="preserve">Por lo que bajo ese tenor es necesario señalar que </w:t>
      </w:r>
      <w:r w:rsidRPr="002E230A">
        <w:rPr>
          <w:rFonts w:ascii="Palatino Linotype" w:hAnsi="Palatino Linotype"/>
        </w:rPr>
        <w:t xml:space="preserve">el estudio de la naturaleza jurídica, tiene por objeto determinar si el </w:t>
      </w:r>
      <w:r w:rsidRPr="002E230A">
        <w:rPr>
          <w:rFonts w:ascii="Palatino Linotype" w:hAnsi="Palatino Linotype"/>
          <w:b/>
        </w:rPr>
        <w:t>SUJETO OBLIGADO</w:t>
      </w:r>
      <w:r w:rsidRPr="002E230A">
        <w:rPr>
          <w:rFonts w:ascii="Palatino Linotype" w:hAnsi="Palatino Linotype"/>
        </w:rPr>
        <w:t xml:space="preserve"> genera, posee o administra la información pública solicitada; sin embargo, en aquellos casos en que éste la asume, ello implica que la genera, posee o administra; por consiguiente, a nada práctico nos conduciría su estudio, ya que -se insiste- la información pública solicitada, ya fue asumida por el </w:t>
      </w:r>
      <w:r w:rsidRPr="002E230A">
        <w:rPr>
          <w:rFonts w:ascii="Palatino Linotype" w:hAnsi="Palatino Linotype"/>
          <w:b/>
        </w:rPr>
        <w:t xml:space="preserve">SUJETO OBLIGADO </w:t>
      </w:r>
      <w:r w:rsidRPr="002E230A">
        <w:rPr>
          <w:rFonts w:ascii="Palatino Linotype" w:hAnsi="Palatino Linotype"/>
        </w:rPr>
        <w:t>mediante su respuesta e informe justificado.</w:t>
      </w:r>
    </w:p>
    <w:p w14:paraId="77910C90" w14:textId="77777777" w:rsidR="00F437AF" w:rsidRPr="002E230A" w:rsidRDefault="00F437AF" w:rsidP="002E230A">
      <w:pPr>
        <w:pStyle w:val="Prrafodelista"/>
        <w:spacing w:line="360" w:lineRule="auto"/>
        <w:ind w:left="0"/>
        <w:jc w:val="both"/>
        <w:rPr>
          <w:rFonts w:ascii="Palatino Linotype" w:hAnsi="Palatino Linotype"/>
        </w:rPr>
      </w:pPr>
    </w:p>
    <w:p w14:paraId="40C5D612" w14:textId="62A319D6" w:rsidR="007D20EA" w:rsidRPr="002E230A" w:rsidRDefault="007D20EA" w:rsidP="002E230A">
      <w:pPr>
        <w:pStyle w:val="Prrafodelista"/>
        <w:numPr>
          <w:ilvl w:val="0"/>
          <w:numId w:val="1"/>
        </w:numPr>
        <w:tabs>
          <w:tab w:val="clear" w:pos="567"/>
        </w:tabs>
        <w:spacing w:line="360" w:lineRule="auto"/>
        <w:ind w:left="0"/>
        <w:jc w:val="both"/>
        <w:rPr>
          <w:rFonts w:ascii="Palatino Linotype" w:hAnsi="Palatino Linotype"/>
        </w:rPr>
      </w:pPr>
      <w:r w:rsidRPr="002E230A">
        <w:rPr>
          <w:rFonts w:ascii="Palatino Linotype" w:hAnsi="Palatino Linotype"/>
        </w:rPr>
        <w:t xml:space="preserve">Sin embargo se hará un breve análisis a fin de resaltar la importancia de entregar la documentación que ya obra en los archivos del </w:t>
      </w:r>
      <w:r w:rsidRPr="002E230A">
        <w:rPr>
          <w:rFonts w:ascii="Palatino Linotype" w:hAnsi="Palatino Linotype"/>
          <w:b/>
        </w:rPr>
        <w:t>SUJETO OBLIGADO</w:t>
      </w:r>
      <w:r w:rsidRPr="002E230A">
        <w:rPr>
          <w:rFonts w:ascii="Palatino Linotype" w:hAnsi="Palatino Linotype"/>
        </w:rPr>
        <w:t>, a la cual le reviste el carácter de información pública.</w:t>
      </w:r>
    </w:p>
    <w:p w14:paraId="262301C8" w14:textId="77777777" w:rsidR="007D20EA" w:rsidRPr="002E230A" w:rsidRDefault="007D20EA" w:rsidP="002E230A">
      <w:pPr>
        <w:pStyle w:val="Prrafodelista"/>
        <w:spacing w:line="360" w:lineRule="auto"/>
        <w:ind w:left="0"/>
        <w:jc w:val="both"/>
        <w:rPr>
          <w:rFonts w:ascii="Palatino Linotype" w:hAnsi="Palatino Linotype"/>
        </w:rPr>
      </w:pPr>
    </w:p>
    <w:p w14:paraId="13A94274" w14:textId="5A8A3703" w:rsidR="00146B5B" w:rsidRPr="002E230A" w:rsidRDefault="00146B5B" w:rsidP="002E230A">
      <w:pPr>
        <w:pStyle w:val="Prrafodelista"/>
        <w:numPr>
          <w:ilvl w:val="0"/>
          <w:numId w:val="1"/>
        </w:numPr>
        <w:tabs>
          <w:tab w:val="clear" w:pos="567"/>
        </w:tabs>
        <w:spacing w:line="360" w:lineRule="auto"/>
        <w:ind w:left="0"/>
        <w:jc w:val="both"/>
        <w:rPr>
          <w:rFonts w:ascii="Palatino Linotype" w:hAnsi="Palatino Linotype"/>
        </w:rPr>
      </w:pPr>
      <w:r w:rsidRPr="002E230A">
        <w:rPr>
          <w:rFonts w:ascii="Palatino Linotype" w:hAnsi="Palatino Linotype"/>
        </w:rPr>
        <w:t xml:space="preserve">En esa tesitura se observó que el Libro Quinto del </w:t>
      </w:r>
      <w:r w:rsidRPr="002E230A">
        <w:rPr>
          <w:rFonts w:ascii="Palatino Linotype" w:hAnsi="Palatino Linotype"/>
          <w:b/>
        </w:rPr>
        <w:t>Código Admin</w:t>
      </w:r>
      <w:r w:rsidR="0009240D" w:rsidRPr="002E230A">
        <w:rPr>
          <w:rFonts w:ascii="Palatino Linotype" w:hAnsi="Palatino Linotype"/>
          <w:b/>
        </w:rPr>
        <w:t>istrativo del Estado de México</w:t>
      </w:r>
      <w:r w:rsidR="0009240D" w:rsidRPr="002E230A">
        <w:rPr>
          <w:rFonts w:ascii="Palatino Linotype" w:hAnsi="Palatino Linotype"/>
        </w:rPr>
        <w:t xml:space="preserve"> en su artículo 5.3 f</w:t>
      </w:r>
      <w:r w:rsidRPr="002E230A">
        <w:rPr>
          <w:rFonts w:ascii="Palatino Linotype" w:hAnsi="Palatino Linotype"/>
        </w:rPr>
        <w:t xml:space="preserve">racción XXXIV conceptualiza la </w:t>
      </w:r>
      <w:proofErr w:type="spellStart"/>
      <w:r w:rsidRPr="002E230A">
        <w:rPr>
          <w:rFonts w:ascii="Palatino Linotype" w:hAnsi="Palatino Linotype"/>
        </w:rPr>
        <w:t>Relotificación</w:t>
      </w:r>
      <w:proofErr w:type="spellEnd"/>
      <w:r w:rsidRPr="002E230A">
        <w:rPr>
          <w:rFonts w:ascii="Palatino Linotype" w:hAnsi="Palatino Linotype"/>
        </w:rPr>
        <w:t>, como el “</w:t>
      </w:r>
      <w:r w:rsidRPr="002E230A">
        <w:rPr>
          <w:rFonts w:ascii="Palatino Linotype" w:hAnsi="Palatino Linotype"/>
          <w:i/>
        </w:rPr>
        <w:t>acto por el cual a dos o más Lotes o áreas privativas, según corresponda, se le modifican las dimensiones o las ubicaciones originalmente establecidas en la autorización del Conjunto Urbano, subdivisión o condominio, sin que se incremente el área vendible ni el número de viviendas o lotes</w:t>
      </w:r>
      <w:r w:rsidRPr="002E230A">
        <w:rPr>
          <w:rFonts w:ascii="Palatino Linotype" w:hAnsi="Palatino Linotype"/>
        </w:rPr>
        <w:t>”.</w:t>
      </w:r>
    </w:p>
    <w:p w14:paraId="1AD61AFB" w14:textId="77777777" w:rsidR="0009240D" w:rsidRPr="002E230A" w:rsidRDefault="0009240D" w:rsidP="002E230A">
      <w:pPr>
        <w:pStyle w:val="Prrafodelista"/>
        <w:spacing w:line="360" w:lineRule="auto"/>
        <w:ind w:left="0"/>
        <w:jc w:val="both"/>
        <w:rPr>
          <w:rFonts w:ascii="Palatino Linotype" w:hAnsi="Palatino Linotype"/>
        </w:rPr>
      </w:pPr>
    </w:p>
    <w:p w14:paraId="2194C46C" w14:textId="6BFBC411" w:rsidR="00146B5B" w:rsidRPr="002E230A" w:rsidRDefault="0009240D" w:rsidP="002E230A">
      <w:pPr>
        <w:pStyle w:val="Prrafodelista"/>
        <w:numPr>
          <w:ilvl w:val="0"/>
          <w:numId w:val="1"/>
        </w:numPr>
        <w:tabs>
          <w:tab w:val="clear" w:pos="567"/>
        </w:tabs>
        <w:spacing w:line="360" w:lineRule="auto"/>
        <w:ind w:left="0"/>
        <w:jc w:val="both"/>
        <w:rPr>
          <w:rFonts w:ascii="Palatino Linotype" w:hAnsi="Palatino Linotype"/>
        </w:rPr>
      </w:pPr>
      <w:r w:rsidRPr="002E230A">
        <w:rPr>
          <w:rFonts w:ascii="Palatino Linotype" w:hAnsi="Palatino Linotype"/>
        </w:rPr>
        <w:t xml:space="preserve">En ese entendido el artículo 80 del </w:t>
      </w:r>
      <w:r w:rsidRPr="002E230A">
        <w:rPr>
          <w:rFonts w:ascii="Palatino Linotype" w:hAnsi="Palatino Linotype"/>
          <w:b/>
        </w:rPr>
        <w:t>Reglamento del Libro Quinto del Código Administrativo del Estado de México</w:t>
      </w:r>
      <w:r w:rsidRPr="002E230A">
        <w:rPr>
          <w:rFonts w:ascii="Palatino Linotype" w:hAnsi="Palatino Linotype"/>
        </w:rPr>
        <w:t xml:space="preserve"> establece el procedimiento para la autorización de la </w:t>
      </w:r>
      <w:proofErr w:type="spellStart"/>
      <w:r w:rsidRPr="002E230A">
        <w:rPr>
          <w:rFonts w:ascii="Palatino Linotype" w:hAnsi="Palatino Linotype"/>
        </w:rPr>
        <w:t>relotificación</w:t>
      </w:r>
      <w:proofErr w:type="spellEnd"/>
      <w:r w:rsidRPr="002E230A">
        <w:rPr>
          <w:rFonts w:ascii="Palatino Linotype" w:hAnsi="Palatino Linotype"/>
        </w:rPr>
        <w:t xml:space="preserve"> en el que se identifica plenamente que el titular de un conjunto urbano que pretenda obtener autorización para </w:t>
      </w:r>
      <w:proofErr w:type="spellStart"/>
      <w:r w:rsidRPr="002E230A">
        <w:rPr>
          <w:rFonts w:ascii="Palatino Linotype" w:hAnsi="Palatino Linotype"/>
        </w:rPr>
        <w:t>relotificar</w:t>
      </w:r>
      <w:proofErr w:type="spellEnd"/>
      <w:r w:rsidRPr="002E230A">
        <w:rPr>
          <w:rFonts w:ascii="Palatino Linotype" w:hAnsi="Palatino Linotype"/>
        </w:rPr>
        <w:t xml:space="preserve"> parcial o totalmente deberá cubrir ciertos requisitos entre los cuales se encuentra presentar una solicitud a la Secretaría de Desarrollo Urbano y Metropolitano, tal como se transcribe:</w:t>
      </w:r>
    </w:p>
    <w:p w14:paraId="7DF32437" w14:textId="77777777" w:rsidR="0009240D" w:rsidRPr="002E230A" w:rsidRDefault="0009240D" w:rsidP="002E230A">
      <w:pPr>
        <w:pStyle w:val="Prrafodelista"/>
        <w:spacing w:line="360" w:lineRule="auto"/>
        <w:ind w:left="0"/>
        <w:jc w:val="both"/>
        <w:rPr>
          <w:rFonts w:ascii="Palatino Linotype" w:hAnsi="Palatino Linotype"/>
        </w:rPr>
      </w:pPr>
    </w:p>
    <w:p w14:paraId="49D517C4" w14:textId="77777777" w:rsidR="0009240D" w:rsidRPr="002E230A" w:rsidRDefault="0009240D" w:rsidP="002E230A">
      <w:pPr>
        <w:pStyle w:val="Prrafodelista"/>
        <w:spacing w:line="360" w:lineRule="auto"/>
        <w:ind w:left="567" w:right="567"/>
        <w:jc w:val="both"/>
        <w:rPr>
          <w:rFonts w:ascii="Palatino Linotype" w:hAnsi="Palatino Linotype"/>
          <w:i/>
        </w:rPr>
      </w:pPr>
      <w:r w:rsidRPr="002E230A">
        <w:rPr>
          <w:rFonts w:ascii="Palatino Linotype" w:hAnsi="Palatino Linotype"/>
          <w:i/>
        </w:rPr>
        <w:t xml:space="preserve">Artículo 80. El titular de un conjunto urbano que pretenda obtener autorización para </w:t>
      </w:r>
      <w:proofErr w:type="spellStart"/>
      <w:r w:rsidRPr="002E230A">
        <w:rPr>
          <w:rFonts w:ascii="Palatino Linotype" w:hAnsi="Palatino Linotype"/>
          <w:i/>
        </w:rPr>
        <w:t>relotificar</w:t>
      </w:r>
      <w:proofErr w:type="spellEnd"/>
      <w:r w:rsidRPr="002E230A">
        <w:rPr>
          <w:rFonts w:ascii="Palatino Linotype" w:hAnsi="Palatino Linotype"/>
          <w:i/>
        </w:rPr>
        <w:t xml:space="preserve"> parcial o totalmente deberá sujetarse al procedimiento siguiente: </w:t>
      </w:r>
    </w:p>
    <w:p w14:paraId="335002B6" w14:textId="77777777" w:rsidR="0009240D" w:rsidRPr="002E230A" w:rsidRDefault="0009240D" w:rsidP="002E230A">
      <w:pPr>
        <w:pStyle w:val="Prrafodelista"/>
        <w:spacing w:line="360" w:lineRule="auto"/>
        <w:ind w:left="567" w:right="567"/>
        <w:jc w:val="both"/>
        <w:rPr>
          <w:rFonts w:ascii="Palatino Linotype" w:hAnsi="Palatino Linotype"/>
          <w:i/>
        </w:rPr>
      </w:pPr>
      <w:r w:rsidRPr="002E230A">
        <w:rPr>
          <w:rFonts w:ascii="Palatino Linotype" w:hAnsi="Palatino Linotype"/>
          <w:i/>
        </w:rPr>
        <w:t xml:space="preserve">I. Presentará solicitud a la Secretaría, acompañada del plano de la </w:t>
      </w:r>
      <w:proofErr w:type="spellStart"/>
      <w:r w:rsidRPr="002E230A">
        <w:rPr>
          <w:rFonts w:ascii="Palatino Linotype" w:hAnsi="Palatino Linotype"/>
          <w:i/>
        </w:rPr>
        <w:t>relotificación</w:t>
      </w:r>
      <w:proofErr w:type="spellEnd"/>
      <w:r w:rsidRPr="002E230A">
        <w:rPr>
          <w:rFonts w:ascii="Palatino Linotype" w:hAnsi="Palatino Linotype"/>
          <w:i/>
        </w:rPr>
        <w:t xml:space="preserve"> proyectada, así como certificado de libertad o existencia de gravámenes de los lotes a </w:t>
      </w:r>
      <w:proofErr w:type="spellStart"/>
      <w:r w:rsidRPr="002E230A">
        <w:rPr>
          <w:rFonts w:ascii="Palatino Linotype" w:hAnsi="Palatino Linotype"/>
          <w:i/>
        </w:rPr>
        <w:t>relotificar</w:t>
      </w:r>
      <w:proofErr w:type="spellEnd"/>
      <w:r w:rsidRPr="002E230A">
        <w:rPr>
          <w:rFonts w:ascii="Palatino Linotype" w:hAnsi="Palatino Linotype"/>
          <w:i/>
        </w:rPr>
        <w:t xml:space="preserve">. En el caso de lotes con gravamen, deberá adjuntarse la anuencia por escrito del acreedor. </w:t>
      </w:r>
    </w:p>
    <w:p w14:paraId="42632EF3" w14:textId="77777777" w:rsidR="0009240D" w:rsidRPr="002E230A" w:rsidRDefault="0009240D" w:rsidP="002E230A">
      <w:pPr>
        <w:pStyle w:val="Prrafodelista"/>
        <w:spacing w:line="360" w:lineRule="auto"/>
        <w:ind w:left="567" w:right="567"/>
        <w:jc w:val="both"/>
        <w:rPr>
          <w:rFonts w:ascii="Palatino Linotype" w:hAnsi="Palatino Linotype"/>
          <w:i/>
        </w:rPr>
      </w:pPr>
      <w:r w:rsidRPr="002E230A">
        <w:rPr>
          <w:rFonts w:ascii="Palatino Linotype" w:hAnsi="Palatino Linotype"/>
          <w:i/>
        </w:rPr>
        <w:t xml:space="preserve">II. Podrá solicitarse aun cuando ya se hubieren ejecutado obras de urbanización, siempre que no hayan sido entregadas al municipio. </w:t>
      </w:r>
    </w:p>
    <w:p w14:paraId="3CF8932A" w14:textId="77777777" w:rsidR="0009240D" w:rsidRPr="002E230A" w:rsidRDefault="0009240D" w:rsidP="002E230A">
      <w:pPr>
        <w:pStyle w:val="Prrafodelista"/>
        <w:spacing w:line="360" w:lineRule="auto"/>
        <w:ind w:left="567" w:right="567"/>
        <w:jc w:val="both"/>
        <w:rPr>
          <w:rFonts w:ascii="Palatino Linotype" w:hAnsi="Palatino Linotype"/>
          <w:i/>
        </w:rPr>
      </w:pPr>
      <w:r w:rsidRPr="002E230A">
        <w:rPr>
          <w:rFonts w:ascii="Palatino Linotype" w:hAnsi="Palatino Linotype"/>
          <w:i/>
        </w:rPr>
        <w:t xml:space="preserve">Las áreas a </w:t>
      </w:r>
      <w:proofErr w:type="spellStart"/>
      <w:r w:rsidRPr="002E230A">
        <w:rPr>
          <w:rFonts w:ascii="Palatino Linotype" w:hAnsi="Palatino Linotype"/>
          <w:i/>
        </w:rPr>
        <w:t>relotificar</w:t>
      </w:r>
      <w:proofErr w:type="spellEnd"/>
      <w:r w:rsidRPr="002E230A">
        <w:rPr>
          <w:rFonts w:ascii="Palatino Linotype" w:hAnsi="Palatino Linotype"/>
          <w:i/>
        </w:rPr>
        <w:t xml:space="preserve"> destinadas a equipamiento, no podrán ubicarse en zonas colindantes de alto riesgo o en zonas que limiten su aprovechamiento por franjas de restricción. </w:t>
      </w:r>
    </w:p>
    <w:p w14:paraId="76688821" w14:textId="273275EB" w:rsidR="0009240D" w:rsidRPr="002E230A" w:rsidRDefault="0009240D" w:rsidP="002E230A">
      <w:pPr>
        <w:pStyle w:val="Prrafodelista"/>
        <w:spacing w:line="360" w:lineRule="auto"/>
        <w:ind w:left="567" w:right="567"/>
        <w:jc w:val="both"/>
        <w:rPr>
          <w:rFonts w:ascii="Palatino Linotype" w:hAnsi="Palatino Linotype"/>
          <w:i/>
        </w:rPr>
      </w:pPr>
      <w:r w:rsidRPr="002E230A">
        <w:rPr>
          <w:rFonts w:ascii="Palatino Linotype" w:hAnsi="Palatino Linotype"/>
          <w:i/>
        </w:rPr>
        <w:t xml:space="preserve">III. El plano </w:t>
      </w:r>
      <w:proofErr w:type="spellStart"/>
      <w:r w:rsidRPr="002E230A">
        <w:rPr>
          <w:rFonts w:ascii="Palatino Linotype" w:hAnsi="Palatino Linotype"/>
          <w:i/>
        </w:rPr>
        <w:t>georeferenciado</w:t>
      </w:r>
      <w:proofErr w:type="spellEnd"/>
      <w:r w:rsidRPr="002E230A">
        <w:rPr>
          <w:rFonts w:ascii="Palatino Linotype" w:hAnsi="Palatino Linotype"/>
          <w:i/>
        </w:rPr>
        <w:t xml:space="preserve"> en coordenadas UTM, de la poligonal de la </w:t>
      </w:r>
      <w:proofErr w:type="spellStart"/>
      <w:r w:rsidRPr="002E230A">
        <w:rPr>
          <w:rFonts w:ascii="Palatino Linotype" w:hAnsi="Palatino Linotype"/>
          <w:i/>
        </w:rPr>
        <w:t>relotificación</w:t>
      </w:r>
      <w:proofErr w:type="spellEnd"/>
      <w:r w:rsidRPr="002E230A">
        <w:rPr>
          <w:rFonts w:ascii="Palatino Linotype" w:hAnsi="Palatino Linotype"/>
          <w:i/>
        </w:rPr>
        <w:t xml:space="preserve">, a que se refiere la fracción I de este artículo, presentado en original y medio magnético, que deberá contener: </w:t>
      </w:r>
    </w:p>
    <w:p w14:paraId="34C0F56A" w14:textId="77777777" w:rsidR="0009240D" w:rsidRPr="002E230A" w:rsidRDefault="0009240D" w:rsidP="002E230A">
      <w:pPr>
        <w:pStyle w:val="Prrafodelista"/>
        <w:spacing w:line="360" w:lineRule="auto"/>
        <w:ind w:left="567" w:right="567"/>
        <w:jc w:val="both"/>
        <w:rPr>
          <w:rFonts w:ascii="Palatino Linotype" w:hAnsi="Palatino Linotype"/>
          <w:i/>
        </w:rPr>
      </w:pPr>
      <w:r w:rsidRPr="002E230A">
        <w:rPr>
          <w:rFonts w:ascii="Palatino Linotype" w:hAnsi="Palatino Linotype"/>
          <w:i/>
        </w:rPr>
        <w:t xml:space="preserve">A). Traza y lotificación originalmente autorizadas. </w:t>
      </w:r>
    </w:p>
    <w:p w14:paraId="61D707E5" w14:textId="77777777" w:rsidR="0009240D" w:rsidRPr="002E230A" w:rsidRDefault="0009240D" w:rsidP="002E230A">
      <w:pPr>
        <w:pStyle w:val="Prrafodelista"/>
        <w:spacing w:line="360" w:lineRule="auto"/>
        <w:ind w:left="567" w:right="567"/>
        <w:jc w:val="both"/>
        <w:rPr>
          <w:rFonts w:ascii="Palatino Linotype" w:hAnsi="Palatino Linotype"/>
          <w:i/>
        </w:rPr>
      </w:pPr>
      <w:r w:rsidRPr="002E230A">
        <w:rPr>
          <w:rFonts w:ascii="Palatino Linotype" w:hAnsi="Palatino Linotype"/>
          <w:i/>
        </w:rPr>
        <w:t xml:space="preserve">B). Traza y lotificación que se pretende. </w:t>
      </w:r>
    </w:p>
    <w:p w14:paraId="46950273" w14:textId="77777777" w:rsidR="0009240D" w:rsidRPr="002E230A" w:rsidRDefault="0009240D" w:rsidP="002E230A">
      <w:pPr>
        <w:pStyle w:val="Prrafodelista"/>
        <w:spacing w:line="360" w:lineRule="auto"/>
        <w:ind w:left="567" w:right="567"/>
        <w:jc w:val="both"/>
        <w:rPr>
          <w:rFonts w:ascii="Palatino Linotype" w:hAnsi="Palatino Linotype"/>
          <w:i/>
        </w:rPr>
      </w:pPr>
      <w:r w:rsidRPr="002E230A">
        <w:rPr>
          <w:rFonts w:ascii="Palatino Linotype" w:hAnsi="Palatino Linotype"/>
          <w:i/>
        </w:rPr>
        <w:t xml:space="preserve">C). Cuadro constructivo de la poligonal del predio. </w:t>
      </w:r>
    </w:p>
    <w:p w14:paraId="56F959F5" w14:textId="77777777" w:rsidR="0009240D" w:rsidRPr="002E230A" w:rsidRDefault="0009240D" w:rsidP="002E230A">
      <w:pPr>
        <w:pStyle w:val="Prrafodelista"/>
        <w:spacing w:line="360" w:lineRule="auto"/>
        <w:ind w:left="567" w:right="567"/>
        <w:jc w:val="both"/>
        <w:rPr>
          <w:rFonts w:ascii="Palatino Linotype" w:hAnsi="Palatino Linotype"/>
          <w:i/>
        </w:rPr>
      </w:pPr>
      <w:r w:rsidRPr="002E230A">
        <w:rPr>
          <w:rFonts w:ascii="Palatino Linotype" w:hAnsi="Palatino Linotype"/>
          <w:i/>
        </w:rPr>
        <w:t xml:space="preserve">D). Cuadro comparativo de áreas entre la lotificación anterior, la propuesta y sus diferencias. </w:t>
      </w:r>
    </w:p>
    <w:p w14:paraId="65BDC30E" w14:textId="77777777" w:rsidR="0009240D" w:rsidRPr="002E230A" w:rsidRDefault="0009240D" w:rsidP="002E230A">
      <w:pPr>
        <w:pStyle w:val="Prrafodelista"/>
        <w:spacing w:line="360" w:lineRule="auto"/>
        <w:ind w:left="567" w:right="567"/>
        <w:jc w:val="both"/>
        <w:rPr>
          <w:rFonts w:ascii="Palatino Linotype" w:hAnsi="Palatino Linotype"/>
          <w:i/>
        </w:rPr>
      </w:pPr>
      <w:r w:rsidRPr="002E230A">
        <w:rPr>
          <w:rFonts w:ascii="Palatino Linotype" w:hAnsi="Palatino Linotype"/>
          <w:i/>
        </w:rPr>
        <w:t xml:space="preserve">E). Relación pormenorizada de los lotes resultantes de la </w:t>
      </w:r>
      <w:proofErr w:type="spellStart"/>
      <w:r w:rsidRPr="002E230A">
        <w:rPr>
          <w:rFonts w:ascii="Palatino Linotype" w:hAnsi="Palatino Linotype"/>
          <w:i/>
        </w:rPr>
        <w:t>relotificación</w:t>
      </w:r>
      <w:proofErr w:type="spellEnd"/>
      <w:r w:rsidRPr="002E230A">
        <w:rPr>
          <w:rFonts w:ascii="Palatino Linotype" w:hAnsi="Palatino Linotype"/>
          <w:i/>
        </w:rPr>
        <w:t xml:space="preserve"> proyectada. </w:t>
      </w:r>
    </w:p>
    <w:p w14:paraId="1F4940FD" w14:textId="3BF0E520" w:rsidR="0009240D" w:rsidRPr="002E230A" w:rsidRDefault="0009240D" w:rsidP="002E230A">
      <w:pPr>
        <w:pStyle w:val="Prrafodelista"/>
        <w:spacing w:line="360" w:lineRule="auto"/>
        <w:ind w:left="567" w:right="567"/>
        <w:jc w:val="both"/>
        <w:rPr>
          <w:rFonts w:ascii="Palatino Linotype" w:hAnsi="Palatino Linotype"/>
          <w:i/>
        </w:rPr>
      </w:pPr>
      <w:r w:rsidRPr="002E230A">
        <w:rPr>
          <w:rFonts w:ascii="Palatino Linotype" w:hAnsi="Palatino Linotype"/>
          <w:i/>
        </w:rPr>
        <w:t xml:space="preserve">IV. Cuando se pretenda modificar la ubicación de las áreas de donación destinadas a equipamiento urbano municipal, la Secretaría observará lo dispuesto en la fracción II de este artículo. </w:t>
      </w:r>
    </w:p>
    <w:p w14:paraId="22269D52" w14:textId="584EE541" w:rsidR="0009240D" w:rsidRPr="002E230A" w:rsidRDefault="0009240D" w:rsidP="002E230A">
      <w:pPr>
        <w:pStyle w:val="Prrafodelista"/>
        <w:spacing w:line="360" w:lineRule="auto"/>
        <w:ind w:left="567" w:right="567"/>
        <w:jc w:val="both"/>
        <w:rPr>
          <w:rFonts w:ascii="Palatino Linotype" w:hAnsi="Palatino Linotype"/>
          <w:i/>
        </w:rPr>
      </w:pPr>
      <w:r w:rsidRPr="002E230A">
        <w:rPr>
          <w:rFonts w:ascii="Palatino Linotype" w:hAnsi="Palatino Linotype"/>
          <w:i/>
        </w:rPr>
        <w:t xml:space="preserve">V. Previo pago de los derechos respectivos, la Secretaría emitirá la autorización de </w:t>
      </w:r>
      <w:proofErr w:type="spellStart"/>
      <w:r w:rsidRPr="002E230A">
        <w:rPr>
          <w:rFonts w:ascii="Palatino Linotype" w:hAnsi="Palatino Linotype"/>
          <w:i/>
        </w:rPr>
        <w:t>relotificación</w:t>
      </w:r>
      <w:proofErr w:type="spellEnd"/>
      <w:r w:rsidRPr="002E230A">
        <w:rPr>
          <w:rFonts w:ascii="Palatino Linotype" w:hAnsi="Palatino Linotype"/>
          <w:i/>
        </w:rPr>
        <w:t xml:space="preserve">, dentro de los cinco días hábiles siguientes a la presentación de la solicitud y de los documentos a que se refiere este artículo. </w:t>
      </w:r>
    </w:p>
    <w:p w14:paraId="55E29309" w14:textId="77777777" w:rsidR="0009240D" w:rsidRPr="002E230A" w:rsidRDefault="0009240D" w:rsidP="002E230A">
      <w:pPr>
        <w:pStyle w:val="Prrafodelista"/>
        <w:spacing w:line="360" w:lineRule="auto"/>
        <w:ind w:left="567" w:right="567"/>
        <w:jc w:val="both"/>
        <w:rPr>
          <w:rFonts w:ascii="Palatino Linotype" w:hAnsi="Palatino Linotype"/>
          <w:i/>
        </w:rPr>
      </w:pPr>
      <w:r w:rsidRPr="002E230A">
        <w:rPr>
          <w:rFonts w:ascii="Palatino Linotype" w:hAnsi="Palatino Linotype"/>
          <w:i/>
        </w:rPr>
        <w:t xml:space="preserve">VI. El titular de la autorización del conjunto urbano deberá protocolizar ante notario público e inscribir en el Instituto de la Función Registral del Estado de México, la autorización de </w:t>
      </w:r>
      <w:proofErr w:type="spellStart"/>
      <w:r w:rsidRPr="002E230A">
        <w:rPr>
          <w:rFonts w:ascii="Palatino Linotype" w:hAnsi="Palatino Linotype"/>
          <w:i/>
        </w:rPr>
        <w:t>relotificación</w:t>
      </w:r>
      <w:proofErr w:type="spellEnd"/>
      <w:r w:rsidRPr="002E230A">
        <w:rPr>
          <w:rFonts w:ascii="Palatino Linotype" w:hAnsi="Palatino Linotype"/>
          <w:i/>
        </w:rPr>
        <w:t xml:space="preserve">, dentro de los siguientes noventa días contados a partir de la fecha de la autorización, acreditándolo dentro del mismo plazo a la Secretaría. </w:t>
      </w:r>
    </w:p>
    <w:p w14:paraId="5384B2CC" w14:textId="702F91DD" w:rsidR="0009240D" w:rsidRPr="002E230A" w:rsidRDefault="0009240D" w:rsidP="002E230A">
      <w:pPr>
        <w:pStyle w:val="Prrafodelista"/>
        <w:spacing w:line="360" w:lineRule="auto"/>
        <w:ind w:left="567" w:right="567"/>
        <w:jc w:val="both"/>
        <w:rPr>
          <w:rFonts w:ascii="Palatino Linotype" w:hAnsi="Palatino Linotype"/>
          <w:i/>
        </w:rPr>
      </w:pPr>
      <w:r w:rsidRPr="002E230A">
        <w:rPr>
          <w:rFonts w:ascii="Palatino Linotype" w:hAnsi="Palatino Linotype"/>
          <w:i/>
        </w:rPr>
        <w:t>En el caso de modificaciones a la ubicación de las redes de infraestructura hidráulica o sanitaria, el titular deberá presentar la autorización a la Secretaría, los planos de las redes rectificados, aprobados por las instituciones gubernamentales competentes.</w:t>
      </w:r>
    </w:p>
    <w:p w14:paraId="2392CBD4" w14:textId="77777777" w:rsidR="0009240D" w:rsidRPr="002E230A" w:rsidRDefault="0009240D" w:rsidP="002E230A">
      <w:pPr>
        <w:pStyle w:val="Prrafodelista"/>
        <w:spacing w:line="360" w:lineRule="auto"/>
        <w:ind w:left="567" w:right="567"/>
        <w:jc w:val="both"/>
        <w:rPr>
          <w:rFonts w:ascii="Palatino Linotype" w:hAnsi="Palatino Linotype"/>
          <w:i/>
        </w:rPr>
      </w:pPr>
    </w:p>
    <w:p w14:paraId="036D4D41" w14:textId="17E2386F" w:rsidR="0009240D" w:rsidRPr="002E230A" w:rsidRDefault="0009240D" w:rsidP="002E230A">
      <w:pPr>
        <w:spacing w:line="360" w:lineRule="auto"/>
        <w:ind w:left="567" w:right="567"/>
        <w:jc w:val="both"/>
        <w:rPr>
          <w:rFonts w:ascii="Palatino Linotype" w:hAnsi="Palatino Linotype"/>
          <w:i/>
        </w:rPr>
      </w:pPr>
      <w:proofErr w:type="gramStart"/>
      <w:r w:rsidRPr="002E230A">
        <w:rPr>
          <w:rFonts w:ascii="Palatino Linotype" w:hAnsi="Palatino Linotype"/>
          <w:i/>
        </w:rPr>
        <w:t>satisfechos</w:t>
      </w:r>
      <w:proofErr w:type="gramEnd"/>
      <w:r w:rsidRPr="002E230A">
        <w:rPr>
          <w:rFonts w:ascii="Palatino Linotype" w:hAnsi="Palatino Linotype"/>
          <w:i/>
        </w:rPr>
        <w:t xml:space="preserve"> los requisitos previstos en los Artículos 80 y 108 del Reglamento del Libro Quinto del Código Administrativo del Estado de México para otorgar la Autorización solicitada</w:t>
      </w:r>
    </w:p>
    <w:p w14:paraId="5FB3AE6A" w14:textId="77777777" w:rsidR="00A4260B" w:rsidRPr="002E230A" w:rsidRDefault="00A4260B" w:rsidP="002E230A">
      <w:pPr>
        <w:spacing w:line="360" w:lineRule="auto"/>
        <w:ind w:left="567" w:right="567"/>
        <w:jc w:val="both"/>
        <w:rPr>
          <w:rFonts w:ascii="Palatino Linotype" w:hAnsi="Palatino Linotype"/>
          <w:i/>
        </w:rPr>
      </w:pPr>
    </w:p>
    <w:p w14:paraId="4261D18F" w14:textId="4966E97F" w:rsidR="00146B5B" w:rsidRPr="002E230A" w:rsidRDefault="00A4260B" w:rsidP="002E230A">
      <w:pPr>
        <w:pStyle w:val="Prrafodelista"/>
        <w:numPr>
          <w:ilvl w:val="0"/>
          <w:numId w:val="1"/>
        </w:numPr>
        <w:tabs>
          <w:tab w:val="clear" w:pos="567"/>
        </w:tabs>
        <w:spacing w:line="360" w:lineRule="auto"/>
        <w:ind w:left="0"/>
        <w:jc w:val="both"/>
        <w:rPr>
          <w:rFonts w:ascii="Palatino Linotype" w:hAnsi="Palatino Linotype"/>
        </w:rPr>
      </w:pPr>
      <w:r w:rsidRPr="002E230A">
        <w:rPr>
          <w:rFonts w:ascii="Palatino Linotype" w:hAnsi="Palatino Linotype"/>
        </w:rPr>
        <w:t xml:space="preserve">No se soslaya que el </w:t>
      </w:r>
      <w:r w:rsidRPr="002E230A">
        <w:rPr>
          <w:rFonts w:ascii="Palatino Linotype" w:hAnsi="Palatino Linotype"/>
          <w:b/>
        </w:rPr>
        <w:t>Reglamento del Libro Quinto del Código Administrativo del Estado de México</w:t>
      </w:r>
      <w:r w:rsidR="0009240D" w:rsidRPr="002E230A">
        <w:rPr>
          <w:rFonts w:ascii="Palatino Linotype" w:hAnsi="Palatino Linotype"/>
        </w:rPr>
        <w:t xml:space="preserve"> </w:t>
      </w:r>
      <w:r w:rsidRPr="002E230A">
        <w:rPr>
          <w:rFonts w:ascii="Palatino Linotype" w:hAnsi="Palatino Linotype"/>
        </w:rPr>
        <w:t>también señala en su artículo 108 los requisitos que abran de cubrirse para que la Secretaría de Desarrollo Urbano y Metropolitano otorgue autorización de condominios horizontales, verticales y mixtos.</w:t>
      </w:r>
    </w:p>
    <w:p w14:paraId="12454F91" w14:textId="77777777" w:rsidR="00A4260B" w:rsidRPr="002E230A" w:rsidRDefault="00A4260B" w:rsidP="002E230A">
      <w:pPr>
        <w:pStyle w:val="Prrafodelista"/>
        <w:spacing w:line="360" w:lineRule="auto"/>
        <w:ind w:left="0"/>
        <w:jc w:val="both"/>
        <w:rPr>
          <w:rFonts w:ascii="Palatino Linotype" w:hAnsi="Palatino Linotype"/>
        </w:rPr>
      </w:pPr>
    </w:p>
    <w:p w14:paraId="66857DF0" w14:textId="59A223FB" w:rsidR="00A4260B" w:rsidRPr="002E230A" w:rsidRDefault="00A4260B" w:rsidP="002E230A">
      <w:pPr>
        <w:pStyle w:val="Prrafodelista"/>
        <w:numPr>
          <w:ilvl w:val="0"/>
          <w:numId w:val="1"/>
        </w:numPr>
        <w:tabs>
          <w:tab w:val="clear" w:pos="567"/>
        </w:tabs>
        <w:spacing w:line="360" w:lineRule="auto"/>
        <w:ind w:left="0"/>
        <w:jc w:val="both"/>
        <w:rPr>
          <w:rFonts w:ascii="Palatino Linotype" w:hAnsi="Palatino Linotype"/>
        </w:rPr>
      </w:pPr>
      <w:r w:rsidRPr="002E230A">
        <w:rPr>
          <w:rFonts w:ascii="Palatino Linotype" w:hAnsi="Palatino Linotype"/>
        </w:rPr>
        <w:t>En ese contexto de manera enunciativa más no limitativa en el Reglamento Interior de La Secretaría de Desarrollo Urbano y Metropolitano se advirtió que la Dirección General de Control Urbano cuenta con las siguientes atribuciones:</w:t>
      </w:r>
    </w:p>
    <w:p w14:paraId="7C426A5D" w14:textId="77777777" w:rsidR="00A4260B" w:rsidRPr="002E230A" w:rsidRDefault="00A4260B" w:rsidP="002E230A">
      <w:pPr>
        <w:pStyle w:val="Prrafodelista"/>
        <w:spacing w:line="360" w:lineRule="auto"/>
        <w:ind w:left="0"/>
        <w:jc w:val="both"/>
        <w:rPr>
          <w:rFonts w:ascii="Palatino Linotype" w:hAnsi="Palatino Linotype"/>
        </w:rPr>
      </w:pPr>
    </w:p>
    <w:p w14:paraId="6131768B" w14:textId="77777777" w:rsidR="00A4260B" w:rsidRPr="002E230A" w:rsidRDefault="00A4260B" w:rsidP="002E230A">
      <w:pPr>
        <w:pStyle w:val="Prrafodelista"/>
        <w:spacing w:line="360" w:lineRule="auto"/>
        <w:ind w:left="567" w:right="567"/>
        <w:jc w:val="both"/>
        <w:rPr>
          <w:rFonts w:ascii="Palatino Linotype" w:hAnsi="Palatino Linotype"/>
          <w:i/>
        </w:rPr>
      </w:pPr>
      <w:r w:rsidRPr="002E230A">
        <w:rPr>
          <w:rFonts w:ascii="Palatino Linotype" w:hAnsi="Palatino Linotype"/>
          <w:i/>
        </w:rPr>
        <w:t xml:space="preserve">Artículo 11. Corresponde a la Dirección General de Control Urbano: </w:t>
      </w:r>
    </w:p>
    <w:p w14:paraId="5ED06AD9" w14:textId="77777777" w:rsidR="00046307" w:rsidRPr="002E230A" w:rsidRDefault="00A4260B" w:rsidP="002E230A">
      <w:pPr>
        <w:pStyle w:val="Prrafodelista"/>
        <w:spacing w:line="360" w:lineRule="auto"/>
        <w:ind w:left="567" w:right="567"/>
        <w:jc w:val="both"/>
        <w:rPr>
          <w:rFonts w:ascii="Palatino Linotype" w:hAnsi="Palatino Linotype"/>
          <w:i/>
        </w:rPr>
      </w:pPr>
      <w:r w:rsidRPr="002E230A">
        <w:rPr>
          <w:rFonts w:ascii="Palatino Linotype" w:hAnsi="Palatino Linotype"/>
          <w:i/>
        </w:rPr>
        <w:t xml:space="preserve">I. Supervisar, conjuntamente con las autoridades estatales y municipales competentes, la ejecución de las obras de infraestructura, urbanización y equipamiento urbano, derivadas de las autorizaciones de fraccionamientos, conjuntos urbanos, subdivisiones y condominios. </w:t>
      </w:r>
    </w:p>
    <w:p w14:paraId="1D836C43" w14:textId="77777777" w:rsidR="00046307" w:rsidRPr="002E230A" w:rsidRDefault="00A4260B" w:rsidP="002E230A">
      <w:pPr>
        <w:pStyle w:val="Prrafodelista"/>
        <w:spacing w:line="360" w:lineRule="auto"/>
        <w:ind w:left="567" w:right="567"/>
        <w:jc w:val="both"/>
        <w:rPr>
          <w:rFonts w:ascii="Palatino Linotype" w:hAnsi="Palatino Linotype"/>
          <w:i/>
        </w:rPr>
      </w:pPr>
      <w:r w:rsidRPr="002E230A">
        <w:rPr>
          <w:rFonts w:ascii="Palatino Linotype" w:hAnsi="Palatino Linotype"/>
          <w:i/>
        </w:rPr>
        <w:t xml:space="preserve">II. Coordinar con los municipios y las autoridades estatales que correspondan la entrega y recepción de las obras de infraestructura, urbanización y equipamiento urbano que establezcan los acuerdos de autorización de los fraccionamientos, conjuntos urbanos y subdivisiones de predios autorizados. </w:t>
      </w:r>
    </w:p>
    <w:p w14:paraId="1A09915C" w14:textId="77777777" w:rsidR="00046307" w:rsidRPr="002E230A" w:rsidRDefault="00A4260B" w:rsidP="002E230A">
      <w:pPr>
        <w:pStyle w:val="Prrafodelista"/>
        <w:spacing w:line="360" w:lineRule="auto"/>
        <w:ind w:left="567" w:right="567"/>
        <w:jc w:val="both"/>
        <w:rPr>
          <w:rFonts w:ascii="Palatino Linotype" w:hAnsi="Palatino Linotype"/>
          <w:i/>
        </w:rPr>
      </w:pPr>
      <w:r w:rsidRPr="002E230A">
        <w:rPr>
          <w:rFonts w:ascii="Palatino Linotype" w:hAnsi="Palatino Linotype"/>
          <w:i/>
        </w:rPr>
        <w:t xml:space="preserve">III. Coordinar con los municipios la entrega, recepción y transmisión de la propiedad de las áreas de donación municipal que establezcan los acuerdos de autorización de fraccionamientos, conjuntos urbanos, subdivisiones y condominios. </w:t>
      </w:r>
    </w:p>
    <w:p w14:paraId="129DF00A" w14:textId="77777777" w:rsidR="00046307" w:rsidRPr="002E230A" w:rsidRDefault="00A4260B" w:rsidP="002E230A">
      <w:pPr>
        <w:pStyle w:val="Prrafodelista"/>
        <w:spacing w:line="360" w:lineRule="auto"/>
        <w:ind w:left="567" w:right="567"/>
        <w:jc w:val="both"/>
        <w:rPr>
          <w:rFonts w:ascii="Palatino Linotype" w:hAnsi="Palatino Linotype"/>
          <w:i/>
        </w:rPr>
      </w:pPr>
      <w:r w:rsidRPr="002E230A">
        <w:rPr>
          <w:rFonts w:ascii="Palatino Linotype" w:hAnsi="Palatino Linotype"/>
          <w:i/>
        </w:rPr>
        <w:t xml:space="preserve">IV. Solicitar y entregar la información y documentación que se requiera a la autoridad correspondiente de la Secretaría de Finanzas, para que se lleve a cabo la reclamación o el requerimiento de pago de las pólizas de fianzas que garanticen, a favor del Gobierno del Estado de México, la construcción de las obras de urbanización, equipamiento urbano y, en su caso, de infraestructura primaria, derivado del incumplimiento de las obligaciones establecidas en los acuerdos de autorización de fraccionamientos, conjuntos urbanos, condominios y subdivisiones de predios. </w:t>
      </w:r>
    </w:p>
    <w:p w14:paraId="55D15A41" w14:textId="77777777" w:rsidR="00046307" w:rsidRPr="002E230A" w:rsidRDefault="00A4260B" w:rsidP="002E230A">
      <w:pPr>
        <w:pStyle w:val="Prrafodelista"/>
        <w:spacing w:line="360" w:lineRule="auto"/>
        <w:ind w:left="567" w:right="567"/>
        <w:jc w:val="both"/>
        <w:rPr>
          <w:rFonts w:ascii="Palatino Linotype" w:hAnsi="Palatino Linotype"/>
          <w:i/>
        </w:rPr>
      </w:pPr>
      <w:r w:rsidRPr="002E230A">
        <w:rPr>
          <w:rFonts w:ascii="Palatino Linotype" w:hAnsi="Palatino Linotype"/>
          <w:i/>
        </w:rPr>
        <w:t xml:space="preserve">V. Coordinar con las dependencias u organismos auxiliares estatales, la entrega y recepción de las obras de equipamiento urbano regional. </w:t>
      </w:r>
    </w:p>
    <w:p w14:paraId="6315FE3E" w14:textId="77777777" w:rsidR="00046307" w:rsidRPr="002E230A" w:rsidRDefault="00A4260B" w:rsidP="002E230A">
      <w:pPr>
        <w:pStyle w:val="Prrafodelista"/>
        <w:spacing w:line="360" w:lineRule="auto"/>
        <w:ind w:left="567" w:right="567"/>
        <w:jc w:val="both"/>
        <w:rPr>
          <w:rFonts w:ascii="Palatino Linotype" w:hAnsi="Palatino Linotype"/>
          <w:i/>
        </w:rPr>
      </w:pPr>
      <w:r w:rsidRPr="002E230A">
        <w:rPr>
          <w:rFonts w:ascii="Palatino Linotype" w:hAnsi="Palatino Linotype"/>
          <w:i/>
        </w:rPr>
        <w:t xml:space="preserve">VI. Coordinarse con las dependencias federales, estatales y municipales para el ejercicio de sus funciones y, en su caso, solicitar el auxilio de la fuerza pública. </w:t>
      </w:r>
    </w:p>
    <w:p w14:paraId="49282259" w14:textId="77777777" w:rsidR="00046307" w:rsidRPr="002E230A" w:rsidRDefault="00A4260B" w:rsidP="002E230A">
      <w:pPr>
        <w:pStyle w:val="Prrafodelista"/>
        <w:spacing w:line="360" w:lineRule="auto"/>
        <w:ind w:left="567" w:right="567"/>
        <w:jc w:val="both"/>
        <w:rPr>
          <w:rFonts w:ascii="Palatino Linotype" w:hAnsi="Palatino Linotype"/>
          <w:i/>
        </w:rPr>
      </w:pPr>
      <w:r w:rsidRPr="002E230A">
        <w:rPr>
          <w:rFonts w:ascii="Palatino Linotype" w:hAnsi="Palatino Linotype"/>
          <w:i/>
        </w:rPr>
        <w:t xml:space="preserve">VII. Determinar el incumplimiento de las obligaciones previstas en los acuerdos de autorización de fraccionamientos, conjuntos urbanos, subdivisiones y condominios, en materia de áreas de donación y ejecución de las obras de infraestructura, urbanización y equipamiento urbano e informar lo conducente a la Dirección General de Operación Urbana. </w:t>
      </w:r>
    </w:p>
    <w:p w14:paraId="49222B53" w14:textId="77777777" w:rsidR="00046307" w:rsidRPr="002E230A" w:rsidRDefault="00A4260B" w:rsidP="002E230A">
      <w:pPr>
        <w:pStyle w:val="Prrafodelista"/>
        <w:spacing w:line="360" w:lineRule="auto"/>
        <w:ind w:left="567" w:right="567"/>
        <w:jc w:val="both"/>
        <w:rPr>
          <w:rFonts w:ascii="Palatino Linotype" w:hAnsi="Palatino Linotype"/>
          <w:i/>
        </w:rPr>
      </w:pPr>
      <w:r w:rsidRPr="002E230A">
        <w:rPr>
          <w:rFonts w:ascii="Palatino Linotype" w:hAnsi="Palatino Linotype"/>
          <w:i/>
        </w:rPr>
        <w:t xml:space="preserve">VIII. Solicitar los proyectos arquitectónicos de las obras de equipamiento urbano, establecidas en los acuerdos de autorización de fraccionamientos, conjuntos urbanos, subdivisiones y condominios. </w:t>
      </w:r>
    </w:p>
    <w:p w14:paraId="6F8EA126" w14:textId="77777777" w:rsidR="00046307" w:rsidRPr="002E230A" w:rsidRDefault="00A4260B" w:rsidP="002E230A">
      <w:pPr>
        <w:pStyle w:val="Prrafodelista"/>
        <w:spacing w:line="360" w:lineRule="auto"/>
        <w:ind w:left="567" w:right="567"/>
        <w:jc w:val="both"/>
        <w:rPr>
          <w:rFonts w:ascii="Palatino Linotype" w:hAnsi="Palatino Linotype"/>
          <w:i/>
        </w:rPr>
      </w:pPr>
      <w:r w:rsidRPr="002E230A">
        <w:rPr>
          <w:rFonts w:ascii="Palatino Linotype" w:hAnsi="Palatino Linotype"/>
          <w:i/>
        </w:rPr>
        <w:t xml:space="preserve">IX. Realizar la apertura y autorizar el cierre de la bitácora de supervisión de las obras de urbanización, equipamiento urbano e infraestructura primaria, establecidas en los acuerdos de autorización de fraccionamientos, conjuntos urbanos, subdivisiones y condominios. </w:t>
      </w:r>
    </w:p>
    <w:p w14:paraId="384B866D" w14:textId="77777777" w:rsidR="00046307" w:rsidRPr="002E230A" w:rsidRDefault="00A4260B" w:rsidP="002E230A">
      <w:pPr>
        <w:pStyle w:val="Prrafodelista"/>
        <w:spacing w:line="360" w:lineRule="auto"/>
        <w:ind w:left="567" w:right="567"/>
        <w:jc w:val="both"/>
        <w:rPr>
          <w:rFonts w:ascii="Palatino Linotype" w:hAnsi="Palatino Linotype"/>
          <w:i/>
        </w:rPr>
      </w:pPr>
      <w:r w:rsidRPr="002E230A">
        <w:rPr>
          <w:rFonts w:ascii="Palatino Linotype" w:hAnsi="Palatino Linotype"/>
          <w:i/>
        </w:rPr>
        <w:t xml:space="preserve">X. Coordinar la recepción, entrega y transmisión de propiedad de las áreas de donación estatal que se ubiquen dentro de los conjuntos urbanos, subdivisiones y condominios, con la unidad administrativa encargada de su incorporación al patrimonio inmobiliario del Estado. </w:t>
      </w:r>
    </w:p>
    <w:p w14:paraId="0AD0C5BE" w14:textId="4470CD07" w:rsidR="00A4260B" w:rsidRPr="002E230A" w:rsidRDefault="00A4260B" w:rsidP="002E230A">
      <w:pPr>
        <w:pStyle w:val="Prrafodelista"/>
        <w:spacing w:line="360" w:lineRule="auto"/>
        <w:ind w:left="567" w:right="567"/>
        <w:jc w:val="both"/>
        <w:rPr>
          <w:rFonts w:ascii="Palatino Linotype" w:hAnsi="Palatino Linotype"/>
          <w:i/>
        </w:rPr>
      </w:pPr>
      <w:r w:rsidRPr="002E230A">
        <w:rPr>
          <w:rFonts w:ascii="Palatino Linotype" w:hAnsi="Palatino Linotype"/>
          <w:i/>
        </w:rPr>
        <w:t>XI. Las demás que le confieren otros ordenamientos legales y aquellas que le encomiende el Secretario.</w:t>
      </w:r>
    </w:p>
    <w:p w14:paraId="07FEB968" w14:textId="77777777" w:rsidR="00A4260B" w:rsidRPr="002E230A" w:rsidRDefault="00A4260B" w:rsidP="002E230A">
      <w:pPr>
        <w:pStyle w:val="Prrafodelista"/>
        <w:spacing w:line="360" w:lineRule="auto"/>
        <w:ind w:left="567" w:right="567"/>
        <w:jc w:val="both"/>
        <w:rPr>
          <w:rFonts w:ascii="Palatino Linotype" w:hAnsi="Palatino Linotype"/>
          <w:i/>
        </w:rPr>
      </w:pPr>
    </w:p>
    <w:p w14:paraId="67F582AE" w14:textId="3FE90AE6" w:rsidR="00A4260B" w:rsidRPr="002E230A" w:rsidRDefault="00046307" w:rsidP="002E230A">
      <w:pPr>
        <w:pStyle w:val="Prrafodelista"/>
        <w:numPr>
          <w:ilvl w:val="0"/>
          <w:numId w:val="1"/>
        </w:numPr>
        <w:tabs>
          <w:tab w:val="clear" w:pos="567"/>
        </w:tabs>
        <w:spacing w:line="360" w:lineRule="auto"/>
        <w:ind w:left="0"/>
        <w:jc w:val="both"/>
        <w:rPr>
          <w:rFonts w:ascii="Palatino Linotype" w:hAnsi="Palatino Linotype"/>
        </w:rPr>
      </w:pPr>
      <w:r w:rsidRPr="002E230A">
        <w:rPr>
          <w:rFonts w:ascii="Palatino Linotype" w:hAnsi="Palatino Linotype"/>
        </w:rPr>
        <w:t xml:space="preserve">Derivado de lo anterior se pudo advertir que la norma en cita, señala que la </w:t>
      </w:r>
      <w:r w:rsidR="00A4260B" w:rsidRPr="002E230A">
        <w:rPr>
          <w:rFonts w:ascii="Palatino Linotype" w:hAnsi="Palatino Linotype"/>
        </w:rPr>
        <w:t xml:space="preserve">el área de la Secretaría de Desarrollo Urbano y Metropolitano que </w:t>
      </w:r>
      <w:r w:rsidRPr="002E230A">
        <w:rPr>
          <w:rFonts w:ascii="Palatino Linotype" w:hAnsi="Palatino Linotype"/>
        </w:rPr>
        <w:t>en efecto cuenta con la información solicitada es la Dirección General de Control Urbano.</w:t>
      </w:r>
    </w:p>
    <w:p w14:paraId="74C3B951" w14:textId="77777777" w:rsidR="00146B5B" w:rsidRPr="002E230A" w:rsidRDefault="00146B5B" w:rsidP="002E230A">
      <w:pPr>
        <w:pStyle w:val="Prrafodelista"/>
        <w:spacing w:line="360" w:lineRule="auto"/>
        <w:ind w:left="0"/>
        <w:jc w:val="both"/>
        <w:rPr>
          <w:rFonts w:ascii="Palatino Linotype" w:hAnsi="Palatino Linotype"/>
        </w:rPr>
      </w:pPr>
    </w:p>
    <w:p w14:paraId="325FFE42" w14:textId="5C07E37A" w:rsidR="007D20EA" w:rsidRPr="002E230A" w:rsidRDefault="00F437AF" w:rsidP="002E230A">
      <w:pPr>
        <w:pStyle w:val="Prrafodelista"/>
        <w:numPr>
          <w:ilvl w:val="0"/>
          <w:numId w:val="1"/>
        </w:numPr>
        <w:tabs>
          <w:tab w:val="clear" w:pos="567"/>
        </w:tabs>
        <w:spacing w:line="360" w:lineRule="auto"/>
        <w:ind w:left="0"/>
        <w:jc w:val="both"/>
        <w:rPr>
          <w:rFonts w:ascii="Palatino Linotype" w:hAnsi="Palatino Linotype"/>
          <w:b/>
        </w:rPr>
      </w:pPr>
      <w:r w:rsidRPr="002E230A">
        <w:rPr>
          <w:rFonts w:ascii="Palatino Linotype" w:hAnsi="Palatino Linotype"/>
          <w:color w:val="000000" w:themeColor="text1"/>
        </w:rPr>
        <w:t xml:space="preserve">Bajo ese contexto y derivado de una búsqueda exhaustiva realizada por éste Instituto bajo el principio de objetividad se encontró </w:t>
      </w:r>
      <w:r w:rsidR="007D20EA" w:rsidRPr="002E230A">
        <w:rPr>
          <w:rFonts w:ascii="Palatino Linotype" w:hAnsi="Palatino Linotype"/>
          <w:color w:val="000000" w:themeColor="text1"/>
        </w:rPr>
        <w:t xml:space="preserve">el </w:t>
      </w:r>
      <w:r w:rsidR="007D20EA" w:rsidRPr="002E230A">
        <w:rPr>
          <w:rFonts w:ascii="Palatino Linotype" w:hAnsi="Palatino Linotype"/>
          <w:b/>
        </w:rPr>
        <w:t>ACUERDO POR EL QUE SE AUTORIZA A LA EMPRESA “FRACCIONADORA BELLAVISTA”, S.A. DE C.V. LA RELOTIFICACIÓN PARCIAL Y UN CONDOMINIO TIPO HABITACIONAL MIXTO RESIDENCIAL DEL FRACCIONAMIENTO DENOMINADO “BELLAVISTA”, UBICADO EN EL MUNICIPIO DE ATIZAPÁN DE ZARAGOZA, ESTADO DE MÉXICO</w:t>
      </w:r>
      <w:r w:rsidR="00A53ACC" w:rsidRPr="002E230A">
        <w:rPr>
          <w:rStyle w:val="Refdenotaalpie"/>
          <w:rFonts w:ascii="Palatino Linotype" w:hAnsi="Palatino Linotype"/>
          <w:b/>
        </w:rPr>
        <w:footnoteReference w:id="1"/>
      </w:r>
      <w:r w:rsidR="007D20EA" w:rsidRPr="002E230A">
        <w:rPr>
          <w:rFonts w:ascii="Palatino Linotype" w:hAnsi="Palatino Linotype"/>
          <w:b/>
        </w:rPr>
        <w:t xml:space="preserve">, </w:t>
      </w:r>
      <w:r w:rsidR="007D20EA" w:rsidRPr="002E230A">
        <w:rPr>
          <w:rFonts w:ascii="Palatino Linotype" w:hAnsi="Palatino Linotype"/>
        </w:rPr>
        <w:t xml:space="preserve">en cuyo contenido específicamente en el numeral QUINTO se establece que </w:t>
      </w:r>
      <w:r w:rsidR="007D20EA" w:rsidRPr="002E230A">
        <w:rPr>
          <w:rFonts w:ascii="Palatino Linotype" w:hAnsi="Palatino Linotype"/>
          <w:b/>
          <w:u w:val="single"/>
        </w:rPr>
        <w:t>se fija un plazo de 12 meses contados a partir de la fecha de autorización del inicio de las obras</w:t>
      </w:r>
      <w:r w:rsidR="007D20EA" w:rsidRPr="002E230A">
        <w:rPr>
          <w:rFonts w:ascii="Palatino Linotype" w:hAnsi="Palatino Linotype"/>
        </w:rPr>
        <w:t xml:space="preserve"> de urbanización, para que</w:t>
      </w:r>
      <w:r w:rsidR="00D07F0E" w:rsidRPr="002E230A">
        <w:rPr>
          <w:rFonts w:ascii="Palatino Linotype" w:hAnsi="Palatino Linotype"/>
        </w:rPr>
        <w:t xml:space="preserve"> se</w:t>
      </w:r>
      <w:r w:rsidR="007D20EA" w:rsidRPr="002E230A">
        <w:rPr>
          <w:rFonts w:ascii="Palatino Linotype" w:hAnsi="Palatino Linotype"/>
        </w:rPr>
        <w:t xml:space="preserve"> termine y entregue a satisfacción de la Dirección General de Control Urbano, las obras de urbanización, que se mencionan en </w:t>
      </w:r>
      <w:r w:rsidR="00D07F0E" w:rsidRPr="002E230A">
        <w:rPr>
          <w:rFonts w:ascii="Palatino Linotype" w:hAnsi="Palatino Linotype"/>
        </w:rPr>
        <w:t>el</w:t>
      </w:r>
      <w:r w:rsidR="007D20EA" w:rsidRPr="002E230A">
        <w:rPr>
          <w:rFonts w:ascii="Palatino Linotype" w:hAnsi="Palatino Linotype"/>
        </w:rPr>
        <w:t xml:space="preserve"> Acuerdo, conforme lo dispone el Artículo 112 Fracción, V del Reglamento del Libro Quinto del Código Administrativo del Estado de México.</w:t>
      </w:r>
    </w:p>
    <w:p w14:paraId="760E04FC" w14:textId="77777777" w:rsidR="00D07F0E" w:rsidRPr="002E230A" w:rsidRDefault="00D07F0E" w:rsidP="002E230A">
      <w:pPr>
        <w:pStyle w:val="Prrafodelista"/>
        <w:spacing w:line="360" w:lineRule="auto"/>
        <w:ind w:left="0"/>
        <w:jc w:val="both"/>
        <w:rPr>
          <w:rFonts w:ascii="Palatino Linotype" w:hAnsi="Palatino Linotype"/>
          <w:b/>
        </w:rPr>
      </w:pPr>
    </w:p>
    <w:p w14:paraId="7D2E1073" w14:textId="3D7F4C65" w:rsidR="00D07F0E" w:rsidRPr="002E230A" w:rsidRDefault="00D07F0E" w:rsidP="002E230A">
      <w:pPr>
        <w:pStyle w:val="Prrafodelista"/>
        <w:numPr>
          <w:ilvl w:val="0"/>
          <w:numId w:val="1"/>
        </w:numPr>
        <w:tabs>
          <w:tab w:val="clear" w:pos="567"/>
        </w:tabs>
        <w:spacing w:line="360" w:lineRule="auto"/>
        <w:ind w:left="0"/>
        <w:jc w:val="both"/>
        <w:rPr>
          <w:rFonts w:ascii="Palatino Linotype" w:hAnsi="Palatino Linotype"/>
          <w:b/>
          <w:i/>
        </w:rPr>
      </w:pPr>
      <w:r w:rsidRPr="002E230A">
        <w:rPr>
          <w:rFonts w:ascii="Palatino Linotype" w:hAnsi="Palatino Linotype"/>
          <w:color w:val="000000" w:themeColor="text1"/>
        </w:rPr>
        <w:t xml:space="preserve">Así mismo en el citado acuerdo se dispone en su numeral </w:t>
      </w:r>
      <w:r w:rsidRPr="002E230A">
        <w:rPr>
          <w:rFonts w:ascii="Palatino Linotype" w:hAnsi="Palatino Linotype"/>
        </w:rPr>
        <w:t xml:space="preserve">NOVENO </w:t>
      </w:r>
      <w:r w:rsidRPr="002E230A">
        <w:rPr>
          <w:rFonts w:ascii="Palatino Linotype" w:hAnsi="Palatino Linotype"/>
          <w:color w:val="000000" w:themeColor="text1"/>
        </w:rPr>
        <w:t>que “</w:t>
      </w:r>
      <w:r w:rsidRPr="002E230A">
        <w:rPr>
          <w:rFonts w:ascii="Palatino Linotype" w:hAnsi="Palatino Linotype"/>
          <w:b/>
          <w:i/>
          <w:u w:val="single"/>
        </w:rPr>
        <w:t>En caso de que solicite prórroga para terminar y entregar las obras de urbanización, se sujetará a una revaluación del monto de la fianza y de los derechos de supervisión</w:t>
      </w:r>
      <w:r w:rsidRPr="002E230A">
        <w:rPr>
          <w:rFonts w:ascii="Palatino Linotype" w:hAnsi="Palatino Linotype"/>
          <w:i/>
        </w:rPr>
        <w:t xml:space="preserve">, señalados respectivamente en los puntos SEXTO Y SÉPTIMO del presente Acuerdo, respecto de las obras por ejecutar en el periodo de vigencia de la prórroga, así como el costo de estos últimos, debiendo sujetarse a las reglas del Artículo 67 del Reglamento del Libro Quinto del Código Administrativo del Estado de México. </w:t>
      </w:r>
      <w:r w:rsidRPr="002E230A">
        <w:rPr>
          <w:rFonts w:ascii="Palatino Linotype" w:hAnsi="Palatino Linotype"/>
          <w:b/>
          <w:i/>
          <w:u w:val="single"/>
        </w:rPr>
        <w:t>Dicha revaluación será aprobada</w:t>
      </w:r>
      <w:r w:rsidRPr="002E230A">
        <w:rPr>
          <w:rFonts w:ascii="Palatino Linotype" w:hAnsi="Palatino Linotype"/>
          <w:i/>
        </w:rPr>
        <w:t xml:space="preserve"> </w:t>
      </w:r>
      <w:r w:rsidRPr="002E230A">
        <w:rPr>
          <w:rFonts w:ascii="Palatino Linotype" w:hAnsi="Palatino Linotype"/>
          <w:b/>
          <w:i/>
          <w:u w:val="single"/>
        </w:rPr>
        <w:t>por la Dirección General de Operación Urbana</w:t>
      </w:r>
      <w:proofErr w:type="gramStart"/>
      <w:r w:rsidRPr="002E230A">
        <w:rPr>
          <w:rFonts w:ascii="Palatino Linotype" w:hAnsi="Palatino Linotype"/>
          <w:i/>
          <w:color w:val="000000" w:themeColor="text1"/>
        </w:rPr>
        <w:t>”(</w:t>
      </w:r>
      <w:proofErr w:type="gramEnd"/>
      <w:r w:rsidRPr="002E230A">
        <w:rPr>
          <w:rFonts w:ascii="Palatino Linotype" w:hAnsi="Palatino Linotype"/>
          <w:i/>
          <w:color w:val="000000" w:themeColor="text1"/>
        </w:rPr>
        <w:t>Énfasis añadido)</w:t>
      </w:r>
      <w:r w:rsidR="00146B5B" w:rsidRPr="002E230A">
        <w:rPr>
          <w:rFonts w:ascii="Palatino Linotype" w:hAnsi="Palatino Linotype"/>
          <w:i/>
          <w:color w:val="000000" w:themeColor="text1"/>
        </w:rPr>
        <w:t>.</w:t>
      </w:r>
    </w:p>
    <w:p w14:paraId="779F835C" w14:textId="77777777" w:rsidR="00146B5B" w:rsidRPr="002E230A" w:rsidRDefault="00146B5B" w:rsidP="002E230A">
      <w:pPr>
        <w:pStyle w:val="Prrafodelista"/>
        <w:spacing w:line="360" w:lineRule="auto"/>
        <w:ind w:left="0"/>
        <w:jc w:val="both"/>
        <w:rPr>
          <w:rFonts w:ascii="Palatino Linotype" w:hAnsi="Palatino Linotype"/>
          <w:b/>
          <w:i/>
        </w:rPr>
      </w:pPr>
    </w:p>
    <w:p w14:paraId="05858DD9" w14:textId="785EFF0F" w:rsidR="00D07F0E" w:rsidRPr="002E230A" w:rsidRDefault="00D07F0E" w:rsidP="002E230A">
      <w:pPr>
        <w:pStyle w:val="Prrafodelista"/>
        <w:numPr>
          <w:ilvl w:val="0"/>
          <w:numId w:val="1"/>
        </w:numPr>
        <w:tabs>
          <w:tab w:val="clear" w:pos="567"/>
        </w:tabs>
        <w:spacing w:line="360" w:lineRule="auto"/>
        <w:ind w:left="0"/>
        <w:jc w:val="both"/>
        <w:rPr>
          <w:rFonts w:ascii="Palatino Linotype" w:hAnsi="Palatino Linotype"/>
          <w:b/>
          <w:i/>
        </w:rPr>
      </w:pPr>
      <w:r w:rsidRPr="002E230A">
        <w:rPr>
          <w:rFonts w:ascii="Palatino Linotype" w:hAnsi="Palatino Linotype"/>
          <w:color w:val="000000" w:themeColor="text1"/>
        </w:rPr>
        <w:t>También dicha autorización contempla en su numeral TERCERO penúltimo párrafo que “</w:t>
      </w:r>
      <w:r w:rsidRPr="002E230A">
        <w:rPr>
          <w:rFonts w:ascii="Palatino Linotype" w:hAnsi="Palatino Linotype"/>
          <w:b/>
          <w:i/>
          <w:u w:val="single"/>
        </w:rPr>
        <w:t>Las obras de urbanización deberán entregarse formalmente a su conclusión, previo cierre de la bitácora de supervisión</w:t>
      </w:r>
      <w:r w:rsidRPr="002E230A">
        <w:rPr>
          <w:rFonts w:ascii="Palatino Linotype" w:hAnsi="Palatino Linotype"/>
        </w:rPr>
        <w:t xml:space="preserve">, conforme hayan sido autorizadas y ofertadas, por medio de acta circunstanciada, por el Titular de la autorización al Comité de Administración del Condominio, una vez constituido, debiéndose entregar asimismo copia de las autorizaciones y planos correspondientes. </w:t>
      </w:r>
      <w:r w:rsidRPr="002E230A">
        <w:rPr>
          <w:rFonts w:ascii="Palatino Linotype" w:hAnsi="Palatino Linotype"/>
          <w:b/>
          <w:i/>
          <w:u w:val="single"/>
        </w:rPr>
        <w:t>De no constituirse, se levantará el acta respectiva entre la autoridad municipal correspondiente y el desarrollador</w:t>
      </w:r>
      <w:r w:rsidRPr="002E230A">
        <w:rPr>
          <w:rFonts w:ascii="Palatino Linotype" w:hAnsi="Palatino Linotype"/>
        </w:rPr>
        <w:t>, quedando, sin mayor trámite el mantenimiento de las obras, bajo la responsabilidad de los Condóminos.</w:t>
      </w:r>
      <w:r w:rsidRPr="002E230A">
        <w:rPr>
          <w:rFonts w:ascii="Palatino Linotype" w:hAnsi="Palatino Linotype"/>
          <w:color w:val="000000" w:themeColor="text1"/>
        </w:rPr>
        <w:t>”</w:t>
      </w:r>
    </w:p>
    <w:p w14:paraId="2CF95EA2" w14:textId="77777777" w:rsidR="007D20EA" w:rsidRPr="002E230A" w:rsidRDefault="007D20EA" w:rsidP="002E230A">
      <w:pPr>
        <w:pStyle w:val="Prrafodelista"/>
        <w:spacing w:line="360" w:lineRule="auto"/>
        <w:ind w:left="0"/>
        <w:jc w:val="both"/>
        <w:rPr>
          <w:rFonts w:ascii="Palatino Linotype" w:hAnsi="Palatino Linotype"/>
          <w:b/>
        </w:rPr>
      </w:pPr>
    </w:p>
    <w:p w14:paraId="2D0D3851" w14:textId="68ECCC8E" w:rsidR="00CA0324" w:rsidRPr="002E230A" w:rsidRDefault="00CA0324" w:rsidP="002E230A">
      <w:pPr>
        <w:pStyle w:val="Prrafodelista"/>
        <w:numPr>
          <w:ilvl w:val="0"/>
          <w:numId w:val="1"/>
        </w:numPr>
        <w:shd w:val="clear" w:color="auto" w:fill="FFFFFF"/>
        <w:spacing w:line="360" w:lineRule="auto"/>
        <w:ind w:left="0"/>
        <w:jc w:val="both"/>
        <w:rPr>
          <w:rFonts w:ascii="Palatino Linotype" w:hAnsi="Palatino Linotype"/>
          <w:color w:val="000000" w:themeColor="text1"/>
        </w:rPr>
      </w:pPr>
      <w:r w:rsidRPr="002E230A">
        <w:rPr>
          <w:rFonts w:ascii="Palatino Linotype" w:hAnsi="Palatino Linotype"/>
          <w:color w:val="000000" w:themeColor="text1"/>
        </w:rPr>
        <w:t>Además en el acuerdo de autorización publicado se advierte que el numeral DÉCIMO último párrafo señala que “</w:t>
      </w:r>
      <w:r w:rsidRPr="002E230A">
        <w:rPr>
          <w:rFonts w:ascii="Palatino Linotype" w:hAnsi="Palatino Linotype"/>
        </w:rPr>
        <w:t xml:space="preserve">La ocupación de las viviendas objeto de la enajenación autorizada solo podrá efectuarse cuando estén terminadas y funcionando los servicios de agua potable, drenaje y abastecimiento de energía eléctrica de la etapa o sección que se vaya a ocupar, </w:t>
      </w:r>
      <w:r w:rsidRPr="002E230A">
        <w:rPr>
          <w:rFonts w:ascii="Palatino Linotype" w:hAnsi="Palatino Linotype"/>
          <w:b/>
          <w:i/>
          <w:u w:val="single"/>
        </w:rPr>
        <w:t>además de que estén concluidos, en la parte proporcional que corresponda los accesos viales respectivos</w:t>
      </w:r>
      <w:r w:rsidRPr="002E230A">
        <w:rPr>
          <w:rFonts w:ascii="Palatino Linotype" w:hAnsi="Palatino Linotype"/>
        </w:rPr>
        <w:t>, conforme lo disponen los Artículos 42 Fracción III y 111 del Reglamento del Libro Quinto del Código Administrativo del Estado de México.</w:t>
      </w:r>
      <w:r w:rsidRPr="002E230A">
        <w:rPr>
          <w:rFonts w:ascii="Palatino Linotype" w:hAnsi="Palatino Linotype"/>
          <w:color w:val="000000" w:themeColor="text1"/>
        </w:rPr>
        <w:t>”</w:t>
      </w:r>
    </w:p>
    <w:p w14:paraId="2B490970" w14:textId="5F705D91" w:rsidR="00CA0324" w:rsidRPr="002E230A" w:rsidRDefault="00CA0324" w:rsidP="002E230A">
      <w:pPr>
        <w:pStyle w:val="Prrafodelista"/>
        <w:shd w:val="clear" w:color="auto" w:fill="FFFFFF"/>
        <w:spacing w:line="360" w:lineRule="auto"/>
        <w:ind w:left="0"/>
        <w:jc w:val="both"/>
        <w:rPr>
          <w:rFonts w:ascii="Palatino Linotype" w:hAnsi="Palatino Linotype"/>
          <w:color w:val="000000" w:themeColor="text1"/>
        </w:rPr>
      </w:pPr>
    </w:p>
    <w:p w14:paraId="6748A21B" w14:textId="1B175B2A" w:rsidR="00CA0324" w:rsidRPr="002E230A" w:rsidRDefault="00CA0324" w:rsidP="002E230A">
      <w:pPr>
        <w:pStyle w:val="Prrafodelista"/>
        <w:numPr>
          <w:ilvl w:val="0"/>
          <w:numId w:val="1"/>
        </w:numPr>
        <w:shd w:val="clear" w:color="auto" w:fill="FFFFFF"/>
        <w:spacing w:line="360" w:lineRule="auto"/>
        <w:ind w:left="0"/>
        <w:jc w:val="both"/>
        <w:rPr>
          <w:rFonts w:ascii="Palatino Linotype" w:hAnsi="Palatino Linotype"/>
          <w:color w:val="000000" w:themeColor="text1"/>
        </w:rPr>
      </w:pPr>
      <w:r w:rsidRPr="002E230A">
        <w:rPr>
          <w:rFonts w:ascii="Palatino Linotype" w:hAnsi="Palatino Linotype"/>
          <w:color w:val="000000" w:themeColor="text1"/>
        </w:rPr>
        <w:t xml:space="preserve">No se omite referir que </w:t>
      </w:r>
      <w:r w:rsidR="00046307" w:rsidRPr="002E230A">
        <w:rPr>
          <w:rFonts w:ascii="Palatino Linotype" w:hAnsi="Palatino Linotype"/>
          <w:color w:val="000000" w:themeColor="text1"/>
        </w:rPr>
        <w:t xml:space="preserve">el particular planteó la solicitud de acceso a la información número 00151/SEDUM/IP/2019 en términos similares, y el </w:t>
      </w:r>
      <w:r w:rsidR="00046307" w:rsidRPr="002E230A">
        <w:rPr>
          <w:rFonts w:ascii="Palatino Linotype" w:hAnsi="Palatino Linotype"/>
          <w:b/>
          <w:color w:val="000000" w:themeColor="text1"/>
        </w:rPr>
        <w:t>SUJETO OBLIGADO</w:t>
      </w:r>
      <w:r w:rsidR="00046307" w:rsidRPr="002E230A">
        <w:rPr>
          <w:rFonts w:ascii="Palatino Linotype" w:hAnsi="Palatino Linotype"/>
          <w:color w:val="000000" w:themeColor="text1"/>
        </w:rPr>
        <w:t xml:space="preserve"> asumió también contar con la información al responder de la manera siguiente:</w:t>
      </w:r>
    </w:p>
    <w:p w14:paraId="6CC67D89" w14:textId="77777777" w:rsidR="00641A11" w:rsidRPr="002E230A" w:rsidRDefault="00641A11" w:rsidP="002E230A">
      <w:pPr>
        <w:pStyle w:val="Prrafodelista"/>
        <w:shd w:val="clear" w:color="auto" w:fill="FFFFFF"/>
        <w:spacing w:line="360" w:lineRule="auto"/>
        <w:ind w:left="0"/>
        <w:jc w:val="both"/>
        <w:rPr>
          <w:rFonts w:ascii="Palatino Linotype" w:hAnsi="Palatino Linotype"/>
          <w:color w:val="000000" w:themeColor="text1"/>
        </w:rPr>
      </w:pPr>
    </w:p>
    <w:p w14:paraId="15F072AB" w14:textId="230D2EEB" w:rsidR="00641A11" w:rsidRPr="002E230A" w:rsidRDefault="00641A11" w:rsidP="002E230A">
      <w:pPr>
        <w:pStyle w:val="Prrafodelista"/>
        <w:shd w:val="clear" w:color="auto" w:fill="FFFFFF"/>
        <w:spacing w:line="360" w:lineRule="auto"/>
        <w:ind w:left="567" w:right="567"/>
        <w:jc w:val="both"/>
        <w:rPr>
          <w:rFonts w:ascii="Palatino Linotype" w:hAnsi="Palatino Linotype"/>
          <w:i/>
          <w:color w:val="000000" w:themeColor="text1"/>
        </w:rPr>
      </w:pPr>
      <w:r w:rsidRPr="002E230A">
        <w:rPr>
          <w:rFonts w:ascii="Palatino Linotype" w:hAnsi="Palatino Linotype"/>
          <w:color w:val="000000" w:themeColor="text1"/>
        </w:rPr>
        <w:t>“</w:t>
      </w:r>
      <w:r w:rsidRPr="002E230A">
        <w:rPr>
          <w:rFonts w:ascii="Palatino Linotype" w:hAnsi="Palatino Linotype"/>
          <w:i/>
          <w:color w:val="000000" w:themeColor="text1"/>
        </w:rPr>
        <w:t xml:space="preserve">Al respecto, y derivado de la respuesta emitida por la Dirección Técnica para Autorizaciones Urbanas, dependiente de esta Dirección General de Operación Urbana, informo · a usted respecto al punto 1: Cuantas multas se han impuesto a Desarrolladora Bel/avista por el incumplimiento a 27 años de haberse autorizado la </w:t>
      </w:r>
      <w:proofErr w:type="spellStart"/>
      <w:r w:rsidRPr="002E230A">
        <w:rPr>
          <w:rFonts w:ascii="Palatino Linotype" w:hAnsi="Palatino Linotype"/>
          <w:i/>
          <w:color w:val="000000" w:themeColor="text1"/>
        </w:rPr>
        <w:t>relotificación</w:t>
      </w:r>
      <w:proofErr w:type="spellEnd"/>
      <w:r w:rsidRPr="002E230A">
        <w:rPr>
          <w:rFonts w:ascii="Palatino Linotype" w:hAnsi="Palatino Linotype"/>
          <w:i/>
          <w:color w:val="000000" w:themeColor="text1"/>
        </w:rPr>
        <w:t xml:space="preserve"> del Fraccionamiento del mismo nombre. </w:t>
      </w:r>
    </w:p>
    <w:p w14:paraId="446BD44D" w14:textId="77777777" w:rsidR="00641A11" w:rsidRPr="002E230A" w:rsidRDefault="00641A11" w:rsidP="002E230A">
      <w:pPr>
        <w:pStyle w:val="Prrafodelista"/>
        <w:shd w:val="clear" w:color="auto" w:fill="FFFFFF"/>
        <w:spacing w:line="360" w:lineRule="auto"/>
        <w:ind w:left="567" w:right="567"/>
        <w:jc w:val="both"/>
        <w:rPr>
          <w:rFonts w:ascii="Palatino Linotype" w:hAnsi="Palatino Linotype"/>
          <w:i/>
          <w:color w:val="000000" w:themeColor="text1"/>
        </w:rPr>
      </w:pPr>
      <w:r w:rsidRPr="002E230A">
        <w:rPr>
          <w:rFonts w:ascii="Palatino Linotype" w:hAnsi="Palatino Linotype"/>
          <w:i/>
          <w:color w:val="000000" w:themeColor="text1"/>
        </w:rPr>
        <w:t xml:space="preserve">Se tiene el registro en esa Dirección Técnica para Autorizaciones Urbanas de un total de </w:t>
      </w:r>
      <w:r w:rsidRPr="002E230A">
        <w:rPr>
          <w:rFonts w:ascii="Palatino Linotype" w:hAnsi="Palatino Linotype"/>
          <w:b/>
          <w:i/>
          <w:color w:val="000000" w:themeColor="text1"/>
          <w:u w:val="single"/>
        </w:rPr>
        <w:t>tres sanciones impuestas</w:t>
      </w:r>
      <w:r w:rsidRPr="002E230A">
        <w:rPr>
          <w:rFonts w:ascii="Palatino Linotype" w:hAnsi="Palatino Linotype"/>
          <w:i/>
          <w:color w:val="000000" w:themeColor="text1"/>
        </w:rPr>
        <w:t xml:space="preserve"> a la empresa "Fraccionadora Bel/avista", S.A DE C.V., titular del fraccionamiento denominado "Bel/avista", por incumplimientos en el acuerdo de autorización. </w:t>
      </w:r>
    </w:p>
    <w:p w14:paraId="77BC6111" w14:textId="77777777" w:rsidR="00641A11" w:rsidRPr="002E230A" w:rsidRDefault="00641A11" w:rsidP="002E230A">
      <w:pPr>
        <w:pStyle w:val="Prrafodelista"/>
        <w:shd w:val="clear" w:color="auto" w:fill="FFFFFF"/>
        <w:spacing w:line="360" w:lineRule="auto"/>
        <w:ind w:left="567" w:right="567"/>
        <w:jc w:val="both"/>
        <w:rPr>
          <w:rFonts w:ascii="Palatino Linotype" w:hAnsi="Palatino Linotype"/>
          <w:i/>
          <w:color w:val="000000" w:themeColor="text1"/>
        </w:rPr>
      </w:pPr>
      <w:r w:rsidRPr="002E230A">
        <w:rPr>
          <w:rFonts w:ascii="Palatino Linotype" w:hAnsi="Palatino Linotype"/>
          <w:i/>
          <w:color w:val="000000" w:themeColor="text1"/>
        </w:rPr>
        <w:t xml:space="preserve">Respecto al numeral 2. Si ya entregó mediante el respectivo contrato de donación a título Gratuito la superficie destinada a vías, publicas al ayuntamiento de Atizapán de Zaragoza, y 3 si ya entregó mediante contrato de donación a título gratuito al Ayuntamiento de Atizapán de Zaragoza y a la Dirección General de Recursos Materiales de la Secretaría de Finanzas del Gobierno del Estado de México, las superficies de área de donación al Municipio y al Estado respectivamente. </w:t>
      </w:r>
    </w:p>
    <w:p w14:paraId="176D7269" w14:textId="77777777" w:rsidR="00641A11" w:rsidRPr="002E230A" w:rsidRDefault="00641A11" w:rsidP="002E230A">
      <w:pPr>
        <w:pStyle w:val="Prrafodelista"/>
        <w:shd w:val="clear" w:color="auto" w:fill="FFFFFF"/>
        <w:spacing w:line="360" w:lineRule="auto"/>
        <w:ind w:left="567" w:right="567"/>
        <w:jc w:val="both"/>
        <w:rPr>
          <w:rFonts w:ascii="Palatino Linotype" w:hAnsi="Palatino Linotype"/>
          <w:i/>
          <w:color w:val="000000" w:themeColor="text1"/>
        </w:rPr>
      </w:pPr>
      <w:r w:rsidRPr="002E230A">
        <w:rPr>
          <w:rFonts w:ascii="Palatino Linotype" w:hAnsi="Palatino Linotype"/>
          <w:i/>
          <w:color w:val="000000" w:themeColor="text1"/>
        </w:rPr>
        <w:t>Hago de su conocimiento que la Dirección Técnica para Autorizaciones Urbanas y sus Unidades Administrativas no tienen la atribución de constatar el cumplimiento para la entrega recepción de la áreas de donación a favor del municipio, puesto que esta función es encomendada por atribución legal al Departamento de Gestión de Áreas de Donación de la Subdirección de Municipalización , Unidad Administrativa adscrita a la Dirección General de Control Urbano , tal como lo establece la norma 224030202 del Manual General de Organización de la Secretaría de Desarrollo Urbano y Metropolitano.</w:t>
      </w:r>
    </w:p>
    <w:p w14:paraId="639040DE" w14:textId="77777777" w:rsidR="00641A11" w:rsidRPr="002E230A" w:rsidRDefault="00641A11" w:rsidP="002E230A">
      <w:pPr>
        <w:pStyle w:val="Prrafodelista"/>
        <w:shd w:val="clear" w:color="auto" w:fill="FFFFFF"/>
        <w:spacing w:line="360" w:lineRule="auto"/>
        <w:ind w:left="567" w:right="567"/>
        <w:jc w:val="both"/>
        <w:rPr>
          <w:rFonts w:ascii="Palatino Linotype" w:hAnsi="Palatino Linotype"/>
          <w:i/>
          <w:color w:val="000000" w:themeColor="text1"/>
        </w:rPr>
      </w:pPr>
      <w:r w:rsidRPr="002E230A">
        <w:rPr>
          <w:rFonts w:ascii="Palatino Linotype" w:hAnsi="Palatino Linotype"/>
          <w:i/>
          <w:color w:val="000000" w:themeColor="text1"/>
        </w:rPr>
        <w:t xml:space="preserve">OBJETIVO: </w:t>
      </w:r>
    </w:p>
    <w:p w14:paraId="30156801" w14:textId="77777777" w:rsidR="00641A11" w:rsidRPr="002E230A" w:rsidRDefault="00641A11" w:rsidP="002E230A">
      <w:pPr>
        <w:pStyle w:val="Prrafodelista"/>
        <w:shd w:val="clear" w:color="auto" w:fill="FFFFFF"/>
        <w:spacing w:line="360" w:lineRule="auto"/>
        <w:ind w:left="567" w:right="567"/>
        <w:jc w:val="both"/>
        <w:rPr>
          <w:rFonts w:ascii="Palatino Linotype" w:hAnsi="Palatino Linotype"/>
          <w:i/>
          <w:color w:val="000000" w:themeColor="text1"/>
        </w:rPr>
      </w:pPr>
      <w:r w:rsidRPr="002E230A">
        <w:rPr>
          <w:rFonts w:ascii="Palatino Linotype" w:hAnsi="Palatino Linotype"/>
          <w:i/>
          <w:color w:val="000000" w:themeColor="text1"/>
        </w:rPr>
        <w:t xml:space="preserve">Llevar a cabo las acciones tendientes a constatar el cumplimiento para la entrega recepción de las áreas de donación a favor del municipio, de conformidad con lo señalado en las autorizaciones de fraccionamientos, conjuntos urbanos, subdivisiones y condominio. </w:t>
      </w:r>
    </w:p>
    <w:p w14:paraId="4043C2A8" w14:textId="77777777" w:rsidR="00641A11" w:rsidRPr="002E230A" w:rsidRDefault="00641A11" w:rsidP="002E230A">
      <w:pPr>
        <w:pStyle w:val="Prrafodelista"/>
        <w:shd w:val="clear" w:color="auto" w:fill="FFFFFF"/>
        <w:spacing w:line="360" w:lineRule="auto"/>
        <w:ind w:left="567" w:right="567"/>
        <w:jc w:val="both"/>
        <w:rPr>
          <w:rFonts w:ascii="Palatino Linotype" w:hAnsi="Palatino Linotype"/>
          <w:i/>
          <w:color w:val="000000" w:themeColor="text1"/>
        </w:rPr>
      </w:pPr>
      <w:r w:rsidRPr="002E230A">
        <w:rPr>
          <w:rFonts w:ascii="Palatino Linotype" w:hAnsi="Palatino Linotype"/>
          <w:i/>
          <w:color w:val="000000" w:themeColor="text1"/>
        </w:rPr>
        <w:t xml:space="preserve">FUNCIONES: </w:t>
      </w:r>
    </w:p>
    <w:p w14:paraId="028F8E23" w14:textId="77777777" w:rsidR="00641A11" w:rsidRPr="002E230A" w:rsidRDefault="00641A11" w:rsidP="002E230A">
      <w:pPr>
        <w:pStyle w:val="Prrafodelista"/>
        <w:shd w:val="clear" w:color="auto" w:fill="FFFFFF"/>
        <w:spacing w:line="360" w:lineRule="auto"/>
        <w:ind w:left="567" w:right="567"/>
        <w:jc w:val="both"/>
        <w:rPr>
          <w:rFonts w:ascii="Palatino Linotype" w:hAnsi="Palatino Linotype"/>
          <w:i/>
          <w:color w:val="000000" w:themeColor="text1"/>
        </w:rPr>
      </w:pPr>
      <w:r w:rsidRPr="002E230A">
        <w:rPr>
          <w:rFonts w:ascii="Palatino Linotype" w:hAnsi="Palatino Linotype"/>
          <w:i/>
          <w:color w:val="000000" w:themeColor="text1"/>
        </w:rPr>
        <w:t xml:space="preserve">Integrar el Catálogo de áreas de donaciones formalizadas y el de seguimiento a las áreas de donación municipal. </w:t>
      </w:r>
    </w:p>
    <w:p w14:paraId="584C85CB" w14:textId="77777777" w:rsidR="00641A11" w:rsidRPr="002E230A" w:rsidRDefault="00641A11" w:rsidP="002E230A">
      <w:pPr>
        <w:pStyle w:val="Prrafodelista"/>
        <w:shd w:val="clear" w:color="auto" w:fill="FFFFFF"/>
        <w:spacing w:line="360" w:lineRule="auto"/>
        <w:ind w:left="567" w:right="567"/>
        <w:jc w:val="both"/>
        <w:rPr>
          <w:rFonts w:ascii="Palatino Linotype" w:hAnsi="Palatino Linotype"/>
          <w:i/>
          <w:color w:val="000000" w:themeColor="text1"/>
        </w:rPr>
      </w:pPr>
      <w:r w:rsidRPr="002E230A">
        <w:rPr>
          <w:rFonts w:ascii="Palatino Linotype" w:hAnsi="Palatino Linotype"/>
          <w:i/>
          <w:color w:val="000000" w:themeColor="text1"/>
        </w:rPr>
        <w:t xml:space="preserve">En cuanto al área de donación estatal se informa que se encuentra vigente Jo estipulado e considerando número 2 del número de oficio DGDUV/N/087/92 de fecha 14 de julio de 1992 que a la letra menciona: </w:t>
      </w:r>
    </w:p>
    <w:p w14:paraId="0AB5959E" w14:textId="77777777" w:rsidR="00641A11" w:rsidRPr="002E230A" w:rsidRDefault="00641A11" w:rsidP="002E230A">
      <w:pPr>
        <w:pStyle w:val="Prrafodelista"/>
        <w:shd w:val="clear" w:color="auto" w:fill="FFFFFF"/>
        <w:spacing w:line="360" w:lineRule="auto"/>
        <w:ind w:left="567" w:right="567"/>
        <w:jc w:val="both"/>
        <w:rPr>
          <w:rFonts w:ascii="Palatino Linotype" w:hAnsi="Palatino Linotype"/>
          <w:i/>
          <w:color w:val="000000" w:themeColor="text1"/>
        </w:rPr>
      </w:pPr>
      <w:r w:rsidRPr="002E230A">
        <w:rPr>
          <w:rFonts w:ascii="Palatino Linotype" w:hAnsi="Palatino Linotype"/>
          <w:i/>
          <w:color w:val="000000" w:themeColor="text1"/>
        </w:rPr>
        <w:t xml:space="preserve">2.- Que el 10 de diciembre de 1970, mediante convenio celebrado, entre la Dirección de Comunicaciones y Obras Públicas del Estado y la empresa denominada Residencial Moderna S.A y Fraccionadora Bel/avista S.A., éstas últimas donaron al G.E.M., una superficie de terreno de 25, 000 M2 dentro del Fraccionamiento Bel/avista como complemento a las autorizaciones de diversas subdivisiones de conjuntos habitacionales LOMAS DE </w:t>
      </w:r>
      <w:proofErr w:type="gramStart"/>
      <w:r w:rsidRPr="002E230A">
        <w:rPr>
          <w:rFonts w:ascii="Palatino Linotype" w:hAnsi="Palatino Linotype"/>
          <w:i/>
          <w:color w:val="000000" w:themeColor="text1"/>
        </w:rPr>
        <w:t>BELLAVISTA ...</w:t>
      </w:r>
      <w:proofErr w:type="gramEnd"/>
      <w:r w:rsidRPr="002E230A">
        <w:rPr>
          <w:rFonts w:ascii="Palatino Linotype" w:hAnsi="Palatino Linotype"/>
          <w:i/>
          <w:color w:val="000000" w:themeColor="text1"/>
        </w:rPr>
        <w:t xml:space="preserve"> " </w:t>
      </w:r>
    </w:p>
    <w:p w14:paraId="733982D8" w14:textId="77777777" w:rsidR="00641A11" w:rsidRPr="002E230A" w:rsidRDefault="00641A11" w:rsidP="002E230A">
      <w:pPr>
        <w:pStyle w:val="Prrafodelista"/>
        <w:shd w:val="clear" w:color="auto" w:fill="FFFFFF"/>
        <w:spacing w:line="360" w:lineRule="auto"/>
        <w:ind w:left="567" w:right="567"/>
        <w:jc w:val="both"/>
        <w:rPr>
          <w:rFonts w:ascii="Palatino Linotype" w:hAnsi="Palatino Linotype"/>
          <w:i/>
          <w:color w:val="000000" w:themeColor="text1"/>
        </w:rPr>
      </w:pPr>
      <w:r w:rsidRPr="002E230A">
        <w:rPr>
          <w:rFonts w:ascii="Palatino Linotype" w:hAnsi="Palatino Linotype"/>
          <w:i/>
          <w:color w:val="000000" w:themeColor="text1"/>
        </w:rPr>
        <w:t xml:space="preserve">Respecto del número 4. Si ya concluyó las obras de urbanización y 5. Si ya ejecutó y entrego al Ayuntamiento de Atizapán las obras de equipamiento urbano y en dónde fueron ejecutadas éstas. </w:t>
      </w:r>
    </w:p>
    <w:p w14:paraId="005D9E5F" w14:textId="1A7A9716" w:rsidR="00641A11" w:rsidRPr="002E230A" w:rsidRDefault="00641A11" w:rsidP="002E230A">
      <w:pPr>
        <w:pStyle w:val="Prrafodelista"/>
        <w:shd w:val="clear" w:color="auto" w:fill="FFFFFF"/>
        <w:spacing w:line="360" w:lineRule="auto"/>
        <w:ind w:left="567" w:right="567"/>
        <w:jc w:val="both"/>
        <w:rPr>
          <w:rFonts w:ascii="Palatino Linotype" w:hAnsi="Palatino Linotype"/>
          <w:i/>
          <w:color w:val="000000" w:themeColor="text1"/>
        </w:rPr>
      </w:pPr>
      <w:r w:rsidRPr="002E230A">
        <w:rPr>
          <w:rFonts w:ascii="Palatino Linotype" w:hAnsi="Palatino Linotype"/>
          <w:i/>
          <w:color w:val="000000" w:themeColor="text1"/>
        </w:rPr>
        <w:t>Hago de su conocimiento que la Dirección Técnica para Autorizaciones Urbanas y sus Unidades Administrativas no tienen la atribución de desarrollar las acciones para efectuar y formalizar la entrega-recepción de las obras de urbanización y equipamiento urbano y, en su caso, de infraestructura primaria, puesto que esta función es encomendada por atribución legal al Departamento de Entrega-Recepción de Obras de la Subdirección de Municipalización , Unidad Administrativa adscrita a la Dirección General de Control Urbano, tal como lo establece la norma 224030201, del Manual General de Organización de la Secretaría de Desarrollo Urbano y Metropol</w:t>
      </w:r>
      <w:r w:rsidR="00D25829" w:rsidRPr="002E230A">
        <w:rPr>
          <w:rFonts w:ascii="Palatino Linotype" w:hAnsi="Palatino Linotype"/>
          <w:i/>
          <w:color w:val="000000" w:themeColor="text1"/>
        </w:rPr>
        <w:t>itano; que a la letra menciona:</w:t>
      </w:r>
    </w:p>
    <w:p w14:paraId="6C02D6F2" w14:textId="77777777" w:rsidR="00D25829" w:rsidRPr="002E230A" w:rsidRDefault="00D25829" w:rsidP="002E230A">
      <w:pPr>
        <w:pStyle w:val="Prrafodelista"/>
        <w:shd w:val="clear" w:color="auto" w:fill="FFFFFF"/>
        <w:spacing w:line="360" w:lineRule="auto"/>
        <w:ind w:left="567" w:right="567"/>
        <w:jc w:val="both"/>
        <w:rPr>
          <w:rFonts w:ascii="Palatino Linotype" w:hAnsi="Palatino Linotype"/>
          <w:i/>
          <w:color w:val="000000" w:themeColor="text1"/>
        </w:rPr>
      </w:pPr>
    </w:p>
    <w:p w14:paraId="22914668" w14:textId="77777777" w:rsidR="00641A11" w:rsidRPr="002E230A" w:rsidRDefault="00641A11" w:rsidP="002E230A">
      <w:pPr>
        <w:pStyle w:val="Prrafodelista"/>
        <w:shd w:val="clear" w:color="auto" w:fill="FFFFFF"/>
        <w:spacing w:line="360" w:lineRule="auto"/>
        <w:ind w:left="567" w:right="567"/>
        <w:jc w:val="both"/>
        <w:rPr>
          <w:rFonts w:ascii="Palatino Linotype" w:hAnsi="Palatino Linotype"/>
          <w:i/>
          <w:color w:val="000000" w:themeColor="text1"/>
        </w:rPr>
      </w:pPr>
      <w:r w:rsidRPr="002E230A">
        <w:rPr>
          <w:rFonts w:ascii="Palatino Linotype" w:hAnsi="Palatino Linotype"/>
          <w:i/>
          <w:color w:val="000000" w:themeColor="text1"/>
        </w:rPr>
        <w:t xml:space="preserve">OBJETIVO: </w:t>
      </w:r>
    </w:p>
    <w:p w14:paraId="45F9DEA6" w14:textId="6010A4D6" w:rsidR="00641A11" w:rsidRPr="002E230A" w:rsidRDefault="00641A11" w:rsidP="002E230A">
      <w:pPr>
        <w:pStyle w:val="Prrafodelista"/>
        <w:shd w:val="clear" w:color="auto" w:fill="FFFFFF"/>
        <w:spacing w:line="360" w:lineRule="auto"/>
        <w:ind w:left="567" w:right="567"/>
        <w:jc w:val="both"/>
        <w:rPr>
          <w:rFonts w:ascii="Palatino Linotype" w:hAnsi="Palatino Linotype"/>
          <w:i/>
          <w:color w:val="000000" w:themeColor="text1"/>
        </w:rPr>
      </w:pPr>
      <w:r w:rsidRPr="002E230A">
        <w:rPr>
          <w:rFonts w:ascii="Palatino Linotype" w:hAnsi="Palatino Linotype"/>
          <w:i/>
          <w:color w:val="000000" w:themeColor="text1"/>
        </w:rPr>
        <w:t>Desarrollar las acciones para elaborar las actas de entrega-recepción para la formalización del acto administrativo de municipalización, en estricto cumplimiento de la normatividad y ordenamientos vigentes en la materia</w:t>
      </w:r>
    </w:p>
    <w:p w14:paraId="68C61903" w14:textId="77777777" w:rsidR="00641A11" w:rsidRPr="002E230A" w:rsidRDefault="00641A11" w:rsidP="002E230A">
      <w:pPr>
        <w:pStyle w:val="Prrafodelista"/>
        <w:shd w:val="clear" w:color="auto" w:fill="FFFFFF"/>
        <w:spacing w:line="360" w:lineRule="auto"/>
        <w:ind w:left="567" w:right="567"/>
        <w:jc w:val="both"/>
        <w:rPr>
          <w:rFonts w:ascii="Palatino Linotype" w:hAnsi="Palatino Linotype"/>
          <w:i/>
          <w:color w:val="000000" w:themeColor="text1"/>
        </w:rPr>
      </w:pPr>
      <w:r w:rsidRPr="002E230A">
        <w:rPr>
          <w:rFonts w:ascii="Palatino Linotype" w:hAnsi="Palatino Linotype"/>
          <w:i/>
          <w:color w:val="000000" w:themeColor="text1"/>
        </w:rPr>
        <w:t xml:space="preserve">FUNCIONES: </w:t>
      </w:r>
    </w:p>
    <w:p w14:paraId="12BA647B" w14:textId="77777777" w:rsidR="00641A11" w:rsidRPr="002E230A" w:rsidRDefault="00641A11" w:rsidP="002E230A">
      <w:pPr>
        <w:pStyle w:val="Prrafodelista"/>
        <w:shd w:val="clear" w:color="auto" w:fill="FFFFFF"/>
        <w:spacing w:line="360" w:lineRule="auto"/>
        <w:ind w:left="567" w:right="567"/>
        <w:jc w:val="both"/>
        <w:rPr>
          <w:rFonts w:ascii="Palatino Linotype" w:hAnsi="Palatino Linotype"/>
          <w:i/>
          <w:color w:val="000000" w:themeColor="text1"/>
        </w:rPr>
      </w:pPr>
      <w:r w:rsidRPr="002E230A">
        <w:rPr>
          <w:rFonts w:ascii="Palatino Linotype" w:hAnsi="Palatino Linotype"/>
          <w:i/>
          <w:color w:val="000000" w:themeColor="text1"/>
        </w:rPr>
        <w:t xml:space="preserve">Integrar el padrón de obras entregadas de urbanización, equipamiento urbano y, en su caso, de infraestructura primaria, que se derivan de los acuerdos de autorización emitidos por la Secretaría de Desarrollo Urbano y Metropolitano. </w:t>
      </w:r>
    </w:p>
    <w:p w14:paraId="13AD74BD" w14:textId="77777777" w:rsidR="00641A11" w:rsidRPr="002E230A" w:rsidRDefault="00641A11" w:rsidP="002E230A">
      <w:pPr>
        <w:pStyle w:val="Prrafodelista"/>
        <w:shd w:val="clear" w:color="auto" w:fill="FFFFFF"/>
        <w:spacing w:line="360" w:lineRule="auto"/>
        <w:ind w:left="567" w:right="567"/>
        <w:jc w:val="both"/>
        <w:rPr>
          <w:rFonts w:ascii="Palatino Linotype" w:hAnsi="Palatino Linotype"/>
          <w:i/>
          <w:color w:val="000000" w:themeColor="text1"/>
        </w:rPr>
      </w:pPr>
      <w:r w:rsidRPr="002E230A">
        <w:rPr>
          <w:rFonts w:ascii="Palatino Linotype" w:hAnsi="Palatino Linotype"/>
          <w:i/>
          <w:color w:val="000000" w:themeColor="text1"/>
        </w:rPr>
        <w:t xml:space="preserve">Sobre el numeral 6. El número de garantías de audiencias a las que ha sido citada la Fraccionadora Bel/avista. </w:t>
      </w:r>
    </w:p>
    <w:p w14:paraId="00643707" w14:textId="77777777" w:rsidR="00641A11" w:rsidRPr="002E230A" w:rsidRDefault="00641A11" w:rsidP="002E230A">
      <w:pPr>
        <w:pStyle w:val="Prrafodelista"/>
        <w:shd w:val="clear" w:color="auto" w:fill="FFFFFF"/>
        <w:spacing w:line="360" w:lineRule="auto"/>
        <w:ind w:left="567" w:right="567"/>
        <w:jc w:val="both"/>
        <w:rPr>
          <w:rFonts w:ascii="Palatino Linotype" w:hAnsi="Palatino Linotype"/>
          <w:i/>
          <w:color w:val="000000" w:themeColor="text1"/>
        </w:rPr>
      </w:pPr>
      <w:r w:rsidRPr="002E230A">
        <w:rPr>
          <w:rFonts w:ascii="Palatino Linotype" w:hAnsi="Palatino Linotype"/>
          <w:i/>
          <w:color w:val="000000" w:themeColor="text1"/>
        </w:rPr>
        <w:t xml:space="preserve">Se tiene el registro en la Dirección Técnica para Autorizaciones Urbanas un total de 4 garantías de audiencia celebradas a la empresa "Fraccionadora Bel/avista", S.A de C. V., titular del fraccionamiento denominado "Bel/avista". </w:t>
      </w:r>
    </w:p>
    <w:p w14:paraId="1F9FBC25" w14:textId="77777777" w:rsidR="00641A11" w:rsidRPr="002E230A" w:rsidRDefault="00641A11" w:rsidP="002E230A">
      <w:pPr>
        <w:pStyle w:val="Prrafodelista"/>
        <w:shd w:val="clear" w:color="auto" w:fill="FFFFFF"/>
        <w:spacing w:line="360" w:lineRule="auto"/>
        <w:ind w:left="567" w:right="567"/>
        <w:jc w:val="both"/>
        <w:rPr>
          <w:rFonts w:ascii="Palatino Linotype" w:hAnsi="Palatino Linotype"/>
          <w:i/>
          <w:color w:val="000000" w:themeColor="text1"/>
        </w:rPr>
      </w:pPr>
      <w:r w:rsidRPr="002E230A">
        <w:rPr>
          <w:rFonts w:ascii="Palatino Linotype" w:hAnsi="Palatino Linotype"/>
          <w:i/>
          <w:color w:val="000000" w:themeColor="text1"/>
        </w:rPr>
        <w:t xml:space="preserve">Del punto 7. El fundamento de Ley por medio del cual el titular de un Fraccionamiento puede vivirse años sin entregar ni cumplir con sus obligaciones y se la pueda vivir pagando multas sin tener más sanciones." </w:t>
      </w:r>
    </w:p>
    <w:p w14:paraId="4E019E8D" w14:textId="77777777" w:rsidR="00641A11" w:rsidRPr="002E230A" w:rsidRDefault="00641A11" w:rsidP="002E230A">
      <w:pPr>
        <w:pStyle w:val="Prrafodelista"/>
        <w:shd w:val="clear" w:color="auto" w:fill="FFFFFF"/>
        <w:spacing w:line="360" w:lineRule="auto"/>
        <w:ind w:left="567" w:right="567"/>
        <w:jc w:val="both"/>
        <w:rPr>
          <w:rFonts w:ascii="Palatino Linotype" w:hAnsi="Palatino Linotype"/>
          <w:i/>
          <w:color w:val="000000" w:themeColor="text1"/>
        </w:rPr>
      </w:pPr>
      <w:r w:rsidRPr="002E230A">
        <w:rPr>
          <w:rFonts w:ascii="Palatino Linotype" w:hAnsi="Palatino Linotype"/>
          <w:i/>
          <w:color w:val="000000" w:themeColor="text1"/>
        </w:rPr>
        <w:t xml:space="preserve">Del análisis de la pregunta, se desprende que la misma pretende confundir o-desestimar los actos administrativos que competen a esta autoridad, por lo que debo señalar que las acciones que se han tomado y los actos que se han realizado han sido como lo estipulan los ordenamientos legales de la materia , por lo que de sentirse afectado de alguna manera, debió agotar los medios legales a su alcance en tiempo y forma; de lo contrario ; los actos emitidos tienen certeza legal o se han convertido , en su caso: en actos consentidos. </w:t>
      </w:r>
    </w:p>
    <w:p w14:paraId="18E20F79" w14:textId="2F2C578C" w:rsidR="00641A11" w:rsidRPr="002E230A" w:rsidRDefault="00641A11" w:rsidP="002E230A">
      <w:pPr>
        <w:pStyle w:val="Prrafodelista"/>
        <w:shd w:val="clear" w:color="auto" w:fill="FFFFFF"/>
        <w:spacing w:line="360" w:lineRule="auto"/>
        <w:ind w:left="567" w:right="567"/>
        <w:jc w:val="both"/>
        <w:rPr>
          <w:rFonts w:ascii="Palatino Linotype" w:hAnsi="Palatino Linotype"/>
          <w:i/>
          <w:color w:val="000000" w:themeColor="text1"/>
        </w:rPr>
      </w:pPr>
      <w:r w:rsidRPr="002E230A">
        <w:rPr>
          <w:rFonts w:ascii="Palatino Linotype" w:hAnsi="Palatino Linotype"/>
          <w:i/>
          <w:color w:val="000000" w:themeColor="text1"/>
        </w:rPr>
        <w:t>Por otra parte se informa que las autoridades del Estado solo pueden hacer lo que la Lay les permite, lo cual implica que las autoridades administrativas actúan en el ámbito de sus atribuciones y competencia, por lo que no pueden ejercer atribuciones que no tienen expresamente reconocidas en la Ley.</w:t>
      </w:r>
    </w:p>
    <w:p w14:paraId="64869BE4" w14:textId="42D16649" w:rsidR="00046307" w:rsidRPr="002E230A" w:rsidRDefault="00641A11" w:rsidP="002E230A">
      <w:pPr>
        <w:pStyle w:val="Prrafodelista"/>
        <w:shd w:val="clear" w:color="auto" w:fill="FFFFFF"/>
        <w:spacing w:line="360" w:lineRule="auto"/>
        <w:ind w:left="567" w:right="567"/>
        <w:jc w:val="both"/>
        <w:rPr>
          <w:rFonts w:ascii="Palatino Linotype" w:hAnsi="Palatino Linotype"/>
          <w:color w:val="000000" w:themeColor="text1"/>
        </w:rPr>
      </w:pPr>
      <w:r w:rsidRPr="002E230A">
        <w:rPr>
          <w:rFonts w:ascii="Palatino Linotype" w:hAnsi="Palatino Linotype"/>
          <w:i/>
          <w:color w:val="000000" w:themeColor="text1"/>
        </w:rPr>
        <w:t>Sugiriéndole amablemente que para el caso de la búsqueda de información relativa a esta Dependencia, acuda ante la UNIDAD DEL SISTEMA ESTATAL DE INFORMACIÓN DEL DESARROLLO URBANO, dependiente de la Dirección General de Planeación Urbana de esta Secretaría de De</w:t>
      </w:r>
      <w:r w:rsidR="00D25829" w:rsidRPr="002E230A">
        <w:rPr>
          <w:rFonts w:ascii="Palatino Linotype" w:hAnsi="Palatino Linotype"/>
          <w:i/>
          <w:color w:val="000000" w:themeColor="text1"/>
        </w:rPr>
        <w:t>sarrollo Urbano y Metropolitano…</w:t>
      </w:r>
      <w:r w:rsidRPr="002E230A">
        <w:rPr>
          <w:rFonts w:ascii="Palatino Linotype" w:hAnsi="Palatino Linotype"/>
          <w:color w:val="000000" w:themeColor="text1"/>
        </w:rPr>
        <w:t>”</w:t>
      </w:r>
    </w:p>
    <w:p w14:paraId="74C278C9" w14:textId="77777777" w:rsidR="00CA0324" w:rsidRPr="002E230A" w:rsidRDefault="00CA0324" w:rsidP="002E230A">
      <w:pPr>
        <w:pStyle w:val="Prrafodelista"/>
        <w:shd w:val="clear" w:color="auto" w:fill="FFFFFF"/>
        <w:spacing w:line="360" w:lineRule="auto"/>
        <w:ind w:left="0"/>
        <w:jc w:val="both"/>
        <w:rPr>
          <w:rFonts w:ascii="Palatino Linotype" w:hAnsi="Palatino Linotype"/>
          <w:color w:val="000000" w:themeColor="text1"/>
        </w:rPr>
      </w:pPr>
    </w:p>
    <w:p w14:paraId="28EB8353" w14:textId="4AD00640" w:rsidR="00AC1BD3" w:rsidRPr="002E230A" w:rsidRDefault="00AC1BD3" w:rsidP="002E230A">
      <w:pPr>
        <w:pStyle w:val="Prrafodelista"/>
        <w:numPr>
          <w:ilvl w:val="0"/>
          <w:numId w:val="1"/>
        </w:numPr>
        <w:shd w:val="clear" w:color="auto" w:fill="FFFFFF"/>
        <w:spacing w:line="360" w:lineRule="auto"/>
        <w:ind w:left="0"/>
        <w:jc w:val="both"/>
        <w:rPr>
          <w:rFonts w:ascii="Palatino Linotype" w:hAnsi="Palatino Linotype"/>
          <w:color w:val="000000" w:themeColor="text1"/>
        </w:rPr>
      </w:pPr>
      <w:r w:rsidRPr="002E230A">
        <w:rPr>
          <w:rFonts w:ascii="Palatino Linotype" w:hAnsi="Palatino Linotype"/>
          <w:color w:val="000000" w:themeColor="text1"/>
        </w:rPr>
        <w:t xml:space="preserve">Derivado de todo lo anteriormente expuesto se puede concluir que la </w:t>
      </w:r>
      <w:r w:rsidRPr="002E230A">
        <w:rPr>
          <w:rFonts w:ascii="Palatino Linotype" w:hAnsi="Palatino Linotype"/>
        </w:rPr>
        <w:t>Dirección General de Operación Urbana, en efecto es el área competente para hacer entrega del documento donde conste la información solicitada.</w:t>
      </w:r>
    </w:p>
    <w:p w14:paraId="6D04E703" w14:textId="77777777" w:rsidR="00AC1BD3" w:rsidRPr="002E230A" w:rsidRDefault="00AC1BD3" w:rsidP="002E230A">
      <w:pPr>
        <w:pStyle w:val="Prrafodelista"/>
        <w:shd w:val="clear" w:color="auto" w:fill="FFFFFF"/>
        <w:spacing w:line="360" w:lineRule="auto"/>
        <w:ind w:left="0"/>
        <w:jc w:val="both"/>
        <w:rPr>
          <w:rFonts w:ascii="Palatino Linotype" w:hAnsi="Palatino Linotype"/>
          <w:color w:val="000000" w:themeColor="text1"/>
        </w:rPr>
      </w:pPr>
    </w:p>
    <w:p w14:paraId="21141362" w14:textId="333281F7" w:rsidR="00B60DC9" w:rsidRPr="002E230A" w:rsidRDefault="00B60DC9" w:rsidP="002E230A">
      <w:pPr>
        <w:pStyle w:val="Prrafodelista"/>
        <w:numPr>
          <w:ilvl w:val="0"/>
          <w:numId w:val="1"/>
        </w:numPr>
        <w:shd w:val="clear" w:color="auto" w:fill="FFFFFF"/>
        <w:spacing w:line="360" w:lineRule="auto"/>
        <w:ind w:left="0"/>
        <w:jc w:val="both"/>
        <w:rPr>
          <w:rFonts w:ascii="Palatino Linotype" w:hAnsi="Palatino Linotype"/>
          <w:color w:val="000000" w:themeColor="text1"/>
        </w:rPr>
      </w:pPr>
      <w:r w:rsidRPr="002E230A">
        <w:rPr>
          <w:rFonts w:ascii="Palatino Linotype" w:hAnsi="Palatino Linotype"/>
          <w:color w:val="000000" w:themeColor="text1"/>
        </w:rPr>
        <w:t xml:space="preserve">No se omite referir que el acta </w:t>
      </w:r>
      <w:r w:rsidRPr="002E230A">
        <w:rPr>
          <w:rFonts w:ascii="Palatino Linotype" w:hAnsi="Palatino Linotype"/>
        </w:rPr>
        <w:t>de supervisión de las obras de urbanización, equipamiento urbano e infraestructura primaria de los conjuntos urbanos ya fue entregada por la Dirección General de Control Urbano, por lo que al haberse colmado éste punto de la solicitud, no se ordenará su entrega.</w:t>
      </w:r>
    </w:p>
    <w:p w14:paraId="7B55F3D1" w14:textId="77777777" w:rsidR="00B60DC9" w:rsidRPr="002E230A" w:rsidRDefault="00B60DC9" w:rsidP="002E230A">
      <w:pPr>
        <w:pStyle w:val="Prrafodelista"/>
        <w:shd w:val="clear" w:color="auto" w:fill="FFFFFF"/>
        <w:spacing w:line="360" w:lineRule="auto"/>
        <w:ind w:left="0"/>
        <w:jc w:val="both"/>
        <w:rPr>
          <w:rFonts w:ascii="Palatino Linotype" w:hAnsi="Palatino Linotype"/>
          <w:color w:val="000000" w:themeColor="text1"/>
        </w:rPr>
      </w:pPr>
    </w:p>
    <w:p w14:paraId="5A7A5A50" w14:textId="38299A6B" w:rsidR="001171C5" w:rsidRPr="002E230A" w:rsidRDefault="00107FD3" w:rsidP="002E230A">
      <w:pPr>
        <w:pStyle w:val="Prrafodelista"/>
        <w:numPr>
          <w:ilvl w:val="0"/>
          <w:numId w:val="1"/>
        </w:numPr>
        <w:shd w:val="clear" w:color="auto" w:fill="FFFFFF"/>
        <w:spacing w:line="360" w:lineRule="auto"/>
        <w:ind w:left="0"/>
        <w:jc w:val="both"/>
        <w:rPr>
          <w:rFonts w:ascii="Palatino Linotype" w:hAnsi="Palatino Linotype"/>
          <w:color w:val="000000" w:themeColor="text1"/>
        </w:rPr>
      </w:pPr>
      <w:r w:rsidRPr="002E230A">
        <w:rPr>
          <w:rFonts w:ascii="Palatino Linotype" w:eastAsia="MS Mincho" w:hAnsi="Palatino Linotype" w:cs="Arial"/>
          <w:color w:val="000000"/>
        </w:rPr>
        <w:t xml:space="preserve">Por otra parte se puede advertir que el </w:t>
      </w:r>
      <w:r w:rsidRPr="002E230A">
        <w:rPr>
          <w:rFonts w:ascii="Palatino Linotype" w:eastAsia="MS Mincho" w:hAnsi="Palatino Linotype" w:cs="Arial"/>
          <w:b/>
          <w:color w:val="000000"/>
        </w:rPr>
        <w:t>SUJETO OBLIGADO</w:t>
      </w:r>
      <w:r w:rsidRPr="002E230A">
        <w:rPr>
          <w:rFonts w:ascii="Palatino Linotype" w:eastAsia="MS Mincho" w:hAnsi="Palatino Linotype" w:cs="Arial"/>
          <w:color w:val="000000"/>
        </w:rPr>
        <w:t xml:space="preserve"> tanto en su respuesta como en su informe justificado refirió un pago para digitalización y la entrega de la información correspondiente al Fraccionamiento Bellavista en el Municipio de Atizap</w:t>
      </w:r>
      <w:r w:rsidR="000329CD" w:rsidRPr="002E230A">
        <w:rPr>
          <w:rFonts w:ascii="Palatino Linotype" w:eastAsia="MS Mincho" w:hAnsi="Palatino Linotype" w:cs="Arial"/>
          <w:color w:val="000000"/>
        </w:rPr>
        <w:t>án de Zaragoza.</w:t>
      </w:r>
    </w:p>
    <w:p w14:paraId="57DED6C8" w14:textId="77777777" w:rsidR="000329CD" w:rsidRPr="002E230A" w:rsidRDefault="000329CD" w:rsidP="002E230A">
      <w:pPr>
        <w:pStyle w:val="Prrafodelista"/>
        <w:shd w:val="clear" w:color="auto" w:fill="FFFFFF"/>
        <w:tabs>
          <w:tab w:val="left" w:pos="567"/>
        </w:tabs>
        <w:spacing w:line="360" w:lineRule="auto"/>
        <w:ind w:left="567"/>
        <w:jc w:val="both"/>
        <w:rPr>
          <w:rFonts w:ascii="Palatino Linotype" w:hAnsi="Palatino Linotype" w:cs="Arial"/>
          <w:b/>
          <w:color w:val="000000" w:themeColor="text1"/>
        </w:rPr>
      </w:pPr>
    </w:p>
    <w:p w14:paraId="1AE29E23" w14:textId="77777777" w:rsidR="000329CD" w:rsidRPr="002E230A" w:rsidRDefault="000329CD" w:rsidP="002E230A">
      <w:pPr>
        <w:pStyle w:val="Ttulo2"/>
        <w:spacing w:line="360" w:lineRule="auto"/>
        <w:rPr>
          <w:b w:val="0"/>
          <w:szCs w:val="24"/>
        </w:rPr>
      </w:pPr>
      <w:bookmarkStart w:id="83" w:name="_Toc479269382"/>
      <w:bookmarkStart w:id="84" w:name="_Toc521488601"/>
      <w:bookmarkStart w:id="85" w:name="_Toc16192800"/>
      <w:bookmarkStart w:id="86" w:name="_Toc19802660"/>
      <w:r w:rsidRPr="002E230A">
        <w:rPr>
          <w:szCs w:val="24"/>
        </w:rPr>
        <w:t>II. De la gratuidad.</w:t>
      </w:r>
      <w:bookmarkEnd w:id="83"/>
      <w:bookmarkEnd w:id="84"/>
      <w:bookmarkEnd w:id="85"/>
      <w:bookmarkEnd w:id="86"/>
    </w:p>
    <w:p w14:paraId="02D95246" w14:textId="77777777" w:rsidR="000329CD" w:rsidRPr="002E230A" w:rsidRDefault="000329CD" w:rsidP="002E230A">
      <w:pPr>
        <w:pStyle w:val="Prrafodelista"/>
        <w:spacing w:line="360" w:lineRule="auto"/>
        <w:ind w:left="0"/>
        <w:jc w:val="both"/>
        <w:rPr>
          <w:rFonts w:ascii="Palatino Linotype" w:hAnsi="Palatino Linotype"/>
        </w:rPr>
      </w:pPr>
    </w:p>
    <w:p w14:paraId="66360BB0" w14:textId="77777777" w:rsidR="000329CD" w:rsidRPr="002E230A" w:rsidRDefault="000329CD" w:rsidP="002E230A">
      <w:pPr>
        <w:pStyle w:val="Prrafodelista"/>
        <w:numPr>
          <w:ilvl w:val="0"/>
          <w:numId w:val="1"/>
        </w:numPr>
        <w:tabs>
          <w:tab w:val="clear" w:pos="567"/>
        </w:tabs>
        <w:spacing w:line="360" w:lineRule="auto"/>
        <w:ind w:left="0"/>
        <w:jc w:val="both"/>
        <w:rPr>
          <w:rFonts w:ascii="Palatino Linotype" w:eastAsia="Calibri" w:hAnsi="Palatino Linotype" w:cs="Arial"/>
          <w:lang w:val="es-ES"/>
        </w:rPr>
      </w:pPr>
      <w:r w:rsidRPr="002E230A">
        <w:rPr>
          <w:rFonts w:ascii="Palatino Linotype" w:eastAsia="Calibri" w:hAnsi="Palatino Linotype" w:cs="Times New Roman"/>
          <w:color w:val="000000" w:themeColor="text1"/>
          <w:lang w:val="es-ES"/>
        </w:rPr>
        <w:t xml:space="preserve">Atendiendo a lo antes expuesto y por cuanto hace a la respuesta del </w:t>
      </w:r>
      <w:r w:rsidRPr="002E230A">
        <w:rPr>
          <w:rFonts w:ascii="Palatino Linotype" w:eastAsia="Calibri" w:hAnsi="Palatino Linotype" w:cs="Times New Roman"/>
          <w:b/>
          <w:color w:val="000000" w:themeColor="text1"/>
          <w:lang w:val="es-ES"/>
        </w:rPr>
        <w:t>SUJETO OBLIGADO</w:t>
      </w:r>
      <w:r w:rsidRPr="002E230A">
        <w:rPr>
          <w:rFonts w:ascii="Palatino Linotype" w:eastAsia="Calibri" w:hAnsi="Palatino Linotype" w:cs="Times New Roman"/>
          <w:color w:val="000000" w:themeColor="text1"/>
          <w:lang w:val="es-ES"/>
        </w:rPr>
        <w:t xml:space="preserve"> en donde pretende realizar el cobro por la información que no fue proporcionada</w:t>
      </w:r>
      <w:r w:rsidRPr="002E230A">
        <w:rPr>
          <w:rFonts w:ascii="Palatino Linotype" w:hAnsi="Palatino Linotype" w:cs="Arial"/>
        </w:rPr>
        <w:t xml:space="preserve">, es claro que administra y posee en sus archivos la documentación materia de la solicitud, la cual debe ser considerada como información pública, de conformidad con el artículo 4 de la </w:t>
      </w:r>
      <w:r w:rsidRPr="002E230A">
        <w:rPr>
          <w:rFonts w:ascii="Palatino Linotype" w:hAnsi="Palatino Linotype" w:cs="Arial"/>
          <w:b/>
        </w:rPr>
        <w:t>Ley de Transparencia y Acceso a la Información Pública del Estado de México y Municipios</w:t>
      </w:r>
      <w:r w:rsidRPr="002E230A">
        <w:rPr>
          <w:rFonts w:ascii="Palatino Linotype" w:hAnsi="Palatino Linotype" w:cs="Arial"/>
        </w:rPr>
        <w:t xml:space="preserve"> establece que la información generada, obtenida, adquirida, transformada, administrada o en posesión de los sujetos obligados es pública y accesible de manera permanente a cualquier persona, privilegiando el principio de máxima publicidad de la información.</w:t>
      </w:r>
    </w:p>
    <w:p w14:paraId="426B4AFD" w14:textId="77777777" w:rsidR="000329CD" w:rsidRPr="002E230A" w:rsidRDefault="000329CD" w:rsidP="002E230A">
      <w:pPr>
        <w:pStyle w:val="Prrafodelista"/>
        <w:spacing w:line="360" w:lineRule="auto"/>
        <w:ind w:left="0"/>
        <w:jc w:val="both"/>
        <w:rPr>
          <w:rFonts w:ascii="Palatino Linotype" w:eastAsia="Calibri" w:hAnsi="Palatino Linotype" w:cs="Arial"/>
          <w:lang w:val="es-ES"/>
        </w:rPr>
      </w:pPr>
    </w:p>
    <w:p w14:paraId="2928938B" w14:textId="77777777" w:rsidR="000329CD" w:rsidRPr="002E230A" w:rsidRDefault="000329CD" w:rsidP="002E230A">
      <w:pPr>
        <w:pStyle w:val="Prrafodelista"/>
        <w:numPr>
          <w:ilvl w:val="0"/>
          <w:numId w:val="1"/>
        </w:numPr>
        <w:tabs>
          <w:tab w:val="clear" w:pos="567"/>
        </w:tabs>
        <w:spacing w:line="360" w:lineRule="auto"/>
        <w:ind w:left="0"/>
        <w:jc w:val="both"/>
        <w:rPr>
          <w:rFonts w:ascii="Palatino Linotype" w:eastAsia="Calibri" w:hAnsi="Palatino Linotype" w:cs="Arial"/>
          <w:lang w:val="es-ES"/>
        </w:rPr>
      </w:pPr>
      <w:r w:rsidRPr="002E230A">
        <w:rPr>
          <w:rFonts w:ascii="Palatino Linotype" w:hAnsi="Palatino Linotype" w:cs="Arial"/>
        </w:rPr>
        <w:t>Además, los artículos 12 y 24 del ordenamiento legal en cita establecen que los Sujetos Obligados solo proporcionarán la información pública que generen, administren o posean en el ejercicio de sus atribuciones, que se les requiera y que obre en sus archivos. Sin que tal obligación los constriña a procesarla, resumirla, efectuar cálculos o practicar investigaciones.</w:t>
      </w:r>
    </w:p>
    <w:p w14:paraId="14B107DA" w14:textId="77777777" w:rsidR="000329CD" w:rsidRPr="002E230A" w:rsidRDefault="000329CD" w:rsidP="002E230A">
      <w:pPr>
        <w:pStyle w:val="Prrafodelista"/>
        <w:spacing w:line="360" w:lineRule="auto"/>
        <w:ind w:left="0"/>
        <w:jc w:val="both"/>
        <w:rPr>
          <w:rFonts w:ascii="Palatino Linotype" w:eastAsia="Calibri" w:hAnsi="Palatino Linotype" w:cs="Arial"/>
          <w:lang w:val="es-ES"/>
        </w:rPr>
      </w:pPr>
    </w:p>
    <w:p w14:paraId="7CDF2116" w14:textId="7200B972" w:rsidR="00A97974" w:rsidRPr="002E230A" w:rsidRDefault="000329CD" w:rsidP="002E230A">
      <w:pPr>
        <w:pStyle w:val="Prrafodelista"/>
        <w:numPr>
          <w:ilvl w:val="0"/>
          <w:numId w:val="1"/>
        </w:numPr>
        <w:spacing w:line="360" w:lineRule="auto"/>
        <w:ind w:left="0"/>
        <w:jc w:val="both"/>
        <w:rPr>
          <w:rFonts w:ascii="Palatino Linotype" w:eastAsia="Calibri" w:hAnsi="Palatino Linotype" w:cs="Arial"/>
          <w:lang w:val="es-ES"/>
        </w:rPr>
      </w:pPr>
      <w:r w:rsidRPr="002E230A">
        <w:rPr>
          <w:rFonts w:ascii="Palatino Linotype" w:eastAsia="Calibri" w:hAnsi="Palatino Linotype" w:cs="Arial"/>
          <w:lang w:val="es-ES"/>
        </w:rPr>
        <w:t>Por otra parte la Servidora Pública Habilitada</w:t>
      </w:r>
      <w:r w:rsidR="00A97974" w:rsidRPr="002E230A">
        <w:rPr>
          <w:rFonts w:ascii="Palatino Linotype" w:eastAsia="Calibri" w:hAnsi="Palatino Linotype" w:cs="Arial"/>
          <w:lang w:val="es-ES"/>
        </w:rPr>
        <w:t xml:space="preserve"> de la Dirección General de Planeación Urbana </w:t>
      </w:r>
      <w:r w:rsidRPr="002E230A">
        <w:rPr>
          <w:rFonts w:ascii="Palatino Linotype" w:eastAsia="Calibri" w:hAnsi="Palatino Linotype" w:cs="Arial"/>
          <w:lang w:val="es-ES"/>
        </w:rPr>
        <w:t xml:space="preserve">refiere </w:t>
      </w:r>
      <w:r w:rsidR="00A97974" w:rsidRPr="002E230A">
        <w:rPr>
          <w:rFonts w:ascii="Palatino Linotype" w:eastAsia="Calibri" w:hAnsi="Palatino Linotype" w:cs="Arial"/>
          <w:lang w:val="es-ES"/>
        </w:rPr>
        <w:t>que la información que integre el Sistema Estatal</w:t>
      </w:r>
      <w:r w:rsidR="00A97974" w:rsidRPr="002E230A">
        <w:rPr>
          <w:rStyle w:val="Refdenotaalpie"/>
          <w:rFonts w:ascii="Palatino Linotype" w:eastAsia="Calibri" w:hAnsi="Palatino Linotype" w:cs="Arial"/>
          <w:lang w:val="es-ES"/>
        </w:rPr>
        <w:footnoteReference w:id="2"/>
      </w:r>
      <w:r w:rsidR="00A97974" w:rsidRPr="002E230A">
        <w:rPr>
          <w:rFonts w:ascii="Palatino Linotype" w:eastAsia="Calibri" w:hAnsi="Palatino Linotype" w:cs="Arial"/>
          <w:lang w:val="es-ES"/>
        </w:rPr>
        <w:t xml:space="preserve"> podrá ser consultada por las Instancias gubernamentales </w:t>
      </w:r>
      <w:r w:rsidR="00A97974" w:rsidRPr="002E230A">
        <w:rPr>
          <w:rFonts w:ascii="Palatino Linotype" w:eastAsia="Calibri" w:hAnsi="Palatino Linotype" w:cs="Arial"/>
          <w:b/>
          <w:u w:val="single"/>
          <w:lang w:val="es-ES"/>
        </w:rPr>
        <w:t>y público en general</w:t>
      </w:r>
      <w:r w:rsidR="00A97974" w:rsidRPr="002E230A">
        <w:rPr>
          <w:rFonts w:ascii="Palatino Linotype" w:eastAsia="Calibri" w:hAnsi="Palatino Linotype" w:cs="Arial"/>
          <w:lang w:val="es-ES"/>
        </w:rPr>
        <w:t>.</w:t>
      </w:r>
    </w:p>
    <w:p w14:paraId="7D46E9FF" w14:textId="77777777" w:rsidR="00B27058" w:rsidRPr="002E230A" w:rsidRDefault="00B27058" w:rsidP="002E230A">
      <w:pPr>
        <w:pStyle w:val="Prrafodelista"/>
        <w:spacing w:line="360" w:lineRule="auto"/>
        <w:ind w:left="0"/>
        <w:jc w:val="both"/>
        <w:rPr>
          <w:rFonts w:ascii="Palatino Linotype" w:eastAsia="Calibri" w:hAnsi="Palatino Linotype" w:cs="Arial"/>
          <w:lang w:val="es-ES"/>
        </w:rPr>
      </w:pPr>
    </w:p>
    <w:p w14:paraId="354EC505" w14:textId="17528759" w:rsidR="00B27058" w:rsidRDefault="009C12A6" w:rsidP="002E230A">
      <w:pPr>
        <w:pStyle w:val="Prrafodelista"/>
        <w:numPr>
          <w:ilvl w:val="0"/>
          <w:numId w:val="1"/>
        </w:numPr>
        <w:spacing w:line="360" w:lineRule="auto"/>
        <w:ind w:left="0"/>
        <w:jc w:val="both"/>
        <w:rPr>
          <w:rFonts w:ascii="Palatino Linotype" w:hAnsi="Palatino Linotype"/>
        </w:rPr>
      </w:pPr>
      <w:r w:rsidRPr="002E230A">
        <w:rPr>
          <w:rFonts w:ascii="Palatino Linotype" w:eastAsia="Calibri" w:hAnsi="Palatino Linotype" w:cs="Arial"/>
          <w:lang w:val="es-ES"/>
        </w:rPr>
        <w:t xml:space="preserve">En ese sentido cabe </w:t>
      </w:r>
      <w:r w:rsidR="00B27058" w:rsidRPr="002E230A">
        <w:rPr>
          <w:rFonts w:ascii="Palatino Linotype" w:eastAsia="Calibri" w:hAnsi="Palatino Linotype" w:cs="Arial"/>
          <w:lang w:val="es-ES"/>
        </w:rPr>
        <w:t>precisar</w:t>
      </w:r>
      <w:r w:rsidRPr="002E230A">
        <w:rPr>
          <w:rFonts w:ascii="Palatino Linotype" w:eastAsia="Calibri" w:hAnsi="Palatino Linotype" w:cs="Arial"/>
          <w:lang w:val="es-ES"/>
        </w:rPr>
        <w:t xml:space="preserve"> que </w:t>
      </w:r>
      <w:r w:rsidR="00B27058" w:rsidRPr="002E230A">
        <w:rPr>
          <w:rFonts w:ascii="Palatino Linotype" w:hAnsi="Palatino Linotype"/>
        </w:rPr>
        <w:t>artículo 149 del Reglamento del Libro Quinto del Código Administrativo del Estado de México</w:t>
      </w:r>
      <w:r w:rsidRPr="002E230A">
        <w:rPr>
          <w:rFonts w:ascii="Palatino Linotype" w:hAnsi="Palatino Linotype"/>
        </w:rPr>
        <w:t xml:space="preserve"> </w:t>
      </w:r>
      <w:r w:rsidR="00B27058" w:rsidRPr="002E230A">
        <w:rPr>
          <w:rFonts w:ascii="Palatino Linotype" w:hAnsi="Palatino Linotype"/>
        </w:rPr>
        <w:t>señala que el Sistema Estatal e</w:t>
      </w:r>
      <w:r w:rsidRPr="002E230A">
        <w:rPr>
          <w:rFonts w:ascii="Palatino Linotype" w:hAnsi="Palatino Linotype"/>
        </w:rPr>
        <w:t xml:space="preserve">s el área dependiente de la Secretaría encargada de la </w:t>
      </w:r>
      <w:r w:rsidRPr="002E230A">
        <w:rPr>
          <w:rFonts w:ascii="Palatino Linotype" w:hAnsi="Palatino Linotype"/>
          <w:b/>
          <w:u w:val="single"/>
        </w:rPr>
        <w:t xml:space="preserve">sistematización, clasificación, actualización y procesamiento de la información generada </w:t>
      </w:r>
      <w:r w:rsidRPr="002E230A">
        <w:rPr>
          <w:rFonts w:ascii="Palatino Linotype" w:hAnsi="Palatino Linotype"/>
        </w:rPr>
        <w:t>en materia de desarrollo urbano en la entidad, y tiene por objeto apoyar el proceso de planeación del desarrollo urbano y hacer más ágil y eficiente la consulta d</w:t>
      </w:r>
      <w:r w:rsidR="00B27058" w:rsidRPr="002E230A">
        <w:rPr>
          <w:rFonts w:ascii="Palatino Linotype" w:hAnsi="Palatino Linotype"/>
        </w:rPr>
        <w:t>e la información en la materia.</w:t>
      </w:r>
    </w:p>
    <w:p w14:paraId="7512AD7B" w14:textId="77777777" w:rsidR="002E230A" w:rsidRPr="002E230A" w:rsidRDefault="002E230A" w:rsidP="002E230A">
      <w:pPr>
        <w:pStyle w:val="Prrafodelista"/>
        <w:spacing w:line="360" w:lineRule="auto"/>
        <w:ind w:left="0"/>
        <w:jc w:val="both"/>
        <w:rPr>
          <w:rFonts w:ascii="Palatino Linotype" w:hAnsi="Palatino Linotype"/>
        </w:rPr>
      </w:pPr>
    </w:p>
    <w:p w14:paraId="0D6BC91C" w14:textId="6C319A86" w:rsidR="00B01A8B" w:rsidRPr="002E230A" w:rsidRDefault="00B01A8B" w:rsidP="002E230A">
      <w:pPr>
        <w:pStyle w:val="Prrafodelista"/>
        <w:numPr>
          <w:ilvl w:val="0"/>
          <w:numId w:val="1"/>
        </w:numPr>
        <w:spacing w:line="360" w:lineRule="auto"/>
        <w:ind w:left="0"/>
        <w:jc w:val="both"/>
        <w:rPr>
          <w:rFonts w:ascii="Palatino Linotype" w:hAnsi="Palatino Linotype"/>
        </w:rPr>
      </w:pPr>
      <w:r w:rsidRPr="002E230A">
        <w:rPr>
          <w:rFonts w:ascii="Palatino Linotype" w:hAnsi="Palatino Linotype"/>
        </w:rPr>
        <w:t>Aunado a ello el artículo</w:t>
      </w:r>
      <w:r w:rsidR="009C12A6" w:rsidRPr="002E230A">
        <w:rPr>
          <w:rFonts w:ascii="Palatino Linotype" w:hAnsi="Palatino Linotype"/>
        </w:rPr>
        <w:t xml:space="preserve"> 150</w:t>
      </w:r>
      <w:r w:rsidRPr="002E230A">
        <w:rPr>
          <w:rFonts w:ascii="Palatino Linotype" w:hAnsi="Palatino Linotype"/>
        </w:rPr>
        <w:t xml:space="preserve"> del Reglamento del Libro Quinto del Código Administrativo del Estado de México prevé:</w:t>
      </w:r>
    </w:p>
    <w:p w14:paraId="46020875" w14:textId="77777777" w:rsidR="00B01A8B" w:rsidRPr="002E230A" w:rsidRDefault="00B01A8B" w:rsidP="002E230A">
      <w:pPr>
        <w:pStyle w:val="Prrafodelista"/>
        <w:spacing w:line="360" w:lineRule="auto"/>
        <w:ind w:left="0"/>
        <w:jc w:val="both"/>
        <w:rPr>
          <w:rFonts w:ascii="Palatino Linotype" w:hAnsi="Palatino Linotype"/>
        </w:rPr>
      </w:pPr>
    </w:p>
    <w:p w14:paraId="570B3B0E" w14:textId="77777777" w:rsidR="00B01A8B" w:rsidRPr="002E230A" w:rsidRDefault="00B01A8B" w:rsidP="002E230A">
      <w:pPr>
        <w:pStyle w:val="Prrafodelista"/>
        <w:spacing w:line="360" w:lineRule="auto"/>
        <w:ind w:left="567" w:right="567"/>
        <w:jc w:val="both"/>
        <w:rPr>
          <w:rFonts w:ascii="Palatino Linotype" w:hAnsi="Palatino Linotype"/>
          <w:i/>
        </w:rPr>
      </w:pPr>
      <w:r w:rsidRPr="002E230A">
        <w:rPr>
          <w:rFonts w:ascii="Palatino Linotype" w:hAnsi="Palatino Linotype"/>
          <w:i/>
        </w:rPr>
        <w:t xml:space="preserve">ARTÍCULO 150. El Sistema comprenderá las materias relativas a: </w:t>
      </w:r>
    </w:p>
    <w:p w14:paraId="53208245" w14:textId="77777777" w:rsidR="00B01A8B" w:rsidRPr="002E230A" w:rsidRDefault="00B01A8B" w:rsidP="002E230A">
      <w:pPr>
        <w:pStyle w:val="Prrafodelista"/>
        <w:spacing w:line="360" w:lineRule="auto"/>
        <w:ind w:left="567" w:right="567"/>
        <w:jc w:val="both"/>
        <w:rPr>
          <w:rFonts w:ascii="Palatino Linotype" w:hAnsi="Palatino Linotype"/>
          <w:i/>
        </w:rPr>
      </w:pPr>
      <w:r w:rsidRPr="002E230A">
        <w:rPr>
          <w:rFonts w:ascii="Palatino Linotype" w:hAnsi="Palatino Linotype"/>
          <w:i/>
        </w:rPr>
        <w:t xml:space="preserve">I. La planeación urbana. </w:t>
      </w:r>
    </w:p>
    <w:p w14:paraId="2A49C945" w14:textId="77777777" w:rsidR="00B01A8B" w:rsidRPr="002E230A" w:rsidRDefault="00B01A8B" w:rsidP="002E230A">
      <w:pPr>
        <w:pStyle w:val="Prrafodelista"/>
        <w:spacing w:line="360" w:lineRule="auto"/>
        <w:ind w:left="567" w:right="567"/>
        <w:jc w:val="both"/>
        <w:rPr>
          <w:rFonts w:ascii="Palatino Linotype" w:hAnsi="Palatino Linotype"/>
          <w:i/>
        </w:rPr>
      </w:pPr>
      <w:r w:rsidRPr="002E230A">
        <w:rPr>
          <w:rFonts w:ascii="Palatino Linotype" w:hAnsi="Palatino Linotype"/>
          <w:i/>
        </w:rPr>
        <w:t xml:space="preserve">II. De las autorizaciones. </w:t>
      </w:r>
    </w:p>
    <w:p w14:paraId="0383AB56" w14:textId="77777777" w:rsidR="00B01A8B" w:rsidRPr="002E230A" w:rsidRDefault="00B01A8B" w:rsidP="002E230A">
      <w:pPr>
        <w:pStyle w:val="Prrafodelista"/>
        <w:spacing w:line="360" w:lineRule="auto"/>
        <w:ind w:left="567" w:right="567"/>
        <w:jc w:val="both"/>
        <w:rPr>
          <w:rFonts w:ascii="Palatino Linotype" w:hAnsi="Palatino Linotype"/>
          <w:i/>
        </w:rPr>
      </w:pPr>
      <w:r w:rsidRPr="002E230A">
        <w:rPr>
          <w:rFonts w:ascii="Palatino Linotype" w:hAnsi="Palatino Linotype"/>
          <w:i/>
        </w:rPr>
        <w:t xml:space="preserve">III. De las vías públicas. </w:t>
      </w:r>
    </w:p>
    <w:p w14:paraId="497286E2" w14:textId="77777777" w:rsidR="00B01A8B" w:rsidRPr="002E230A" w:rsidRDefault="00B01A8B" w:rsidP="002E230A">
      <w:pPr>
        <w:pStyle w:val="Prrafodelista"/>
        <w:spacing w:line="360" w:lineRule="auto"/>
        <w:ind w:left="567" w:right="567"/>
        <w:jc w:val="both"/>
        <w:rPr>
          <w:rFonts w:ascii="Palatino Linotype" w:hAnsi="Palatino Linotype"/>
          <w:i/>
        </w:rPr>
      </w:pPr>
      <w:r w:rsidRPr="002E230A">
        <w:rPr>
          <w:rFonts w:ascii="Palatino Linotype" w:hAnsi="Palatino Linotype"/>
          <w:i/>
        </w:rPr>
        <w:t xml:space="preserve">IV. De licencias de uso de suelo. </w:t>
      </w:r>
    </w:p>
    <w:p w14:paraId="1A77B3E2" w14:textId="77777777" w:rsidR="00B01A8B" w:rsidRPr="002E230A" w:rsidRDefault="00B01A8B" w:rsidP="002E230A">
      <w:pPr>
        <w:pStyle w:val="Prrafodelista"/>
        <w:spacing w:line="360" w:lineRule="auto"/>
        <w:ind w:left="567" w:right="567"/>
        <w:jc w:val="both"/>
        <w:rPr>
          <w:rFonts w:ascii="Palatino Linotype" w:hAnsi="Palatino Linotype"/>
          <w:i/>
        </w:rPr>
      </w:pPr>
      <w:r w:rsidRPr="002E230A">
        <w:rPr>
          <w:rFonts w:ascii="Palatino Linotype" w:hAnsi="Palatino Linotype"/>
          <w:i/>
        </w:rPr>
        <w:t xml:space="preserve">V. De los procesos de regularización de tenencia de la tierra. </w:t>
      </w:r>
    </w:p>
    <w:p w14:paraId="1A87E27D" w14:textId="77777777" w:rsidR="00B01A8B" w:rsidRPr="002E230A" w:rsidRDefault="00B01A8B" w:rsidP="002E230A">
      <w:pPr>
        <w:pStyle w:val="Prrafodelista"/>
        <w:spacing w:line="360" w:lineRule="auto"/>
        <w:ind w:left="567" w:right="567"/>
        <w:jc w:val="both"/>
        <w:rPr>
          <w:rFonts w:ascii="Palatino Linotype" w:hAnsi="Palatino Linotype"/>
          <w:i/>
        </w:rPr>
      </w:pPr>
      <w:r w:rsidRPr="002E230A">
        <w:rPr>
          <w:rFonts w:ascii="Palatino Linotype" w:hAnsi="Palatino Linotype"/>
          <w:i/>
        </w:rPr>
        <w:t xml:space="preserve">VI. De las zonas de urbanización ejidal y comunal. </w:t>
      </w:r>
    </w:p>
    <w:p w14:paraId="67D69756" w14:textId="77777777" w:rsidR="00B01A8B" w:rsidRPr="002E230A" w:rsidRDefault="00B01A8B" w:rsidP="002E230A">
      <w:pPr>
        <w:pStyle w:val="Prrafodelista"/>
        <w:spacing w:line="360" w:lineRule="auto"/>
        <w:ind w:left="567" w:right="567"/>
        <w:jc w:val="both"/>
        <w:rPr>
          <w:rFonts w:ascii="Palatino Linotype" w:hAnsi="Palatino Linotype"/>
          <w:i/>
        </w:rPr>
      </w:pPr>
      <w:r w:rsidRPr="002E230A">
        <w:rPr>
          <w:rFonts w:ascii="Palatino Linotype" w:hAnsi="Palatino Linotype"/>
          <w:i/>
        </w:rPr>
        <w:t xml:space="preserve">VII. Convenios, normas técnicas, acuerdos, actas y estudios. </w:t>
      </w:r>
    </w:p>
    <w:p w14:paraId="67D03CDD" w14:textId="77777777" w:rsidR="00B01A8B" w:rsidRPr="002E230A" w:rsidRDefault="00B01A8B" w:rsidP="002E230A">
      <w:pPr>
        <w:pStyle w:val="Prrafodelista"/>
        <w:spacing w:line="360" w:lineRule="auto"/>
        <w:ind w:left="567" w:right="567"/>
        <w:jc w:val="both"/>
        <w:rPr>
          <w:rFonts w:ascii="Palatino Linotype" w:hAnsi="Palatino Linotype"/>
          <w:i/>
        </w:rPr>
      </w:pPr>
      <w:r w:rsidRPr="002E230A">
        <w:rPr>
          <w:rFonts w:ascii="Palatino Linotype" w:hAnsi="Palatino Linotype"/>
          <w:i/>
        </w:rPr>
        <w:t xml:space="preserve">VIII. De las áreas de donación derivadas de subdivisiones, condominios y conjuntos urbanos ubicadas fuera de estos mismos. </w:t>
      </w:r>
    </w:p>
    <w:p w14:paraId="0A237668" w14:textId="3ABBC7B9" w:rsidR="00A97974" w:rsidRPr="002E230A" w:rsidRDefault="00B01A8B" w:rsidP="002E230A">
      <w:pPr>
        <w:pStyle w:val="Prrafodelista"/>
        <w:spacing w:line="360" w:lineRule="auto"/>
        <w:ind w:left="567" w:right="567"/>
        <w:jc w:val="both"/>
        <w:rPr>
          <w:rFonts w:ascii="Palatino Linotype" w:hAnsi="Palatino Linotype"/>
          <w:i/>
        </w:rPr>
      </w:pPr>
      <w:r w:rsidRPr="002E230A">
        <w:rPr>
          <w:rFonts w:ascii="Palatino Linotype" w:hAnsi="Palatino Linotype"/>
          <w:i/>
        </w:rPr>
        <w:t>IX. De la incorporación de las áreas urbanizables no programadas.</w:t>
      </w:r>
    </w:p>
    <w:p w14:paraId="50E9CB17" w14:textId="77777777" w:rsidR="00B01A8B" w:rsidRPr="002E230A" w:rsidRDefault="00B01A8B" w:rsidP="002E230A">
      <w:pPr>
        <w:pStyle w:val="Prrafodelista"/>
        <w:spacing w:line="360" w:lineRule="auto"/>
        <w:ind w:left="567" w:right="567"/>
        <w:jc w:val="both"/>
        <w:rPr>
          <w:rFonts w:ascii="Palatino Linotype" w:eastAsia="Calibri" w:hAnsi="Palatino Linotype" w:cs="Arial"/>
          <w:lang w:val="es-ES"/>
        </w:rPr>
      </w:pPr>
    </w:p>
    <w:p w14:paraId="776AAFFA" w14:textId="700A16BA" w:rsidR="000329CD" w:rsidRPr="002E230A" w:rsidRDefault="00A97974" w:rsidP="002E230A">
      <w:pPr>
        <w:pStyle w:val="Prrafodelista"/>
        <w:numPr>
          <w:ilvl w:val="0"/>
          <w:numId w:val="1"/>
        </w:numPr>
        <w:spacing w:line="360" w:lineRule="auto"/>
        <w:ind w:left="0"/>
        <w:jc w:val="both"/>
        <w:rPr>
          <w:rFonts w:ascii="Palatino Linotype" w:eastAsia="Calibri" w:hAnsi="Palatino Linotype" w:cs="Arial"/>
          <w:lang w:val="es-ES"/>
        </w:rPr>
      </w:pPr>
      <w:r w:rsidRPr="002E230A">
        <w:rPr>
          <w:rFonts w:ascii="Palatino Linotype" w:eastAsia="Calibri" w:hAnsi="Palatino Linotype" w:cs="Arial"/>
          <w:lang w:val="es-ES"/>
        </w:rPr>
        <w:t>Así mismo funda y motiva su respuesta argumentando que “</w:t>
      </w:r>
      <w:r w:rsidRPr="002E230A">
        <w:rPr>
          <w:rFonts w:ascii="Palatino Linotype" w:eastAsia="Calibri" w:hAnsi="Palatino Linotype" w:cs="Arial"/>
          <w:i/>
          <w:lang w:val="es-ES"/>
        </w:rPr>
        <w:t xml:space="preserve">El titular del área estará facultado para expedir copia simple o certificada de los documentos que obren en el Sistema Estatal, previa acreditación </w:t>
      </w:r>
      <w:r w:rsidRPr="002E230A">
        <w:rPr>
          <w:rFonts w:ascii="Palatino Linotype" w:eastAsia="Calibri" w:hAnsi="Palatino Linotype" w:cs="Arial"/>
          <w:b/>
          <w:i/>
          <w:u w:val="single"/>
          <w:lang w:val="es-ES"/>
        </w:rPr>
        <w:t>del interés jurídico</w:t>
      </w:r>
      <w:r w:rsidRPr="002E230A">
        <w:rPr>
          <w:rFonts w:ascii="Palatino Linotype" w:eastAsia="Calibri" w:hAnsi="Palatino Linotype" w:cs="Arial"/>
          <w:i/>
          <w:lang w:val="es-ES"/>
        </w:rPr>
        <w:t xml:space="preserve"> y previo pago de los derechos correspondientes</w:t>
      </w:r>
      <w:r w:rsidRPr="002E230A">
        <w:rPr>
          <w:rFonts w:ascii="Palatino Linotype" w:eastAsia="Calibri" w:hAnsi="Palatino Linotype" w:cs="Arial"/>
          <w:lang w:val="es-ES"/>
        </w:rPr>
        <w:t xml:space="preserve">”, sin embargo en el presente asunto </w:t>
      </w:r>
      <w:r w:rsidRPr="002E230A">
        <w:rPr>
          <w:rFonts w:ascii="Palatino Linotype" w:eastAsia="Calibri" w:hAnsi="Palatino Linotype" w:cs="Arial"/>
          <w:b/>
          <w:lang w:val="es-ES"/>
        </w:rPr>
        <w:t>NO</w:t>
      </w:r>
      <w:r w:rsidRPr="002E230A">
        <w:rPr>
          <w:rFonts w:ascii="Palatino Linotype" w:eastAsia="Calibri" w:hAnsi="Palatino Linotype" w:cs="Arial"/>
          <w:lang w:val="es-ES"/>
        </w:rPr>
        <w:t xml:space="preserve"> se requirió una copia simple o certificada, únicamente se solicitó información a través de la Plataforma del Sistema de Acceso a la Información Mexiquense (SAIMEX), y atendiendo a que ésta ya se encuentra digitalizada en los archivos electrónicos del Sistema Estatal</w:t>
      </w:r>
      <w:r w:rsidR="00B01A8B" w:rsidRPr="002E230A">
        <w:rPr>
          <w:rFonts w:ascii="Palatino Linotype" w:eastAsia="Calibri" w:hAnsi="Palatino Linotype" w:cs="Arial"/>
          <w:lang w:val="es-ES"/>
        </w:rPr>
        <w:t xml:space="preserve"> que se encarga </w:t>
      </w:r>
      <w:r w:rsidR="00B01A8B" w:rsidRPr="002E230A">
        <w:rPr>
          <w:rFonts w:ascii="Palatino Linotype" w:hAnsi="Palatino Linotype"/>
        </w:rPr>
        <w:t xml:space="preserve">de la </w:t>
      </w:r>
      <w:r w:rsidR="00B01A8B" w:rsidRPr="002E230A">
        <w:rPr>
          <w:rFonts w:ascii="Palatino Linotype" w:hAnsi="Palatino Linotype"/>
          <w:b/>
          <w:u w:val="single"/>
        </w:rPr>
        <w:t>sistematización, clasificación, actualización y procesamiento de la información generada</w:t>
      </w:r>
      <w:r w:rsidRPr="002E230A">
        <w:rPr>
          <w:rFonts w:ascii="Palatino Linotype" w:eastAsia="Calibri" w:hAnsi="Palatino Linotype" w:cs="Arial"/>
          <w:lang w:val="es-ES"/>
        </w:rPr>
        <w:t>, es dable de ordenarse en Versión Pública, es decir protegiendo los datos personales que pudiera contener, tema que será abordado en un apartado posterior.</w:t>
      </w:r>
    </w:p>
    <w:p w14:paraId="6A4900FE" w14:textId="77777777" w:rsidR="00A97974" w:rsidRPr="002E230A" w:rsidRDefault="00A97974" w:rsidP="002E230A">
      <w:pPr>
        <w:pStyle w:val="Prrafodelista"/>
        <w:spacing w:line="360" w:lineRule="auto"/>
        <w:ind w:left="0"/>
        <w:jc w:val="both"/>
        <w:rPr>
          <w:rFonts w:ascii="Palatino Linotype" w:eastAsia="Calibri" w:hAnsi="Palatino Linotype" w:cs="Arial"/>
          <w:lang w:val="es-ES"/>
        </w:rPr>
      </w:pPr>
    </w:p>
    <w:p w14:paraId="57874B44" w14:textId="119E6EFE" w:rsidR="00E255F3" w:rsidRPr="002E230A" w:rsidRDefault="00A97974" w:rsidP="002E230A">
      <w:pPr>
        <w:pStyle w:val="Prrafodelista"/>
        <w:numPr>
          <w:ilvl w:val="0"/>
          <w:numId w:val="1"/>
        </w:numPr>
        <w:spacing w:line="360" w:lineRule="auto"/>
        <w:ind w:left="0"/>
        <w:jc w:val="both"/>
        <w:rPr>
          <w:rFonts w:ascii="Palatino Linotype" w:eastAsia="Calibri" w:hAnsi="Palatino Linotype" w:cs="Arial"/>
          <w:lang w:val="es-ES"/>
        </w:rPr>
      </w:pPr>
      <w:r w:rsidRPr="002E230A">
        <w:rPr>
          <w:rFonts w:ascii="Palatino Linotype" w:eastAsia="Calibri" w:hAnsi="Palatino Linotype" w:cs="Arial"/>
          <w:lang w:val="es-ES"/>
        </w:rPr>
        <w:t xml:space="preserve">Ahora bien éste Órgano Garante en un estricto apego a la legalidad que lo rige </w:t>
      </w:r>
      <w:r w:rsidR="00E255F3" w:rsidRPr="002E230A">
        <w:rPr>
          <w:rFonts w:ascii="Palatino Linotype" w:eastAsia="Calibri" w:hAnsi="Palatino Linotype" w:cs="Arial"/>
          <w:lang w:val="es-ES"/>
        </w:rPr>
        <w:t xml:space="preserve">precisa que el Derecho de Acceso a la Información Pública tutela la garantía de todas las personas de acceder a documentos públicos generados, poseídos o administrados por los </w:t>
      </w:r>
      <w:r w:rsidR="00113E24" w:rsidRPr="002E230A">
        <w:rPr>
          <w:rFonts w:ascii="Palatino Linotype" w:eastAsia="Calibri" w:hAnsi="Palatino Linotype" w:cs="Arial"/>
          <w:lang w:val="es-ES"/>
        </w:rPr>
        <w:t xml:space="preserve">Sujetos Obligados </w:t>
      </w:r>
      <w:r w:rsidR="00E255F3" w:rsidRPr="002E230A">
        <w:rPr>
          <w:rFonts w:ascii="Palatino Linotype" w:eastAsia="Calibri" w:hAnsi="Palatino Linotype" w:cs="Arial"/>
          <w:lang w:val="es-ES"/>
        </w:rPr>
        <w:t>y para ello no es exigible acreditar interés jurídico</w:t>
      </w:r>
      <w:r w:rsidR="00E255F3" w:rsidRPr="002E230A">
        <w:rPr>
          <w:rStyle w:val="Refdenotaalpie"/>
          <w:rFonts w:ascii="Palatino Linotype" w:eastAsia="Calibri" w:hAnsi="Palatino Linotype" w:cs="Arial"/>
          <w:lang w:val="es-ES"/>
        </w:rPr>
        <w:footnoteReference w:id="3"/>
      </w:r>
      <w:r w:rsidR="00E255F3" w:rsidRPr="002E230A">
        <w:rPr>
          <w:rFonts w:ascii="Palatino Linotype" w:eastAsia="Calibri" w:hAnsi="Palatino Linotype" w:cs="Arial"/>
          <w:lang w:val="es-ES"/>
        </w:rPr>
        <w:t xml:space="preserve"> alguno.</w:t>
      </w:r>
    </w:p>
    <w:p w14:paraId="024F91F6" w14:textId="77777777" w:rsidR="00113E24" w:rsidRPr="002E230A" w:rsidRDefault="00113E24" w:rsidP="002E230A">
      <w:pPr>
        <w:pStyle w:val="Prrafodelista"/>
        <w:spacing w:line="360" w:lineRule="auto"/>
        <w:ind w:left="0"/>
        <w:jc w:val="both"/>
        <w:rPr>
          <w:rFonts w:ascii="Palatino Linotype" w:eastAsia="Calibri" w:hAnsi="Palatino Linotype" w:cs="Arial"/>
          <w:lang w:val="es-ES"/>
        </w:rPr>
      </w:pPr>
    </w:p>
    <w:p w14:paraId="6686ED31" w14:textId="77777777" w:rsidR="000329CD" w:rsidRPr="002E230A" w:rsidRDefault="000329CD" w:rsidP="002E230A">
      <w:pPr>
        <w:pStyle w:val="Prrafodelista"/>
        <w:numPr>
          <w:ilvl w:val="0"/>
          <w:numId w:val="1"/>
        </w:numPr>
        <w:tabs>
          <w:tab w:val="clear" w:pos="567"/>
        </w:tabs>
        <w:spacing w:line="360" w:lineRule="auto"/>
        <w:ind w:left="0"/>
        <w:jc w:val="both"/>
        <w:rPr>
          <w:rFonts w:ascii="Palatino Linotype" w:eastAsia="Calibri" w:hAnsi="Palatino Linotype" w:cs="Arial"/>
          <w:lang w:val="es-ES"/>
        </w:rPr>
      </w:pPr>
      <w:r w:rsidRPr="002E230A">
        <w:rPr>
          <w:rFonts w:ascii="Palatino Linotype" w:hAnsi="Palatino Linotype" w:cs="Arial"/>
          <w:lang w:val="es-MX"/>
        </w:rPr>
        <w:t xml:space="preserve">Bajo ese tenor cabe advertir que </w:t>
      </w:r>
      <w:r w:rsidRPr="002E230A">
        <w:rPr>
          <w:rFonts w:ascii="Palatino Linotype" w:eastAsia="MS Mincho" w:hAnsi="Palatino Linotype" w:cs="Arial"/>
        </w:rPr>
        <w:t xml:space="preserve">este Órgano Garante considera que el referir un cobro es jurídicamente incompatible con el </w:t>
      </w:r>
      <w:r w:rsidRPr="002E230A">
        <w:rPr>
          <w:rFonts w:ascii="Palatino Linotype" w:eastAsia="MS Mincho" w:hAnsi="Palatino Linotype" w:cs="Arial"/>
          <w:b/>
        </w:rPr>
        <w:t>principio de gratuidad</w:t>
      </w:r>
      <w:r w:rsidRPr="002E230A">
        <w:rPr>
          <w:rFonts w:ascii="Palatino Linotype" w:eastAsia="MS Mincho" w:hAnsi="Palatino Linotype" w:cs="Arial"/>
        </w:rPr>
        <w:t xml:space="preserve"> establecido en el artículo 6 de la </w:t>
      </w:r>
      <w:r w:rsidRPr="002E230A">
        <w:rPr>
          <w:rFonts w:ascii="Palatino Linotype" w:eastAsia="MS Mincho" w:hAnsi="Palatino Linotype" w:cs="Arial"/>
          <w:b/>
        </w:rPr>
        <w:t>Constitución Federal</w:t>
      </w:r>
      <w:r w:rsidRPr="002E230A">
        <w:rPr>
          <w:rFonts w:ascii="Palatino Linotype" w:eastAsia="MS Mincho" w:hAnsi="Palatino Linotype" w:cs="Arial"/>
        </w:rPr>
        <w:t xml:space="preserve"> y 5 de la </w:t>
      </w:r>
      <w:r w:rsidRPr="002E230A">
        <w:rPr>
          <w:rFonts w:ascii="Palatino Linotype" w:eastAsia="MS Mincho" w:hAnsi="Palatino Linotype" w:cs="Arial"/>
          <w:b/>
        </w:rPr>
        <w:t>Constitución Local</w:t>
      </w:r>
      <w:r w:rsidRPr="002E230A">
        <w:rPr>
          <w:rFonts w:ascii="Palatino Linotype" w:eastAsia="MS Mincho" w:hAnsi="Palatino Linotype" w:cs="Arial"/>
        </w:rPr>
        <w:t>. Esto es así porque la información solicitada no será entregada en algún material específico, bajo el entendido de que es información que ya debería encontrarse digitalizada y en el caso de las versiones públicas se pueden elaborar con el uso de programas y herramientas tecnológicas de fácil acceso, sin necesidad realizar impresiones o fotocopiar las ya existentes, dicho en otras palabras, se trata de un proceso mecánico para que los documentos puedan ser entregados vía sistema electrónico, es decir, a través del Sistema de Acceso a la Información Mexiquense SAIMEX.</w:t>
      </w:r>
    </w:p>
    <w:p w14:paraId="61465714" w14:textId="77777777" w:rsidR="000329CD" w:rsidRPr="002E230A" w:rsidRDefault="000329CD" w:rsidP="002E230A">
      <w:pPr>
        <w:pStyle w:val="Prrafodelista"/>
        <w:spacing w:line="360" w:lineRule="auto"/>
        <w:ind w:left="0"/>
        <w:jc w:val="both"/>
        <w:rPr>
          <w:rFonts w:ascii="Palatino Linotype" w:eastAsia="Calibri" w:hAnsi="Palatino Linotype" w:cs="Arial"/>
          <w:lang w:val="es-ES"/>
        </w:rPr>
      </w:pPr>
    </w:p>
    <w:p w14:paraId="628771C8" w14:textId="77777777" w:rsidR="000329CD" w:rsidRPr="002E230A" w:rsidRDefault="000329CD" w:rsidP="002E230A">
      <w:pPr>
        <w:pStyle w:val="Prrafodelista"/>
        <w:numPr>
          <w:ilvl w:val="0"/>
          <w:numId w:val="1"/>
        </w:numPr>
        <w:tabs>
          <w:tab w:val="clear" w:pos="567"/>
        </w:tabs>
        <w:spacing w:line="360" w:lineRule="auto"/>
        <w:ind w:left="0"/>
        <w:jc w:val="both"/>
        <w:rPr>
          <w:rFonts w:ascii="Palatino Linotype" w:eastAsia="Calibri" w:hAnsi="Palatino Linotype" w:cs="Arial"/>
          <w:lang w:val="es-ES"/>
        </w:rPr>
      </w:pPr>
      <w:r w:rsidRPr="002E230A">
        <w:rPr>
          <w:rFonts w:ascii="Palatino Linotype" w:eastAsia="MS Mincho" w:hAnsi="Palatino Linotype" w:cs="Arial"/>
        </w:rPr>
        <w:t>Robustece lo anteriormente expuesto la tesis aislada III.2o.T.Aux.15 A, cuyo rubro, texto y datos de identificación son los siguientes:</w:t>
      </w:r>
    </w:p>
    <w:p w14:paraId="0124E57E" w14:textId="77777777" w:rsidR="000329CD" w:rsidRPr="002E230A" w:rsidRDefault="000329CD" w:rsidP="002E230A">
      <w:pPr>
        <w:spacing w:line="360" w:lineRule="auto"/>
        <w:ind w:left="720"/>
        <w:contextualSpacing/>
        <w:rPr>
          <w:rFonts w:ascii="Palatino Linotype" w:eastAsia="Calibri" w:hAnsi="Palatino Linotype" w:cs="Arial"/>
          <w:lang w:val="es-ES"/>
        </w:rPr>
      </w:pPr>
    </w:p>
    <w:p w14:paraId="7F84D275" w14:textId="77777777" w:rsidR="000329CD" w:rsidRPr="002E230A" w:rsidRDefault="000329CD" w:rsidP="002E230A">
      <w:pPr>
        <w:spacing w:line="360" w:lineRule="auto"/>
        <w:ind w:left="567" w:right="618"/>
        <w:jc w:val="both"/>
        <w:rPr>
          <w:rFonts w:ascii="Palatino Linotype" w:eastAsia="MS Mincho" w:hAnsi="Palatino Linotype" w:cs="Arial"/>
          <w:i/>
        </w:rPr>
      </w:pPr>
      <w:r w:rsidRPr="002E230A">
        <w:rPr>
          <w:rFonts w:ascii="Palatino Linotype" w:eastAsia="MS Mincho" w:hAnsi="Palatino Linotype" w:cs="Arial"/>
          <w:b/>
          <w:i/>
        </w:rPr>
        <w:t>TRANSPARENCIA E INFORMACIÓN PÚBLICA DEL ESTADO DE JALISCO. EL ARTÍCULO 78 DE LA LEY RELATIVA NO VIOLA EL PRINCIPIO DE GRATUIDAD EN EL EJERCICIO DEL DERECHO DE ACCESO A LA INFORMACIÓN, CONTENIDO EN LA FRACCIÓN III DEL ARTÍCULO 6o. DE LA CONSTITUCIÓN FEDERAL.</w:t>
      </w:r>
      <w:r w:rsidRPr="002E230A">
        <w:rPr>
          <w:rFonts w:ascii="Palatino Linotype" w:eastAsia="MS Mincho" w:hAnsi="Palatino Linotype" w:cs="Arial"/>
          <w:i/>
        </w:rPr>
        <w:t xml:space="preserve"> Del proceso legislativo que concluyó con la adición de un segundo párrafo con siete fracciones al artículo 6o. de la Constitución Política de los Estados Unidos Mexicanos, mediante decreto publicado en el Diario Oficial de la Federación el 20 de julio de 2007, se advierte que el creador de la norma destacó que la fracción III del referido numeral prevé, entre otras cosas, </w:t>
      </w:r>
      <w:r w:rsidRPr="002E230A">
        <w:rPr>
          <w:rFonts w:ascii="Palatino Linotype" w:eastAsia="MS Mincho" w:hAnsi="Palatino Linotype" w:cs="Arial"/>
          <w:b/>
          <w:i/>
        </w:rPr>
        <w:t xml:space="preserve">el principio de gratuidad únicamente por lo que ve al ejercicio del derecho de acceso a la información, lo que significa que el hecho de proporcionar información a los particulares </w:t>
      </w:r>
      <w:r w:rsidRPr="002E230A">
        <w:rPr>
          <w:rFonts w:ascii="Palatino Linotype" w:eastAsia="MS Mincho" w:hAnsi="Palatino Linotype" w:cs="Arial"/>
          <w:b/>
          <w:i/>
          <w:u w:val="single"/>
        </w:rPr>
        <w:t>no generará costo alguno para éstos</w:t>
      </w:r>
      <w:r w:rsidRPr="002E230A">
        <w:rPr>
          <w:rFonts w:ascii="Palatino Linotype" w:eastAsia="MS Mincho" w:hAnsi="Palatino Linotype" w:cs="Arial"/>
          <w:b/>
          <w:i/>
        </w:rPr>
        <w:t>.</w:t>
      </w:r>
      <w:r w:rsidRPr="002E230A">
        <w:rPr>
          <w:rFonts w:ascii="Palatino Linotype" w:eastAsia="MS Mincho" w:hAnsi="Palatino Linotype" w:cs="Arial"/>
          <w:i/>
        </w:rPr>
        <w:t xml:space="preserve"> Por otra parte, el artículo 78 de la Ley de Transparencia e Información Pública del Estado de Jalisco dispone </w:t>
      </w:r>
      <w:r w:rsidRPr="002E230A">
        <w:rPr>
          <w:rFonts w:ascii="Palatino Linotype" w:eastAsia="MS Mincho" w:hAnsi="Palatino Linotype" w:cs="Arial"/>
          <w:b/>
          <w:i/>
        </w:rPr>
        <w:t xml:space="preserve">que cuando la información solicitada se encuentre disponible al público en medios impresos, como libros, compendios, trípticos, archivos públicos, en formatos electrónicos disponibles en Internet o en cualquier otro medio, se le hará saber por escrito la fuente, el lugar y la forma en que puede consultar, reproducir o adquirir dicha información, lo que </w:t>
      </w:r>
      <w:r w:rsidRPr="002E230A">
        <w:rPr>
          <w:rFonts w:ascii="Palatino Linotype" w:eastAsia="MS Mincho" w:hAnsi="Palatino Linotype" w:cs="Arial"/>
          <w:b/>
          <w:i/>
          <w:u w:val="single"/>
        </w:rPr>
        <w:t xml:space="preserve">no implica propiamente un costo para el </w:t>
      </w:r>
      <w:proofErr w:type="spellStart"/>
      <w:r w:rsidRPr="002E230A">
        <w:rPr>
          <w:rFonts w:ascii="Palatino Linotype" w:eastAsia="MS Mincho" w:hAnsi="Palatino Linotype" w:cs="Arial"/>
          <w:b/>
          <w:i/>
          <w:u w:val="single"/>
        </w:rPr>
        <w:t>gobernado</w:t>
      </w:r>
      <w:proofErr w:type="spellEnd"/>
      <w:r w:rsidRPr="002E230A">
        <w:rPr>
          <w:rFonts w:ascii="Palatino Linotype" w:eastAsia="MS Mincho" w:hAnsi="Palatino Linotype" w:cs="Arial"/>
          <w:i/>
          <w:u w:val="single"/>
        </w:rPr>
        <w:t>.</w:t>
      </w:r>
      <w:r w:rsidRPr="002E230A">
        <w:rPr>
          <w:rFonts w:ascii="Palatino Linotype" w:eastAsia="MS Mincho" w:hAnsi="Palatino Linotype" w:cs="Arial"/>
          <w:i/>
        </w:rPr>
        <w:t xml:space="preserve"> Por tanto, el mencionado artículo 78 no viola el indicado principio, pues </w:t>
      </w:r>
      <w:r w:rsidRPr="002E230A">
        <w:rPr>
          <w:rFonts w:ascii="Palatino Linotype" w:eastAsia="MS Mincho" w:hAnsi="Palatino Linotype" w:cs="Arial"/>
          <w:b/>
          <w:i/>
        </w:rPr>
        <w:t>éste se dirige a los procedimientos para la obtención de la información, no a los eventuales costos de los soportes en los que ésta se entregue, tales como medios magnéticos, copias simples o certificadas, ni a las cantidades erogadas por el traslado para obtenerla o para su entrega a través de servicios de mensajería cuando así lo solicite el particular, en razón de que esos medios de reproducción y de envío son los que tienen un costo, pero no la información</w:t>
      </w:r>
      <w:r w:rsidRPr="002E230A">
        <w:rPr>
          <w:rFonts w:ascii="Palatino Linotype" w:eastAsia="MS Mincho" w:hAnsi="Palatino Linotype" w:cs="Arial"/>
          <w:i/>
        </w:rPr>
        <w:t>, además de que en la propia legislación se prevén los mecanismos para que el gobernado pueda tener el mayor acceso posible a aquélla, así como los medios de comunicación necesarios y posibles para su obtención.</w:t>
      </w:r>
    </w:p>
    <w:p w14:paraId="258AE1D8" w14:textId="77777777" w:rsidR="000329CD" w:rsidRPr="002E230A" w:rsidRDefault="000329CD" w:rsidP="002E230A">
      <w:pPr>
        <w:spacing w:line="360" w:lineRule="auto"/>
        <w:ind w:left="567" w:right="618"/>
        <w:jc w:val="both"/>
        <w:rPr>
          <w:rFonts w:ascii="Palatino Linotype" w:eastAsia="MS Mincho" w:hAnsi="Palatino Linotype" w:cs="Times New Roman"/>
          <w:i/>
          <w:lang w:eastAsia="es-MX"/>
        </w:rPr>
      </w:pPr>
      <w:r w:rsidRPr="002E230A">
        <w:rPr>
          <w:rFonts w:ascii="Palatino Linotype" w:eastAsia="MS Mincho" w:hAnsi="Palatino Linotype" w:cs="Arial"/>
          <w:i/>
        </w:rPr>
        <w:t>SEGUNDO TRIBUNAL COLEGIADO AUXILIAR, CON RESIDENCIA EN GUADALAJARA, JALISCO.</w:t>
      </w:r>
      <w:r w:rsidRPr="002E230A">
        <w:rPr>
          <w:rFonts w:ascii="Palatino Linotype" w:eastAsia="MS Mincho" w:hAnsi="Palatino Linotype" w:cs="Times New Roman"/>
          <w:i/>
          <w:lang w:eastAsia="es-MX"/>
        </w:rPr>
        <w:t xml:space="preserve"> </w:t>
      </w:r>
    </w:p>
    <w:p w14:paraId="5C06ECEA" w14:textId="77777777" w:rsidR="000329CD" w:rsidRPr="002E230A" w:rsidRDefault="000329CD" w:rsidP="002E230A">
      <w:pPr>
        <w:spacing w:line="360" w:lineRule="auto"/>
        <w:ind w:left="567" w:right="618"/>
        <w:jc w:val="both"/>
        <w:rPr>
          <w:rFonts w:ascii="Palatino Linotype" w:eastAsia="MS Mincho" w:hAnsi="Palatino Linotype" w:cs="Arial"/>
        </w:rPr>
      </w:pPr>
      <w:r w:rsidRPr="002E230A">
        <w:rPr>
          <w:rFonts w:ascii="Palatino Linotype" w:eastAsia="MS Mincho" w:hAnsi="Palatino Linotype" w:cs="Arial"/>
          <w:i/>
        </w:rPr>
        <w:t>Amparo en revisión 287/2010. Jonatán Obed Martínez Jaramillo. 29 de abril de 2010. Unanimidad de votos. Ponente: José de Jesús López Arias. Secretario: Edgar Iván Ascencio López.</w:t>
      </w:r>
      <w:r w:rsidRPr="002E230A">
        <w:rPr>
          <w:rFonts w:ascii="Palatino Linotype" w:eastAsia="MS Mincho" w:hAnsi="Palatino Linotype" w:cs="Times New Roman"/>
          <w:i/>
          <w:lang w:eastAsia="es-MX"/>
        </w:rPr>
        <w:t xml:space="preserve"> </w:t>
      </w:r>
    </w:p>
    <w:p w14:paraId="10BBB7DC" w14:textId="77777777" w:rsidR="000329CD" w:rsidRPr="002E230A" w:rsidRDefault="000329CD" w:rsidP="002E230A">
      <w:pPr>
        <w:spacing w:before="240" w:after="240" w:line="360" w:lineRule="auto"/>
        <w:contextualSpacing/>
        <w:jc w:val="both"/>
        <w:rPr>
          <w:rFonts w:ascii="Palatino Linotype" w:eastAsia="MS Mincho" w:hAnsi="Palatino Linotype" w:cs="Arial"/>
        </w:rPr>
      </w:pPr>
    </w:p>
    <w:p w14:paraId="0C892726" w14:textId="77777777" w:rsidR="000329CD" w:rsidRPr="002E230A" w:rsidRDefault="000329CD" w:rsidP="002E230A">
      <w:pPr>
        <w:pStyle w:val="Prrafodelista"/>
        <w:numPr>
          <w:ilvl w:val="0"/>
          <w:numId w:val="1"/>
        </w:numPr>
        <w:tabs>
          <w:tab w:val="clear" w:pos="567"/>
        </w:tabs>
        <w:spacing w:before="240" w:after="240" w:line="360" w:lineRule="auto"/>
        <w:ind w:left="0"/>
        <w:jc w:val="both"/>
        <w:rPr>
          <w:rFonts w:ascii="Palatino Linotype" w:eastAsia="MS Mincho" w:hAnsi="Palatino Linotype" w:cs="Arial"/>
        </w:rPr>
      </w:pPr>
      <w:r w:rsidRPr="002E230A">
        <w:rPr>
          <w:rFonts w:ascii="Palatino Linotype" w:eastAsia="MS Mincho" w:hAnsi="Palatino Linotype" w:cs="Arial"/>
        </w:rPr>
        <w:t xml:space="preserve">De ésta forma, para garantizar el derecho fundamental de acceso a la información pública y los principios inherentes a él, la ley de la materia ha establecido como un procedimiento sencillo y expedito, la utilización de los medios electrónicos; y para ello este Instituto ha puesto a disposición de los particulares y de los </w:t>
      </w:r>
      <w:r w:rsidRPr="002E230A">
        <w:rPr>
          <w:rFonts w:ascii="Palatino Linotype" w:eastAsia="MS Mincho" w:hAnsi="Palatino Linotype" w:cs="Arial"/>
          <w:b/>
        </w:rPr>
        <w:t>SUJETOS OBLIGADOS</w:t>
      </w:r>
      <w:r w:rsidRPr="002E230A">
        <w:rPr>
          <w:rFonts w:ascii="Palatino Linotype" w:eastAsia="MS Mincho" w:hAnsi="Palatino Linotype" w:cs="Arial"/>
        </w:rPr>
        <w:t>, el Sistema de Acceso a la Información Mexiquense (</w:t>
      </w:r>
      <w:r w:rsidRPr="002E230A">
        <w:rPr>
          <w:rFonts w:ascii="Palatino Linotype" w:eastAsia="MS Mincho" w:hAnsi="Palatino Linotype" w:cs="Arial"/>
          <w:b/>
        </w:rPr>
        <w:t>SAIMEX</w:t>
      </w:r>
      <w:r w:rsidRPr="002E230A">
        <w:rPr>
          <w:rFonts w:ascii="Palatino Linotype" w:eastAsia="MS Mincho" w:hAnsi="Palatino Linotype" w:cs="Arial"/>
        </w:rPr>
        <w:t xml:space="preserve">), para que de manera oportuna y </w:t>
      </w:r>
      <w:r w:rsidRPr="002E230A">
        <w:rPr>
          <w:rFonts w:ascii="Palatino Linotype" w:eastAsia="MS Mincho" w:hAnsi="Palatino Linotype" w:cs="Arial"/>
          <w:b/>
          <w:u w:val="single"/>
        </w:rPr>
        <w:t>gratuita</w:t>
      </w:r>
      <w:r w:rsidRPr="002E230A">
        <w:rPr>
          <w:rFonts w:ascii="Palatino Linotype" w:eastAsia="MS Mincho" w:hAnsi="Palatino Linotype" w:cs="Arial"/>
        </w:rPr>
        <w:t xml:space="preserve"> se entregue la información pública solicitada.</w:t>
      </w:r>
    </w:p>
    <w:p w14:paraId="04AFA770" w14:textId="77777777" w:rsidR="000329CD" w:rsidRPr="002E230A" w:rsidRDefault="000329CD" w:rsidP="002E230A">
      <w:pPr>
        <w:pStyle w:val="Prrafodelista"/>
        <w:spacing w:before="240" w:after="240" w:line="360" w:lineRule="auto"/>
        <w:ind w:left="0"/>
        <w:jc w:val="both"/>
        <w:rPr>
          <w:rFonts w:ascii="Palatino Linotype" w:eastAsia="MS Mincho" w:hAnsi="Palatino Linotype" w:cs="Arial"/>
        </w:rPr>
      </w:pPr>
    </w:p>
    <w:p w14:paraId="61B723DD" w14:textId="77777777" w:rsidR="000329CD" w:rsidRPr="002E230A" w:rsidRDefault="000329CD" w:rsidP="002E230A">
      <w:pPr>
        <w:pStyle w:val="Prrafodelista"/>
        <w:numPr>
          <w:ilvl w:val="0"/>
          <w:numId w:val="1"/>
        </w:numPr>
        <w:tabs>
          <w:tab w:val="clear" w:pos="567"/>
        </w:tabs>
        <w:spacing w:before="240" w:after="240" w:line="360" w:lineRule="auto"/>
        <w:ind w:left="0"/>
        <w:jc w:val="both"/>
        <w:rPr>
          <w:rFonts w:ascii="Palatino Linotype" w:eastAsia="MS Mincho" w:hAnsi="Palatino Linotype" w:cs="Arial"/>
        </w:rPr>
      </w:pPr>
      <w:r w:rsidRPr="002E230A">
        <w:rPr>
          <w:rFonts w:ascii="Palatino Linotype" w:eastAsia="MS Mincho" w:hAnsi="Palatino Linotype" w:cs="Arial"/>
        </w:rPr>
        <w:t>El principio de gratuidad es entendido bajo la lógica de que si los documentos que obran en los archivos de una institución pública fueron elaborados por servidores públicos en el ejercicio de las atribuciones que delegatoriamente les son conferidas por la sociedad, entonces dicha información es un bien público al que puede acceder cualquier persona sin tener que condicionarse pago alguno.</w:t>
      </w:r>
    </w:p>
    <w:p w14:paraId="49E7CD9F" w14:textId="77777777" w:rsidR="000329CD" w:rsidRPr="002E230A" w:rsidRDefault="000329CD" w:rsidP="002E230A">
      <w:pPr>
        <w:pStyle w:val="Prrafodelista"/>
        <w:spacing w:before="240" w:after="240" w:line="360" w:lineRule="auto"/>
        <w:ind w:left="0"/>
        <w:jc w:val="both"/>
        <w:rPr>
          <w:rFonts w:ascii="Palatino Linotype" w:eastAsia="MS Mincho" w:hAnsi="Palatino Linotype" w:cs="Arial"/>
        </w:rPr>
      </w:pPr>
    </w:p>
    <w:p w14:paraId="5CC81BA9" w14:textId="77777777" w:rsidR="000329CD" w:rsidRPr="002E230A" w:rsidRDefault="000329CD" w:rsidP="002E230A">
      <w:pPr>
        <w:pStyle w:val="Prrafodelista"/>
        <w:numPr>
          <w:ilvl w:val="0"/>
          <w:numId w:val="1"/>
        </w:numPr>
        <w:tabs>
          <w:tab w:val="clear" w:pos="567"/>
        </w:tabs>
        <w:spacing w:before="240" w:after="240" w:line="360" w:lineRule="auto"/>
        <w:ind w:left="0"/>
        <w:jc w:val="both"/>
        <w:rPr>
          <w:rFonts w:ascii="Palatino Linotype" w:eastAsia="MS Mincho" w:hAnsi="Palatino Linotype" w:cs="Arial"/>
        </w:rPr>
      </w:pPr>
      <w:r w:rsidRPr="002E230A">
        <w:rPr>
          <w:rFonts w:ascii="Palatino Linotype" w:eastAsia="MS Mincho" w:hAnsi="Palatino Linotype" w:cs="Arial"/>
        </w:rPr>
        <w:t>Lo anterior no implica que cuando la información sea solicitada en algún medio específico, la expedición de los documentos puede generar un costo, constreñido únicamente al pago de los materiales en los que se solicitó o el envío de la misma.</w:t>
      </w:r>
    </w:p>
    <w:p w14:paraId="03DA0681" w14:textId="77777777" w:rsidR="000329CD" w:rsidRPr="002E230A" w:rsidRDefault="000329CD" w:rsidP="002E230A">
      <w:pPr>
        <w:pStyle w:val="Prrafodelista"/>
        <w:spacing w:before="240" w:after="240" w:line="360" w:lineRule="auto"/>
        <w:ind w:left="0"/>
        <w:jc w:val="both"/>
        <w:rPr>
          <w:rFonts w:ascii="Palatino Linotype" w:eastAsia="MS Mincho" w:hAnsi="Palatino Linotype" w:cs="Arial"/>
        </w:rPr>
      </w:pPr>
    </w:p>
    <w:p w14:paraId="5E3829C0" w14:textId="77777777" w:rsidR="000329CD" w:rsidRPr="002E230A" w:rsidRDefault="000329CD" w:rsidP="002E230A">
      <w:pPr>
        <w:pStyle w:val="Prrafodelista"/>
        <w:numPr>
          <w:ilvl w:val="0"/>
          <w:numId w:val="1"/>
        </w:numPr>
        <w:tabs>
          <w:tab w:val="clear" w:pos="567"/>
        </w:tabs>
        <w:spacing w:before="240" w:after="240" w:line="360" w:lineRule="auto"/>
        <w:ind w:left="0"/>
        <w:jc w:val="both"/>
        <w:rPr>
          <w:rFonts w:ascii="Palatino Linotype" w:eastAsia="MS Mincho" w:hAnsi="Palatino Linotype" w:cs="Arial"/>
        </w:rPr>
      </w:pPr>
      <w:r w:rsidRPr="002E230A">
        <w:rPr>
          <w:rFonts w:ascii="Palatino Linotype" w:eastAsia="MS Mincho" w:hAnsi="Palatino Linotype" w:cs="Arial"/>
        </w:rPr>
        <w:t>Así mismo es sumamente importante destacar plataformas de internet como el Sistema de Acceso a la Información Mexiquense (</w:t>
      </w:r>
      <w:r w:rsidRPr="002E230A">
        <w:rPr>
          <w:rFonts w:ascii="Palatino Linotype" w:eastAsia="MS Mincho" w:hAnsi="Palatino Linotype" w:cs="Arial"/>
          <w:b/>
        </w:rPr>
        <w:t>SAIMEX</w:t>
      </w:r>
      <w:r w:rsidRPr="002E230A">
        <w:rPr>
          <w:rFonts w:ascii="Palatino Linotype" w:eastAsia="MS Mincho" w:hAnsi="Palatino Linotype" w:cs="Arial"/>
        </w:rPr>
        <w:t>), a través del cual se puede acceder a la información pública, lo que permite ejercer este derecho fundamental y recibir la información solicitada sin que reporte un costo para los solicitantes; del mismo modo, a través de este sistema electrónico se pueden presentar las inconformidades ante el órgano garante quien resolverá en definitiva.</w:t>
      </w:r>
    </w:p>
    <w:p w14:paraId="2BA68F01" w14:textId="77777777" w:rsidR="000329CD" w:rsidRPr="002E230A" w:rsidRDefault="000329CD" w:rsidP="002E230A">
      <w:pPr>
        <w:pStyle w:val="Prrafodelista"/>
        <w:spacing w:line="360" w:lineRule="auto"/>
        <w:ind w:left="0"/>
        <w:jc w:val="both"/>
        <w:rPr>
          <w:rFonts w:ascii="Palatino Linotype" w:eastAsia="MS Mincho" w:hAnsi="Palatino Linotype" w:cs="Arial"/>
        </w:rPr>
      </w:pPr>
    </w:p>
    <w:p w14:paraId="2FC8F48D" w14:textId="77777777" w:rsidR="000329CD" w:rsidRPr="002E230A" w:rsidRDefault="000329CD" w:rsidP="002E230A">
      <w:pPr>
        <w:pStyle w:val="Ttulo2"/>
        <w:spacing w:before="0" w:line="360" w:lineRule="auto"/>
        <w:rPr>
          <w:szCs w:val="24"/>
        </w:rPr>
      </w:pPr>
      <w:bookmarkStart w:id="87" w:name="_Toc16192801"/>
      <w:bookmarkStart w:id="88" w:name="_Toc19802661"/>
      <w:r w:rsidRPr="002E230A">
        <w:rPr>
          <w:szCs w:val="24"/>
        </w:rPr>
        <w:t>III. Del cambio de modalidad.</w:t>
      </w:r>
      <w:bookmarkEnd w:id="87"/>
      <w:bookmarkEnd w:id="88"/>
    </w:p>
    <w:p w14:paraId="4B5AA13C" w14:textId="77777777" w:rsidR="000329CD" w:rsidRPr="002E230A" w:rsidRDefault="000329CD" w:rsidP="002E230A">
      <w:pPr>
        <w:pStyle w:val="Prrafodelista"/>
        <w:spacing w:line="360" w:lineRule="auto"/>
        <w:ind w:left="0"/>
        <w:jc w:val="both"/>
        <w:rPr>
          <w:rFonts w:ascii="Palatino Linotype" w:hAnsi="Palatino Linotype"/>
          <w:b/>
        </w:rPr>
      </w:pPr>
    </w:p>
    <w:p w14:paraId="6EE856BB" w14:textId="77777777" w:rsidR="000329CD" w:rsidRPr="002E230A" w:rsidRDefault="000329CD" w:rsidP="002E230A">
      <w:pPr>
        <w:pStyle w:val="Prrafodelista"/>
        <w:numPr>
          <w:ilvl w:val="0"/>
          <w:numId w:val="1"/>
        </w:numPr>
        <w:tabs>
          <w:tab w:val="clear" w:pos="567"/>
        </w:tabs>
        <w:spacing w:before="240" w:after="360" w:line="360" w:lineRule="auto"/>
        <w:ind w:left="0"/>
        <w:jc w:val="both"/>
        <w:rPr>
          <w:rFonts w:ascii="Palatino Linotype" w:hAnsi="Palatino Linotype"/>
          <w:b/>
        </w:rPr>
      </w:pPr>
      <w:r w:rsidRPr="002E230A">
        <w:rPr>
          <w:rFonts w:ascii="Palatino Linotype" w:eastAsia="Times New Roman" w:hAnsi="Palatino Linotype" w:cs="Arial"/>
          <w:color w:val="222222"/>
          <w:lang w:eastAsia="es-MX"/>
        </w:rPr>
        <w:t xml:space="preserve">En segundo término, también es trascendente señalar que la respuesta del </w:t>
      </w:r>
      <w:r w:rsidRPr="002E230A">
        <w:rPr>
          <w:rFonts w:ascii="Palatino Linotype" w:eastAsia="Times New Roman" w:hAnsi="Palatino Linotype" w:cs="Arial"/>
          <w:b/>
          <w:color w:val="222222"/>
          <w:lang w:eastAsia="es-MX"/>
        </w:rPr>
        <w:t>SUJETO OBLIGADO</w:t>
      </w:r>
      <w:r w:rsidRPr="002E230A">
        <w:rPr>
          <w:rFonts w:ascii="Palatino Linotype" w:eastAsia="Times New Roman" w:hAnsi="Palatino Linotype" w:cs="Arial"/>
          <w:color w:val="222222"/>
          <w:lang w:eastAsia="es-MX"/>
        </w:rPr>
        <w:t xml:space="preserve"> </w:t>
      </w:r>
      <w:r w:rsidRPr="002E230A">
        <w:rPr>
          <w:rFonts w:ascii="Palatino Linotype" w:eastAsia="Calibri" w:hAnsi="Palatino Linotype" w:cs="Arial"/>
          <w:lang w:val="es-ES"/>
        </w:rPr>
        <w:t xml:space="preserve">también observamos que el </w:t>
      </w:r>
      <w:r w:rsidRPr="002E230A">
        <w:rPr>
          <w:rFonts w:ascii="Palatino Linotype" w:eastAsia="Calibri" w:hAnsi="Palatino Linotype" w:cs="Arial"/>
          <w:b/>
          <w:lang w:val="es-ES"/>
        </w:rPr>
        <w:t>SUJETO OBLIGADO</w:t>
      </w:r>
      <w:r w:rsidRPr="002E230A">
        <w:rPr>
          <w:rFonts w:ascii="Palatino Linotype" w:eastAsia="Calibri" w:hAnsi="Palatino Linotype" w:cs="Arial"/>
          <w:lang w:val="es-ES"/>
        </w:rPr>
        <w:t xml:space="preserve"> pretendió hacer un cambio de modalidad y</w:t>
      </w:r>
      <w:r w:rsidRPr="002E230A">
        <w:rPr>
          <w:rFonts w:ascii="Palatino Linotype" w:hAnsi="Palatino Linotype"/>
          <w:b/>
        </w:rPr>
        <w:t xml:space="preserve"> e</w:t>
      </w:r>
      <w:r w:rsidRPr="002E230A">
        <w:rPr>
          <w:rFonts w:ascii="Palatino Linotype" w:hAnsi="Palatino Linotype" w:cs="Arial"/>
          <w:lang w:val="es-ES"/>
        </w:rPr>
        <w:t xml:space="preserve">n esa tesitura, el artículo </w:t>
      </w:r>
      <w:r w:rsidRPr="002E230A">
        <w:rPr>
          <w:rFonts w:ascii="Palatino Linotype" w:hAnsi="Palatino Linotype"/>
          <w:color w:val="000000" w:themeColor="text1"/>
        </w:rPr>
        <w:t xml:space="preserve">el primer párrafo del artículo 160 de la </w:t>
      </w:r>
      <w:r w:rsidRPr="002E230A">
        <w:rPr>
          <w:rFonts w:ascii="Palatino Linotype" w:hAnsi="Palatino Linotype"/>
          <w:b/>
        </w:rPr>
        <w:t xml:space="preserve">Ley de Transparencia y Acceso a la Información Pública del Estado de México y Municipios, </w:t>
      </w:r>
      <w:r w:rsidRPr="002E230A">
        <w:rPr>
          <w:rFonts w:ascii="Palatino Linotype" w:hAnsi="Palatino Linotype" w:cs="Tahoma"/>
        </w:rPr>
        <w:t>que a la letra dispone:</w:t>
      </w:r>
    </w:p>
    <w:p w14:paraId="62543F44" w14:textId="77777777" w:rsidR="000329CD" w:rsidRPr="002E230A" w:rsidRDefault="000329CD" w:rsidP="002E230A">
      <w:pPr>
        <w:pStyle w:val="Prrafodelista"/>
        <w:spacing w:before="240" w:after="360" w:line="360" w:lineRule="auto"/>
        <w:ind w:left="0"/>
        <w:jc w:val="both"/>
        <w:rPr>
          <w:rFonts w:ascii="Palatino Linotype" w:hAnsi="Palatino Linotype" w:cs="Arial"/>
          <w:lang w:val="es-MX"/>
        </w:rPr>
      </w:pPr>
    </w:p>
    <w:p w14:paraId="550BECF1" w14:textId="77777777" w:rsidR="000329CD" w:rsidRPr="002E230A" w:rsidRDefault="000329CD" w:rsidP="002E230A">
      <w:pPr>
        <w:pStyle w:val="Prrafodelista"/>
        <w:spacing w:before="240" w:after="360" w:line="360" w:lineRule="auto"/>
        <w:ind w:left="567" w:right="567"/>
        <w:jc w:val="both"/>
        <w:rPr>
          <w:rFonts w:ascii="Palatino Linotype" w:hAnsi="Palatino Linotype"/>
          <w:i/>
        </w:rPr>
      </w:pPr>
      <w:r w:rsidRPr="002E230A">
        <w:rPr>
          <w:rFonts w:ascii="Palatino Linotype" w:hAnsi="Palatino Linotype"/>
          <w:i/>
        </w:rPr>
        <w:t xml:space="preserve">Artículo 160.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14:paraId="458DC034" w14:textId="77777777" w:rsidR="000329CD" w:rsidRPr="002E230A" w:rsidRDefault="000329CD" w:rsidP="002E230A">
      <w:pPr>
        <w:pStyle w:val="Prrafodelista"/>
        <w:spacing w:before="240" w:after="360" w:line="360" w:lineRule="auto"/>
        <w:ind w:left="567" w:right="567"/>
        <w:jc w:val="both"/>
        <w:rPr>
          <w:rFonts w:ascii="Palatino Linotype" w:hAnsi="Palatino Linotype" w:cs="Arial"/>
          <w:i/>
          <w:lang w:val="es-MX"/>
        </w:rPr>
      </w:pPr>
      <w:r w:rsidRPr="002E230A">
        <w:rPr>
          <w:rFonts w:ascii="Palatino Linotype" w:hAnsi="Palatino Linotype"/>
          <w:i/>
        </w:rPr>
        <w:t>En caso que la información solicitada consista en bases de datos se deberá privilegiar la entrega de la misma en formatos abiertos.</w:t>
      </w:r>
    </w:p>
    <w:p w14:paraId="6A135EE2" w14:textId="77777777" w:rsidR="000329CD" w:rsidRPr="002E230A" w:rsidRDefault="000329CD" w:rsidP="002E230A">
      <w:pPr>
        <w:pStyle w:val="Prrafodelista"/>
        <w:spacing w:before="240" w:after="360" w:line="360" w:lineRule="auto"/>
        <w:ind w:left="567" w:right="567"/>
        <w:jc w:val="both"/>
        <w:rPr>
          <w:rFonts w:ascii="Palatino Linotype" w:hAnsi="Palatino Linotype" w:cs="Arial"/>
          <w:i/>
          <w:lang w:val="es-MX"/>
        </w:rPr>
      </w:pPr>
    </w:p>
    <w:p w14:paraId="042BF5B2" w14:textId="77777777" w:rsidR="000329CD" w:rsidRPr="002E230A" w:rsidRDefault="000329CD" w:rsidP="002E230A">
      <w:pPr>
        <w:pStyle w:val="Prrafodelista"/>
        <w:numPr>
          <w:ilvl w:val="0"/>
          <w:numId w:val="1"/>
        </w:numPr>
        <w:tabs>
          <w:tab w:val="clear" w:pos="567"/>
        </w:tabs>
        <w:spacing w:line="360" w:lineRule="auto"/>
        <w:ind w:left="0"/>
        <w:jc w:val="both"/>
        <w:rPr>
          <w:rFonts w:ascii="Palatino Linotype" w:eastAsia="MS Mincho" w:hAnsi="Palatino Linotype" w:cs="Arial"/>
        </w:rPr>
      </w:pPr>
      <w:r w:rsidRPr="002E230A">
        <w:rPr>
          <w:rFonts w:ascii="Palatino Linotype" w:eastAsia="MS Mincho" w:hAnsi="Palatino Linotype" w:cs="Arial"/>
        </w:rPr>
        <w:t xml:space="preserve">Por ello se considera que se debe respetar la modalidad elegida por el particular con la salvedad señalada en el artículo </w:t>
      </w:r>
      <w:r w:rsidRPr="002E230A">
        <w:rPr>
          <w:rFonts w:ascii="Palatino Linotype" w:hAnsi="Palatino Linotype" w:cs="Arial"/>
          <w:lang w:val="es-ES"/>
        </w:rPr>
        <w:t xml:space="preserve">158 de la </w:t>
      </w:r>
      <w:r w:rsidRPr="002E230A">
        <w:rPr>
          <w:rFonts w:ascii="Palatino Linotype" w:hAnsi="Palatino Linotype" w:cs="Arial"/>
          <w:b/>
          <w:lang w:val="es-ES"/>
        </w:rPr>
        <w:t>Ley de Transparencia y Acceso a la Información Pública del Estado de México y Municipios,</w:t>
      </w:r>
      <w:r w:rsidRPr="002E230A">
        <w:rPr>
          <w:rFonts w:ascii="Palatino Linotype" w:hAnsi="Palatino Linotype" w:cs="Arial"/>
          <w:lang w:val="es-ES"/>
        </w:rPr>
        <w:t xml:space="preserve"> que señala:</w:t>
      </w:r>
    </w:p>
    <w:p w14:paraId="257D6F3A" w14:textId="77777777" w:rsidR="000329CD" w:rsidRPr="002E230A" w:rsidRDefault="000329CD" w:rsidP="002E230A">
      <w:pPr>
        <w:spacing w:line="360" w:lineRule="auto"/>
        <w:contextualSpacing/>
        <w:jc w:val="both"/>
        <w:rPr>
          <w:rFonts w:ascii="Palatino Linotype" w:hAnsi="Palatino Linotype" w:cs="Arial"/>
          <w:lang w:val="es-ES"/>
        </w:rPr>
      </w:pPr>
    </w:p>
    <w:p w14:paraId="5820DB70" w14:textId="77777777" w:rsidR="000329CD" w:rsidRPr="002E230A" w:rsidRDefault="000329CD" w:rsidP="002E230A">
      <w:pPr>
        <w:pStyle w:val="Prrafodelista"/>
        <w:spacing w:line="360" w:lineRule="auto"/>
        <w:ind w:left="851" w:right="851"/>
        <w:jc w:val="both"/>
        <w:rPr>
          <w:rFonts w:ascii="Palatino Linotype" w:hAnsi="Palatino Linotype"/>
          <w:i/>
        </w:rPr>
      </w:pPr>
      <w:r w:rsidRPr="002E230A">
        <w:rPr>
          <w:rFonts w:ascii="Palatino Linotype" w:hAnsi="Palatino Linotype"/>
          <w:b/>
          <w:i/>
        </w:rPr>
        <w:t xml:space="preserve">Artículo 158. </w:t>
      </w:r>
      <w:r w:rsidRPr="002E230A">
        <w:rPr>
          <w:rFonts w:ascii="Palatino Linotype" w:hAnsi="Palatino Linotype"/>
          <w:b/>
          <w:i/>
          <w:u w:val="single"/>
        </w:rPr>
        <w:t>De manera excepcional</w:t>
      </w:r>
      <w:r w:rsidRPr="002E230A">
        <w:rPr>
          <w:rFonts w:ascii="Palatino Linotype" w:hAnsi="Palatino Linotype"/>
          <w:i/>
        </w:rPr>
        <w:t>,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7F8F2995" w14:textId="77777777" w:rsidR="000329CD" w:rsidRPr="002E230A" w:rsidRDefault="000329CD" w:rsidP="002E230A">
      <w:pPr>
        <w:pStyle w:val="Prrafodelista"/>
        <w:spacing w:line="360" w:lineRule="auto"/>
        <w:ind w:left="851" w:right="851"/>
        <w:jc w:val="both"/>
        <w:rPr>
          <w:rFonts w:ascii="Palatino Linotype" w:hAnsi="Palatino Linotype"/>
          <w:i/>
        </w:rPr>
      </w:pPr>
      <w:r w:rsidRPr="002E230A">
        <w:rPr>
          <w:rFonts w:ascii="Palatino Linotype" w:hAnsi="Palatino Linotype"/>
          <w:i/>
        </w:rPr>
        <w:t>En todo caso, se facilitará su copia simple o certificada, así como su reproducción por cualquier medio disponible en las instalaciones del sujeto obligado o que, en su caso, aporte el solicitante.</w:t>
      </w:r>
    </w:p>
    <w:p w14:paraId="323B276D" w14:textId="77777777" w:rsidR="000329CD" w:rsidRPr="002E230A" w:rsidRDefault="000329CD" w:rsidP="002E230A">
      <w:pPr>
        <w:pStyle w:val="Prrafodelista"/>
        <w:spacing w:line="360" w:lineRule="auto"/>
        <w:ind w:left="851" w:right="851"/>
        <w:jc w:val="both"/>
        <w:rPr>
          <w:rFonts w:ascii="Palatino Linotype" w:hAnsi="Palatino Linotype"/>
        </w:rPr>
      </w:pPr>
    </w:p>
    <w:p w14:paraId="22644276" w14:textId="77777777" w:rsidR="000329CD" w:rsidRPr="002E230A" w:rsidRDefault="000329CD" w:rsidP="002E230A">
      <w:pPr>
        <w:pStyle w:val="Prrafodelista"/>
        <w:numPr>
          <w:ilvl w:val="0"/>
          <w:numId w:val="1"/>
        </w:numPr>
        <w:tabs>
          <w:tab w:val="clear" w:pos="567"/>
        </w:tabs>
        <w:spacing w:line="360" w:lineRule="auto"/>
        <w:ind w:left="0"/>
        <w:jc w:val="both"/>
        <w:rPr>
          <w:rFonts w:ascii="Palatino Linotype" w:hAnsi="Palatino Linotype" w:cs="Arial"/>
          <w:lang w:val="es-ES"/>
        </w:rPr>
      </w:pPr>
      <w:r w:rsidRPr="002E230A">
        <w:rPr>
          <w:rFonts w:ascii="Palatino Linotype" w:hAnsi="Palatino Linotype" w:cs="Arial"/>
          <w:lang w:val="es-ES"/>
        </w:rPr>
        <w:t xml:space="preserve">Del dispositivo en estudio, se deriva la eventualidad de que los sujetos obligados pongan a disposición de los solicitantes la documentación solicitada para su consulta directa, aun cuando ésta no haya sido la modalidad de entrega elegida originalmente. Dicho en otras palabras, se establece la posibilidad de cambiar la modalidad de entrega elegida por el particular </w:t>
      </w:r>
      <w:r w:rsidRPr="002E230A">
        <w:rPr>
          <w:rFonts w:ascii="Palatino Linotype" w:hAnsi="Palatino Linotype" w:cs="Arial"/>
          <w:b/>
          <w:u w:val="single"/>
          <w:lang w:val="es-ES"/>
        </w:rPr>
        <w:t>excepcionalmente</w:t>
      </w:r>
      <w:r w:rsidRPr="002E230A">
        <w:rPr>
          <w:rFonts w:ascii="Palatino Linotype" w:hAnsi="Palatino Linotype" w:cs="Arial"/>
          <w:lang w:val="es-ES"/>
        </w:rPr>
        <w:t xml:space="preserve">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w:t>
      </w:r>
      <w:r w:rsidRPr="002E230A">
        <w:rPr>
          <w:rFonts w:ascii="Palatino Linotype" w:hAnsi="Palatino Linotype" w:cs="Arial"/>
          <w:b/>
          <w:u w:val="single"/>
          <w:lang w:val="es-ES"/>
        </w:rPr>
        <w:t>técnicas administrativas y humanas</w:t>
      </w:r>
      <w:r w:rsidRPr="002E230A">
        <w:rPr>
          <w:rFonts w:ascii="Palatino Linotype" w:hAnsi="Palatino Linotype" w:cs="Arial"/>
          <w:lang w:val="es-ES"/>
        </w:rPr>
        <w:t xml:space="preserve"> del sujeto obligado. En todo caso, la resolución que determine el comentado cambio de modalidad debe determinarse de manera fundada y motivada.</w:t>
      </w:r>
    </w:p>
    <w:p w14:paraId="7B5675BE" w14:textId="77777777" w:rsidR="000329CD" w:rsidRPr="002E230A" w:rsidRDefault="000329CD" w:rsidP="002E230A">
      <w:pPr>
        <w:pStyle w:val="Prrafodelista"/>
        <w:spacing w:line="360" w:lineRule="auto"/>
        <w:ind w:left="0"/>
        <w:jc w:val="both"/>
        <w:rPr>
          <w:rFonts w:ascii="Palatino Linotype" w:hAnsi="Palatino Linotype" w:cs="Arial"/>
          <w:lang w:val="es-ES"/>
        </w:rPr>
      </w:pPr>
    </w:p>
    <w:p w14:paraId="3EEFE1CD" w14:textId="77777777" w:rsidR="000329CD" w:rsidRPr="002E230A" w:rsidRDefault="000329CD" w:rsidP="002E230A">
      <w:pPr>
        <w:pStyle w:val="Prrafodelista"/>
        <w:numPr>
          <w:ilvl w:val="0"/>
          <w:numId w:val="1"/>
        </w:numPr>
        <w:tabs>
          <w:tab w:val="clear" w:pos="567"/>
        </w:tabs>
        <w:spacing w:line="360" w:lineRule="auto"/>
        <w:ind w:left="0"/>
        <w:jc w:val="both"/>
        <w:rPr>
          <w:rFonts w:ascii="Palatino Linotype" w:hAnsi="Palatino Linotype" w:cs="Arial"/>
          <w:lang w:val="es-ES"/>
        </w:rPr>
      </w:pPr>
      <w:r w:rsidRPr="002E230A">
        <w:rPr>
          <w:rFonts w:ascii="Palatino Linotype" w:hAnsi="Palatino Linotype" w:cs="Arial"/>
        </w:rPr>
        <w:t>Por lo que cabe advertir que cuando el volumen de la información electrónica disponible sugiere capacidades, se pueden emplear programas o herramientas tecnológicas que compriman archivos siempre que sean de fácil acceso al público.</w:t>
      </w:r>
    </w:p>
    <w:p w14:paraId="13B63EFB" w14:textId="77777777" w:rsidR="000329CD" w:rsidRPr="002E230A" w:rsidRDefault="000329CD" w:rsidP="002E230A">
      <w:pPr>
        <w:pStyle w:val="Prrafodelista"/>
        <w:spacing w:line="360" w:lineRule="auto"/>
        <w:ind w:left="0"/>
        <w:jc w:val="both"/>
        <w:rPr>
          <w:rFonts w:ascii="Palatino Linotype" w:hAnsi="Palatino Linotype" w:cs="Arial"/>
          <w:lang w:val="es-ES"/>
        </w:rPr>
      </w:pPr>
    </w:p>
    <w:p w14:paraId="519ADDED" w14:textId="77777777" w:rsidR="000329CD" w:rsidRPr="002E230A" w:rsidRDefault="000329CD" w:rsidP="002E230A">
      <w:pPr>
        <w:pStyle w:val="Prrafodelista"/>
        <w:numPr>
          <w:ilvl w:val="0"/>
          <w:numId w:val="1"/>
        </w:numPr>
        <w:tabs>
          <w:tab w:val="clear" w:pos="567"/>
        </w:tabs>
        <w:spacing w:line="360" w:lineRule="auto"/>
        <w:ind w:left="0"/>
        <w:jc w:val="both"/>
        <w:rPr>
          <w:rFonts w:ascii="Palatino Linotype" w:hAnsi="Palatino Linotype" w:cs="Arial"/>
          <w:lang w:val="es-ES"/>
        </w:rPr>
      </w:pPr>
      <w:r w:rsidRPr="002E230A">
        <w:rPr>
          <w:rFonts w:ascii="Palatino Linotype" w:hAnsi="Palatino Linotype"/>
          <w:color w:val="000000" w:themeColor="text1"/>
        </w:rPr>
        <w:t>En esa virtud, el</w:t>
      </w:r>
      <w:r w:rsidRPr="002E230A">
        <w:rPr>
          <w:rStyle w:val="apple-converted-space"/>
          <w:rFonts w:ascii="Palatino Linotype" w:hAnsi="Palatino Linotype"/>
          <w:color w:val="000000" w:themeColor="text1"/>
        </w:rPr>
        <w:t xml:space="preserve"> </w:t>
      </w:r>
      <w:r w:rsidRPr="002E230A">
        <w:rPr>
          <w:rFonts w:ascii="Palatino Linotype" w:hAnsi="Palatino Linotype"/>
          <w:b/>
          <w:bCs/>
          <w:color w:val="000000" w:themeColor="text1"/>
        </w:rPr>
        <w:t>SUJETO OBLIGADO</w:t>
      </w:r>
      <w:r w:rsidRPr="002E230A">
        <w:rPr>
          <w:rStyle w:val="apple-converted-space"/>
          <w:rFonts w:ascii="Palatino Linotype" w:hAnsi="Palatino Linotype"/>
          <w:color w:val="000000" w:themeColor="text1"/>
        </w:rPr>
        <w:t xml:space="preserve"> </w:t>
      </w:r>
      <w:r w:rsidRPr="002E230A">
        <w:rPr>
          <w:rFonts w:ascii="Palatino Linotype" w:hAnsi="Palatino Linotype"/>
          <w:color w:val="000000" w:themeColor="text1"/>
        </w:rPr>
        <w:t xml:space="preserve">está constreñido a entregar los documentos en los que conste la información que sea generada, poseída o administrada en el ejercicio de sus atribuciones en el formato existente y </w:t>
      </w:r>
      <w:r w:rsidRPr="002E230A">
        <w:rPr>
          <w:rFonts w:ascii="Palatino Linotype" w:hAnsi="Palatino Linotype"/>
          <w:b/>
          <w:color w:val="000000" w:themeColor="text1"/>
          <w:u w:val="single"/>
        </w:rPr>
        <w:t>en la modalidad elegida por el particular.</w:t>
      </w:r>
    </w:p>
    <w:p w14:paraId="3D40B686" w14:textId="77777777" w:rsidR="000329CD" w:rsidRPr="002E230A" w:rsidRDefault="000329CD" w:rsidP="002E230A">
      <w:pPr>
        <w:pStyle w:val="Prrafodelista"/>
        <w:spacing w:line="360" w:lineRule="auto"/>
        <w:ind w:left="0"/>
        <w:jc w:val="both"/>
        <w:rPr>
          <w:rFonts w:ascii="Palatino Linotype" w:hAnsi="Palatino Linotype" w:cs="Arial"/>
          <w:lang w:val="es-ES"/>
        </w:rPr>
      </w:pPr>
    </w:p>
    <w:p w14:paraId="76A6FBF5" w14:textId="4682ADF1" w:rsidR="000329CD" w:rsidRPr="002E230A" w:rsidRDefault="000329CD" w:rsidP="002E230A">
      <w:pPr>
        <w:pStyle w:val="Prrafodelista"/>
        <w:numPr>
          <w:ilvl w:val="0"/>
          <w:numId w:val="1"/>
        </w:numPr>
        <w:tabs>
          <w:tab w:val="clear" w:pos="567"/>
        </w:tabs>
        <w:spacing w:line="360" w:lineRule="auto"/>
        <w:ind w:left="0"/>
        <w:jc w:val="both"/>
        <w:rPr>
          <w:rFonts w:ascii="Palatino Linotype" w:hAnsi="Palatino Linotype" w:cs="Arial"/>
          <w:lang w:val="es-ES"/>
        </w:rPr>
      </w:pPr>
      <w:r w:rsidRPr="002E230A">
        <w:rPr>
          <w:rFonts w:ascii="Palatino Linotype" w:hAnsi="Palatino Linotype" w:cs="Arial"/>
        </w:rPr>
        <w:t>Concorde a la</w:t>
      </w:r>
      <w:r w:rsidR="003529C6" w:rsidRPr="002E230A">
        <w:rPr>
          <w:rFonts w:ascii="Palatino Linotype" w:hAnsi="Palatino Linotype" w:cs="Arial"/>
        </w:rPr>
        <w:t>s</w:t>
      </w:r>
      <w:r w:rsidRPr="002E230A">
        <w:rPr>
          <w:rFonts w:ascii="Palatino Linotype" w:hAnsi="Palatino Linotype" w:cs="Arial"/>
        </w:rPr>
        <w:t xml:space="preserve"> norma</w:t>
      </w:r>
      <w:r w:rsidR="003529C6" w:rsidRPr="002E230A">
        <w:rPr>
          <w:rFonts w:ascii="Palatino Linotype" w:hAnsi="Palatino Linotype" w:cs="Arial"/>
        </w:rPr>
        <w:t>s</w:t>
      </w:r>
      <w:r w:rsidRPr="002E230A">
        <w:rPr>
          <w:rFonts w:ascii="Palatino Linotype" w:hAnsi="Palatino Linotype" w:cs="Arial"/>
        </w:rPr>
        <w:t xml:space="preserve"> citadas y en relación a la respuesta emitida, cambiar la modalidad de entrega limita el derecho de acceso a la información, aunado a que no es procedente cambiar la modalidad elegida, del Sistema de Acceso a la Información Mexiquense (SAIMEX) a la entrega en sus instalaciones, toda vez que los formatos solicitados pudieran contener información confidencial, además de no haberse fundado y motivado las causas por las cuales no se hace entrega en la modalidad solicitada, es decir la capacidad electrónica por la que se imposibilita técnicamente su entrega en la misma vía en que se solicitó.</w:t>
      </w:r>
    </w:p>
    <w:p w14:paraId="7F1CD891" w14:textId="77777777" w:rsidR="000329CD" w:rsidRPr="002E230A" w:rsidRDefault="000329CD" w:rsidP="002E230A">
      <w:pPr>
        <w:pStyle w:val="Prrafodelista"/>
        <w:spacing w:line="360" w:lineRule="auto"/>
        <w:ind w:left="0"/>
        <w:jc w:val="both"/>
        <w:rPr>
          <w:rFonts w:ascii="Palatino Linotype" w:hAnsi="Palatino Linotype" w:cs="Arial"/>
          <w:lang w:val="es-ES"/>
        </w:rPr>
      </w:pPr>
    </w:p>
    <w:p w14:paraId="10AD288B" w14:textId="77777777" w:rsidR="000329CD" w:rsidRPr="002E230A" w:rsidRDefault="000329CD" w:rsidP="002E230A">
      <w:pPr>
        <w:pStyle w:val="Prrafodelista"/>
        <w:numPr>
          <w:ilvl w:val="0"/>
          <w:numId w:val="1"/>
        </w:numPr>
        <w:tabs>
          <w:tab w:val="clear" w:pos="567"/>
        </w:tabs>
        <w:spacing w:line="360" w:lineRule="auto"/>
        <w:ind w:left="0"/>
        <w:jc w:val="both"/>
        <w:rPr>
          <w:rFonts w:ascii="Palatino Linotype" w:hAnsi="Palatino Linotype" w:cs="Arial"/>
          <w:lang w:val="es-ES"/>
        </w:rPr>
      </w:pPr>
      <w:r w:rsidRPr="002E230A">
        <w:rPr>
          <w:rFonts w:ascii="Palatino Linotype" w:hAnsi="Palatino Linotype" w:cs="Arial"/>
          <w:lang w:val="es-ES"/>
        </w:rPr>
        <w:t>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w:t>
      </w:r>
    </w:p>
    <w:p w14:paraId="5DF90555" w14:textId="77777777" w:rsidR="000329CD" w:rsidRPr="002E230A" w:rsidRDefault="000329CD" w:rsidP="002E230A">
      <w:pPr>
        <w:pStyle w:val="Prrafodelista"/>
        <w:spacing w:line="360" w:lineRule="auto"/>
        <w:ind w:left="0"/>
        <w:jc w:val="both"/>
        <w:rPr>
          <w:rFonts w:ascii="Palatino Linotype" w:hAnsi="Palatino Linotype" w:cs="Arial"/>
          <w:lang w:val="es-ES"/>
        </w:rPr>
      </w:pPr>
    </w:p>
    <w:p w14:paraId="354E677E" w14:textId="77777777" w:rsidR="000329CD" w:rsidRPr="002E230A" w:rsidRDefault="000329CD" w:rsidP="002E230A">
      <w:pPr>
        <w:pStyle w:val="Prrafodelista"/>
        <w:numPr>
          <w:ilvl w:val="0"/>
          <w:numId w:val="1"/>
        </w:numPr>
        <w:tabs>
          <w:tab w:val="clear" w:pos="567"/>
        </w:tabs>
        <w:spacing w:line="360" w:lineRule="auto"/>
        <w:ind w:left="0"/>
        <w:jc w:val="both"/>
        <w:rPr>
          <w:rFonts w:ascii="Palatino Linotype" w:hAnsi="Palatino Linotype" w:cs="Arial"/>
          <w:lang w:val="es-ES"/>
        </w:rPr>
      </w:pPr>
      <w:r w:rsidRPr="002E230A">
        <w:rPr>
          <w:rFonts w:ascii="Palatino Linotype" w:hAnsi="Palatino Linotype" w:cs="Arial"/>
          <w:lang w:val="es-ES"/>
        </w:rPr>
        <w:t>Esto es, deben establecerse claramente las circunstancias fácticas que la información, por su naturaleza, implica para permitir su acceso; debe señalarse el formato en que se encuentra la información, los procesos a los que se encuentra sujeta la misma, y el por qué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w:t>
      </w:r>
    </w:p>
    <w:p w14:paraId="1BE52FE8" w14:textId="77777777" w:rsidR="000329CD" w:rsidRPr="002E230A" w:rsidRDefault="000329CD" w:rsidP="002E230A">
      <w:pPr>
        <w:pStyle w:val="Prrafodelista"/>
        <w:spacing w:line="360" w:lineRule="auto"/>
        <w:ind w:left="0"/>
        <w:jc w:val="both"/>
        <w:rPr>
          <w:rFonts w:ascii="Palatino Linotype" w:hAnsi="Palatino Linotype" w:cs="Arial"/>
          <w:lang w:val="es-ES"/>
        </w:rPr>
      </w:pPr>
    </w:p>
    <w:p w14:paraId="426B96AC" w14:textId="0B678839" w:rsidR="000329CD" w:rsidRPr="002E230A" w:rsidRDefault="000329CD" w:rsidP="002E230A">
      <w:pPr>
        <w:pStyle w:val="Prrafodelista"/>
        <w:numPr>
          <w:ilvl w:val="0"/>
          <w:numId w:val="1"/>
        </w:numPr>
        <w:tabs>
          <w:tab w:val="clear" w:pos="567"/>
        </w:tabs>
        <w:spacing w:line="360" w:lineRule="auto"/>
        <w:ind w:left="0"/>
        <w:jc w:val="both"/>
        <w:rPr>
          <w:rFonts w:ascii="Palatino Linotype" w:hAnsi="Palatino Linotype" w:cs="Arial"/>
          <w:lang w:val="es-ES"/>
        </w:rPr>
      </w:pPr>
      <w:r w:rsidRPr="002E230A">
        <w:rPr>
          <w:rFonts w:ascii="Palatino Linotype" w:hAnsi="Palatino Linotype" w:cs="Arial"/>
        </w:rPr>
        <w:t xml:space="preserve">Cabe señalar que se solicitó vía correo electrónico a la Dirección de Informática, información respecto a la capacidad máxima que soporta el </w:t>
      </w:r>
      <w:r w:rsidRPr="002E230A">
        <w:rPr>
          <w:rFonts w:ascii="Palatino Linotype" w:hAnsi="Palatino Linotype" w:cs="Arial"/>
          <w:b/>
        </w:rPr>
        <w:t>SAIMEX</w:t>
      </w:r>
      <w:r w:rsidRPr="002E230A">
        <w:rPr>
          <w:rFonts w:ascii="Palatino Linotype" w:hAnsi="Palatino Linotype" w:cs="Arial"/>
        </w:rPr>
        <w:t xml:space="preserve"> para adjuntar archivos electrónicos, y verificar si existe reporte de llamadas o registro de incidencias por parte de</w:t>
      </w:r>
      <w:r w:rsidR="003529C6" w:rsidRPr="002E230A">
        <w:rPr>
          <w:rFonts w:ascii="Palatino Linotype" w:hAnsi="Palatino Linotype" w:cs="Arial"/>
        </w:rPr>
        <w:t xml:space="preserve"> la Secretaría de Desarrollo Urbano y Metropolitano</w:t>
      </w:r>
      <w:r w:rsidRPr="002E230A">
        <w:rPr>
          <w:rFonts w:ascii="Palatino Linotype" w:hAnsi="Palatino Linotype" w:cs="Arial"/>
        </w:rPr>
        <w:t xml:space="preserve">, para atender las solicitudes de información </w:t>
      </w:r>
      <w:r w:rsidRPr="002E230A">
        <w:rPr>
          <w:rFonts w:ascii="Palatino Linotype" w:eastAsia="Calibri" w:hAnsi="Palatino Linotype" w:cs="Arial"/>
          <w:color w:val="000000" w:themeColor="text1"/>
          <w:lang w:val="es-ES"/>
        </w:rPr>
        <w:t xml:space="preserve">pública o bien para enviar información derivado de la interposición del recurso de revisión </w:t>
      </w:r>
      <w:r w:rsidRPr="002E230A">
        <w:rPr>
          <w:rFonts w:ascii="Palatino Linotype" w:eastAsia="Calibri" w:hAnsi="Palatino Linotype" w:cs="Arial"/>
          <w:b/>
          <w:color w:val="000000" w:themeColor="text1"/>
          <w:lang w:val="es-ES"/>
        </w:rPr>
        <w:t>0</w:t>
      </w:r>
      <w:r w:rsidR="003529C6" w:rsidRPr="002E230A">
        <w:rPr>
          <w:rFonts w:ascii="Palatino Linotype" w:eastAsia="Calibri" w:hAnsi="Palatino Linotype" w:cs="Arial"/>
          <w:b/>
          <w:color w:val="000000" w:themeColor="text1"/>
          <w:lang w:val="es-ES"/>
        </w:rPr>
        <w:t>6128</w:t>
      </w:r>
      <w:r w:rsidRPr="002E230A">
        <w:rPr>
          <w:rFonts w:ascii="Palatino Linotype" w:eastAsia="Calibri" w:hAnsi="Palatino Linotype" w:cs="Arial"/>
          <w:b/>
          <w:color w:val="000000" w:themeColor="text1"/>
          <w:lang w:val="es-ES"/>
        </w:rPr>
        <w:t xml:space="preserve">/INFOEM/IP/RR/2019, </w:t>
      </w:r>
      <w:r w:rsidRPr="002E230A">
        <w:rPr>
          <w:rFonts w:ascii="Palatino Linotype" w:eastAsia="Calibri" w:hAnsi="Palatino Linotype" w:cs="Arial"/>
          <w:color w:val="000000" w:themeColor="text1"/>
          <w:lang w:val="es-ES"/>
        </w:rPr>
        <w:t xml:space="preserve">para </w:t>
      </w:r>
      <w:r w:rsidRPr="002E230A">
        <w:rPr>
          <w:rFonts w:ascii="Palatino Linotype" w:hAnsi="Palatino Linotype" w:cs="Arial"/>
        </w:rPr>
        <w:t>constatar lo anterior se muestra la respuesta:</w:t>
      </w:r>
    </w:p>
    <w:p w14:paraId="34801196" w14:textId="77777777" w:rsidR="000329CD" w:rsidRPr="002E230A" w:rsidRDefault="000329CD" w:rsidP="002E230A">
      <w:pPr>
        <w:pStyle w:val="Prrafodelista"/>
        <w:spacing w:before="240" w:after="240" w:line="360" w:lineRule="auto"/>
        <w:ind w:left="0"/>
        <w:jc w:val="both"/>
        <w:rPr>
          <w:rFonts w:ascii="Palatino Linotype" w:hAnsi="Palatino Linotype" w:cs="Arial"/>
        </w:rPr>
      </w:pPr>
    </w:p>
    <w:p w14:paraId="302F7DD0" w14:textId="40A84BD7" w:rsidR="000329CD" w:rsidRPr="002E230A" w:rsidRDefault="00F437AF" w:rsidP="002E230A">
      <w:pPr>
        <w:spacing w:before="240" w:after="240" w:line="360" w:lineRule="auto"/>
        <w:ind w:left="567"/>
        <w:jc w:val="both"/>
        <w:rPr>
          <w:rFonts w:ascii="Palatino Linotype" w:hAnsi="Palatino Linotype" w:cs="Arial"/>
        </w:rPr>
      </w:pPr>
      <w:r w:rsidRPr="002E230A">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4DC46276" wp14:editId="57B1C75A">
                <wp:simplePos x="0" y="0"/>
                <wp:positionH relativeFrom="column">
                  <wp:posOffset>3299970</wp:posOffset>
                </wp:positionH>
                <wp:positionV relativeFrom="paragraph">
                  <wp:posOffset>804485</wp:posOffset>
                </wp:positionV>
                <wp:extent cx="1228725" cy="0"/>
                <wp:effectExtent l="0" t="0" r="28575" b="19050"/>
                <wp:wrapNone/>
                <wp:docPr id="20" name="Conector recto 20"/>
                <wp:cNvGraphicFramePr/>
                <a:graphic xmlns:a="http://schemas.openxmlformats.org/drawingml/2006/main">
                  <a:graphicData uri="http://schemas.microsoft.com/office/word/2010/wordprocessingShape">
                    <wps:wsp>
                      <wps:cNvCnPr/>
                      <wps:spPr>
                        <a:xfrm flipV="1">
                          <a:off x="0" y="0"/>
                          <a:ext cx="1228725"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C734C5" id="Conector recto 20"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85pt,63.35pt" to="356.6pt,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" strokecolor="red" strokeweight="1.5pt"/>
            </w:pict>
          </mc:Fallback>
        </mc:AlternateContent>
      </w:r>
      <w:r w:rsidRPr="002E230A">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27450811" wp14:editId="13725E23">
                <wp:simplePos x="0" y="0"/>
                <wp:positionH relativeFrom="column">
                  <wp:posOffset>1241930</wp:posOffset>
                </wp:positionH>
                <wp:positionV relativeFrom="paragraph">
                  <wp:posOffset>409405</wp:posOffset>
                </wp:positionV>
                <wp:extent cx="2257425" cy="0"/>
                <wp:effectExtent l="0" t="0" r="28575" b="19050"/>
                <wp:wrapNone/>
                <wp:docPr id="14" name="Conector recto 14"/>
                <wp:cNvGraphicFramePr/>
                <a:graphic xmlns:a="http://schemas.openxmlformats.org/drawingml/2006/main">
                  <a:graphicData uri="http://schemas.microsoft.com/office/word/2010/wordprocessingShape">
                    <wps:wsp>
                      <wps:cNvCnPr/>
                      <wps:spPr>
                        <a:xfrm flipV="1">
                          <a:off x="0" y="0"/>
                          <a:ext cx="2257425"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DB7A1C" id="Conector recto 1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8pt,32.25pt" to="275.5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" strokecolor="red" strokeweight="1.5pt"/>
            </w:pict>
          </mc:Fallback>
        </mc:AlternateContent>
      </w:r>
      <w:r w:rsidR="003529C6" w:rsidRPr="002E230A">
        <w:rPr>
          <w:rFonts w:ascii="Palatino Linotype" w:hAnsi="Palatino Linotype"/>
          <w:noProof/>
          <w:lang w:val="es-MX" w:eastAsia="es-MX"/>
        </w:rPr>
        <w:t xml:space="preserve"> </w:t>
      </w:r>
      <w:r w:rsidR="003529C6" w:rsidRPr="002E230A">
        <w:rPr>
          <w:rFonts w:ascii="Palatino Linotype" w:hAnsi="Palatino Linotype"/>
          <w:noProof/>
          <w:lang w:val="es-MX" w:eastAsia="es-MX"/>
        </w:rPr>
        <w:drawing>
          <wp:inline distT="0" distB="0" distL="0" distR="0" wp14:anchorId="612CB816" wp14:editId="58471B89">
            <wp:extent cx="4835700" cy="1987200"/>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20520" t="44270" r="4894" b="21050"/>
                    <a:stretch/>
                  </pic:blipFill>
                  <pic:spPr bwMode="auto">
                    <a:xfrm>
                      <a:off x="0" y="0"/>
                      <a:ext cx="4891906" cy="2010297"/>
                    </a:xfrm>
                    <a:prstGeom prst="rect">
                      <a:avLst/>
                    </a:prstGeom>
                    <a:ln>
                      <a:noFill/>
                    </a:ln>
                    <a:extLst>
                      <a:ext uri="{53640926-AAD7-44D8-BBD7-CCE9431645EC}">
                        <a14:shadowObscured xmlns:a14="http://schemas.microsoft.com/office/drawing/2010/main"/>
                      </a:ext>
                    </a:extLst>
                  </pic:spPr>
                </pic:pic>
              </a:graphicData>
            </a:graphic>
          </wp:inline>
        </w:drawing>
      </w:r>
    </w:p>
    <w:p w14:paraId="28FA51A1" w14:textId="77777777" w:rsidR="000329CD" w:rsidRPr="002E230A" w:rsidRDefault="000329CD" w:rsidP="002E230A">
      <w:pPr>
        <w:pStyle w:val="Prrafodelista"/>
        <w:spacing w:line="360" w:lineRule="auto"/>
        <w:ind w:left="0"/>
        <w:rPr>
          <w:rFonts w:ascii="Palatino Linotype" w:hAnsi="Palatino Linotype" w:cs="Arial"/>
        </w:rPr>
      </w:pPr>
    </w:p>
    <w:p w14:paraId="261A68C1" w14:textId="77777777" w:rsidR="000329CD" w:rsidRPr="002E230A" w:rsidRDefault="000329CD" w:rsidP="002E230A">
      <w:pPr>
        <w:pStyle w:val="Prrafodelista"/>
        <w:numPr>
          <w:ilvl w:val="0"/>
          <w:numId w:val="1"/>
        </w:numPr>
        <w:tabs>
          <w:tab w:val="clear" w:pos="567"/>
        </w:tabs>
        <w:spacing w:before="240" w:after="240" w:line="360" w:lineRule="auto"/>
        <w:ind w:left="0"/>
        <w:jc w:val="both"/>
        <w:rPr>
          <w:rFonts w:ascii="Palatino Linotype" w:hAnsi="Palatino Linotype" w:cs="Arial"/>
        </w:rPr>
      </w:pPr>
      <w:r w:rsidRPr="002E230A">
        <w:rPr>
          <w:rFonts w:ascii="Palatino Linotype" w:hAnsi="Palatino Linotype" w:cs="Arial"/>
        </w:rPr>
        <w:t>De ello se advierte que el máximo de archivos que soporta el Sistema de Acceso a la Información Mexiquense (</w:t>
      </w:r>
      <w:r w:rsidRPr="002E230A">
        <w:rPr>
          <w:rFonts w:ascii="Palatino Linotype" w:hAnsi="Palatino Linotype" w:cs="Arial"/>
          <w:b/>
        </w:rPr>
        <w:t>SAIMEX</w:t>
      </w:r>
      <w:r w:rsidRPr="002E230A">
        <w:rPr>
          <w:rFonts w:ascii="Palatino Linotype" w:hAnsi="Palatino Linotype" w:cs="Arial"/>
        </w:rPr>
        <w:t xml:space="preserve">) para adjuntar información es de hasta 8000 hojas o peso aproximado de 500 Mb, por lo que en el presente asunto el volumen </w:t>
      </w:r>
      <w:r w:rsidRPr="002E230A">
        <w:rPr>
          <w:rFonts w:ascii="Palatino Linotype" w:hAnsi="Palatino Linotype" w:cs="Arial"/>
          <w:b/>
          <w:u w:val="single"/>
        </w:rPr>
        <w:t>no es óbice para que entregue la información</w:t>
      </w:r>
      <w:r w:rsidRPr="002E230A">
        <w:rPr>
          <w:rFonts w:ascii="Palatino Linotype" w:hAnsi="Palatino Linotype" w:cs="Arial"/>
        </w:rPr>
        <w:t xml:space="preserve"> por medio de la modalidad solicitada.</w:t>
      </w:r>
    </w:p>
    <w:p w14:paraId="2FA93D4C" w14:textId="77777777" w:rsidR="00F437AF" w:rsidRPr="002E230A" w:rsidRDefault="00F437AF" w:rsidP="002E230A">
      <w:pPr>
        <w:pStyle w:val="Prrafodelista"/>
        <w:spacing w:before="240" w:after="240" w:line="360" w:lineRule="auto"/>
        <w:ind w:left="0"/>
        <w:jc w:val="both"/>
        <w:rPr>
          <w:rFonts w:ascii="Palatino Linotype" w:hAnsi="Palatino Linotype" w:cs="Arial"/>
        </w:rPr>
      </w:pPr>
    </w:p>
    <w:p w14:paraId="4CAD161F" w14:textId="77777777" w:rsidR="000329CD" w:rsidRPr="002E230A" w:rsidRDefault="000329CD" w:rsidP="002E230A">
      <w:pPr>
        <w:pStyle w:val="Prrafodelista"/>
        <w:numPr>
          <w:ilvl w:val="0"/>
          <w:numId w:val="1"/>
        </w:numPr>
        <w:shd w:val="clear" w:color="auto" w:fill="FFFFFF"/>
        <w:tabs>
          <w:tab w:val="left" w:pos="567"/>
        </w:tabs>
        <w:spacing w:line="360" w:lineRule="auto"/>
        <w:ind w:left="0"/>
        <w:jc w:val="both"/>
        <w:rPr>
          <w:rFonts w:ascii="Palatino Linotype" w:hAnsi="Palatino Linotype" w:cs="Arial"/>
        </w:rPr>
      </w:pPr>
      <w:r w:rsidRPr="002E230A">
        <w:rPr>
          <w:rFonts w:ascii="Palatino Linotype" w:hAnsi="Palatino Linotype" w:cs="Arial"/>
        </w:rPr>
        <w:t xml:space="preserve">Una vez aclarado lo anterior, respecto a la instructivo de elaboración de la versión pública, otro punto importante que señala el </w:t>
      </w:r>
      <w:r w:rsidRPr="002E230A">
        <w:rPr>
          <w:rFonts w:ascii="Palatino Linotype" w:hAnsi="Palatino Linotype" w:cs="Arial"/>
          <w:b/>
        </w:rPr>
        <w:t>SUJETO OBLIGADO</w:t>
      </w:r>
      <w:r w:rsidRPr="002E230A">
        <w:rPr>
          <w:rFonts w:ascii="Palatino Linotype" w:hAnsi="Palatino Linotype" w:cs="Arial"/>
        </w:rPr>
        <w:t xml:space="preserve"> a través de su informe, es respecto al cobro de la entrega de la información solicitada, deberá ser entregada </w:t>
      </w:r>
      <w:r w:rsidRPr="002E230A">
        <w:rPr>
          <w:rFonts w:ascii="Palatino Linotype" w:hAnsi="Palatino Linotype" w:cs="Arial"/>
          <w:b/>
          <w:u w:val="single"/>
        </w:rPr>
        <w:t>de forma gratuita</w:t>
      </w:r>
      <w:r w:rsidRPr="002E230A">
        <w:rPr>
          <w:rFonts w:ascii="Palatino Linotype" w:hAnsi="Palatino Linotype" w:cs="Arial"/>
        </w:rPr>
        <w:t>, toda vez que no es aceptable el pretendido cobro</w:t>
      </w:r>
    </w:p>
    <w:p w14:paraId="27367097" w14:textId="77777777" w:rsidR="000329CD" w:rsidRPr="002E230A" w:rsidRDefault="000329CD" w:rsidP="002E230A">
      <w:pPr>
        <w:pStyle w:val="Prrafodelista"/>
        <w:spacing w:line="360" w:lineRule="auto"/>
        <w:ind w:left="0"/>
        <w:jc w:val="both"/>
        <w:rPr>
          <w:rFonts w:ascii="Palatino Linotype" w:hAnsi="Palatino Linotype" w:cs="Arial"/>
        </w:rPr>
      </w:pPr>
    </w:p>
    <w:p w14:paraId="6E8A15B6" w14:textId="77777777" w:rsidR="000329CD" w:rsidRPr="002E230A" w:rsidRDefault="000329CD" w:rsidP="002E230A">
      <w:pPr>
        <w:pStyle w:val="Prrafodelista"/>
        <w:numPr>
          <w:ilvl w:val="0"/>
          <w:numId w:val="1"/>
        </w:numPr>
        <w:tabs>
          <w:tab w:val="clear" w:pos="567"/>
        </w:tabs>
        <w:spacing w:line="360" w:lineRule="auto"/>
        <w:ind w:left="0"/>
        <w:jc w:val="both"/>
        <w:rPr>
          <w:rFonts w:ascii="Palatino Linotype" w:hAnsi="Palatino Linotype" w:cs="Arial"/>
        </w:rPr>
      </w:pPr>
      <w:r w:rsidRPr="002E230A">
        <w:rPr>
          <w:rFonts w:ascii="Palatino Linotype" w:hAnsi="Palatino Linotype"/>
          <w:lang w:eastAsia="es-MX"/>
        </w:rPr>
        <w:t>Además es importante destacar que es obligación de todas las autoridades, promover, respetar y garantizar los derechos humanos, entre ellos el de acceso a la información pública, por lo que las respuestas ilegibles, imprecisas, incompletas o en un formato o modalidad distintos al solicitado generan una afectación inicial susceptible de ser reparada mediante el recurso de revisión.</w:t>
      </w:r>
    </w:p>
    <w:p w14:paraId="426FE48C" w14:textId="77777777" w:rsidR="000329CD" w:rsidRPr="002E230A" w:rsidRDefault="000329CD" w:rsidP="002E230A">
      <w:pPr>
        <w:pStyle w:val="Prrafodelista"/>
        <w:spacing w:line="360" w:lineRule="auto"/>
        <w:ind w:left="0"/>
        <w:jc w:val="both"/>
        <w:rPr>
          <w:rFonts w:ascii="Palatino Linotype" w:hAnsi="Palatino Linotype" w:cs="Arial"/>
        </w:rPr>
      </w:pPr>
    </w:p>
    <w:p w14:paraId="599FAB65" w14:textId="77777777" w:rsidR="000329CD" w:rsidRPr="002E230A" w:rsidRDefault="000329CD" w:rsidP="002E230A">
      <w:pPr>
        <w:pStyle w:val="Prrafodelista"/>
        <w:numPr>
          <w:ilvl w:val="0"/>
          <w:numId w:val="1"/>
        </w:numPr>
        <w:tabs>
          <w:tab w:val="clear" w:pos="567"/>
        </w:tabs>
        <w:spacing w:line="360" w:lineRule="auto"/>
        <w:ind w:left="0"/>
        <w:jc w:val="both"/>
        <w:rPr>
          <w:rFonts w:ascii="Palatino Linotype" w:hAnsi="Palatino Linotype" w:cs="Arial"/>
        </w:rPr>
      </w:pPr>
      <w:r w:rsidRPr="002E230A">
        <w:rPr>
          <w:rFonts w:ascii="Palatino Linotype" w:hAnsi="Palatino Linotype" w:cs="Arial"/>
          <w:lang w:val="es-ES"/>
        </w:rPr>
        <w:t>Es de destacar que en el régimen jurídico mexicano, la fundamentación y motivación de los actos o resoluciones no es exclusiva de los órganos judiciales o jurisdiccionales, sino que se extiende a todas las autoridades.</w:t>
      </w:r>
    </w:p>
    <w:p w14:paraId="0AA167E0" w14:textId="77777777" w:rsidR="00F437AF" w:rsidRPr="002E230A" w:rsidRDefault="00F437AF" w:rsidP="002E230A">
      <w:pPr>
        <w:pStyle w:val="Prrafodelista"/>
        <w:spacing w:line="360" w:lineRule="auto"/>
        <w:ind w:left="0"/>
        <w:jc w:val="both"/>
        <w:rPr>
          <w:rFonts w:ascii="Palatino Linotype" w:hAnsi="Palatino Linotype" w:cs="Arial"/>
        </w:rPr>
      </w:pPr>
    </w:p>
    <w:p w14:paraId="5D7F280B" w14:textId="77777777" w:rsidR="000329CD" w:rsidRPr="002E230A" w:rsidRDefault="000329CD" w:rsidP="002E230A">
      <w:pPr>
        <w:pStyle w:val="Prrafodelista"/>
        <w:numPr>
          <w:ilvl w:val="0"/>
          <w:numId w:val="1"/>
        </w:numPr>
        <w:tabs>
          <w:tab w:val="clear" w:pos="567"/>
        </w:tabs>
        <w:spacing w:before="240" w:after="240" w:line="360" w:lineRule="auto"/>
        <w:ind w:left="0"/>
        <w:jc w:val="both"/>
        <w:rPr>
          <w:rFonts w:ascii="Palatino Linotype" w:hAnsi="Palatino Linotype" w:cs="Arial"/>
        </w:rPr>
      </w:pPr>
      <w:r w:rsidRPr="002E230A">
        <w:rPr>
          <w:rFonts w:ascii="Palatino Linotype" w:hAnsi="Palatino Linotype" w:cs="Arial"/>
          <w:lang w:val="es-ES"/>
        </w:rPr>
        <w:t>En este contexto, en todo acto que la autoridad pronuncie en el ejercicio de sus atribuciones, debe expresar los fundamentos legales que le dieron origen y las razones por las que se deben aplicar al caso concreto.</w:t>
      </w:r>
    </w:p>
    <w:p w14:paraId="72300C7A" w14:textId="77777777" w:rsidR="000329CD" w:rsidRPr="002E230A" w:rsidRDefault="000329CD" w:rsidP="002E230A">
      <w:pPr>
        <w:pStyle w:val="Prrafodelista"/>
        <w:spacing w:before="240" w:after="240" w:line="360" w:lineRule="auto"/>
        <w:ind w:left="0"/>
        <w:jc w:val="both"/>
        <w:rPr>
          <w:rFonts w:ascii="Palatino Linotype" w:hAnsi="Palatino Linotype" w:cs="Arial"/>
        </w:rPr>
      </w:pPr>
    </w:p>
    <w:p w14:paraId="385BA666" w14:textId="77777777" w:rsidR="000329CD" w:rsidRPr="002E230A" w:rsidRDefault="000329CD" w:rsidP="002E230A">
      <w:pPr>
        <w:pStyle w:val="Prrafodelista"/>
        <w:numPr>
          <w:ilvl w:val="0"/>
          <w:numId w:val="1"/>
        </w:numPr>
        <w:tabs>
          <w:tab w:val="clear" w:pos="567"/>
        </w:tabs>
        <w:spacing w:before="240" w:after="240" w:line="360" w:lineRule="auto"/>
        <w:ind w:left="0"/>
        <w:jc w:val="both"/>
        <w:rPr>
          <w:rFonts w:ascii="Palatino Linotype" w:hAnsi="Palatino Linotype" w:cs="Arial"/>
        </w:rPr>
      </w:pPr>
      <w:r w:rsidRPr="002E230A">
        <w:rPr>
          <w:rFonts w:ascii="Palatino Linotype" w:hAnsi="Palatino Linotype" w:cs="Arial"/>
          <w:lang w:val="es-ES"/>
        </w:rPr>
        <w:t>Entonces, la fundamentación y motivación consiste en la obligación que tiene todo ente público de expresar los preceptos jurídicos aplicables al asunto motivo del acto y las razones o argumentos de su actuar.</w:t>
      </w:r>
    </w:p>
    <w:p w14:paraId="2F0B571F" w14:textId="77777777" w:rsidR="000329CD" w:rsidRPr="002E230A" w:rsidRDefault="000329CD" w:rsidP="002E230A">
      <w:pPr>
        <w:pStyle w:val="Prrafodelista"/>
        <w:spacing w:before="240" w:after="240" w:line="360" w:lineRule="auto"/>
        <w:ind w:left="0"/>
        <w:jc w:val="both"/>
        <w:rPr>
          <w:rFonts w:ascii="Palatino Linotype" w:hAnsi="Palatino Linotype" w:cs="Arial"/>
        </w:rPr>
      </w:pPr>
    </w:p>
    <w:p w14:paraId="6119FF5A" w14:textId="77777777" w:rsidR="000329CD" w:rsidRPr="002E230A" w:rsidRDefault="000329CD" w:rsidP="002E230A">
      <w:pPr>
        <w:pStyle w:val="Prrafodelista"/>
        <w:numPr>
          <w:ilvl w:val="0"/>
          <w:numId w:val="1"/>
        </w:numPr>
        <w:tabs>
          <w:tab w:val="clear" w:pos="567"/>
        </w:tabs>
        <w:spacing w:before="240" w:after="240" w:line="360" w:lineRule="auto"/>
        <w:ind w:left="0"/>
        <w:jc w:val="both"/>
        <w:rPr>
          <w:rFonts w:ascii="Palatino Linotype" w:hAnsi="Palatino Linotype" w:cs="Arial"/>
        </w:rPr>
      </w:pPr>
      <w:r w:rsidRPr="002E230A">
        <w:rPr>
          <w:rFonts w:ascii="Palatino Linotype" w:hAnsi="Palatino Linotype" w:cs="Arial"/>
          <w:lang w:val="es-ES"/>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3D65F749" w14:textId="77777777" w:rsidR="000329CD" w:rsidRPr="002E230A" w:rsidRDefault="000329CD" w:rsidP="002E230A">
      <w:pPr>
        <w:pStyle w:val="Prrafodelista"/>
        <w:spacing w:line="360" w:lineRule="auto"/>
        <w:ind w:left="0"/>
        <w:rPr>
          <w:rFonts w:ascii="Palatino Linotype" w:hAnsi="Palatino Linotype" w:cs="Arial"/>
          <w:lang w:val="es-ES"/>
        </w:rPr>
      </w:pPr>
    </w:p>
    <w:p w14:paraId="0BCC9253" w14:textId="77777777" w:rsidR="000329CD" w:rsidRPr="002E230A" w:rsidRDefault="000329CD" w:rsidP="002E230A">
      <w:pPr>
        <w:pStyle w:val="Prrafodelista"/>
        <w:numPr>
          <w:ilvl w:val="0"/>
          <w:numId w:val="1"/>
        </w:numPr>
        <w:tabs>
          <w:tab w:val="clear" w:pos="567"/>
        </w:tabs>
        <w:spacing w:line="360" w:lineRule="auto"/>
        <w:ind w:left="0"/>
        <w:jc w:val="both"/>
        <w:rPr>
          <w:rFonts w:ascii="Palatino Linotype" w:hAnsi="Palatino Linotype" w:cs="Arial"/>
          <w:lang w:val="es-ES"/>
        </w:rPr>
      </w:pPr>
      <w:r w:rsidRPr="002E230A">
        <w:rPr>
          <w:rFonts w:ascii="Palatino Linotype" w:hAnsi="Palatino Linotype" w:cs="Arial"/>
          <w:lang w:val="es-ES"/>
        </w:rPr>
        <w:t>Por su parte, el máximo tribunal del país ha establecido jurisprudencia respecto a qué debe entenderse por fundamentación y motivación, en los siguientes términos:</w:t>
      </w:r>
    </w:p>
    <w:p w14:paraId="421635B8" w14:textId="77777777" w:rsidR="000329CD" w:rsidRPr="002E230A" w:rsidRDefault="000329CD" w:rsidP="002E230A">
      <w:pPr>
        <w:pStyle w:val="Prrafodelista"/>
        <w:spacing w:line="360" w:lineRule="auto"/>
        <w:ind w:left="567" w:right="567"/>
        <w:rPr>
          <w:rFonts w:ascii="Palatino Linotype" w:hAnsi="Palatino Linotype" w:cs="Arial"/>
          <w:lang w:val="es-ES"/>
        </w:rPr>
      </w:pPr>
    </w:p>
    <w:p w14:paraId="6917BD31" w14:textId="77777777" w:rsidR="000329CD" w:rsidRPr="002E230A" w:rsidRDefault="000329CD" w:rsidP="002E230A">
      <w:pPr>
        <w:pStyle w:val="Textoindependiente2"/>
        <w:spacing w:after="0" w:line="360" w:lineRule="auto"/>
        <w:ind w:left="567" w:right="567"/>
        <w:contextualSpacing/>
        <w:jc w:val="both"/>
        <w:rPr>
          <w:rFonts w:ascii="Palatino Linotype" w:hAnsi="Palatino Linotype" w:cs="Arial"/>
          <w:i/>
          <w:color w:val="000000"/>
        </w:rPr>
      </w:pPr>
      <w:r w:rsidRPr="002E230A">
        <w:rPr>
          <w:rFonts w:ascii="Palatino Linotype" w:hAnsi="Palatino Linotype" w:cs="Arial"/>
          <w:b/>
          <w:i/>
          <w:color w:val="000000"/>
        </w:rPr>
        <w:t>FUNDAMENTACION Y MOTIVACION.</w:t>
      </w:r>
      <w:r w:rsidRPr="002E230A">
        <w:rPr>
          <w:rFonts w:ascii="Palatino Linotype" w:hAnsi="Palatino Linotype" w:cs="Arial"/>
          <w:i/>
          <w:color w:val="000000"/>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EC1E97A" w14:textId="77777777" w:rsidR="000329CD" w:rsidRPr="002E230A" w:rsidRDefault="000329CD" w:rsidP="002E230A">
      <w:pPr>
        <w:pStyle w:val="Prrafodelista"/>
        <w:spacing w:line="360" w:lineRule="auto"/>
        <w:ind w:left="567"/>
        <w:contextualSpacing w:val="0"/>
        <w:rPr>
          <w:rFonts w:ascii="Palatino Linotype" w:hAnsi="Palatino Linotype" w:cs="Arial"/>
          <w:lang w:val="es-ES"/>
        </w:rPr>
      </w:pPr>
    </w:p>
    <w:p w14:paraId="0026BDA6" w14:textId="77777777" w:rsidR="000329CD" w:rsidRPr="002E230A" w:rsidRDefault="000329CD" w:rsidP="002E230A">
      <w:pPr>
        <w:pStyle w:val="Prrafodelista"/>
        <w:numPr>
          <w:ilvl w:val="0"/>
          <w:numId w:val="1"/>
        </w:numPr>
        <w:tabs>
          <w:tab w:val="clear" w:pos="567"/>
        </w:tabs>
        <w:spacing w:line="360" w:lineRule="auto"/>
        <w:ind w:left="0"/>
        <w:jc w:val="both"/>
        <w:rPr>
          <w:rFonts w:ascii="Palatino Linotype" w:hAnsi="Palatino Linotype" w:cs="Arial"/>
          <w:lang w:val="es-ES"/>
        </w:rPr>
      </w:pPr>
      <w:r w:rsidRPr="002E230A">
        <w:rPr>
          <w:rFonts w:ascii="Palatino Linotype" w:hAnsi="Palatino Linotype" w:cs="Arial"/>
          <w:lang w:val="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94631FD" w14:textId="77777777" w:rsidR="000329CD" w:rsidRPr="002E230A" w:rsidRDefault="000329CD" w:rsidP="002E230A">
      <w:pPr>
        <w:pStyle w:val="Prrafodelista"/>
        <w:spacing w:line="360" w:lineRule="auto"/>
        <w:ind w:left="0"/>
        <w:jc w:val="both"/>
        <w:rPr>
          <w:rFonts w:ascii="Palatino Linotype" w:hAnsi="Palatino Linotype" w:cs="Arial"/>
          <w:lang w:val="es-ES"/>
        </w:rPr>
      </w:pPr>
    </w:p>
    <w:p w14:paraId="44F8A8F4" w14:textId="77777777" w:rsidR="000329CD" w:rsidRPr="002E230A" w:rsidRDefault="000329CD" w:rsidP="002E230A">
      <w:pPr>
        <w:pStyle w:val="Prrafodelista"/>
        <w:numPr>
          <w:ilvl w:val="0"/>
          <w:numId w:val="1"/>
        </w:numPr>
        <w:tabs>
          <w:tab w:val="clear" w:pos="567"/>
        </w:tabs>
        <w:spacing w:line="360" w:lineRule="auto"/>
        <w:ind w:left="0"/>
        <w:jc w:val="both"/>
        <w:rPr>
          <w:rFonts w:ascii="Palatino Linotype" w:hAnsi="Palatino Linotype" w:cs="Arial"/>
          <w:lang w:val="es-ES"/>
        </w:rPr>
      </w:pPr>
      <w:r w:rsidRPr="002E230A">
        <w:rPr>
          <w:rFonts w:ascii="Palatino Linotype" w:hAnsi="Palatino Linotype" w:cs="Arial"/>
          <w:lang w:val="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12766C0A" w14:textId="77777777" w:rsidR="000329CD" w:rsidRPr="002E230A" w:rsidRDefault="000329CD" w:rsidP="002E230A">
      <w:pPr>
        <w:pStyle w:val="Prrafodelista"/>
        <w:spacing w:line="360" w:lineRule="auto"/>
        <w:ind w:left="0" w:firstLine="1418"/>
        <w:contextualSpacing w:val="0"/>
        <w:rPr>
          <w:rFonts w:ascii="Palatino Linotype" w:hAnsi="Palatino Linotype" w:cs="Arial"/>
          <w:lang w:val="es-ES"/>
        </w:rPr>
      </w:pPr>
    </w:p>
    <w:p w14:paraId="641B757A" w14:textId="77777777" w:rsidR="000329CD" w:rsidRPr="002E230A" w:rsidRDefault="000329CD" w:rsidP="002E230A">
      <w:pPr>
        <w:pStyle w:val="Textoindependiente2"/>
        <w:spacing w:after="0" w:line="360" w:lineRule="auto"/>
        <w:ind w:left="567" w:right="617"/>
        <w:contextualSpacing/>
        <w:jc w:val="both"/>
        <w:rPr>
          <w:rFonts w:ascii="Palatino Linotype" w:hAnsi="Palatino Linotype" w:cs="Arial"/>
          <w:i/>
          <w:color w:val="000000"/>
        </w:rPr>
      </w:pPr>
      <w:r w:rsidRPr="002E230A">
        <w:rPr>
          <w:rFonts w:ascii="Palatino Linotype" w:hAnsi="Palatino Linotype" w:cs="Arial"/>
          <w:b/>
          <w:i/>
          <w:color w:val="000000"/>
        </w:rPr>
        <w:t xml:space="preserve">FUNDAMENTACIÓN Y MOTIVACIÓN. EL ASPECTO FORMAL DE LA GARANTÍA Y SU FINALIDAD SE TRADUCEN EN EXPLICAR, JUSTIFICAR, POSIBILITAR LA DEFENSA Y COMUNICAR LA DECISIÓN. </w:t>
      </w:r>
      <w:r w:rsidRPr="002E230A">
        <w:rPr>
          <w:rFonts w:ascii="Palatino Linotype" w:hAnsi="Palatino Linotype" w:cs="Arial"/>
          <w:i/>
          <w:color w:val="000000"/>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C76ABDB" w14:textId="77777777" w:rsidR="000329CD" w:rsidRPr="002E230A" w:rsidRDefault="000329CD" w:rsidP="002E230A">
      <w:pPr>
        <w:spacing w:line="360" w:lineRule="auto"/>
        <w:contextualSpacing/>
        <w:rPr>
          <w:rFonts w:ascii="Palatino Linotype" w:hAnsi="Palatino Linotype" w:cs="Arial"/>
          <w:lang w:val="es-ES"/>
        </w:rPr>
      </w:pPr>
    </w:p>
    <w:p w14:paraId="3FAB9E91" w14:textId="77777777" w:rsidR="000329CD" w:rsidRPr="002E230A" w:rsidRDefault="000329CD" w:rsidP="002E230A">
      <w:pPr>
        <w:pStyle w:val="Prrafodelista"/>
        <w:numPr>
          <w:ilvl w:val="0"/>
          <w:numId w:val="1"/>
        </w:numPr>
        <w:tabs>
          <w:tab w:val="clear" w:pos="567"/>
        </w:tabs>
        <w:spacing w:line="360" w:lineRule="auto"/>
        <w:ind w:left="0"/>
        <w:jc w:val="both"/>
        <w:rPr>
          <w:rFonts w:ascii="Palatino Linotype" w:hAnsi="Palatino Linotype" w:cs="Arial"/>
          <w:lang w:val="es-ES"/>
        </w:rPr>
      </w:pPr>
      <w:r w:rsidRPr="002E230A">
        <w:rPr>
          <w:rFonts w:ascii="Palatino Linotype" w:hAnsi="Palatino Linotype" w:cs="Arial"/>
          <w:lang w:val="es-ES"/>
        </w:rPr>
        <w:t>En este criterio, mucho más acabado que el anterior, se establecen dos premisas básicas de la fundamentación y motivación:</w:t>
      </w:r>
    </w:p>
    <w:p w14:paraId="35EEE862" w14:textId="77777777" w:rsidR="000329CD" w:rsidRPr="002E230A" w:rsidRDefault="000329CD" w:rsidP="002E230A">
      <w:pPr>
        <w:spacing w:line="360" w:lineRule="auto"/>
        <w:ind w:firstLine="1418"/>
        <w:rPr>
          <w:rFonts w:ascii="Palatino Linotype" w:hAnsi="Palatino Linotype" w:cs="Arial"/>
        </w:rPr>
      </w:pPr>
    </w:p>
    <w:p w14:paraId="2955CAEC" w14:textId="77777777" w:rsidR="000329CD" w:rsidRPr="002E230A" w:rsidRDefault="000329CD" w:rsidP="002E230A">
      <w:pPr>
        <w:pStyle w:val="Prrafodelista"/>
        <w:numPr>
          <w:ilvl w:val="0"/>
          <w:numId w:val="41"/>
        </w:numPr>
        <w:spacing w:line="360" w:lineRule="auto"/>
        <w:ind w:left="567" w:right="567" w:firstLine="0"/>
        <w:jc w:val="both"/>
        <w:rPr>
          <w:rFonts w:ascii="Palatino Linotype" w:hAnsi="Palatino Linotype" w:cs="Arial"/>
        </w:rPr>
      </w:pPr>
      <w:r w:rsidRPr="002E230A">
        <w:rPr>
          <w:rFonts w:ascii="Palatino Linotype" w:hAnsi="Palatino Linotype" w:cs="Arial"/>
          <w:b/>
        </w:rPr>
        <w:t>La fundamentación</w:t>
      </w:r>
      <w:r w:rsidRPr="002E230A">
        <w:rPr>
          <w:rFonts w:ascii="Palatino Linotype" w:hAnsi="Palatino Linotype" w:cs="Arial"/>
        </w:rPr>
        <w:t xml:space="preserve"> es la invocación de la norma jurídica y el precepto en específico aplicable a los hechos sometidos a la consideración de la autoridad. La correcta adecuación del hecho jurídico al supuesto establecido en la ley.</w:t>
      </w:r>
    </w:p>
    <w:p w14:paraId="5B5698F9" w14:textId="77777777" w:rsidR="000329CD" w:rsidRPr="002E230A" w:rsidRDefault="000329CD" w:rsidP="002E230A">
      <w:pPr>
        <w:pStyle w:val="Prrafodelista"/>
        <w:spacing w:line="360" w:lineRule="auto"/>
        <w:ind w:left="567" w:right="567"/>
        <w:rPr>
          <w:rFonts w:ascii="Palatino Linotype" w:hAnsi="Palatino Linotype" w:cs="Arial"/>
        </w:rPr>
      </w:pPr>
    </w:p>
    <w:p w14:paraId="24376F1C" w14:textId="77777777" w:rsidR="000329CD" w:rsidRPr="002E230A" w:rsidRDefault="000329CD" w:rsidP="002E230A">
      <w:pPr>
        <w:pStyle w:val="Prrafodelista"/>
        <w:numPr>
          <w:ilvl w:val="0"/>
          <w:numId w:val="1"/>
        </w:numPr>
        <w:tabs>
          <w:tab w:val="clear" w:pos="567"/>
        </w:tabs>
        <w:spacing w:line="360" w:lineRule="auto"/>
        <w:ind w:left="0"/>
        <w:jc w:val="both"/>
        <w:rPr>
          <w:rFonts w:ascii="Palatino Linotype" w:hAnsi="Palatino Linotype" w:cs="Arial"/>
        </w:rPr>
      </w:pPr>
      <w:r w:rsidRPr="002E230A">
        <w:rPr>
          <w:rFonts w:ascii="Palatino Linotype" w:hAnsi="Palatino Linotype" w:cs="Arial"/>
        </w:rPr>
        <w:t>Por ende, no es suficiente la expresión genérica de la norma abstracta aplicable, sino además la manifestación de los artículos o numerales idóneos que encuadren con el asunto concreto.</w:t>
      </w:r>
    </w:p>
    <w:p w14:paraId="7DAE592A" w14:textId="77777777" w:rsidR="000329CD" w:rsidRPr="002E230A" w:rsidRDefault="000329CD" w:rsidP="002E230A">
      <w:pPr>
        <w:pStyle w:val="Prrafodelista"/>
        <w:spacing w:line="360" w:lineRule="auto"/>
        <w:ind w:left="567" w:right="567"/>
        <w:contextualSpacing w:val="0"/>
        <w:rPr>
          <w:rFonts w:ascii="Palatino Linotype" w:hAnsi="Palatino Linotype" w:cs="Arial"/>
        </w:rPr>
      </w:pPr>
    </w:p>
    <w:p w14:paraId="249F91DA" w14:textId="77777777" w:rsidR="000329CD" w:rsidRPr="002E230A" w:rsidRDefault="000329CD" w:rsidP="002E230A">
      <w:pPr>
        <w:pStyle w:val="Prrafodelista"/>
        <w:numPr>
          <w:ilvl w:val="0"/>
          <w:numId w:val="41"/>
        </w:numPr>
        <w:spacing w:line="360" w:lineRule="auto"/>
        <w:ind w:left="567" w:right="567" w:firstLine="0"/>
        <w:jc w:val="both"/>
        <w:rPr>
          <w:rFonts w:ascii="Palatino Linotype" w:hAnsi="Palatino Linotype" w:cs="Arial"/>
        </w:rPr>
      </w:pPr>
      <w:r w:rsidRPr="002E230A">
        <w:rPr>
          <w:rFonts w:ascii="Palatino Linotype" w:hAnsi="Palatino Linotype" w:cs="Arial"/>
          <w:b/>
        </w:rPr>
        <w:t>La motivación</w:t>
      </w:r>
      <w:r w:rsidRPr="002E230A">
        <w:rPr>
          <w:rFonts w:ascii="Palatino Linotype" w:hAnsi="Palatino Linotype" w:cs="Arial"/>
        </w:rPr>
        <w:t xml:space="preserve"> corresponde a aquéllas expresiones y argumentaciones, a través de las cuales la autoridad da a conocer en forma detallada y completa todas las circunstancias que condujeron a la decisión emitida.</w:t>
      </w:r>
    </w:p>
    <w:p w14:paraId="18AB19C3" w14:textId="77777777" w:rsidR="000329CD" w:rsidRPr="002E230A" w:rsidRDefault="000329CD" w:rsidP="002E230A">
      <w:pPr>
        <w:pStyle w:val="Prrafodelista"/>
        <w:spacing w:line="360" w:lineRule="auto"/>
        <w:ind w:left="567" w:right="567"/>
        <w:rPr>
          <w:rFonts w:ascii="Palatino Linotype" w:hAnsi="Palatino Linotype" w:cs="Arial"/>
        </w:rPr>
      </w:pPr>
    </w:p>
    <w:p w14:paraId="7707FED7" w14:textId="77777777" w:rsidR="000329CD" w:rsidRPr="002E230A" w:rsidRDefault="000329CD" w:rsidP="002E230A">
      <w:pPr>
        <w:pStyle w:val="Prrafodelista"/>
        <w:numPr>
          <w:ilvl w:val="0"/>
          <w:numId w:val="1"/>
        </w:numPr>
        <w:tabs>
          <w:tab w:val="clear" w:pos="567"/>
        </w:tabs>
        <w:spacing w:line="360" w:lineRule="auto"/>
        <w:ind w:left="0"/>
        <w:jc w:val="both"/>
        <w:rPr>
          <w:rFonts w:ascii="Palatino Linotype" w:hAnsi="Palatino Linotype" w:cs="Arial"/>
        </w:rPr>
      </w:pPr>
      <w:r w:rsidRPr="002E230A">
        <w:rPr>
          <w:rFonts w:ascii="Palatino Linotype" w:hAnsi="Palatino Linotype" w:cs="Arial"/>
        </w:rPr>
        <w:t>Esta motivación debe ser suficiente y contundente; es decir, no puede ser escasa que provoque que la persona no tenga claro los motivos del acto, ni superflua que se pierda en una maraña de citas y lenguaje técnico que provoque su incomprensión.</w:t>
      </w:r>
    </w:p>
    <w:p w14:paraId="08C8765E" w14:textId="77777777" w:rsidR="000329CD" w:rsidRPr="002E230A" w:rsidRDefault="000329CD" w:rsidP="002E230A">
      <w:pPr>
        <w:pStyle w:val="Prrafodelista"/>
        <w:spacing w:line="360" w:lineRule="auto"/>
        <w:ind w:left="0"/>
        <w:jc w:val="both"/>
        <w:rPr>
          <w:rFonts w:ascii="Palatino Linotype" w:hAnsi="Palatino Linotype" w:cs="Arial"/>
        </w:rPr>
      </w:pPr>
    </w:p>
    <w:p w14:paraId="0D71BC28" w14:textId="77777777" w:rsidR="000329CD" w:rsidRPr="002E230A" w:rsidRDefault="000329CD" w:rsidP="002E230A">
      <w:pPr>
        <w:pStyle w:val="Prrafodelista"/>
        <w:numPr>
          <w:ilvl w:val="0"/>
          <w:numId w:val="1"/>
        </w:numPr>
        <w:tabs>
          <w:tab w:val="clear" w:pos="567"/>
        </w:tabs>
        <w:spacing w:line="360" w:lineRule="auto"/>
        <w:ind w:left="0"/>
        <w:jc w:val="both"/>
        <w:rPr>
          <w:rFonts w:ascii="Palatino Linotype" w:hAnsi="Palatino Linotype" w:cs="Arial"/>
        </w:rPr>
      </w:pPr>
      <w:r w:rsidRPr="002E230A">
        <w:rPr>
          <w:rFonts w:ascii="Palatino Linotype" w:hAnsi="Palatino Linotype" w:cs="Arial"/>
          <w:lang w:val="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F4C135C" w14:textId="77777777" w:rsidR="000329CD" w:rsidRPr="002E230A" w:rsidRDefault="000329CD" w:rsidP="002E230A">
      <w:pPr>
        <w:pStyle w:val="Prrafodelista"/>
        <w:spacing w:line="360" w:lineRule="auto"/>
        <w:ind w:left="0"/>
        <w:jc w:val="both"/>
        <w:rPr>
          <w:rFonts w:ascii="Palatino Linotype" w:hAnsi="Palatino Linotype" w:cs="Arial"/>
        </w:rPr>
      </w:pPr>
    </w:p>
    <w:p w14:paraId="048F9F8B" w14:textId="77777777" w:rsidR="000329CD" w:rsidRPr="002E230A" w:rsidRDefault="000329CD" w:rsidP="002E230A">
      <w:pPr>
        <w:pStyle w:val="Prrafodelista"/>
        <w:numPr>
          <w:ilvl w:val="0"/>
          <w:numId w:val="1"/>
        </w:numPr>
        <w:tabs>
          <w:tab w:val="clear" w:pos="567"/>
        </w:tabs>
        <w:spacing w:line="360" w:lineRule="auto"/>
        <w:ind w:left="0"/>
        <w:jc w:val="both"/>
        <w:rPr>
          <w:rFonts w:ascii="Palatino Linotype" w:hAnsi="Palatino Linotype" w:cs="Arial"/>
        </w:rPr>
      </w:pPr>
      <w:r w:rsidRPr="002E230A">
        <w:rPr>
          <w:rFonts w:ascii="Palatino Linotype" w:hAnsi="Palatino Linotype" w:cs="Arial"/>
          <w:lang w:val="es-ES"/>
        </w:rPr>
        <w:t xml:space="preserve">En la especie, este Órgano Garante considera que la respuesta </w:t>
      </w:r>
      <w:r w:rsidRPr="002E230A">
        <w:rPr>
          <w:rFonts w:ascii="Palatino Linotype" w:hAnsi="Palatino Linotype" w:cs="Arial"/>
          <w:b/>
          <w:u w:val="single"/>
          <w:lang w:val="es-ES"/>
        </w:rPr>
        <w:t>NO</w:t>
      </w:r>
      <w:r w:rsidRPr="002E230A">
        <w:rPr>
          <w:rFonts w:ascii="Palatino Linotype" w:hAnsi="Palatino Linotype" w:cs="Arial"/>
          <w:lang w:val="es-ES"/>
        </w:rPr>
        <w:t xml:space="preserve"> cumple con los elementos formales que deben revestir en una resolución relativa al derecho de acceso a la información pública, ello desde la óptica de que el </w:t>
      </w:r>
      <w:r w:rsidRPr="002E230A">
        <w:rPr>
          <w:rFonts w:ascii="Palatino Linotype" w:hAnsi="Palatino Linotype" w:cs="Arial"/>
          <w:b/>
          <w:lang w:val="es-ES"/>
        </w:rPr>
        <w:t>SUJETO OBLIGADO</w:t>
      </w:r>
      <w:r w:rsidRPr="002E230A">
        <w:rPr>
          <w:rFonts w:ascii="Palatino Linotype" w:hAnsi="Palatino Linotype" w:cs="Arial"/>
          <w:lang w:val="es-ES"/>
        </w:rPr>
        <w:t xml:space="preserve"> se limita a referir la consulta directa para acceder a la información materia de la solicitud y a invocar el fundamento legal para ello, sin embargo, es omiso en explicar claramente los razonamientos por los cuales considera aplicable dicha norma.</w:t>
      </w:r>
    </w:p>
    <w:p w14:paraId="14E85949" w14:textId="77777777" w:rsidR="000329CD" w:rsidRPr="002E230A" w:rsidRDefault="000329CD" w:rsidP="002E230A">
      <w:pPr>
        <w:pStyle w:val="Prrafodelista"/>
        <w:spacing w:line="360" w:lineRule="auto"/>
        <w:ind w:left="0"/>
        <w:jc w:val="both"/>
        <w:rPr>
          <w:rFonts w:ascii="Palatino Linotype" w:hAnsi="Palatino Linotype" w:cs="Arial"/>
        </w:rPr>
      </w:pPr>
    </w:p>
    <w:p w14:paraId="30B60B6E" w14:textId="1EBCB005" w:rsidR="000329CD" w:rsidRPr="002E230A" w:rsidRDefault="004966CB" w:rsidP="002E230A">
      <w:pPr>
        <w:pStyle w:val="Ttulo2"/>
        <w:spacing w:line="360" w:lineRule="auto"/>
        <w:rPr>
          <w:szCs w:val="24"/>
        </w:rPr>
      </w:pPr>
      <w:bookmarkStart w:id="89" w:name="_Toc505889811"/>
      <w:bookmarkStart w:id="90" w:name="_Toc507070726"/>
      <w:bookmarkStart w:id="91" w:name="_Toc16192802"/>
      <w:bookmarkStart w:id="92" w:name="_Toc19802662"/>
      <w:r w:rsidRPr="002E230A">
        <w:rPr>
          <w:szCs w:val="24"/>
        </w:rPr>
        <w:t xml:space="preserve">QUINTO. </w:t>
      </w:r>
      <w:r w:rsidR="000329CD" w:rsidRPr="002E230A">
        <w:rPr>
          <w:szCs w:val="24"/>
        </w:rPr>
        <w:t>De la versión pública.</w:t>
      </w:r>
      <w:bookmarkEnd w:id="89"/>
      <w:bookmarkEnd w:id="90"/>
      <w:bookmarkEnd w:id="91"/>
      <w:bookmarkEnd w:id="92"/>
    </w:p>
    <w:p w14:paraId="52E1407E" w14:textId="77777777" w:rsidR="000329CD" w:rsidRPr="002E230A" w:rsidRDefault="000329CD" w:rsidP="002E230A">
      <w:pPr>
        <w:spacing w:line="360" w:lineRule="auto"/>
        <w:ind w:right="49"/>
        <w:jc w:val="both"/>
        <w:rPr>
          <w:rFonts w:ascii="Palatino Linotype" w:hAnsi="Palatino Linotype"/>
        </w:rPr>
      </w:pPr>
    </w:p>
    <w:p w14:paraId="13D01D88" w14:textId="001110C8" w:rsidR="00345491" w:rsidRPr="002E230A" w:rsidRDefault="00345491" w:rsidP="002E230A">
      <w:pPr>
        <w:pStyle w:val="Prrafodelista"/>
        <w:numPr>
          <w:ilvl w:val="0"/>
          <w:numId w:val="1"/>
        </w:numPr>
        <w:shd w:val="clear" w:color="auto" w:fill="FFFFFF"/>
        <w:spacing w:line="360" w:lineRule="auto"/>
        <w:ind w:left="0"/>
        <w:jc w:val="both"/>
        <w:rPr>
          <w:rFonts w:ascii="Palatino Linotype" w:hAnsi="Palatino Linotype"/>
          <w:color w:val="000000" w:themeColor="text1"/>
        </w:rPr>
      </w:pPr>
      <w:r w:rsidRPr="002E230A">
        <w:rPr>
          <w:rFonts w:ascii="Palatino Linotype" w:hAnsi="Palatino Linotype" w:cs="Arial"/>
          <w:color w:val="000000" w:themeColor="text1"/>
        </w:rPr>
        <w:t xml:space="preserve">También debe destacarse que debido a la naturaleza de </w:t>
      </w:r>
      <w:r w:rsidRPr="002E230A">
        <w:rPr>
          <w:rFonts w:ascii="Palatino Linotype" w:hAnsi="Palatino Linotype"/>
          <w:color w:val="000000" w:themeColor="text1"/>
        </w:rPr>
        <w:t>la información que se ordenará entregar</w:t>
      </w:r>
      <w:r w:rsidRPr="002E230A">
        <w:rPr>
          <w:rFonts w:ascii="Palatino Linotype" w:hAnsi="Palatino Linotype" w:cs="Arial"/>
          <w:color w:val="000000" w:themeColor="text1"/>
        </w:rPr>
        <w:t xml:space="preserve"> pudieran contener datos susceptibles de ser clasificados como confidenciales, por ello el Instituto de Acceso a la Información Pública y Protección de Datos Personales del Estado de México tiene el deber de velar por la protección de los datos personales, por lo tanto </w:t>
      </w:r>
      <w:r w:rsidRPr="002E230A">
        <w:rPr>
          <w:rFonts w:ascii="Palatino Linotype" w:eastAsia="Times New Roman" w:hAnsi="Palatino Linotype" w:cs="Times New Roman"/>
          <w:color w:val="000000" w:themeColor="text1"/>
          <w:lang w:val="es-ES"/>
        </w:rPr>
        <w:t>la información solicitada se deberá entregar en versión pública.</w:t>
      </w:r>
    </w:p>
    <w:p w14:paraId="5F8A4F50" w14:textId="77777777" w:rsidR="00345491" w:rsidRPr="002E230A" w:rsidRDefault="00345491" w:rsidP="002E230A">
      <w:pPr>
        <w:pStyle w:val="Prrafodelista"/>
        <w:shd w:val="clear" w:color="auto" w:fill="FFFFFF"/>
        <w:spacing w:line="360" w:lineRule="auto"/>
        <w:ind w:left="0"/>
        <w:jc w:val="both"/>
        <w:rPr>
          <w:rFonts w:ascii="Palatino Linotype" w:hAnsi="Palatino Linotype"/>
          <w:color w:val="000000" w:themeColor="text1"/>
        </w:rPr>
      </w:pPr>
    </w:p>
    <w:p w14:paraId="56A4A697" w14:textId="238FFBEB" w:rsidR="00345491" w:rsidRDefault="00345491" w:rsidP="002E230A">
      <w:pPr>
        <w:pStyle w:val="Prrafodelista"/>
        <w:numPr>
          <w:ilvl w:val="0"/>
          <w:numId w:val="1"/>
        </w:numPr>
        <w:shd w:val="clear" w:color="auto" w:fill="FFFFFF"/>
        <w:spacing w:line="360" w:lineRule="auto"/>
        <w:ind w:left="0"/>
        <w:jc w:val="both"/>
        <w:rPr>
          <w:rFonts w:ascii="Palatino Linotype" w:hAnsi="Palatino Linotype"/>
          <w:color w:val="000000" w:themeColor="text1"/>
        </w:rPr>
      </w:pPr>
      <w:r w:rsidRPr="002E230A">
        <w:rPr>
          <w:rFonts w:ascii="Palatino Linotype" w:eastAsia="Calibri" w:hAnsi="Palatino Linotype" w:cs="Arial"/>
          <w:color w:val="000000" w:themeColor="text1"/>
          <w:lang w:val="es-ES" w:eastAsia="es-MX"/>
        </w:rPr>
        <w:t xml:space="preserve">Es de señalar, que por lo que hace a las versiones públicas, el </w:t>
      </w:r>
      <w:r w:rsidRPr="002E230A">
        <w:rPr>
          <w:rFonts w:ascii="Palatino Linotype" w:eastAsia="Calibri" w:hAnsi="Palatino Linotype" w:cs="Arial"/>
          <w:b/>
          <w:color w:val="000000" w:themeColor="text1"/>
          <w:lang w:val="es-ES" w:eastAsia="es-MX"/>
        </w:rPr>
        <w:t>SUJETO OBLIGADO</w:t>
      </w:r>
      <w:r w:rsidRPr="002E230A">
        <w:rPr>
          <w:rFonts w:ascii="Palatino Linotype" w:eastAsia="Calibri" w:hAnsi="Palatino Linotype" w:cs="Arial"/>
          <w:color w:val="000000" w:themeColor="text1"/>
          <w:lang w:val="es-ES" w:eastAsia="es-MX"/>
        </w:rPr>
        <w:t xml:space="preserve"> debe cumplir con las formalidades exigidas en la Ley, por lo que </w:t>
      </w:r>
      <w:r w:rsidRPr="002E230A">
        <w:rPr>
          <w:rFonts w:ascii="Palatino Linotype" w:eastAsia="Times New Roman" w:hAnsi="Palatino Linotype" w:cs="Arial"/>
          <w:color w:val="000000" w:themeColor="text1"/>
          <w:lang w:eastAsia="es-MX"/>
        </w:rPr>
        <w:t xml:space="preserve">para tal efecto emitirá el </w:t>
      </w:r>
      <w:r w:rsidRPr="002E230A">
        <w:rPr>
          <w:rFonts w:ascii="Palatino Linotype" w:eastAsia="Calibri" w:hAnsi="Palatino Linotype" w:cs="Arial"/>
          <w:color w:val="000000" w:themeColor="text1"/>
          <w:lang w:val="es-ES" w:eastAsia="es-MX"/>
        </w:rPr>
        <w:t>Acuerdo del Comité de Transparencia en términos de los artículos 49 fracción</w:t>
      </w:r>
      <w:r w:rsidRPr="002E230A">
        <w:rPr>
          <w:rFonts w:ascii="Palatino Linotype" w:eastAsia="Calibri" w:hAnsi="Palatino Linotype" w:cs="Arial"/>
          <w:bCs/>
          <w:color w:val="000000" w:themeColor="text1"/>
        </w:rPr>
        <w:t xml:space="preserve"> VIII,</w:t>
      </w:r>
      <w:r w:rsidRPr="002E230A">
        <w:rPr>
          <w:rFonts w:ascii="Palatino Linotype" w:eastAsia="Calibri" w:hAnsi="Palatino Linotype" w:cs="Arial"/>
          <w:color w:val="000000" w:themeColor="text1"/>
          <w:lang w:val="es-ES" w:eastAsia="es-MX"/>
        </w:rPr>
        <w:t xml:space="preserve"> 122</w:t>
      </w:r>
      <w:r w:rsidRPr="002E230A">
        <w:rPr>
          <w:rFonts w:ascii="Palatino Linotype" w:hAnsi="Palatino Linotype" w:cs="Times New Roman"/>
          <w:vertAlign w:val="superscript"/>
          <w:lang w:val="es-ES" w:eastAsia="es-MX"/>
        </w:rPr>
        <w:footnoteReference w:id="4"/>
      </w:r>
      <w:r w:rsidRPr="002E230A">
        <w:rPr>
          <w:rFonts w:ascii="Palatino Linotype" w:eastAsia="Calibri" w:hAnsi="Palatino Linotype" w:cs="Arial"/>
          <w:color w:val="000000" w:themeColor="text1"/>
          <w:lang w:val="es-ES" w:eastAsia="es-MX"/>
        </w:rPr>
        <w:t>, 135</w:t>
      </w:r>
      <w:r w:rsidRPr="002E230A">
        <w:rPr>
          <w:rFonts w:ascii="Palatino Linotype" w:hAnsi="Palatino Linotype" w:cs="Times New Roman"/>
          <w:vertAlign w:val="superscript"/>
          <w:lang w:val="es-ES" w:eastAsia="es-MX"/>
        </w:rPr>
        <w:footnoteReference w:id="5"/>
      </w:r>
      <w:r w:rsidRPr="002E230A">
        <w:rPr>
          <w:rFonts w:ascii="Palatino Linotype" w:eastAsia="Calibri" w:hAnsi="Palatino Linotype" w:cs="Arial"/>
          <w:color w:val="000000" w:themeColor="text1"/>
          <w:lang w:val="es-ES" w:eastAsia="es-MX"/>
        </w:rPr>
        <w:t xml:space="preserve"> y 149 de la </w:t>
      </w:r>
      <w:r w:rsidRPr="002E230A">
        <w:rPr>
          <w:rFonts w:ascii="Palatino Linotype" w:eastAsia="Calibri" w:hAnsi="Palatino Linotype" w:cs="Arial"/>
          <w:b/>
          <w:color w:val="000000" w:themeColor="text1"/>
          <w:lang w:val="es-ES" w:eastAsia="es-MX"/>
        </w:rPr>
        <w:t>Ley de Transparencia y Acceso a la Información Pública del Estado de México y Municipios</w:t>
      </w:r>
      <w:r w:rsidRPr="002E230A">
        <w:rPr>
          <w:rFonts w:ascii="Palatino Linotype" w:eastAsia="Calibri" w:hAnsi="Palatino Linotype" w:cs="Arial"/>
          <w:color w:val="000000" w:themeColor="text1"/>
          <w:lang w:val="es-ES" w:eastAsia="es-MX"/>
        </w:rPr>
        <w:t>, con el cual sustentara de forma fundada y motivada la clasificación de datos y con ello la "versión pública" de los documentos materia de la solicitud.</w:t>
      </w:r>
    </w:p>
    <w:p w14:paraId="65C0308C" w14:textId="77777777" w:rsidR="002E230A" w:rsidRPr="002E230A" w:rsidRDefault="002E230A" w:rsidP="002E230A">
      <w:pPr>
        <w:pStyle w:val="Prrafodelista"/>
        <w:shd w:val="clear" w:color="auto" w:fill="FFFFFF"/>
        <w:spacing w:line="360" w:lineRule="auto"/>
        <w:ind w:left="0"/>
        <w:jc w:val="both"/>
        <w:rPr>
          <w:rFonts w:ascii="Palatino Linotype" w:hAnsi="Palatino Linotype"/>
          <w:color w:val="000000" w:themeColor="text1"/>
        </w:rPr>
      </w:pPr>
    </w:p>
    <w:p w14:paraId="0597D00B" w14:textId="77777777" w:rsidR="00345491" w:rsidRPr="002E230A" w:rsidRDefault="00345491" w:rsidP="002E230A">
      <w:pPr>
        <w:pStyle w:val="Ttulo2"/>
        <w:spacing w:line="360" w:lineRule="auto"/>
        <w:rPr>
          <w:rFonts w:eastAsia="Times New Roman" w:cs="Arial"/>
          <w:b w:val="0"/>
          <w:szCs w:val="24"/>
        </w:rPr>
      </w:pPr>
      <w:bookmarkStart w:id="93" w:name="_Toc485631701"/>
      <w:bookmarkStart w:id="94" w:name="_Toc490734330"/>
      <w:bookmarkStart w:id="95" w:name="_Toc491854738"/>
      <w:bookmarkStart w:id="96" w:name="_Toc19802663"/>
      <w:r w:rsidRPr="002E230A">
        <w:rPr>
          <w:szCs w:val="24"/>
        </w:rPr>
        <w:t>A) Supuestos de clasificación.</w:t>
      </w:r>
      <w:bookmarkEnd w:id="93"/>
      <w:bookmarkEnd w:id="94"/>
      <w:bookmarkEnd w:id="95"/>
      <w:bookmarkEnd w:id="96"/>
    </w:p>
    <w:p w14:paraId="36EF13EB" w14:textId="1C966DD0" w:rsidR="00345491" w:rsidRPr="002E230A" w:rsidRDefault="00345491" w:rsidP="002E230A">
      <w:pPr>
        <w:pStyle w:val="Prrafodelista"/>
        <w:numPr>
          <w:ilvl w:val="0"/>
          <w:numId w:val="1"/>
        </w:numPr>
        <w:shd w:val="clear" w:color="auto" w:fill="FFFFFF"/>
        <w:spacing w:before="240" w:after="200" w:line="360" w:lineRule="auto"/>
        <w:ind w:left="0"/>
        <w:jc w:val="both"/>
        <w:rPr>
          <w:rFonts w:ascii="Palatino Linotype" w:eastAsia="Times New Roman" w:hAnsi="Palatino Linotype" w:cs="Arial"/>
          <w:color w:val="000000" w:themeColor="text1"/>
        </w:rPr>
      </w:pPr>
      <w:r w:rsidRPr="002E230A">
        <w:rPr>
          <w:rFonts w:ascii="Palatino Linotype" w:eastAsia="Times New Roman"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2E230A">
        <w:rPr>
          <w:rFonts w:ascii="Palatino Linotype" w:eastAsia="Times New Roman" w:hAnsi="Palatino Linotype" w:cs="Arial"/>
          <w:b/>
          <w:color w:val="000000" w:themeColor="text1"/>
        </w:rPr>
        <w:t xml:space="preserve">SUJETOS OBLIGADOS </w:t>
      </w:r>
      <w:r w:rsidRPr="002E230A">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14:paraId="0CDBEAF4" w14:textId="77777777" w:rsidR="00345491" w:rsidRPr="002E230A" w:rsidRDefault="00345491" w:rsidP="002E230A">
      <w:pPr>
        <w:pStyle w:val="Prrafodelista"/>
        <w:shd w:val="clear" w:color="auto" w:fill="FFFFFF"/>
        <w:spacing w:before="240" w:after="200" w:line="360" w:lineRule="auto"/>
        <w:ind w:left="0"/>
        <w:jc w:val="both"/>
        <w:rPr>
          <w:rFonts w:ascii="Palatino Linotype" w:eastAsia="Times New Roman" w:hAnsi="Palatino Linotype" w:cs="Arial"/>
          <w:color w:val="000000" w:themeColor="text1"/>
        </w:rPr>
      </w:pPr>
    </w:p>
    <w:p w14:paraId="6BD1382D" w14:textId="77777777" w:rsidR="00345491" w:rsidRPr="002E230A" w:rsidRDefault="00345491" w:rsidP="002E230A">
      <w:pPr>
        <w:pStyle w:val="Prrafodelista"/>
        <w:numPr>
          <w:ilvl w:val="0"/>
          <w:numId w:val="1"/>
        </w:numPr>
        <w:shd w:val="clear" w:color="auto" w:fill="FFFFFF"/>
        <w:spacing w:before="240" w:after="200" w:line="360" w:lineRule="auto"/>
        <w:ind w:left="0"/>
        <w:jc w:val="both"/>
        <w:rPr>
          <w:rFonts w:ascii="Palatino Linotype" w:eastAsia="Times New Roman" w:hAnsi="Palatino Linotype" w:cs="Arial"/>
          <w:color w:val="000000" w:themeColor="text1"/>
        </w:rPr>
      </w:pPr>
      <w:r w:rsidRPr="002E230A">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14:paraId="546516A0" w14:textId="77777777" w:rsidR="00345491" w:rsidRPr="002E230A" w:rsidRDefault="00345491" w:rsidP="002E230A">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2E230A">
        <w:rPr>
          <w:rFonts w:ascii="Palatino Linotype" w:hAnsi="Palatino Linotype" w:cs="Bookman Old Style"/>
          <w:bCs/>
          <w:color w:val="000000" w:themeColor="text1"/>
        </w:rPr>
        <w:t xml:space="preserve">I. </w:t>
      </w:r>
      <w:r w:rsidRPr="002E230A">
        <w:rPr>
          <w:rFonts w:ascii="Palatino Linotype" w:hAnsi="Palatino Linotype" w:cs="Bookman Old Style"/>
          <w:color w:val="000000" w:themeColor="text1"/>
        </w:rPr>
        <w:t xml:space="preserve">Se refiera a la información privada y los datos personales concernientes a una persona física o </w:t>
      </w:r>
      <w:proofErr w:type="gramStart"/>
      <w:r w:rsidRPr="002E230A">
        <w:rPr>
          <w:rFonts w:ascii="Palatino Linotype" w:hAnsi="Palatino Linotype" w:cs="Bookman Old Style"/>
          <w:color w:val="000000" w:themeColor="text1"/>
        </w:rPr>
        <w:t>jurídico</w:t>
      </w:r>
      <w:proofErr w:type="gramEnd"/>
      <w:r w:rsidRPr="002E230A">
        <w:rPr>
          <w:rFonts w:ascii="Palatino Linotype" w:hAnsi="Palatino Linotype" w:cs="Bookman Old Style"/>
          <w:color w:val="000000" w:themeColor="text1"/>
        </w:rPr>
        <w:t xml:space="preserve"> colectiva identificada o identificable; </w:t>
      </w:r>
    </w:p>
    <w:p w14:paraId="4521D0C4" w14:textId="77777777" w:rsidR="00345491" w:rsidRPr="002E230A" w:rsidRDefault="00345491" w:rsidP="002E230A">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2E230A">
        <w:rPr>
          <w:rFonts w:ascii="Palatino Linotype" w:hAnsi="Palatino Linotype" w:cs="Bookman Old Style"/>
          <w:bCs/>
          <w:color w:val="000000" w:themeColor="text1"/>
        </w:rPr>
        <w:t xml:space="preserve">II. </w:t>
      </w:r>
      <w:r w:rsidRPr="002E230A">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D52C479" w14:textId="77777777" w:rsidR="00345491" w:rsidRPr="002E230A" w:rsidRDefault="00345491" w:rsidP="002E230A">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2E230A">
        <w:rPr>
          <w:rFonts w:ascii="Palatino Linotype" w:hAnsi="Palatino Linotype" w:cs="Bookman Old Style"/>
          <w:bCs/>
          <w:color w:val="000000" w:themeColor="text1"/>
        </w:rPr>
        <w:t xml:space="preserve">III. </w:t>
      </w:r>
      <w:r w:rsidRPr="002E230A">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2B48248F" w14:textId="77777777" w:rsidR="00345491" w:rsidRPr="002E230A" w:rsidRDefault="00345491" w:rsidP="002E230A">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2E230A">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24BDA473" w14:textId="2D7DCFD5" w:rsidR="00345491" w:rsidRPr="002E230A" w:rsidRDefault="00345491" w:rsidP="002E230A">
      <w:pPr>
        <w:widowControl w:val="0"/>
        <w:autoSpaceDE w:val="0"/>
        <w:autoSpaceDN w:val="0"/>
        <w:adjustRightInd w:val="0"/>
        <w:spacing w:after="240" w:line="360" w:lineRule="auto"/>
        <w:ind w:left="567" w:right="616"/>
        <w:jc w:val="both"/>
        <w:rPr>
          <w:rFonts w:ascii="Palatino Linotype" w:hAnsi="Palatino Linotype" w:cs="Bookman Old Style"/>
          <w:color w:val="000000" w:themeColor="text1"/>
        </w:rPr>
      </w:pPr>
      <w:r w:rsidRPr="002E230A">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1A5A8C2C" w14:textId="77777777" w:rsidR="00345491" w:rsidRPr="002E230A" w:rsidRDefault="00345491" w:rsidP="002E230A">
      <w:pPr>
        <w:pStyle w:val="Prrafodelista"/>
        <w:numPr>
          <w:ilvl w:val="0"/>
          <w:numId w:val="1"/>
        </w:numPr>
        <w:spacing w:after="160" w:line="360" w:lineRule="auto"/>
        <w:ind w:left="0"/>
        <w:jc w:val="both"/>
        <w:rPr>
          <w:rFonts w:ascii="Palatino Linotype" w:hAnsi="Palatino Linotype" w:cs="Arial"/>
          <w:color w:val="000000" w:themeColor="text1"/>
        </w:rPr>
      </w:pPr>
      <w:r w:rsidRPr="002E230A">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EC036E6" w14:textId="77777777" w:rsidR="00345491" w:rsidRPr="002E230A" w:rsidRDefault="00345491" w:rsidP="002E230A">
      <w:pPr>
        <w:pStyle w:val="Prrafodelista"/>
        <w:spacing w:after="160" w:line="360" w:lineRule="auto"/>
        <w:ind w:left="0"/>
        <w:jc w:val="both"/>
        <w:rPr>
          <w:rFonts w:ascii="Palatino Linotype" w:hAnsi="Palatino Linotype" w:cs="Arial"/>
          <w:color w:val="000000" w:themeColor="text1"/>
        </w:rPr>
      </w:pPr>
    </w:p>
    <w:p w14:paraId="4F06D0E6" w14:textId="77777777" w:rsidR="00345491" w:rsidRPr="002E230A" w:rsidRDefault="00345491" w:rsidP="002E230A">
      <w:pPr>
        <w:pStyle w:val="Prrafodelista"/>
        <w:numPr>
          <w:ilvl w:val="0"/>
          <w:numId w:val="1"/>
        </w:numPr>
        <w:spacing w:after="160" w:line="360" w:lineRule="auto"/>
        <w:ind w:left="0"/>
        <w:jc w:val="both"/>
        <w:rPr>
          <w:rFonts w:ascii="Palatino Linotype" w:hAnsi="Palatino Linotype" w:cs="Arial"/>
          <w:color w:val="000000" w:themeColor="text1"/>
        </w:rPr>
      </w:pPr>
      <w:r w:rsidRPr="002E230A">
        <w:rPr>
          <w:rFonts w:ascii="Palatino Linotype" w:hAnsi="Palatino Linotype" w:cs="Arial"/>
          <w:color w:val="000000" w:themeColor="text1"/>
        </w:rPr>
        <w:t xml:space="preserve">Como consecuencia de lo anterior, el </w:t>
      </w:r>
      <w:r w:rsidRPr="002E230A">
        <w:rPr>
          <w:rFonts w:ascii="Palatino Linotype" w:hAnsi="Palatino Linotype" w:cs="Arial"/>
          <w:b/>
          <w:color w:val="000000" w:themeColor="text1"/>
        </w:rPr>
        <w:t>SUJETO OBLIGADO</w:t>
      </w:r>
      <w:r w:rsidRPr="002E230A">
        <w:rPr>
          <w:rFonts w:ascii="Palatino Linotype" w:hAnsi="Palatino Linotype" w:cs="Arial"/>
          <w:color w:val="000000" w:themeColor="text1"/>
        </w:rPr>
        <w:t xml:space="preserve"> debe identificar claramente el tipo de información y hacer un juicio de subsunción o encaje</w:t>
      </w:r>
      <w:r w:rsidRPr="002E230A">
        <w:rPr>
          <w:rStyle w:val="Refdenotaalpie"/>
          <w:rFonts w:ascii="Palatino Linotype" w:hAnsi="Palatino Linotype" w:cs="Arial"/>
          <w:color w:val="000000" w:themeColor="text1"/>
        </w:rPr>
        <w:footnoteReference w:id="6"/>
      </w:r>
      <w:r w:rsidRPr="002E230A">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11C06BAC" w14:textId="77777777" w:rsidR="00345491" w:rsidRPr="002E230A" w:rsidRDefault="00345491" w:rsidP="002E230A">
      <w:pPr>
        <w:pStyle w:val="Prrafodelista"/>
        <w:spacing w:after="160" w:line="360" w:lineRule="auto"/>
        <w:ind w:left="0"/>
        <w:jc w:val="both"/>
        <w:rPr>
          <w:rFonts w:ascii="Palatino Linotype" w:hAnsi="Palatino Linotype" w:cs="Arial"/>
          <w:color w:val="000000" w:themeColor="text1"/>
        </w:rPr>
      </w:pPr>
    </w:p>
    <w:p w14:paraId="446CBAAD" w14:textId="77777777" w:rsidR="00345491" w:rsidRPr="002E230A" w:rsidRDefault="00345491" w:rsidP="002E230A">
      <w:pPr>
        <w:pStyle w:val="Prrafodelista"/>
        <w:numPr>
          <w:ilvl w:val="0"/>
          <w:numId w:val="1"/>
        </w:numPr>
        <w:spacing w:after="160" w:line="360" w:lineRule="auto"/>
        <w:ind w:left="0"/>
        <w:jc w:val="both"/>
        <w:rPr>
          <w:rFonts w:ascii="Palatino Linotype" w:hAnsi="Palatino Linotype" w:cs="Arial"/>
          <w:color w:val="000000" w:themeColor="text1"/>
        </w:rPr>
      </w:pPr>
      <w:r w:rsidRPr="002E230A">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53B8564C" w14:textId="77777777" w:rsidR="00345491" w:rsidRPr="002E230A" w:rsidRDefault="00345491" w:rsidP="002E230A">
      <w:pPr>
        <w:pStyle w:val="Prrafodelista"/>
        <w:spacing w:after="160" w:line="360" w:lineRule="auto"/>
        <w:ind w:left="0"/>
        <w:jc w:val="both"/>
        <w:rPr>
          <w:rFonts w:ascii="Palatino Linotype" w:hAnsi="Palatino Linotype" w:cs="Arial"/>
          <w:color w:val="000000" w:themeColor="text1"/>
        </w:rPr>
      </w:pPr>
    </w:p>
    <w:p w14:paraId="7CB8FBF8" w14:textId="77777777" w:rsidR="00345491" w:rsidRPr="002E230A" w:rsidRDefault="00345491" w:rsidP="002E230A">
      <w:pPr>
        <w:pStyle w:val="Prrafodelista"/>
        <w:numPr>
          <w:ilvl w:val="0"/>
          <w:numId w:val="1"/>
        </w:numPr>
        <w:spacing w:after="160" w:line="360" w:lineRule="auto"/>
        <w:ind w:left="0"/>
        <w:jc w:val="both"/>
        <w:rPr>
          <w:rFonts w:ascii="Palatino Linotype" w:hAnsi="Palatino Linotype" w:cs="Arial"/>
          <w:color w:val="000000" w:themeColor="text1"/>
        </w:rPr>
      </w:pPr>
      <w:r w:rsidRPr="002E230A">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5FA76296" w14:textId="77777777" w:rsidR="00345491" w:rsidRPr="002E230A" w:rsidRDefault="00345491" w:rsidP="002E230A">
      <w:pPr>
        <w:pStyle w:val="Prrafodelista"/>
        <w:spacing w:line="360" w:lineRule="auto"/>
        <w:ind w:left="0"/>
        <w:jc w:val="both"/>
        <w:rPr>
          <w:rFonts w:ascii="Palatino Linotype" w:eastAsia="Times New Roman" w:hAnsi="Palatino Linotype"/>
          <w:color w:val="000000" w:themeColor="text1"/>
          <w:lang w:eastAsia="es-ES_tradnl"/>
        </w:rPr>
      </w:pPr>
    </w:p>
    <w:p w14:paraId="337DFA52" w14:textId="77777777" w:rsidR="00345491" w:rsidRPr="002E230A" w:rsidRDefault="00345491" w:rsidP="002E230A">
      <w:pPr>
        <w:pStyle w:val="Ttulo2"/>
        <w:pBdr>
          <w:top w:val="nil"/>
          <w:left w:val="nil"/>
          <w:bottom w:val="nil"/>
          <w:right w:val="nil"/>
          <w:between w:val="nil"/>
          <w:bar w:val="nil"/>
        </w:pBdr>
        <w:spacing w:line="360" w:lineRule="auto"/>
        <w:rPr>
          <w:b w:val="0"/>
          <w:szCs w:val="24"/>
        </w:rPr>
      </w:pPr>
      <w:bookmarkStart w:id="97" w:name="_Toc485631705"/>
      <w:bookmarkStart w:id="98" w:name="_Toc485733666"/>
      <w:bookmarkStart w:id="99" w:name="_Toc487139037"/>
      <w:bookmarkStart w:id="100" w:name="_Toc490060412"/>
      <w:bookmarkStart w:id="101" w:name="_Toc490734331"/>
      <w:bookmarkStart w:id="102" w:name="_Toc491854739"/>
      <w:bookmarkStart w:id="103" w:name="_Toc19802664"/>
      <w:r w:rsidRPr="002E230A">
        <w:rPr>
          <w:szCs w:val="24"/>
        </w:rPr>
        <w:t>B) Requisitos de fondo del acuerdo de clasificación.</w:t>
      </w:r>
      <w:bookmarkEnd w:id="97"/>
      <w:bookmarkEnd w:id="98"/>
      <w:bookmarkEnd w:id="99"/>
      <w:bookmarkEnd w:id="100"/>
      <w:bookmarkEnd w:id="101"/>
      <w:bookmarkEnd w:id="102"/>
      <w:bookmarkEnd w:id="103"/>
    </w:p>
    <w:p w14:paraId="02F8EFDD" w14:textId="77777777" w:rsidR="00345491" w:rsidRPr="002E230A" w:rsidRDefault="00345491" w:rsidP="002E230A">
      <w:pPr>
        <w:pStyle w:val="Prrafodelista"/>
        <w:spacing w:line="360" w:lineRule="auto"/>
        <w:ind w:left="0"/>
        <w:jc w:val="both"/>
        <w:rPr>
          <w:rFonts w:ascii="Palatino Linotype" w:hAnsi="Palatino Linotype" w:cs="Arial"/>
          <w:color w:val="000000" w:themeColor="text1"/>
        </w:rPr>
      </w:pPr>
    </w:p>
    <w:p w14:paraId="23169D1F" w14:textId="77777777" w:rsidR="00345491" w:rsidRPr="002E230A" w:rsidRDefault="00345491" w:rsidP="002E230A">
      <w:pPr>
        <w:pStyle w:val="Prrafodelista"/>
        <w:numPr>
          <w:ilvl w:val="0"/>
          <w:numId w:val="1"/>
        </w:numPr>
        <w:spacing w:after="160" w:line="360" w:lineRule="auto"/>
        <w:ind w:left="0"/>
        <w:jc w:val="both"/>
        <w:rPr>
          <w:rFonts w:ascii="Palatino Linotype" w:hAnsi="Palatino Linotype" w:cs="Arial"/>
          <w:color w:val="000000" w:themeColor="text1"/>
        </w:rPr>
      </w:pPr>
      <w:r w:rsidRPr="002E230A">
        <w:rPr>
          <w:rFonts w:ascii="Palatino Linotype" w:hAnsi="Palatino Linotype" w:cs="Arial"/>
          <w:color w:val="000000" w:themeColor="text1"/>
        </w:rPr>
        <w:t xml:space="preserve">Los </w:t>
      </w:r>
      <w:r w:rsidRPr="002E230A">
        <w:rPr>
          <w:rFonts w:ascii="Palatino Linotype" w:hAnsi="Palatino Linotype"/>
          <w:color w:val="000000" w:themeColor="text1"/>
        </w:rPr>
        <w:t>artículos</w:t>
      </w:r>
      <w:r w:rsidRPr="002E230A">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CURP, entre otros) que forme parte de algún documento o el documento que se pretende reservar (contrato, licencia, póliza, entre otros), señalando el supuesto de clasificación (confidencialidad o reserva).</w:t>
      </w:r>
    </w:p>
    <w:p w14:paraId="5D93AA3A" w14:textId="77777777" w:rsidR="00345491" w:rsidRPr="002E230A" w:rsidRDefault="00345491" w:rsidP="002E230A">
      <w:pPr>
        <w:pStyle w:val="Prrafodelista"/>
        <w:spacing w:after="160" w:line="360" w:lineRule="auto"/>
        <w:ind w:left="0"/>
        <w:jc w:val="both"/>
        <w:rPr>
          <w:rFonts w:ascii="Palatino Linotype" w:hAnsi="Palatino Linotype" w:cs="Arial"/>
          <w:color w:val="000000" w:themeColor="text1"/>
        </w:rPr>
      </w:pPr>
    </w:p>
    <w:p w14:paraId="66AEC722" w14:textId="77777777" w:rsidR="00345491" w:rsidRPr="002E230A" w:rsidRDefault="00345491" w:rsidP="002E230A">
      <w:pPr>
        <w:pStyle w:val="Prrafodelista"/>
        <w:numPr>
          <w:ilvl w:val="0"/>
          <w:numId w:val="1"/>
        </w:numPr>
        <w:spacing w:after="160" w:line="360" w:lineRule="auto"/>
        <w:ind w:left="0"/>
        <w:jc w:val="both"/>
        <w:rPr>
          <w:rFonts w:ascii="Palatino Linotype" w:hAnsi="Palatino Linotype" w:cs="Arial"/>
          <w:color w:val="000000" w:themeColor="text1"/>
        </w:rPr>
      </w:pPr>
      <w:r w:rsidRPr="002E230A">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230FC91" w14:textId="77777777" w:rsidR="00345491" w:rsidRPr="002E230A" w:rsidRDefault="00345491" w:rsidP="002E230A">
      <w:pPr>
        <w:pStyle w:val="Prrafodelista"/>
        <w:spacing w:after="160" w:line="360" w:lineRule="auto"/>
        <w:ind w:left="0"/>
        <w:jc w:val="both"/>
        <w:rPr>
          <w:rFonts w:ascii="Palatino Linotype" w:hAnsi="Palatino Linotype" w:cs="Arial"/>
          <w:color w:val="000000" w:themeColor="text1"/>
        </w:rPr>
      </w:pPr>
    </w:p>
    <w:p w14:paraId="3E5673B2" w14:textId="77777777" w:rsidR="00345491" w:rsidRPr="002E230A" w:rsidRDefault="00345491" w:rsidP="002E230A">
      <w:pPr>
        <w:pStyle w:val="Prrafodelista"/>
        <w:numPr>
          <w:ilvl w:val="0"/>
          <w:numId w:val="1"/>
        </w:numPr>
        <w:spacing w:after="160" w:line="360" w:lineRule="auto"/>
        <w:ind w:left="0"/>
        <w:jc w:val="both"/>
        <w:rPr>
          <w:rFonts w:ascii="Palatino Linotype" w:hAnsi="Palatino Linotype" w:cs="Arial"/>
          <w:color w:val="000000" w:themeColor="text1"/>
        </w:rPr>
      </w:pPr>
      <w:r w:rsidRPr="002E230A">
        <w:rPr>
          <w:rFonts w:ascii="Palatino Linotype" w:hAnsi="Palatino Linotype" w:cs="Arial"/>
          <w:color w:val="000000" w:themeColor="text1"/>
        </w:rPr>
        <w:t xml:space="preserve">El último de estos requisitos previos consiste en que </w:t>
      </w:r>
      <w:r w:rsidRPr="002E230A">
        <w:rPr>
          <w:rFonts w:ascii="Palatino Linotype" w:hAnsi="Palatino Linotype" w:cs="Arial"/>
          <w:b/>
          <w:color w:val="000000" w:themeColor="text1"/>
          <w:u w:val="single"/>
        </w:rPr>
        <w:t>no se pueden emitir acuerdos de carácter general ni particular</w:t>
      </w:r>
      <w:r w:rsidRPr="002E230A">
        <w:rPr>
          <w:rFonts w:ascii="Palatino Linotype" w:hAnsi="Palatino Linotype" w:cs="Arial"/>
          <w:color w:val="000000" w:themeColor="text1"/>
        </w:rPr>
        <w:t>,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62A350F" w14:textId="77777777" w:rsidR="00345491" w:rsidRPr="002E230A" w:rsidRDefault="00345491" w:rsidP="002E230A">
      <w:pPr>
        <w:pStyle w:val="Prrafodelista"/>
        <w:spacing w:after="160" w:line="360" w:lineRule="auto"/>
        <w:ind w:left="0"/>
        <w:jc w:val="both"/>
        <w:rPr>
          <w:rFonts w:ascii="Palatino Linotype" w:hAnsi="Palatino Linotype" w:cs="Arial"/>
          <w:color w:val="000000" w:themeColor="text1"/>
          <w:sz w:val="12"/>
        </w:rPr>
      </w:pPr>
    </w:p>
    <w:p w14:paraId="094DB517" w14:textId="77777777" w:rsidR="00345491" w:rsidRPr="002E230A" w:rsidRDefault="00345491" w:rsidP="002E230A">
      <w:pPr>
        <w:pStyle w:val="Prrafodelista"/>
        <w:numPr>
          <w:ilvl w:val="0"/>
          <w:numId w:val="1"/>
        </w:numPr>
        <w:spacing w:after="160" w:line="360" w:lineRule="auto"/>
        <w:ind w:left="0"/>
        <w:jc w:val="both"/>
        <w:rPr>
          <w:rFonts w:ascii="Palatino Linotype" w:hAnsi="Palatino Linotype" w:cs="Arial"/>
          <w:color w:val="000000" w:themeColor="text1"/>
        </w:rPr>
      </w:pPr>
      <w:r w:rsidRPr="002E230A">
        <w:rPr>
          <w:rFonts w:ascii="Palatino Linotype" w:eastAsia="Times New Roman" w:hAnsi="Palatino Linotype" w:cs="Arial"/>
          <w:color w:val="000000" w:themeColor="text1"/>
          <w:lang w:eastAsia="es-MX"/>
        </w:rPr>
        <w:t xml:space="preserve">Ahora bien, para cada caso además de fundar y motivar, se debe identificar con claridad que datos contenidos en las documentales que son susceptibles de suprimirse, </w:t>
      </w:r>
      <w:r w:rsidRPr="002E230A">
        <w:rPr>
          <w:rFonts w:ascii="Palatino Linotype" w:eastAsia="Times New Roman" w:hAnsi="Palatino Linotype" w:cs="Arial"/>
          <w:b/>
          <w:color w:val="000000" w:themeColor="text1"/>
          <w:u w:val="single"/>
          <w:lang w:eastAsia="es-MX"/>
        </w:rPr>
        <w:t>porque no todos los datos contenidos en los documentos ordenados son</w:t>
      </w:r>
      <w:r w:rsidRPr="002E230A">
        <w:rPr>
          <w:rFonts w:ascii="Palatino Linotype" w:hAnsi="Palatino Linotype"/>
          <w:b/>
          <w:color w:val="000000" w:themeColor="text1"/>
          <w:u w:val="single"/>
        </w:rPr>
        <w:t xml:space="preserve"> </w:t>
      </w:r>
      <w:r w:rsidRPr="002E230A">
        <w:rPr>
          <w:rFonts w:ascii="Palatino Linotype" w:eastAsia="Times New Roman" w:hAnsi="Palatino Linotype" w:cs="Arial"/>
          <w:b/>
          <w:color w:val="000000" w:themeColor="text1"/>
          <w:u w:val="single"/>
          <w:lang w:eastAsia="es-MX"/>
        </w:rPr>
        <w:t>datos personales</w:t>
      </w:r>
      <w:r w:rsidRPr="002E230A">
        <w:rPr>
          <w:rStyle w:val="Refdenotaalpie"/>
          <w:rFonts w:ascii="Palatino Linotype" w:eastAsia="Times New Roman" w:hAnsi="Palatino Linotype" w:cs="Arial"/>
          <w:color w:val="000000" w:themeColor="text1"/>
          <w:lang w:eastAsia="es-MX"/>
        </w:rPr>
        <w:footnoteReference w:id="7"/>
      </w:r>
      <w:r w:rsidRPr="002E230A">
        <w:rPr>
          <w:rFonts w:ascii="Palatino Linotype" w:eastAsia="Times New Roman" w:hAnsi="Palatino Linotype" w:cs="Arial"/>
          <w:color w:val="000000" w:themeColor="text1"/>
          <w:lang w:eastAsia="es-MX"/>
        </w:rPr>
        <w:t>, como por ejemplo los nombres o firmas de los servidores públicos.</w:t>
      </w:r>
    </w:p>
    <w:p w14:paraId="0528F0E0" w14:textId="77777777" w:rsidR="00345491" w:rsidRPr="002E230A" w:rsidRDefault="00345491" w:rsidP="002E230A">
      <w:pPr>
        <w:pStyle w:val="Prrafodelista"/>
        <w:spacing w:after="160" w:line="360" w:lineRule="auto"/>
        <w:ind w:left="0"/>
        <w:jc w:val="both"/>
        <w:rPr>
          <w:rFonts w:ascii="Palatino Linotype" w:hAnsi="Palatino Linotype" w:cs="Arial"/>
          <w:color w:val="000000" w:themeColor="text1"/>
          <w:sz w:val="12"/>
        </w:rPr>
      </w:pPr>
    </w:p>
    <w:p w14:paraId="0EAD853A" w14:textId="77777777" w:rsidR="00345491" w:rsidRPr="002E230A" w:rsidRDefault="00345491" w:rsidP="002E230A">
      <w:pPr>
        <w:pStyle w:val="Prrafodelista"/>
        <w:numPr>
          <w:ilvl w:val="0"/>
          <w:numId w:val="1"/>
        </w:numPr>
        <w:spacing w:after="160" w:line="360" w:lineRule="auto"/>
        <w:ind w:left="0"/>
        <w:jc w:val="both"/>
        <w:rPr>
          <w:rFonts w:ascii="Palatino Linotype" w:hAnsi="Palatino Linotype" w:cs="Arial"/>
          <w:color w:val="000000" w:themeColor="text1"/>
        </w:rPr>
      </w:pPr>
      <w:r w:rsidRPr="002E230A">
        <w:rPr>
          <w:rFonts w:ascii="Palatino Linotype" w:hAnsi="Palatino Linotype"/>
          <w:color w:val="000000" w:themeColor="text1"/>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w:t>
      </w:r>
      <w:r w:rsidRPr="002E230A">
        <w:rPr>
          <w:rFonts w:ascii="Palatino Linotype" w:hAnsi="Palatino Linotype"/>
          <w:b/>
          <w:color w:val="000000" w:themeColor="text1"/>
          <w:u w:val="single"/>
        </w:rPr>
        <w:t xml:space="preserve">debe expresar los fundamentos legales </w:t>
      </w:r>
      <w:r w:rsidRPr="002E230A">
        <w:rPr>
          <w:rFonts w:ascii="Palatino Linotype" w:hAnsi="Palatino Linotype"/>
          <w:color w:val="000000" w:themeColor="text1"/>
        </w:rPr>
        <w:t>que le dieron origen y las razones por las que se deben aplicar al caso concreto.</w:t>
      </w:r>
    </w:p>
    <w:p w14:paraId="6AA69299" w14:textId="77777777" w:rsidR="00345491" w:rsidRPr="002E230A" w:rsidRDefault="00345491" w:rsidP="002E230A">
      <w:pPr>
        <w:pStyle w:val="Prrafodelista"/>
        <w:spacing w:after="160" w:line="360" w:lineRule="auto"/>
        <w:ind w:left="0"/>
        <w:jc w:val="both"/>
        <w:rPr>
          <w:rFonts w:ascii="Palatino Linotype" w:hAnsi="Palatino Linotype" w:cs="Arial"/>
          <w:color w:val="000000" w:themeColor="text1"/>
          <w:sz w:val="12"/>
        </w:rPr>
      </w:pPr>
    </w:p>
    <w:p w14:paraId="7B099F25" w14:textId="77777777" w:rsidR="00345491" w:rsidRPr="002E230A" w:rsidRDefault="00345491" w:rsidP="002E230A">
      <w:pPr>
        <w:pStyle w:val="Prrafodelista"/>
        <w:numPr>
          <w:ilvl w:val="0"/>
          <w:numId w:val="1"/>
        </w:numPr>
        <w:spacing w:after="160" w:line="360" w:lineRule="auto"/>
        <w:ind w:left="0"/>
        <w:jc w:val="both"/>
        <w:rPr>
          <w:rFonts w:ascii="Palatino Linotype" w:hAnsi="Palatino Linotype" w:cs="Arial"/>
          <w:color w:val="000000" w:themeColor="text1"/>
        </w:rPr>
      </w:pPr>
      <w:r w:rsidRPr="002E230A">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2E230A">
        <w:rPr>
          <w:rFonts w:ascii="Palatino Linotype" w:eastAsia="Calibri" w:hAnsi="Palatino Linotype" w:cs="Arial"/>
          <w:b/>
          <w:color w:val="000000" w:themeColor="text1"/>
          <w:lang w:val="es-ES" w:eastAsia="es-CO"/>
        </w:rPr>
        <w:t>SUJETO OBLIGADO</w:t>
      </w:r>
      <w:r w:rsidRPr="002E230A">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F520A46" w14:textId="77777777" w:rsidR="00345491" w:rsidRPr="002E230A" w:rsidRDefault="00345491" w:rsidP="002E230A">
      <w:pPr>
        <w:pStyle w:val="Prrafodelista"/>
        <w:spacing w:after="160" w:line="360" w:lineRule="auto"/>
        <w:ind w:left="0"/>
        <w:jc w:val="both"/>
        <w:rPr>
          <w:rFonts w:ascii="Palatino Linotype" w:hAnsi="Palatino Linotype" w:cs="Arial"/>
          <w:color w:val="000000" w:themeColor="text1"/>
          <w:sz w:val="14"/>
        </w:rPr>
      </w:pPr>
    </w:p>
    <w:p w14:paraId="067C3CEB" w14:textId="77777777" w:rsidR="00345491" w:rsidRPr="002E230A" w:rsidRDefault="00345491" w:rsidP="002E230A">
      <w:pPr>
        <w:pStyle w:val="Prrafodelista"/>
        <w:numPr>
          <w:ilvl w:val="0"/>
          <w:numId w:val="1"/>
        </w:numPr>
        <w:spacing w:after="160" w:line="360" w:lineRule="auto"/>
        <w:ind w:left="0"/>
        <w:jc w:val="both"/>
        <w:rPr>
          <w:rFonts w:ascii="Palatino Linotype" w:hAnsi="Palatino Linotype" w:cs="Arial"/>
          <w:color w:val="000000" w:themeColor="text1"/>
        </w:rPr>
      </w:pPr>
      <w:r w:rsidRPr="002E230A">
        <w:rPr>
          <w:rFonts w:ascii="Palatino Linotype" w:eastAsia="Times New Roman" w:hAnsi="Palatino Linotype" w:cs="Arial"/>
          <w:color w:val="000000" w:themeColor="text1"/>
          <w:lang w:eastAsia="es-MX"/>
        </w:rPr>
        <w:t xml:space="preserve">En otras palabras, </w:t>
      </w:r>
      <w:r w:rsidRPr="002E230A">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2E230A">
        <w:rPr>
          <w:rFonts w:ascii="Palatino Linotype" w:hAnsi="Palatino Linotype"/>
          <w:b/>
          <w:color w:val="000000" w:themeColor="text1"/>
        </w:rPr>
        <w:t>SUJETO OBLIGADO</w:t>
      </w:r>
      <w:r w:rsidRPr="002E230A">
        <w:rPr>
          <w:rFonts w:ascii="Palatino Linotype" w:hAnsi="Palatino Linotype"/>
          <w:color w:val="000000" w:themeColor="text1"/>
        </w:rPr>
        <w:t xml:space="preserve">. Dicho acuerdo deberá de contener los </w:t>
      </w:r>
      <w:r w:rsidRPr="002E230A">
        <w:rPr>
          <w:rFonts w:ascii="Palatino Linotype" w:hAnsi="Palatino Linotype"/>
          <w:b/>
          <w:color w:val="000000" w:themeColor="text1"/>
        </w:rPr>
        <w:t>razonamientos lógicos</w:t>
      </w:r>
      <w:r w:rsidRPr="002E230A">
        <w:rPr>
          <w:rFonts w:ascii="Palatino Linotype" w:hAnsi="Palatino Linotype"/>
          <w:color w:val="000000" w:themeColor="text1"/>
        </w:rPr>
        <w:t xml:space="preserve"> mediante los cuales se </w:t>
      </w:r>
      <w:r w:rsidRPr="002E230A">
        <w:rPr>
          <w:rFonts w:ascii="Palatino Linotype" w:hAnsi="Palatino Linotype"/>
          <w:b/>
          <w:color w:val="000000" w:themeColor="text1"/>
        </w:rPr>
        <w:t xml:space="preserve">demuestre </w:t>
      </w:r>
      <w:r w:rsidRPr="002E230A">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6739A5B0" w14:textId="77777777" w:rsidR="00345491" w:rsidRPr="002E230A" w:rsidRDefault="00345491" w:rsidP="002E230A">
      <w:pPr>
        <w:pStyle w:val="Prrafodelista"/>
        <w:spacing w:after="160" w:line="360" w:lineRule="auto"/>
        <w:ind w:left="0"/>
        <w:jc w:val="both"/>
        <w:rPr>
          <w:rFonts w:ascii="Palatino Linotype" w:hAnsi="Palatino Linotype" w:cs="Arial"/>
          <w:color w:val="000000" w:themeColor="text1"/>
          <w:sz w:val="12"/>
        </w:rPr>
      </w:pPr>
    </w:p>
    <w:p w14:paraId="2996321F" w14:textId="77777777" w:rsidR="00345491" w:rsidRPr="002E230A" w:rsidRDefault="00345491" w:rsidP="002E230A">
      <w:pPr>
        <w:pStyle w:val="Prrafodelista"/>
        <w:numPr>
          <w:ilvl w:val="0"/>
          <w:numId w:val="1"/>
        </w:numPr>
        <w:spacing w:after="160" w:line="360" w:lineRule="auto"/>
        <w:ind w:left="0"/>
        <w:jc w:val="both"/>
        <w:rPr>
          <w:rFonts w:ascii="Palatino Linotype" w:hAnsi="Palatino Linotype" w:cs="Arial"/>
          <w:color w:val="000000" w:themeColor="text1"/>
        </w:rPr>
      </w:pPr>
      <w:r w:rsidRPr="002E230A">
        <w:rPr>
          <w:rFonts w:ascii="Palatino Linotype" w:eastAsia="Times New Roman"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748CEBE3" w14:textId="77777777" w:rsidR="00345491" w:rsidRPr="002E230A" w:rsidRDefault="00345491" w:rsidP="002E230A">
      <w:pPr>
        <w:pStyle w:val="Prrafodelista"/>
        <w:spacing w:after="160" w:line="360" w:lineRule="auto"/>
        <w:ind w:left="0"/>
        <w:jc w:val="both"/>
        <w:rPr>
          <w:rFonts w:ascii="Palatino Linotype" w:hAnsi="Palatino Linotype" w:cs="Arial"/>
          <w:color w:val="000000" w:themeColor="text1"/>
          <w:sz w:val="12"/>
        </w:rPr>
      </w:pPr>
    </w:p>
    <w:p w14:paraId="5EBE9767" w14:textId="77777777" w:rsidR="00345491" w:rsidRPr="002E230A" w:rsidRDefault="00345491" w:rsidP="002E230A">
      <w:pPr>
        <w:pStyle w:val="Prrafodelista"/>
        <w:numPr>
          <w:ilvl w:val="0"/>
          <w:numId w:val="1"/>
        </w:numPr>
        <w:spacing w:after="160" w:line="360" w:lineRule="auto"/>
        <w:ind w:left="0"/>
        <w:jc w:val="both"/>
        <w:rPr>
          <w:rFonts w:ascii="Palatino Linotype" w:hAnsi="Palatino Linotype" w:cs="Arial"/>
          <w:color w:val="000000" w:themeColor="text1"/>
        </w:rPr>
      </w:pPr>
      <w:r w:rsidRPr="002E230A">
        <w:rPr>
          <w:rFonts w:ascii="Palatino Linotype" w:hAnsi="Palatino Linotype"/>
          <w:lang w:val="es-ES" w:eastAsia="es-MX"/>
        </w:rPr>
        <w:t xml:space="preserve">Por lo anteriormente expuesto y fundado, este </w:t>
      </w:r>
      <w:r w:rsidRPr="002E230A">
        <w:rPr>
          <w:rFonts w:ascii="Palatino Linotype" w:hAnsi="Palatino Linotype"/>
          <w:b/>
          <w:bCs/>
          <w:lang w:val="es-ES" w:eastAsia="es-MX"/>
        </w:rPr>
        <w:t>ÓRGANO GARANTE</w:t>
      </w:r>
      <w:r w:rsidRPr="002E230A">
        <w:rPr>
          <w:rFonts w:ascii="Palatino Linotype" w:hAnsi="Palatino Linotype"/>
          <w:lang w:val="es-ES" w:eastAsia="es-MX"/>
        </w:rPr>
        <w:t xml:space="preserve"> emite los siguientes:</w:t>
      </w:r>
    </w:p>
    <w:p w14:paraId="071034B9" w14:textId="77777777" w:rsidR="00117643" w:rsidRPr="002E230A" w:rsidRDefault="00117643" w:rsidP="002E230A">
      <w:pPr>
        <w:pStyle w:val="Prrafodelista"/>
        <w:spacing w:after="160" w:line="360" w:lineRule="auto"/>
        <w:ind w:left="0"/>
        <w:jc w:val="both"/>
        <w:rPr>
          <w:rFonts w:ascii="Palatino Linotype" w:hAnsi="Palatino Linotype" w:cs="Arial"/>
          <w:color w:val="000000" w:themeColor="text1"/>
          <w:sz w:val="12"/>
        </w:rPr>
      </w:pPr>
    </w:p>
    <w:p w14:paraId="73370EB3" w14:textId="77777777" w:rsidR="002C38C9" w:rsidRPr="002E230A" w:rsidRDefault="002C38C9" w:rsidP="002E230A">
      <w:pPr>
        <w:pStyle w:val="Ttulo1"/>
        <w:spacing w:line="360" w:lineRule="auto"/>
        <w:ind w:left="2912"/>
        <w:rPr>
          <w:rFonts w:eastAsia="Calibri"/>
          <w:color w:val="auto"/>
          <w:szCs w:val="24"/>
          <w:lang w:val="es-ES" w:eastAsia="es-ES"/>
        </w:rPr>
      </w:pPr>
      <w:bookmarkStart w:id="104" w:name="_Toc475014715"/>
      <w:bookmarkStart w:id="105" w:name="_Toc475381194"/>
      <w:bookmarkStart w:id="106" w:name="_Toc490155969"/>
      <w:bookmarkStart w:id="107" w:name="_Toc490734332"/>
      <w:bookmarkStart w:id="108" w:name="_Toc491854740"/>
      <w:bookmarkStart w:id="109" w:name="_Toc494991893"/>
      <w:bookmarkStart w:id="110" w:name="_Toc513664628"/>
      <w:bookmarkStart w:id="111" w:name="_Toc19802665"/>
      <w:r w:rsidRPr="002E230A">
        <w:rPr>
          <w:rFonts w:eastAsia="Calibri"/>
          <w:color w:val="auto"/>
          <w:szCs w:val="24"/>
          <w:lang w:val="es-ES" w:eastAsia="es-ES"/>
        </w:rPr>
        <w:t>R E S O L U T I V O S</w:t>
      </w:r>
      <w:bookmarkEnd w:id="104"/>
      <w:bookmarkEnd w:id="105"/>
      <w:bookmarkEnd w:id="106"/>
      <w:bookmarkEnd w:id="107"/>
      <w:bookmarkEnd w:id="108"/>
      <w:bookmarkEnd w:id="109"/>
      <w:bookmarkEnd w:id="110"/>
      <w:bookmarkEnd w:id="111"/>
    </w:p>
    <w:p w14:paraId="47F66B39" w14:textId="77777777" w:rsidR="004D6541" w:rsidRPr="002E230A" w:rsidRDefault="004D6541" w:rsidP="002E230A">
      <w:pPr>
        <w:spacing w:line="360" w:lineRule="auto"/>
        <w:rPr>
          <w:rFonts w:ascii="Palatino Linotype" w:hAnsi="Palatino Linotype"/>
          <w:sz w:val="12"/>
          <w:lang w:val="es-ES"/>
        </w:rPr>
      </w:pPr>
    </w:p>
    <w:p w14:paraId="13D19EE8" w14:textId="24ADB7BF" w:rsidR="00345491" w:rsidRPr="002E230A" w:rsidRDefault="00345491" w:rsidP="002E230A">
      <w:pPr>
        <w:spacing w:line="360" w:lineRule="auto"/>
        <w:jc w:val="both"/>
        <w:rPr>
          <w:rFonts w:ascii="Palatino Linotype" w:hAnsi="Palatino Linotype" w:cs="Arial"/>
          <w:bCs/>
          <w:lang w:eastAsia="es-MX"/>
        </w:rPr>
      </w:pPr>
      <w:r w:rsidRPr="002E230A">
        <w:rPr>
          <w:rFonts w:ascii="Palatino Linotype" w:eastAsia="Times New Roman" w:hAnsi="Palatino Linotype" w:cs="Arial"/>
          <w:b/>
        </w:rPr>
        <w:t xml:space="preserve">PRIMERO. </w:t>
      </w:r>
      <w:r w:rsidRPr="002E230A">
        <w:rPr>
          <w:rFonts w:ascii="Palatino Linotype" w:eastAsia="Times New Roman" w:hAnsi="Palatino Linotype" w:cs="Arial"/>
        </w:rPr>
        <w:t>Resultan fundadas las</w:t>
      </w:r>
      <w:r w:rsidRPr="002E230A">
        <w:rPr>
          <w:rFonts w:ascii="Palatino Linotype" w:eastAsia="Times New Roman" w:hAnsi="Palatino Linotype" w:cs="Arial"/>
          <w:b/>
        </w:rPr>
        <w:t xml:space="preserve"> </w:t>
      </w:r>
      <w:r w:rsidRPr="002E230A">
        <w:rPr>
          <w:rFonts w:ascii="Palatino Linotype" w:eastAsia="Times New Roman" w:hAnsi="Palatino Linotype" w:cs="Arial"/>
          <w:lang w:val="es-ES"/>
        </w:rPr>
        <w:t xml:space="preserve">razones o motivos de inconformidad hechos valer </w:t>
      </w:r>
      <w:r w:rsidRPr="002E230A">
        <w:rPr>
          <w:rFonts w:ascii="Palatino Linotype" w:eastAsia="Calibri" w:hAnsi="Palatino Linotype" w:cs="Arial"/>
          <w:lang w:val="es-ES"/>
        </w:rPr>
        <w:t xml:space="preserve">en el recurso de revisión </w:t>
      </w:r>
      <w:r w:rsidRPr="002E230A">
        <w:rPr>
          <w:rFonts w:ascii="Palatino Linotype" w:hAnsi="Palatino Linotype" w:cs="Arial"/>
          <w:b/>
          <w:bCs/>
        </w:rPr>
        <w:t>06128/INFOEM/IP/RR/2019</w:t>
      </w:r>
      <w:r w:rsidRPr="002E230A">
        <w:rPr>
          <w:rFonts w:ascii="Palatino Linotype" w:hAnsi="Palatino Linotype" w:cs="Arial"/>
          <w:b/>
          <w:bCs/>
          <w:lang w:eastAsia="es-MX"/>
        </w:rPr>
        <w:t xml:space="preserve"> </w:t>
      </w:r>
      <w:r w:rsidRPr="002E230A">
        <w:rPr>
          <w:rFonts w:ascii="Palatino Linotype" w:hAnsi="Palatino Linotype" w:cs="Arial"/>
          <w:bCs/>
          <w:lang w:eastAsia="es-MX"/>
        </w:rPr>
        <w:t xml:space="preserve">en términos de los </w:t>
      </w:r>
      <w:r w:rsidRPr="002E230A">
        <w:rPr>
          <w:rFonts w:ascii="Palatino Linotype" w:hAnsi="Palatino Linotype" w:cs="Arial"/>
          <w:b/>
          <w:bCs/>
          <w:lang w:eastAsia="es-MX"/>
        </w:rPr>
        <w:t xml:space="preserve">Considerandos CUARTO y QUINTO </w:t>
      </w:r>
      <w:r w:rsidRPr="002E230A">
        <w:rPr>
          <w:rFonts w:ascii="Palatino Linotype" w:hAnsi="Palatino Linotype" w:cs="Arial"/>
          <w:bCs/>
          <w:lang w:eastAsia="es-MX"/>
        </w:rPr>
        <w:t>de la presente resolución.</w:t>
      </w:r>
    </w:p>
    <w:p w14:paraId="6BC9D7FC" w14:textId="5275DF9B" w:rsidR="00345491" w:rsidRPr="002E230A" w:rsidRDefault="00345491" w:rsidP="002E230A">
      <w:pPr>
        <w:spacing w:before="240" w:after="240" w:line="360" w:lineRule="auto"/>
        <w:jc w:val="both"/>
        <w:rPr>
          <w:rFonts w:ascii="Palatino Linotype" w:eastAsia="Calibri" w:hAnsi="Palatino Linotype" w:cs="Arial"/>
          <w:lang w:val="es-ES"/>
        </w:rPr>
      </w:pPr>
      <w:r w:rsidRPr="002E230A">
        <w:rPr>
          <w:rFonts w:ascii="Palatino Linotype" w:hAnsi="Palatino Linotype"/>
          <w:b/>
        </w:rPr>
        <w:t>SEGUNDO.</w:t>
      </w:r>
      <w:r w:rsidRPr="002E230A">
        <w:rPr>
          <w:rStyle w:val="Ttulo2Car"/>
          <w:b w:val="0"/>
          <w:szCs w:val="24"/>
        </w:rPr>
        <w:t xml:space="preserve"> </w:t>
      </w:r>
      <w:r w:rsidRPr="002E230A">
        <w:rPr>
          <w:rFonts w:ascii="Palatino Linotype" w:eastAsia="Calibri" w:hAnsi="Palatino Linotype" w:cs="Arial"/>
          <w:lang w:val="es-ES"/>
        </w:rPr>
        <w:t>Se</w:t>
      </w:r>
      <w:r w:rsidRPr="002E230A">
        <w:rPr>
          <w:rFonts w:ascii="Palatino Linotype" w:eastAsia="Calibri" w:hAnsi="Palatino Linotype" w:cs="Arial"/>
          <w:b/>
          <w:lang w:val="es-ES"/>
        </w:rPr>
        <w:t xml:space="preserve"> REVOCA </w:t>
      </w:r>
      <w:r w:rsidRPr="002E230A">
        <w:rPr>
          <w:rFonts w:ascii="Palatino Linotype" w:eastAsia="Calibri" w:hAnsi="Palatino Linotype" w:cs="Arial"/>
          <w:lang w:val="es-ES"/>
        </w:rPr>
        <w:t>la respuesta emitida por la</w:t>
      </w:r>
      <w:r w:rsidRPr="002E230A">
        <w:rPr>
          <w:rFonts w:ascii="Palatino Linotype" w:eastAsia="Calibri" w:hAnsi="Palatino Linotype" w:cs="Arial"/>
          <w:b/>
          <w:lang w:val="es-ES"/>
        </w:rPr>
        <w:t xml:space="preserve"> </w:t>
      </w:r>
      <w:r w:rsidR="00B60DC9" w:rsidRPr="002E230A">
        <w:rPr>
          <w:rFonts w:ascii="Palatino Linotype" w:hAnsi="Palatino Linotype" w:cs="Arial"/>
          <w:b/>
        </w:rPr>
        <w:t>Secretaría de Desarrollo Urbano y Metropolitano</w:t>
      </w:r>
      <w:r w:rsidRPr="002E230A">
        <w:rPr>
          <w:rFonts w:ascii="Palatino Linotype" w:hAnsi="Palatino Linotype"/>
          <w:b/>
          <w:bCs/>
        </w:rPr>
        <w:t xml:space="preserve"> </w:t>
      </w:r>
      <w:r w:rsidRPr="002E230A">
        <w:rPr>
          <w:rFonts w:ascii="Palatino Linotype" w:hAnsi="Palatino Linotype"/>
          <w:bCs/>
        </w:rPr>
        <w:t>y se</w:t>
      </w:r>
      <w:r w:rsidRPr="002E230A">
        <w:rPr>
          <w:rFonts w:ascii="Palatino Linotype" w:hAnsi="Palatino Linotype"/>
          <w:b/>
          <w:bCs/>
        </w:rPr>
        <w:t xml:space="preserve"> ORDENA</w:t>
      </w:r>
      <w:r w:rsidRPr="002E230A">
        <w:rPr>
          <w:rFonts w:ascii="Palatino Linotype" w:eastAsia="Times New Roman" w:hAnsi="Palatino Linotype" w:cs="Arial"/>
          <w:lang w:val="es-ES"/>
        </w:rPr>
        <w:t xml:space="preserve"> </w:t>
      </w:r>
      <w:r w:rsidRPr="002E230A">
        <w:rPr>
          <w:rFonts w:ascii="Palatino Linotype" w:eastAsia="Calibri" w:hAnsi="Palatino Linotype" w:cs="Arial"/>
          <w:lang w:val="es-ES"/>
        </w:rPr>
        <w:t xml:space="preserve">entregar vía Sistema de Acceso a la Información Mexiquense </w:t>
      </w:r>
      <w:r w:rsidRPr="002E230A">
        <w:rPr>
          <w:rFonts w:ascii="Palatino Linotype" w:eastAsia="Calibri" w:hAnsi="Palatino Linotype" w:cs="Arial"/>
          <w:b/>
          <w:lang w:val="es-ES"/>
        </w:rPr>
        <w:t xml:space="preserve">(SAIMEX), </w:t>
      </w:r>
      <w:r w:rsidRPr="002E230A">
        <w:rPr>
          <w:rFonts w:ascii="Palatino Linotype" w:eastAsia="Calibri" w:hAnsi="Palatino Linotype" w:cs="Arial"/>
          <w:lang w:val="es-ES"/>
        </w:rPr>
        <w:t xml:space="preserve">en </w:t>
      </w:r>
      <w:r w:rsidR="004966CB" w:rsidRPr="002E230A">
        <w:rPr>
          <w:rFonts w:ascii="Palatino Linotype" w:eastAsia="Calibri" w:hAnsi="Palatino Linotype" w:cs="Arial"/>
          <w:lang w:val="es-ES"/>
        </w:rPr>
        <w:t xml:space="preserve">su caso en </w:t>
      </w:r>
      <w:r w:rsidRPr="002E230A">
        <w:rPr>
          <w:rFonts w:ascii="Palatino Linotype" w:eastAsia="Calibri" w:hAnsi="Palatino Linotype" w:cs="Arial"/>
          <w:lang w:val="es-ES"/>
        </w:rPr>
        <w:t>versión pública, la siguiente información:</w:t>
      </w:r>
    </w:p>
    <w:p w14:paraId="2FACCA25" w14:textId="2BF97BBC" w:rsidR="00B60DC9" w:rsidRPr="002E230A" w:rsidRDefault="00B60DC9" w:rsidP="002E230A">
      <w:pPr>
        <w:pStyle w:val="Prrafodelista"/>
        <w:spacing w:line="360" w:lineRule="auto"/>
        <w:ind w:left="567" w:right="567"/>
        <w:jc w:val="both"/>
        <w:rPr>
          <w:rFonts w:ascii="Palatino Linotype" w:hAnsi="Palatino Linotype"/>
          <w:b/>
          <w:color w:val="000000"/>
        </w:rPr>
      </w:pPr>
      <w:r w:rsidRPr="002E230A">
        <w:rPr>
          <w:rFonts w:ascii="Palatino Linotype" w:hAnsi="Palatino Linotype"/>
          <w:b/>
          <w:color w:val="000000"/>
        </w:rPr>
        <w:t xml:space="preserve">a) El documento </w:t>
      </w:r>
      <w:r w:rsidR="00452FC0" w:rsidRPr="002E230A">
        <w:rPr>
          <w:rFonts w:ascii="Palatino Linotype" w:hAnsi="Palatino Linotype"/>
          <w:b/>
          <w:color w:val="000000"/>
        </w:rPr>
        <w:t>donde conste</w:t>
      </w:r>
      <w:r w:rsidRPr="002E230A">
        <w:rPr>
          <w:rFonts w:ascii="Palatino Linotype" w:hAnsi="Palatino Linotype"/>
          <w:b/>
          <w:color w:val="000000"/>
        </w:rPr>
        <w:t xml:space="preserve"> la prórroga </w:t>
      </w:r>
      <w:r w:rsidR="00452FC0" w:rsidRPr="002E230A">
        <w:rPr>
          <w:rFonts w:ascii="Palatino Linotype" w:hAnsi="Palatino Linotype"/>
          <w:b/>
          <w:color w:val="000000"/>
        </w:rPr>
        <w:t>y/o</w:t>
      </w:r>
      <w:r w:rsidRPr="002E230A">
        <w:rPr>
          <w:rFonts w:ascii="Palatino Linotype" w:hAnsi="Palatino Linotype"/>
          <w:b/>
          <w:color w:val="000000"/>
        </w:rPr>
        <w:t xml:space="preserve"> el plazo perentorio para la conclusión de las obras de urbanización y equipamiento urbano</w:t>
      </w:r>
      <w:r w:rsidR="00687DE8" w:rsidRPr="002E230A">
        <w:rPr>
          <w:rFonts w:ascii="Palatino Linotype" w:hAnsi="Palatino Linotype"/>
          <w:b/>
          <w:color w:val="000000"/>
        </w:rPr>
        <w:t xml:space="preserve"> en el Fraccionamiento señalado en la solicitud de información </w:t>
      </w:r>
      <w:r w:rsidR="00687DE8" w:rsidRPr="002E230A">
        <w:rPr>
          <w:rFonts w:ascii="Palatino Linotype" w:eastAsia="Calibri" w:hAnsi="Palatino Linotype" w:cs="Arial"/>
          <w:b/>
          <w:color w:val="000000" w:themeColor="text1"/>
          <w:lang w:val="es-ES"/>
        </w:rPr>
        <w:t>00134/SEDUM/IP/2019</w:t>
      </w:r>
      <w:r w:rsidRPr="002E230A">
        <w:rPr>
          <w:rFonts w:ascii="Palatino Linotype" w:hAnsi="Palatino Linotype"/>
          <w:b/>
          <w:color w:val="000000"/>
        </w:rPr>
        <w:t>.</w:t>
      </w:r>
    </w:p>
    <w:p w14:paraId="431240F8" w14:textId="77777777" w:rsidR="00687DE8" w:rsidRPr="002E230A" w:rsidRDefault="00B60DC9" w:rsidP="002E230A">
      <w:pPr>
        <w:pStyle w:val="Prrafodelista"/>
        <w:spacing w:line="360" w:lineRule="auto"/>
        <w:ind w:left="567" w:right="567"/>
        <w:jc w:val="both"/>
        <w:rPr>
          <w:rFonts w:ascii="Palatino Linotype" w:hAnsi="Palatino Linotype"/>
          <w:b/>
          <w:color w:val="000000"/>
        </w:rPr>
      </w:pPr>
      <w:r w:rsidRPr="002E230A">
        <w:rPr>
          <w:rFonts w:ascii="Palatino Linotype" w:eastAsia="Times New Roman" w:hAnsi="Palatino Linotype" w:cs="Times New Roman"/>
          <w:b/>
          <w:lang w:val="es-MX" w:eastAsia="es-MX"/>
        </w:rPr>
        <w:t xml:space="preserve">b) </w:t>
      </w:r>
      <w:r w:rsidR="00687DE8" w:rsidRPr="002E230A">
        <w:rPr>
          <w:rFonts w:ascii="Palatino Linotype" w:hAnsi="Palatino Linotype"/>
          <w:b/>
          <w:color w:val="000000"/>
        </w:rPr>
        <w:t xml:space="preserve">Documento donde consten </w:t>
      </w:r>
      <w:r w:rsidRPr="002E230A">
        <w:rPr>
          <w:rFonts w:ascii="Palatino Linotype" w:hAnsi="Palatino Linotype"/>
          <w:b/>
          <w:color w:val="000000"/>
        </w:rPr>
        <w:t xml:space="preserve">las multas que se le hayan impuesto a </w:t>
      </w:r>
      <w:r w:rsidR="00687DE8" w:rsidRPr="002E230A">
        <w:rPr>
          <w:rFonts w:ascii="Palatino Linotype" w:hAnsi="Palatino Linotype"/>
          <w:b/>
          <w:color w:val="000000"/>
        </w:rPr>
        <w:t xml:space="preserve">la fraccionadora señalada en la solicitud de información </w:t>
      </w:r>
      <w:r w:rsidR="00687DE8" w:rsidRPr="002E230A">
        <w:rPr>
          <w:rFonts w:ascii="Palatino Linotype" w:eastAsia="Calibri" w:hAnsi="Palatino Linotype" w:cs="Arial"/>
          <w:b/>
          <w:color w:val="000000" w:themeColor="text1"/>
          <w:lang w:val="es-ES"/>
        </w:rPr>
        <w:t>00134/SEDUM/IP/2019</w:t>
      </w:r>
      <w:r w:rsidR="00687DE8" w:rsidRPr="002E230A">
        <w:rPr>
          <w:rFonts w:ascii="Palatino Linotype" w:hAnsi="Palatino Linotype"/>
          <w:b/>
          <w:color w:val="000000"/>
        </w:rPr>
        <w:t>.</w:t>
      </w:r>
    </w:p>
    <w:p w14:paraId="24C2441A" w14:textId="5C9A0861" w:rsidR="00B60DC9" w:rsidRPr="002E230A" w:rsidRDefault="00687DE8" w:rsidP="002E230A">
      <w:pPr>
        <w:pStyle w:val="Prrafodelista"/>
        <w:spacing w:line="360" w:lineRule="auto"/>
        <w:ind w:left="567" w:right="567"/>
        <w:jc w:val="both"/>
        <w:rPr>
          <w:rFonts w:ascii="Palatino Linotype" w:hAnsi="Palatino Linotype"/>
          <w:b/>
          <w:color w:val="000000"/>
        </w:rPr>
      </w:pPr>
      <w:r w:rsidRPr="002E230A">
        <w:rPr>
          <w:rFonts w:ascii="Palatino Linotype" w:eastAsia="Times New Roman" w:hAnsi="Palatino Linotype" w:cs="Times New Roman"/>
          <w:b/>
          <w:lang w:val="es-MX" w:eastAsia="es-MX"/>
        </w:rPr>
        <w:t>c</w:t>
      </w:r>
      <w:r w:rsidR="00B60DC9" w:rsidRPr="002E230A">
        <w:rPr>
          <w:rFonts w:ascii="Palatino Linotype" w:eastAsia="Times New Roman" w:hAnsi="Palatino Linotype" w:cs="Times New Roman"/>
          <w:b/>
          <w:lang w:val="es-MX" w:eastAsia="es-MX"/>
        </w:rPr>
        <w:t xml:space="preserve">) </w:t>
      </w:r>
      <w:r w:rsidRPr="002E230A">
        <w:rPr>
          <w:rFonts w:ascii="Palatino Linotype" w:eastAsia="Times New Roman" w:hAnsi="Palatino Linotype" w:cs="Times New Roman"/>
          <w:b/>
          <w:lang w:val="es-MX" w:eastAsia="es-MX"/>
        </w:rPr>
        <w:t xml:space="preserve">En su caso, el </w:t>
      </w:r>
      <w:r w:rsidRPr="002E230A">
        <w:rPr>
          <w:rFonts w:ascii="Palatino Linotype" w:hAnsi="Palatino Linotype"/>
          <w:b/>
          <w:color w:val="000000"/>
        </w:rPr>
        <w:t>d</w:t>
      </w:r>
      <w:r w:rsidR="00B60DC9" w:rsidRPr="002E230A">
        <w:rPr>
          <w:rFonts w:ascii="Palatino Linotype" w:hAnsi="Palatino Linotype"/>
          <w:b/>
          <w:color w:val="000000"/>
        </w:rPr>
        <w:t xml:space="preserve">ocumento </w:t>
      </w:r>
      <w:r w:rsidRPr="002E230A">
        <w:rPr>
          <w:rFonts w:ascii="Palatino Linotype" w:hAnsi="Palatino Linotype"/>
          <w:b/>
          <w:color w:val="000000"/>
        </w:rPr>
        <w:t>donde conste</w:t>
      </w:r>
      <w:r w:rsidR="00B60DC9" w:rsidRPr="002E230A">
        <w:rPr>
          <w:rFonts w:ascii="Palatino Linotype" w:hAnsi="Palatino Linotype"/>
          <w:b/>
          <w:color w:val="000000"/>
        </w:rPr>
        <w:t xml:space="preserve"> la fecha límite para ejecutar la transferencia de las vías públicas mediante contrato respectivo al Ayuntamiento.</w:t>
      </w:r>
    </w:p>
    <w:p w14:paraId="4BBB6738" w14:textId="7BEA7142" w:rsidR="00B60DC9" w:rsidRPr="002E230A" w:rsidRDefault="00687DE8" w:rsidP="002E230A">
      <w:pPr>
        <w:pStyle w:val="Prrafodelista"/>
        <w:spacing w:line="360" w:lineRule="auto"/>
        <w:ind w:left="567" w:right="567"/>
        <w:jc w:val="both"/>
        <w:rPr>
          <w:rFonts w:ascii="Palatino Linotype" w:hAnsi="Palatino Linotype"/>
          <w:b/>
          <w:color w:val="000000"/>
        </w:rPr>
      </w:pPr>
      <w:r w:rsidRPr="002E230A">
        <w:rPr>
          <w:rFonts w:ascii="Palatino Linotype" w:hAnsi="Palatino Linotype"/>
          <w:b/>
          <w:color w:val="000000"/>
        </w:rPr>
        <w:t>d</w:t>
      </w:r>
      <w:r w:rsidR="00B60DC9" w:rsidRPr="002E230A">
        <w:rPr>
          <w:rFonts w:ascii="Palatino Linotype" w:hAnsi="Palatino Linotype"/>
          <w:b/>
          <w:color w:val="000000"/>
        </w:rPr>
        <w:t xml:space="preserve">) Actas de entrega recepción </w:t>
      </w:r>
      <w:r w:rsidRPr="002E230A">
        <w:rPr>
          <w:rFonts w:ascii="Palatino Linotype" w:hAnsi="Palatino Linotype"/>
          <w:b/>
          <w:color w:val="000000"/>
        </w:rPr>
        <w:t xml:space="preserve">parciales </w:t>
      </w:r>
      <w:r w:rsidR="00B60DC9" w:rsidRPr="002E230A">
        <w:rPr>
          <w:rFonts w:ascii="Palatino Linotype" w:hAnsi="Palatino Linotype"/>
          <w:b/>
          <w:color w:val="000000"/>
        </w:rPr>
        <w:t>que existan de la</w:t>
      </w:r>
      <w:r w:rsidRPr="002E230A">
        <w:rPr>
          <w:rFonts w:ascii="Palatino Linotype" w:hAnsi="Palatino Linotype"/>
          <w:b/>
          <w:color w:val="000000"/>
        </w:rPr>
        <w:t>s obras de equipamiento urbano</w:t>
      </w:r>
      <w:r w:rsidR="00A97F5C" w:rsidRPr="002E230A">
        <w:rPr>
          <w:rFonts w:ascii="Palatino Linotype" w:hAnsi="Palatino Linotype"/>
          <w:b/>
          <w:color w:val="000000"/>
        </w:rPr>
        <w:t>.</w:t>
      </w:r>
    </w:p>
    <w:p w14:paraId="6F73BE03" w14:textId="5D99C07B" w:rsidR="00B60DC9" w:rsidRPr="002E230A" w:rsidRDefault="00687DE8" w:rsidP="002E230A">
      <w:pPr>
        <w:pStyle w:val="Prrafodelista"/>
        <w:spacing w:line="360" w:lineRule="auto"/>
        <w:ind w:left="567" w:right="567"/>
        <w:jc w:val="both"/>
        <w:rPr>
          <w:rFonts w:ascii="Palatino Linotype" w:hAnsi="Palatino Linotype"/>
          <w:b/>
          <w:color w:val="000000"/>
        </w:rPr>
      </w:pPr>
      <w:r w:rsidRPr="002E230A">
        <w:rPr>
          <w:rFonts w:ascii="Palatino Linotype" w:hAnsi="Palatino Linotype"/>
          <w:b/>
          <w:color w:val="000000"/>
        </w:rPr>
        <w:t>e</w:t>
      </w:r>
      <w:r w:rsidR="00B60DC9" w:rsidRPr="002E230A">
        <w:rPr>
          <w:rFonts w:ascii="Palatino Linotype" w:hAnsi="Palatino Linotype"/>
          <w:b/>
          <w:color w:val="000000"/>
        </w:rPr>
        <w:t>) Acta de Municipalización total.</w:t>
      </w:r>
    </w:p>
    <w:p w14:paraId="014E9B1F" w14:textId="77777777" w:rsidR="00687DE8" w:rsidRPr="002E230A" w:rsidRDefault="00687DE8" w:rsidP="002E230A">
      <w:pPr>
        <w:spacing w:line="360" w:lineRule="auto"/>
        <w:ind w:right="567"/>
        <w:jc w:val="both"/>
        <w:rPr>
          <w:rFonts w:ascii="Palatino Linotype" w:hAnsi="Palatino Linotype"/>
          <w:color w:val="000000"/>
        </w:rPr>
      </w:pPr>
    </w:p>
    <w:p w14:paraId="0752E0A7" w14:textId="7CA6C7EF" w:rsidR="00345491" w:rsidRPr="002E230A" w:rsidRDefault="00345491" w:rsidP="002E230A">
      <w:pPr>
        <w:spacing w:line="360" w:lineRule="auto"/>
        <w:jc w:val="both"/>
        <w:rPr>
          <w:rFonts w:ascii="Palatino Linotype" w:hAnsi="Palatino Linotype"/>
          <w:b/>
        </w:rPr>
      </w:pPr>
      <w:r w:rsidRPr="002E230A">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2E230A">
        <w:rPr>
          <w:rFonts w:ascii="Palatino Linotype" w:hAnsi="Palatino Linotype"/>
          <w:b/>
        </w:rPr>
        <w:t xml:space="preserve"> </w:t>
      </w:r>
      <w:r w:rsidR="00A97F5C" w:rsidRPr="002E230A">
        <w:rPr>
          <w:rFonts w:ascii="Palatino Linotype" w:hAnsi="Palatino Linotype"/>
          <w:b/>
        </w:rPr>
        <w:t>RECUERRENTE.</w:t>
      </w:r>
    </w:p>
    <w:p w14:paraId="71003FE7" w14:textId="77777777" w:rsidR="00A97F5C" w:rsidRPr="002E230A" w:rsidRDefault="00A97F5C" w:rsidP="002E230A">
      <w:pPr>
        <w:spacing w:line="360" w:lineRule="auto"/>
        <w:jc w:val="both"/>
        <w:rPr>
          <w:rFonts w:ascii="Palatino Linotype" w:hAnsi="Palatino Linotype"/>
          <w:b/>
        </w:rPr>
      </w:pPr>
    </w:p>
    <w:p w14:paraId="757234D6" w14:textId="77777777" w:rsidR="00A97F5C" w:rsidRPr="002E230A" w:rsidRDefault="00A97F5C" w:rsidP="002E230A">
      <w:pPr>
        <w:spacing w:line="360" w:lineRule="auto"/>
        <w:jc w:val="both"/>
        <w:rPr>
          <w:rFonts w:ascii="Palatino Linotype" w:hAnsi="Palatino Linotype"/>
          <w:color w:val="000000"/>
        </w:rPr>
      </w:pPr>
      <w:r w:rsidRPr="002E230A">
        <w:rPr>
          <w:rFonts w:ascii="Palatino Linotype" w:hAnsi="Palatino Linotype"/>
          <w:color w:val="000000"/>
        </w:rPr>
        <w:t>De ser el caso de que la información señalada en los incisos c), d) y e) no sea generada, poseída o administrada, el Sujeto Obligado deberá de manifestar de manera clara y precisa las razones que expliquen las causas por las cuales no se cuenta con la información requerida.</w:t>
      </w:r>
    </w:p>
    <w:p w14:paraId="31A08099" w14:textId="77777777" w:rsidR="00A97F5C" w:rsidRPr="002E230A" w:rsidRDefault="00A97F5C" w:rsidP="002E230A">
      <w:pPr>
        <w:spacing w:line="360" w:lineRule="auto"/>
        <w:jc w:val="both"/>
        <w:rPr>
          <w:rFonts w:ascii="Palatino Linotype" w:eastAsia="Calibri" w:hAnsi="Palatino Linotype" w:cs="Arial"/>
          <w:lang w:val="es-ES"/>
        </w:rPr>
      </w:pPr>
    </w:p>
    <w:p w14:paraId="11810A90" w14:textId="77777777" w:rsidR="00345491" w:rsidRPr="002E230A" w:rsidRDefault="00345491" w:rsidP="002E230A">
      <w:pPr>
        <w:tabs>
          <w:tab w:val="left" w:pos="8080"/>
        </w:tabs>
        <w:spacing w:line="360" w:lineRule="auto"/>
        <w:ind w:right="49"/>
        <w:contextualSpacing/>
        <w:jc w:val="both"/>
        <w:rPr>
          <w:rFonts w:ascii="Palatino Linotype" w:eastAsia="Palatino Linotype" w:hAnsi="Palatino Linotype" w:cs="Palatino Linotype"/>
          <w:b/>
        </w:rPr>
      </w:pPr>
    </w:p>
    <w:p w14:paraId="1E7EEA04" w14:textId="77777777" w:rsidR="00345491" w:rsidRPr="002E230A" w:rsidRDefault="00345491" w:rsidP="002E230A">
      <w:pPr>
        <w:tabs>
          <w:tab w:val="left" w:pos="8080"/>
        </w:tabs>
        <w:spacing w:line="360" w:lineRule="auto"/>
        <w:ind w:right="49"/>
        <w:contextualSpacing/>
        <w:jc w:val="both"/>
        <w:rPr>
          <w:rFonts w:ascii="Palatino Linotype" w:eastAsia="Palatino Linotype" w:hAnsi="Palatino Linotype" w:cs="Palatino Linotype"/>
          <w:b/>
        </w:rPr>
      </w:pPr>
      <w:r w:rsidRPr="002E230A">
        <w:rPr>
          <w:rFonts w:ascii="Palatino Linotype" w:eastAsia="Palatino Linotype" w:hAnsi="Palatino Linotype" w:cs="Palatino Linotype"/>
          <w:b/>
        </w:rPr>
        <w:t xml:space="preserve">TERCERO. Notifíquese </w:t>
      </w:r>
      <w:r w:rsidRPr="002E230A">
        <w:rPr>
          <w:rFonts w:ascii="Palatino Linotype" w:eastAsia="Palatino Linotype" w:hAnsi="Palatino Linotype" w:cs="Palatino Linotype"/>
        </w:rPr>
        <w:t xml:space="preserve">al Titular de la Unidad de Transparencia del </w:t>
      </w:r>
      <w:r w:rsidRPr="002E230A">
        <w:rPr>
          <w:rFonts w:ascii="Palatino Linotype" w:eastAsia="Palatino Linotype" w:hAnsi="Palatino Linotype" w:cs="Palatino Linotype"/>
          <w:b/>
        </w:rPr>
        <w:t>SUJETO OBLIGADO</w:t>
      </w:r>
      <w:r w:rsidRPr="002E230A">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2E230A">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05E45BAC" w14:textId="77777777" w:rsidR="00345491" w:rsidRPr="002E230A" w:rsidRDefault="00345491" w:rsidP="002E230A">
      <w:pPr>
        <w:shd w:val="clear" w:color="auto" w:fill="FFFFFF"/>
        <w:spacing w:line="360" w:lineRule="auto"/>
        <w:jc w:val="both"/>
        <w:rPr>
          <w:rFonts w:ascii="Palatino Linotype" w:eastAsia="Times New Roman" w:hAnsi="Palatino Linotype" w:cs="Arial"/>
          <w:b/>
        </w:rPr>
      </w:pPr>
    </w:p>
    <w:p w14:paraId="249D7C26" w14:textId="6B3E8498" w:rsidR="00345491" w:rsidRPr="002E230A" w:rsidRDefault="00345491" w:rsidP="002E230A">
      <w:pPr>
        <w:shd w:val="clear" w:color="auto" w:fill="FFFFFF"/>
        <w:spacing w:line="360" w:lineRule="auto"/>
        <w:jc w:val="both"/>
        <w:rPr>
          <w:rFonts w:ascii="Palatino Linotype" w:hAnsi="Palatino Linotype"/>
        </w:rPr>
      </w:pPr>
      <w:r w:rsidRPr="002E230A">
        <w:rPr>
          <w:rFonts w:ascii="Palatino Linotype" w:eastAsia="Times New Roman" w:hAnsi="Palatino Linotype" w:cs="Arial"/>
          <w:b/>
        </w:rPr>
        <w:t xml:space="preserve">CUARTO. </w:t>
      </w:r>
      <w:r w:rsidRPr="002E230A">
        <w:rPr>
          <w:rFonts w:ascii="Palatino Linotype" w:eastAsia="Times New Roman" w:hAnsi="Palatino Linotype" w:cs="Times New Roman"/>
          <w:b/>
          <w:bCs/>
          <w:color w:val="222222"/>
          <w:lang w:val="es-ES"/>
        </w:rPr>
        <w:t>Notifíquese a</w:t>
      </w:r>
      <w:r w:rsidRPr="002E230A">
        <w:rPr>
          <w:rFonts w:ascii="Palatino Linotype" w:hAnsi="Palatino Linotype"/>
          <w:b/>
        </w:rPr>
        <w:t xml:space="preserve"> </w:t>
      </w:r>
      <w:r w:rsidR="00436866" w:rsidRPr="00436866">
        <w:rPr>
          <w:rFonts w:ascii="Palatino Linotype" w:eastAsia="Times New Roman" w:hAnsi="Palatino Linotype" w:cs="Times New Roman"/>
          <w:b/>
          <w:highlight w:val="black"/>
        </w:rPr>
        <w:t>-----------------------------------------</w:t>
      </w:r>
      <w:r w:rsidRPr="002E230A">
        <w:rPr>
          <w:rFonts w:ascii="Palatino Linotype" w:hAnsi="Palatino Linotype"/>
          <w:b/>
        </w:rPr>
        <w:t xml:space="preserve"> </w:t>
      </w:r>
      <w:r w:rsidRPr="002E230A">
        <w:rPr>
          <w:rFonts w:ascii="Palatino Linotype" w:hAnsi="Palatino Linotype"/>
        </w:rPr>
        <w:t>la presente resolución</w:t>
      </w:r>
      <w:r w:rsidR="004966CB" w:rsidRPr="002E230A">
        <w:rPr>
          <w:rFonts w:ascii="Palatino Linotype" w:hAnsi="Palatino Linotype"/>
        </w:rPr>
        <w:t>.</w:t>
      </w:r>
    </w:p>
    <w:p w14:paraId="48B08D27" w14:textId="77777777" w:rsidR="00345491" w:rsidRPr="002E230A" w:rsidRDefault="00345491" w:rsidP="002E230A">
      <w:pPr>
        <w:shd w:val="clear" w:color="auto" w:fill="FFFFFF"/>
        <w:spacing w:line="360" w:lineRule="auto"/>
        <w:jc w:val="both"/>
        <w:rPr>
          <w:rFonts w:ascii="Palatino Linotype" w:hAnsi="Palatino Linotype"/>
        </w:rPr>
      </w:pPr>
    </w:p>
    <w:p w14:paraId="3823F8B8" w14:textId="48805B91" w:rsidR="00345491" w:rsidRPr="002E230A" w:rsidRDefault="00345491" w:rsidP="002E230A">
      <w:pPr>
        <w:shd w:val="clear" w:color="auto" w:fill="FFFFFF"/>
        <w:spacing w:line="360" w:lineRule="auto"/>
        <w:jc w:val="both"/>
        <w:rPr>
          <w:rFonts w:ascii="Palatino Linotype" w:eastAsia="MS Mincho" w:hAnsi="Palatino Linotype" w:cs="Times New Roman"/>
          <w:lang w:val="es-ES"/>
        </w:rPr>
      </w:pPr>
      <w:r w:rsidRPr="002E230A">
        <w:rPr>
          <w:rFonts w:ascii="Palatino Linotype" w:eastAsia="MS Mincho" w:hAnsi="Palatino Linotype" w:cs="Times New Roman"/>
          <w:b/>
          <w:lang w:val="es-MX"/>
        </w:rPr>
        <w:t>QUINTO.</w:t>
      </w:r>
      <w:r w:rsidRPr="002E230A">
        <w:rPr>
          <w:rFonts w:ascii="Palatino Linotype" w:eastAsia="MS Mincho" w:hAnsi="Palatino Linotype" w:cs="Times New Roman"/>
          <w:lang w:val="es-MX"/>
        </w:rPr>
        <w:t xml:space="preserve"> </w:t>
      </w:r>
      <w:r w:rsidRPr="002E230A">
        <w:rPr>
          <w:rFonts w:ascii="Palatino Linotype" w:eastAsia="MS Mincho" w:hAnsi="Palatino Linotype" w:cs="Times New Roman"/>
          <w:lang w:val="es-ES"/>
        </w:rPr>
        <w:t xml:space="preserve">Se hace del conocimiento de </w:t>
      </w:r>
      <w:r w:rsidR="00436866" w:rsidRPr="00436866">
        <w:rPr>
          <w:rFonts w:ascii="Palatino Linotype" w:eastAsia="Times New Roman" w:hAnsi="Palatino Linotype" w:cs="Times New Roman"/>
          <w:b/>
          <w:highlight w:val="black"/>
        </w:rPr>
        <w:t>---------------------------------------</w:t>
      </w:r>
      <w:r w:rsidRPr="002E230A">
        <w:rPr>
          <w:rFonts w:ascii="Palatino Linotype" w:hAnsi="Palatino Linotype"/>
          <w:b/>
        </w:rPr>
        <w:t xml:space="preserve"> </w:t>
      </w:r>
      <w:r w:rsidRPr="002E230A">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2E230A">
        <w:rPr>
          <w:rFonts w:ascii="Palatino Linotype" w:eastAsia="MS Mincho" w:hAnsi="Palatino Linotype" w:cs="Times New Roman"/>
          <w:bCs/>
          <w:lang w:val="es-ES"/>
        </w:rPr>
        <w:t>vía juicio de amparo</w:t>
      </w:r>
      <w:r w:rsidRPr="002E230A">
        <w:rPr>
          <w:rFonts w:ascii="Palatino Linotype" w:eastAsia="MS Mincho" w:hAnsi="Palatino Linotype" w:cs="Times New Roman"/>
          <w:lang w:val="es-ES"/>
        </w:rPr>
        <w:t> en los términos de las leyes aplicables.</w:t>
      </w:r>
    </w:p>
    <w:p w14:paraId="1C3FD619" w14:textId="48F9062D" w:rsidR="002B67B2" w:rsidRDefault="002E230A" w:rsidP="002E230A">
      <w:pPr>
        <w:shd w:val="clear" w:color="auto" w:fill="FFFFFF"/>
        <w:tabs>
          <w:tab w:val="left" w:pos="567"/>
        </w:tabs>
        <w:spacing w:line="360" w:lineRule="auto"/>
        <w:jc w:val="both"/>
        <w:rPr>
          <w:rFonts w:ascii="Palatino Linotype" w:eastAsia="Times New Roman" w:hAnsi="Palatino Linotype" w:cs="Arial"/>
          <w:color w:val="222222"/>
          <w:lang w:val="es-ES" w:eastAsia="es-MX"/>
        </w:rPr>
      </w:pPr>
      <w:r>
        <w:rPr>
          <w:rFonts w:ascii="Palatino Linotype" w:eastAsia="Times New Roman" w:hAnsi="Palatino Linotype" w:cs="Arial"/>
          <w:noProof/>
          <w:color w:val="222222"/>
          <w:lang w:val="es-MX" w:eastAsia="es-MX"/>
        </w:rPr>
        <mc:AlternateContent>
          <mc:Choice Requires="wps">
            <w:drawing>
              <wp:anchor distT="0" distB="0" distL="114300" distR="114300" simplePos="0" relativeHeight="251662336" behindDoc="0" locked="0" layoutInCell="1" allowOverlap="1" wp14:anchorId="146ED8C6" wp14:editId="128959C7">
                <wp:simplePos x="0" y="0"/>
                <wp:positionH relativeFrom="margin">
                  <wp:align>right</wp:align>
                </wp:positionH>
                <wp:positionV relativeFrom="paragraph">
                  <wp:posOffset>31555</wp:posOffset>
                </wp:positionV>
                <wp:extent cx="5512777" cy="2769577"/>
                <wp:effectExtent l="57150" t="38100" r="50165" b="88265"/>
                <wp:wrapNone/>
                <wp:docPr id="3" name="Conector recto 3"/>
                <wp:cNvGraphicFramePr/>
                <a:graphic xmlns:a="http://schemas.openxmlformats.org/drawingml/2006/main">
                  <a:graphicData uri="http://schemas.microsoft.com/office/word/2010/wordprocessingShape">
                    <wps:wsp>
                      <wps:cNvCnPr/>
                      <wps:spPr>
                        <a:xfrm>
                          <a:off x="0" y="0"/>
                          <a:ext cx="5512777" cy="2769577"/>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05E3A3" id="Conector recto 3"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9pt,2.5pt" to="817pt,2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" strokecolor="#4f81bd [3204]" strokeweight="3pt">
                <v:shadow on="t" color="black" opacity="24903f" origin=",.5" offset="0,.55556mm"/>
                <w10:wrap anchorx="margin"/>
              </v:line>
            </w:pict>
          </mc:Fallback>
        </mc:AlternateContent>
      </w:r>
    </w:p>
    <w:p w14:paraId="4E9AF871" w14:textId="77777777" w:rsidR="002E230A" w:rsidRDefault="002E230A" w:rsidP="002E230A">
      <w:pPr>
        <w:shd w:val="clear" w:color="auto" w:fill="FFFFFF"/>
        <w:tabs>
          <w:tab w:val="left" w:pos="567"/>
        </w:tabs>
        <w:spacing w:line="360" w:lineRule="auto"/>
        <w:jc w:val="both"/>
        <w:rPr>
          <w:rFonts w:ascii="Palatino Linotype" w:eastAsia="Times New Roman" w:hAnsi="Palatino Linotype" w:cs="Arial"/>
          <w:color w:val="222222"/>
          <w:lang w:val="es-ES" w:eastAsia="es-MX"/>
        </w:rPr>
      </w:pPr>
    </w:p>
    <w:p w14:paraId="2A39EDA1" w14:textId="77777777" w:rsidR="002E230A" w:rsidRDefault="002E230A" w:rsidP="002E230A">
      <w:pPr>
        <w:shd w:val="clear" w:color="auto" w:fill="FFFFFF"/>
        <w:tabs>
          <w:tab w:val="left" w:pos="567"/>
        </w:tabs>
        <w:spacing w:line="360" w:lineRule="auto"/>
        <w:jc w:val="both"/>
        <w:rPr>
          <w:rFonts w:ascii="Palatino Linotype" w:eastAsia="Times New Roman" w:hAnsi="Palatino Linotype" w:cs="Arial"/>
          <w:color w:val="222222"/>
          <w:lang w:val="es-ES" w:eastAsia="es-MX"/>
        </w:rPr>
      </w:pPr>
    </w:p>
    <w:p w14:paraId="0B5E0685" w14:textId="77777777" w:rsidR="002E230A" w:rsidRDefault="002E230A" w:rsidP="002E230A">
      <w:pPr>
        <w:shd w:val="clear" w:color="auto" w:fill="FFFFFF"/>
        <w:tabs>
          <w:tab w:val="left" w:pos="567"/>
        </w:tabs>
        <w:spacing w:line="360" w:lineRule="auto"/>
        <w:jc w:val="both"/>
        <w:rPr>
          <w:rFonts w:ascii="Palatino Linotype" w:eastAsia="Times New Roman" w:hAnsi="Palatino Linotype" w:cs="Arial"/>
          <w:color w:val="222222"/>
          <w:lang w:val="es-ES" w:eastAsia="es-MX"/>
        </w:rPr>
      </w:pPr>
    </w:p>
    <w:p w14:paraId="312CC54E" w14:textId="77777777" w:rsidR="002E230A" w:rsidRDefault="002E230A" w:rsidP="002E230A">
      <w:pPr>
        <w:shd w:val="clear" w:color="auto" w:fill="FFFFFF"/>
        <w:tabs>
          <w:tab w:val="left" w:pos="567"/>
        </w:tabs>
        <w:spacing w:line="360" w:lineRule="auto"/>
        <w:jc w:val="both"/>
        <w:rPr>
          <w:rFonts w:ascii="Palatino Linotype" w:eastAsia="Times New Roman" w:hAnsi="Palatino Linotype" w:cs="Arial"/>
          <w:color w:val="222222"/>
          <w:lang w:val="es-ES" w:eastAsia="es-MX"/>
        </w:rPr>
      </w:pPr>
    </w:p>
    <w:p w14:paraId="1D9A0287" w14:textId="77777777" w:rsidR="002E230A" w:rsidRPr="002E230A" w:rsidRDefault="002E230A" w:rsidP="002E230A">
      <w:pPr>
        <w:shd w:val="clear" w:color="auto" w:fill="FFFFFF"/>
        <w:tabs>
          <w:tab w:val="left" w:pos="567"/>
        </w:tabs>
        <w:spacing w:line="360" w:lineRule="auto"/>
        <w:jc w:val="both"/>
        <w:rPr>
          <w:rFonts w:ascii="Palatino Linotype" w:eastAsia="Times New Roman" w:hAnsi="Palatino Linotype" w:cs="Arial"/>
          <w:color w:val="222222"/>
          <w:lang w:val="es-ES" w:eastAsia="es-MX"/>
        </w:rPr>
      </w:pPr>
    </w:p>
    <w:p w14:paraId="7BC13723" w14:textId="16D7CA02" w:rsidR="00A957FE" w:rsidRPr="002E230A" w:rsidRDefault="00A957FE" w:rsidP="002E230A">
      <w:pPr>
        <w:tabs>
          <w:tab w:val="left" w:pos="0"/>
        </w:tabs>
        <w:spacing w:line="360" w:lineRule="auto"/>
        <w:ind w:firstLine="1"/>
        <w:jc w:val="both"/>
        <w:rPr>
          <w:rFonts w:ascii="Palatino Linotype" w:hAnsi="Palatino Linotype"/>
        </w:rPr>
      </w:pPr>
      <w:r w:rsidRPr="002E230A">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2E230A">
        <w:rPr>
          <w:rFonts w:ascii="Palatino Linotype" w:hAnsi="Palatino Linotype"/>
        </w:rPr>
        <w:t xml:space="preserve"> JOSÉ GUADALUPE LUNA HERNÁNDEZ;</w:t>
      </w:r>
      <w:r w:rsidRPr="002E230A">
        <w:rPr>
          <w:rFonts w:ascii="Palatino Linotype" w:hAnsi="Palatino Linotype"/>
        </w:rPr>
        <w:t xml:space="preserve"> JAVIER MARTÍNEZ CRUZ</w:t>
      </w:r>
      <w:r w:rsidR="002E230A">
        <w:rPr>
          <w:rFonts w:ascii="Palatino Linotype" w:hAnsi="Palatino Linotype"/>
        </w:rPr>
        <w:t xml:space="preserve"> EMITIENDO VOTO PARTICULAR Y LUIS GUSTAVO PARRA NORIEGA</w:t>
      </w:r>
      <w:r w:rsidR="00676652">
        <w:rPr>
          <w:rFonts w:ascii="Palatino Linotype" w:hAnsi="Palatino Linotype"/>
        </w:rPr>
        <w:t xml:space="preserve"> CON AUSENCIA JUSTIFICADA</w:t>
      </w:r>
      <w:r w:rsidR="002E230A">
        <w:rPr>
          <w:rFonts w:ascii="Palatino Linotype" w:hAnsi="Palatino Linotype"/>
        </w:rPr>
        <w:t>, EN LA TRIGÉSIMA QUINTA</w:t>
      </w:r>
      <w:r w:rsidRPr="002E230A">
        <w:rPr>
          <w:rFonts w:ascii="Palatino Linotype" w:hAnsi="Palatino Linotype"/>
        </w:rPr>
        <w:t xml:space="preserve"> SESIÓN </w:t>
      </w:r>
      <w:r w:rsidR="002E230A">
        <w:rPr>
          <w:rFonts w:ascii="Palatino Linotype" w:hAnsi="Palatino Linotype"/>
        </w:rPr>
        <w:t>ORDINARIA CELEBRADA EL DÍA VEINTICINCO DE SEPTIEMBRE DE DOS MIL DIECINUEVE</w:t>
      </w:r>
      <w:r w:rsidRPr="002E230A">
        <w:rPr>
          <w:rFonts w:ascii="Palatino Linotype" w:hAnsi="Palatino Linotype"/>
        </w:rPr>
        <w:t>,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A957FE" w:rsidRPr="002E230A" w14:paraId="73E65994" w14:textId="77777777" w:rsidTr="002B3D68">
        <w:trPr>
          <w:jc w:val="center"/>
        </w:trPr>
        <w:tc>
          <w:tcPr>
            <w:tcW w:w="10368" w:type="dxa"/>
            <w:gridSpan w:val="2"/>
          </w:tcPr>
          <w:p w14:paraId="3E6D2BC2" w14:textId="77777777" w:rsidR="00A957FE" w:rsidRPr="002E230A" w:rsidRDefault="00A957FE" w:rsidP="002E230A">
            <w:pPr>
              <w:spacing w:line="360" w:lineRule="auto"/>
              <w:rPr>
                <w:rFonts w:ascii="Palatino Linotype" w:hAnsi="Palatino Linotype"/>
              </w:rPr>
            </w:pPr>
          </w:p>
          <w:tbl>
            <w:tblPr>
              <w:tblW w:w="10365" w:type="dxa"/>
              <w:jc w:val="center"/>
              <w:tblLayout w:type="fixed"/>
              <w:tblLook w:val="04A0" w:firstRow="1" w:lastRow="0" w:firstColumn="1" w:lastColumn="0" w:noHBand="0" w:noVBand="1"/>
            </w:tblPr>
            <w:tblGrid>
              <w:gridCol w:w="5182"/>
              <w:gridCol w:w="5183"/>
            </w:tblGrid>
            <w:tr w:rsidR="00A957FE" w:rsidRPr="002E230A" w14:paraId="5E0C44C4" w14:textId="77777777" w:rsidTr="002B3D68">
              <w:trPr>
                <w:jc w:val="center"/>
              </w:trPr>
              <w:tc>
                <w:tcPr>
                  <w:tcW w:w="10365" w:type="dxa"/>
                  <w:gridSpan w:val="2"/>
                  <w:shd w:val="clear" w:color="auto" w:fill="auto"/>
                </w:tcPr>
                <w:p w14:paraId="52EFFD8E" w14:textId="77777777" w:rsidR="00A957FE" w:rsidRPr="002E230A" w:rsidRDefault="00A957FE" w:rsidP="002E230A">
                  <w:pPr>
                    <w:spacing w:line="360" w:lineRule="auto"/>
                    <w:rPr>
                      <w:rFonts w:ascii="Palatino Linotype" w:hAnsi="Palatino Linotype" w:cs="Arial"/>
                      <w:b/>
                    </w:rPr>
                  </w:pPr>
                </w:p>
                <w:p w14:paraId="5BDF15AA" w14:textId="77777777" w:rsidR="00A957FE" w:rsidRDefault="00A957FE" w:rsidP="002E230A">
                  <w:pPr>
                    <w:spacing w:line="360" w:lineRule="auto"/>
                    <w:jc w:val="center"/>
                    <w:rPr>
                      <w:rFonts w:ascii="Palatino Linotype" w:hAnsi="Palatino Linotype" w:cs="Arial"/>
                      <w:b/>
                    </w:rPr>
                  </w:pPr>
                </w:p>
                <w:p w14:paraId="016DA59F" w14:textId="77777777" w:rsidR="008F1A7C" w:rsidRDefault="008F1A7C" w:rsidP="002E230A">
                  <w:pPr>
                    <w:spacing w:line="360" w:lineRule="auto"/>
                    <w:jc w:val="center"/>
                    <w:rPr>
                      <w:rFonts w:ascii="Palatino Linotype" w:hAnsi="Palatino Linotype" w:cs="Arial"/>
                      <w:b/>
                    </w:rPr>
                  </w:pPr>
                </w:p>
                <w:p w14:paraId="1C22FAE9" w14:textId="77777777" w:rsidR="002E230A" w:rsidRPr="002E230A" w:rsidRDefault="002E230A" w:rsidP="002E230A">
                  <w:pPr>
                    <w:spacing w:line="360" w:lineRule="auto"/>
                    <w:rPr>
                      <w:rFonts w:ascii="Palatino Linotype" w:hAnsi="Palatino Linotype" w:cs="Arial"/>
                      <w:b/>
                      <w:sz w:val="18"/>
                    </w:rPr>
                  </w:pPr>
                </w:p>
                <w:p w14:paraId="60B817CA" w14:textId="77777777" w:rsidR="00A957FE" w:rsidRPr="002E230A" w:rsidRDefault="00A957FE" w:rsidP="002E230A">
                  <w:pPr>
                    <w:spacing w:line="360" w:lineRule="auto"/>
                    <w:jc w:val="center"/>
                    <w:rPr>
                      <w:rFonts w:ascii="Palatino Linotype" w:hAnsi="Palatino Linotype" w:cs="Arial"/>
                      <w:b/>
                    </w:rPr>
                  </w:pPr>
                  <w:r w:rsidRPr="002E230A">
                    <w:rPr>
                      <w:rFonts w:ascii="Palatino Linotype" w:hAnsi="Palatino Linotype" w:cs="Arial"/>
                      <w:b/>
                    </w:rPr>
                    <w:t>Zulema Martínez Sánchez</w:t>
                  </w:r>
                </w:p>
                <w:p w14:paraId="117592CD" w14:textId="77777777" w:rsidR="00A957FE" w:rsidRPr="002E230A" w:rsidRDefault="00A957FE" w:rsidP="002E230A">
                  <w:pPr>
                    <w:spacing w:line="360" w:lineRule="auto"/>
                    <w:jc w:val="center"/>
                    <w:rPr>
                      <w:rFonts w:ascii="Palatino Linotype" w:hAnsi="Palatino Linotype" w:cs="Arial"/>
                      <w:b/>
                    </w:rPr>
                  </w:pPr>
                  <w:r w:rsidRPr="002E230A">
                    <w:rPr>
                      <w:rFonts w:ascii="Palatino Linotype" w:hAnsi="Palatino Linotype" w:cs="Arial"/>
                    </w:rPr>
                    <w:t>Comisionada Presidenta</w:t>
                  </w:r>
                </w:p>
                <w:p w14:paraId="668D83F5" w14:textId="77777777" w:rsidR="00A957FE" w:rsidRPr="002E230A" w:rsidRDefault="00A957FE" w:rsidP="002E230A">
                  <w:pPr>
                    <w:spacing w:line="360" w:lineRule="auto"/>
                    <w:jc w:val="center"/>
                    <w:rPr>
                      <w:rFonts w:ascii="Palatino Linotype" w:hAnsi="Palatino Linotype" w:cs="Arial"/>
                      <w:b/>
                    </w:rPr>
                  </w:pPr>
                  <w:r w:rsidRPr="002E230A">
                    <w:rPr>
                      <w:rFonts w:ascii="Palatino Linotype" w:hAnsi="Palatino Linotype" w:cs="Arial"/>
                      <w:b/>
                    </w:rPr>
                    <w:t xml:space="preserve">(RÚBRICA) </w:t>
                  </w:r>
                </w:p>
              </w:tc>
            </w:tr>
            <w:tr w:rsidR="00A957FE" w:rsidRPr="002E230A" w14:paraId="7423BDDF" w14:textId="77777777" w:rsidTr="002B3D68">
              <w:trPr>
                <w:jc w:val="center"/>
              </w:trPr>
              <w:tc>
                <w:tcPr>
                  <w:tcW w:w="5182" w:type="dxa"/>
                  <w:shd w:val="clear" w:color="auto" w:fill="auto"/>
                </w:tcPr>
                <w:p w14:paraId="17B6E939" w14:textId="77777777" w:rsidR="00A957FE" w:rsidRDefault="00A957FE" w:rsidP="008F1A7C">
                  <w:pPr>
                    <w:spacing w:line="360" w:lineRule="auto"/>
                    <w:jc w:val="center"/>
                    <w:rPr>
                      <w:rFonts w:ascii="Palatino Linotype" w:hAnsi="Palatino Linotype" w:cs="Arial"/>
                      <w:b/>
                    </w:rPr>
                  </w:pPr>
                </w:p>
                <w:p w14:paraId="063C8EAB" w14:textId="77777777" w:rsidR="008F1A7C" w:rsidRDefault="008F1A7C" w:rsidP="008F1A7C">
                  <w:pPr>
                    <w:spacing w:line="360" w:lineRule="auto"/>
                    <w:jc w:val="center"/>
                    <w:rPr>
                      <w:rFonts w:ascii="Palatino Linotype" w:hAnsi="Palatino Linotype" w:cs="Arial"/>
                      <w:b/>
                    </w:rPr>
                  </w:pPr>
                </w:p>
                <w:p w14:paraId="5C39E660" w14:textId="77777777" w:rsidR="008F1A7C" w:rsidRDefault="008F1A7C" w:rsidP="008F1A7C">
                  <w:pPr>
                    <w:spacing w:line="360" w:lineRule="auto"/>
                    <w:jc w:val="center"/>
                    <w:rPr>
                      <w:rFonts w:ascii="Palatino Linotype" w:hAnsi="Palatino Linotype" w:cs="Arial"/>
                      <w:b/>
                    </w:rPr>
                  </w:pPr>
                </w:p>
                <w:p w14:paraId="3447C9D1" w14:textId="77777777" w:rsidR="008F1A7C" w:rsidRDefault="008F1A7C" w:rsidP="008F1A7C">
                  <w:pPr>
                    <w:spacing w:line="360" w:lineRule="auto"/>
                    <w:jc w:val="center"/>
                    <w:rPr>
                      <w:rFonts w:ascii="Palatino Linotype" w:hAnsi="Palatino Linotype" w:cs="Arial"/>
                      <w:b/>
                    </w:rPr>
                  </w:pPr>
                  <w:bookmarkStart w:id="112" w:name="_GoBack"/>
                  <w:bookmarkEnd w:id="112"/>
                </w:p>
                <w:p w14:paraId="411621B4" w14:textId="77777777" w:rsidR="008F1A7C" w:rsidRPr="002E230A" w:rsidRDefault="008F1A7C" w:rsidP="008F1A7C">
                  <w:pPr>
                    <w:spacing w:line="360" w:lineRule="auto"/>
                    <w:jc w:val="center"/>
                    <w:rPr>
                      <w:rFonts w:ascii="Palatino Linotype" w:hAnsi="Palatino Linotype" w:cs="Arial"/>
                      <w:b/>
                    </w:rPr>
                  </w:pPr>
                </w:p>
                <w:p w14:paraId="1BA3B117" w14:textId="77777777" w:rsidR="00A957FE" w:rsidRPr="002E230A" w:rsidRDefault="00A957FE" w:rsidP="008F1A7C">
                  <w:pPr>
                    <w:spacing w:line="360" w:lineRule="auto"/>
                    <w:jc w:val="center"/>
                    <w:rPr>
                      <w:rFonts w:ascii="Palatino Linotype" w:hAnsi="Palatino Linotype" w:cs="Arial"/>
                      <w:b/>
                      <w:sz w:val="10"/>
                    </w:rPr>
                  </w:pPr>
                </w:p>
                <w:p w14:paraId="3C5656AC" w14:textId="77777777" w:rsidR="008F1A7C" w:rsidRDefault="008F1A7C" w:rsidP="008F1A7C">
                  <w:pPr>
                    <w:spacing w:line="360" w:lineRule="auto"/>
                    <w:jc w:val="center"/>
                    <w:rPr>
                      <w:rFonts w:ascii="Palatino Linotype" w:hAnsi="Palatino Linotype" w:cs="Arial"/>
                      <w:b/>
                    </w:rPr>
                  </w:pPr>
                </w:p>
                <w:p w14:paraId="5F6C963B" w14:textId="77777777" w:rsidR="008F1A7C" w:rsidRDefault="008F1A7C" w:rsidP="008F1A7C">
                  <w:pPr>
                    <w:spacing w:line="360" w:lineRule="auto"/>
                    <w:jc w:val="center"/>
                    <w:rPr>
                      <w:rFonts w:ascii="Palatino Linotype" w:hAnsi="Palatino Linotype" w:cs="Arial"/>
                      <w:b/>
                    </w:rPr>
                  </w:pPr>
                </w:p>
                <w:p w14:paraId="71CD7A79" w14:textId="77777777" w:rsidR="00A957FE" w:rsidRPr="002E230A" w:rsidRDefault="00A957FE" w:rsidP="008F1A7C">
                  <w:pPr>
                    <w:spacing w:line="360" w:lineRule="auto"/>
                    <w:jc w:val="center"/>
                    <w:rPr>
                      <w:rFonts w:ascii="Palatino Linotype" w:hAnsi="Palatino Linotype" w:cs="Arial"/>
                      <w:b/>
                    </w:rPr>
                  </w:pPr>
                  <w:r w:rsidRPr="002E230A">
                    <w:rPr>
                      <w:rFonts w:ascii="Palatino Linotype" w:hAnsi="Palatino Linotype" w:cs="Arial"/>
                      <w:b/>
                    </w:rPr>
                    <w:t xml:space="preserve">Eva </w:t>
                  </w:r>
                  <w:proofErr w:type="spellStart"/>
                  <w:r w:rsidRPr="002E230A">
                    <w:rPr>
                      <w:rFonts w:ascii="Palatino Linotype" w:hAnsi="Palatino Linotype" w:cs="Arial"/>
                      <w:b/>
                    </w:rPr>
                    <w:t>Abaid</w:t>
                  </w:r>
                  <w:proofErr w:type="spellEnd"/>
                  <w:r w:rsidRPr="002E230A">
                    <w:rPr>
                      <w:rFonts w:ascii="Palatino Linotype" w:hAnsi="Palatino Linotype" w:cs="Arial"/>
                      <w:b/>
                    </w:rPr>
                    <w:t xml:space="preserve"> </w:t>
                  </w:r>
                  <w:proofErr w:type="spellStart"/>
                  <w:r w:rsidRPr="002E230A">
                    <w:rPr>
                      <w:rFonts w:ascii="Palatino Linotype" w:hAnsi="Palatino Linotype" w:cs="Arial"/>
                      <w:b/>
                    </w:rPr>
                    <w:t>Yapur</w:t>
                  </w:r>
                  <w:proofErr w:type="spellEnd"/>
                </w:p>
                <w:p w14:paraId="72E059DB" w14:textId="77777777" w:rsidR="00A957FE" w:rsidRPr="002E230A" w:rsidRDefault="00A957FE" w:rsidP="008F1A7C">
                  <w:pPr>
                    <w:spacing w:line="360" w:lineRule="auto"/>
                    <w:jc w:val="center"/>
                    <w:rPr>
                      <w:rFonts w:ascii="Palatino Linotype" w:hAnsi="Palatino Linotype" w:cs="Arial"/>
                    </w:rPr>
                  </w:pPr>
                  <w:r w:rsidRPr="002E230A">
                    <w:rPr>
                      <w:rFonts w:ascii="Palatino Linotype" w:hAnsi="Palatino Linotype" w:cs="Arial"/>
                    </w:rPr>
                    <w:t>Comisionada</w:t>
                  </w:r>
                </w:p>
                <w:p w14:paraId="23E427F6" w14:textId="77777777" w:rsidR="00A957FE" w:rsidRPr="002E230A" w:rsidRDefault="00A957FE" w:rsidP="008F1A7C">
                  <w:pPr>
                    <w:spacing w:line="360" w:lineRule="auto"/>
                    <w:jc w:val="center"/>
                    <w:rPr>
                      <w:rFonts w:ascii="Palatino Linotype" w:hAnsi="Palatino Linotype" w:cs="Arial"/>
                      <w:b/>
                    </w:rPr>
                  </w:pPr>
                  <w:r w:rsidRPr="002E230A">
                    <w:rPr>
                      <w:rFonts w:ascii="Palatino Linotype" w:hAnsi="Palatino Linotype" w:cs="Arial"/>
                      <w:b/>
                    </w:rPr>
                    <w:t>(RÚBRICA)</w:t>
                  </w:r>
                </w:p>
              </w:tc>
              <w:tc>
                <w:tcPr>
                  <w:tcW w:w="5183" w:type="dxa"/>
                  <w:shd w:val="clear" w:color="auto" w:fill="auto"/>
                </w:tcPr>
                <w:p w14:paraId="02DDD685" w14:textId="77777777" w:rsidR="00A957FE" w:rsidRDefault="00A957FE" w:rsidP="008F1A7C">
                  <w:pPr>
                    <w:spacing w:line="360" w:lineRule="auto"/>
                    <w:jc w:val="center"/>
                    <w:rPr>
                      <w:rFonts w:ascii="Palatino Linotype" w:hAnsi="Palatino Linotype" w:cs="Arial"/>
                      <w:b/>
                    </w:rPr>
                  </w:pPr>
                </w:p>
                <w:p w14:paraId="65F02FE8" w14:textId="77777777" w:rsidR="008F1A7C" w:rsidRDefault="008F1A7C" w:rsidP="008F1A7C">
                  <w:pPr>
                    <w:spacing w:line="360" w:lineRule="auto"/>
                    <w:jc w:val="center"/>
                    <w:rPr>
                      <w:rFonts w:ascii="Palatino Linotype" w:hAnsi="Palatino Linotype" w:cs="Arial"/>
                      <w:b/>
                    </w:rPr>
                  </w:pPr>
                </w:p>
                <w:p w14:paraId="4A6AD696" w14:textId="77777777" w:rsidR="008F1A7C" w:rsidRDefault="008F1A7C" w:rsidP="008F1A7C">
                  <w:pPr>
                    <w:spacing w:line="360" w:lineRule="auto"/>
                    <w:jc w:val="center"/>
                    <w:rPr>
                      <w:rFonts w:ascii="Palatino Linotype" w:hAnsi="Palatino Linotype" w:cs="Arial"/>
                      <w:b/>
                    </w:rPr>
                  </w:pPr>
                </w:p>
                <w:p w14:paraId="7FB70344" w14:textId="77777777" w:rsidR="008F1A7C" w:rsidRDefault="008F1A7C" w:rsidP="008F1A7C">
                  <w:pPr>
                    <w:spacing w:line="360" w:lineRule="auto"/>
                    <w:jc w:val="center"/>
                    <w:rPr>
                      <w:rFonts w:ascii="Palatino Linotype" w:hAnsi="Palatino Linotype" w:cs="Arial"/>
                      <w:b/>
                    </w:rPr>
                  </w:pPr>
                </w:p>
                <w:p w14:paraId="2B05528C" w14:textId="77777777" w:rsidR="008F1A7C" w:rsidRPr="002E230A" w:rsidRDefault="008F1A7C" w:rsidP="008F1A7C">
                  <w:pPr>
                    <w:spacing w:line="360" w:lineRule="auto"/>
                    <w:jc w:val="center"/>
                    <w:rPr>
                      <w:rFonts w:ascii="Palatino Linotype" w:hAnsi="Palatino Linotype" w:cs="Arial"/>
                      <w:b/>
                    </w:rPr>
                  </w:pPr>
                </w:p>
                <w:p w14:paraId="01AEC28D" w14:textId="77777777" w:rsidR="00A957FE" w:rsidRPr="002E230A" w:rsidRDefault="00A957FE" w:rsidP="008F1A7C">
                  <w:pPr>
                    <w:spacing w:line="360" w:lineRule="auto"/>
                    <w:jc w:val="center"/>
                    <w:rPr>
                      <w:rFonts w:ascii="Palatino Linotype" w:hAnsi="Palatino Linotype" w:cs="Arial"/>
                      <w:b/>
                      <w:sz w:val="10"/>
                    </w:rPr>
                  </w:pPr>
                </w:p>
                <w:p w14:paraId="0917DAE0" w14:textId="77777777" w:rsidR="008F1A7C" w:rsidRDefault="008F1A7C" w:rsidP="008F1A7C">
                  <w:pPr>
                    <w:spacing w:line="360" w:lineRule="auto"/>
                    <w:jc w:val="center"/>
                    <w:rPr>
                      <w:rFonts w:ascii="Palatino Linotype" w:hAnsi="Palatino Linotype" w:cs="Arial"/>
                      <w:b/>
                    </w:rPr>
                  </w:pPr>
                </w:p>
                <w:p w14:paraId="733466BD" w14:textId="77777777" w:rsidR="008F1A7C" w:rsidRDefault="008F1A7C" w:rsidP="008F1A7C">
                  <w:pPr>
                    <w:spacing w:line="360" w:lineRule="auto"/>
                    <w:jc w:val="center"/>
                    <w:rPr>
                      <w:rFonts w:ascii="Palatino Linotype" w:hAnsi="Palatino Linotype" w:cs="Arial"/>
                      <w:b/>
                    </w:rPr>
                  </w:pPr>
                </w:p>
                <w:p w14:paraId="286A4602" w14:textId="77777777" w:rsidR="00A957FE" w:rsidRPr="002E230A" w:rsidRDefault="00A957FE" w:rsidP="008F1A7C">
                  <w:pPr>
                    <w:spacing w:line="360" w:lineRule="auto"/>
                    <w:jc w:val="center"/>
                    <w:rPr>
                      <w:rFonts w:ascii="Palatino Linotype" w:hAnsi="Palatino Linotype" w:cs="Arial"/>
                      <w:b/>
                    </w:rPr>
                  </w:pPr>
                  <w:r w:rsidRPr="002E230A">
                    <w:rPr>
                      <w:rFonts w:ascii="Palatino Linotype" w:hAnsi="Palatino Linotype" w:cs="Arial"/>
                      <w:b/>
                    </w:rPr>
                    <w:t>José Guadalupe Luna Hernández</w:t>
                  </w:r>
                </w:p>
                <w:p w14:paraId="100C89B5" w14:textId="77777777" w:rsidR="00A957FE" w:rsidRPr="002E230A" w:rsidRDefault="00A957FE" w:rsidP="008F1A7C">
                  <w:pPr>
                    <w:spacing w:line="360" w:lineRule="auto"/>
                    <w:jc w:val="center"/>
                    <w:rPr>
                      <w:rFonts w:ascii="Palatino Linotype" w:hAnsi="Palatino Linotype" w:cs="Arial"/>
                    </w:rPr>
                  </w:pPr>
                  <w:r w:rsidRPr="002E230A">
                    <w:rPr>
                      <w:rFonts w:ascii="Palatino Linotype" w:hAnsi="Palatino Linotype" w:cs="Arial"/>
                    </w:rPr>
                    <w:t>Comisionado</w:t>
                  </w:r>
                </w:p>
                <w:p w14:paraId="4C0B9A1A" w14:textId="77777777" w:rsidR="00A957FE" w:rsidRPr="002E230A" w:rsidRDefault="00A957FE" w:rsidP="008F1A7C">
                  <w:pPr>
                    <w:spacing w:line="360" w:lineRule="auto"/>
                    <w:jc w:val="center"/>
                    <w:rPr>
                      <w:rFonts w:ascii="Palatino Linotype" w:hAnsi="Palatino Linotype" w:cs="Arial"/>
                      <w:b/>
                    </w:rPr>
                  </w:pPr>
                  <w:r w:rsidRPr="002E230A">
                    <w:rPr>
                      <w:rFonts w:ascii="Palatino Linotype" w:hAnsi="Palatino Linotype" w:cs="Arial"/>
                      <w:b/>
                    </w:rPr>
                    <w:t>(RÚBRICA)</w:t>
                  </w:r>
                </w:p>
              </w:tc>
            </w:tr>
            <w:tr w:rsidR="00A957FE" w:rsidRPr="002E230A" w14:paraId="5D3DF405" w14:textId="77777777" w:rsidTr="002B3D68">
              <w:trPr>
                <w:jc w:val="center"/>
              </w:trPr>
              <w:tc>
                <w:tcPr>
                  <w:tcW w:w="5182" w:type="dxa"/>
                  <w:shd w:val="clear" w:color="auto" w:fill="auto"/>
                </w:tcPr>
                <w:p w14:paraId="71305315" w14:textId="77777777" w:rsidR="008F1A7C" w:rsidRDefault="008F1A7C" w:rsidP="008F1A7C">
                  <w:pPr>
                    <w:spacing w:line="360" w:lineRule="auto"/>
                    <w:jc w:val="center"/>
                    <w:rPr>
                      <w:rFonts w:ascii="Palatino Linotype" w:hAnsi="Palatino Linotype" w:cs="Arial"/>
                      <w:b/>
                    </w:rPr>
                  </w:pPr>
                </w:p>
                <w:p w14:paraId="63CC3437" w14:textId="77777777" w:rsidR="008F1A7C" w:rsidRPr="002E230A" w:rsidRDefault="008F1A7C" w:rsidP="008F1A7C">
                  <w:pPr>
                    <w:spacing w:line="360" w:lineRule="auto"/>
                    <w:jc w:val="center"/>
                    <w:rPr>
                      <w:rFonts w:ascii="Palatino Linotype" w:hAnsi="Palatino Linotype" w:cs="Arial"/>
                      <w:b/>
                    </w:rPr>
                  </w:pPr>
                </w:p>
                <w:p w14:paraId="29869438" w14:textId="77777777" w:rsidR="00A957FE" w:rsidRPr="002E230A" w:rsidRDefault="00A957FE" w:rsidP="008F1A7C">
                  <w:pPr>
                    <w:spacing w:line="360" w:lineRule="auto"/>
                    <w:jc w:val="center"/>
                    <w:rPr>
                      <w:rFonts w:ascii="Palatino Linotype" w:hAnsi="Palatino Linotype" w:cs="Arial"/>
                      <w:b/>
                    </w:rPr>
                  </w:pPr>
                  <w:r w:rsidRPr="002E230A">
                    <w:rPr>
                      <w:rFonts w:ascii="Palatino Linotype" w:hAnsi="Palatino Linotype" w:cs="Arial"/>
                      <w:b/>
                    </w:rPr>
                    <w:t>Javier Martínez Cruz</w:t>
                  </w:r>
                </w:p>
                <w:p w14:paraId="2AF0FA04" w14:textId="77777777" w:rsidR="00A957FE" w:rsidRPr="002E230A" w:rsidRDefault="00A957FE" w:rsidP="008F1A7C">
                  <w:pPr>
                    <w:spacing w:line="360" w:lineRule="auto"/>
                    <w:jc w:val="center"/>
                    <w:rPr>
                      <w:rFonts w:ascii="Palatino Linotype" w:hAnsi="Palatino Linotype" w:cs="Arial"/>
                    </w:rPr>
                  </w:pPr>
                  <w:r w:rsidRPr="002E230A">
                    <w:rPr>
                      <w:rFonts w:ascii="Palatino Linotype" w:hAnsi="Palatino Linotype" w:cs="Arial"/>
                    </w:rPr>
                    <w:t>Comisionado</w:t>
                  </w:r>
                </w:p>
                <w:p w14:paraId="79B444D7" w14:textId="77777777" w:rsidR="00A957FE" w:rsidRPr="002E230A" w:rsidRDefault="00A957FE" w:rsidP="008F1A7C">
                  <w:pPr>
                    <w:spacing w:line="360" w:lineRule="auto"/>
                    <w:jc w:val="center"/>
                    <w:rPr>
                      <w:rFonts w:ascii="Palatino Linotype" w:hAnsi="Palatino Linotype" w:cs="Arial"/>
                    </w:rPr>
                  </w:pPr>
                  <w:r w:rsidRPr="002E230A">
                    <w:rPr>
                      <w:rFonts w:ascii="Palatino Linotype" w:hAnsi="Palatino Linotype" w:cs="Arial"/>
                      <w:b/>
                    </w:rPr>
                    <w:t>(RÚBRICA)</w:t>
                  </w:r>
                </w:p>
              </w:tc>
              <w:tc>
                <w:tcPr>
                  <w:tcW w:w="5183" w:type="dxa"/>
                  <w:shd w:val="clear" w:color="auto" w:fill="auto"/>
                </w:tcPr>
                <w:p w14:paraId="009BB9B7" w14:textId="77777777" w:rsidR="008F1A7C" w:rsidRDefault="008F1A7C" w:rsidP="008F1A7C">
                  <w:pPr>
                    <w:spacing w:line="360" w:lineRule="auto"/>
                    <w:jc w:val="center"/>
                    <w:rPr>
                      <w:rFonts w:ascii="Palatino Linotype" w:hAnsi="Palatino Linotype" w:cs="Arial"/>
                      <w:b/>
                    </w:rPr>
                  </w:pPr>
                </w:p>
                <w:p w14:paraId="2BFC1991" w14:textId="77777777" w:rsidR="008F1A7C" w:rsidRPr="002E230A" w:rsidRDefault="008F1A7C" w:rsidP="008F1A7C">
                  <w:pPr>
                    <w:spacing w:line="360" w:lineRule="auto"/>
                    <w:jc w:val="center"/>
                    <w:rPr>
                      <w:rFonts w:ascii="Palatino Linotype" w:hAnsi="Palatino Linotype" w:cs="Arial"/>
                      <w:b/>
                    </w:rPr>
                  </w:pPr>
                </w:p>
                <w:p w14:paraId="337D01B7" w14:textId="77777777" w:rsidR="00A957FE" w:rsidRPr="002E230A" w:rsidRDefault="00A957FE" w:rsidP="008F1A7C">
                  <w:pPr>
                    <w:spacing w:line="360" w:lineRule="auto"/>
                    <w:jc w:val="center"/>
                    <w:rPr>
                      <w:rFonts w:ascii="Palatino Linotype" w:hAnsi="Palatino Linotype" w:cs="Arial"/>
                      <w:b/>
                    </w:rPr>
                  </w:pPr>
                  <w:r w:rsidRPr="002E230A">
                    <w:rPr>
                      <w:rFonts w:ascii="Palatino Linotype" w:hAnsi="Palatino Linotype" w:cs="Arial"/>
                      <w:b/>
                    </w:rPr>
                    <w:t>Luis Gustavo Parra Noriega</w:t>
                  </w:r>
                </w:p>
                <w:p w14:paraId="5DB79E00" w14:textId="77777777" w:rsidR="00A957FE" w:rsidRPr="002E230A" w:rsidRDefault="00A957FE" w:rsidP="008F1A7C">
                  <w:pPr>
                    <w:spacing w:line="360" w:lineRule="auto"/>
                    <w:jc w:val="center"/>
                    <w:rPr>
                      <w:rFonts w:ascii="Palatino Linotype" w:hAnsi="Palatino Linotype" w:cs="Arial"/>
                    </w:rPr>
                  </w:pPr>
                  <w:r w:rsidRPr="002E230A">
                    <w:rPr>
                      <w:rFonts w:ascii="Palatino Linotype" w:hAnsi="Palatino Linotype" w:cs="Arial"/>
                    </w:rPr>
                    <w:t>Comisionado</w:t>
                  </w:r>
                </w:p>
                <w:p w14:paraId="68353BA4" w14:textId="521839AA" w:rsidR="00A957FE" w:rsidRPr="002E230A" w:rsidRDefault="00676652" w:rsidP="008F1A7C">
                  <w:pPr>
                    <w:spacing w:line="360" w:lineRule="auto"/>
                    <w:jc w:val="center"/>
                    <w:rPr>
                      <w:rFonts w:ascii="Palatino Linotype" w:hAnsi="Palatino Linotype" w:cs="Arial"/>
                      <w:b/>
                    </w:rPr>
                  </w:pPr>
                  <w:r>
                    <w:rPr>
                      <w:rFonts w:ascii="Palatino Linotype" w:hAnsi="Palatino Linotype" w:cs="Arial"/>
                      <w:b/>
                    </w:rPr>
                    <w:t>(AUSENCIA JUSTIFICADA</w:t>
                  </w:r>
                  <w:r w:rsidR="00A957FE" w:rsidRPr="002E230A">
                    <w:rPr>
                      <w:rFonts w:ascii="Palatino Linotype" w:hAnsi="Palatino Linotype" w:cs="Arial"/>
                      <w:b/>
                    </w:rPr>
                    <w:t>)</w:t>
                  </w:r>
                </w:p>
              </w:tc>
            </w:tr>
            <w:tr w:rsidR="00A957FE" w:rsidRPr="002E230A" w14:paraId="4F1E5E2A" w14:textId="77777777" w:rsidTr="002B3D68">
              <w:trPr>
                <w:jc w:val="center"/>
              </w:trPr>
              <w:tc>
                <w:tcPr>
                  <w:tcW w:w="10365" w:type="dxa"/>
                  <w:gridSpan w:val="2"/>
                  <w:shd w:val="clear" w:color="auto" w:fill="auto"/>
                </w:tcPr>
                <w:p w14:paraId="3BADD190" w14:textId="1CF35710" w:rsidR="00A957FE" w:rsidRPr="002E230A" w:rsidRDefault="00A957FE" w:rsidP="008F1A7C">
                  <w:pPr>
                    <w:tabs>
                      <w:tab w:val="left" w:pos="3720"/>
                    </w:tabs>
                    <w:spacing w:line="360" w:lineRule="auto"/>
                    <w:jc w:val="center"/>
                    <w:rPr>
                      <w:rFonts w:ascii="Palatino Linotype" w:hAnsi="Palatino Linotype" w:cs="Arial"/>
                      <w:b/>
                    </w:rPr>
                  </w:pPr>
                </w:p>
                <w:p w14:paraId="164D505D" w14:textId="77777777" w:rsidR="00A957FE" w:rsidRPr="002E230A" w:rsidRDefault="00A957FE" w:rsidP="008F1A7C">
                  <w:pPr>
                    <w:spacing w:line="360" w:lineRule="auto"/>
                    <w:jc w:val="center"/>
                    <w:rPr>
                      <w:rFonts w:ascii="Palatino Linotype" w:hAnsi="Palatino Linotype" w:cs="Arial"/>
                      <w:b/>
                    </w:rPr>
                  </w:pPr>
                  <w:r w:rsidRPr="002E230A">
                    <w:rPr>
                      <w:rFonts w:ascii="Palatino Linotype" w:hAnsi="Palatino Linotype" w:cs="Arial"/>
                      <w:b/>
                    </w:rPr>
                    <w:t>Alexis Tapia Ramírez</w:t>
                  </w:r>
                </w:p>
                <w:p w14:paraId="2F10CB77" w14:textId="77777777" w:rsidR="00A957FE" w:rsidRPr="002E230A" w:rsidRDefault="00A957FE" w:rsidP="008F1A7C">
                  <w:pPr>
                    <w:spacing w:line="360" w:lineRule="auto"/>
                    <w:jc w:val="center"/>
                    <w:rPr>
                      <w:rFonts w:ascii="Palatino Linotype" w:hAnsi="Palatino Linotype" w:cs="Arial"/>
                    </w:rPr>
                  </w:pPr>
                  <w:r w:rsidRPr="002E230A">
                    <w:rPr>
                      <w:rFonts w:ascii="Palatino Linotype" w:hAnsi="Palatino Linotype" w:cs="Arial"/>
                    </w:rPr>
                    <w:t>Secretario Técnico del Pleno</w:t>
                  </w:r>
                </w:p>
                <w:p w14:paraId="325A593E" w14:textId="7BA76221" w:rsidR="00A957FE" w:rsidRPr="002E230A" w:rsidRDefault="00A957FE" w:rsidP="008F1A7C">
                  <w:pPr>
                    <w:spacing w:line="360" w:lineRule="auto"/>
                    <w:jc w:val="center"/>
                    <w:rPr>
                      <w:rFonts w:ascii="Palatino Linotype" w:hAnsi="Palatino Linotype" w:cs="Arial"/>
                    </w:rPr>
                  </w:pPr>
                  <w:r w:rsidRPr="002E230A">
                    <w:rPr>
                      <w:rFonts w:ascii="Palatino Linotype" w:hAnsi="Palatino Linotype" w:cs="Arial"/>
                      <w:b/>
                    </w:rPr>
                    <w:t>(RÚBRICA)</w:t>
                  </w:r>
                </w:p>
              </w:tc>
            </w:tr>
          </w:tbl>
          <w:p w14:paraId="5B0F4567" w14:textId="77777777" w:rsidR="00A957FE" w:rsidRPr="002E230A" w:rsidRDefault="00A957FE" w:rsidP="002E230A">
            <w:pPr>
              <w:spacing w:line="360" w:lineRule="auto"/>
              <w:jc w:val="both"/>
              <w:rPr>
                <w:rFonts w:ascii="Palatino Linotype" w:hAnsi="Palatino Linotype" w:cs="Arial"/>
                <w:lang w:val="es-ES"/>
              </w:rPr>
            </w:pPr>
          </w:p>
        </w:tc>
      </w:tr>
      <w:tr w:rsidR="00A957FE" w:rsidRPr="002E230A" w14:paraId="6EEA9CEF" w14:textId="77777777" w:rsidTr="002B3D68">
        <w:trPr>
          <w:jc w:val="center"/>
        </w:trPr>
        <w:tc>
          <w:tcPr>
            <w:tcW w:w="5184" w:type="dxa"/>
            <w:hideMark/>
          </w:tcPr>
          <w:p w14:paraId="670788CF" w14:textId="77777777" w:rsidR="00A957FE" w:rsidRPr="002E230A" w:rsidRDefault="00A957FE" w:rsidP="002E230A">
            <w:pPr>
              <w:spacing w:line="360" w:lineRule="auto"/>
              <w:jc w:val="both"/>
              <w:rPr>
                <w:rFonts w:ascii="Palatino Linotype" w:hAnsi="Palatino Linotype" w:cs="Arial"/>
                <w:lang w:val="es-ES"/>
              </w:rPr>
            </w:pPr>
          </w:p>
        </w:tc>
        <w:tc>
          <w:tcPr>
            <w:tcW w:w="5184" w:type="dxa"/>
          </w:tcPr>
          <w:p w14:paraId="27186BC1" w14:textId="77777777" w:rsidR="00A957FE" w:rsidRPr="002E230A" w:rsidRDefault="00A957FE" w:rsidP="008F1A7C">
            <w:pPr>
              <w:spacing w:line="360" w:lineRule="auto"/>
              <w:rPr>
                <w:rFonts w:ascii="Palatino Linotype" w:hAnsi="Palatino Linotype" w:cs="Arial"/>
                <w:b/>
              </w:rPr>
            </w:pPr>
          </w:p>
        </w:tc>
      </w:tr>
    </w:tbl>
    <w:bookmarkEnd w:id="0"/>
    <w:bookmarkEnd w:id="1"/>
    <w:bookmarkEnd w:id="81"/>
    <w:bookmarkEnd w:id="82"/>
    <w:p w14:paraId="0CFE34E2" w14:textId="13D885DD" w:rsidR="007914E4" w:rsidRPr="002E230A" w:rsidRDefault="0033477F" w:rsidP="002E230A">
      <w:pPr>
        <w:tabs>
          <w:tab w:val="left" w:pos="567"/>
        </w:tabs>
        <w:spacing w:before="240" w:after="240" w:line="360" w:lineRule="auto"/>
        <w:jc w:val="both"/>
        <w:rPr>
          <w:rFonts w:ascii="Palatino Linotype" w:hAnsi="Palatino Linotype" w:cs="Arial"/>
          <w:lang w:val="es-MX"/>
        </w:rPr>
      </w:pPr>
      <w:r w:rsidRPr="002E230A">
        <w:rPr>
          <w:rFonts w:ascii="Palatino Linotype" w:eastAsia="Times New Roman" w:hAnsi="Palatino Linotype" w:cs="Arial"/>
          <w:lang w:val="es-MX"/>
        </w:rPr>
        <w:t>Esta hoja corr</w:t>
      </w:r>
      <w:r w:rsidR="002E230A">
        <w:rPr>
          <w:rFonts w:ascii="Palatino Linotype" w:eastAsia="Times New Roman" w:hAnsi="Palatino Linotype" w:cs="Arial"/>
          <w:lang w:val="es-MX"/>
        </w:rPr>
        <w:t xml:space="preserve">esponde a la resolución de fecha veinticinco (25) de septiembre </w:t>
      </w:r>
      <w:r w:rsidRPr="002E230A">
        <w:rPr>
          <w:rFonts w:ascii="Palatino Linotype" w:eastAsia="Times New Roman" w:hAnsi="Palatino Linotype" w:cs="Arial"/>
          <w:lang w:val="es-MX"/>
        </w:rPr>
        <w:t>de dos mil dieci</w:t>
      </w:r>
      <w:r w:rsidR="002E230A">
        <w:rPr>
          <w:rFonts w:ascii="Palatino Linotype" w:eastAsia="Times New Roman" w:hAnsi="Palatino Linotype" w:cs="Arial"/>
          <w:lang w:val="es-MX"/>
        </w:rPr>
        <w:t>nueve</w:t>
      </w:r>
      <w:r w:rsidRPr="002E230A">
        <w:rPr>
          <w:rFonts w:ascii="Palatino Linotype" w:eastAsia="Times New Roman" w:hAnsi="Palatino Linotype" w:cs="Arial"/>
          <w:lang w:val="es-MX"/>
        </w:rPr>
        <w:t xml:space="preserve">, emitida en el recurso de revisión </w:t>
      </w:r>
      <w:r w:rsidR="00EA6B03" w:rsidRPr="002E230A">
        <w:rPr>
          <w:rFonts w:ascii="Palatino Linotype" w:hAnsi="Palatino Linotype" w:cs="Arial"/>
          <w:b/>
          <w:bCs/>
          <w:lang w:val="es-MX" w:eastAsia="es-MX"/>
        </w:rPr>
        <w:t>06128/INFOEM/IP/RR/2019</w:t>
      </w:r>
      <w:r w:rsidR="00417E0F" w:rsidRPr="002E230A">
        <w:rPr>
          <w:rFonts w:ascii="Palatino Linotype" w:hAnsi="Palatino Linotype" w:cs="Arial"/>
          <w:b/>
          <w:bCs/>
          <w:lang w:val="es-MX" w:eastAsia="es-MX"/>
        </w:rPr>
        <w:t>.</w:t>
      </w:r>
    </w:p>
    <w:sectPr w:rsidR="007914E4" w:rsidRPr="002E230A" w:rsidSect="002E230A">
      <w:headerReference w:type="default" r:id="rId19"/>
      <w:footerReference w:type="even" r:id="rId20"/>
      <w:footerReference w:type="default" r:id="rId21"/>
      <w:headerReference w:type="first" r:id="rId22"/>
      <w:footerReference w:type="first" r:id="rId23"/>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07C26" w14:textId="77777777" w:rsidR="00A4271C" w:rsidRDefault="00A4271C" w:rsidP="00587366">
      <w:r>
        <w:separator/>
      </w:r>
    </w:p>
    <w:p w14:paraId="21F7BA7D" w14:textId="77777777" w:rsidR="00A4271C" w:rsidRDefault="00A4271C"/>
  </w:endnote>
  <w:endnote w:type="continuationSeparator" w:id="0">
    <w:p w14:paraId="7730C594" w14:textId="77777777" w:rsidR="00A4271C" w:rsidRDefault="00A4271C" w:rsidP="00587366">
      <w:r>
        <w:continuationSeparator/>
      </w:r>
    </w:p>
    <w:p w14:paraId="2518C81C" w14:textId="77777777" w:rsidR="00A4271C" w:rsidRDefault="00A427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2EA0A" w14:textId="77777777" w:rsidR="002E230A" w:rsidRDefault="002E230A" w:rsidP="002E230A">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2E230A" w:rsidRDefault="002E230A" w:rsidP="002E230A">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A6C6D">
              <w:rPr>
                <w:rFonts w:ascii="Palatino Linotype" w:hAnsi="Palatino Linotype"/>
                <w:b/>
                <w:bCs/>
                <w:noProof/>
                <w:sz w:val="22"/>
                <w:szCs w:val="20"/>
              </w:rPr>
              <w:t>61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A6C6D">
              <w:rPr>
                <w:rFonts w:ascii="Palatino Linotype" w:hAnsi="Palatino Linotype"/>
                <w:b/>
                <w:bCs/>
                <w:noProof/>
                <w:sz w:val="22"/>
                <w:szCs w:val="20"/>
              </w:rPr>
              <w:t>61</w:t>
            </w:r>
            <w:r w:rsidRPr="00883450">
              <w:rPr>
                <w:rFonts w:ascii="Palatino Linotype" w:hAnsi="Palatino Linotype"/>
                <w:b/>
                <w:bCs/>
                <w:sz w:val="22"/>
                <w:szCs w:val="20"/>
              </w:rPr>
              <w:fldChar w:fldCharType="end"/>
            </w:r>
          </w:p>
          <w:p w14:paraId="187818B4" w14:textId="42E0FFCB" w:rsidR="002E230A" w:rsidRDefault="003A6C6D" w:rsidP="00985DA6">
            <w:pPr>
              <w:pStyle w:val="Piedepgina"/>
              <w:rPr>
                <w:rFonts w:ascii="Palatino Linotype" w:hAnsi="Palatino Linotype"/>
                <w:sz w:val="28"/>
              </w:rPr>
            </w:pPr>
          </w:p>
        </w:sdtContent>
      </w:sdt>
    </w:sdtContent>
  </w:sdt>
  <w:p w14:paraId="1AED78E8" w14:textId="77777777" w:rsidR="002E230A" w:rsidRDefault="002E230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2E230A" w:rsidRPr="00883450" w:rsidRDefault="002E230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A6C6D" w:rsidRPr="003A6C6D">
      <w:rPr>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A6C6D" w:rsidRPr="003A6C6D">
      <w:rPr>
        <w:noProof/>
        <w:sz w:val="22"/>
        <w:szCs w:val="22"/>
        <w:lang w:val="es-ES"/>
      </w:rPr>
      <w:t>61</w:t>
    </w:r>
    <w:r w:rsidRPr="00883450">
      <w:rPr>
        <w:rFonts w:ascii="Palatino Linotype" w:hAnsi="Palatino Linotype"/>
        <w:sz w:val="22"/>
        <w:szCs w:val="22"/>
      </w:rPr>
      <w:fldChar w:fldCharType="end"/>
    </w:r>
  </w:p>
  <w:p w14:paraId="5F5C4865" w14:textId="77777777" w:rsidR="002E230A" w:rsidRPr="00883450" w:rsidRDefault="002E230A">
    <w:pPr>
      <w:pStyle w:val="Piedepgina"/>
      <w:rPr>
        <w:rFonts w:ascii="Palatino Linotype" w:hAnsi="Palatino Linotype"/>
        <w:sz w:val="22"/>
        <w:szCs w:val="22"/>
      </w:rPr>
    </w:pPr>
  </w:p>
  <w:p w14:paraId="2E09EA83" w14:textId="77777777" w:rsidR="002E230A" w:rsidRDefault="002E230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D326BA" w14:textId="77777777" w:rsidR="00A4271C" w:rsidRDefault="00A4271C" w:rsidP="00587366">
      <w:r>
        <w:separator/>
      </w:r>
    </w:p>
    <w:p w14:paraId="31817C3F" w14:textId="77777777" w:rsidR="00A4271C" w:rsidRDefault="00A4271C"/>
  </w:footnote>
  <w:footnote w:type="continuationSeparator" w:id="0">
    <w:p w14:paraId="3ADBC19B" w14:textId="77777777" w:rsidR="00A4271C" w:rsidRDefault="00A4271C" w:rsidP="00587366">
      <w:r>
        <w:continuationSeparator/>
      </w:r>
    </w:p>
    <w:p w14:paraId="1B9F3A71" w14:textId="77777777" w:rsidR="00A4271C" w:rsidRDefault="00A4271C"/>
  </w:footnote>
  <w:footnote w:id="1">
    <w:p w14:paraId="35AEB88E" w14:textId="31C765C6" w:rsidR="002E230A" w:rsidRDefault="002E230A">
      <w:pPr>
        <w:pStyle w:val="Textonotapie"/>
        <w:rPr>
          <w:sz w:val="18"/>
          <w:szCs w:val="18"/>
          <w:u w:val="single"/>
        </w:rPr>
      </w:pPr>
      <w:r>
        <w:rPr>
          <w:rStyle w:val="Refdenotaalpie"/>
        </w:rPr>
        <w:footnoteRef/>
      </w:r>
      <w:r>
        <w:t xml:space="preserve"> </w:t>
      </w:r>
      <w:r w:rsidRPr="00A53ACC">
        <w:rPr>
          <w:sz w:val="18"/>
          <w:szCs w:val="18"/>
        </w:rPr>
        <w:t xml:space="preserve">Consultable en la página electrónica </w:t>
      </w:r>
      <w:hyperlink r:id="rId1" w:history="1">
        <w:r w:rsidRPr="00A53ACC">
          <w:rPr>
            <w:sz w:val="18"/>
            <w:szCs w:val="18"/>
            <w:u w:val="single"/>
          </w:rPr>
          <w:t>https://legislacion.edomex.gob.mx/sites/legislacion.edomex.gob.mx/files/files/pdf/gct/2017/nov071.PDF</w:t>
        </w:r>
      </w:hyperlink>
    </w:p>
    <w:p w14:paraId="41966096" w14:textId="77777777" w:rsidR="002E230A" w:rsidRPr="00A53ACC" w:rsidRDefault="002E230A">
      <w:pPr>
        <w:pStyle w:val="Textonotapie"/>
        <w:rPr>
          <w:sz w:val="18"/>
          <w:szCs w:val="18"/>
          <w:u w:val="single"/>
        </w:rPr>
      </w:pPr>
    </w:p>
  </w:footnote>
  <w:footnote w:id="2">
    <w:p w14:paraId="52E6BF8D" w14:textId="77777777" w:rsidR="002E230A" w:rsidRPr="00A97974" w:rsidRDefault="002E230A" w:rsidP="00A97974">
      <w:pPr>
        <w:pStyle w:val="Prrafodelista"/>
        <w:spacing w:line="360" w:lineRule="auto"/>
        <w:ind w:left="0"/>
        <w:jc w:val="both"/>
        <w:rPr>
          <w:rFonts w:asciiTheme="majorHAnsi" w:eastAsia="Calibri" w:hAnsiTheme="majorHAnsi" w:cs="Arial"/>
          <w:color w:val="000000" w:themeColor="text1"/>
          <w:sz w:val="18"/>
          <w:szCs w:val="18"/>
          <w:lang w:val="es-ES"/>
        </w:rPr>
      </w:pPr>
      <w:r>
        <w:rPr>
          <w:rStyle w:val="Refdenotaalpie"/>
        </w:rPr>
        <w:footnoteRef/>
      </w:r>
      <w:r>
        <w:t xml:space="preserve"> </w:t>
      </w:r>
      <w:r w:rsidRPr="00A97974">
        <w:rPr>
          <w:rFonts w:asciiTheme="majorHAnsi" w:hAnsiTheme="majorHAnsi"/>
          <w:color w:val="000000" w:themeColor="text1"/>
          <w:sz w:val="18"/>
          <w:szCs w:val="18"/>
          <w:shd w:val="clear" w:color="auto" w:fill="FFFFFF"/>
        </w:rPr>
        <w:t>Sistema de Información Geográfica, datos estadísticos, indicadores e información estatal urbana, metropolitana y vivienda.</w:t>
      </w:r>
    </w:p>
    <w:p w14:paraId="0425F3EA" w14:textId="258AE84F" w:rsidR="002E230A" w:rsidRDefault="002E230A">
      <w:pPr>
        <w:pStyle w:val="Textonotapie"/>
      </w:pPr>
    </w:p>
  </w:footnote>
  <w:footnote w:id="3">
    <w:p w14:paraId="14CDC26C" w14:textId="49B36A44" w:rsidR="002E230A" w:rsidRPr="00113E24" w:rsidRDefault="002E230A" w:rsidP="00113E24">
      <w:pPr>
        <w:pStyle w:val="Textonotapie"/>
        <w:jc w:val="both"/>
        <w:rPr>
          <w:rFonts w:asciiTheme="majorHAnsi" w:eastAsiaTheme="minorEastAsia" w:hAnsiTheme="majorHAnsi"/>
          <w:color w:val="000000" w:themeColor="text1"/>
          <w:sz w:val="18"/>
          <w:szCs w:val="18"/>
          <w:shd w:val="clear" w:color="auto" w:fill="FFFFFF"/>
          <w:lang w:val="es-ES_tradnl" w:eastAsia="es-ES"/>
        </w:rPr>
      </w:pPr>
      <w:r>
        <w:rPr>
          <w:rStyle w:val="Refdenotaalpie"/>
        </w:rPr>
        <w:footnoteRef/>
      </w:r>
      <w:r>
        <w:t xml:space="preserve"> </w:t>
      </w:r>
      <w:r w:rsidRPr="00113E24">
        <w:rPr>
          <w:rFonts w:asciiTheme="majorHAnsi" w:eastAsiaTheme="minorEastAsia" w:hAnsiTheme="majorHAnsi"/>
          <w:color w:val="000000" w:themeColor="text1"/>
          <w:sz w:val="18"/>
          <w:szCs w:val="18"/>
          <w:shd w:val="clear" w:color="auto" w:fill="FFFFFF"/>
          <w:lang w:val="es-ES_tradnl" w:eastAsia="es-ES"/>
        </w:rPr>
        <w:t>De conformidad con la Tesis Jurisprudencial 224803. VI. 2o. J/87. Tomo VI, Segunda Parte-1, Julio-Diciembre de 1990, Pág. 364 “…</w:t>
      </w:r>
      <w:r w:rsidRPr="00113E24">
        <w:rPr>
          <w:rFonts w:asciiTheme="majorHAnsi" w:eastAsiaTheme="minorEastAsia" w:hAnsiTheme="majorHAnsi"/>
          <w:i/>
          <w:color w:val="000000" w:themeColor="text1"/>
          <w:sz w:val="18"/>
          <w:szCs w:val="18"/>
          <w:shd w:val="clear" w:color="auto" w:fill="FFFFFF"/>
          <w:lang w:val="es-ES_tradnl" w:eastAsia="es-ES"/>
        </w:rPr>
        <w:t>el interés jurídico se refiere a la titularidad de los derechos afectados con el acto reclamado de manera que el sujeto de tales derechos pueda ocurrir al juicio de garantías y no otra</w:t>
      </w:r>
      <w:r w:rsidRPr="00113E24">
        <w:rPr>
          <w:i/>
        </w:rPr>
        <w:t xml:space="preserve"> </w:t>
      </w:r>
      <w:r w:rsidRPr="00113E24">
        <w:rPr>
          <w:rFonts w:asciiTheme="majorHAnsi" w:eastAsiaTheme="minorEastAsia" w:hAnsiTheme="majorHAnsi"/>
          <w:i/>
          <w:color w:val="000000" w:themeColor="text1"/>
          <w:sz w:val="18"/>
          <w:szCs w:val="18"/>
          <w:shd w:val="clear" w:color="auto" w:fill="FFFFFF"/>
          <w:lang w:val="es-ES_tradnl" w:eastAsia="es-ES"/>
        </w:rPr>
        <w:t>persona</w:t>
      </w:r>
      <w:r w:rsidRPr="00113E24">
        <w:rPr>
          <w:rFonts w:asciiTheme="majorHAnsi" w:eastAsiaTheme="minorEastAsia" w:hAnsiTheme="majorHAnsi"/>
          <w:color w:val="000000" w:themeColor="text1"/>
          <w:sz w:val="18"/>
          <w:szCs w:val="18"/>
          <w:shd w:val="clear" w:color="auto" w:fill="FFFFFF"/>
          <w:lang w:val="es-ES_tradnl" w:eastAsia="es-ES"/>
        </w:rPr>
        <w:t>”.</w:t>
      </w:r>
    </w:p>
  </w:footnote>
  <w:footnote w:id="4">
    <w:p w14:paraId="50C33D5C" w14:textId="77777777" w:rsidR="002E230A" w:rsidRPr="00BB6439" w:rsidRDefault="002E230A" w:rsidP="00345491">
      <w:pPr>
        <w:autoSpaceDE w:val="0"/>
        <w:autoSpaceDN w:val="0"/>
        <w:adjustRightInd w:val="0"/>
        <w:spacing w:line="276" w:lineRule="auto"/>
        <w:jc w:val="both"/>
        <w:rPr>
          <w:rFonts w:cs="Arial"/>
          <w:sz w:val="20"/>
          <w:szCs w:val="20"/>
        </w:rPr>
      </w:pPr>
      <w:r>
        <w:rPr>
          <w:rStyle w:val="Refdenotaalpie"/>
        </w:rPr>
        <w:footnoteRef/>
      </w:r>
      <w:r>
        <w:t xml:space="preserve"> </w:t>
      </w:r>
      <w:r w:rsidRPr="00BB6439">
        <w:rPr>
          <w:rFonts w:cs="Arial"/>
          <w:b/>
          <w:bCs/>
          <w:sz w:val="20"/>
          <w:szCs w:val="20"/>
        </w:rPr>
        <w:t xml:space="preserve">Artículo 122. </w:t>
      </w:r>
      <w:r w:rsidRPr="00BB6439">
        <w:rPr>
          <w:rFonts w:cs="Arial"/>
          <w:sz w:val="20"/>
          <w:szCs w:val="20"/>
        </w:rPr>
        <w:t xml:space="preserve">La clasificación es el proceso mediante el cual el sujeto obligado determina que la información en su poder </w:t>
      </w:r>
      <w:proofErr w:type="spellStart"/>
      <w:r w:rsidRPr="00BB6439">
        <w:rPr>
          <w:rFonts w:cs="Arial"/>
          <w:sz w:val="20"/>
          <w:szCs w:val="20"/>
        </w:rPr>
        <w:t>actualiza</w:t>
      </w:r>
      <w:proofErr w:type="spellEnd"/>
      <w:r w:rsidRPr="00BB6439">
        <w:rPr>
          <w:rFonts w:cs="Arial"/>
          <w:sz w:val="20"/>
          <w:szCs w:val="20"/>
        </w:rPr>
        <w:t xml:space="preserve"> alguno de los supuestos de reserva o confidencialidad, de conformidad con lo dispuesto en el presente título.</w:t>
      </w:r>
    </w:p>
    <w:p w14:paraId="6D15D553" w14:textId="77777777" w:rsidR="002E230A" w:rsidRPr="00BB6439" w:rsidRDefault="002E230A" w:rsidP="00345491">
      <w:pPr>
        <w:autoSpaceDE w:val="0"/>
        <w:autoSpaceDN w:val="0"/>
        <w:adjustRightInd w:val="0"/>
        <w:spacing w:line="276" w:lineRule="auto"/>
        <w:jc w:val="both"/>
        <w:rPr>
          <w:rFonts w:cs="Arial"/>
          <w:sz w:val="20"/>
          <w:szCs w:val="20"/>
        </w:rPr>
      </w:pPr>
      <w:r w:rsidRPr="00BB6439">
        <w:rPr>
          <w:rFonts w:cs="Arial"/>
          <w:sz w:val="20"/>
          <w:szCs w:val="20"/>
        </w:rPr>
        <w:t>Los supuestos de reserva o confidencialidad previstos en las leyes deberán ser acordes con las bases, principios y disposiciones establecidos en la Ley General y, en ningún caso, podrán contravenirla.</w:t>
      </w:r>
    </w:p>
    <w:p w14:paraId="79A5C85C" w14:textId="77777777" w:rsidR="002E230A" w:rsidRPr="00BB6439" w:rsidRDefault="002E230A" w:rsidP="00345491">
      <w:pPr>
        <w:autoSpaceDE w:val="0"/>
        <w:autoSpaceDN w:val="0"/>
        <w:adjustRightInd w:val="0"/>
        <w:spacing w:line="276" w:lineRule="auto"/>
        <w:jc w:val="both"/>
        <w:rPr>
          <w:rFonts w:cs="Arial"/>
          <w:sz w:val="20"/>
          <w:szCs w:val="20"/>
        </w:rPr>
      </w:pPr>
      <w:r w:rsidRPr="00BB6439">
        <w:rPr>
          <w:rFonts w:cs="Arial"/>
          <w:sz w:val="20"/>
          <w:szCs w:val="20"/>
        </w:rPr>
        <w:t>Los titulares de las áreas de los sujetos obligados serán los responsables de clasificar la información, de conformidad con lo dispuesto en la presente Ley y demás disposiciones jurídicas aplicables.</w:t>
      </w:r>
    </w:p>
    <w:p w14:paraId="68047153" w14:textId="77777777" w:rsidR="002E230A" w:rsidRPr="00BB6439" w:rsidRDefault="002E230A" w:rsidP="00345491">
      <w:pPr>
        <w:autoSpaceDE w:val="0"/>
        <w:autoSpaceDN w:val="0"/>
        <w:adjustRightInd w:val="0"/>
        <w:spacing w:line="276" w:lineRule="auto"/>
        <w:jc w:val="both"/>
        <w:rPr>
          <w:sz w:val="20"/>
          <w:szCs w:val="20"/>
        </w:rPr>
      </w:pPr>
    </w:p>
  </w:footnote>
  <w:footnote w:id="5">
    <w:p w14:paraId="0D7C5964" w14:textId="77777777" w:rsidR="002E230A" w:rsidRPr="00BB6439" w:rsidRDefault="002E230A" w:rsidP="00345491">
      <w:pPr>
        <w:autoSpaceDE w:val="0"/>
        <w:autoSpaceDN w:val="0"/>
        <w:adjustRightInd w:val="0"/>
        <w:spacing w:line="276" w:lineRule="auto"/>
        <w:jc w:val="both"/>
        <w:rPr>
          <w:rFonts w:cs="Arial"/>
          <w:sz w:val="20"/>
          <w:szCs w:val="20"/>
        </w:rPr>
      </w:pPr>
      <w:r w:rsidRPr="00BB6439">
        <w:rPr>
          <w:rStyle w:val="Refdenotaalpie"/>
          <w:sz w:val="20"/>
          <w:szCs w:val="20"/>
        </w:rPr>
        <w:footnoteRef/>
      </w:r>
      <w:r w:rsidRPr="00BB6439">
        <w:rPr>
          <w:sz w:val="20"/>
          <w:szCs w:val="20"/>
        </w:rPr>
        <w:t xml:space="preserve"> </w:t>
      </w:r>
      <w:r w:rsidRPr="00BB6439">
        <w:rPr>
          <w:rFonts w:cs="Arial"/>
          <w:b/>
          <w:sz w:val="20"/>
          <w:szCs w:val="20"/>
        </w:rPr>
        <w:t>Artículo 135.</w:t>
      </w:r>
      <w:r w:rsidRPr="00BB6439">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6">
    <w:p w14:paraId="767E1BCE" w14:textId="77777777" w:rsidR="002E230A" w:rsidRPr="00D20DCE" w:rsidRDefault="002E230A" w:rsidP="00345491">
      <w:pPr>
        <w:pStyle w:val="Textonotapie"/>
        <w:spacing w:line="276" w:lineRule="auto"/>
        <w:jc w:val="both"/>
        <w:rPr>
          <w:lang w:val="es-ES"/>
        </w:rPr>
      </w:pPr>
      <w:r w:rsidRPr="00D20DCE">
        <w:rPr>
          <w:rStyle w:val="Refdenotaalpie"/>
        </w:rPr>
        <w:footnoteRef/>
      </w:r>
      <w:r w:rsidRPr="00D20DCE">
        <w:t xml:space="preserve"> </w:t>
      </w:r>
      <w:r w:rsidRPr="00D20DCE">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EFD9CCE" w14:textId="77777777" w:rsidR="002E230A" w:rsidRPr="00D20DCE" w:rsidRDefault="002E230A" w:rsidP="00345491">
      <w:pPr>
        <w:pStyle w:val="Textonotapie"/>
        <w:spacing w:line="276" w:lineRule="auto"/>
        <w:jc w:val="both"/>
        <w:rPr>
          <w:lang w:val="es-ES"/>
        </w:rPr>
      </w:pPr>
      <w:r w:rsidRPr="00D20DCE">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2756520" w14:textId="77777777" w:rsidR="002E230A" w:rsidRPr="001E1F95" w:rsidRDefault="002E230A" w:rsidP="00345491">
      <w:pPr>
        <w:pStyle w:val="Textonotapie"/>
        <w:spacing w:line="276" w:lineRule="auto"/>
        <w:jc w:val="both"/>
        <w:rPr>
          <w:lang w:val="es-ES"/>
        </w:rPr>
      </w:pPr>
      <w:r w:rsidRPr="00D20DCE">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D20DCE">
        <w:rPr>
          <w:lang w:val="es-ES"/>
        </w:rPr>
        <w:t>Pp</w:t>
      </w:r>
      <w:proofErr w:type="spellEnd"/>
      <w:r w:rsidRPr="00D20DCE">
        <w:rPr>
          <w:lang w:val="es-ES"/>
        </w:rPr>
        <w:t xml:space="preserve"> 1-19. </w:t>
      </w:r>
    </w:p>
  </w:footnote>
  <w:footnote w:id="7">
    <w:p w14:paraId="69922726" w14:textId="77777777" w:rsidR="002E230A" w:rsidRPr="00D20DCE" w:rsidRDefault="002E230A" w:rsidP="00345491">
      <w:pPr>
        <w:pStyle w:val="Textonotapie"/>
        <w:jc w:val="both"/>
      </w:pPr>
      <w:r w:rsidRPr="00D20DCE">
        <w:rPr>
          <w:rStyle w:val="Refdenotaalpie"/>
        </w:rPr>
        <w:footnoteRef/>
      </w:r>
      <w:r w:rsidRPr="00D20DCE">
        <w:t xml:space="preserve"> Artículo 3. Para los efectos de la presente Ley se entenderá por:</w:t>
      </w:r>
    </w:p>
    <w:p w14:paraId="26F4C69B" w14:textId="77777777" w:rsidR="002E230A" w:rsidRPr="00D20DCE" w:rsidRDefault="002E230A" w:rsidP="00345491">
      <w:pPr>
        <w:pStyle w:val="Textonotapie"/>
        <w:jc w:val="both"/>
      </w:pPr>
      <w:r w:rsidRPr="00D20DCE">
        <w:t xml:space="preserve"> (…)</w:t>
      </w:r>
    </w:p>
    <w:p w14:paraId="1773EE12" w14:textId="77777777" w:rsidR="002E230A" w:rsidRPr="00F4056A" w:rsidRDefault="002E230A" w:rsidP="00345491">
      <w:pPr>
        <w:pStyle w:val="Textonotapie"/>
        <w:jc w:val="both"/>
        <w:rPr>
          <w:rFonts w:asciiTheme="majorHAnsi" w:hAnsiTheme="majorHAnsi"/>
        </w:rPr>
      </w:pPr>
      <w:r w:rsidRPr="00D20DCE">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2E230A" w:rsidRDefault="002E230A">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2E230A" w:rsidRPr="00E84957" w14:paraId="07F2896E" w14:textId="77777777" w:rsidTr="003116A6">
      <w:trPr>
        <w:trHeight w:val="138"/>
        <w:jc w:val="right"/>
      </w:trPr>
      <w:tc>
        <w:tcPr>
          <w:tcW w:w="2552" w:type="dxa"/>
          <w:vAlign w:val="center"/>
        </w:tcPr>
        <w:p w14:paraId="4A5B1974" w14:textId="77777777" w:rsidR="002E230A" w:rsidRPr="00E84957" w:rsidRDefault="002E230A"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14CB00E3" w:rsidR="002E230A" w:rsidRPr="00E00655" w:rsidRDefault="002E230A" w:rsidP="00EA6B03">
          <w:pPr>
            <w:pStyle w:val="Encabezado"/>
            <w:jc w:val="right"/>
            <w:rPr>
              <w:rFonts w:ascii="Palatino Linotype" w:hAnsi="Palatino Linotype"/>
              <w:b/>
              <w:color w:val="000000" w:themeColor="text1"/>
              <w:sz w:val="18"/>
              <w:szCs w:val="18"/>
            </w:rPr>
          </w:pPr>
          <w:r w:rsidRPr="00E00655">
            <w:rPr>
              <w:rFonts w:ascii="Palatino Linotype" w:hAnsi="Palatino Linotype"/>
              <w:b/>
              <w:color w:val="000000" w:themeColor="text1"/>
              <w:sz w:val="18"/>
              <w:szCs w:val="18"/>
            </w:rPr>
            <w:t>0</w:t>
          </w:r>
          <w:r>
            <w:rPr>
              <w:rFonts w:ascii="Palatino Linotype" w:hAnsi="Palatino Linotype"/>
              <w:b/>
              <w:color w:val="000000" w:themeColor="text1"/>
              <w:sz w:val="18"/>
              <w:szCs w:val="18"/>
            </w:rPr>
            <w:t>6128</w:t>
          </w:r>
          <w:r w:rsidRPr="00E00655">
            <w:rPr>
              <w:rFonts w:ascii="Palatino Linotype" w:hAnsi="Palatino Linotype"/>
              <w:b/>
              <w:color w:val="000000" w:themeColor="text1"/>
              <w:sz w:val="18"/>
              <w:szCs w:val="18"/>
            </w:rPr>
            <w:t>/INFOEM/IP/RR/2019</w:t>
          </w:r>
        </w:p>
      </w:tc>
    </w:tr>
    <w:tr w:rsidR="002E230A" w:rsidRPr="00E84957" w14:paraId="095EB01B" w14:textId="77777777" w:rsidTr="003116A6">
      <w:trPr>
        <w:trHeight w:val="321"/>
        <w:jc w:val="right"/>
      </w:trPr>
      <w:tc>
        <w:tcPr>
          <w:tcW w:w="2552" w:type="dxa"/>
          <w:vAlign w:val="center"/>
        </w:tcPr>
        <w:p w14:paraId="6E000A51" w14:textId="4DA3E277" w:rsidR="002E230A" w:rsidRPr="00E84957" w:rsidRDefault="002E230A"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1A130EAB" w14:textId="0B0C01D7" w:rsidR="002E230A" w:rsidRDefault="002E230A" w:rsidP="00EA1F70">
          <w:pPr>
            <w:pStyle w:val="Encabezado"/>
            <w:spacing w:line="360" w:lineRule="auto"/>
            <w:jc w:val="right"/>
            <w:rPr>
              <w:rFonts w:ascii="Palatino Linotype" w:hAnsi="Palatino Linotype"/>
              <w:b/>
              <w:sz w:val="18"/>
              <w:szCs w:val="18"/>
            </w:rPr>
          </w:pPr>
          <w:r>
            <w:rPr>
              <w:rFonts w:ascii="Palatino Linotype" w:hAnsi="Palatino Linotype"/>
              <w:b/>
              <w:sz w:val="18"/>
              <w:szCs w:val="18"/>
            </w:rPr>
            <w:t xml:space="preserve">Secretaría de Desarrollo </w:t>
          </w:r>
        </w:p>
        <w:p w14:paraId="07560085" w14:textId="68268099" w:rsidR="002E230A" w:rsidRPr="00E00655" w:rsidRDefault="002E230A" w:rsidP="00EA1F70">
          <w:pPr>
            <w:pStyle w:val="Encabezado"/>
            <w:spacing w:line="360" w:lineRule="auto"/>
            <w:jc w:val="right"/>
            <w:rPr>
              <w:rFonts w:ascii="Palatino Linotype" w:eastAsia="Times New Roman" w:hAnsi="Palatino Linotype" w:cs="Times New Roman"/>
              <w:b/>
              <w:sz w:val="18"/>
              <w:szCs w:val="18"/>
            </w:rPr>
          </w:pPr>
          <w:r>
            <w:rPr>
              <w:rFonts w:ascii="Palatino Linotype" w:hAnsi="Palatino Linotype"/>
              <w:b/>
              <w:sz w:val="18"/>
              <w:szCs w:val="18"/>
            </w:rPr>
            <w:t>Urbano y Metropolitano</w:t>
          </w:r>
        </w:p>
      </w:tc>
    </w:tr>
    <w:tr w:rsidR="002E230A" w:rsidRPr="00E84957" w14:paraId="14F3CE0D" w14:textId="77777777" w:rsidTr="003116A6">
      <w:trPr>
        <w:trHeight w:val="321"/>
        <w:jc w:val="right"/>
      </w:trPr>
      <w:tc>
        <w:tcPr>
          <w:tcW w:w="2552" w:type="dxa"/>
          <w:vAlign w:val="center"/>
        </w:tcPr>
        <w:p w14:paraId="12248485" w14:textId="081B3348" w:rsidR="002E230A" w:rsidRPr="00E84957" w:rsidRDefault="002E230A"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2E230A" w:rsidRPr="00E00655" w:rsidRDefault="002E230A" w:rsidP="00114C6B">
          <w:pPr>
            <w:pStyle w:val="Encabezado"/>
            <w:jc w:val="right"/>
            <w:rPr>
              <w:rFonts w:ascii="Palatino Linotype" w:hAnsi="Palatino Linotype"/>
              <w:b/>
              <w:sz w:val="18"/>
              <w:szCs w:val="18"/>
            </w:rPr>
          </w:pPr>
          <w:r w:rsidRPr="00E00655">
            <w:rPr>
              <w:rFonts w:ascii="Palatino Linotype" w:hAnsi="Palatino Linotype"/>
              <w:b/>
              <w:sz w:val="18"/>
              <w:szCs w:val="18"/>
            </w:rPr>
            <w:t>José Guadalupe Luna Hernández</w:t>
          </w:r>
        </w:p>
      </w:tc>
    </w:tr>
  </w:tbl>
  <w:p w14:paraId="1096C1B8" w14:textId="77777777" w:rsidR="002E230A" w:rsidRDefault="002E230A" w:rsidP="00587366">
    <w:pPr>
      <w:pStyle w:val="Encabezado"/>
    </w:pPr>
  </w:p>
  <w:p w14:paraId="01FCACBC" w14:textId="77777777" w:rsidR="002E230A" w:rsidRDefault="002E230A" w:rsidP="002E230A">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2E230A" w:rsidRDefault="002E230A"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2E230A" w:rsidRPr="00182113" w14:paraId="665387B4" w14:textId="77777777" w:rsidTr="000B5D79">
      <w:trPr>
        <w:trHeight w:val="138"/>
      </w:trPr>
      <w:tc>
        <w:tcPr>
          <w:tcW w:w="2532" w:type="dxa"/>
          <w:vAlign w:val="center"/>
        </w:tcPr>
        <w:p w14:paraId="01509DD6" w14:textId="77777777" w:rsidR="002E230A" w:rsidRPr="00182113" w:rsidRDefault="002E230A"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2E230A" w:rsidRPr="00182113" w:rsidRDefault="002E230A" w:rsidP="000B5D79">
          <w:pPr>
            <w:pStyle w:val="Encabezado"/>
            <w:jc w:val="center"/>
            <w:rPr>
              <w:rFonts w:ascii="Palatino Linotype" w:hAnsi="Palatino Linotype"/>
              <w:b/>
              <w:sz w:val="22"/>
              <w:szCs w:val="22"/>
            </w:rPr>
          </w:pPr>
        </w:p>
      </w:tc>
      <w:tc>
        <w:tcPr>
          <w:tcW w:w="3261" w:type="dxa"/>
          <w:vAlign w:val="center"/>
        </w:tcPr>
        <w:p w14:paraId="4FAE21CD" w14:textId="72066AA0" w:rsidR="002E230A" w:rsidRPr="00F74590" w:rsidRDefault="002E230A" w:rsidP="00EA6B03">
          <w:pPr>
            <w:pStyle w:val="Encabezado"/>
            <w:rPr>
              <w:rFonts w:ascii="Palatino Linotype" w:hAnsi="Palatino Linotype"/>
              <w:b/>
              <w:sz w:val="18"/>
              <w:szCs w:val="18"/>
            </w:rPr>
          </w:pPr>
          <w:r w:rsidRPr="00F74590">
            <w:rPr>
              <w:rFonts w:ascii="Palatino Linotype" w:hAnsi="Palatino Linotype" w:cs="Arial"/>
              <w:b/>
              <w:bCs/>
              <w:sz w:val="18"/>
              <w:szCs w:val="18"/>
              <w:lang w:eastAsia="es-MX"/>
            </w:rPr>
            <w:t>06128/INFOEM/IP/RR/2019</w:t>
          </w:r>
        </w:p>
      </w:tc>
    </w:tr>
    <w:tr w:rsidR="002E230A" w:rsidRPr="00182113" w14:paraId="78C9F2F4" w14:textId="77777777" w:rsidTr="000B5D79">
      <w:trPr>
        <w:trHeight w:val="227"/>
      </w:trPr>
      <w:tc>
        <w:tcPr>
          <w:tcW w:w="2532" w:type="dxa"/>
          <w:vAlign w:val="center"/>
        </w:tcPr>
        <w:p w14:paraId="2D89FED3" w14:textId="77777777" w:rsidR="002E230A" w:rsidRPr="00182113" w:rsidRDefault="002E230A"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2E230A" w:rsidRPr="00182113" w:rsidRDefault="002E230A" w:rsidP="000B5D79">
          <w:pPr>
            <w:pStyle w:val="Encabezado"/>
            <w:jc w:val="center"/>
            <w:rPr>
              <w:rFonts w:ascii="Palatino Linotype" w:hAnsi="Palatino Linotype"/>
              <w:b/>
              <w:sz w:val="22"/>
              <w:szCs w:val="22"/>
            </w:rPr>
          </w:pPr>
        </w:p>
      </w:tc>
      <w:tc>
        <w:tcPr>
          <w:tcW w:w="3261" w:type="dxa"/>
          <w:vAlign w:val="center"/>
        </w:tcPr>
        <w:p w14:paraId="36D086A3" w14:textId="06B22BEF" w:rsidR="002E230A" w:rsidRPr="00F74590" w:rsidRDefault="00ED48A5" w:rsidP="009B03E9">
          <w:pPr>
            <w:pStyle w:val="Encabezado"/>
            <w:rPr>
              <w:rFonts w:ascii="Palatino Linotype" w:hAnsi="Palatino Linotype"/>
              <w:b/>
              <w:sz w:val="18"/>
              <w:szCs w:val="18"/>
            </w:rPr>
          </w:pPr>
          <w:r w:rsidRPr="00ED48A5">
            <w:rPr>
              <w:rFonts w:ascii="Palatino Linotype" w:hAnsi="Palatino Linotype"/>
              <w:b/>
              <w:sz w:val="18"/>
              <w:szCs w:val="18"/>
              <w:highlight w:val="black"/>
            </w:rPr>
            <w:t>------------------------------------------</w:t>
          </w:r>
        </w:p>
      </w:tc>
    </w:tr>
    <w:tr w:rsidR="002E230A" w:rsidRPr="00182113" w14:paraId="1A862673" w14:textId="77777777" w:rsidTr="000B5D79">
      <w:trPr>
        <w:trHeight w:val="232"/>
      </w:trPr>
      <w:tc>
        <w:tcPr>
          <w:tcW w:w="2532" w:type="dxa"/>
          <w:vAlign w:val="center"/>
        </w:tcPr>
        <w:p w14:paraId="767A6F60" w14:textId="77777777" w:rsidR="002E230A" w:rsidRPr="00182113" w:rsidRDefault="002E230A"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2E230A" w:rsidRPr="00182113" w:rsidRDefault="002E230A" w:rsidP="000B5D79">
          <w:pPr>
            <w:pStyle w:val="Encabezado"/>
            <w:jc w:val="center"/>
            <w:rPr>
              <w:rFonts w:ascii="Palatino Linotype" w:hAnsi="Palatino Linotype"/>
              <w:b/>
              <w:sz w:val="22"/>
              <w:szCs w:val="22"/>
            </w:rPr>
          </w:pPr>
        </w:p>
      </w:tc>
      <w:tc>
        <w:tcPr>
          <w:tcW w:w="3261" w:type="dxa"/>
          <w:vAlign w:val="center"/>
        </w:tcPr>
        <w:p w14:paraId="0EDB413E" w14:textId="77777777" w:rsidR="002E230A" w:rsidRDefault="002E230A" w:rsidP="001D5AC5">
          <w:pPr>
            <w:pStyle w:val="Encabezado"/>
            <w:rPr>
              <w:rFonts w:ascii="Palatino Linotype" w:hAnsi="Palatino Linotype"/>
              <w:b/>
              <w:sz w:val="18"/>
              <w:szCs w:val="18"/>
            </w:rPr>
          </w:pPr>
          <w:r w:rsidRPr="00EA6B03">
            <w:rPr>
              <w:rFonts w:ascii="Palatino Linotype" w:hAnsi="Palatino Linotype"/>
              <w:b/>
              <w:sz w:val="18"/>
              <w:szCs w:val="18"/>
            </w:rPr>
            <w:t xml:space="preserve">Secretaría de Desarrollo </w:t>
          </w:r>
        </w:p>
        <w:p w14:paraId="3FC8EF03" w14:textId="0C62AC89" w:rsidR="002E230A" w:rsidRPr="00EA6B03" w:rsidRDefault="002E230A" w:rsidP="001D5AC5">
          <w:pPr>
            <w:pStyle w:val="Encabezado"/>
            <w:rPr>
              <w:rFonts w:ascii="Palatino Linotype" w:hAnsi="Palatino Linotype"/>
              <w:b/>
              <w:sz w:val="18"/>
              <w:szCs w:val="18"/>
            </w:rPr>
          </w:pPr>
          <w:r w:rsidRPr="00EA6B03">
            <w:rPr>
              <w:rFonts w:ascii="Palatino Linotype" w:hAnsi="Palatino Linotype"/>
              <w:b/>
              <w:sz w:val="18"/>
              <w:szCs w:val="18"/>
            </w:rPr>
            <w:t>Urbano y Metropolitano</w:t>
          </w:r>
        </w:p>
      </w:tc>
    </w:tr>
    <w:tr w:rsidR="002E230A" w:rsidRPr="00182113" w14:paraId="4416531B" w14:textId="77777777" w:rsidTr="000B5D79">
      <w:trPr>
        <w:trHeight w:val="320"/>
      </w:trPr>
      <w:tc>
        <w:tcPr>
          <w:tcW w:w="2532" w:type="dxa"/>
          <w:vAlign w:val="center"/>
        </w:tcPr>
        <w:p w14:paraId="277DD3E2" w14:textId="7989BCC5" w:rsidR="002E230A" w:rsidRPr="00182113" w:rsidRDefault="002E230A"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2E230A" w:rsidRPr="00182113" w:rsidRDefault="002E230A" w:rsidP="000B5D79">
          <w:pPr>
            <w:pStyle w:val="Encabezado"/>
            <w:jc w:val="center"/>
            <w:rPr>
              <w:rFonts w:ascii="Palatino Linotype" w:hAnsi="Palatino Linotype"/>
              <w:b/>
              <w:sz w:val="22"/>
              <w:szCs w:val="22"/>
            </w:rPr>
          </w:pPr>
        </w:p>
      </w:tc>
      <w:tc>
        <w:tcPr>
          <w:tcW w:w="3261" w:type="dxa"/>
          <w:vAlign w:val="center"/>
        </w:tcPr>
        <w:p w14:paraId="3BD70CE4" w14:textId="61A13249" w:rsidR="002E230A" w:rsidRPr="00F74590" w:rsidRDefault="002E230A" w:rsidP="000B5D79">
          <w:pPr>
            <w:pStyle w:val="Encabezado"/>
            <w:rPr>
              <w:rFonts w:ascii="Palatino Linotype" w:hAnsi="Palatino Linotype"/>
              <w:b/>
              <w:sz w:val="18"/>
              <w:szCs w:val="18"/>
            </w:rPr>
          </w:pPr>
          <w:r w:rsidRPr="00F74590">
            <w:rPr>
              <w:rFonts w:ascii="Palatino Linotype" w:hAnsi="Palatino Linotype"/>
              <w:b/>
              <w:sz w:val="18"/>
              <w:szCs w:val="18"/>
            </w:rPr>
            <w:t>José Guadalupe Luna Hernández</w:t>
          </w:r>
        </w:p>
      </w:tc>
    </w:tr>
  </w:tbl>
  <w:p w14:paraId="156B5574" w14:textId="35A2B07E" w:rsidR="002E230A" w:rsidRDefault="002E230A">
    <w:pPr>
      <w:pStyle w:val="Encabezado"/>
    </w:pPr>
  </w:p>
  <w:p w14:paraId="2C496126" w14:textId="77777777" w:rsidR="002E230A" w:rsidRDefault="002E230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45B362D"/>
    <w:multiLevelType w:val="hybridMultilevel"/>
    <w:tmpl w:val="10F83690"/>
    <w:lvl w:ilvl="0" w:tplc="4A3423FE">
      <w:start w:val="1"/>
      <w:numFmt w:val="lowerLetter"/>
      <w:lvlText w:val="%1)"/>
      <w:lvlJc w:val="left"/>
      <w:pPr>
        <w:ind w:left="106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BF71E2"/>
    <w:multiLevelType w:val="hybridMultilevel"/>
    <w:tmpl w:val="97B0BF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8379D8"/>
    <w:multiLevelType w:val="hybridMultilevel"/>
    <w:tmpl w:val="2D940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E297EDE"/>
    <w:multiLevelType w:val="hybridMultilevel"/>
    <w:tmpl w:val="A40A8A5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nsid w:val="12131A27"/>
    <w:multiLevelType w:val="hybridMultilevel"/>
    <w:tmpl w:val="E9AE67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FF31D2"/>
    <w:multiLevelType w:val="hybridMultilevel"/>
    <w:tmpl w:val="F1EEF4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90F0EA5"/>
    <w:multiLevelType w:val="hybridMultilevel"/>
    <w:tmpl w:val="E75C3F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B5F3176"/>
    <w:multiLevelType w:val="hybridMultilevel"/>
    <w:tmpl w:val="4F6078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C2F7587"/>
    <w:multiLevelType w:val="hybridMultilevel"/>
    <w:tmpl w:val="FE02154A"/>
    <w:lvl w:ilvl="0" w:tplc="D9FC2FD2">
      <w:start w:val="1"/>
      <w:numFmt w:val="decimal"/>
      <w:lvlText w:val="%1."/>
      <w:lvlJc w:val="left"/>
      <w:pPr>
        <w:tabs>
          <w:tab w:val="num" w:pos="567"/>
        </w:tabs>
        <w:ind w:left="567" w:firstLine="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D173387"/>
    <w:multiLevelType w:val="hybridMultilevel"/>
    <w:tmpl w:val="23B65546"/>
    <w:lvl w:ilvl="0" w:tplc="080A0001">
      <w:start w:val="1"/>
      <w:numFmt w:val="bullet"/>
      <w:lvlText w:val=""/>
      <w:lvlJc w:val="left"/>
      <w:pPr>
        <w:ind w:left="1635" w:hanging="360"/>
      </w:pPr>
      <w:rPr>
        <w:rFonts w:ascii="Symbol" w:hAnsi="Symbol" w:hint="default"/>
      </w:rPr>
    </w:lvl>
    <w:lvl w:ilvl="1" w:tplc="080A0003" w:tentative="1">
      <w:start w:val="1"/>
      <w:numFmt w:val="bullet"/>
      <w:lvlText w:val="o"/>
      <w:lvlJc w:val="left"/>
      <w:pPr>
        <w:ind w:left="2355" w:hanging="360"/>
      </w:pPr>
      <w:rPr>
        <w:rFonts w:ascii="Courier New" w:hAnsi="Courier New" w:cs="Courier New" w:hint="default"/>
      </w:rPr>
    </w:lvl>
    <w:lvl w:ilvl="2" w:tplc="080A0005" w:tentative="1">
      <w:start w:val="1"/>
      <w:numFmt w:val="bullet"/>
      <w:lvlText w:val=""/>
      <w:lvlJc w:val="left"/>
      <w:pPr>
        <w:ind w:left="3075" w:hanging="360"/>
      </w:pPr>
      <w:rPr>
        <w:rFonts w:ascii="Wingdings" w:hAnsi="Wingdings" w:hint="default"/>
      </w:rPr>
    </w:lvl>
    <w:lvl w:ilvl="3" w:tplc="080A0001" w:tentative="1">
      <w:start w:val="1"/>
      <w:numFmt w:val="bullet"/>
      <w:lvlText w:val=""/>
      <w:lvlJc w:val="left"/>
      <w:pPr>
        <w:ind w:left="3795" w:hanging="360"/>
      </w:pPr>
      <w:rPr>
        <w:rFonts w:ascii="Symbol" w:hAnsi="Symbol" w:hint="default"/>
      </w:rPr>
    </w:lvl>
    <w:lvl w:ilvl="4" w:tplc="080A0003" w:tentative="1">
      <w:start w:val="1"/>
      <w:numFmt w:val="bullet"/>
      <w:lvlText w:val="o"/>
      <w:lvlJc w:val="left"/>
      <w:pPr>
        <w:ind w:left="4515" w:hanging="360"/>
      </w:pPr>
      <w:rPr>
        <w:rFonts w:ascii="Courier New" w:hAnsi="Courier New" w:cs="Courier New" w:hint="default"/>
      </w:rPr>
    </w:lvl>
    <w:lvl w:ilvl="5" w:tplc="080A0005" w:tentative="1">
      <w:start w:val="1"/>
      <w:numFmt w:val="bullet"/>
      <w:lvlText w:val=""/>
      <w:lvlJc w:val="left"/>
      <w:pPr>
        <w:ind w:left="5235" w:hanging="360"/>
      </w:pPr>
      <w:rPr>
        <w:rFonts w:ascii="Wingdings" w:hAnsi="Wingdings" w:hint="default"/>
      </w:rPr>
    </w:lvl>
    <w:lvl w:ilvl="6" w:tplc="080A0001" w:tentative="1">
      <w:start w:val="1"/>
      <w:numFmt w:val="bullet"/>
      <w:lvlText w:val=""/>
      <w:lvlJc w:val="left"/>
      <w:pPr>
        <w:ind w:left="5955" w:hanging="360"/>
      </w:pPr>
      <w:rPr>
        <w:rFonts w:ascii="Symbol" w:hAnsi="Symbol" w:hint="default"/>
      </w:rPr>
    </w:lvl>
    <w:lvl w:ilvl="7" w:tplc="080A0003" w:tentative="1">
      <w:start w:val="1"/>
      <w:numFmt w:val="bullet"/>
      <w:lvlText w:val="o"/>
      <w:lvlJc w:val="left"/>
      <w:pPr>
        <w:ind w:left="6675" w:hanging="360"/>
      </w:pPr>
      <w:rPr>
        <w:rFonts w:ascii="Courier New" w:hAnsi="Courier New" w:cs="Courier New" w:hint="default"/>
      </w:rPr>
    </w:lvl>
    <w:lvl w:ilvl="8" w:tplc="080A0005" w:tentative="1">
      <w:start w:val="1"/>
      <w:numFmt w:val="bullet"/>
      <w:lvlText w:val=""/>
      <w:lvlJc w:val="left"/>
      <w:pPr>
        <w:ind w:left="7395" w:hanging="360"/>
      </w:pPr>
      <w:rPr>
        <w:rFonts w:ascii="Wingdings" w:hAnsi="Wingdings" w:hint="default"/>
      </w:rPr>
    </w:lvl>
  </w:abstractNum>
  <w:abstractNum w:abstractNumId="13">
    <w:nsid w:val="1E08423C"/>
    <w:multiLevelType w:val="hybridMultilevel"/>
    <w:tmpl w:val="6E80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39D750F"/>
    <w:multiLevelType w:val="hybridMultilevel"/>
    <w:tmpl w:val="25D83B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9D4732B"/>
    <w:multiLevelType w:val="hybridMultilevel"/>
    <w:tmpl w:val="F140A7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B8E2722"/>
    <w:multiLevelType w:val="hybridMultilevel"/>
    <w:tmpl w:val="990AC1B2"/>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FBE59EB"/>
    <w:multiLevelType w:val="hybridMultilevel"/>
    <w:tmpl w:val="84ECEEBA"/>
    <w:lvl w:ilvl="0" w:tplc="C0F28C6A">
      <w:start w:val="1"/>
      <w:numFmt w:val="decimal"/>
      <w:lvlText w:val="%1."/>
      <w:lvlJc w:val="left"/>
      <w:pPr>
        <w:tabs>
          <w:tab w:val="num" w:pos="1134"/>
        </w:tabs>
        <w:ind w:left="1701" w:firstLine="0"/>
      </w:pPr>
      <w:rPr>
        <w:rFonts w:hint="default"/>
        <w:i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nsid w:val="34317490"/>
    <w:multiLevelType w:val="hybridMultilevel"/>
    <w:tmpl w:val="12A0C368"/>
    <w:lvl w:ilvl="0" w:tplc="5EFE98EE">
      <w:start w:val="1"/>
      <w:numFmt w:val="decimal"/>
      <w:lvlText w:val="%1."/>
      <w:lvlJc w:val="left"/>
      <w:pPr>
        <w:ind w:left="3763"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5774844"/>
    <w:multiLevelType w:val="hybridMultilevel"/>
    <w:tmpl w:val="EFA2C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C8624F3"/>
    <w:multiLevelType w:val="hybridMultilevel"/>
    <w:tmpl w:val="5ADC26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CD207E1"/>
    <w:multiLevelType w:val="hybridMultilevel"/>
    <w:tmpl w:val="070466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CFD6577"/>
    <w:multiLevelType w:val="hybridMultilevel"/>
    <w:tmpl w:val="ABC660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F107F6D"/>
    <w:multiLevelType w:val="hybridMultilevel"/>
    <w:tmpl w:val="D4AC87D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24">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1244F62"/>
    <w:multiLevelType w:val="hybridMultilevel"/>
    <w:tmpl w:val="2362C9D2"/>
    <w:lvl w:ilvl="0" w:tplc="4A3423F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nsid w:val="450472B0"/>
    <w:multiLevelType w:val="hybridMultilevel"/>
    <w:tmpl w:val="3BC66B1E"/>
    <w:lvl w:ilvl="0" w:tplc="D9FC2FD2">
      <w:start w:val="1"/>
      <w:numFmt w:val="decimal"/>
      <w:lvlText w:val="%1."/>
      <w:lvlJc w:val="left"/>
      <w:pPr>
        <w:tabs>
          <w:tab w:val="num" w:pos="567"/>
        </w:tabs>
        <w:ind w:left="567" w:firstLine="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AF856DE"/>
    <w:multiLevelType w:val="hybridMultilevel"/>
    <w:tmpl w:val="7B3891BC"/>
    <w:lvl w:ilvl="0" w:tplc="52DE6024">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CD30432"/>
    <w:multiLevelType w:val="hybridMultilevel"/>
    <w:tmpl w:val="38A22C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4E2C26B8"/>
    <w:multiLevelType w:val="hybridMultilevel"/>
    <w:tmpl w:val="0F8A714E"/>
    <w:lvl w:ilvl="0" w:tplc="080A0017">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1">
    <w:nsid w:val="4E845D6F"/>
    <w:multiLevelType w:val="hybridMultilevel"/>
    <w:tmpl w:val="74100F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4F3563C1"/>
    <w:multiLevelType w:val="hybridMultilevel"/>
    <w:tmpl w:val="759C4782"/>
    <w:lvl w:ilvl="0" w:tplc="C0F28C6A">
      <w:start w:val="1"/>
      <w:numFmt w:val="decimal"/>
      <w:lvlText w:val="%1."/>
      <w:lvlJc w:val="left"/>
      <w:pPr>
        <w:tabs>
          <w:tab w:val="num" w:pos="567"/>
        </w:tabs>
        <w:ind w:left="1134" w:firstLine="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81035E6"/>
    <w:multiLevelType w:val="hybridMultilevel"/>
    <w:tmpl w:val="DFFA1C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D026EFB"/>
    <w:multiLevelType w:val="hybridMultilevel"/>
    <w:tmpl w:val="9FC25F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D333538"/>
    <w:multiLevelType w:val="hybridMultilevel"/>
    <w:tmpl w:val="E1FE6C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8851419"/>
    <w:multiLevelType w:val="hybridMultilevel"/>
    <w:tmpl w:val="696CAA7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8">
    <w:nsid w:val="68A01F75"/>
    <w:multiLevelType w:val="hybridMultilevel"/>
    <w:tmpl w:val="16B0D84C"/>
    <w:lvl w:ilvl="0" w:tplc="D9FC2FD2">
      <w:start w:val="1"/>
      <w:numFmt w:val="decimal"/>
      <w:lvlText w:val="%1."/>
      <w:lvlJc w:val="left"/>
      <w:pPr>
        <w:tabs>
          <w:tab w:val="num" w:pos="567"/>
        </w:tabs>
        <w:ind w:left="567" w:firstLine="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90826BC"/>
    <w:multiLevelType w:val="hybridMultilevel"/>
    <w:tmpl w:val="2382BB2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9484AFD"/>
    <w:multiLevelType w:val="hybridMultilevel"/>
    <w:tmpl w:val="88EC6710"/>
    <w:lvl w:ilvl="0" w:tplc="13C032B4">
      <w:start w:val="1"/>
      <w:numFmt w:val="lowerLetter"/>
      <w:lvlText w:val="%1)"/>
      <w:lvlJc w:val="left"/>
      <w:pPr>
        <w:ind w:left="957" w:hanging="39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nsid w:val="69A106C6"/>
    <w:multiLevelType w:val="hybridMultilevel"/>
    <w:tmpl w:val="06C873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6FC93E04"/>
    <w:multiLevelType w:val="hybridMultilevel"/>
    <w:tmpl w:val="A91627F6"/>
    <w:lvl w:ilvl="0" w:tplc="C0F28C6A">
      <w:start w:val="1"/>
      <w:numFmt w:val="decimal"/>
      <w:lvlText w:val="%1."/>
      <w:lvlJc w:val="left"/>
      <w:pPr>
        <w:tabs>
          <w:tab w:val="num" w:pos="567"/>
        </w:tabs>
        <w:ind w:left="1134" w:firstLine="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70136A0"/>
    <w:multiLevelType w:val="hybridMultilevel"/>
    <w:tmpl w:val="52C00C28"/>
    <w:lvl w:ilvl="0" w:tplc="C0F28C6A">
      <w:start w:val="1"/>
      <w:numFmt w:val="decimal"/>
      <w:lvlText w:val="%1."/>
      <w:lvlJc w:val="left"/>
      <w:pPr>
        <w:tabs>
          <w:tab w:val="num" w:pos="567"/>
        </w:tabs>
        <w:ind w:left="1134" w:firstLine="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6">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7CD13B43"/>
    <w:multiLevelType w:val="hybridMultilevel"/>
    <w:tmpl w:val="5C189E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4"/>
  </w:num>
  <w:num w:numId="2">
    <w:abstractNumId w:val="36"/>
  </w:num>
  <w:num w:numId="3">
    <w:abstractNumId w:val="43"/>
  </w:num>
  <w:num w:numId="4">
    <w:abstractNumId w:val="9"/>
  </w:num>
  <w:num w:numId="5">
    <w:abstractNumId w:val="0"/>
  </w:num>
  <w:num w:numId="6">
    <w:abstractNumId w:val="38"/>
  </w:num>
  <w:num w:numId="7">
    <w:abstractNumId w:val="45"/>
  </w:num>
  <w:num w:numId="8">
    <w:abstractNumId w:val="28"/>
  </w:num>
  <w:num w:numId="9">
    <w:abstractNumId w:val="30"/>
  </w:num>
  <w:num w:numId="10">
    <w:abstractNumId w:val="3"/>
  </w:num>
  <w:num w:numId="11">
    <w:abstractNumId w:val="47"/>
  </w:num>
  <w:num w:numId="12">
    <w:abstractNumId w:val="41"/>
  </w:num>
  <w:num w:numId="13">
    <w:abstractNumId w:val="8"/>
  </w:num>
  <w:num w:numId="14">
    <w:abstractNumId w:val="5"/>
  </w:num>
  <w:num w:numId="15">
    <w:abstractNumId w:val="16"/>
  </w:num>
  <w:num w:numId="16">
    <w:abstractNumId w:val="26"/>
  </w:num>
  <w:num w:numId="17">
    <w:abstractNumId w:val="11"/>
  </w:num>
  <w:num w:numId="18">
    <w:abstractNumId w:val="35"/>
  </w:num>
  <w:num w:numId="19">
    <w:abstractNumId w:val="2"/>
  </w:num>
  <w:num w:numId="20">
    <w:abstractNumId w:val="14"/>
  </w:num>
  <w:num w:numId="21">
    <w:abstractNumId w:val="31"/>
  </w:num>
  <w:num w:numId="22">
    <w:abstractNumId w:val="7"/>
  </w:num>
  <w:num w:numId="23">
    <w:abstractNumId w:val="17"/>
  </w:num>
  <w:num w:numId="24">
    <w:abstractNumId w:val="13"/>
  </w:num>
  <w:num w:numId="25">
    <w:abstractNumId w:val="27"/>
  </w:num>
  <w:num w:numId="26">
    <w:abstractNumId w:val="4"/>
  </w:num>
  <w:num w:numId="27">
    <w:abstractNumId w:val="37"/>
  </w:num>
  <w:num w:numId="28">
    <w:abstractNumId w:val="29"/>
  </w:num>
  <w:num w:numId="29">
    <w:abstractNumId w:val="39"/>
  </w:num>
  <w:num w:numId="30">
    <w:abstractNumId w:val="19"/>
  </w:num>
  <w:num w:numId="31">
    <w:abstractNumId w:val="6"/>
  </w:num>
  <w:num w:numId="32">
    <w:abstractNumId w:val="10"/>
  </w:num>
  <w:num w:numId="33">
    <w:abstractNumId w:val="15"/>
  </w:num>
  <w:num w:numId="34">
    <w:abstractNumId w:val="25"/>
  </w:num>
  <w:num w:numId="35">
    <w:abstractNumId w:val="18"/>
  </w:num>
  <w:num w:numId="36">
    <w:abstractNumId w:val="1"/>
  </w:num>
  <w:num w:numId="37">
    <w:abstractNumId w:val="40"/>
  </w:num>
  <w:num w:numId="38">
    <w:abstractNumId w:val="23"/>
  </w:num>
  <w:num w:numId="39">
    <w:abstractNumId w:val="34"/>
  </w:num>
  <w:num w:numId="40">
    <w:abstractNumId w:val="42"/>
  </w:num>
  <w:num w:numId="41">
    <w:abstractNumId w:val="46"/>
  </w:num>
  <w:num w:numId="42">
    <w:abstractNumId w:val="12"/>
  </w:num>
  <w:num w:numId="43">
    <w:abstractNumId w:val="33"/>
  </w:num>
  <w:num w:numId="44">
    <w:abstractNumId w:val="21"/>
  </w:num>
  <w:num w:numId="45">
    <w:abstractNumId w:val="22"/>
  </w:num>
  <w:num w:numId="46">
    <w:abstractNumId w:val="20"/>
  </w:num>
  <w:num w:numId="47">
    <w:abstractNumId w:val="32"/>
  </w:num>
  <w:num w:numId="48">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AB3"/>
    <w:rsid w:val="0000315A"/>
    <w:rsid w:val="000038A2"/>
    <w:rsid w:val="000038EC"/>
    <w:rsid w:val="00007A8A"/>
    <w:rsid w:val="00011036"/>
    <w:rsid w:val="00011251"/>
    <w:rsid w:val="00011719"/>
    <w:rsid w:val="00012472"/>
    <w:rsid w:val="000135F5"/>
    <w:rsid w:val="00014154"/>
    <w:rsid w:val="00015690"/>
    <w:rsid w:val="000163B0"/>
    <w:rsid w:val="000164E7"/>
    <w:rsid w:val="00016A29"/>
    <w:rsid w:val="00020D45"/>
    <w:rsid w:val="0002117A"/>
    <w:rsid w:val="0002135B"/>
    <w:rsid w:val="000217BC"/>
    <w:rsid w:val="000218D7"/>
    <w:rsid w:val="00021B84"/>
    <w:rsid w:val="0002264E"/>
    <w:rsid w:val="00022868"/>
    <w:rsid w:val="00022E10"/>
    <w:rsid w:val="00022EEF"/>
    <w:rsid w:val="00023547"/>
    <w:rsid w:val="0002392C"/>
    <w:rsid w:val="000240A5"/>
    <w:rsid w:val="00024548"/>
    <w:rsid w:val="0002623B"/>
    <w:rsid w:val="00027919"/>
    <w:rsid w:val="0003063D"/>
    <w:rsid w:val="00031C89"/>
    <w:rsid w:val="00032493"/>
    <w:rsid w:val="000329CD"/>
    <w:rsid w:val="00032B32"/>
    <w:rsid w:val="00034578"/>
    <w:rsid w:val="000348AB"/>
    <w:rsid w:val="00034AEC"/>
    <w:rsid w:val="00034FC4"/>
    <w:rsid w:val="000352F8"/>
    <w:rsid w:val="00035959"/>
    <w:rsid w:val="00036AC3"/>
    <w:rsid w:val="000370C1"/>
    <w:rsid w:val="00037177"/>
    <w:rsid w:val="00041206"/>
    <w:rsid w:val="0004133B"/>
    <w:rsid w:val="00041A0C"/>
    <w:rsid w:val="00041C72"/>
    <w:rsid w:val="0004277D"/>
    <w:rsid w:val="00042FA7"/>
    <w:rsid w:val="0004403E"/>
    <w:rsid w:val="0004447D"/>
    <w:rsid w:val="00044663"/>
    <w:rsid w:val="00045BF1"/>
    <w:rsid w:val="00045EC8"/>
    <w:rsid w:val="00046211"/>
    <w:rsid w:val="00046307"/>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6A4"/>
    <w:rsid w:val="00054A7C"/>
    <w:rsid w:val="00055B29"/>
    <w:rsid w:val="00055FF9"/>
    <w:rsid w:val="00056A79"/>
    <w:rsid w:val="00060658"/>
    <w:rsid w:val="000616D2"/>
    <w:rsid w:val="00061822"/>
    <w:rsid w:val="00062AC3"/>
    <w:rsid w:val="000634AC"/>
    <w:rsid w:val="00064750"/>
    <w:rsid w:val="00064822"/>
    <w:rsid w:val="00064B95"/>
    <w:rsid w:val="0007139C"/>
    <w:rsid w:val="000725E7"/>
    <w:rsid w:val="00072D85"/>
    <w:rsid w:val="00073D21"/>
    <w:rsid w:val="00075505"/>
    <w:rsid w:val="000769BB"/>
    <w:rsid w:val="00076F07"/>
    <w:rsid w:val="00077456"/>
    <w:rsid w:val="000800AC"/>
    <w:rsid w:val="000802B8"/>
    <w:rsid w:val="00080AE2"/>
    <w:rsid w:val="00080FB9"/>
    <w:rsid w:val="000820A1"/>
    <w:rsid w:val="00082B75"/>
    <w:rsid w:val="00084133"/>
    <w:rsid w:val="00084FD5"/>
    <w:rsid w:val="0008542A"/>
    <w:rsid w:val="00085FE0"/>
    <w:rsid w:val="00086A19"/>
    <w:rsid w:val="000877FD"/>
    <w:rsid w:val="00087F83"/>
    <w:rsid w:val="00091EC6"/>
    <w:rsid w:val="0009240D"/>
    <w:rsid w:val="000946B6"/>
    <w:rsid w:val="00094CAC"/>
    <w:rsid w:val="000957B1"/>
    <w:rsid w:val="000963B8"/>
    <w:rsid w:val="0009723C"/>
    <w:rsid w:val="000974D8"/>
    <w:rsid w:val="00097D8A"/>
    <w:rsid w:val="000A09F5"/>
    <w:rsid w:val="000A0D7B"/>
    <w:rsid w:val="000A13A2"/>
    <w:rsid w:val="000A149C"/>
    <w:rsid w:val="000A1909"/>
    <w:rsid w:val="000A379E"/>
    <w:rsid w:val="000A4178"/>
    <w:rsid w:val="000A5102"/>
    <w:rsid w:val="000A69FC"/>
    <w:rsid w:val="000A6A59"/>
    <w:rsid w:val="000A736A"/>
    <w:rsid w:val="000A748D"/>
    <w:rsid w:val="000A77ED"/>
    <w:rsid w:val="000B1010"/>
    <w:rsid w:val="000B20A9"/>
    <w:rsid w:val="000B48D4"/>
    <w:rsid w:val="000B503E"/>
    <w:rsid w:val="000B57E7"/>
    <w:rsid w:val="000B5D79"/>
    <w:rsid w:val="000B62CA"/>
    <w:rsid w:val="000B65F7"/>
    <w:rsid w:val="000C05FA"/>
    <w:rsid w:val="000C09CB"/>
    <w:rsid w:val="000C0CE1"/>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E039A"/>
    <w:rsid w:val="000E2013"/>
    <w:rsid w:val="000E41A9"/>
    <w:rsid w:val="000E48E7"/>
    <w:rsid w:val="000E5A4F"/>
    <w:rsid w:val="000E6BDE"/>
    <w:rsid w:val="000E7F64"/>
    <w:rsid w:val="000F1EFE"/>
    <w:rsid w:val="000F214D"/>
    <w:rsid w:val="000F2D38"/>
    <w:rsid w:val="000F366D"/>
    <w:rsid w:val="000F457B"/>
    <w:rsid w:val="000F483B"/>
    <w:rsid w:val="000F6621"/>
    <w:rsid w:val="000F760A"/>
    <w:rsid w:val="000F773F"/>
    <w:rsid w:val="000F7950"/>
    <w:rsid w:val="00100767"/>
    <w:rsid w:val="00100A1D"/>
    <w:rsid w:val="001012FE"/>
    <w:rsid w:val="00102ADC"/>
    <w:rsid w:val="00103B78"/>
    <w:rsid w:val="0010528C"/>
    <w:rsid w:val="001054A7"/>
    <w:rsid w:val="001064DB"/>
    <w:rsid w:val="0010722C"/>
    <w:rsid w:val="00107FD3"/>
    <w:rsid w:val="00110238"/>
    <w:rsid w:val="00110A12"/>
    <w:rsid w:val="0011102B"/>
    <w:rsid w:val="00112711"/>
    <w:rsid w:val="00112B02"/>
    <w:rsid w:val="00112B9A"/>
    <w:rsid w:val="0011338C"/>
    <w:rsid w:val="00113E24"/>
    <w:rsid w:val="00114C6B"/>
    <w:rsid w:val="0011537F"/>
    <w:rsid w:val="001161CB"/>
    <w:rsid w:val="0011644C"/>
    <w:rsid w:val="0011671E"/>
    <w:rsid w:val="001171C5"/>
    <w:rsid w:val="001174EC"/>
    <w:rsid w:val="00117643"/>
    <w:rsid w:val="00117A22"/>
    <w:rsid w:val="00117C43"/>
    <w:rsid w:val="00117E42"/>
    <w:rsid w:val="0012006D"/>
    <w:rsid w:val="00121EBE"/>
    <w:rsid w:val="00122C7C"/>
    <w:rsid w:val="00122D83"/>
    <w:rsid w:val="00123DB0"/>
    <w:rsid w:val="00123DF6"/>
    <w:rsid w:val="001248A0"/>
    <w:rsid w:val="0012592B"/>
    <w:rsid w:val="0012670D"/>
    <w:rsid w:val="001267F8"/>
    <w:rsid w:val="0012712A"/>
    <w:rsid w:val="00127D56"/>
    <w:rsid w:val="00130C63"/>
    <w:rsid w:val="001318D2"/>
    <w:rsid w:val="00132306"/>
    <w:rsid w:val="00132899"/>
    <w:rsid w:val="0013327A"/>
    <w:rsid w:val="001339E4"/>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5FFA"/>
    <w:rsid w:val="00146524"/>
    <w:rsid w:val="00146A0A"/>
    <w:rsid w:val="00146B5B"/>
    <w:rsid w:val="00146E2E"/>
    <w:rsid w:val="00147163"/>
    <w:rsid w:val="00147864"/>
    <w:rsid w:val="00150907"/>
    <w:rsid w:val="00150EC8"/>
    <w:rsid w:val="0015179D"/>
    <w:rsid w:val="00152EE8"/>
    <w:rsid w:val="001539A5"/>
    <w:rsid w:val="0015466E"/>
    <w:rsid w:val="00155C6D"/>
    <w:rsid w:val="001565C9"/>
    <w:rsid w:val="0015798B"/>
    <w:rsid w:val="00157A1E"/>
    <w:rsid w:val="00157C5A"/>
    <w:rsid w:val="00162712"/>
    <w:rsid w:val="001632E2"/>
    <w:rsid w:val="0016332D"/>
    <w:rsid w:val="00163D29"/>
    <w:rsid w:val="00164833"/>
    <w:rsid w:val="001648EE"/>
    <w:rsid w:val="00164B65"/>
    <w:rsid w:val="001652B4"/>
    <w:rsid w:val="0016539F"/>
    <w:rsid w:val="00165C02"/>
    <w:rsid w:val="00166794"/>
    <w:rsid w:val="001669E6"/>
    <w:rsid w:val="00166E88"/>
    <w:rsid w:val="00167CCF"/>
    <w:rsid w:val="00170323"/>
    <w:rsid w:val="0017146D"/>
    <w:rsid w:val="001714C0"/>
    <w:rsid w:val="001716D8"/>
    <w:rsid w:val="00171A4E"/>
    <w:rsid w:val="001721C4"/>
    <w:rsid w:val="00172B01"/>
    <w:rsid w:val="001734DF"/>
    <w:rsid w:val="00173B92"/>
    <w:rsid w:val="00174F63"/>
    <w:rsid w:val="00175585"/>
    <w:rsid w:val="00175A62"/>
    <w:rsid w:val="00175C30"/>
    <w:rsid w:val="00176DE7"/>
    <w:rsid w:val="001775DF"/>
    <w:rsid w:val="00181DC0"/>
    <w:rsid w:val="00182D71"/>
    <w:rsid w:val="001850D6"/>
    <w:rsid w:val="00186391"/>
    <w:rsid w:val="00186971"/>
    <w:rsid w:val="00186C38"/>
    <w:rsid w:val="0018788D"/>
    <w:rsid w:val="001878A8"/>
    <w:rsid w:val="0019076C"/>
    <w:rsid w:val="001926A8"/>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13F3"/>
    <w:rsid w:val="001A230D"/>
    <w:rsid w:val="001A339A"/>
    <w:rsid w:val="001A3C17"/>
    <w:rsid w:val="001A4753"/>
    <w:rsid w:val="001A4764"/>
    <w:rsid w:val="001A513D"/>
    <w:rsid w:val="001A5277"/>
    <w:rsid w:val="001A5741"/>
    <w:rsid w:val="001A6360"/>
    <w:rsid w:val="001A6D25"/>
    <w:rsid w:val="001B0EFF"/>
    <w:rsid w:val="001B26AA"/>
    <w:rsid w:val="001B53A0"/>
    <w:rsid w:val="001B57F2"/>
    <w:rsid w:val="001B5F70"/>
    <w:rsid w:val="001B66E3"/>
    <w:rsid w:val="001B6C18"/>
    <w:rsid w:val="001B71E0"/>
    <w:rsid w:val="001B7FFA"/>
    <w:rsid w:val="001C0C2E"/>
    <w:rsid w:val="001C13B1"/>
    <w:rsid w:val="001C16B6"/>
    <w:rsid w:val="001C1C2A"/>
    <w:rsid w:val="001C1FFF"/>
    <w:rsid w:val="001C572C"/>
    <w:rsid w:val="001C5D12"/>
    <w:rsid w:val="001C67B0"/>
    <w:rsid w:val="001C79FA"/>
    <w:rsid w:val="001D2662"/>
    <w:rsid w:val="001D3EEA"/>
    <w:rsid w:val="001D53FF"/>
    <w:rsid w:val="001D5AC5"/>
    <w:rsid w:val="001D64F6"/>
    <w:rsid w:val="001E0EE9"/>
    <w:rsid w:val="001E18B8"/>
    <w:rsid w:val="001E2813"/>
    <w:rsid w:val="001E69E2"/>
    <w:rsid w:val="001E7B9E"/>
    <w:rsid w:val="001E7EE1"/>
    <w:rsid w:val="001F0176"/>
    <w:rsid w:val="001F0B43"/>
    <w:rsid w:val="001F1ABA"/>
    <w:rsid w:val="001F2F13"/>
    <w:rsid w:val="001F3293"/>
    <w:rsid w:val="001F33D2"/>
    <w:rsid w:val="001F3453"/>
    <w:rsid w:val="001F39CE"/>
    <w:rsid w:val="001F3B5D"/>
    <w:rsid w:val="001F4083"/>
    <w:rsid w:val="001F4366"/>
    <w:rsid w:val="001F4EA5"/>
    <w:rsid w:val="001F59E6"/>
    <w:rsid w:val="001F61FC"/>
    <w:rsid w:val="00200562"/>
    <w:rsid w:val="002007B5"/>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5DB"/>
    <w:rsid w:val="00212683"/>
    <w:rsid w:val="002126C6"/>
    <w:rsid w:val="002128E9"/>
    <w:rsid w:val="00212D39"/>
    <w:rsid w:val="0021369F"/>
    <w:rsid w:val="00213BA0"/>
    <w:rsid w:val="002144D4"/>
    <w:rsid w:val="0021496E"/>
    <w:rsid w:val="00215985"/>
    <w:rsid w:val="00215F3E"/>
    <w:rsid w:val="0021607D"/>
    <w:rsid w:val="00216355"/>
    <w:rsid w:val="0021700D"/>
    <w:rsid w:val="002179AC"/>
    <w:rsid w:val="00217BF5"/>
    <w:rsid w:val="002210A4"/>
    <w:rsid w:val="002217BA"/>
    <w:rsid w:val="00221EAD"/>
    <w:rsid w:val="00222D9F"/>
    <w:rsid w:val="0022359C"/>
    <w:rsid w:val="00225357"/>
    <w:rsid w:val="0022540B"/>
    <w:rsid w:val="00225CEA"/>
    <w:rsid w:val="00225D53"/>
    <w:rsid w:val="00225EA5"/>
    <w:rsid w:val="00225EEA"/>
    <w:rsid w:val="00226E61"/>
    <w:rsid w:val="002310A0"/>
    <w:rsid w:val="00231B40"/>
    <w:rsid w:val="002324E9"/>
    <w:rsid w:val="00232983"/>
    <w:rsid w:val="002345FF"/>
    <w:rsid w:val="00234D76"/>
    <w:rsid w:val="00235620"/>
    <w:rsid w:val="002366A2"/>
    <w:rsid w:val="00236F74"/>
    <w:rsid w:val="00237428"/>
    <w:rsid w:val="0023784D"/>
    <w:rsid w:val="0023797E"/>
    <w:rsid w:val="00237F61"/>
    <w:rsid w:val="00241450"/>
    <w:rsid w:val="002419CB"/>
    <w:rsid w:val="00241C95"/>
    <w:rsid w:val="00241CB1"/>
    <w:rsid w:val="00242056"/>
    <w:rsid w:val="00243063"/>
    <w:rsid w:val="0024390D"/>
    <w:rsid w:val="00243AA0"/>
    <w:rsid w:val="00243E9C"/>
    <w:rsid w:val="00244FB1"/>
    <w:rsid w:val="0024535A"/>
    <w:rsid w:val="002466A2"/>
    <w:rsid w:val="0024739F"/>
    <w:rsid w:val="002479E3"/>
    <w:rsid w:val="00250DF8"/>
    <w:rsid w:val="002519B8"/>
    <w:rsid w:val="00252174"/>
    <w:rsid w:val="00252BD0"/>
    <w:rsid w:val="00252C4D"/>
    <w:rsid w:val="00253612"/>
    <w:rsid w:val="002545BF"/>
    <w:rsid w:val="00260323"/>
    <w:rsid w:val="00261001"/>
    <w:rsid w:val="00261BB3"/>
    <w:rsid w:val="00261DA1"/>
    <w:rsid w:val="002632B3"/>
    <w:rsid w:val="00264510"/>
    <w:rsid w:val="00264924"/>
    <w:rsid w:val="002651CA"/>
    <w:rsid w:val="00265381"/>
    <w:rsid w:val="00265A4A"/>
    <w:rsid w:val="002665BD"/>
    <w:rsid w:val="00267441"/>
    <w:rsid w:val="00267487"/>
    <w:rsid w:val="00267710"/>
    <w:rsid w:val="00267B3D"/>
    <w:rsid w:val="00270AB9"/>
    <w:rsid w:val="00270F0A"/>
    <w:rsid w:val="00271318"/>
    <w:rsid w:val="00273F2C"/>
    <w:rsid w:val="0027430D"/>
    <w:rsid w:val="0027468C"/>
    <w:rsid w:val="0027482D"/>
    <w:rsid w:val="00274BE9"/>
    <w:rsid w:val="00274EBB"/>
    <w:rsid w:val="00275946"/>
    <w:rsid w:val="0027645C"/>
    <w:rsid w:val="00277D3D"/>
    <w:rsid w:val="00280260"/>
    <w:rsid w:val="002802AC"/>
    <w:rsid w:val="00281389"/>
    <w:rsid w:val="00281E32"/>
    <w:rsid w:val="002823A0"/>
    <w:rsid w:val="0028429B"/>
    <w:rsid w:val="00286BCA"/>
    <w:rsid w:val="0028727E"/>
    <w:rsid w:val="0029059C"/>
    <w:rsid w:val="00292CBE"/>
    <w:rsid w:val="00293DE8"/>
    <w:rsid w:val="00294756"/>
    <w:rsid w:val="00294D5C"/>
    <w:rsid w:val="00295595"/>
    <w:rsid w:val="00295CAC"/>
    <w:rsid w:val="002972F5"/>
    <w:rsid w:val="002A00A2"/>
    <w:rsid w:val="002A0415"/>
    <w:rsid w:val="002A0C6D"/>
    <w:rsid w:val="002A13C4"/>
    <w:rsid w:val="002A2FBF"/>
    <w:rsid w:val="002A3FF7"/>
    <w:rsid w:val="002A48BE"/>
    <w:rsid w:val="002A65F6"/>
    <w:rsid w:val="002A6A1F"/>
    <w:rsid w:val="002A6CC3"/>
    <w:rsid w:val="002A7E83"/>
    <w:rsid w:val="002B07E8"/>
    <w:rsid w:val="002B085C"/>
    <w:rsid w:val="002B1D56"/>
    <w:rsid w:val="002B2A2E"/>
    <w:rsid w:val="002B3141"/>
    <w:rsid w:val="002B3565"/>
    <w:rsid w:val="002B3D68"/>
    <w:rsid w:val="002B45B9"/>
    <w:rsid w:val="002B4B37"/>
    <w:rsid w:val="002B55D1"/>
    <w:rsid w:val="002B66D8"/>
    <w:rsid w:val="002B67B2"/>
    <w:rsid w:val="002B7DDA"/>
    <w:rsid w:val="002C125D"/>
    <w:rsid w:val="002C30ED"/>
    <w:rsid w:val="002C38C9"/>
    <w:rsid w:val="002C42B6"/>
    <w:rsid w:val="002C47ED"/>
    <w:rsid w:val="002C62F7"/>
    <w:rsid w:val="002C6CCC"/>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4D92"/>
    <w:rsid w:val="002D53D1"/>
    <w:rsid w:val="002D5424"/>
    <w:rsid w:val="002D59A8"/>
    <w:rsid w:val="002D6F04"/>
    <w:rsid w:val="002D7363"/>
    <w:rsid w:val="002D77C8"/>
    <w:rsid w:val="002E14D4"/>
    <w:rsid w:val="002E230A"/>
    <w:rsid w:val="002E2370"/>
    <w:rsid w:val="002E2566"/>
    <w:rsid w:val="002E27BF"/>
    <w:rsid w:val="002E2E98"/>
    <w:rsid w:val="002E2F38"/>
    <w:rsid w:val="002E3C8D"/>
    <w:rsid w:val="002E3CA4"/>
    <w:rsid w:val="002E4871"/>
    <w:rsid w:val="002E5B3F"/>
    <w:rsid w:val="002E6A53"/>
    <w:rsid w:val="002E6E73"/>
    <w:rsid w:val="002E74CE"/>
    <w:rsid w:val="002E7D78"/>
    <w:rsid w:val="002E7F46"/>
    <w:rsid w:val="002F0536"/>
    <w:rsid w:val="002F14DE"/>
    <w:rsid w:val="002F1983"/>
    <w:rsid w:val="002F3672"/>
    <w:rsid w:val="002F3693"/>
    <w:rsid w:val="002F397F"/>
    <w:rsid w:val="002F5BD8"/>
    <w:rsid w:val="002F6123"/>
    <w:rsid w:val="002F62A4"/>
    <w:rsid w:val="002F6F9C"/>
    <w:rsid w:val="002F768F"/>
    <w:rsid w:val="002F7E3E"/>
    <w:rsid w:val="00300E89"/>
    <w:rsid w:val="00300FA7"/>
    <w:rsid w:val="0030150B"/>
    <w:rsid w:val="0030255D"/>
    <w:rsid w:val="00302998"/>
    <w:rsid w:val="0030302B"/>
    <w:rsid w:val="00303717"/>
    <w:rsid w:val="00304A84"/>
    <w:rsid w:val="00305279"/>
    <w:rsid w:val="003071F9"/>
    <w:rsid w:val="00307227"/>
    <w:rsid w:val="0030774A"/>
    <w:rsid w:val="00307E34"/>
    <w:rsid w:val="003102A6"/>
    <w:rsid w:val="0031056C"/>
    <w:rsid w:val="003105D0"/>
    <w:rsid w:val="00310962"/>
    <w:rsid w:val="003116A6"/>
    <w:rsid w:val="003118CB"/>
    <w:rsid w:val="003122CE"/>
    <w:rsid w:val="00313A95"/>
    <w:rsid w:val="0031421F"/>
    <w:rsid w:val="00314295"/>
    <w:rsid w:val="00314AE4"/>
    <w:rsid w:val="00315002"/>
    <w:rsid w:val="00316FED"/>
    <w:rsid w:val="00317266"/>
    <w:rsid w:val="00317599"/>
    <w:rsid w:val="00317CE0"/>
    <w:rsid w:val="00320D05"/>
    <w:rsid w:val="003210EB"/>
    <w:rsid w:val="00321AA3"/>
    <w:rsid w:val="00321CF1"/>
    <w:rsid w:val="00322C0C"/>
    <w:rsid w:val="00322E7D"/>
    <w:rsid w:val="003230CA"/>
    <w:rsid w:val="00323478"/>
    <w:rsid w:val="00323895"/>
    <w:rsid w:val="00326714"/>
    <w:rsid w:val="00330170"/>
    <w:rsid w:val="003306A9"/>
    <w:rsid w:val="003306E2"/>
    <w:rsid w:val="00330C9F"/>
    <w:rsid w:val="00330E0C"/>
    <w:rsid w:val="003311D6"/>
    <w:rsid w:val="00331A87"/>
    <w:rsid w:val="00332187"/>
    <w:rsid w:val="003326D1"/>
    <w:rsid w:val="00333BE8"/>
    <w:rsid w:val="0033477F"/>
    <w:rsid w:val="00334B20"/>
    <w:rsid w:val="00335541"/>
    <w:rsid w:val="0033557D"/>
    <w:rsid w:val="00335CD5"/>
    <w:rsid w:val="00337364"/>
    <w:rsid w:val="0034052A"/>
    <w:rsid w:val="003411ED"/>
    <w:rsid w:val="00341748"/>
    <w:rsid w:val="003429D1"/>
    <w:rsid w:val="00343990"/>
    <w:rsid w:val="00343B0D"/>
    <w:rsid w:val="003441A6"/>
    <w:rsid w:val="00344A14"/>
    <w:rsid w:val="00345491"/>
    <w:rsid w:val="003457AF"/>
    <w:rsid w:val="00345D0F"/>
    <w:rsid w:val="00347058"/>
    <w:rsid w:val="003472B3"/>
    <w:rsid w:val="003474AE"/>
    <w:rsid w:val="00350E15"/>
    <w:rsid w:val="00351635"/>
    <w:rsid w:val="00351895"/>
    <w:rsid w:val="003528EB"/>
    <w:rsid w:val="003529C6"/>
    <w:rsid w:val="003532D0"/>
    <w:rsid w:val="003549F5"/>
    <w:rsid w:val="00356B99"/>
    <w:rsid w:val="003577BB"/>
    <w:rsid w:val="0036054B"/>
    <w:rsid w:val="0036073F"/>
    <w:rsid w:val="00360A7E"/>
    <w:rsid w:val="00361EC5"/>
    <w:rsid w:val="00362D40"/>
    <w:rsid w:val="00362D92"/>
    <w:rsid w:val="00362F9C"/>
    <w:rsid w:val="00362FE6"/>
    <w:rsid w:val="00363F05"/>
    <w:rsid w:val="003645D3"/>
    <w:rsid w:val="00364627"/>
    <w:rsid w:val="00365E82"/>
    <w:rsid w:val="003671AE"/>
    <w:rsid w:val="00367727"/>
    <w:rsid w:val="00370D40"/>
    <w:rsid w:val="003713DA"/>
    <w:rsid w:val="003718D7"/>
    <w:rsid w:val="003721B2"/>
    <w:rsid w:val="0037475B"/>
    <w:rsid w:val="00375C69"/>
    <w:rsid w:val="003773A4"/>
    <w:rsid w:val="00377556"/>
    <w:rsid w:val="00380950"/>
    <w:rsid w:val="003819B3"/>
    <w:rsid w:val="003830A0"/>
    <w:rsid w:val="0038315E"/>
    <w:rsid w:val="00383318"/>
    <w:rsid w:val="0038394F"/>
    <w:rsid w:val="00383C5E"/>
    <w:rsid w:val="00384241"/>
    <w:rsid w:val="003848C2"/>
    <w:rsid w:val="003851DF"/>
    <w:rsid w:val="00387B0E"/>
    <w:rsid w:val="00387DC9"/>
    <w:rsid w:val="00391EDF"/>
    <w:rsid w:val="0039214C"/>
    <w:rsid w:val="00392447"/>
    <w:rsid w:val="00393859"/>
    <w:rsid w:val="00393B71"/>
    <w:rsid w:val="003947DD"/>
    <w:rsid w:val="00394886"/>
    <w:rsid w:val="00395C0B"/>
    <w:rsid w:val="00395D7D"/>
    <w:rsid w:val="00396732"/>
    <w:rsid w:val="00396885"/>
    <w:rsid w:val="003A00C8"/>
    <w:rsid w:val="003A05E1"/>
    <w:rsid w:val="003A11ED"/>
    <w:rsid w:val="003A1261"/>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6C6D"/>
    <w:rsid w:val="003A7153"/>
    <w:rsid w:val="003A7574"/>
    <w:rsid w:val="003A75F1"/>
    <w:rsid w:val="003B0860"/>
    <w:rsid w:val="003B1589"/>
    <w:rsid w:val="003B187B"/>
    <w:rsid w:val="003B200A"/>
    <w:rsid w:val="003B33CF"/>
    <w:rsid w:val="003B4D2C"/>
    <w:rsid w:val="003B52C9"/>
    <w:rsid w:val="003B54D5"/>
    <w:rsid w:val="003B55AD"/>
    <w:rsid w:val="003B59CC"/>
    <w:rsid w:val="003B5E27"/>
    <w:rsid w:val="003B6D26"/>
    <w:rsid w:val="003B7403"/>
    <w:rsid w:val="003B7A7B"/>
    <w:rsid w:val="003C0117"/>
    <w:rsid w:val="003C06C5"/>
    <w:rsid w:val="003C0E06"/>
    <w:rsid w:val="003C2FC2"/>
    <w:rsid w:val="003C31E8"/>
    <w:rsid w:val="003C665B"/>
    <w:rsid w:val="003C66EF"/>
    <w:rsid w:val="003C7282"/>
    <w:rsid w:val="003D04B3"/>
    <w:rsid w:val="003D1343"/>
    <w:rsid w:val="003D1971"/>
    <w:rsid w:val="003D210D"/>
    <w:rsid w:val="003D2BDA"/>
    <w:rsid w:val="003D4544"/>
    <w:rsid w:val="003D46D0"/>
    <w:rsid w:val="003D5EE4"/>
    <w:rsid w:val="003D75CA"/>
    <w:rsid w:val="003D7850"/>
    <w:rsid w:val="003E0B0F"/>
    <w:rsid w:val="003E167A"/>
    <w:rsid w:val="003E1A65"/>
    <w:rsid w:val="003E1C5B"/>
    <w:rsid w:val="003E1DF9"/>
    <w:rsid w:val="003E2043"/>
    <w:rsid w:val="003E2871"/>
    <w:rsid w:val="003E3BCD"/>
    <w:rsid w:val="003E3DB3"/>
    <w:rsid w:val="003E4742"/>
    <w:rsid w:val="003E562F"/>
    <w:rsid w:val="003E64F3"/>
    <w:rsid w:val="003E6C90"/>
    <w:rsid w:val="003E720E"/>
    <w:rsid w:val="003E7D61"/>
    <w:rsid w:val="003F1143"/>
    <w:rsid w:val="003F11BF"/>
    <w:rsid w:val="003F15DB"/>
    <w:rsid w:val="003F2702"/>
    <w:rsid w:val="003F3245"/>
    <w:rsid w:val="003F380A"/>
    <w:rsid w:val="003F3908"/>
    <w:rsid w:val="003F4B66"/>
    <w:rsid w:val="003F6762"/>
    <w:rsid w:val="003F6F93"/>
    <w:rsid w:val="003F70CA"/>
    <w:rsid w:val="003F7E22"/>
    <w:rsid w:val="00400B3F"/>
    <w:rsid w:val="00401147"/>
    <w:rsid w:val="0040191E"/>
    <w:rsid w:val="00401963"/>
    <w:rsid w:val="004019ED"/>
    <w:rsid w:val="00401E22"/>
    <w:rsid w:val="0040278D"/>
    <w:rsid w:val="00402AAD"/>
    <w:rsid w:val="00402AB0"/>
    <w:rsid w:val="00402BF1"/>
    <w:rsid w:val="00402C25"/>
    <w:rsid w:val="00403031"/>
    <w:rsid w:val="00403AC6"/>
    <w:rsid w:val="0040489F"/>
    <w:rsid w:val="00405C7B"/>
    <w:rsid w:val="00407CCB"/>
    <w:rsid w:val="00410B83"/>
    <w:rsid w:val="00410CA2"/>
    <w:rsid w:val="00411936"/>
    <w:rsid w:val="004119DC"/>
    <w:rsid w:val="00413E8C"/>
    <w:rsid w:val="00415CEA"/>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301F6"/>
    <w:rsid w:val="00430B2E"/>
    <w:rsid w:val="00432621"/>
    <w:rsid w:val="00432A12"/>
    <w:rsid w:val="00432B72"/>
    <w:rsid w:val="00433016"/>
    <w:rsid w:val="00433C27"/>
    <w:rsid w:val="004342F1"/>
    <w:rsid w:val="00434710"/>
    <w:rsid w:val="00434EB9"/>
    <w:rsid w:val="00435C67"/>
    <w:rsid w:val="00436866"/>
    <w:rsid w:val="00437541"/>
    <w:rsid w:val="00441015"/>
    <w:rsid w:val="00441468"/>
    <w:rsid w:val="0044162C"/>
    <w:rsid w:val="00441E3B"/>
    <w:rsid w:val="00442FB0"/>
    <w:rsid w:val="00444435"/>
    <w:rsid w:val="00444F82"/>
    <w:rsid w:val="00446A9D"/>
    <w:rsid w:val="00447A56"/>
    <w:rsid w:val="004502A6"/>
    <w:rsid w:val="004507DB"/>
    <w:rsid w:val="00450A5F"/>
    <w:rsid w:val="00450AA0"/>
    <w:rsid w:val="00451514"/>
    <w:rsid w:val="00451CED"/>
    <w:rsid w:val="00451DA9"/>
    <w:rsid w:val="00451EB6"/>
    <w:rsid w:val="004526BA"/>
    <w:rsid w:val="00452DF9"/>
    <w:rsid w:val="00452FC0"/>
    <w:rsid w:val="0045300D"/>
    <w:rsid w:val="00454C45"/>
    <w:rsid w:val="004554F7"/>
    <w:rsid w:val="004564AD"/>
    <w:rsid w:val="004567D6"/>
    <w:rsid w:val="00456A74"/>
    <w:rsid w:val="00456D61"/>
    <w:rsid w:val="00456F66"/>
    <w:rsid w:val="00457B29"/>
    <w:rsid w:val="00460E8A"/>
    <w:rsid w:val="004617F0"/>
    <w:rsid w:val="00461B98"/>
    <w:rsid w:val="00463308"/>
    <w:rsid w:val="00464131"/>
    <w:rsid w:val="004655C4"/>
    <w:rsid w:val="0046566E"/>
    <w:rsid w:val="004658E6"/>
    <w:rsid w:val="00466B5A"/>
    <w:rsid w:val="00466C21"/>
    <w:rsid w:val="0046701A"/>
    <w:rsid w:val="00467EB5"/>
    <w:rsid w:val="0047025A"/>
    <w:rsid w:val="0047344D"/>
    <w:rsid w:val="00473924"/>
    <w:rsid w:val="004739E8"/>
    <w:rsid w:val="00473D11"/>
    <w:rsid w:val="00477411"/>
    <w:rsid w:val="00477932"/>
    <w:rsid w:val="00480BA2"/>
    <w:rsid w:val="00481A7B"/>
    <w:rsid w:val="00481D42"/>
    <w:rsid w:val="0048344A"/>
    <w:rsid w:val="00483DB3"/>
    <w:rsid w:val="0048517E"/>
    <w:rsid w:val="00485348"/>
    <w:rsid w:val="00485C71"/>
    <w:rsid w:val="00486806"/>
    <w:rsid w:val="00486EDD"/>
    <w:rsid w:val="00487AF6"/>
    <w:rsid w:val="00490493"/>
    <w:rsid w:val="004908CE"/>
    <w:rsid w:val="00491A61"/>
    <w:rsid w:val="00491B6F"/>
    <w:rsid w:val="00491C96"/>
    <w:rsid w:val="00492E89"/>
    <w:rsid w:val="004936B3"/>
    <w:rsid w:val="00493CB9"/>
    <w:rsid w:val="00493FF9"/>
    <w:rsid w:val="004945E4"/>
    <w:rsid w:val="004945E8"/>
    <w:rsid w:val="00494DFB"/>
    <w:rsid w:val="00496359"/>
    <w:rsid w:val="00496650"/>
    <w:rsid w:val="004966CB"/>
    <w:rsid w:val="0049695F"/>
    <w:rsid w:val="00497031"/>
    <w:rsid w:val="00497D83"/>
    <w:rsid w:val="00497E8C"/>
    <w:rsid w:val="00497F63"/>
    <w:rsid w:val="004A00DC"/>
    <w:rsid w:val="004A14C2"/>
    <w:rsid w:val="004A2BF5"/>
    <w:rsid w:val="004A5B12"/>
    <w:rsid w:val="004A6A4D"/>
    <w:rsid w:val="004A6B0A"/>
    <w:rsid w:val="004B1D5D"/>
    <w:rsid w:val="004B293C"/>
    <w:rsid w:val="004B2AEB"/>
    <w:rsid w:val="004B31A6"/>
    <w:rsid w:val="004B3B1A"/>
    <w:rsid w:val="004B40BF"/>
    <w:rsid w:val="004B4396"/>
    <w:rsid w:val="004B4A7B"/>
    <w:rsid w:val="004B57A3"/>
    <w:rsid w:val="004B5AC8"/>
    <w:rsid w:val="004B607D"/>
    <w:rsid w:val="004B64D1"/>
    <w:rsid w:val="004B6F5C"/>
    <w:rsid w:val="004B7B21"/>
    <w:rsid w:val="004C00C8"/>
    <w:rsid w:val="004C3A91"/>
    <w:rsid w:val="004C3FBD"/>
    <w:rsid w:val="004C412C"/>
    <w:rsid w:val="004C41CB"/>
    <w:rsid w:val="004C494D"/>
    <w:rsid w:val="004C4A44"/>
    <w:rsid w:val="004C51CE"/>
    <w:rsid w:val="004C6780"/>
    <w:rsid w:val="004C6EFC"/>
    <w:rsid w:val="004C7579"/>
    <w:rsid w:val="004C75EE"/>
    <w:rsid w:val="004C78C3"/>
    <w:rsid w:val="004D00B3"/>
    <w:rsid w:val="004D0700"/>
    <w:rsid w:val="004D11B8"/>
    <w:rsid w:val="004D1287"/>
    <w:rsid w:val="004D1332"/>
    <w:rsid w:val="004D215D"/>
    <w:rsid w:val="004D257A"/>
    <w:rsid w:val="004D3026"/>
    <w:rsid w:val="004D4DAD"/>
    <w:rsid w:val="004D5BF4"/>
    <w:rsid w:val="004D5E35"/>
    <w:rsid w:val="004D60AB"/>
    <w:rsid w:val="004D6541"/>
    <w:rsid w:val="004D7002"/>
    <w:rsid w:val="004E0333"/>
    <w:rsid w:val="004E0B2B"/>
    <w:rsid w:val="004E0CC3"/>
    <w:rsid w:val="004E1166"/>
    <w:rsid w:val="004E1461"/>
    <w:rsid w:val="004E17C2"/>
    <w:rsid w:val="004E1BAF"/>
    <w:rsid w:val="004E2185"/>
    <w:rsid w:val="004E21A7"/>
    <w:rsid w:val="004E3E76"/>
    <w:rsid w:val="004E3E79"/>
    <w:rsid w:val="004E49CF"/>
    <w:rsid w:val="004E51D7"/>
    <w:rsid w:val="004E5482"/>
    <w:rsid w:val="004E642A"/>
    <w:rsid w:val="004E6834"/>
    <w:rsid w:val="004E7AF3"/>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3AB"/>
    <w:rsid w:val="00504811"/>
    <w:rsid w:val="00504B5E"/>
    <w:rsid w:val="00505B93"/>
    <w:rsid w:val="00505CFF"/>
    <w:rsid w:val="00507E64"/>
    <w:rsid w:val="00507FAF"/>
    <w:rsid w:val="0051069C"/>
    <w:rsid w:val="005114D1"/>
    <w:rsid w:val="00511BD2"/>
    <w:rsid w:val="00511DF4"/>
    <w:rsid w:val="00512F22"/>
    <w:rsid w:val="00513165"/>
    <w:rsid w:val="00514311"/>
    <w:rsid w:val="00514404"/>
    <w:rsid w:val="005147B2"/>
    <w:rsid w:val="00515743"/>
    <w:rsid w:val="00515872"/>
    <w:rsid w:val="005167B1"/>
    <w:rsid w:val="0052064D"/>
    <w:rsid w:val="0052081F"/>
    <w:rsid w:val="00520B44"/>
    <w:rsid w:val="00520CDF"/>
    <w:rsid w:val="0052151F"/>
    <w:rsid w:val="005215EE"/>
    <w:rsid w:val="00521EBC"/>
    <w:rsid w:val="005221FA"/>
    <w:rsid w:val="005222CC"/>
    <w:rsid w:val="00522396"/>
    <w:rsid w:val="00522BDB"/>
    <w:rsid w:val="00524CC5"/>
    <w:rsid w:val="005255F2"/>
    <w:rsid w:val="00525B47"/>
    <w:rsid w:val="00525F4B"/>
    <w:rsid w:val="00525F9D"/>
    <w:rsid w:val="00526172"/>
    <w:rsid w:val="00526369"/>
    <w:rsid w:val="005263C4"/>
    <w:rsid w:val="00526E75"/>
    <w:rsid w:val="005272A8"/>
    <w:rsid w:val="005273EF"/>
    <w:rsid w:val="00530412"/>
    <w:rsid w:val="00530E3B"/>
    <w:rsid w:val="00531016"/>
    <w:rsid w:val="005311FA"/>
    <w:rsid w:val="00532551"/>
    <w:rsid w:val="0053513D"/>
    <w:rsid w:val="00537B36"/>
    <w:rsid w:val="00540029"/>
    <w:rsid w:val="00540F3C"/>
    <w:rsid w:val="005419B4"/>
    <w:rsid w:val="00542B3A"/>
    <w:rsid w:val="00544EC9"/>
    <w:rsid w:val="00545E6A"/>
    <w:rsid w:val="00550EC1"/>
    <w:rsid w:val="00550F81"/>
    <w:rsid w:val="00551714"/>
    <w:rsid w:val="005520BF"/>
    <w:rsid w:val="005527B6"/>
    <w:rsid w:val="00552811"/>
    <w:rsid w:val="00554431"/>
    <w:rsid w:val="00555C32"/>
    <w:rsid w:val="00556814"/>
    <w:rsid w:val="00557D6A"/>
    <w:rsid w:val="00562474"/>
    <w:rsid w:val="00563BDC"/>
    <w:rsid w:val="00563FE5"/>
    <w:rsid w:val="00564721"/>
    <w:rsid w:val="00565134"/>
    <w:rsid w:val="00565448"/>
    <w:rsid w:val="0056598A"/>
    <w:rsid w:val="005660F0"/>
    <w:rsid w:val="0056692A"/>
    <w:rsid w:val="00566997"/>
    <w:rsid w:val="00566F85"/>
    <w:rsid w:val="00567154"/>
    <w:rsid w:val="00567FE1"/>
    <w:rsid w:val="00570139"/>
    <w:rsid w:val="00570A27"/>
    <w:rsid w:val="00570A2E"/>
    <w:rsid w:val="00572195"/>
    <w:rsid w:val="00572B55"/>
    <w:rsid w:val="00573665"/>
    <w:rsid w:val="0057438B"/>
    <w:rsid w:val="00574B70"/>
    <w:rsid w:val="00575709"/>
    <w:rsid w:val="00575BB2"/>
    <w:rsid w:val="00577B42"/>
    <w:rsid w:val="00580512"/>
    <w:rsid w:val="00580FC0"/>
    <w:rsid w:val="00581C0F"/>
    <w:rsid w:val="00581D99"/>
    <w:rsid w:val="0058214A"/>
    <w:rsid w:val="00582919"/>
    <w:rsid w:val="005833AC"/>
    <w:rsid w:val="0058547C"/>
    <w:rsid w:val="00585902"/>
    <w:rsid w:val="00585A8F"/>
    <w:rsid w:val="00586760"/>
    <w:rsid w:val="00587366"/>
    <w:rsid w:val="005876AF"/>
    <w:rsid w:val="005878DD"/>
    <w:rsid w:val="00587A7A"/>
    <w:rsid w:val="00590BB3"/>
    <w:rsid w:val="00592B9F"/>
    <w:rsid w:val="00594258"/>
    <w:rsid w:val="00595511"/>
    <w:rsid w:val="00597448"/>
    <w:rsid w:val="00597A82"/>
    <w:rsid w:val="00597DE4"/>
    <w:rsid w:val="005A0F1D"/>
    <w:rsid w:val="005A113A"/>
    <w:rsid w:val="005A2A65"/>
    <w:rsid w:val="005A350D"/>
    <w:rsid w:val="005A3513"/>
    <w:rsid w:val="005A3BD7"/>
    <w:rsid w:val="005A51E1"/>
    <w:rsid w:val="005A60BC"/>
    <w:rsid w:val="005A6B67"/>
    <w:rsid w:val="005A6CC6"/>
    <w:rsid w:val="005A7720"/>
    <w:rsid w:val="005A77AB"/>
    <w:rsid w:val="005A7C7B"/>
    <w:rsid w:val="005B0ABA"/>
    <w:rsid w:val="005B0EC2"/>
    <w:rsid w:val="005B2738"/>
    <w:rsid w:val="005B4711"/>
    <w:rsid w:val="005B4F63"/>
    <w:rsid w:val="005B5C5D"/>
    <w:rsid w:val="005B7C5D"/>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6E1"/>
    <w:rsid w:val="005D08AC"/>
    <w:rsid w:val="005D115F"/>
    <w:rsid w:val="005D1243"/>
    <w:rsid w:val="005D2757"/>
    <w:rsid w:val="005D27DD"/>
    <w:rsid w:val="005D3493"/>
    <w:rsid w:val="005D3845"/>
    <w:rsid w:val="005D3D76"/>
    <w:rsid w:val="005D4FCF"/>
    <w:rsid w:val="005D524A"/>
    <w:rsid w:val="005D5658"/>
    <w:rsid w:val="005D6604"/>
    <w:rsid w:val="005D665B"/>
    <w:rsid w:val="005D78CD"/>
    <w:rsid w:val="005D7EC6"/>
    <w:rsid w:val="005E00EF"/>
    <w:rsid w:val="005E066A"/>
    <w:rsid w:val="005E079B"/>
    <w:rsid w:val="005E29F2"/>
    <w:rsid w:val="005E338F"/>
    <w:rsid w:val="005E4710"/>
    <w:rsid w:val="005E4B46"/>
    <w:rsid w:val="005E6F79"/>
    <w:rsid w:val="005F0812"/>
    <w:rsid w:val="005F0B21"/>
    <w:rsid w:val="005F1310"/>
    <w:rsid w:val="005F1DFC"/>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7DA"/>
    <w:rsid w:val="00603F27"/>
    <w:rsid w:val="00604626"/>
    <w:rsid w:val="00604AC3"/>
    <w:rsid w:val="006056C0"/>
    <w:rsid w:val="00605D3E"/>
    <w:rsid w:val="0060655B"/>
    <w:rsid w:val="00606FE5"/>
    <w:rsid w:val="006071D8"/>
    <w:rsid w:val="0060753C"/>
    <w:rsid w:val="006107D9"/>
    <w:rsid w:val="00611107"/>
    <w:rsid w:val="006116DE"/>
    <w:rsid w:val="00611921"/>
    <w:rsid w:val="00611FB6"/>
    <w:rsid w:val="006127AB"/>
    <w:rsid w:val="0061287F"/>
    <w:rsid w:val="00612CB2"/>
    <w:rsid w:val="00612E6D"/>
    <w:rsid w:val="00613297"/>
    <w:rsid w:val="00613980"/>
    <w:rsid w:val="00613B9E"/>
    <w:rsid w:val="00616B24"/>
    <w:rsid w:val="006174EC"/>
    <w:rsid w:val="00620179"/>
    <w:rsid w:val="00620D6C"/>
    <w:rsid w:val="006228BC"/>
    <w:rsid w:val="00622B06"/>
    <w:rsid w:val="0062357F"/>
    <w:rsid w:val="0062365A"/>
    <w:rsid w:val="006238D2"/>
    <w:rsid w:val="0062416F"/>
    <w:rsid w:val="00625557"/>
    <w:rsid w:val="0062622B"/>
    <w:rsid w:val="00627DF5"/>
    <w:rsid w:val="00630609"/>
    <w:rsid w:val="00631337"/>
    <w:rsid w:val="00631A28"/>
    <w:rsid w:val="00633171"/>
    <w:rsid w:val="0063422F"/>
    <w:rsid w:val="00637311"/>
    <w:rsid w:val="006402EE"/>
    <w:rsid w:val="006412FD"/>
    <w:rsid w:val="00641A11"/>
    <w:rsid w:val="00641AB0"/>
    <w:rsid w:val="00641B7C"/>
    <w:rsid w:val="00642B18"/>
    <w:rsid w:val="00643B42"/>
    <w:rsid w:val="00643D5D"/>
    <w:rsid w:val="00644C6E"/>
    <w:rsid w:val="006460B5"/>
    <w:rsid w:val="00646A08"/>
    <w:rsid w:val="006508C1"/>
    <w:rsid w:val="00651B1B"/>
    <w:rsid w:val="0065212B"/>
    <w:rsid w:val="00652681"/>
    <w:rsid w:val="00654AB8"/>
    <w:rsid w:val="00654CFD"/>
    <w:rsid w:val="00656462"/>
    <w:rsid w:val="00656B81"/>
    <w:rsid w:val="00657974"/>
    <w:rsid w:val="0066068C"/>
    <w:rsid w:val="00660C69"/>
    <w:rsid w:val="00661C3C"/>
    <w:rsid w:val="0066233C"/>
    <w:rsid w:val="006624DB"/>
    <w:rsid w:val="006628F8"/>
    <w:rsid w:val="00662A48"/>
    <w:rsid w:val="00662C69"/>
    <w:rsid w:val="006635D8"/>
    <w:rsid w:val="006638FD"/>
    <w:rsid w:val="00664A70"/>
    <w:rsid w:val="00664F7B"/>
    <w:rsid w:val="006657E8"/>
    <w:rsid w:val="00667011"/>
    <w:rsid w:val="00667CFC"/>
    <w:rsid w:val="006711DB"/>
    <w:rsid w:val="0067245D"/>
    <w:rsid w:val="006751CA"/>
    <w:rsid w:val="00675AC5"/>
    <w:rsid w:val="00676652"/>
    <w:rsid w:val="006770E9"/>
    <w:rsid w:val="00677556"/>
    <w:rsid w:val="006776F3"/>
    <w:rsid w:val="006803E4"/>
    <w:rsid w:val="0068178C"/>
    <w:rsid w:val="00682B40"/>
    <w:rsid w:val="0068408E"/>
    <w:rsid w:val="00684511"/>
    <w:rsid w:val="00684F0B"/>
    <w:rsid w:val="00685D21"/>
    <w:rsid w:val="00685D65"/>
    <w:rsid w:val="00686CD7"/>
    <w:rsid w:val="006870BD"/>
    <w:rsid w:val="00687DE8"/>
    <w:rsid w:val="00692B64"/>
    <w:rsid w:val="00693427"/>
    <w:rsid w:val="00693EF3"/>
    <w:rsid w:val="00694432"/>
    <w:rsid w:val="00694CAC"/>
    <w:rsid w:val="006950EE"/>
    <w:rsid w:val="0069518A"/>
    <w:rsid w:val="00696990"/>
    <w:rsid w:val="006969CA"/>
    <w:rsid w:val="00696EF8"/>
    <w:rsid w:val="006A1DEC"/>
    <w:rsid w:val="006A1EE9"/>
    <w:rsid w:val="006A1FD4"/>
    <w:rsid w:val="006A263E"/>
    <w:rsid w:val="006A2B11"/>
    <w:rsid w:val="006A3A04"/>
    <w:rsid w:val="006A430D"/>
    <w:rsid w:val="006A4D91"/>
    <w:rsid w:val="006A5558"/>
    <w:rsid w:val="006A56DE"/>
    <w:rsid w:val="006A6278"/>
    <w:rsid w:val="006A628C"/>
    <w:rsid w:val="006A6958"/>
    <w:rsid w:val="006A6F3A"/>
    <w:rsid w:val="006A78DC"/>
    <w:rsid w:val="006A7D36"/>
    <w:rsid w:val="006B0198"/>
    <w:rsid w:val="006B12E8"/>
    <w:rsid w:val="006B27E5"/>
    <w:rsid w:val="006B290F"/>
    <w:rsid w:val="006B2FD1"/>
    <w:rsid w:val="006B30A8"/>
    <w:rsid w:val="006B4A1C"/>
    <w:rsid w:val="006B4FF6"/>
    <w:rsid w:val="006B52EC"/>
    <w:rsid w:val="006B5BB9"/>
    <w:rsid w:val="006B6873"/>
    <w:rsid w:val="006B6E7D"/>
    <w:rsid w:val="006B76FD"/>
    <w:rsid w:val="006C078E"/>
    <w:rsid w:val="006C2A0E"/>
    <w:rsid w:val="006C341B"/>
    <w:rsid w:val="006C34A4"/>
    <w:rsid w:val="006C3B64"/>
    <w:rsid w:val="006C49B4"/>
    <w:rsid w:val="006C5010"/>
    <w:rsid w:val="006C50C2"/>
    <w:rsid w:val="006C563A"/>
    <w:rsid w:val="006C6868"/>
    <w:rsid w:val="006C6AAB"/>
    <w:rsid w:val="006C741B"/>
    <w:rsid w:val="006C7573"/>
    <w:rsid w:val="006C7A33"/>
    <w:rsid w:val="006C7BFE"/>
    <w:rsid w:val="006D0309"/>
    <w:rsid w:val="006D0D9F"/>
    <w:rsid w:val="006D158E"/>
    <w:rsid w:val="006D223D"/>
    <w:rsid w:val="006D27EF"/>
    <w:rsid w:val="006D346A"/>
    <w:rsid w:val="006D453F"/>
    <w:rsid w:val="006D45A3"/>
    <w:rsid w:val="006D473F"/>
    <w:rsid w:val="006D4B87"/>
    <w:rsid w:val="006D52D1"/>
    <w:rsid w:val="006E1056"/>
    <w:rsid w:val="006E21D4"/>
    <w:rsid w:val="006E27CA"/>
    <w:rsid w:val="006E4010"/>
    <w:rsid w:val="006E47E7"/>
    <w:rsid w:val="006E54D3"/>
    <w:rsid w:val="006E694E"/>
    <w:rsid w:val="006E73E7"/>
    <w:rsid w:val="006F07F8"/>
    <w:rsid w:val="006F1CC5"/>
    <w:rsid w:val="006F1F2F"/>
    <w:rsid w:val="006F24D3"/>
    <w:rsid w:val="006F27F3"/>
    <w:rsid w:val="006F2894"/>
    <w:rsid w:val="006F2AE2"/>
    <w:rsid w:val="006F2C12"/>
    <w:rsid w:val="006F2F92"/>
    <w:rsid w:val="006F648B"/>
    <w:rsid w:val="006F6E1A"/>
    <w:rsid w:val="006F6FE0"/>
    <w:rsid w:val="006F7AF2"/>
    <w:rsid w:val="006F7BC5"/>
    <w:rsid w:val="00700173"/>
    <w:rsid w:val="0070164E"/>
    <w:rsid w:val="00701F2C"/>
    <w:rsid w:val="007025D1"/>
    <w:rsid w:val="00702F7F"/>
    <w:rsid w:val="00703B76"/>
    <w:rsid w:val="0070401B"/>
    <w:rsid w:val="0070525F"/>
    <w:rsid w:val="00705544"/>
    <w:rsid w:val="0070580A"/>
    <w:rsid w:val="00706175"/>
    <w:rsid w:val="00707096"/>
    <w:rsid w:val="007073D4"/>
    <w:rsid w:val="0070767F"/>
    <w:rsid w:val="007076FF"/>
    <w:rsid w:val="00707731"/>
    <w:rsid w:val="00707B6F"/>
    <w:rsid w:val="0071011B"/>
    <w:rsid w:val="007114F2"/>
    <w:rsid w:val="00711878"/>
    <w:rsid w:val="0071231D"/>
    <w:rsid w:val="007127CA"/>
    <w:rsid w:val="007127D3"/>
    <w:rsid w:val="007129CF"/>
    <w:rsid w:val="007135A2"/>
    <w:rsid w:val="0071459F"/>
    <w:rsid w:val="007150D6"/>
    <w:rsid w:val="00715525"/>
    <w:rsid w:val="00715EF5"/>
    <w:rsid w:val="00716D44"/>
    <w:rsid w:val="007179E1"/>
    <w:rsid w:val="00717B59"/>
    <w:rsid w:val="007207BB"/>
    <w:rsid w:val="00720926"/>
    <w:rsid w:val="00720E5A"/>
    <w:rsid w:val="00721767"/>
    <w:rsid w:val="00721F66"/>
    <w:rsid w:val="0072251C"/>
    <w:rsid w:val="00722530"/>
    <w:rsid w:val="00723247"/>
    <w:rsid w:val="007237BF"/>
    <w:rsid w:val="00724054"/>
    <w:rsid w:val="0072483C"/>
    <w:rsid w:val="00725463"/>
    <w:rsid w:val="007301D7"/>
    <w:rsid w:val="00730D94"/>
    <w:rsid w:val="00731194"/>
    <w:rsid w:val="007313BD"/>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D8D"/>
    <w:rsid w:val="0074727C"/>
    <w:rsid w:val="007472FC"/>
    <w:rsid w:val="00747727"/>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7AE"/>
    <w:rsid w:val="00761A6A"/>
    <w:rsid w:val="00762E88"/>
    <w:rsid w:val="00764B90"/>
    <w:rsid w:val="00765686"/>
    <w:rsid w:val="00766A89"/>
    <w:rsid w:val="007671BB"/>
    <w:rsid w:val="007674CB"/>
    <w:rsid w:val="00767703"/>
    <w:rsid w:val="00770454"/>
    <w:rsid w:val="00770B33"/>
    <w:rsid w:val="00771243"/>
    <w:rsid w:val="00771337"/>
    <w:rsid w:val="00771FED"/>
    <w:rsid w:val="00772095"/>
    <w:rsid w:val="0077283C"/>
    <w:rsid w:val="00774459"/>
    <w:rsid w:val="00774DFD"/>
    <w:rsid w:val="00775353"/>
    <w:rsid w:val="007760C8"/>
    <w:rsid w:val="00776C3A"/>
    <w:rsid w:val="007805E0"/>
    <w:rsid w:val="0078099A"/>
    <w:rsid w:val="00780DDE"/>
    <w:rsid w:val="00780F1D"/>
    <w:rsid w:val="0078136D"/>
    <w:rsid w:val="00783320"/>
    <w:rsid w:val="007839E7"/>
    <w:rsid w:val="00784F9C"/>
    <w:rsid w:val="00785E0C"/>
    <w:rsid w:val="0078619D"/>
    <w:rsid w:val="00786828"/>
    <w:rsid w:val="00786841"/>
    <w:rsid w:val="00787364"/>
    <w:rsid w:val="00787DAB"/>
    <w:rsid w:val="00790520"/>
    <w:rsid w:val="00790804"/>
    <w:rsid w:val="007908A0"/>
    <w:rsid w:val="00790D17"/>
    <w:rsid w:val="007914E4"/>
    <w:rsid w:val="007918F9"/>
    <w:rsid w:val="0079378F"/>
    <w:rsid w:val="00793864"/>
    <w:rsid w:val="007940E8"/>
    <w:rsid w:val="00795745"/>
    <w:rsid w:val="00797148"/>
    <w:rsid w:val="007A0D95"/>
    <w:rsid w:val="007A1118"/>
    <w:rsid w:val="007A1303"/>
    <w:rsid w:val="007A2C34"/>
    <w:rsid w:val="007A52D0"/>
    <w:rsid w:val="007A53F1"/>
    <w:rsid w:val="007A6016"/>
    <w:rsid w:val="007A6979"/>
    <w:rsid w:val="007A77F5"/>
    <w:rsid w:val="007A7B06"/>
    <w:rsid w:val="007B0020"/>
    <w:rsid w:val="007B0864"/>
    <w:rsid w:val="007B173E"/>
    <w:rsid w:val="007B215C"/>
    <w:rsid w:val="007B2228"/>
    <w:rsid w:val="007B30F3"/>
    <w:rsid w:val="007B3846"/>
    <w:rsid w:val="007B3C8F"/>
    <w:rsid w:val="007B4A2D"/>
    <w:rsid w:val="007B623A"/>
    <w:rsid w:val="007B78EF"/>
    <w:rsid w:val="007C0013"/>
    <w:rsid w:val="007C23C4"/>
    <w:rsid w:val="007C37D2"/>
    <w:rsid w:val="007C393A"/>
    <w:rsid w:val="007C3B22"/>
    <w:rsid w:val="007C4D0A"/>
    <w:rsid w:val="007C6C5A"/>
    <w:rsid w:val="007D20EA"/>
    <w:rsid w:val="007D26B9"/>
    <w:rsid w:val="007D2A1A"/>
    <w:rsid w:val="007D2E5F"/>
    <w:rsid w:val="007D4253"/>
    <w:rsid w:val="007D4DF3"/>
    <w:rsid w:val="007D547F"/>
    <w:rsid w:val="007D572F"/>
    <w:rsid w:val="007D5DDE"/>
    <w:rsid w:val="007D6CAE"/>
    <w:rsid w:val="007D7EF3"/>
    <w:rsid w:val="007E0A58"/>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E77D3"/>
    <w:rsid w:val="007F06FB"/>
    <w:rsid w:val="007F0734"/>
    <w:rsid w:val="007F1FB3"/>
    <w:rsid w:val="007F2733"/>
    <w:rsid w:val="007F283E"/>
    <w:rsid w:val="007F3166"/>
    <w:rsid w:val="007F3B89"/>
    <w:rsid w:val="007F42D7"/>
    <w:rsid w:val="007F4490"/>
    <w:rsid w:val="007F4BCC"/>
    <w:rsid w:val="007F54FA"/>
    <w:rsid w:val="007F6CB3"/>
    <w:rsid w:val="007F7690"/>
    <w:rsid w:val="00800647"/>
    <w:rsid w:val="008006A4"/>
    <w:rsid w:val="00801802"/>
    <w:rsid w:val="00804680"/>
    <w:rsid w:val="008053A5"/>
    <w:rsid w:val="00806236"/>
    <w:rsid w:val="0080776C"/>
    <w:rsid w:val="00807C99"/>
    <w:rsid w:val="00807ED7"/>
    <w:rsid w:val="00807FF3"/>
    <w:rsid w:val="0081045B"/>
    <w:rsid w:val="00810508"/>
    <w:rsid w:val="00810C87"/>
    <w:rsid w:val="0081173D"/>
    <w:rsid w:val="00812549"/>
    <w:rsid w:val="00814548"/>
    <w:rsid w:val="008157CA"/>
    <w:rsid w:val="00815BDA"/>
    <w:rsid w:val="00815CCC"/>
    <w:rsid w:val="008164E8"/>
    <w:rsid w:val="008167F5"/>
    <w:rsid w:val="00816819"/>
    <w:rsid w:val="00817087"/>
    <w:rsid w:val="008200A3"/>
    <w:rsid w:val="0082054B"/>
    <w:rsid w:val="00822C7A"/>
    <w:rsid w:val="008231BF"/>
    <w:rsid w:val="008231DD"/>
    <w:rsid w:val="008231F8"/>
    <w:rsid w:val="00824AF6"/>
    <w:rsid w:val="008251B8"/>
    <w:rsid w:val="008251C8"/>
    <w:rsid w:val="00825EAD"/>
    <w:rsid w:val="0082653B"/>
    <w:rsid w:val="0082700E"/>
    <w:rsid w:val="00827015"/>
    <w:rsid w:val="00830431"/>
    <w:rsid w:val="0083049F"/>
    <w:rsid w:val="00830EF8"/>
    <w:rsid w:val="008314DC"/>
    <w:rsid w:val="0083273C"/>
    <w:rsid w:val="0083332B"/>
    <w:rsid w:val="008334FD"/>
    <w:rsid w:val="008346D3"/>
    <w:rsid w:val="00837056"/>
    <w:rsid w:val="0083780F"/>
    <w:rsid w:val="00837EFE"/>
    <w:rsid w:val="008403BB"/>
    <w:rsid w:val="00840559"/>
    <w:rsid w:val="00840DFB"/>
    <w:rsid w:val="008422B8"/>
    <w:rsid w:val="008424CA"/>
    <w:rsid w:val="00843238"/>
    <w:rsid w:val="00843FEB"/>
    <w:rsid w:val="008440D7"/>
    <w:rsid w:val="008442D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09B2"/>
    <w:rsid w:val="008615F9"/>
    <w:rsid w:val="00861D85"/>
    <w:rsid w:val="00862B5A"/>
    <w:rsid w:val="00862DB1"/>
    <w:rsid w:val="008637BA"/>
    <w:rsid w:val="00864B22"/>
    <w:rsid w:val="00866BC1"/>
    <w:rsid w:val="00866DE8"/>
    <w:rsid w:val="00866F1B"/>
    <w:rsid w:val="00867D0D"/>
    <w:rsid w:val="00870C2F"/>
    <w:rsid w:val="00870D08"/>
    <w:rsid w:val="0087111F"/>
    <w:rsid w:val="00872A7B"/>
    <w:rsid w:val="0087356C"/>
    <w:rsid w:val="008746F7"/>
    <w:rsid w:val="00875167"/>
    <w:rsid w:val="008758C7"/>
    <w:rsid w:val="008768F8"/>
    <w:rsid w:val="00877472"/>
    <w:rsid w:val="00880095"/>
    <w:rsid w:val="00880236"/>
    <w:rsid w:val="00880BA5"/>
    <w:rsid w:val="00881753"/>
    <w:rsid w:val="008826F4"/>
    <w:rsid w:val="00882DE1"/>
    <w:rsid w:val="00883450"/>
    <w:rsid w:val="008835C6"/>
    <w:rsid w:val="00883659"/>
    <w:rsid w:val="00884511"/>
    <w:rsid w:val="00886F55"/>
    <w:rsid w:val="00891411"/>
    <w:rsid w:val="00891563"/>
    <w:rsid w:val="00892281"/>
    <w:rsid w:val="00892282"/>
    <w:rsid w:val="008929DD"/>
    <w:rsid w:val="0089339D"/>
    <w:rsid w:val="0089358F"/>
    <w:rsid w:val="00894303"/>
    <w:rsid w:val="0089468F"/>
    <w:rsid w:val="00895D34"/>
    <w:rsid w:val="00896EE5"/>
    <w:rsid w:val="008A0E02"/>
    <w:rsid w:val="008A154E"/>
    <w:rsid w:val="008A2809"/>
    <w:rsid w:val="008A334C"/>
    <w:rsid w:val="008A4B5C"/>
    <w:rsid w:val="008A4B68"/>
    <w:rsid w:val="008A5473"/>
    <w:rsid w:val="008A56FC"/>
    <w:rsid w:val="008A6BCB"/>
    <w:rsid w:val="008A74C2"/>
    <w:rsid w:val="008A79BE"/>
    <w:rsid w:val="008B012D"/>
    <w:rsid w:val="008B2F14"/>
    <w:rsid w:val="008B3B06"/>
    <w:rsid w:val="008B533D"/>
    <w:rsid w:val="008B6281"/>
    <w:rsid w:val="008B6DE0"/>
    <w:rsid w:val="008B76E5"/>
    <w:rsid w:val="008C2B3C"/>
    <w:rsid w:val="008C41A7"/>
    <w:rsid w:val="008C46F3"/>
    <w:rsid w:val="008C48EB"/>
    <w:rsid w:val="008C52BE"/>
    <w:rsid w:val="008C57F7"/>
    <w:rsid w:val="008C61EB"/>
    <w:rsid w:val="008C67D3"/>
    <w:rsid w:val="008C6F4D"/>
    <w:rsid w:val="008D02A3"/>
    <w:rsid w:val="008D10FA"/>
    <w:rsid w:val="008D1384"/>
    <w:rsid w:val="008D15E8"/>
    <w:rsid w:val="008D1DA4"/>
    <w:rsid w:val="008D1DB9"/>
    <w:rsid w:val="008D29CA"/>
    <w:rsid w:val="008D3591"/>
    <w:rsid w:val="008D3CB5"/>
    <w:rsid w:val="008D6226"/>
    <w:rsid w:val="008D6C8D"/>
    <w:rsid w:val="008D6ED2"/>
    <w:rsid w:val="008D6F99"/>
    <w:rsid w:val="008D7A78"/>
    <w:rsid w:val="008D7C45"/>
    <w:rsid w:val="008E022F"/>
    <w:rsid w:val="008E1098"/>
    <w:rsid w:val="008E11CC"/>
    <w:rsid w:val="008E1674"/>
    <w:rsid w:val="008E1E98"/>
    <w:rsid w:val="008E223E"/>
    <w:rsid w:val="008E2971"/>
    <w:rsid w:val="008E2A08"/>
    <w:rsid w:val="008E2E89"/>
    <w:rsid w:val="008E3094"/>
    <w:rsid w:val="008E355D"/>
    <w:rsid w:val="008E3756"/>
    <w:rsid w:val="008E4A9E"/>
    <w:rsid w:val="008E4D9D"/>
    <w:rsid w:val="008E6986"/>
    <w:rsid w:val="008E6C1A"/>
    <w:rsid w:val="008E6D05"/>
    <w:rsid w:val="008E7A93"/>
    <w:rsid w:val="008E7F19"/>
    <w:rsid w:val="008E7F5C"/>
    <w:rsid w:val="008F12E6"/>
    <w:rsid w:val="008F1A7C"/>
    <w:rsid w:val="008F1B10"/>
    <w:rsid w:val="008F4404"/>
    <w:rsid w:val="008F4921"/>
    <w:rsid w:val="008F582F"/>
    <w:rsid w:val="008F5D01"/>
    <w:rsid w:val="008F5F7C"/>
    <w:rsid w:val="008F6458"/>
    <w:rsid w:val="008F647F"/>
    <w:rsid w:val="00900350"/>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5245"/>
    <w:rsid w:val="00915778"/>
    <w:rsid w:val="00915C84"/>
    <w:rsid w:val="009164D0"/>
    <w:rsid w:val="009164DD"/>
    <w:rsid w:val="00916840"/>
    <w:rsid w:val="00917B05"/>
    <w:rsid w:val="009204FF"/>
    <w:rsid w:val="00920F93"/>
    <w:rsid w:val="00921C64"/>
    <w:rsid w:val="00921E95"/>
    <w:rsid w:val="0092262C"/>
    <w:rsid w:val="00922A25"/>
    <w:rsid w:val="00924CEA"/>
    <w:rsid w:val="009256FF"/>
    <w:rsid w:val="00925ED1"/>
    <w:rsid w:val="00925F38"/>
    <w:rsid w:val="009316E9"/>
    <w:rsid w:val="009337EC"/>
    <w:rsid w:val="00933835"/>
    <w:rsid w:val="009340AD"/>
    <w:rsid w:val="00934F4D"/>
    <w:rsid w:val="00935B80"/>
    <w:rsid w:val="00935DA0"/>
    <w:rsid w:val="00936352"/>
    <w:rsid w:val="0093734D"/>
    <w:rsid w:val="00937767"/>
    <w:rsid w:val="00940F1B"/>
    <w:rsid w:val="00941637"/>
    <w:rsid w:val="009416A5"/>
    <w:rsid w:val="00941882"/>
    <w:rsid w:val="00941B55"/>
    <w:rsid w:val="00941EEA"/>
    <w:rsid w:val="00942865"/>
    <w:rsid w:val="00943598"/>
    <w:rsid w:val="00943C67"/>
    <w:rsid w:val="00943E93"/>
    <w:rsid w:val="00944729"/>
    <w:rsid w:val="00944E99"/>
    <w:rsid w:val="00944F75"/>
    <w:rsid w:val="009466F2"/>
    <w:rsid w:val="00946F09"/>
    <w:rsid w:val="009475F0"/>
    <w:rsid w:val="009479FB"/>
    <w:rsid w:val="00947C76"/>
    <w:rsid w:val="009502A8"/>
    <w:rsid w:val="00950D1D"/>
    <w:rsid w:val="00951412"/>
    <w:rsid w:val="00951422"/>
    <w:rsid w:val="00951E3A"/>
    <w:rsid w:val="00952DAB"/>
    <w:rsid w:val="00953CDB"/>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865"/>
    <w:rsid w:val="0097117E"/>
    <w:rsid w:val="00971509"/>
    <w:rsid w:val="00971DDF"/>
    <w:rsid w:val="0097236F"/>
    <w:rsid w:val="00972668"/>
    <w:rsid w:val="009727B4"/>
    <w:rsid w:val="0097394F"/>
    <w:rsid w:val="00975311"/>
    <w:rsid w:val="00975AA1"/>
    <w:rsid w:val="00975B6C"/>
    <w:rsid w:val="00976FF9"/>
    <w:rsid w:val="00977FAE"/>
    <w:rsid w:val="0098098A"/>
    <w:rsid w:val="00981A0B"/>
    <w:rsid w:val="009824EC"/>
    <w:rsid w:val="00985DA6"/>
    <w:rsid w:val="00986102"/>
    <w:rsid w:val="00991076"/>
    <w:rsid w:val="009924D5"/>
    <w:rsid w:val="0099409F"/>
    <w:rsid w:val="0099482D"/>
    <w:rsid w:val="00995311"/>
    <w:rsid w:val="0099752D"/>
    <w:rsid w:val="009A11F0"/>
    <w:rsid w:val="009A1E1D"/>
    <w:rsid w:val="009A5191"/>
    <w:rsid w:val="009A5728"/>
    <w:rsid w:val="009A5B51"/>
    <w:rsid w:val="009A6008"/>
    <w:rsid w:val="009A624F"/>
    <w:rsid w:val="009A6CF3"/>
    <w:rsid w:val="009A7623"/>
    <w:rsid w:val="009A7C0D"/>
    <w:rsid w:val="009A7F6A"/>
    <w:rsid w:val="009B03E9"/>
    <w:rsid w:val="009B0749"/>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08CB"/>
    <w:rsid w:val="009C113B"/>
    <w:rsid w:val="009C12A6"/>
    <w:rsid w:val="009C1E0F"/>
    <w:rsid w:val="009C3553"/>
    <w:rsid w:val="009C4F1A"/>
    <w:rsid w:val="009C501E"/>
    <w:rsid w:val="009C5511"/>
    <w:rsid w:val="009C5718"/>
    <w:rsid w:val="009C573B"/>
    <w:rsid w:val="009C661B"/>
    <w:rsid w:val="009C6982"/>
    <w:rsid w:val="009C69B3"/>
    <w:rsid w:val="009C77B3"/>
    <w:rsid w:val="009D12E0"/>
    <w:rsid w:val="009D1BD9"/>
    <w:rsid w:val="009D340E"/>
    <w:rsid w:val="009D4727"/>
    <w:rsid w:val="009D4D4F"/>
    <w:rsid w:val="009D542A"/>
    <w:rsid w:val="009D61D9"/>
    <w:rsid w:val="009D76F0"/>
    <w:rsid w:val="009E011D"/>
    <w:rsid w:val="009E1584"/>
    <w:rsid w:val="009E176A"/>
    <w:rsid w:val="009E1C30"/>
    <w:rsid w:val="009E4942"/>
    <w:rsid w:val="009E5D70"/>
    <w:rsid w:val="009F124C"/>
    <w:rsid w:val="009F1480"/>
    <w:rsid w:val="009F1F30"/>
    <w:rsid w:val="009F263F"/>
    <w:rsid w:val="009F4348"/>
    <w:rsid w:val="009F50DE"/>
    <w:rsid w:val="009F5506"/>
    <w:rsid w:val="009F65DD"/>
    <w:rsid w:val="009F6F6A"/>
    <w:rsid w:val="009F7BB0"/>
    <w:rsid w:val="00A0006B"/>
    <w:rsid w:val="00A00BCF"/>
    <w:rsid w:val="00A02044"/>
    <w:rsid w:val="00A023C9"/>
    <w:rsid w:val="00A02593"/>
    <w:rsid w:val="00A02659"/>
    <w:rsid w:val="00A03005"/>
    <w:rsid w:val="00A050C0"/>
    <w:rsid w:val="00A0510D"/>
    <w:rsid w:val="00A05DE8"/>
    <w:rsid w:val="00A05E8C"/>
    <w:rsid w:val="00A07D84"/>
    <w:rsid w:val="00A1023E"/>
    <w:rsid w:val="00A11773"/>
    <w:rsid w:val="00A13811"/>
    <w:rsid w:val="00A14CAD"/>
    <w:rsid w:val="00A14F46"/>
    <w:rsid w:val="00A1734A"/>
    <w:rsid w:val="00A17BE8"/>
    <w:rsid w:val="00A213E7"/>
    <w:rsid w:val="00A218E5"/>
    <w:rsid w:val="00A219DA"/>
    <w:rsid w:val="00A22284"/>
    <w:rsid w:val="00A235D0"/>
    <w:rsid w:val="00A237F8"/>
    <w:rsid w:val="00A23AB7"/>
    <w:rsid w:val="00A23B93"/>
    <w:rsid w:val="00A2445C"/>
    <w:rsid w:val="00A270BA"/>
    <w:rsid w:val="00A274FA"/>
    <w:rsid w:val="00A30136"/>
    <w:rsid w:val="00A305AB"/>
    <w:rsid w:val="00A30DB7"/>
    <w:rsid w:val="00A31FB2"/>
    <w:rsid w:val="00A325D3"/>
    <w:rsid w:val="00A32602"/>
    <w:rsid w:val="00A3276A"/>
    <w:rsid w:val="00A32959"/>
    <w:rsid w:val="00A3313A"/>
    <w:rsid w:val="00A34054"/>
    <w:rsid w:val="00A3443E"/>
    <w:rsid w:val="00A349D2"/>
    <w:rsid w:val="00A3543C"/>
    <w:rsid w:val="00A35DAF"/>
    <w:rsid w:val="00A36D9A"/>
    <w:rsid w:val="00A37925"/>
    <w:rsid w:val="00A40ACB"/>
    <w:rsid w:val="00A41E4A"/>
    <w:rsid w:val="00A42506"/>
    <w:rsid w:val="00A4260B"/>
    <w:rsid w:val="00A4271C"/>
    <w:rsid w:val="00A42BC6"/>
    <w:rsid w:val="00A4327F"/>
    <w:rsid w:val="00A43392"/>
    <w:rsid w:val="00A442C4"/>
    <w:rsid w:val="00A443C1"/>
    <w:rsid w:val="00A45CFF"/>
    <w:rsid w:val="00A462D5"/>
    <w:rsid w:val="00A46F7A"/>
    <w:rsid w:val="00A474C0"/>
    <w:rsid w:val="00A477D0"/>
    <w:rsid w:val="00A47ED0"/>
    <w:rsid w:val="00A50234"/>
    <w:rsid w:val="00A50953"/>
    <w:rsid w:val="00A51747"/>
    <w:rsid w:val="00A518CE"/>
    <w:rsid w:val="00A537A8"/>
    <w:rsid w:val="00A53ACC"/>
    <w:rsid w:val="00A547F4"/>
    <w:rsid w:val="00A558E6"/>
    <w:rsid w:val="00A572BC"/>
    <w:rsid w:val="00A575AA"/>
    <w:rsid w:val="00A5798D"/>
    <w:rsid w:val="00A57F5F"/>
    <w:rsid w:val="00A57FC0"/>
    <w:rsid w:val="00A60016"/>
    <w:rsid w:val="00A607ED"/>
    <w:rsid w:val="00A60F1F"/>
    <w:rsid w:val="00A60FB9"/>
    <w:rsid w:val="00A6177C"/>
    <w:rsid w:val="00A61E11"/>
    <w:rsid w:val="00A62A60"/>
    <w:rsid w:val="00A63B88"/>
    <w:rsid w:val="00A64AA7"/>
    <w:rsid w:val="00A64EE3"/>
    <w:rsid w:val="00A6564B"/>
    <w:rsid w:val="00A660C3"/>
    <w:rsid w:val="00A67D28"/>
    <w:rsid w:val="00A70CF3"/>
    <w:rsid w:val="00A715B0"/>
    <w:rsid w:val="00A716C2"/>
    <w:rsid w:val="00A719DE"/>
    <w:rsid w:val="00A72690"/>
    <w:rsid w:val="00A72857"/>
    <w:rsid w:val="00A72A35"/>
    <w:rsid w:val="00A73AB4"/>
    <w:rsid w:val="00A73F54"/>
    <w:rsid w:val="00A7434F"/>
    <w:rsid w:val="00A743FB"/>
    <w:rsid w:val="00A74E9D"/>
    <w:rsid w:val="00A759CF"/>
    <w:rsid w:val="00A75EE4"/>
    <w:rsid w:val="00A763DF"/>
    <w:rsid w:val="00A76BEE"/>
    <w:rsid w:val="00A770CD"/>
    <w:rsid w:val="00A77B3E"/>
    <w:rsid w:val="00A77CCE"/>
    <w:rsid w:val="00A77E4A"/>
    <w:rsid w:val="00A80057"/>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107D"/>
    <w:rsid w:val="00A91D16"/>
    <w:rsid w:val="00A92889"/>
    <w:rsid w:val="00A92D7D"/>
    <w:rsid w:val="00A941F5"/>
    <w:rsid w:val="00A94982"/>
    <w:rsid w:val="00A94D69"/>
    <w:rsid w:val="00A9576E"/>
    <w:rsid w:val="00A957FE"/>
    <w:rsid w:val="00A96583"/>
    <w:rsid w:val="00A96CAD"/>
    <w:rsid w:val="00A97974"/>
    <w:rsid w:val="00A97EE2"/>
    <w:rsid w:val="00A97F5C"/>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1761"/>
    <w:rsid w:val="00AB258C"/>
    <w:rsid w:val="00AB274F"/>
    <w:rsid w:val="00AB39FB"/>
    <w:rsid w:val="00AB40F5"/>
    <w:rsid w:val="00AB5092"/>
    <w:rsid w:val="00AB6358"/>
    <w:rsid w:val="00AB675F"/>
    <w:rsid w:val="00AB6BE3"/>
    <w:rsid w:val="00AB7E67"/>
    <w:rsid w:val="00AC07E5"/>
    <w:rsid w:val="00AC10C7"/>
    <w:rsid w:val="00AC13B7"/>
    <w:rsid w:val="00AC1518"/>
    <w:rsid w:val="00AC19BA"/>
    <w:rsid w:val="00AC1BD3"/>
    <w:rsid w:val="00AC36D2"/>
    <w:rsid w:val="00AC3F55"/>
    <w:rsid w:val="00AC3F60"/>
    <w:rsid w:val="00AC4137"/>
    <w:rsid w:val="00AC4933"/>
    <w:rsid w:val="00AC538B"/>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6BCA"/>
    <w:rsid w:val="00AD7076"/>
    <w:rsid w:val="00AD712F"/>
    <w:rsid w:val="00AE1504"/>
    <w:rsid w:val="00AE28FE"/>
    <w:rsid w:val="00AE49DB"/>
    <w:rsid w:val="00AE64EC"/>
    <w:rsid w:val="00AE6CDA"/>
    <w:rsid w:val="00AF1048"/>
    <w:rsid w:val="00AF1979"/>
    <w:rsid w:val="00AF1F04"/>
    <w:rsid w:val="00AF1FE0"/>
    <w:rsid w:val="00AF21E7"/>
    <w:rsid w:val="00AF2E4E"/>
    <w:rsid w:val="00AF31A6"/>
    <w:rsid w:val="00AF3778"/>
    <w:rsid w:val="00AF51AD"/>
    <w:rsid w:val="00AF5838"/>
    <w:rsid w:val="00AF5900"/>
    <w:rsid w:val="00AF62E8"/>
    <w:rsid w:val="00AF6A1C"/>
    <w:rsid w:val="00AF6D87"/>
    <w:rsid w:val="00AF71BA"/>
    <w:rsid w:val="00AF7720"/>
    <w:rsid w:val="00AF77BD"/>
    <w:rsid w:val="00AF78EA"/>
    <w:rsid w:val="00B00E7A"/>
    <w:rsid w:val="00B016F7"/>
    <w:rsid w:val="00B01A8B"/>
    <w:rsid w:val="00B02514"/>
    <w:rsid w:val="00B030C5"/>
    <w:rsid w:val="00B03B3A"/>
    <w:rsid w:val="00B055B9"/>
    <w:rsid w:val="00B10987"/>
    <w:rsid w:val="00B10BAD"/>
    <w:rsid w:val="00B10DFF"/>
    <w:rsid w:val="00B119B6"/>
    <w:rsid w:val="00B11A97"/>
    <w:rsid w:val="00B124B4"/>
    <w:rsid w:val="00B1262F"/>
    <w:rsid w:val="00B129B4"/>
    <w:rsid w:val="00B13D85"/>
    <w:rsid w:val="00B1481E"/>
    <w:rsid w:val="00B14CBB"/>
    <w:rsid w:val="00B14D80"/>
    <w:rsid w:val="00B14E74"/>
    <w:rsid w:val="00B16108"/>
    <w:rsid w:val="00B1764D"/>
    <w:rsid w:val="00B1786A"/>
    <w:rsid w:val="00B206D8"/>
    <w:rsid w:val="00B2133E"/>
    <w:rsid w:val="00B21FE9"/>
    <w:rsid w:val="00B235B5"/>
    <w:rsid w:val="00B23A7C"/>
    <w:rsid w:val="00B23CBF"/>
    <w:rsid w:val="00B24220"/>
    <w:rsid w:val="00B2441C"/>
    <w:rsid w:val="00B25407"/>
    <w:rsid w:val="00B25AF6"/>
    <w:rsid w:val="00B263B2"/>
    <w:rsid w:val="00B27058"/>
    <w:rsid w:val="00B2725E"/>
    <w:rsid w:val="00B27684"/>
    <w:rsid w:val="00B27805"/>
    <w:rsid w:val="00B30A40"/>
    <w:rsid w:val="00B312C7"/>
    <w:rsid w:val="00B314D6"/>
    <w:rsid w:val="00B315EE"/>
    <w:rsid w:val="00B31E31"/>
    <w:rsid w:val="00B31E3B"/>
    <w:rsid w:val="00B32807"/>
    <w:rsid w:val="00B3289B"/>
    <w:rsid w:val="00B330C8"/>
    <w:rsid w:val="00B33884"/>
    <w:rsid w:val="00B34922"/>
    <w:rsid w:val="00B34A5E"/>
    <w:rsid w:val="00B34BEC"/>
    <w:rsid w:val="00B35C18"/>
    <w:rsid w:val="00B36C00"/>
    <w:rsid w:val="00B37007"/>
    <w:rsid w:val="00B372D1"/>
    <w:rsid w:val="00B37405"/>
    <w:rsid w:val="00B379A0"/>
    <w:rsid w:val="00B37D77"/>
    <w:rsid w:val="00B401FC"/>
    <w:rsid w:val="00B4182C"/>
    <w:rsid w:val="00B41B33"/>
    <w:rsid w:val="00B42CA6"/>
    <w:rsid w:val="00B44755"/>
    <w:rsid w:val="00B44AE1"/>
    <w:rsid w:val="00B44CF3"/>
    <w:rsid w:val="00B45356"/>
    <w:rsid w:val="00B453A8"/>
    <w:rsid w:val="00B4563D"/>
    <w:rsid w:val="00B45BEB"/>
    <w:rsid w:val="00B477D1"/>
    <w:rsid w:val="00B5126B"/>
    <w:rsid w:val="00B51FEE"/>
    <w:rsid w:val="00B53D1A"/>
    <w:rsid w:val="00B549E4"/>
    <w:rsid w:val="00B54A5F"/>
    <w:rsid w:val="00B54D52"/>
    <w:rsid w:val="00B570AB"/>
    <w:rsid w:val="00B606B7"/>
    <w:rsid w:val="00B60DC9"/>
    <w:rsid w:val="00B60E95"/>
    <w:rsid w:val="00B62B87"/>
    <w:rsid w:val="00B63502"/>
    <w:rsid w:val="00B63636"/>
    <w:rsid w:val="00B644C2"/>
    <w:rsid w:val="00B6455C"/>
    <w:rsid w:val="00B64D8A"/>
    <w:rsid w:val="00B64EF9"/>
    <w:rsid w:val="00B65204"/>
    <w:rsid w:val="00B66075"/>
    <w:rsid w:val="00B678B4"/>
    <w:rsid w:val="00B67F96"/>
    <w:rsid w:val="00B70791"/>
    <w:rsid w:val="00B71632"/>
    <w:rsid w:val="00B72A61"/>
    <w:rsid w:val="00B73838"/>
    <w:rsid w:val="00B7450B"/>
    <w:rsid w:val="00B74C84"/>
    <w:rsid w:val="00B74D9D"/>
    <w:rsid w:val="00B75548"/>
    <w:rsid w:val="00B77623"/>
    <w:rsid w:val="00B805B4"/>
    <w:rsid w:val="00B81371"/>
    <w:rsid w:val="00B8193E"/>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41D0"/>
    <w:rsid w:val="00B9556A"/>
    <w:rsid w:val="00B95A2F"/>
    <w:rsid w:val="00B95CD2"/>
    <w:rsid w:val="00B95D84"/>
    <w:rsid w:val="00B96464"/>
    <w:rsid w:val="00B96A20"/>
    <w:rsid w:val="00B96A5B"/>
    <w:rsid w:val="00B974B4"/>
    <w:rsid w:val="00BA0169"/>
    <w:rsid w:val="00BA069C"/>
    <w:rsid w:val="00BA0821"/>
    <w:rsid w:val="00BA0AD4"/>
    <w:rsid w:val="00BA10F4"/>
    <w:rsid w:val="00BA1C5A"/>
    <w:rsid w:val="00BA34F9"/>
    <w:rsid w:val="00BA3F66"/>
    <w:rsid w:val="00BA4A54"/>
    <w:rsid w:val="00BA56A8"/>
    <w:rsid w:val="00BA61BB"/>
    <w:rsid w:val="00BA62CB"/>
    <w:rsid w:val="00BA6D9E"/>
    <w:rsid w:val="00BA75C1"/>
    <w:rsid w:val="00BB17BF"/>
    <w:rsid w:val="00BB2B24"/>
    <w:rsid w:val="00BB30F0"/>
    <w:rsid w:val="00BB3156"/>
    <w:rsid w:val="00BB3E82"/>
    <w:rsid w:val="00BB56F5"/>
    <w:rsid w:val="00BB5B61"/>
    <w:rsid w:val="00BB6662"/>
    <w:rsid w:val="00BB68DC"/>
    <w:rsid w:val="00BC0493"/>
    <w:rsid w:val="00BC09E5"/>
    <w:rsid w:val="00BC0DA6"/>
    <w:rsid w:val="00BC13F7"/>
    <w:rsid w:val="00BC25C5"/>
    <w:rsid w:val="00BC2AAB"/>
    <w:rsid w:val="00BC2BB9"/>
    <w:rsid w:val="00BC3150"/>
    <w:rsid w:val="00BC45F2"/>
    <w:rsid w:val="00BC4E4B"/>
    <w:rsid w:val="00BC5BA0"/>
    <w:rsid w:val="00BC69B7"/>
    <w:rsid w:val="00BC755B"/>
    <w:rsid w:val="00BD1B67"/>
    <w:rsid w:val="00BD3BA2"/>
    <w:rsid w:val="00BD3FFB"/>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363"/>
    <w:rsid w:val="00BF01CB"/>
    <w:rsid w:val="00BF0282"/>
    <w:rsid w:val="00BF0848"/>
    <w:rsid w:val="00BF2854"/>
    <w:rsid w:val="00BF2E2C"/>
    <w:rsid w:val="00BF2FAE"/>
    <w:rsid w:val="00BF310D"/>
    <w:rsid w:val="00BF5B19"/>
    <w:rsid w:val="00BF5B55"/>
    <w:rsid w:val="00BF6D83"/>
    <w:rsid w:val="00C00017"/>
    <w:rsid w:val="00C0131F"/>
    <w:rsid w:val="00C020B9"/>
    <w:rsid w:val="00C0217D"/>
    <w:rsid w:val="00C023F8"/>
    <w:rsid w:val="00C02746"/>
    <w:rsid w:val="00C02AAB"/>
    <w:rsid w:val="00C03887"/>
    <w:rsid w:val="00C0515E"/>
    <w:rsid w:val="00C0577F"/>
    <w:rsid w:val="00C05C75"/>
    <w:rsid w:val="00C06DE1"/>
    <w:rsid w:val="00C10372"/>
    <w:rsid w:val="00C10A46"/>
    <w:rsid w:val="00C126E3"/>
    <w:rsid w:val="00C12D36"/>
    <w:rsid w:val="00C13B9F"/>
    <w:rsid w:val="00C14542"/>
    <w:rsid w:val="00C15336"/>
    <w:rsid w:val="00C16AA8"/>
    <w:rsid w:val="00C16BBA"/>
    <w:rsid w:val="00C201C1"/>
    <w:rsid w:val="00C20722"/>
    <w:rsid w:val="00C21141"/>
    <w:rsid w:val="00C2139F"/>
    <w:rsid w:val="00C2181B"/>
    <w:rsid w:val="00C220D2"/>
    <w:rsid w:val="00C22F9F"/>
    <w:rsid w:val="00C23941"/>
    <w:rsid w:val="00C24339"/>
    <w:rsid w:val="00C24682"/>
    <w:rsid w:val="00C24D2D"/>
    <w:rsid w:val="00C26954"/>
    <w:rsid w:val="00C271AA"/>
    <w:rsid w:val="00C279AD"/>
    <w:rsid w:val="00C27CBC"/>
    <w:rsid w:val="00C3089B"/>
    <w:rsid w:val="00C30F98"/>
    <w:rsid w:val="00C3112A"/>
    <w:rsid w:val="00C318B7"/>
    <w:rsid w:val="00C31B9E"/>
    <w:rsid w:val="00C31C9D"/>
    <w:rsid w:val="00C31CF1"/>
    <w:rsid w:val="00C34285"/>
    <w:rsid w:val="00C345E6"/>
    <w:rsid w:val="00C35103"/>
    <w:rsid w:val="00C35483"/>
    <w:rsid w:val="00C378D3"/>
    <w:rsid w:val="00C40C91"/>
    <w:rsid w:val="00C420AF"/>
    <w:rsid w:val="00C42CAD"/>
    <w:rsid w:val="00C43270"/>
    <w:rsid w:val="00C43B2C"/>
    <w:rsid w:val="00C440BE"/>
    <w:rsid w:val="00C44212"/>
    <w:rsid w:val="00C45BF0"/>
    <w:rsid w:val="00C45FA0"/>
    <w:rsid w:val="00C46026"/>
    <w:rsid w:val="00C46471"/>
    <w:rsid w:val="00C50D78"/>
    <w:rsid w:val="00C5279D"/>
    <w:rsid w:val="00C5394F"/>
    <w:rsid w:val="00C53F0C"/>
    <w:rsid w:val="00C5487B"/>
    <w:rsid w:val="00C55302"/>
    <w:rsid w:val="00C553B6"/>
    <w:rsid w:val="00C559EF"/>
    <w:rsid w:val="00C55E7B"/>
    <w:rsid w:val="00C56C71"/>
    <w:rsid w:val="00C56FDA"/>
    <w:rsid w:val="00C571C2"/>
    <w:rsid w:val="00C57782"/>
    <w:rsid w:val="00C6051A"/>
    <w:rsid w:val="00C616EE"/>
    <w:rsid w:val="00C61E8D"/>
    <w:rsid w:val="00C6220B"/>
    <w:rsid w:val="00C6469C"/>
    <w:rsid w:val="00C6595D"/>
    <w:rsid w:val="00C66059"/>
    <w:rsid w:val="00C66443"/>
    <w:rsid w:val="00C66C67"/>
    <w:rsid w:val="00C67920"/>
    <w:rsid w:val="00C7024C"/>
    <w:rsid w:val="00C7173D"/>
    <w:rsid w:val="00C71E96"/>
    <w:rsid w:val="00C733E9"/>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237"/>
    <w:rsid w:val="00C84A05"/>
    <w:rsid w:val="00C851D9"/>
    <w:rsid w:val="00C86964"/>
    <w:rsid w:val="00C87160"/>
    <w:rsid w:val="00C90BE5"/>
    <w:rsid w:val="00C90C75"/>
    <w:rsid w:val="00C910AC"/>
    <w:rsid w:val="00C9357D"/>
    <w:rsid w:val="00C943C3"/>
    <w:rsid w:val="00C9486B"/>
    <w:rsid w:val="00C953BE"/>
    <w:rsid w:val="00C9545D"/>
    <w:rsid w:val="00C978B2"/>
    <w:rsid w:val="00CA0324"/>
    <w:rsid w:val="00CA063C"/>
    <w:rsid w:val="00CA06D5"/>
    <w:rsid w:val="00CA18ED"/>
    <w:rsid w:val="00CA1D49"/>
    <w:rsid w:val="00CA2180"/>
    <w:rsid w:val="00CA2A54"/>
    <w:rsid w:val="00CA2D3F"/>
    <w:rsid w:val="00CA414B"/>
    <w:rsid w:val="00CA4910"/>
    <w:rsid w:val="00CA5074"/>
    <w:rsid w:val="00CA5844"/>
    <w:rsid w:val="00CA5A42"/>
    <w:rsid w:val="00CA5B37"/>
    <w:rsid w:val="00CA6AD4"/>
    <w:rsid w:val="00CA7144"/>
    <w:rsid w:val="00CA7507"/>
    <w:rsid w:val="00CB00F7"/>
    <w:rsid w:val="00CB10EB"/>
    <w:rsid w:val="00CB1899"/>
    <w:rsid w:val="00CB1A83"/>
    <w:rsid w:val="00CB1FB3"/>
    <w:rsid w:val="00CB2B6B"/>
    <w:rsid w:val="00CB302D"/>
    <w:rsid w:val="00CB3600"/>
    <w:rsid w:val="00CB44F3"/>
    <w:rsid w:val="00CB4A46"/>
    <w:rsid w:val="00CB4AB4"/>
    <w:rsid w:val="00CB4C1C"/>
    <w:rsid w:val="00CB4D77"/>
    <w:rsid w:val="00CB55D6"/>
    <w:rsid w:val="00CB55FC"/>
    <w:rsid w:val="00CB6AAB"/>
    <w:rsid w:val="00CB7A22"/>
    <w:rsid w:val="00CC0815"/>
    <w:rsid w:val="00CC0EA9"/>
    <w:rsid w:val="00CC360E"/>
    <w:rsid w:val="00CC3656"/>
    <w:rsid w:val="00CC41A7"/>
    <w:rsid w:val="00CC51E8"/>
    <w:rsid w:val="00CC5686"/>
    <w:rsid w:val="00CC5FB0"/>
    <w:rsid w:val="00CC6748"/>
    <w:rsid w:val="00CC75C5"/>
    <w:rsid w:val="00CD087F"/>
    <w:rsid w:val="00CD10E5"/>
    <w:rsid w:val="00CD1D4E"/>
    <w:rsid w:val="00CD3360"/>
    <w:rsid w:val="00CD3580"/>
    <w:rsid w:val="00CD39B5"/>
    <w:rsid w:val="00CD4082"/>
    <w:rsid w:val="00CD5B84"/>
    <w:rsid w:val="00CD5C1E"/>
    <w:rsid w:val="00CD641E"/>
    <w:rsid w:val="00CD7511"/>
    <w:rsid w:val="00CD76D4"/>
    <w:rsid w:val="00CD7893"/>
    <w:rsid w:val="00CD79C0"/>
    <w:rsid w:val="00CD7DDD"/>
    <w:rsid w:val="00CE270B"/>
    <w:rsid w:val="00CE3ACB"/>
    <w:rsid w:val="00CE40D1"/>
    <w:rsid w:val="00CE57DE"/>
    <w:rsid w:val="00CE630A"/>
    <w:rsid w:val="00CE683F"/>
    <w:rsid w:val="00CE7E6A"/>
    <w:rsid w:val="00CF0074"/>
    <w:rsid w:val="00CF1291"/>
    <w:rsid w:val="00CF1ADD"/>
    <w:rsid w:val="00CF1F77"/>
    <w:rsid w:val="00CF26CB"/>
    <w:rsid w:val="00CF377E"/>
    <w:rsid w:val="00CF3B06"/>
    <w:rsid w:val="00CF6781"/>
    <w:rsid w:val="00CF6D7A"/>
    <w:rsid w:val="00CF7E7C"/>
    <w:rsid w:val="00D0063D"/>
    <w:rsid w:val="00D00672"/>
    <w:rsid w:val="00D0201A"/>
    <w:rsid w:val="00D02A31"/>
    <w:rsid w:val="00D0365A"/>
    <w:rsid w:val="00D03FEC"/>
    <w:rsid w:val="00D054ED"/>
    <w:rsid w:val="00D062B8"/>
    <w:rsid w:val="00D0686D"/>
    <w:rsid w:val="00D06C36"/>
    <w:rsid w:val="00D07F0E"/>
    <w:rsid w:val="00D10089"/>
    <w:rsid w:val="00D11B56"/>
    <w:rsid w:val="00D12A22"/>
    <w:rsid w:val="00D13690"/>
    <w:rsid w:val="00D13CD2"/>
    <w:rsid w:val="00D143D7"/>
    <w:rsid w:val="00D14F0C"/>
    <w:rsid w:val="00D1644D"/>
    <w:rsid w:val="00D16490"/>
    <w:rsid w:val="00D16EEC"/>
    <w:rsid w:val="00D1727F"/>
    <w:rsid w:val="00D172C0"/>
    <w:rsid w:val="00D216FA"/>
    <w:rsid w:val="00D23509"/>
    <w:rsid w:val="00D24775"/>
    <w:rsid w:val="00D24E56"/>
    <w:rsid w:val="00D250C4"/>
    <w:rsid w:val="00D25359"/>
    <w:rsid w:val="00D25829"/>
    <w:rsid w:val="00D26A4E"/>
    <w:rsid w:val="00D270E2"/>
    <w:rsid w:val="00D2734A"/>
    <w:rsid w:val="00D273F8"/>
    <w:rsid w:val="00D27AEF"/>
    <w:rsid w:val="00D30C4C"/>
    <w:rsid w:val="00D32A2E"/>
    <w:rsid w:val="00D341E6"/>
    <w:rsid w:val="00D3451C"/>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D9C"/>
    <w:rsid w:val="00D46FF6"/>
    <w:rsid w:val="00D4793C"/>
    <w:rsid w:val="00D50842"/>
    <w:rsid w:val="00D520C6"/>
    <w:rsid w:val="00D521BF"/>
    <w:rsid w:val="00D5273B"/>
    <w:rsid w:val="00D53A58"/>
    <w:rsid w:val="00D53DA0"/>
    <w:rsid w:val="00D547D2"/>
    <w:rsid w:val="00D54CA2"/>
    <w:rsid w:val="00D5594A"/>
    <w:rsid w:val="00D55B7A"/>
    <w:rsid w:val="00D56089"/>
    <w:rsid w:val="00D573A8"/>
    <w:rsid w:val="00D57969"/>
    <w:rsid w:val="00D57990"/>
    <w:rsid w:val="00D6024B"/>
    <w:rsid w:val="00D60281"/>
    <w:rsid w:val="00D608A1"/>
    <w:rsid w:val="00D60E1C"/>
    <w:rsid w:val="00D6131A"/>
    <w:rsid w:val="00D622AB"/>
    <w:rsid w:val="00D624E8"/>
    <w:rsid w:val="00D62A2E"/>
    <w:rsid w:val="00D6497C"/>
    <w:rsid w:val="00D64B5C"/>
    <w:rsid w:val="00D65068"/>
    <w:rsid w:val="00D67455"/>
    <w:rsid w:val="00D67679"/>
    <w:rsid w:val="00D7234D"/>
    <w:rsid w:val="00D72A2D"/>
    <w:rsid w:val="00D72C42"/>
    <w:rsid w:val="00D732AE"/>
    <w:rsid w:val="00D74208"/>
    <w:rsid w:val="00D74CC9"/>
    <w:rsid w:val="00D751F4"/>
    <w:rsid w:val="00D755D6"/>
    <w:rsid w:val="00D7574D"/>
    <w:rsid w:val="00D75A42"/>
    <w:rsid w:val="00D76A91"/>
    <w:rsid w:val="00D777A7"/>
    <w:rsid w:val="00D779DF"/>
    <w:rsid w:val="00D808C3"/>
    <w:rsid w:val="00D809C7"/>
    <w:rsid w:val="00D8144C"/>
    <w:rsid w:val="00D8246A"/>
    <w:rsid w:val="00D830A4"/>
    <w:rsid w:val="00D83C17"/>
    <w:rsid w:val="00D8458E"/>
    <w:rsid w:val="00D847AA"/>
    <w:rsid w:val="00D84CDE"/>
    <w:rsid w:val="00D85016"/>
    <w:rsid w:val="00D85797"/>
    <w:rsid w:val="00D85885"/>
    <w:rsid w:val="00D87652"/>
    <w:rsid w:val="00D90DC4"/>
    <w:rsid w:val="00D9132D"/>
    <w:rsid w:val="00D91522"/>
    <w:rsid w:val="00D9298F"/>
    <w:rsid w:val="00D92AAF"/>
    <w:rsid w:val="00D954C6"/>
    <w:rsid w:val="00D9554E"/>
    <w:rsid w:val="00D9641E"/>
    <w:rsid w:val="00D96DB8"/>
    <w:rsid w:val="00D97019"/>
    <w:rsid w:val="00DA00B7"/>
    <w:rsid w:val="00DA1225"/>
    <w:rsid w:val="00DA13A4"/>
    <w:rsid w:val="00DA2BD5"/>
    <w:rsid w:val="00DA2F08"/>
    <w:rsid w:val="00DA3F70"/>
    <w:rsid w:val="00DA4776"/>
    <w:rsid w:val="00DA51C6"/>
    <w:rsid w:val="00DA52E1"/>
    <w:rsid w:val="00DA5697"/>
    <w:rsid w:val="00DA59C7"/>
    <w:rsid w:val="00DA70CC"/>
    <w:rsid w:val="00DA7126"/>
    <w:rsid w:val="00DA79C2"/>
    <w:rsid w:val="00DB372E"/>
    <w:rsid w:val="00DB39BF"/>
    <w:rsid w:val="00DB4BEF"/>
    <w:rsid w:val="00DB6CC6"/>
    <w:rsid w:val="00DB710F"/>
    <w:rsid w:val="00DB75A1"/>
    <w:rsid w:val="00DB7EEC"/>
    <w:rsid w:val="00DC0C55"/>
    <w:rsid w:val="00DC0C9A"/>
    <w:rsid w:val="00DC1000"/>
    <w:rsid w:val="00DC10FA"/>
    <w:rsid w:val="00DC121D"/>
    <w:rsid w:val="00DC17D4"/>
    <w:rsid w:val="00DC2347"/>
    <w:rsid w:val="00DC3181"/>
    <w:rsid w:val="00DC34B2"/>
    <w:rsid w:val="00DC38AC"/>
    <w:rsid w:val="00DC4246"/>
    <w:rsid w:val="00DC4550"/>
    <w:rsid w:val="00DC4FE1"/>
    <w:rsid w:val="00DC62F6"/>
    <w:rsid w:val="00DC67D2"/>
    <w:rsid w:val="00DC6AEA"/>
    <w:rsid w:val="00DC6FF3"/>
    <w:rsid w:val="00DC77CE"/>
    <w:rsid w:val="00DD03D3"/>
    <w:rsid w:val="00DD11C6"/>
    <w:rsid w:val="00DD16BF"/>
    <w:rsid w:val="00DD25E2"/>
    <w:rsid w:val="00DD2628"/>
    <w:rsid w:val="00DD35D9"/>
    <w:rsid w:val="00DD45C1"/>
    <w:rsid w:val="00DD5EC6"/>
    <w:rsid w:val="00DD6B70"/>
    <w:rsid w:val="00DD6E22"/>
    <w:rsid w:val="00DE00D7"/>
    <w:rsid w:val="00DE015A"/>
    <w:rsid w:val="00DE156E"/>
    <w:rsid w:val="00DE236C"/>
    <w:rsid w:val="00DE28A7"/>
    <w:rsid w:val="00DE329E"/>
    <w:rsid w:val="00DE32B5"/>
    <w:rsid w:val="00DE380D"/>
    <w:rsid w:val="00DE3ABB"/>
    <w:rsid w:val="00DE3D8D"/>
    <w:rsid w:val="00DE4C97"/>
    <w:rsid w:val="00DE5DB4"/>
    <w:rsid w:val="00DE70DC"/>
    <w:rsid w:val="00DE74C8"/>
    <w:rsid w:val="00DF1D76"/>
    <w:rsid w:val="00DF2328"/>
    <w:rsid w:val="00DF241E"/>
    <w:rsid w:val="00DF2421"/>
    <w:rsid w:val="00DF265C"/>
    <w:rsid w:val="00DF32B0"/>
    <w:rsid w:val="00DF3FA2"/>
    <w:rsid w:val="00DF5807"/>
    <w:rsid w:val="00DF64E7"/>
    <w:rsid w:val="00DF6625"/>
    <w:rsid w:val="00DF6687"/>
    <w:rsid w:val="00DF7384"/>
    <w:rsid w:val="00E00655"/>
    <w:rsid w:val="00E0068A"/>
    <w:rsid w:val="00E007C2"/>
    <w:rsid w:val="00E00812"/>
    <w:rsid w:val="00E01739"/>
    <w:rsid w:val="00E01CE3"/>
    <w:rsid w:val="00E02777"/>
    <w:rsid w:val="00E028C6"/>
    <w:rsid w:val="00E03246"/>
    <w:rsid w:val="00E03C0E"/>
    <w:rsid w:val="00E04848"/>
    <w:rsid w:val="00E05D8B"/>
    <w:rsid w:val="00E0682B"/>
    <w:rsid w:val="00E06885"/>
    <w:rsid w:val="00E12D1C"/>
    <w:rsid w:val="00E1380C"/>
    <w:rsid w:val="00E15453"/>
    <w:rsid w:val="00E15875"/>
    <w:rsid w:val="00E15B5E"/>
    <w:rsid w:val="00E1688C"/>
    <w:rsid w:val="00E16A8F"/>
    <w:rsid w:val="00E16EE5"/>
    <w:rsid w:val="00E214CE"/>
    <w:rsid w:val="00E21E23"/>
    <w:rsid w:val="00E229C8"/>
    <w:rsid w:val="00E239DF"/>
    <w:rsid w:val="00E255F3"/>
    <w:rsid w:val="00E25E9A"/>
    <w:rsid w:val="00E269C7"/>
    <w:rsid w:val="00E26C12"/>
    <w:rsid w:val="00E26DF5"/>
    <w:rsid w:val="00E27330"/>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0C52"/>
    <w:rsid w:val="00E412B2"/>
    <w:rsid w:val="00E41937"/>
    <w:rsid w:val="00E41B88"/>
    <w:rsid w:val="00E43ABE"/>
    <w:rsid w:val="00E44129"/>
    <w:rsid w:val="00E44326"/>
    <w:rsid w:val="00E445BD"/>
    <w:rsid w:val="00E44BEB"/>
    <w:rsid w:val="00E4515A"/>
    <w:rsid w:val="00E4515C"/>
    <w:rsid w:val="00E463C9"/>
    <w:rsid w:val="00E46D11"/>
    <w:rsid w:val="00E46D50"/>
    <w:rsid w:val="00E46F12"/>
    <w:rsid w:val="00E479A1"/>
    <w:rsid w:val="00E47F13"/>
    <w:rsid w:val="00E50804"/>
    <w:rsid w:val="00E51942"/>
    <w:rsid w:val="00E519E1"/>
    <w:rsid w:val="00E53122"/>
    <w:rsid w:val="00E531DF"/>
    <w:rsid w:val="00E53334"/>
    <w:rsid w:val="00E53654"/>
    <w:rsid w:val="00E5461E"/>
    <w:rsid w:val="00E549F5"/>
    <w:rsid w:val="00E563A0"/>
    <w:rsid w:val="00E5713E"/>
    <w:rsid w:val="00E573EE"/>
    <w:rsid w:val="00E609BA"/>
    <w:rsid w:val="00E6120E"/>
    <w:rsid w:val="00E61CB9"/>
    <w:rsid w:val="00E62066"/>
    <w:rsid w:val="00E627D0"/>
    <w:rsid w:val="00E62DAE"/>
    <w:rsid w:val="00E63062"/>
    <w:rsid w:val="00E63879"/>
    <w:rsid w:val="00E65E2E"/>
    <w:rsid w:val="00E67EB7"/>
    <w:rsid w:val="00E70E9E"/>
    <w:rsid w:val="00E70F06"/>
    <w:rsid w:val="00E70FF1"/>
    <w:rsid w:val="00E727B7"/>
    <w:rsid w:val="00E730AA"/>
    <w:rsid w:val="00E74768"/>
    <w:rsid w:val="00E74B72"/>
    <w:rsid w:val="00E7543C"/>
    <w:rsid w:val="00E76C6B"/>
    <w:rsid w:val="00E76CD1"/>
    <w:rsid w:val="00E76F52"/>
    <w:rsid w:val="00E76FF6"/>
    <w:rsid w:val="00E77A37"/>
    <w:rsid w:val="00E80A23"/>
    <w:rsid w:val="00E80C0D"/>
    <w:rsid w:val="00E829E3"/>
    <w:rsid w:val="00E82C38"/>
    <w:rsid w:val="00E83DCC"/>
    <w:rsid w:val="00E83F4A"/>
    <w:rsid w:val="00E84957"/>
    <w:rsid w:val="00E850FE"/>
    <w:rsid w:val="00E863D2"/>
    <w:rsid w:val="00E866E1"/>
    <w:rsid w:val="00E86EF4"/>
    <w:rsid w:val="00E875D4"/>
    <w:rsid w:val="00E87C8A"/>
    <w:rsid w:val="00E90F63"/>
    <w:rsid w:val="00E916C4"/>
    <w:rsid w:val="00E91722"/>
    <w:rsid w:val="00E91A2D"/>
    <w:rsid w:val="00E92247"/>
    <w:rsid w:val="00E92503"/>
    <w:rsid w:val="00E9259B"/>
    <w:rsid w:val="00E933E5"/>
    <w:rsid w:val="00E9344C"/>
    <w:rsid w:val="00E93AF1"/>
    <w:rsid w:val="00E93E0F"/>
    <w:rsid w:val="00E94AB9"/>
    <w:rsid w:val="00E96CC9"/>
    <w:rsid w:val="00E96ECF"/>
    <w:rsid w:val="00E9707E"/>
    <w:rsid w:val="00EA07CD"/>
    <w:rsid w:val="00EA0983"/>
    <w:rsid w:val="00EA1F70"/>
    <w:rsid w:val="00EA3DBA"/>
    <w:rsid w:val="00EA3E0B"/>
    <w:rsid w:val="00EA4144"/>
    <w:rsid w:val="00EA4BAF"/>
    <w:rsid w:val="00EA4F2E"/>
    <w:rsid w:val="00EA5392"/>
    <w:rsid w:val="00EA575A"/>
    <w:rsid w:val="00EA5995"/>
    <w:rsid w:val="00EA5A2F"/>
    <w:rsid w:val="00EA5A8E"/>
    <w:rsid w:val="00EA6454"/>
    <w:rsid w:val="00EA6B03"/>
    <w:rsid w:val="00EA6C23"/>
    <w:rsid w:val="00EA7936"/>
    <w:rsid w:val="00EA795F"/>
    <w:rsid w:val="00EB00DC"/>
    <w:rsid w:val="00EB10A3"/>
    <w:rsid w:val="00EB1559"/>
    <w:rsid w:val="00EB1B46"/>
    <w:rsid w:val="00EB1EF0"/>
    <w:rsid w:val="00EB249B"/>
    <w:rsid w:val="00EB291A"/>
    <w:rsid w:val="00EB407D"/>
    <w:rsid w:val="00EB40DC"/>
    <w:rsid w:val="00EB4847"/>
    <w:rsid w:val="00EC02B8"/>
    <w:rsid w:val="00EC1BBC"/>
    <w:rsid w:val="00EC2B2B"/>
    <w:rsid w:val="00EC2D3F"/>
    <w:rsid w:val="00EC336C"/>
    <w:rsid w:val="00EC3605"/>
    <w:rsid w:val="00EC3934"/>
    <w:rsid w:val="00EC393C"/>
    <w:rsid w:val="00EC3A5F"/>
    <w:rsid w:val="00EC45D5"/>
    <w:rsid w:val="00EC4C3A"/>
    <w:rsid w:val="00EC5429"/>
    <w:rsid w:val="00EC55D0"/>
    <w:rsid w:val="00EC5946"/>
    <w:rsid w:val="00EC5B7B"/>
    <w:rsid w:val="00EC6399"/>
    <w:rsid w:val="00EC6B26"/>
    <w:rsid w:val="00EC6B99"/>
    <w:rsid w:val="00EC7352"/>
    <w:rsid w:val="00ED03B7"/>
    <w:rsid w:val="00ED188B"/>
    <w:rsid w:val="00ED1E03"/>
    <w:rsid w:val="00ED24E7"/>
    <w:rsid w:val="00ED25C2"/>
    <w:rsid w:val="00ED27E8"/>
    <w:rsid w:val="00ED3F83"/>
    <w:rsid w:val="00ED48A5"/>
    <w:rsid w:val="00ED49B6"/>
    <w:rsid w:val="00EE107C"/>
    <w:rsid w:val="00EE272C"/>
    <w:rsid w:val="00EE36EB"/>
    <w:rsid w:val="00EE38DA"/>
    <w:rsid w:val="00EE3E9C"/>
    <w:rsid w:val="00EE42CA"/>
    <w:rsid w:val="00EE4760"/>
    <w:rsid w:val="00EE4F6A"/>
    <w:rsid w:val="00EE5A21"/>
    <w:rsid w:val="00EE6E2F"/>
    <w:rsid w:val="00EE7F91"/>
    <w:rsid w:val="00EF026E"/>
    <w:rsid w:val="00EF13C1"/>
    <w:rsid w:val="00EF151B"/>
    <w:rsid w:val="00EF18EF"/>
    <w:rsid w:val="00EF1BA3"/>
    <w:rsid w:val="00EF285F"/>
    <w:rsid w:val="00EF58D4"/>
    <w:rsid w:val="00EF5E91"/>
    <w:rsid w:val="00EF6658"/>
    <w:rsid w:val="00EF740B"/>
    <w:rsid w:val="00EF74B6"/>
    <w:rsid w:val="00EF7758"/>
    <w:rsid w:val="00F00971"/>
    <w:rsid w:val="00F00988"/>
    <w:rsid w:val="00F00C4C"/>
    <w:rsid w:val="00F01C37"/>
    <w:rsid w:val="00F01EEC"/>
    <w:rsid w:val="00F03378"/>
    <w:rsid w:val="00F03EAB"/>
    <w:rsid w:val="00F04044"/>
    <w:rsid w:val="00F0417B"/>
    <w:rsid w:val="00F042F9"/>
    <w:rsid w:val="00F04547"/>
    <w:rsid w:val="00F046C8"/>
    <w:rsid w:val="00F05EAC"/>
    <w:rsid w:val="00F06AF6"/>
    <w:rsid w:val="00F0752D"/>
    <w:rsid w:val="00F076C4"/>
    <w:rsid w:val="00F0788E"/>
    <w:rsid w:val="00F079FA"/>
    <w:rsid w:val="00F07DFB"/>
    <w:rsid w:val="00F101E7"/>
    <w:rsid w:val="00F108EF"/>
    <w:rsid w:val="00F1111B"/>
    <w:rsid w:val="00F1131A"/>
    <w:rsid w:val="00F11BDE"/>
    <w:rsid w:val="00F147C6"/>
    <w:rsid w:val="00F14987"/>
    <w:rsid w:val="00F16C21"/>
    <w:rsid w:val="00F173CA"/>
    <w:rsid w:val="00F17795"/>
    <w:rsid w:val="00F20251"/>
    <w:rsid w:val="00F2045B"/>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36C8"/>
    <w:rsid w:val="00F34201"/>
    <w:rsid w:val="00F34622"/>
    <w:rsid w:val="00F34BB7"/>
    <w:rsid w:val="00F366EA"/>
    <w:rsid w:val="00F3693F"/>
    <w:rsid w:val="00F36B6B"/>
    <w:rsid w:val="00F37C94"/>
    <w:rsid w:val="00F4003C"/>
    <w:rsid w:val="00F40DEF"/>
    <w:rsid w:val="00F41CC3"/>
    <w:rsid w:val="00F41E45"/>
    <w:rsid w:val="00F41E88"/>
    <w:rsid w:val="00F42D31"/>
    <w:rsid w:val="00F42FB3"/>
    <w:rsid w:val="00F437AF"/>
    <w:rsid w:val="00F4430D"/>
    <w:rsid w:val="00F452A0"/>
    <w:rsid w:val="00F458B2"/>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59B"/>
    <w:rsid w:val="00F57FCF"/>
    <w:rsid w:val="00F6079C"/>
    <w:rsid w:val="00F60C62"/>
    <w:rsid w:val="00F62B08"/>
    <w:rsid w:val="00F6694A"/>
    <w:rsid w:val="00F67946"/>
    <w:rsid w:val="00F71078"/>
    <w:rsid w:val="00F71ECB"/>
    <w:rsid w:val="00F724B1"/>
    <w:rsid w:val="00F72ADA"/>
    <w:rsid w:val="00F72CF5"/>
    <w:rsid w:val="00F739E9"/>
    <w:rsid w:val="00F73A6F"/>
    <w:rsid w:val="00F74590"/>
    <w:rsid w:val="00F750A8"/>
    <w:rsid w:val="00F75720"/>
    <w:rsid w:val="00F760B3"/>
    <w:rsid w:val="00F763FC"/>
    <w:rsid w:val="00F76679"/>
    <w:rsid w:val="00F767B9"/>
    <w:rsid w:val="00F76F4F"/>
    <w:rsid w:val="00F77AAD"/>
    <w:rsid w:val="00F77F03"/>
    <w:rsid w:val="00F801DD"/>
    <w:rsid w:val="00F81D39"/>
    <w:rsid w:val="00F826A4"/>
    <w:rsid w:val="00F83DD3"/>
    <w:rsid w:val="00F85205"/>
    <w:rsid w:val="00F85237"/>
    <w:rsid w:val="00F855FA"/>
    <w:rsid w:val="00F86951"/>
    <w:rsid w:val="00F8702D"/>
    <w:rsid w:val="00F876BB"/>
    <w:rsid w:val="00F878C9"/>
    <w:rsid w:val="00F9000A"/>
    <w:rsid w:val="00F936ED"/>
    <w:rsid w:val="00F93C43"/>
    <w:rsid w:val="00F93EBF"/>
    <w:rsid w:val="00F95826"/>
    <w:rsid w:val="00F959DA"/>
    <w:rsid w:val="00F97457"/>
    <w:rsid w:val="00F97ABA"/>
    <w:rsid w:val="00FA03E6"/>
    <w:rsid w:val="00FA053B"/>
    <w:rsid w:val="00FA11F7"/>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B73E6"/>
    <w:rsid w:val="00FC03B8"/>
    <w:rsid w:val="00FC0607"/>
    <w:rsid w:val="00FC0874"/>
    <w:rsid w:val="00FC1719"/>
    <w:rsid w:val="00FC1A94"/>
    <w:rsid w:val="00FC2005"/>
    <w:rsid w:val="00FC4A20"/>
    <w:rsid w:val="00FC5DF8"/>
    <w:rsid w:val="00FC6E56"/>
    <w:rsid w:val="00FC7E40"/>
    <w:rsid w:val="00FD0568"/>
    <w:rsid w:val="00FD09AE"/>
    <w:rsid w:val="00FD0F3D"/>
    <w:rsid w:val="00FD0FFF"/>
    <w:rsid w:val="00FD189B"/>
    <w:rsid w:val="00FD2612"/>
    <w:rsid w:val="00FD2EDF"/>
    <w:rsid w:val="00FD323A"/>
    <w:rsid w:val="00FD37D4"/>
    <w:rsid w:val="00FD42D6"/>
    <w:rsid w:val="00FD6929"/>
    <w:rsid w:val="00FE0A65"/>
    <w:rsid w:val="00FE0B58"/>
    <w:rsid w:val="00FE2025"/>
    <w:rsid w:val="00FE2651"/>
    <w:rsid w:val="00FE2E18"/>
    <w:rsid w:val="00FE3061"/>
    <w:rsid w:val="00FE3472"/>
    <w:rsid w:val="00FE4107"/>
    <w:rsid w:val="00FE43FB"/>
    <w:rsid w:val="00FE4473"/>
    <w:rsid w:val="00FE49E3"/>
    <w:rsid w:val="00FE6020"/>
    <w:rsid w:val="00FE64CC"/>
    <w:rsid w:val="00FE676C"/>
    <w:rsid w:val="00FE75BD"/>
    <w:rsid w:val="00FE7BB2"/>
    <w:rsid w:val="00FE7E0D"/>
    <w:rsid w:val="00FF0101"/>
    <w:rsid w:val="00FF03C2"/>
    <w:rsid w:val="00FF21D2"/>
    <w:rsid w:val="00FF3461"/>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E340492B-E509-4D59-BDAA-E69FDCD0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5D4FCF"/>
    <w:pPr>
      <w:tabs>
        <w:tab w:val="right" w:leader="dot" w:pos="8779"/>
      </w:tabs>
      <w:spacing w:after="100" w:line="36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qFormat/>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80512"/>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80512"/>
  </w:style>
  <w:style w:type="paragraph" w:styleId="Listaconvietas2">
    <w:name w:val="List Bullet 2"/>
    <w:basedOn w:val="Normal"/>
    <w:uiPriority w:val="99"/>
    <w:unhideWhenUsed/>
    <w:rsid w:val="00BF2FAE"/>
    <w:pPr>
      <w:numPr>
        <w:numId w:val="5"/>
      </w:numPr>
      <w:contextualSpacing/>
    </w:pPr>
    <w:rPr>
      <w:rFonts w:ascii="Times New Roman" w:eastAsia="Times New Roman" w:hAnsi="Times New Roman" w:cs="Times New Roman"/>
      <w:sz w:val="20"/>
      <w:szCs w:val="20"/>
      <w:lang w:val="es-MX"/>
    </w:rPr>
  </w:style>
  <w:style w:type="character" w:customStyle="1" w:styleId="u">
    <w:name w:val="u"/>
    <w:basedOn w:val="Fuentedeprrafopredeter"/>
    <w:rsid w:val="00F72ADA"/>
  </w:style>
  <w:style w:type="paragraph" w:customStyle="1" w:styleId="j2">
    <w:name w:val="j2"/>
    <w:basedOn w:val="Normal"/>
    <w:rsid w:val="00F72ADA"/>
    <w:pPr>
      <w:spacing w:before="100" w:beforeAutospacing="1" w:after="100" w:afterAutospacing="1"/>
    </w:pPr>
    <w:rPr>
      <w:rFonts w:ascii="Times New Roman" w:eastAsia="Times New Roman" w:hAnsi="Times New Roman" w:cs="Times New Roman"/>
      <w:lang w:val="es-MX" w:eastAsia="es-MX"/>
    </w:rPr>
  </w:style>
  <w:style w:type="paragraph" w:customStyle="1" w:styleId="m">
    <w:name w:val="m"/>
    <w:basedOn w:val="Normal"/>
    <w:rsid w:val="00667CF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6082">
      <w:bodyDiv w:val="1"/>
      <w:marLeft w:val="0"/>
      <w:marRight w:val="0"/>
      <w:marTop w:val="0"/>
      <w:marBottom w:val="0"/>
      <w:divBdr>
        <w:top w:val="none" w:sz="0" w:space="0" w:color="auto"/>
        <w:left w:val="none" w:sz="0" w:space="0" w:color="auto"/>
        <w:bottom w:val="none" w:sz="0" w:space="0" w:color="auto"/>
        <w:right w:val="none" w:sz="0" w:space="0" w:color="auto"/>
      </w:divBdr>
    </w:div>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84100817">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199635972">
      <w:bodyDiv w:val="1"/>
      <w:marLeft w:val="0"/>
      <w:marRight w:val="0"/>
      <w:marTop w:val="0"/>
      <w:marBottom w:val="0"/>
      <w:divBdr>
        <w:top w:val="none" w:sz="0" w:space="0" w:color="auto"/>
        <w:left w:val="none" w:sz="0" w:space="0" w:color="auto"/>
        <w:bottom w:val="none" w:sz="0" w:space="0" w:color="auto"/>
        <w:right w:val="none" w:sz="0" w:space="0" w:color="auto"/>
      </w:divBdr>
    </w:div>
    <w:div w:id="214312963">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8411765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291710151">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78690812">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07522906">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4073410">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62397335">
      <w:bodyDiv w:val="1"/>
      <w:marLeft w:val="0"/>
      <w:marRight w:val="0"/>
      <w:marTop w:val="0"/>
      <w:marBottom w:val="0"/>
      <w:divBdr>
        <w:top w:val="none" w:sz="0" w:space="0" w:color="auto"/>
        <w:left w:val="none" w:sz="0" w:space="0" w:color="auto"/>
        <w:bottom w:val="none" w:sz="0" w:space="0" w:color="auto"/>
        <w:right w:val="none" w:sz="0" w:space="0" w:color="auto"/>
      </w:divBdr>
      <w:divsChild>
        <w:div w:id="1720667987">
          <w:marLeft w:val="0"/>
          <w:marRight w:val="0"/>
          <w:marTop w:val="0"/>
          <w:marBottom w:val="240"/>
          <w:divBdr>
            <w:top w:val="none" w:sz="0" w:space="0" w:color="auto"/>
            <w:left w:val="none" w:sz="0" w:space="0" w:color="auto"/>
            <w:bottom w:val="none" w:sz="0" w:space="0" w:color="auto"/>
            <w:right w:val="none" w:sz="0" w:space="0" w:color="auto"/>
          </w:divBdr>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0961282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390229193">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68082823">
      <w:bodyDiv w:val="1"/>
      <w:marLeft w:val="0"/>
      <w:marRight w:val="0"/>
      <w:marTop w:val="0"/>
      <w:marBottom w:val="0"/>
      <w:divBdr>
        <w:top w:val="none" w:sz="0" w:space="0" w:color="auto"/>
        <w:left w:val="none" w:sz="0" w:space="0" w:color="auto"/>
        <w:bottom w:val="none" w:sz="0" w:space="0" w:color="auto"/>
        <w:right w:val="none" w:sz="0" w:space="0" w:color="auto"/>
      </w:divBdr>
    </w:div>
    <w:div w:id="147124883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75298237">
      <w:bodyDiv w:val="1"/>
      <w:marLeft w:val="0"/>
      <w:marRight w:val="0"/>
      <w:marTop w:val="0"/>
      <w:marBottom w:val="0"/>
      <w:divBdr>
        <w:top w:val="none" w:sz="0" w:space="0" w:color="auto"/>
        <w:left w:val="none" w:sz="0" w:space="0" w:color="auto"/>
        <w:bottom w:val="none" w:sz="0" w:space="0" w:color="auto"/>
        <w:right w:val="none" w:sz="0" w:space="0" w:color="auto"/>
      </w:divBdr>
      <w:divsChild>
        <w:div w:id="1075934104">
          <w:marLeft w:val="0"/>
          <w:marRight w:val="0"/>
          <w:marTop w:val="0"/>
          <w:marBottom w:val="0"/>
          <w:divBdr>
            <w:top w:val="none" w:sz="0" w:space="0" w:color="auto"/>
            <w:left w:val="none" w:sz="0" w:space="0" w:color="auto"/>
            <w:bottom w:val="none" w:sz="0" w:space="0" w:color="auto"/>
            <w:right w:val="none" w:sz="0" w:space="0" w:color="auto"/>
          </w:divBdr>
        </w:div>
      </w:divsChild>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694572086">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33459823">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290081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0243918">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731731.page" TargetMode="External"/><Relationship Id="rId13" Type="http://schemas.openxmlformats.org/officeDocument/2006/relationships/hyperlink" Target="https://www.saimex.org.mx/saimex/solicitud/downloadAttach/735060.page"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aimex.org.mx/saimex/solicitud/downloadAttach/735059.page" TargetMode="External"/><Relationship Id="rId17" Type="http://schemas.openxmlformats.org/officeDocument/2006/relationships/hyperlink" Target="https://www.saimex.org.mx/saimex/solicitud/downloadAttach/747977.pag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aimex.org.mx/saimex/solicitud/downloadAttach/747976.pa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734048.pag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aimex.org.mx/saimex/solicitud/downloadAttach/747975.page" TargetMode="External"/><Relationship Id="rId23" Type="http://schemas.openxmlformats.org/officeDocument/2006/relationships/footer" Target="footer3.xml"/><Relationship Id="rId10" Type="http://schemas.openxmlformats.org/officeDocument/2006/relationships/hyperlink" Target="https://www.saimex.org.mx/saimex/solicitud/downloadAttach/732354.pag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732353.page" TargetMode="External"/><Relationship Id="rId14" Type="http://schemas.openxmlformats.org/officeDocument/2006/relationships/hyperlink" Target="https://www.saimex.org.mx/saimex/solicitud/downloadAttach/735061.page"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gct/2017/nov07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5066A-03DF-4C72-836F-B11925975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61</Pages>
  <Words>11402</Words>
  <Characters>62714</Characters>
  <Application>Microsoft Office Word</Application>
  <DocSecurity>0</DocSecurity>
  <Lines>522</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2019-09-30T16:44:00Z</cp:lastPrinted>
  <dcterms:created xsi:type="dcterms:W3CDTF">2019-09-26T18:04:00Z</dcterms:created>
  <dcterms:modified xsi:type="dcterms:W3CDTF">2019-11-27T20:53:00Z</dcterms:modified>
</cp:coreProperties>
</file>