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2B69C" w14:textId="3A8351A1" w:rsidR="00B31222" w:rsidRPr="004D1782" w:rsidRDefault="004B1DB5" w:rsidP="00402461">
      <w:pPr>
        <w:spacing w:line="360" w:lineRule="auto"/>
        <w:jc w:val="both"/>
        <w:rPr>
          <w:rFonts w:ascii="Palatino Linotype" w:hAnsi="Palatino Linotype" w:cs="Tahoma"/>
          <w:sz w:val="22"/>
          <w:szCs w:val="22"/>
        </w:rPr>
      </w:pPr>
      <w:r w:rsidRPr="004D1782">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402461">
        <w:rPr>
          <w:rFonts w:ascii="Palatino Linotype" w:hAnsi="Palatino Linotype" w:cs="Tahoma"/>
          <w:bCs/>
          <w:sz w:val="22"/>
          <w:szCs w:val="22"/>
        </w:rPr>
        <w:t>catorce</w:t>
      </w:r>
      <w:r w:rsidR="003536A8" w:rsidRPr="004D1782">
        <w:rPr>
          <w:rFonts w:ascii="Palatino Linotype" w:hAnsi="Palatino Linotype" w:cs="Tahoma"/>
          <w:bCs/>
          <w:sz w:val="22"/>
          <w:szCs w:val="22"/>
        </w:rPr>
        <w:t xml:space="preserve"> de mayo </w:t>
      </w:r>
      <w:r w:rsidRPr="004D1782">
        <w:rPr>
          <w:rFonts w:ascii="Palatino Linotype" w:hAnsi="Palatino Linotype" w:cs="Tahoma"/>
          <w:bCs/>
          <w:sz w:val="22"/>
          <w:szCs w:val="22"/>
        </w:rPr>
        <w:t>de dos mil dieci</w:t>
      </w:r>
      <w:r w:rsidR="00393948" w:rsidRPr="004D1782">
        <w:rPr>
          <w:rFonts w:ascii="Palatino Linotype" w:hAnsi="Palatino Linotype" w:cs="Tahoma"/>
          <w:bCs/>
          <w:sz w:val="22"/>
          <w:szCs w:val="22"/>
        </w:rPr>
        <w:t>nueve</w:t>
      </w:r>
      <w:r w:rsidRPr="004D1782">
        <w:rPr>
          <w:rFonts w:ascii="Palatino Linotype" w:hAnsi="Palatino Linotype" w:cs="Tahoma"/>
          <w:bCs/>
          <w:sz w:val="22"/>
          <w:szCs w:val="22"/>
        </w:rPr>
        <w:t>.</w:t>
      </w:r>
    </w:p>
    <w:p w14:paraId="2452B69D" w14:textId="77777777" w:rsidR="00B31222" w:rsidRPr="004D1782" w:rsidRDefault="00B31222" w:rsidP="00402461">
      <w:pPr>
        <w:spacing w:line="360" w:lineRule="auto"/>
        <w:rPr>
          <w:rFonts w:ascii="Palatino Linotype" w:hAnsi="Palatino Linotype" w:cs="Tahoma"/>
          <w:bCs/>
          <w:sz w:val="22"/>
          <w:szCs w:val="22"/>
        </w:rPr>
      </w:pPr>
    </w:p>
    <w:p w14:paraId="2452B69E" w14:textId="4F0FE4E9" w:rsidR="00B31222" w:rsidRPr="004D1782" w:rsidRDefault="00940887" w:rsidP="00402461">
      <w:pPr>
        <w:spacing w:line="360" w:lineRule="auto"/>
        <w:jc w:val="both"/>
        <w:rPr>
          <w:rFonts w:ascii="Palatino Linotype" w:hAnsi="Palatino Linotype" w:cs="Tahoma"/>
          <w:bCs/>
          <w:sz w:val="22"/>
          <w:szCs w:val="22"/>
        </w:rPr>
      </w:pPr>
      <w:r w:rsidRPr="004D1782">
        <w:rPr>
          <w:rFonts w:ascii="Palatino Linotype" w:hAnsi="Palatino Linotype" w:cs="Tahoma"/>
          <w:b/>
          <w:bCs/>
          <w:color w:val="0D0D0D" w:themeColor="text1" w:themeTint="F2"/>
          <w:sz w:val="22"/>
          <w:szCs w:val="22"/>
        </w:rPr>
        <w:t>V</w:t>
      </w:r>
      <w:r w:rsidR="00820CA7" w:rsidRPr="004D1782">
        <w:rPr>
          <w:rFonts w:ascii="Palatino Linotype" w:hAnsi="Palatino Linotype" w:cs="Tahoma"/>
          <w:b/>
          <w:bCs/>
          <w:color w:val="0D0D0D" w:themeColor="text1" w:themeTint="F2"/>
          <w:sz w:val="22"/>
          <w:szCs w:val="22"/>
        </w:rPr>
        <w:t>ISTO</w:t>
      </w:r>
      <w:r w:rsidRPr="004D1782">
        <w:rPr>
          <w:rFonts w:ascii="Palatino Linotype" w:hAnsi="Palatino Linotype" w:cs="Tahoma"/>
          <w:bCs/>
          <w:color w:val="0D0D0D" w:themeColor="text1" w:themeTint="F2"/>
          <w:sz w:val="22"/>
          <w:szCs w:val="22"/>
        </w:rPr>
        <w:t xml:space="preserve"> </w:t>
      </w:r>
      <w:r w:rsidR="003536A8" w:rsidRPr="004D1782">
        <w:rPr>
          <w:rFonts w:ascii="Palatino Linotype" w:hAnsi="Palatino Linotype" w:cs="Tahoma"/>
          <w:bCs/>
          <w:color w:val="0D0D0D" w:themeColor="text1" w:themeTint="F2"/>
          <w:sz w:val="22"/>
          <w:szCs w:val="22"/>
        </w:rPr>
        <w:t xml:space="preserve">el </w:t>
      </w:r>
      <w:r w:rsidR="0019389B" w:rsidRPr="004D1782">
        <w:rPr>
          <w:rFonts w:ascii="Palatino Linotype" w:hAnsi="Palatino Linotype" w:cs="Tahoma"/>
          <w:bCs/>
          <w:color w:val="0D0D0D" w:themeColor="text1" w:themeTint="F2"/>
          <w:sz w:val="22"/>
          <w:szCs w:val="22"/>
        </w:rPr>
        <w:t>expediente</w:t>
      </w:r>
      <w:r w:rsidR="003536A8" w:rsidRPr="004D1782">
        <w:rPr>
          <w:rFonts w:ascii="Palatino Linotype" w:hAnsi="Palatino Linotype" w:cs="Tahoma"/>
          <w:bCs/>
          <w:color w:val="0D0D0D" w:themeColor="text1" w:themeTint="F2"/>
          <w:sz w:val="22"/>
          <w:szCs w:val="22"/>
        </w:rPr>
        <w:t xml:space="preserve"> conformado</w:t>
      </w:r>
      <w:r w:rsidRPr="004D1782">
        <w:rPr>
          <w:rFonts w:ascii="Palatino Linotype" w:hAnsi="Palatino Linotype" w:cs="Tahoma"/>
          <w:bCs/>
          <w:color w:val="0D0D0D" w:themeColor="text1" w:themeTint="F2"/>
          <w:sz w:val="22"/>
          <w:szCs w:val="22"/>
        </w:rPr>
        <w:t xml:space="preserve"> con</w:t>
      </w:r>
      <w:r w:rsidR="00FD2E26" w:rsidRPr="004D1782">
        <w:rPr>
          <w:rFonts w:ascii="Palatino Linotype" w:hAnsi="Palatino Linotype" w:cs="Tahoma"/>
          <w:bCs/>
          <w:color w:val="0D0D0D" w:themeColor="text1" w:themeTint="F2"/>
          <w:sz w:val="22"/>
          <w:szCs w:val="22"/>
        </w:rPr>
        <w:t xml:space="preserve"> motivo </w:t>
      </w:r>
      <w:r w:rsidR="0075428C" w:rsidRPr="004D1782">
        <w:rPr>
          <w:rFonts w:ascii="Palatino Linotype" w:hAnsi="Palatino Linotype" w:cs="Tahoma"/>
          <w:bCs/>
          <w:color w:val="0D0D0D" w:themeColor="text1" w:themeTint="F2"/>
          <w:sz w:val="22"/>
          <w:szCs w:val="22"/>
        </w:rPr>
        <w:t>del Recurso</w:t>
      </w:r>
      <w:r w:rsidR="00422869" w:rsidRPr="004D1782">
        <w:rPr>
          <w:rFonts w:ascii="Palatino Linotype" w:hAnsi="Palatino Linotype" w:cs="Tahoma"/>
          <w:bCs/>
          <w:color w:val="0D0D0D" w:themeColor="text1" w:themeTint="F2"/>
          <w:sz w:val="22"/>
          <w:szCs w:val="22"/>
        </w:rPr>
        <w:t xml:space="preserve"> de Revisión</w:t>
      </w:r>
      <w:r w:rsidR="0087390B" w:rsidRPr="004D1782">
        <w:rPr>
          <w:rFonts w:ascii="Palatino Linotype" w:hAnsi="Palatino Linotype" w:cs="Tahoma"/>
          <w:bCs/>
          <w:color w:val="0D0D0D" w:themeColor="text1" w:themeTint="F2"/>
          <w:sz w:val="22"/>
          <w:szCs w:val="22"/>
        </w:rPr>
        <w:t xml:space="preserve"> </w:t>
      </w:r>
      <w:r w:rsidR="003536A8" w:rsidRPr="004D1782">
        <w:rPr>
          <w:rFonts w:ascii="Palatino Linotype" w:hAnsi="Palatino Linotype" w:cs="Tahoma"/>
          <w:b/>
          <w:bCs/>
          <w:color w:val="0D0D0D" w:themeColor="text1" w:themeTint="F2"/>
          <w:sz w:val="22"/>
          <w:szCs w:val="22"/>
        </w:rPr>
        <w:t>0</w:t>
      </w:r>
      <w:r w:rsidR="005A39CB" w:rsidRPr="004D1782">
        <w:rPr>
          <w:rFonts w:ascii="Palatino Linotype" w:hAnsi="Palatino Linotype" w:cs="Tahoma"/>
          <w:b/>
          <w:bCs/>
          <w:color w:val="0D0D0D" w:themeColor="text1" w:themeTint="F2"/>
          <w:sz w:val="22"/>
          <w:szCs w:val="22"/>
        </w:rPr>
        <w:t>1076</w:t>
      </w:r>
      <w:r w:rsidR="003536A8" w:rsidRPr="004D1782">
        <w:rPr>
          <w:rFonts w:ascii="Palatino Linotype" w:hAnsi="Palatino Linotype" w:cs="Tahoma"/>
          <w:b/>
          <w:bCs/>
          <w:color w:val="0D0D0D" w:themeColor="text1" w:themeTint="F2"/>
          <w:sz w:val="22"/>
          <w:szCs w:val="22"/>
        </w:rPr>
        <w:t>/INFOEM/IP/RR/2019</w:t>
      </w:r>
      <w:r w:rsidR="00393948" w:rsidRPr="004D1782">
        <w:rPr>
          <w:rFonts w:ascii="Palatino Linotype" w:hAnsi="Palatino Linotype" w:cs="Tahoma"/>
          <w:b/>
          <w:bCs/>
          <w:color w:val="0D0D0D" w:themeColor="text1" w:themeTint="F2"/>
          <w:sz w:val="22"/>
          <w:szCs w:val="22"/>
        </w:rPr>
        <w:t xml:space="preserve">, </w:t>
      </w:r>
      <w:r w:rsidR="00127757" w:rsidRPr="004D1782">
        <w:rPr>
          <w:rFonts w:ascii="Palatino Linotype" w:hAnsi="Palatino Linotype" w:cs="Tahoma"/>
          <w:bCs/>
          <w:color w:val="0D0D0D" w:themeColor="text1" w:themeTint="F2"/>
          <w:sz w:val="22"/>
          <w:szCs w:val="22"/>
        </w:rPr>
        <w:t xml:space="preserve">interpuesto por </w:t>
      </w:r>
      <w:r w:rsidR="0075428C" w:rsidRPr="0075428C">
        <w:rPr>
          <w:rFonts w:ascii="Palatino Linotype" w:hAnsi="Palatino Linotype" w:cs="Tahoma"/>
          <w:b/>
          <w:bCs/>
          <w:color w:val="0D0D0D" w:themeColor="text1" w:themeTint="F2"/>
          <w:sz w:val="22"/>
          <w:szCs w:val="22"/>
          <w:highlight w:val="black"/>
        </w:rPr>
        <w:t>XXXXXXXXXXXXXXXX</w:t>
      </w:r>
      <w:r w:rsidR="004B1DB5" w:rsidRPr="004D1782">
        <w:rPr>
          <w:rFonts w:ascii="Palatino Linotype" w:hAnsi="Palatino Linotype" w:cs="Tahoma"/>
          <w:b/>
          <w:bCs/>
          <w:color w:val="0D0D0D" w:themeColor="text1" w:themeTint="F2"/>
          <w:sz w:val="22"/>
          <w:szCs w:val="22"/>
        </w:rPr>
        <w:t>,</w:t>
      </w:r>
      <w:r w:rsidRPr="004D1782">
        <w:rPr>
          <w:rFonts w:ascii="Palatino Linotype" w:hAnsi="Palatino Linotype" w:cs="Tahoma"/>
          <w:bCs/>
          <w:color w:val="0D0D0D" w:themeColor="text1" w:themeTint="F2"/>
          <w:sz w:val="22"/>
          <w:szCs w:val="22"/>
        </w:rPr>
        <w:t xml:space="preserve"> </w:t>
      </w:r>
      <w:r w:rsidR="004B1DB5" w:rsidRPr="004D1782">
        <w:rPr>
          <w:rFonts w:ascii="Palatino Linotype" w:hAnsi="Palatino Linotype" w:cs="Tahoma"/>
          <w:bCs/>
          <w:color w:val="0D0D0D" w:themeColor="text1" w:themeTint="F2"/>
          <w:sz w:val="22"/>
          <w:szCs w:val="22"/>
        </w:rPr>
        <w:t xml:space="preserve">en lo sucesivo </w:t>
      </w:r>
      <w:r w:rsidR="00B37582" w:rsidRPr="004D1782">
        <w:rPr>
          <w:rFonts w:ascii="Palatino Linotype" w:hAnsi="Palatino Linotype" w:cs="Tahoma"/>
          <w:b/>
          <w:bCs/>
          <w:color w:val="0D0D0D" w:themeColor="text1" w:themeTint="F2"/>
          <w:sz w:val="22"/>
          <w:szCs w:val="22"/>
        </w:rPr>
        <w:t>R</w:t>
      </w:r>
      <w:r w:rsidR="004B1DB5" w:rsidRPr="004D1782">
        <w:rPr>
          <w:rFonts w:ascii="Palatino Linotype" w:hAnsi="Palatino Linotype" w:cs="Tahoma"/>
          <w:b/>
          <w:bCs/>
          <w:color w:val="0D0D0D" w:themeColor="text1" w:themeTint="F2"/>
          <w:sz w:val="22"/>
          <w:szCs w:val="22"/>
        </w:rPr>
        <w:t>ecurrente</w:t>
      </w:r>
      <w:r w:rsidR="004B1DB5" w:rsidRPr="004D1782">
        <w:rPr>
          <w:rFonts w:ascii="Palatino Linotype" w:hAnsi="Palatino Linotype" w:cs="Tahoma"/>
          <w:bCs/>
          <w:color w:val="0D0D0D" w:themeColor="text1" w:themeTint="F2"/>
          <w:sz w:val="22"/>
          <w:szCs w:val="22"/>
        </w:rPr>
        <w:t xml:space="preserve"> o </w:t>
      </w:r>
      <w:r w:rsidR="00B37582" w:rsidRPr="004D1782">
        <w:rPr>
          <w:rFonts w:ascii="Palatino Linotype" w:hAnsi="Palatino Linotype" w:cs="Tahoma"/>
          <w:b/>
          <w:bCs/>
          <w:color w:val="0D0D0D" w:themeColor="text1" w:themeTint="F2"/>
          <w:sz w:val="22"/>
          <w:szCs w:val="22"/>
        </w:rPr>
        <w:t>P</w:t>
      </w:r>
      <w:r w:rsidR="004B1DB5" w:rsidRPr="004D1782">
        <w:rPr>
          <w:rFonts w:ascii="Palatino Linotype" w:hAnsi="Palatino Linotype" w:cs="Tahoma"/>
          <w:b/>
          <w:bCs/>
          <w:color w:val="0D0D0D" w:themeColor="text1" w:themeTint="F2"/>
          <w:sz w:val="22"/>
          <w:szCs w:val="22"/>
        </w:rPr>
        <w:t>articular</w:t>
      </w:r>
      <w:r w:rsidR="004B1DB5" w:rsidRPr="004D1782">
        <w:rPr>
          <w:rFonts w:ascii="Palatino Linotype" w:hAnsi="Palatino Linotype" w:cs="Tahoma"/>
          <w:bCs/>
          <w:color w:val="0D0D0D" w:themeColor="text1" w:themeTint="F2"/>
          <w:sz w:val="22"/>
          <w:szCs w:val="22"/>
        </w:rPr>
        <w:t xml:space="preserve">, </w:t>
      </w:r>
      <w:r w:rsidRPr="004D1782">
        <w:rPr>
          <w:rFonts w:ascii="Palatino Linotype" w:hAnsi="Palatino Linotype" w:cs="Tahoma"/>
          <w:bCs/>
          <w:color w:val="0D0D0D" w:themeColor="text1" w:themeTint="F2"/>
          <w:sz w:val="22"/>
          <w:szCs w:val="22"/>
        </w:rPr>
        <w:t>en</w:t>
      </w:r>
      <w:r w:rsidR="00DC1594" w:rsidRPr="004D1782">
        <w:rPr>
          <w:rFonts w:ascii="Palatino Linotype" w:hAnsi="Palatino Linotype" w:cs="Tahoma"/>
          <w:bCs/>
          <w:color w:val="0D0D0D" w:themeColor="text1" w:themeTint="F2"/>
          <w:sz w:val="22"/>
          <w:szCs w:val="22"/>
        </w:rPr>
        <w:t xml:space="preserve"> contra de </w:t>
      </w:r>
      <w:r w:rsidR="00B46C45" w:rsidRPr="004D1782">
        <w:rPr>
          <w:rFonts w:ascii="Palatino Linotype" w:hAnsi="Palatino Linotype" w:cs="Tahoma"/>
          <w:bCs/>
          <w:color w:val="0D0D0D" w:themeColor="text1" w:themeTint="F2"/>
          <w:sz w:val="22"/>
          <w:szCs w:val="22"/>
        </w:rPr>
        <w:t>la falta de respuesta</w:t>
      </w:r>
      <w:r w:rsidR="00DC1594" w:rsidRPr="004D1782">
        <w:rPr>
          <w:rFonts w:ascii="Palatino Linotype" w:hAnsi="Palatino Linotype" w:cs="Tahoma"/>
          <w:bCs/>
          <w:color w:val="0D0D0D" w:themeColor="text1" w:themeTint="F2"/>
          <w:sz w:val="22"/>
          <w:szCs w:val="22"/>
        </w:rPr>
        <w:t xml:space="preserve"> del </w:t>
      </w:r>
      <w:r w:rsidR="002A0FB8" w:rsidRPr="004D1782">
        <w:rPr>
          <w:rFonts w:ascii="Palatino Linotype" w:hAnsi="Palatino Linotype" w:cs="Tahoma"/>
          <w:bCs/>
          <w:color w:val="0D0D0D" w:themeColor="text1" w:themeTint="F2"/>
          <w:sz w:val="22"/>
          <w:szCs w:val="22"/>
        </w:rPr>
        <w:t>Sujeto Obligado</w:t>
      </w:r>
      <w:r w:rsidR="00EB4D59" w:rsidRPr="004D1782">
        <w:rPr>
          <w:rFonts w:ascii="Palatino Linotype" w:hAnsi="Palatino Linotype" w:cs="Tahoma"/>
          <w:bCs/>
          <w:color w:val="0D0D0D" w:themeColor="text1" w:themeTint="F2"/>
          <w:sz w:val="22"/>
          <w:szCs w:val="22"/>
        </w:rPr>
        <w:t xml:space="preserve"> </w:t>
      </w:r>
      <w:r w:rsidR="00A55E37" w:rsidRPr="004D1782">
        <w:rPr>
          <w:rFonts w:ascii="Palatino Linotype" w:hAnsi="Palatino Linotype" w:cs="Tahoma"/>
          <w:bCs/>
          <w:color w:val="0D0D0D" w:themeColor="text1" w:themeTint="F2"/>
          <w:sz w:val="22"/>
          <w:szCs w:val="22"/>
        </w:rPr>
        <w:t xml:space="preserve">Ayuntamiento </w:t>
      </w:r>
      <w:bookmarkStart w:id="0" w:name="_GoBack"/>
      <w:bookmarkEnd w:id="0"/>
      <w:r w:rsidR="0075428C" w:rsidRPr="004D1782">
        <w:rPr>
          <w:rFonts w:ascii="Palatino Linotype" w:hAnsi="Palatino Linotype" w:cs="Tahoma"/>
          <w:bCs/>
          <w:color w:val="0D0D0D" w:themeColor="text1" w:themeTint="F2"/>
          <w:sz w:val="22"/>
          <w:szCs w:val="22"/>
        </w:rPr>
        <w:t>de Ixtapaluca</w:t>
      </w:r>
      <w:r w:rsidR="00DC1594" w:rsidRPr="004D1782">
        <w:rPr>
          <w:rFonts w:ascii="Palatino Linotype" w:hAnsi="Palatino Linotype" w:cs="Tahoma"/>
          <w:bCs/>
          <w:color w:val="0D0D0D" w:themeColor="text1" w:themeTint="F2"/>
          <w:sz w:val="22"/>
          <w:szCs w:val="22"/>
        </w:rPr>
        <w:t xml:space="preserve">, </w:t>
      </w:r>
      <w:r w:rsidR="00422869" w:rsidRPr="004D1782">
        <w:rPr>
          <w:rFonts w:ascii="Palatino Linotype" w:hAnsi="Palatino Linotype" w:cs="Tahoma"/>
          <w:bCs/>
          <w:color w:val="0D0D0D" w:themeColor="text1" w:themeTint="F2"/>
          <w:sz w:val="22"/>
          <w:szCs w:val="22"/>
        </w:rPr>
        <w:t xml:space="preserve">se emite la presente Resolución, </w:t>
      </w:r>
      <w:r w:rsidR="00DC1594" w:rsidRPr="004D1782">
        <w:rPr>
          <w:rFonts w:ascii="Palatino Linotype" w:hAnsi="Palatino Linotype" w:cs="Tahoma"/>
          <w:bCs/>
          <w:color w:val="0D0D0D" w:themeColor="text1" w:themeTint="F2"/>
          <w:sz w:val="22"/>
          <w:szCs w:val="22"/>
        </w:rPr>
        <w:t>con base en</w:t>
      </w:r>
      <w:r w:rsidRPr="004D1782">
        <w:rPr>
          <w:rFonts w:ascii="Palatino Linotype" w:hAnsi="Palatino Linotype" w:cs="Tahoma"/>
          <w:bCs/>
          <w:color w:val="0D0D0D" w:themeColor="text1" w:themeTint="F2"/>
          <w:sz w:val="22"/>
          <w:szCs w:val="22"/>
        </w:rPr>
        <w:t xml:space="preserve"> </w:t>
      </w:r>
      <w:r w:rsidR="00DC1594" w:rsidRPr="004D1782">
        <w:rPr>
          <w:rFonts w:ascii="Palatino Linotype" w:hAnsi="Palatino Linotype" w:cs="Tahoma"/>
          <w:bCs/>
          <w:color w:val="0D0D0D" w:themeColor="text1" w:themeTint="F2"/>
          <w:sz w:val="22"/>
          <w:szCs w:val="22"/>
        </w:rPr>
        <w:t xml:space="preserve">los </w:t>
      </w:r>
      <w:r w:rsidR="006C1B1D" w:rsidRPr="004D1782">
        <w:rPr>
          <w:rFonts w:ascii="Palatino Linotype" w:hAnsi="Palatino Linotype" w:cs="Tahoma"/>
          <w:bCs/>
          <w:color w:val="0D0D0D" w:themeColor="text1" w:themeTint="F2"/>
          <w:sz w:val="22"/>
          <w:szCs w:val="22"/>
        </w:rPr>
        <w:t>A</w:t>
      </w:r>
      <w:r w:rsidR="00DC1594" w:rsidRPr="004D1782">
        <w:rPr>
          <w:rFonts w:ascii="Palatino Linotype" w:hAnsi="Palatino Linotype" w:cs="Tahoma"/>
          <w:bCs/>
          <w:color w:val="0D0D0D" w:themeColor="text1" w:themeTint="F2"/>
          <w:sz w:val="22"/>
          <w:szCs w:val="22"/>
        </w:rPr>
        <w:t xml:space="preserve">ntecedentes y </w:t>
      </w:r>
      <w:r w:rsidR="002A0FB8" w:rsidRPr="004D1782">
        <w:rPr>
          <w:rFonts w:ascii="Palatino Linotype" w:hAnsi="Palatino Linotype" w:cs="Tahoma"/>
          <w:bCs/>
          <w:color w:val="0D0D0D" w:themeColor="text1" w:themeTint="F2"/>
          <w:sz w:val="22"/>
          <w:szCs w:val="22"/>
        </w:rPr>
        <w:t>C</w:t>
      </w:r>
      <w:r w:rsidR="002A0FB8" w:rsidRPr="004D1782">
        <w:rPr>
          <w:rFonts w:ascii="Palatino Linotype" w:hAnsi="Palatino Linotype" w:cs="Tahoma"/>
          <w:bCs/>
          <w:sz w:val="22"/>
          <w:szCs w:val="22"/>
        </w:rPr>
        <w:t xml:space="preserve">onsiderandos </w:t>
      </w:r>
      <w:r w:rsidR="00DC1594" w:rsidRPr="004D1782">
        <w:rPr>
          <w:rFonts w:ascii="Palatino Linotype" w:hAnsi="Palatino Linotype" w:cs="Tahoma"/>
          <w:bCs/>
          <w:sz w:val="22"/>
          <w:szCs w:val="22"/>
        </w:rPr>
        <w:t xml:space="preserve">que </w:t>
      </w:r>
      <w:r w:rsidR="00B95C49" w:rsidRPr="004D1782">
        <w:rPr>
          <w:rFonts w:ascii="Palatino Linotype" w:hAnsi="Palatino Linotype" w:cs="Tahoma"/>
          <w:bCs/>
          <w:sz w:val="22"/>
          <w:szCs w:val="22"/>
        </w:rPr>
        <w:t xml:space="preserve">se exponen </w:t>
      </w:r>
      <w:r w:rsidR="00DC1594" w:rsidRPr="004D1782">
        <w:rPr>
          <w:rFonts w:ascii="Palatino Linotype" w:hAnsi="Palatino Linotype" w:cs="Tahoma"/>
          <w:bCs/>
          <w:sz w:val="22"/>
          <w:szCs w:val="22"/>
        </w:rPr>
        <w:t>a continuación</w:t>
      </w:r>
      <w:r w:rsidR="00B31222" w:rsidRPr="004D1782">
        <w:rPr>
          <w:rFonts w:ascii="Palatino Linotype" w:hAnsi="Palatino Linotype" w:cs="Tahoma"/>
          <w:bCs/>
          <w:sz w:val="22"/>
          <w:szCs w:val="22"/>
        </w:rPr>
        <w:t>:</w:t>
      </w:r>
    </w:p>
    <w:p w14:paraId="2452B69F" w14:textId="77777777" w:rsidR="00422869" w:rsidRPr="004D1782" w:rsidRDefault="00422869" w:rsidP="00402461">
      <w:pPr>
        <w:spacing w:line="360" w:lineRule="auto"/>
        <w:rPr>
          <w:rFonts w:ascii="Palatino Linotype" w:hAnsi="Palatino Linotype" w:cs="Tahoma"/>
          <w:sz w:val="22"/>
          <w:szCs w:val="22"/>
        </w:rPr>
      </w:pPr>
    </w:p>
    <w:p w14:paraId="2452B6A0" w14:textId="13D7E4C0" w:rsidR="00B31222" w:rsidRPr="004D1782" w:rsidRDefault="007D2271" w:rsidP="00402461">
      <w:pPr>
        <w:tabs>
          <w:tab w:val="center" w:pos="4522"/>
          <w:tab w:val="left" w:pos="7245"/>
        </w:tabs>
        <w:spacing w:line="360" w:lineRule="auto"/>
        <w:jc w:val="center"/>
        <w:rPr>
          <w:rFonts w:ascii="Palatino Linotype" w:hAnsi="Palatino Linotype" w:cs="Tahoma"/>
          <w:b/>
          <w:sz w:val="22"/>
          <w:szCs w:val="22"/>
        </w:rPr>
      </w:pPr>
      <w:r w:rsidRPr="004D1782">
        <w:rPr>
          <w:rFonts w:ascii="Palatino Linotype" w:hAnsi="Palatino Linotype" w:cs="Tahoma"/>
          <w:b/>
          <w:sz w:val="22"/>
          <w:szCs w:val="22"/>
        </w:rPr>
        <w:t>ANTECEDENTES</w:t>
      </w:r>
    </w:p>
    <w:p w14:paraId="2452B6A1" w14:textId="77777777" w:rsidR="00B31222" w:rsidRPr="004D1782" w:rsidRDefault="00B31222" w:rsidP="00402461">
      <w:pPr>
        <w:pStyle w:val="Prrafodelista"/>
        <w:tabs>
          <w:tab w:val="left" w:pos="567"/>
        </w:tabs>
        <w:spacing w:line="360" w:lineRule="auto"/>
        <w:ind w:left="0"/>
        <w:contextualSpacing w:val="0"/>
        <w:jc w:val="both"/>
        <w:rPr>
          <w:rFonts w:ascii="Palatino Linotype" w:hAnsi="Palatino Linotype" w:cs="Tahoma"/>
          <w:szCs w:val="22"/>
        </w:rPr>
      </w:pPr>
    </w:p>
    <w:p w14:paraId="2452B6A2" w14:textId="7187B71A" w:rsidR="00DC1594" w:rsidRPr="004D1782" w:rsidRDefault="00B31222" w:rsidP="00402461">
      <w:pPr>
        <w:pStyle w:val="Prrafodelista"/>
        <w:tabs>
          <w:tab w:val="left" w:pos="567"/>
        </w:tabs>
        <w:spacing w:line="360" w:lineRule="auto"/>
        <w:ind w:left="0"/>
        <w:contextualSpacing w:val="0"/>
        <w:jc w:val="both"/>
        <w:rPr>
          <w:rFonts w:ascii="Palatino Linotype" w:hAnsi="Palatino Linotype" w:cs="Tahoma"/>
          <w:b/>
          <w:szCs w:val="22"/>
        </w:rPr>
      </w:pPr>
      <w:r w:rsidRPr="004D1782">
        <w:rPr>
          <w:rFonts w:ascii="Palatino Linotype" w:hAnsi="Palatino Linotype" w:cs="Tahoma"/>
          <w:b/>
          <w:szCs w:val="22"/>
        </w:rPr>
        <w:t xml:space="preserve">I. Presentación de la solicitud de información. </w:t>
      </w:r>
    </w:p>
    <w:p w14:paraId="2452B6A3" w14:textId="77777777" w:rsidR="00DC1594" w:rsidRPr="004D1782" w:rsidRDefault="00DC1594" w:rsidP="00402461">
      <w:pPr>
        <w:pStyle w:val="Prrafodelista"/>
        <w:tabs>
          <w:tab w:val="left" w:pos="567"/>
        </w:tabs>
        <w:spacing w:line="360" w:lineRule="auto"/>
        <w:ind w:left="0"/>
        <w:contextualSpacing w:val="0"/>
        <w:jc w:val="both"/>
        <w:rPr>
          <w:rFonts w:ascii="Palatino Linotype" w:hAnsi="Palatino Linotype" w:cs="Tahoma"/>
          <w:szCs w:val="22"/>
        </w:rPr>
      </w:pPr>
    </w:p>
    <w:p w14:paraId="7D6953E3" w14:textId="7D962B59" w:rsidR="00B640EC" w:rsidRPr="004D1782" w:rsidRDefault="00AA417B" w:rsidP="00402461">
      <w:pPr>
        <w:pStyle w:val="Prrafodelista"/>
        <w:tabs>
          <w:tab w:val="left" w:pos="567"/>
        </w:tabs>
        <w:spacing w:line="360" w:lineRule="auto"/>
        <w:ind w:left="0"/>
        <w:contextualSpacing w:val="0"/>
        <w:jc w:val="both"/>
        <w:rPr>
          <w:rFonts w:ascii="Palatino Linotype" w:hAnsi="Palatino Linotype" w:cs="Tahoma"/>
          <w:szCs w:val="22"/>
        </w:rPr>
      </w:pPr>
      <w:r w:rsidRPr="004D1782">
        <w:rPr>
          <w:rFonts w:ascii="Palatino Linotype" w:hAnsi="Palatino Linotype" w:cs="Tahoma"/>
          <w:szCs w:val="22"/>
        </w:rPr>
        <w:t>Con fecha</w:t>
      </w:r>
      <w:r w:rsidR="00B27DF1" w:rsidRPr="004D1782">
        <w:rPr>
          <w:rFonts w:ascii="Palatino Linotype" w:hAnsi="Palatino Linotype" w:cs="Tahoma"/>
          <w:szCs w:val="22"/>
        </w:rPr>
        <w:t xml:space="preserve"> </w:t>
      </w:r>
      <w:r w:rsidR="005A39CB" w:rsidRPr="004D1782">
        <w:rPr>
          <w:rFonts w:ascii="Palatino Linotype" w:hAnsi="Palatino Linotype" w:cs="Tahoma"/>
          <w:szCs w:val="22"/>
        </w:rPr>
        <w:t>treinta</w:t>
      </w:r>
      <w:r w:rsidR="003536A8" w:rsidRPr="004D1782">
        <w:rPr>
          <w:rFonts w:ascii="Palatino Linotype" w:hAnsi="Palatino Linotype" w:cs="Tahoma"/>
          <w:szCs w:val="22"/>
        </w:rPr>
        <w:t xml:space="preserve"> </w:t>
      </w:r>
      <w:r w:rsidR="00B95C49" w:rsidRPr="004D1782">
        <w:rPr>
          <w:rFonts w:ascii="Palatino Linotype" w:hAnsi="Palatino Linotype" w:cs="Tahoma"/>
          <w:szCs w:val="22"/>
        </w:rPr>
        <w:t xml:space="preserve">de </w:t>
      </w:r>
      <w:r w:rsidR="0087390B" w:rsidRPr="004D1782">
        <w:rPr>
          <w:rFonts w:ascii="Palatino Linotype" w:hAnsi="Palatino Linotype" w:cs="Tahoma"/>
          <w:szCs w:val="22"/>
        </w:rPr>
        <w:t>enero</w:t>
      </w:r>
      <w:r w:rsidR="00B95C49" w:rsidRPr="004D1782">
        <w:rPr>
          <w:rFonts w:ascii="Palatino Linotype" w:hAnsi="Palatino Linotype" w:cs="Tahoma"/>
          <w:szCs w:val="22"/>
        </w:rPr>
        <w:t xml:space="preserve"> de</w:t>
      </w:r>
      <w:r w:rsidR="00B31222" w:rsidRPr="004D1782">
        <w:rPr>
          <w:rFonts w:ascii="Palatino Linotype" w:hAnsi="Palatino Linotype" w:cs="Tahoma"/>
          <w:szCs w:val="22"/>
        </w:rPr>
        <w:t xml:space="preserve"> dos mil dieci</w:t>
      </w:r>
      <w:r w:rsidR="0087390B" w:rsidRPr="004D1782">
        <w:rPr>
          <w:rFonts w:ascii="Palatino Linotype" w:hAnsi="Palatino Linotype" w:cs="Tahoma"/>
          <w:szCs w:val="22"/>
        </w:rPr>
        <w:t>nueve</w:t>
      </w:r>
      <w:r w:rsidR="00B31222" w:rsidRPr="004D1782">
        <w:rPr>
          <w:rFonts w:ascii="Palatino Linotype" w:hAnsi="Palatino Linotype" w:cs="Tahoma"/>
          <w:szCs w:val="22"/>
        </w:rPr>
        <w:t xml:space="preserve">, </w:t>
      </w:r>
      <w:r w:rsidR="00B640EC" w:rsidRPr="004D1782">
        <w:rPr>
          <w:rFonts w:ascii="Palatino Linotype" w:eastAsia="Calibri" w:hAnsi="Palatino Linotype" w:cs="Tahoma"/>
          <w:bCs/>
          <w:szCs w:val="22"/>
          <w:lang w:eastAsia="en-US"/>
        </w:rPr>
        <w:t>mediante el</w:t>
      </w:r>
      <w:r w:rsidR="00B640EC" w:rsidRPr="004D1782">
        <w:rPr>
          <w:rFonts w:ascii="Palatino Linotype" w:eastAsia="Calibri" w:hAnsi="Palatino Linotype" w:cs="Tahoma"/>
          <w:bCs/>
          <w:szCs w:val="22"/>
          <w:lang w:val="es-ES" w:eastAsia="en-US"/>
        </w:rPr>
        <w:t xml:space="preserve"> Sistema de Acceso a la Información Mexiquense (SAIMEX), </w:t>
      </w:r>
      <w:r w:rsidR="00B640EC" w:rsidRPr="004D1782">
        <w:rPr>
          <w:rFonts w:ascii="Palatino Linotype" w:eastAsia="Calibri" w:hAnsi="Palatino Linotype" w:cs="Tahoma"/>
          <w:bCs/>
          <w:szCs w:val="22"/>
          <w:lang w:eastAsia="en-US"/>
        </w:rPr>
        <w:t xml:space="preserve">el Particular presentó solicitud de acceso a la información pública ante </w:t>
      </w:r>
      <w:r w:rsidR="00B640EC" w:rsidRPr="004D1782">
        <w:rPr>
          <w:rFonts w:ascii="Palatino Linotype" w:hAnsi="Palatino Linotype" w:cs="Tahoma"/>
          <w:szCs w:val="22"/>
        </w:rPr>
        <w:t xml:space="preserve">el </w:t>
      </w:r>
      <w:r w:rsidR="00B640EC" w:rsidRPr="004D1782">
        <w:rPr>
          <w:rFonts w:ascii="Palatino Linotype" w:hAnsi="Palatino Linotype" w:cs="Tahoma"/>
          <w:bCs/>
          <w:color w:val="0D0D0D" w:themeColor="text1" w:themeTint="F2"/>
          <w:szCs w:val="22"/>
        </w:rPr>
        <w:t xml:space="preserve">Ayuntamiento de </w:t>
      </w:r>
      <w:r w:rsidR="005A39CB" w:rsidRPr="004D1782">
        <w:rPr>
          <w:rFonts w:ascii="Palatino Linotype" w:hAnsi="Palatino Linotype" w:cs="Tahoma"/>
          <w:bCs/>
          <w:color w:val="0D0D0D" w:themeColor="text1" w:themeTint="F2"/>
          <w:szCs w:val="22"/>
        </w:rPr>
        <w:t xml:space="preserve"> Ixtapaluca</w:t>
      </w:r>
      <w:r w:rsidR="00B640EC" w:rsidRPr="004D1782">
        <w:rPr>
          <w:rFonts w:ascii="Palatino Linotype" w:hAnsi="Palatino Linotype" w:cs="Tahoma"/>
          <w:szCs w:val="22"/>
        </w:rPr>
        <w:t>, la cual fue registrada con número de folio</w:t>
      </w:r>
      <w:r w:rsidR="00B640EC" w:rsidRPr="004D1782">
        <w:rPr>
          <w:rFonts w:ascii="Palatino Linotype" w:hAnsi="Palatino Linotype"/>
          <w:b/>
          <w:bCs/>
          <w:color w:val="FF0000"/>
          <w:szCs w:val="22"/>
          <w:lang w:val="es-ES"/>
        </w:rPr>
        <w:t xml:space="preserve"> </w:t>
      </w:r>
      <w:r w:rsidR="005A39CB" w:rsidRPr="004D1782">
        <w:rPr>
          <w:rFonts w:ascii="Palatino Linotype" w:hAnsi="Palatino Linotype" w:cs="Tahoma"/>
          <w:b/>
          <w:bCs/>
          <w:szCs w:val="22"/>
        </w:rPr>
        <w:t>00011/IXTAPALU/IP/2019</w:t>
      </w:r>
      <w:r w:rsidR="00B640EC" w:rsidRPr="004D1782">
        <w:rPr>
          <w:rFonts w:ascii="Palatino Linotype" w:hAnsi="Palatino Linotype" w:cs="Tahoma"/>
          <w:b/>
          <w:bCs/>
          <w:szCs w:val="22"/>
          <w:lang w:val="es-ES"/>
        </w:rPr>
        <w:t xml:space="preserve">, </w:t>
      </w:r>
      <w:r w:rsidR="00B640EC" w:rsidRPr="004D1782">
        <w:rPr>
          <w:rFonts w:ascii="Palatino Linotype" w:hAnsi="Palatino Linotype" w:cs="Tahoma"/>
          <w:szCs w:val="22"/>
        </w:rPr>
        <w:t>mediante la cual requirió:</w:t>
      </w:r>
    </w:p>
    <w:p w14:paraId="590577A2" w14:textId="067624AA" w:rsidR="00B95C49" w:rsidRPr="004D1782" w:rsidRDefault="00B95C49" w:rsidP="00402461">
      <w:pPr>
        <w:pStyle w:val="Prrafodelista"/>
        <w:tabs>
          <w:tab w:val="left" w:pos="567"/>
        </w:tabs>
        <w:spacing w:line="360" w:lineRule="auto"/>
        <w:ind w:left="0"/>
        <w:contextualSpacing w:val="0"/>
        <w:jc w:val="both"/>
        <w:rPr>
          <w:rFonts w:ascii="Palatino Linotype" w:hAnsi="Palatino Linotype" w:cs="Tahoma"/>
          <w:szCs w:val="22"/>
        </w:rPr>
      </w:pPr>
    </w:p>
    <w:p w14:paraId="370C038F" w14:textId="77777777" w:rsidR="007D2271" w:rsidRPr="004D1782" w:rsidRDefault="000C27CA" w:rsidP="00402461">
      <w:pPr>
        <w:tabs>
          <w:tab w:val="left" w:pos="4667"/>
        </w:tabs>
        <w:spacing w:line="360" w:lineRule="auto"/>
        <w:ind w:left="567" w:right="567"/>
        <w:jc w:val="both"/>
        <w:rPr>
          <w:rFonts w:ascii="Palatino Linotype" w:hAnsi="Palatino Linotype" w:cs="Tahoma"/>
          <w:b/>
          <w:bCs/>
          <w:sz w:val="22"/>
          <w:szCs w:val="22"/>
        </w:rPr>
      </w:pPr>
      <w:r w:rsidRPr="004D1782">
        <w:rPr>
          <w:rFonts w:ascii="Palatino Linotype" w:hAnsi="Palatino Linotype" w:cs="Tahoma"/>
          <w:b/>
          <w:bCs/>
          <w:sz w:val="22"/>
          <w:szCs w:val="22"/>
        </w:rPr>
        <w:t>DESCRIPCIÓN CLARA Y PRECISA DE LA INFORMACIÓN SOLICITADA</w:t>
      </w:r>
      <w:r w:rsidR="007D2271" w:rsidRPr="004D1782">
        <w:rPr>
          <w:rFonts w:ascii="Palatino Linotype" w:hAnsi="Palatino Linotype" w:cs="Tahoma"/>
          <w:b/>
          <w:bCs/>
          <w:sz w:val="22"/>
          <w:szCs w:val="22"/>
        </w:rPr>
        <w:t>.</w:t>
      </w:r>
    </w:p>
    <w:p w14:paraId="5DC8269C" w14:textId="1188C816" w:rsidR="00997E74" w:rsidRPr="004D1782" w:rsidRDefault="005A39CB" w:rsidP="00402461">
      <w:pPr>
        <w:tabs>
          <w:tab w:val="left" w:pos="4667"/>
        </w:tabs>
        <w:spacing w:line="360" w:lineRule="auto"/>
        <w:ind w:left="567" w:right="567"/>
        <w:jc w:val="both"/>
        <w:rPr>
          <w:rFonts w:ascii="Palatino Linotype" w:hAnsi="Palatino Linotype" w:cs="Tahoma"/>
          <w:bCs/>
          <w:i/>
          <w:sz w:val="22"/>
          <w:szCs w:val="22"/>
        </w:rPr>
      </w:pPr>
      <w:r w:rsidRPr="004D1782">
        <w:rPr>
          <w:rFonts w:ascii="Palatino Linotype" w:hAnsi="Palatino Linotype" w:cs="Tahoma"/>
          <w:bCs/>
          <w:i/>
          <w:sz w:val="22"/>
          <w:szCs w:val="22"/>
        </w:rPr>
        <w:t xml:space="preserve">declaraciones 3 de 3 de todos y cada uno de los integrantes del cabildo del h. ayuntamiento de Ixtapaluca, mex. asi como de los directores que integran el Ejecutivo Municipal </w:t>
      </w:r>
      <w:r w:rsidR="00B46C45" w:rsidRPr="004D1782">
        <w:rPr>
          <w:rFonts w:ascii="Palatino Linotype" w:hAnsi="Palatino Linotype" w:cs="Tahoma"/>
          <w:bCs/>
          <w:sz w:val="22"/>
          <w:szCs w:val="22"/>
        </w:rPr>
        <w:t>(</w:t>
      </w:r>
      <w:r w:rsidR="00B46C45" w:rsidRPr="004D1782">
        <w:rPr>
          <w:rFonts w:ascii="Palatino Linotype" w:hAnsi="Palatino Linotype" w:cs="Tahoma"/>
          <w:bCs/>
          <w:i/>
          <w:sz w:val="22"/>
          <w:szCs w:val="22"/>
        </w:rPr>
        <w:t>Sic</w:t>
      </w:r>
      <w:r w:rsidR="008A7EC1" w:rsidRPr="004D1782">
        <w:rPr>
          <w:rFonts w:ascii="Palatino Linotype" w:hAnsi="Palatino Linotype" w:cs="Tahoma"/>
          <w:bCs/>
          <w:i/>
          <w:sz w:val="22"/>
          <w:szCs w:val="22"/>
        </w:rPr>
        <w:t>.</w:t>
      </w:r>
      <w:r w:rsidR="00B46C45" w:rsidRPr="004D1782">
        <w:rPr>
          <w:rFonts w:ascii="Palatino Linotype" w:hAnsi="Palatino Linotype" w:cs="Tahoma"/>
          <w:bCs/>
          <w:sz w:val="22"/>
          <w:szCs w:val="22"/>
        </w:rPr>
        <w:t>)</w:t>
      </w:r>
    </w:p>
    <w:p w14:paraId="1B8BD390" w14:textId="77777777" w:rsidR="00997E74" w:rsidRPr="004D1782" w:rsidRDefault="00997E74" w:rsidP="00402461">
      <w:pPr>
        <w:tabs>
          <w:tab w:val="left" w:pos="4667"/>
        </w:tabs>
        <w:spacing w:line="360" w:lineRule="auto"/>
        <w:ind w:left="567" w:right="567"/>
        <w:jc w:val="both"/>
        <w:rPr>
          <w:rFonts w:ascii="Palatino Linotype" w:hAnsi="Palatino Linotype" w:cs="Tahoma"/>
          <w:bCs/>
          <w:sz w:val="22"/>
          <w:szCs w:val="22"/>
        </w:rPr>
      </w:pPr>
    </w:p>
    <w:p w14:paraId="09C983C7" w14:textId="504C344C" w:rsidR="007D2271" w:rsidRPr="004D1782" w:rsidRDefault="007D2271" w:rsidP="00402461">
      <w:pPr>
        <w:tabs>
          <w:tab w:val="left" w:pos="4667"/>
        </w:tabs>
        <w:spacing w:line="360" w:lineRule="auto"/>
        <w:ind w:left="567" w:right="567"/>
        <w:jc w:val="both"/>
        <w:rPr>
          <w:rFonts w:ascii="Palatino Linotype" w:hAnsi="Palatino Linotype" w:cs="Tahoma"/>
          <w:bCs/>
          <w:sz w:val="22"/>
          <w:szCs w:val="22"/>
        </w:rPr>
      </w:pPr>
      <w:r w:rsidRPr="004D1782">
        <w:rPr>
          <w:rFonts w:ascii="Palatino Linotype" w:hAnsi="Palatino Linotype" w:cs="Tahoma"/>
          <w:b/>
          <w:bCs/>
          <w:sz w:val="22"/>
          <w:szCs w:val="22"/>
        </w:rPr>
        <w:t>MODALIDAD DE ENTREGA</w:t>
      </w:r>
    </w:p>
    <w:p w14:paraId="12D13101" w14:textId="77777777" w:rsidR="007D2271" w:rsidRPr="004D1782" w:rsidRDefault="007D2271" w:rsidP="00402461">
      <w:pPr>
        <w:spacing w:line="360" w:lineRule="auto"/>
        <w:ind w:left="567" w:right="567"/>
        <w:jc w:val="both"/>
        <w:rPr>
          <w:rFonts w:ascii="Palatino Linotype" w:hAnsi="Palatino Linotype" w:cs="Tahoma"/>
          <w:bCs/>
          <w:i/>
          <w:sz w:val="22"/>
          <w:szCs w:val="22"/>
        </w:rPr>
      </w:pPr>
      <w:r w:rsidRPr="004D1782">
        <w:rPr>
          <w:rFonts w:ascii="Palatino Linotype" w:hAnsi="Palatino Linotype" w:cs="Arial"/>
          <w:bCs/>
          <w:i/>
          <w:sz w:val="22"/>
          <w:szCs w:val="22"/>
        </w:rPr>
        <w:t>A través del SAIMEX</w:t>
      </w:r>
    </w:p>
    <w:p w14:paraId="2452B6CD" w14:textId="77777777" w:rsidR="00CE19ED" w:rsidRPr="004D1782" w:rsidRDefault="00CE19ED" w:rsidP="00402461">
      <w:pPr>
        <w:tabs>
          <w:tab w:val="left" w:pos="4667"/>
        </w:tabs>
        <w:spacing w:line="360" w:lineRule="auto"/>
        <w:ind w:left="567" w:right="567"/>
        <w:jc w:val="both"/>
        <w:rPr>
          <w:rFonts w:ascii="Palatino Linotype" w:hAnsi="Palatino Linotype" w:cs="Tahoma"/>
          <w:b/>
          <w:bCs/>
          <w:sz w:val="22"/>
          <w:szCs w:val="22"/>
        </w:rPr>
      </w:pPr>
    </w:p>
    <w:p w14:paraId="2452B706" w14:textId="57BBAA6A" w:rsidR="00AA5A86" w:rsidRPr="004D1782" w:rsidRDefault="006C1B1D" w:rsidP="00402461">
      <w:pPr>
        <w:pStyle w:val="Prrafodelista"/>
        <w:tabs>
          <w:tab w:val="left" w:pos="567"/>
        </w:tabs>
        <w:spacing w:line="360" w:lineRule="auto"/>
        <w:ind w:left="0"/>
        <w:contextualSpacing w:val="0"/>
        <w:jc w:val="both"/>
        <w:rPr>
          <w:rFonts w:ascii="Palatino Linotype" w:hAnsi="Palatino Linotype" w:cs="Tahoma"/>
          <w:b/>
          <w:szCs w:val="22"/>
        </w:rPr>
      </w:pPr>
      <w:r w:rsidRPr="004D1782">
        <w:rPr>
          <w:rFonts w:ascii="Palatino Linotype" w:hAnsi="Palatino Linotype" w:cs="Tahoma"/>
          <w:b/>
          <w:szCs w:val="22"/>
        </w:rPr>
        <w:lastRenderedPageBreak/>
        <w:t>II</w:t>
      </w:r>
      <w:r w:rsidR="00C55151" w:rsidRPr="004D1782">
        <w:rPr>
          <w:rFonts w:ascii="Palatino Linotype" w:hAnsi="Palatino Linotype" w:cs="Tahoma"/>
          <w:b/>
          <w:szCs w:val="22"/>
        </w:rPr>
        <w:t xml:space="preserve">. </w:t>
      </w:r>
      <w:r w:rsidR="00AA5A86" w:rsidRPr="004D1782">
        <w:rPr>
          <w:rFonts w:ascii="Palatino Linotype" w:hAnsi="Palatino Linotype" w:cs="Tahoma"/>
          <w:b/>
          <w:szCs w:val="22"/>
        </w:rPr>
        <w:t>Respuesta del Sujeto Obligado.</w:t>
      </w:r>
    </w:p>
    <w:p w14:paraId="2452B707" w14:textId="77777777" w:rsidR="00AA5A86" w:rsidRPr="004D1782" w:rsidRDefault="00AA5A86" w:rsidP="00402461">
      <w:pPr>
        <w:autoSpaceDE w:val="0"/>
        <w:autoSpaceDN w:val="0"/>
        <w:adjustRightInd w:val="0"/>
        <w:spacing w:line="360" w:lineRule="auto"/>
        <w:jc w:val="both"/>
        <w:rPr>
          <w:rFonts w:ascii="Palatino Linotype" w:hAnsi="Palatino Linotype" w:cs="Tahoma"/>
          <w:sz w:val="22"/>
          <w:szCs w:val="22"/>
        </w:rPr>
      </w:pPr>
    </w:p>
    <w:p w14:paraId="744A3A62" w14:textId="47FD8BFF" w:rsidR="001D66C7" w:rsidRPr="004D1782" w:rsidRDefault="00744AC5" w:rsidP="00402461">
      <w:pPr>
        <w:pStyle w:val="Prrafodelista"/>
        <w:autoSpaceDE w:val="0"/>
        <w:autoSpaceDN w:val="0"/>
        <w:adjustRightInd w:val="0"/>
        <w:spacing w:line="360" w:lineRule="auto"/>
        <w:ind w:left="0"/>
        <w:jc w:val="both"/>
        <w:rPr>
          <w:rFonts w:ascii="Palatino Linotype" w:hAnsi="Palatino Linotype" w:cs="Tahoma"/>
          <w:b/>
          <w:szCs w:val="22"/>
        </w:rPr>
      </w:pPr>
      <w:r w:rsidRPr="004D1782">
        <w:rPr>
          <w:rFonts w:ascii="Palatino Linotype" w:hAnsi="Palatino Linotype" w:cs="Tahoma"/>
          <w:szCs w:val="22"/>
        </w:rPr>
        <w:t>De</w:t>
      </w:r>
      <w:r w:rsidR="001F16BB" w:rsidRPr="004D1782">
        <w:rPr>
          <w:rFonts w:ascii="Palatino Linotype" w:hAnsi="Palatino Linotype" w:cs="Tahoma"/>
          <w:szCs w:val="22"/>
        </w:rPr>
        <w:t xml:space="preserve"> la</w:t>
      </w:r>
      <w:r w:rsidR="00361E8F" w:rsidRPr="004D1782">
        <w:rPr>
          <w:rFonts w:ascii="Palatino Linotype" w:hAnsi="Palatino Linotype" w:cs="Tahoma"/>
          <w:szCs w:val="22"/>
        </w:rPr>
        <w:t>s</w:t>
      </w:r>
      <w:r w:rsidR="001F16BB" w:rsidRPr="004D1782">
        <w:rPr>
          <w:rFonts w:ascii="Palatino Linotype" w:hAnsi="Palatino Linotype" w:cs="Tahoma"/>
          <w:szCs w:val="22"/>
        </w:rPr>
        <w:t xml:space="preserve"> constancias que obran </w:t>
      </w:r>
      <w:r w:rsidR="00361E8F" w:rsidRPr="004D1782">
        <w:rPr>
          <w:rFonts w:ascii="Palatino Linotype" w:hAnsi="Palatino Linotype" w:cs="Tahoma"/>
          <w:szCs w:val="22"/>
        </w:rPr>
        <w:t>en</w:t>
      </w:r>
      <w:r w:rsidR="001F16BB" w:rsidRPr="004D1782">
        <w:rPr>
          <w:rFonts w:ascii="Palatino Linotype" w:hAnsi="Palatino Linotype" w:cs="Tahoma"/>
          <w:szCs w:val="22"/>
        </w:rPr>
        <w:t xml:space="preserve"> </w:t>
      </w:r>
      <w:r w:rsidR="00361E8F" w:rsidRPr="004D1782">
        <w:rPr>
          <w:rFonts w:ascii="Palatino Linotype" w:eastAsia="Batang" w:hAnsi="Palatino Linotype" w:cs="Tahoma"/>
          <w:bCs/>
          <w:szCs w:val="22"/>
        </w:rPr>
        <w:t xml:space="preserve">el </w:t>
      </w:r>
      <w:r w:rsidR="00361E8F" w:rsidRPr="004D1782">
        <w:rPr>
          <w:rFonts w:ascii="Palatino Linotype" w:hAnsi="Palatino Linotype" w:cs="Tahoma"/>
          <w:szCs w:val="22"/>
          <w:lang w:val="es-ES"/>
        </w:rPr>
        <w:t>Sistema de Acceso a la Información Mexiquense (SAIMEX)</w:t>
      </w:r>
      <w:r w:rsidR="001F16BB" w:rsidRPr="004D1782">
        <w:rPr>
          <w:rFonts w:ascii="Palatino Linotype" w:hAnsi="Palatino Linotype" w:cs="Tahoma"/>
          <w:szCs w:val="22"/>
        </w:rPr>
        <w:t xml:space="preserve">, se </w:t>
      </w:r>
      <w:r w:rsidRPr="004D1782">
        <w:rPr>
          <w:rFonts w:ascii="Palatino Linotype" w:hAnsi="Palatino Linotype" w:cs="Tahoma"/>
          <w:szCs w:val="22"/>
        </w:rPr>
        <w:t>advierte</w:t>
      </w:r>
      <w:r w:rsidR="001F16BB" w:rsidRPr="004D1782">
        <w:rPr>
          <w:rFonts w:ascii="Palatino Linotype" w:hAnsi="Palatino Linotype" w:cs="Tahoma"/>
          <w:szCs w:val="22"/>
        </w:rPr>
        <w:t xml:space="preserve"> que el Sujeto Obligado</w:t>
      </w:r>
      <w:r w:rsidRPr="004D1782">
        <w:rPr>
          <w:rFonts w:ascii="Palatino Linotype" w:hAnsi="Palatino Linotype" w:cs="Tahoma"/>
          <w:szCs w:val="22"/>
        </w:rPr>
        <w:t xml:space="preserve"> </w:t>
      </w:r>
      <w:r w:rsidRPr="004D1782">
        <w:rPr>
          <w:rFonts w:ascii="Palatino Linotype" w:hAnsi="Palatino Linotype" w:cs="Tahoma"/>
          <w:b/>
          <w:szCs w:val="22"/>
        </w:rPr>
        <w:t>Ayuntamiento de Valle de Chalco Solidaridad</w:t>
      </w:r>
      <w:r w:rsidR="001F16BB" w:rsidRPr="004D1782">
        <w:rPr>
          <w:rFonts w:ascii="Palatino Linotype" w:hAnsi="Palatino Linotype" w:cs="Tahoma"/>
          <w:b/>
          <w:szCs w:val="22"/>
        </w:rPr>
        <w:t xml:space="preserve"> </w:t>
      </w:r>
      <w:r w:rsidRPr="004D1782">
        <w:rPr>
          <w:rFonts w:ascii="Palatino Linotype" w:hAnsi="Palatino Linotype" w:cs="Tahoma"/>
          <w:b/>
          <w:szCs w:val="22"/>
        </w:rPr>
        <w:t>no otorgó respuesta</w:t>
      </w:r>
      <w:r w:rsidR="006825A5" w:rsidRPr="004D1782">
        <w:rPr>
          <w:rFonts w:ascii="Palatino Linotype" w:hAnsi="Palatino Linotype" w:cs="Tahoma"/>
          <w:b/>
          <w:szCs w:val="22"/>
        </w:rPr>
        <w:t xml:space="preserve"> a la solicitud</w:t>
      </w:r>
      <w:r w:rsidR="001F16BB" w:rsidRPr="004D1782">
        <w:rPr>
          <w:rFonts w:ascii="Palatino Linotype" w:hAnsi="Palatino Linotype" w:cs="Tahoma"/>
          <w:b/>
          <w:szCs w:val="22"/>
        </w:rPr>
        <w:t xml:space="preserve"> </w:t>
      </w:r>
      <w:r w:rsidRPr="004D1782">
        <w:rPr>
          <w:rFonts w:ascii="Palatino Linotype" w:hAnsi="Palatino Linotype" w:cs="Tahoma"/>
          <w:b/>
          <w:szCs w:val="22"/>
          <w:lang w:val="es-ES"/>
        </w:rPr>
        <w:t>de acceso a la información pública con número de folio</w:t>
      </w:r>
      <w:r w:rsidR="00361E8F" w:rsidRPr="004D1782">
        <w:rPr>
          <w:rFonts w:ascii="Palatino Linotype" w:hAnsi="Palatino Linotype" w:cs="Tahoma"/>
          <w:szCs w:val="22"/>
        </w:rPr>
        <w:t xml:space="preserve"> </w:t>
      </w:r>
      <w:r w:rsidR="005A39CB" w:rsidRPr="004D1782">
        <w:rPr>
          <w:rFonts w:ascii="Palatino Linotype" w:hAnsi="Palatino Linotype" w:cs="Tahoma"/>
          <w:b/>
          <w:szCs w:val="22"/>
        </w:rPr>
        <w:t>00011/IXTAPALU/IP/2019</w:t>
      </w:r>
      <w:r w:rsidR="001F16BB" w:rsidRPr="004D1782">
        <w:rPr>
          <w:rFonts w:ascii="Palatino Linotype" w:hAnsi="Palatino Linotype" w:cs="Tahoma"/>
          <w:b/>
          <w:szCs w:val="22"/>
        </w:rPr>
        <w:t>.</w:t>
      </w:r>
    </w:p>
    <w:p w14:paraId="16F68ECC" w14:textId="77777777" w:rsidR="00807D25" w:rsidRPr="004D1782" w:rsidRDefault="00807D25" w:rsidP="00402461">
      <w:pPr>
        <w:pStyle w:val="Prrafodelista"/>
        <w:autoSpaceDE w:val="0"/>
        <w:autoSpaceDN w:val="0"/>
        <w:adjustRightInd w:val="0"/>
        <w:spacing w:line="360" w:lineRule="auto"/>
        <w:ind w:left="0"/>
        <w:jc w:val="both"/>
        <w:rPr>
          <w:rFonts w:ascii="Palatino Linotype" w:hAnsi="Palatino Linotype" w:cs="Tahoma"/>
          <w:szCs w:val="22"/>
        </w:rPr>
      </w:pPr>
    </w:p>
    <w:p w14:paraId="2452B721" w14:textId="5B3E466E" w:rsidR="00587F23" w:rsidRPr="004D1782" w:rsidRDefault="00AA5A86" w:rsidP="00402461">
      <w:pPr>
        <w:autoSpaceDE w:val="0"/>
        <w:autoSpaceDN w:val="0"/>
        <w:adjustRightInd w:val="0"/>
        <w:spacing w:line="360" w:lineRule="auto"/>
        <w:jc w:val="both"/>
        <w:rPr>
          <w:rFonts w:ascii="Palatino Linotype" w:hAnsi="Palatino Linotype" w:cs="Tahoma"/>
          <w:b/>
          <w:sz w:val="22"/>
          <w:szCs w:val="22"/>
        </w:rPr>
      </w:pPr>
      <w:r w:rsidRPr="004D1782">
        <w:rPr>
          <w:rFonts w:ascii="Palatino Linotype" w:hAnsi="Palatino Linotype" w:cs="Tahoma"/>
          <w:b/>
          <w:sz w:val="22"/>
          <w:szCs w:val="22"/>
        </w:rPr>
        <w:t xml:space="preserve">III. </w:t>
      </w:r>
      <w:r w:rsidR="004100AA" w:rsidRPr="004D1782">
        <w:rPr>
          <w:rFonts w:ascii="Palatino Linotype" w:hAnsi="Palatino Linotype" w:cs="Tahoma"/>
          <w:b/>
          <w:sz w:val="22"/>
          <w:szCs w:val="22"/>
        </w:rPr>
        <w:t>Interposición</w:t>
      </w:r>
      <w:r w:rsidR="00C459A9" w:rsidRPr="004D1782">
        <w:rPr>
          <w:rFonts w:ascii="Palatino Linotype" w:hAnsi="Palatino Linotype" w:cs="Tahoma"/>
          <w:b/>
          <w:sz w:val="22"/>
          <w:szCs w:val="22"/>
        </w:rPr>
        <w:t xml:space="preserve"> del Recurso de R</w:t>
      </w:r>
      <w:r w:rsidR="00C25238" w:rsidRPr="004D1782">
        <w:rPr>
          <w:rFonts w:ascii="Palatino Linotype" w:hAnsi="Palatino Linotype" w:cs="Tahoma"/>
          <w:b/>
          <w:sz w:val="22"/>
          <w:szCs w:val="22"/>
        </w:rPr>
        <w:t xml:space="preserve">evisión. </w:t>
      </w:r>
    </w:p>
    <w:p w14:paraId="2452B722" w14:textId="77777777" w:rsidR="00587F23" w:rsidRPr="004D1782" w:rsidRDefault="00587F23" w:rsidP="00402461">
      <w:pPr>
        <w:autoSpaceDE w:val="0"/>
        <w:autoSpaceDN w:val="0"/>
        <w:adjustRightInd w:val="0"/>
        <w:spacing w:line="360" w:lineRule="auto"/>
        <w:jc w:val="both"/>
        <w:rPr>
          <w:rFonts w:ascii="Palatino Linotype" w:hAnsi="Palatino Linotype" w:cs="Tahoma"/>
          <w:b/>
          <w:sz w:val="22"/>
          <w:szCs w:val="22"/>
        </w:rPr>
      </w:pPr>
    </w:p>
    <w:p w14:paraId="2452B723" w14:textId="40162194" w:rsidR="00C25238" w:rsidRPr="004D1782" w:rsidRDefault="006C1B1D" w:rsidP="00402461">
      <w:pPr>
        <w:autoSpaceDE w:val="0"/>
        <w:autoSpaceDN w:val="0"/>
        <w:adjustRightInd w:val="0"/>
        <w:spacing w:line="360" w:lineRule="auto"/>
        <w:jc w:val="both"/>
        <w:rPr>
          <w:rFonts w:ascii="Palatino Linotype" w:hAnsi="Palatino Linotype" w:cs="Tahoma"/>
          <w:sz w:val="22"/>
          <w:szCs w:val="22"/>
        </w:rPr>
      </w:pPr>
      <w:r w:rsidRPr="004D1782">
        <w:rPr>
          <w:rFonts w:ascii="Palatino Linotype" w:hAnsi="Palatino Linotype" w:cs="Tahoma"/>
          <w:sz w:val="22"/>
          <w:szCs w:val="22"/>
        </w:rPr>
        <w:t xml:space="preserve">Con fecha </w:t>
      </w:r>
      <w:r w:rsidR="008D70DB" w:rsidRPr="004D1782">
        <w:rPr>
          <w:rFonts w:ascii="Palatino Linotype" w:hAnsi="Palatino Linotype" w:cs="Tahoma"/>
          <w:sz w:val="22"/>
          <w:szCs w:val="22"/>
        </w:rPr>
        <w:t>veinticinco</w:t>
      </w:r>
      <w:r w:rsidR="006825A5" w:rsidRPr="004D1782">
        <w:rPr>
          <w:rFonts w:ascii="Palatino Linotype" w:hAnsi="Palatino Linotype" w:cs="Tahoma"/>
          <w:sz w:val="22"/>
          <w:szCs w:val="22"/>
        </w:rPr>
        <w:t xml:space="preserve"> </w:t>
      </w:r>
      <w:r w:rsidR="00361E8F" w:rsidRPr="004D1782">
        <w:rPr>
          <w:rFonts w:ascii="Palatino Linotype" w:hAnsi="Palatino Linotype" w:cs="Tahoma"/>
          <w:sz w:val="22"/>
          <w:szCs w:val="22"/>
        </w:rPr>
        <w:t>de febrero de dos mil diecinueve</w:t>
      </w:r>
      <w:r w:rsidR="00C25238" w:rsidRPr="004D1782">
        <w:rPr>
          <w:rFonts w:ascii="Palatino Linotype" w:hAnsi="Palatino Linotype" w:cs="Tahoma"/>
          <w:sz w:val="22"/>
          <w:szCs w:val="22"/>
        </w:rPr>
        <w:t xml:space="preserve">, </w:t>
      </w:r>
      <w:r w:rsidR="006825A5" w:rsidRPr="004D1782">
        <w:rPr>
          <w:rFonts w:ascii="Palatino Linotype" w:hAnsi="Palatino Linotype" w:cs="Tahoma"/>
          <w:sz w:val="22"/>
          <w:szCs w:val="22"/>
        </w:rPr>
        <w:t xml:space="preserve">se recibió en este </w:t>
      </w:r>
      <w:r w:rsidR="006825A5" w:rsidRPr="004D1782">
        <w:rPr>
          <w:rFonts w:ascii="Palatino Linotype" w:eastAsia="Calibri" w:hAnsi="Palatino Linotype" w:cs="Tahoma"/>
          <w:sz w:val="22"/>
          <w:szCs w:val="22"/>
          <w:lang w:eastAsia="en-US"/>
        </w:rPr>
        <w:t>Instituto, a través del Sistema de Acceso a la Información Mexiquense (</w:t>
      </w:r>
      <w:r w:rsidR="006825A5" w:rsidRPr="004D1782">
        <w:rPr>
          <w:rFonts w:ascii="Palatino Linotype" w:hAnsi="Palatino Linotype" w:cs="Tahoma"/>
          <w:sz w:val="22"/>
          <w:szCs w:val="22"/>
          <w:lang w:val="es-ES"/>
        </w:rPr>
        <w:t>SAIMEX)</w:t>
      </w:r>
      <w:r w:rsidR="006825A5" w:rsidRPr="004D1782">
        <w:rPr>
          <w:rFonts w:ascii="Palatino Linotype" w:hAnsi="Palatino Linotype" w:cs="Tahoma"/>
          <w:sz w:val="22"/>
          <w:szCs w:val="22"/>
        </w:rPr>
        <w:t xml:space="preserve">, Recurso de Revisión interpuesto por </w:t>
      </w:r>
      <w:r w:rsidR="008D70DB" w:rsidRPr="004D1782">
        <w:rPr>
          <w:rFonts w:ascii="Palatino Linotype" w:hAnsi="Palatino Linotype" w:cs="Tahoma"/>
          <w:sz w:val="22"/>
          <w:szCs w:val="22"/>
        </w:rPr>
        <w:t>el</w:t>
      </w:r>
      <w:r w:rsidR="006825A5" w:rsidRPr="004D1782">
        <w:rPr>
          <w:rFonts w:ascii="Palatino Linotype" w:hAnsi="Palatino Linotype" w:cs="Tahoma"/>
          <w:sz w:val="22"/>
          <w:szCs w:val="22"/>
        </w:rPr>
        <w:t xml:space="preserve"> Particular, en contra de la falta de respuesta </w:t>
      </w:r>
      <w:r w:rsidR="00744AC5" w:rsidRPr="004D1782">
        <w:rPr>
          <w:rFonts w:ascii="Palatino Linotype" w:hAnsi="Palatino Linotype" w:cs="Tahoma"/>
          <w:sz w:val="22"/>
          <w:szCs w:val="22"/>
        </w:rPr>
        <w:t>del</w:t>
      </w:r>
      <w:r w:rsidR="00361E8F" w:rsidRPr="004D1782">
        <w:rPr>
          <w:rFonts w:ascii="Palatino Linotype" w:hAnsi="Palatino Linotype" w:cs="Tahoma"/>
          <w:sz w:val="22"/>
          <w:szCs w:val="22"/>
        </w:rPr>
        <w:t xml:space="preserve"> Ayuntamiento de </w:t>
      </w:r>
      <w:r w:rsidR="00CF6CEF" w:rsidRPr="004D1782">
        <w:rPr>
          <w:rFonts w:ascii="Palatino Linotype" w:hAnsi="Palatino Linotype" w:cs="Tahoma"/>
          <w:sz w:val="22"/>
          <w:szCs w:val="22"/>
        </w:rPr>
        <w:t>Ixtapaluca</w:t>
      </w:r>
      <w:r w:rsidR="00A73376" w:rsidRPr="004D1782">
        <w:rPr>
          <w:rFonts w:ascii="Palatino Linotype" w:hAnsi="Palatino Linotype" w:cs="Tahoma"/>
          <w:sz w:val="22"/>
          <w:szCs w:val="22"/>
        </w:rPr>
        <w:t xml:space="preserve">, en </w:t>
      </w:r>
      <w:r w:rsidR="00D923A0" w:rsidRPr="004D1782">
        <w:rPr>
          <w:rFonts w:ascii="Palatino Linotype" w:hAnsi="Palatino Linotype" w:cs="Tahoma"/>
          <w:sz w:val="22"/>
          <w:szCs w:val="22"/>
        </w:rPr>
        <w:t xml:space="preserve">los </w:t>
      </w:r>
      <w:r w:rsidR="001D5208" w:rsidRPr="004D1782">
        <w:rPr>
          <w:rFonts w:ascii="Palatino Linotype" w:hAnsi="Palatino Linotype" w:cs="Tahoma"/>
          <w:sz w:val="22"/>
          <w:szCs w:val="22"/>
        </w:rPr>
        <w:t xml:space="preserve">términos </w:t>
      </w:r>
      <w:r w:rsidR="00D923A0" w:rsidRPr="004D1782">
        <w:rPr>
          <w:rFonts w:ascii="Palatino Linotype" w:hAnsi="Palatino Linotype" w:cs="Tahoma"/>
          <w:sz w:val="22"/>
          <w:szCs w:val="22"/>
        </w:rPr>
        <w:t>siguientes</w:t>
      </w:r>
      <w:r w:rsidR="00C25238" w:rsidRPr="004D1782">
        <w:rPr>
          <w:rFonts w:ascii="Palatino Linotype" w:hAnsi="Palatino Linotype" w:cs="Tahoma"/>
          <w:sz w:val="22"/>
          <w:szCs w:val="22"/>
        </w:rPr>
        <w:t>:</w:t>
      </w:r>
    </w:p>
    <w:p w14:paraId="057A08EC" w14:textId="77777777" w:rsidR="00D923A0" w:rsidRPr="004D1782" w:rsidRDefault="00D923A0" w:rsidP="00402461">
      <w:pPr>
        <w:autoSpaceDE w:val="0"/>
        <w:autoSpaceDN w:val="0"/>
        <w:adjustRightInd w:val="0"/>
        <w:spacing w:line="360" w:lineRule="auto"/>
        <w:jc w:val="both"/>
        <w:rPr>
          <w:rFonts w:ascii="Palatino Linotype" w:hAnsi="Palatino Linotype" w:cs="Tahoma"/>
          <w:sz w:val="22"/>
          <w:szCs w:val="22"/>
        </w:rPr>
      </w:pPr>
    </w:p>
    <w:p w14:paraId="2452B725" w14:textId="49FC26ED" w:rsidR="00C25238" w:rsidRPr="004D1782" w:rsidRDefault="00C25238" w:rsidP="00402461">
      <w:pPr>
        <w:tabs>
          <w:tab w:val="left" w:pos="4667"/>
        </w:tabs>
        <w:spacing w:line="360" w:lineRule="auto"/>
        <w:ind w:left="567" w:right="567"/>
        <w:jc w:val="both"/>
        <w:rPr>
          <w:rFonts w:ascii="Palatino Linotype" w:hAnsi="Palatino Linotype" w:cs="Tahoma"/>
          <w:bCs/>
          <w:sz w:val="22"/>
          <w:szCs w:val="22"/>
        </w:rPr>
      </w:pPr>
      <w:r w:rsidRPr="004D1782">
        <w:rPr>
          <w:rFonts w:ascii="Palatino Linotype" w:hAnsi="Palatino Linotype" w:cs="Tahoma"/>
          <w:b/>
          <w:bCs/>
          <w:sz w:val="22"/>
          <w:szCs w:val="22"/>
        </w:rPr>
        <w:t>ACTO IMPUGNADO</w:t>
      </w:r>
    </w:p>
    <w:p w14:paraId="42FE532F" w14:textId="5685039A" w:rsidR="00361E8F" w:rsidRPr="004D1782" w:rsidRDefault="00CF6CEF" w:rsidP="00402461">
      <w:pPr>
        <w:autoSpaceDE w:val="0"/>
        <w:autoSpaceDN w:val="0"/>
        <w:adjustRightInd w:val="0"/>
        <w:spacing w:line="360" w:lineRule="auto"/>
        <w:ind w:left="567" w:right="567"/>
        <w:jc w:val="both"/>
        <w:rPr>
          <w:rFonts w:ascii="Palatino Linotype" w:hAnsi="Palatino Linotype" w:cs="Tahoma"/>
          <w:i/>
          <w:sz w:val="22"/>
          <w:szCs w:val="22"/>
        </w:rPr>
      </w:pPr>
      <w:r w:rsidRPr="004D1782">
        <w:rPr>
          <w:rFonts w:ascii="Palatino Linotype" w:hAnsi="Palatino Linotype" w:cs="Tahoma"/>
          <w:i/>
          <w:sz w:val="22"/>
          <w:szCs w:val="22"/>
        </w:rPr>
        <w:t>OMISION DEL SUJETO OBLIGADO PARA DAR RESPUESTA A LA SOLICITUD DE INFORMACION</w:t>
      </w:r>
      <w:r w:rsidR="0013190D" w:rsidRPr="004D1782">
        <w:rPr>
          <w:rFonts w:ascii="Palatino Linotype" w:hAnsi="Palatino Linotype" w:cs="Tahoma"/>
          <w:i/>
          <w:sz w:val="22"/>
          <w:szCs w:val="22"/>
        </w:rPr>
        <w:t>.</w:t>
      </w:r>
      <w:r w:rsidR="0013190D" w:rsidRPr="004D1782">
        <w:rPr>
          <w:rFonts w:ascii="Palatino Linotype" w:hAnsi="Palatino Linotype" w:cs="Tahoma"/>
          <w:sz w:val="22"/>
          <w:szCs w:val="22"/>
        </w:rPr>
        <w:t xml:space="preserve"> (Sic)</w:t>
      </w:r>
    </w:p>
    <w:p w14:paraId="11174435" w14:textId="77777777" w:rsidR="00D36DEC" w:rsidRPr="004D1782" w:rsidRDefault="00D36DEC" w:rsidP="00402461">
      <w:pPr>
        <w:autoSpaceDE w:val="0"/>
        <w:autoSpaceDN w:val="0"/>
        <w:adjustRightInd w:val="0"/>
        <w:spacing w:line="360" w:lineRule="auto"/>
        <w:ind w:left="567" w:right="567"/>
        <w:jc w:val="both"/>
        <w:rPr>
          <w:rFonts w:ascii="Palatino Linotype" w:hAnsi="Palatino Linotype" w:cs="Tahoma"/>
          <w:i/>
          <w:sz w:val="22"/>
          <w:szCs w:val="22"/>
        </w:rPr>
      </w:pPr>
    </w:p>
    <w:p w14:paraId="2452B728" w14:textId="34C2989E" w:rsidR="00C25238" w:rsidRPr="004D1782" w:rsidRDefault="00C25238" w:rsidP="00402461">
      <w:pPr>
        <w:autoSpaceDE w:val="0"/>
        <w:autoSpaceDN w:val="0"/>
        <w:adjustRightInd w:val="0"/>
        <w:spacing w:line="360" w:lineRule="auto"/>
        <w:ind w:left="567" w:right="567"/>
        <w:jc w:val="both"/>
        <w:rPr>
          <w:rFonts w:ascii="Palatino Linotype" w:hAnsi="Palatino Linotype" w:cs="Tahoma"/>
          <w:b/>
          <w:sz w:val="22"/>
          <w:szCs w:val="22"/>
        </w:rPr>
      </w:pPr>
      <w:r w:rsidRPr="004D1782">
        <w:rPr>
          <w:rFonts w:ascii="Palatino Linotype" w:hAnsi="Palatino Linotype" w:cs="Tahoma"/>
          <w:b/>
          <w:sz w:val="22"/>
          <w:szCs w:val="22"/>
        </w:rPr>
        <w:t>RAZONES O MOTIVOS DE LA INCONFORMIDAD</w:t>
      </w:r>
    </w:p>
    <w:p w14:paraId="2452B72A" w14:textId="232596D3" w:rsidR="001D5208" w:rsidRPr="004D1782" w:rsidRDefault="00CF6CEF" w:rsidP="00402461">
      <w:pPr>
        <w:autoSpaceDE w:val="0"/>
        <w:autoSpaceDN w:val="0"/>
        <w:adjustRightInd w:val="0"/>
        <w:spacing w:line="360" w:lineRule="auto"/>
        <w:ind w:left="567" w:right="567"/>
        <w:jc w:val="both"/>
        <w:rPr>
          <w:rFonts w:ascii="Palatino Linotype" w:hAnsi="Palatino Linotype" w:cs="Tahoma"/>
          <w:sz w:val="22"/>
          <w:szCs w:val="22"/>
        </w:rPr>
      </w:pPr>
      <w:r w:rsidRPr="004D1782">
        <w:rPr>
          <w:rFonts w:ascii="Palatino Linotype" w:hAnsi="Palatino Linotype" w:cs="Tahoma"/>
          <w:i/>
          <w:sz w:val="22"/>
          <w:szCs w:val="22"/>
        </w:rPr>
        <w:t xml:space="preserve">OPACIDAD DEL SUJETO OBLIGADO AL NO DAR RESPUESTA A LA SOLICITUD DE INFORMACION. </w:t>
      </w:r>
      <w:r w:rsidR="006B7B2B" w:rsidRPr="004D1782">
        <w:rPr>
          <w:rFonts w:ascii="Palatino Linotype" w:hAnsi="Palatino Linotype" w:cs="Tahoma"/>
          <w:sz w:val="22"/>
          <w:szCs w:val="22"/>
        </w:rPr>
        <w:t>(Sic</w:t>
      </w:r>
      <w:r w:rsidRPr="004D1782">
        <w:rPr>
          <w:rFonts w:ascii="Palatino Linotype" w:hAnsi="Palatino Linotype" w:cs="Tahoma"/>
          <w:sz w:val="22"/>
          <w:szCs w:val="22"/>
        </w:rPr>
        <w:t>.</w:t>
      </w:r>
      <w:r w:rsidR="006B7B2B" w:rsidRPr="004D1782">
        <w:rPr>
          <w:rFonts w:ascii="Palatino Linotype" w:hAnsi="Palatino Linotype" w:cs="Tahoma"/>
          <w:sz w:val="22"/>
          <w:szCs w:val="22"/>
        </w:rPr>
        <w:t>)</w:t>
      </w:r>
    </w:p>
    <w:p w14:paraId="7417EF85" w14:textId="77777777" w:rsidR="00CF6CEF" w:rsidRPr="004D1782" w:rsidRDefault="00CF6CEF" w:rsidP="00402461">
      <w:pPr>
        <w:autoSpaceDE w:val="0"/>
        <w:autoSpaceDN w:val="0"/>
        <w:adjustRightInd w:val="0"/>
        <w:spacing w:line="360" w:lineRule="auto"/>
        <w:ind w:left="567" w:right="567"/>
        <w:jc w:val="both"/>
        <w:rPr>
          <w:rFonts w:ascii="Palatino Linotype" w:hAnsi="Palatino Linotype" w:cs="Tahoma"/>
          <w:sz w:val="22"/>
          <w:szCs w:val="22"/>
        </w:rPr>
      </w:pPr>
    </w:p>
    <w:p w14:paraId="2452B72B" w14:textId="689D7E0B" w:rsidR="00B31222" w:rsidRPr="004D1782" w:rsidRDefault="00F846D6" w:rsidP="00402461">
      <w:pPr>
        <w:spacing w:line="360" w:lineRule="auto"/>
        <w:jc w:val="both"/>
        <w:rPr>
          <w:rFonts w:ascii="Palatino Linotype" w:eastAsia="Batang" w:hAnsi="Palatino Linotype" w:cs="Tahoma"/>
          <w:b/>
          <w:bCs/>
          <w:sz w:val="22"/>
          <w:szCs w:val="22"/>
        </w:rPr>
      </w:pPr>
      <w:r w:rsidRPr="004D1782">
        <w:rPr>
          <w:rFonts w:ascii="Palatino Linotype" w:hAnsi="Palatino Linotype" w:cs="Tahoma"/>
          <w:b/>
          <w:sz w:val="22"/>
          <w:szCs w:val="22"/>
        </w:rPr>
        <w:t>IV</w:t>
      </w:r>
      <w:r w:rsidR="00B31222" w:rsidRPr="004D1782">
        <w:rPr>
          <w:rFonts w:ascii="Palatino Linotype" w:hAnsi="Palatino Linotype" w:cs="Tahoma"/>
          <w:b/>
          <w:sz w:val="22"/>
          <w:szCs w:val="22"/>
        </w:rPr>
        <w:t xml:space="preserve">. </w:t>
      </w:r>
      <w:r w:rsidR="00B31222" w:rsidRPr="004D1782">
        <w:rPr>
          <w:rFonts w:ascii="Palatino Linotype" w:eastAsia="Batang" w:hAnsi="Palatino Linotype" w:cs="Tahoma"/>
          <w:b/>
          <w:bCs/>
          <w:sz w:val="22"/>
          <w:szCs w:val="22"/>
        </w:rPr>
        <w:t xml:space="preserve">Trámite </w:t>
      </w:r>
      <w:r w:rsidR="002030E4" w:rsidRPr="004D1782">
        <w:rPr>
          <w:rFonts w:ascii="Palatino Linotype" w:eastAsia="Batang" w:hAnsi="Palatino Linotype" w:cs="Tahoma"/>
          <w:b/>
          <w:bCs/>
          <w:sz w:val="22"/>
          <w:szCs w:val="22"/>
        </w:rPr>
        <w:t>del</w:t>
      </w:r>
      <w:r w:rsidR="00B31222" w:rsidRPr="004D1782">
        <w:rPr>
          <w:rFonts w:ascii="Palatino Linotype" w:eastAsia="Batang" w:hAnsi="Palatino Linotype" w:cs="Tahoma"/>
          <w:b/>
          <w:bCs/>
          <w:sz w:val="22"/>
          <w:szCs w:val="22"/>
        </w:rPr>
        <w:t xml:space="preserve"> </w:t>
      </w:r>
      <w:r w:rsidR="00C459A9" w:rsidRPr="004D1782">
        <w:rPr>
          <w:rFonts w:ascii="Palatino Linotype" w:hAnsi="Palatino Linotype" w:cs="Tahoma"/>
          <w:b/>
          <w:sz w:val="22"/>
          <w:szCs w:val="22"/>
        </w:rPr>
        <w:t xml:space="preserve">Recurso de </w:t>
      </w:r>
      <w:r w:rsidR="00940887" w:rsidRPr="004D1782">
        <w:rPr>
          <w:rFonts w:ascii="Palatino Linotype" w:hAnsi="Palatino Linotype" w:cs="Tahoma"/>
          <w:b/>
          <w:sz w:val="22"/>
          <w:szCs w:val="22"/>
        </w:rPr>
        <w:t>Revisión</w:t>
      </w:r>
      <w:r w:rsidR="00940887" w:rsidRPr="004D1782">
        <w:rPr>
          <w:rFonts w:ascii="Palatino Linotype" w:eastAsia="Batang" w:hAnsi="Palatino Linotype" w:cs="Tahoma"/>
          <w:b/>
          <w:bCs/>
          <w:sz w:val="22"/>
          <w:szCs w:val="22"/>
        </w:rPr>
        <w:t xml:space="preserve"> ante</w:t>
      </w:r>
      <w:r w:rsidR="00B31222" w:rsidRPr="004D1782">
        <w:rPr>
          <w:rFonts w:ascii="Palatino Linotype" w:eastAsia="Batang" w:hAnsi="Palatino Linotype" w:cs="Tahoma"/>
          <w:b/>
          <w:bCs/>
          <w:sz w:val="22"/>
          <w:szCs w:val="22"/>
        </w:rPr>
        <w:t xml:space="preserve"> el Instituto</w:t>
      </w:r>
      <w:r w:rsidR="00E445DA" w:rsidRPr="004D1782">
        <w:rPr>
          <w:rFonts w:ascii="Palatino Linotype" w:eastAsia="Batang" w:hAnsi="Palatino Linotype" w:cs="Tahoma"/>
          <w:b/>
          <w:bCs/>
          <w:sz w:val="22"/>
          <w:szCs w:val="22"/>
        </w:rPr>
        <w:t>.</w:t>
      </w:r>
    </w:p>
    <w:p w14:paraId="2452B72C" w14:textId="77777777" w:rsidR="00E445DA" w:rsidRPr="004D1782" w:rsidRDefault="00E445DA" w:rsidP="00402461">
      <w:pPr>
        <w:spacing w:line="360" w:lineRule="auto"/>
        <w:jc w:val="both"/>
        <w:rPr>
          <w:rFonts w:ascii="Palatino Linotype" w:eastAsia="Batang" w:hAnsi="Palatino Linotype" w:cs="Tahoma"/>
          <w:b/>
          <w:bCs/>
          <w:sz w:val="22"/>
          <w:szCs w:val="22"/>
        </w:rPr>
      </w:pPr>
    </w:p>
    <w:p w14:paraId="0531F4F9" w14:textId="41FD83B4" w:rsidR="002030E4" w:rsidRPr="004D1782" w:rsidRDefault="00E42069" w:rsidP="00402461">
      <w:pPr>
        <w:spacing w:line="360" w:lineRule="auto"/>
        <w:jc w:val="both"/>
        <w:rPr>
          <w:rFonts w:ascii="Palatino Linotype" w:eastAsia="Calibri" w:hAnsi="Palatino Linotype" w:cs="Tahoma"/>
          <w:bCs/>
          <w:sz w:val="22"/>
          <w:szCs w:val="22"/>
          <w:lang w:eastAsia="en-US"/>
        </w:rPr>
      </w:pPr>
      <w:r w:rsidRPr="004D1782">
        <w:rPr>
          <w:rFonts w:ascii="Palatino Linotype" w:eastAsia="Batang" w:hAnsi="Palatino Linotype" w:cs="Tahoma"/>
          <w:b/>
          <w:bCs/>
          <w:sz w:val="22"/>
          <w:szCs w:val="22"/>
        </w:rPr>
        <w:t xml:space="preserve">a) Turno </w:t>
      </w:r>
      <w:r w:rsidR="002030E4" w:rsidRPr="004D1782">
        <w:rPr>
          <w:rFonts w:ascii="Palatino Linotype" w:eastAsia="Batang" w:hAnsi="Palatino Linotype" w:cs="Tahoma"/>
          <w:b/>
          <w:bCs/>
          <w:sz w:val="22"/>
          <w:szCs w:val="22"/>
        </w:rPr>
        <w:t xml:space="preserve">del </w:t>
      </w:r>
      <w:r w:rsidR="002030E4" w:rsidRPr="004D1782">
        <w:rPr>
          <w:rFonts w:ascii="Palatino Linotype" w:hAnsi="Palatino Linotype" w:cs="Tahoma"/>
          <w:b/>
          <w:sz w:val="22"/>
          <w:szCs w:val="22"/>
        </w:rPr>
        <w:t xml:space="preserve">Recurso </w:t>
      </w:r>
      <w:r w:rsidRPr="004D1782">
        <w:rPr>
          <w:rFonts w:ascii="Palatino Linotype" w:hAnsi="Palatino Linotype" w:cs="Tahoma"/>
          <w:b/>
          <w:sz w:val="22"/>
          <w:szCs w:val="22"/>
        </w:rPr>
        <w:t>de Revisión</w:t>
      </w:r>
      <w:r w:rsidRPr="004D1782">
        <w:rPr>
          <w:rFonts w:ascii="Palatino Linotype" w:eastAsia="Batang" w:hAnsi="Palatino Linotype" w:cs="Tahoma"/>
          <w:b/>
          <w:bCs/>
          <w:sz w:val="22"/>
          <w:szCs w:val="22"/>
        </w:rPr>
        <w:t xml:space="preserve">. </w:t>
      </w:r>
      <w:r w:rsidRPr="004D1782">
        <w:rPr>
          <w:rFonts w:ascii="Palatino Linotype" w:eastAsia="Batang" w:hAnsi="Palatino Linotype" w:cs="Tahoma"/>
          <w:bCs/>
          <w:sz w:val="22"/>
          <w:szCs w:val="22"/>
        </w:rPr>
        <w:t xml:space="preserve">El </w:t>
      </w:r>
      <w:r w:rsidR="00CF6CEF" w:rsidRPr="004D1782">
        <w:rPr>
          <w:rFonts w:ascii="Palatino Linotype" w:eastAsia="Batang" w:hAnsi="Palatino Linotype" w:cs="Tahoma"/>
          <w:bCs/>
          <w:sz w:val="22"/>
          <w:szCs w:val="22"/>
        </w:rPr>
        <w:t>veinticinco</w:t>
      </w:r>
      <w:r w:rsidR="00361E8F" w:rsidRPr="004D1782">
        <w:rPr>
          <w:rFonts w:ascii="Palatino Linotype" w:eastAsia="Batang" w:hAnsi="Palatino Linotype" w:cs="Tahoma"/>
          <w:bCs/>
          <w:sz w:val="22"/>
          <w:szCs w:val="22"/>
        </w:rPr>
        <w:t xml:space="preserve"> de febrero de dos mil diecinueve</w:t>
      </w:r>
      <w:r w:rsidRPr="004D1782">
        <w:rPr>
          <w:rFonts w:ascii="Palatino Linotype" w:eastAsia="Batang" w:hAnsi="Palatino Linotype" w:cs="Tahoma"/>
          <w:bCs/>
          <w:sz w:val="22"/>
          <w:szCs w:val="22"/>
        </w:rPr>
        <w:t xml:space="preserve">, </w:t>
      </w:r>
      <w:r w:rsidR="002030E4" w:rsidRPr="004D1782">
        <w:rPr>
          <w:rFonts w:ascii="Palatino Linotype" w:eastAsia="Calibri" w:hAnsi="Palatino Linotype" w:cs="Tahoma"/>
          <w:bCs/>
          <w:sz w:val="22"/>
          <w:szCs w:val="22"/>
          <w:lang w:eastAsia="en-US"/>
        </w:rPr>
        <w:t xml:space="preserve">el Sistema de Acceso a la Información Mexiquense (SAIMEX), asignó el número de expediente </w:t>
      </w:r>
      <w:r w:rsidR="002030E4" w:rsidRPr="004D1782">
        <w:rPr>
          <w:rFonts w:ascii="Palatino Linotype" w:eastAsia="Calibri" w:hAnsi="Palatino Linotype" w:cs="Tahoma"/>
          <w:b/>
          <w:bCs/>
          <w:sz w:val="22"/>
          <w:szCs w:val="22"/>
          <w:lang w:eastAsia="en-US"/>
        </w:rPr>
        <w:lastRenderedPageBreak/>
        <w:t>0</w:t>
      </w:r>
      <w:r w:rsidR="00CF6CEF" w:rsidRPr="004D1782">
        <w:rPr>
          <w:rFonts w:ascii="Palatino Linotype" w:eastAsia="Calibri" w:hAnsi="Palatino Linotype" w:cs="Tahoma"/>
          <w:b/>
          <w:bCs/>
          <w:sz w:val="22"/>
          <w:szCs w:val="22"/>
          <w:lang w:eastAsia="en-US"/>
        </w:rPr>
        <w:t>1076</w:t>
      </w:r>
      <w:r w:rsidR="002030E4" w:rsidRPr="004D1782">
        <w:rPr>
          <w:rFonts w:ascii="Palatino Linotype" w:eastAsia="Calibri" w:hAnsi="Palatino Linotype" w:cs="Tahoma"/>
          <w:b/>
          <w:bCs/>
          <w:sz w:val="22"/>
          <w:szCs w:val="22"/>
          <w:lang w:eastAsia="en-US"/>
        </w:rPr>
        <w:t xml:space="preserve">/INFOEM/IP/RR/2019, </w:t>
      </w:r>
      <w:r w:rsidR="002030E4" w:rsidRPr="004D1782">
        <w:rPr>
          <w:rFonts w:ascii="Palatino Linotype" w:eastAsia="Calibri" w:hAnsi="Palatino Linotype" w:cs="Tahoma"/>
          <w:bCs/>
          <w:sz w:val="22"/>
          <w:szCs w:val="22"/>
          <w:lang w:eastAsia="en-US"/>
        </w:rPr>
        <w:t xml:space="preserve">al Recurso de Revisión y lo turnó al Comisionado Ponente </w:t>
      </w:r>
      <w:r w:rsidR="002030E4" w:rsidRPr="004D1782">
        <w:rPr>
          <w:rFonts w:ascii="Palatino Linotype" w:eastAsia="Calibri" w:hAnsi="Palatino Linotype" w:cs="Tahoma"/>
          <w:b/>
          <w:bCs/>
          <w:sz w:val="22"/>
          <w:szCs w:val="22"/>
          <w:lang w:eastAsia="en-US"/>
        </w:rPr>
        <w:t>Luis Gustavo Parra Noriega</w:t>
      </w:r>
      <w:r w:rsidR="002030E4" w:rsidRPr="004D1782">
        <w:rPr>
          <w:rFonts w:ascii="Palatino Linotype" w:eastAsia="Calibri" w:hAnsi="Palatino Linotype" w:cs="Tahoma"/>
          <w:bCs/>
          <w:sz w:val="22"/>
          <w:szCs w:val="22"/>
          <w:lang w:eastAsia="en-US"/>
        </w:rPr>
        <w:t>, para los efectos del artículo 185, fracción I, de la Ley de Transparencia y Acceso a la Información Pública del Estado de México y Municipios.</w:t>
      </w:r>
    </w:p>
    <w:p w14:paraId="1F040F6B" w14:textId="1F150A1E" w:rsidR="00C911DF" w:rsidRPr="004D1782" w:rsidRDefault="00C911DF" w:rsidP="00402461">
      <w:pPr>
        <w:spacing w:line="360" w:lineRule="auto"/>
        <w:jc w:val="both"/>
        <w:rPr>
          <w:rFonts w:ascii="Palatino Linotype" w:eastAsia="Batang" w:hAnsi="Palatino Linotype" w:cs="Tahoma"/>
          <w:b/>
          <w:bCs/>
          <w:sz w:val="22"/>
          <w:szCs w:val="22"/>
        </w:rPr>
      </w:pPr>
    </w:p>
    <w:p w14:paraId="4C3E982A" w14:textId="2D1FB1E3" w:rsidR="00402840" w:rsidRPr="004D1782" w:rsidRDefault="00E42069" w:rsidP="00402461">
      <w:pPr>
        <w:spacing w:line="360" w:lineRule="auto"/>
        <w:jc w:val="both"/>
        <w:rPr>
          <w:rFonts w:ascii="Palatino Linotype" w:hAnsi="Palatino Linotype" w:cs="Tahoma"/>
          <w:bCs/>
          <w:sz w:val="22"/>
          <w:szCs w:val="22"/>
        </w:rPr>
      </w:pPr>
      <w:r w:rsidRPr="004D1782">
        <w:rPr>
          <w:rFonts w:ascii="Palatino Linotype" w:eastAsia="Batang" w:hAnsi="Palatino Linotype" w:cs="Tahoma"/>
          <w:b/>
          <w:bCs/>
          <w:sz w:val="22"/>
          <w:szCs w:val="22"/>
        </w:rPr>
        <w:t xml:space="preserve">b) Admisión </w:t>
      </w:r>
      <w:r w:rsidR="00F316E5" w:rsidRPr="004D1782">
        <w:rPr>
          <w:rFonts w:ascii="Palatino Linotype" w:eastAsia="Batang" w:hAnsi="Palatino Linotype" w:cs="Tahoma"/>
          <w:b/>
          <w:bCs/>
          <w:sz w:val="22"/>
          <w:szCs w:val="22"/>
        </w:rPr>
        <w:t xml:space="preserve">del </w:t>
      </w:r>
      <w:r w:rsidR="00F316E5" w:rsidRPr="004D1782">
        <w:rPr>
          <w:rFonts w:ascii="Palatino Linotype" w:hAnsi="Palatino Linotype" w:cs="Tahoma"/>
          <w:b/>
          <w:sz w:val="22"/>
          <w:szCs w:val="22"/>
        </w:rPr>
        <w:t xml:space="preserve">Recurso </w:t>
      </w:r>
      <w:r w:rsidRPr="004D1782">
        <w:rPr>
          <w:rFonts w:ascii="Palatino Linotype" w:hAnsi="Palatino Linotype" w:cs="Tahoma"/>
          <w:b/>
          <w:sz w:val="22"/>
          <w:szCs w:val="22"/>
        </w:rPr>
        <w:t>de Revisión</w:t>
      </w:r>
      <w:r w:rsidRPr="004D1782">
        <w:rPr>
          <w:rFonts w:ascii="Palatino Linotype" w:eastAsia="Batang" w:hAnsi="Palatino Linotype" w:cs="Tahoma"/>
          <w:b/>
          <w:bCs/>
          <w:sz w:val="22"/>
          <w:szCs w:val="22"/>
          <w:lang w:val="es-ES_tradnl"/>
        </w:rPr>
        <w:t xml:space="preserve">. </w:t>
      </w:r>
      <w:r w:rsidRPr="004D1782">
        <w:rPr>
          <w:rFonts w:ascii="Palatino Linotype" w:eastAsia="Batang" w:hAnsi="Palatino Linotype" w:cs="Tahoma"/>
          <w:bCs/>
          <w:sz w:val="22"/>
          <w:szCs w:val="22"/>
          <w:lang w:val="es-ES_tradnl"/>
        </w:rPr>
        <w:t xml:space="preserve">El </w:t>
      </w:r>
      <w:r w:rsidR="00CF6CEF" w:rsidRPr="004D1782">
        <w:rPr>
          <w:rFonts w:ascii="Palatino Linotype" w:eastAsia="Batang" w:hAnsi="Palatino Linotype" w:cs="Tahoma"/>
          <w:bCs/>
          <w:sz w:val="22"/>
          <w:szCs w:val="22"/>
          <w:lang w:val="es-ES_tradnl"/>
        </w:rPr>
        <w:t>cuatro</w:t>
      </w:r>
      <w:r w:rsidR="00C911DF" w:rsidRPr="004D1782">
        <w:rPr>
          <w:rFonts w:ascii="Palatino Linotype" w:eastAsia="Batang" w:hAnsi="Palatino Linotype" w:cs="Tahoma"/>
          <w:bCs/>
          <w:sz w:val="22"/>
          <w:szCs w:val="22"/>
          <w:lang w:val="es-ES_tradnl"/>
        </w:rPr>
        <w:t xml:space="preserve"> de </w:t>
      </w:r>
      <w:r w:rsidR="00CF6CEF" w:rsidRPr="004D1782">
        <w:rPr>
          <w:rFonts w:ascii="Palatino Linotype" w:eastAsia="Batang" w:hAnsi="Palatino Linotype" w:cs="Tahoma"/>
          <w:bCs/>
          <w:sz w:val="22"/>
          <w:szCs w:val="22"/>
          <w:lang w:val="es-ES_tradnl"/>
        </w:rPr>
        <w:t>marzo</w:t>
      </w:r>
      <w:r w:rsidR="00C911DF" w:rsidRPr="004D1782">
        <w:rPr>
          <w:rFonts w:ascii="Palatino Linotype" w:eastAsia="Batang" w:hAnsi="Palatino Linotype" w:cs="Tahoma"/>
          <w:bCs/>
          <w:sz w:val="22"/>
          <w:szCs w:val="22"/>
          <w:lang w:val="es-ES_tradnl"/>
        </w:rPr>
        <w:t xml:space="preserve"> de dos mil diecinueve</w:t>
      </w:r>
      <w:r w:rsidRPr="004D1782">
        <w:rPr>
          <w:rFonts w:ascii="Palatino Linotype" w:eastAsia="Batang" w:hAnsi="Palatino Linotype" w:cs="Tahoma"/>
          <w:bCs/>
          <w:sz w:val="22"/>
          <w:szCs w:val="22"/>
          <w:lang w:val="es-ES_tradnl"/>
        </w:rPr>
        <w:t xml:space="preserve">, </w:t>
      </w:r>
      <w:r w:rsidR="00402840" w:rsidRPr="004D1782">
        <w:rPr>
          <w:rFonts w:ascii="Palatino Linotype" w:hAnsi="Palatino Linotype" w:cs="Tahoma"/>
          <w:sz w:val="22"/>
          <w:szCs w:val="22"/>
        </w:rPr>
        <w:t>se</w:t>
      </w:r>
      <w:r w:rsidR="00402840" w:rsidRPr="004D1782">
        <w:rPr>
          <w:rFonts w:ascii="Palatino Linotype" w:eastAsia="Calibri" w:hAnsi="Palatino Linotype" w:cs="Tahoma"/>
          <w:sz w:val="22"/>
          <w:szCs w:val="22"/>
          <w:lang w:eastAsia="en-US"/>
        </w:rPr>
        <w:t xml:space="preserve"> acordó la admisión del medio de impugnación con número </w:t>
      </w:r>
      <w:r w:rsidR="00402840" w:rsidRPr="004D1782">
        <w:rPr>
          <w:rFonts w:ascii="Palatino Linotype" w:hAnsi="Palatino Linotype" w:cs="Tahoma"/>
          <w:b/>
          <w:sz w:val="22"/>
          <w:szCs w:val="22"/>
        </w:rPr>
        <w:t>0</w:t>
      </w:r>
      <w:r w:rsidR="00CF6CEF" w:rsidRPr="004D1782">
        <w:rPr>
          <w:rFonts w:ascii="Palatino Linotype" w:hAnsi="Palatino Linotype" w:cs="Tahoma"/>
          <w:b/>
          <w:sz w:val="22"/>
          <w:szCs w:val="22"/>
        </w:rPr>
        <w:t>1076</w:t>
      </w:r>
      <w:r w:rsidR="00402840" w:rsidRPr="004D1782">
        <w:rPr>
          <w:rFonts w:ascii="Palatino Linotype" w:hAnsi="Palatino Linotype" w:cs="Tahoma"/>
          <w:b/>
          <w:bCs/>
          <w:color w:val="0D0D0D" w:themeColor="text1" w:themeTint="F2"/>
          <w:sz w:val="22"/>
          <w:szCs w:val="22"/>
        </w:rPr>
        <w:t xml:space="preserve">/INFOEM/IP/RR/2019, </w:t>
      </w:r>
      <w:r w:rsidR="00402840" w:rsidRPr="004D1782">
        <w:rPr>
          <w:rFonts w:ascii="Palatino Linotype" w:hAnsi="Palatino Linotype" w:cs="Tahoma"/>
          <w:sz w:val="22"/>
          <w:szCs w:val="22"/>
        </w:rPr>
        <w:t xml:space="preserve">interpuesto por el Recurrente en contra del Ayuntamiento de </w:t>
      </w:r>
      <w:r w:rsidR="00CF6CEF" w:rsidRPr="004D1782">
        <w:rPr>
          <w:rFonts w:ascii="Palatino Linotype" w:hAnsi="Palatino Linotype" w:cs="Tahoma"/>
          <w:sz w:val="22"/>
          <w:szCs w:val="22"/>
        </w:rPr>
        <w:t>Ixtapaluca</w:t>
      </w:r>
      <w:r w:rsidR="00402840" w:rsidRPr="004D1782">
        <w:rPr>
          <w:rFonts w:ascii="Palatino Linotype" w:hAnsi="Palatino Linotype" w:cs="Tahoma"/>
          <w:sz w:val="22"/>
          <w:szCs w:val="22"/>
        </w:rPr>
        <w:t xml:space="preserve">, en términos del artículo 185, fracciones I y II, de la </w:t>
      </w:r>
      <w:r w:rsidR="00402840" w:rsidRPr="004D1782">
        <w:rPr>
          <w:rFonts w:ascii="Palatino Linotype" w:hAnsi="Palatino Linotype" w:cs="Tahoma"/>
          <w:bCs/>
          <w:sz w:val="22"/>
          <w:szCs w:val="22"/>
        </w:rPr>
        <w:t xml:space="preserve">Ley de Transparencia y Acceso a la Información Pública del Estado de México y Municipios, Acuerdo que fue notificado a las partes el mismo día a través del </w:t>
      </w:r>
      <w:r w:rsidR="00402840" w:rsidRPr="004D1782">
        <w:rPr>
          <w:rFonts w:ascii="Palatino Linotype" w:hAnsi="Palatino Linotype" w:cs="Tahoma"/>
          <w:sz w:val="22"/>
          <w:szCs w:val="22"/>
          <w:lang w:val="es-ES"/>
        </w:rPr>
        <w:t>Sistema de Acceso a la Información Mexiquense (SAIMEX)</w:t>
      </w:r>
      <w:r w:rsidR="00402840" w:rsidRPr="004D1782">
        <w:rPr>
          <w:rFonts w:ascii="Palatino Linotype" w:hAnsi="Palatino Linotype" w:cs="Tahoma"/>
          <w:bCs/>
          <w:sz w:val="22"/>
          <w:szCs w:val="22"/>
        </w:rPr>
        <w:t>, en el que se les otorgó un plazo de siete días hábiles posteriores a dichas notificaciones para que manifestaran lo que a su derecho conviniera y formularan alegatos.</w:t>
      </w:r>
    </w:p>
    <w:p w14:paraId="2452B765" w14:textId="574D518E" w:rsidR="008D575B" w:rsidRPr="004D1782" w:rsidRDefault="008D575B" w:rsidP="00402461">
      <w:pPr>
        <w:spacing w:line="360" w:lineRule="auto"/>
        <w:jc w:val="both"/>
        <w:rPr>
          <w:rFonts w:ascii="Palatino Linotype" w:hAnsi="Palatino Linotype" w:cs="Tahoma"/>
          <w:b/>
          <w:sz w:val="22"/>
          <w:szCs w:val="22"/>
        </w:rPr>
      </w:pPr>
    </w:p>
    <w:p w14:paraId="1EC6F7C5" w14:textId="4E5968EE" w:rsidR="00402840" w:rsidRPr="004D1782" w:rsidRDefault="00954744" w:rsidP="00402461">
      <w:pPr>
        <w:spacing w:line="360" w:lineRule="auto"/>
        <w:jc w:val="both"/>
        <w:rPr>
          <w:rFonts w:ascii="Palatino Linotype" w:eastAsia="Calibri" w:hAnsi="Palatino Linotype" w:cs="Tahoma"/>
          <w:bCs/>
          <w:sz w:val="22"/>
          <w:szCs w:val="22"/>
          <w:lang w:val="es-ES_tradnl" w:eastAsia="en-US"/>
        </w:rPr>
      </w:pPr>
      <w:r w:rsidRPr="004D1782">
        <w:rPr>
          <w:rFonts w:ascii="Palatino Linotype" w:hAnsi="Palatino Linotype" w:cs="Tahoma"/>
          <w:b/>
          <w:sz w:val="22"/>
          <w:szCs w:val="22"/>
        </w:rPr>
        <w:t>c)</w:t>
      </w:r>
      <w:r w:rsidR="00402840" w:rsidRPr="004D1782">
        <w:rPr>
          <w:rFonts w:ascii="Palatino Linotype" w:eastAsia="Calibri" w:hAnsi="Palatino Linotype" w:cs="Tahoma"/>
          <w:b/>
          <w:bCs/>
          <w:sz w:val="22"/>
          <w:szCs w:val="22"/>
          <w:lang w:eastAsia="en-US"/>
        </w:rPr>
        <w:t xml:space="preserve"> Informe Justificado. </w:t>
      </w:r>
      <w:r w:rsidR="00402840" w:rsidRPr="004D1782">
        <w:rPr>
          <w:rFonts w:ascii="Palatino Linotype" w:eastAsia="Calibri" w:hAnsi="Palatino Linotype" w:cs="Tahoma"/>
          <w:bCs/>
          <w:sz w:val="22"/>
          <w:szCs w:val="22"/>
          <w:lang w:val="es-ES_tradnl" w:eastAsia="en-US"/>
        </w:rPr>
        <w:t xml:space="preserve">Con fecha </w:t>
      </w:r>
      <w:r w:rsidR="00CF6CEF" w:rsidRPr="004D1782">
        <w:rPr>
          <w:rFonts w:ascii="Palatino Linotype" w:eastAsia="Calibri" w:hAnsi="Palatino Linotype" w:cs="Tahoma"/>
          <w:bCs/>
          <w:sz w:val="22"/>
          <w:szCs w:val="22"/>
          <w:lang w:val="es-ES_tradnl" w:eastAsia="en-US"/>
        </w:rPr>
        <w:t>siete</w:t>
      </w:r>
      <w:r w:rsidR="00402840" w:rsidRPr="004D1782">
        <w:rPr>
          <w:rFonts w:ascii="Palatino Linotype" w:eastAsia="Calibri" w:hAnsi="Palatino Linotype" w:cs="Tahoma"/>
          <w:bCs/>
          <w:sz w:val="22"/>
          <w:szCs w:val="22"/>
          <w:lang w:val="es-ES_tradnl" w:eastAsia="en-US"/>
        </w:rPr>
        <w:t xml:space="preserve"> de marzo de dos mil diecinueve, a través del </w:t>
      </w:r>
      <w:r w:rsidR="00402840" w:rsidRPr="004D1782">
        <w:rPr>
          <w:rFonts w:ascii="Palatino Linotype" w:eastAsia="Calibri" w:hAnsi="Palatino Linotype" w:cs="Tahoma"/>
          <w:bCs/>
          <w:sz w:val="22"/>
          <w:szCs w:val="22"/>
          <w:lang w:eastAsia="en-US"/>
        </w:rPr>
        <w:t>Sistema de Acceso a la Información Mexiquense (SAIMEX)</w:t>
      </w:r>
      <w:r w:rsidR="00402840" w:rsidRPr="004D1782">
        <w:rPr>
          <w:rFonts w:ascii="Palatino Linotype" w:eastAsia="Calibri" w:hAnsi="Palatino Linotype" w:cs="Tahoma"/>
          <w:bCs/>
          <w:sz w:val="22"/>
          <w:szCs w:val="22"/>
          <w:lang w:val="es-ES_tradnl" w:eastAsia="en-US"/>
        </w:rPr>
        <w:t>, se recibió en este Instituto un archivo electrónico remitido por el Sujeto Obligado, mismo que consiste en lo siguiente:</w:t>
      </w:r>
    </w:p>
    <w:p w14:paraId="393BDD43" w14:textId="67485F57" w:rsidR="006B7B2B" w:rsidRPr="004D1782" w:rsidRDefault="006B7B2B" w:rsidP="00402461">
      <w:pPr>
        <w:spacing w:line="360" w:lineRule="auto"/>
        <w:jc w:val="both"/>
        <w:rPr>
          <w:rFonts w:ascii="Palatino Linotype" w:hAnsi="Palatino Linotype" w:cs="Tahoma"/>
          <w:b/>
          <w:sz w:val="22"/>
          <w:szCs w:val="22"/>
          <w:lang w:val="es-ES"/>
        </w:rPr>
      </w:pPr>
    </w:p>
    <w:p w14:paraId="2AEA9E97" w14:textId="348B6F43" w:rsidR="00CF6CEF" w:rsidRPr="004D1782" w:rsidRDefault="00CF6CEF" w:rsidP="00402461">
      <w:pPr>
        <w:spacing w:line="360" w:lineRule="auto"/>
        <w:ind w:left="567" w:right="567"/>
        <w:jc w:val="both"/>
        <w:rPr>
          <w:rFonts w:ascii="Palatino Linotype" w:hAnsi="Palatino Linotype" w:cs="Tahoma"/>
          <w:bCs/>
          <w:i/>
          <w:sz w:val="22"/>
          <w:szCs w:val="22"/>
        </w:rPr>
      </w:pPr>
      <w:r w:rsidRPr="004D1782">
        <w:rPr>
          <w:rFonts w:ascii="Palatino Linotype" w:hAnsi="Palatino Linotype" w:cs="Tahoma"/>
          <w:bCs/>
          <w:i/>
          <w:sz w:val="22"/>
          <w:szCs w:val="22"/>
        </w:rPr>
        <w:t xml:space="preserve">La que suscribe, con fundamento en los </w:t>
      </w:r>
      <w:r w:rsidR="00E54283" w:rsidRPr="004D1782">
        <w:rPr>
          <w:rFonts w:ascii="Palatino Linotype" w:hAnsi="Palatino Linotype" w:cs="Tahoma"/>
          <w:bCs/>
          <w:i/>
          <w:sz w:val="22"/>
          <w:szCs w:val="22"/>
        </w:rPr>
        <w:t>artículos</w:t>
      </w:r>
      <w:r w:rsidRPr="004D1782">
        <w:rPr>
          <w:rFonts w:ascii="Palatino Linotype" w:hAnsi="Palatino Linotype" w:cs="Tahoma"/>
          <w:bCs/>
          <w:i/>
          <w:sz w:val="22"/>
          <w:szCs w:val="22"/>
        </w:rPr>
        <w:t xml:space="preserve"> 112 de la Ley </w:t>
      </w:r>
      <w:r w:rsidR="00E54283" w:rsidRPr="004D1782">
        <w:rPr>
          <w:rFonts w:ascii="Palatino Linotype" w:hAnsi="Palatino Linotype" w:cs="Tahoma"/>
          <w:bCs/>
          <w:i/>
          <w:sz w:val="22"/>
          <w:szCs w:val="22"/>
        </w:rPr>
        <w:t>Orgánica</w:t>
      </w:r>
      <w:r w:rsidRPr="004D1782">
        <w:rPr>
          <w:rFonts w:ascii="Palatino Linotype" w:hAnsi="Palatino Linotype" w:cs="Tahoma"/>
          <w:bCs/>
          <w:i/>
          <w:sz w:val="22"/>
          <w:szCs w:val="22"/>
        </w:rPr>
        <w:t xml:space="preserve"> Municipal del Estado de </w:t>
      </w:r>
      <w:r w:rsidR="00E54283" w:rsidRPr="004D1782">
        <w:rPr>
          <w:rFonts w:ascii="Palatino Linotype" w:hAnsi="Palatino Linotype" w:cs="Tahoma"/>
          <w:bCs/>
          <w:i/>
          <w:sz w:val="22"/>
          <w:szCs w:val="22"/>
        </w:rPr>
        <w:t>México</w:t>
      </w:r>
      <w:r w:rsidRPr="004D1782">
        <w:rPr>
          <w:rFonts w:ascii="Palatino Linotype" w:hAnsi="Palatino Linotype" w:cs="Tahoma"/>
          <w:bCs/>
          <w:i/>
          <w:sz w:val="22"/>
          <w:szCs w:val="22"/>
        </w:rPr>
        <w:t xml:space="preserve">; 7 y 9 del </w:t>
      </w:r>
      <w:r w:rsidR="00E54283" w:rsidRPr="004D1782">
        <w:rPr>
          <w:rFonts w:ascii="Palatino Linotype" w:hAnsi="Palatino Linotype" w:cs="Tahoma"/>
          <w:bCs/>
          <w:i/>
          <w:sz w:val="22"/>
          <w:szCs w:val="22"/>
        </w:rPr>
        <w:t>Codito</w:t>
      </w:r>
      <w:r w:rsidRPr="004D1782">
        <w:rPr>
          <w:rFonts w:ascii="Palatino Linotype" w:hAnsi="Palatino Linotype" w:cs="Tahoma"/>
          <w:bCs/>
          <w:i/>
          <w:sz w:val="22"/>
          <w:szCs w:val="22"/>
        </w:rPr>
        <w:t xml:space="preserve"> de Procedimientos Administrativos del Estado de </w:t>
      </w:r>
      <w:r w:rsidR="00E54283" w:rsidRPr="004D1782">
        <w:rPr>
          <w:rFonts w:ascii="Palatino Linotype" w:hAnsi="Palatino Linotype" w:cs="Tahoma"/>
          <w:bCs/>
          <w:i/>
          <w:sz w:val="22"/>
          <w:szCs w:val="22"/>
        </w:rPr>
        <w:t>México</w:t>
      </w:r>
      <w:r w:rsidRPr="004D1782">
        <w:rPr>
          <w:rFonts w:ascii="Palatino Linotype" w:hAnsi="Palatino Linotype" w:cs="Tahoma"/>
          <w:bCs/>
          <w:i/>
          <w:sz w:val="22"/>
          <w:szCs w:val="22"/>
        </w:rPr>
        <w:t xml:space="preserve">, en </w:t>
      </w:r>
      <w:r w:rsidR="00E54283" w:rsidRPr="004D1782">
        <w:rPr>
          <w:rFonts w:ascii="Palatino Linotype" w:hAnsi="Palatino Linotype" w:cs="Tahoma"/>
          <w:bCs/>
          <w:i/>
          <w:sz w:val="22"/>
          <w:szCs w:val="22"/>
        </w:rPr>
        <w:t>relación</w:t>
      </w:r>
      <w:r w:rsidRPr="004D1782">
        <w:rPr>
          <w:rFonts w:ascii="Palatino Linotype" w:hAnsi="Palatino Linotype" w:cs="Tahoma"/>
          <w:bCs/>
          <w:i/>
          <w:sz w:val="22"/>
          <w:szCs w:val="22"/>
        </w:rPr>
        <w:t xml:space="preserve"> con la solicitud de </w:t>
      </w:r>
      <w:r w:rsidR="00E54283" w:rsidRPr="004D1782">
        <w:rPr>
          <w:rFonts w:ascii="Palatino Linotype" w:hAnsi="Palatino Linotype" w:cs="Tahoma"/>
          <w:bCs/>
          <w:i/>
          <w:sz w:val="22"/>
          <w:szCs w:val="22"/>
        </w:rPr>
        <w:t>información con núm</w:t>
      </w:r>
      <w:r w:rsidRPr="004D1782">
        <w:rPr>
          <w:rFonts w:ascii="Palatino Linotype" w:hAnsi="Palatino Linotype" w:cs="Tahoma"/>
          <w:bCs/>
          <w:i/>
          <w:sz w:val="22"/>
          <w:szCs w:val="22"/>
        </w:rPr>
        <w:t xml:space="preserve">ero de folio 00011/1XTAPALU/IP/2018 a </w:t>
      </w:r>
      <w:r w:rsidR="00E54283" w:rsidRPr="004D1782">
        <w:rPr>
          <w:rFonts w:ascii="Palatino Linotype" w:hAnsi="Palatino Linotype" w:cs="Tahoma"/>
          <w:bCs/>
          <w:i/>
          <w:sz w:val="22"/>
          <w:szCs w:val="22"/>
        </w:rPr>
        <w:t>través</w:t>
      </w:r>
      <w:r w:rsidRPr="004D1782">
        <w:rPr>
          <w:rFonts w:ascii="Palatino Linotype" w:hAnsi="Palatino Linotype" w:cs="Tahoma"/>
          <w:bCs/>
          <w:i/>
          <w:sz w:val="22"/>
          <w:szCs w:val="22"/>
        </w:rPr>
        <w:t xml:space="preserve"> del sistema SAIMEX, la cu</w:t>
      </w:r>
      <w:r w:rsidR="00E54283" w:rsidRPr="004D1782">
        <w:rPr>
          <w:rFonts w:ascii="Palatino Linotype" w:hAnsi="Palatino Linotype" w:cs="Tahoma"/>
          <w:bCs/>
          <w:i/>
          <w:sz w:val="22"/>
          <w:szCs w:val="22"/>
        </w:rPr>
        <w:t>al turno a la suscrita, la notificació</w:t>
      </w:r>
      <w:r w:rsidRPr="004D1782">
        <w:rPr>
          <w:rFonts w:ascii="Palatino Linotype" w:hAnsi="Palatino Linotype" w:cs="Tahoma"/>
          <w:bCs/>
          <w:i/>
          <w:sz w:val="22"/>
          <w:szCs w:val="22"/>
        </w:rPr>
        <w:t xml:space="preserve">n del recurso de </w:t>
      </w:r>
      <w:r w:rsidR="00E54283" w:rsidRPr="004D1782">
        <w:rPr>
          <w:rFonts w:ascii="Palatino Linotype" w:hAnsi="Palatino Linotype" w:cs="Tahoma"/>
          <w:bCs/>
          <w:i/>
          <w:sz w:val="22"/>
          <w:szCs w:val="22"/>
        </w:rPr>
        <w:t>revisión</w:t>
      </w:r>
      <w:r w:rsidRPr="004D1782">
        <w:rPr>
          <w:rFonts w:ascii="Palatino Linotype" w:hAnsi="Palatino Linotype" w:cs="Tahoma"/>
          <w:bCs/>
          <w:i/>
          <w:sz w:val="22"/>
          <w:szCs w:val="22"/>
        </w:rPr>
        <w:t xml:space="preserve"> con folio 0107611NFOEMIIP/RRl2019, por medio del oficio IXTAIUTAIN/0106/2019 de fecha </w:t>
      </w:r>
      <w:r w:rsidR="00E54283" w:rsidRPr="004D1782">
        <w:rPr>
          <w:rFonts w:ascii="Palatino Linotype" w:hAnsi="Palatino Linotype" w:cs="Tahoma"/>
          <w:bCs/>
          <w:i/>
          <w:sz w:val="22"/>
          <w:szCs w:val="22"/>
        </w:rPr>
        <w:t>veinticinco de febrero del año</w:t>
      </w:r>
      <w:r w:rsidRPr="004D1782">
        <w:rPr>
          <w:rFonts w:ascii="Palatino Linotype" w:hAnsi="Palatino Linotype" w:cs="Tahoma"/>
          <w:bCs/>
          <w:i/>
          <w:sz w:val="22"/>
          <w:szCs w:val="22"/>
        </w:rPr>
        <w:t xml:space="preserve"> en curso.</w:t>
      </w:r>
    </w:p>
    <w:p w14:paraId="00A186BA" w14:textId="77777777" w:rsidR="00E54283" w:rsidRPr="004D1782" w:rsidRDefault="00E54283" w:rsidP="00402461">
      <w:pPr>
        <w:spacing w:line="360" w:lineRule="auto"/>
        <w:ind w:left="567" w:right="567"/>
        <w:jc w:val="both"/>
        <w:rPr>
          <w:rFonts w:ascii="Palatino Linotype" w:hAnsi="Palatino Linotype" w:cs="Tahoma"/>
          <w:bCs/>
          <w:i/>
          <w:sz w:val="22"/>
          <w:szCs w:val="22"/>
        </w:rPr>
      </w:pPr>
    </w:p>
    <w:p w14:paraId="22E0D143" w14:textId="2B326DDA" w:rsidR="00077971" w:rsidRPr="004D1782" w:rsidRDefault="00CF6CEF" w:rsidP="00402461">
      <w:pPr>
        <w:spacing w:line="360" w:lineRule="auto"/>
        <w:ind w:left="567" w:right="567"/>
        <w:jc w:val="both"/>
        <w:rPr>
          <w:rFonts w:ascii="Palatino Linotype" w:hAnsi="Palatino Linotype" w:cs="Tahoma"/>
          <w:bCs/>
          <w:i/>
          <w:sz w:val="22"/>
          <w:szCs w:val="22"/>
        </w:rPr>
      </w:pPr>
      <w:r w:rsidRPr="004D1782">
        <w:rPr>
          <w:rFonts w:ascii="Palatino Linotype" w:hAnsi="Palatino Linotype" w:cs="Tahoma"/>
          <w:bCs/>
          <w:i/>
          <w:sz w:val="22"/>
          <w:szCs w:val="22"/>
        </w:rPr>
        <w:lastRenderedPageBreak/>
        <w:t>En virtud de 10 anterio</w:t>
      </w:r>
      <w:r w:rsidR="00E54283" w:rsidRPr="004D1782">
        <w:rPr>
          <w:rFonts w:ascii="Palatino Linotype" w:hAnsi="Palatino Linotype" w:cs="Tahoma"/>
          <w:bCs/>
          <w:i/>
          <w:sz w:val="22"/>
          <w:szCs w:val="22"/>
        </w:rPr>
        <w:t>r, con respecto a la contestació</w:t>
      </w:r>
      <w:r w:rsidRPr="004D1782">
        <w:rPr>
          <w:rFonts w:ascii="Palatino Linotype" w:hAnsi="Palatino Linotype" w:cs="Tahoma"/>
          <w:bCs/>
          <w:i/>
          <w:sz w:val="22"/>
          <w:szCs w:val="22"/>
        </w:rPr>
        <w:t>n de la solicitud declaraciones 3 de 3 de todos y cada uno de los integrantes del cabildo del h. ayuntamiento de Ixtapaluca, mex. asi como de los directores que integran</w:t>
      </w:r>
      <w:r w:rsidR="00E54283" w:rsidRPr="004D1782">
        <w:rPr>
          <w:rFonts w:ascii="Palatino Linotype" w:hAnsi="Palatino Linotype" w:cs="Tahoma"/>
          <w:bCs/>
          <w:i/>
          <w:sz w:val="22"/>
          <w:szCs w:val="22"/>
        </w:rPr>
        <w:t xml:space="preserve"> </w:t>
      </w:r>
      <w:r w:rsidRPr="004D1782">
        <w:rPr>
          <w:rFonts w:ascii="Palatino Linotype" w:hAnsi="Palatino Linotype" w:cs="Tahoma"/>
          <w:bCs/>
          <w:i/>
          <w:sz w:val="22"/>
          <w:szCs w:val="22"/>
        </w:rPr>
        <w:t>el Ejecutivo Municipal.</w:t>
      </w:r>
    </w:p>
    <w:p w14:paraId="4FBA4FBB" w14:textId="77777777" w:rsidR="00E54283" w:rsidRPr="004D1782" w:rsidRDefault="00E54283" w:rsidP="00402461">
      <w:pPr>
        <w:spacing w:line="360" w:lineRule="auto"/>
        <w:ind w:left="567" w:right="567"/>
        <w:jc w:val="both"/>
        <w:rPr>
          <w:rFonts w:ascii="Palatino Linotype" w:hAnsi="Palatino Linotype" w:cs="Tahoma"/>
          <w:bCs/>
          <w:i/>
          <w:sz w:val="22"/>
          <w:szCs w:val="22"/>
        </w:rPr>
      </w:pPr>
    </w:p>
    <w:p w14:paraId="30BF18AE" w14:textId="44D1948A" w:rsidR="00E54283" w:rsidRPr="004D1782" w:rsidRDefault="00E54283" w:rsidP="00402461">
      <w:pPr>
        <w:spacing w:line="360" w:lineRule="auto"/>
        <w:ind w:left="567" w:right="567"/>
        <w:jc w:val="both"/>
        <w:rPr>
          <w:rFonts w:ascii="Palatino Linotype" w:hAnsi="Palatino Linotype" w:cs="Tahoma"/>
          <w:bCs/>
          <w:i/>
          <w:sz w:val="22"/>
          <w:szCs w:val="22"/>
        </w:rPr>
      </w:pPr>
      <w:r w:rsidRPr="004D1782">
        <w:rPr>
          <w:rFonts w:ascii="Palatino Linotype" w:hAnsi="Palatino Linotype" w:cs="Tahoma"/>
          <w:bCs/>
          <w:i/>
          <w:sz w:val="22"/>
          <w:szCs w:val="22"/>
        </w:rPr>
        <w:t>Le hago de su conocimiento, que la solicitud corresponde al ámbito Federal y no al Municipal, por 10 que este Órgano de Control Interno Municipal de Ixtapaluca, Estado de México, dependencia a mi cargo está imposibilitada para pronunciarse a emitir cualquier respuesta en relaci6n al as unto que nos ocupa, sin embargo le proporciono la liga www.3de3.mx donde publican algunos servidores públicos dicha informaci6n.</w:t>
      </w:r>
    </w:p>
    <w:p w14:paraId="64382784" w14:textId="77777777" w:rsidR="00E54283" w:rsidRPr="004D1782" w:rsidRDefault="00E54283" w:rsidP="00402461">
      <w:pPr>
        <w:spacing w:line="360" w:lineRule="auto"/>
        <w:ind w:left="567" w:right="567"/>
        <w:jc w:val="both"/>
        <w:rPr>
          <w:rFonts w:ascii="Palatino Linotype" w:hAnsi="Palatino Linotype" w:cs="Tahoma"/>
          <w:bCs/>
          <w:i/>
          <w:sz w:val="22"/>
          <w:szCs w:val="22"/>
        </w:rPr>
      </w:pPr>
    </w:p>
    <w:p w14:paraId="2676995A" w14:textId="536F88E2" w:rsidR="00CF6CEF" w:rsidRPr="004D1782" w:rsidRDefault="00E54283" w:rsidP="00402461">
      <w:pPr>
        <w:spacing w:line="360" w:lineRule="auto"/>
        <w:ind w:left="567" w:right="567"/>
        <w:jc w:val="both"/>
        <w:rPr>
          <w:rFonts w:ascii="Palatino Linotype" w:hAnsi="Palatino Linotype" w:cs="Tahoma"/>
          <w:bCs/>
          <w:i/>
          <w:sz w:val="22"/>
          <w:szCs w:val="22"/>
        </w:rPr>
      </w:pPr>
      <w:r w:rsidRPr="004D1782">
        <w:rPr>
          <w:rFonts w:ascii="Palatino Linotype" w:hAnsi="Palatino Linotype" w:cs="Tahoma"/>
          <w:bCs/>
          <w:i/>
          <w:sz w:val="22"/>
          <w:szCs w:val="22"/>
        </w:rPr>
        <w:t>Sin otro en particular, reciba mi atenta y distinguida consideración.</w:t>
      </w:r>
    </w:p>
    <w:p w14:paraId="3E81E079" w14:textId="77777777" w:rsidR="00E54283" w:rsidRPr="004D1782" w:rsidRDefault="00E54283" w:rsidP="00402461">
      <w:pPr>
        <w:spacing w:line="360" w:lineRule="auto"/>
        <w:rPr>
          <w:rFonts w:ascii="Palatino Linotype" w:hAnsi="Palatino Linotype" w:cs="Tahoma"/>
          <w:bCs/>
          <w:i/>
          <w:sz w:val="22"/>
          <w:szCs w:val="22"/>
        </w:rPr>
      </w:pPr>
    </w:p>
    <w:p w14:paraId="4CA6124A" w14:textId="0689129E" w:rsidR="00C847CB" w:rsidRPr="004D1782" w:rsidRDefault="00927CB0" w:rsidP="00402461">
      <w:pPr>
        <w:spacing w:line="360" w:lineRule="auto"/>
        <w:jc w:val="both"/>
        <w:rPr>
          <w:rFonts w:ascii="Palatino Linotype" w:eastAsia="Calibri" w:hAnsi="Palatino Linotype" w:cs="Tahoma"/>
          <w:bCs/>
          <w:sz w:val="22"/>
          <w:szCs w:val="22"/>
          <w:lang w:eastAsia="en-US"/>
        </w:rPr>
      </w:pPr>
      <w:r w:rsidRPr="004D1782">
        <w:rPr>
          <w:rFonts w:ascii="Palatino Linotype" w:eastAsia="Calibri" w:hAnsi="Palatino Linotype" w:cs="Tahoma"/>
          <w:b/>
          <w:bCs/>
          <w:sz w:val="22"/>
          <w:szCs w:val="22"/>
          <w:lang w:eastAsia="en-US"/>
        </w:rPr>
        <w:t xml:space="preserve">d) Vista de Informe Justificado. </w:t>
      </w:r>
      <w:r w:rsidRPr="004D1782">
        <w:rPr>
          <w:rFonts w:ascii="Palatino Linotype" w:eastAsia="Calibri" w:hAnsi="Palatino Linotype" w:cs="Tahoma"/>
          <w:bCs/>
          <w:sz w:val="22"/>
          <w:szCs w:val="22"/>
          <w:lang w:eastAsia="en-US"/>
        </w:rPr>
        <w:t xml:space="preserve">A través del Sistema de Acceso a la Información Mexiquense (SAIMEX), </w:t>
      </w:r>
      <w:r w:rsidRPr="004D1782">
        <w:rPr>
          <w:rFonts w:ascii="Palatino Linotype" w:eastAsia="Calibri" w:hAnsi="Palatino Linotype" w:cs="Tahoma"/>
          <w:b/>
          <w:bCs/>
          <w:sz w:val="22"/>
          <w:szCs w:val="22"/>
          <w:lang w:eastAsia="en-US"/>
        </w:rPr>
        <w:t>m</w:t>
      </w:r>
      <w:r w:rsidR="00C847CB" w:rsidRPr="004D1782">
        <w:rPr>
          <w:rFonts w:ascii="Palatino Linotype" w:eastAsia="Calibri" w:hAnsi="Palatino Linotype" w:cs="Tahoma"/>
          <w:b/>
          <w:bCs/>
          <w:sz w:val="22"/>
          <w:szCs w:val="22"/>
          <w:lang w:eastAsia="en-US"/>
        </w:rPr>
        <w:t xml:space="preserve">ediante Acuerdo de fecha </w:t>
      </w:r>
      <w:r w:rsidR="00B319EC" w:rsidRPr="004D1782">
        <w:rPr>
          <w:rFonts w:ascii="Palatino Linotype" w:eastAsia="Calibri" w:hAnsi="Palatino Linotype" w:cs="Tahoma"/>
          <w:b/>
          <w:bCs/>
          <w:sz w:val="22"/>
          <w:szCs w:val="22"/>
          <w:lang w:eastAsia="en-US"/>
        </w:rPr>
        <w:t>siete</w:t>
      </w:r>
      <w:r w:rsidR="00C847CB" w:rsidRPr="004D1782">
        <w:rPr>
          <w:rFonts w:ascii="Palatino Linotype" w:eastAsia="Calibri" w:hAnsi="Palatino Linotype" w:cs="Tahoma"/>
          <w:b/>
          <w:bCs/>
          <w:sz w:val="22"/>
          <w:szCs w:val="22"/>
          <w:lang w:eastAsia="en-US"/>
        </w:rPr>
        <w:t xml:space="preserve"> de ma</w:t>
      </w:r>
      <w:r w:rsidR="00B319EC" w:rsidRPr="004D1782">
        <w:rPr>
          <w:rFonts w:ascii="Palatino Linotype" w:eastAsia="Calibri" w:hAnsi="Palatino Linotype" w:cs="Tahoma"/>
          <w:b/>
          <w:bCs/>
          <w:sz w:val="22"/>
          <w:szCs w:val="22"/>
          <w:lang w:eastAsia="en-US"/>
        </w:rPr>
        <w:t>y</w:t>
      </w:r>
      <w:r w:rsidR="00C847CB" w:rsidRPr="004D1782">
        <w:rPr>
          <w:rFonts w:ascii="Palatino Linotype" w:eastAsia="Calibri" w:hAnsi="Palatino Linotype" w:cs="Tahoma"/>
          <w:b/>
          <w:bCs/>
          <w:sz w:val="22"/>
          <w:szCs w:val="22"/>
          <w:lang w:eastAsia="en-US"/>
        </w:rPr>
        <w:t>o del año dos mil diecinueve,</w:t>
      </w:r>
      <w:r w:rsidRPr="004D1782">
        <w:rPr>
          <w:rFonts w:ascii="Palatino Linotype" w:eastAsia="Calibri" w:hAnsi="Palatino Linotype" w:cs="Tahoma"/>
          <w:b/>
          <w:bCs/>
          <w:sz w:val="22"/>
          <w:szCs w:val="22"/>
          <w:lang w:eastAsia="en-US"/>
        </w:rPr>
        <w:t xml:space="preserve"> </w:t>
      </w:r>
      <w:r w:rsidR="00C847CB" w:rsidRPr="004D1782">
        <w:rPr>
          <w:rFonts w:ascii="Palatino Linotype" w:eastAsia="Calibri" w:hAnsi="Palatino Linotype" w:cs="Tahoma"/>
          <w:b/>
          <w:bCs/>
          <w:sz w:val="22"/>
          <w:szCs w:val="22"/>
          <w:lang w:eastAsia="en-US"/>
        </w:rPr>
        <w:t>se dio vista al Recurrente del Informe Justificado emitido por el Sujeto Obligado</w:t>
      </w:r>
      <w:r w:rsidR="00C847CB" w:rsidRPr="004D1782">
        <w:rPr>
          <w:rFonts w:ascii="Palatino Linotype" w:eastAsia="Calibri" w:hAnsi="Palatino Linotype" w:cs="Tahoma"/>
          <w:bCs/>
          <w:sz w:val="22"/>
          <w:szCs w:val="22"/>
          <w:lang w:eastAsia="en-US"/>
        </w:rPr>
        <w:t xml:space="preserve">, para que en un término no mayor a tres días hábiles, contados a partir del día hábil siguiente a la notificación </w:t>
      </w:r>
      <w:r w:rsidR="00B31026" w:rsidRPr="004D1782">
        <w:rPr>
          <w:rFonts w:ascii="Palatino Linotype" w:eastAsia="Calibri" w:hAnsi="Palatino Linotype" w:cs="Tahoma"/>
          <w:bCs/>
          <w:sz w:val="22"/>
          <w:szCs w:val="22"/>
          <w:lang w:eastAsia="en-US"/>
        </w:rPr>
        <w:t>del mismo</w:t>
      </w:r>
      <w:r w:rsidR="00C847CB" w:rsidRPr="004D1782">
        <w:rPr>
          <w:rFonts w:ascii="Palatino Linotype" w:eastAsia="Calibri" w:hAnsi="Palatino Linotype" w:cs="Tahoma"/>
          <w:bCs/>
          <w:sz w:val="22"/>
          <w:szCs w:val="22"/>
          <w:lang w:eastAsia="en-US"/>
        </w:rPr>
        <w:t>, manifestara lo que a su derecho convenga.</w:t>
      </w:r>
    </w:p>
    <w:p w14:paraId="539BEAB9" w14:textId="77777777" w:rsidR="00B319EC" w:rsidRPr="004D1782" w:rsidRDefault="00B319EC" w:rsidP="00402461">
      <w:pPr>
        <w:spacing w:line="360" w:lineRule="auto"/>
        <w:jc w:val="both"/>
        <w:rPr>
          <w:rFonts w:ascii="Palatino Linotype" w:eastAsia="Calibri" w:hAnsi="Palatino Linotype" w:cs="Tahoma"/>
          <w:bCs/>
          <w:sz w:val="22"/>
          <w:szCs w:val="22"/>
          <w:lang w:eastAsia="en-US"/>
        </w:rPr>
      </w:pPr>
    </w:p>
    <w:p w14:paraId="36938F1D" w14:textId="4747A103" w:rsidR="00C847CB" w:rsidRPr="004D1782" w:rsidRDefault="00C847CB" w:rsidP="00402461">
      <w:pPr>
        <w:spacing w:line="360" w:lineRule="auto"/>
        <w:jc w:val="both"/>
        <w:rPr>
          <w:rFonts w:ascii="Palatino Linotype" w:eastAsia="Calibri" w:hAnsi="Palatino Linotype" w:cs="Tahoma"/>
          <w:bCs/>
          <w:i/>
          <w:sz w:val="22"/>
          <w:szCs w:val="22"/>
          <w:lang w:eastAsia="en-US"/>
        </w:rPr>
      </w:pPr>
      <w:r w:rsidRPr="004D1782">
        <w:rPr>
          <w:rFonts w:ascii="Palatino Linotype" w:eastAsia="Calibri" w:hAnsi="Palatino Linotype" w:cs="Tahoma"/>
          <w:b/>
          <w:bCs/>
          <w:sz w:val="22"/>
          <w:szCs w:val="22"/>
          <w:lang w:eastAsia="en-US"/>
        </w:rPr>
        <w:t xml:space="preserve">e) Manifestaciones: </w:t>
      </w:r>
      <w:r w:rsidRPr="004D1782">
        <w:rPr>
          <w:rFonts w:ascii="Palatino Linotype" w:eastAsia="Calibri" w:hAnsi="Palatino Linotype" w:cs="Tahoma"/>
          <w:bCs/>
          <w:sz w:val="22"/>
          <w:szCs w:val="22"/>
          <w:lang w:eastAsia="en-US"/>
        </w:rPr>
        <w:t>De las constancias que obran en el expediente electrónico en el Sistema de Acceso a la Información Mexiquense (SAIMEX), se advierte que el Recurrente fue omiso en presentar manifestaciones.</w:t>
      </w:r>
    </w:p>
    <w:p w14:paraId="2452B769" w14:textId="77777777" w:rsidR="003E763A" w:rsidRPr="004D1782" w:rsidRDefault="003E763A" w:rsidP="00402461">
      <w:pPr>
        <w:spacing w:line="360" w:lineRule="auto"/>
        <w:jc w:val="both"/>
        <w:rPr>
          <w:rFonts w:ascii="Palatino Linotype" w:hAnsi="Palatino Linotype" w:cs="Tahoma"/>
          <w:b/>
          <w:sz w:val="22"/>
          <w:szCs w:val="22"/>
          <w:lang w:val="es-ES"/>
        </w:rPr>
      </w:pPr>
    </w:p>
    <w:p w14:paraId="2452B76A" w14:textId="4D5D7EB2" w:rsidR="00B960AD" w:rsidRPr="004D1782" w:rsidRDefault="00C847CB" w:rsidP="00402461">
      <w:pPr>
        <w:spacing w:line="360" w:lineRule="auto"/>
        <w:jc w:val="both"/>
        <w:rPr>
          <w:rFonts w:ascii="Palatino Linotype" w:hAnsi="Palatino Linotype" w:cs="Tahoma"/>
          <w:sz w:val="22"/>
          <w:szCs w:val="22"/>
          <w:lang w:val="es-ES"/>
        </w:rPr>
      </w:pPr>
      <w:r w:rsidRPr="004D1782">
        <w:rPr>
          <w:rFonts w:ascii="Palatino Linotype" w:hAnsi="Palatino Linotype" w:cs="Tahoma"/>
          <w:b/>
          <w:sz w:val="22"/>
          <w:szCs w:val="22"/>
        </w:rPr>
        <w:t>f</w:t>
      </w:r>
      <w:r w:rsidR="00B960AD" w:rsidRPr="004D1782">
        <w:rPr>
          <w:rFonts w:ascii="Palatino Linotype" w:hAnsi="Palatino Linotype" w:cs="Tahoma"/>
          <w:b/>
          <w:sz w:val="22"/>
          <w:szCs w:val="22"/>
        </w:rPr>
        <w:t xml:space="preserve">) </w:t>
      </w:r>
      <w:r w:rsidR="00B960AD" w:rsidRPr="004D1782">
        <w:rPr>
          <w:rFonts w:ascii="Palatino Linotype" w:hAnsi="Palatino Linotype" w:cs="Tahoma"/>
          <w:b/>
          <w:bCs/>
          <w:sz w:val="22"/>
          <w:szCs w:val="22"/>
          <w:lang w:val="es-ES"/>
        </w:rPr>
        <w:t>Ampliación del plazo para resolver: </w:t>
      </w:r>
      <w:r w:rsidR="00B960AD" w:rsidRPr="004D1782">
        <w:rPr>
          <w:rFonts w:ascii="Palatino Linotype" w:hAnsi="Palatino Linotype" w:cs="Tahoma"/>
          <w:sz w:val="22"/>
          <w:szCs w:val="22"/>
          <w:lang w:val="es-ES"/>
        </w:rPr>
        <w:t xml:space="preserve">El </w:t>
      </w:r>
      <w:r w:rsidR="00A5115D" w:rsidRPr="004D1782">
        <w:rPr>
          <w:rFonts w:ascii="Palatino Linotype" w:hAnsi="Palatino Linotype" w:cs="Tahoma"/>
          <w:sz w:val="22"/>
          <w:szCs w:val="22"/>
          <w:lang w:val="es-ES"/>
        </w:rPr>
        <w:t>veinticinco</w:t>
      </w:r>
      <w:r w:rsidR="00927CB0" w:rsidRPr="004D1782">
        <w:rPr>
          <w:rFonts w:ascii="Palatino Linotype" w:hAnsi="Palatino Linotype" w:cs="Tahoma"/>
          <w:sz w:val="22"/>
          <w:szCs w:val="22"/>
          <w:lang w:val="es-ES"/>
        </w:rPr>
        <w:t xml:space="preserve"> de abril de</w:t>
      </w:r>
      <w:r w:rsidR="00767D51" w:rsidRPr="004D1782">
        <w:rPr>
          <w:rFonts w:ascii="Palatino Linotype" w:hAnsi="Palatino Linotype" w:cs="Tahoma"/>
          <w:sz w:val="22"/>
          <w:szCs w:val="22"/>
          <w:lang w:val="es-ES"/>
        </w:rPr>
        <w:t xml:space="preserve"> dos mil diecinueve</w:t>
      </w:r>
      <w:r w:rsidR="00B960AD" w:rsidRPr="004D1782">
        <w:rPr>
          <w:rFonts w:ascii="Palatino Linotype" w:hAnsi="Palatino Linotype" w:cs="Tahoma"/>
          <w:sz w:val="22"/>
          <w:szCs w:val="22"/>
          <w:lang w:val="es-ES"/>
        </w:rPr>
        <w:t xml:space="preserve">, con fundamento en lo dispuesto por el artículo 181, párrafo tercero, de la Ley de Transparencia y Acceso a la Información Pública del Estado de México y Municipios, </w:t>
      </w:r>
      <w:r w:rsidR="00927CB0" w:rsidRPr="004D1782">
        <w:rPr>
          <w:rFonts w:ascii="Palatino Linotype" w:hAnsi="Palatino Linotype" w:cs="Tahoma"/>
          <w:sz w:val="22"/>
          <w:szCs w:val="22"/>
          <w:lang w:val="es-ES"/>
        </w:rPr>
        <w:t xml:space="preserve">el Comisionado Ponente </w:t>
      </w:r>
      <w:r w:rsidR="00B960AD" w:rsidRPr="004D1782">
        <w:rPr>
          <w:rFonts w:ascii="Palatino Linotype" w:hAnsi="Palatino Linotype" w:cs="Tahoma"/>
          <w:sz w:val="22"/>
          <w:szCs w:val="22"/>
          <w:lang w:val="es-ES"/>
        </w:rPr>
        <w:t xml:space="preserve">acordó ampliar por un periodo de quince días hábiles, el plazo para resolver </w:t>
      </w:r>
      <w:r w:rsidR="00927CB0" w:rsidRPr="004D1782">
        <w:rPr>
          <w:rFonts w:ascii="Palatino Linotype" w:hAnsi="Palatino Linotype" w:cs="Tahoma"/>
          <w:sz w:val="22"/>
          <w:szCs w:val="22"/>
          <w:lang w:val="es-ES"/>
        </w:rPr>
        <w:t xml:space="preserve">el Recurso de </w:t>
      </w:r>
      <w:r w:rsidR="00927CB0" w:rsidRPr="004D1782">
        <w:rPr>
          <w:rFonts w:ascii="Palatino Linotype" w:hAnsi="Palatino Linotype" w:cs="Tahoma"/>
          <w:sz w:val="22"/>
          <w:szCs w:val="22"/>
          <w:lang w:val="es-ES"/>
        </w:rPr>
        <w:lastRenderedPageBreak/>
        <w:t>Revisión</w:t>
      </w:r>
      <w:r w:rsidR="00B960AD" w:rsidRPr="004D1782">
        <w:rPr>
          <w:rFonts w:ascii="Palatino Linotype" w:hAnsi="Palatino Linotype" w:cs="Tahoma"/>
          <w:sz w:val="22"/>
          <w:szCs w:val="22"/>
          <w:lang w:val="es-ES"/>
        </w:rPr>
        <w:t xml:space="preserve"> que no ocupa; acto que fue notificado a las partes, mediante el Sistema de Acceso a la Información Mexiquense (SAIMEX), el mismo día de su emisión.</w:t>
      </w:r>
    </w:p>
    <w:p w14:paraId="2452B76B" w14:textId="77777777" w:rsidR="00C95F37" w:rsidRPr="004D1782" w:rsidRDefault="00C95F37" w:rsidP="00402461">
      <w:pPr>
        <w:spacing w:line="360" w:lineRule="auto"/>
        <w:jc w:val="both"/>
        <w:rPr>
          <w:rFonts w:ascii="Palatino Linotype" w:hAnsi="Palatino Linotype" w:cs="Tahoma"/>
          <w:b/>
          <w:sz w:val="22"/>
          <w:szCs w:val="22"/>
        </w:rPr>
      </w:pPr>
    </w:p>
    <w:p w14:paraId="2452B76C" w14:textId="49AA414A" w:rsidR="00AE4195" w:rsidRPr="004D1782" w:rsidRDefault="00C847CB" w:rsidP="00402461">
      <w:pPr>
        <w:spacing w:line="360" w:lineRule="auto"/>
        <w:jc w:val="both"/>
        <w:rPr>
          <w:rFonts w:ascii="Palatino Linotype" w:hAnsi="Palatino Linotype" w:cs="Tahoma"/>
          <w:sz w:val="22"/>
          <w:szCs w:val="22"/>
        </w:rPr>
      </w:pPr>
      <w:r w:rsidRPr="004D1782">
        <w:rPr>
          <w:rFonts w:ascii="Palatino Linotype" w:hAnsi="Palatino Linotype" w:cs="Tahoma"/>
          <w:b/>
          <w:sz w:val="22"/>
          <w:szCs w:val="22"/>
        </w:rPr>
        <w:t>g</w:t>
      </w:r>
      <w:r w:rsidR="003E763A" w:rsidRPr="004D1782">
        <w:rPr>
          <w:rFonts w:ascii="Palatino Linotype" w:hAnsi="Palatino Linotype" w:cs="Tahoma"/>
          <w:b/>
          <w:sz w:val="22"/>
          <w:szCs w:val="22"/>
        </w:rPr>
        <w:t xml:space="preserve">) </w:t>
      </w:r>
      <w:r w:rsidR="00AE4195" w:rsidRPr="004D1782">
        <w:rPr>
          <w:rFonts w:ascii="Palatino Linotype" w:hAnsi="Palatino Linotype" w:cs="Tahoma"/>
          <w:b/>
          <w:sz w:val="22"/>
          <w:szCs w:val="22"/>
        </w:rPr>
        <w:t>Cierre de instrucción.</w:t>
      </w:r>
      <w:r w:rsidR="00AE4195" w:rsidRPr="004D1782">
        <w:rPr>
          <w:rFonts w:ascii="Palatino Linotype" w:hAnsi="Palatino Linotype" w:cs="Tahoma"/>
          <w:sz w:val="22"/>
          <w:szCs w:val="22"/>
        </w:rPr>
        <w:t xml:space="preserve"> El </w:t>
      </w:r>
      <w:r w:rsidR="00A5115D" w:rsidRPr="004D1782">
        <w:rPr>
          <w:rFonts w:ascii="Palatino Linotype" w:hAnsi="Palatino Linotype" w:cs="Tahoma"/>
          <w:sz w:val="22"/>
          <w:szCs w:val="22"/>
          <w:lang w:val="es-ES"/>
        </w:rPr>
        <w:t>diez</w:t>
      </w:r>
      <w:r w:rsidR="00927CB0" w:rsidRPr="004D1782">
        <w:rPr>
          <w:rFonts w:ascii="Palatino Linotype" w:hAnsi="Palatino Linotype" w:cs="Tahoma"/>
          <w:sz w:val="22"/>
          <w:szCs w:val="22"/>
          <w:lang w:val="es-ES"/>
        </w:rPr>
        <w:t xml:space="preserve"> </w:t>
      </w:r>
      <w:r w:rsidR="00883811" w:rsidRPr="004D1782">
        <w:rPr>
          <w:rFonts w:ascii="Palatino Linotype" w:hAnsi="Palatino Linotype" w:cs="Tahoma"/>
          <w:sz w:val="22"/>
          <w:szCs w:val="22"/>
          <w:lang w:val="es-ES"/>
        </w:rPr>
        <w:t xml:space="preserve">de </w:t>
      </w:r>
      <w:r w:rsidR="00A5115D" w:rsidRPr="004D1782">
        <w:rPr>
          <w:rFonts w:ascii="Palatino Linotype" w:hAnsi="Palatino Linotype" w:cs="Tahoma"/>
          <w:sz w:val="22"/>
          <w:szCs w:val="22"/>
          <w:lang w:val="es-ES"/>
        </w:rPr>
        <w:t>mayo</w:t>
      </w:r>
      <w:r w:rsidR="00883811" w:rsidRPr="004D1782">
        <w:rPr>
          <w:rFonts w:ascii="Palatino Linotype" w:hAnsi="Palatino Linotype" w:cs="Tahoma"/>
          <w:sz w:val="22"/>
          <w:szCs w:val="22"/>
          <w:lang w:val="es-ES"/>
        </w:rPr>
        <w:t xml:space="preserve"> </w:t>
      </w:r>
      <w:r w:rsidR="00767D51" w:rsidRPr="004D1782">
        <w:rPr>
          <w:rFonts w:ascii="Palatino Linotype" w:hAnsi="Palatino Linotype" w:cs="Tahoma"/>
          <w:sz w:val="22"/>
          <w:szCs w:val="22"/>
          <w:lang w:val="es-ES"/>
        </w:rPr>
        <w:t>de dos mil diecinueve</w:t>
      </w:r>
      <w:r w:rsidR="00AE4195" w:rsidRPr="004D1782">
        <w:rPr>
          <w:rFonts w:ascii="Palatino Linotype" w:hAnsi="Palatino Linotype" w:cs="Tahoma"/>
          <w:sz w:val="22"/>
          <w:szCs w:val="22"/>
        </w:rPr>
        <w:t xml:space="preserve">, al no existir diligencias pendientes por desahogar, se emitió el </w:t>
      </w:r>
      <w:r w:rsidR="00927CB0" w:rsidRPr="004D1782">
        <w:rPr>
          <w:rFonts w:ascii="Palatino Linotype" w:hAnsi="Palatino Linotype" w:cs="Tahoma"/>
          <w:sz w:val="22"/>
          <w:szCs w:val="22"/>
        </w:rPr>
        <w:t>A</w:t>
      </w:r>
      <w:r w:rsidR="00AE4195" w:rsidRPr="004D1782">
        <w:rPr>
          <w:rFonts w:ascii="Palatino Linotype" w:hAnsi="Palatino Linotype" w:cs="Tahoma"/>
          <w:sz w:val="22"/>
          <w:szCs w:val="22"/>
        </w:rPr>
        <w:t xml:space="preserve">cuerdo por medio del cual se declaró cerrada la instrucción y se determinó pasar </w:t>
      </w:r>
      <w:r w:rsidR="00927CB0" w:rsidRPr="004D1782">
        <w:rPr>
          <w:rFonts w:ascii="Palatino Linotype" w:hAnsi="Palatino Linotype" w:cs="Tahoma"/>
          <w:sz w:val="22"/>
          <w:szCs w:val="22"/>
        </w:rPr>
        <w:t>el expediente</w:t>
      </w:r>
      <w:r w:rsidR="00AE4195" w:rsidRPr="004D1782">
        <w:rPr>
          <w:rFonts w:ascii="Palatino Linotype" w:hAnsi="Palatino Linotype" w:cs="Tahoma"/>
          <w:sz w:val="22"/>
          <w:szCs w:val="22"/>
        </w:rPr>
        <w:t xml:space="preserve"> a resolución, en términos de lo dispuesto en los artículos 185, fracciones VI y VIII</w:t>
      </w:r>
      <w:r w:rsidR="008540AF" w:rsidRPr="004D1782">
        <w:rPr>
          <w:rFonts w:ascii="Palatino Linotype" w:hAnsi="Palatino Linotype" w:cs="Tahoma"/>
          <w:sz w:val="22"/>
          <w:szCs w:val="22"/>
        </w:rPr>
        <w:t>,</w:t>
      </w:r>
      <w:r w:rsidR="00AE4195" w:rsidRPr="004D1782">
        <w:rPr>
          <w:rFonts w:ascii="Palatino Linotype" w:hAnsi="Palatino Linotype" w:cs="Tahoma"/>
          <w:sz w:val="22"/>
          <w:szCs w:val="22"/>
        </w:rPr>
        <w:t xml:space="preserve"> de la Ley de Transparencia y Acceso a la Información Pública del Estado de México y Municipios, mismo que fue notificado a las partes el mismo día, a través del </w:t>
      </w:r>
      <w:r w:rsidR="00AE4195" w:rsidRPr="004D1782">
        <w:rPr>
          <w:rFonts w:ascii="Palatino Linotype" w:hAnsi="Palatino Linotype" w:cs="Tahoma"/>
          <w:sz w:val="22"/>
          <w:szCs w:val="22"/>
          <w:lang w:val="es-ES"/>
        </w:rPr>
        <w:t>Sistema de Acceso a la Información Mexiquense (SAIMEX)</w:t>
      </w:r>
      <w:r w:rsidR="00AE4195" w:rsidRPr="004D1782">
        <w:rPr>
          <w:rFonts w:ascii="Palatino Linotype" w:hAnsi="Palatino Linotype" w:cs="Tahoma"/>
          <w:sz w:val="22"/>
          <w:szCs w:val="22"/>
        </w:rPr>
        <w:t>.</w:t>
      </w:r>
    </w:p>
    <w:p w14:paraId="2452B76D" w14:textId="77777777" w:rsidR="005A12EA" w:rsidRPr="004D1782" w:rsidRDefault="005A12EA" w:rsidP="00402461">
      <w:pPr>
        <w:spacing w:line="360" w:lineRule="auto"/>
        <w:jc w:val="both"/>
        <w:rPr>
          <w:rFonts w:ascii="Palatino Linotype" w:hAnsi="Palatino Linotype" w:cs="Tahoma"/>
          <w:sz w:val="22"/>
          <w:szCs w:val="22"/>
        </w:rPr>
      </w:pPr>
    </w:p>
    <w:p w14:paraId="2452B76E" w14:textId="43ABA9C0" w:rsidR="00AE4195" w:rsidRPr="004D1782" w:rsidRDefault="00AE4195" w:rsidP="00402461">
      <w:pPr>
        <w:spacing w:line="360" w:lineRule="auto"/>
        <w:jc w:val="both"/>
        <w:rPr>
          <w:rFonts w:ascii="Palatino Linotype" w:hAnsi="Palatino Linotype" w:cs="Tahoma"/>
          <w:color w:val="000000"/>
          <w:sz w:val="22"/>
          <w:szCs w:val="22"/>
        </w:rPr>
      </w:pPr>
      <w:r w:rsidRPr="004D1782">
        <w:rPr>
          <w:rFonts w:ascii="Palatino Linotype" w:hAnsi="Palatino Linotype" w:cs="Tahoma"/>
          <w:color w:val="000000"/>
          <w:sz w:val="22"/>
          <w:szCs w:val="22"/>
        </w:rPr>
        <w:t>En razón de que fue debidamente sustanciado el expediente electrónico y no existe diligencia pend</w:t>
      </w:r>
      <w:r w:rsidR="00927CB0" w:rsidRPr="004D1782">
        <w:rPr>
          <w:rFonts w:ascii="Palatino Linotype" w:hAnsi="Palatino Linotype" w:cs="Tahoma"/>
          <w:color w:val="000000"/>
          <w:sz w:val="22"/>
          <w:szCs w:val="22"/>
        </w:rPr>
        <w:t>iente de desahogo, se emite la R</w:t>
      </w:r>
      <w:r w:rsidRPr="004D1782">
        <w:rPr>
          <w:rFonts w:ascii="Palatino Linotype" w:hAnsi="Palatino Linotype" w:cs="Tahoma"/>
          <w:color w:val="000000"/>
          <w:sz w:val="22"/>
          <w:szCs w:val="22"/>
        </w:rPr>
        <w:t xml:space="preserve">esolución que conforme a Derecho proceda, de acuerdo a los siguientes: </w:t>
      </w:r>
    </w:p>
    <w:p w14:paraId="50E7B255" w14:textId="77777777" w:rsidR="00C847CB" w:rsidRPr="004D1782" w:rsidRDefault="00C847CB" w:rsidP="00402461">
      <w:pPr>
        <w:spacing w:line="360" w:lineRule="auto"/>
        <w:jc w:val="both"/>
        <w:rPr>
          <w:rFonts w:ascii="Palatino Linotype" w:hAnsi="Palatino Linotype" w:cs="Tahoma"/>
          <w:color w:val="000000"/>
          <w:sz w:val="22"/>
          <w:szCs w:val="22"/>
        </w:rPr>
      </w:pPr>
    </w:p>
    <w:p w14:paraId="2452B771" w14:textId="3E6DBCFB" w:rsidR="004F2D88" w:rsidRPr="004D1782" w:rsidRDefault="009A620E" w:rsidP="00402461">
      <w:pPr>
        <w:spacing w:line="360" w:lineRule="auto"/>
        <w:jc w:val="center"/>
        <w:rPr>
          <w:rFonts w:ascii="Palatino Linotype" w:hAnsi="Palatino Linotype" w:cs="Tahoma"/>
          <w:b/>
          <w:sz w:val="22"/>
          <w:szCs w:val="22"/>
          <w:lang w:val="es-ES"/>
        </w:rPr>
      </w:pPr>
      <w:r w:rsidRPr="004D1782">
        <w:rPr>
          <w:rFonts w:ascii="Palatino Linotype" w:hAnsi="Palatino Linotype" w:cs="Tahoma"/>
          <w:b/>
          <w:sz w:val="22"/>
          <w:szCs w:val="22"/>
          <w:lang w:val="es-ES"/>
        </w:rPr>
        <w:t>CONSIDERANDOS</w:t>
      </w:r>
    </w:p>
    <w:p w14:paraId="6E34F4E6" w14:textId="77777777" w:rsidR="007779DF" w:rsidRPr="004D1782" w:rsidRDefault="007779DF" w:rsidP="00402461">
      <w:pPr>
        <w:spacing w:line="360" w:lineRule="auto"/>
        <w:rPr>
          <w:rFonts w:ascii="Palatino Linotype" w:hAnsi="Palatino Linotype" w:cs="Tahoma"/>
          <w:b/>
          <w:sz w:val="22"/>
          <w:szCs w:val="22"/>
          <w:lang w:val="es-ES"/>
        </w:rPr>
      </w:pPr>
    </w:p>
    <w:p w14:paraId="2452B772" w14:textId="77777777" w:rsidR="00B64641" w:rsidRPr="004D1782" w:rsidRDefault="009C569C" w:rsidP="00402461">
      <w:pPr>
        <w:autoSpaceDE w:val="0"/>
        <w:autoSpaceDN w:val="0"/>
        <w:adjustRightInd w:val="0"/>
        <w:spacing w:line="360" w:lineRule="auto"/>
        <w:jc w:val="both"/>
        <w:rPr>
          <w:rFonts w:ascii="Palatino Linotype" w:hAnsi="Palatino Linotype" w:cs="Tahoma"/>
          <w:b/>
          <w:sz w:val="22"/>
          <w:szCs w:val="22"/>
          <w:lang w:val="es-ES"/>
        </w:rPr>
      </w:pPr>
      <w:r w:rsidRPr="004D1782">
        <w:rPr>
          <w:rFonts w:ascii="Palatino Linotype" w:eastAsia="Calibri" w:hAnsi="Palatino Linotype" w:cs="Tahoma"/>
          <w:b/>
          <w:color w:val="000000"/>
          <w:sz w:val="22"/>
          <w:szCs w:val="22"/>
          <w:lang w:val="es-ES" w:eastAsia="es-MX"/>
        </w:rPr>
        <w:t>PRIMERO</w:t>
      </w:r>
      <w:r w:rsidR="00B64641" w:rsidRPr="004D1782">
        <w:rPr>
          <w:rFonts w:ascii="Palatino Linotype" w:eastAsia="Calibri" w:hAnsi="Palatino Linotype" w:cs="Tahoma"/>
          <w:color w:val="000000"/>
          <w:sz w:val="22"/>
          <w:szCs w:val="22"/>
          <w:lang w:val="es-ES" w:eastAsia="es-MX"/>
        </w:rPr>
        <w:t xml:space="preserve">. </w:t>
      </w:r>
      <w:r w:rsidR="00B64641" w:rsidRPr="004D1782">
        <w:rPr>
          <w:rFonts w:ascii="Palatino Linotype" w:hAnsi="Palatino Linotype" w:cs="Tahoma"/>
          <w:b/>
          <w:sz w:val="22"/>
          <w:szCs w:val="22"/>
          <w:lang w:val="es-ES"/>
        </w:rPr>
        <w:t>Competencia.</w:t>
      </w:r>
    </w:p>
    <w:p w14:paraId="2452B773" w14:textId="77777777" w:rsidR="00BE24A7" w:rsidRPr="004D1782" w:rsidRDefault="00BE24A7" w:rsidP="00402461">
      <w:pPr>
        <w:autoSpaceDE w:val="0"/>
        <w:autoSpaceDN w:val="0"/>
        <w:adjustRightInd w:val="0"/>
        <w:spacing w:line="360" w:lineRule="auto"/>
        <w:jc w:val="both"/>
        <w:rPr>
          <w:rFonts w:ascii="Palatino Linotype" w:hAnsi="Palatino Linotype" w:cs="Tahoma"/>
          <w:sz w:val="22"/>
          <w:szCs w:val="22"/>
          <w:lang w:val="es-ES"/>
        </w:rPr>
      </w:pPr>
    </w:p>
    <w:p w14:paraId="2452B774" w14:textId="1C43EAF9" w:rsidR="00436FD3" w:rsidRPr="004D1782" w:rsidRDefault="00436FD3" w:rsidP="00402461">
      <w:pPr>
        <w:spacing w:line="360" w:lineRule="auto"/>
        <w:jc w:val="both"/>
        <w:rPr>
          <w:rFonts w:ascii="Palatino Linotype" w:hAnsi="Palatino Linotype" w:cs="Tahoma"/>
          <w:sz w:val="22"/>
          <w:szCs w:val="22"/>
          <w:shd w:val="clear" w:color="auto" w:fill="FFFFFF"/>
        </w:rPr>
      </w:pPr>
      <w:r w:rsidRPr="004D1782">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w:t>
      </w:r>
      <w:r w:rsidR="000A0F6B" w:rsidRPr="004D1782">
        <w:rPr>
          <w:rFonts w:ascii="Palatino Linotype" w:hAnsi="Palatino Linotype" w:cs="Tahoma"/>
          <w:sz w:val="22"/>
          <w:szCs w:val="22"/>
          <w:shd w:val="clear" w:color="auto" w:fill="FFFFFF"/>
        </w:rPr>
        <w:t>isión interpuesto por la parte R</w:t>
      </w:r>
      <w:r w:rsidRPr="004D1782">
        <w:rPr>
          <w:rFonts w:ascii="Palatino Linotype" w:hAnsi="Palatino Linotype" w:cs="Tahoma"/>
          <w:sz w:val="22"/>
          <w:szCs w:val="22"/>
          <w:shd w:val="clear" w:color="auto" w:fill="FFFFFF"/>
        </w:rPr>
        <w:t>ecurrente, conforme a lo dispuesto en los artículos 6</w:t>
      </w:r>
      <w:r w:rsidR="001A0E21" w:rsidRPr="004D1782">
        <w:rPr>
          <w:rFonts w:ascii="Palatino Linotype" w:hAnsi="Palatino Linotype" w:cs="Tahoma"/>
          <w:sz w:val="22"/>
          <w:szCs w:val="22"/>
          <w:shd w:val="clear" w:color="auto" w:fill="FFFFFF"/>
        </w:rPr>
        <w:t>°</w:t>
      </w:r>
      <w:r w:rsidRPr="004D1782">
        <w:rPr>
          <w:rFonts w:ascii="Palatino Linotype" w:hAnsi="Palatino Linotype" w:cs="Tahoma"/>
          <w:sz w:val="22"/>
          <w:szCs w:val="22"/>
          <w:shd w:val="clear" w:color="auto" w:fill="FFFFFF"/>
        </w:rPr>
        <w:t>, apartado A de la Constitución Política de los Estados Unidos Mexicanos; 5</w:t>
      </w:r>
      <w:r w:rsidR="001A0E21" w:rsidRPr="004D1782">
        <w:rPr>
          <w:rFonts w:ascii="Palatino Linotype" w:hAnsi="Palatino Linotype" w:cs="Tahoma"/>
          <w:sz w:val="22"/>
          <w:szCs w:val="22"/>
          <w:shd w:val="clear" w:color="auto" w:fill="FFFFFF"/>
        </w:rPr>
        <w:t>°</w:t>
      </w:r>
      <w:r w:rsidRPr="004D1782">
        <w:rPr>
          <w:rFonts w:ascii="Palatino Linotype" w:hAnsi="Palatino Linotype" w:cs="Tahoma"/>
          <w:sz w:val="22"/>
          <w:szCs w:val="22"/>
          <w:shd w:val="clear" w:color="auto" w:fill="FFFFFF"/>
        </w:rPr>
        <w:t xml:space="preserve">,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w:t>
      </w:r>
      <w:r w:rsidRPr="004D1782">
        <w:rPr>
          <w:rFonts w:ascii="Palatino Linotype" w:hAnsi="Palatino Linotype" w:cs="Tahoma"/>
          <w:sz w:val="22"/>
          <w:szCs w:val="22"/>
          <w:shd w:val="clear" w:color="auto" w:fill="FFFFFF"/>
        </w:rPr>
        <w:lastRenderedPageBreak/>
        <w:t>de la Ley Transparencia y Acceso a la Información Pública del Estado de México y Municipios;</w:t>
      </w:r>
      <w:r w:rsidRPr="004D1782">
        <w:rPr>
          <w:rStyle w:val="apple-converted-space"/>
          <w:rFonts w:ascii="Palatino Linotype" w:hAnsi="Palatino Linotype" w:cs="Tahoma"/>
          <w:sz w:val="22"/>
          <w:szCs w:val="22"/>
          <w:shd w:val="clear" w:color="auto" w:fill="FFFFFF"/>
        </w:rPr>
        <w:t xml:space="preserve"> 7°, </w:t>
      </w:r>
      <w:r w:rsidRPr="004D1782">
        <w:rPr>
          <w:rFonts w:ascii="Palatino Linotype" w:hAnsi="Palatino Linotype" w:cs="Tahoma"/>
          <w:sz w:val="22"/>
          <w:szCs w:val="22"/>
        </w:rPr>
        <w:t>9</w:t>
      </w:r>
      <w:r w:rsidR="003E763A" w:rsidRPr="004D1782">
        <w:rPr>
          <w:rFonts w:ascii="Palatino Linotype" w:hAnsi="Palatino Linotype" w:cs="Tahoma"/>
          <w:sz w:val="22"/>
          <w:szCs w:val="22"/>
        </w:rPr>
        <w:t>°</w:t>
      </w:r>
      <w:r w:rsidRPr="004D1782">
        <w:rPr>
          <w:rFonts w:ascii="Palatino Linotype" w:hAnsi="Palatino Linotype" w:cs="Tahoma"/>
          <w:sz w:val="22"/>
          <w:szCs w:val="22"/>
        </w:rPr>
        <w:t xml:space="preserve">, fracciones I y XXIV y 11 </w:t>
      </w:r>
      <w:r w:rsidRPr="004D1782">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63B13A59" w14:textId="77777777" w:rsidR="00C847CB" w:rsidRPr="004D1782" w:rsidRDefault="00C847CB" w:rsidP="00402461">
      <w:pPr>
        <w:spacing w:line="360" w:lineRule="auto"/>
        <w:jc w:val="both"/>
        <w:rPr>
          <w:rFonts w:ascii="Palatino Linotype" w:hAnsi="Palatino Linotype" w:cs="Tahoma"/>
          <w:sz w:val="22"/>
          <w:szCs w:val="22"/>
          <w:shd w:val="clear" w:color="auto" w:fill="FFFFFF"/>
        </w:rPr>
      </w:pPr>
    </w:p>
    <w:p w14:paraId="2452B776" w14:textId="77777777" w:rsidR="00B33A5C" w:rsidRPr="004D1782" w:rsidRDefault="00B33A5C" w:rsidP="00402461">
      <w:pPr>
        <w:autoSpaceDE w:val="0"/>
        <w:autoSpaceDN w:val="0"/>
        <w:adjustRightInd w:val="0"/>
        <w:spacing w:line="360" w:lineRule="auto"/>
        <w:jc w:val="both"/>
        <w:rPr>
          <w:rFonts w:ascii="Palatino Linotype" w:hAnsi="Palatino Linotype" w:cs="Tahoma"/>
          <w:sz w:val="22"/>
          <w:szCs w:val="22"/>
          <w:lang w:val="es-ES"/>
        </w:rPr>
      </w:pPr>
      <w:r w:rsidRPr="004D1782">
        <w:rPr>
          <w:rFonts w:ascii="Palatino Linotype" w:eastAsia="Calibri" w:hAnsi="Palatino Linotype" w:cs="Tahoma"/>
          <w:b/>
          <w:color w:val="000000"/>
          <w:sz w:val="22"/>
          <w:szCs w:val="22"/>
          <w:lang w:val="es-ES" w:eastAsia="es-MX"/>
        </w:rPr>
        <w:t>SEGUNDO</w:t>
      </w:r>
      <w:r w:rsidRPr="004D1782">
        <w:rPr>
          <w:rFonts w:ascii="Palatino Linotype" w:eastAsia="Calibri" w:hAnsi="Palatino Linotype" w:cs="Tahoma"/>
          <w:color w:val="000000"/>
          <w:sz w:val="22"/>
          <w:szCs w:val="22"/>
          <w:lang w:val="es-ES" w:eastAsia="es-MX"/>
        </w:rPr>
        <w:t xml:space="preserve">. </w:t>
      </w:r>
      <w:r w:rsidRPr="004D1782">
        <w:rPr>
          <w:rFonts w:ascii="Palatino Linotype" w:hAnsi="Palatino Linotype" w:cs="Tahoma"/>
          <w:b/>
          <w:sz w:val="22"/>
          <w:szCs w:val="22"/>
          <w:lang w:val="es-ES"/>
        </w:rPr>
        <w:t>Metodología de estudio.</w:t>
      </w:r>
      <w:r w:rsidRPr="004D1782">
        <w:rPr>
          <w:rFonts w:ascii="Palatino Linotype" w:hAnsi="Palatino Linotype" w:cs="Tahoma"/>
          <w:sz w:val="22"/>
          <w:szCs w:val="22"/>
          <w:lang w:val="es-ES"/>
        </w:rPr>
        <w:t xml:space="preserve"> </w:t>
      </w:r>
    </w:p>
    <w:p w14:paraId="2452B777" w14:textId="77777777" w:rsidR="00B33A5C" w:rsidRPr="004D1782" w:rsidRDefault="00B33A5C" w:rsidP="00402461">
      <w:pPr>
        <w:autoSpaceDE w:val="0"/>
        <w:autoSpaceDN w:val="0"/>
        <w:adjustRightInd w:val="0"/>
        <w:spacing w:line="360" w:lineRule="auto"/>
        <w:jc w:val="both"/>
        <w:rPr>
          <w:rFonts w:ascii="Palatino Linotype" w:hAnsi="Palatino Linotype" w:cs="Tahoma"/>
          <w:sz w:val="22"/>
          <w:szCs w:val="22"/>
          <w:lang w:val="es-ES"/>
        </w:rPr>
      </w:pPr>
    </w:p>
    <w:p w14:paraId="2452B778" w14:textId="77777777" w:rsidR="00B33A5C" w:rsidRPr="004D1782" w:rsidRDefault="00B33A5C" w:rsidP="00402461">
      <w:pPr>
        <w:autoSpaceDE w:val="0"/>
        <w:autoSpaceDN w:val="0"/>
        <w:adjustRightInd w:val="0"/>
        <w:spacing w:line="360" w:lineRule="auto"/>
        <w:jc w:val="both"/>
        <w:rPr>
          <w:rFonts w:ascii="Palatino Linotype" w:hAnsi="Palatino Linotype" w:cs="Tahoma"/>
          <w:sz w:val="22"/>
          <w:szCs w:val="22"/>
          <w:lang w:val="es-ES"/>
        </w:rPr>
      </w:pPr>
      <w:r w:rsidRPr="004D1782">
        <w:rPr>
          <w:rFonts w:ascii="Palatino Linotype" w:hAnsi="Palatino Linotype" w:cs="Tahoma"/>
          <w:sz w:val="22"/>
          <w:szCs w:val="22"/>
          <w:lang w:val="es-ES"/>
        </w:rPr>
        <w:t xml:space="preserve">De las constancias que forma parte del Recurso de Revisión que se analiza, se advierte que previo al estudio del fondo de la </w:t>
      </w:r>
      <w:r w:rsidRPr="004D1782">
        <w:rPr>
          <w:rFonts w:ascii="Palatino Linotype" w:hAnsi="Palatino Linotype" w:cs="Tahoma"/>
          <w:i/>
          <w:sz w:val="22"/>
          <w:szCs w:val="22"/>
          <w:lang w:val="es-ES"/>
        </w:rPr>
        <w:t>litis</w:t>
      </w:r>
      <w:r w:rsidRPr="004D1782">
        <w:rPr>
          <w:rFonts w:ascii="Palatino Linotype" w:hAnsi="Palatino Linotype" w:cs="Tahoma"/>
          <w:sz w:val="22"/>
          <w:szCs w:val="22"/>
          <w:lang w:val="es-ES"/>
        </w:rPr>
        <w:t>, es necesario estudiar las causales de improcedencia y sobreseimiento que se adviertan, para determinar lo que en Derecho proceda.</w:t>
      </w:r>
    </w:p>
    <w:p w14:paraId="2452B779" w14:textId="77777777" w:rsidR="00A47E6E" w:rsidRPr="004D1782" w:rsidRDefault="00A47E6E" w:rsidP="00402461">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2452B77A" w14:textId="77777777" w:rsidR="007409CF" w:rsidRPr="004D1782" w:rsidRDefault="007409CF" w:rsidP="0040246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4D1782">
        <w:rPr>
          <w:rFonts w:ascii="Palatino Linotype" w:eastAsia="Calibri" w:hAnsi="Palatino Linotype" w:cs="Tahoma"/>
          <w:b/>
          <w:color w:val="000000"/>
          <w:sz w:val="22"/>
          <w:szCs w:val="22"/>
          <w:lang w:val="es-ES" w:eastAsia="es-MX"/>
        </w:rPr>
        <w:t>Causales de improcedencia.</w:t>
      </w:r>
      <w:r w:rsidRPr="004D1782">
        <w:rPr>
          <w:rFonts w:ascii="Palatino Linotype" w:eastAsia="Calibri" w:hAnsi="Palatino Linotype" w:cs="Tahoma"/>
          <w:color w:val="000000"/>
          <w:sz w:val="22"/>
          <w:szCs w:val="22"/>
          <w:lang w:val="es-ES" w:eastAsia="es-MX"/>
        </w:rPr>
        <w:t xml:space="preserve"> </w:t>
      </w:r>
    </w:p>
    <w:p w14:paraId="2452B77B" w14:textId="77777777" w:rsidR="0042748E" w:rsidRPr="004D1782" w:rsidRDefault="0042748E" w:rsidP="0040246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452B77D" w14:textId="20F18D06" w:rsidR="00734A02" w:rsidRPr="004D1782" w:rsidRDefault="00734A02" w:rsidP="00402461">
      <w:pPr>
        <w:spacing w:line="360" w:lineRule="auto"/>
        <w:jc w:val="both"/>
        <w:rPr>
          <w:rFonts w:ascii="Palatino Linotype" w:eastAsia="Calibri" w:hAnsi="Palatino Linotype" w:cs="Tahoma"/>
          <w:color w:val="000000"/>
          <w:sz w:val="22"/>
          <w:szCs w:val="22"/>
          <w:lang w:val="es-ES" w:eastAsia="es-MX"/>
        </w:rPr>
      </w:pPr>
      <w:r w:rsidRPr="004D1782">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w:t>
      </w:r>
      <w:r w:rsidR="00927CB0" w:rsidRPr="004D1782">
        <w:rPr>
          <w:rFonts w:ascii="Palatino Linotype" w:hAnsi="Palatino Linotype" w:cs="Tahoma"/>
          <w:sz w:val="22"/>
          <w:szCs w:val="22"/>
        </w:rPr>
        <w:t xml:space="preserve"> una cuestión de orden público.</w:t>
      </w:r>
    </w:p>
    <w:p w14:paraId="2452B77E" w14:textId="77777777" w:rsidR="00734A02" w:rsidRPr="004D1782" w:rsidRDefault="00734A02" w:rsidP="0040246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4D1782">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2452B77F" w14:textId="77777777" w:rsidR="00734A02" w:rsidRPr="004D1782" w:rsidRDefault="00734A02" w:rsidP="0040246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DD5540A" w14:textId="59B586E4" w:rsidR="00AC7A96" w:rsidRPr="004D1782" w:rsidRDefault="00AC7A96" w:rsidP="00402461">
      <w:pPr>
        <w:autoSpaceDE w:val="0"/>
        <w:autoSpaceDN w:val="0"/>
        <w:adjustRightInd w:val="0"/>
        <w:spacing w:line="360" w:lineRule="auto"/>
        <w:jc w:val="both"/>
        <w:rPr>
          <w:rFonts w:ascii="Palatino Linotype" w:hAnsi="Palatino Linotype" w:cs="Tahoma"/>
          <w:sz w:val="22"/>
          <w:szCs w:val="22"/>
          <w:lang w:val="es-ES"/>
        </w:rPr>
      </w:pPr>
      <w:r w:rsidRPr="004D1782">
        <w:rPr>
          <w:rFonts w:ascii="Palatino Linotype" w:eastAsia="Calibri" w:hAnsi="Palatino Linotype" w:cs="Tahoma"/>
          <w:color w:val="000000"/>
          <w:sz w:val="22"/>
          <w:szCs w:val="22"/>
          <w:lang w:val="es-ES" w:eastAsia="es-MX"/>
        </w:rPr>
        <w:t xml:space="preserve">En </w:t>
      </w:r>
      <w:r w:rsidR="00927CB0" w:rsidRPr="004D1782">
        <w:rPr>
          <w:rFonts w:ascii="Palatino Linotype" w:eastAsia="Calibri" w:hAnsi="Palatino Linotype" w:cs="Tahoma"/>
          <w:color w:val="000000"/>
          <w:sz w:val="22"/>
          <w:szCs w:val="22"/>
          <w:lang w:val="es-ES" w:eastAsia="es-MX"/>
        </w:rPr>
        <w:t>el asunto que nos ocupa</w:t>
      </w:r>
      <w:r w:rsidRPr="004D1782">
        <w:rPr>
          <w:rFonts w:ascii="Palatino Linotype" w:eastAsia="Calibri" w:hAnsi="Palatino Linotype" w:cs="Tahoma"/>
          <w:color w:val="000000"/>
          <w:sz w:val="22"/>
          <w:szCs w:val="22"/>
          <w:lang w:val="es-ES" w:eastAsia="es-MX"/>
        </w:rPr>
        <w:t xml:space="preserve">, no se actualiza ninguna de las causales de improcedencia establecidas en el ordenamiento jurídico previamente señalado, toda vez que este Instituto no tiene conocimiento </w:t>
      </w:r>
      <w:r w:rsidRPr="004D1782">
        <w:rPr>
          <w:rFonts w:ascii="Palatino Linotype" w:hAnsi="Palatino Linotype" w:cs="Tahoma"/>
          <w:sz w:val="22"/>
          <w:szCs w:val="22"/>
          <w:lang w:val="es-ES"/>
        </w:rPr>
        <w:t xml:space="preserve">de que se encuentre en trámite algún medio de defensa presentado por el Recurrente ante otra instancia; no existió prevención alguna; la veracidad de las respuestas no </w:t>
      </w:r>
      <w:r w:rsidRPr="004D1782">
        <w:rPr>
          <w:rFonts w:ascii="Palatino Linotype" w:hAnsi="Palatino Linotype" w:cs="Tahoma"/>
          <w:sz w:val="22"/>
          <w:szCs w:val="22"/>
          <w:lang w:val="es-ES"/>
        </w:rPr>
        <w:lastRenderedPageBreak/>
        <w:t>formó parte de los agravios; ni se realizó una consulta o ampliación a los alcances de los requerimientos informativos.</w:t>
      </w:r>
    </w:p>
    <w:p w14:paraId="2C0602CA" w14:textId="77777777" w:rsidR="00AC7A96" w:rsidRPr="004D1782" w:rsidRDefault="00AC7A96" w:rsidP="00402461">
      <w:pPr>
        <w:autoSpaceDE w:val="0"/>
        <w:autoSpaceDN w:val="0"/>
        <w:adjustRightInd w:val="0"/>
        <w:spacing w:line="360" w:lineRule="auto"/>
        <w:jc w:val="both"/>
        <w:rPr>
          <w:rFonts w:ascii="Palatino Linotype" w:hAnsi="Palatino Linotype" w:cs="Tahoma"/>
          <w:sz w:val="22"/>
          <w:szCs w:val="22"/>
          <w:lang w:val="es-ES"/>
        </w:rPr>
      </w:pPr>
    </w:p>
    <w:p w14:paraId="7DA5BC4C" w14:textId="77777777" w:rsidR="00AC7A96" w:rsidRPr="004D1782" w:rsidRDefault="00AC7A96" w:rsidP="00402461">
      <w:pPr>
        <w:autoSpaceDE w:val="0"/>
        <w:autoSpaceDN w:val="0"/>
        <w:adjustRightInd w:val="0"/>
        <w:spacing w:line="360" w:lineRule="auto"/>
        <w:jc w:val="both"/>
        <w:rPr>
          <w:rFonts w:ascii="Palatino Linotype" w:hAnsi="Palatino Linotype" w:cs="Tahoma"/>
          <w:sz w:val="22"/>
          <w:szCs w:val="22"/>
          <w:lang w:val="es-ES"/>
        </w:rPr>
      </w:pPr>
      <w:r w:rsidRPr="004D1782">
        <w:rPr>
          <w:rFonts w:ascii="Palatino Linotype" w:hAnsi="Palatino Linotype" w:cs="Tahoma"/>
          <w:sz w:val="22"/>
          <w:szCs w:val="22"/>
          <w:lang w:val="es-ES"/>
        </w:rPr>
        <w:t xml:space="preserve">Aunado a lo anterior, se observa que los medios de impugnación fueron presentados en tiempo, toda vez que ante la ausencia de la respuesta del Sujeto Obligado, se constituye la </w:t>
      </w:r>
      <w:r w:rsidRPr="004D1782">
        <w:rPr>
          <w:rFonts w:ascii="Palatino Linotype" w:hAnsi="Palatino Linotype" w:cs="Tahoma"/>
          <w:b/>
          <w:i/>
          <w:sz w:val="22"/>
          <w:szCs w:val="22"/>
          <w:lang w:val="es-ES"/>
        </w:rPr>
        <w:t xml:space="preserve">negativa ficta, </w:t>
      </w:r>
      <w:r w:rsidRPr="004D1782">
        <w:rPr>
          <w:rFonts w:ascii="Palatino Linotype" w:hAnsi="Palatino Linotype" w:cs="Tahoma"/>
          <w:sz w:val="22"/>
          <w:szCs w:val="22"/>
          <w:lang w:val="es-ES"/>
        </w:rPr>
        <w:t>que genera la posibilidad de los particulares de interponer un medio de impugnación ante tal omisión, en cualquier momento, conforme a lo establecido en los artículos 166 y 178, párrafo segundo de la Ley de Transparencia y Acceso a la Información Pública del Estado de México y Municipios.</w:t>
      </w:r>
    </w:p>
    <w:p w14:paraId="2452B781" w14:textId="77777777" w:rsidR="00734A02" w:rsidRPr="004D1782" w:rsidRDefault="00734A02" w:rsidP="0040246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452B782" w14:textId="452629B7" w:rsidR="00734A02" w:rsidRPr="004D1782" w:rsidRDefault="00734A02" w:rsidP="00402461">
      <w:pPr>
        <w:widowControl w:val="0"/>
        <w:spacing w:line="360" w:lineRule="auto"/>
        <w:jc w:val="both"/>
        <w:rPr>
          <w:rFonts w:ascii="Palatino Linotype" w:hAnsi="Palatino Linotype" w:cs="Tahoma"/>
          <w:sz w:val="22"/>
          <w:szCs w:val="22"/>
          <w:lang w:val="es-ES"/>
        </w:rPr>
      </w:pPr>
      <w:r w:rsidRPr="004D1782">
        <w:rPr>
          <w:rFonts w:ascii="Palatino Linotype" w:hAnsi="Palatino Linotype" w:cs="Tahoma"/>
          <w:sz w:val="22"/>
          <w:szCs w:val="22"/>
        </w:rPr>
        <w:t>Asimismo, </w:t>
      </w:r>
      <w:r w:rsidRPr="004D1782">
        <w:rPr>
          <w:rFonts w:ascii="Palatino Linotype" w:hAnsi="Palatino Linotype" w:cs="Tahoma"/>
          <w:sz w:val="22"/>
          <w:szCs w:val="22"/>
          <w:lang w:val="es-ES"/>
        </w:rPr>
        <w:t>se actualiz</w:t>
      </w:r>
      <w:r w:rsidR="00D11A10" w:rsidRPr="004D1782">
        <w:rPr>
          <w:rFonts w:ascii="Palatino Linotype" w:hAnsi="Palatino Linotype" w:cs="Tahoma"/>
          <w:sz w:val="22"/>
          <w:szCs w:val="22"/>
          <w:lang w:val="es-ES"/>
        </w:rPr>
        <w:t>a la causal de procedencia del Recurso de R</w:t>
      </w:r>
      <w:r w:rsidRPr="004D1782">
        <w:rPr>
          <w:rFonts w:ascii="Palatino Linotype" w:hAnsi="Palatino Linotype" w:cs="Tahoma"/>
          <w:sz w:val="22"/>
          <w:szCs w:val="22"/>
          <w:lang w:val="es-ES"/>
        </w:rPr>
        <w:t xml:space="preserve">evisión señalada en el artículo 179, fracción </w:t>
      </w:r>
      <w:r w:rsidR="00D01405" w:rsidRPr="004D1782">
        <w:rPr>
          <w:rFonts w:ascii="Palatino Linotype" w:hAnsi="Palatino Linotype" w:cs="Tahoma"/>
          <w:sz w:val="22"/>
          <w:szCs w:val="22"/>
          <w:lang w:val="es-ES"/>
        </w:rPr>
        <w:t>V</w:t>
      </w:r>
      <w:r w:rsidR="00D11A10" w:rsidRPr="004D1782">
        <w:rPr>
          <w:rFonts w:ascii="Palatino Linotype" w:hAnsi="Palatino Linotype" w:cs="Tahoma"/>
          <w:sz w:val="22"/>
          <w:szCs w:val="22"/>
          <w:lang w:val="es-ES"/>
        </w:rPr>
        <w:t>II</w:t>
      </w:r>
      <w:r w:rsidRPr="004D1782">
        <w:rPr>
          <w:rFonts w:ascii="Palatino Linotype" w:hAnsi="Palatino Linotype" w:cs="Tahoma"/>
          <w:sz w:val="22"/>
          <w:szCs w:val="22"/>
          <w:lang w:val="es-ES"/>
        </w:rPr>
        <w:t xml:space="preserve">, </w:t>
      </w:r>
      <w:r w:rsidR="00D01405" w:rsidRPr="004D1782">
        <w:rPr>
          <w:rFonts w:ascii="Palatino Linotype" w:hAnsi="Palatino Linotype" w:cs="Tahoma"/>
          <w:sz w:val="22"/>
          <w:szCs w:val="22"/>
          <w:lang w:val="es-ES"/>
        </w:rPr>
        <w:t>de la Ley en cita, pues la</w:t>
      </w:r>
      <w:r w:rsidRPr="004D1782">
        <w:rPr>
          <w:rFonts w:ascii="Palatino Linotype" w:hAnsi="Palatino Linotype" w:cs="Tahoma"/>
          <w:sz w:val="22"/>
          <w:szCs w:val="22"/>
          <w:lang w:val="es-ES"/>
        </w:rPr>
        <w:t xml:space="preserve"> Recurrente se inconformó con la </w:t>
      </w:r>
      <w:r w:rsidR="00D11A10" w:rsidRPr="004D1782">
        <w:rPr>
          <w:rFonts w:ascii="Palatino Linotype" w:hAnsi="Palatino Linotype" w:cs="Tahoma"/>
          <w:sz w:val="22"/>
          <w:szCs w:val="22"/>
        </w:rPr>
        <w:t>falta de respuesta a su solicitud de acceso a la información</w:t>
      </w:r>
      <w:r w:rsidRPr="004D1782">
        <w:rPr>
          <w:rFonts w:ascii="Palatino Linotype" w:hAnsi="Palatino Linotype" w:cs="Tahoma"/>
          <w:sz w:val="22"/>
          <w:szCs w:val="22"/>
          <w:lang w:val="es-ES"/>
        </w:rPr>
        <w:t>.</w:t>
      </w:r>
    </w:p>
    <w:p w14:paraId="43815E44" w14:textId="77777777" w:rsidR="00D01405" w:rsidRPr="004D1782" w:rsidRDefault="00D01405" w:rsidP="00402461">
      <w:pPr>
        <w:widowControl w:val="0"/>
        <w:spacing w:line="360" w:lineRule="auto"/>
        <w:jc w:val="both"/>
        <w:rPr>
          <w:rFonts w:ascii="Palatino Linotype" w:hAnsi="Palatino Linotype" w:cs="Tahoma"/>
          <w:sz w:val="22"/>
          <w:szCs w:val="22"/>
          <w:lang w:val="es-ES"/>
        </w:rPr>
      </w:pPr>
    </w:p>
    <w:p w14:paraId="2452B784" w14:textId="77777777" w:rsidR="007409CF" w:rsidRPr="004D1782" w:rsidRDefault="007409CF" w:rsidP="00402461">
      <w:pPr>
        <w:spacing w:line="360" w:lineRule="auto"/>
        <w:jc w:val="both"/>
        <w:rPr>
          <w:rFonts w:ascii="Palatino Linotype" w:eastAsia="Calibri" w:hAnsi="Palatino Linotype" w:cs="Tahoma"/>
          <w:sz w:val="22"/>
          <w:szCs w:val="22"/>
          <w:lang w:eastAsia="es-ES_tradnl"/>
        </w:rPr>
      </w:pPr>
      <w:r w:rsidRPr="004D1782">
        <w:rPr>
          <w:rFonts w:ascii="Palatino Linotype" w:eastAsia="Calibri" w:hAnsi="Palatino Linotype" w:cs="Tahoma"/>
          <w:b/>
          <w:sz w:val="22"/>
          <w:szCs w:val="22"/>
          <w:lang w:eastAsia="es-ES_tradnl"/>
        </w:rPr>
        <w:t>Causales de sobreseimiento.</w:t>
      </w:r>
    </w:p>
    <w:p w14:paraId="2452B785" w14:textId="77777777" w:rsidR="007409CF" w:rsidRPr="004D1782" w:rsidRDefault="007409CF" w:rsidP="00402461">
      <w:pPr>
        <w:spacing w:line="360" w:lineRule="auto"/>
        <w:jc w:val="both"/>
        <w:rPr>
          <w:rFonts w:ascii="Palatino Linotype" w:eastAsia="Calibri" w:hAnsi="Palatino Linotype" w:cs="Tahoma"/>
          <w:sz w:val="22"/>
          <w:szCs w:val="22"/>
          <w:lang w:eastAsia="es-ES_tradnl"/>
        </w:rPr>
      </w:pPr>
    </w:p>
    <w:p w14:paraId="2452B786" w14:textId="0AEA082A" w:rsidR="00A47E6E" w:rsidRPr="004D1782" w:rsidRDefault="00A47E6E" w:rsidP="00402461">
      <w:pPr>
        <w:spacing w:line="360" w:lineRule="auto"/>
        <w:jc w:val="both"/>
        <w:rPr>
          <w:rFonts w:ascii="Palatino Linotype" w:eastAsia="Calibri" w:hAnsi="Palatino Linotype" w:cs="Tahoma"/>
          <w:sz w:val="22"/>
          <w:szCs w:val="22"/>
          <w:lang w:val="es-ES" w:eastAsia="es-ES_tradnl"/>
        </w:rPr>
      </w:pPr>
      <w:r w:rsidRPr="004D1782">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4D1782">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4D1782">
        <w:rPr>
          <w:rFonts w:ascii="Palatino Linotype" w:eastAsia="Calibri" w:hAnsi="Palatino Linotype" w:cs="Tahoma"/>
          <w:sz w:val="22"/>
          <w:szCs w:val="22"/>
          <w:lang w:val="es-ES" w:eastAsia="es-ES_tradnl"/>
        </w:rPr>
        <w:t>lo anterior, en virtud de que no existe constancia en el expedie</w:t>
      </w:r>
      <w:r w:rsidR="000A0F6B" w:rsidRPr="004D1782">
        <w:rPr>
          <w:rFonts w:ascii="Palatino Linotype" w:eastAsia="Calibri" w:hAnsi="Palatino Linotype" w:cs="Tahoma"/>
          <w:sz w:val="22"/>
          <w:szCs w:val="22"/>
          <w:lang w:val="es-ES" w:eastAsia="es-ES_tradnl"/>
        </w:rPr>
        <w:t>nte en que se actúa, de que la R</w:t>
      </w:r>
      <w:r w:rsidRPr="004D1782">
        <w:rPr>
          <w:rFonts w:ascii="Palatino Linotype" w:eastAsia="Calibri" w:hAnsi="Palatino Linotype" w:cs="Tahoma"/>
          <w:sz w:val="22"/>
          <w:szCs w:val="22"/>
          <w:lang w:val="es-ES" w:eastAsia="es-ES_tradnl"/>
        </w:rPr>
        <w:t>ecurrente se hubiera desistido del recurso, hubiera fallecido, que sobreviniera alguna causal de improcedencia, que el Sujeto Obligado hubiese modificado o revocado el acto impugnado, o bien que el recurso de revisión hubiera quedado sin materia.</w:t>
      </w:r>
    </w:p>
    <w:p w14:paraId="2452B787" w14:textId="77777777" w:rsidR="00A47E6E" w:rsidRPr="004D1782" w:rsidRDefault="00A47E6E" w:rsidP="00402461">
      <w:pPr>
        <w:spacing w:line="360" w:lineRule="auto"/>
        <w:jc w:val="both"/>
        <w:rPr>
          <w:rFonts w:ascii="Palatino Linotype" w:eastAsia="Calibri" w:hAnsi="Palatino Linotype" w:cs="Tahoma"/>
          <w:sz w:val="22"/>
          <w:szCs w:val="22"/>
          <w:lang w:val="es-ES" w:eastAsia="es-ES_tradnl"/>
        </w:rPr>
      </w:pPr>
    </w:p>
    <w:p w14:paraId="23979E48" w14:textId="77777777" w:rsidR="00A5115D" w:rsidRPr="004D1782" w:rsidRDefault="00A5115D" w:rsidP="00402461">
      <w:pPr>
        <w:spacing w:line="360" w:lineRule="auto"/>
        <w:jc w:val="both"/>
        <w:rPr>
          <w:rFonts w:ascii="Palatino Linotype" w:eastAsia="Calibri" w:hAnsi="Palatino Linotype" w:cs="Tahoma"/>
          <w:sz w:val="22"/>
          <w:szCs w:val="22"/>
          <w:lang w:val="es-ES" w:eastAsia="es-ES_tradnl"/>
        </w:rPr>
      </w:pPr>
    </w:p>
    <w:p w14:paraId="0AA0074D" w14:textId="77777777" w:rsidR="00A5115D" w:rsidRPr="004D1782" w:rsidRDefault="00A5115D" w:rsidP="00402461">
      <w:pPr>
        <w:spacing w:line="360" w:lineRule="auto"/>
        <w:jc w:val="both"/>
        <w:rPr>
          <w:rFonts w:ascii="Palatino Linotype" w:eastAsia="Calibri" w:hAnsi="Palatino Linotype" w:cs="Tahoma"/>
          <w:sz w:val="22"/>
          <w:szCs w:val="22"/>
          <w:lang w:val="es-ES" w:eastAsia="es-ES_tradnl"/>
        </w:rPr>
      </w:pPr>
    </w:p>
    <w:p w14:paraId="2452B788" w14:textId="77777777" w:rsidR="0025469C" w:rsidRPr="004D1782" w:rsidRDefault="00F02171" w:rsidP="00402461">
      <w:pPr>
        <w:tabs>
          <w:tab w:val="left" w:pos="4962"/>
        </w:tabs>
        <w:spacing w:line="360" w:lineRule="auto"/>
        <w:jc w:val="both"/>
        <w:rPr>
          <w:rFonts w:ascii="Palatino Linotype" w:eastAsia="Calibri" w:hAnsi="Palatino Linotype" w:cs="Tahoma"/>
          <w:b/>
          <w:iCs/>
          <w:sz w:val="22"/>
          <w:szCs w:val="22"/>
          <w:lang w:val="es-ES" w:eastAsia="es-ES_tradnl"/>
        </w:rPr>
      </w:pPr>
      <w:r w:rsidRPr="004D1782">
        <w:rPr>
          <w:rFonts w:ascii="Palatino Linotype" w:eastAsia="Calibri" w:hAnsi="Palatino Linotype" w:cs="Tahoma"/>
          <w:b/>
          <w:iCs/>
          <w:sz w:val="22"/>
          <w:szCs w:val="22"/>
          <w:lang w:val="es-ES" w:eastAsia="es-ES_tradnl"/>
        </w:rPr>
        <w:lastRenderedPageBreak/>
        <w:t>TERCER</w:t>
      </w:r>
      <w:r w:rsidR="009C569C" w:rsidRPr="004D1782">
        <w:rPr>
          <w:rFonts w:ascii="Palatino Linotype" w:eastAsia="Calibri" w:hAnsi="Palatino Linotype" w:cs="Tahoma"/>
          <w:b/>
          <w:iCs/>
          <w:sz w:val="22"/>
          <w:szCs w:val="22"/>
          <w:lang w:val="es-ES" w:eastAsia="es-ES_tradnl"/>
        </w:rPr>
        <w:t>O</w:t>
      </w:r>
      <w:r w:rsidRPr="004D1782">
        <w:rPr>
          <w:rFonts w:ascii="Palatino Linotype" w:eastAsia="Calibri" w:hAnsi="Palatino Linotype" w:cs="Tahoma"/>
          <w:b/>
          <w:iCs/>
          <w:sz w:val="22"/>
          <w:szCs w:val="22"/>
          <w:lang w:val="es-ES" w:eastAsia="es-ES_tradnl"/>
        </w:rPr>
        <w:t xml:space="preserve">. </w:t>
      </w:r>
      <w:r w:rsidR="0025469C" w:rsidRPr="004D1782">
        <w:rPr>
          <w:rFonts w:ascii="Palatino Linotype" w:eastAsia="Calibri" w:hAnsi="Palatino Linotype" w:cs="Tahoma"/>
          <w:b/>
          <w:iCs/>
          <w:sz w:val="22"/>
          <w:szCs w:val="22"/>
          <w:lang w:val="es-ES" w:eastAsia="es-ES_tradnl"/>
        </w:rPr>
        <w:t xml:space="preserve">Determinación </w:t>
      </w:r>
      <w:r w:rsidR="009617D3" w:rsidRPr="004D1782">
        <w:rPr>
          <w:rFonts w:ascii="Palatino Linotype" w:eastAsia="Calibri" w:hAnsi="Palatino Linotype" w:cs="Tahoma"/>
          <w:b/>
          <w:iCs/>
          <w:sz w:val="22"/>
          <w:szCs w:val="22"/>
          <w:lang w:val="es-ES" w:eastAsia="es-ES_tradnl"/>
        </w:rPr>
        <w:t xml:space="preserve">de la </w:t>
      </w:r>
      <w:r w:rsidR="00CF4012" w:rsidRPr="004D1782">
        <w:rPr>
          <w:rFonts w:ascii="Palatino Linotype" w:eastAsia="Calibri" w:hAnsi="Palatino Linotype" w:cs="Tahoma"/>
          <w:b/>
          <w:iCs/>
          <w:sz w:val="22"/>
          <w:szCs w:val="22"/>
          <w:lang w:val="es-ES" w:eastAsia="es-ES_tradnl"/>
        </w:rPr>
        <w:t>Controversia</w:t>
      </w:r>
      <w:r w:rsidRPr="004D1782">
        <w:rPr>
          <w:rFonts w:ascii="Palatino Linotype" w:eastAsia="Calibri" w:hAnsi="Palatino Linotype" w:cs="Tahoma"/>
          <w:b/>
          <w:iCs/>
          <w:sz w:val="22"/>
          <w:szCs w:val="22"/>
          <w:lang w:val="es-ES" w:eastAsia="es-ES_tradnl"/>
        </w:rPr>
        <w:t xml:space="preserve">. </w:t>
      </w:r>
    </w:p>
    <w:p w14:paraId="2452B789" w14:textId="77777777" w:rsidR="0025469C" w:rsidRPr="004D1782" w:rsidRDefault="0025469C" w:rsidP="00402461">
      <w:pPr>
        <w:tabs>
          <w:tab w:val="left" w:pos="4962"/>
        </w:tabs>
        <w:spacing w:line="360" w:lineRule="auto"/>
        <w:jc w:val="both"/>
        <w:rPr>
          <w:rFonts w:ascii="Palatino Linotype" w:eastAsia="Calibri" w:hAnsi="Palatino Linotype" w:cs="Tahoma"/>
          <w:iCs/>
          <w:sz w:val="22"/>
          <w:szCs w:val="22"/>
          <w:lang w:val="es-ES" w:eastAsia="es-ES_tradnl"/>
        </w:rPr>
      </w:pPr>
    </w:p>
    <w:p w14:paraId="4F341D56" w14:textId="70302C0A" w:rsidR="004D47F1" w:rsidRPr="004D1782" w:rsidRDefault="008540AF" w:rsidP="00402461">
      <w:pPr>
        <w:spacing w:line="360" w:lineRule="auto"/>
        <w:jc w:val="both"/>
        <w:rPr>
          <w:rFonts w:ascii="Palatino Linotype" w:eastAsia="Calibri" w:hAnsi="Palatino Linotype" w:cs="Tahoma"/>
          <w:iCs/>
          <w:sz w:val="22"/>
          <w:szCs w:val="22"/>
          <w:lang w:val="es-ES" w:eastAsia="es-ES_tradnl"/>
        </w:rPr>
      </w:pPr>
      <w:r w:rsidRPr="004D1782">
        <w:rPr>
          <w:rFonts w:ascii="Palatino Linotype" w:eastAsia="Calibri" w:hAnsi="Palatino Linotype" w:cs="Tahoma"/>
          <w:iCs/>
          <w:sz w:val="22"/>
          <w:szCs w:val="22"/>
          <w:lang w:eastAsia="es-ES_tradnl"/>
        </w:rPr>
        <w:t>C</w:t>
      </w:r>
      <w:r w:rsidR="005E0447" w:rsidRPr="004D1782">
        <w:rPr>
          <w:rFonts w:ascii="Palatino Linotype" w:eastAsia="Calibri" w:hAnsi="Palatino Linotype" w:cs="Tahoma"/>
          <w:iCs/>
          <w:sz w:val="22"/>
          <w:szCs w:val="22"/>
          <w:lang w:eastAsia="es-ES_tradnl"/>
        </w:rPr>
        <w:t>on el objeto de ilustrar la controversia planteada, resulta conveniente precisar</w:t>
      </w:r>
      <w:r w:rsidR="004D47F1" w:rsidRPr="004D1782">
        <w:rPr>
          <w:rFonts w:ascii="Palatino Linotype" w:eastAsia="Calibri" w:hAnsi="Palatino Linotype" w:cs="Tahoma"/>
          <w:iCs/>
          <w:sz w:val="22"/>
          <w:szCs w:val="22"/>
          <w:lang w:eastAsia="es-ES_tradnl"/>
        </w:rPr>
        <w:t>,</w:t>
      </w:r>
      <w:r w:rsidR="005E0447" w:rsidRPr="004D1782">
        <w:rPr>
          <w:rFonts w:ascii="Palatino Linotype" w:eastAsia="Calibri" w:hAnsi="Palatino Linotype" w:cs="Tahoma"/>
          <w:iCs/>
          <w:sz w:val="22"/>
          <w:szCs w:val="22"/>
          <w:lang w:eastAsia="es-ES_tradnl"/>
        </w:rPr>
        <w:t xml:space="preserve"> </w:t>
      </w:r>
      <w:r w:rsidR="004D47F1" w:rsidRPr="004D1782">
        <w:rPr>
          <w:rFonts w:ascii="Palatino Linotype" w:eastAsia="Calibri" w:hAnsi="Palatino Linotype" w:cs="Tahoma"/>
          <w:iCs/>
          <w:sz w:val="22"/>
          <w:szCs w:val="22"/>
          <w:lang w:eastAsia="es-ES_tradnl"/>
        </w:rPr>
        <w:t xml:space="preserve">que una </w:t>
      </w:r>
      <w:r w:rsidR="004D47F1" w:rsidRPr="004D1782">
        <w:rPr>
          <w:rFonts w:ascii="Palatino Linotype" w:eastAsia="Calibri" w:hAnsi="Palatino Linotype" w:cs="Tahoma"/>
          <w:iCs/>
          <w:sz w:val="22"/>
          <w:szCs w:val="22"/>
          <w:lang w:val="es-ES" w:eastAsia="es-ES_tradnl"/>
        </w:rPr>
        <w:t xml:space="preserve">vez realizado el estudio de las constancias que integran </w:t>
      </w:r>
      <w:r w:rsidR="002F1E10" w:rsidRPr="004D1782">
        <w:rPr>
          <w:rFonts w:ascii="Palatino Linotype" w:eastAsia="Calibri" w:hAnsi="Palatino Linotype" w:cs="Tahoma"/>
          <w:iCs/>
          <w:sz w:val="22"/>
          <w:szCs w:val="22"/>
          <w:lang w:val="es-ES" w:eastAsia="es-ES_tradnl"/>
        </w:rPr>
        <w:t>el</w:t>
      </w:r>
      <w:r w:rsidR="004D47F1" w:rsidRPr="004D1782">
        <w:rPr>
          <w:rFonts w:ascii="Palatino Linotype" w:eastAsia="Calibri" w:hAnsi="Palatino Linotype" w:cs="Tahoma"/>
          <w:iCs/>
          <w:sz w:val="22"/>
          <w:szCs w:val="22"/>
          <w:lang w:val="es-ES" w:eastAsia="es-ES_tradnl"/>
        </w:rPr>
        <w:t xml:space="preserve"> expediente en que se actúa, se desprende lo siguiente:</w:t>
      </w:r>
    </w:p>
    <w:p w14:paraId="1D5648DB" w14:textId="77777777" w:rsidR="004D47F1" w:rsidRPr="004D1782" w:rsidRDefault="004D47F1" w:rsidP="00402461">
      <w:pPr>
        <w:tabs>
          <w:tab w:val="left" w:pos="4962"/>
        </w:tabs>
        <w:spacing w:line="360" w:lineRule="auto"/>
        <w:jc w:val="both"/>
        <w:rPr>
          <w:rFonts w:ascii="Palatino Linotype" w:eastAsia="Calibri" w:hAnsi="Palatino Linotype" w:cs="Tahoma"/>
          <w:iCs/>
          <w:sz w:val="22"/>
          <w:szCs w:val="22"/>
          <w:lang w:val="es-ES" w:eastAsia="es-ES_tradnl"/>
        </w:rPr>
      </w:pPr>
    </w:p>
    <w:p w14:paraId="2452B78B" w14:textId="0A998AF3" w:rsidR="005E0447" w:rsidRPr="004D1782" w:rsidRDefault="004D47F1" w:rsidP="00402461">
      <w:pPr>
        <w:tabs>
          <w:tab w:val="left" w:pos="4962"/>
        </w:tabs>
        <w:spacing w:line="360" w:lineRule="auto"/>
        <w:jc w:val="both"/>
        <w:rPr>
          <w:rFonts w:ascii="Palatino Linotype" w:eastAsia="Calibri" w:hAnsi="Palatino Linotype" w:cs="Tahoma"/>
          <w:iCs/>
          <w:sz w:val="22"/>
          <w:szCs w:val="22"/>
          <w:lang w:eastAsia="es-ES_tradnl"/>
        </w:rPr>
      </w:pPr>
      <w:r w:rsidRPr="004D1782">
        <w:rPr>
          <w:rFonts w:ascii="Palatino Linotype" w:eastAsia="Calibri" w:hAnsi="Palatino Linotype" w:cs="Tahoma"/>
          <w:iCs/>
          <w:sz w:val="22"/>
          <w:szCs w:val="22"/>
          <w:lang w:val="es-ES" w:eastAsia="es-ES_tradnl"/>
        </w:rPr>
        <w:t xml:space="preserve">El Recurrente solicitó al Ayuntamiento de </w:t>
      </w:r>
      <w:r w:rsidR="00A5115D" w:rsidRPr="004D1782">
        <w:rPr>
          <w:rFonts w:ascii="Palatino Linotype" w:eastAsia="Calibri" w:hAnsi="Palatino Linotype" w:cs="Tahoma"/>
          <w:iCs/>
          <w:sz w:val="22"/>
          <w:szCs w:val="22"/>
          <w:lang w:val="es-ES" w:eastAsia="es-ES_tradnl"/>
        </w:rPr>
        <w:t xml:space="preserve">Ixtapaluca, las </w:t>
      </w:r>
      <w:r w:rsidR="00A5115D" w:rsidRPr="004D1782">
        <w:rPr>
          <w:rFonts w:ascii="Palatino Linotype" w:eastAsia="Calibri" w:hAnsi="Palatino Linotype" w:cs="Tahoma"/>
          <w:i/>
          <w:iCs/>
          <w:sz w:val="22"/>
          <w:szCs w:val="22"/>
          <w:lang w:val="es-ES" w:eastAsia="es-ES_tradnl"/>
        </w:rPr>
        <w:t>Declaraciones 3 de 3</w:t>
      </w:r>
      <w:r w:rsidR="00A5115D" w:rsidRPr="004D1782">
        <w:rPr>
          <w:rFonts w:ascii="Palatino Linotype" w:eastAsia="Calibri" w:hAnsi="Palatino Linotype" w:cs="Tahoma"/>
          <w:iCs/>
          <w:sz w:val="22"/>
          <w:szCs w:val="22"/>
          <w:lang w:val="es-ES" w:eastAsia="es-ES_tradnl"/>
        </w:rPr>
        <w:t xml:space="preserve"> de todos y cada uno de los integrantes del Cabildo.</w:t>
      </w:r>
    </w:p>
    <w:p w14:paraId="3F7445BF" w14:textId="77777777" w:rsidR="00A5115D" w:rsidRPr="004D1782" w:rsidRDefault="00A5115D" w:rsidP="00402461">
      <w:pPr>
        <w:tabs>
          <w:tab w:val="left" w:pos="4962"/>
        </w:tabs>
        <w:spacing w:line="360" w:lineRule="auto"/>
        <w:jc w:val="both"/>
        <w:rPr>
          <w:rFonts w:ascii="Palatino Linotype" w:eastAsia="Calibri" w:hAnsi="Palatino Linotype" w:cs="Tahoma"/>
          <w:iCs/>
          <w:sz w:val="22"/>
          <w:szCs w:val="22"/>
          <w:lang w:val="es-ES" w:eastAsia="es-ES_tradnl"/>
        </w:rPr>
      </w:pPr>
    </w:p>
    <w:p w14:paraId="199EA3FF" w14:textId="602696D0" w:rsidR="004D47F1" w:rsidRPr="004D1782" w:rsidRDefault="004D47F1" w:rsidP="00402461">
      <w:pPr>
        <w:tabs>
          <w:tab w:val="left" w:pos="4962"/>
        </w:tabs>
        <w:spacing w:line="360" w:lineRule="auto"/>
        <w:jc w:val="both"/>
        <w:rPr>
          <w:rFonts w:ascii="Palatino Linotype" w:eastAsia="Calibri" w:hAnsi="Palatino Linotype" w:cs="Tahoma"/>
          <w:iCs/>
          <w:sz w:val="22"/>
          <w:szCs w:val="22"/>
          <w:lang w:val="es-ES" w:eastAsia="es-ES_tradnl"/>
        </w:rPr>
      </w:pPr>
      <w:r w:rsidRPr="004D1782">
        <w:rPr>
          <w:rFonts w:ascii="Palatino Linotype" w:eastAsia="Calibri" w:hAnsi="Palatino Linotype" w:cs="Tahoma"/>
          <w:iCs/>
          <w:sz w:val="22"/>
          <w:szCs w:val="22"/>
          <w:lang w:val="es-ES" w:eastAsia="es-ES_tradnl"/>
        </w:rPr>
        <w:t>Concluido el plazo para otorgar respuesta, el Sujeto Obligado fue omiso en atender la solicitud de acceso a la información pública que no ocupa; razón por la cual, el Particular presentó Recurso de Revisión ante este Instituto, en el que manifestó como agravio la falta de respuesta del Sujeto Obligado a su solicitud de acceso a la información, dentro de los plazos previstos por la Ley de Transparencia y Acceso a la Información Pública del Estado de México y Municipios.</w:t>
      </w:r>
    </w:p>
    <w:p w14:paraId="6AA49670" w14:textId="77777777" w:rsidR="00A5115D" w:rsidRPr="004D1782" w:rsidRDefault="00A5115D" w:rsidP="00402461">
      <w:pPr>
        <w:tabs>
          <w:tab w:val="left" w:pos="4962"/>
        </w:tabs>
        <w:spacing w:line="360" w:lineRule="auto"/>
        <w:jc w:val="both"/>
        <w:rPr>
          <w:rFonts w:ascii="Palatino Linotype" w:eastAsia="Calibri" w:hAnsi="Palatino Linotype" w:cs="Tahoma"/>
          <w:iCs/>
          <w:sz w:val="22"/>
          <w:szCs w:val="22"/>
          <w:lang w:val="es-ES" w:eastAsia="es-ES_tradnl"/>
        </w:rPr>
      </w:pPr>
    </w:p>
    <w:p w14:paraId="472C2FA9" w14:textId="7A1F59CE" w:rsidR="00A5115D" w:rsidRPr="004D1782" w:rsidRDefault="00A5115D" w:rsidP="00402461">
      <w:pPr>
        <w:tabs>
          <w:tab w:val="left" w:pos="4962"/>
        </w:tabs>
        <w:spacing w:line="360" w:lineRule="auto"/>
        <w:jc w:val="both"/>
        <w:rPr>
          <w:rFonts w:ascii="Palatino Linotype" w:eastAsia="Calibri" w:hAnsi="Palatino Linotype" w:cs="Tahoma"/>
          <w:iCs/>
          <w:sz w:val="22"/>
          <w:szCs w:val="22"/>
          <w:lang w:val="es-ES" w:eastAsia="es-ES_tradnl"/>
        </w:rPr>
      </w:pPr>
      <w:r w:rsidRPr="004D1782">
        <w:rPr>
          <w:rFonts w:ascii="Palatino Linotype" w:eastAsia="Calibri" w:hAnsi="Palatino Linotype" w:cs="Tahoma"/>
          <w:iCs/>
          <w:sz w:val="22"/>
          <w:szCs w:val="22"/>
          <w:lang w:val="es-ES" w:eastAsia="es-ES_tradnl"/>
        </w:rPr>
        <w:t>Es de señalar que en Informe Justificado el Recurrente indicó que no es competente para poseer la información y orientó al Recurrente para que presente su ante la autoridad federal.</w:t>
      </w:r>
    </w:p>
    <w:p w14:paraId="052D5298" w14:textId="77777777" w:rsidR="00A5115D" w:rsidRPr="004D1782" w:rsidRDefault="00A5115D" w:rsidP="00402461">
      <w:pPr>
        <w:tabs>
          <w:tab w:val="left" w:pos="4962"/>
        </w:tabs>
        <w:spacing w:line="360" w:lineRule="auto"/>
        <w:jc w:val="both"/>
        <w:rPr>
          <w:rFonts w:ascii="Palatino Linotype" w:eastAsia="Calibri" w:hAnsi="Palatino Linotype" w:cs="Tahoma"/>
          <w:iCs/>
          <w:sz w:val="22"/>
          <w:szCs w:val="22"/>
          <w:lang w:val="es-ES" w:eastAsia="es-ES_tradnl"/>
        </w:rPr>
      </w:pPr>
    </w:p>
    <w:p w14:paraId="67D19D6F" w14:textId="77777777" w:rsidR="004D47F1" w:rsidRPr="004D1782" w:rsidRDefault="004D47F1" w:rsidP="00402461">
      <w:pPr>
        <w:tabs>
          <w:tab w:val="left" w:pos="4962"/>
        </w:tabs>
        <w:spacing w:line="360" w:lineRule="auto"/>
        <w:jc w:val="both"/>
        <w:rPr>
          <w:rFonts w:ascii="Palatino Linotype" w:eastAsia="Calibri" w:hAnsi="Palatino Linotype" w:cs="Tahoma"/>
          <w:iCs/>
          <w:sz w:val="22"/>
          <w:szCs w:val="22"/>
          <w:lang w:val="es-ES" w:eastAsia="es-ES_tradnl"/>
        </w:rPr>
      </w:pPr>
      <w:r w:rsidRPr="004D1782">
        <w:rPr>
          <w:rFonts w:ascii="Palatino Linotype" w:eastAsia="Calibri" w:hAnsi="Palatino Linotype" w:cs="Tahoma"/>
          <w:iCs/>
          <w:sz w:val="22"/>
          <w:szCs w:val="22"/>
          <w:lang w:val="es-ES"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w:t>
      </w:r>
    </w:p>
    <w:p w14:paraId="1472C54D" w14:textId="77777777" w:rsidR="00D142B6" w:rsidRDefault="00D142B6" w:rsidP="00402461">
      <w:pPr>
        <w:spacing w:line="360" w:lineRule="auto"/>
        <w:ind w:right="-93"/>
        <w:jc w:val="both"/>
        <w:rPr>
          <w:rFonts w:ascii="Palatino Linotype" w:hAnsi="Palatino Linotype" w:cs="Tahoma"/>
          <w:b/>
          <w:sz w:val="22"/>
          <w:szCs w:val="22"/>
          <w:lang w:val="es-ES"/>
        </w:rPr>
      </w:pPr>
    </w:p>
    <w:p w14:paraId="6B974A3F" w14:textId="77777777" w:rsidR="00FB4FCF" w:rsidRDefault="00FB4FCF" w:rsidP="00402461">
      <w:pPr>
        <w:spacing w:line="360" w:lineRule="auto"/>
        <w:ind w:right="-93"/>
        <w:jc w:val="both"/>
        <w:rPr>
          <w:rFonts w:ascii="Palatino Linotype" w:hAnsi="Palatino Linotype" w:cs="Tahoma"/>
          <w:b/>
          <w:sz w:val="22"/>
          <w:szCs w:val="22"/>
          <w:lang w:val="es-ES"/>
        </w:rPr>
      </w:pPr>
    </w:p>
    <w:p w14:paraId="26084F7F" w14:textId="77777777" w:rsidR="00FB4FCF" w:rsidRPr="004D1782" w:rsidRDefault="00FB4FCF" w:rsidP="00402461">
      <w:pPr>
        <w:spacing w:line="360" w:lineRule="auto"/>
        <w:ind w:right="-93"/>
        <w:jc w:val="both"/>
        <w:rPr>
          <w:rFonts w:ascii="Palatino Linotype" w:hAnsi="Palatino Linotype" w:cs="Tahoma"/>
          <w:b/>
          <w:sz w:val="22"/>
          <w:szCs w:val="22"/>
          <w:lang w:val="es-ES"/>
        </w:rPr>
      </w:pPr>
    </w:p>
    <w:p w14:paraId="2452B79A" w14:textId="77777777" w:rsidR="00216601" w:rsidRPr="004D1782" w:rsidRDefault="00216601" w:rsidP="00402461">
      <w:pPr>
        <w:spacing w:line="360" w:lineRule="auto"/>
        <w:ind w:right="-93"/>
        <w:jc w:val="both"/>
        <w:rPr>
          <w:rFonts w:ascii="Palatino Linotype" w:hAnsi="Palatino Linotype" w:cs="Tahoma"/>
          <w:b/>
          <w:sz w:val="22"/>
          <w:szCs w:val="22"/>
        </w:rPr>
      </w:pPr>
      <w:r w:rsidRPr="004D1782">
        <w:rPr>
          <w:rFonts w:ascii="Palatino Linotype" w:hAnsi="Palatino Linotype" w:cs="Tahoma"/>
          <w:b/>
          <w:sz w:val="22"/>
          <w:szCs w:val="22"/>
          <w:lang w:val="es-ES"/>
        </w:rPr>
        <w:lastRenderedPageBreak/>
        <w:t xml:space="preserve">CUARTO. </w:t>
      </w:r>
      <w:r w:rsidRPr="004D1782">
        <w:rPr>
          <w:rFonts w:ascii="Palatino Linotype" w:hAnsi="Palatino Linotype" w:cs="Tahoma"/>
          <w:b/>
          <w:sz w:val="22"/>
          <w:szCs w:val="22"/>
        </w:rPr>
        <w:t>Marco normativo aplicable en materia de transparencia y acceso a la información pública.</w:t>
      </w:r>
    </w:p>
    <w:p w14:paraId="2452B79B" w14:textId="77777777" w:rsidR="00216601" w:rsidRPr="004D1782" w:rsidRDefault="00216601" w:rsidP="00402461">
      <w:pPr>
        <w:spacing w:line="360" w:lineRule="auto"/>
        <w:ind w:right="-93"/>
        <w:jc w:val="both"/>
        <w:rPr>
          <w:rFonts w:ascii="Palatino Linotype" w:hAnsi="Palatino Linotype" w:cs="Tahoma"/>
          <w:b/>
          <w:sz w:val="22"/>
          <w:szCs w:val="22"/>
        </w:rPr>
      </w:pPr>
    </w:p>
    <w:p w14:paraId="2452B79C" w14:textId="77777777" w:rsidR="00216601" w:rsidRPr="004D1782" w:rsidRDefault="00216601" w:rsidP="00402461">
      <w:pPr>
        <w:spacing w:line="360" w:lineRule="auto"/>
        <w:contextualSpacing/>
        <w:jc w:val="both"/>
        <w:rPr>
          <w:rFonts w:ascii="Palatino Linotype" w:hAnsi="Palatino Linotype" w:cs="Tahoma"/>
          <w:sz w:val="22"/>
          <w:szCs w:val="22"/>
        </w:rPr>
      </w:pPr>
      <w:r w:rsidRPr="004D1782">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452B79D" w14:textId="77777777" w:rsidR="00216601" w:rsidRPr="004D1782" w:rsidRDefault="00216601" w:rsidP="00402461">
      <w:pPr>
        <w:spacing w:line="360" w:lineRule="auto"/>
        <w:contextualSpacing/>
        <w:jc w:val="both"/>
        <w:rPr>
          <w:rFonts w:ascii="Palatino Linotype" w:hAnsi="Palatino Linotype" w:cs="Tahoma"/>
          <w:sz w:val="22"/>
          <w:szCs w:val="22"/>
        </w:rPr>
      </w:pPr>
    </w:p>
    <w:p w14:paraId="2452B79E" w14:textId="77777777" w:rsidR="00216601" w:rsidRPr="004D1782" w:rsidRDefault="00216601" w:rsidP="00402461">
      <w:pPr>
        <w:spacing w:line="360" w:lineRule="auto"/>
        <w:jc w:val="both"/>
        <w:rPr>
          <w:rFonts w:ascii="Palatino Linotype" w:hAnsi="Palatino Linotype" w:cs="Tahoma"/>
          <w:sz w:val="22"/>
          <w:szCs w:val="22"/>
        </w:rPr>
      </w:pPr>
      <w:r w:rsidRPr="004D1782">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452B79F" w14:textId="77777777" w:rsidR="00AB0303" w:rsidRPr="004D1782" w:rsidRDefault="00AB0303" w:rsidP="00402461">
      <w:pPr>
        <w:spacing w:line="360" w:lineRule="auto"/>
        <w:jc w:val="both"/>
        <w:rPr>
          <w:rFonts w:ascii="Palatino Linotype" w:hAnsi="Palatino Linotype" w:cs="Tahoma"/>
          <w:sz w:val="22"/>
          <w:szCs w:val="22"/>
        </w:rPr>
      </w:pPr>
    </w:p>
    <w:p w14:paraId="2452B7A0" w14:textId="562A67B5" w:rsidR="00216601" w:rsidRPr="004D1782" w:rsidRDefault="00187746" w:rsidP="00402461">
      <w:pPr>
        <w:spacing w:line="360" w:lineRule="auto"/>
        <w:jc w:val="both"/>
        <w:rPr>
          <w:rFonts w:ascii="Palatino Linotype" w:hAnsi="Palatino Linotype" w:cs="Tahoma"/>
          <w:sz w:val="22"/>
          <w:szCs w:val="22"/>
        </w:rPr>
      </w:pPr>
      <w:r w:rsidRPr="004D1782">
        <w:rPr>
          <w:rFonts w:ascii="Palatino Linotype" w:hAnsi="Palatino Linotype" w:cs="Tahoma"/>
          <w:sz w:val="22"/>
          <w:szCs w:val="22"/>
        </w:rPr>
        <w:t>E</w:t>
      </w:r>
      <w:r w:rsidR="00216601" w:rsidRPr="004D1782">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452B7A1" w14:textId="77777777" w:rsidR="00216601" w:rsidRPr="004D1782" w:rsidRDefault="00216601" w:rsidP="00402461">
      <w:pPr>
        <w:spacing w:line="360" w:lineRule="auto"/>
        <w:jc w:val="both"/>
        <w:rPr>
          <w:rFonts w:ascii="Palatino Linotype" w:hAnsi="Palatino Linotype" w:cs="Tahoma"/>
          <w:sz w:val="22"/>
          <w:szCs w:val="22"/>
        </w:rPr>
      </w:pPr>
    </w:p>
    <w:p w14:paraId="2452B7A2" w14:textId="77777777" w:rsidR="00216601" w:rsidRPr="004D1782" w:rsidRDefault="00216601" w:rsidP="00402461">
      <w:pPr>
        <w:spacing w:line="360" w:lineRule="auto"/>
        <w:jc w:val="both"/>
        <w:rPr>
          <w:rFonts w:ascii="Palatino Linotype" w:hAnsi="Palatino Linotype" w:cs="Tahoma"/>
          <w:sz w:val="22"/>
          <w:szCs w:val="22"/>
        </w:rPr>
      </w:pPr>
      <w:r w:rsidRPr="004D1782">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2452B7A3" w14:textId="77777777" w:rsidR="00216601" w:rsidRPr="004D1782" w:rsidRDefault="00216601" w:rsidP="00402461">
      <w:pPr>
        <w:spacing w:line="360" w:lineRule="auto"/>
        <w:jc w:val="both"/>
        <w:rPr>
          <w:rFonts w:ascii="Palatino Linotype" w:hAnsi="Palatino Linotype" w:cs="Tahoma"/>
          <w:sz w:val="22"/>
          <w:szCs w:val="22"/>
        </w:rPr>
      </w:pPr>
    </w:p>
    <w:p w14:paraId="2452B7A4" w14:textId="77777777" w:rsidR="00216601" w:rsidRPr="004D1782" w:rsidRDefault="00216601" w:rsidP="00402461">
      <w:pPr>
        <w:spacing w:line="360" w:lineRule="auto"/>
        <w:jc w:val="both"/>
        <w:rPr>
          <w:rFonts w:ascii="Palatino Linotype" w:hAnsi="Palatino Linotype" w:cs="Tahoma"/>
          <w:sz w:val="22"/>
          <w:szCs w:val="22"/>
        </w:rPr>
      </w:pPr>
      <w:r w:rsidRPr="004D1782">
        <w:rPr>
          <w:rFonts w:ascii="Palatino Linotype" w:hAnsi="Palatino Linotype" w:cs="Tahoma"/>
          <w:sz w:val="22"/>
          <w:szCs w:val="22"/>
        </w:rPr>
        <w:t>El artículo 12, que, quienes generen, recopilen, administren, manejen, procesen, archiven o conserven información pública serán responsables de la misma.</w:t>
      </w:r>
    </w:p>
    <w:p w14:paraId="2452B7A5" w14:textId="77777777" w:rsidR="00216601" w:rsidRPr="004D1782" w:rsidRDefault="00216601" w:rsidP="00402461">
      <w:pPr>
        <w:spacing w:line="360" w:lineRule="auto"/>
        <w:jc w:val="both"/>
        <w:rPr>
          <w:rFonts w:ascii="Palatino Linotype" w:hAnsi="Palatino Linotype" w:cs="Tahoma"/>
          <w:sz w:val="22"/>
          <w:szCs w:val="22"/>
        </w:rPr>
      </w:pPr>
    </w:p>
    <w:p w14:paraId="2452B7A6" w14:textId="77777777" w:rsidR="00216601" w:rsidRPr="004D1782" w:rsidRDefault="00216601" w:rsidP="00402461">
      <w:pPr>
        <w:spacing w:line="360" w:lineRule="auto"/>
        <w:jc w:val="both"/>
        <w:rPr>
          <w:rFonts w:ascii="Palatino Linotype" w:hAnsi="Palatino Linotype" w:cs="Tahoma"/>
          <w:sz w:val="22"/>
          <w:szCs w:val="22"/>
        </w:rPr>
      </w:pPr>
      <w:r w:rsidRPr="004D1782">
        <w:rPr>
          <w:rFonts w:ascii="Palatino Linotype" w:hAnsi="Palatino Linotype" w:cs="Tahoma"/>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2452B7A7" w14:textId="77777777" w:rsidR="00216601" w:rsidRPr="004D1782" w:rsidRDefault="00216601" w:rsidP="00402461">
      <w:pPr>
        <w:spacing w:line="360" w:lineRule="auto"/>
        <w:jc w:val="both"/>
        <w:rPr>
          <w:rFonts w:ascii="Palatino Linotype" w:hAnsi="Palatino Linotype" w:cs="Tahoma"/>
          <w:sz w:val="22"/>
          <w:szCs w:val="22"/>
        </w:rPr>
      </w:pPr>
    </w:p>
    <w:p w14:paraId="2452B7A8" w14:textId="77777777" w:rsidR="00216601" w:rsidRPr="004D1782" w:rsidRDefault="00216601" w:rsidP="00402461">
      <w:pPr>
        <w:spacing w:line="360" w:lineRule="auto"/>
        <w:jc w:val="both"/>
        <w:rPr>
          <w:rFonts w:ascii="Palatino Linotype" w:hAnsi="Palatino Linotype" w:cs="Tahoma"/>
          <w:sz w:val="22"/>
          <w:szCs w:val="22"/>
        </w:rPr>
      </w:pPr>
      <w:r w:rsidRPr="004D1782">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B3A2B6C" w14:textId="77777777" w:rsidR="00CD42A3" w:rsidRPr="004D1782" w:rsidRDefault="00CD42A3" w:rsidP="00402461">
      <w:pPr>
        <w:spacing w:line="360" w:lineRule="auto"/>
        <w:jc w:val="both"/>
        <w:rPr>
          <w:rFonts w:ascii="Palatino Linotype" w:hAnsi="Palatino Linotype" w:cs="Tahoma"/>
          <w:sz w:val="22"/>
          <w:szCs w:val="22"/>
        </w:rPr>
      </w:pPr>
    </w:p>
    <w:p w14:paraId="71A08887" w14:textId="265FCD1D" w:rsidR="00CD42A3" w:rsidRPr="004D1782" w:rsidRDefault="00CD42A3" w:rsidP="00402461">
      <w:pPr>
        <w:spacing w:line="360" w:lineRule="auto"/>
        <w:jc w:val="both"/>
        <w:rPr>
          <w:rFonts w:ascii="Palatino Linotype" w:hAnsi="Palatino Linotype" w:cs="Tahoma"/>
          <w:sz w:val="22"/>
          <w:szCs w:val="22"/>
        </w:rPr>
      </w:pPr>
      <w:r w:rsidRPr="004D1782">
        <w:rPr>
          <w:rFonts w:ascii="Palatino Linotype" w:hAnsi="Palatino Linotype" w:cs="Tahoma"/>
          <w:sz w:val="22"/>
          <w:szCs w:val="22"/>
        </w:rPr>
        <w:t>El artículo 92, fracción XIII, que corresponde a las obligaciones de transparencia</w:t>
      </w:r>
      <w:r w:rsidRPr="004D1782">
        <w:rPr>
          <w:rFonts w:ascii="Palatino Linotype" w:hAnsi="Palatino Linotype"/>
          <w:sz w:val="22"/>
          <w:szCs w:val="22"/>
        </w:rPr>
        <w:t xml:space="preserve"> </w:t>
      </w:r>
      <w:r w:rsidRPr="004D1782">
        <w:rPr>
          <w:rFonts w:ascii="Palatino Linotype" w:hAnsi="Palatino Linotype" w:cs="Tahoma"/>
          <w:sz w:val="22"/>
          <w:szCs w:val="22"/>
        </w:rPr>
        <w:t xml:space="preserve">información en </w:t>
      </w:r>
      <w:r w:rsidRPr="004D1782">
        <w:rPr>
          <w:rFonts w:ascii="Palatino Linotype" w:hAnsi="Palatino Linotype" w:cs="Tahoma"/>
          <w:b/>
          <w:sz w:val="22"/>
          <w:szCs w:val="22"/>
          <w:u w:val="single"/>
        </w:rPr>
        <w:t>versión pública de las declaraciones patrimoniales y de intereses de los servidores públicos que así lo determinen,</w:t>
      </w:r>
      <w:r w:rsidRPr="004D1782">
        <w:rPr>
          <w:rFonts w:ascii="Palatino Linotype" w:hAnsi="Palatino Linotype" w:cs="Tahoma"/>
          <w:sz w:val="22"/>
          <w:szCs w:val="22"/>
        </w:rPr>
        <w:t xml:space="preserve"> en los sistemas habilitados para ello, de acuerdo a la normatividad aplicable.</w:t>
      </w:r>
    </w:p>
    <w:p w14:paraId="437496BC" w14:textId="77777777" w:rsidR="003B2C13" w:rsidRPr="004D1782" w:rsidRDefault="003B2C13" w:rsidP="00402461">
      <w:pPr>
        <w:spacing w:line="360" w:lineRule="auto"/>
        <w:jc w:val="both"/>
        <w:rPr>
          <w:rFonts w:ascii="Palatino Linotype" w:hAnsi="Palatino Linotype" w:cs="Tahoma"/>
          <w:sz w:val="22"/>
          <w:szCs w:val="22"/>
        </w:rPr>
      </w:pPr>
    </w:p>
    <w:p w14:paraId="2452B7AA" w14:textId="77777777" w:rsidR="007876CF" w:rsidRPr="004D1782" w:rsidRDefault="009C569C" w:rsidP="00402461">
      <w:pPr>
        <w:spacing w:line="360" w:lineRule="auto"/>
        <w:jc w:val="both"/>
        <w:rPr>
          <w:rFonts w:ascii="Palatino Linotype" w:hAnsi="Palatino Linotype" w:cs="Tahoma"/>
          <w:b/>
          <w:sz w:val="22"/>
          <w:szCs w:val="22"/>
          <w:lang w:val="es-ES"/>
        </w:rPr>
      </w:pPr>
      <w:r w:rsidRPr="004D1782">
        <w:rPr>
          <w:rFonts w:ascii="Palatino Linotype" w:hAnsi="Palatino Linotype" w:cs="Tahoma"/>
          <w:b/>
          <w:caps/>
          <w:sz w:val="22"/>
          <w:szCs w:val="22"/>
          <w:lang w:val="es-ES"/>
        </w:rPr>
        <w:t>Quinto</w:t>
      </w:r>
      <w:r w:rsidR="009617D3" w:rsidRPr="004D1782">
        <w:rPr>
          <w:rFonts w:ascii="Palatino Linotype" w:hAnsi="Palatino Linotype" w:cs="Tahoma"/>
          <w:b/>
          <w:sz w:val="22"/>
          <w:szCs w:val="22"/>
          <w:lang w:val="es-ES"/>
        </w:rPr>
        <w:t>. Estudio de Fondo.</w:t>
      </w:r>
    </w:p>
    <w:p w14:paraId="2452B7AB" w14:textId="77777777" w:rsidR="007876CF" w:rsidRPr="004D1782" w:rsidRDefault="007876CF" w:rsidP="00402461">
      <w:pPr>
        <w:spacing w:line="360" w:lineRule="auto"/>
        <w:jc w:val="both"/>
        <w:rPr>
          <w:rFonts w:ascii="Palatino Linotype" w:hAnsi="Palatino Linotype" w:cs="Tahoma"/>
          <w:sz w:val="22"/>
          <w:szCs w:val="22"/>
          <w:lang w:val="es-ES"/>
        </w:rPr>
      </w:pPr>
    </w:p>
    <w:p w14:paraId="240C9427" w14:textId="57252F01" w:rsidR="00AD6F7B" w:rsidRPr="004D1782" w:rsidRDefault="00F94E90" w:rsidP="00402461">
      <w:pPr>
        <w:spacing w:line="360" w:lineRule="auto"/>
        <w:ind w:right="-93"/>
        <w:jc w:val="both"/>
        <w:rPr>
          <w:rFonts w:ascii="Palatino Linotype" w:eastAsia="Calibri" w:hAnsi="Palatino Linotype" w:cs="Tahoma"/>
          <w:bCs/>
          <w:sz w:val="22"/>
          <w:szCs w:val="22"/>
          <w:lang w:eastAsia="en-US"/>
        </w:rPr>
      </w:pPr>
      <w:r w:rsidRPr="004D1782">
        <w:rPr>
          <w:rFonts w:ascii="Palatino Linotype" w:eastAsia="Calibri" w:hAnsi="Palatino Linotype" w:cs="Tahoma"/>
          <w:bCs/>
          <w:sz w:val="22"/>
          <w:szCs w:val="22"/>
          <w:lang w:eastAsia="en-US"/>
        </w:rPr>
        <w:t>Expuesta la controversia, se procede al anális</w:t>
      </w:r>
      <w:r w:rsidR="00187746" w:rsidRPr="004D1782">
        <w:rPr>
          <w:rFonts w:ascii="Palatino Linotype" w:eastAsia="Calibri" w:hAnsi="Palatino Linotype" w:cs="Tahoma"/>
          <w:bCs/>
          <w:sz w:val="22"/>
          <w:szCs w:val="22"/>
          <w:lang w:eastAsia="en-US"/>
        </w:rPr>
        <w:t xml:space="preserve">is del agravio hecho valer por </w:t>
      </w:r>
      <w:r w:rsidR="00AD6F7B" w:rsidRPr="004D1782">
        <w:rPr>
          <w:rFonts w:ascii="Palatino Linotype" w:eastAsia="Calibri" w:hAnsi="Palatino Linotype" w:cs="Tahoma"/>
          <w:bCs/>
          <w:sz w:val="22"/>
          <w:szCs w:val="22"/>
          <w:lang w:eastAsia="en-US"/>
        </w:rPr>
        <w:t>el</w:t>
      </w:r>
      <w:r w:rsidRPr="004D1782">
        <w:rPr>
          <w:rFonts w:ascii="Palatino Linotype" w:eastAsia="Calibri" w:hAnsi="Palatino Linotype" w:cs="Tahoma"/>
          <w:bCs/>
          <w:sz w:val="22"/>
          <w:szCs w:val="22"/>
          <w:lang w:eastAsia="en-US"/>
        </w:rPr>
        <w:t xml:space="preserve"> Recurrente, </w:t>
      </w:r>
      <w:r w:rsidR="00AD6F7B" w:rsidRPr="004D1782">
        <w:rPr>
          <w:rFonts w:ascii="Palatino Linotype" w:eastAsia="Calibri" w:hAnsi="Palatino Linotype" w:cs="Tahoma"/>
          <w:bCs/>
          <w:sz w:val="22"/>
          <w:szCs w:val="22"/>
          <w:lang w:eastAsia="en-US"/>
        </w:rPr>
        <w:t xml:space="preserve">concerniente a la falta de respuesta del Ayuntamiento de </w:t>
      </w:r>
      <w:r w:rsidR="00EB564E" w:rsidRPr="004D1782">
        <w:rPr>
          <w:rFonts w:ascii="Palatino Linotype" w:eastAsia="Calibri" w:hAnsi="Palatino Linotype" w:cs="Tahoma"/>
          <w:bCs/>
          <w:sz w:val="22"/>
          <w:szCs w:val="22"/>
          <w:lang w:eastAsia="en-US"/>
        </w:rPr>
        <w:t>Ixtapaluca</w:t>
      </w:r>
      <w:r w:rsidR="003B2C13" w:rsidRPr="004D1782">
        <w:rPr>
          <w:rFonts w:ascii="Palatino Linotype" w:eastAsia="Calibri" w:hAnsi="Palatino Linotype" w:cs="Tahoma"/>
          <w:bCs/>
          <w:sz w:val="22"/>
          <w:szCs w:val="22"/>
          <w:lang w:eastAsia="en-US"/>
        </w:rPr>
        <w:t xml:space="preserve"> a su solicitud</w:t>
      </w:r>
      <w:r w:rsidR="00AD6F7B" w:rsidRPr="004D1782">
        <w:rPr>
          <w:rFonts w:ascii="Palatino Linotype" w:eastAsia="Calibri" w:hAnsi="Palatino Linotype" w:cs="Tahoma"/>
          <w:bCs/>
          <w:sz w:val="22"/>
          <w:szCs w:val="22"/>
          <w:lang w:eastAsia="en-US"/>
        </w:rPr>
        <w:t xml:space="preserve"> de información.</w:t>
      </w:r>
    </w:p>
    <w:p w14:paraId="2452B7AD" w14:textId="005A521B" w:rsidR="00F94E90" w:rsidRPr="004D1782" w:rsidRDefault="00F94E90" w:rsidP="00402461">
      <w:pPr>
        <w:spacing w:line="360" w:lineRule="auto"/>
        <w:ind w:right="-93"/>
        <w:jc w:val="both"/>
        <w:rPr>
          <w:rFonts w:ascii="Palatino Linotype" w:eastAsia="Calibri" w:hAnsi="Palatino Linotype" w:cs="Tahoma"/>
          <w:bCs/>
          <w:sz w:val="22"/>
          <w:szCs w:val="22"/>
          <w:lang w:eastAsia="en-US"/>
        </w:rPr>
      </w:pPr>
    </w:p>
    <w:p w14:paraId="2452B7AE" w14:textId="1CF16B4D" w:rsidR="00F94E90" w:rsidRPr="004D1782" w:rsidRDefault="00F94E90" w:rsidP="00402461">
      <w:pPr>
        <w:spacing w:line="360" w:lineRule="auto"/>
        <w:ind w:right="-93"/>
        <w:jc w:val="both"/>
        <w:rPr>
          <w:rFonts w:ascii="Palatino Linotype" w:eastAsia="Calibri" w:hAnsi="Palatino Linotype" w:cs="Tahoma"/>
          <w:bCs/>
          <w:sz w:val="22"/>
          <w:szCs w:val="22"/>
          <w:lang w:eastAsia="en-US"/>
        </w:rPr>
      </w:pPr>
      <w:r w:rsidRPr="004D1782">
        <w:rPr>
          <w:rFonts w:ascii="Palatino Linotype" w:eastAsia="Calibri" w:hAnsi="Palatino Linotype" w:cs="Tahoma"/>
          <w:bCs/>
          <w:sz w:val="22"/>
          <w:szCs w:val="22"/>
          <w:lang w:eastAsia="en-US"/>
        </w:rPr>
        <w:t xml:space="preserve">En principio, es de suma importancia señalar los objetivos de la Ley de Transparencia y Acceso a la Información Pública del Estado de México y Municipios, en relación con la obligación de acceso por parte de los </w:t>
      </w:r>
      <w:r w:rsidR="00187746" w:rsidRPr="004D1782">
        <w:rPr>
          <w:rFonts w:ascii="Palatino Linotype" w:eastAsia="Calibri" w:hAnsi="Palatino Linotype" w:cs="Tahoma"/>
          <w:bCs/>
          <w:sz w:val="22"/>
          <w:szCs w:val="22"/>
          <w:lang w:eastAsia="en-US"/>
        </w:rPr>
        <w:t>sujetos obligados</w:t>
      </w:r>
      <w:r w:rsidRPr="004D1782">
        <w:rPr>
          <w:rFonts w:ascii="Palatino Linotype" w:eastAsia="Calibri" w:hAnsi="Palatino Linotype" w:cs="Tahoma"/>
          <w:bCs/>
          <w:sz w:val="22"/>
          <w:szCs w:val="22"/>
          <w:lang w:eastAsia="en-US"/>
        </w:rPr>
        <w:t>, los cuales se encuentran establecidos en el artículo 2° de dicho ordenamiento jurídico y son los siguientes:</w:t>
      </w:r>
    </w:p>
    <w:p w14:paraId="2452B7AF" w14:textId="77777777" w:rsidR="00F94E90" w:rsidRPr="004D1782" w:rsidRDefault="00F94E90" w:rsidP="00402461">
      <w:pPr>
        <w:spacing w:line="360" w:lineRule="auto"/>
        <w:ind w:right="-93"/>
        <w:jc w:val="both"/>
        <w:rPr>
          <w:rFonts w:ascii="Palatino Linotype" w:eastAsia="Calibri" w:hAnsi="Palatino Linotype" w:cs="Tahoma"/>
          <w:bCs/>
          <w:sz w:val="22"/>
          <w:szCs w:val="22"/>
          <w:lang w:eastAsia="en-US"/>
        </w:rPr>
      </w:pPr>
    </w:p>
    <w:p w14:paraId="2452B7B0" w14:textId="77777777" w:rsidR="00F94E90" w:rsidRDefault="00F94E90" w:rsidP="00402461">
      <w:pPr>
        <w:pStyle w:val="Prrafodelista"/>
        <w:numPr>
          <w:ilvl w:val="0"/>
          <w:numId w:val="2"/>
        </w:numPr>
        <w:spacing w:line="360" w:lineRule="auto"/>
        <w:ind w:right="-93"/>
        <w:jc w:val="both"/>
        <w:rPr>
          <w:rFonts w:ascii="Palatino Linotype" w:eastAsia="Calibri" w:hAnsi="Palatino Linotype" w:cs="Tahoma"/>
          <w:bCs/>
          <w:szCs w:val="22"/>
          <w:lang w:eastAsia="en-US"/>
        </w:rPr>
      </w:pPr>
      <w:r w:rsidRPr="004D1782">
        <w:rPr>
          <w:rFonts w:ascii="Palatino Linotype" w:eastAsia="Calibri" w:hAnsi="Palatino Linotype" w:cs="Tahoma"/>
          <w:bCs/>
          <w:szCs w:val="22"/>
          <w:lang w:eastAsia="en-US"/>
        </w:rPr>
        <w:lastRenderedPageBreak/>
        <w:t>Proveer lo necesario para garantizar a toda persona el derecho de acceso a la información pública, a través de procedimientos sencillos, expeditos, oportunos y gratuitos;</w:t>
      </w:r>
    </w:p>
    <w:p w14:paraId="27DE7150" w14:textId="77777777" w:rsidR="00FB4FCF" w:rsidRPr="004D1782" w:rsidRDefault="00FB4FCF" w:rsidP="00FB4FCF">
      <w:pPr>
        <w:pStyle w:val="Prrafodelista"/>
        <w:spacing w:line="360" w:lineRule="auto"/>
        <w:ind w:right="-93"/>
        <w:jc w:val="both"/>
        <w:rPr>
          <w:rFonts w:ascii="Palatino Linotype" w:eastAsia="Calibri" w:hAnsi="Palatino Linotype" w:cs="Tahoma"/>
          <w:bCs/>
          <w:szCs w:val="22"/>
          <w:lang w:eastAsia="en-US"/>
        </w:rPr>
      </w:pPr>
    </w:p>
    <w:p w14:paraId="2452B7B2" w14:textId="77777777" w:rsidR="00F94E90" w:rsidRPr="004D1782" w:rsidRDefault="00F94E90" w:rsidP="00402461">
      <w:pPr>
        <w:pStyle w:val="Prrafodelista"/>
        <w:numPr>
          <w:ilvl w:val="0"/>
          <w:numId w:val="2"/>
        </w:numPr>
        <w:spacing w:line="360" w:lineRule="auto"/>
        <w:ind w:right="-93"/>
        <w:jc w:val="both"/>
        <w:rPr>
          <w:rFonts w:ascii="Palatino Linotype" w:eastAsia="Calibri" w:hAnsi="Palatino Linotype" w:cs="Tahoma"/>
          <w:bCs/>
          <w:szCs w:val="22"/>
          <w:lang w:eastAsia="en-US"/>
        </w:rPr>
      </w:pPr>
      <w:r w:rsidRPr="004D1782">
        <w:rPr>
          <w:rFonts w:ascii="Palatino Linotype" w:eastAsia="Calibri" w:hAnsi="Palatino Linotype" w:cs="Tahoma"/>
          <w:bCs/>
          <w:szCs w:val="22"/>
          <w:lang w:eastAsia="en-US"/>
        </w:rPr>
        <w:t>Transparentar la gestión pública, mediante la difusión de la información generada por los Sujetos Obligados, y</w:t>
      </w:r>
    </w:p>
    <w:p w14:paraId="2452B7B3" w14:textId="77777777" w:rsidR="00F94E90" w:rsidRPr="004D1782" w:rsidRDefault="00F94E90" w:rsidP="00402461">
      <w:pPr>
        <w:pStyle w:val="Prrafodelista"/>
        <w:spacing w:line="360" w:lineRule="auto"/>
        <w:rPr>
          <w:rFonts w:ascii="Palatino Linotype" w:eastAsia="Calibri" w:hAnsi="Palatino Linotype" w:cs="Tahoma"/>
          <w:bCs/>
          <w:szCs w:val="22"/>
          <w:lang w:eastAsia="en-US"/>
        </w:rPr>
      </w:pPr>
    </w:p>
    <w:p w14:paraId="2452B7B4" w14:textId="77777777" w:rsidR="00F94E90" w:rsidRPr="004D1782" w:rsidRDefault="00F94E90" w:rsidP="00402461">
      <w:pPr>
        <w:pStyle w:val="Prrafodelista"/>
        <w:numPr>
          <w:ilvl w:val="0"/>
          <w:numId w:val="2"/>
        </w:numPr>
        <w:spacing w:line="360" w:lineRule="auto"/>
        <w:ind w:right="-93"/>
        <w:jc w:val="both"/>
        <w:rPr>
          <w:rFonts w:ascii="Palatino Linotype" w:eastAsia="Calibri" w:hAnsi="Palatino Linotype" w:cs="Tahoma"/>
          <w:bCs/>
          <w:szCs w:val="22"/>
          <w:lang w:eastAsia="en-US"/>
        </w:rPr>
      </w:pPr>
      <w:r w:rsidRPr="004D1782">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2452B7B5" w14:textId="77777777" w:rsidR="00F94E90" w:rsidRPr="004D1782" w:rsidRDefault="00F94E90" w:rsidP="00402461">
      <w:pPr>
        <w:spacing w:line="360" w:lineRule="auto"/>
        <w:ind w:right="-93"/>
        <w:jc w:val="both"/>
        <w:rPr>
          <w:rFonts w:ascii="Palatino Linotype" w:eastAsia="Calibri" w:hAnsi="Palatino Linotype" w:cs="Tahoma"/>
          <w:bCs/>
          <w:sz w:val="22"/>
          <w:szCs w:val="22"/>
          <w:lang w:eastAsia="en-US"/>
        </w:rPr>
      </w:pPr>
    </w:p>
    <w:p w14:paraId="2452B7B6" w14:textId="4B63242B" w:rsidR="00F94E90" w:rsidRPr="004D1782" w:rsidRDefault="00F94E90" w:rsidP="00402461">
      <w:pPr>
        <w:spacing w:line="360" w:lineRule="auto"/>
        <w:ind w:right="-93"/>
        <w:jc w:val="both"/>
        <w:rPr>
          <w:rFonts w:ascii="Palatino Linotype" w:eastAsia="Calibri" w:hAnsi="Palatino Linotype" w:cs="Tahoma"/>
          <w:bCs/>
          <w:sz w:val="22"/>
          <w:szCs w:val="22"/>
          <w:lang w:eastAsia="en-US"/>
        </w:rPr>
      </w:pPr>
      <w:r w:rsidRPr="004D1782">
        <w:rPr>
          <w:rFonts w:ascii="Palatino Linotype" w:eastAsia="Calibri" w:hAnsi="Palatino Linotype" w:cs="Tahoma"/>
          <w:bCs/>
          <w:sz w:val="22"/>
          <w:szCs w:val="22"/>
          <w:lang w:eastAsia="en-US"/>
        </w:rPr>
        <w:t xml:space="preserve">Conforme a lo anterior, se deprende que </w:t>
      </w:r>
      <w:r w:rsidRPr="004D1782">
        <w:rPr>
          <w:rFonts w:ascii="Palatino Linotype" w:eastAsia="Calibri" w:hAnsi="Palatino Linotype" w:cs="Tahoma"/>
          <w:b/>
          <w:bCs/>
          <w:sz w:val="22"/>
          <w:szCs w:val="22"/>
          <w:lang w:eastAsia="en-US"/>
        </w:rPr>
        <w:t>los objetivos de la Ley de la materia,</w:t>
      </w:r>
      <w:r w:rsidRPr="004D1782">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w:t>
      </w:r>
      <w:r w:rsidR="00770A59" w:rsidRPr="004D1782">
        <w:rPr>
          <w:rFonts w:ascii="Palatino Linotype" w:eastAsia="Calibri" w:hAnsi="Palatino Linotype" w:cs="Tahoma"/>
          <w:bCs/>
          <w:sz w:val="22"/>
          <w:szCs w:val="22"/>
          <w:lang w:eastAsia="en-US"/>
        </w:rPr>
        <w:t>o</w:t>
      </w:r>
      <w:r w:rsidRPr="004D1782">
        <w:rPr>
          <w:rFonts w:ascii="Palatino Linotype" w:eastAsia="Calibri" w:hAnsi="Palatino Linotype" w:cs="Tahoma"/>
          <w:bCs/>
          <w:sz w:val="22"/>
          <w:szCs w:val="22"/>
          <w:lang w:eastAsia="en-US"/>
        </w:rPr>
        <w:t xml:space="preserve"> y difusión de la cultura de transparencia y la rendición de cuentas, a través de</w:t>
      </w:r>
      <w:r w:rsidR="00906611" w:rsidRPr="004D1782">
        <w:rPr>
          <w:rFonts w:ascii="Palatino Linotype" w:eastAsia="Calibri" w:hAnsi="Palatino Linotype" w:cs="Tahoma"/>
          <w:bCs/>
          <w:sz w:val="22"/>
          <w:szCs w:val="22"/>
          <w:lang w:eastAsia="en-US"/>
        </w:rPr>
        <w:t>l</w:t>
      </w:r>
      <w:r w:rsidRPr="004D1782">
        <w:rPr>
          <w:rFonts w:ascii="Palatino Linotype" w:eastAsia="Calibri" w:hAnsi="Palatino Linotype" w:cs="Tahoma"/>
          <w:bCs/>
          <w:sz w:val="22"/>
          <w:szCs w:val="22"/>
          <w:lang w:eastAsia="en-US"/>
        </w:rPr>
        <w:t xml:space="preserve"> establecimiento de políticas públicas y mecanismos que garanticen la publicidad de información oportuna, verificable, comprensible, actualizada y completa.</w:t>
      </w:r>
    </w:p>
    <w:p w14:paraId="2452B7B7" w14:textId="77777777" w:rsidR="00F94E90" w:rsidRPr="004D1782" w:rsidRDefault="00F94E90" w:rsidP="00402461">
      <w:pPr>
        <w:spacing w:line="360" w:lineRule="auto"/>
        <w:ind w:right="-93"/>
        <w:jc w:val="both"/>
        <w:rPr>
          <w:rFonts w:ascii="Palatino Linotype" w:eastAsia="Calibri" w:hAnsi="Palatino Linotype" w:cs="Tahoma"/>
          <w:bCs/>
          <w:sz w:val="22"/>
          <w:szCs w:val="22"/>
          <w:lang w:eastAsia="en-US"/>
        </w:rPr>
      </w:pPr>
    </w:p>
    <w:p w14:paraId="2452B7B8" w14:textId="16C5A225" w:rsidR="00F94E90" w:rsidRPr="004D1782" w:rsidRDefault="00F94E90" w:rsidP="00402461">
      <w:pPr>
        <w:spacing w:line="360" w:lineRule="auto"/>
        <w:ind w:right="-93"/>
        <w:jc w:val="both"/>
        <w:rPr>
          <w:rFonts w:ascii="Palatino Linotype" w:eastAsia="Calibri" w:hAnsi="Palatino Linotype" w:cs="Tahoma"/>
          <w:bCs/>
          <w:sz w:val="22"/>
          <w:szCs w:val="22"/>
          <w:lang w:eastAsia="en-US"/>
        </w:rPr>
      </w:pPr>
      <w:r w:rsidRPr="004D1782">
        <w:rPr>
          <w:rFonts w:ascii="Palatino Linotype" w:eastAsia="Calibri" w:hAnsi="Palatino Linotype" w:cs="Tahoma"/>
          <w:bCs/>
          <w:sz w:val="22"/>
          <w:szCs w:val="22"/>
          <w:lang w:eastAsia="en-US"/>
        </w:rPr>
        <w:t>En ese orden de ideas, para la atención de las solicitud</w:t>
      </w:r>
      <w:r w:rsidR="00906611" w:rsidRPr="004D1782">
        <w:rPr>
          <w:rFonts w:ascii="Palatino Linotype" w:eastAsia="Calibri" w:hAnsi="Palatino Linotype" w:cs="Tahoma"/>
          <w:bCs/>
          <w:sz w:val="22"/>
          <w:szCs w:val="22"/>
          <w:lang w:eastAsia="en-US"/>
        </w:rPr>
        <w:t>es</w:t>
      </w:r>
      <w:r w:rsidRPr="004D1782">
        <w:rPr>
          <w:rFonts w:ascii="Palatino Linotype" w:eastAsia="Calibri" w:hAnsi="Palatino Linotype" w:cs="Tahoma"/>
          <w:bCs/>
          <w:sz w:val="22"/>
          <w:szCs w:val="22"/>
          <w:lang w:eastAsia="en-US"/>
        </w:rPr>
        <w:t xml:space="preserve"> de acceso a la información, debe privilegiarse el </w:t>
      </w:r>
      <w:r w:rsidRPr="004D1782">
        <w:rPr>
          <w:rFonts w:ascii="Palatino Linotype" w:eastAsia="Calibri" w:hAnsi="Palatino Linotype" w:cs="Tahoma"/>
          <w:b/>
          <w:bCs/>
          <w:sz w:val="22"/>
          <w:szCs w:val="22"/>
          <w:lang w:eastAsia="en-US"/>
        </w:rPr>
        <w:t>principio de máxima publicidad</w:t>
      </w:r>
      <w:r w:rsidRPr="004D1782">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452B7B9" w14:textId="77777777" w:rsidR="00F94E90" w:rsidRPr="004D1782" w:rsidRDefault="00F94E90" w:rsidP="00402461">
      <w:pPr>
        <w:spacing w:line="360" w:lineRule="auto"/>
        <w:ind w:right="-93"/>
        <w:jc w:val="both"/>
        <w:rPr>
          <w:rFonts w:ascii="Palatino Linotype" w:eastAsia="Calibri" w:hAnsi="Palatino Linotype" w:cs="Tahoma"/>
          <w:bCs/>
          <w:sz w:val="22"/>
          <w:szCs w:val="22"/>
          <w:lang w:eastAsia="en-US"/>
        </w:rPr>
      </w:pPr>
    </w:p>
    <w:p w14:paraId="2452B7BA" w14:textId="6C474EE5" w:rsidR="00F94E90" w:rsidRPr="004D1782" w:rsidRDefault="00F94E90" w:rsidP="00402461">
      <w:pPr>
        <w:spacing w:line="360" w:lineRule="auto"/>
        <w:ind w:right="-93"/>
        <w:jc w:val="both"/>
        <w:rPr>
          <w:rFonts w:ascii="Palatino Linotype" w:eastAsia="Calibri" w:hAnsi="Palatino Linotype" w:cs="Tahoma"/>
          <w:bCs/>
          <w:sz w:val="22"/>
          <w:szCs w:val="22"/>
          <w:lang w:eastAsia="en-US"/>
        </w:rPr>
      </w:pPr>
      <w:r w:rsidRPr="004D1782">
        <w:rPr>
          <w:rFonts w:ascii="Palatino Linotype" w:eastAsia="Calibri" w:hAnsi="Palatino Linotype" w:cs="Tahoma"/>
          <w:bCs/>
          <w:sz w:val="22"/>
          <w:szCs w:val="22"/>
          <w:lang w:eastAsia="en-US"/>
        </w:rPr>
        <w:t xml:space="preserve">Para lograr lo precisado, los </w:t>
      </w:r>
      <w:r w:rsidR="00E90007" w:rsidRPr="004D1782">
        <w:rPr>
          <w:rFonts w:ascii="Palatino Linotype" w:eastAsia="Calibri" w:hAnsi="Palatino Linotype" w:cs="Tahoma"/>
          <w:bCs/>
          <w:sz w:val="22"/>
          <w:szCs w:val="22"/>
          <w:lang w:eastAsia="en-US"/>
        </w:rPr>
        <w:t>s</w:t>
      </w:r>
      <w:r w:rsidRPr="004D1782">
        <w:rPr>
          <w:rFonts w:ascii="Palatino Linotype" w:eastAsia="Calibri" w:hAnsi="Palatino Linotype" w:cs="Tahoma"/>
          <w:bCs/>
          <w:sz w:val="22"/>
          <w:szCs w:val="22"/>
          <w:lang w:eastAsia="en-US"/>
        </w:rPr>
        <w:t xml:space="preserve">ujetos </w:t>
      </w:r>
      <w:r w:rsidR="00E90007" w:rsidRPr="004D1782">
        <w:rPr>
          <w:rFonts w:ascii="Palatino Linotype" w:eastAsia="Calibri" w:hAnsi="Palatino Linotype" w:cs="Tahoma"/>
          <w:bCs/>
          <w:sz w:val="22"/>
          <w:szCs w:val="22"/>
          <w:lang w:eastAsia="en-US"/>
        </w:rPr>
        <w:t>o</w:t>
      </w:r>
      <w:r w:rsidRPr="004D1782">
        <w:rPr>
          <w:rFonts w:ascii="Palatino Linotype" w:eastAsia="Calibri" w:hAnsi="Palatino Linotype" w:cs="Tahoma"/>
          <w:bCs/>
          <w:sz w:val="22"/>
          <w:szCs w:val="22"/>
          <w:lang w:eastAsia="en-US"/>
        </w:rPr>
        <w:t xml:space="preserve">bligados deben seguir el procedimiento para la atención a las solicitudes de acceso a la información, establecido en los artículos 151, 160, 162, 163, 164, </w:t>
      </w:r>
      <w:r w:rsidRPr="004D1782">
        <w:rPr>
          <w:rFonts w:ascii="Palatino Linotype" w:eastAsia="Calibri" w:hAnsi="Palatino Linotype" w:cs="Tahoma"/>
          <w:bCs/>
          <w:sz w:val="22"/>
          <w:szCs w:val="22"/>
          <w:lang w:eastAsia="en-US"/>
        </w:rPr>
        <w:lastRenderedPageBreak/>
        <w:t>165 y 166, de la Ley de Transparencia y Acceso a la Información Pública del Estado de México y Municipios, el cual es el siguiente:</w:t>
      </w:r>
    </w:p>
    <w:p w14:paraId="2452B7BB" w14:textId="77777777" w:rsidR="00F94E90" w:rsidRPr="004D1782" w:rsidRDefault="00F94E90" w:rsidP="00402461">
      <w:pPr>
        <w:spacing w:line="360" w:lineRule="auto"/>
        <w:ind w:right="-93"/>
        <w:jc w:val="both"/>
        <w:rPr>
          <w:rFonts w:ascii="Palatino Linotype" w:eastAsia="Calibri" w:hAnsi="Palatino Linotype" w:cs="Tahoma"/>
          <w:bCs/>
          <w:sz w:val="22"/>
          <w:szCs w:val="22"/>
          <w:lang w:eastAsia="en-US"/>
        </w:rPr>
      </w:pPr>
    </w:p>
    <w:p w14:paraId="2452B7BC" w14:textId="20F4B7ED" w:rsidR="00F94E90" w:rsidRPr="004D1782" w:rsidRDefault="00F94E90" w:rsidP="00402461">
      <w:pPr>
        <w:pStyle w:val="Prrafodelista"/>
        <w:numPr>
          <w:ilvl w:val="0"/>
          <w:numId w:val="3"/>
        </w:numPr>
        <w:spacing w:line="360" w:lineRule="auto"/>
        <w:ind w:right="-93"/>
        <w:jc w:val="both"/>
        <w:rPr>
          <w:rFonts w:ascii="Palatino Linotype" w:eastAsia="Calibri" w:hAnsi="Palatino Linotype" w:cs="Tahoma"/>
          <w:bCs/>
          <w:szCs w:val="22"/>
          <w:lang w:eastAsia="en-US"/>
        </w:rPr>
      </w:pPr>
      <w:r w:rsidRPr="004D1782">
        <w:rPr>
          <w:rFonts w:ascii="Palatino Linotype" w:eastAsia="Calibri" w:hAnsi="Palatino Linotype" w:cs="Tahoma"/>
          <w:bCs/>
          <w:szCs w:val="22"/>
          <w:lang w:eastAsia="en-US"/>
        </w:rPr>
        <w:t xml:space="preserve">Las </w:t>
      </w:r>
      <w:r w:rsidRPr="004D1782">
        <w:rPr>
          <w:rFonts w:ascii="Palatino Linotype" w:eastAsia="Calibri" w:hAnsi="Palatino Linotype" w:cs="Tahoma"/>
          <w:b/>
          <w:bCs/>
          <w:szCs w:val="22"/>
          <w:lang w:eastAsia="en-US"/>
        </w:rPr>
        <w:t>Unidades de Transparencia</w:t>
      </w:r>
      <w:r w:rsidRPr="004D1782">
        <w:rPr>
          <w:rFonts w:ascii="Palatino Linotype" w:eastAsia="Calibri" w:hAnsi="Palatino Linotype" w:cs="Tahoma"/>
          <w:bCs/>
          <w:szCs w:val="22"/>
          <w:lang w:eastAsia="en-US"/>
        </w:rPr>
        <w:t xml:space="preserve"> de los </w:t>
      </w:r>
      <w:r w:rsidR="00E90007" w:rsidRPr="004D1782">
        <w:rPr>
          <w:rFonts w:ascii="Palatino Linotype" w:eastAsia="Calibri" w:hAnsi="Palatino Linotype" w:cs="Tahoma"/>
          <w:bCs/>
          <w:szCs w:val="22"/>
          <w:lang w:eastAsia="en-US"/>
        </w:rPr>
        <w:t>s</w:t>
      </w:r>
      <w:r w:rsidRPr="004D1782">
        <w:rPr>
          <w:rFonts w:ascii="Palatino Linotype" w:eastAsia="Calibri" w:hAnsi="Palatino Linotype" w:cs="Tahoma"/>
          <w:bCs/>
          <w:szCs w:val="22"/>
          <w:lang w:eastAsia="en-US"/>
        </w:rPr>
        <w:t xml:space="preserve">ujetos </w:t>
      </w:r>
      <w:r w:rsidR="00E90007" w:rsidRPr="004D1782">
        <w:rPr>
          <w:rFonts w:ascii="Palatino Linotype" w:eastAsia="Calibri" w:hAnsi="Palatino Linotype" w:cs="Tahoma"/>
          <w:bCs/>
          <w:szCs w:val="22"/>
          <w:lang w:eastAsia="en-US"/>
        </w:rPr>
        <w:t xml:space="preserve">obligados </w:t>
      </w:r>
      <w:r w:rsidRPr="004D1782">
        <w:rPr>
          <w:rFonts w:ascii="Palatino Linotype" w:eastAsia="Calibri" w:hAnsi="Palatino Linotype" w:cs="Tahoma"/>
          <w:bCs/>
          <w:szCs w:val="22"/>
          <w:lang w:eastAsia="en-US"/>
        </w:rPr>
        <w:t xml:space="preserve">deben garantizar las medidas y condiciones de accesibilidad para que toda persona pueda ejercer el derecho de acceso a la información; por lo que, son las </w:t>
      </w:r>
      <w:r w:rsidRPr="004D1782">
        <w:rPr>
          <w:rFonts w:ascii="Palatino Linotype" w:eastAsia="Calibri" w:hAnsi="Palatino Linotype" w:cs="Tahoma"/>
          <w:b/>
          <w:bCs/>
          <w:szCs w:val="22"/>
          <w:lang w:eastAsia="en-US"/>
        </w:rPr>
        <w:t>responsables</w:t>
      </w:r>
      <w:r w:rsidRPr="004D1782">
        <w:rPr>
          <w:rFonts w:ascii="Palatino Linotype" w:eastAsia="Calibri" w:hAnsi="Palatino Linotype" w:cs="Tahoma"/>
          <w:bCs/>
          <w:szCs w:val="22"/>
          <w:lang w:eastAsia="en-US"/>
        </w:rPr>
        <w:t xml:space="preserve"> de hacer las notificaciones correspondientes, además </w:t>
      </w:r>
      <w:r w:rsidRPr="004D1782">
        <w:rPr>
          <w:rFonts w:ascii="Palatino Linotype" w:eastAsia="Calibri" w:hAnsi="Palatino Linotype" w:cs="Tahoma"/>
          <w:b/>
          <w:bCs/>
          <w:szCs w:val="22"/>
          <w:lang w:eastAsia="en-US"/>
        </w:rPr>
        <w:t>de llevar a cabo todas las gestiones necesarias para facilitar el acceso de la información</w:t>
      </w:r>
      <w:r w:rsidRPr="004D1782">
        <w:rPr>
          <w:rFonts w:ascii="Palatino Linotype" w:eastAsia="Calibri" w:hAnsi="Palatino Linotype" w:cs="Tahoma"/>
          <w:bCs/>
          <w:szCs w:val="22"/>
          <w:lang w:eastAsia="en-US"/>
        </w:rPr>
        <w:t>;</w:t>
      </w:r>
    </w:p>
    <w:p w14:paraId="2452B7BD" w14:textId="77777777" w:rsidR="00F94E90" w:rsidRPr="004D1782" w:rsidRDefault="00F94E90" w:rsidP="00402461">
      <w:pPr>
        <w:pStyle w:val="Prrafodelista"/>
        <w:spacing w:line="360" w:lineRule="auto"/>
        <w:ind w:right="-93"/>
        <w:jc w:val="both"/>
        <w:rPr>
          <w:rFonts w:ascii="Palatino Linotype" w:eastAsia="Calibri" w:hAnsi="Palatino Linotype" w:cs="Tahoma"/>
          <w:bCs/>
          <w:szCs w:val="22"/>
          <w:lang w:eastAsia="en-US"/>
        </w:rPr>
      </w:pPr>
    </w:p>
    <w:p w14:paraId="2452B7BE" w14:textId="2AEFE952" w:rsidR="00F94E90" w:rsidRPr="004D1782" w:rsidRDefault="00F94E90" w:rsidP="00402461">
      <w:pPr>
        <w:pStyle w:val="Prrafodelista"/>
        <w:numPr>
          <w:ilvl w:val="0"/>
          <w:numId w:val="3"/>
        </w:numPr>
        <w:spacing w:line="360" w:lineRule="auto"/>
        <w:ind w:right="-93"/>
        <w:jc w:val="both"/>
        <w:rPr>
          <w:rFonts w:ascii="Palatino Linotype" w:eastAsia="Calibri" w:hAnsi="Palatino Linotype" w:cs="Tahoma"/>
          <w:bCs/>
          <w:szCs w:val="22"/>
          <w:lang w:eastAsia="en-US"/>
        </w:rPr>
      </w:pPr>
      <w:r w:rsidRPr="004D1782">
        <w:rPr>
          <w:rFonts w:ascii="Palatino Linotype" w:eastAsia="Calibri" w:hAnsi="Palatino Linotype" w:cs="Tahoma"/>
          <w:b/>
          <w:bCs/>
          <w:szCs w:val="22"/>
          <w:lang w:eastAsia="en-US"/>
        </w:rPr>
        <w:t>La respuesta a los requerimientos informativos deberán notificarse al interesado en el menor tiempo posible, que no podrá exceder</w:t>
      </w:r>
      <w:r w:rsidR="008A3F62" w:rsidRPr="004D1782">
        <w:rPr>
          <w:rFonts w:ascii="Palatino Linotype" w:eastAsia="Calibri" w:hAnsi="Palatino Linotype" w:cs="Tahoma"/>
          <w:b/>
          <w:bCs/>
          <w:szCs w:val="22"/>
          <w:lang w:eastAsia="en-US"/>
        </w:rPr>
        <w:t xml:space="preserve"> de</w:t>
      </w:r>
      <w:r w:rsidRPr="004D1782">
        <w:rPr>
          <w:rFonts w:ascii="Palatino Linotype" w:eastAsia="Calibri" w:hAnsi="Palatino Linotype" w:cs="Tahoma"/>
          <w:b/>
          <w:bCs/>
          <w:szCs w:val="22"/>
          <w:lang w:eastAsia="en-US"/>
        </w:rPr>
        <w:t xml:space="preserve"> quince días</w:t>
      </w:r>
      <w:r w:rsidRPr="004D1782">
        <w:rPr>
          <w:rFonts w:ascii="Palatino Linotype" w:eastAsia="Calibri" w:hAnsi="Palatino Linotype" w:cs="Tahoma"/>
          <w:bCs/>
          <w:szCs w:val="22"/>
          <w:lang w:eastAsia="en-US"/>
        </w:rPr>
        <w:t>, contados a partir del día siguiente a la presentación de esta. Excepcionalmente, el plazo referido podrá ampliarse por siete días hábiles más, cuando existan razones fundadas y motivadas, a través del Comité de Transparencia;</w:t>
      </w:r>
    </w:p>
    <w:p w14:paraId="458EB5F4" w14:textId="77777777" w:rsidR="00AD6F7B" w:rsidRPr="004D1782" w:rsidRDefault="00AD6F7B" w:rsidP="00402461">
      <w:pPr>
        <w:spacing w:line="360" w:lineRule="auto"/>
        <w:ind w:right="-93"/>
        <w:jc w:val="both"/>
        <w:rPr>
          <w:rFonts w:ascii="Palatino Linotype" w:eastAsia="Calibri" w:hAnsi="Palatino Linotype" w:cs="Tahoma"/>
          <w:bCs/>
          <w:sz w:val="22"/>
          <w:szCs w:val="22"/>
          <w:lang w:eastAsia="en-US"/>
        </w:rPr>
      </w:pPr>
    </w:p>
    <w:p w14:paraId="2452B7C0" w14:textId="77777777" w:rsidR="00F94E90" w:rsidRPr="004D1782" w:rsidRDefault="00F94E90" w:rsidP="00402461">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4D1782">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w:t>
      </w:r>
      <w:r w:rsidRPr="004D1782">
        <w:rPr>
          <w:rFonts w:ascii="Palatino Linotype" w:eastAsia="Calibri" w:hAnsi="Palatino Linotype" w:cs="Tahoma"/>
          <w:b/>
          <w:bCs/>
          <w:szCs w:val="22"/>
          <w:lang w:eastAsia="en-US"/>
        </w:rPr>
        <w:t>realicen una búsqueda exhaustiva y razonable de la documentación solicitada</w:t>
      </w:r>
      <w:r w:rsidRPr="004D1782">
        <w:rPr>
          <w:rFonts w:ascii="Palatino Linotype" w:eastAsia="Calibri" w:hAnsi="Palatino Linotype" w:cs="Tahoma"/>
          <w:bCs/>
          <w:szCs w:val="22"/>
          <w:lang w:eastAsia="en-US"/>
        </w:rPr>
        <w:t xml:space="preserve">, con el fin de que </w:t>
      </w:r>
      <w:r w:rsidRPr="004D1782">
        <w:rPr>
          <w:rFonts w:ascii="Palatino Linotype" w:eastAsia="Calibri" w:hAnsi="Palatino Linotype" w:cs="Tahoma"/>
          <w:b/>
          <w:bCs/>
          <w:szCs w:val="22"/>
          <w:lang w:eastAsia="en-US"/>
        </w:rPr>
        <w:t>proporcionen las expresiones documentales que se encuentren en sus archivos o que estén constreñidos a elaborar;</w:t>
      </w:r>
    </w:p>
    <w:p w14:paraId="2452B7C1" w14:textId="77777777" w:rsidR="00F94E90" w:rsidRPr="004D1782" w:rsidRDefault="00F94E90" w:rsidP="00402461">
      <w:pPr>
        <w:pStyle w:val="Prrafodelista"/>
        <w:spacing w:line="360" w:lineRule="auto"/>
        <w:rPr>
          <w:rFonts w:ascii="Palatino Linotype" w:eastAsia="Calibri" w:hAnsi="Palatino Linotype" w:cs="Tahoma"/>
          <w:b/>
          <w:bCs/>
          <w:szCs w:val="22"/>
          <w:lang w:eastAsia="en-US"/>
        </w:rPr>
      </w:pPr>
    </w:p>
    <w:p w14:paraId="2452B7C2" w14:textId="1C07C035" w:rsidR="00F94E90" w:rsidRPr="004D1782" w:rsidRDefault="00F94E90" w:rsidP="00402461">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4D1782">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w:t>
      </w:r>
      <w:r w:rsidR="0074458D" w:rsidRPr="004D1782">
        <w:rPr>
          <w:rFonts w:ascii="Palatino Linotype" w:eastAsia="Calibri" w:hAnsi="Palatino Linotype" w:cs="Tahoma"/>
          <w:bCs/>
          <w:szCs w:val="22"/>
          <w:lang w:eastAsia="en-US"/>
        </w:rPr>
        <w:t>r</w:t>
      </w:r>
      <w:r w:rsidRPr="004D1782">
        <w:rPr>
          <w:rFonts w:ascii="Palatino Linotype" w:eastAsia="Calibri" w:hAnsi="Palatino Linotype" w:cs="Tahoma"/>
          <w:bCs/>
          <w:szCs w:val="22"/>
          <w:lang w:eastAsia="en-US"/>
        </w:rPr>
        <w:t xml:space="preserve"> y motivar la necesidad de modificar el medio de entrega, y</w:t>
      </w:r>
    </w:p>
    <w:p w14:paraId="2452B7C4" w14:textId="77777777" w:rsidR="00F94E90" w:rsidRPr="004D1782" w:rsidRDefault="00F94E90" w:rsidP="00402461">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4D1782">
        <w:rPr>
          <w:rFonts w:ascii="Palatino Linotype" w:eastAsia="Calibri" w:hAnsi="Palatino Linotype" w:cs="Tahoma"/>
          <w:bCs/>
          <w:szCs w:val="22"/>
          <w:lang w:eastAsia="en-US"/>
        </w:rPr>
        <w:lastRenderedPageBreak/>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452B7C5" w14:textId="77777777" w:rsidR="00F94E90" w:rsidRPr="004D1782" w:rsidRDefault="00F94E90" w:rsidP="00402461">
      <w:pPr>
        <w:pStyle w:val="Prrafodelista"/>
        <w:spacing w:line="360" w:lineRule="auto"/>
        <w:rPr>
          <w:rFonts w:ascii="Palatino Linotype" w:eastAsia="Calibri" w:hAnsi="Palatino Linotype" w:cs="Tahoma"/>
          <w:b/>
          <w:bCs/>
          <w:szCs w:val="22"/>
          <w:lang w:eastAsia="en-US"/>
        </w:rPr>
      </w:pPr>
    </w:p>
    <w:p w14:paraId="543E8A03" w14:textId="34E7BDB8" w:rsidR="00AD6F7B" w:rsidRPr="004D1782" w:rsidRDefault="00AD6F7B" w:rsidP="00402461">
      <w:pPr>
        <w:spacing w:line="360" w:lineRule="auto"/>
        <w:ind w:right="-93"/>
        <w:jc w:val="both"/>
        <w:rPr>
          <w:rFonts w:ascii="Palatino Linotype" w:hAnsi="Palatino Linotype" w:cs="Tahoma"/>
          <w:sz w:val="22"/>
          <w:szCs w:val="22"/>
          <w:lang w:val="es-ES"/>
        </w:rPr>
      </w:pPr>
      <w:r w:rsidRPr="004D1782">
        <w:rPr>
          <w:rFonts w:ascii="Palatino Linotype" w:eastAsia="Calibri" w:hAnsi="Palatino Linotype" w:cs="Tahoma"/>
          <w:bCs/>
          <w:sz w:val="22"/>
          <w:szCs w:val="22"/>
          <w:lang w:eastAsia="en-US"/>
        </w:rPr>
        <w:t xml:space="preserve">Una vez establecido lo anterior, es preciso indicar que el agravio del Recurrente consistió en que a la fecha de la interposición del Recurso de Revisión, el Ayuntamiento de </w:t>
      </w:r>
      <w:r w:rsidR="00EB564E" w:rsidRPr="004D1782">
        <w:rPr>
          <w:rFonts w:ascii="Palatino Linotype" w:eastAsia="Calibri" w:hAnsi="Palatino Linotype" w:cs="Tahoma"/>
          <w:bCs/>
          <w:sz w:val="22"/>
          <w:szCs w:val="22"/>
          <w:lang w:eastAsia="en-US"/>
        </w:rPr>
        <w:t>Ixtapaluca</w:t>
      </w:r>
      <w:r w:rsidRPr="004D1782">
        <w:rPr>
          <w:rFonts w:ascii="Palatino Linotype" w:eastAsia="Calibri" w:hAnsi="Palatino Linotype" w:cs="Tahoma"/>
          <w:bCs/>
          <w:sz w:val="22"/>
          <w:szCs w:val="22"/>
          <w:lang w:eastAsia="en-US"/>
        </w:rPr>
        <w:t xml:space="preserve"> no registró respuesta o prórroga a </w:t>
      </w:r>
      <w:r w:rsidR="00702671" w:rsidRPr="004D1782">
        <w:rPr>
          <w:rFonts w:ascii="Palatino Linotype" w:eastAsia="Calibri" w:hAnsi="Palatino Linotype" w:cs="Tahoma"/>
          <w:bCs/>
          <w:sz w:val="22"/>
          <w:szCs w:val="22"/>
          <w:lang w:eastAsia="en-US"/>
        </w:rPr>
        <w:t>la</w:t>
      </w:r>
      <w:r w:rsidRPr="004D1782">
        <w:rPr>
          <w:rFonts w:ascii="Palatino Linotype" w:eastAsia="Calibri" w:hAnsi="Palatino Linotype" w:cs="Tahoma"/>
          <w:bCs/>
          <w:sz w:val="22"/>
          <w:szCs w:val="22"/>
          <w:lang w:eastAsia="en-US"/>
        </w:rPr>
        <w:t xml:space="preserve"> </w:t>
      </w:r>
      <w:r w:rsidR="00702671" w:rsidRPr="004D1782">
        <w:rPr>
          <w:rFonts w:ascii="Palatino Linotype" w:eastAsia="Calibri" w:hAnsi="Palatino Linotype" w:cs="Tahoma"/>
          <w:bCs/>
          <w:sz w:val="22"/>
          <w:szCs w:val="22"/>
          <w:lang w:eastAsia="en-US"/>
        </w:rPr>
        <w:t>solicitud</w:t>
      </w:r>
      <w:r w:rsidRPr="004D1782">
        <w:rPr>
          <w:rFonts w:ascii="Palatino Linotype" w:eastAsia="Calibri" w:hAnsi="Palatino Linotype" w:cs="Tahoma"/>
          <w:bCs/>
          <w:sz w:val="22"/>
          <w:szCs w:val="22"/>
          <w:lang w:eastAsia="en-US"/>
        </w:rPr>
        <w:t xml:space="preserve"> de acceso a la información</w:t>
      </w:r>
      <w:r w:rsidRPr="004D1782">
        <w:rPr>
          <w:rFonts w:ascii="Palatino Linotype" w:hAnsi="Palatino Linotype" w:cs="Tahoma"/>
          <w:sz w:val="22"/>
          <w:szCs w:val="22"/>
          <w:lang w:val="es-ES"/>
        </w:rPr>
        <w:t>.</w:t>
      </w:r>
    </w:p>
    <w:p w14:paraId="7E4173F2" w14:textId="77777777" w:rsidR="00AD6F7B" w:rsidRPr="004D1782" w:rsidRDefault="00AD6F7B" w:rsidP="00402461">
      <w:pPr>
        <w:spacing w:line="360" w:lineRule="auto"/>
        <w:ind w:right="-93"/>
        <w:jc w:val="center"/>
        <w:rPr>
          <w:rFonts w:ascii="Palatino Linotype" w:hAnsi="Palatino Linotype" w:cs="Tahoma"/>
          <w:sz w:val="22"/>
          <w:szCs w:val="22"/>
          <w:lang w:val="es-ES"/>
        </w:rPr>
      </w:pPr>
    </w:p>
    <w:p w14:paraId="300A0978" w14:textId="22F67CA5" w:rsidR="00AD6F7B" w:rsidRPr="004D1782" w:rsidRDefault="00AD6F7B" w:rsidP="00402461">
      <w:pPr>
        <w:spacing w:line="360" w:lineRule="auto"/>
        <w:ind w:right="-93" w:firstLine="1"/>
        <w:jc w:val="both"/>
        <w:rPr>
          <w:rFonts w:ascii="Palatino Linotype" w:eastAsia="Calibri" w:hAnsi="Palatino Linotype" w:cs="Tahoma"/>
          <w:bCs/>
          <w:sz w:val="22"/>
          <w:szCs w:val="22"/>
          <w:lang w:eastAsia="en-US"/>
        </w:rPr>
      </w:pPr>
      <w:r w:rsidRPr="004D1782">
        <w:rPr>
          <w:rFonts w:ascii="Palatino Linotype" w:eastAsia="Calibri" w:hAnsi="Palatino Linotype" w:cs="Tahoma"/>
          <w:bCs/>
          <w:sz w:val="22"/>
          <w:szCs w:val="22"/>
          <w:lang w:eastAsia="en-US"/>
        </w:rPr>
        <w:t>En este sentido, el plazo con el que contaba el Sujeto Obligado para emitir contestación</w:t>
      </w:r>
      <w:r w:rsidR="00702671" w:rsidRPr="004D1782">
        <w:rPr>
          <w:rFonts w:ascii="Palatino Linotype" w:eastAsia="Calibri" w:hAnsi="Palatino Linotype" w:cs="Tahoma"/>
          <w:bCs/>
          <w:sz w:val="22"/>
          <w:szCs w:val="22"/>
          <w:lang w:eastAsia="en-US"/>
        </w:rPr>
        <w:t xml:space="preserve"> a la solicitud</w:t>
      </w:r>
      <w:r w:rsidRPr="004D1782">
        <w:rPr>
          <w:rFonts w:ascii="Palatino Linotype" w:eastAsia="Calibri" w:hAnsi="Palatino Linotype" w:cs="Tahoma"/>
          <w:bCs/>
          <w:sz w:val="22"/>
          <w:szCs w:val="22"/>
          <w:lang w:eastAsia="en-US"/>
        </w:rPr>
        <w:t xml:space="preserve"> de acceso a la información, comenzó el </w:t>
      </w:r>
      <w:r w:rsidR="00EB564E" w:rsidRPr="004D1782">
        <w:rPr>
          <w:rFonts w:ascii="Palatino Linotype" w:eastAsia="Calibri" w:hAnsi="Palatino Linotype" w:cs="Tahoma"/>
          <w:b/>
          <w:bCs/>
          <w:sz w:val="22"/>
          <w:szCs w:val="22"/>
          <w:lang w:eastAsia="en-US"/>
        </w:rPr>
        <w:t>treinta y uno</w:t>
      </w:r>
      <w:r w:rsidRPr="004D1782">
        <w:rPr>
          <w:rFonts w:ascii="Palatino Linotype" w:eastAsia="Calibri" w:hAnsi="Palatino Linotype" w:cs="Tahoma"/>
          <w:b/>
          <w:bCs/>
          <w:sz w:val="22"/>
          <w:szCs w:val="22"/>
          <w:lang w:eastAsia="en-US"/>
        </w:rPr>
        <w:t xml:space="preserve"> de enero de dos mil diecinueve</w:t>
      </w:r>
      <w:r w:rsidRPr="004D1782">
        <w:rPr>
          <w:rFonts w:ascii="Palatino Linotype" w:eastAsia="Calibri" w:hAnsi="Palatino Linotype" w:cs="Tahoma"/>
          <w:bCs/>
          <w:sz w:val="22"/>
          <w:szCs w:val="22"/>
          <w:lang w:eastAsia="en-US"/>
        </w:rPr>
        <w:t xml:space="preserve"> y feneció el </w:t>
      </w:r>
      <w:r w:rsidR="00EB564E" w:rsidRPr="004D1782">
        <w:rPr>
          <w:rFonts w:ascii="Palatino Linotype" w:eastAsia="Calibri" w:hAnsi="Palatino Linotype" w:cs="Tahoma"/>
          <w:b/>
          <w:bCs/>
          <w:sz w:val="22"/>
          <w:szCs w:val="22"/>
          <w:lang w:eastAsia="en-US"/>
        </w:rPr>
        <w:t>veintiuno</w:t>
      </w:r>
      <w:r w:rsidR="00702671" w:rsidRPr="004D1782">
        <w:rPr>
          <w:rFonts w:ascii="Palatino Linotype" w:eastAsia="Calibri" w:hAnsi="Palatino Linotype" w:cs="Tahoma"/>
          <w:b/>
          <w:bCs/>
          <w:sz w:val="22"/>
          <w:szCs w:val="22"/>
          <w:lang w:eastAsia="en-US"/>
        </w:rPr>
        <w:t xml:space="preserve"> de febrero </w:t>
      </w:r>
      <w:r w:rsidRPr="004D1782">
        <w:rPr>
          <w:rFonts w:ascii="Palatino Linotype" w:eastAsia="Calibri" w:hAnsi="Palatino Linotype" w:cs="Tahoma"/>
          <w:b/>
          <w:bCs/>
          <w:sz w:val="22"/>
          <w:szCs w:val="22"/>
          <w:lang w:eastAsia="en-US"/>
        </w:rPr>
        <w:t xml:space="preserve">del mismo año; </w:t>
      </w:r>
      <w:r w:rsidRPr="004D1782">
        <w:rPr>
          <w:rFonts w:ascii="Palatino Linotype" w:eastAsia="Calibri" w:hAnsi="Palatino Linotype" w:cs="Tahoma"/>
          <w:bCs/>
          <w:sz w:val="22"/>
          <w:szCs w:val="22"/>
          <w:lang w:eastAsia="en-US"/>
        </w:rPr>
        <w:t xml:space="preserve">lo anterior, sin contar los días </w:t>
      </w:r>
      <w:r w:rsidR="00EB564E" w:rsidRPr="004D1782">
        <w:rPr>
          <w:rFonts w:ascii="Palatino Linotype" w:eastAsia="Calibri" w:hAnsi="Palatino Linotype" w:cs="Tahoma"/>
          <w:bCs/>
          <w:sz w:val="22"/>
          <w:szCs w:val="22"/>
          <w:lang w:eastAsia="en-US"/>
        </w:rPr>
        <w:t>dos, tres, nueve y diez</w:t>
      </w:r>
      <w:r w:rsidRPr="004D1782">
        <w:rPr>
          <w:rFonts w:ascii="Palatino Linotype" w:eastAsia="Calibri" w:hAnsi="Palatino Linotype" w:cs="Tahoma"/>
          <w:bCs/>
          <w:sz w:val="22"/>
          <w:szCs w:val="22"/>
          <w:lang w:eastAsia="en-US"/>
        </w:rPr>
        <w:t xml:space="preserve"> </w:t>
      </w:r>
      <w:r w:rsidR="00702671" w:rsidRPr="004D1782">
        <w:rPr>
          <w:rFonts w:ascii="Palatino Linotype" w:eastAsia="Calibri" w:hAnsi="Palatino Linotype" w:cs="Tahoma"/>
          <w:bCs/>
          <w:sz w:val="22"/>
          <w:szCs w:val="22"/>
          <w:lang w:eastAsia="en-US"/>
        </w:rPr>
        <w:t xml:space="preserve">de febrero del mismo año, </w:t>
      </w:r>
      <w:r w:rsidRPr="004D1782">
        <w:rPr>
          <w:rFonts w:ascii="Palatino Linotype" w:eastAsia="Calibri" w:hAnsi="Palatino Linotype" w:cs="Tahoma"/>
          <w:bCs/>
          <w:sz w:val="22"/>
          <w:szCs w:val="22"/>
          <w:lang w:eastAsia="en-US"/>
        </w:rPr>
        <w:t xml:space="preserve">al ser inhábiles de conformidad con el artículo 3°, fracción X, de la Ley de Transparencia y Acceso a la Información Pública del Estado de México y Municipios, así como, el Calendario Oficial en Materia de Transparencia, Acceso a la Información Pública del Estado de México y Municipios, para el año dos mil diecinueve y enero dos mil veinte, publicado en el Periódico Oficial del Gobierno del Estado de México “Gaceta del Gobierno”, el </w:t>
      </w:r>
      <w:r w:rsidRPr="006602C5">
        <w:rPr>
          <w:rFonts w:ascii="Palatino Linotype" w:eastAsia="Calibri" w:hAnsi="Palatino Linotype" w:cs="Tahoma"/>
          <w:bCs/>
          <w:sz w:val="22"/>
          <w:szCs w:val="22"/>
          <w:lang w:eastAsia="en-US"/>
        </w:rPr>
        <w:t>diecinueve de diciembre de dos mil dieciocho.</w:t>
      </w:r>
    </w:p>
    <w:p w14:paraId="3CBFD6EA" w14:textId="77777777" w:rsidR="00C527D2" w:rsidRPr="004D1782" w:rsidRDefault="00C527D2" w:rsidP="00402461">
      <w:pPr>
        <w:spacing w:line="360" w:lineRule="auto"/>
        <w:ind w:right="-93"/>
        <w:jc w:val="both"/>
        <w:rPr>
          <w:rFonts w:ascii="Palatino Linotype" w:eastAsia="Calibri" w:hAnsi="Palatino Linotype" w:cs="Tahoma"/>
          <w:bCs/>
          <w:sz w:val="22"/>
          <w:szCs w:val="22"/>
          <w:lang w:eastAsia="en-US"/>
        </w:rPr>
      </w:pPr>
    </w:p>
    <w:p w14:paraId="3F2D0259" w14:textId="31DBBED9" w:rsidR="00C527D2" w:rsidRPr="004D1782" w:rsidRDefault="00C527D2" w:rsidP="00402461">
      <w:pPr>
        <w:spacing w:line="360" w:lineRule="auto"/>
        <w:ind w:right="-93"/>
        <w:jc w:val="both"/>
        <w:rPr>
          <w:rFonts w:ascii="Palatino Linotype" w:eastAsia="Calibri" w:hAnsi="Palatino Linotype" w:cs="Tahoma"/>
          <w:bCs/>
          <w:sz w:val="22"/>
          <w:szCs w:val="22"/>
          <w:lang w:eastAsia="en-US"/>
        </w:rPr>
      </w:pPr>
      <w:r w:rsidRPr="004D1782">
        <w:rPr>
          <w:rFonts w:ascii="Palatino Linotype" w:eastAsia="Calibri" w:hAnsi="Palatino Linotype" w:cs="Tahoma"/>
          <w:bCs/>
          <w:sz w:val="22"/>
          <w:szCs w:val="22"/>
          <w:lang w:eastAsia="en-US"/>
        </w:rPr>
        <w:t>Previo al estudio de fondo, es importante establecer que las llamadas declaraciones 3 de 3, consisten en las declaraciones Patrimonial, De intereses, que por ley tienen la obligación de presentar los servidores públicos, sumada la Declaración Fiscal que tiene la obligación de presentar cualquier persona, sin necesidad de ser servidor público, de acuerdo a lo establecido en el Código Fiscal.</w:t>
      </w:r>
    </w:p>
    <w:p w14:paraId="3812B8D9" w14:textId="6AADB907" w:rsidR="00443CFF" w:rsidRDefault="00443CFF" w:rsidP="00402461">
      <w:pPr>
        <w:spacing w:line="360" w:lineRule="auto"/>
        <w:ind w:right="-93"/>
        <w:jc w:val="both"/>
        <w:rPr>
          <w:rFonts w:ascii="Palatino Linotype" w:eastAsia="Calibri" w:hAnsi="Palatino Linotype" w:cs="Tahoma"/>
          <w:bCs/>
          <w:sz w:val="22"/>
          <w:szCs w:val="22"/>
          <w:lang w:eastAsia="en-US"/>
        </w:rPr>
      </w:pPr>
      <w:r w:rsidRPr="004D1782">
        <w:rPr>
          <w:rFonts w:ascii="Palatino Linotype" w:eastAsia="Calibri" w:hAnsi="Palatino Linotype" w:cs="Tahoma"/>
          <w:bCs/>
          <w:sz w:val="22"/>
          <w:szCs w:val="22"/>
          <w:lang w:eastAsia="en-US"/>
        </w:rPr>
        <w:lastRenderedPageBreak/>
        <w:t xml:space="preserve">En consecuencia y, toda vez que en Informe Justificado el Sujeto Obligado manifestó que la información sobre las declaraciones 3 de 3, son competencia de la autoridad federal, es necesario analizar </w:t>
      </w:r>
      <w:r w:rsidR="00096190">
        <w:rPr>
          <w:rFonts w:ascii="Palatino Linotype" w:eastAsia="Calibri" w:hAnsi="Palatino Linotype" w:cs="Tahoma"/>
          <w:bCs/>
          <w:sz w:val="22"/>
          <w:szCs w:val="22"/>
          <w:lang w:eastAsia="en-US"/>
        </w:rPr>
        <w:t>la competencia del sujeto Obligado para poseer o no en sus archivos</w:t>
      </w:r>
      <w:r w:rsidRPr="004D1782">
        <w:rPr>
          <w:rFonts w:ascii="Palatino Linotype" w:eastAsia="Calibri" w:hAnsi="Palatino Linotype" w:cs="Tahoma"/>
          <w:bCs/>
          <w:sz w:val="22"/>
          <w:szCs w:val="22"/>
          <w:lang w:eastAsia="en-US"/>
        </w:rPr>
        <w:t xml:space="preserve"> estas declaraciones</w:t>
      </w:r>
      <w:r w:rsidR="00096190">
        <w:rPr>
          <w:rFonts w:ascii="Palatino Linotype" w:eastAsia="Calibri" w:hAnsi="Palatino Linotype" w:cs="Tahoma"/>
          <w:bCs/>
          <w:sz w:val="22"/>
          <w:szCs w:val="22"/>
          <w:lang w:eastAsia="en-US"/>
        </w:rPr>
        <w:t xml:space="preserve"> y la naturaleza de pública o clasificada de las mismas</w:t>
      </w:r>
      <w:r w:rsidRPr="004D1782">
        <w:rPr>
          <w:rFonts w:ascii="Palatino Linotype" w:eastAsia="Calibri" w:hAnsi="Palatino Linotype" w:cs="Tahoma"/>
          <w:bCs/>
          <w:sz w:val="22"/>
          <w:szCs w:val="22"/>
          <w:lang w:eastAsia="en-US"/>
        </w:rPr>
        <w:t>.</w:t>
      </w:r>
    </w:p>
    <w:p w14:paraId="25A02533" w14:textId="77777777" w:rsidR="00096190" w:rsidRDefault="00096190" w:rsidP="00402461">
      <w:pPr>
        <w:spacing w:line="360" w:lineRule="auto"/>
        <w:ind w:right="-93"/>
        <w:jc w:val="both"/>
        <w:rPr>
          <w:rFonts w:ascii="Palatino Linotype" w:eastAsia="Calibri" w:hAnsi="Palatino Linotype" w:cs="Tahoma"/>
          <w:bCs/>
          <w:sz w:val="22"/>
          <w:szCs w:val="22"/>
          <w:lang w:eastAsia="en-US"/>
        </w:rPr>
      </w:pPr>
    </w:p>
    <w:p w14:paraId="0BBFDF56" w14:textId="1DB2169F" w:rsidR="00096190" w:rsidRPr="00096190" w:rsidRDefault="008E4B1D" w:rsidP="00402461">
      <w:pPr>
        <w:pStyle w:val="Prrafodelista"/>
        <w:numPr>
          <w:ilvl w:val="0"/>
          <w:numId w:val="28"/>
        </w:numPr>
        <w:spacing w:line="360" w:lineRule="auto"/>
        <w:ind w:right="-93"/>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t>ANÁLISIS SOBRE LA PRESENTACIÓN DE</w:t>
      </w:r>
      <w:r w:rsidR="00096190" w:rsidRPr="00096190">
        <w:rPr>
          <w:rFonts w:ascii="Palatino Linotype" w:eastAsia="Calibri" w:hAnsi="Palatino Linotype" w:cs="Tahoma"/>
          <w:b/>
          <w:bCs/>
          <w:szCs w:val="22"/>
          <w:lang w:eastAsia="en-US"/>
        </w:rPr>
        <w:t xml:space="preserve"> LAS DECLARACIONES PATRIMONIAL Y DE INTERESES.</w:t>
      </w:r>
    </w:p>
    <w:p w14:paraId="2A7A77C2" w14:textId="77777777" w:rsidR="00096190" w:rsidRDefault="00096190" w:rsidP="00402461">
      <w:pPr>
        <w:spacing w:line="360" w:lineRule="auto"/>
        <w:ind w:right="-93"/>
        <w:jc w:val="both"/>
        <w:rPr>
          <w:rFonts w:ascii="Palatino Linotype" w:eastAsia="Calibri" w:hAnsi="Palatino Linotype" w:cs="Tahoma"/>
          <w:bCs/>
          <w:sz w:val="22"/>
          <w:szCs w:val="22"/>
          <w:lang w:eastAsia="en-US"/>
        </w:rPr>
      </w:pPr>
    </w:p>
    <w:p w14:paraId="02171FAA" w14:textId="62A97424" w:rsidR="00E94013" w:rsidRPr="004D1782" w:rsidRDefault="0051263E" w:rsidP="00402461">
      <w:pPr>
        <w:spacing w:line="360" w:lineRule="auto"/>
        <w:ind w:right="-93"/>
        <w:jc w:val="both"/>
        <w:rPr>
          <w:rFonts w:ascii="Palatino Linotype" w:eastAsia="Calibri" w:hAnsi="Palatino Linotype" w:cs="Tahoma"/>
          <w:bCs/>
          <w:sz w:val="22"/>
          <w:szCs w:val="22"/>
          <w:lang w:eastAsia="en-US"/>
        </w:rPr>
      </w:pPr>
      <w:r w:rsidRPr="004D1782">
        <w:rPr>
          <w:rFonts w:ascii="Palatino Linotype" w:eastAsia="Calibri" w:hAnsi="Palatino Linotype" w:cs="Tahoma"/>
          <w:bCs/>
          <w:sz w:val="22"/>
          <w:szCs w:val="22"/>
          <w:lang w:eastAsia="en-US"/>
        </w:rPr>
        <w:t>L</w:t>
      </w:r>
      <w:r w:rsidR="00E94013" w:rsidRPr="004D1782">
        <w:rPr>
          <w:rFonts w:ascii="Palatino Linotype" w:eastAsia="Calibri" w:hAnsi="Palatino Linotype" w:cs="Tahoma"/>
          <w:bCs/>
          <w:sz w:val="22"/>
          <w:szCs w:val="22"/>
          <w:lang w:eastAsia="en-US"/>
        </w:rPr>
        <w:t xml:space="preserve">a Constitución Política de los Estados Unidos Mexicanos en el artículo 108, establece que todo servidor público tendrá la obligación de presentar su Declaración </w:t>
      </w:r>
      <w:r w:rsidR="004D1782" w:rsidRPr="004D1782">
        <w:rPr>
          <w:rFonts w:ascii="Palatino Linotype" w:eastAsia="Calibri" w:hAnsi="Palatino Linotype" w:cs="Tahoma"/>
          <w:bCs/>
          <w:sz w:val="22"/>
          <w:szCs w:val="22"/>
          <w:lang w:eastAsia="en-US"/>
        </w:rPr>
        <w:t>P</w:t>
      </w:r>
      <w:r w:rsidR="00E94013" w:rsidRPr="004D1782">
        <w:rPr>
          <w:rFonts w:ascii="Palatino Linotype" w:eastAsia="Calibri" w:hAnsi="Palatino Linotype" w:cs="Tahoma"/>
          <w:bCs/>
          <w:sz w:val="22"/>
          <w:szCs w:val="22"/>
          <w:lang w:eastAsia="en-US"/>
        </w:rPr>
        <w:t>atrimonial y de Intereses:</w:t>
      </w:r>
    </w:p>
    <w:p w14:paraId="7BB7A7EE" w14:textId="77777777" w:rsidR="00E94013" w:rsidRPr="004D1782" w:rsidRDefault="00E94013" w:rsidP="00402461">
      <w:pPr>
        <w:spacing w:line="360" w:lineRule="auto"/>
        <w:ind w:left="567" w:right="539"/>
        <w:jc w:val="center"/>
        <w:rPr>
          <w:rFonts w:ascii="Palatino Linotype" w:eastAsia="Calibri" w:hAnsi="Palatino Linotype" w:cs="Tahoma"/>
          <w:b/>
          <w:bCs/>
          <w:sz w:val="22"/>
          <w:szCs w:val="22"/>
          <w:lang w:eastAsia="en-US"/>
        </w:rPr>
      </w:pPr>
    </w:p>
    <w:p w14:paraId="4FB25716" w14:textId="77777777" w:rsidR="00E94013" w:rsidRPr="004D1782" w:rsidRDefault="00E94013" w:rsidP="00402461">
      <w:pPr>
        <w:spacing w:line="360" w:lineRule="auto"/>
        <w:ind w:left="567" w:right="539"/>
        <w:jc w:val="center"/>
        <w:rPr>
          <w:rFonts w:ascii="Palatino Linotype" w:eastAsia="Calibri" w:hAnsi="Palatino Linotype" w:cs="Tahoma"/>
          <w:b/>
          <w:bCs/>
          <w:i/>
          <w:sz w:val="22"/>
          <w:szCs w:val="22"/>
          <w:lang w:eastAsia="en-US"/>
        </w:rPr>
      </w:pPr>
      <w:r w:rsidRPr="004D1782">
        <w:rPr>
          <w:rFonts w:ascii="Palatino Linotype" w:eastAsia="Calibri" w:hAnsi="Palatino Linotype" w:cs="Tahoma"/>
          <w:b/>
          <w:bCs/>
          <w:i/>
          <w:sz w:val="22"/>
          <w:szCs w:val="22"/>
          <w:lang w:eastAsia="en-US"/>
        </w:rPr>
        <w:t>Título Cuarto</w:t>
      </w:r>
    </w:p>
    <w:p w14:paraId="07C3CA20" w14:textId="77777777" w:rsidR="00E94013" w:rsidRPr="004D1782" w:rsidRDefault="00E94013" w:rsidP="00402461">
      <w:pPr>
        <w:spacing w:line="360" w:lineRule="auto"/>
        <w:ind w:left="567" w:right="539"/>
        <w:jc w:val="both"/>
        <w:rPr>
          <w:rFonts w:ascii="Palatino Linotype" w:eastAsia="Calibri" w:hAnsi="Palatino Linotype" w:cs="Tahoma"/>
          <w:b/>
          <w:bCs/>
          <w:i/>
          <w:sz w:val="22"/>
          <w:szCs w:val="22"/>
          <w:lang w:eastAsia="en-US"/>
        </w:rPr>
      </w:pPr>
      <w:r w:rsidRPr="004D1782">
        <w:rPr>
          <w:rFonts w:ascii="Palatino Linotype" w:eastAsia="Calibri" w:hAnsi="Palatino Linotype" w:cs="Tahoma"/>
          <w:b/>
          <w:bCs/>
          <w:i/>
          <w:sz w:val="22"/>
          <w:szCs w:val="22"/>
          <w:lang w:eastAsia="en-US"/>
        </w:rPr>
        <w:t>De las Responsabilidades de los Servidores Públicos, Particulares Vinculados con Faltas Administrativas Graves o Hechos de Corrupción, y Patrimonial del Estado.</w:t>
      </w:r>
    </w:p>
    <w:p w14:paraId="7D2DED03" w14:textId="77777777" w:rsidR="00E94013" w:rsidRPr="004D1782" w:rsidRDefault="00E94013" w:rsidP="00402461">
      <w:pPr>
        <w:spacing w:line="360" w:lineRule="auto"/>
        <w:ind w:left="567" w:right="539"/>
        <w:jc w:val="center"/>
        <w:rPr>
          <w:rFonts w:ascii="Palatino Linotype" w:eastAsia="Calibri" w:hAnsi="Palatino Linotype" w:cs="Tahoma"/>
          <w:b/>
          <w:bCs/>
          <w:i/>
          <w:sz w:val="22"/>
          <w:szCs w:val="22"/>
          <w:lang w:eastAsia="en-US"/>
        </w:rPr>
      </w:pPr>
    </w:p>
    <w:p w14:paraId="65EA7F8D" w14:textId="77777777" w:rsidR="00E94013" w:rsidRPr="004D1782" w:rsidRDefault="00E94013" w:rsidP="00402461">
      <w:pPr>
        <w:spacing w:line="360" w:lineRule="auto"/>
        <w:ind w:left="567" w:right="539"/>
        <w:jc w:val="both"/>
        <w:rPr>
          <w:rFonts w:ascii="Palatino Linotype" w:eastAsia="Calibri" w:hAnsi="Palatino Linotype" w:cs="Tahoma"/>
          <w:bCs/>
          <w:i/>
          <w:sz w:val="22"/>
          <w:szCs w:val="22"/>
          <w:lang w:eastAsia="en-US"/>
        </w:rPr>
      </w:pPr>
      <w:r w:rsidRPr="004D1782">
        <w:rPr>
          <w:rFonts w:ascii="Palatino Linotype" w:eastAsia="Calibri" w:hAnsi="Palatino Linotype" w:cs="Tahoma"/>
          <w:b/>
          <w:bCs/>
          <w:i/>
          <w:sz w:val="22"/>
          <w:szCs w:val="22"/>
          <w:lang w:eastAsia="en-US"/>
        </w:rPr>
        <w:t>Artículo 108.</w:t>
      </w:r>
      <w:r w:rsidRPr="004D1782">
        <w:rPr>
          <w:rFonts w:ascii="Palatino Linotype" w:eastAsia="Calibri" w:hAnsi="Palatino Linotype" w:cs="Tahoma"/>
          <w:bCs/>
          <w:i/>
          <w:sz w:val="22"/>
          <w:szCs w:val="22"/>
          <w:lang w:eastAsia="en-US"/>
        </w:rPr>
        <w:t xml:space="preserve"> Para los efectos de las responsabilidades a que alude este Título se reputarán </w:t>
      </w:r>
      <w:r w:rsidRPr="004D1782">
        <w:rPr>
          <w:rFonts w:ascii="Palatino Linotype" w:eastAsia="Calibri" w:hAnsi="Palatino Linotype" w:cs="Tahoma"/>
          <w:b/>
          <w:bCs/>
          <w:i/>
          <w:sz w:val="22"/>
          <w:szCs w:val="22"/>
          <w:lang w:eastAsia="en-US"/>
        </w:rPr>
        <w:t>como servidores públicos a los representantes de elección popular</w:t>
      </w:r>
      <w:r w:rsidRPr="004D1782">
        <w:rPr>
          <w:rFonts w:ascii="Palatino Linotype" w:eastAsia="Calibri" w:hAnsi="Palatino Linotype" w:cs="Tahoma"/>
          <w:bCs/>
          <w:i/>
          <w:sz w:val="22"/>
          <w:szCs w:val="22"/>
          <w:lang w:eastAsia="en-US"/>
        </w:rPr>
        <w:t>, a los miembros del Poder Judicial de la Federación, los funcionarios y empleados y, en general, a toda persona que desempeñe un empleo, cargo o comisión de cualquier naturaleza en el Congreso de la Unión o en la Administración Pública Federal, así como a los servidores públicos de los organismos a los que esta Constitución otorgue autonomía, quienes serán responsables por los actos u omisiones en que incurran en el desempeño de sus respectivas funciones.</w:t>
      </w:r>
    </w:p>
    <w:p w14:paraId="702C40FA" w14:textId="77777777" w:rsidR="00E94013" w:rsidRPr="004D1782" w:rsidRDefault="00E94013" w:rsidP="00402461">
      <w:pPr>
        <w:spacing w:line="360" w:lineRule="auto"/>
        <w:ind w:left="567" w:right="539"/>
        <w:jc w:val="both"/>
        <w:rPr>
          <w:rFonts w:ascii="Palatino Linotype" w:eastAsia="Calibri" w:hAnsi="Palatino Linotype" w:cs="Tahoma"/>
          <w:bCs/>
          <w:i/>
          <w:sz w:val="22"/>
          <w:szCs w:val="22"/>
          <w:lang w:eastAsia="en-US"/>
        </w:rPr>
      </w:pPr>
      <w:r w:rsidRPr="004D1782">
        <w:rPr>
          <w:rFonts w:ascii="Palatino Linotype" w:eastAsia="Calibri" w:hAnsi="Palatino Linotype" w:cs="Tahoma"/>
          <w:b/>
          <w:bCs/>
          <w:i/>
          <w:sz w:val="22"/>
          <w:szCs w:val="22"/>
          <w:lang w:eastAsia="en-US"/>
        </w:rPr>
        <w:t>…</w:t>
      </w:r>
    </w:p>
    <w:p w14:paraId="6CC5A137" w14:textId="77777777" w:rsidR="00E94013" w:rsidRPr="004D1782" w:rsidRDefault="00E94013" w:rsidP="00402461">
      <w:pPr>
        <w:spacing w:line="360" w:lineRule="auto"/>
        <w:ind w:left="567" w:right="539"/>
        <w:jc w:val="both"/>
        <w:rPr>
          <w:rFonts w:ascii="Palatino Linotype" w:eastAsia="Calibri" w:hAnsi="Palatino Linotype" w:cs="Tahoma"/>
          <w:bCs/>
          <w:i/>
          <w:sz w:val="22"/>
          <w:szCs w:val="22"/>
          <w:lang w:eastAsia="en-US"/>
        </w:rPr>
      </w:pPr>
      <w:r w:rsidRPr="004D1782">
        <w:rPr>
          <w:rFonts w:ascii="Palatino Linotype" w:eastAsia="Calibri" w:hAnsi="Palatino Linotype" w:cs="Tahoma"/>
          <w:b/>
          <w:bCs/>
          <w:i/>
          <w:sz w:val="22"/>
          <w:szCs w:val="22"/>
          <w:u w:val="single"/>
          <w:lang w:eastAsia="en-US"/>
        </w:rPr>
        <w:t>Los servidores públicos</w:t>
      </w:r>
      <w:r w:rsidRPr="004D1782">
        <w:rPr>
          <w:rFonts w:ascii="Palatino Linotype" w:eastAsia="Calibri" w:hAnsi="Palatino Linotype" w:cs="Tahoma"/>
          <w:bCs/>
          <w:i/>
          <w:sz w:val="22"/>
          <w:szCs w:val="22"/>
          <w:u w:val="single"/>
          <w:lang w:eastAsia="en-US"/>
        </w:rPr>
        <w:t xml:space="preserve"> a que se refiere el presente artículo </w:t>
      </w:r>
      <w:r w:rsidRPr="004D1782">
        <w:rPr>
          <w:rFonts w:ascii="Palatino Linotype" w:eastAsia="Calibri" w:hAnsi="Palatino Linotype" w:cs="Tahoma"/>
          <w:b/>
          <w:bCs/>
          <w:i/>
          <w:sz w:val="22"/>
          <w:szCs w:val="22"/>
          <w:u w:val="single"/>
          <w:lang w:eastAsia="en-US"/>
        </w:rPr>
        <w:t>estarán obligados a presentar</w:t>
      </w:r>
      <w:r w:rsidRPr="004D1782">
        <w:rPr>
          <w:rFonts w:ascii="Palatino Linotype" w:eastAsia="Calibri" w:hAnsi="Palatino Linotype" w:cs="Tahoma"/>
          <w:bCs/>
          <w:i/>
          <w:sz w:val="22"/>
          <w:szCs w:val="22"/>
          <w:u w:val="single"/>
          <w:lang w:eastAsia="en-US"/>
        </w:rPr>
        <w:t>, bajo protesta de decir verdad</w:t>
      </w:r>
      <w:r w:rsidRPr="004D1782">
        <w:rPr>
          <w:rFonts w:ascii="Palatino Linotype" w:eastAsia="Calibri" w:hAnsi="Palatino Linotype" w:cs="Tahoma"/>
          <w:b/>
          <w:bCs/>
          <w:i/>
          <w:sz w:val="22"/>
          <w:szCs w:val="22"/>
          <w:u w:val="single"/>
          <w:lang w:eastAsia="en-US"/>
        </w:rPr>
        <w:t>, su declaración patrimonial y de intereses</w:t>
      </w:r>
      <w:r w:rsidRPr="004D1782">
        <w:rPr>
          <w:rFonts w:ascii="Palatino Linotype" w:eastAsia="Calibri" w:hAnsi="Palatino Linotype" w:cs="Tahoma"/>
          <w:bCs/>
          <w:i/>
          <w:sz w:val="22"/>
          <w:szCs w:val="22"/>
          <w:lang w:eastAsia="en-US"/>
        </w:rPr>
        <w:t xml:space="preserve"> ante las autoridades competentes y en los términos que determine la ley.</w:t>
      </w:r>
    </w:p>
    <w:p w14:paraId="06A0507B" w14:textId="77777777" w:rsidR="00E94013" w:rsidRPr="004D1782" w:rsidRDefault="00E94013" w:rsidP="00402461">
      <w:pPr>
        <w:spacing w:line="360" w:lineRule="auto"/>
        <w:ind w:right="539"/>
        <w:jc w:val="both"/>
        <w:rPr>
          <w:rFonts w:ascii="Palatino Linotype" w:eastAsia="Calibri" w:hAnsi="Palatino Linotype" w:cs="Tahoma"/>
          <w:bCs/>
          <w:sz w:val="22"/>
          <w:szCs w:val="22"/>
          <w:lang w:eastAsia="en-US"/>
        </w:rPr>
      </w:pPr>
      <w:r w:rsidRPr="004D1782">
        <w:rPr>
          <w:rFonts w:ascii="Palatino Linotype" w:eastAsia="Calibri" w:hAnsi="Palatino Linotype" w:cs="Tahoma"/>
          <w:bCs/>
          <w:sz w:val="22"/>
          <w:szCs w:val="22"/>
          <w:lang w:eastAsia="en-US"/>
        </w:rPr>
        <w:lastRenderedPageBreak/>
        <w:t xml:space="preserve">En este contexto, la </w:t>
      </w:r>
      <w:r w:rsidRPr="002A6525">
        <w:rPr>
          <w:rFonts w:ascii="Palatino Linotype" w:eastAsia="Calibri" w:hAnsi="Palatino Linotype" w:cs="Tahoma"/>
          <w:b/>
          <w:bCs/>
          <w:sz w:val="22"/>
          <w:szCs w:val="22"/>
          <w:u w:val="single"/>
          <w:lang w:eastAsia="en-US"/>
        </w:rPr>
        <w:t>Ley General de Responsabilidades Administrativas</w:t>
      </w:r>
      <w:r w:rsidRPr="004D1782">
        <w:rPr>
          <w:rFonts w:ascii="Palatino Linotype" w:eastAsia="Calibri" w:hAnsi="Palatino Linotype" w:cs="Tahoma"/>
          <w:bCs/>
          <w:sz w:val="22"/>
          <w:szCs w:val="22"/>
          <w:lang w:eastAsia="en-US"/>
        </w:rPr>
        <w:t>, dispone sobre la presentación de las declaraciones solicitadas lo siguiente:</w:t>
      </w:r>
    </w:p>
    <w:p w14:paraId="19D9623F" w14:textId="77777777" w:rsidR="004D1782" w:rsidRPr="004D1782" w:rsidRDefault="004D1782" w:rsidP="00402461">
      <w:pPr>
        <w:spacing w:line="360" w:lineRule="auto"/>
        <w:ind w:right="539"/>
        <w:jc w:val="both"/>
        <w:rPr>
          <w:rFonts w:ascii="Palatino Linotype" w:eastAsia="Calibri" w:hAnsi="Palatino Linotype" w:cs="Tahoma"/>
          <w:bCs/>
          <w:sz w:val="22"/>
          <w:szCs w:val="22"/>
          <w:lang w:eastAsia="en-US"/>
        </w:rPr>
      </w:pPr>
    </w:p>
    <w:p w14:paraId="4F3C33A8" w14:textId="77777777" w:rsidR="00E94013" w:rsidRPr="004D1782" w:rsidRDefault="00E94013" w:rsidP="00402461">
      <w:pPr>
        <w:pStyle w:val="Texto"/>
        <w:spacing w:after="0" w:line="360" w:lineRule="auto"/>
        <w:ind w:left="567" w:right="567" w:firstLine="0"/>
        <w:jc w:val="center"/>
        <w:rPr>
          <w:rFonts w:ascii="Palatino Linotype" w:hAnsi="Palatino Linotype"/>
          <w:b/>
          <w:i/>
          <w:sz w:val="22"/>
          <w:szCs w:val="22"/>
        </w:rPr>
      </w:pPr>
      <w:r w:rsidRPr="004D1782">
        <w:rPr>
          <w:rFonts w:ascii="Palatino Linotype" w:hAnsi="Palatino Linotype"/>
          <w:b/>
          <w:i/>
          <w:sz w:val="22"/>
          <w:szCs w:val="22"/>
        </w:rPr>
        <w:t>Capítulo III</w:t>
      </w:r>
    </w:p>
    <w:p w14:paraId="53969DFB" w14:textId="77777777" w:rsidR="00E94013" w:rsidRPr="004D1782" w:rsidRDefault="00E94013" w:rsidP="00402461">
      <w:pPr>
        <w:pStyle w:val="Texto"/>
        <w:spacing w:after="0" w:line="360" w:lineRule="auto"/>
        <w:ind w:left="567" w:right="567" w:firstLine="0"/>
        <w:jc w:val="center"/>
        <w:rPr>
          <w:rFonts w:ascii="Palatino Linotype" w:hAnsi="Palatino Linotype"/>
          <w:b/>
          <w:i/>
          <w:sz w:val="22"/>
          <w:szCs w:val="22"/>
        </w:rPr>
      </w:pPr>
      <w:r w:rsidRPr="004D1782">
        <w:rPr>
          <w:rFonts w:ascii="Palatino Linotype" w:hAnsi="Palatino Linotype"/>
          <w:b/>
          <w:i/>
          <w:sz w:val="22"/>
          <w:szCs w:val="22"/>
        </w:rPr>
        <w:t>De los instrumentos de rendición de cuentas</w:t>
      </w:r>
    </w:p>
    <w:p w14:paraId="543779E1" w14:textId="77777777" w:rsidR="00E94013" w:rsidRPr="004D1782" w:rsidRDefault="00E94013" w:rsidP="00402461">
      <w:pPr>
        <w:pStyle w:val="Texto"/>
        <w:spacing w:after="0" w:line="360" w:lineRule="auto"/>
        <w:ind w:left="567" w:right="567" w:firstLine="0"/>
        <w:jc w:val="center"/>
        <w:rPr>
          <w:rFonts w:ascii="Palatino Linotype" w:hAnsi="Palatino Linotype"/>
          <w:b/>
          <w:i/>
          <w:sz w:val="22"/>
          <w:szCs w:val="22"/>
        </w:rPr>
      </w:pPr>
    </w:p>
    <w:p w14:paraId="6F4B8274" w14:textId="77777777" w:rsidR="00E94013" w:rsidRPr="004D1782" w:rsidRDefault="00E94013" w:rsidP="00402461">
      <w:pPr>
        <w:pStyle w:val="Texto"/>
        <w:spacing w:after="0" w:line="360" w:lineRule="auto"/>
        <w:ind w:left="567" w:right="567" w:firstLine="0"/>
        <w:jc w:val="center"/>
        <w:rPr>
          <w:rFonts w:ascii="Palatino Linotype" w:hAnsi="Palatino Linotype"/>
          <w:b/>
          <w:i/>
          <w:sz w:val="22"/>
          <w:szCs w:val="22"/>
        </w:rPr>
      </w:pPr>
      <w:r w:rsidRPr="004D1782">
        <w:rPr>
          <w:rFonts w:ascii="Palatino Linotype" w:hAnsi="Palatino Linotype"/>
          <w:b/>
          <w:i/>
          <w:sz w:val="22"/>
          <w:szCs w:val="22"/>
        </w:rPr>
        <w:t>Sección Primera</w:t>
      </w:r>
    </w:p>
    <w:p w14:paraId="3ED8948D" w14:textId="77777777" w:rsidR="00E94013" w:rsidRPr="004D1782" w:rsidRDefault="00E94013" w:rsidP="00402461">
      <w:pPr>
        <w:pStyle w:val="Texto"/>
        <w:spacing w:after="0" w:line="360" w:lineRule="auto"/>
        <w:ind w:left="567" w:right="567" w:firstLine="0"/>
        <w:jc w:val="center"/>
        <w:rPr>
          <w:rFonts w:ascii="Palatino Linotype" w:hAnsi="Palatino Linotype"/>
          <w:b/>
          <w:i/>
          <w:sz w:val="22"/>
          <w:szCs w:val="22"/>
        </w:rPr>
      </w:pPr>
      <w:r w:rsidRPr="004D1782">
        <w:rPr>
          <w:rFonts w:ascii="Palatino Linotype" w:hAnsi="Palatino Linotype"/>
          <w:b/>
          <w:i/>
          <w:sz w:val="22"/>
          <w:szCs w:val="22"/>
        </w:rPr>
        <w:t>Del sistema de evolución patrimonial, de declaración de intereses y constancia de presentación de declaración fiscal</w:t>
      </w:r>
    </w:p>
    <w:p w14:paraId="00DB5258" w14:textId="77777777" w:rsidR="007D6690" w:rsidRDefault="007D6690" w:rsidP="00402461">
      <w:pPr>
        <w:pStyle w:val="Texto"/>
        <w:spacing w:after="0" w:line="360" w:lineRule="auto"/>
        <w:ind w:left="567" w:right="567"/>
        <w:rPr>
          <w:rFonts w:ascii="Palatino Linotype" w:hAnsi="Palatino Linotype"/>
          <w:b/>
          <w:i/>
          <w:sz w:val="22"/>
          <w:szCs w:val="22"/>
        </w:rPr>
      </w:pPr>
      <w:bookmarkStart w:id="1" w:name="Artículo_26"/>
    </w:p>
    <w:p w14:paraId="2A642136" w14:textId="77777777" w:rsidR="00E94013" w:rsidRPr="004D1782" w:rsidRDefault="00E94013" w:rsidP="00402461">
      <w:pPr>
        <w:pStyle w:val="Texto"/>
        <w:spacing w:after="0" w:line="360" w:lineRule="auto"/>
        <w:ind w:left="567" w:right="567"/>
        <w:rPr>
          <w:rFonts w:ascii="Palatino Linotype" w:hAnsi="Palatino Linotype"/>
          <w:i/>
          <w:sz w:val="22"/>
          <w:szCs w:val="22"/>
        </w:rPr>
      </w:pPr>
      <w:r w:rsidRPr="004D1782">
        <w:rPr>
          <w:rFonts w:ascii="Palatino Linotype" w:hAnsi="Palatino Linotype"/>
          <w:b/>
          <w:i/>
          <w:sz w:val="22"/>
          <w:szCs w:val="22"/>
        </w:rPr>
        <w:t>Artículo 26</w:t>
      </w:r>
      <w:bookmarkEnd w:id="1"/>
      <w:r w:rsidRPr="004D1782">
        <w:rPr>
          <w:rFonts w:ascii="Palatino Linotype" w:hAnsi="Palatino Linotype"/>
          <w:b/>
          <w:i/>
          <w:sz w:val="22"/>
          <w:szCs w:val="22"/>
        </w:rPr>
        <w:t xml:space="preserve">. </w:t>
      </w:r>
      <w:r w:rsidRPr="004D1782">
        <w:rPr>
          <w:rFonts w:ascii="Palatino Linotype" w:hAnsi="Palatino Linotype"/>
          <w:i/>
          <w:sz w:val="22"/>
          <w:szCs w:val="22"/>
        </w:rPr>
        <w:t>La Secretaría Ejecutiva del Sistema Nacional Anticorrupción, llevará el sistema de evolución patrimonial, de declaración de intereses y constancia de presentación de declaración fiscal, a través de la Plataforma digital nacional que al efecto se establezca, de conformidad con lo previsto en la Ley General del Sistema Nacional Anticorrupción, así como las bases, principios y lineamientos que apruebe el Comité Coordinador del Sistema Nacional Anticorrupción.</w:t>
      </w:r>
    </w:p>
    <w:p w14:paraId="5E5ADE1F" w14:textId="77777777" w:rsidR="00E94013" w:rsidRPr="004D1782" w:rsidRDefault="00E94013" w:rsidP="00402461">
      <w:pPr>
        <w:pStyle w:val="Texto"/>
        <w:spacing w:after="0" w:line="360" w:lineRule="auto"/>
        <w:ind w:left="567" w:right="567"/>
        <w:rPr>
          <w:rFonts w:ascii="Palatino Linotype" w:hAnsi="Palatino Linotype"/>
          <w:i/>
          <w:sz w:val="22"/>
          <w:szCs w:val="22"/>
        </w:rPr>
      </w:pPr>
    </w:p>
    <w:p w14:paraId="5F082C5E" w14:textId="77777777" w:rsidR="00E94013" w:rsidRPr="004D1782" w:rsidRDefault="00E94013" w:rsidP="00402461">
      <w:pPr>
        <w:pStyle w:val="Texto"/>
        <w:spacing w:after="0" w:line="360" w:lineRule="auto"/>
        <w:ind w:left="567" w:right="567" w:firstLine="0"/>
        <w:rPr>
          <w:rFonts w:ascii="Palatino Linotype" w:hAnsi="Palatino Linotype"/>
          <w:i/>
          <w:sz w:val="22"/>
          <w:szCs w:val="22"/>
        </w:rPr>
      </w:pPr>
      <w:bookmarkStart w:id="2" w:name="Artículo_27"/>
      <w:r w:rsidRPr="004D1782">
        <w:rPr>
          <w:rFonts w:ascii="Palatino Linotype" w:hAnsi="Palatino Linotype"/>
          <w:b/>
          <w:i/>
          <w:sz w:val="22"/>
          <w:szCs w:val="22"/>
        </w:rPr>
        <w:t>Artículo 27</w:t>
      </w:r>
      <w:bookmarkEnd w:id="2"/>
      <w:r w:rsidRPr="004D1782">
        <w:rPr>
          <w:rFonts w:ascii="Palatino Linotype" w:hAnsi="Palatino Linotype"/>
          <w:b/>
          <w:i/>
          <w:sz w:val="22"/>
          <w:szCs w:val="22"/>
        </w:rPr>
        <w:t xml:space="preserve">. </w:t>
      </w:r>
      <w:r w:rsidRPr="004D1782">
        <w:rPr>
          <w:rFonts w:ascii="Palatino Linotype" w:hAnsi="Palatino Linotype"/>
          <w:i/>
          <w:sz w:val="22"/>
          <w:szCs w:val="22"/>
        </w:rPr>
        <w:t>La información prevista en el sistema de evolución patrimonial, de declaración de intereses y de constancias de presentación de declaración fiscal se almacenará en la Plataforma digital nacional que contendrá la información que para efectos de las funciones del Sistema Nacional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Nacional Anticorrupción.</w:t>
      </w:r>
    </w:p>
    <w:p w14:paraId="579AFB92" w14:textId="77777777" w:rsidR="00E94013" w:rsidRPr="004D1782" w:rsidRDefault="00E94013" w:rsidP="00402461">
      <w:pPr>
        <w:pStyle w:val="Texto"/>
        <w:spacing w:after="0" w:line="360" w:lineRule="auto"/>
        <w:ind w:left="567" w:right="567"/>
        <w:rPr>
          <w:rFonts w:ascii="Palatino Linotype" w:hAnsi="Palatino Linotype"/>
          <w:i/>
          <w:sz w:val="22"/>
          <w:szCs w:val="22"/>
        </w:rPr>
      </w:pPr>
    </w:p>
    <w:p w14:paraId="6FB1FFAE" w14:textId="77777777" w:rsidR="00E94013" w:rsidRPr="004D1782" w:rsidRDefault="00E94013" w:rsidP="00402461">
      <w:pPr>
        <w:pStyle w:val="Texto"/>
        <w:spacing w:after="0" w:line="360" w:lineRule="auto"/>
        <w:ind w:left="567" w:right="567" w:firstLine="0"/>
        <w:rPr>
          <w:rFonts w:ascii="Palatino Linotype" w:hAnsi="Palatino Linotype"/>
          <w:i/>
          <w:sz w:val="22"/>
          <w:szCs w:val="22"/>
        </w:rPr>
      </w:pPr>
      <w:r w:rsidRPr="004D1782">
        <w:rPr>
          <w:rFonts w:ascii="Palatino Linotype" w:hAnsi="Palatino Linotype"/>
          <w:i/>
          <w:sz w:val="22"/>
          <w:szCs w:val="22"/>
        </w:rPr>
        <w:lastRenderedPageBreak/>
        <w:t>La Plataforma digital nacional contará además con los sistemas de información específicos que estipula la Ley General del Sistema Nacional Anticorrupción.</w:t>
      </w:r>
    </w:p>
    <w:p w14:paraId="1AAAA8C7" w14:textId="77777777" w:rsidR="00E94013" w:rsidRPr="004D1782" w:rsidRDefault="00E94013" w:rsidP="00402461">
      <w:pPr>
        <w:pStyle w:val="Texto"/>
        <w:spacing w:after="0" w:line="360" w:lineRule="auto"/>
        <w:ind w:left="567" w:right="567"/>
        <w:rPr>
          <w:rFonts w:ascii="Palatino Linotype" w:hAnsi="Palatino Linotype"/>
          <w:i/>
          <w:sz w:val="22"/>
          <w:szCs w:val="22"/>
        </w:rPr>
      </w:pPr>
    </w:p>
    <w:p w14:paraId="2019A9CB" w14:textId="77777777" w:rsidR="00E94013" w:rsidRPr="004D1782" w:rsidRDefault="00E94013" w:rsidP="00402461">
      <w:pPr>
        <w:pStyle w:val="Texto"/>
        <w:spacing w:after="0" w:line="360" w:lineRule="auto"/>
        <w:ind w:left="567" w:right="567" w:firstLine="0"/>
        <w:rPr>
          <w:rFonts w:ascii="Palatino Linotype" w:hAnsi="Palatino Linotype"/>
          <w:i/>
          <w:sz w:val="22"/>
          <w:szCs w:val="22"/>
        </w:rPr>
      </w:pPr>
      <w:r w:rsidRPr="004D1782">
        <w:rPr>
          <w:rFonts w:ascii="Palatino Linotype" w:hAnsi="Palatino Linotype"/>
          <w:i/>
          <w:sz w:val="22"/>
          <w:szCs w:val="22"/>
        </w:rPr>
        <w:t>En el sistema de evolución patrimonial, de declaración de intereses y de constancias de presentación de la declaración fiscal de la Plataforma digital nacional, se inscribirán los datos públicos de los Servidores Públicos obligados a presentar declaraciones de situación patrimonial y de intereses. De igual forma, se inscribirá la constancia que para efectos de esta Ley emita la autoridad fiscal, sobre la presentación de la declaración anual de impuestos.</w:t>
      </w:r>
    </w:p>
    <w:p w14:paraId="13939FE0" w14:textId="77777777" w:rsidR="00E94013" w:rsidRPr="004D1782" w:rsidRDefault="00E94013" w:rsidP="00402461">
      <w:pPr>
        <w:pStyle w:val="Texto"/>
        <w:spacing w:after="0" w:line="360" w:lineRule="auto"/>
        <w:ind w:left="567" w:right="567"/>
        <w:rPr>
          <w:rFonts w:ascii="Palatino Linotype" w:hAnsi="Palatino Linotype"/>
          <w:i/>
          <w:sz w:val="22"/>
          <w:szCs w:val="22"/>
        </w:rPr>
      </w:pPr>
    </w:p>
    <w:p w14:paraId="216900A9" w14:textId="77777777" w:rsidR="00E94013" w:rsidRPr="004D1782" w:rsidRDefault="00E94013" w:rsidP="00402461">
      <w:pPr>
        <w:pStyle w:val="Texto"/>
        <w:spacing w:after="0" w:line="360" w:lineRule="auto"/>
        <w:ind w:left="567" w:right="567" w:firstLine="0"/>
        <w:rPr>
          <w:rFonts w:ascii="Palatino Linotype" w:hAnsi="Palatino Linotype"/>
          <w:i/>
          <w:sz w:val="22"/>
          <w:szCs w:val="22"/>
        </w:rPr>
      </w:pPr>
      <w:r w:rsidRPr="004D1782">
        <w:rPr>
          <w:rFonts w:ascii="Palatino Linotype" w:hAnsi="Palatino Linotype"/>
          <w:i/>
          <w:sz w:val="22"/>
          <w:szCs w:val="22"/>
        </w:rPr>
        <w:t>En el sistema nacional de Servidores Públicos y particulares sancionados de la Plataforma digital nacional se inscribirán y se harán públicas, de conformidad con lo dispuesto en la Ley General del Sistema Nacional Anticorrupción y las disposiciones legales en materia de transparencia, las constancias de sanciones o de inhabilitación que se encuentren firmes en contra de los Servidores Públicos o particulares que hayan sido sancionados por actos vinculados con faltas graves en términos de esta Ley, así como la anotación de aquellas abstenciones que hayan realizado las autoridades investigadoras o el Tribunal, en términos de los artículos 77 y 80 de esta Ley.</w:t>
      </w:r>
    </w:p>
    <w:p w14:paraId="544B1448" w14:textId="77777777" w:rsidR="00E94013" w:rsidRPr="004D1782" w:rsidRDefault="00E94013" w:rsidP="00402461">
      <w:pPr>
        <w:pStyle w:val="Texto"/>
        <w:spacing w:after="0" w:line="360" w:lineRule="auto"/>
        <w:ind w:left="567" w:right="567"/>
        <w:rPr>
          <w:rFonts w:ascii="Palatino Linotype" w:hAnsi="Palatino Linotype"/>
          <w:i/>
          <w:sz w:val="22"/>
          <w:szCs w:val="22"/>
        </w:rPr>
      </w:pPr>
    </w:p>
    <w:p w14:paraId="5F55F388" w14:textId="77777777" w:rsidR="00E94013" w:rsidRPr="004D1782" w:rsidRDefault="00E94013" w:rsidP="00402461">
      <w:pPr>
        <w:pStyle w:val="Texto"/>
        <w:spacing w:after="0" w:line="360" w:lineRule="auto"/>
        <w:ind w:left="567" w:right="567" w:firstLine="0"/>
        <w:rPr>
          <w:rFonts w:ascii="Palatino Linotype" w:hAnsi="Palatino Linotype"/>
          <w:i/>
          <w:sz w:val="22"/>
          <w:szCs w:val="22"/>
        </w:rPr>
      </w:pPr>
      <w:r w:rsidRPr="004D1782">
        <w:rPr>
          <w:rFonts w:ascii="Palatino Linotype" w:hAnsi="Palatino Linotype"/>
          <w:i/>
          <w:sz w:val="22"/>
          <w:szCs w:val="22"/>
        </w:rPr>
        <w:t>Los entes públicos, previo al nombramiento, designación o contratación de quienes pretendan ingresar al servicio público, consultarán el sistema nacional de Servidores Públicos y particulares sancionados de la Plataforma digital nacional, con el fin de verificar si existen inhabilitaciones de dichas personas.</w:t>
      </w:r>
    </w:p>
    <w:p w14:paraId="7F6C9F64" w14:textId="77777777" w:rsidR="00E94013" w:rsidRPr="004D1782" w:rsidRDefault="00E94013" w:rsidP="00402461">
      <w:pPr>
        <w:spacing w:line="360" w:lineRule="auto"/>
        <w:ind w:left="567" w:right="567"/>
        <w:jc w:val="both"/>
        <w:rPr>
          <w:rFonts w:ascii="Palatino Linotype" w:eastAsia="Calibri" w:hAnsi="Palatino Linotype" w:cs="Tahoma"/>
          <w:bCs/>
          <w:i/>
          <w:sz w:val="22"/>
          <w:szCs w:val="22"/>
          <w:lang w:eastAsia="en-US"/>
        </w:rPr>
      </w:pPr>
    </w:p>
    <w:p w14:paraId="052BAA41" w14:textId="77777777" w:rsidR="00E94013" w:rsidRPr="004D1782" w:rsidRDefault="00E94013" w:rsidP="00402461">
      <w:pPr>
        <w:pStyle w:val="Texto"/>
        <w:spacing w:after="0" w:line="360" w:lineRule="auto"/>
        <w:ind w:left="567" w:right="567"/>
        <w:rPr>
          <w:rFonts w:ascii="Palatino Linotype" w:hAnsi="Palatino Linotype"/>
          <w:i/>
          <w:sz w:val="22"/>
          <w:szCs w:val="22"/>
        </w:rPr>
      </w:pPr>
      <w:bookmarkStart w:id="3" w:name="Artículo_29"/>
      <w:r w:rsidRPr="004D1782">
        <w:rPr>
          <w:rFonts w:ascii="Palatino Linotype" w:hAnsi="Palatino Linotype"/>
          <w:b/>
          <w:i/>
          <w:sz w:val="22"/>
          <w:szCs w:val="22"/>
        </w:rPr>
        <w:t>Artículo 29</w:t>
      </w:r>
      <w:bookmarkEnd w:id="3"/>
      <w:r w:rsidRPr="004D1782">
        <w:rPr>
          <w:rFonts w:ascii="Palatino Linotype" w:hAnsi="Palatino Linotype"/>
          <w:b/>
          <w:i/>
          <w:sz w:val="22"/>
          <w:szCs w:val="22"/>
        </w:rPr>
        <w:t xml:space="preserve">. </w:t>
      </w:r>
      <w:r w:rsidRPr="004D1782">
        <w:rPr>
          <w:rFonts w:ascii="Palatino Linotype" w:hAnsi="Palatino Linotype"/>
          <w:i/>
          <w:sz w:val="22"/>
          <w:szCs w:val="22"/>
        </w:rPr>
        <w:t xml:space="preserve">Las declaraciones patrimoniales y de intereses serán públicas salvo los rubros cuya publicidad pueda afectar la vida privada o los datos personales protegidos por </w:t>
      </w:r>
      <w:r w:rsidRPr="004D1782">
        <w:rPr>
          <w:rFonts w:ascii="Palatino Linotype" w:hAnsi="Palatino Linotype"/>
          <w:i/>
          <w:sz w:val="22"/>
          <w:szCs w:val="22"/>
        </w:rPr>
        <w:lastRenderedPageBreak/>
        <w:t>la Constitución. Para tal efecto, el Comité Coordinador, a propuesta del Comité de Participación Ciudadana, emitirá los formatos respectivos, garantizando que los rubros que pudieran afectar los derechos aludidos queden en resguardo de las autoridades competentes.</w:t>
      </w:r>
    </w:p>
    <w:p w14:paraId="772F3AE1" w14:textId="77777777" w:rsidR="00E94013" w:rsidRPr="004D1782" w:rsidRDefault="00E94013" w:rsidP="00402461">
      <w:pPr>
        <w:pStyle w:val="Texto"/>
        <w:spacing w:after="0" w:line="360" w:lineRule="auto"/>
        <w:ind w:left="567" w:right="567" w:firstLine="0"/>
        <w:jc w:val="center"/>
        <w:rPr>
          <w:rFonts w:ascii="Palatino Linotype" w:hAnsi="Palatino Linotype"/>
          <w:b/>
          <w:i/>
          <w:sz w:val="22"/>
          <w:szCs w:val="22"/>
        </w:rPr>
      </w:pPr>
    </w:p>
    <w:p w14:paraId="69F2BD93" w14:textId="77777777" w:rsidR="00E94013" w:rsidRPr="004D1782" w:rsidRDefault="00E94013" w:rsidP="00402461">
      <w:pPr>
        <w:pStyle w:val="Texto"/>
        <w:spacing w:after="0" w:line="360" w:lineRule="auto"/>
        <w:ind w:left="567" w:right="567" w:firstLine="0"/>
        <w:jc w:val="center"/>
        <w:rPr>
          <w:rFonts w:ascii="Palatino Linotype" w:hAnsi="Palatino Linotype"/>
          <w:b/>
          <w:i/>
          <w:sz w:val="22"/>
          <w:szCs w:val="22"/>
        </w:rPr>
      </w:pPr>
      <w:r w:rsidRPr="004D1782">
        <w:rPr>
          <w:rFonts w:ascii="Palatino Linotype" w:hAnsi="Palatino Linotype"/>
          <w:b/>
          <w:i/>
          <w:sz w:val="22"/>
          <w:szCs w:val="22"/>
        </w:rPr>
        <w:t>Sección Segunda</w:t>
      </w:r>
    </w:p>
    <w:p w14:paraId="205FA9B7" w14:textId="77777777" w:rsidR="00E94013" w:rsidRPr="004D1782" w:rsidRDefault="00E94013" w:rsidP="00402461">
      <w:pPr>
        <w:pStyle w:val="Texto"/>
        <w:spacing w:after="0" w:line="360" w:lineRule="auto"/>
        <w:ind w:left="567" w:right="567" w:firstLine="0"/>
        <w:jc w:val="center"/>
        <w:rPr>
          <w:rFonts w:ascii="Palatino Linotype" w:hAnsi="Palatino Linotype"/>
          <w:b/>
          <w:i/>
          <w:sz w:val="22"/>
          <w:szCs w:val="22"/>
        </w:rPr>
      </w:pPr>
      <w:r w:rsidRPr="004D1782">
        <w:rPr>
          <w:rFonts w:ascii="Palatino Linotype" w:hAnsi="Palatino Linotype"/>
          <w:b/>
          <w:i/>
          <w:sz w:val="22"/>
          <w:szCs w:val="22"/>
        </w:rPr>
        <w:t>De los sujetos obligados a presentar declaración patrimonial y de intereses</w:t>
      </w:r>
    </w:p>
    <w:p w14:paraId="10FE87E2" w14:textId="77777777" w:rsidR="00E94013" w:rsidRPr="004D1782" w:rsidRDefault="00E94013" w:rsidP="00402461">
      <w:pPr>
        <w:pStyle w:val="Texto"/>
        <w:spacing w:after="0" w:line="360" w:lineRule="auto"/>
        <w:ind w:left="567" w:right="567" w:firstLine="0"/>
        <w:jc w:val="center"/>
        <w:rPr>
          <w:rFonts w:ascii="Palatino Linotype" w:hAnsi="Palatino Linotype"/>
          <w:b/>
          <w:i/>
          <w:sz w:val="22"/>
          <w:szCs w:val="22"/>
        </w:rPr>
      </w:pPr>
    </w:p>
    <w:p w14:paraId="0FAF97A3" w14:textId="77777777" w:rsidR="00E94013" w:rsidRPr="004D1782" w:rsidRDefault="00E94013" w:rsidP="00402461">
      <w:pPr>
        <w:pStyle w:val="Texto"/>
        <w:spacing w:after="0" w:line="360" w:lineRule="auto"/>
        <w:ind w:left="567" w:right="567" w:firstLine="0"/>
        <w:rPr>
          <w:rFonts w:ascii="Palatino Linotype" w:hAnsi="Palatino Linotype"/>
          <w:i/>
          <w:sz w:val="22"/>
          <w:szCs w:val="22"/>
        </w:rPr>
      </w:pPr>
      <w:bookmarkStart w:id="4" w:name="Artículo_32"/>
      <w:r w:rsidRPr="004D1782">
        <w:rPr>
          <w:rFonts w:ascii="Palatino Linotype" w:hAnsi="Palatino Linotype"/>
          <w:b/>
          <w:i/>
          <w:sz w:val="22"/>
          <w:szCs w:val="22"/>
        </w:rPr>
        <w:t>Artículo 32</w:t>
      </w:r>
      <w:bookmarkEnd w:id="4"/>
      <w:r w:rsidRPr="004D1782">
        <w:rPr>
          <w:rFonts w:ascii="Palatino Linotype" w:hAnsi="Palatino Linotype"/>
          <w:b/>
          <w:i/>
          <w:sz w:val="22"/>
          <w:szCs w:val="22"/>
        </w:rPr>
        <w:t xml:space="preserve">. </w:t>
      </w:r>
      <w:r w:rsidRPr="004D1782">
        <w:rPr>
          <w:rFonts w:ascii="Palatino Linotype" w:hAnsi="Palatino Linotype"/>
          <w:i/>
          <w:sz w:val="22"/>
          <w:szCs w:val="22"/>
        </w:rPr>
        <w:t>Estarán obligados a presentar las declaraciones de situación patrimonial y de intereses, bajo protesta de decir verdad y ante las Secretarías o su respectivo Órgano interno de control, todos los Servidores Públicos, en los términos previstos en la presente Ley. Asimismo, deberán presentar su declaración fiscal anual, en los términos que disponga la legislación de la materia.</w:t>
      </w:r>
    </w:p>
    <w:p w14:paraId="5E58F3F9" w14:textId="77777777" w:rsidR="00E94013" w:rsidRPr="004D1782" w:rsidRDefault="00E94013" w:rsidP="00402461">
      <w:pPr>
        <w:pStyle w:val="ANOTACION"/>
        <w:spacing w:before="0" w:after="0" w:line="360" w:lineRule="auto"/>
        <w:ind w:left="567" w:right="567"/>
        <w:rPr>
          <w:rFonts w:ascii="Palatino Linotype" w:hAnsi="Palatino Linotype" w:cs="Arial"/>
          <w:i/>
          <w:sz w:val="22"/>
          <w:szCs w:val="22"/>
        </w:rPr>
      </w:pPr>
      <w:bookmarkStart w:id="5" w:name="TRANSITORIOS"/>
    </w:p>
    <w:p w14:paraId="1594744C" w14:textId="77777777" w:rsidR="00E94013" w:rsidRPr="004D1782" w:rsidRDefault="00E94013" w:rsidP="00402461">
      <w:pPr>
        <w:pStyle w:val="ANOTACION"/>
        <w:spacing w:before="0" w:after="0" w:line="360" w:lineRule="auto"/>
        <w:ind w:left="567" w:right="567"/>
        <w:rPr>
          <w:rFonts w:ascii="Palatino Linotype" w:hAnsi="Palatino Linotype" w:cs="Arial"/>
          <w:i/>
          <w:sz w:val="22"/>
          <w:szCs w:val="22"/>
        </w:rPr>
      </w:pPr>
      <w:r w:rsidRPr="004D1782">
        <w:rPr>
          <w:rFonts w:ascii="Palatino Linotype" w:hAnsi="Palatino Linotype" w:cs="Arial"/>
          <w:i/>
          <w:sz w:val="22"/>
          <w:szCs w:val="22"/>
        </w:rPr>
        <w:t>TRANSITORIOS</w:t>
      </w:r>
      <w:bookmarkEnd w:id="5"/>
    </w:p>
    <w:p w14:paraId="7B3E3D1B" w14:textId="77777777" w:rsidR="00E94013" w:rsidRPr="004D1782" w:rsidRDefault="00E94013" w:rsidP="00402461">
      <w:pPr>
        <w:pStyle w:val="ANOTACION"/>
        <w:spacing w:before="0" w:after="0" w:line="360" w:lineRule="auto"/>
        <w:ind w:left="567" w:right="567"/>
        <w:rPr>
          <w:rFonts w:ascii="Palatino Linotype" w:hAnsi="Palatino Linotype" w:cs="Arial"/>
          <w:i/>
          <w:sz w:val="22"/>
          <w:szCs w:val="22"/>
        </w:rPr>
      </w:pPr>
    </w:p>
    <w:p w14:paraId="1DBB292D" w14:textId="77777777" w:rsidR="00E94013" w:rsidRPr="004D1782" w:rsidRDefault="00E94013" w:rsidP="00402461">
      <w:pPr>
        <w:pStyle w:val="Texto"/>
        <w:spacing w:after="0" w:line="360" w:lineRule="auto"/>
        <w:ind w:left="567" w:right="567" w:firstLine="0"/>
        <w:rPr>
          <w:rFonts w:ascii="Palatino Linotype" w:hAnsi="Palatino Linotype"/>
          <w:i/>
          <w:sz w:val="22"/>
          <w:szCs w:val="22"/>
        </w:rPr>
      </w:pPr>
      <w:bookmarkStart w:id="6" w:name="Primero"/>
      <w:r w:rsidRPr="004D1782">
        <w:rPr>
          <w:rFonts w:ascii="Palatino Linotype" w:hAnsi="Palatino Linotype"/>
          <w:b/>
          <w:i/>
          <w:sz w:val="22"/>
          <w:szCs w:val="22"/>
        </w:rPr>
        <w:t>Primero</w:t>
      </w:r>
      <w:bookmarkEnd w:id="6"/>
      <w:r w:rsidRPr="004D1782">
        <w:rPr>
          <w:rFonts w:ascii="Palatino Linotype" w:hAnsi="Palatino Linotype"/>
          <w:b/>
          <w:i/>
          <w:sz w:val="22"/>
          <w:szCs w:val="22"/>
        </w:rPr>
        <w:t xml:space="preserve">. </w:t>
      </w:r>
      <w:r w:rsidRPr="004D1782">
        <w:rPr>
          <w:rFonts w:ascii="Palatino Linotype" w:hAnsi="Palatino Linotype"/>
          <w:i/>
          <w:sz w:val="22"/>
          <w:szCs w:val="22"/>
        </w:rPr>
        <w:t>El presente Decreto entrará en vigor al día siguiente de su publicación en el Diario Oficial</w:t>
      </w:r>
      <w:r w:rsidRPr="004D1782">
        <w:rPr>
          <w:rFonts w:ascii="Palatino Linotype" w:hAnsi="Palatino Linotype"/>
          <w:i/>
          <w:sz w:val="22"/>
          <w:szCs w:val="22"/>
          <w:lang w:val="es-419"/>
        </w:rPr>
        <w:t xml:space="preserve"> </w:t>
      </w:r>
      <w:r w:rsidRPr="004D1782">
        <w:rPr>
          <w:rFonts w:ascii="Palatino Linotype" w:hAnsi="Palatino Linotype"/>
          <w:i/>
          <w:sz w:val="22"/>
          <w:szCs w:val="22"/>
        </w:rPr>
        <w:t>de la Federación, sin perjuicio de lo previsto en los transitorios siguientes.</w:t>
      </w:r>
    </w:p>
    <w:p w14:paraId="30275A45" w14:textId="77777777" w:rsidR="00E94013" w:rsidRPr="004D1782" w:rsidRDefault="00E94013" w:rsidP="00402461">
      <w:pPr>
        <w:spacing w:line="360" w:lineRule="auto"/>
        <w:ind w:left="567" w:right="567"/>
        <w:jc w:val="both"/>
        <w:rPr>
          <w:rFonts w:ascii="Palatino Linotype" w:eastAsia="Calibri" w:hAnsi="Palatino Linotype" w:cs="Tahoma"/>
          <w:bCs/>
          <w:i/>
          <w:sz w:val="22"/>
          <w:szCs w:val="22"/>
          <w:lang w:eastAsia="en-US"/>
        </w:rPr>
      </w:pPr>
    </w:p>
    <w:p w14:paraId="70BEE85F" w14:textId="77777777" w:rsidR="00E94013" w:rsidRPr="004D1782" w:rsidRDefault="00E94013" w:rsidP="00402461">
      <w:pPr>
        <w:pStyle w:val="Texto"/>
        <w:spacing w:after="0" w:line="360" w:lineRule="auto"/>
        <w:ind w:left="567" w:right="567" w:firstLine="0"/>
        <w:rPr>
          <w:rFonts w:ascii="Palatino Linotype" w:hAnsi="Palatino Linotype"/>
          <w:i/>
          <w:sz w:val="22"/>
          <w:szCs w:val="22"/>
        </w:rPr>
      </w:pPr>
      <w:bookmarkStart w:id="7" w:name="Tercero"/>
      <w:r w:rsidRPr="004D1782">
        <w:rPr>
          <w:rFonts w:ascii="Palatino Linotype" w:hAnsi="Palatino Linotype"/>
          <w:b/>
          <w:i/>
          <w:sz w:val="22"/>
          <w:szCs w:val="22"/>
        </w:rPr>
        <w:t>Tercero</w:t>
      </w:r>
      <w:bookmarkEnd w:id="7"/>
      <w:r w:rsidRPr="004D1782">
        <w:rPr>
          <w:rFonts w:ascii="Palatino Linotype" w:hAnsi="Palatino Linotype"/>
          <w:b/>
          <w:i/>
          <w:sz w:val="22"/>
          <w:szCs w:val="22"/>
        </w:rPr>
        <w:t xml:space="preserve">. </w:t>
      </w:r>
      <w:r w:rsidRPr="004D1782">
        <w:rPr>
          <w:rFonts w:ascii="Palatino Linotype" w:hAnsi="Palatino Linotype"/>
          <w:i/>
          <w:sz w:val="22"/>
          <w:szCs w:val="22"/>
        </w:rPr>
        <w:t>La Ley General de Responsabilidades Administrativas entrará en vigor al año siguiente de la entrada en vigor del presente Decreto.</w:t>
      </w:r>
    </w:p>
    <w:p w14:paraId="66E58683" w14:textId="77777777" w:rsidR="00E94013" w:rsidRPr="004D1782" w:rsidRDefault="00E94013" w:rsidP="00402461">
      <w:pPr>
        <w:pStyle w:val="Texto"/>
        <w:spacing w:after="0" w:line="360" w:lineRule="auto"/>
        <w:ind w:left="567" w:right="567"/>
        <w:rPr>
          <w:rFonts w:ascii="Palatino Linotype" w:hAnsi="Palatino Linotype"/>
          <w:i/>
          <w:sz w:val="22"/>
          <w:szCs w:val="22"/>
        </w:rPr>
      </w:pPr>
    </w:p>
    <w:p w14:paraId="0E662F20" w14:textId="77777777" w:rsidR="00E94013" w:rsidRPr="004D1782" w:rsidRDefault="00E94013" w:rsidP="00402461">
      <w:pPr>
        <w:pStyle w:val="Texto"/>
        <w:spacing w:after="0" w:line="360" w:lineRule="auto"/>
        <w:ind w:left="567" w:right="567" w:firstLine="0"/>
        <w:rPr>
          <w:rFonts w:ascii="Palatino Linotype" w:hAnsi="Palatino Linotype"/>
          <w:i/>
          <w:sz w:val="22"/>
          <w:szCs w:val="22"/>
        </w:rPr>
      </w:pPr>
      <w:r w:rsidRPr="004D1782">
        <w:rPr>
          <w:rFonts w:ascii="Palatino Linotype" w:hAnsi="Palatino Linotype"/>
          <w:i/>
          <w:sz w:val="22"/>
          <w:szCs w:val="22"/>
        </w:rPr>
        <w:t>En tanto entra en vigor la Ley a que se refiere el presente Transitorio, continuará aplicándose la legislación en materia de Responsabilidades Administrativas, en el ámbito federal y de las entidades federativas, que se encuentre vigente a la fecha de entrada en vigor del presente Decreto.</w:t>
      </w:r>
    </w:p>
    <w:p w14:paraId="5C9AB9EE" w14:textId="77777777" w:rsidR="00E94013" w:rsidRPr="004D1782" w:rsidRDefault="00E94013" w:rsidP="00402461">
      <w:pPr>
        <w:pStyle w:val="Texto"/>
        <w:spacing w:after="0" w:line="360" w:lineRule="auto"/>
        <w:ind w:left="567" w:right="567" w:firstLine="0"/>
        <w:rPr>
          <w:rFonts w:ascii="Palatino Linotype" w:hAnsi="Palatino Linotype"/>
          <w:i/>
          <w:sz w:val="22"/>
          <w:szCs w:val="22"/>
        </w:rPr>
      </w:pPr>
      <w:r w:rsidRPr="004D1782">
        <w:rPr>
          <w:rFonts w:ascii="Palatino Linotype" w:hAnsi="Palatino Linotype"/>
          <w:b/>
          <w:i/>
          <w:sz w:val="22"/>
          <w:szCs w:val="22"/>
        </w:rPr>
        <w:lastRenderedPageBreak/>
        <w:t>El cumplimiento de las obligaciones previstas en la Ley General de Responsabilidades Administrativas, una vez que ésta entre en vigor, serán exigibles, en lo que resulte aplicable, hasta en tanto el Comité Coordinador del Sistema Nacional Anticorrupción, de conformidad con la ley de la materia, emita los lineamientos, criterios y demás resoluciones conducentes de su competencia</w:t>
      </w:r>
      <w:r w:rsidRPr="004D1782">
        <w:rPr>
          <w:rFonts w:ascii="Palatino Linotype" w:hAnsi="Palatino Linotype"/>
          <w:i/>
          <w:sz w:val="22"/>
          <w:szCs w:val="22"/>
        </w:rPr>
        <w:t>.</w:t>
      </w:r>
    </w:p>
    <w:p w14:paraId="36DBCA29" w14:textId="77777777" w:rsidR="00E94013" w:rsidRPr="004D1782" w:rsidRDefault="00E94013" w:rsidP="00402461">
      <w:pPr>
        <w:pStyle w:val="Texto"/>
        <w:spacing w:after="0" w:line="360" w:lineRule="auto"/>
        <w:ind w:left="567" w:right="567"/>
        <w:rPr>
          <w:rFonts w:ascii="Palatino Linotype" w:hAnsi="Palatino Linotype"/>
          <w:i/>
          <w:sz w:val="22"/>
          <w:szCs w:val="22"/>
        </w:rPr>
      </w:pPr>
    </w:p>
    <w:p w14:paraId="28E75F03" w14:textId="77777777" w:rsidR="00E94013" w:rsidRPr="004D1782" w:rsidRDefault="00E94013" w:rsidP="00402461">
      <w:pPr>
        <w:pStyle w:val="Texto"/>
        <w:spacing w:after="0" w:line="360" w:lineRule="auto"/>
        <w:ind w:left="567" w:right="567" w:firstLine="0"/>
        <w:rPr>
          <w:rFonts w:ascii="Palatino Linotype" w:hAnsi="Palatino Linotype"/>
          <w:i/>
          <w:sz w:val="22"/>
          <w:szCs w:val="22"/>
        </w:rPr>
      </w:pPr>
      <w:r w:rsidRPr="004D1782">
        <w:rPr>
          <w:rFonts w:ascii="Palatino Linotype" w:hAnsi="Palatino Linotype"/>
          <w:i/>
          <w:sz w:val="22"/>
          <w:szCs w:val="22"/>
        </w:rPr>
        <w:t>Los procedimientos administrativos iniciados por las autoridades federales y locales con anterioridad a la entrada en vigor de la Ley General de Responsabilidades Administrativas, serán concluidos conforme a las disposiciones aplicables vigentes a su inicio.</w:t>
      </w:r>
    </w:p>
    <w:p w14:paraId="4F34C0F1" w14:textId="77777777" w:rsidR="00E94013" w:rsidRPr="004D1782" w:rsidRDefault="00E94013" w:rsidP="00402461">
      <w:pPr>
        <w:pStyle w:val="Texto"/>
        <w:spacing w:after="0" w:line="360" w:lineRule="auto"/>
        <w:ind w:left="567" w:right="567"/>
        <w:rPr>
          <w:rFonts w:ascii="Palatino Linotype" w:hAnsi="Palatino Linotype"/>
          <w:i/>
          <w:sz w:val="22"/>
          <w:szCs w:val="22"/>
        </w:rPr>
      </w:pPr>
    </w:p>
    <w:p w14:paraId="35DAC900" w14:textId="77777777" w:rsidR="00E94013" w:rsidRPr="004D1782" w:rsidRDefault="00E94013" w:rsidP="00402461">
      <w:pPr>
        <w:pStyle w:val="Texto"/>
        <w:spacing w:after="0" w:line="360" w:lineRule="auto"/>
        <w:ind w:left="567" w:right="567" w:firstLine="0"/>
        <w:rPr>
          <w:rFonts w:ascii="Palatino Linotype" w:hAnsi="Palatino Linotype"/>
          <w:i/>
          <w:sz w:val="22"/>
          <w:szCs w:val="22"/>
        </w:rPr>
      </w:pPr>
      <w:r w:rsidRPr="004D1782">
        <w:rPr>
          <w:rFonts w:ascii="Palatino Linotype" w:hAnsi="Palatino Linotype"/>
          <w:i/>
          <w:sz w:val="22"/>
          <w:szCs w:val="22"/>
        </w:rPr>
        <w:t>A la fecha de entrada en vigor de la Ley General de Responsabilidades Administrativas, todas las menciones a la Ley Federal de Responsabilidades Administrativas de los Servidores Públicos previstas en las leyes federales y locales así como en cualquier disposición jurídica, se entenderán referidas a la Ley General de Responsabilidades Administrativas.</w:t>
      </w:r>
    </w:p>
    <w:p w14:paraId="255DCA9C" w14:textId="77777777" w:rsidR="00E94013" w:rsidRPr="004D1782" w:rsidRDefault="00E94013" w:rsidP="00402461">
      <w:pPr>
        <w:pStyle w:val="Texto"/>
        <w:spacing w:after="0" w:line="360" w:lineRule="auto"/>
        <w:ind w:left="567" w:right="567"/>
        <w:rPr>
          <w:rFonts w:ascii="Palatino Linotype" w:hAnsi="Palatino Linotype"/>
          <w:i/>
          <w:sz w:val="22"/>
          <w:szCs w:val="22"/>
        </w:rPr>
      </w:pPr>
    </w:p>
    <w:p w14:paraId="1A3292B3" w14:textId="77777777" w:rsidR="00E94013" w:rsidRPr="007D6690" w:rsidRDefault="00E94013" w:rsidP="00402461">
      <w:pPr>
        <w:pStyle w:val="Texto"/>
        <w:spacing w:after="0" w:line="360" w:lineRule="auto"/>
        <w:ind w:left="567" w:right="567" w:firstLine="0"/>
        <w:rPr>
          <w:rFonts w:ascii="Palatino Linotype" w:hAnsi="Palatino Linotype"/>
          <w:b/>
          <w:i/>
          <w:sz w:val="22"/>
          <w:szCs w:val="22"/>
          <w:u w:val="single"/>
        </w:rPr>
      </w:pPr>
      <w:r w:rsidRPr="007D6690">
        <w:rPr>
          <w:rFonts w:ascii="Palatino Linotype" w:hAnsi="Palatino Linotype"/>
          <w:b/>
          <w:i/>
          <w:sz w:val="22"/>
          <w:szCs w:val="22"/>
          <w:u w:val="single"/>
        </w:rPr>
        <w:t>Una vez en vigor la Ley General de Responsabilidades Administrativas y hasta en tanto el Comité Coordinador del Sistema Nacional Anticorrupción determina los formatos para la presentación de las declaraciones patrimonial y de intereses, los servidores públicos de todos los órdenes de gobierno presentarán sus declaraciones en los formatos que a la entrada en vigor de la referida Ley General, se utilicen en el ámbito federal.</w:t>
      </w:r>
    </w:p>
    <w:p w14:paraId="21329035" w14:textId="77777777" w:rsidR="00E94013" w:rsidRPr="004D1782" w:rsidRDefault="00E94013" w:rsidP="00402461">
      <w:pPr>
        <w:spacing w:line="360" w:lineRule="auto"/>
        <w:ind w:left="567" w:right="567"/>
        <w:jc w:val="both"/>
        <w:rPr>
          <w:rFonts w:ascii="Palatino Linotype" w:eastAsia="Calibri" w:hAnsi="Palatino Linotype" w:cs="Tahoma"/>
          <w:b/>
          <w:bCs/>
          <w:i/>
          <w:sz w:val="22"/>
          <w:szCs w:val="22"/>
          <w:lang w:eastAsia="en-US"/>
        </w:rPr>
      </w:pPr>
    </w:p>
    <w:p w14:paraId="2BD2F70E" w14:textId="77777777" w:rsidR="00E94013" w:rsidRPr="004D1782" w:rsidRDefault="00E94013" w:rsidP="00402461">
      <w:pPr>
        <w:pStyle w:val="Texto"/>
        <w:spacing w:after="0" w:line="360" w:lineRule="auto"/>
        <w:ind w:left="567" w:right="567" w:firstLine="0"/>
        <w:rPr>
          <w:rFonts w:ascii="Palatino Linotype" w:hAnsi="Palatino Linotype"/>
          <w:i/>
          <w:sz w:val="22"/>
          <w:szCs w:val="22"/>
        </w:rPr>
      </w:pPr>
      <w:r w:rsidRPr="004D1782">
        <w:rPr>
          <w:rFonts w:ascii="Palatino Linotype" w:hAnsi="Palatino Linotype"/>
          <w:i/>
          <w:sz w:val="22"/>
          <w:szCs w:val="22"/>
        </w:rPr>
        <w:t xml:space="preserve">Con la entrada en vigor de la Ley General de Responsabilidades Administrativas quedarán abrogadas la Ley Federal de Responsabilidades Administrativas de los Servidores Públicos, la Ley Federal Anticorrupción en Contrataciones Públicas, y se derogarán los Títulos </w:t>
      </w:r>
      <w:r w:rsidRPr="004D1782">
        <w:rPr>
          <w:rFonts w:ascii="Palatino Linotype" w:hAnsi="Palatino Linotype"/>
          <w:i/>
          <w:sz w:val="22"/>
          <w:szCs w:val="22"/>
        </w:rPr>
        <w:lastRenderedPageBreak/>
        <w:t>Primero, Tercero y Cuarto de la Ley Federal de Responsabilidades de los Servidores Públicos, así como todas aquellas disposiciones que se opongan a lo previsto en la Ley General de Responsabilidades Administrativas.</w:t>
      </w:r>
    </w:p>
    <w:p w14:paraId="575C9798" w14:textId="77777777" w:rsidR="00E94013" w:rsidRPr="004D1782" w:rsidRDefault="00E94013" w:rsidP="00402461">
      <w:pPr>
        <w:pStyle w:val="Texto"/>
        <w:spacing w:after="0" w:line="360" w:lineRule="auto"/>
        <w:ind w:left="567" w:right="567" w:firstLine="0"/>
        <w:rPr>
          <w:rFonts w:ascii="Palatino Linotype" w:hAnsi="Palatino Linotype"/>
          <w:i/>
          <w:sz w:val="22"/>
          <w:szCs w:val="22"/>
        </w:rPr>
      </w:pPr>
      <w:r w:rsidRPr="004D1782">
        <w:rPr>
          <w:rFonts w:ascii="Palatino Linotype" w:hAnsi="Palatino Linotype"/>
          <w:i/>
          <w:sz w:val="22"/>
          <w:szCs w:val="22"/>
        </w:rPr>
        <w:t>(Énfasis añadido)</w:t>
      </w:r>
    </w:p>
    <w:p w14:paraId="16309550" w14:textId="77777777" w:rsidR="00E94013" w:rsidRPr="004D1782" w:rsidRDefault="00E94013" w:rsidP="00402461">
      <w:pPr>
        <w:pStyle w:val="Texto"/>
        <w:spacing w:after="0" w:line="360" w:lineRule="auto"/>
        <w:rPr>
          <w:rFonts w:ascii="Palatino Linotype" w:hAnsi="Palatino Linotype"/>
          <w:i/>
          <w:sz w:val="22"/>
          <w:szCs w:val="22"/>
        </w:rPr>
      </w:pPr>
    </w:p>
    <w:p w14:paraId="09FCCF61" w14:textId="77777777" w:rsidR="002A6525" w:rsidRDefault="00E94013" w:rsidP="00402461">
      <w:pPr>
        <w:spacing w:line="360" w:lineRule="auto"/>
        <w:jc w:val="both"/>
        <w:rPr>
          <w:rFonts w:ascii="Palatino Linotype" w:eastAsia="Calibri" w:hAnsi="Palatino Linotype" w:cs="Tahoma"/>
          <w:bCs/>
          <w:sz w:val="22"/>
          <w:szCs w:val="22"/>
          <w:lang w:eastAsia="en-US"/>
        </w:rPr>
      </w:pPr>
      <w:r w:rsidRPr="004D1782">
        <w:rPr>
          <w:rFonts w:ascii="Palatino Linotype" w:eastAsia="Calibri" w:hAnsi="Palatino Linotype" w:cs="Tahoma"/>
          <w:bCs/>
          <w:sz w:val="22"/>
          <w:szCs w:val="22"/>
          <w:lang w:eastAsia="en-US"/>
        </w:rPr>
        <w:t xml:space="preserve">De lo anterior </w:t>
      </w:r>
      <w:r w:rsidR="002A6525">
        <w:rPr>
          <w:rFonts w:ascii="Palatino Linotype" w:eastAsia="Calibri" w:hAnsi="Palatino Linotype" w:cs="Tahoma"/>
          <w:bCs/>
          <w:sz w:val="22"/>
          <w:szCs w:val="22"/>
          <w:lang w:eastAsia="en-US"/>
        </w:rPr>
        <w:t>destaca lo siguiente:</w:t>
      </w:r>
    </w:p>
    <w:p w14:paraId="69E52C91" w14:textId="77777777" w:rsidR="002A6525" w:rsidRDefault="002A6525" w:rsidP="00402461">
      <w:pPr>
        <w:spacing w:line="360" w:lineRule="auto"/>
        <w:jc w:val="both"/>
        <w:rPr>
          <w:rFonts w:ascii="Palatino Linotype" w:eastAsia="Calibri" w:hAnsi="Palatino Linotype" w:cs="Tahoma"/>
          <w:bCs/>
          <w:sz w:val="22"/>
          <w:szCs w:val="22"/>
          <w:lang w:eastAsia="en-US"/>
        </w:rPr>
      </w:pPr>
    </w:p>
    <w:p w14:paraId="60DCD189" w14:textId="4774F730" w:rsidR="00E94013" w:rsidRPr="002A6525" w:rsidRDefault="002A6525" w:rsidP="00402461">
      <w:pPr>
        <w:pStyle w:val="Prrafodelista"/>
        <w:numPr>
          <w:ilvl w:val="0"/>
          <w:numId w:val="29"/>
        </w:numPr>
        <w:spacing w:line="360" w:lineRule="auto"/>
        <w:jc w:val="both"/>
        <w:rPr>
          <w:rFonts w:ascii="Palatino Linotype" w:eastAsia="Calibri" w:hAnsi="Palatino Linotype" w:cs="Tahoma"/>
          <w:bCs/>
          <w:szCs w:val="22"/>
          <w:lang w:eastAsia="en-US"/>
        </w:rPr>
      </w:pPr>
      <w:r w:rsidRPr="002A6525">
        <w:rPr>
          <w:rFonts w:ascii="Palatino Linotype" w:eastAsia="Calibri" w:hAnsi="Palatino Linotype" w:cs="Tahoma"/>
          <w:bCs/>
          <w:szCs w:val="22"/>
          <w:lang w:eastAsia="en-US"/>
        </w:rPr>
        <w:t>S</w:t>
      </w:r>
      <w:r w:rsidR="00E94013" w:rsidRPr="002A6525">
        <w:rPr>
          <w:rFonts w:ascii="Palatino Linotype" w:eastAsia="Calibri" w:hAnsi="Palatino Linotype" w:cs="Tahoma"/>
          <w:bCs/>
          <w:szCs w:val="22"/>
          <w:lang w:eastAsia="en-US"/>
        </w:rPr>
        <w:t>i bien es cierto que existe la obligación de que todos los servidores públicos hagan pública la presentación de sus declaraciones patrimonial, de intereses y fiscal, a la fecha no se</w:t>
      </w:r>
      <w:r w:rsidR="007D6690" w:rsidRPr="002A6525">
        <w:rPr>
          <w:rFonts w:ascii="Palatino Linotype" w:eastAsia="Calibri" w:hAnsi="Palatino Linotype" w:cs="Tahoma"/>
          <w:bCs/>
          <w:szCs w:val="22"/>
          <w:lang w:eastAsia="en-US"/>
        </w:rPr>
        <w:t xml:space="preserve"> tiene disponible la plataforma para dar cumplimiento a estas</w:t>
      </w:r>
      <w:r w:rsidR="00DB1BEF" w:rsidRPr="002A6525">
        <w:rPr>
          <w:rFonts w:ascii="Palatino Linotype" w:eastAsia="Calibri" w:hAnsi="Palatino Linotype" w:cs="Tahoma"/>
          <w:bCs/>
          <w:szCs w:val="22"/>
          <w:lang w:eastAsia="en-US"/>
        </w:rPr>
        <w:t>.</w:t>
      </w:r>
    </w:p>
    <w:p w14:paraId="6D3BC9DF" w14:textId="77777777" w:rsidR="002A6525" w:rsidRDefault="002A6525" w:rsidP="00402461">
      <w:pPr>
        <w:spacing w:line="360" w:lineRule="auto"/>
        <w:jc w:val="both"/>
        <w:rPr>
          <w:rFonts w:ascii="Palatino Linotype" w:eastAsia="Calibri" w:hAnsi="Palatino Linotype" w:cs="Tahoma"/>
          <w:bCs/>
          <w:sz w:val="22"/>
          <w:szCs w:val="22"/>
          <w:lang w:eastAsia="en-US"/>
        </w:rPr>
      </w:pPr>
    </w:p>
    <w:p w14:paraId="29BC5D42" w14:textId="32B94A6B" w:rsidR="002A6525" w:rsidRPr="002A6525" w:rsidRDefault="002A6525" w:rsidP="00402461">
      <w:pPr>
        <w:pStyle w:val="Prrafodelista"/>
        <w:numPr>
          <w:ilvl w:val="0"/>
          <w:numId w:val="29"/>
        </w:numPr>
        <w:spacing w:line="360" w:lineRule="auto"/>
        <w:jc w:val="both"/>
        <w:rPr>
          <w:rFonts w:ascii="Palatino Linotype" w:eastAsia="Calibri" w:hAnsi="Palatino Linotype" w:cs="Tahoma"/>
          <w:bCs/>
          <w:szCs w:val="22"/>
          <w:lang w:eastAsia="en-US"/>
        </w:rPr>
      </w:pPr>
      <w:r w:rsidRPr="002A6525">
        <w:rPr>
          <w:rFonts w:ascii="Palatino Linotype" w:eastAsia="Calibri" w:hAnsi="Palatino Linotype" w:cs="Tahoma"/>
          <w:bCs/>
          <w:szCs w:val="22"/>
          <w:lang w:eastAsia="en-US"/>
        </w:rPr>
        <w:t xml:space="preserve">Hasta en tanto no estén vigentes y disponibles los formatos para la presentación de las declaraciones patrimonial y de intereses,  </w:t>
      </w:r>
      <w:r>
        <w:rPr>
          <w:rFonts w:ascii="Palatino Linotype" w:eastAsia="Calibri" w:hAnsi="Palatino Linotype" w:cs="Tahoma"/>
          <w:bCs/>
          <w:szCs w:val="22"/>
          <w:lang w:eastAsia="en-US"/>
        </w:rPr>
        <w:t>se realizará en los formatos vigentes antes de la vigencia de la Ley General de Responsabilidades Administrativas.</w:t>
      </w:r>
    </w:p>
    <w:p w14:paraId="125F6CCF" w14:textId="77777777" w:rsidR="00E94013" w:rsidRPr="004D1782" w:rsidRDefault="00E94013" w:rsidP="00402461">
      <w:pPr>
        <w:spacing w:line="360" w:lineRule="auto"/>
        <w:ind w:right="539"/>
        <w:jc w:val="both"/>
        <w:rPr>
          <w:rFonts w:ascii="Palatino Linotype" w:eastAsia="Calibri" w:hAnsi="Palatino Linotype" w:cs="Tahoma"/>
          <w:bCs/>
          <w:sz w:val="22"/>
          <w:szCs w:val="22"/>
          <w:lang w:eastAsia="en-US"/>
        </w:rPr>
      </w:pPr>
    </w:p>
    <w:p w14:paraId="71DDF439" w14:textId="1C0776F7" w:rsidR="00E94013" w:rsidRPr="004D1782" w:rsidRDefault="006F1E92" w:rsidP="00402461">
      <w:pPr>
        <w:spacing w:line="360" w:lineRule="auto"/>
        <w:ind w:righ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el ámbito del Estado de México, s</w:t>
      </w:r>
      <w:r w:rsidR="00E94013" w:rsidRPr="004D1782">
        <w:rPr>
          <w:rFonts w:ascii="Palatino Linotype" w:eastAsia="Calibri" w:hAnsi="Palatino Linotype" w:cs="Tahoma"/>
          <w:bCs/>
          <w:sz w:val="22"/>
          <w:szCs w:val="22"/>
          <w:lang w:eastAsia="en-US"/>
        </w:rPr>
        <w:t>e igual forma, dicha obligación se encuentra establecida en la Constitución Política del Estado Libre y Soberano de México en su artículo 130, en los términos siguientes:</w:t>
      </w:r>
    </w:p>
    <w:p w14:paraId="6AEF234B" w14:textId="77777777" w:rsidR="00E94013" w:rsidRPr="004D1782" w:rsidRDefault="00E94013" w:rsidP="00402461">
      <w:pPr>
        <w:spacing w:line="360" w:lineRule="auto"/>
        <w:ind w:right="539"/>
        <w:jc w:val="both"/>
        <w:rPr>
          <w:rFonts w:ascii="Palatino Linotype" w:eastAsia="Calibri" w:hAnsi="Palatino Linotype" w:cs="Tahoma"/>
          <w:bCs/>
          <w:sz w:val="22"/>
          <w:szCs w:val="22"/>
          <w:lang w:eastAsia="en-US"/>
        </w:rPr>
      </w:pPr>
    </w:p>
    <w:p w14:paraId="7329E65C" w14:textId="77777777" w:rsidR="00E94013" w:rsidRPr="00DB1BEF" w:rsidRDefault="00E94013" w:rsidP="00402461">
      <w:pPr>
        <w:spacing w:line="360" w:lineRule="auto"/>
        <w:ind w:left="567" w:right="539"/>
        <w:jc w:val="center"/>
        <w:rPr>
          <w:rFonts w:ascii="Palatino Linotype" w:eastAsia="Calibri" w:hAnsi="Palatino Linotype" w:cs="Tahoma"/>
          <w:b/>
          <w:bCs/>
          <w:i/>
          <w:sz w:val="22"/>
          <w:szCs w:val="22"/>
          <w:lang w:eastAsia="en-US"/>
        </w:rPr>
      </w:pPr>
      <w:r w:rsidRPr="00DB1BEF">
        <w:rPr>
          <w:rFonts w:ascii="Palatino Linotype" w:eastAsia="Calibri" w:hAnsi="Palatino Linotype" w:cs="Tahoma"/>
          <w:b/>
          <w:bCs/>
          <w:i/>
          <w:sz w:val="22"/>
          <w:szCs w:val="22"/>
          <w:lang w:eastAsia="en-US"/>
        </w:rPr>
        <w:t>TITULO SÉPTIMO</w:t>
      </w:r>
    </w:p>
    <w:p w14:paraId="297749D7" w14:textId="77777777" w:rsidR="00E94013" w:rsidRPr="00DB1BEF" w:rsidRDefault="00E94013" w:rsidP="00402461">
      <w:pPr>
        <w:spacing w:line="360" w:lineRule="auto"/>
        <w:ind w:left="567" w:right="539"/>
        <w:jc w:val="center"/>
        <w:rPr>
          <w:rFonts w:ascii="Palatino Linotype" w:eastAsia="Calibri" w:hAnsi="Palatino Linotype" w:cs="Tahoma"/>
          <w:b/>
          <w:bCs/>
          <w:i/>
          <w:sz w:val="22"/>
          <w:szCs w:val="22"/>
          <w:lang w:eastAsia="en-US"/>
        </w:rPr>
      </w:pPr>
      <w:r w:rsidRPr="00DB1BEF">
        <w:rPr>
          <w:rFonts w:ascii="Palatino Linotype" w:eastAsia="Calibri" w:hAnsi="Palatino Linotype" w:cs="Tahoma"/>
          <w:b/>
          <w:bCs/>
          <w:i/>
          <w:sz w:val="22"/>
          <w:szCs w:val="22"/>
          <w:lang w:eastAsia="en-US"/>
        </w:rPr>
        <w:t>DE LA RESPONSABILIDAD DE LAS Y LOS SERVIDORES PÚBLICOS DEL ESTADO, PATRIMONIAL DEL ESTADO, DEL SISTEMA ESTATAL ANTICORRUPCIÓN Y DEL JUICIO POLÍTICO.</w:t>
      </w:r>
    </w:p>
    <w:p w14:paraId="60587EAB" w14:textId="77777777" w:rsidR="00E94013" w:rsidRPr="00DB1BEF" w:rsidRDefault="00E94013" w:rsidP="00402461">
      <w:pPr>
        <w:spacing w:line="360" w:lineRule="auto"/>
        <w:ind w:left="567" w:right="539"/>
        <w:rPr>
          <w:rFonts w:ascii="Palatino Linotype" w:eastAsia="Calibri" w:hAnsi="Palatino Linotype" w:cs="Tahoma"/>
          <w:bCs/>
          <w:i/>
          <w:sz w:val="22"/>
          <w:szCs w:val="22"/>
          <w:lang w:eastAsia="en-US"/>
        </w:rPr>
      </w:pPr>
    </w:p>
    <w:p w14:paraId="3E003D7D" w14:textId="77777777" w:rsidR="00E94013" w:rsidRPr="00DB1BEF" w:rsidRDefault="00E94013" w:rsidP="00402461">
      <w:pPr>
        <w:spacing w:line="360" w:lineRule="auto"/>
        <w:ind w:left="567" w:right="539"/>
        <w:jc w:val="both"/>
        <w:rPr>
          <w:rFonts w:ascii="Palatino Linotype" w:eastAsia="Calibri" w:hAnsi="Palatino Linotype" w:cs="Tahoma"/>
          <w:b/>
          <w:bCs/>
          <w:i/>
          <w:sz w:val="22"/>
          <w:szCs w:val="22"/>
          <w:u w:val="single"/>
          <w:lang w:eastAsia="en-US"/>
        </w:rPr>
      </w:pPr>
      <w:r w:rsidRPr="00DB1BEF">
        <w:rPr>
          <w:rFonts w:ascii="Palatino Linotype" w:eastAsia="Calibri" w:hAnsi="Palatino Linotype" w:cs="Tahoma"/>
          <w:b/>
          <w:bCs/>
          <w:i/>
          <w:sz w:val="22"/>
          <w:szCs w:val="22"/>
          <w:lang w:eastAsia="en-US"/>
        </w:rPr>
        <w:t>Artículo 130.</w:t>
      </w:r>
      <w:r w:rsidRPr="00DB1BEF">
        <w:rPr>
          <w:rFonts w:ascii="Palatino Linotype" w:eastAsia="Calibri" w:hAnsi="Palatino Linotype" w:cs="Tahoma"/>
          <w:bCs/>
          <w:i/>
          <w:sz w:val="22"/>
          <w:szCs w:val="22"/>
          <w:lang w:eastAsia="en-US"/>
        </w:rPr>
        <w:t xml:space="preserve"> Para los efectos de las responsabilidades a que alude este título, se considera </w:t>
      </w:r>
      <w:r w:rsidRPr="00DB1BEF">
        <w:rPr>
          <w:rFonts w:ascii="Palatino Linotype" w:eastAsia="Calibri" w:hAnsi="Palatino Linotype" w:cs="Tahoma"/>
          <w:b/>
          <w:bCs/>
          <w:i/>
          <w:sz w:val="22"/>
          <w:szCs w:val="22"/>
          <w:lang w:eastAsia="en-US"/>
        </w:rPr>
        <w:t xml:space="preserve">como servidor público a toda persona que desempeñe un empleo, cargo o comisión </w:t>
      </w:r>
      <w:r w:rsidRPr="00B71FDA">
        <w:rPr>
          <w:rFonts w:ascii="Palatino Linotype" w:eastAsia="Calibri" w:hAnsi="Palatino Linotype" w:cs="Tahoma"/>
          <w:bCs/>
          <w:i/>
          <w:sz w:val="22"/>
          <w:szCs w:val="22"/>
          <w:lang w:eastAsia="en-US"/>
        </w:rPr>
        <w:lastRenderedPageBreak/>
        <w:t>en alguno de los poderes del Estado</w:t>
      </w:r>
      <w:r w:rsidRPr="00DB1BEF">
        <w:rPr>
          <w:rFonts w:ascii="Palatino Linotype" w:eastAsia="Calibri" w:hAnsi="Palatino Linotype" w:cs="Tahoma"/>
          <w:bCs/>
          <w:i/>
          <w:sz w:val="22"/>
          <w:szCs w:val="22"/>
          <w:lang w:eastAsia="en-US"/>
        </w:rPr>
        <w:t xml:space="preserve">, organismos autónomos, </w:t>
      </w:r>
      <w:r w:rsidRPr="00B71FDA">
        <w:rPr>
          <w:rFonts w:ascii="Palatino Linotype" w:eastAsia="Calibri" w:hAnsi="Palatino Linotype" w:cs="Tahoma"/>
          <w:b/>
          <w:bCs/>
          <w:i/>
          <w:sz w:val="22"/>
          <w:szCs w:val="22"/>
          <w:lang w:eastAsia="en-US"/>
        </w:rPr>
        <w:t>en los municipios</w:t>
      </w:r>
      <w:r w:rsidRPr="00DB1BEF">
        <w:rPr>
          <w:rFonts w:ascii="Palatino Linotype" w:eastAsia="Calibri" w:hAnsi="Palatino Linotype" w:cs="Tahoma"/>
          <w:bCs/>
          <w:i/>
          <w:sz w:val="22"/>
          <w:szCs w:val="22"/>
          <w:lang w:eastAsia="en-US"/>
        </w:rPr>
        <w:t xml:space="preserve"> organismos auxiliares, así como los titulares o quienes hagan sus veces en empresas de participación estatal o municipal, sociedades o asociaciones asimiladas a éstas y en los fideicomisos públicos. Por lo que toca a las y los demás trabajadores del sector auxiliar, su calidad de servidores públicos estará determinada por los ordenamientos legales respectivos. </w:t>
      </w:r>
      <w:r w:rsidRPr="00DB1BEF">
        <w:rPr>
          <w:rFonts w:ascii="Palatino Linotype" w:eastAsia="Calibri" w:hAnsi="Palatino Linotype" w:cs="Tahoma"/>
          <w:b/>
          <w:bCs/>
          <w:i/>
          <w:sz w:val="22"/>
          <w:szCs w:val="22"/>
          <w:u w:val="single"/>
          <w:lang w:eastAsia="en-US"/>
        </w:rPr>
        <w:t>Las y los servidores públicos a que se refiere el presente artículo estarán obligados a presentar, bajo protesta de decir verdad, su declaración patrimonial, de intereses ante la autoridades competentes y constancia de presentación de la declaración fiscal y en los términos que determine la ley.</w:t>
      </w:r>
    </w:p>
    <w:p w14:paraId="2A43B64F" w14:textId="77777777" w:rsidR="00E94013" w:rsidRPr="004D1782" w:rsidRDefault="00E94013" w:rsidP="00402461">
      <w:pPr>
        <w:spacing w:line="360" w:lineRule="auto"/>
        <w:ind w:right="-28"/>
        <w:jc w:val="both"/>
        <w:rPr>
          <w:rFonts w:ascii="Palatino Linotype" w:eastAsia="Calibri" w:hAnsi="Palatino Linotype" w:cs="Tahoma"/>
          <w:bCs/>
          <w:sz w:val="22"/>
          <w:szCs w:val="22"/>
          <w:lang w:eastAsia="en-US"/>
        </w:rPr>
      </w:pPr>
    </w:p>
    <w:p w14:paraId="02B5BCA2" w14:textId="77777777" w:rsidR="00E94013" w:rsidRPr="004D1782" w:rsidRDefault="00E94013" w:rsidP="00402461">
      <w:pPr>
        <w:tabs>
          <w:tab w:val="left" w:pos="8505"/>
        </w:tabs>
        <w:spacing w:line="360" w:lineRule="auto"/>
        <w:ind w:right="-28"/>
        <w:jc w:val="both"/>
        <w:rPr>
          <w:rFonts w:ascii="Palatino Linotype" w:eastAsia="Calibri" w:hAnsi="Palatino Linotype" w:cs="Tahoma"/>
          <w:bCs/>
          <w:sz w:val="22"/>
          <w:szCs w:val="22"/>
          <w:lang w:eastAsia="en-US"/>
        </w:rPr>
      </w:pPr>
      <w:r w:rsidRPr="004D1782">
        <w:rPr>
          <w:rFonts w:ascii="Palatino Linotype" w:eastAsia="Calibri" w:hAnsi="Palatino Linotype" w:cs="Tahoma"/>
          <w:bCs/>
          <w:sz w:val="22"/>
          <w:szCs w:val="22"/>
          <w:lang w:eastAsia="en-US"/>
        </w:rPr>
        <w:t xml:space="preserve">Dichos artículos constitucionales son reglamentados en el Estado de México por la </w:t>
      </w:r>
      <w:r w:rsidRPr="006F1E92">
        <w:rPr>
          <w:rFonts w:ascii="Palatino Linotype" w:eastAsia="Calibri" w:hAnsi="Palatino Linotype" w:cs="Tahoma"/>
          <w:b/>
          <w:bCs/>
          <w:sz w:val="22"/>
          <w:szCs w:val="22"/>
          <w:u w:val="single"/>
          <w:lang w:eastAsia="en-US"/>
        </w:rPr>
        <w:t>Ley de Responsabilidades Administrativas del Estado de México y Municipios</w:t>
      </w:r>
      <w:r w:rsidRPr="004D1782">
        <w:rPr>
          <w:rFonts w:ascii="Palatino Linotype" w:eastAsia="Calibri" w:hAnsi="Palatino Linotype" w:cs="Tahoma"/>
          <w:bCs/>
          <w:sz w:val="22"/>
          <w:szCs w:val="22"/>
          <w:lang w:eastAsia="en-US"/>
        </w:rPr>
        <w:t>, publicada en el Periódico Oficial “Gaceta del Gobierno” el 30 de mayo de 2017, en la cual establece en su Sección Segunda, la obligación de los servidores públicos de presentar la declaración de Situación Patrimonial y de Intereses, en los siguientes términos:</w:t>
      </w:r>
    </w:p>
    <w:p w14:paraId="111254B7" w14:textId="77777777" w:rsidR="00E94013" w:rsidRPr="004D1782" w:rsidRDefault="00E94013" w:rsidP="00402461">
      <w:pPr>
        <w:spacing w:line="360" w:lineRule="auto"/>
        <w:ind w:right="539"/>
        <w:jc w:val="both"/>
        <w:rPr>
          <w:rFonts w:ascii="Palatino Linotype" w:eastAsia="Calibri" w:hAnsi="Palatino Linotype" w:cs="Tahoma"/>
          <w:bCs/>
          <w:sz w:val="22"/>
          <w:szCs w:val="22"/>
          <w:lang w:eastAsia="en-US"/>
        </w:rPr>
      </w:pPr>
    </w:p>
    <w:p w14:paraId="73568A56" w14:textId="77777777" w:rsidR="00882F49" w:rsidRPr="00882F49" w:rsidRDefault="00882F49" w:rsidP="00402461">
      <w:pPr>
        <w:spacing w:line="360" w:lineRule="auto"/>
        <w:ind w:left="567" w:right="539"/>
        <w:jc w:val="center"/>
        <w:rPr>
          <w:rFonts w:ascii="Palatino Linotype" w:eastAsia="Calibri" w:hAnsi="Palatino Linotype" w:cs="Tahoma"/>
          <w:b/>
          <w:bCs/>
          <w:i/>
          <w:sz w:val="22"/>
          <w:szCs w:val="22"/>
          <w:lang w:eastAsia="en-US"/>
        </w:rPr>
      </w:pPr>
      <w:r w:rsidRPr="00882F49">
        <w:rPr>
          <w:rFonts w:ascii="Palatino Linotype" w:eastAsia="Calibri" w:hAnsi="Palatino Linotype" w:cs="Tahoma"/>
          <w:b/>
          <w:bCs/>
          <w:i/>
          <w:sz w:val="22"/>
          <w:szCs w:val="22"/>
          <w:lang w:eastAsia="en-US"/>
        </w:rPr>
        <w:t>CAPÍTULO TERCERO</w:t>
      </w:r>
    </w:p>
    <w:p w14:paraId="5A0605BE" w14:textId="77777777" w:rsidR="00882F49" w:rsidRPr="00882F49" w:rsidRDefault="00882F49" w:rsidP="00402461">
      <w:pPr>
        <w:spacing w:line="360" w:lineRule="auto"/>
        <w:ind w:left="567" w:right="539"/>
        <w:jc w:val="center"/>
        <w:rPr>
          <w:rFonts w:ascii="Palatino Linotype" w:eastAsia="Calibri" w:hAnsi="Palatino Linotype" w:cs="Tahoma"/>
          <w:b/>
          <w:bCs/>
          <w:i/>
          <w:sz w:val="22"/>
          <w:szCs w:val="22"/>
          <w:lang w:eastAsia="en-US"/>
        </w:rPr>
      </w:pPr>
      <w:r w:rsidRPr="00882F49">
        <w:rPr>
          <w:rFonts w:ascii="Palatino Linotype" w:eastAsia="Calibri" w:hAnsi="Palatino Linotype" w:cs="Tahoma"/>
          <w:b/>
          <w:bCs/>
          <w:i/>
          <w:sz w:val="22"/>
          <w:szCs w:val="22"/>
          <w:lang w:eastAsia="en-US"/>
        </w:rPr>
        <w:t>DE LOS INSTRUMENTOS DE RENDICIÓN DE CUENTAS</w:t>
      </w:r>
    </w:p>
    <w:p w14:paraId="341737A5" w14:textId="77777777" w:rsidR="00882F49" w:rsidRPr="00882F49" w:rsidRDefault="00882F49" w:rsidP="00402461">
      <w:pPr>
        <w:spacing w:line="360" w:lineRule="auto"/>
        <w:ind w:left="567" w:right="539"/>
        <w:jc w:val="center"/>
        <w:rPr>
          <w:rFonts w:ascii="Palatino Linotype" w:eastAsia="Calibri" w:hAnsi="Palatino Linotype" w:cs="Tahoma"/>
          <w:b/>
          <w:bCs/>
          <w:i/>
          <w:sz w:val="22"/>
          <w:szCs w:val="22"/>
          <w:lang w:eastAsia="en-US"/>
        </w:rPr>
      </w:pPr>
      <w:r w:rsidRPr="00882F49">
        <w:rPr>
          <w:rFonts w:ascii="Palatino Linotype" w:eastAsia="Calibri" w:hAnsi="Palatino Linotype" w:cs="Tahoma"/>
          <w:b/>
          <w:bCs/>
          <w:i/>
          <w:sz w:val="22"/>
          <w:szCs w:val="22"/>
          <w:lang w:eastAsia="en-US"/>
        </w:rPr>
        <w:t>SECCIÓN PRIMERA</w:t>
      </w:r>
    </w:p>
    <w:p w14:paraId="42294596" w14:textId="36081565" w:rsidR="00B71FDA" w:rsidRDefault="00882F49" w:rsidP="00402461">
      <w:pPr>
        <w:spacing w:line="360" w:lineRule="auto"/>
        <w:ind w:left="567" w:right="539"/>
        <w:jc w:val="center"/>
        <w:rPr>
          <w:rFonts w:ascii="Palatino Linotype" w:eastAsia="Calibri" w:hAnsi="Palatino Linotype" w:cs="Tahoma"/>
          <w:b/>
          <w:bCs/>
          <w:i/>
          <w:sz w:val="22"/>
          <w:szCs w:val="22"/>
          <w:lang w:eastAsia="en-US"/>
        </w:rPr>
      </w:pPr>
      <w:r w:rsidRPr="00882F49">
        <w:rPr>
          <w:rFonts w:ascii="Palatino Linotype" w:eastAsia="Calibri" w:hAnsi="Palatino Linotype" w:cs="Tahoma"/>
          <w:b/>
          <w:bCs/>
          <w:i/>
          <w:sz w:val="22"/>
          <w:szCs w:val="22"/>
          <w:lang w:eastAsia="en-US"/>
        </w:rPr>
        <w:t>DEL SISTEMA DE EVOLUCIÓN PATRIMONIAL, DECLARACIÓN DE INTERESES Y CONSTANCIA DE</w:t>
      </w:r>
      <w:r>
        <w:rPr>
          <w:rFonts w:ascii="Palatino Linotype" w:eastAsia="Calibri" w:hAnsi="Palatino Linotype" w:cs="Tahoma"/>
          <w:b/>
          <w:bCs/>
          <w:i/>
          <w:sz w:val="22"/>
          <w:szCs w:val="22"/>
          <w:lang w:eastAsia="en-US"/>
        </w:rPr>
        <w:t xml:space="preserve"> </w:t>
      </w:r>
      <w:r w:rsidRPr="00882F49">
        <w:rPr>
          <w:rFonts w:ascii="Palatino Linotype" w:eastAsia="Calibri" w:hAnsi="Palatino Linotype" w:cs="Tahoma"/>
          <w:b/>
          <w:bCs/>
          <w:i/>
          <w:sz w:val="22"/>
          <w:szCs w:val="22"/>
          <w:lang w:eastAsia="en-US"/>
        </w:rPr>
        <w:t>PRESENTACIÓN DE DECLARACIÓN FISCAL</w:t>
      </w:r>
    </w:p>
    <w:p w14:paraId="6F299DD4" w14:textId="77777777" w:rsidR="00882F49" w:rsidRDefault="00882F49" w:rsidP="00402461">
      <w:pPr>
        <w:spacing w:line="360" w:lineRule="auto"/>
        <w:ind w:left="567" w:right="539"/>
        <w:jc w:val="both"/>
        <w:rPr>
          <w:rFonts w:ascii="Palatino Linotype" w:eastAsia="Calibri" w:hAnsi="Palatino Linotype" w:cs="Tahoma"/>
          <w:b/>
          <w:bCs/>
          <w:i/>
          <w:sz w:val="22"/>
          <w:szCs w:val="22"/>
          <w:lang w:eastAsia="en-US"/>
        </w:rPr>
      </w:pPr>
    </w:p>
    <w:p w14:paraId="04DC8959" w14:textId="1107ED6A" w:rsidR="00DB1BEF" w:rsidRDefault="00B71FDA" w:rsidP="00402461">
      <w:pPr>
        <w:spacing w:line="360" w:lineRule="auto"/>
        <w:ind w:left="567" w:right="539"/>
        <w:jc w:val="both"/>
        <w:rPr>
          <w:rFonts w:ascii="Palatino Linotype" w:eastAsia="Calibri" w:hAnsi="Palatino Linotype" w:cs="Tahoma"/>
          <w:bCs/>
          <w:i/>
          <w:sz w:val="22"/>
          <w:szCs w:val="22"/>
          <w:lang w:eastAsia="en-US"/>
        </w:rPr>
      </w:pPr>
      <w:r w:rsidRPr="00B71FDA">
        <w:rPr>
          <w:rFonts w:ascii="Palatino Linotype" w:eastAsia="Calibri" w:hAnsi="Palatino Linotype" w:cs="Tahoma"/>
          <w:b/>
          <w:bCs/>
          <w:i/>
          <w:sz w:val="22"/>
          <w:szCs w:val="22"/>
          <w:lang w:eastAsia="en-US"/>
        </w:rPr>
        <w:t>Artículo 27. La Secretaría Ejecutiva del Sistema Estatal y Municipal Anticorrupción, estará a cargo del sistema de evolución patrimonial, de declaración de intereses</w:t>
      </w:r>
      <w:r w:rsidRPr="00B71FDA">
        <w:rPr>
          <w:rFonts w:ascii="Palatino Linotype" w:eastAsia="Calibri" w:hAnsi="Palatino Linotype" w:cs="Tahoma"/>
          <w:bCs/>
          <w:i/>
          <w:sz w:val="22"/>
          <w:szCs w:val="22"/>
          <w:lang w:eastAsia="en-US"/>
        </w:rPr>
        <w:t xml:space="preserve"> y constancia de presentación de declaración fiscal, a través de la </w:t>
      </w:r>
      <w:r w:rsidRPr="00B71FDA">
        <w:rPr>
          <w:rFonts w:ascii="Palatino Linotype" w:eastAsia="Calibri" w:hAnsi="Palatino Linotype" w:cs="Tahoma"/>
          <w:bCs/>
          <w:i/>
          <w:sz w:val="22"/>
          <w:szCs w:val="22"/>
          <w:lang w:eastAsia="en-US"/>
        </w:rPr>
        <w:lastRenderedPageBreak/>
        <w:t>plataforma digital estatal que al efecto se establezca, de conformidad con lo previsto en la Ley General, en la Ley del Sistema, así como las bases, principios y lineamientos que apruebe el Comité Coordinador.</w:t>
      </w:r>
    </w:p>
    <w:p w14:paraId="0CCDD47E" w14:textId="77777777" w:rsidR="00D628D7" w:rsidRDefault="00D628D7" w:rsidP="00402461">
      <w:pPr>
        <w:spacing w:line="360" w:lineRule="auto"/>
        <w:ind w:left="567" w:right="539"/>
        <w:jc w:val="both"/>
        <w:rPr>
          <w:rFonts w:ascii="Palatino Linotype" w:eastAsia="Calibri" w:hAnsi="Palatino Linotype" w:cs="Tahoma"/>
          <w:bCs/>
          <w:i/>
          <w:sz w:val="22"/>
          <w:szCs w:val="22"/>
          <w:lang w:eastAsia="en-US"/>
        </w:rPr>
      </w:pPr>
    </w:p>
    <w:p w14:paraId="4F5DA17E" w14:textId="2E2B2E12" w:rsidR="00D628D7" w:rsidRDefault="00D628D7" w:rsidP="00402461">
      <w:pPr>
        <w:spacing w:line="360" w:lineRule="auto"/>
        <w:ind w:left="567" w:right="539"/>
        <w:jc w:val="both"/>
        <w:rPr>
          <w:rFonts w:ascii="Palatino Linotype" w:eastAsia="Calibri" w:hAnsi="Palatino Linotype" w:cs="Tahoma"/>
          <w:bCs/>
          <w:i/>
          <w:sz w:val="22"/>
          <w:szCs w:val="22"/>
          <w:lang w:eastAsia="en-US"/>
        </w:rPr>
      </w:pPr>
      <w:r w:rsidRPr="00D628D7">
        <w:rPr>
          <w:rFonts w:ascii="Palatino Linotype" w:eastAsia="Calibri" w:hAnsi="Palatino Linotype" w:cs="Tahoma"/>
          <w:b/>
          <w:bCs/>
          <w:i/>
          <w:sz w:val="22"/>
          <w:szCs w:val="22"/>
          <w:lang w:eastAsia="en-US"/>
        </w:rPr>
        <w:t>Artículo 30. Las declaraciones patrimonial y de intereses, serán públicas salvo los rubros cuya</w:t>
      </w:r>
      <w:r>
        <w:rPr>
          <w:rFonts w:ascii="Palatino Linotype" w:eastAsia="Calibri" w:hAnsi="Palatino Linotype" w:cs="Tahoma"/>
          <w:b/>
          <w:bCs/>
          <w:i/>
          <w:sz w:val="22"/>
          <w:szCs w:val="22"/>
          <w:lang w:eastAsia="en-US"/>
        </w:rPr>
        <w:t xml:space="preserve"> </w:t>
      </w:r>
      <w:r w:rsidRPr="00D628D7">
        <w:rPr>
          <w:rFonts w:ascii="Palatino Linotype" w:eastAsia="Calibri" w:hAnsi="Palatino Linotype" w:cs="Tahoma"/>
          <w:b/>
          <w:bCs/>
          <w:i/>
          <w:sz w:val="22"/>
          <w:szCs w:val="22"/>
          <w:lang w:eastAsia="en-US"/>
        </w:rPr>
        <w:t>publicidad pueda afectar la vida privada o los datos personales protegidos</w:t>
      </w:r>
      <w:r w:rsidRPr="00D628D7">
        <w:rPr>
          <w:rFonts w:ascii="Palatino Linotype" w:eastAsia="Calibri" w:hAnsi="Palatino Linotype" w:cs="Tahoma"/>
          <w:bCs/>
          <w:i/>
          <w:sz w:val="22"/>
          <w:szCs w:val="22"/>
          <w:lang w:eastAsia="en-US"/>
        </w:rPr>
        <w:t xml:space="preserve"> por las Constituciones</w:t>
      </w:r>
      <w:r>
        <w:rPr>
          <w:rFonts w:ascii="Palatino Linotype" w:eastAsia="Calibri" w:hAnsi="Palatino Linotype" w:cs="Tahoma"/>
          <w:bCs/>
          <w:i/>
          <w:sz w:val="22"/>
          <w:szCs w:val="22"/>
          <w:lang w:eastAsia="en-US"/>
        </w:rPr>
        <w:t xml:space="preserve"> </w:t>
      </w:r>
      <w:r w:rsidRPr="00D628D7">
        <w:rPr>
          <w:rFonts w:ascii="Palatino Linotype" w:eastAsia="Calibri" w:hAnsi="Palatino Linotype" w:cs="Tahoma"/>
          <w:bCs/>
          <w:i/>
          <w:sz w:val="22"/>
          <w:szCs w:val="22"/>
          <w:lang w:eastAsia="en-US"/>
        </w:rPr>
        <w:t>federal y local. Para tal efecto, el Comité Coordinador, a propuesta del Comité de Participación</w:t>
      </w:r>
      <w:r>
        <w:rPr>
          <w:rFonts w:ascii="Palatino Linotype" w:eastAsia="Calibri" w:hAnsi="Palatino Linotype" w:cs="Tahoma"/>
          <w:bCs/>
          <w:i/>
          <w:sz w:val="22"/>
          <w:szCs w:val="22"/>
          <w:lang w:eastAsia="en-US"/>
        </w:rPr>
        <w:t xml:space="preserve"> </w:t>
      </w:r>
      <w:r w:rsidRPr="00D628D7">
        <w:rPr>
          <w:rFonts w:ascii="Palatino Linotype" w:eastAsia="Calibri" w:hAnsi="Palatino Linotype" w:cs="Tahoma"/>
          <w:bCs/>
          <w:i/>
          <w:sz w:val="22"/>
          <w:szCs w:val="22"/>
          <w:lang w:eastAsia="en-US"/>
        </w:rPr>
        <w:t>Ciudadana, emitirá los formatos respectivos, en apego a las leyes y ordenamientos en la materia,</w:t>
      </w:r>
      <w:r>
        <w:rPr>
          <w:rFonts w:ascii="Palatino Linotype" w:eastAsia="Calibri" w:hAnsi="Palatino Linotype" w:cs="Tahoma"/>
          <w:bCs/>
          <w:i/>
          <w:sz w:val="22"/>
          <w:szCs w:val="22"/>
          <w:lang w:eastAsia="en-US"/>
        </w:rPr>
        <w:t xml:space="preserve"> </w:t>
      </w:r>
      <w:r w:rsidRPr="00D628D7">
        <w:rPr>
          <w:rFonts w:ascii="Palatino Linotype" w:eastAsia="Calibri" w:hAnsi="Palatino Linotype" w:cs="Tahoma"/>
          <w:bCs/>
          <w:i/>
          <w:sz w:val="22"/>
          <w:szCs w:val="22"/>
          <w:lang w:eastAsia="en-US"/>
        </w:rPr>
        <w:t>garantizando que los rubros que pudieran afectar los derechos aludidos queden en resguardo de las</w:t>
      </w:r>
      <w:r>
        <w:rPr>
          <w:rFonts w:ascii="Palatino Linotype" w:eastAsia="Calibri" w:hAnsi="Palatino Linotype" w:cs="Tahoma"/>
          <w:bCs/>
          <w:i/>
          <w:sz w:val="22"/>
          <w:szCs w:val="22"/>
          <w:lang w:eastAsia="en-US"/>
        </w:rPr>
        <w:t xml:space="preserve"> </w:t>
      </w:r>
      <w:r w:rsidRPr="00D628D7">
        <w:rPr>
          <w:rFonts w:ascii="Palatino Linotype" w:eastAsia="Calibri" w:hAnsi="Palatino Linotype" w:cs="Tahoma"/>
          <w:bCs/>
          <w:i/>
          <w:sz w:val="22"/>
          <w:szCs w:val="22"/>
          <w:lang w:eastAsia="en-US"/>
        </w:rPr>
        <w:t>autoridades competentes.</w:t>
      </w:r>
    </w:p>
    <w:p w14:paraId="41B5C05B" w14:textId="77777777" w:rsidR="00566039" w:rsidRDefault="00566039" w:rsidP="00402461">
      <w:pPr>
        <w:spacing w:line="360" w:lineRule="auto"/>
        <w:ind w:left="567" w:right="539"/>
        <w:jc w:val="both"/>
        <w:rPr>
          <w:rFonts w:ascii="Palatino Linotype" w:eastAsia="Calibri" w:hAnsi="Palatino Linotype" w:cs="Tahoma"/>
          <w:b/>
          <w:bCs/>
          <w:sz w:val="22"/>
          <w:szCs w:val="22"/>
          <w:lang w:eastAsia="en-US"/>
        </w:rPr>
      </w:pPr>
    </w:p>
    <w:p w14:paraId="0ECF16FA" w14:textId="7B71ED77" w:rsidR="00A92BFA" w:rsidRPr="00A92BFA" w:rsidRDefault="00A92BFA" w:rsidP="00402461">
      <w:pPr>
        <w:spacing w:line="360" w:lineRule="auto"/>
        <w:ind w:left="567" w:right="539"/>
        <w:jc w:val="both"/>
        <w:rPr>
          <w:rFonts w:ascii="Palatino Linotype" w:eastAsia="Calibri" w:hAnsi="Palatino Linotype" w:cs="Tahoma"/>
          <w:bCs/>
          <w:i/>
          <w:sz w:val="22"/>
          <w:szCs w:val="22"/>
          <w:lang w:eastAsia="en-US"/>
        </w:rPr>
      </w:pPr>
      <w:r w:rsidRPr="00A92BFA">
        <w:rPr>
          <w:rFonts w:ascii="Palatino Linotype" w:eastAsia="Calibri" w:hAnsi="Palatino Linotype" w:cs="Tahoma"/>
          <w:b/>
          <w:bCs/>
          <w:i/>
          <w:sz w:val="22"/>
          <w:szCs w:val="22"/>
          <w:lang w:eastAsia="en-US"/>
        </w:rPr>
        <w:t>Artículo 32.</w:t>
      </w:r>
      <w:r w:rsidRPr="00A92BFA">
        <w:rPr>
          <w:rFonts w:ascii="Palatino Linotype" w:eastAsia="Calibri" w:hAnsi="Palatino Linotype" w:cs="Tahoma"/>
          <w:bCs/>
          <w:i/>
          <w:sz w:val="22"/>
          <w:szCs w:val="22"/>
          <w:lang w:eastAsia="en-US"/>
        </w:rPr>
        <w:t xml:space="preserve"> La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w:t>
      </w:r>
    </w:p>
    <w:p w14:paraId="51BB837B" w14:textId="77777777" w:rsidR="00A92BFA" w:rsidRPr="00A92BFA" w:rsidRDefault="00A92BFA" w:rsidP="00402461">
      <w:pPr>
        <w:spacing w:line="360" w:lineRule="auto"/>
        <w:ind w:left="567" w:right="539"/>
        <w:jc w:val="both"/>
        <w:rPr>
          <w:rFonts w:ascii="Palatino Linotype" w:eastAsia="Calibri" w:hAnsi="Palatino Linotype" w:cs="Tahoma"/>
          <w:bCs/>
          <w:i/>
          <w:sz w:val="22"/>
          <w:szCs w:val="22"/>
          <w:lang w:eastAsia="en-US"/>
        </w:rPr>
      </w:pPr>
    </w:p>
    <w:p w14:paraId="452D962A" w14:textId="36CF8203" w:rsidR="00A92BFA" w:rsidRPr="00A92BFA" w:rsidRDefault="00A92BFA" w:rsidP="00402461">
      <w:pPr>
        <w:spacing w:line="360" w:lineRule="auto"/>
        <w:ind w:left="567" w:right="539"/>
        <w:jc w:val="both"/>
        <w:rPr>
          <w:rFonts w:ascii="Palatino Linotype" w:eastAsia="Calibri" w:hAnsi="Palatino Linotype" w:cs="Tahoma"/>
          <w:bCs/>
          <w:i/>
          <w:sz w:val="22"/>
          <w:szCs w:val="22"/>
          <w:lang w:eastAsia="en-US"/>
        </w:rPr>
      </w:pPr>
      <w:r w:rsidRPr="00A92BFA">
        <w:rPr>
          <w:rFonts w:ascii="Palatino Linotype" w:eastAsia="Calibri" w:hAnsi="Palatino Linotype" w:cs="Tahoma"/>
          <w:bCs/>
          <w:i/>
          <w:sz w:val="22"/>
          <w:szCs w:val="22"/>
          <w:lang w:eastAsia="en-US"/>
        </w:rPr>
        <w:t>Asimismo, verificarán la situación o posible actualización de algún conflicto de interés, según la información proporcionada, llevarán el seguimiento de la evolución y la verificación de la situación patrimonial de dichos declarantes, en los términos de la presente Ley. Para tales efectos, la Secretaría de la Contraloría podrá firmar Convenios con el Servicio de Administración Tributaria, con la Comisión Nacional Bancaria y de Valores, con la Secretaría de Finanzas del Gobierno del Estado de México, con el Instituto de la Función Registral, así como con las distintas autoridades que tengan a su disposición datos, información o documentos que puedan servir para verificar la información declarada por los servidores públicos.</w:t>
      </w:r>
      <w:r w:rsidRPr="00A92BFA">
        <w:rPr>
          <w:rFonts w:ascii="Palatino Linotype" w:eastAsia="Calibri" w:hAnsi="Palatino Linotype" w:cs="Tahoma"/>
          <w:bCs/>
          <w:i/>
          <w:sz w:val="22"/>
          <w:szCs w:val="22"/>
          <w:lang w:eastAsia="en-US"/>
        </w:rPr>
        <w:cr/>
      </w:r>
    </w:p>
    <w:p w14:paraId="3DBC91E2" w14:textId="77777777" w:rsidR="00882F49" w:rsidRPr="00DB1BEF" w:rsidRDefault="00882F49" w:rsidP="00402461">
      <w:pPr>
        <w:spacing w:line="360" w:lineRule="auto"/>
        <w:ind w:left="567" w:right="539"/>
        <w:jc w:val="center"/>
        <w:rPr>
          <w:rFonts w:ascii="Palatino Linotype" w:eastAsia="Calibri" w:hAnsi="Palatino Linotype" w:cs="Tahoma"/>
          <w:b/>
          <w:bCs/>
          <w:i/>
          <w:sz w:val="22"/>
          <w:szCs w:val="22"/>
          <w:lang w:eastAsia="en-US"/>
        </w:rPr>
      </w:pPr>
      <w:r w:rsidRPr="00DB1BEF">
        <w:rPr>
          <w:rFonts w:ascii="Palatino Linotype" w:eastAsia="Calibri" w:hAnsi="Palatino Linotype" w:cs="Tahoma"/>
          <w:b/>
          <w:bCs/>
          <w:i/>
          <w:sz w:val="22"/>
          <w:szCs w:val="22"/>
          <w:lang w:eastAsia="en-US"/>
        </w:rPr>
        <w:lastRenderedPageBreak/>
        <w:t>SECCIÓN SEGUNDA</w:t>
      </w:r>
    </w:p>
    <w:p w14:paraId="06355C7A" w14:textId="77777777" w:rsidR="00882F49" w:rsidRPr="00DB1BEF" w:rsidRDefault="00882F49" w:rsidP="00402461">
      <w:pPr>
        <w:spacing w:line="360" w:lineRule="auto"/>
        <w:ind w:left="567" w:right="539"/>
        <w:jc w:val="center"/>
        <w:rPr>
          <w:rFonts w:ascii="Palatino Linotype" w:eastAsia="Calibri" w:hAnsi="Palatino Linotype" w:cs="Tahoma"/>
          <w:b/>
          <w:bCs/>
          <w:i/>
          <w:sz w:val="22"/>
          <w:szCs w:val="22"/>
          <w:lang w:eastAsia="en-US"/>
        </w:rPr>
      </w:pPr>
      <w:r w:rsidRPr="00DB1BEF">
        <w:rPr>
          <w:rFonts w:ascii="Palatino Linotype" w:eastAsia="Calibri" w:hAnsi="Palatino Linotype" w:cs="Tahoma"/>
          <w:b/>
          <w:bCs/>
          <w:i/>
          <w:sz w:val="22"/>
          <w:szCs w:val="22"/>
          <w:lang w:eastAsia="en-US"/>
        </w:rPr>
        <w:t>DE LOS SUJETOS OBLIGADOS A PRESENTAR DECLARACIÓN</w:t>
      </w:r>
    </w:p>
    <w:p w14:paraId="482971D6" w14:textId="77777777" w:rsidR="00882F49" w:rsidRPr="00DB1BEF" w:rsidRDefault="00882F49" w:rsidP="00402461">
      <w:pPr>
        <w:spacing w:line="360" w:lineRule="auto"/>
        <w:ind w:left="567" w:right="539"/>
        <w:jc w:val="center"/>
        <w:rPr>
          <w:rFonts w:ascii="Palatino Linotype" w:eastAsia="Calibri" w:hAnsi="Palatino Linotype" w:cs="Tahoma"/>
          <w:b/>
          <w:bCs/>
          <w:i/>
          <w:sz w:val="22"/>
          <w:szCs w:val="22"/>
          <w:lang w:eastAsia="en-US"/>
        </w:rPr>
      </w:pPr>
      <w:r w:rsidRPr="00DB1BEF">
        <w:rPr>
          <w:rFonts w:ascii="Palatino Linotype" w:eastAsia="Calibri" w:hAnsi="Palatino Linotype" w:cs="Tahoma"/>
          <w:b/>
          <w:bCs/>
          <w:i/>
          <w:sz w:val="22"/>
          <w:szCs w:val="22"/>
          <w:lang w:eastAsia="en-US"/>
        </w:rPr>
        <w:t>DE SITUACIÓN PATRIMONIAL Y DE INTERESES</w:t>
      </w:r>
    </w:p>
    <w:p w14:paraId="782BC4C9" w14:textId="77777777" w:rsidR="00B71FDA" w:rsidRDefault="00B71FDA" w:rsidP="00402461">
      <w:pPr>
        <w:spacing w:line="360" w:lineRule="auto"/>
        <w:ind w:left="567" w:right="539"/>
        <w:jc w:val="both"/>
        <w:rPr>
          <w:rFonts w:ascii="Palatino Linotype" w:eastAsia="Calibri" w:hAnsi="Palatino Linotype" w:cs="Tahoma"/>
          <w:b/>
          <w:bCs/>
          <w:i/>
          <w:sz w:val="22"/>
          <w:szCs w:val="22"/>
          <w:lang w:eastAsia="en-US"/>
        </w:rPr>
      </w:pPr>
    </w:p>
    <w:p w14:paraId="761E088E" w14:textId="77777777" w:rsidR="00E94013" w:rsidRPr="00DB1BEF" w:rsidRDefault="00E94013" w:rsidP="00402461">
      <w:pPr>
        <w:spacing w:line="360" w:lineRule="auto"/>
        <w:ind w:left="567" w:right="539"/>
        <w:jc w:val="both"/>
        <w:rPr>
          <w:rFonts w:ascii="Palatino Linotype" w:eastAsia="Calibri" w:hAnsi="Palatino Linotype" w:cs="Tahoma"/>
          <w:bCs/>
          <w:i/>
          <w:sz w:val="22"/>
          <w:szCs w:val="22"/>
          <w:u w:val="single"/>
          <w:lang w:eastAsia="en-US"/>
        </w:rPr>
      </w:pPr>
      <w:r w:rsidRPr="00DB1BEF">
        <w:rPr>
          <w:rFonts w:ascii="Palatino Linotype" w:eastAsia="Calibri" w:hAnsi="Palatino Linotype" w:cs="Tahoma"/>
          <w:b/>
          <w:bCs/>
          <w:i/>
          <w:sz w:val="22"/>
          <w:szCs w:val="22"/>
          <w:lang w:eastAsia="en-US"/>
        </w:rPr>
        <w:t>Artículo 33</w:t>
      </w:r>
      <w:r w:rsidRPr="00DB1BEF">
        <w:rPr>
          <w:rFonts w:ascii="Palatino Linotype" w:eastAsia="Calibri" w:hAnsi="Palatino Linotype" w:cs="Tahoma"/>
          <w:bCs/>
          <w:i/>
          <w:sz w:val="22"/>
          <w:szCs w:val="22"/>
          <w:u w:val="single"/>
          <w:lang w:eastAsia="en-US"/>
        </w:rPr>
        <w:t>. Estarán obligados a presentar las declaraciones de situación patrimonial y de intereses, bajo protesta de decir verdad ante la Secretaría de la Contraloría o los órganos internos de control, todos los servidores públicos estatales y municipales, en los términos previstos en la presente Ley.</w:t>
      </w:r>
    </w:p>
    <w:p w14:paraId="793B1D0E" w14:textId="77777777" w:rsidR="00E94013" w:rsidRDefault="00E94013" w:rsidP="00402461">
      <w:pPr>
        <w:spacing w:line="360" w:lineRule="auto"/>
        <w:ind w:left="567" w:right="539"/>
        <w:jc w:val="both"/>
        <w:rPr>
          <w:rFonts w:ascii="Palatino Linotype" w:eastAsia="Calibri" w:hAnsi="Palatino Linotype" w:cs="Tahoma"/>
          <w:bCs/>
          <w:i/>
          <w:sz w:val="22"/>
          <w:szCs w:val="22"/>
          <w:lang w:eastAsia="en-US"/>
        </w:rPr>
      </w:pPr>
      <w:r w:rsidRPr="00DB1BEF">
        <w:rPr>
          <w:rFonts w:ascii="Palatino Linotype" w:eastAsia="Calibri" w:hAnsi="Palatino Linotype" w:cs="Tahoma"/>
          <w:bCs/>
          <w:i/>
          <w:sz w:val="22"/>
          <w:szCs w:val="22"/>
          <w:lang w:eastAsia="en-US"/>
        </w:rPr>
        <w:t>Asimismo, deberán presentar su declaración fiscal anual, en los términos que disponga la legislación de la materia.</w:t>
      </w:r>
    </w:p>
    <w:p w14:paraId="551AAFAD" w14:textId="77777777" w:rsidR="00803BB2" w:rsidRDefault="00803BB2" w:rsidP="00402461">
      <w:pPr>
        <w:spacing w:line="360" w:lineRule="auto"/>
        <w:ind w:left="567" w:right="539"/>
        <w:jc w:val="both"/>
        <w:rPr>
          <w:rFonts w:ascii="Palatino Linotype" w:eastAsia="Calibri" w:hAnsi="Palatino Linotype" w:cs="Tahoma"/>
          <w:bCs/>
          <w:i/>
          <w:sz w:val="22"/>
          <w:szCs w:val="22"/>
          <w:lang w:eastAsia="en-US"/>
        </w:rPr>
      </w:pPr>
    </w:p>
    <w:p w14:paraId="06EADB16" w14:textId="77777777" w:rsidR="00803BB2" w:rsidRPr="00803BB2" w:rsidRDefault="00803BB2" w:rsidP="00402461">
      <w:pPr>
        <w:spacing w:line="360" w:lineRule="auto"/>
        <w:ind w:left="567" w:right="539"/>
        <w:jc w:val="both"/>
        <w:rPr>
          <w:rFonts w:ascii="Palatino Linotype" w:eastAsia="Calibri" w:hAnsi="Palatino Linotype" w:cs="Tahoma"/>
          <w:bCs/>
          <w:i/>
          <w:sz w:val="22"/>
          <w:szCs w:val="22"/>
          <w:lang w:eastAsia="en-US"/>
        </w:rPr>
      </w:pPr>
      <w:r w:rsidRPr="00803BB2">
        <w:rPr>
          <w:rFonts w:ascii="Palatino Linotype" w:eastAsia="Calibri" w:hAnsi="Palatino Linotype" w:cs="Tahoma"/>
          <w:b/>
          <w:bCs/>
          <w:i/>
          <w:sz w:val="22"/>
          <w:szCs w:val="22"/>
          <w:lang w:eastAsia="en-US"/>
        </w:rPr>
        <w:t>Artículo 34.</w:t>
      </w:r>
      <w:r w:rsidRPr="00803BB2">
        <w:rPr>
          <w:rFonts w:ascii="Palatino Linotype" w:eastAsia="Calibri" w:hAnsi="Palatino Linotype" w:cs="Tahoma"/>
          <w:bCs/>
          <w:i/>
          <w:sz w:val="22"/>
          <w:szCs w:val="22"/>
          <w:lang w:eastAsia="en-US"/>
        </w:rPr>
        <w:t xml:space="preserve"> La declaración de situación patrimonial, deberá presentarse en los siguientes plazos:</w:t>
      </w:r>
    </w:p>
    <w:p w14:paraId="0889B000" w14:textId="5282072F" w:rsidR="00803BB2" w:rsidRPr="00803BB2" w:rsidRDefault="00803BB2" w:rsidP="00402461">
      <w:pPr>
        <w:spacing w:line="360" w:lineRule="auto"/>
        <w:ind w:left="567" w:right="539"/>
        <w:jc w:val="both"/>
        <w:rPr>
          <w:rFonts w:ascii="Palatino Linotype" w:eastAsia="Calibri" w:hAnsi="Palatino Linotype" w:cs="Tahoma"/>
          <w:bCs/>
          <w:i/>
          <w:sz w:val="22"/>
          <w:szCs w:val="22"/>
          <w:lang w:eastAsia="en-US"/>
        </w:rPr>
      </w:pPr>
      <w:r w:rsidRPr="00803BB2">
        <w:rPr>
          <w:rFonts w:ascii="Palatino Linotype" w:eastAsia="Calibri" w:hAnsi="Palatino Linotype" w:cs="Tahoma"/>
          <w:bCs/>
          <w:i/>
          <w:sz w:val="22"/>
          <w:szCs w:val="22"/>
          <w:lang w:eastAsia="en-US"/>
        </w:rPr>
        <w:t>I. Declaración inicial, dentro de los sesenta días naturales siguientes a la toma de posesión con motivo</w:t>
      </w:r>
      <w:r>
        <w:rPr>
          <w:rFonts w:ascii="Palatino Linotype" w:eastAsia="Calibri" w:hAnsi="Palatino Linotype" w:cs="Tahoma"/>
          <w:bCs/>
          <w:i/>
          <w:sz w:val="22"/>
          <w:szCs w:val="22"/>
          <w:lang w:eastAsia="en-US"/>
        </w:rPr>
        <w:t xml:space="preserve"> </w:t>
      </w:r>
      <w:r w:rsidRPr="00803BB2">
        <w:rPr>
          <w:rFonts w:ascii="Palatino Linotype" w:eastAsia="Calibri" w:hAnsi="Palatino Linotype" w:cs="Tahoma"/>
          <w:bCs/>
          <w:i/>
          <w:sz w:val="22"/>
          <w:szCs w:val="22"/>
          <w:lang w:eastAsia="en-US"/>
        </w:rPr>
        <w:t>del:</w:t>
      </w:r>
    </w:p>
    <w:p w14:paraId="2531A2E1" w14:textId="77777777" w:rsidR="00803BB2" w:rsidRPr="00803BB2" w:rsidRDefault="00803BB2" w:rsidP="00402461">
      <w:pPr>
        <w:spacing w:line="360" w:lineRule="auto"/>
        <w:ind w:left="567" w:right="539"/>
        <w:jc w:val="both"/>
        <w:rPr>
          <w:rFonts w:ascii="Palatino Linotype" w:eastAsia="Calibri" w:hAnsi="Palatino Linotype" w:cs="Tahoma"/>
          <w:bCs/>
          <w:i/>
          <w:sz w:val="22"/>
          <w:szCs w:val="22"/>
          <w:lang w:eastAsia="en-US"/>
        </w:rPr>
      </w:pPr>
      <w:r w:rsidRPr="00803BB2">
        <w:rPr>
          <w:rFonts w:ascii="Palatino Linotype" w:eastAsia="Calibri" w:hAnsi="Palatino Linotype" w:cs="Tahoma"/>
          <w:bCs/>
          <w:i/>
          <w:sz w:val="22"/>
          <w:szCs w:val="22"/>
          <w:lang w:eastAsia="en-US"/>
        </w:rPr>
        <w:t>a) Ingreso al servicio público por primera vez.</w:t>
      </w:r>
    </w:p>
    <w:p w14:paraId="5DDD0037" w14:textId="7D9075A8" w:rsidR="00803BB2" w:rsidRPr="00803BB2" w:rsidRDefault="00803BB2" w:rsidP="00402461">
      <w:pPr>
        <w:spacing w:line="360" w:lineRule="auto"/>
        <w:ind w:left="567" w:right="539"/>
        <w:jc w:val="both"/>
        <w:rPr>
          <w:rFonts w:ascii="Palatino Linotype" w:eastAsia="Calibri" w:hAnsi="Palatino Linotype" w:cs="Tahoma"/>
          <w:bCs/>
          <w:i/>
          <w:sz w:val="22"/>
          <w:szCs w:val="22"/>
          <w:lang w:eastAsia="en-US"/>
        </w:rPr>
      </w:pPr>
      <w:r w:rsidRPr="00803BB2">
        <w:rPr>
          <w:rFonts w:ascii="Palatino Linotype" w:eastAsia="Calibri" w:hAnsi="Palatino Linotype" w:cs="Tahoma"/>
          <w:bCs/>
          <w:i/>
          <w:sz w:val="22"/>
          <w:szCs w:val="22"/>
          <w:lang w:eastAsia="en-US"/>
        </w:rPr>
        <w:t>b) Reingreso al servicio público después de sesenta días naturales de la conclusión de su último</w:t>
      </w:r>
      <w:r>
        <w:rPr>
          <w:rFonts w:ascii="Palatino Linotype" w:eastAsia="Calibri" w:hAnsi="Palatino Linotype" w:cs="Tahoma"/>
          <w:bCs/>
          <w:i/>
          <w:sz w:val="22"/>
          <w:szCs w:val="22"/>
          <w:lang w:eastAsia="en-US"/>
        </w:rPr>
        <w:t xml:space="preserve"> </w:t>
      </w:r>
      <w:r w:rsidRPr="00803BB2">
        <w:rPr>
          <w:rFonts w:ascii="Palatino Linotype" w:eastAsia="Calibri" w:hAnsi="Palatino Linotype" w:cs="Tahoma"/>
          <w:bCs/>
          <w:i/>
          <w:sz w:val="22"/>
          <w:szCs w:val="22"/>
          <w:lang w:eastAsia="en-US"/>
        </w:rPr>
        <w:t>encargo.</w:t>
      </w:r>
    </w:p>
    <w:p w14:paraId="025E3798" w14:textId="77777777" w:rsidR="00803BB2" w:rsidRPr="00803BB2" w:rsidRDefault="00803BB2" w:rsidP="00402461">
      <w:pPr>
        <w:spacing w:line="360" w:lineRule="auto"/>
        <w:ind w:left="567" w:right="539"/>
        <w:jc w:val="both"/>
        <w:rPr>
          <w:rFonts w:ascii="Palatino Linotype" w:eastAsia="Calibri" w:hAnsi="Palatino Linotype" w:cs="Tahoma"/>
          <w:bCs/>
          <w:i/>
          <w:sz w:val="22"/>
          <w:szCs w:val="22"/>
          <w:lang w:eastAsia="en-US"/>
        </w:rPr>
      </w:pPr>
      <w:r w:rsidRPr="00803BB2">
        <w:rPr>
          <w:rFonts w:ascii="Palatino Linotype" w:eastAsia="Calibri" w:hAnsi="Palatino Linotype" w:cs="Tahoma"/>
          <w:bCs/>
          <w:i/>
          <w:sz w:val="22"/>
          <w:szCs w:val="22"/>
          <w:lang w:eastAsia="en-US"/>
        </w:rPr>
        <w:t>II. Declaración de modificación patrimonial, durante el mes de mayo de cada año.</w:t>
      </w:r>
    </w:p>
    <w:p w14:paraId="6B6616EA" w14:textId="29AB8E57" w:rsidR="00803BB2" w:rsidRDefault="00803BB2" w:rsidP="00402461">
      <w:pPr>
        <w:spacing w:line="360" w:lineRule="auto"/>
        <w:ind w:left="567" w:right="539"/>
        <w:jc w:val="both"/>
        <w:rPr>
          <w:rFonts w:ascii="Palatino Linotype" w:eastAsia="Calibri" w:hAnsi="Palatino Linotype" w:cs="Tahoma"/>
          <w:bCs/>
          <w:i/>
          <w:sz w:val="22"/>
          <w:szCs w:val="22"/>
          <w:lang w:eastAsia="en-US"/>
        </w:rPr>
      </w:pPr>
      <w:r w:rsidRPr="00803BB2">
        <w:rPr>
          <w:rFonts w:ascii="Palatino Linotype" w:eastAsia="Calibri" w:hAnsi="Palatino Linotype" w:cs="Tahoma"/>
          <w:bCs/>
          <w:i/>
          <w:sz w:val="22"/>
          <w:szCs w:val="22"/>
          <w:lang w:eastAsia="en-US"/>
        </w:rPr>
        <w:t>III. Declaración de conclusión del encargo, dentro de los sesenta días naturales siguientes a la</w:t>
      </w:r>
      <w:r>
        <w:rPr>
          <w:rFonts w:ascii="Palatino Linotype" w:eastAsia="Calibri" w:hAnsi="Palatino Linotype" w:cs="Tahoma"/>
          <w:bCs/>
          <w:i/>
          <w:sz w:val="22"/>
          <w:szCs w:val="22"/>
          <w:lang w:eastAsia="en-US"/>
        </w:rPr>
        <w:t xml:space="preserve"> </w:t>
      </w:r>
      <w:r w:rsidRPr="00803BB2">
        <w:rPr>
          <w:rFonts w:ascii="Palatino Linotype" w:eastAsia="Calibri" w:hAnsi="Palatino Linotype" w:cs="Tahoma"/>
          <w:bCs/>
          <w:i/>
          <w:sz w:val="22"/>
          <w:szCs w:val="22"/>
          <w:lang w:eastAsia="en-US"/>
        </w:rPr>
        <w:t>conclusión.</w:t>
      </w:r>
    </w:p>
    <w:p w14:paraId="3580654A" w14:textId="3A566449" w:rsidR="00803BB2" w:rsidRDefault="00803BB2" w:rsidP="00402461">
      <w:pPr>
        <w:spacing w:line="360" w:lineRule="auto"/>
        <w:ind w:left="567" w:right="539"/>
        <w:jc w:val="both"/>
        <w:rPr>
          <w:rFonts w:ascii="Palatino Linotype" w:eastAsia="Calibri" w:hAnsi="Palatino Linotype" w:cs="Tahoma"/>
          <w:bCs/>
          <w:i/>
          <w:sz w:val="22"/>
          <w:szCs w:val="22"/>
          <w:lang w:eastAsia="en-US"/>
        </w:rPr>
      </w:pPr>
      <w:r>
        <w:rPr>
          <w:rFonts w:ascii="Palatino Linotype" w:eastAsia="Calibri" w:hAnsi="Palatino Linotype" w:cs="Tahoma"/>
          <w:bCs/>
          <w:i/>
          <w:sz w:val="22"/>
          <w:szCs w:val="22"/>
          <w:lang w:eastAsia="en-US"/>
        </w:rPr>
        <w:t>…</w:t>
      </w:r>
    </w:p>
    <w:p w14:paraId="2883CDB7" w14:textId="77777777" w:rsidR="00803BB2" w:rsidRDefault="00803BB2" w:rsidP="00402461">
      <w:pPr>
        <w:spacing w:line="360" w:lineRule="auto"/>
        <w:ind w:left="567" w:right="539"/>
        <w:jc w:val="both"/>
        <w:rPr>
          <w:rFonts w:ascii="Palatino Linotype" w:eastAsia="Calibri" w:hAnsi="Palatino Linotype" w:cs="Tahoma"/>
          <w:bCs/>
          <w:i/>
          <w:sz w:val="22"/>
          <w:szCs w:val="22"/>
          <w:lang w:eastAsia="en-US"/>
        </w:rPr>
      </w:pPr>
      <w:r>
        <w:rPr>
          <w:rFonts w:ascii="Palatino Linotype" w:eastAsia="Calibri" w:hAnsi="Palatino Linotype" w:cs="Tahoma"/>
          <w:bCs/>
          <w:i/>
          <w:sz w:val="22"/>
          <w:szCs w:val="22"/>
          <w:lang w:eastAsia="en-US"/>
        </w:rPr>
        <w:t>…</w:t>
      </w:r>
    </w:p>
    <w:p w14:paraId="63779AD4" w14:textId="77777777" w:rsidR="00803BB2" w:rsidRDefault="00803BB2" w:rsidP="00402461">
      <w:pPr>
        <w:spacing w:line="360" w:lineRule="auto"/>
        <w:ind w:left="567" w:right="539"/>
        <w:jc w:val="both"/>
        <w:rPr>
          <w:rFonts w:ascii="Palatino Linotype" w:eastAsia="Calibri" w:hAnsi="Palatino Linotype" w:cs="Tahoma"/>
          <w:bCs/>
          <w:i/>
          <w:sz w:val="22"/>
          <w:szCs w:val="22"/>
          <w:lang w:eastAsia="en-US"/>
        </w:rPr>
      </w:pPr>
      <w:r>
        <w:rPr>
          <w:rFonts w:ascii="Palatino Linotype" w:eastAsia="Calibri" w:hAnsi="Palatino Linotype" w:cs="Tahoma"/>
          <w:bCs/>
          <w:i/>
          <w:sz w:val="22"/>
          <w:szCs w:val="22"/>
          <w:lang w:eastAsia="en-US"/>
        </w:rPr>
        <w:t>…</w:t>
      </w:r>
    </w:p>
    <w:p w14:paraId="7E7B9D70" w14:textId="77777777" w:rsidR="00803BB2" w:rsidRDefault="00803BB2" w:rsidP="00402461">
      <w:pPr>
        <w:spacing w:line="360" w:lineRule="auto"/>
        <w:ind w:left="567" w:right="539"/>
        <w:jc w:val="both"/>
        <w:rPr>
          <w:rFonts w:ascii="Palatino Linotype" w:eastAsia="Calibri" w:hAnsi="Palatino Linotype" w:cs="Tahoma"/>
          <w:bCs/>
          <w:i/>
          <w:sz w:val="22"/>
          <w:szCs w:val="22"/>
          <w:lang w:eastAsia="en-US"/>
        </w:rPr>
      </w:pPr>
      <w:r>
        <w:rPr>
          <w:rFonts w:ascii="Palatino Linotype" w:eastAsia="Calibri" w:hAnsi="Palatino Linotype" w:cs="Tahoma"/>
          <w:bCs/>
          <w:i/>
          <w:sz w:val="22"/>
          <w:szCs w:val="22"/>
          <w:lang w:eastAsia="en-US"/>
        </w:rPr>
        <w:t>…</w:t>
      </w:r>
    </w:p>
    <w:p w14:paraId="4689F5A9" w14:textId="676B59A2" w:rsidR="00803BB2" w:rsidRDefault="00803BB2" w:rsidP="00402461">
      <w:pPr>
        <w:spacing w:line="360" w:lineRule="auto"/>
        <w:ind w:left="567" w:right="539"/>
        <w:jc w:val="both"/>
        <w:rPr>
          <w:rFonts w:ascii="Palatino Linotype" w:eastAsia="Calibri" w:hAnsi="Palatino Linotype" w:cs="Tahoma"/>
          <w:bCs/>
          <w:i/>
          <w:sz w:val="22"/>
          <w:szCs w:val="22"/>
          <w:lang w:eastAsia="en-US"/>
        </w:rPr>
      </w:pPr>
      <w:r>
        <w:rPr>
          <w:rFonts w:ascii="Palatino Linotype" w:eastAsia="Calibri" w:hAnsi="Palatino Linotype" w:cs="Tahoma"/>
          <w:bCs/>
          <w:i/>
          <w:sz w:val="22"/>
          <w:szCs w:val="22"/>
          <w:lang w:eastAsia="en-US"/>
        </w:rPr>
        <w:t>…</w:t>
      </w:r>
    </w:p>
    <w:p w14:paraId="1C5A867A" w14:textId="3F8CFD7A" w:rsidR="00803BB2" w:rsidRDefault="00803BB2" w:rsidP="00402461">
      <w:pPr>
        <w:spacing w:line="360" w:lineRule="auto"/>
        <w:ind w:left="567" w:right="539"/>
        <w:jc w:val="both"/>
        <w:rPr>
          <w:rFonts w:ascii="Palatino Linotype" w:eastAsia="Calibri" w:hAnsi="Palatino Linotype" w:cs="Tahoma"/>
          <w:bCs/>
          <w:i/>
          <w:sz w:val="22"/>
          <w:szCs w:val="22"/>
          <w:lang w:eastAsia="en-US"/>
        </w:rPr>
      </w:pPr>
      <w:r>
        <w:rPr>
          <w:rFonts w:ascii="Palatino Linotype" w:eastAsia="Calibri" w:hAnsi="Palatino Linotype" w:cs="Tahoma"/>
          <w:bCs/>
          <w:i/>
          <w:sz w:val="22"/>
          <w:szCs w:val="22"/>
          <w:lang w:eastAsia="en-US"/>
        </w:rPr>
        <w:lastRenderedPageBreak/>
        <w:t>…</w:t>
      </w:r>
    </w:p>
    <w:p w14:paraId="1EE50DDC" w14:textId="76E4C2B3" w:rsidR="00803BB2" w:rsidRDefault="00803BB2" w:rsidP="00402461">
      <w:pPr>
        <w:spacing w:line="360" w:lineRule="auto"/>
        <w:ind w:left="567" w:right="539"/>
        <w:jc w:val="both"/>
        <w:rPr>
          <w:rFonts w:ascii="Palatino Linotype" w:eastAsia="Calibri" w:hAnsi="Palatino Linotype" w:cs="Tahoma"/>
          <w:bCs/>
          <w:i/>
          <w:sz w:val="22"/>
          <w:szCs w:val="22"/>
          <w:lang w:eastAsia="en-US"/>
        </w:rPr>
      </w:pPr>
      <w:r>
        <w:rPr>
          <w:rFonts w:ascii="Palatino Linotype" w:eastAsia="Calibri" w:hAnsi="Palatino Linotype" w:cs="Tahoma"/>
          <w:bCs/>
          <w:i/>
          <w:sz w:val="22"/>
          <w:szCs w:val="22"/>
          <w:lang w:eastAsia="en-US"/>
        </w:rPr>
        <w:t>…</w:t>
      </w:r>
    </w:p>
    <w:p w14:paraId="410E3374" w14:textId="77777777" w:rsidR="00803BB2" w:rsidRDefault="00803BB2" w:rsidP="00402461">
      <w:pPr>
        <w:spacing w:line="360" w:lineRule="auto"/>
        <w:ind w:left="567" w:right="539"/>
        <w:jc w:val="both"/>
        <w:rPr>
          <w:rFonts w:ascii="Palatino Linotype" w:eastAsia="Calibri" w:hAnsi="Palatino Linotype" w:cs="Tahoma"/>
          <w:bCs/>
          <w:i/>
          <w:sz w:val="22"/>
          <w:szCs w:val="22"/>
          <w:lang w:eastAsia="en-US"/>
        </w:rPr>
      </w:pPr>
    </w:p>
    <w:p w14:paraId="58D8CEAB" w14:textId="54665718" w:rsidR="00803BB2" w:rsidRPr="00DB1BEF" w:rsidRDefault="00803BB2" w:rsidP="00402461">
      <w:pPr>
        <w:spacing w:line="360" w:lineRule="auto"/>
        <w:ind w:left="567" w:right="539"/>
        <w:jc w:val="both"/>
        <w:rPr>
          <w:rFonts w:ascii="Palatino Linotype" w:eastAsia="Calibri" w:hAnsi="Palatino Linotype" w:cs="Tahoma"/>
          <w:bCs/>
          <w:i/>
          <w:sz w:val="22"/>
          <w:szCs w:val="22"/>
          <w:lang w:eastAsia="en-US"/>
        </w:rPr>
      </w:pPr>
      <w:r w:rsidRPr="00803BB2">
        <w:rPr>
          <w:rFonts w:ascii="Palatino Linotype" w:eastAsia="Calibri" w:hAnsi="Palatino Linotype" w:cs="Tahoma"/>
          <w:bCs/>
          <w:i/>
          <w:sz w:val="22"/>
          <w:szCs w:val="22"/>
          <w:lang w:eastAsia="en-US"/>
        </w:rPr>
        <w:t>Artículo 35. La declaración de situación patrimonial, deberá ser presentada a través de medios</w:t>
      </w:r>
      <w:r>
        <w:rPr>
          <w:rFonts w:ascii="Palatino Linotype" w:eastAsia="Calibri" w:hAnsi="Palatino Linotype" w:cs="Tahoma"/>
          <w:bCs/>
          <w:i/>
          <w:sz w:val="22"/>
          <w:szCs w:val="22"/>
          <w:lang w:eastAsia="en-US"/>
        </w:rPr>
        <w:t xml:space="preserve"> </w:t>
      </w:r>
      <w:r w:rsidRPr="00803BB2">
        <w:rPr>
          <w:rFonts w:ascii="Palatino Linotype" w:eastAsia="Calibri" w:hAnsi="Palatino Linotype" w:cs="Tahoma"/>
          <w:bCs/>
          <w:i/>
          <w:sz w:val="22"/>
          <w:szCs w:val="22"/>
          <w:lang w:eastAsia="en-US"/>
        </w:rPr>
        <w:t>electrónicos, empleándose medios de identificación electrónica.</w:t>
      </w:r>
    </w:p>
    <w:p w14:paraId="0BC2ACFA" w14:textId="77777777" w:rsidR="00A64303" w:rsidRDefault="00A64303" w:rsidP="00402461">
      <w:pPr>
        <w:spacing w:line="360" w:lineRule="auto"/>
        <w:ind w:left="567" w:right="539"/>
        <w:jc w:val="both"/>
        <w:rPr>
          <w:rFonts w:ascii="Palatino Linotype" w:eastAsia="Calibri" w:hAnsi="Palatino Linotype" w:cs="Tahoma"/>
          <w:bCs/>
          <w:i/>
          <w:sz w:val="22"/>
          <w:szCs w:val="22"/>
          <w:lang w:eastAsia="en-US"/>
        </w:rPr>
      </w:pPr>
      <w:r>
        <w:rPr>
          <w:rFonts w:ascii="Palatino Linotype" w:eastAsia="Calibri" w:hAnsi="Palatino Linotype" w:cs="Tahoma"/>
          <w:bCs/>
          <w:i/>
          <w:sz w:val="22"/>
          <w:szCs w:val="22"/>
          <w:lang w:eastAsia="en-US"/>
        </w:rPr>
        <w:t>…</w:t>
      </w:r>
    </w:p>
    <w:p w14:paraId="4672A0E7" w14:textId="77777777" w:rsidR="00A64303" w:rsidRDefault="00A64303" w:rsidP="00402461">
      <w:pPr>
        <w:spacing w:line="360" w:lineRule="auto"/>
        <w:ind w:left="567" w:right="539"/>
        <w:jc w:val="both"/>
        <w:rPr>
          <w:rFonts w:ascii="Palatino Linotype" w:eastAsia="Calibri" w:hAnsi="Palatino Linotype" w:cs="Tahoma"/>
          <w:bCs/>
          <w:i/>
          <w:sz w:val="22"/>
          <w:szCs w:val="22"/>
          <w:lang w:eastAsia="en-US"/>
        </w:rPr>
      </w:pPr>
      <w:r>
        <w:rPr>
          <w:rFonts w:ascii="Palatino Linotype" w:eastAsia="Calibri" w:hAnsi="Palatino Linotype" w:cs="Tahoma"/>
          <w:bCs/>
          <w:i/>
          <w:sz w:val="22"/>
          <w:szCs w:val="22"/>
          <w:lang w:eastAsia="en-US"/>
        </w:rPr>
        <w:t>…</w:t>
      </w:r>
    </w:p>
    <w:p w14:paraId="36939818" w14:textId="77777777" w:rsidR="00A64303" w:rsidRDefault="00A64303" w:rsidP="00402461">
      <w:pPr>
        <w:spacing w:line="360" w:lineRule="auto"/>
        <w:ind w:left="567" w:right="539"/>
        <w:jc w:val="both"/>
        <w:rPr>
          <w:rFonts w:ascii="Palatino Linotype" w:eastAsia="Calibri" w:hAnsi="Palatino Linotype" w:cs="Tahoma"/>
          <w:bCs/>
          <w:i/>
          <w:sz w:val="22"/>
          <w:szCs w:val="22"/>
          <w:lang w:eastAsia="en-US"/>
        </w:rPr>
      </w:pPr>
      <w:r>
        <w:rPr>
          <w:rFonts w:ascii="Palatino Linotype" w:eastAsia="Calibri" w:hAnsi="Palatino Linotype" w:cs="Tahoma"/>
          <w:bCs/>
          <w:i/>
          <w:sz w:val="22"/>
          <w:szCs w:val="22"/>
          <w:lang w:eastAsia="en-US"/>
        </w:rPr>
        <w:t>…</w:t>
      </w:r>
    </w:p>
    <w:p w14:paraId="573EAE87" w14:textId="77777777" w:rsidR="00A64303" w:rsidRDefault="00A64303" w:rsidP="00402461">
      <w:pPr>
        <w:spacing w:line="360" w:lineRule="auto"/>
        <w:ind w:left="567" w:right="539"/>
        <w:jc w:val="both"/>
        <w:rPr>
          <w:rFonts w:ascii="Palatino Linotype" w:eastAsia="Calibri" w:hAnsi="Palatino Linotype" w:cs="Tahoma"/>
          <w:bCs/>
          <w:i/>
          <w:sz w:val="22"/>
          <w:szCs w:val="22"/>
          <w:lang w:eastAsia="en-US"/>
        </w:rPr>
      </w:pPr>
      <w:r>
        <w:rPr>
          <w:rFonts w:ascii="Palatino Linotype" w:eastAsia="Calibri" w:hAnsi="Palatino Linotype" w:cs="Tahoma"/>
          <w:bCs/>
          <w:i/>
          <w:sz w:val="22"/>
          <w:szCs w:val="22"/>
          <w:lang w:eastAsia="en-US"/>
        </w:rPr>
        <w:t>…</w:t>
      </w:r>
    </w:p>
    <w:p w14:paraId="1ABA5AC5" w14:textId="77777777" w:rsidR="00A64303" w:rsidRDefault="00A64303" w:rsidP="00402461">
      <w:pPr>
        <w:spacing w:line="360" w:lineRule="auto"/>
        <w:ind w:left="567" w:right="539"/>
        <w:jc w:val="both"/>
        <w:rPr>
          <w:rFonts w:ascii="Palatino Linotype" w:eastAsia="Calibri" w:hAnsi="Palatino Linotype" w:cs="Tahoma"/>
          <w:bCs/>
          <w:i/>
          <w:sz w:val="22"/>
          <w:szCs w:val="22"/>
          <w:lang w:eastAsia="en-US"/>
        </w:rPr>
      </w:pPr>
      <w:r>
        <w:rPr>
          <w:rFonts w:ascii="Palatino Linotype" w:eastAsia="Calibri" w:hAnsi="Palatino Linotype" w:cs="Tahoma"/>
          <w:bCs/>
          <w:i/>
          <w:sz w:val="22"/>
          <w:szCs w:val="22"/>
          <w:lang w:eastAsia="en-US"/>
        </w:rPr>
        <w:t>…</w:t>
      </w:r>
    </w:p>
    <w:p w14:paraId="7A38F65A" w14:textId="77777777" w:rsidR="00A64303" w:rsidRDefault="00A64303" w:rsidP="00402461">
      <w:pPr>
        <w:spacing w:line="360" w:lineRule="auto"/>
        <w:ind w:left="567" w:right="539"/>
        <w:jc w:val="both"/>
        <w:rPr>
          <w:rFonts w:ascii="Palatino Linotype" w:eastAsia="Calibri" w:hAnsi="Palatino Linotype" w:cs="Tahoma"/>
          <w:bCs/>
          <w:i/>
          <w:sz w:val="22"/>
          <w:szCs w:val="22"/>
          <w:lang w:eastAsia="en-US"/>
        </w:rPr>
      </w:pPr>
    </w:p>
    <w:p w14:paraId="775202E2" w14:textId="77777777" w:rsidR="00A64303" w:rsidRPr="00A64303" w:rsidRDefault="00A64303" w:rsidP="00402461">
      <w:pPr>
        <w:spacing w:line="360" w:lineRule="auto"/>
        <w:ind w:left="567" w:right="539"/>
        <w:jc w:val="center"/>
        <w:rPr>
          <w:rFonts w:ascii="Palatino Linotype" w:eastAsia="Calibri" w:hAnsi="Palatino Linotype" w:cs="Tahoma"/>
          <w:b/>
          <w:bCs/>
          <w:i/>
          <w:sz w:val="22"/>
          <w:szCs w:val="22"/>
          <w:lang w:eastAsia="en-US"/>
        </w:rPr>
      </w:pPr>
      <w:r w:rsidRPr="00A64303">
        <w:rPr>
          <w:rFonts w:ascii="Palatino Linotype" w:eastAsia="Calibri" w:hAnsi="Palatino Linotype" w:cs="Tahoma"/>
          <w:b/>
          <w:bCs/>
          <w:i/>
          <w:sz w:val="22"/>
          <w:szCs w:val="22"/>
          <w:lang w:eastAsia="en-US"/>
        </w:rPr>
        <w:t>SECCIÓN CUARTA</w:t>
      </w:r>
    </w:p>
    <w:p w14:paraId="20459BFA" w14:textId="77777777" w:rsidR="00A64303" w:rsidRPr="00A64303" w:rsidRDefault="00A64303" w:rsidP="00402461">
      <w:pPr>
        <w:spacing w:line="360" w:lineRule="auto"/>
        <w:ind w:left="567" w:right="539"/>
        <w:jc w:val="center"/>
        <w:rPr>
          <w:rFonts w:ascii="Palatino Linotype" w:eastAsia="Calibri" w:hAnsi="Palatino Linotype" w:cs="Tahoma"/>
          <w:b/>
          <w:bCs/>
          <w:i/>
          <w:sz w:val="22"/>
          <w:szCs w:val="22"/>
          <w:lang w:eastAsia="en-US"/>
        </w:rPr>
      </w:pPr>
      <w:r w:rsidRPr="00A64303">
        <w:rPr>
          <w:rFonts w:ascii="Palatino Linotype" w:eastAsia="Calibri" w:hAnsi="Palatino Linotype" w:cs="Tahoma"/>
          <w:b/>
          <w:bCs/>
          <w:i/>
          <w:sz w:val="22"/>
          <w:szCs w:val="22"/>
          <w:lang w:eastAsia="en-US"/>
        </w:rPr>
        <w:t>DE LA DECLARACIÓN DE INTERESES</w:t>
      </w:r>
    </w:p>
    <w:p w14:paraId="18DE913B" w14:textId="77777777" w:rsidR="00350626" w:rsidRDefault="00350626" w:rsidP="00402461">
      <w:pPr>
        <w:spacing w:line="360" w:lineRule="auto"/>
        <w:ind w:left="567" w:right="539"/>
        <w:jc w:val="both"/>
        <w:rPr>
          <w:rFonts w:ascii="Palatino Linotype" w:eastAsia="Calibri" w:hAnsi="Palatino Linotype" w:cs="Tahoma"/>
          <w:b/>
          <w:bCs/>
          <w:i/>
          <w:sz w:val="22"/>
          <w:szCs w:val="22"/>
          <w:lang w:eastAsia="en-US"/>
        </w:rPr>
      </w:pPr>
    </w:p>
    <w:p w14:paraId="5196FCC2" w14:textId="7CA5D708" w:rsidR="00A64303" w:rsidRPr="00A64303" w:rsidRDefault="00A64303" w:rsidP="00402461">
      <w:pPr>
        <w:spacing w:line="360" w:lineRule="auto"/>
        <w:ind w:left="567" w:right="539"/>
        <w:jc w:val="both"/>
        <w:rPr>
          <w:rFonts w:ascii="Palatino Linotype" w:eastAsia="Calibri" w:hAnsi="Palatino Linotype" w:cs="Tahoma"/>
          <w:bCs/>
          <w:i/>
          <w:sz w:val="22"/>
          <w:szCs w:val="22"/>
          <w:lang w:eastAsia="en-US"/>
        </w:rPr>
      </w:pPr>
      <w:r w:rsidRPr="00A64303">
        <w:rPr>
          <w:rFonts w:ascii="Palatino Linotype" w:eastAsia="Calibri" w:hAnsi="Palatino Linotype" w:cs="Tahoma"/>
          <w:b/>
          <w:bCs/>
          <w:i/>
          <w:sz w:val="22"/>
          <w:szCs w:val="22"/>
          <w:lang w:eastAsia="en-US"/>
        </w:rPr>
        <w:t>Artículo 44.</w:t>
      </w:r>
      <w:r w:rsidRPr="00A64303">
        <w:rPr>
          <w:rFonts w:ascii="Palatino Linotype" w:eastAsia="Calibri" w:hAnsi="Palatino Linotype" w:cs="Tahoma"/>
          <w:bCs/>
          <w:i/>
          <w:sz w:val="22"/>
          <w:szCs w:val="22"/>
          <w:lang w:eastAsia="en-US"/>
        </w:rPr>
        <w:t xml:space="preserve"> Se encuentran obligados a presentar declaración de intereses todos los servidores</w:t>
      </w:r>
      <w:r>
        <w:rPr>
          <w:rFonts w:ascii="Palatino Linotype" w:eastAsia="Calibri" w:hAnsi="Palatino Linotype" w:cs="Tahoma"/>
          <w:bCs/>
          <w:i/>
          <w:sz w:val="22"/>
          <w:szCs w:val="22"/>
          <w:lang w:eastAsia="en-US"/>
        </w:rPr>
        <w:t xml:space="preserve"> </w:t>
      </w:r>
      <w:r w:rsidRPr="00A64303">
        <w:rPr>
          <w:rFonts w:ascii="Palatino Linotype" w:eastAsia="Calibri" w:hAnsi="Palatino Linotype" w:cs="Tahoma"/>
          <w:bCs/>
          <w:i/>
          <w:sz w:val="22"/>
          <w:szCs w:val="22"/>
          <w:lang w:eastAsia="en-US"/>
        </w:rPr>
        <w:t>públicos que deban presentar la declaración de situación patrimonial, en términos de la presente Ley.</w:t>
      </w:r>
    </w:p>
    <w:p w14:paraId="764FE323" w14:textId="3AF79CA3" w:rsidR="00A64303" w:rsidRDefault="00A64303" w:rsidP="00402461">
      <w:pPr>
        <w:spacing w:line="360" w:lineRule="auto"/>
        <w:ind w:left="567" w:right="539"/>
        <w:jc w:val="both"/>
        <w:rPr>
          <w:rFonts w:ascii="Palatino Linotype" w:eastAsia="Calibri" w:hAnsi="Palatino Linotype" w:cs="Tahoma"/>
          <w:bCs/>
          <w:i/>
          <w:sz w:val="22"/>
          <w:szCs w:val="22"/>
          <w:lang w:eastAsia="en-US"/>
        </w:rPr>
      </w:pPr>
      <w:r w:rsidRPr="00A64303">
        <w:rPr>
          <w:rFonts w:ascii="Palatino Linotype" w:eastAsia="Calibri" w:hAnsi="Palatino Linotype" w:cs="Tahoma"/>
          <w:bCs/>
          <w:i/>
          <w:sz w:val="22"/>
          <w:szCs w:val="22"/>
          <w:lang w:eastAsia="en-US"/>
        </w:rPr>
        <w:t>Para tal efecto, la Secretaría de la Contraloría y los órganos internos de control se encargarán que las</w:t>
      </w:r>
      <w:r>
        <w:rPr>
          <w:rFonts w:ascii="Palatino Linotype" w:eastAsia="Calibri" w:hAnsi="Palatino Linotype" w:cs="Tahoma"/>
          <w:bCs/>
          <w:i/>
          <w:sz w:val="22"/>
          <w:szCs w:val="22"/>
          <w:lang w:eastAsia="en-US"/>
        </w:rPr>
        <w:t xml:space="preserve"> </w:t>
      </w:r>
      <w:r w:rsidRPr="00A64303">
        <w:rPr>
          <w:rFonts w:ascii="Palatino Linotype" w:eastAsia="Calibri" w:hAnsi="Palatino Linotype" w:cs="Tahoma"/>
          <w:bCs/>
          <w:i/>
          <w:sz w:val="22"/>
          <w:szCs w:val="22"/>
          <w:lang w:eastAsia="en-US"/>
        </w:rPr>
        <w:t>declaraciones sean integradas al sistema de evolución patrimonial, de declaración de intereses y</w:t>
      </w:r>
      <w:r>
        <w:rPr>
          <w:rFonts w:ascii="Palatino Linotype" w:eastAsia="Calibri" w:hAnsi="Palatino Linotype" w:cs="Tahoma"/>
          <w:bCs/>
          <w:i/>
          <w:sz w:val="22"/>
          <w:szCs w:val="22"/>
          <w:lang w:eastAsia="en-US"/>
        </w:rPr>
        <w:t xml:space="preserve"> </w:t>
      </w:r>
      <w:r w:rsidRPr="00A64303">
        <w:rPr>
          <w:rFonts w:ascii="Palatino Linotype" w:eastAsia="Calibri" w:hAnsi="Palatino Linotype" w:cs="Tahoma"/>
          <w:bCs/>
          <w:i/>
          <w:sz w:val="22"/>
          <w:szCs w:val="22"/>
          <w:lang w:eastAsia="en-US"/>
        </w:rPr>
        <w:t>presentación de la constancia de declaración fiscal.</w:t>
      </w:r>
    </w:p>
    <w:p w14:paraId="6BD68A75" w14:textId="77777777" w:rsidR="00E94013" w:rsidRDefault="00E94013" w:rsidP="00402461">
      <w:pPr>
        <w:spacing w:line="360" w:lineRule="auto"/>
        <w:ind w:right="539"/>
        <w:jc w:val="both"/>
        <w:rPr>
          <w:rFonts w:ascii="Palatino Linotype" w:eastAsia="Calibri" w:hAnsi="Palatino Linotype" w:cs="Tahoma"/>
          <w:bCs/>
          <w:sz w:val="22"/>
          <w:szCs w:val="22"/>
          <w:lang w:eastAsia="en-US"/>
        </w:rPr>
      </w:pPr>
    </w:p>
    <w:p w14:paraId="1FDDFBF9" w14:textId="063FB7B7" w:rsidR="006F1E92" w:rsidRDefault="00E94013" w:rsidP="00402461">
      <w:pPr>
        <w:spacing w:line="360" w:lineRule="auto"/>
        <w:ind w:right="-28"/>
        <w:jc w:val="both"/>
        <w:rPr>
          <w:rFonts w:ascii="Palatino Linotype" w:eastAsia="Calibri" w:hAnsi="Palatino Linotype" w:cs="Tahoma"/>
          <w:bCs/>
          <w:sz w:val="22"/>
          <w:szCs w:val="22"/>
          <w:lang w:eastAsia="en-US"/>
        </w:rPr>
      </w:pPr>
      <w:r w:rsidRPr="004D1782">
        <w:rPr>
          <w:rFonts w:ascii="Palatino Linotype" w:eastAsia="Calibri" w:hAnsi="Palatino Linotype" w:cs="Tahoma"/>
          <w:bCs/>
          <w:sz w:val="22"/>
          <w:szCs w:val="22"/>
          <w:lang w:eastAsia="en-US"/>
        </w:rPr>
        <w:t>Conforme a lo expuesto</w:t>
      </w:r>
      <w:r w:rsidR="006F1E92">
        <w:rPr>
          <w:rFonts w:ascii="Palatino Linotype" w:eastAsia="Calibri" w:hAnsi="Palatino Linotype" w:cs="Tahoma"/>
          <w:bCs/>
          <w:sz w:val="22"/>
          <w:szCs w:val="22"/>
          <w:lang w:eastAsia="en-US"/>
        </w:rPr>
        <w:t xml:space="preserve"> sobre la Ley en materia local de responsabilidades</w:t>
      </w:r>
      <w:r w:rsidRPr="004D1782">
        <w:rPr>
          <w:rFonts w:ascii="Palatino Linotype" w:eastAsia="Calibri" w:hAnsi="Palatino Linotype" w:cs="Tahoma"/>
          <w:bCs/>
          <w:sz w:val="22"/>
          <w:szCs w:val="22"/>
          <w:lang w:eastAsia="en-US"/>
        </w:rPr>
        <w:t xml:space="preserve">, se desprende </w:t>
      </w:r>
      <w:r w:rsidR="006F1E92">
        <w:rPr>
          <w:rFonts w:ascii="Palatino Linotype" w:eastAsia="Calibri" w:hAnsi="Palatino Linotype" w:cs="Tahoma"/>
          <w:bCs/>
          <w:sz w:val="22"/>
          <w:szCs w:val="22"/>
          <w:lang w:eastAsia="en-US"/>
        </w:rPr>
        <w:t>lo siguiente:</w:t>
      </w:r>
    </w:p>
    <w:p w14:paraId="46A7891C" w14:textId="77777777" w:rsidR="006F1E92" w:rsidRDefault="006F1E92" w:rsidP="00402461">
      <w:pPr>
        <w:spacing w:line="360" w:lineRule="auto"/>
        <w:ind w:right="-28"/>
        <w:jc w:val="both"/>
        <w:rPr>
          <w:rFonts w:ascii="Palatino Linotype" w:eastAsia="Calibri" w:hAnsi="Palatino Linotype" w:cs="Tahoma"/>
          <w:bCs/>
          <w:sz w:val="22"/>
          <w:szCs w:val="22"/>
          <w:lang w:eastAsia="en-US"/>
        </w:rPr>
      </w:pPr>
    </w:p>
    <w:p w14:paraId="152D4F16" w14:textId="6F1AF28C" w:rsidR="006F1E92" w:rsidRPr="005A669D" w:rsidRDefault="006F1E92" w:rsidP="00402461">
      <w:pPr>
        <w:pStyle w:val="Prrafodelista"/>
        <w:numPr>
          <w:ilvl w:val="0"/>
          <w:numId w:val="30"/>
        </w:numPr>
        <w:spacing w:line="360" w:lineRule="auto"/>
        <w:ind w:right="-28"/>
        <w:jc w:val="both"/>
        <w:rPr>
          <w:rFonts w:ascii="Palatino Linotype" w:eastAsia="Calibri" w:hAnsi="Palatino Linotype" w:cs="Tahoma"/>
          <w:bCs/>
          <w:szCs w:val="22"/>
          <w:lang w:eastAsia="en-US"/>
        </w:rPr>
      </w:pPr>
      <w:r w:rsidRPr="005A669D">
        <w:rPr>
          <w:rFonts w:ascii="Palatino Linotype" w:eastAsia="Calibri" w:hAnsi="Palatino Linotype" w:cs="Tahoma"/>
          <w:bCs/>
          <w:szCs w:val="22"/>
          <w:lang w:eastAsia="en-US"/>
        </w:rPr>
        <w:lastRenderedPageBreak/>
        <w:t>La Secretaría Ejecutiva del Sistema Estatal y Municipal Anticorrupción, estarán a cargo del sistema de evolución patrimonial, de declaración de intereses y constancia de presentación de declaración fiscal, a través de una plataforma digital estatal.</w:t>
      </w:r>
    </w:p>
    <w:p w14:paraId="2F8DD46C" w14:textId="77777777" w:rsidR="006F1E92" w:rsidRDefault="006F1E92" w:rsidP="00402461">
      <w:pPr>
        <w:spacing w:line="360" w:lineRule="auto"/>
        <w:ind w:right="-28"/>
        <w:jc w:val="both"/>
        <w:rPr>
          <w:rFonts w:ascii="Palatino Linotype" w:eastAsia="Calibri" w:hAnsi="Palatino Linotype" w:cs="Tahoma"/>
          <w:bCs/>
          <w:sz w:val="22"/>
          <w:szCs w:val="22"/>
          <w:lang w:eastAsia="en-US"/>
        </w:rPr>
      </w:pPr>
    </w:p>
    <w:p w14:paraId="2D876A80" w14:textId="53E7B38F" w:rsidR="006F1E92" w:rsidRPr="005A669D" w:rsidRDefault="006F1E92" w:rsidP="00402461">
      <w:pPr>
        <w:pStyle w:val="Prrafodelista"/>
        <w:numPr>
          <w:ilvl w:val="0"/>
          <w:numId w:val="30"/>
        </w:numPr>
        <w:spacing w:line="360" w:lineRule="auto"/>
        <w:ind w:right="-28"/>
        <w:jc w:val="both"/>
        <w:rPr>
          <w:rFonts w:ascii="Palatino Linotype" w:eastAsia="Calibri" w:hAnsi="Palatino Linotype" w:cs="Tahoma"/>
          <w:bCs/>
          <w:szCs w:val="22"/>
          <w:lang w:eastAsia="en-US"/>
        </w:rPr>
      </w:pPr>
      <w:r w:rsidRPr="005A669D">
        <w:rPr>
          <w:rFonts w:ascii="Palatino Linotype" w:eastAsia="Calibri" w:hAnsi="Palatino Linotype" w:cs="Tahoma"/>
          <w:bCs/>
          <w:szCs w:val="22"/>
          <w:lang w:eastAsia="en-US"/>
        </w:rPr>
        <w:t>Las declaraciones patrimonial y de intereses son públicas, salvo los rubros cuya publicidad pueda afectar la vida privada o los datos personales protegidos.</w:t>
      </w:r>
    </w:p>
    <w:p w14:paraId="77D7D15A" w14:textId="77777777" w:rsidR="006F1E92" w:rsidRDefault="006F1E92" w:rsidP="00402461">
      <w:pPr>
        <w:spacing w:line="360" w:lineRule="auto"/>
        <w:ind w:right="-28"/>
        <w:jc w:val="both"/>
        <w:rPr>
          <w:rFonts w:ascii="Palatino Linotype" w:eastAsia="Calibri" w:hAnsi="Palatino Linotype" w:cs="Tahoma"/>
          <w:bCs/>
          <w:sz w:val="22"/>
          <w:szCs w:val="22"/>
          <w:lang w:eastAsia="en-US"/>
        </w:rPr>
      </w:pPr>
    </w:p>
    <w:p w14:paraId="77BECDE7" w14:textId="51440214" w:rsidR="006F1E92" w:rsidRPr="005A669D" w:rsidRDefault="006F1E92" w:rsidP="00402461">
      <w:pPr>
        <w:pStyle w:val="Prrafodelista"/>
        <w:numPr>
          <w:ilvl w:val="0"/>
          <w:numId w:val="30"/>
        </w:numPr>
        <w:spacing w:line="360" w:lineRule="auto"/>
        <w:ind w:right="-28"/>
        <w:jc w:val="both"/>
        <w:rPr>
          <w:rFonts w:ascii="Palatino Linotype" w:eastAsia="Calibri" w:hAnsi="Palatino Linotype" w:cs="Tahoma"/>
          <w:bCs/>
          <w:szCs w:val="22"/>
          <w:lang w:eastAsia="en-US"/>
        </w:rPr>
      </w:pPr>
      <w:r w:rsidRPr="005A669D">
        <w:rPr>
          <w:rFonts w:ascii="Palatino Linotype" w:eastAsia="Calibri" w:hAnsi="Palatino Linotype" w:cs="Tahoma"/>
          <w:bCs/>
          <w:szCs w:val="22"/>
          <w:lang w:eastAsia="en-US"/>
        </w:rPr>
        <w:t>Los órganos internos de control, según corresponda, serán responsables de inscribir y mantener actualizada en el sistema de evolución patrimonial, de declaración de intereses y de presentación de la constancia de declaración fiscal.</w:t>
      </w:r>
    </w:p>
    <w:p w14:paraId="1DEAD6C8" w14:textId="77777777" w:rsidR="006F1E92" w:rsidRDefault="006F1E92" w:rsidP="00402461">
      <w:pPr>
        <w:spacing w:line="360" w:lineRule="auto"/>
        <w:ind w:right="-28"/>
        <w:jc w:val="both"/>
        <w:rPr>
          <w:rFonts w:ascii="Palatino Linotype" w:eastAsia="Calibri" w:hAnsi="Palatino Linotype" w:cs="Tahoma"/>
          <w:bCs/>
          <w:sz w:val="22"/>
          <w:szCs w:val="22"/>
          <w:lang w:eastAsia="en-US"/>
        </w:rPr>
      </w:pPr>
    </w:p>
    <w:p w14:paraId="755176B5" w14:textId="37036D9C" w:rsidR="006F1E92" w:rsidRPr="005A669D" w:rsidRDefault="006F1E92" w:rsidP="00402461">
      <w:pPr>
        <w:pStyle w:val="Prrafodelista"/>
        <w:numPr>
          <w:ilvl w:val="0"/>
          <w:numId w:val="30"/>
        </w:numPr>
        <w:spacing w:line="360" w:lineRule="auto"/>
        <w:ind w:right="-28"/>
        <w:jc w:val="both"/>
        <w:rPr>
          <w:rFonts w:ascii="Palatino Linotype" w:eastAsia="Calibri" w:hAnsi="Palatino Linotype" w:cs="Tahoma"/>
          <w:bCs/>
          <w:szCs w:val="22"/>
          <w:lang w:eastAsia="en-US"/>
        </w:rPr>
      </w:pPr>
      <w:r w:rsidRPr="005A669D">
        <w:rPr>
          <w:rFonts w:ascii="Palatino Linotype" w:eastAsia="Calibri" w:hAnsi="Palatino Linotype" w:cs="Tahoma"/>
          <w:bCs/>
          <w:szCs w:val="22"/>
          <w:lang w:eastAsia="en-US"/>
        </w:rPr>
        <w:t>Los servidores públicos municipales, estarán obligados a presentar las declaraciones de situación patrimonial y de intereses, bajo protesta de decir verdad ante los órganos internos de control en los términos previstos en la presente Ley.</w:t>
      </w:r>
    </w:p>
    <w:p w14:paraId="1990B88A" w14:textId="77777777" w:rsidR="006F1E92" w:rsidRDefault="006F1E92" w:rsidP="00402461">
      <w:pPr>
        <w:spacing w:line="360" w:lineRule="auto"/>
        <w:ind w:right="-28"/>
        <w:jc w:val="both"/>
        <w:rPr>
          <w:rFonts w:ascii="Palatino Linotype" w:eastAsia="Calibri" w:hAnsi="Palatino Linotype" w:cs="Tahoma"/>
          <w:bCs/>
          <w:sz w:val="22"/>
          <w:szCs w:val="22"/>
          <w:lang w:eastAsia="en-US"/>
        </w:rPr>
      </w:pPr>
    </w:p>
    <w:p w14:paraId="30A3E054" w14:textId="77777777" w:rsidR="00E94013" w:rsidRPr="005A669D" w:rsidRDefault="00E94013" w:rsidP="00402461">
      <w:pPr>
        <w:pStyle w:val="Prrafodelista"/>
        <w:numPr>
          <w:ilvl w:val="0"/>
          <w:numId w:val="30"/>
        </w:numPr>
        <w:spacing w:line="360" w:lineRule="auto"/>
        <w:ind w:right="-28"/>
        <w:jc w:val="both"/>
        <w:rPr>
          <w:rFonts w:ascii="Palatino Linotype" w:eastAsia="Calibri" w:hAnsi="Palatino Linotype" w:cs="Tahoma"/>
          <w:bCs/>
          <w:szCs w:val="22"/>
          <w:lang w:eastAsia="en-US"/>
        </w:rPr>
      </w:pPr>
      <w:r w:rsidRPr="005A669D">
        <w:rPr>
          <w:rFonts w:ascii="Palatino Linotype" w:eastAsia="Calibri" w:hAnsi="Palatino Linotype" w:cs="Tahoma"/>
          <w:bCs/>
          <w:szCs w:val="22"/>
          <w:lang w:eastAsia="en-US"/>
        </w:rPr>
        <w:t xml:space="preserve">Para la presentación de dichas declaraciones, la ley antes citada, establece tres momentos: la declaración inicial, la declaración de modificación patrimonial y la declaración de conclusión del encargo. </w:t>
      </w:r>
    </w:p>
    <w:p w14:paraId="2EE0AE10" w14:textId="043DBEDC" w:rsidR="00350626" w:rsidRPr="005A669D" w:rsidRDefault="00350626" w:rsidP="00402461">
      <w:pPr>
        <w:pStyle w:val="Prrafodelista"/>
        <w:numPr>
          <w:ilvl w:val="0"/>
          <w:numId w:val="30"/>
        </w:numPr>
        <w:spacing w:line="360" w:lineRule="auto"/>
        <w:ind w:right="-28"/>
        <w:jc w:val="both"/>
        <w:rPr>
          <w:rFonts w:ascii="Palatino Linotype" w:eastAsia="Calibri" w:hAnsi="Palatino Linotype" w:cs="Tahoma"/>
          <w:bCs/>
          <w:szCs w:val="22"/>
          <w:lang w:eastAsia="en-US"/>
        </w:rPr>
      </w:pPr>
      <w:r w:rsidRPr="005A669D">
        <w:rPr>
          <w:rFonts w:ascii="Palatino Linotype" w:eastAsia="Calibri" w:hAnsi="Palatino Linotype" w:cs="Tahoma"/>
          <w:bCs/>
          <w:szCs w:val="22"/>
          <w:lang w:eastAsia="en-US"/>
        </w:rPr>
        <w:t>Están obligados a presentar declaración de situación patrimonial, todos aquellos servidores públicos que presenten declaración de intereses.</w:t>
      </w:r>
    </w:p>
    <w:p w14:paraId="7C826AEF" w14:textId="77777777" w:rsidR="00350626" w:rsidRPr="004D1782" w:rsidRDefault="00350626" w:rsidP="00402461">
      <w:pPr>
        <w:spacing w:line="360" w:lineRule="auto"/>
        <w:ind w:right="-28"/>
        <w:jc w:val="both"/>
        <w:rPr>
          <w:rFonts w:ascii="Palatino Linotype" w:eastAsia="Calibri" w:hAnsi="Palatino Linotype" w:cs="Tahoma"/>
          <w:bCs/>
          <w:sz w:val="22"/>
          <w:szCs w:val="22"/>
          <w:lang w:eastAsia="en-US"/>
        </w:rPr>
      </w:pPr>
    </w:p>
    <w:p w14:paraId="19E1C5DF" w14:textId="6DEC2955" w:rsidR="00E94013" w:rsidRDefault="005A669D" w:rsidP="00402461">
      <w:pPr>
        <w:spacing w:line="360" w:lineRule="auto"/>
        <w:ind w:righ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Como se puede corroborar, de las disposiciones tanto federales como locales, es posible afirmar que los servidores públicos tienen la obligación de presentan las declaraciones patrimonial y de intereses, vía su Contraloría Interna correspondiente; sin embargo, a la fecha no se encuentra disponible la plataforma para tal efecto.</w:t>
      </w:r>
    </w:p>
    <w:p w14:paraId="17FA9918" w14:textId="77777777" w:rsidR="005A669D" w:rsidRPr="005A669D" w:rsidRDefault="005A669D" w:rsidP="00402461">
      <w:pPr>
        <w:spacing w:line="360" w:lineRule="auto"/>
        <w:ind w:right="-28"/>
        <w:jc w:val="both"/>
        <w:rPr>
          <w:rFonts w:ascii="Palatino Linotype" w:eastAsia="Calibri" w:hAnsi="Palatino Linotype" w:cs="Tahoma"/>
          <w:bCs/>
          <w:sz w:val="22"/>
          <w:szCs w:val="22"/>
          <w:lang w:eastAsia="en-US"/>
        </w:rPr>
      </w:pPr>
    </w:p>
    <w:p w14:paraId="03CFE0E6" w14:textId="390BEA18" w:rsidR="005A669D" w:rsidRPr="005A669D" w:rsidRDefault="005A669D" w:rsidP="00402461">
      <w:pPr>
        <w:spacing w:line="360" w:lineRule="auto"/>
        <w:ind w:right="-28"/>
        <w:jc w:val="both"/>
        <w:rPr>
          <w:rFonts w:ascii="Palatino Linotype" w:hAnsi="Palatino Linotype"/>
          <w:sz w:val="22"/>
          <w:szCs w:val="22"/>
        </w:rPr>
      </w:pPr>
      <w:r w:rsidRPr="005A669D">
        <w:rPr>
          <w:rFonts w:ascii="Palatino Linotype" w:eastAsia="Calibri" w:hAnsi="Palatino Linotype" w:cs="Tahoma"/>
          <w:bCs/>
          <w:sz w:val="22"/>
          <w:szCs w:val="22"/>
          <w:lang w:eastAsia="en-US"/>
        </w:rPr>
        <w:lastRenderedPageBreak/>
        <w:t xml:space="preserve">En efecto, este Instituto llevó a cabo la revisión de la página electrónica institucional del Sistema Nacional Anticorrupción </w:t>
      </w:r>
      <w:hyperlink r:id="rId8" w:history="1">
        <w:r w:rsidRPr="005A669D">
          <w:rPr>
            <w:rStyle w:val="Hipervnculo"/>
            <w:rFonts w:ascii="Palatino Linotype" w:eastAsiaTheme="majorEastAsia" w:hAnsi="Palatino Linotype"/>
            <w:sz w:val="22"/>
            <w:szCs w:val="22"/>
          </w:rPr>
          <w:t>http://sna.org.mx/</w:t>
        </w:r>
      </w:hyperlink>
      <w:r w:rsidRPr="005A669D">
        <w:rPr>
          <w:rFonts w:ascii="Palatino Linotype" w:hAnsi="Palatino Linotype"/>
          <w:sz w:val="22"/>
          <w:szCs w:val="22"/>
        </w:rPr>
        <w:t>, el lunes seis de mayo de dos mil diecinueve a as trece horas con diez minutos, sin que se pudiere identificar un acceso a la plataforma electrónica en comento, ni una posible fecha de inicio.</w:t>
      </w:r>
    </w:p>
    <w:p w14:paraId="5E4931E4" w14:textId="77777777" w:rsidR="005A669D" w:rsidRPr="005A669D" w:rsidRDefault="005A669D" w:rsidP="00402461">
      <w:pPr>
        <w:spacing w:line="360" w:lineRule="auto"/>
        <w:ind w:right="-28"/>
        <w:jc w:val="both"/>
        <w:rPr>
          <w:rFonts w:ascii="Palatino Linotype" w:hAnsi="Palatino Linotype"/>
          <w:sz w:val="22"/>
          <w:szCs w:val="22"/>
        </w:rPr>
      </w:pPr>
    </w:p>
    <w:p w14:paraId="192074A3" w14:textId="35E51828" w:rsidR="005A669D" w:rsidRDefault="006602C5" w:rsidP="00402461">
      <w:pPr>
        <w:spacing w:line="360" w:lineRule="auto"/>
        <w:ind w:right="-28"/>
        <w:jc w:val="both"/>
        <w:rPr>
          <w:rFonts w:ascii="Palatino Linotype" w:eastAsia="Calibri" w:hAnsi="Palatino Linotype" w:cs="Tahoma"/>
          <w:bCs/>
          <w:sz w:val="22"/>
          <w:szCs w:val="22"/>
          <w:lang w:eastAsia="en-US"/>
        </w:rPr>
      </w:pPr>
      <w:r>
        <w:rPr>
          <w:rFonts w:ascii="Palatino Linotype" w:hAnsi="Palatino Linotype"/>
          <w:sz w:val="22"/>
          <w:szCs w:val="22"/>
        </w:rPr>
        <w:t>Respecto</w:t>
      </w:r>
      <w:r w:rsidR="005A669D" w:rsidRPr="005A669D">
        <w:rPr>
          <w:rFonts w:ascii="Palatino Linotype" w:eastAsia="Calibri" w:hAnsi="Palatino Linotype" w:cs="Tahoma"/>
          <w:bCs/>
          <w:sz w:val="22"/>
          <w:szCs w:val="22"/>
          <w:lang w:eastAsia="en-US"/>
        </w:rPr>
        <w:t xml:space="preserve"> del </w:t>
      </w:r>
      <w:r>
        <w:rPr>
          <w:rFonts w:ascii="Palatino Linotype" w:eastAsia="Calibri" w:hAnsi="Palatino Linotype" w:cs="Tahoma"/>
          <w:bCs/>
          <w:sz w:val="22"/>
          <w:szCs w:val="22"/>
          <w:lang w:eastAsia="en-US"/>
        </w:rPr>
        <w:t>sistema anticorrupción del Estado de México, tampoco fue posible encontrar que exista una plataforma para publicar las declaraciones que interesan al Recurrente.</w:t>
      </w:r>
    </w:p>
    <w:p w14:paraId="2A6DA512" w14:textId="77777777" w:rsidR="00BB004B" w:rsidRDefault="00BB004B" w:rsidP="00402461">
      <w:pPr>
        <w:spacing w:line="360" w:lineRule="auto"/>
        <w:ind w:right="-28"/>
        <w:jc w:val="both"/>
        <w:rPr>
          <w:rFonts w:ascii="Palatino Linotype" w:eastAsia="Calibri" w:hAnsi="Palatino Linotype" w:cs="Tahoma"/>
          <w:bCs/>
          <w:sz w:val="22"/>
          <w:szCs w:val="22"/>
          <w:lang w:eastAsia="en-US"/>
        </w:rPr>
      </w:pPr>
    </w:p>
    <w:p w14:paraId="4B627E47" w14:textId="6AD93C00" w:rsidR="00BB004B" w:rsidRPr="004D1782" w:rsidRDefault="00BB004B" w:rsidP="00402461">
      <w:pPr>
        <w:spacing w:line="360" w:lineRule="auto"/>
        <w:ind w:righ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conclusión, al no encontrarse disponible ni los formatos, ni la plataforma electrónica para la entrega de la información, el Sujeto Obligado, es competente para tener en sus archivos la declaraciones patrimoniales y de intereses de los integrantes del Cabildo y Directores, en virtud de que la Ley General de Responsabilidades determina que, en tanto entran en vigencia los nuevos formatos, las declaraciones se deben presentar por conducto de las Contralorías Internas.</w:t>
      </w:r>
    </w:p>
    <w:p w14:paraId="53242849" w14:textId="77777777" w:rsidR="00887056" w:rsidRDefault="00887056" w:rsidP="00402461">
      <w:pPr>
        <w:spacing w:line="360" w:lineRule="auto"/>
        <w:ind w:right="539"/>
        <w:jc w:val="both"/>
        <w:rPr>
          <w:rFonts w:ascii="Palatino Linotype" w:eastAsia="Calibri" w:hAnsi="Palatino Linotype" w:cs="Tahoma"/>
          <w:bCs/>
          <w:sz w:val="22"/>
          <w:szCs w:val="22"/>
          <w:lang w:eastAsia="en-US"/>
        </w:rPr>
      </w:pPr>
    </w:p>
    <w:p w14:paraId="64C2BB64" w14:textId="04702E17" w:rsidR="006602C5" w:rsidRPr="006602C5" w:rsidRDefault="008E4B1D" w:rsidP="00402461">
      <w:pPr>
        <w:spacing w:line="360" w:lineRule="auto"/>
        <w:ind w:right="539"/>
        <w:jc w:val="both"/>
        <w:rPr>
          <w:rFonts w:ascii="Palatino Linotype" w:eastAsia="Calibri" w:hAnsi="Palatino Linotype" w:cs="Tahoma"/>
          <w:b/>
          <w:bCs/>
          <w:caps/>
          <w:sz w:val="22"/>
          <w:szCs w:val="22"/>
          <w:lang w:eastAsia="en-US"/>
        </w:rPr>
      </w:pPr>
      <w:r>
        <w:rPr>
          <w:rFonts w:ascii="Palatino Linotype" w:eastAsia="Calibri" w:hAnsi="Palatino Linotype" w:cs="Tahoma"/>
          <w:b/>
          <w:bCs/>
          <w:caps/>
          <w:sz w:val="22"/>
          <w:szCs w:val="22"/>
          <w:lang w:eastAsia="en-US"/>
        </w:rPr>
        <w:t>b) análisis sobre la pres</w:t>
      </w:r>
      <w:r w:rsidR="006602C5" w:rsidRPr="006602C5">
        <w:rPr>
          <w:rFonts w:ascii="Palatino Linotype" w:eastAsia="Calibri" w:hAnsi="Palatino Linotype" w:cs="Tahoma"/>
          <w:b/>
          <w:bCs/>
          <w:caps/>
          <w:sz w:val="22"/>
          <w:szCs w:val="22"/>
          <w:lang w:eastAsia="en-US"/>
        </w:rPr>
        <w:t>e</w:t>
      </w:r>
      <w:r>
        <w:rPr>
          <w:rFonts w:ascii="Palatino Linotype" w:eastAsia="Calibri" w:hAnsi="Palatino Linotype" w:cs="Tahoma"/>
          <w:b/>
          <w:bCs/>
          <w:caps/>
          <w:sz w:val="22"/>
          <w:szCs w:val="22"/>
          <w:lang w:eastAsia="en-US"/>
        </w:rPr>
        <w:t>n</w:t>
      </w:r>
      <w:r w:rsidR="006602C5" w:rsidRPr="006602C5">
        <w:rPr>
          <w:rFonts w:ascii="Palatino Linotype" w:eastAsia="Calibri" w:hAnsi="Palatino Linotype" w:cs="Tahoma"/>
          <w:b/>
          <w:bCs/>
          <w:caps/>
          <w:sz w:val="22"/>
          <w:szCs w:val="22"/>
          <w:lang w:eastAsia="en-US"/>
        </w:rPr>
        <w:t>tación de declaraciones fiscales.</w:t>
      </w:r>
    </w:p>
    <w:p w14:paraId="160BFBAC" w14:textId="77777777" w:rsidR="006602C5" w:rsidRDefault="006602C5" w:rsidP="00402461">
      <w:pPr>
        <w:spacing w:line="360" w:lineRule="auto"/>
        <w:ind w:right="539"/>
        <w:jc w:val="both"/>
        <w:rPr>
          <w:rFonts w:ascii="Palatino Linotype" w:eastAsia="Calibri" w:hAnsi="Palatino Linotype" w:cs="Tahoma"/>
          <w:bCs/>
          <w:sz w:val="22"/>
          <w:szCs w:val="22"/>
          <w:lang w:eastAsia="en-US"/>
        </w:rPr>
      </w:pPr>
    </w:p>
    <w:p w14:paraId="62ABC931" w14:textId="77777777" w:rsidR="00E94013" w:rsidRPr="004D1782" w:rsidRDefault="00E94013" w:rsidP="00402461">
      <w:pPr>
        <w:spacing w:line="360" w:lineRule="auto"/>
        <w:ind w:right="-93"/>
        <w:jc w:val="both"/>
        <w:rPr>
          <w:rFonts w:ascii="Palatino Linotype" w:eastAsia="Calibri" w:hAnsi="Palatino Linotype" w:cs="Tahoma"/>
          <w:bCs/>
          <w:sz w:val="22"/>
          <w:szCs w:val="22"/>
          <w:lang w:eastAsia="en-US"/>
        </w:rPr>
      </w:pPr>
      <w:r w:rsidRPr="004D1782">
        <w:rPr>
          <w:rFonts w:ascii="Palatino Linotype" w:eastAsia="Calibri" w:hAnsi="Palatino Linotype" w:cs="Tahoma"/>
          <w:bCs/>
          <w:sz w:val="22"/>
          <w:szCs w:val="22"/>
          <w:lang w:eastAsia="en-US"/>
        </w:rPr>
        <w:t>Por lo que refiere a la presentación de la declaración fiscal, el Sujeto Obligado refirió que la información es competencia federal, por lo que conviene citar el Código Fiscal de la Federación:</w:t>
      </w:r>
    </w:p>
    <w:p w14:paraId="73525A14" w14:textId="77777777" w:rsidR="00E94013" w:rsidRDefault="00E94013" w:rsidP="00402461">
      <w:pPr>
        <w:spacing w:line="360" w:lineRule="auto"/>
        <w:ind w:right="-93"/>
        <w:jc w:val="both"/>
        <w:rPr>
          <w:rFonts w:ascii="Palatino Linotype" w:eastAsia="Calibri" w:hAnsi="Palatino Linotype" w:cs="Tahoma"/>
          <w:bCs/>
          <w:sz w:val="22"/>
          <w:szCs w:val="22"/>
          <w:lang w:eastAsia="en-US"/>
        </w:rPr>
      </w:pPr>
    </w:p>
    <w:p w14:paraId="3956A614" w14:textId="77777777" w:rsidR="00E94013" w:rsidRPr="008E4B1D" w:rsidRDefault="00E94013" w:rsidP="00402461">
      <w:pPr>
        <w:spacing w:line="360" w:lineRule="auto"/>
        <w:ind w:left="567" w:right="567"/>
        <w:jc w:val="center"/>
        <w:rPr>
          <w:rFonts w:ascii="Palatino Linotype" w:eastAsia="Calibri" w:hAnsi="Palatino Linotype" w:cs="Tahoma"/>
          <w:b/>
          <w:bCs/>
          <w:i/>
          <w:sz w:val="22"/>
          <w:szCs w:val="22"/>
          <w:lang w:eastAsia="en-US"/>
        </w:rPr>
      </w:pPr>
      <w:r w:rsidRPr="008E4B1D">
        <w:rPr>
          <w:rFonts w:ascii="Palatino Linotype" w:eastAsia="Calibri" w:hAnsi="Palatino Linotype" w:cs="Tahoma"/>
          <w:b/>
          <w:bCs/>
          <w:i/>
          <w:sz w:val="22"/>
          <w:szCs w:val="22"/>
          <w:lang w:eastAsia="en-US"/>
        </w:rPr>
        <w:t>TITULO PRIMERO</w:t>
      </w:r>
    </w:p>
    <w:p w14:paraId="4C2E2DFF" w14:textId="77777777" w:rsidR="00E94013" w:rsidRPr="008E4B1D" w:rsidRDefault="00E94013" w:rsidP="00402461">
      <w:pPr>
        <w:spacing w:line="360" w:lineRule="auto"/>
        <w:ind w:left="567" w:right="567"/>
        <w:jc w:val="center"/>
        <w:rPr>
          <w:rFonts w:ascii="Palatino Linotype" w:eastAsia="Calibri" w:hAnsi="Palatino Linotype" w:cs="Tahoma"/>
          <w:b/>
          <w:bCs/>
          <w:i/>
          <w:sz w:val="22"/>
          <w:szCs w:val="22"/>
          <w:lang w:eastAsia="en-US"/>
        </w:rPr>
      </w:pPr>
      <w:r w:rsidRPr="008E4B1D">
        <w:rPr>
          <w:rFonts w:ascii="Palatino Linotype" w:eastAsia="Calibri" w:hAnsi="Palatino Linotype" w:cs="Tahoma"/>
          <w:b/>
          <w:bCs/>
          <w:i/>
          <w:sz w:val="22"/>
          <w:szCs w:val="22"/>
          <w:lang w:eastAsia="en-US"/>
        </w:rPr>
        <w:t>Disposiciones Generales</w:t>
      </w:r>
    </w:p>
    <w:p w14:paraId="22A77C96" w14:textId="77777777" w:rsidR="00E94013" w:rsidRPr="008E4B1D" w:rsidRDefault="00E94013" w:rsidP="00402461">
      <w:pPr>
        <w:spacing w:line="360" w:lineRule="auto"/>
        <w:ind w:left="567" w:right="567"/>
        <w:jc w:val="center"/>
        <w:rPr>
          <w:rFonts w:ascii="Palatino Linotype" w:eastAsia="Calibri" w:hAnsi="Palatino Linotype" w:cs="Tahoma"/>
          <w:bCs/>
          <w:i/>
          <w:sz w:val="22"/>
          <w:szCs w:val="22"/>
          <w:lang w:eastAsia="en-US"/>
        </w:rPr>
      </w:pPr>
      <w:r w:rsidRPr="008E4B1D">
        <w:rPr>
          <w:rFonts w:ascii="Palatino Linotype" w:eastAsia="Calibri" w:hAnsi="Palatino Linotype" w:cs="Tahoma"/>
          <w:b/>
          <w:bCs/>
          <w:i/>
          <w:sz w:val="22"/>
          <w:szCs w:val="22"/>
          <w:lang w:eastAsia="en-US"/>
        </w:rPr>
        <w:t>CAPITULO I</w:t>
      </w:r>
      <w:r w:rsidRPr="008E4B1D">
        <w:rPr>
          <w:rFonts w:ascii="Palatino Linotype" w:eastAsia="Calibri" w:hAnsi="Palatino Linotype" w:cs="Tahoma"/>
          <w:b/>
          <w:bCs/>
          <w:i/>
          <w:sz w:val="22"/>
          <w:szCs w:val="22"/>
          <w:lang w:eastAsia="en-US"/>
        </w:rPr>
        <w:cr/>
      </w:r>
    </w:p>
    <w:p w14:paraId="0E633E04" w14:textId="77777777" w:rsidR="00E94013" w:rsidRPr="008E4B1D" w:rsidRDefault="00E94013" w:rsidP="00402461">
      <w:pPr>
        <w:spacing w:line="360" w:lineRule="auto"/>
        <w:ind w:left="567" w:right="567"/>
        <w:jc w:val="both"/>
        <w:rPr>
          <w:rFonts w:ascii="Palatino Linotype" w:eastAsia="Calibri" w:hAnsi="Palatino Linotype" w:cs="Tahoma"/>
          <w:bCs/>
          <w:i/>
          <w:sz w:val="22"/>
          <w:szCs w:val="22"/>
          <w:lang w:eastAsia="en-US"/>
        </w:rPr>
      </w:pPr>
      <w:r w:rsidRPr="008E4B1D">
        <w:rPr>
          <w:rFonts w:ascii="Palatino Linotype" w:eastAsia="Calibri" w:hAnsi="Palatino Linotype" w:cs="Tahoma"/>
          <w:bCs/>
          <w:i/>
          <w:sz w:val="22"/>
          <w:szCs w:val="22"/>
          <w:lang w:eastAsia="en-US"/>
        </w:rPr>
        <w:t xml:space="preserve">Artículo 1o.- </w:t>
      </w:r>
      <w:r w:rsidRPr="008E4B1D">
        <w:rPr>
          <w:rFonts w:ascii="Palatino Linotype" w:eastAsia="Calibri" w:hAnsi="Palatino Linotype" w:cs="Tahoma"/>
          <w:bCs/>
          <w:i/>
          <w:sz w:val="22"/>
          <w:szCs w:val="22"/>
          <w:u w:val="single"/>
          <w:lang w:eastAsia="en-US"/>
        </w:rPr>
        <w:t>Las personas físicas y las morales, están obligadas a contribuir para los gastos públicos conforme a las leyes fiscales respectivas.</w:t>
      </w:r>
      <w:r w:rsidRPr="008E4B1D">
        <w:rPr>
          <w:rFonts w:ascii="Palatino Linotype" w:eastAsia="Calibri" w:hAnsi="Palatino Linotype" w:cs="Tahoma"/>
          <w:bCs/>
          <w:i/>
          <w:sz w:val="22"/>
          <w:szCs w:val="22"/>
          <w:lang w:eastAsia="en-US"/>
        </w:rPr>
        <w:t xml:space="preserve"> Las disposiciones de este Código se </w:t>
      </w:r>
      <w:r w:rsidRPr="008E4B1D">
        <w:rPr>
          <w:rFonts w:ascii="Palatino Linotype" w:eastAsia="Calibri" w:hAnsi="Palatino Linotype" w:cs="Tahoma"/>
          <w:bCs/>
          <w:i/>
          <w:sz w:val="22"/>
          <w:szCs w:val="22"/>
          <w:lang w:eastAsia="en-US"/>
        </w:rPr>
        <w:lastRenderedPageBreak/>
        <w:t>aplicarán en su defecto y sin perjuicio de lo dispuesto por los tratados internacionales de los que México sea parte. Sólo mediante ley podrá destinarse una contribución a un gasto público específico.</w:t>
      </w:r>
    </w:p>
    <w:p w14:paraId="104EE9C9" w14:textId="77777777" w:rsidR="00E94013" w:rsidRPr="008E4B1D" w:rsidRDefault="00E94013" w:rsidP="00402461">
      <w:pPr>
        <w:spacing w:line="360" w:lineRule="auto"/>
        <w:ind w:left="567" w:right="567"/>
        <w:jc w:val="both"/>
        <w:rPr>
          <w:rFonts w:ascii="Palatino Linotype" w:eastAsia="Calibri" w:hAnsi="Palatino Linotype" w:cs="Tahoma"/>
          <w:bCs/>
          <w:i/>
          <w:sz w:val="22"/>
          <w:szCs w:val="22"/>
          <w:lang w:eastAsia="en-US"/>
        </w:rPr>
      </w:pPr>
      <w:r w:rsidRPr="008E4B1D">
        <w:rPr>
          <w:rFonts w:ascii="Palatino Linotype" w:eastAsia="Calibri" w:hAnsi="Palatino Linotype" w:cs="Tahoma"/>
          <w:bCs/>
          <w:i/>
          <w:sz w:val="22"/>
          <w:szCs w:val="22"/>
          <w:lang w:eastAsia="en-US"/>
        </w:rPr>
        <w:t>…</w:t>
      </w:r>
    </w:p>
    <w:p w14:paraId="3E6B7EB0" w14:textId="77777777" w:rsidR="00E94013" w:rsidRPr="008E4B1D" w:rsidRDefault="00E94013" w:rsidP="00402461">
      <w:pPr>
        <w:spacing w:line="360" w:lineRule="auto"/>
        <w:ind w:left="567" w:right="567"/>
        <w:jc w:val="both"/>
        <w:rPr>
          <w:rFonts w:ascii="Palatino Linotype" w:eastAsia="Calibri" w:hAnsi="Palatino Linotype" w:cs="Tahoma"/>
          <w:bCs/>
          <w:i/>
          <w:sz w:val="22"/>
          <w:szCs w:val="22"/>
          <w:lang w:eastAsia="en-US"/>
        </w:rPr>
      </w:pPr>
      <w:r w:rsidRPr="008E4B1D">
        <w:rPr>
          <w:rFonts w:ascii="Palatino Linotype" w:eastAsia="Calibri" w:hAnsi="Palatino Linotype" w:cs="Tahoma"/>
          <w:bCs/>
          <w:i/>
          <w:sz w:val="22"/>
          <w:szCs w:val="22"/>
          <w:lang w:eastAsia="en-US"/>
        </w:rPr>
        <w:t>…</w:t>
      </w:r>
    </w:p>
    <w:p w14:paraId="3CE80865" w14:textId="77777777" w:rsidR="00E94013" w:rsidRPr="008E4B1D" w:rsidRDefault="00E94013" w:rsidP="00402461">
      <w:pPr>
        <w:spacing w:line="360" w:lineRule="auto"/>
        <w:ind w:left="567" w:right="567"/>
        <w:jc w:val="both"/>
        <w:rPr>
          <w:rFonts w:ascii="Palatino Linotype" w:eastAsia="Calibri" w:hAnsi="Palatino Linotype" w:cs="Tahoma"/>
          <w:bCs/>
          <w:i/>
          <w:sz w:val="22"/>
          <w:szCs w:val="22"/>
          <w:lang w:eastAsia="en-US"/>
        </w:rPr>
      </w:pPr>
      <w:r w:rsidRPr="008E4B1D">
        <w:rPr>
          <w:rFonts w:ascii="Palatino Linotype" w:eastAsia="Calibri" w:hAnsi="Palatino Linotype" w:cs="Tahoma"/>
          <w:bCs/>
          <w:i/>
          <w:sz w:val="22"/>
          <w:szCs w:val="22"/>
          <w:lang w:eastAsia="en-US"/>
        </w:rPr>
        <w:t>Las personas que de conformidad con las leyes fiscales no estén obligadas a pagar contribuciones, únicamente tendrán las otras obligaciones que establezcan en forma expresa las propias leyes.</w:t>
      </w:r>
    </w:p>
    <w:p w14:paraId="2C96D818" w14:textId="77777777" w:rsidR="00E94013" w:rsidRPr="008E4B1D" w:rsidRDefault="00E94013" w:rsidP="00402461">
      <w:pPr>
        <w:spacing w:line="360" w:lineRule="auto"/>
        <w:ind w:left="567" w:right="567"/>
        <w:jc w:val="both"/>
        <w:rPr>
          <w:rFonts w:ascii="Palatino Linotype" w:eastAsia="Calibri" w:hAnsi="Palatino Linotype" w:cs="Tahoma"/>
          <w:bCs/>
          <w:i/>
          <w:sz w:val="22"/>
          <w:szCs w:val="22"/>
          <w:lang w:eastAsia="en-US"/>
        </w:rPr>
      </w:pPr>
    </w:p>
    <w:p w14:paraId="31ECDC8C" w14:textId="77777777" w:rsidR="00E94013" w:rsidRPr="008E4B1D" w:rsidRDefault="00E94013" w:rsidP="00402461">
      <w:pPr>
        <w:spacing w:line="360" w:lineRule="auto"/>
        <w:ind w:left="567" w:right="567"/>
        <w:jc w:val="both"/>
        <w:rPr>
          <w:rFonts w:ascii="Palatino Linotype" w:eastAsia="Calibri" w:hAnsi="Palatino Linotype" w:cs="Tahoma"/>
          <w:bCs/>
          <w:i/>
          <w:sz w:val="22"/>
          <w:szCs w:val="22"/>
          <w:lang w:eastAsia="en-US"/>
        </w:rPr>
      </w:pPr>
      <w:r w:rsidRPr="008E4B1D">
        <w:rPr>
          <w:rFonts w:ascii="Palatino Linotype" w:eastAsia="Calibri" w:hAnsi="Palatino Linotype" w:cs="Tahoma"/>
          <w:bCs/>
          <w:i/>
          <w:sz w:val="22"/>
          <w:szCs w:val="22"/>
          <w:lang w:eastAsia="en-US"/>
        </w:rPr>
        <w:t>Artículo 6o.- Las contribuciones se causan conforme se realizan las situaciones jurídicas o de hecho, previstas en las leyes fiscales vigentes durante el lapso en que ocurran.</w:t>
      </w:r>
    </w:p>
    <w:p w14:paraId="66D5B9CE" w14:textId="77777777" w:rsidR="00E94013" w:rsidRPr="008E4B1D" w:rsidRDefault="00E94013" w:rsidP="00402461">
      <w:pPr>
        <w:spacing w:line="360" w:lineRule="auto"/>
        <w:ind w:left="567" w:right="567"/>
        <w:jc w:val="both"/>
        <w:rPr>
          <w:rFonts w:ascii="Palatino Linotype" w:eastAsia="Calibri" w:hAnsi="Palatino Linotype" w:cs="Tahoma"/>
          <w:bCs/>
          <w:i/>
          <w:sz w:val="22"/>
          <w:szCs w:val="22"/>
          <w:lang w:eastAsia="en-US"/>
        </w:rPr>
      </w:pPr>
      <w:r w:rsidRPr="008E4B1D">
        <w:rPr>
          <w:rFonts w:ascii="Palatino Linotype" w:eastAsia="Calibri" w:hAnsi="Palatino Linotype" w:cs="Tahoma"/>
          <w:bCs/>
          <w:i/>
          <w:sz w:val="22"/>
          <w:szCs w:val="22"/>
          <w:lang w:eastAsia="en-US"/>
        </w:rPr>
        <w:t>Dichas contribuciones se determinarán conforme a las disposiciones vigentes en el momento de su causación, pero les serán aplicables las normas sobre procedimiento que se expidan con posterioridad.</w:t>
      </w:r>
    </w:p>
    <w:p w14:paraId="3045F099" w14:textId="77777777" w:rsidR="00E94013" w:rsidRPr="008E4B1D" w:rsidRDefault="00E94013" w:rsidP="00402461">
      <w:pPr>
        <w:spacing w:line="360" w:lineRule="auto"/>
        <w:ind w:left="567" w:right="567"/>
        <w:jc w:val="both"/>
        <w:rPr>
          <w:rFonts w:ascii="Palatino Linotype" w:eastAsia="Calibri" w:hAnsi="Palatino Linotype" w:cs="Tahoma"/>
          <w:bCs/>
          <w:i/>
          <w:sz w:val="22"/>
          <w:szCs w:val="22"/>
          <w:lang w:eastAsia="en-US"/>
        </w:rPr>
      </w:pPr>
      <w:r w:rsidRPr="008E4B1D">
        <w:rPr>
          <w:rFonts w:ascii="Palatino Linotype" w:eastAsia="Calibri" w:hAnsi="Palatino Linotype" w:cs="Tahoma"/>
          <w:b/>
          <w:bCs/>
          <w:i/>
          <w:sz w:val="22"/>
          <w:szCs w:val="22"/>
          <w:lang w:eastAsia="en-US"/>
        </w:rPr>
        <w:t>Corresponde a los contribuyentes la determinación de las contribuciones a su cargo, salvo disposición expresa en contrario</w:t>
      </w:r>
      <w:r w:rsidRPr="008E4B1D">
        <w:rPr>
          <w:rFonts w:ascii="Palatino Linotype" w:eastAsia="Calibri" w:hAnsi="Palatino Linotype" w:cs="Tahoma"/>
          <w:bCs/>
          <w:i/>
          <w:sz w:val="22"/>
          <w:szCs w:val="22"/>
          <w:lang w:eastAsia="en-US"/>
        </w:rPr>
        <w:t>. Si las autoridades fiscales deben hacer la determinación, los contribuyentes les proporcionarán la información necesaria dentro de los 15 días siguientes a la fecha de su causación.</w:t>
      </w:r>
    </w:p>
    <w:p w14:paraId="062BF27B" w14:textId="77777777" w:rsidR="00E94013" w:rsidRPr="008E4B1D" w:rsidRDefault="00E94013" w:rsidP="00402461">
      <w:pPr>
        <w:spacing w:line="360" w:lineRule="auto"/>
        <w:ind w:left="567" w:right="567"/>
        <w:jc w:val="both"/>
        <w:rPr>
          <w:rFonts w:ascii="Palatino Linotype" w:eastAsia="Calibri" w:hAnsi="Palatino Linotype" w:cs="Tahoma"/>
          <w:bCs/>
          <w:i/>
          <w:sz w:val="22"/>
          <w:szCs w:val="22"/>
          <w:lang w:eastAsia="en-US"/>
        </w:rPr>
      </w:pPr>
      <w:r w:rsidRPr="008E4B1D">
        <w:rPr>
          <w:rFonts w:ascii="Palatino Linotype" w:eastAsia="Calibri" w:hAnsi="Palatino Linotype" w:cs="Tahoma"/>
          <w:bCs/>
          <w:i/>
          <w:sz w:val="22"/>
          <w:szCs w:val="22"/>
          <w:lang w:eastAsia="en-US"/>
        </w:rPr>
        <w:t>Las contribuciones se pagan en la fecha o dentro del plazo señalado en las disposiciones respectivas.</w:t>
      </w:r>
    </w:p>
    <w:p w14:paraId="5F020471" w14:textId="77777777" w:rsidR="00E94013" w:rsidRPr="008E4B1D" w:rsidRDefault="00E94013" w:rsidP="00402461">
      <w:pPr>
        <w:spacing w:line="360" w:lineRule="auto"/>
        <w:ind w:left="567" w:right="567"/>
        <w:jc w:val="both"/>
        <w:rPr>
          <w:rFonts w:ascii="Palatino Linotype" w:eastAsia="Calibri" w:hAnsi="Palatino Linotype" w:cs="Tahoma"/>
          <w:bCs/>
          <w:i/>
          <w:sz w:val="22"/>
          <w:szCs w:val="22"/>
          <w:lang w:eastAsia="en-US"/>
        </w:rPr>
      </w:pPr>
      <w:r w:rsidRPr="008E4B1D">
        <w:rPr>
          <w:rFonts w:ascii="Palatino Linotype" w:eastAsia="Calibri" w:hAnsi="Palatino Linotype" w:cs="Tahoma"/>
          <w:b/>
          <w:bCs/>
          <w:i/>
          <w:sz w:val="22"/>
          <w:szCs w:val="22"/>
          <w:lang w:eastAsia="en-US"/>
        </w:rPr>
        <w:t>A falta de disposición expresa el pago deberá hacerse mediante declaración que se presentará ante las oficinas autorizadas,</w:t>
      </w:r>
      <w:r w:rsidRPr="008E4B1D">
        <w:rPr>
          <w:rFonts w:ascii="Palatino Linotype" w:eastAsia="Calibri" w:hAnsi="Palatino Linotype" w:cs="Tahoma"/>
          <w:bCs/>
          <w:i/>
          <w:sz w:val="22"/>
          <w:szCs w:val="22"/>
          <w:lang w:eastAsia="en-US"/>
        </w:rPr>
        <w:t xml:space="preserve"> dentro del plazo que a continuación se indica:</w:t>
      </w:r>
    </w:p>
    <w:p w14:paraId="6B713FE2" w14:textId="77777777" w:rsidR="00E94013" w:rsidRPr="008E4B1D" w:rsidRDefault="00E94013" w:rsidP="00402461">
      <w:pPr>
        <w:spacing w:line="360" w:lineRule="auto"/>
        <w:ind w:left="567" w:right="567"/>
        <w:jc w:val="both"/>
        <w:rPr>
          <w:rFonts w:ascii="Palatino Linotype" w:eastAsia="Calibri" w:hAnsi="Palatino Linotype" w:cs="Tahoma"/>
          <w:bCs/>
          <w:i/>
          <w:sz w:val="22"/>
          <w:szCs w:val="22"/>
          <w:lang w:eastAsia="en-US"/>
        </w:rPr>
      </w:pPr>
      <w:r w:rsidRPr="008E4B1D">
        <w:rPr>
          <w:rFonts w:ascii="Palatino Linotype" w:eastAsia="Calibri" w:hAnsi="Palatino Linotype" w:cs="Tahoma"/>
          <w:bCs/>
          <w:i/>
          <w:sz w:val="22"/>
          <w:szCs w:val="22"/>
          <w:lang w:eastAsia="en-US"/>
        </w:rPr>
        <w:t>I. a III. …</w:t>
      </w:r>
    </w:p>
    <w:p w14:paraId="72ACC353" w14:textId="77777777" w:rsidR="00E94013" w:rsidRPr="008E4B1D" w:rsidRDefault="00E94013" w:rsidP="00402461">
      <w:pPr>
        <w:spacing w:line="360" w:lineRule="auto"/>
        <w:ind w:left="567" w:right="567"/>
        <w:jc w:val="both"/>
        <w:rPr>
          <w:rFonts w:ascii="Palatino Linotype" w:eastAsia="Calibri" w:hAnsi="Palatino Linotype" w:cs="Tahoma"/>
          <w:bCs/>
          <w:i/>
          <w:sz w:val="22"/>
          <w:szCs w:val="22"/>
          <w:lang w:eastAsia="en-US"/>
        </w:rPr>
      </w:pPr>
      <w:r w:rsidRPr="008E4B1D">
        <w:rPr>
          <w:rFonts w:ascii="Palatino Linotype" w:eastAsia="Calibri" w:hAnsi="Palatino Linotype" w:cs="Tahoma"/>
          <w:bCs/>
          <w:i/>
          <w:sz w:val="22"/>
          <w:szCs w:val="22"/>
          <w:lang w:eastAsia="en-US"/>
        </w:rPr>
        <w:t>…</w:t>
      </w:r>
    </w:p>
    <w:p w14:paraId="68CE3BAA" w14:textId="77777777" w:rsidR="00E94013" w:rsidRPr="008E4B1D" w:rsidRDefault="00E94013" w:rsidP="00402461">
      <w:pPr>
        <w:spacing w:line="360" w:lineRule="auto"/>
        <w:ind w:left="567" w:right="567"/>
        <w:jc w:val="both"/>
        <w:rPr>
          <w:rFonts w:ascii="Palatino Linotype" w:eastAsia="Calibri" w:hAnsi="Palatino Linotype" w:cs="Tahoma"/>
          <w:bCs/>
          <w:i/>
          <w:sz w:val="22"/>
          <w:szCs w:val="22"/>
          <w:lang w:eastAsia="en-US"/>
        </w:rPr>
      </w:pPr>
      <w:r w:rsidRPr="008E4B1D">
        <w:rPr>
          <w:rFonts w:ascii="Palatino Linotype" w:eastAsia="Calibri" w:hAnsi="Palatino Linotype" w:cs="Tahoma"/>
          <w:bCs/>
          <w:i/>
          <w:sz w:val="22"/>
          <w:szCs w:val="22"/>
          <w:lang w:eastAsia="en-US"/>
        </w:rPr>
        <w:t>…</w:t>
      </w:r>
    </w:p>
    <w:p w14:paraId="4AD3D3FB" w14:textId="77777777" w:rsidR="00E94013" w:rsidRPr="008E4B1D" w:rsidRDefault="00E94013" w:rsidP="00402461">
      <w:pPr>
        <w:spacing w:line="360" w:lineRule="auto"/>
        <w:ind w:left="567" w:right="567"/>
        <w:jc w:val="both"/>
        <w:rPr>
          <w:rFonts w:ascii="Palatino Linotype" w:eastAsia="Calibri" w:hAnsi="Palatino Linotype" w:cs="Tahoma"/>
          <w:bCs/>
          <w:i/>
          <w:sz w:val="22"/>
          <w:szCs w:val="22"/>
          <w:lang w:eastAsia="en-US"/>
        </w:rPr>
      </w:pPr>
      <w:r w:rsidRPr="008E4B1D">
        <w:rPr>
          <w:rFonts w:ascii="Palatino Linotype" w:eastAsia="Calibri" w:hAnsi="Palatino Linotype" w:cs="Tahoma"/>
          <w:bCs/>
          <w:i/>
          <w:sz w:val="22"/>
          <w:szCs w:val="22"/>
          <w:lang w:eastAsia="en-US"/>
        </w:rPr>
        <w:t xml:space="preserve">… </w:t>
      </w:r>
    </w:p>
    <w:p w14:paraId="3B781B40" w14:textId="77777777" w:rsidR="00E94013" w:rsidRPr="008E4B1D" w:rsidRDefault="00E94013" w:rsidP="00402461">
      <w:pPr>
        <w:spacing w:line="360" w:lineRule="auto"/>
        <w:ind w:left="567" w:right="567"/>
        <w:jc w:val="both"/>
        <w:rPr>
          <w:rFonts w:ascii="Palatino Linotype" w:eastAsia="Calibri" w:hAnsi="Palatino Linotype" w:cs="Tahoma"/>
          <w:bCs/>
          <w:i/>
          <w:sz w:val="22"/>
          <w:szCs w:val="22"/>
          <w:lang w:eastAsia="en-US"/>
        </w:rPr>
      </w:pPr>
      <w:r w:rsidRPr="008E4B1D">
        <w:rPr>
          <w:rFonts w:ascii="Palatino Linotype" w:eastAsia="Calibri" w:hAnsi="Palatino Linotype" w:cs="Tahoma"/>
          <w:bCs/>
          <w:i/>
          <w:sz w:val="22"/>
          <w:szCs w:val="22"/>
          <w:lang w:eastAsia="en-US"/>
        </w:rPr>
        <w:lastRenderedPageBreak/>
        <w:t>…</w:t>
      </w:r>
    </w:p>
    <w:p w14:paraId="09BA42A4" w14:textId="77777777" w:rsidR="00E94013" w:rsidRPr="008E4B1D" w:rsidRDefault="00E94013" w:rsidP="00402461">
      <w:pPr>
        <w:spacing w:line="360" w:lineRule="auto"/>
        <w:ind w:left="567" w:right="567"/>
        <w:jc w:val="both"/>
        <w:rPr>
          <w:rFonts w:ascii="Palatino Linotype" w:eastAsia="Calibri" w:hAnsi="Palatino Linotype" w:cs="Tahoma"/>
          <w:bCs/>
          <w:i/>
          <w:sz w:val="22"/>
          <w:szCs w:val="22"/>
          <w:lang w:eastAsia="en-US"/>
        </w:rPr>
      </w:pPr>
    </w:p>
    <w:p w14:paraId="499B3FA1" w14:textId="77777777" w:rsidR="00E94013" w:rsidRPr="008E4B1D" w:rsidRDefault="00E94013" w:rsidP="00402461">
      <w:pPr>
        <w:spacing w:line="360" w:lineRule="auto"/>
        <w:ind w:left="567" w:right="567"/>
        <w:jc w:val="both"/>
        <w:rPr>
          <w:rFonts w:ascii="Palatino Linotype" w:eastAsia="Calibri" w:hAnsi="Palatino Linotype" w:cs="Tahoma"/>
          <w:bCs/>
          <w:i/>
          <w:sz w:val="22"/>
          <w:szCs w:val="22"/>
          <w:lang w:eastAsia="en-US"/>
        </w:rPr>
      </w:pPr>
      <w:r w:rsidRPr="008E4B1D">
        <w:rPr>
          <w:rFonts w:ascii="Palatino Linotype" w:eastAsia="Calibri" w:hAnsi="Palatino Linotype" w:cs="Tahoma"/>
          <w:bCs/>
          <w:i/>
          <w:sz w:val="22"/>
          <w:szCs w:val="22"/>
          <w:lang w:eastAsia="en-US"/>
        </w:rPr>
        <w:t xml:space="preserve">Artículo 31-A. </w:t>
      </w:r>
      <w:r w:rsidRPr="008E4B1D">
        <w:rPr>
          <w:rFonts w:ascii="Palatino Linotype" w:eastAsia="Calibri" w:hAnsi="Palatino Linotype" w:cs="Tahoma"/>
          <w:b/>
          <w:bCs/>
          <w:i/>
          <w:sz w:val="22"/>
          <w:szCs w:val="22"/>
          <w:lang w:eastAsia="en-US"/>
        </w:rPr>
        <w:t>Los contribuyentes deberán presentar la información de las operaciones que se señalen en la forma oficial que al efecto aprueben las autoridades fiscales</w:t>
      </w:r>
      <w:r w:rsidRPr="008E4B1D">
        <w:rPr>
          <w:rFonts w:ascii="Palatino Linotype" w:eastAsia="Calibri" w:hAnsi="Palatino Linotype" w:cs="Tahoma"/>
          <w:bCs/>
          <w:i/>
          <w:sz w:val="22"/>
          <w:szCs w:val="22"/>
          <w:lang w:eastAsia="en-US"/>
        </w:rPr>
        <w:t>, dentro de los treinta días siguientes a aquél en el que se celebraron.</w:t>
      </w:r>
    </w:p>
    <w:p w14:paraId="63E4EA37" w14:textId="77777777" w:rsidR="00E94013" w:rsidRPr="008E4B1D" w:rsidRDefault="00E94013" w:rsidP="00402461">
      <w:pPr>
        <w:spacing w:line="360" w:lineRule="auto"/>
        <w:ind w:left="567" w:right="567"/>
        <w:jc w:val="both"/>
        <w:rPr>
          <w:rFonts w:ascii="Palatino Linotype" w:eastAsia="Calibri" w:hAnsi="Palatino Linotype" w:cs="Tahoma"/>
          <w:bCs/>
          <w:i/>
          <w:sz w:val="22"/>
          <w:szCs w:val="22"/>
          <w:lang w:eastAsia="en-US"/>
        </w:rPr>
      </w:pPr>
      <w:r w:rsidRPr="008E4B1D">
        <w:rPr>
          <w:rFonts w:ascii="Palatino Linotype" w:eastAsia="Calibri" w:hAnsi="Palatino Linotype" w:cs="Tahoma"/>
          <w:bCs/>
          <w:i/>
          <w:sz w:val="22"/>
          <w:szCs w:val="22"/>
          <w:lang w:eastAsia="en-US"/>
        </w:rPr>
        <w:t>Cuando los contribuyentes presenten la información de forma incompleta o con errores, tendrán un plazo de treinta días contado a partir de la notificación de la autoridad, para complementar o corregir la información presentada.</w:t>
      </w:r>
    </w:p>
    <w:p w14:paraId="5FFA1AF1" w14:textId="77777777" w:rsidR="00E94013" w:rsidRPr="008E4B1D" w:rsidRDefault="00E94013" w:rsidP="00402461">
      <w:pPr>
        <w:spacing w:line="360" w:lineRule="auto"/>
        <w:ind w:left="567" w:right="567"/>
        <w:jc w:val="both"/>
        <w:rPr>
          <w:rFonts w:ascii="Palatino Linotype" w:eastAsia="Calibri" w:hAnsi="Palatino Linotype" w:cs="Tahoma"/>
          <w:bCs/>
          <w:i/>
          <w:sz w:val="22"/>
          <w:szCs w:val="22"/>
          <w:lang w:eastAsia="en-US"/>
        </w:rPr>
      </w:pPr>
      <w:r w:rsidRPr="008E4B1D">
        <w:rPr>
          <w:rFonts w:ascii="Palatino Linotype" w:eastAsia="Calibri" w:hAnsi="Palatino Linotype" w:cs="Tahoma"/>
          <w:bCs/>
          <w:i/>
          <w:sz w:val="22"/>
          <w:szCs w:val="22"/>
          <w:lang w:eastAsia="en-US"/>
        </w:rPr>
        <w:t>Se considerará incumplida la obligación fiscal señalada en el presente artículo, cuando los contribuyentes, una vez transcurrido el plazo señalado en el párrafo que antecede, no hayan presentado la información conducente o ésta se presente con errores.</w:t>
      </w:r>
    </w:p>
    <w:p w14:paraId="18E87D06" w14:textId="77777777" w:rsidR="00E94013" w:rsidRPr="008E4B1D" w:rsidRDefault="00E94013" w:rsidP="00402461">
      <w:pPr>
        <w:spacing w:line="360" w:lineRule="auto"/>
        <w:ind w:left="567" w:right="567"/>
        <w:jc w:val="both"/>
        <w:rPr>
          <w:rFonts w:ascii="Palatino Linotype" w:eastAsia="Calibri" w:hAnsi="Palatino Linotype" w:cs="Tahoma"/>
          <w:bCs/>
          <w:i/>
          <w:sz w:val="22"/>
          <w:szCs w:val="22"/>
          <w:lang w:eastAsia="en-US"/>
        </w:rPr>
      </w:pPr>
    </w:p>
    <w:p w14:paraId="2A11111E" w14:textId="77777777" w:rsidR="00E94013" w:rsidRPr="008E4B1D" w:rsidRDefault="00E94013" w:rsidP="00402461">
      <w:pPr>
        <w:spacing w:line="360" w:lineRule="auto"/>
        <w:ind w:left="567" w:right="567"/>
        <w:jc w:val="both"/>
        <w:rPr>
          <w:rFonts w:ascii="Palatino Linotype" w:eastAsia="Calibri" w:hAnsi="Palatino Linotype" w:cs="Tahoma"/>
          <w:b/>
          <w:bCs/>
          <w:i/>
          <w:sz w:val="22"/>
          <w:szCs w:val="22"/>
          <w:lang w:eastAsia="en-US"/>
        </w:rPr>
      </w:pPr>
      <w:r w:rsidRPr="008E4B1D">
        <w:rPr>
          <w:rFonts w:ascii="Palatino Linotype" w:eastAsia="Calibri" w:hAnsi="Palatino Linotype" w:cs="Tahoma"/>
          <w:b/>
          <w:bCs/>
          <w:i/>
          <w:sz w:val="22"/>
          <w:szCs w:val="22"/>
          <w:lang w:eastAsia="en-US"/>
        </w:rPr>
        <w:t>Artículo 32.- Las declaraciones que presenten los contribuyentes serán definitivas y sólo se podrán modificar por el propio contribuyente hasta en tres ocasiones, siempre que no se haya iniciado el ejercicio de las facultades de comprobación.</w:t>
      </w:r>
      <w:r w:rsidRPr="008E4B1D">
        <w:rPr>
          <w:rFonts w:ascii="Palatino Linotype" w:eastAsia="Calibri" w:hAnsi="Palatino Linotype" w:cs="Tahoma"/>
          <w:b/>
          <w:bCs/>
          <w:i/>
          <w:sz w:val="22"/>
          <w:szCs w:val="22"/>
          <w:lang w:eastAsia="en-US"/>
        </w:rPr>
        <w:cr/>
      </w:r>
      <w:r w:rsidRPr="008E4B1D">
        <w:rPr>
          <w:rFonts w:ascii="Palatino Linotype" w:eastAsia="Calibri" w:hAnsi="Palatino Linotype" w:cs="Tahoma"/>
          <w:bCs/>
          <w:i/>
          <w:sz w:val="22"/>
          <w:szCs w:val="22"/>
          <w:lang w:eastAsia="en-US"/>
        </w:rPr>
        <w:t>I. a IV. …</w:t>
      </w:r>
    </w:p>
    <w:p w14:paraId="6BCA7FBE" w14:textId="77777777" w:rsidR="00E94013" w:rsidRPr="008E4B1D" w:rsidRDefault="00E94013" w:rsidP="00402461">
      <w:pPr>
        <w:spacing w:line="360" w:lineRule="auto"/>
        <w:ind w:left="567" w:right="567"/>
        <w:jc w:val="both"/>
        <w:rPr>
          <w:rFonts w:ascii="Palatino Linotype" w:eastAsia="Calibri" w:hAnsi="Palatino Linotype" w:cs="Tahoma"/>
          <w:bCs/>
          <w:i/>
          <w:sz w:val="22"/>
          <w:szCs w:val="22"/>
          <w:lang w:eastAsia="en-US"/>
        </w:rPr>
      </w:pPr>
      <w:r w:rsidRPr="008E4B1D">
        <w:rPr>
          <w:rFonts w:ascii="Palatino Linotype" w:eastAsia="Calibri" w:hAnsi="Palatino Linotype" w:cs="Tahoma"/>
          <w:bCs/>
          <w:i/>
          <w:sz w:val="22"/>
          <w:szCs w:val="22"/>
          <w:lang w:eastAsia="en-US"/>
        </w:rPr>
        <w:t>…</w:t>
      </w:r>
    </w:p>
    <w:p w14:paraId="52937FAD" w14:textId="77777777" w:rsidR="00E94013" w:rsidRPr="008E4B1D" w:rsidRDefault="00E94013" w:rsidP="00402461">
      <w:pPr>
        <w:spacing w:line="360" w:lineRule="auto"/>
        <w:ind w:left="567" w:right="567"/>
        <w:jc w:val="both"/>
        <w:rPr>
          <w:rFonts w:ascii="Palatino Linotype" w:eastAsia="Calibri" w:hAnsi="Palatino Linotype" w:cs="Tahoma"/>
          <w:bCs/>
          <w:i/>
          <w:sz w:val="22"/>
          <w:szCs w:val="22"/>
          <w:lang w:eastAsia="en-US"/>
        </w:rPr>
      </w:pPr>
      <w:r w:rsidRPr="008E4B1D">
        <w:rPr>
          <w:rFonts w:ascii="Palatino Linotype" w:eastAsia="Calibri" w:hAnsi="Palatino Linotype" w:cs="Tahoma"/>
          <w:bCs/>
          <w:i/>
          <w:sz w:val="22"/>
          <w:szCs w:val="22"/>
          <w:lang w:eastAsia="en-US"/>
        </w:rPr>
        <w:t>…</w:t>
      </w:r>
    </w:p>
    <w:p w14:paraId="7F960029" w14:textId="77777777" w:rsidR="00E94013" w:rsidRPr="008E4B1D" w:rsidRDefault="00E94013" w:rsidP="00402461">
      <w:pPr>
        <w:spacing w:line="360" w:lineRule="auto"/>
        <w:ind w:left="567" w:right="567"/>
        <w:jc w:val="both"/>
        <w:rPr>
          <w:rFonts w:ascii="Palatino Linotype" w:eastAsia="Calibri" w:hAnsi="Palatino Linotype" w:cs="Tahoma"/>
          <w:bCs/>
          <w:i/>
          <w:sz w:val="22"/>
          <w:szCs w:val="22"/>
          <w:lang w:eastAsia="en-US"/>
        </w:rPr>
      </w:pPr>
      <w:r w:rsidRPr="008E4B1D">
        <w:rPr>
          <w:rFonts w:ascii="Palatino Linotype" w:eastAsia="Calibri" w:hAnsi="Palatino Linotype" w:cs="Tahoma"/>
          <w:bCs/>
          <w:i/>
          <w:sz w:val="22"/>
          <w:szCs w:val="22"/>
          <w:lang w:eastAsia="en-US"/>
        </w:rPr>
        <w:t>…</w:t>
      </w:r>
    </w:p>
    <w:p w14:paraId="38912FD0" w14:textId="77777777" w:rsidR="00E94013" w:rsidRPr="008E4B1D" w:rsidRDefault="00E94013" w:rsidP="00402461">
      <w:pPr>
        <w:spacing w:line="360" w:lineRule="auto"/>
        <w:ind w:left="567" w:right="567"/>
        <w:jc w:val="both"/>
        <w:rPr>
          <w:rFonts w:ascii="Palatino Linotype" w:eastAsia="Calibri" w:hAnsi="Palatino Linotype" w:cs="Tahoma"/>
          <w:bCs/>
          <w:i/>
          <w:sz w:val="22"/>
          <w:szCs w:val="22"/>
          <w:lang w:eastAsia="en-US"/>
        </w:rPr>
      </w:pPr>
      <w:r w:rsidRPr="008E4B1D">
        <w:rPr>
          <w:rFonts w:ascii="Palatino Linotype" w:eastAsia="Calibri" w:hAnsi="Palatino Linotype" w:cs="Tahoma"/>
          <w:bCs/>
          <w:i/>
          <w:sz w:val="22"/>
          <w:szCs w:val="22"/>
          <w:lang w:eastAsia="en-US"/>
        </w:rPr>
        <w:t>…</w:t>
      </w:r>
    </w:p>
    <w:p w14:paraId="34E40F69" w14:textId="77777777" w:rsidR="00E94013" w:rsidRPr="008E4B1D" w:rsidRDefault="00E94013" w:rsidP="00402461">
      <w:pPr>
        <w:spacing w:line="360" w:lineRule="auto"/>
        <w:ind w:left="567" w:right="567"/>
        <w:jc w:val="both"/>
        <w:rPr>
          <w:rFonts w:ascii="Palatino Linotype" w:eastAsia="Calibri" w:hAnsi="Palatino Linotype" w:cs="Tahoma"/>
          <w:bCs/>
          <w:i/>
          <w:sz w:val="22"/>
          <w:szCs w:val="22"/>
          <w:lang w:eastAsia="en-US"/>
        </w:rPr>
      </w:pPr>
      <w:r w:rsidRPr="008E4B1D">
        <w:rPr>
          <w:rFonts w:ascii="Palatino Linotype" w:eastAsia="Calibri" w:hAnsi="Palatino Linotype" w:cs="Tahoma"/>
          <w:bCs/>
          <w:i/>
          <w:sz w:val="22"/>
          <w:szCs w:val="22"/>
          <w:lang w:eastAsia="en-US"/>
        </w:rPr>
        <w:t>…</w:t>
      </w:r>
    </w:p>
    <w:p w14:paraId="2C30089C" w14:textId="77777777" w:rsidR="00E94013" w:rsidRPr="008E4B1D" w:rsidRDefault="00E94013" w:rsidP="00402461">
      <w:pPr>
        <w:spacing w:line="360" w:lineRule="auto"/>
        <w:ind w:left="567" w:right="567"/>
        <w:jc w:val="both"/>
        <w:rPr>
          <w:rFonts w:ascii="Palatino Linotype" w:eastAsia="Calibri" w:hAnsi="Palatino Linotype" w:cs="Tahoma"/>
          <w:bCs/>
          <w:i/>
          <w:sz w:val="22"/>
          <w:szCs w:val="22"/>
          <w:lang w:eastAsia="en-US"/>
        </w:rPr>
      </w:pPr>
      <w:r w:rsidRPr="008E4B1D">
        <w:rPr>
          <w:rFonts w:ascii="Palatino Linotype" w:eastAsia="Calibri" w:hAnsi="Palatino Linotype" w:cs="Tahoma"/>
          <w:bCs/>
          <w:i/>
          <w:sz w:val="22"/>
          <w:szCs w:val="22"/>
          <w:lang w:eastAsia="en-US"/>
        </w:rPr>
        <w:t>…</w:t>
      </w:r>
    </w:p>
    <w:p w14:paraId="49C71DDD" w14:textId="77777777" w:rsidR="00E94013" w:rsidRPr="004D1782" w:rsidRDefault="00E94013" w:rsidP="00402461">
      <w:pPr>
        <w:spacing w:line="360" w:lineRule="auto"/>
        <w:ind w:right="-93"/>
        <w:jc w:val="both"/>
        <w:rPr>
          <w:rFonts w:ascii="Palatino Linotype" w:eastAsia="Calibri" w:hAnsi="Palatino Linotype" w:cs="Tahoma"/>
          <w:bCs/>
          <w:sz w:val="22"/>
          <w:szCs w:val="22"/>
          <w:lang w:eastAsia="en-US"/>
        </w:rPr>
      </w:pPr>
    </w:p>
    <w:p w14:paraId="6158B782" w14:textId="77777777" w:rsidR="00E94013" w:rsidRPr="004D1782" w:rsidRDefault="00E94013" w:rsidP="00402461">
      <w:pPr>
        <w:spacing w:line="360" w:lineRule="auto"/>
        <w:ind w:right="-93"/>
        <w:jc w:val="both"/>
        <w:rPr>
          <w:rFonts w:ascii="Palatino Linotype" w:eastAsia="Calibri" w:hAnsi="Palatino Linotype" w:cs="Tahoma"/>
          <w:bCs/>
          <w:sz w:val="22"/>
          <w:szCs w:val="22"/>
          <w:lang w:eastAsia="en-US"/>
        </w:rPr>
      </w:pPr>
      <w:r w:rsidRPr="004D1782">
        <w:rPr>
          <w:rFonts w:ascii="Palatino Linotype" w:eastAsia="Calibri" w:hAnsi="Palatino Linotype" w:cs="Tahoma"/>
          <w:bCs/>
          <w:sz w:val="22"/>
          <w:szCs w:val="22"/>
          <w:lang w:eastAsia="en-US"/>
        </w:rPr>
        <w:t xml:space="preserve">De lo anterior se advierte que las personas físicas están obligada al pago de contribuciones de carácter federal, ante las autoridades fiscales competentes y tienen la obligación de presentar </w:t>
      </w:r>
      <w:r w:rsidRPr="004D1782">
        <w:rPr>
          <w:rFonts w:ascii="Palatino Linotype" w:eastAsia="Calibri" w:hAnsi="Palatino Linotype" w:cs="Tahoma"/>
          <w:bCs/>
          <w:sz w:val="22"/>
          <w:szCs w:val="22"/>
          <w:lang w:eastAsia="en-US"/>
        </w:rPr>
        <w:lastRenderedPageBreak/>
        <w:t>declaraciones de carácter definitivo, las cuales pueden ser modificadas hasta en tanto la autoridad no dé inicio a sus actividades de comprobación.</w:t>
      </w:r>
    </w:p>
    <w:p w14:paraId="2384D3AA" w14:textId="77777777" w:rsidR="00E94013" w:rsidRPr="004D1782" w:rsidRDefault="00E94013" w:rsidP="00402461">
      <w:pPr>
        <w:spacing w:line="360" w:lineRule="auto"/>
        <w:ind w:right="-93"/>
        <w:jc w:val="both"/>
        <w:rPr>
          <w:rFonts w:ascii="Palatino Linotype" w:eastAsia="Calibri" w:hAnsi="Palatino Linotype" w:cs="Tahoma"/>
          <w:bCs/>
          <w:sz w:val="22"/>
          <w:szCs w:val="22"/>
          <w:lang w:eastAsia="en-US"/>
        </w:rPr>
      </w:pPr>
    </w:p>
    <w:p w14:paraId="39B8E7A4" w14:textId="77777777" w:rsidR="00E94013" w:rsidRPr="004D1782" w:rsidRDefault="00E94013" w:rsidP="00402461">
      <w:pPr>
        <w:spacing w:line="360" w:lineRule="auto"/>
        <w:ind w:right="-93"/>
        <w:jc w:val="both"/>
        <w:rPr>
          <w:rFonts w:ascii="Palatino Linotype" w:eastAsia="Calibri" w:hAnsi="Palatino Linotype" w:cs="Tahoma"/>
          <w:bCs/>
          <w:sz w:val="22"/>
          <w:szCs w:val="22"/>
          <w:lang w:eastAsia="en-US"/>
        </w:rPr>
      </w:pPr>
      <w:r w:rsidRPr="004D1782">
        <w:rPr>
          <w:rFonts w:ascii="Palatino Linotype" w:eastAsia="Calibri" w:hAnsi="Palatino Linotype" w:cs="Tahoma"/>
          <w:bCs/>
          <w:sz w:val="22"/>
          <w:szCs w:val="22"/>
          <w:lang w:eastAsia="en-US"/>
        </w:rPr>
        <w:t>Por su parte, la Ley del Servicio de Administración Tributaria establece sobre el pago de contribuciones de carácter federal, lo siguiente:</w:t>
      </w:r>
    </w:p>
    <w:p w14:paraId="059B51FA" w14:textId="77777777" w:rsidR="00E94013" w:rsidRPr="004D1782" w:rsidRDefault="00E94013" w:rsidP="00402461">
      <w:pPr>
        <w:spacing w:line="360" w:lineRule="auto"/>
        <w:ind w:right="-93"/>
        <w:jc w:val="both"/>
        <w:rPr>
          <w:rFonts w:ascii="Palatino Linotype" w:eastAsia="Calibri" w:hAnsi="Palatino Linotype" w:cs="Tahoma"/>
          <w:bCs/>
          <w:sz w:val="22"/>
          <w:szCs w:val="22"/>
          <w:lang w:eastAsia="en-US"/>
        </w:rPr>
      </w:pPr>
    </w:p>
    <w:p w14:paraId="32A49DAB" w14:textId="77777777" w:rsidR="00E94013" w:rsidRPr="008E4B1D" w:rsidRDefault="00E94013" w:rsidP="00402461">
      <w:pPr>
        <w:spacing w:line="360" w:lineRule="auto"/>
        <w:ind w:left="567" w:right="567"/>
        <w:jc w:val="both"/>
        <w:rPr>
          <w:rFonts w:ascii="Palatino Linotype" w:hAnsi="Palatino Linotype"/>
          <w:i/>
          <w:sz w:val="22"/>
          <w:szCs w:val="22"/>
        </w:rPr>
      </w:pPr>
      <w:r w:rsidRPr="008E4B1D">
        <w:rPr>
          <w:rFonts w:ascii="Palatino Linotype" w:hAnsi="Palatino Linotype"/>
          <w:i/>
          <w:sz w:val="22"/>
          <w:szCs w:val="22"/>
        </w:rPr>
        <w:t xml:space="preserve">Artículo 1o. El Servicio de Administración Tributaria es un órgano desconcentrado de la Secretaría de Hacienda y Crédito Público, con el carácter de autoridad fiscal, y con las atribuciones y facultades ejecutivas que señala esta Ley. </w:t>
      </w:r>
    </w:p>
    <w:p w14:paraId="70416549" w14:textId="77777777" w:rsidR="00E94013" w:rsidRPr="008E4B1D" w:rsidRDefault="00E94013" w:rsidP="00402461">
      <w:pPr>
        <w:spacing w:line="360" w:lineRule="auto"/>
        <w:ind w:left="567" w:right="567"/>
        <w:jc w:val="both"/>
        <w:rPr>
          <w:rFonts w:ascii="Palatino Linotype" w:hAnsi="Palatino Linotype"/>
          <w:i/>
          <w:sz w:val="22"/>
          <w:szCs w:val="22"/>
        </w:rPr>
      </w:pPr>
    </w:p>
    <w:p w14:paraId="17D79C41" w14:textId="77777777" w:rsidR="00E94013" w:rsidRPr="008E4B1D" w:rsidRDefault="00E94013" w:rsidP="00402461">
      <w:pPr>
        <w:spacing w:line="360" w:lineRule="auto"/>
        <w:ind w:left="567" w:right="567"/>
        <w:jc w:val="both"/>
        <w:rPr>
          <w:rFonts w:ascii="Palatino Linotype" w:hAnsi="Palatino Linotype"/>
          <w:i/>
          <w:sz w:val="22"/>
          <w:szCs w:val="22"/>
        </w:rPr>
      </w:pPr>
      <w:r w:rsidRPr="008E4B1D">
        <w:rPr>
          <w:rFonts w:ascii="Palatino Linotype" w:hAnsi="Palatino Linotype"/>
          <w:i/>
          <w:sz w:val="22"/>
          <w:szCs w:val="22"/>
        </w:rPr>
        <w:t xml:space="preserve">Artículo 2o. </w:t>
      </w:r>
      <w:r w:rsidRPr="008E4B1D">
        <w:rPr>
          <w:rFonts w:ascii="Palatino Linotype" w:hAnsi="Palatino Linotype"/>
          <w:b/>
          <w:i/>
          <w:sz w:val="22"/>
          <w:szCs w:val="22"/>
        </w:rPr>
        <w:t>El Servicio de Administración Tributaria tiene la responsabilidad de aplicar la legislación fiscal</w:t>
      </w:r>
      <w:r w:rsidRPr="008E4B1D">
        <w:rPr>
          <w:rFonts w:ascii="Palatino Linotype" w:hAnsi="Palatino Linotype"/>
          <w:i/>
          <w:sz w:val="22"/>
          <w:szCs w:val="22"/>
        </w:rPr>
        <w:t xml:space="preserve"> y aduanera con el fin de que las personas físicas y morales contribuyan proporcional y equitativamente al gasto público, de fiscalizar a los contribuyentes para que cumplan con las disposiciones tributarias y aduaneras, de facilitar e incentivar el cumplimiento voluntario de dichas disposiciones, y de generar y proporcionar la información necesaria para el diseño y la evaluación de la política tributaria.</w:t>
      </w:r>
    </w:p>
    <w:p w14:paraId="45923178" w14:textId="77777777" w:rsidR="00E94013" w:rsidRPr="008E4B1D" w:rsidRDefault="00E94013" w:rsidP="00402461">
      <w:pPr>
        <w:spacing w:line="360" w:lineRule="auto"/>
        <w:ind w:left="567" w:right="567"/>
        <w:jc w:val="both"/>
        <w:rPr>
          <w:rFonts w:ascii="Palatino Linotype" w:hAnsi="Palatino Linotype"/>
          <w:i/>
          <w:sz w:val="22"/>
          <w:szCs w:val="22"/>
        </w:rPr>
      </w:pPr>
    </w:p>
    <w:p w14:paraId="1480A9DB" w14:textId="77777777" w:rsidR="00E94013" w:rsidRPr="008E4B1D" w:rsidRDefault="00E94013" w:rsidP="00402461">
      <w:pPr>
        <w:spacing w:line="360" w:lineRule="auto"/>
        <w:ind w:left="567" w:right="567"/>
        <w:jc w:val="both"/>
        <w:rPr>
          <w:rFonts w:ascii="Palatino Linotype" w:hAnsi="Palatino Linotype"/>
          <w:i/>
          <w:sz w:val="22"/>
          <w:szCs w:val="22"/>
        </w:rPr>
      </w:pPr>
      <w:r w:rsidRPr="008E4B1D">
        <w:rPr>
          <w:rFonts w:ascii="Palatino Linotype" w:hAnsi="Palatino Linotype"/>
          <w:i/>
          <w:sz w:val="22"/>
          <w:szCs w:val="22"/>
        </w:rPr>
        <w:t xml:space="preserve">Artículo 7o. El Servicio de Administración Tributaria tendrá las atribuciones siguientes: </w:t>
      </w:r>
    </w:p>
    <w:p w14:paraId="2700E132" w14:textId="77777777" w:rsidR="00E94013" w:rsidRPr="008E4B1D" w:rsidRDefault="00E94013" w:rsidP="00402461">
      <w:pPr>
        <w:pStyle w:val="Prrafodelista"/>
        <w:numPr>
          <w:ilvl w:val="0"/>
          <w:numId w:val="27"/>
        </w:numPr>
        <w:spacing w:line="360" w:lineRule="auto"/>
        <w:ind w:left="567" w:right="567" w:firstLine="0"/>
        <w:jc w:val="both"/>
        <w:rPr>
          <w:rFonts w:ascii="Palatino Linotype" w:hAnsi="Palatino Linotype"/>
          <w:i/>
          <w:szCs w:val="22"/>
        </w:rPr>
      </w:pPr>
      <w:r w:rsidRPr="008E4B1D">
        <w:rPr>
          <w:rFonts w:ascii="Palatino Linotype" w:hAnsi="Palatino Linotype"/>
          <w:i/>
          <w:szCs w:val="22"/>
        </w:rPr>
        <w:t>Recaudar los impuestos, contribuciones de mejoras, derechos, productos, aprovechamientos federales y sus accesorios de acuerdo a la legislación aplicable;</w:t>
      </w:r>
    </w:p>
    <w:p w14:paraId="67CBFC33" w14:textId="77777777" w:rsidR="00E94013" w:rsidRPr="008E4B1D" w:rsidRDefault="00E94013" w:rsidP="00402461">
      <w:pPr>
        <w:pStyle w:val="Prrafodelista"/>
        <w:numPr>
          <w:ilvl w:val="0"/>
          <w:numId w:val="27"/>
        </w:numPr>
        <w:spacing w:line="360" w:lineRule="auto"/>
        <w:ind w:left="567" w:right="567" w:firstLine="0"/>
        <w:jc w:val="both"/>
        <w:rPr>
          <w:rFonts w:ascii="Palatino Linotype" w:eastAsia="Calibri" w:hAnsi="Palatino Linotype" w:cs="Tahoma"/>
          <w:bCs/>
          <w:i/>
          <w:szCs w:val="22"/>
          <w:lang w:eastAsia="en-US"/>
        </w:rPr>
      </w:pPr>
      <w:r w:rsidRPr="008E4B1D">
        <w:rPr>
          <w:rFonts w:ascii="Palatino Linotype" w:eastAsia="Calibri" w:hAnsi="Palatino Linotype" w:cs="Tahoma"/>
          <w:bCs/>
          <w:i/>
          <w:szCs w:val="22"/>
          <w:lang w:eastAsia="en-US"/>
        </w:rPr>
        <w:t>a XVIII. …</w:t>
      </w:r>
    </w:p>
    <w:p w14:paraId="179723D8" w14:textId="77777777" w:rsidR="00E94013" w:rsidRPr="008E4B1D" w:rsidRDefault="00E94013" w:rsidP="00402461">
      <w:pPr>
        <w:spacing w:line="360" w:lineRule="auto"/>
        <w:ind w:right="-93"/>
        <w:jc w:val="both"/>
        <w:rPr>
          <w:rFonts w:ascii="Palatino Linotype" w:eastAsia="Calibri" w:hAnsi="Palatino Linotype" w:cs="Tahoma"/>
          <w:bCs/>
          <w:i/>
          <w:sz w:val="22"/>
          <w:szCs w:val="22"/>
          <w:lang w:eastAsia="en-US"/>
        </w:rPr>
      </w:pPr>
    </w:p>
    <w:p w14:paraId="1C46DDDA" w14:textId="77777777" w:rsidR="00E94013" w:rsidRPr="004D1782" w:rsidRDefault="00E94013" w:rsidP="00402461">
      <w:pPr>
        <w:spacing w:line="360" w:lineRule="auto"/>
        <w:ind w:right="-93"/>
        <w:jc w:val="both"/>
        <w:rPr>
          <w:rFonts w:ascii="Palatino Linotype" w:eastAsia="Calibri" w:hAnsi="Palatino Linotype" w:cs="Tahoma"/>
          <w:bCs/>
          <w:sz w:val="22"/>
          <w:szCs w:val="22"/>
          <w:lang w:eastAsia="en-US"/>
        </w:rPr>
      </w:pPr>
      <w:r w:rsidRPr="004D1782">
        <w:rPr>
          <w:rFonts w:ascii="Palatino Linotype" w:eastAsia="Calibri" w:hAnsi="Palatino Linotype" w:cs="Tahoma"/>
          <w:bCs/>
          <w:sz w:val="22"/>
          <w:szCs w:val="22"/>
          <w:lang w:eastAsia="en-US"/>
        </w:rPr>
        <w:t xml:space="preserve">En este sentido, corresponde al Servicio de Administración Tributaria, aplicar la legislación fiscal; ahora bien, este órgano desconcentrado de la Secretaría de Hacienda y Crédito Pública, de conformidad con el artículo 1° del Reglamento Interior del Servicio de Administración </w:t>
      </w:r>
      <w:r w:rsidRPr="004D1782">
        <w:rPr>
          <w:rFonts w:ascii="Palatino Linotype" w:eastAsia="Calibri" w:hAnsi="Palatino Linotype" w:cs="Tahoma"/>
          <w:bCs/>
          <w:sz w:val="22"/>
          <w:szCs w:val="22"/>
          <w:lang w:eastAsia="en-US"/>
        </w:rPr>
        <w:lastRenderedPageBreak/>
        <w:t>Tributaria, tiene a su cargo el ejercicio de las atribuciones y el despacho de los asuntos que le otorgan la Ley del Servicio de Administración Tributaria, otras leyes, reglamentos, decretos, acuerdos y demás disposiciones jurídicas aplicables, así como los asuntos que el Secretario de Hacienda y Crédito Público le encomiende ejecutar y coordinar en las materias a que se refiere el presente Reglamento.</w:t>
      </w:r>
    </w:p>
    <w:p w14:paraId="65B9B981" w14:textId="77777777" w:rsidR="00E94013" w:rsidRPr="004D1782" w:rsidRDefault="00E94013" w:rsidP="00402461">
      <w:pPr>
        <w:spacing w:line="360" w:lineRule="auto"/>
        <w:ind w:right="-93"/>
        <w:jc w:val="both"/>
        <w:rPr>
          <w:rFonts w:ascii="Palatino Linotype" w:eastAsia="Calibri" w:hAnsi="Palatino Linotype" w:cs="Tahoma"/>
          <w:bCs/>
          <w:sz w:val="22"/>
          <w:szCs w:val="22"/>
          <w:lang w:eastAsia="en-US"/>
        </w:rPr>
      </w:pPr>
    </w:p>
    <w:p w14:paraId="210E6461" w14:textId="77777777" w:rsidR="00E94013" w:rsidRPr="004D1782" w:rsidRDefault="00E94013" w:rsidP="00402461">
      <w:pPr>
        <w:spacing w:line="360" w:lineRule="auto"/>
        <w:ind w:right="-93"/>
        <w:jc w:val="both"/>
        <w:rPr>
          <w:rFonts w:ascii="Palatino Linotype" w:eastAsia="Calibri" w:hAnsi="Palatino Linotype" w:cs="Tahoma"/>
          <w:bCs/>
          <w:sz w:val="22"/>
          <w:szCs w:val="22"/>
          <w:lang w:eastAsia="en-US"/>
        </w:rPr>
      </w:pPr>
      <w:r w:rsidRPr="004D1782">
        <w:rPr>
          <w:rFonts w:ascii="Palatino Linotype" w:eastAsia="Calibri" w:hAnsi="Palatino Linotype" w:cs="Tahoma"/>
          <w:bCs/>
          <w:sz w:val="22"/>
          <w:szCs w:val="22"/>
          <w:lang w:eastAsia="en-US"/>
        </w:rPr>
        <w:t>Asimismo, cuenta con el área denominada Administración General de Recaudación, a la cual le compete de conformidad con el artículo 16, fracciones III, IV, X, XI, XIII y XIV:</w:t>
      </w:r>
    </w:p>
    <w:p w14:paraId="402DA0E6" w14:textId="77777777" w:rsidR="00E94013" w:rsidRPr="004D1782" w:rsidRDefault="00E94013" w:rsidP="00402461">
      <w:pPr>
        <w:spacing w:line="360" w:lineRule="auto"/>
        <w:ind w:right="-93"/>
        <w:jc w:val="both"/>
        <w:rPr>
          <w:rFonts w:ascii="Palatino Linotype" w:eastAsia="Calibri" w:hAnsi="Palatino Linotype" w:cs="Tahoma"/>
          <w:bCs/>
          <w:sz w:val="22"/>
          <w:szCs w:val="22"/>
          <w:lang w:eastAsia="en-US"/>
        </w:rPr>
      </w:pPr>
    </w:p>
    <w:p w14:paraId="31827238" w14:textId="77777777" w:rsidR="00E94013" w:rsidRPr="004D1782" w:rsidRDefault="00E94013" w:rsidP="00402461">
      <w:pPr>
        <w:pStyle w:val="Prrafodelista"/>
        <w:numPr>
          <w:ilvl w:val="0"/>
          <w:numId w:val="26"/>
        </w:numPr>
        <w:spacing w:line="360" w:lineRule="auto"/>
        <w:ind w:right="-93"/>
        <w:jc w:val="both"/>
        <w:rPr>
          <w:rFonts w:ascii="Palatino Linotype" w:eastAsia="Calibri" w:hAnsi="Palatino Linotype" w:cs="Tahoma"/>
          <w:b/>
          <w:bCs/>
          <w:szCs w:val="22"/>
          <w:lang w:eastAsia="en-US"/>
        </w:rPr>
      </w:pPr>
      <w:r w:rsidRPr="004D1782">
        <w:rPr>
          <w:rFonts w:ascii="Palatino Linotype" w:eastAsia="Calibri" w:hAnsi="Palatino Linotype" w:cs="Tahoma"/>
          <w:bCs/>
          <w:szCs w:val="22"/>
          <w:lang w:eastAsia="en-US"/>
        </w:rPr>
        <w:t xml:space="preserve">Definir, previa opinión de la Administración General de Planeación y de la Administración General de Servicios al Contribuyente, </w:t>
      </w:r>
      <w:r w:rsidRPr="004D1782">
        <w:rPr>
          <w:rFonts w:ascii="Palatino Linotype" w:eastAsia="Calibri" w:hAnsi="Palatino Linotype" w:cs="Tahoma"/>
          <w:b/>
          <w:bCs/>
          <w:szCs w:val="22"/>
          <w:lang w:eastAsia="en-US"/>
        </w:rPr>
        <w:t>las formas oficiales y demás documentos requeridos por las disposiciones fiscales</w:t>
      </w:r>
      <w:r w:rsidRPr="004D1782">
        <w:rPr>
          <w:rFonts w:ascii="Palatino Linotype" w:eastAsia="Calibri" w:hAnsi="Palatino Linotype" w:cs="Tahoma"/>
          <w:bCs/>
          <w:szCs w:val="22"/>
          <w:lang w:eastAsia="en-US"/>
        </w:rPr>
        <w:t xml:space="preserve"> y aduaneras, así como la integración y actualización de los archivos que se utilicen para el procesamiento electrónico de datos, </w:t>
      </w:r>
      <w:r w:rsidRPr="004D1782">
        <w:rPr>
          <w:rFonts w:ascii="Palatino Linotype" w:eastAsia="Calibri" w:hAnsi="Palatino Linotype" w:cs="Tahoma"/>
          <w:b/>
          <w:bCs/>
          <w:szCs w:val="22"/>
          <w:lang w:eastAsia="en-US"/>
        </w:rPr>
        <w:t>respecto de las declaraciones</w:t>
      </w:r>
      <w:r w:rsidRPr="004D1782">
        <w:rPr>
          <w:rFonts w:ascii="Palatino Linotype" w:eastAsia="Calibri" w:hAnsi="Palatino Linotype" w:cs="Tahoma"/>
          <w:bCs/>
          <w:szCs w:val="22"/>
          <w:lang w:eastAsia="en-US"/>
        </w:rPr>
        <w:t xml:space="preserve"> y pagos, y </w:t>
      </w:r>
      <w:r w:rsidRPr="004D1782">
        <w:rPr>
          <w:rFonts w:ascii="Palatino Linotype" w:eastAsia="Calibri" w:hAnsi="Palatino Linotype" w:cs="Tahoma"/>
          <w:b/>
          <w:bCs/>
          <w:szCs w:val="22"/>
          <w:lang w:eastAsia="en-US"/>
        </w:rPr>
        <w:t>verificar la integridad de la información contenida en los mismos, dándole la participación que le corresponda a las unidades administrativas competentes del Servicio de Administración Tributaria y de la Secretaría de Hacienda y Crédito Público.</w:t>
      </w:r>
    </w:p>
    <w:p w14:paraId="74649FF0" w14:textId="77777777" w:rsidR="00E94013" w:rsidRPr="004D1782" w:rsidRDefault="00E94013" w:rsidP="00402461">
      <w:pPr>
        <w:spacing w:line="360" w:lineRule="auto"/>
        <w:ind w:right="-93"/>
        <w:jc w:val="both"/>
        <w:rPr>
          <w:rFonts w:ascii="Palatino Linotype" w:eastAsia="Calibri" w:hAnsi="Palatino Linotype" w:cs="Tahoma"/>
          <w:b/>
          <w:bCs/>
          <w:sz w:val="22"/>
          <w:szCs w:val="22"/>
          <w:lang w:eastAsia="en-US"/>
        </w:rPr>
      </w:pPr>
    </w:p>
    <w:p w14:paraId="5358B2F9" w14:textId="77777777" w:rsidR="00E94013" w:rsidRPr="004D1782" w:rsidRDefault="00E94013" w:rsidP="00402461">
      <w:pPr>
        <w:pStyle w:val="Prrafodelista"/>
        <w:numPr>
          <w:ilvl w:val="0"/>
          <w:numId w:val="26"/>
        </w:numPr>
        <w:spacing w:line="360" w:lineRule="auto"/>
        <w:ind w:right="-93"/>
        <w:jc w:val="both"/>
        <w:rPr>
          <w:rFonts w:ascii="Palatino Linotype" w:eastAsia="Calibri" w:hAnsi="Palatino Linotype" w:cs="Tahoma"/>
          <w:bCs/>
          <w:szCs w:val="22"/>
          <w:lang w:eastAsia="en-US"/>
        </w:rPr>
      </w:pPr>
      <w:r w:rsidRPr="004D1782">
        <w:rPr>
          <w:rFonts w:ascii="Palatino Linotype" w:eastAsia="Calibri" w:hAnsi="Palatino Linotype" w:cs="Tahoma"/>
          <w:bCs/>
          <w:szCs w:val="22"/>
          <w:lang w:eastAsia="en-US"/>
        </w:rPr>
        <w:t>Elaborar y actualizar los instructivos de operación para la prestación de los servicios de recepción de información de declaraciones fiscales y de recaudación de ingresos federales por parte de las instituciones de crédito, terceros u oficinas de recaudación autorizadas;</w:t>
      </w:r>
    </w:p>
    <w:p w14:paraId="0CD6CCCF" w14:textId="77777777" w:rsidR="00E94013" w:rsidRPr="004D1782" w:rsidRDefault="00E94013" w:rsidP="00402461">
      <w:pPr>
        <w:spacing w:line="360" w:lineRule="auto"/>
        <w:ind w:right="-93"/>
        <w:jc w:val="both"/>
        <w:rPr>
          <w:rFonts w:ascii="Palatino Linotype" w:eastAsia="Calibri" w:hAnsi="Palatino Linotype" w:cs="Tahoma"/>
          <w:bCs/>
          <w:sz w:val="22"/>
          <w:szCs w:val="22"/>
          <w:lang w:eastAsia="en-US"/>
        </w:rPr>
      </w:pPr>
    </w:p>
    <w:p w14:paraId="277BC637" w14:textId="77777777" w:rsidR="00E94013" w:rsidRPr="004D1782" w:rsidRDefault="00E94013" w:rsidP="00402461">
      <w:pPr>
        <w:pStyle w:val="Prrafodelista"/>
        <w:numPr>
          <w:ilvl w:val="0"/>
          <w:numId w:val="26"/>
        </w:numPr>
        <w:spacing w:line="360" w:lineRule="auto"/>
        <w:ind w:right="-93"/>
        <w:jc w:val="both"/>
        <w:rPr>
          <w:rFonts w:ascii="Palatino Linotype" w:eastAsia="Calibri" w:hAnsi="Palatino Linotype" w:cs="Tahoma"/>
          <w:bCs/>
          <w:szCs w:val="22"/>
          <w:lang w:eastAsia="en-US"/>
        </w:rPr>
      </w:pPr>
      <w:r w:rsidRPr="004D1782">
        <w:rPr>
          <w:rFonts w:ascii="Palatino Linotype" w:eastAsia="Calibri" w:hAnsi="Palatino Linotype" w:cs="Tahoma"/>
          <w:bCs/>
          <w:szCs w:val="22"/>
          <w:lang w:eastAsia="en-US"/>
        </w:rPr>
        <w:t>Normar, tramitar y resolver las solicitudes de aclaración que presenten los contribuyentes relacionadas con la presentación de declaraciones y recepción de pagos, así como requerimientos derivados de dichas declaraciones y pagos.</w:t>
      </w:r>
    </w:p>
    <w:p w14:paraId="526FFB7B" w14:textId="77777777" w:rsidR="00E94013" w:rsidRPr="004D1782" w:rsidRDefault="00E94013" w:rsidP="00402461">
      <w:pPr>
        <w:spacing w:line="360" w:lineRule="auto"/>
        <w:ind w:right="-93"/>
        <w:jc w:val="both"/>
        <w:rPr>
          <w:rFonts w:ascii="Palatino Linotype" w:eastAsia="Calibri" w:hAnsi="Palatino Linotype" w:cs="Tahoma"/>
          <w:bCs/>
          <w:sz w:val="22"/>
          <w:szCs w:val="22"/>
          <w:lang w:eastAsia="en-US"/>
        </w:rPr>
      </w:pPr>
    </w:p>
    <w:p w14:paraId="2D0F6CCF" w14:textId="77777777" w:rsidR="00E94013" w:rsidRPr="004D1782" w:rsidRDefault="00E94013" w:rsidP="00402461">
      <w:pPr>
        <w:pStyle w:val="Prrafodelista"/>
        <w:numPr>
          <w:ilvl w:val="0"/>
          <w:numId w:val="26"/>
        </w:numPr>
        <w:spacing w:line="360" w:lineRule="auto"/>
        <w:ind w:right="-93"/>
        <w:jc w:val="both"/>
        <w:rPr>
          <w:rFonts w:ascii="Palatino Linotype" w:eastAsia="Calibri" w:hAnsi="Palatino Linotype" w:cs="Tahoma"/>
          <w:bCs/>
          <w:szCs w:val="22"/>
          <w:lang w:eastAsia="en-US"/>
        </w:rPr>
      </w:pPr>
      <w:r w:rsidRPr="004D1782">
        <w:rPr>
          <w:rFonts w:ascii="Palatino Linotype" w:eastAsia="Calibri" w:hAnsi="Palatino Linotype" w:cs="Tahoma"/>
          <w:b/>
          <w:bCs/>
          <w:szCs w:val="22"/>
          <w:u w:val="single"/>
          <w:lang w:eastAsia="en-US"/>
        </w:rPr>
        <w:t>Recibir de los particulares, directamente o a través de las oficinas y medios electrónicos autorizados, las declaraciones a que obliguen las disposiciones fiscales</w:t>
      </w:r>
      <w:r w:rsidRPr="004D1782">
        <w:rPr>
          <w:rFonts w:ascii="Palatino Linotype" w:eastAsia="Calibri" w:hAnsi="Palatino Linotype" w:cs="Tahoma"/>
          <w:bCs/>
          <w:szCs w:val="22"/>
          <w:lang w:eastAsia="en-US"/>
        </w:rPr>
        <w:t>.</w:t>
      </w:r>
    </w:p>
    <w:p w14:paraId="43CE13D8" w14:textId="77777777" w:rsidR="00E94013" w:rsidRPr="004D1782" w:rsidRDefault="00E94013" w:rsidP="00402461">
      <w:pPr>
        <w:spacing w:line="360" w:lineRule="auto"/>
        <w:ind w:right="-93"/>
        <w:jc w:val="both"/>
        <w:rPr>
          <w:rFonts w:ascii="Palatino Linotype" w:eastAsia="Calibri" w:hAnsi="Palatino Linotype" w:cs="Tahoma"/>
          <w:bCs/>
          <w:sz w:val="22"/>
          <w:szCs w:val="22"/>
          <w:lang w:eastAsia="en-US"/>
        </w:rPr>
      </w:pPr>
    </w:p>
    <w:p w14:paraId="53DC2CB8" w14:textId="77777777" w:rsidR="00E94013" w:rsidRPr="004D1782" w:rsidRDefault="00E94013" w:rsidP="00402461">
      <w:pPr>
        <w:pStyle w:val="Prrafodelista"/>
        <w:numPr>
          <w:ilvl w:val="0"/>
          <w:numId w:val="26"/>
        </w:numPr>
        <w:spacing w:line="360" w:lineRule="auto"/>
        <w:ind w:right="-93"/>
        <w:jc w:val="both"/>
        <w:rPr>
          <w:rFonts w:ascii="Palatino Linotype" w:eastAsia="Calibri" w:hAnsi="Palatino Linotype" w:cs="Tahoma"/>
          <w:b/>
          <w:bCs/>
          <w:szCs w:val="22"/>
          <w:lang w:eastAsia="en-US"/>
        </w:rPr>
      </w:pPr>
      <w:r w:rsidRPr="004D1782">
        <w:rPr>
          <w:rFonts w:ascii="Palatino Linotype" w:eastAsia="Calibri" w:hAnsi="Palatino Linotype" w:cs="Tahoma"/>
          <w:bCs/>
          <w:szCs w:val="22"/>
          <w:lang w:eastAsia="en-US"/>
        </w:rPr>
        <w:t xml:space="preserve">Vigilar que los contribuyentes, responsables solidarios y demás obligados en materia de contribuciones, aprovechamientos y sus accesorios, </w:t>
      </w:r>
      <w:r w:rsidRPr="004D1782">
        <w:rPr>
          <w:rFonts w:ascii="Palatino Linotype" w:eastAsia="Calibri" w:hAnsi="Palatino Linotype" w:cs="Tahoma"/>
          <w:b/>
          <w:bCs/>
          <w:szCs w:val="22"/>
          <w:lang w:eastAsia="en-US"/>
        </w:rPr>
        <w:t>cumplan con la obligación de presentar la información a través de las declaraciones correspondientes conforme a las disposiciones fiscales;</w:t>
      </w:r>
    </w:p>
    <w:p w14:paraId="40AC7439" w14:textId="77777777" w:rsidR="00E94013" w:rsidRPr="004D1782" w:rsidRDefault="00E94013" w:rsidP="00402461">
      <w:pPr>
        <w:spacing w:line="360" w:lineRule="auto"/>
        <w:ind w:right="-93"/>
        <w:jc w:val="both"/>
        <w:rPr>
          <w:rFonts w:ascii="Palatino Linotype" w:eastAsia="Calibri" w:hAnsi="Palatino Linotype" w:cs="Tahoma"/>
          <w:bCs/>
          <w:sz w:val="22"/>
          <w:szCs w:val="22"/>
          <w:lang w:eastAsia="en-US"/>
        </w:rPr>
      </w:pPr>
    </w:p>
    <w:p w14:paraId="32F37F55" w14:textId="77777777" w:rsidR="00E94013" w:rsidRPr="004D1782" w:rsidRDefault="00E94013" w:rsidP="00402461">
      <w:pPr>
        <w:pStyle w:val="Prrafodelista"/>
        <w:numPr>
          <w:ilvl w:val="0"/>
          <w:numId w:val="26"/>
        </w:numPr>
        <w:spacing w:line="360" w:lineRule="auto"/>
        <w:ind w:right="-93"/>
        <w:jc w:val="both"/>
        <w:rPr>
          <w:rFonts w:ascii="Palatino Linotype" w:eastAsia="Calibri" w:hAnsi="Palatino Linotype" w:cs="Tahoma"/>
          <w:bCs/>
          <w:szCs w:val="22"/>
          <w:lang w:eastAsia="en-US"/>
        </w:rPr>
      </w:pPr>
      <w:r w:rsidRPr="004D1782">
        <w:rPr>
          <w:rFonts w:ascii="Palatino Linotype" w:eastAsia="Calibri" w:hAnsi="Palatino Linotype" w:cs="Tahoma"/>
          <w:b/>
          <w:bCs/>
          <w:szCs w:val="22"/>
          <w:lang w:eastAsia="en-US"/>
        </w:rPr>
        <w:t>Requerir en términos del artículo 41, fracción I del Código Fiscal de la Federación, la presentación de las declaraciones</w:t>
      </w:r>
      <w:r w:rsidRPr="004D1782">
        <w:rPr>
          <w:rFonts w:ascii="Palatino Linotype" w:eastAsia="Calibri" w:hAnsi="Palatino Linotype" w:cs="Tahoma"/>
          <w:bCs/>
          <w:szCs w:val="22"/>
          <w:lang w:eastAsia="en-US"/>
        </w:rPr>
        <w:t>, avisos, información y demás documentos, cuando los obligados no lo hagan en los plazos señalados respecto de los asuntos a que se refiere el citado artículo y hacer efectiva una cantidad conforme a lo previsto en la fracción II de dicho artículo, cuando vencido el plazo para atender el tercer requerimiento éste no sea solventado.</w:t>
      </w:r>
    </w:p>
    <w:p w14:paraId="63184A96" w14:textId="77777777" w:rsidR="00923AF6" w:rsidRDefault="00923AF6" w:rsidP="00402461">
      <w:pPr>
        <w:spacing w:line="360" w:lineRule="auto"/>
        <w:jc w:val="both"/>
        <w:rPr>
          <w:rFonts w:ascii="Palatino Linotype" w:eastAsia="Calibri" w:hAnsi="Palatino Linotype" w:cs="Tahoma"/>
          <w:bCs/>
          <w:sz w:val="22"/>
          <w:szCs w:val="22"/>
          <w:lang w:eastAsia="en-US"/>
        </w:rPr>
      </w:pPr>
    </w:p>
    <w:p w14:paraId="4268A470" w14:textId="77777777" w:rsidR="00E94013" w:rsidRDefault="00E94013" w:rsidP="00402461">
      <w:pPr>
        <w:spacing w:line="360" w:lineRule="auto"/>
        <w:jc w:val="both"/>
        <w:rPr>
          <w:rFonts w:ascii="Palatino Linotype" w:eastAsia="Calibri" w:hAnsi="Palatino Linotype" w:cs="Tahoma"/>
          <w:bCs/>
          <w:sz w:val="22"/>
          <w:szCs w:val="22"/>
          <w:lang w:eastAsia="en-US"/>
        </w:rPr>
      </w:pPr>
      <w:r w:rsidRPr="004D1782">
        <w:rPr>
          <w:rFonts w:ascii="Palatino Linotype" w:eastAsia="Calibri" w:hAnsi="Palatino Linotype" w:cs="Tahoma"/>
          <w:bCs/>
          <w:sz w:val="22"/>
          <w:szCs w:val="22"/>
          <w:lang w:eastAsia="en-US"/>
        </w:rPr>
        <w:t>Con base en lo anterior, queda de manifiesto que la presentación de declaraciones fiscales se realiza ante la autoridad federal Servicio de Administración Tributaria, quien es la competente para contar con esta información y, en consecuencia, se corrobora la incompetencia del Poder Legislativo para contar con dicho documento en sus archivos.</w:t>
      </w:r>
    </w:p>
    <w:p w14:paraId="752D3334" w14:textId="77777777" w:rsidR="00FB4FCF" w:rsidRDefault="00FB4FCF" w:rsidP="00402461">
      <w:pPr>
        <w:spacing w:line="360" w:lineRule="auto"/>
        <w:jc w:val="both"/>
        <w:rPr>
          <w:rFonts w:ascii="Palatino Linotype" w:eastAsia="Calibri" w:hAnsi="Palatino Linotype" w:cs="Tahoma"/>
          <w:b/>
          <w:bCs/>
          <w:caps/>
          <w:sz w:val="22"/>
          <w:szCs w:val="22"/>
          <w:lang w:eastAsia="en-US"/>
        </w:rPr>
      </w:pPr>
    </w:p>
    <w:p w14:paraId="5739F4C9" w14:textId="4B0DCAB4" w:rsidR="001A04C9" w:rsidRDefault="00887056" w:rsidP="00402461">
      <w:pPr>
        <w:spacing w:line="360" w:lineRule="auto"/>
        <w:jc w:val="both"/>
        <w:rPr>
          <w:rFonts w:ascii="Palatino Linotype" w:eastAsia="Calibri" w:hAnsi="Palatino Linotype" w:cs="Tahoma"/>
          <w:b/>
          <w:bCs/>
          <w:caps/>
          <w:sz w:val="22"/>
          <w:szCs w:val="22"/>
          <w:lang w:eastAsia="en-US"/>
        </w:rPr>
      </w:pPr>
      <w:r w:rsidRPr="00887056">
        <w:rPr>
          <w:rFonts w:ascii="Palatino Linotype" w:eastAsia="Calibri" w:hAnsi="Palatino Linotype" w:cs="Tahoma"/>
          <w:b/>
          <w:bCs/>
          <w:caps/>
          <w:sz w:val="22"/>
          <w:szCs w:val="22"/>
          <w:lang w:eastAsia="en-US"/>
        </w:rPr>
        <w:t xml:space="preserve">c) </w:t>
      </w:r>
      <w:r w:rsidR="000A0027">
        <w:rPr>
          <w:rFonts w:ascii="Palatino Linotype" w:eastAsia="Calibri" w:hAnsi="Palatino Linotype" w:cs="Tahoma"/>
          <w:b/>
          <w:bCs/>
          <w:caps/>
          <w:sz w:val="22"/>
          <w:szCs w:val="22"/>
          <w:lang w:eastAsia="en-US"/>
        </w:rPr>
        <w:t>naturaleza de las declaraciones.</w:t>
      </w:r>
    </w:p>
    <w:p w14:paraId="621253F7" w14:textId="77777777" w:rsidR="00FB4FCF" w:rsidRPr="00887056" w:rsidRDefault="00FB4FCF" w:rsidP="00402461">
      <w:pPr>
        <w:spacing w:line="360" w:lineRule="auto"/>
        <w:jc w:val="both"/>
        <w:rPr>
          <w:rFonts w:ascii="Palatino Linotype" w:eastAsia="Calibri" w:hAnsi="Palatino Linotype" w:cs="Tahoma"/>
          <w:b/>
          <w:bCs/>
          <w:caps/>
          <w:sz w:val="22"/>
          <w:szCs w:val="22"/>
          <w:lang w:eastAsia="en-US"/>
        </w:rPr>
      </w:pPr>
    </w:p>
    <w:p w14:paraId="3F85A2B5" w14:textId="777647E8" w:rsidR="00A46282" w:rsidRDefault="00887056" w:rsidP="00402461">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L</w:t>
      </w:r>
      <w:r w:rsidR="00A46282">
        <w:rPr>
          <w:rFonts w:ascii="Palatino Linotype" w:eastAsia="Calibri" w:hAnsi="Palatino Linotype" w:cs="Tahoma"/>
          <w:bCs/>
          <w:sz w:val="22"/>
          <w:szCs w:val="22"/>
          <w:lang w:eastAsia="en-US"/>
        </w:rPr>
        <w:t xml:space="preserve">a presentación tanto las declaraciones patrimoniales, de intereses como fiscales, deben estar disponibles como parte de las actividades anticorrupción en la plataforma electrónica a cargo del Sistema Nacional de Corrupción; sin embargo, este sistema electrónico aún no está esta </w:t>
      </w:r>
      <w:r w:rsidR="00A46282">
        <w:rPr>
          <w:rFonts w:ascii="Palatino Linotype" w:eastAsia="Calibri" w:hAnsi="Palatino Linotype" w:cs="Tahoma"/>
          <w:bCs/>
          <w:sz w:val="22"/>
          <w:szCs w:val="22"/>
          <w:lang w:eastAsia="en-US"/>
        </w:rPr>
        <w:lastRenderedPageBreak/>
        <w:t>funcionamiento, por lo que, la presentación de las tres declaraciones sigue la vía, medios, formatos y autoridades vigentes antes de la vigencia de la Ley General de Responsabilidades Administrativas esto es:</w:t>
      </w:r>
    </w:p>
    <w:p w14:paraId="748FDF94" w14:textId="77777777" w:rsidR="00887056" w:rsidRDefault="00887056" w:rsidP="00402461">
      <w:pPr>
        <w:spacing w:line="360" w:lineRule="auto"/>
        <w:jc w:val="both"/>
        <w:rPr>
          <w:rFonts w:ascii="Palatino Linotype" w:eastAsia="Calibri" w:hAnsi="Palatino Linotype" w:cs="Tahoma"/>
          <w:bCs/>
          <w:sz w:val="22"/>
          <w:szCs w:val="22"/>
          <w:lang w:eastAsia="en-US"/>
        </w:rPr>
      </w:pPr>
    </w:p>
    <w:p w14:paraId="62DEEF66" w14:textId="7E0C2485" w:rsidR="00A46282" w:rsidRDefault="00A46282" w:rsidP="00402461">
      <w:pPr>
        <w:pStyle w:val="Prrafodelista"/>
        <w:numPr>
          <w:ilvl w:val="0"/>
          <w:numId w:val="31"/>
        </w:numPr>
        <w:spacing w:line="360" w:lineRule="auto"/>
        <w:jc w:val="both"/>
        <w:rPr>
          <w:rFonts w:ascii="Palatino Linotype" w:eastAsia="Calibri" w:hAnsi="Palatino Linotype" w:cs="Tahoma"/>
          <w:b/>
          <w:bCs/>
          <w:szCs w:val="22"/>
          <w:lang w:eastAsia="en-US"/>
        </w:rPr>
      </w:pPr>
      <w:r w:rsidRPr="002A6E76">
        <w:rPr>
          <w:rFonts w:ascii="Palatino Linotype" w:eastAsia="Calibri" w:hAnsi="Palatino Linotype" w:cs="Tahoma"/>
          <w:b/>
          <w:bCs/>
          <w:szCs w:val="22"/>
          <w:lang w:eastAsia="en-US"/>
        </w:rPr>
        <w:t>Las declaraciones patrimonial y de intereses se presentan ante los Órganos de Control Interno de los sujetos Obligados.</w:t>
      </w:r>
    </w:p>
    <w:p w14:paraId="53EDBD87" w14:textId="77777777" w:rsidR="002A6E76" w:rsidRPr="002A6E76" w:rsidRDefault="002A6E76" w:rsidP="00402461">
      <w:pPr>
        <w:pStyle w:val="Prrafodelista"/>
        <w:spacing w:line="360" w:lineRule="auto"/>
        <w:jc w:val="both"/>
        <w:rPr>
          <w:rFonts w:ascii="Palatino Linotype" w:eastAsia="Calibri" w:hAnsi="Palatino Linotype" w:cs="Tahoma"/>
          <w:b/>
          <w:bCs/>
          <w:szCs w:val="22"/>
          <w:lang w:eastAsia="en-US"/>
        </w:rPr>
      </w:pPr>
    </w:p>
    <w:p w14:paraId="620F3FB6" w14:textId="247904D0" w:rsidR="00A46282" w:rsidRPr="002A6E76" w:rsidRDefault="00A46282" w:rsidP="00402461">
      <w:pPr>
        <w:pStyle w:val="Prrafodelista"/>
        <w:numPr>
          <w:ilvl w:val="0"/>
          <w:numId w:val="31"/>
        </w:numPr>
        <w:spacing w:line="360" w:lineRule="auto"/>
        <w:jc w:val="both"/>
        <w:rPr>
          <w:rFonts w:ascii="Palatino Linotype" w:eastAsia="Calibri" w:hAnsi="Palatino Linotype" w:cs="Tahoma"/>
          <w:b/>
          <w:bCs/>
          <w:szCs w:val="22"/>
          <w:lang w:eastAsia="en-US"/>
        </w:rPr>
      </w:pPr>
      <w:r w:rsidRPr="002A6E76">
        <w:rPr>
          <w:rFonts w:ascii="Palatino Linotype" w:eastAsia="Calibri" w:hAnsi="Palatino Linotype" w:cs="Tahoma"/>
          <w:b/>
          <w:bCs/>
          <w:szCs w:val="22"/>
          <w:lang w:eastAsia="en-US"/>
        </w:rPr>
        <w:t>La declaración fiscal, se presentan ante el Servicio de Administración Tributaria de la Secretaría de Hacienda.</w:t>
      </w:r>
    </w:p>
    <w:p w14:paraId="7BD9A15B" w14:textId="77777777" w:rsidR="000A0027" w:rsidRDefault="000A0027" w:rsidP="00402461">
      <w:pPr>
        <w:spacing w:line="360" w:lineRule="auto"/>
        <w:jc w:val="both"/>
        <w:rPr>
          <w:rFonts w:ascii="Palatino Linotype" w:eastAsia="Calibri" w:hAnsi="Palatino Linotype" w:cs="Tahoma"/>
          <w:bCs/>
          <w:sz w:val="22"/>
          <w:szCs w:val="22"/>
          <w:lang w:eastAsia="en-US"/>
        </w:rPr>
      </w:pPr>
    </w:p>
    <w:p w14:paraId="04BFD672" w14:textId="0846ECD6" w:rsidR="00A46282" w:rsidRDefault="00370F30" w:rsidP="00402461">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consecuencia, el Ayuntamiento de Ixtapaluca es incompetente para contar en sus archivos con las declaraciones fiscales de sus servidores públicos, no así para contar con </w:t>
      </w:r>
      <w:r w:rsidR="000A0027">
        <w:rPr>
          <w:rFonts w:ascii="Palatino Linotype" w:eastAsia="Calibri" w:hAnsi="Palatino Linotype" w:cs="Tahoma"/>
          <w:bCs/>
          <w:sz w:val="22"/>
          <w:szCs w:val="22"/>
          <w:lang w:eastAsia="en-US"/>
        </w:rPr>
        <w:t>las declaraciones patrimoniales</w:t>
      </w:r>
      <w:r>
        <w:rPr>
          <w:rFonts w:ascii="Palatino Linotype" w:eastAsia="Calibri" w:hAnsi="Palatino Linotype" w:cs="Tahoma"/>
          <w:bCs/>
          <w:sz w:val="22"/>
          <w:szCs w:val="22"/>
          <w:lang w:eastAsia="en-US"/>
        </w:rPr>
        <w:t xml:space="preserve"> y de intereses.</w:t>
      </w:r>
    </w:p>
    <w:p w14:paraId="67102D26" w14:textId="77777777" w:rsidR="000A0027" w:rsidRDefault="000A0027" w:rsidP="00402461">
      <w:pPr>
        <w:spacing w:line="360" w:lineRule="auto"/>
        <w:jc w:val="both"/>
        <w:rPr>
          <w:rFonts w:ascii="Palatino Linotype" w:eastAsia="Calibri" w:hAnsi="Palatino Linotype" w:cs="Tahoma"/>
          <w:bCs/>
          <w:sz w:val="22"/>
          <w:szCs w:val="22"/>
          <w:lang w:eastAsia="en-US"/>
        </w:rPr>
      </w:pPr>
    </w:p>
    <w:p w14:paraId="05A3A25E" w14:textId="3B702847" w:rsidR="00370F30" w:rsidRDefault="00370F30" w:rsidP="00402461">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Refuerza lo anterior, el artículo 92, fracción XIII, de la </w:t>
      </w:r>
      <w:r w:rsidRPr="00370F30">
        <w:rPr>
          <w:rFonts w:ascii="Palatino Linotype" w:eastAsia="Calibri" w:hAnsi="Palatino Linotype" w:cs="Tahoma"/>
          <w:bCs/>
          <w:sz w:val="22"/>
          <w:szCs w:val="22"/>
          <w:lang w:val="es-ES" w:eastAsia="en-US"/>
        </w:rPr>
        <w:t>Ley de Transparencia y Acceso a la Información Pública del Estado de México y Municipios</w:t>
      </w:r>
      <w:r>
        <w:rPr>
          <w:rFonts w:ascii="Palatino Linotype" w:eastAsia="Calibri" w:hAnsi="Palatino Linotype" w:cs="Tahoma"/>
          <w:bCs/>
          <w:sz w:val="22"/>
          <w:szCs w:val="22"/>
          <w:lang w:eastAsia="en-US"/>
        </w:rPr>
        <w:t>, la cual dispone que estas dos declaraciones corresponden a las obligaciones de transparencia y deben encontrarse actualizadas y disponibles</w:t>
      </w:r>
      <w:r>
        <w:rPr>
          <w:rFonts w:ascii="Palatino Linotype" w:eastAsia="Calibri" w:hAnsi="Palatino Linotype" w:cs="Tahoma"/>
          <w:b/>
          <w:bCs/>
          <w:sz w:val="22"/>
          <w:szCs w:val="22"/>
          <w:lang w:eastAsia="en-US"/>
        </w:rPr>
        <w:t>, en los casos de que los servidores públicos hayan autorizado su publicación en versión p</w:t>
      </w:r>
      <w:r w:rsidR="00E23A61">
        <w:rPr>
          <w:rFonts w:ascii="Palatino Linotype" w:eastAsia="Calibri" w:hAnsi="Palatino Linotype" w:cs="Tahoma"/>
          <w:b/>
          <w:bCs/>
          <w:sz w:val="22"/>
          <w:szCs w:val="22"/>
          <w:lang w:eastAsia="en-US"/>
        </w:rPr>
        <w:t>ública en la que se elimin</w:t>
      </w:r>
      <w:r>
        <w:rPr>
          <w:rFonts w:ascii="Palatino Linotype" w:eastAsia="Calibri" w:hAnsi="Palatino Linotype" w:cs="Tahoma"/>
          <w:b/>
          <w:bCs/>
          <w:sz w:val="22"/>
          <w:szCs w:val="22"/>
          <w:lang w:eastAsia="en-US"/>
        </w:rPr>
        <w:t>en sus datos personales confidenciales.</w:t>
      </w:r>
    </w:p>
    <w:p w14:paraId="201C72BA" w14:textId="77777777" w:rsidR="00D463C3" w:rsidRDefault="00D463C3" w:rsidP="00402461">
      <w:pPr>
        <w:spacing w:line="360" w:lineRule="auto"/>
        <w:jc w:val="both"/>
        <w:rPr>
          <w:rFonts w:ascii="Palatino Linotype" w:eastAsia="Calibri" w:hAnsi="Palatino Linotype" w:cs="Tahoma"/>
          <w:b/>
          <w:bCs/>
          <w:sz w:val="22"/>
          <w:szCs w:val="22"/>
          <w:lang w:eastAsia="en-US"/>
        </w:rPr>
      </w:pPr>
    </w:p>
    <w:p w14:paraId="7E6A085B" w14:textId="6A6F5715" w:rsidR="00D463C3" w:rsidRPr="00D463C3" w:rsidRDefault="00D463C3" w:rsidP="00402461">
      <w:pPr>
        <w:spacing w:line="360" w:lineRule="auto"/>
        <w:jc w:val="both"/>
        <w:rPr>
          <w:rFonts w:ascii="Palatino Linotype" w:eastAsia="Calibri" w:hAnsi="Palatino Linotype" w:cs="Tahoma"/>
          <w:bCs/>
          <w:sz w:val="22"/>
          <w:szCs w:val="22"/>
          <w:lang w:eastAsia="en-US"/>
        </w:rPr>
      </w:pPr>
      <w:r w:rsidRPr="00D463C3">
        <w:rPr>
          <w:rFonts w:ascii="Palatino Linotype" w:eastAsia="Calibri" w:hAnsi="Palatino Linotype" w:cs="Tahoma"/>
          <w:bCs/>
          <w:sz w:val="22"/>
          <w:szCs w:val="22"/>
          <w:lang w:eastAsia="en-US"/>
        </w:rPr>
        <w:t>En efecto, las declaraciones de intereses y patrimoniales, son de naturaleza pública; esto es, se deben dar a conocer, en versión pública en las que se eliminen los datos personales, ya que constituyen obligaciones de transparencia, en los casos en que los servidores públicos autorizaron su publicación.</w:t>
      </w:r>
    </w:p>
    <w:p w14:paraId="252C84C1" w14:textId="77777777" w:rsidR="00A26278" w:rsidRDefault="00A26278" w:rsidP="00402461">
      <w:pPr>
        <w:spacing w:line="360" w:lineRule="auto"/>
        <w:ind w:right="-93"/>
        <w:jc w:val="both"/>
        <w:rPr>
          <w:rFonts w:ascii="Palatino Linotype" w:eastAsia="Calibri" w:hAnsi="Palatino Linotype" w:cs="Tahoma"/>
          <w:bCs/>
          <w:sz w:val="22"/>
          <w:szCs w:val="22"/>
          <w:lang w:val="es-ES_tradnl" w:eastAsia="en-US"/>
        </w:rPr>
      </w:pPr>
    </w:p>
    <w:p w14:paraId="058658A8" w14:textId="4AC30713" w:rsidR="00A7549B" w:rsidRDefault="00A7549B" w:rsidP="00402461">
      <w:pPr>
        <w:spacing w:line="360" w:lineRule="auto"/>
        <w:ind w:right="-93"/>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lastRenderedPageBreak/>
        <w:t>Al respecto, se llevó a cabo la verificación del Portal de Información Pública de Oficio Mexiquense (IPOMEX); sin embargo, el Ayuntamiento no ha publicado información al respecto.</w:t>
      </w:r>
    </w:p>
    <w:p w14:paraId="65937B0F" w14:textId="77777777" w:rsidR="007C7533" w:rsidRDefault="007C7533" w:rsidP="00402461">
      <w:pPr>
        <w:spacing w:line="360" w:lineRule="auto"/>
        <w:ind w:right="-93"/>
        <w:jc w:val="both"/>
        <w:rPr>
          <w:rFonts w:ascii="Palatino Linotype" w:eastAsia="Calibri" w:hAnsi="Palatino Linotype" w:cs="Tahoma"/>
          <w:bCs/>
          <w:sz w:val="22"/>
          <w:szCs w:val="22"/>
          <w:lang w:val="es-ES_tradnl" w:eastAsia="en-US"/>
        </w:rPr>
      </w:pPr>
    </w:p>
    <w:p w14:paraId="65E4D121" w14:textId="5C476D1A" w:rsidR="007C7533" w:rsidRDefault="007C7533" w:rsidP="00402461">
      <w:pPr>
        <w:spacing w:line="360" w:lineRule="auto"/>
        <w:ind w:right="-93"/>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 xml:space="preserve">En conclusión, toda vez que a la fecha no se encuentra disponible la plataforma electrónica del Sistema Nacional Anticorrupción para que cualquier persona pueda conocer información sobre la presentación de las declaraciones Patrimonial y de Intereses y, toda vez que ambas se presentan ante las Contralorías Internas de los Sujetos Obligados, procede ordenar la entrega de las declaraciones patrimoniales y de intereses que obren los archivos del Ayuntamientos de Ixtapaluca, sólo respecto de aquellas que los servidores públicos autoricen su entregar en versión pública, de acuerdo a lo establecido en el artículo 92, fracción XIII, de la </w:t>
      </w:r>
      <w:r w:rsidRPr="007C7533">
        <w:rPr>
          <w:rFonts w:ascii="Palatino Linotype" w:eastAsia="Calibri" w:hAnsi="Palatino Linotype" w:cs="Tahoma"/>
          <w:bCs/>
          <w:sz w:val="22"/>
          <w:szCs w:val="22"/>
          <w:lang w:val="es-ES" w:eastAsia="en-US"/>
        </w:rPr>
        <w:t>Ley de Transparencia y Acceso a la Información Pública del Estado de México y Municipios</w:t>
      </w:r>
      <w:r>
        <w:rPr>
          <w:rFonts w:ascii="Palatino Linotype" w:eastAsia="Calibri" w:hAnsi="Palatino Linotype" w:cs="Tahoma"/>
          <w:bCs/>
          <w:sz w:val="22"/>
          <w:szCs w:val="22"/>
          <w:lang w:val="es-ES_tradnl" w:eastAsia="en-US"/>
        </w:rPr>
        <w:t>.</w:t>
      </w:r>
    </w:p>
    <w:p w14:paraId="5331B3A6" w14:textId="77777777" w:rsidR="001A04C9" w:rsidRDefault="001A04C9" w:rsidP="00402461">
      <w:pPr>
        <w:spacing w:line="360" w:lineRule="auto"/>
        <w:ind w:right="-93"/>
        <w:jc w:val="both"/>
        <w:rPr>
          <w:rFonts w:ascii="Palatino Linotype" w:eastAsia="Calibri" w:hAnsi="Palatino Linotype" w:cs="Tahoma"/>
          <w:bCs/>
          <w:sz w:val="22"/>
          <w:szCs w:val="22"/>
          <w:lang w:val="es-ES_tradnl" w:eastAsia="en-US"/>
        </w:rPr>
      </w:pPr>
    </w:p>
    <w:p w14:paraId="3D79FEB6" w14:textId="77777777" w:rsidR="00A26278" w:rsidRPr="004D1782" w:rsidRDefault="00A26278" w:rsidP="00402461">
      <w:pPr>
        <w:tabs>
          <w:tab w:val="left" w:pos="4962"/>
        </w:tabs>
        <w:spacing w:line="360" w:lineRule="auto"/>
        <w:jc w:val="both"/>
        <w:rPr>
          <w:rFonts w:ascii="Palatino Linotype" w:hAnsi="Palatino Linotype" w:cs="Tahoma"/>
          <w:b/>
          <w:sz w:val="22"/>
          <w:szCs w:val="22"/>
        </w:rPr>
      </w:pPr>
      <w:r w:rsidRPr="00A71FF8">
        <w:rPr>
          <w:rFonts w:ascii="Palatino Linotype" w:hAnsi="Palatino Linotype" w:cs="Tahoma"/>
          <w:b/>
          <w:caps/>
          <w:sz w:val="22"/>
          <w:szCs w:val="22"/>
        </w:rPr>
        <w:t xml:space="preserve">SextO. </w:t>
      </w:r>
      <w:r w:rsidRPr="00A71FF8">
        <w:rPr>
          <w:rFonts w:ascii="Palatino Linotype" w:hAnsi="Palatino Linotype" w:cs="Tahoma"/>
          <w:b/>
          <w:sz w:val="22"/>
          <w:szCs w:val="22"/>
        </w:rPr>
        <w:t>De la versión pública.</w:t>
      </w:r>
    </w:p>
    <w:p w14:paraId="3084BBA7" w14:textId="77777777" w:rsidR="007B07AC" w:rsidRPr="004D1782" w:rsidRDefault="007B07AC" w:rsidP="00402461">
      <w:pPr>
        <w:tabs>
          <w:tab w:val="left" w:pos="4962"/>
        </w:tabs>
        <w:spacing w:line="360" w:lineRule="auto"/>
        <w:jc w:val="both"/>
        <w:rPr>
          <w:rFonts w:ascii="Palatino Linotype" w:hAnsi="Palatino Linotype" w:cs="Tahoma"/>
          <w:b/>
          <w:sz w:val="22"/>
          <w:szCs w:val="22"/>
        </w:rPr>
      </w:pPr>
    </w:p>
    <w:p w14:paraId="20243267" w14:textId="0CF12BB3" w:rsidR="00A26278" w:rsidRPr="004D1782" w:rsidRDefault="00D54F26" w:rsidP="00402461">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lang w:val="es-ES"/>
        </w:rPr>
        <w:t>Toda  vez que es procedente la entrega de las declaraciones patrimoniales y de intereses en versión pública,</w:t>
      </w:r>
      <w:r w:rsidRPr="004D1782">
        <w:rPr>
          <w:rFonts w:ascii="Palatino Linotype" w:hAnsi="Palatino Linotype" w:cs="Tahoma"/>
          <w:sz w:val="22"/>
          <w:szCs w:val="22"/>
          <w:lang w:val="es-ES"/>
        </w:rPr>
        <w:t xml:space="preserve"> </w:t>
      </w:r>
      <w:r>
        <w:rPr>
          <w:rFonts w:ascii="Palatino Linotype" w:hAnsi="Palatino Linotype" w:cs="Tahoma"/>
          <w:sz w:val="22"/>
          <w:szCs w:val="22"/>
          <w:lang w:val="es-ES"/>
        </w:rPr>
        <w:t>es necesario señalar los datos que podrán eliminarse de estas</w:t>
      </w:r>
      <w:r w:rsidR="00A26278" w:rsidRPr="004D1782">
        <w:rPr>
          <w:rFonts w:ascii="Palatino Linotype" w:hAnsi="Palatino Linotype" w:cs="Tahoma"/>
          <w:sz w:val="22"/>
          <w:szCs w:val="22"/>
          <w:lang w:val="es-ES"/>
        </w:rPr>
        <w:t>.</w:t>
      </w:r>
    </w:p>
    <w:p w14:paraId="27AE53A4" w14:textId="77777777" w:rsidR="00A26278" w:rsidRPr="004D1782" w:rsidRDefault="00A26278" w:rsidP="00402461">
      <w:pPr>
        <w:spacing w:line="360" w:lineRule="auto"/>
        <w:ind w:right="-93"/>
        <w:jc w:val="both"/>
        <w:rPr>
          <w:rFonts w:ascii="Palatino Linotype" w:hAnsi="Palatino Linotype" w:cs="Tahoma"/>
          <w:bCs/>
          <w:iCs/>
          <w:sz w:val="22"/>
          <w:szCs w:val="22"/>
        </w:rPr>
      </w:pPr>
    </w:p>
    <w:p w14:paraId="65CB7339" w14:textId="77777777" w:rsidR="00A26278" w:rsidRPr="004D1782" w:rsidRDefault="00A26278" w:rsidP="00402461">
      <w:pPr>
        <w:spacing w:line="360" w:lineRule="auto"/>
        <w:ind w:right="-93"/>
        <w:jc w:val="both"/>
        <w:rPr>
          <w:rFonts w:ascii="Palatino Linotype" w:hAnsi="Palatino Linotype" w:cs="Tahoma"/>
          <w:sz w:val="22"/>
          <w:szCs w:val="22"/>
        </w:rPr>
      </w:pPr>
      <w:r w:rsidRPr="004D1782">
        <w:rPr>
          <w:rFonts w:ascii="Palatino Linotype" w:hAnsi="Palatino Linotype" w:cs="Tahoma"/>
          <w:bCs/>
          <w:iCs/>
          <w:sz w:val="22"/>
          <w:szCs w:val="22"/>
        </w:rPr>
        <w:t>En efecto, cuando los documentos de acceso público</w:t>
      </w:r>
      <w:r w:rsidRPr="004D1782">
        <w:rPr>
          <w:rFonts w:ascii="Palatino Linotype" w:hAnsi="Palatino Linotype" w:cs="Tahoma"/>
          <w:sz w:val="22"/>
          <w:szCs w:val="22"/>
        </w:rPr>
        <w:t xml:space="preserve">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14:paraId="491037D6" w14:textId="77777777" w:rsidR="00A26278" w:rsidRPr="004D1782" w:rsidRDefault="00A26278" w:rsidP="00402461">
      <w:pPr>
        <w:spacing w:line="360" w:lineRule="auto"/>
        <w:ind w:right="-93"/>
        <w:jc w:val="both"/>
        <w:rPr>
          <w:rFonts w:ascii="Palatino Linotype" w:hAnsi="Palatino Linotype" w:cs="Tahoma"/>
          <w:sz w:val="22"/>
          <w:szCs w:val="22"/>
        </w:rPr>
      </w:pPr>
    </w:p>
    <w:p w14:paraId="0E3AD653" w14:textId="77777777" w:rsidR="00A26278" w:rsidRPr="004D1782" w:rsidRDefault="00A26278" w:rsidP="00402461">
      <w:pPr>
        <w:spacing w:line="360" w:lineRule="auto"/>
        <w:ind w:right="-93"/>
        <w:jc w:val="both"/>
        <w:rPr>
          <w:rFonts w:ascii="Palatino Linotype" w:hAnsi="Palatino Linotype" w:cs="Tahoma"/>
          <w:bCs/>
          <w:iCs/>
          <w:sz w:val="22"/>
          <w:szCs w:val="22"/>
        </w:rPr>
      </w:pPr>
      <w:r w:rsidRPr="004D1782">
        <w:rPr>
          <w:rFonts w:ascii="Palatino Linotype" w:hAnsi="Palatino Linotype" w:cs="Tahoma"/>
          <w:bCs/>
          <w:iCs/>
          <w:sz w:val="22"/>
          <w:szCs w:val="22"/>
        </w:rPr>
        <w:t xml:space="preserve">En principio, cabe mencionar que el artículo 6°, Apartado A), fracción II, de la Constitución Política de los Estados Unidos Mexicanos, prevé que la información que se refiere a la vida </w:t>
      </w:r>
      <w:r w:rsidRPr="004D1782">
        <w:rPr>
          <w:rFonts w:ascii="Palatino Linotype" w:hAnsi="Palatino Linotype" w:cs="Tahoma"/>
          <w:bCs/>
          <w:iCs/>
          <w:sz w:val="22"/>
          <w:szCs w:val="22"/>
        </w:rPr>
        <w:lastRenderedPageBreak/>
        <w:t>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023CEFDE" w14:textId="77777777" w:rsidR="00A26278" w:rsidRPr="004D1782" w:rsidRDefault="00A26278" w:rsidP="00402461">
      <w:pPr>
        <w:spacing w:line="360" w:lineRule="auto"/>
        <w:ind w:right="-93"/>
        <w:jc w:val="both"/>
        <w:rPr>
          <w:rFonts w:ascii="Palatino Linotype" w:hAnsi="Palatino Linotype" w:cs="Tahoma"/>
          <w:bCs/>
          <w:iCs/>
          <w:sz w:val="22"/>
          <w:szCs w:val="22"/>
        </w:rPr>
      </w:pPr>
    </w:p>
    <w:p w14:paraId="5E972883" w14:textId="522BD5D6" w:rsidR="00A26278" w:rsidRPr="004D1782" w:rsidRDefault="00A26278" w:rsidP="00402461">
      <w:pPr>
        <w:spacing w:line="360" w:lineRule="auto"/>
        <w:ind w:right="-93"/>
        <w:jc w:val="both"/>
        <w:rPr>
          <w:rFonts w:ascii="Palatino Linotype" w:hAnsi="Palatino Linotype" w:cs="Tahoma"/>
          <w:bCs/>
          <w:iCs/>
          <w:sz w:val="22"/>
          <w:szCs w:val="22"/>
        </w:rPr>
      </w:pPr>
      <w:r w:rsidRPr="004D1782">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76B74E27" w14:textId="77777777" w:rsidR="00DB18E6" w:rsidRPr="004D1782" w:rsidRDefault="00DB18E6" w:rsidP="00402461">
      <w:pPr>
        <w:spacing w:line="360" w:lineRule="auto"/>
        <w:ind w:right="-93"/>
        <w:jc w:val="both"/>
        <w:rPr>
          <w:rFonts w:ascii="Palatino Linotype" w:hAnsi="Palatino Linotype" w:cs="Tahoma"/>
          <w:bCs/>
          <w:iCs/>
          <w:sz w:val="22"/>
          <w:szCs w:val="22"/>
        </w:rPr>
      </w:pPr>
    </w:p>
    <w:p w14:paraId="67FA0945" w14:textId="77777777" w:rsidR="00A26278" w:rsidRPr="004D1782" w:rsidRDefault="00A26278" w:rsidP="00402461">
      <w:pPr>
        <w:spacing w:line="360" w:lineRule="auto"/>
        <w:ind w:right="-93"/>
        <w:jc w:val="both"/>
        <w:rPr>
          <w:rFonts w:ascii="Palatino Linotype" w:hAnsi="Palatino Linotype" w:cs="Tahoma"/>
          <w:bCs/>
          <w:iCs/>
          <w:sz w:val="22"/>
          <w:szCs w:val="22"/>
        </w:rPr>
      </w:pPr>
      <w:r w:rsidRPr="004D1782">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7E429A8B" w14:textId="77777777" w:rsidR="00A26278" w:rsidRPr="004D1782" w:rsidRDefault="00A26278" w:rsidP="00402461">
      <w:pPr>
        <w:spacing w:line="360" w:lineRule="auto"/>
        <w:ind w:right="-93"/>
        <w:jc w:val="both"/>
        <w:rPr>
          <w:rFonts w:ascii="Palatino Linotype" w:hAnsi="Palatino Linotype" w:cs="Tahoma"/>
          <w:bCs/>
          <w:iCs/>
          <w:sz w:val="22"/>
          <w:szCs w:val="22"/>
        </w:rPr>
      </w:pPr>
    </w:p>
    <w:p w14:paraId="5C2FB7B6" w14:textId="77777777" w:rsidR="00A26278" w:rsidRPr="004D1782" w:rsidRDefault="00A26278" w:rsidP="00402461">
      <w:pPr>
        <w:spacing w:line="360" w:lineRule="auto"/>
        <w:ind w:right="-93"/>
        <w:jc w:val="both"/>
        <w:rPr>
          <w:rFonts w:ascii="Palatino Linotype" w:hAnsi="Palatino Linotype" w:cs="Tahoma"/>
          <w:bCs/>
          <w:iCs/>
          <w:sz w:val="22"/>
          <w:szCs w:val="22"/>
        </w:rPr>
      </w:pPr>
      <w:r w:rsidRPr="004D1782">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2DA7ACA4" w14:textId="77777777" w:rsidR="00A26278" w:rsidRPr="004D1782" w:rsidRDefault="00A26278" w:rsidP="00402461">
      <w:pPr>
        <w:spacing w:line="360" w:lineRule="auto"/>
        <w:ind w:right="-93"/>
        <w:jc w:val="both"/>
        <w:rPr>
          <w:rFonts w:ascii="Palatino Linotype" w:hAnsi="Palatino Linotype" w:cs="Tahoma"/>
          <w:bCs/>
          <w:iCs/>
          <w:sz w:val="22"/>
          <w:szCs w:val="22"/>
        </w:rPr>
      </w:pPr>
    </w:p>
    <w:p w14:paraId="1496DC28" w14:textId="1A64BBEE" w:rsidR="00A26278" w:rsidRPr="004D1782" w:rsidRDefault="00A26278" w:rsidP="00402461">
      <w:pPr>
        <w:spacing w:line="360" w:lineRule="auto"/>
        <w:ind w:right="-93"/>
        <w:jc w:val="both"/>
        <w:rPr>
          <w:rFonts w:ascii="Palatino Linotype" w:hAnsi="Palatino Linotype" w:cs="Tahoma"/>
          <w:bCs/>
          <w:iCs/>
          <w:sz w:val="22"/>
          <w:szCs w:val="22"/>
        </w:rPr>
      </w:pPr>
      <w:r w:rsidRPr="004D1782">
        <w:rPr>
          <w:rFonts w:ascii="Palatino Linotype" w:hAnsi="Palatino Linotype" w:cs="Tahoma"/>
          <w:bCs/>
          <w:iCs/>
          <w:sz w:val="22"/>
          <w:szCs w:val="22"/>
        </w:rPr>
        <w:t xml:space="preserve">En concordancia con lo </w:t>
      </w:r>
      <w:r w:rsidR="00DB18E6" w:rsidRPr="004D1782">
        <w:rPr>
          <w:rFonts w:ascii="Palatino Linotype" w:hAnsi="Palatino Linotype" w:cs="Tahoma"/>
          <w:bCs/>
          <w:iCs/>
          <w:sz w:val="22"/>
          <w:szCs w:val="22"/>
        </w:rPr>
        <w:t>expuesto</w:t>
      </w:r>
      <w:r w:rsidRPr="004D1782">
        <w:rPr>
          <w:rFonts w:ascii="Palatino Linotype" w:hAnsi="Palatino Linotype" w:cs="Tahoma"/>
          <w:bCs/>
          <w:iCs/>
          <w:sz w:val="22"/>
          <w:szCs w:val="22"/>
        </w:rPr>
        <w:t>, el artículo 143, fracción I, de la Ley previamente citada, establece que la información</w:t>
      </w:r>
      <w:r w:rsidR="00DB18E6" w:rsidRPr="004D1782">
        <w:rPr>
          <w:rFonts w:ascii="Palatino Linotype" w:hAnsi="Palatino Linotype" w:cs="Tahoma"/>
          <w:bCs/>
          <w:iCs/>
          <w:sz w:val="22"/>
          <w:szCs w:val="22"/>
        </w:rPr>
        <w:t xml:space="preserve"> privada y los datos personales</w:t>
      </w:r>
      <w:r w:rsidRPr="004D1782">
        <w:rPr>
          <w:rFonts w:ascii="Palatino Linotype" w:hAnsi="Palatino Linotype" w:cs="Tahoma"/>
          <w:bCs/>
          <w:iCs/>
          <w:sz w:val="22"/>
          <w:szCs w:val="22"/>
        </w:rPr>
        <w:t xml:space="preserve"> concernientes a una persona física o jurídica colectiva identificada o identificable son confidenciales.</w:t>
      </w:r>
    </w:p>
    <w:p w14:paraId="69CB9A3C" w14:textId="77777777" w:rsidR="00A26278" w:rsidRPr="004D1782" w:rsidRDefault="00A26278" w:rsidP="00402461">
      <w:pPr>
        <w:spacing w:line="360" w:lineRule="auto"/>
        <w:ind w:right="-93"/>
        <w:jc w:val="both"/>
        <w:rPr>
          <w:rFonts w:ascii="Palatino Linotype" w:hAnsi="Palatino Linotype" w:cs="Tahoma"/>
          <w:bCs/>
          <w:iCs/>
          <w:sz w:val="22"/>
          <w:szCs w:val="22"/>
          <w:lang w:val="es-ES"/>
        </w:rPr>
      </w:pPr>
      <w:r w:rsidRPr="004D1782">
        <w:rPr>
          <w:rFonts w:ascii="Palatino Linotype" w:hAnsi="Palatino Linotype" w:cs="Tahoma"/>
          <w:bCs/>
          <w:iCs/>
          <w:sz w:val="22"/>
          <w:szCs w:val="22"/>
        </w:rPr>
        <w:lastRenderedPageBreak/>
        <w:t xml:space="preserve">Asimismo, en el artículo 145 de la Ley de Transparencia y Acceso a la Información Pública del Estado de México y Municipios, prevé que para que los Sujetos Obligados </w:t>
      </w:r>
      <w:r w:rsidRPr="004D1782">
        <w:rPr>
          <w:rFonts w:ascii="Palatino Linotype" w:hAnsi="Palatino Linotype" w:cs="Tahoma"/>
          <w:bCs/>
          <w:iCs/>
          <w:sz w:val="22"/>
          <w:szCs w:val="22"/>
          <w:lang w:val="es-ES"/>
        </w:rPr>
        <w:t>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42E8EECD" w14:textId="77777777" w:rsidR="00A26278" w:rsidRPr="004D1782" w:rsidRDefault="00A26278" w:rsidP="00402461">
      <w:pPr>
        <w:spacing w:line="360" w:lineRule="auto"/>
        <w:ind w:right="-93"/>
        <w:jc w:val="both"/>
        <w:rPr>
          <w:rFonts w:ascii="Palatino Linotype" w:hAnsi="Palatino Linotype" w:cs="Tahoma"/>
          <w:bCs/>
          <w:iCs/>
          <w:sz w:val="22"/>
          <w:szCs w:val="22"/>
        </w:rPr>
      </w:pPr>
    </w:p>
    <w:p w14:paraId="7D1E03BD" w14:textId="77777777" w:rsidR="00A26278" w:rsidRPr="004D1782" w:rsidRDefault="00A26278" w:rsidP="00402461">
      <w:pPr>
        <w:spacing w:line="360" w:lineRule="auto"/>
        <w:ind w:right="-93"/>
        <w:jc w:val="both"/>
        <w:rPr>
          <w:rFonts w:ascii="Palatino Linotype" w:hAnsi="Palatino Linotype" w:cs="Tahoma"/>
          <w:bCs/>
          <w:iCs/>
          <w:sz w:val="22"/>
          <w:szCs w:val="22"/>
          <w:lang w:val="es-ES"/>
        </w:rPr>
      </w:pPr>
      <w:r w:rsidRPr="004D1782">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14:paraId="73BFDC4F" w14:textId="77777777" w:rsidR="0031036A" w:rsidRPr="004D1782" w:rsidRDefault="0031036A" w:rsidP="00402461">
      <w:pPr>
        <w:spacing w:line="360" w:lineRule="auto"/>
        <w:ind w:right="-93"/>
        <w:jc w:val="both"/>
        <w:rPr>
          <w:rFonts w:ascii="Palatino Linotype" w:hAnsi="Palatino Linotype" w:cs="Tahoma"/>
          <w:bCs/>
          <w:iCs/>
          <w:sz w:val="22"/>
          <w:szCs w:val="22"/>
          <w:lang w:val="es-ES"/>
        </w:rPr>
      </w:pPr>
    </w:p>
    <w:p w14:paraId="3B74E86E" w14:textId="77777777" w:rsidR="00A26278" w:rsidRPr="004D1782" w:rsidRDefault="00A26278" w:rsidP="00402461">
      <w:pPr>
        <w:numPr>
          <w:ilvl w:val="0"/>
          <w:numId w:val="19"/>
        </w:numPr>
        <w:spacing w:line="360" w:lineRule="auto"/>
        <w:ind w:right="-93"/>
        <w:jc w:val="both"/>
        <w:rPr>
          <w:rFonts w:ascii="Palatino Linotype" w:hAnsi="Palatino Linotype" w:cs="Tahoma"/>
          <w:bCs/>
          <w:iCs/>
          <w:sz w:val="22"/>
          <w:szCs w:val="22"/>
          <w:lang w:val="es-ES"/>
        </w:rPr>
      </w:pPr>
      <w:r w:rsidRPr="004D1782">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esta sea identificada o identificable. </w:t>
      </w:r>
    </w:p>
    <w:p w14:paraId="0F05A8AB" w14:textId="77777777" w:rsidR="00A26278" w:rsidRPr="004D1782" w:rsidRDefault="00A26278" w:rsidP="00402461">
      <w:pPr>
        <w:spacing w:line="360" w:lineRule="auto"/>
        <w:ind w:right="-93"/>
        <w:jc w:val="both"/>
        <w:rPr>
          <w:rFonts w:ascii="Palatino Linotype" w:hAnsi="Palatino Linotype" w:cs="Tahoma"/>
          <w:bCs/>
          <w:iCs/>
          <w:sz w:val="22"/>
          <w:szCs w:val="22"/>
          <w:lang w:val="es-ES"/>
        </w:rPr>
      </w:pPr>
    </w:p>
    <w:p w14:paraId="67246064" w14:textId="77777777" w:rsidR="00A26278" w:rsidRPr="004D1782" w:rsidRDefault="00A26278" w:rsidP="00402461">
      <w:pPr>
        <w:numPr>
          <w:ilvl w:val="0"/>
          <w:numId w:val="19"/>
        </w:numPr>
        <w:spacing w:line="360" w:lineRule="auto"/>
        <w:ind w:right="-93"/>
        <w:jc w:val="both"/>
        <w:rPr>
          <w:rFonts w:ascii="Palatino Linotype" w:hAnsi="Palatino Linotype" w:cs="Tahoma"/>
          <w:bCs/>
          <w:iCs/>
          <w:sz w:val="22"/>
          <w:szCs w:val="22"/>
          <w:lang w:val="es-ES"/>
        </w:rPr>
      </w:pPr>
      <w:r w:rsidRPr="004D1782">
        <w:rPr>
          <w:rFonts w:ascii="Palatino Linotype" w:hAnsi="Palatino Linotype" w:cs="Tahoma"/>
          <w:bCs/>
          <w:iCs/>
          <w:sz w:val="22"/>
          <w:szCs w:val="22"/>
          <w:lang w:val="es-ES"/>
        </w:rPr>
        <w:t xml:space="preserve">Para la difusión de los datos, se requiera el consentimiento del titular. </w:t>
      </w:r>
    </w:p>
    <w:p w14:paraId="7992C5F9" w14:textId="77777777" w:rsidR="00A26278" w:rsidRPr="004D1782" w:rsidRDefault="00A26278" w:rsidP="00402461">
      <w:pPr>
        <w:spacing w:line="360" w:lineRule="auto"/>
        <w:ind w:right="-93"/>
        <w:jc w:val="both"/>
        <w:rPr>
          <w:rFonts w:ascii="Palatino Linotype" w:hAnsi="Palatino Linotype" w:cs="Tahoma"/>
          <w:bCs/>
          <w:iCs/>
          <w:sz w:val="22"/>
          <w:szCs w:val="22"/>
        </w:rPr>
      </w:pPr>
    </w:p>
    <w:p w14:paraId="0EC1E602" w14:textId="77777777" w:rsidR="00A26278" w:rsidRPr="004D1782" w:rsidRDefault="00A26278" w:rsidP="00402461">
      <w:pPr>
        <w:spacing w:line="360" w:lineRule="auto"/>
        <w:ind w:right="-93"/>
        <w:jc w:val="both"/>
        <w:rPr>
          <w:rFonts w:ascii="Palatino Linotype" w:hAnsi="Palatino Linotype" w:cs="Tahoma"/>
          <w:bCs/>
          <w:iCs/>
          <w:sz w:val="22"/>
          <w:szCs w:val="22"/>
        </w:rPr>
      </w:pPr>
      <w:r w:rsidRPr="004D1782">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3FA19AA4" w14:textId="77777777" w:rsidR="00A26278" w:rsidRPr="004D1782" w:rsidRDefault="00A26278" w:rsidP="00402461">
      <w:pPr>
        <w:spacing w:line="360" w:lineRule="auto"/>
        <w:ind w:right="-93"/>
        <w:jc w:val="both"/>
        <w:rPr>
          <w:rFonts w:ascii="Palatino Linotype" w:hAnsi="Palatino Linotype" w:cs="Tahoma"/>
          <w:bCs/>
          <w:iCs/>
          <w:sz w:val="22"/>
          <w:szCs w:val="22"/>
        </w:rPr>
      </w:pPr>
    </w:p>
    <w:p w14:paraId="35B65D18" w14:textId="768BD229" w:rsidR="00A26278" w:rsidRPr="004D1782" w:rsidRDefault="00A26278" w:rsidP="00402461">
      <w:pPr>
        <w:spacing w:line="360" w:lineRule="auto"/>
        <w:ind w:right="-93"/>
        <w:jc w:val="both"/>
        <w:rPr>
          <w:rFonts w:ascii="Palatino Linotype" w:hAnsi="Palatino Linotype" w:cs="Tahoma"/>
          <w:bCs/>
          <w:iCs/>
          <w:sz w:val="22"/>
          <w:szCs w:val="22"/>
        </w:rPr>
      </w:pPr>
      <w:r w:rsidRPr="004D1782">
        <w:rPr>
          <w:rFonts w:ascii="Palatino Linotype" w:hAnsi="Palatino Linotype" w:cs="Tahoma"/>
          <w:bCs/>
          <w:iCs/>
          <w:sz w:val="22"/>
          <w:szCs w:val="22"/>
        </w:rPr>
        <w:lastRenderedPageBreak/>
        <w:t>Además, en el artículo 5°</w:t>
      </w:r>
      <w:r w:rsidR="00D829E8" w:rsidRPr="004D1782">
        <w:rPr>
          <w:rFonts w:ascii="Palatino Linotype" w:hAnsi="Palatino Linotype" w:cs="Tahoma"/>
          <w:bCs/>
          <w:iCs/>
          <w:sz w:val="22"/>
          <w:szCs w:val="22"/>
        </w:rPr>
        <w:t>,</w:t>
      </w:r>
      <w:r w:rsidRPr="004D1782">
        <w:rPr>
          <w:rFonts w:ascii="Palatino Linotype" w:hAnsi="Palatino Linotype" w:cs="Tahoma"/>
          <w:bCs/>
          <w:iCs/>
          <w:sz w:val="22"/>
          <w:szCs w:val="22"/>
        </w:rPr>
        <w:t xml:space="preserve"> de dicho ordenamiento jurídico, establece que es la Ley aplicable para todo tratamiento de datos personales.</w:t>
      </w:r>
    </w:p>
    <w:p w14:paraId="301E418E" w14:textId="77777777" w:rsidR="00A26278" w:rsidRPr="004D1782" w:rsidRDefault="00A26278" w:rsidP="00402461">
      <w:pPr>
        <w:spacing w:line="360" w:lineRule="auto"/>
        <w:ind w:right="-93"/>
        <w:jc w:val="both"/>
        <w:rPr>
          <w:rFonts w:ascii="Palatino Linotype" w:hAnsi="Palatino Linotype" w:cs="Tahoma"/>
          <w:bCs/>
          <w:iCs/>
          <w:sz w:val="22"/>
          <w:szCs w:val="22"/>
        </w:rPr>
      </w:pPr>
    </w:p>
    <w:p w14:paraId="13C5A447" w14:textId="77777777" w:rsidR="00A26278" w:rsidRPr="004D1782" w:rsidRDefault="00A26278" w:rsidP="00402461">
      <w:pPr>
        <w:spacing w:line="360" w:lineRule="auto"/>
        <w:ind w:right="-93"/>
        <w:jc w:val="both"/>
        <w:rPr>
          <w:rFonts w:ascii="Palatino Linotype" w:hAnsi="Palatino Linotype" w:cs="Tahoma"/>
          <w:bCs/>
          <w:iCs/>
          <w:sz w:val="22"/>
          <w:szCs w:val="22"/>
        </w:rPr>
      </w:pPr>
      <w:r w:rsidRPr="004D1782">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203BFA68" w14:textId="77777777" w:rsidR="00A26278" w:rsidRPr="004D1782" w:rsidRDefault="00A26278" w:rsidP="00402461">
      <w:pPr>
        <w:spacing w:line="360" w:lineRule="auto"/>
        <w:ind w:right="-93"/>
        <w:jc w:val="both"/>
        <w:rPr>
          <w:rFonts w:ascii="Palatino Linotype" w:hAnsi="Palatino Linotype" w:cs="Tahoma"/>
          <w:bCs/>
          <w:iCs/>
          <w:sz w:val="22"/>
          <w:szCs w:val="22"/>
        </w:rPr>
      </w:pPr>
    </w:p>
    <w:p w14:paraId="38022D9D" w14:textId="77777777" w:rsidR="00A26278" w:rsidRPr="004D1782" w:rsidRDefault="00A26278" w:rsidP="00402461">
      <w:pPr>
        <w:spacing w:line="360" w:lineRule="auto"/>
        <w:ind w:right="-93"/>
        <w:jc w:val="both"/>
        <w:rPr>
          <w:rFonts w:ascii="Palatino Linotype" w:hAnsi="Palatino Linotype" w:cs="Tahoma"/>
          <w:bCs/>
          <w:iCs/>
          <w:sz w:val="22"/>
          <w:szCs w:val="22"/>
        </w:rPr>
      </w:pPr>
      <w:r w:rsidRPr="004D1782">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469CC4F7" w14:textId="77777777" w:rsidR="00A26278" w:rsidRPr="004D1782" w:rsidRDefault="00A26278" w:rsidP="00402461">
      <w:pPr>
        <w:spacing w:line="360" w:lineRule="auto"/>
        <w:ind w:right="-93"/>
        <w:jc w:val="both"/>
        <w:rPr>
          <w:rFonts w:ascii="Palatino Linotype" w:hAnsi="Palatino Linotype" w:cs="Tahoma"/>
          <w:bCs/>
          <w:iCs/>
          <w:sz w:val="22"/>
          <w:szCs w:val="22"/>
        </w:rPr>
      </w:pPr>
    </w:p>
    <w:p w14:paraId="073D04E9" w14:textId="77777777" w:rsidR="00A26278" w:rsidRPr="004D1782" w:rsidRDefault="00A26278" w:rsidP="00402461">
      <w:pPr>
        <w:spacing w:line="360" w:lineRule="auto"/>
        <w:ind w:right="-93"/>
        <w:jc w:val="both"/>
        <w:rPr>
          <w:rFonts w:ascii="Palatino Linotype" w:hAnsi="Palatino Linotype" w:cs="Tahoma"/>
          <w:bCs/>
          <w:iCs/>
          <w:sz w:val="22"/>
          <w:szCs w:val="22"/>
        </w:rPr>
      </w:pPr>
      <w:r w:rsidRPr="004D1782">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4AF21591" w14:textId="77777777" w:rsidR="00A26278" w:rsidRPr="004D1782" w:rsidRDefault="00A26278" w:rsidP="00402461">
      <w:pPr>
        <w:spacing w:line="360" w:lineRule="auto"/>
        <w:ind w:right="-93"/>
        <w:jc w:val="both"/>
        <w:rPr>
          <w:rFonts w:ascii="Palatino Linotype" w:hAnsi="Palatino Linotype" w:cs="Tahoma"/>
          <w:bCs/>
          <w:iCs/>
          <w:sz w:val="22"/>
          <w:szCs w:val="22"/>
        </w:rPr>
      </w:pPr>
    </w:p>
    <w:p w14:paraId="44323AFC" w14:textId="77777777" w:rsidR="00A26278" w:rsidRPr="004D1782" w:rsidRDefault="00A26278" w:rsidP="00402461">
      <w:pPr>
        <w:spacing w:line="360" w:lineRule="auto"/>
        <w:ind w:right="-93"/>
        <w:jc w:val="both"/>
        <w:rPr>
          <w:rFonts w:ascii="Palatino Linotype" w:hAnsi="Palatino Linotype" w:cs="Tahoma"/>
          <w:bCs/>
          <w:iCs/>
          <w:sz w:val="22"/>
          <w:szCs w:val="22"/>
        </w:rPr>
      </w:pPr>
      <w:r w:rsidRPr="004D1782">
        <w:rPr>
          <w:rFonts w:ascii="Palatino Linotype" w:hAnsi="Palatino Linotype" w:cs="Tahoma"/>
          <w:bCs/>
          <w:iCs/>
          <w:sz w:val="22"/>
          <w:szCs w:val="22"/>
        </w:rPr>
        <w:lastRenderedPageBreak/>
        <w:t>De tal suerte, las instituciones públicas tienen la doble responsabilidad, por un lado, de proteger los datos personales y por otro, darles publicidad cuando la relevancia de esos datos sea de interés público.</w:t>
      </w:r>
    </w:p>
    <w:p w14:paraId="560DB12F" w14:textId="77777777" w:rsidR="00A26278" w:rsidRPr="004D1782" w:rsidRDefault="00A26278" w:rsidP="00402461">
      <w:pPr>
        <w:spacing w:line="360" w:lineRule="auto"/>
        <w:ind w:right="-93"/>
        <w:jc w:val="both"/>
        <w:rPr>
          <w:rFonts w:ascii="Palatino Linotype" w:hAnsi="Palatino Linotype" w:cs="Tahoma"/>
          <w:bCs/>
          <w:iCs/>
          <w:sz w:val="22"/>
          <w:szCs w:val="22"/>
        </w:rPr>
      </w:pPr>
    </w:p>
    <w:p w14:paraId="66533788" w14:textId="77777777" w:rsidR="00A26278" w:rsidRPr="004D1782" w:rsidRDefault="00A26278" w:rsidP="00402461">
      <w:pPr>
        <w:spacing w:line="360" w:lineRule="auto"/>
        <w:ind w:right="-93"/>
        <w:jc w:val="both"/>
        <w:rPr>
          <w:rFonts w:ascii="Palatino Linotype" w:hAnsi="Palatino Linotype" w:cs="Tahoma"/>
          <w:bCs/>
          <w:iCs/>
          <w:sz w:val="22"/>
          <w:szCs w:val="22"/>
        </w:rPr>
      </w:pPr>
      <w:r w:rsidRPr="004D1782">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218645FB" w14:textId="77777777" w:rsidR="00A26278" w:rsidRPr="004D1782" w:rsidRDefault="00A26278" w:rsidP="00402461">
      <w:pPr>
        <w:spacing w:line="360" w:lineRule="auto"/>
        <w:ind w:right="-93"/>
        <w:jc w:val="both"/>
        <w:rPr>
          <w:rFonts w:ascii="Palatino Linotype" w:hAnsi="Palatino Linotype" w:cs="Tahoma"/>
          <w:bCs/>
          <w:iCs/>
          <w:sz w:val="22"/>
          <w:szCs w:val="22"/>
        </w:rPr>
      </w:pPr>
    </w:p>
    <w:p w14:paraId="37378567" w14:textId="77777777" w:rsidR="00A26278" w:rsidRPr="004D1782" w:rsidRDefault="00A26278" w:rsidP="00402461">
      <w:pPr>
        <w:spacing w:line="360" w:lineRule="auto"/>
        <w:ind w:right="-93"/>
        <w:jc w:val="both"/>
        <w:rPr>
          <w:rFonts w:ascii="Palatino Linotype" w:hAnsi="Palatino Linotype" w:cs="Tahoma"/>
          <w:bCs/>
          <w:iCs/>
          <w:sz w:val="22"/>
          <w:szCs w:val="22"/>
        </w:rPr>
      </w:pPr>
      <w:r w:rsidRPr="004D1782">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68058460" w14:textId="77777777" w:rsidR="00A26278" w:rsidRPr="004D1782" w:rsidRDefault="00A26278" w:rsidP="00402461">
      <w:pPr>
        <w:spacing w:line="360" w:lineRule="auto"/>
        <w:ind w:right="-93"/>
        <w:jc w:val="both"/>
        <w:rPr>
          <w:rFonts w:ascii="Palatino Linotype" w:hAnsi="Palatino Linotype" w:cs="Tahoma"/>
          <w:bCs/>
          <w:iCs/>
          <w:sz w:val="22"/>
          <w:szCs w:val="22"/>
        </w:rPr>
      </w:pPr>
    </w:p>
    <w:p w14:paraId="36B44D6A" w14:textId="77777777" w:rsidR="00A26278" w:rsidRPr="004D1782" w:rsidRDefault="00A26278" w:rsidP="00402461">
      <w:pPr>
        <w:spacing w:line="360" w:lineRule="auto"/>
        <w:ind w:right="-93"/>
        <w:jc w:val="both"/>
        <w:rPr>
          <w:rFonts w:ascii="Palatino Linotype" w:hAnsi="Palatino Linotype" w:cs="Tahoma"/>
          <w:bCs/>
          <w:iCs/>
          <w:sz w:val="22"/>
          <w:szCs w:val="22"/>
        </w:rPr>
      </w:pPr>
      <w:r w:rsidRPr="004D1782">
        <w:rPr>
          <w:rFonts w:ascii="Palatino Linotype" w:hAnsi="Palatino Linotype" w:cs="Tahoma"/>
          <w:bCs/>
          <w:iCs/>
          <w:sz w:val="22"/>
          <w:szCs w:val="22"/>
        </w:rPr>
        <w:t xml:space="preserve">Ahora bien, cuando las personas tienen una relación comercial, </w:t>
      </w:r>
      <w:r w:rsidRPr="004D1782">
        <w:rPr>
          <w:rFonts w:ascii="Palatino Linotype" w:hAnsi="Palatino Linotype" w:cs="Tahoma"/>
          <w:bCs/>
          <w:iCs/>
          <w:sz w:val="22"/>
          <w:szCs w:val="22"/>
          <w:u w:val="single"/>
        </w:rPr>
        <w:t>laboral</w:t>
      </w:r>
      <w:r w:rsidRPr="004D1782">
        <w:rPr>
          <w:rFonts w:ascii="Palatino Linotype" w:hAnsi="Palatino Linotype" w:cs="Tahoma"/>
          <w:bCs/>
          <w:iCs/>
          <w:sz w:val="22"/>
          <w:szCs w:val="22"/>
        </w:rPr>
        <w:t xml:space="preserve">, de servicios, trámites o del tipo que sea, necesariamente por un tema de interés público, debe cederse un poco de privacidad, de tal forma que la gente en general pueda verificar el debido desempeño de los </w:t>
      </w:r>
      <w:r w:rsidRPr="004D1782">
        <w:rPr>
          <w:rFonts w:ascii="Palatino Linotype" w:hAnsi="Palatino Linotype" w:cs="Tahoma"/>
          <w:bCs/>
          <w:iCs/>
          <w:sz w:val="22"/>
          <w:szCs w:val="22"/>
        </w:rPr>
        <w:lastRenderedPageBreak/>
        <w:t>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3E0A9C9F" w14:textId="77777777" w:rsidR="00A26278" w:rsidRPr="004D1782" w:rsidRDefault="00A26278" w:rsidP="00402461">
      <w:pPr>
        <w:spacing w:line="360" w:lineRule="auto"/>
        <w:ind w:right="-93"/>
        <w:jc w:val="both"/>
        <w:rPr>
          <w:rFonts w:ascii="Palatino Linotype" w:hAnsi="Palatino Linotype" w:cs="Tahoma"/>
          <w:bCs/>
          <w:iCs/>
          <w:sz w:val="22"/>
          <w:szCs w:val="22"/>
        </w:rPr>
      </w:pPr>
    </w:p>
    <w:p w14:paraId="382753AF" w14:textId="42C796F0" w:rsidR="00A26278" w:rsidRPr="004D1782" w:rsidRDefault="00A26278" w:rsidP="00402461">
      <w:pPr>
        <w:spacing w:line="360" w:lineRule="auto"/>
        <w:ind w:right="-93"/>
        <w:jc w:val="both"/>
        <w:rPr>
          <w:rFonts w:ascii="Palatino Linotype" w:hAnsi="Palatino Linotype" w:cs="Tahoma"/>
          <w:bCs/>
          <w:iCs/>
          <w:sz w:val="22"/>
          <w:szCs w:val="22"/>
        </w:rPr>
      </w:pPr>
      <w:r w:rsidRPr="004D1782">
        <w:rPr>
          <w:rFonts w:ascii="Palatino Linotype" w:hAnsi="Palatino Linotype" w:cs="Tahoma"/>
          <w:bCs/>
          <w:iCs/>
          <w:sz w:val="22"/>
          <w:szCs w:val="22"/>
        </w:rPr>
        <w:t xml:space="preserve">Bajo este esquema a continuación se analizan los datos personales susceptibles de clasificación que podrían estar contenidos en </w:t>
      </w:r>
      <w:r w:rsidR="00612DFE">
        <w:rPr>
          <w:rFonts w:ascii="Palatino Linotype" w:hAnsi="Palatino Linotype" w:cs="Tahoma"/>
          <w:bCs/>
          <w:iCs/>
          <w:sz w:val="22"/>
          <w:szCs w:val="22"/>
        </w:rPr>
        <w:t>la</w:t>
      </w:r>
      <w:r w:rsidR="00C240CF" w:rsidRPr="004D1782">
        <w:rPr>
          <w:rFonts w:ascii="Palatino Linotype" w:hAnsi="Palatino Linotype" w:cs="Tahoma"/>
          <w:bCs/>
          <w:iCs/>
          <w:sz w:val="22"/>
          <w:szCs w:val="22"/>
        </w:rPr>
        <w:t>s</w:t>
      </w:r>
      <w:r w:rsidR="00A71FF8">
        <w:rPr>
          <w:rFonts w:ascii="Palatino Linotype" w:hAnsi="Palatino Linotype" w:cs="Tahoma"/>
          <w:bCs/>
          <w:iCs/>
          <w:sz w:val="22"/>
          <w:szCs w:val="22"/>
        </w:rPr>
        <w:t xml:space="preserve"> declaraciones patrimonial y de intereses</w:t>
      </w:r>
      <w:r w:rsidRPr="004D1782">
        <w:rPr>
          <w:rFonts w:ascii="Palatino Linotype" w:hAnsi="Palatino Linotype" w:cs="Tahoma"/>
          <w:bCs/>
          <w:iCs/>
          <w:sz w:val="22"/>
          <w:szCs w:val="22"/>
        </w:rPr>
        <w:t>.</w:t>
      </w:r>
    </w:p>
    <w:p w14:paraId="57C224D5" w14:textId="77777777" w:rsidR="00A26278" w:rsidRPr="004D1782" w:rsidRDefault="00A26278" w:rsidP="00402461">
      <w:pPr>
        <w:spacing w:line="360" w:lineRule="auto"/>
        <w:ind w:right="-93"/>
        <w:jc w:val="both"/>
        <w:rPr>
          <w:rFonts w:ascii="Palatino Linotype" w:hAnsi="Palatino Linotype" w:cs="Tahoma"/>
          <w:bCs/>
          <w:iCs/>
          <w:sz w:val="22"/>
          <w:szCs w:val="22"/>
        </w:rPr>
      </w:pPr>
    </w:p>
    <w:p w14:paraId="4E0BEB6D" w14:textId="77777777" w:rsidR="00A26278" w:rsidRPr="004D1782" w:rsidRDefault="00A26278" w:rsidP="00402461">
      <w:pPr>
        <w:pStyle w:val="Prrafodelista"/>
        <w:numPr>
          <w:ilvl w:val="0"/>
          <w:numId w:val="20"/>
        </w:numPr>
        <w:spacing w:line="360" w:lineRule="auto"/>
        <w:ind w:right="-93"/>
        <w:jc w:val="both"/>
        <w:rPr>
          <w:rFonts w:ascii="Palatino Linotype" w:hAnsi="Palatino Linotype" w:cs="Tahoma"/>
          <w:bCs/>
          <w:iCs/>
          <w:szCs w:val="22"/>
        </w:rPr>
      </w:pPr>
      <w:r w:rsidRPr="004D1782">
        <w:rPr>
          <w:rFonts w:ascii="Palatino Linotype" w:hAnsi="Palatino Linotype" w:cs="Tahoma"/>
          <w:b/>
          <w:bCs/>
          <w:iCs/>
          <w:szCs w:val="22"/>
        </w:rPr>
        <w:t>Registro Federal de Contribuyentes</w:t>
      </w:r>
      <w:r w:rsidRPr="004D1782">
        <w:rPr>
          <w:rFonts w:ascii="Palatino Linotype" w:hAnsi="Palatino Linotype" w:cs="Tahoma"/>
          <w:bCs/>
          <w:iCs/>
          <w:szCs w:val="22"/>
        </w:rPr>
        <w:t xml:space="preserve"> (RFC)</w:t>
      </w:r>
    </w:p>
    <w:p w14:paraId="3A538B97" w14:textId="77777777" w:rsidR="00A26278" w:rsidRPr="004D1782" w:rsidRDefault="00A26278" w:rsidP="00402461">
      <w:pPr>
        <w:spacing w:line="360" w:lineRule="auto"/>
        <w:ind w:left="360" w:right="-93"/>
        <w:jc w:val="both"/>
        <w:rPr>
          <w:rFonts w:ascii="Palatino Linotype" w:hAnsi="Palatino Linotype" w:cs="Tahoma"/>
          <w:bCs/>
          <w:iCs/>
          <w:sz w:val="22"/>
          <w:szCs w:val="22"/>
        </w:rPr>
      </w:pPr>
    </w:p>
    <w:p w14:paraId="321EF546" w14:textId="77777777" w:rsidR="00A26278" w:rsidRPr="004D1782" w:rsidRDefault="00A26278" w:rsidP="00402461">
      <w:pPr>
        <w:spacing w:line="360" w:lineRule="auto"/>
        <w:ind w:right="-93"/>
        <w:jc w:val="both"/>
        <w:rPr>
          <w:rFonts w:ascii="Palatino Linotype" w:hAnsi="Palatino Linotype" w:cs="Tahoma"/>
          <w:bCs/>
          <w:iCs/>
          <w:sz w:val="22"/>
          <w:szCs w:val="22"/>
        </w:rPr>
      </w:pPr>
      <w:r w:rsidRPr="004D1782">
        <w:rPr>
          <w:rFonts w:ascii="Palatino Linotype" w:hAnsi="Palatino Linotype" w:cs="Tahoma"/>
          <w:bCs/>
          <w:iCs/>
          <w:sz w:val="22"/>
          <w:szCs w:val="22"/>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68B45AF7" w14:textId="77777777" w:rsidR="00A26278" w:rsidRPr="004D1782" w:rsidRDefault="00A26278" w:rsidP="00402461">
      <w:pPr>
        <w:spacing w:line="360" w:lineRule="auto"/>
        <w:ind w:right="-93"/>
        <w:jc w:val="both"/>
        <w:rPr>
          <w:rFonts w:ascii="Palatino Linotype" w:hAnsi="Palatino Linotype" w:cs="Tahoma"/>
          <w:bCs/>
          <w:iCs/>
          <w:sz w:val="22"/>
          <w:szCs w:val="22"/>
        </w:rPr>
      </w:pPr>
    </w:p>
    <w:p w14:paraId="6A129C15" w14:textId="77777777" w:rsidR="00A26278" w:rsidRPr="004D1782" w:rsidRDefault="00A26278" w:rsidP="00402461">
      <w:pPr>
        <w:spacing w:line="360" w:lineRule="auto"/>
        <w:ind w:right="-93"/>
        <w:jc w:val="both"/>
        <w:rPr>
          <w:rFonts w:ascii="Palatino Linotype" w:hAnsi="Palatino Linotype" w:cs="Tahoma"/>
          <w:bCs/>
          <w:iCs/>
          <w:sz w:val="22"/>
          <w:szCs w:val="22"/>
        </w:rPr>
      </w:pPr>
      <w:r w:rsidRPr="004D1782">
        <w:rPr>
          <w:rFonts w:ascii="Palatino Linotype" w:hAnsi="Palatino Linotype" w:cs="Tahoma"/>
          <w:bCs/>
          <w:iCs/>
          <w:sz w:val="22"/>
          <w:szCs w:val="22"/>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66FAB01D" w14:textId="77777777" w:rsidR="00A26278" w:rsidRPr="004D1782" w:rsidRDefault="00A26278" w:rsidP="00402461">
      <w:pPr>
        <w:spacing w:line="360" w:lineRule="auto"/>
        <w:ind w:right="-93"/>
        <w:jc w:val="both"/>
        <w:rPr>
          <w:rFonts w:ascii="Palatino Linotype" w:hAnsi="Palatino Linotype" w:cs="Tahoma"/>
          <w:bCs/>
          <w:iCs/>
          <w:sz w:val="22"/>
          <w:szCs w:val="22"/>
        </w:rPr>
      </w:pPr>
    </w:p>
    <w:p w14:paraId="3A432440" w14:textId="77777777" w:rsidR="00A26278" w:rsidRPr="004D1782" w:rsidRDefault="00A26278" w:rsidP="00402461">
      <w:pPr>
        <w:spacing w:line="360" w:lineRule="auto"/>
        <w:ind w:right="-93"/>
        <w:jc w:val="both"/>
        <w:rPr>
          <w:rFonts w:ascii="Palatino Linotype" w:hAnsi="Palatino Linotype" w:cs="Tahoma"/>
          <w:bCs/>
          <w:iCs/>
          <w:sz w:val="22"/>
          <w:szCs w:val="22"/>
        </w:rPr>
      </w:pPr>
      <w:r w:rsidRPr="004D1782">
        <w:rPr>
          <w:rFonts w:ascii="Palatino Linotype" w:hAnsi="Palatino Linotype" w:cs="Tahoma"/>
          <w:bCs/>
          <w:iCs/>
          <w:sz w:val="22"/>
          <w:szCs w:val="22"/>
        </w:rPr>
        <w:t xml:space="preserve">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w:t>
      </w:r>
      <w:r w:rsidRPr="004D1782">
        <w:rPr>
          <w:rFonts w:ascii="Palatino Linotype" w:hAnsi="Palatino Linotype" w:cs="Tahoma"/>
          <w:bCs/>
          <w:iCs/>
          <w:sz w:val="22"/>
          <w:szCs w:val="22"/>
        </w:rPr>
        <w:lastRenderedPageBreak/>
        <w:t>que los particulares tramitan dicho dato, con el único propósito de realizar mediante esa clave de identificación, operaciones o actividades de naturaleza fiscal.</w:t>
      </w:r>
    </w:p>
    <w:p w14:paraId="3CD26B50" w14:textId="77777777" w:rsidR="00A26278" w:rsidRPr="004D1782" w:rsidRDefault="00A26278" w:rsidP="00402461">
      <w:pPr>
        <w:spacing w:line="360" w:lineRule="auto"/>
        <w:ind w:right="-93"/>
        <w:jc w:val="both"/>
        <w:rPr>
          <w:rFonts w:ascii="Palatino Linotype" w:hAnsi="Palatino Linotype" w:cs="Tahoma"/>
          <w:bCs/>
          <w:iCs/>
          <w:sz w:val="22"/>
          <w:szCs w:val="22"/>
        </w:rPr>
      </w:pPr>
    </w:p>
    <w:p w14:paraId="6F6BC183" w14:textId="305460D8" w:rsidR="00A26278" w:rsidRPr="004D1782" w:rsidRDefault="00A26278" w:rsidP="00402461">
      <w:pPr>
        <w:spacing w:line="360" w:lineRule="auto"/>
        <w:ind w:right="-93"/>
        <w:jc w:val="both"/>
        <w:rPr>
          <w:rFonts w:ascii="Palatino Linotype" w:hAnsi="Palatino Linotype" w:cs="Tahoma"/>
          <w:bCs/>
          <w:iCs/>
          <w:sz w:val="22"/>
          <w:szCs w:val="22"/>
        </w:rPr>
      </w:pPr>
      <w:r w:rsidRPr="004D1782">
        <w:rPr>
          <w:rFonts w:ascii="Palatino Linotype" w:hAnsi="Palatino Linotype" w:cs="Tahoma"/>
          <w:bCs/>
          <w:iCs/>
          <w:sz w:val="22"/>
          <w:szCs w:val="22"/>
        </w:rPr>
        <w:t>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w:t>
      </w:r>
      <w:r w:rsidR="00C240CF" w:rsidRPr="004D1782">
        <w:rPr>
          <w:rFonts w:ascii="Palatino Linotype" w:hAnsi="Palatino Linotype" w:cs="Tahoma"/>
          <w:bCs/>
          <w:iCs/>
          <w:sz w:val="22"/>
          <w:szCs w:val="22"/>
        </w:rPr>
        <w:t xml:space="preserve"> para las personas involucradas</w:t>
      </w:r>
      <w:r w:rsidRPr="004D1782">
        <w:rPr>
          <w:rFonts w:ascii="Palatino Linotype" w:hAnsi="Palatino Linotype" w:cs="Tahoma"/>
          <w:bCs/>
          <w:iCs/>
          <w:sz w:val="22"/>
          <w:szCs w:val="22"/>
        </w:rPr>
        <w:t xml:space="preserve"> en el pago de estos, en el presente caso, del pago del Impuesto Sobre el Producto del Trabajo. </w:t>
      </w:r>
    </w:p>
    <w:p w14:paraId="2273C6BA" w14:textId="77777777" w:rsidR="0031036A" w:rsidRPr="004D1782" w:rsidRDefault="0031036A" w:rsidP="00402461">
      <w:pPr>
        <w:spacing w:line="360" w:lineRule="auto"/>
        <w:ind w:right="-93"/>
        <w:jc w:val="both"/>
        <w:rPr>
          <w:rFonts w:ascii="Palatino Linotype" w:hAnsi="Palatino Linotype" w:cs="Tahoma"/>
          <w:bCs/>
          <w:iCs/>
          <w:sz w:val="22"/>
          <w:szCs w:val="22"/>
        </w:rPr>
      </w:pPr>
    </w:p>
    <w:p w14:paraId="55AD075F" w14:textId="77777777" w:rsidR="00A26278" w:rsidRPr="004D1782" w:rsidRDefault="00A26278" w:rsidP="00402461">
      <w:pPr>
        <w:spacing w:line="360" w:lineRule="auto"/>
        <w:ind w:right="-93"/>
        <w:jc w:val="both"/>
        <w:rPr>
          <w:rFonts w:ascii="Palatino Linotype" w:hAnsi="Palatino Linotype" w:cs="Tahoma"/>
          <w:bCs/>
          <w:iCs/>
          <w:sz w:val="22"/>
          <w:szCs w:val="22"/>
        </w:rPr>
      </w:pPr>
      <w:r w:rsidRPr="004D1782">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6A00B069" w14:textId="77777777" w:rsidR="00A26278" w:rsidRPr="004D1782" w:rsidRDefault="00A26278" w:rsidP="00402461">
      <w:pPr>
        <w:spacing w:line="360" w:lineRule="auto"/>
        <w:ind w:right="-93"/>
        <w:jc w:val="both"/>
        <w:rPr>
          <w:rFonts w:ascii="Palatino Linotype" w:hAnsi="Palatino Linotype" w:cs="Tahoma"/>
          <w:bCs/>
          <w:iCs/>
          <w:sz w:val="22"/>
          <w:szCs w:val="22"/>
        </w:rPr>
      </w:pPr>
    </w:p>
    <w:p w14:paraId="377C9160" w14:textId="77777777" w:rsidR="00A26278" w:rsidRPr="004D1782" w:rsidRDefault="00A26278" w:rsidP="00402461">
      <w:pPr>
        <w:spacing w:line="360" w:lineRule="auto"/>
        <w:ind w:left="567" w:right="539"/>
        <w:jc w:val="both"/>
        <w:rPr>
          <w:rFonts w:ascii="Palatino Linotype" w:hAnsi="Palatino Linotype" w:cs="Tahoma"/>
          <w:bCs/>
          <w:i/>
          <w:iCs/>
          <w:sz w:val="22"/>
          <w:szCs w:val="22"/>
        </w:rPr>
      </w:pPr>
      <w:r w:rsidRPr="004D1782">
        <w:rPr>
          <w:rFonts w:ascii="Palatino Linotype" w:hAnsi="Palatino Linotype" w:cs="Tahoma"/>
          <w:bCs/>
          <w:i/>
          <w:iCs/>
          <w:sz w:val="22"/>
          <w:szCs w:val="22"/>
        </w:rPr>
        <w:t>“</w:t>
      </w:r>
      <w:r w:rsidRPr="004D1782">
        <w:rPr>
          <w:rFonts w:ascii="Palatino Linotype" w:hAnsi="Palatino Linotype" w:cs="Tahoma"/>
          <w:b/>
          <w:bCs/>
          <w:i/>
          <w:iCs/>
          <w:sz w:val="22"/>
          <w:szCs w:val="22"/>
        </w:rPr>
        <w:t>Registro Federal de Contribuyentes (RFC) de personas físicas</w:t>
      </w:r>
      <w:r w:rsidRPr="004D1782">
        <w:rPr>
          <w:rFonts w:ascii="Palatino Linotype" w:hAnsi="Palatino Linotype" w:cs="Tahoma"/>
          <w:bCs/>
          <w:i/>
          <w:iCs/>
          <w:sz w:val="22"/>
          <w:szCs w:val="22"/>
        </w:rPr>
        <w:t>. El RFC es una clave de carácter fiscal, única e irrepetible, que permite identificar al titular, su edad y fecha de nacimiento, por lo que es un dato personal de carácter confidencial.”</w:t>
      </w:r>
    </w:p>
    <w:p w14:paraId="40E1D290" w14:textId="77777777" w:rsidR="00A26278" w:rsidRPr="004D1782" w:rsidRDefault="00A26278" w:rsidP="00402461">
      <w:pPr>
        <w:spacing w:line="360" w:lineRule="auto"/>
        <w:ind w:right="-93"/>
        <w:jc w:val="both"/>
        <w:rPr>
          <w:rFonts w:ascii="Palatino Linotype" w:hAnsi="Palatino Linotype" w:cs="Tahoma"/>
          <w:bCs/>
          <w:iCs/>
          <w:sz w:val="22"/>
          <w:szCs w:val="22"/>
        </w:rPr>
      </w:pPr>
    </w:p>
    <w:p w14:paraId="3257AB1D" w14:textId="77777777" w:rsidR="00A26278" w:rsidRPr="004D1782" w:rsidRDefault="00A26278" w:rsidP="00402461">
      <w:pPr>
        <w:spacing w:line="360" w:lineRule="auto"/>
        <w:ind w:right="-93"/>
        <w:jc w:val="both"/>
        <w:rPr>
          <w:rFonts w:ascii="Palatino Linotype" w:hAnsi="Palatino Linotype" w:cs="Tahoma"/>
          <w:bCs/>
          <w:iCs/>
          <w:sz w:val="22"/>
          <w:szCs w:val="22"/>
        </w:rPr>
      </w:pPr>
      <w:r w:rsidRPr="004D1782">
        <w:rPr>
          <w:rFonts w:ascii="Palatino Linotype" w:hAnsi="Palatino Linotype" w:cs="Tahoma"/>
          <w:bCs/>
          <w:iCs/>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18E1A1F0" w14:textId="77777777" w:rsidR="00C240CF" w:rsidRDefault="00C240CF" w:rsidP="00402461">
      <w:pPr>
        <w:spacing w:line="360" w:lineRule="auto"/>
        <w:ind w:right="-93"/>
        <w:jc w:val="both"/>
        <w:rPr>
          <w:rFonts w:ascii="Palatino Linotype" w:hAnsi="Palatino Linotype" w:cs="Tahoma"/>
          <w:bCs/>
          <w:iCs/>
          <w:sz w:val="22"/>
          <w:szCs w:val="22"/>
        </w:rPr>
      </w:pPr>
    </w:p>
    <w:p w14:paraId="35F2561A" w14:textId="77777777" w:rsidR="00923AF6" w:rsidRDefault="00923AF6" w:rsidP="00402461">
      <w:pPr>
        <w:spacing w:line="360" w:lineRule="auto"/>
        <w:ind w:right="-93"/>
        <w:jc w:val="both"/>
        <w:rPr>
          <w:rFonts w:ascii="Palatino Linotype" w:hAnsi="Palatino Linotype" w:cs="Tahoma"/>
          <w:bCs/>
          <w:iCs/>
          <w:sz w:val="22"/>
          <w:szCs w:val="22"/>
        </w:rPr>
      </w:pPr>
    </w:p>
    <w:p w14:paraId="2CDDF5B8" w14:textId="77777777" w:rsidR="00923AF6" w:rsidRPr="004D1782" w:rsidRDefault="00923AF6" w:rsidP="00402461">
      <w:pPr>
        <w:spacing w:line="360" w:lineRule="auto"/>
        <w:ind w:right="-93"/>
        <w:jc w:val="both"/>
        <w:rPr>
          <w:rFonts w:ascii="Palatino Linotype" w:hAnsi="Palatino Linotype" w:cs="Tahoma"/>
          <w:bCs/>
          <w:iCs/>
          <w:sz w:val="22"/>
          <w:szCs w:val="22"/>
        </w:rPr>
      </w:pPr>
    </w:p>
    <w:p w14:paraId="684C5857" w14:textId="77777777" w:rsidR="00A26278" w:rsidRPr="004D1782" w:rsidRDefault="00A26278" w:rsidP="00402461">
      <w:pPr>
        <w:pStyle w:val="Prrafodelista"/>
        <w:numPr>
          <w:ilvl w:val="0"/>
          <w:numId w:val="22"/>
        </w:numPr>
        <w:spacing w:line="360" w:lineRule="auto"/>
        <w:contextualSpacing w:val="0"/>
        <w:jc w:val="both"/>
        <w:rPr>
          <w:rFonts w:ascii="Palatino Linotype" w:hAnsi="Palatino Linotype" w:cs="Tahoma"/>
          <w:b/>
          <w:szCs w:val="22"/>
        </w:rPr>
      </w:pPr>
      <w:r w:rsidRPr="004D1782">
        <w:rPr>
          <w:rFonts w:ascii="Palatino Linotype" w:hAnsi="Palatino Linotype" w:cs="Tahoma"/>
          <w:b/>
          <w:szCs w:val="22"/>
        </w:rPr>
        <w:lastRenderedPageBreak/>
        <w:t xml:space="preserve">Clave </w:t>
      </w:r>
      <w:r w:rsidRPr="004D1782">
        <w:rPr>
          <w:rFonts w:ascii="Palatino Linotype" w:hAnsi="Palatino Linotype" w:cs="Tahoma"/>
          <w:b/>
          <w:caps/>
          <w:szCs w:val="22"/>
        </w:rPr>
        <w:t>ú</w:t>
      </w:r>
      <w:r w:rsidRPr="004D1782">
        <w:rPr>
          <w:rFonts w:ascii="Palatino Linotype" w:hAnsi="Palatino Linotype" w:cs="Tahoma"/>
          <w:b/>
          <w:szCs w:val="22"/>
        </w:rPr>
        <w:t>nica de Registro de Población –CURP-.</w:t>
      </w:r>
    </w:p>
    <w:p w14:paraId="230E2C50" w14:textId="77777777" w:rsidR="00C240CF" w:rsidRPr="004D1782" w:rsidRDefault="00C240CF" w:rsidP="00402461">
      <w:pPr>
        <w:pStyle w:val="Prrafodelista"/>
        <w:spacing w:line="360" w:lineRule="auto"/>
        <w:contextualSpacing w:val="0"/>
        <w:jc w:val="both"/>
        <w:rPr>
          <w:rFonts w:ascii="Palatino Linotype" w:hAnsi="Palatino Linotype" w:cs="Tahoma"/>
          <w:b/>
          <w:szCs w:val="22"/>
        </w:rPr>
      </w:pPr>
    </w:p>
    <w:p w14:paraId="53E5F585" w14:textId="77777777" w:rsidR="00A26278" w:rsidRPr="004D1782" w:rsidRDefault="00A26278" w:rsidP="00402461">
      <w:pPr>
        <w:spacing w:line="360" w:lineRule="auto"/>
        <w:contextualSpacing/>
        <w:jc w:val="both"/>
        <w:rPr>
          <w:rFonts w:ascii="Palatino Linotype" w:hAnsi="Palatino Linotype" w:cs="Tahoma"/>
          <w:sz w:val="22"/>
          <w:szCs w:val="22"/>
          <w:lang w:eastAsia="es-MX"/>
        </w:rPr>
      </w:pPr>
      <w:r w:rsidRPr="004D1782">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3808C915" w14:textId="77777777" w:rsidR="00A26278" w:rsidRPr="004D1782" w:rsidRDefault="00A26278" w:rsidP="00402461">
      <w:pPr>
        <w:spacing w:line="360" w:lineRule="auto"/>
        <w:contextualSpacing/>
        <w:jc w:val="both"/>
        <w:rPr>
          <w:rFonts w:ascii="Palatino Linotype" w:hAnsi="Palatino Linotype" w:cs="Tahoma"/>
          <w:sz w:val="22"/>
          <w:szCs w:val="22"/>
          <w:lang w:eastAsia="es-MX"/>
        </w:rPr>
      </w:pPr>
    </w:p>
    <w:p w14:paraId="4416F555" w14:textId="77777777" w:rsidR="00A26278" w:rsidRPr="004D1782" w:rsidRDefault="00A26278" w:rsidP="00402461">
      <w:pPr>
        <w:spacing w:line="360" w:lineRule="auto"/>
        <w:contextualSpacing/>
        <w:jc w:val="both"/>
        <w:rPr>
          <w:rFonts w:ascii="Palatino Linotype" w:hAnsi="Palatino Linotype" w:cs="Tahoma"/>
          <w:sz w:val="22"/>
          <w:szCs w:val="22"/>
          <w:lang w:eastAsia="es-MX"/>
        </w:rPr>
      </w:pPr>
      <w:r w:rsidRPr="004D1782">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3FCE9B64" w14:textId="77777777" w:rsidR="00A26278" w:rsidRPr="004D1782" w:rsidRDefault="00A26278" w:rsidP="00402461">
      <w:pPr>
        <w:spacing w:line="360" w:lineRule="auto"/>
        <w:contextualSpacing/>
        <w:jc w:val="both"/>
        <w:rPr>
          <w:rFonts w:ascii="Palatino Linotype" w:hAnsi="Palatino Linotype" w:cs="Tahoma"/>
          <w:sz w:val="22"/>
          <w:szCs w:val="22"/>
          <w:lang w:eastAsia="es-MX"/>
        </w:rPr>
      </w:pPr>
    </w:p>
    <w:p w14:paraId="742C192D" w14:textId="77777777" w:rsidR="00A26278" w:rsidRPr="004D1782" w:rsidRDefault="00A26278" w:rsidP="00402461">
      <w:pPr>
        <w:spacing w:line="360" w:lineRule="auto"/>
        <w:contextualSpacing/>
        <w:jc w:val="both"/>
        <w:rPr>
          <w:rFonts w:ascii="Palatino Linotype" w:hAnsi="Palatino Linotype" w:cs="Tahoma"/>
          <w:sz w:val="22"/>
          <w:szCs w:val="22"/>
          <w:lang w:eastAsia="es-MX"/>
        </w:rPr>
      </w:pPr>
      <w:r w:rsidRPr="004D1782">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ACEC8FC" w14:textId="77777777" w:rsidR="00A26278" w:rsidRPr="004D1782" w:rsidRDefault="00A26278" w:rsidP="00402461">
      <w:pPr>
        <w:spacing w:line="360" w:lineRule="auto"/>
        <w:contextualSpacing/>
        <w:jc w:val="both"/>
        <w:rPr>
          <w:rFonts w:ascii="Palatino Linotype" w:hAnsi="Palatino Linotype" w:cs="Tahoma"/>
          <w:b/>
          <w:sz w:val="22"/>
          <w:szCs w:val="22"/>
          <w:lang w:eastAsia="es-MX"/>
        </w:rPr>
      </w:pPr>
    </w:p>
    <w:p w14:paraId="4A014C47" w14:textId="77777777" w:rsidR="00A26278" w:rsidRPr="004D1782" w:rsidRDefault="00A26278" w:rsidP="00402461">
      <w:pPr>
        <w:spacing w:line="360" w:lineRule="auto"/>
        <w:contextualSpacing/>
        <w:jc w:val="both"/>
        <w:rPr>
          <w:rFonts w:ascii="Palatino Linotype" w:hAnsi="Palatino Linotype" w:cs="Tahoma"/>
          <w:sz w:val="22"/>
          <w:szCs w:val="22"/>
          <w:lang w:eastAsia="es-MX"/>
        </w:rPr>
      </w:pPr>
      <w:r w:rsidRPr="004D1782">
        <w:rPr>
          <w:rFonts w:ascii="Palatino Linotype" w:hAnsi="Palatino Linotype" w:cs="Tahoma"/>
          <w:sz w:val="22"/>
          <w:szCs w:val="22"/>
          <w:lang w:eastAsia="es-MX"/>
        </w:rPr>
        <w:t xml:space="preserve">De conformidad con lo precisado por la propia Secretaría de Gobernación en la dirección </w:t>
      </w:r>
      <w:hyperlink r:id="rId9" w:history="1">
        <w:r w:rsidRPr="004D1782">
          <w:rPr>
            <w:rStyle w:val="Hipervnculo"/>
            <w:rFonts w:ascii="Palatino Linotype" w:hAnsi="Palatino Linotype" w:cs="Tahoma"/>
            <w:sz w:val="22"/>
            <w:szCs w:val="22"/>
            <w:lang w:eastAsia="es-MX"/>
          </w:rPr>
          <w:t>https://consultas.curp.gob.mx/CurpSP/html/informacionecurpPS.html</w:t>
        </w:r>
      </w:hyperlink>
      <w:r w:rsidRPr="004D1782">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4D1782">
        <w:rPr>
          <w:rFonts w:ascii="Palatino Linotype" w:hAnsi="Palatino Linotype" w:cs="Tahoma"/>
          <w:b/>
          <w:sz w:val="22"/>
          <w:szCs w:val="22"/>
          <w:lang w:eastAsia="es-MX"/>
        </w:rPr>
        <w:t xml:space="preserve">se generan a partir de los datos contenidos en el documento probatorio de la identidad del interesado </w:t>
      </w:r>
      <w:r w:rsidRPr="004D1782">
        <w:rPr>
          <w:rFonts w:ascii="Palatino Linotype" w:hAnsi="Palatino Linotype" w:cs="Tahoma"/>
          <w:sz w:val="22"/>
          <w:szCs w:val="22"/>
          <w:lang w:eastAsia="es-MX"/>
        </w:rPr>
        <w:t>(acta de nacimiento, carta de naturalización o documento migratorio) de la siguiente forma:</w:t>
      </w:r>
    </w:p>
    <w:p w14:paraId="36392C8C" w14:textId="77777777" w:rsidR="00A26278" w:rsidRPr="004D1782" w:rsidRDefault="00A26278" w:rsidP="00402461">
      <w:pPr>
        <w:spacing w:line="360" w:lineRule="auto"/>
        <w:contextualSpacing/>
        <w:jc w:val="both"/>
        <w:rPr>
          <w:rFonts w:ascii="Palatino Linotype" w:hAnsi="Palatino Linotype" w:cs="Tahoma"/>
          <w:sz w:val="22"/>
          <w:szCs w:val="22"/>
          <w:lang w:eastAsia="es-MX"/>
        </w:rPr>
      </w:pPr>
      <w:r w:rsidRPr="004D1782">
        <w:rPr>
          <w:rFonts w:ascii="Palatino Linotype" w:hAnsi="Palatino Linotype" w:cs="Tahoma"/>
          <w:sz w:val="22"/>
          <w:szCs w:val="22"/>
          <w:lang w:eastAsia="es-MX"/>
        </w:rPr>
        <w:t xml:space="preserve"> • El primero y segundo apellidos, así como al nombre de pila.</w:t>
      </w:r>
    </w:p>
    <w:p w14:paraId="4A6EC130" w14:textId="77777777" w:rsidR="00A26278" w:rsidRPr="004D1782" w:rsidRDefault="00A26278" w:rsidP="00402461">
      <w:pPr>
        <w:spacing w:line="360" w:lineRule="auto"/>
        <w:contextualSpacing/>
        <w:jc w:val="both"/>
        <w:rPr>
          <w:rFonts w:ascii="Palatino Linotype" w:hAnsi="Palatino Linotype" w:cs="Tahoma"/>
          <w:sz w:val="22"/>
          <w:szCs w:val="22"/>
          <w:lang w:eastAsia="es-MX"/>
        </w:rPr>
      </w:pPr>
      <w:r w:rsidRPr="004D1782">
        <w:rPr>
          <w:rFonts w:ascii="Palatino Linotype" w:hAnsi="Palatino Linotype" w:cs="Tahoma"/>
          <w:sz w:val="22"/>
          <w:szCs w:val="22"/>
          <w:lang w:eastAsia="es-MX"/>
        </w:rPr>
        <w:t xml:space="preserve"> • La fecha de nacimiento.</w:t>
      </w:r>
    </w:p>
    <w:p w14:paraId="15F62F79" w14:textId="77777777" w:rsidR="00A26278" w:rsidRPr="004D1782" w:rsidRDefault="00A26278" w:rsidP="00402461">
      <w:pPr>
        <w:spacing w:line="360" w:lineRule="auto"/>
        <w:contextualSpacing/>
        <w:jc w:val="both"/>
        <w:rPr>
          <w:rFonts w:ascii="Palatino Linotype" w:hAnsi="Palatino Linotype" w:cs="Tahoma"/>
          <w:sz w:val="22"/>
          <w:szCs w:val="22"/>
          <w:lang w:eastAsia="es-MX"/>
        </w:rPr>
      </w:pPr>
      <w:r w:rsidRPr="004D1782">
        <w:rPr>
          <w:rFonts w:ascii="Palatino Linotype" w:hAnsi="Palatino Linotype" w:cs="Tahoma"/>
          <w:sz w:val="22"/>
          <w:szCs w:val="22"/>
          <w:lang w:eastAsia="es-MX"/>
        </w:rPr>
        <w:t xml:space="preserve"> • El sexo.</w:t>
      </w:r>
    </w:p>
    <w:p w14:paraId="2087F10D" w14:textId="77777777" w:rsidR="00A26278" w:rsidRPr="004D1782" w:rsidRDefault="00A26278" w:rsidP="00402461">
      <w:pPr>
        <w:spacing w:line="360" w:lineRule="auto"/>
        <w:contextualSpacing/>
        <w:jc w:val="both"/>
        <w:rPr>
          <w:rFonts w:ascii="Palatino Linotype" w:hAnsi="Palatino Linotype" w:cs="Tahoma"/>
          <w:sz w:val="22"/>
          <w:szCs w:val="22"/>
          <w:lang w:eastAsia="es-MX"/>
        </w:rPr>
      </w:pPr>
      <w:r w:rsidRPr="004D1782">
        <w:rPr>
          <w:rFonts w:ascii="Palatino Linotype" w:hAnsi="Palatino Linotype" w:cs="Tahoma"/>
          <w:sz w:val="22"/>
          <w:szCs w:val="22"/>
          <w:lang w:eastAsia="es-MX"/>
        </w:rPr>
        <w:t xml:space="preserve"> • La entidad federativa de nacimiento.</w:t>
      </w:r>
    </w:p>
    <w:p w14:paraId="1A374D20" w14:textId="77777777" w:rsidR="00A26278" w:rsidRPr="004D1782" w:rsidRDefault="00A26278" w:rsidP="00402461">
      <w:pPr>
        <w:spacing w:line="360" w:lineRule="auto"/>
        <w:contextualSpacing/>
        <w:jc w:val="both"/>
        <w:rPr>
          <w:rFonts w:ascii="Palatino Linotype" w:hAnsi="Palatino Linotype" w:cs="Tahoma"/>
          <w:sz w:val="22"/>
          <w:szCs w:val="22"/>
          <w:lang w:eastAsia="es-MX"/>
        </w:rPr>
      </w:pPr>
    </w:p>
    <w:p w14:paraId="56969074" w14:textId="77777777" w:rsidR="00A26278" w:rsidRPr="004D1782" w:rsidRDefault="00A26278" w:rsidP="00402461">
      <w:pPr>
        <w:spacing w:line="360" w:lineRule="auto"/>
        <w:contextualSpacing/>
        <w:jc w:val="both"/>
        <w:rPr>
          <w:rFonts w:ascii="Palatino Linotype" w:hAnsi="Palatino Linotype" w:cs="Tahoma"/>
          <w:sz w:val="22"/>
          <w:szCs w:val="22"/>
          <w:lang w:eastAsia="es-MX"/>
        </w:rPr>
      </w:pPr>
      <w:r w:rsidRPr="004D1782">
        <w:rPr>
          <w:rFonts w:ascii="Palatino Linotype" w:hAnsi="Palatino Linotype" w:cs="Tahoma"/>
          <w:sz w:val="22"/>
          <w:szCs w:val="22"/>
          <w:lang w:eastAsia="es-MX"/>
        </w:rPr>
        <w:t>Los dos últimos elementos de la CURP evitan la duplicidad de la Clave y garantizan su correcta integración.</w:t>
      </w:r>
    </w:p>
    <w:p w14:paraId="69308516" w14:textId="77777777" w:rsidR="00A26278" w:rsidRPr="004D1782" w:rsidRDefault="00A26278" w:rsidP="00402461">
      <w:pPr>
        <w:spacing w:line="360" w:lineRule="auto"/>
        <w:contextualSpacing/>
        <w:jc w:val="both"/>
        <w:rPr>
          <w:rFonts w:ascii="Palatino Linotype" w:hAnsi="Palatino Linotype" w:cs="Tahoma"/>
          <w:sz w:val="22"/>
          <w:szCs w:val="22"/>
          <w:lang w:eastAsia="es-MX"/>
        </w:rPr>
      </w:pPr>
    </w:p>
    <w:p w14:paraId="056E79C2" w14:textId="77777777" w:rsidR="00A26278" w:rsidRPr="004D1782" w:rsidRDefault="00A26278" w:rsidP="00402461">
      <w:pPr>
        <w:spacing w:line="360" w:lineRule="auto"/>
        <w:contextualSpacing/>
        <w:jc w:val="both"/>
        <w:rPr>
          <w:rFonts w:ascii="Palatino Linotype" w:hAnsi="Palatino Linotype" w:cs="Tahoma"/>
          <w:sz w:val="22"/>
          <w:szCs w:val="22"/>
        </w:rPr>
      </w:pPr>
      <w:r w:rsidRPr="004D1782">
        <w:rPr>
          <w:rFonts w:ascii="Palatino Linotype" w:hAnsi="Palatino Linotype" w:cs="Tahoma"/>
          <w:sz w:val="22"/>
          <w:szCs w:val="22"/>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7A41B601" w14:textId="77777777" w:rsidR="00A26278" w:rsidRPr="004D1782" w:rsidRDefault="00A26278" w:rsidP="00402461">
      <w:pPr>
        <w:spacing w:line="360" w:lineRule="auto"/>
        <w:contextualSpacing/>
        <w:jc w:val="both"/>
        <w:rPr>
          <w:rFonts w:ascii="Palatino Linotype" w:hAnsi="Palatino Linotype" w:cs="Tahoma"/>
          <w:sz w:val="22"/>
          <w:szCs w:val="22"/>
        </w:rPr>
      </w:pPr>
    </w:p>
    <w:p w14:paraId="45F03CD9" w14:textId="77777777" w:rsidR="00A26278" w:rsidRPr="004D1782" w:rsidRDefault="00A26278" w:rsidP="00402461">
      <w:pPr>
        <w:spacing w:line="360" w:lineRule="auto"/>
        <w:jc w:val="both"/>
        <w:rPr>
          <w:rFonts w:ascii="Palatino Linotype" w:hAnsi="Palatino Linotype" w:cs="Tahoma"/>
          <w:sz w:val="22"/>
          <w:szCs w:val="22"/>
          <w:lang w:eastAsia="es-MX"/>
        </w:rPr>
      </w:pPr>
      <w:r w:rsidRPr="004D1782">
        <w:rPr>
          <w:rFonts w:ascii="Palatino Linotype" w:hAnsi="Palatino Linotype" w:cs="Tahoma"/>
          <w:sz w:val="22"/>
          <w:szCs w:val="22"/>
          <w:lang w:eastAsia="es-MX"/>
        </w:rPr>
        <w:t>Resulta aplicable en la especie, como argumento orientador, el Criterio 3/10, emitido por el INAI.</w:t>
      </w:r>
    </w:p>
    <w:p w14:paraId="2C5B2DAB" w14:textId="77777777" w:rsidR="00A26278" w:rsidRPr="004D1782" w:rsidRDefault="00A26278" w:rsidP="00402461">
      <w:pPr>
        <w:spacing w:line="360" w:lineRule="auto"/>
        <w:jc w:val="both"/>
        <w:rPr>
          <w:rFonts w:ascii="Palatino Linotype" w:hAnsi="Palatino Linotype" w:cs="Tahoma"/>
          <w:sz w:val="22"/>
          <w:szCs w:val="22"/>
        </w:rPr>
      </w:pPr>
    </w:p>
    <w:p w14:paraId="40F3D4FC" w14:textId="77777777" w:rsidR="00A26278" w:rsidRPr="004D1782" w:rsidRDefault="00A26278" w:rsidP="00402461">
      <w:pPr>
        <w:autoSpaceDE w:val="0"/>
        <w:autoSpaceDN w:val="0"/>
        <w:adjustRightInd w:val="0"/>
        <w:spacing w:line="360" w:lineRule="auto"/>
        <w:ind w:left="567" w:right="567"/>
        <w:jc w:val="both"/>
        <w:rPr>
          <w:rFonts w:ascii="Palatino Linotype" w:eastAsia="Calibri" w:hAnsi="Palatino Linotype" w:cs="Tahoma"/>
          <w:i/>
          <w:color w:val="000000"/>
          <w:sz w:val="22"/>
          <w:szCs w:val="22"/>
        </w:rPr>
      </w:pPr>
      <w:r w:rsidRPr="004D1782">
        <w:rPr>
          <w:rFonts w:ascii="Palatino Linotype" w:eastAsia="Calibri" w:hAnsi="Palatino Linotype" w:cs="Tahoma"/>
          <w:b/>
          <w:bCs/>
          <w:i/>
          <w:color w:val="000000"/>
          <w:sz w:val="22"/>
          <w:szCs w:val="22"/>
        </w:rPr>
        <w:t xml:space="preserve">Clave Única de Registro de Población (CURP) es un dato personal confidencial. </w:t>
      </w:r>
      <w:r w:rsidRPr="004D1782">
        <w:rPr>
          <w:rFonts w:ascii="Palatino Linotype" w:eastAsia="Calibri" w:hAnsi="Palatino Linotype" w:cs="Tahoma"/>
          <w:i/>
          <w:color w:val="000000"/>
          <w:sz w:val="22"/>
          <w:szCs w:val="22"/>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4D310359" w14:textId="77777777" w:rsidR="00C240CF" w:rsidRPr="004D1782" w:rsidRDefault="00C240CF" w:rsidP="00402461">
      <w:pPr>
        <w:spacing w:line="360" w:lineRule="auto"/>
        <w:jc w:val="both"/>
        <w:rPr>
          <w:rFonts w:ascii="Palatino Linotype" w:hAnsi="Palatino Linotype" w:cs="Tahoma"/>
          <w:sz w:val="22"/>
          <w:szCs w:val="22"/>
        </w:rPr>
      </w:pPr>
    </w:p>
    <w:p w14:paraId="653E958C" w14:textId="77777777" w:rsidR="00A26278" w:rsidRPr="004D1782" w:rsidRDefault="00A26278" w:rsidP="00402461">
      <w:pPr>
        <w:spacing w:line="360" w:lineRule="auto"/>
        <w:jc w:val="both"/>
        <w:rPr>
          <w:rFonts w:ascii="Palatino Linotype" w:hAnsi="Palatino Linotype" w:cs="Tahoma"/>
          <w:sz w:val="22"/>
          <w:szCs w:val="22"/>
        </w:rPr>
      </w:pPr>
      <w:r w:rsidRPr="004D1782">
        <w:rPr>
          <w:rFonts w:ascii="Palatino Linotype" w:hAnsi="Palatino Linotype" w:cs="Tahoma"/>
          <w:sz w:val="22"/>
          <w:szCs w:val="22"/>
        </w:rPr>
        <w:lastRenderedPageBreak/>
        <w:t>De acuerdo con lo anterior, se la clave CURP, es un dato personal confidencial, en términos del artículo 143, fracción I de la Ley de Transparencia y Acceso a la Información Pública del Estado de México y Municipios.</w:t>
      </w:r>
    </w:p>
    <w:p w14:paraId="6C5A4B84" w14:textId="77777777" w:rsidR="00C240CF" w:rsidRPr="004D1782" w:rsidRDefault="00C240CF" w:rsidP="00402461">
      <w:pPr>
        <w:spacing w:line="360" w:lineRule="auto"/>
        <w:jc w:val="both"/>
        <w:rPr>
          <w:rFonts w:ascii="Palatino Linotype" w:hAnsi="Palatino Linotype" w:cs="Tahoma"/>
          <w:sz w:val="22"/>
          <w:szCs w:val="22"/>
        </w:rPr>
      </w:pPr>
    </w:p>
    <w:p w14:paraId="2CFBF912" w14:textId="77777777" w:rsidR="00A26278" w:rsidRPr="004D1782" w:rsidRDefault="00A26278" w:rsidP="00402461">
      <w:pPr>
        <w:pStyle w:val="Prrafodelista"/>
        <w:numPr>
          <w:ilvl w:val="0"/>
          <w:numId w:val="21"/>
        </w:numPr>
        <w:spacing w:line="360" w:lineRule="auto"/>
        <w:contextualSpacing w:val="0"/>
        <w:jc w:val="both"/>
        <w:rPr>
          <w:rFonts w:ascii="Palatino Linotype" w:hAnsi="Palatino Linotype" w:cs="Tahoma"/>
          <w:b/>
          <w:szCs w:val="22"/>
          <w:lang w:eastAsia="es-MX"/>
        </w:rPr>
      </w:pPr>
      <w:r w:rsidRPr="004D1782">
        <w:rPr>
          <w:rFonts w:ascii="Palatino Linotype" w:hAnsi="Palatino Linotype" w:cs="Tahoma"/>
          <w:b/>
          <w:szCs w:val="22"/>
        </w:rPr>
        <w:t>Clave de seguridad social ISSEMYM.</w:t>
      </w:r>
    </w:p>
    <w:p w14:paraId="598EFFE1" w14:textId="77777777" w:rsidR="00A26278" w:rsidRPr="004D1782" w:rsidRDefault="00A26278" w:rsidP="00402461">
      <w:pPr>
        <w:pStyle w:val="Prrafodelista"/>
        <w:spacing w:line="360" w:lineRule="auto"/>
        <w:jc w:val="both"/>
        <w:rPr>
          <w:rFonts w:ascii="Palatino Linotype" w:hAnsi="Palatino Linotype" w:cs="Tahoma"/>
          <w:szCs w:val="22"/>
          <w:lang w:eastAsia="es-MX"/>
        </w:rPr>
      </w:pPr>
    </w:p>
    <w:p w14:paraId="5DFB3A7F" w14:textId="77777777" w:rsidR="00A26278" w:rsidRPr="004D1782" w:rsidRDefault="00A26278" w:rsidP="00402461">
      <w:pPr>
        <w:spacing w:line="360" w:lineRule="auto"/>
        <w:jc w:val="both"/>
        <w:rPr>
          <w:rFonts w:ascii="Palatino Linotype" w:hAnsi="Palatino Linotype" w:cs="Tahoma"/>
          <w:sz w:val="22"/>
          <w:szCs w:val="22"/>
          <w:lang w:eastAsia="es-MX"/>
        </w:rPr>
      </w:pPr>
      <w:r w:rsidRPr="004D1782">
        <w:rPr>
          <w:rFonts w:ascii="Palatino Linotype" w:hAnsi="Palatino Linotype" w:cs="Tahoma"/>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09FFF939" w14:textId="77777777" w:rsidR="00A26278" w:rsidRPr="004D1782" w:rsidRDefault="00A26278" w:rsidP="00402461">
      <w:pPr>
        <w:spacing w:line="360" w:lineRule="auto"/>
        <w:jc w:val="both"/>
        <w:rPr>
          <w:rFonts w:ascii="Palatino Linotype" w:hAnsi="Palatino Linotype" w:cs="Tahoma"/>
          <w:sz w:val="22"/>
          <w:szCs w:val="22"/>
          <w:lang w:eastAsia="es-MX"/>
        </w:rPr>
      </w:pPr>
    </w:p>
    <w:p w14:paraId="3C08C671" w14:textId="77777777" w:rsidR="00A26278" w:rsidRPr="004D1782" w:rsidRDefault="00A26278" w:rsidP="00402461">
      <w:pPr>
        <w:spacing w:line="360" w:lineRule="auto"/>
        <w:jc w:val="both"/>
        <w:rPr>
          <w:rFonts w:ascii="Palatino Linotype" w:hAnsi="Palatino Linotype" w:cs="Tahoma"/>
          <w:sz w:val="22"/>
          <w:szCs w:val="22"/>
          <w:lang w:eastAsia="es-MX"/>
        </w:rPr>
      </w:pPr>
      <w:r w:rsidRPr="004D1782">
        <w:rPr>
          <w:rFonts w:ascii="Palatino Linotype" w:hAnsi="Palatino Linotype" w:cs="Tahoma"/>
          <w:sz w:val="22"/>
          <w:szCs w:val="22"/>
          <w:lang w:eastAsia="es-MX"/>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4D1782">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14:paraId="5A285841" w14:textId="77777777" w:rsidR="00923AF6" w:rsidRDefault="00923AF6" w:rsidP="00402461">
      <w:pPr>
        <w:spacing w:line="360" w:lineRule="auto"/>
        <w:contextualSpacing/>
        <w:jc w:val="both"/>
        <w:rPr>
          <w:rFonts w:ascii="Palatino Linotype" w:hAnsi="Palatino Linotype" w:cs="Tahoma"/>
          <w:sz w:val="22"/>
          <w:szCs w:val="22"/>
          <w:lang w:eastAsia="es-MX"/>
        </w:rPr>
      </w:pPr>
    </w:p>
    <w:p w14:paraId="34B43DAD" w14:textId="77777777" w:rsidR="00A26278" w:rsidRPr="004D1782" w:rsidRDefault="00A26278" w:rsidP="00402461">
      <w:pPr>
        <w:spacing w:line="360" w:lineRule="auto"/>
        <w:contextualSpacing/>
        <w:jc w:val="both"/>
        <w:rPr>
          <w:rFonts w:ascii="Palatino Linotype" w:hAnsi="Palatino Linotype" w:cs="Tahoma"/>
          <w:sz w:val="22"/>
          <w:szCs w:val="22"/>
          <w:lang w:eastAsia="es-MX"/>
        </w:rPr>
      </w:pPr>
      <w:r w:rsidRPr="004D1782">
        <w:rPr>
          <w:rFonts w:ascii="Palatino Linotype" w:hAnsi="Palatino Linotype" w:cs="Tahoma"/>
          <w:sz w:val="22"/>
          <w:szCs w:val="22"/>
          <w:lang w:eastAsia="es-MX"/>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14:paraId="01AEF7A2" w14:textId="77777777" w:rsidR="00A26278" w:rsidRPr="004D1782" w:rsidRDefault="00A26278" w:rsidP="00402461">
      <w:pPr>
        <w:pStyle w:val="Prrafodelista"/>
        <w:spacing w:line="360" w:lineRule="auto"/>
        <w:jc w:val="both"/>
        <w:rPr>
          <w:rFonts w:ascii="Palatino Linotype" w:hAnsi="Palatino Linotype" w:cs="Tahoma"/>
          <w:szCs w:val="22"/>
          <w:lang w:eastAsia="es-MX"/>
        </w:rPr>
      </w:pPr>
    </w:p>
    <w:p w14:paraId="305EB6E7" w14:textId="77777777" w:rsidR="00A26278" w:rsidRPr="004D1782" w:rsidRDefault="00A26278" w:rsidP="00402461">
      <w:pPr>
        <w:spacing w:line="360" w:lineRule="auto"/>
        <w:contextualSpacing/>
        <w:jc w:val="both"/>
        <w:rPr>
          <w:rFonts w:ascii="Palatino Linotype" w:hAnsi="Palatino Linotype" w:cs="Tahoma"/>
          <w:sz w:val="22"/>
          <w:szCs w:val="22"/>
          <w:lang w:eastAsia="es-MX"/>
        </w:rPr>
      </w:pPr>
      <w:r w:rsidRPr="004D1782">
        <w:rPr>
          <w:rFonts w:ascii="Palatino Linotype" w:hAnsi="Palatino Linotype" w:cs="Tahoma"/>
          <w:sz w:val="22"/>
          <w:szCs w:val="22"/>
          <w:lang w:eastAsia="es-MX"/>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3C9B8679" w14:textId="77777777" w:rsidR="00A26278" w:rsidRPr="004D1782" w:rsidRDefault="00A26278" w:rsidP="00402461">
      <w:pPr>
        <w:spacing w:line="360" w:lineRule="auto"/>
        <w:contextualSpacing/>
        <w:jc w:val="both"/>
        <w:rPr>
          <w:rFonts w:ascii="Palatino Linotype" w:hAnsi="Palatino Linotype" w:cs="Tahoma"/>
          <w:b/>
          <w:sz w:val="22"/>
          <w:szCs w:val="22"/>
        </w:rPr>
      </w:pPr>
    </w:p>
    <w:p w14:paraId="4EB066F9" w14:textId="77777777" w:rsidR="00A26278" w:rsidRPr="004D1782" w:rsidRDefault="00A26278" w:rsidP="00402461">
      <w:pPr>
        <w:pStyle w:val="Prrafodelista"/>
        <w:numPr>
          <w:ilvl w:val="0"/>
          <w:numId w:val="20"/>
        </w:numPr>
        <w:spacing w:line="360" w:lineRule="auto"/>
        <w:ind w:right="-93"/>
        <w:jc w:val="both"/>
        <w:rPr>
          <w:rFonts w:ascii="Palatino Linotype" w:hAnsi="Palatino Linotype" w:cs="Tahoma"/>
          <w:b/>
          <w:szCs w:val="22"/>
        </w:rPr>
      </w:pPr>
      <w:r w:rsidRPr="004D1782">
        <w:rPr>
          <w:rFonts w:ascii="Palatino Linotype" w:hAnsi="Palatino Linotype" w:cs="Tahoma"/>
          <w:b/>
          <w:bCs/>
          <w:iCs/>
          <w:szCs w:val="22"/>
        </w:rPr>
        <w:t>Número de cuenta bancario.</w:t>
      </w:r>
    </w:p>
    <w:p w14:paraId="606B35BF" w14:textId="77777777" w:rsidR="00A26278" w:rsidRPr="004D1782" w:rsidRDefault="00A26278" w:rsidP="00402461">
      <w:pPr>
        <w:spacing w:line="360" w:lineRule="auto"/>
        <w:ind w:right="-93"/>
        <w:jc w:val="both"/>
        <w:rPr>
          <w:rFonts w:ascii="Palatino Linotype" w:hAnsi="Palatino Linotype" w:cs="Tahoma"/>
          <w:sz w:val="22"/>
          <w:szCs w:val="22"/>
        </w:rPr>
      </w:pPr>
    </w:p>
    <w:p w14:paraId="0BF9D1AF" w14:textId="77777777" w:rsidR="00A26278" w:rsidRPr="004D1782" w:rsidRDefault="00A26278" w:rsidP="00402461">
      <w:pPr>
        <w:spacing w:line="360" w:lineRule="auto"/>
        <w:contextualSpacing/>
        <w:jc w:val="both"/>
        <w:rPr>
          <w:rFonts w:ascii="Palatino Linotype" w:hAnsi="Palatino Linotype" w:cs="Tahoma"/>
          <w:sz w:val="22"/>
          <w:szCs w:val="22"/>
          <w:lang w:eastAsia="es-MX"/>
        </w:rPr>
      </w:pPr>
      <w:r w:rsidRPr="004D1782">
        <w:rPr>
          <w:rFonts w:ascii="Palatino Linotype" w:hAnsi="Palatino Linotype" w:cs="Tahoma"/>
          <w:sz w:val="22"/>
          <w:szCs w:val="22"/>
        </w:rPr>
        <w:t>Como se precisó anteriormente, uno de los requisitos que indica la nómina del OSFEM que se deben agregar es el número de cuenta bancario al que se deposita</w:t>
      </w:r>
      <w:r w:rsidRPr="004D1782">
        <w:rPr>
          <w:rFonts w:ascii="Palatino Linotype" w:hAnsi="Palatino Linotype" w:cs="Tahoma"/>
          <w:sz w:val="22"/>
          <w:szCs w:val="22"/>
          <w:lang w:eastAsia="es-MX"/>
        </w:rPr>
        <w:t xml:space="preserve"> el sueldo del servidor público; esto quiere decir, que no necesariamente el pago del salario se realiza de manera directa y en efectivo al trabajador, sino que se cubre mediante un depósito bancario realizado a la cuenta personal del trabajador.</w:t>
      </w:r>
    </w:p>
    <w:p w14:paraId="4E9B8325" w14:textId="77777777" w:rsidR="0031036A" w:rsidRPr="004D1782" w:rsidRDefault="0031036A" w:rsidP="00402461">
      <w:pPr>
        <w:spacing w:line="360" w:lineRule="auto"/>
        <w:contextualSpacing/>
        <w:jc w:val="both"/>
        <w:rPr>
          <w:rFonts w:ascii="Palatino Linotype" w:hAnsi="Palatino Linotype" w:cs="Tahoma"/>
          <w:sz w:val="22"/>
          <w:szCs w:val="22"/>
          <w:lang w:eastAsia="es-MX"/>
        </w:rPr>
      </w:pPr>
    </w:p>
    <w:p w14:paraId="02C20E32" w14:textId="77777777" w:rsidR="00A26278" w:rsidRPr="004D1782" w:rsidRDefault="00A26278" w:rsidP="00402461">
      <w:pPr>
        <w:shd w:val="clear" w:color="auto" w:fill="FFFFFF" w:themeFill="background1"/>
        <w:spacing w:line="360" w:lineRule="auto"/>
        <w:jc w:val="both"/>
        <w:rPr>
          <w:rFonts w:ascii="Palatino Linotype" w:hAnsi="Palatino Linotype" w:cs="Tahoma"/>
          <w:sz w:val="22"/>
          <w:szCs w:val="22"/>
        </w:rPr>
      </w:pPr>
      <w:r w:rsidRPr="004D1782">
        <w:rPr>
          <w:rFonts w:ascii="Palatino Linotype" w:hAnsi="Palatino Linotype" w:cs="Tahoma"/>
          <w:sz w:val="22"/>
          <w:szCs w:val="22"/>
        </w:rPr>
        <w:t>Al respecto, en el Criterio 10/17 emitido por el Pleno del Instituto Nacional de Transparencia, Acceso a la Información y Protección de Datos Personales  se establece lo siguiente:</w:t>
      </w:r>
    </w:p>
    <w:p w14:paraId="69A73E32" w14:textId="77777777" w:rsidR="00A26278" w:rsidRPr="004D1782" w:rsidRDefault="00A26278" w:rsidP="00402461">
      <w:pPr>
        <w:shd w:val="clear" w:color="auto" w:fill="FFFFFF" w:themeFill="background1"/>
        <w:spacing w:line="360" w:lineRule="auto"/>
        <w:ind w:left="567" w:right="567"/>
        <w:jc w:val="both"/>
        <w:rPr>
          <w:rFonts w:ascii="Palatino Linotype" w:hAnsi="Palatino Linotype" w:cs="Tahoma"/>
          <w:sz w:val="22"/>
          <w:szCs w:val="22"/>
        </w:rPr>
      </w:pPr>
    </w:p>
    <w:p w14:paraId="500A008C" w14:textId="77777777" w:rsidR="00A26278" w:rsidRPr="004D1782" w:rsidRDefault="00A26278" w:rsidP="00402461">
      <w:pPr>
        <w:shd w:val="clear" w:color="auto" w:fill="FFFFFF" w:themeFill="background1"/>
        <w:spacing w:line="360" w:lineRule="auto"/>
        <w:ind w:left="567" w:right="567"/>
        <w:jc w:val="both"/>
        <w:rPr>
          <w:rFonts w:ascii="Palatino Linotype" w:hAnsi="Palatino Linotype" w:cs="Tahoma"/>
          <w:i/>
          <w:sz w:val="22"/>
          <w:szCs w:val="22"/>
        </w:rPr>
      </w:pPr>
      <w:r w:rsidRPr="004D1782">
        <w:rPr>
          <w:rFonts w:ascii="Palatino Linotype" w:hAnsi="Palatino Linotype" w:cs="Tahoma"/>
          <w:i/>
          <w:sz w:val="22"/>
          <w:szCs w:val="22"/>
        </w:rPr>
        <w:t>“</w:t>
      </w:r>
      <w:r w:rsidRPr="004D1782">
        <w:rPr>
          <w:rFonts w:ascii="Palatino Linotype" w:hAnsi="Palatino Linotype" w:cs="Tahoma"/>
          <w:b/>
          <w:i/>
          <w:sz w:val="22"/>
          <w:szCs w:val="22"/>
        </w:rPr>
        <w:t>Cuentas bancarias y/o CLABE interbancaria de personas físicas y morales privadas.</w:t>
      </w:r>
      <w:r w:rsidRPr="004D1782">
        <w:rPr>
          <w:rFonts w:ascii="Palatino Linotype" w:hAnsi="Palatino Linotype" w:cs="Tahoma"/>
          <w:i/>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w:t>
      </w:r>
      <w:r w:rsidRPr="004D1782">
        <w:rPr>
          <w:rFonts w:ascii="Palatino Linotype" w:hAnsi="Palatino Linotype" w:cs="Tahoma"/>
          <w:i/>
          <w:sz w:val="22"/>
          <w:szCs w:val="22"/>
        </w:rPr>
        <w:lastRenderedPageBreak/>
        <w:t>artículos 116 de la Ley General de Transparencia y Acceso a la Información Pública y 113 de la Ley Federal de Transparencia y Acceso a la Información Pública.”</w:t>
      </w:r>
    </w:p>
    <w:p w14:paraId="2AC3D96C" w14:textId="77777777" w:rsidR="00A26278" w:rsidRPr="004D1782" w:rsidRDefault="00A26278" w:rsidP="00402461">
      <w:pPr>
        <w:spacing w:line="360" w:lineRule="auto"/>
        <w:contextualSpacing/>
        <w:jc w:val="both"/>
        <w:rPr>
          <w:rFonts w:ascii="Palatino Linotype" w:hAnsi="Palatino Linotype" w:cs="Tahoma"/>
          <w:sz w:val="22"/>
          <w:szCs w:val="22"/>
          <w:lang w:eastAsia="es-MX"/>
        </w:rPr>
      </w:pPr>
    </w:p>
    <w:p w14:paraId="3678C08D" w14:textId="77777777" w:rsidR="00A26278" w:rsidRDefault="00A26278" w:rsidP="00402461">
      <w:pPr>
        <w:spacing w:line="360" w:lineRule="auto"/>
        <w:ind w:right="-93"/>
        <w:jc w:val="both"/>
        <w:rPr>
          <w:rFonts w:ascii="Palatino Linotype" w:hAnsi="Palatino Linotype" w:cs="Tahoma"/>
          <w:sz w:val="22"/>
          <w:szCs w:val="22"/>
        </w:rPr>
      </w:pPr>
      <w:r w:rsidRPr="004D1782">
        <w:rPr>
          <w:rFonts w:ascii="Palatino Linotype" w:hAnsi="Palatino Linotype" w:cs="Tahoma"/>
          <w:sz w:val="22"/>
          <w:szCs w:val="22"/>
          <w:lang w:eastAsia="es-MX"/>
        </w:rPr>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w:t>
      </w:r>
      <w:r w:rsidRPr="004D1782">
        <w:rPr>
          <w:rFonts w:ascii="Palatino Linotype" w:hAnsi="Palatino Linotype" w:cs="Tahoma"/>
          <w:sz w:val="22"/>
          <w:szCs w:val="22"/>
        </w:rPr>
        <w:t>artículo 143, fracción I de la Ley de Transparencia y Acceso a la Información Pública del Estado de México y Municipios.</w:t>
      </w:r>
    </w:p>
    <w:p w14:paraId="7DF65218" w14:textId="77777777" w:rsidR="00612DFE" w:rsidRDefault="00612DFE" w:rsidP="00402461">
      <w:pPr>
        <w:spacing w:line="360" w:lineRule="auto"/>
        <w:ind w:right="-93"/>
        <w:jc w:val="both"/>
        <w:rPr>
          <w:rFonts w:ascii="Palatino Linotype" w:hAnsi="Palatino Linotype" w:cs="Tahoma"/>
          <w:sz w:val="22"/>
          <w:szCs w:val="22"/>
        </w:rPr>
      </w:pPr>
    </w:p>
    <w:p w14:paraId="6DB86BE9" w14:textId="5710B9F6" w:rsidR="00612DFE" w:rsidRPr="00D60D6C" w:rsidRDefault="00612DFE" w:rsidP="00402461">
      <w:pPr>
        <w:pStyle w:val="Prrafodelista"/>
        <w:numPr>
          <w:ilvl w:val="0"/>
          <w:numId w:val="20"/>
        </w:numPr>
        <w:spacing w:line="360" w:lineRule="auto"/>
        <w:ind w:right="-93"/>
        <w:jc w:val="both"/>
        <w:rPr>
          <w:rFonts w:ascii="Palatino Linotype" w:hAnsi="Palatino Linotype" w:cs="Tahoma"/>
          <w:b/>
          <w:szCs w:val="22"/>
        </w:rPr>
      </w:pPr>
      <w:r w:rsidRPr="00D60D6C">
        <w:rPr>
          <w:rFonts w:ascii="Palatino Linotype" w:hAnsi="Palatino Linotype" w:cs="Tahoma"/>
          <w:b/>
          <w:szCs w:val="22"/>
        </w:rPr>
        <w:t>Domicilio.</w:t>
      </w:r>
    </w:p>
    <w:p w14:paraId="2EFFC1E2" w14:textId="77777777" w:rsidR="00D60D6C" w:rsidRDefault="00D60D6C" w:rsidP="00402461">
      <w:pPr>
        <w:spacing w:line="360" w:lineRule="auto"/>
        <w:contextualSpacing/>
        <w:jc w:val="both"/>
        <w:rPr>
          <w:rFonts w:ascii="Palatino Linotype" w:hAnsi="Palatino Linotype" w:cs="Tahoma"/>
          <w:sz w:val="22"/>
          <w:szCs w:val="22"/>
          <w:lang w:eastAsia="es-MX"/>
        </w:rPr>
      </w:pPr>
    </w:p>
    <w:p w14:paraId="23F7D489" w14:textId="5009768A" w:rsidR="00D60D6C" w:rsidRPr="00D60D6C" w:rsidRDefault="00D60D6C" w:rsidP="00402461">
      <w:pPr>
        <w:spacing w:line="360" w:lineRule="auto"/>
        <w:contextualSpacing/>
        <w:jc w:val="both"/>
        <w:rPr>
          <w:rFonts w:ascii="Palatino Linotype" w:hAnsi="Palatino Linotype" w:cs="Tahoma"/>
          <w:sz w:val="22"/>
          <w:szCs w:val="22"/>
          <w:lang w:eastAsia="es-MX"/>
        </w:rPr>
      </w:pPr>
      <w:r w:rsidRPr="00D60D6C">
        <w:rPr>
          <w:rFonts w:ascii="Palatino Linotype" w:hAnsi="Palatino Linotype" w:cs="Tahoma"/>
          <w:sz w:val="22"/>
          <w:szCs w:val="22"/>
          <w:lang w:eastAsia="es-MX"/>
        </w:rPr>
        <w:t>De acuerdo a lo señalado en los artículos 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parte de los datos personales que se incluyen de manera habitual es el domicilio,</w:t>
      </w:r>
      <w:r>
        <w:rPr>
          <w:rFonts w:ascii="Palatino Linotype" w:hAnsi="Palatino Linotype" w:cs="Tahoma"/>
          <w:sz w:val="22"/>
          <w:szCs w:val="22"/>
          <w:lang w:eastAsia="es-MX"/>
        </w:rPr>
        <w:t xml:space="preserve"> para analizar la evolución patrimonial del servidor público</w:t>
      </w:r>
      <w:r w:rsidRPr="00D60D6C">
        <w:rPr>
          <w:rFonts w:ascii="Palatino Linotype" w:hAnsi="Palatino Linotype" w:cs="Tahoma"/>
          <w:sz w:val="22"/>
          <w:szCs w:val="22"/>
          <w:lang w:eastAsia="es-MX"/>
        </w:rPr>
        <w:t>.</w:t>
      </w:r>
    </w:p>
    <w:p w14:paraId="75A15353" w14:textId="77777777" w:rsidR="00D60D6C" w:rsidRPr="00D60D6C" w:rsidRDefault="00D60D6C" w:rsidP="00402461">
      <w:pPr>
        <w:spacing w:line="360" w:lineRule="auto"/>
        <w:contextualSpacing/>
        <w:jc w:val="both"/>
        <w:rPr>
          <w:rFonts w:ascii="Palatino Linotype" w:hAnsi="Palatino Linotype" w:cs="Tahoma"/>
          <w:sz w:val="22"/>
          <w:szCs w:val="22"/>
          <w:lang w:eastAsia="es-MX"/>
        </w:rPr>
      </w:pPr>
    </w:p>
    <w:p w14:paraId="517FC387" w14:textId="490682E6" w:rsidR="00A26278" w:rsidRDefault="00D60D6C" w:rsidP="00402461">
      <w:pPr>
        <w:spacing w:line="360" w:lineRule="auto"/>
        <w:contextualSpacing/>
        <w:jc w:val="both"/>
        <w:rPr>
          <w:rFonts w:ascii="Palatino Linotype" w:hAnsi="Palatino Linotype" w:cs="Tahoma"/>
          <w:sz w:val="22"/>
          <w:szCs w:val="22"/>
          <w:lang w:eastAsia="es-MX"/>
        </w:rPr>
      </w:pPr>
      <w:r w:rsidRPr="00D60D6C">
        <w:rPr>
          <w:rFonts w:ascii="Palatino Linotype" w:hAnsi="Palatino Linotype" w:cs="Tahoma"/>
          <w:sz w:val="22"/>
          <w:szCs w:val="22"/>
          <w:lang w:eastAsia="es-MX"/>
        </w:rPr>
        <w:t xml:space="preserve">Para el caso que nos ocupa, conviene precisar que tener un domicilio determinado, no es requisitos indispensables para poder acceder al empleo, por el contrario, proporcionar el domicilio completo de una persona, permite hacerlo identificable y ubicable, propiciando que pueda ser molestado en su casa, de este modo, los datos precisos que permiten a cualquier persona con esfuerzos mínimos identificar el lugar de residencia, es información confidencial; </w:t>
      </w:r>
      <w:r w:rsidRPr="00D60D6C">
        <w:rPr>
          <w:rFonts w:ascii="Palatino Linotype" w:hAnsi="Palatino Linotype" w:cs="Tahoma"/>
          <w:sz w:val="22"/>
          <w:szCs w:val="22"/>
          <w:lang w:eastAsia="es-MX"/>
        </w:rPr>
        <w:lastRenderedPageBreak/>
        <w:t>por lo que, al actualizar el supuesto normativo del artículo 143, fracción I de la Ley de Transparencia y Acceso a la Información Pública del Estado de México y Municipios, se aprueba su eliminación en las versiones públicas.</w:t>
      </w:r>
    </w:p>
    <w:p w14:paraId="37BAF6FF" w14:textId="77777777" w:rsidR="00612DFE" w:rsidRPr="004D1782" w:rsidRDefault="00612DFE" w:rsidP="00402461">
      <w:pPr>
        <w:spacing w:line="360" w:lineRule="auto"/>
        <w:contextualSpacing/>
        <w:jc w:val="both"/>
        <w:rPr>
          <w:rFonts w:ascii="Palatino Linotype" w:hAnsi="Palatino Linotype" w:cs="Tahoma"/>
          <w:sz w:val="22"/>
          <w:szCs w:val="22"/>
          <w:lang w:eastAsia="es-MX"/>
        </w:rPr>
      </w:pPr>
    </w:p>
    <w:p w14:paraId="2D7CF7DF" w14:textId="4957E5DB" w:rsidR="00A26278" w:rsidRDefault="00A26278" w:rsidP="00402461">
      <w:pPr>
        <w:spacing w:line="360" w:lineRule="auto"/>
        <w:ind w:right="-93"/>
        <w:jc w:val="both"/>
        <w:rPr>
          <w:rFonts w:ascii="Palatino Linotype" w:hAnsi="Palatino Linotype" w:cs="Tahoma"/>
          <w:sz w:val="22"/>
          <w:szCs w:val="22"/>
        </w:rPr>
      </w:pPr>
      <w:r w:rsidRPr="004D1782">
        <w:rPr>
          <w:rFonts w:ascii="Palatino Linotype" w:hAnsi="Palatino Linotype" w:cs="Tahoma"/>
          <w:sz w:val="22"/>
          <w:szCs w:val="22"/>
        </w:rPr>
        <w:t>Ahora bien, en armonía entre los principios constitucionales de máxima publicidad y de protección de datos personales, se debe entregar la documentación señalada en versión pública en la que se suprima aquella información relacionada con la vida privada de los particulares</w:t>
      </w:r>
      <w:r w:rsidR="00D60D6C">
        <w:rPr>
          <w:rFonts w:ascii="Palatino Linotype" w:hAnsi="Palatino Linotype" w:cs="Tahoma"/>
          <w:sz w:val="22"/>
          <w:szCs w:val="22"/>
        </w:rPr>
        <w:t>; sin embargo, se debe tener presente que para este caso, la declaración de intereses permite conocer la evolución patrimonial del servidor público, por lo que, la transparencia de esta información debe ser determinada por el propio servidor público.</w:t>
      </w:r>
    </w:p>
    <w:p w14:paraId="4C19E5D7" w14:textId="77777777" w:rsidR="00D60D6C" w:rsidRDefault="00D60D6C" w:rsidP="00402461">
      <w:pPr>
        <w:spacing w:line="360" w:lineRule="auto"/>
        <w:ind w:right="-93"/>
        <w:jc w:val="both"/>
        <w:rPr>
          <w:rFonts w:ascii="Palatino Linotype" w:hAnsi="Palatino Linotype" w:cs="Tahoma"/>
          <w:sz w:val="22"/>
          <w:szCs w:val="22"/>
        </w:rPr>
      </w:pPr>
    </w:p>
    <w:p w14:paraId="1893366F" w14:textId="1FB32973" w:rsidR="00D60D6C" w:rsidRPr="004D1782" w:rsidRDefault="00D60D6C" w:rsidP="00402461">
      <w:pPr>
        <w:spacing w:line="360" w:lineRule="auto"/>
        <w:ind w:right="-93"/>
        <w:jc w:val="both"/>
        <w:rPr>
          <w:rFonts w:ascii="Palatino Linotype" w:hAnsi="Palatino Linotype" w:cs="Tahoma"/>
          <w:sz w:val="22"/>
          <w:szCs w:val="22"/>
        </w:rPr>
      </w:pPr>
      <w:r>
        <w:rPr>
          <w:rFonts w:ascii="Palatino Linotype" w:hAnsi="Palatino Linotype" w:cs="Tahoma"/>
          <w:sz w:val="22"/>
          <w:szCs w:val="22"/>
        </w:rPr>
        <w:t>Por cuanto hace a la publicidad de la declaración de intereses, también convienen precisar que la información sobre el parentesco es información; sin embargo, para este tipo de declaraciones lo que se pretende transparentar es que, no obstante que el servidor público tenga alguna afinidad o parentesco con otra persona, esta no afecta su desempeño laboral y ejercicio de funciones, por lo que, de igual forma la publicidad de esta información debe ser consentida por el servidor público.</w:t>
      </w:r>
    </w:p>
    <w:p w14:paraId="3750F656" w14:textId="77777777" w:rsidR="00AD6F7B" w:rsidRDefault="00AD6F7B" w:rsidP="00402461">
      <w:pPr>
        <w:spacing w:line="360" w:lineRule="auto"/>
        <w:jc w:val="both"/>
        <w:rPr>
          <w:rFonts w:ascii="Palatino Linotype" w:hAnsi="Palatino Linotype" w:cs="Tahoma"/>
          <w:sz w:val="22"/>
          <w:szCs w:val="22"/>
          <w:lang w:val="es-ES"/>
        </w:rPr>
      </w:pPr>
    </w:p>
    <w:p w14:paraId="29248652" w14:textId="22EB63C8" w:rsidR="009601DA" w:rsidRPr="004D1782" w:rsidRDefault="00A26278" w:rsidP="00402461">
      <w:pPr>
        <w:spacing w:line="360" w:lineRule="auto"/>
        <w:ind w:right="-93"/>
        <w:jc w:val="both"/>
        <w:rPr>
          <w:rFonts w:ascii="Palatino Linotype" w:eastAsia="Calibri" w:hAnsi="Palatino Linotype" w:cs="Tahoma"/>
          <w:bCs/>
          <w:iCs/>
          <w:sz w:val="22"/>
          <w:szCs w:val="22"/>
          <w:lang w:eastAsia="en-US"/>
        </w:rPr>
      </w:pPr>
      <w:r w:rsidRPr="004D1782">
        <w:rPr>
          <w:rFonts w:ascii="Palatino Linotype" w:hAnsi="Palatino Linotype" w:cs="Tahoma"/>
          <w:b/>
          <w:sz w:val="22"/>
          <w:szCs w:val="22"/>
        </w:rPr>
        <w:t>SÉPTIMO</w:t>
      </w:r>
      <w:r w:rsidR="009601DA" w:rsidRPr="004D1782">
        <w:rPr>
          <w:rFonts w:ascii="Palatino Linotype" w:hAnsi="Palatino Linotype" w:cs="Tahoma"/>
          <w:b/>
          <w:sz w:val="22"/>
          <w:szCs w:val="22"/>
        </w:rPr>
        <w:t>. Decisión</w:t>
      </w:r>
    </w:p>
    <w:p w14:paraId="7941AE42" w14:textId="77777777" w:rsidR="009601DA" w:rsidRPr="004D1782" w:rsidRDefault="009601DA" w:rsidP="00402461">
      <w:pPr>
        <w:spacing w:line="360" w:lineRule="auto"/>
        <w:ind w:right="-93"/>
        <w:jc w:val="both"/>
        <w:rPr>
          <w:rFonts w:ascii="Palatino Linotype" w:eastAsia="Calibri" w:hAnsi="Palatino Linotype" w:cs="Tahoma"/>
          <w:bCs/>
          <w:iCs/>
          <w:sz w:val="22"/>
          <w:szCs w:val="22"/>
          <w:lang w:eastAsia="en-US"/>
        </w:rPr>
      </w:pPr>
    </w:p>
    <w:p w14:paraId="67C71C33" w14:textId="587C9ECE" w:rsidR="009601DA" w:rsidRPr="004D1782" w:rsidRDefault="009601DA" w:rsidP="00402461">
      <w:pPr>
        <w:spacing w:line="360" w:lineRule="auto"/>
        <w:ind w:right="-93"/>
        <w:jc w:val="both"/>
        <w:rPr>
          <w:rFonts w:ascii="Palatino Linotype" w:hAnsi="Palatino Linotype" w:cs="Tahoma"/>
          <w:bCs/>
          <w:sz w:val="22"/>
          <w:szCs w:val="22"/>
        </w:rPr>
      </w:pPr>
      <w:r w:rsidRPr="004D1782">
        <w:rPr>
          <w:rFonts w:ascii="Palatino Linotype" w:hAnsi="Palatino Linotype" w:cs="Tahoma"/>
          <w:sz w:val="22"/>
          <w:szCs w:val="22"/>
        </w:rPr>
        <w:t xml:space="preserve">Por lo anterior, con fundamento en el artículo 186, fracción IV, de la Ley de Transparencia y Acceso a la Información Pública del Estado de México y Municipios, este Instituto considera procedente </w:t>
      </w:r>
      <w:r w:rsidRPr="004D1782">
        <w:rPr>
          <w:rFonts w:ascii="Palatino Linotype" w:hAnsi="Palatino Linotype" w:cs="Tahoma"/>
          <w:b/>
          <w:sz w:val="22"/>
          <w:szCs w:val="22"/>
        </w:rPr>
        <w:t xml:space="preserve">ORDENAR </w:t>
      </w:r>
      <w:r w:rsidRPr="004D1782">
        <w:rPr>
          <w:rFonts w:ascii="Palatino Linotype" w:hAnsi="Palatino Linotype" w:cs="Tahoma"/>
          <w:sz w:val="22"/>
          <w:szCs w:val="22"/>
        </w:rPr>
        <w:t xml:space="preserve">al Ayuntamiento de </w:t>
      </w:r>
      <w:r w:rsidR="0077366B">
        <w:rPr>
          <w:rFonts w:ascii="Palatino Linotype" w:eastAsia="Calibri" w:hAnsi="Palatino Linotype" w:cs="Tahoma"/>
          <w:sz w:val="22"/>
          <w:szCs w:val="22"/>
          <w:lang w:eastAsia="es-ES_tradnl"/>
        </w:rPr>
        <w:t>Ixtapaluca</w:t>
      </w:r>
      <w:r w:rsidRPr="004D1782">
        <w:rPr>
          <w:rFonts w:ascii="Palatino Linotype" w:hAnsi="Palatino Linotype" w:cs="Tahoma"/>
          <w:sz w:val="22"/>
          <w:szCs w:val="22"/>
        </w:rPr>
        <w:t xml:space="preserve"> que, previa búsqueda exhaustiva y razonable en todas las áreas competentes </w:t>
      </w:r>
      <w:r w:rsidRPr="004D1782">
        <w:rPr>
          <w:rFonts w:ascii="Palatino Linotype" w:hAnsi="Palatino Linotype" w:cs="Tahoma"/>
          <w:bCs/>
          <w:sz w:val="22"/>
          <w:szCs w:val="22"/>
        </w:rPr>
        <w:t>entregue</w:t>
      </w:r>
      <w:r w:rsidR="00C240CF" w:rsidRPr="004D1782">
        <w:rPr>
          <w:rFonts w:ascii="Palatino Linotype" w:hAnsi="Palatino Linotype" w:cs="Tahoma"/>
          <w:bCs/>
          <w:sz w:val="22"/>
          <w:szCs w:val="22"/>
        </w:rPr>
        <w:t xml:space="preserve"> en versión pública,</w:t>
      </w:r>
      <w:r w:rsidR="005F6E47" w:rsidRPr="004D1782">
        <w:rPr>
          <w:rFonts w:ascii="Palatino Linotype" w:hAnsi="Palatino Linotype" w:cs="Tahoma"/>
          <w:bCs/>
          <w:sz w:val="22"/>
          <w:szCs w:val="22"/>
        </w:rPr>
        <w:t xml:space="preserve"> </w:t>
      </w:r>
      <w:r w:rsidRPr="004D1782">
        <w:rPr>
          <w:rFonts w:ascii="Palatino Linotype" w:hAnsi="Palatino Linotype" w:cs="Tahoma"/>
          <w:bCs/>
          <w:sz w:val="22"/>
          <w:szCs w:val="22"/>
        </w:rPr>
        <w:t>vía el Sistema de Acceso a la Información Mexiquense (SAIMEX),</w:t>
      </w:r>
      <w:r w:rsidR="00462E5D" w:rsidRPr="004D1782">
        <w:rPr>
          <w:rFonts w:ascii="Palatino Linotype" w:hAnsi="Palatino Linotype" w:cs="Tahoma"/>
          <w:bCs/>
          <w:sz w:val="22"/>
          <w:szCs w:val="22"/>
        </w:rPr>
        <w:t xml:space="preserve"> </w:t>
      </w:r>
      <w:r w:rsidR="0077366B">
        <w:rPr>
          <w:rFonts w:ascii="Palatino Linotype" w:hAnsi="Palatino Linotype" w:cs="Tahoma"/>
          <w:bCs/>
          <w:sz w:val="22"/>
          <w:szCs w:val="22"/>
        </w:rPr>
        <w:t>lo siguiente</w:t>
      </w:r>
      <w:r w:rsidRPr="004D1782">
        <w:rPr>
          <w:rFonts w:ascii="Palatino Linotype" w:hAnsi="Palatino Linotype" w:cs="Tahoma"/>
          <w:bCs/>
          <w:sz w:val="22"/>
          <w:szCs w:val="22"/>
        </w:rPr>
        <w:t>:</w:t>
      </w:r>
    </w:p>
    <w:p w14:paraId="5C91C50A" w14:textId="77777777" w:rsidR="009601DA" w:rsidRPr="004D1782" w:rsidRDefault="009601DA" w:rsidP="00402461">
      <w:pPr>
        <w:spacing w:line="360" w:lineRule="auto"/>
        <w:ind w:right="-93"/>
        <w:jc w:val="both"/>
        <w:rPr>
          <w:rFonts w:ascii="Palatino Linotype" w:hAnsi="Palatino Linotype" w:cs="Tahoma"/>
          <w:sz w:val="22"/>
          <w:szCs w:val="22"/>
        </w:rPr>
      </w:pPr>
    </w:p>
    <w:p w14:paraId="2064636B" w14:textId="7B3DF4FD" w:rsidR="005F6E47" w:rsidRDefault="0077366B" w:rsidP="00402461">
      <w:pPr>
        <w:pStyle w:val="Prrafodelista"/>
        <w:numPr>
          <w:ilvl w:val="0"/>
          <w:numId w:val="14"/>
        </w:numPr>
        <w:spacing w:line="360" w:lineRule="auto"/>
        <w:jc w:val="both"/>
        <w:rPr>
          <w:rFonts w:ascii="Palatino Linotype" w:eastAsia="Calibri" w:hAnsi="Palatino Linotype" w:cs="Tahoma"/>
          <w:szCs w:val="22"/>
          <w:lang w:eastAsia="es-ES_tradnl"/>
        </w:rPr>
      </w:pPr>
      <w:r>
        <w:rPr>
          <w:rFonts w:ascii="Palatino Linotype" w:eastAsia="Calibri" w:hAnsi="Palatino Linotype" w:cs="Tahoma"/>
          <w:szCs w:val="22"/>
          <w:lang w:eastAsia="es-ES_tradnl"/>
        </w:rPr>
        <w:lastRenderedPageBreak/>
        <w:t>La Declaración Patrimonial de los integrantes del Cabildo y Directores del Ayuntamiento, que así lo hayan autorizado.</w:t>
      </w:r>
    </w:p>
    <w:p w14:paraId="32818921" w14:textId="77777777" w:rsidR="00365388" w:rsidRPr="004D1782" w:rsidRDefault="00365388" w:rsidP="00365388">
      <w:pPr>
        <w:pStyle w:val="Prrafodelista"/>
        <w:spacing w:line="360" w:lineRule="auto"/>
        <w:jc w:val="both"/>
        <w:rPr>
          <w:rFonts w:ascii="Palatino Linotype" w:eastAsia="Calibri" w:hAnsi="Palatino Linotype" w:cs="Tahoma"/>
          <w:szCs w:val="22"/>
          <w:lang w:eastAsia="es-ES_tradnl"/>
        </w:rPr>
      </w:pPr>
    </w:p>
    <w:p w14:paraId="69CA85ED" w14:textId="3F7A3EA2" w:rsidR="0077366B" w:rsidRPr="004D1782" w:rsidRDefault="0077366B" w:rsidP="00402461">
      <w:pPr>
        <w:pStyle w:val="Prrafodelista"/>
        <w:numPr>
          <w:ilvl w:val="0"/>
          <w:numId w:val="14"/>
        </w:numPr>
        <w:spacing w:line="360" w:lineRule="auto"/>
        <w:jc w:val="both"/>
        <w:rPr>
          <w:rFonts w:ascii="Palatino Linotype" w:eastAsia="Calibri" w:hAnsi="Palatino Linotype" w:cs="Tahoma"/>
          <w:szCs w:val="22"/>
          <w:lang w:eastAsia="es-ES_tradnl"/>
        </w:rPr>
      </w:pPr>
      <w:r>
        <w:rPr>
          <w:rFonts w:ascii="Palatino Linotype" w:eastAsia="Calibri" w:hAnsi="Palatino Linotype" w:cs="Tahoma"/>
          <w:szCs w:val="22"/>
          <w:lang w:eastAsia="es-ES_tradnl"/>
        </w:rPr>
        <w:t>La Declaración de Intereses de los integrantes del Cabildo y Directores del Ayuntamiento, que así lo hayan autorizado.</w:t>
      </w:r>
    </w:p>
    <w:p w14:paraId="248E6870" w14:textId="77777777" w:rsidR="00462E5D" w:rsidRPr="004D1782" w:rsidRDefault="00462E5D" w:rsidP="00402461">
      <w:pPr>
        <w:spacing w:line="360" w:lineRule="auto"/>
        <w:jc w:val="both"/>
        <w:rPr>
          <w:rFonts w:ascii="Palatino Linotype" w:eastAsia="Calibri" w:hAnsi="Palatino Linotype" w:cs="Tahoma"/>
          <w:sz w:val="22"/>
          <w:szCs w:val="22"/>
          <w:lang w:eastAsia="es-ES_tradnl"/>
        </w:rPr>
      </w:pPr>
    </w:p>
    <w:p w14:paraId="4000A40C" w14:textId="32D1E5A2" w:rsidR="00462E5D" w:rsidRDefault="00462E5D" w:rsidP="00402461">
      <w:pPr>
        <w:shd w:val="clear" w:color="auto" w:fill="FFFFFF" w:themeFill="background1"/>
        <w:spacing w:line="360" w:lineRule="auto"/>
        <w:jc w:val="both"/>
        <w:rPr>
          <w:rFonts w:ascii="Palatino Linotype" w:hAnsi="Palatino Linotype" w:cs="Tahoma"/>
          <w:sz w:val="22"/>
          <w:szCs w:val="22"/>
          <w:lang w:val="es-ES"/>
        </w:rPr>
      </w:pPr>
      <w:r w:rsidRPr="004D1782">
        <w:rPr>
          <w:rFonts w:ascii="Palatino Linotype" w:hAnsi="Palatino Linotype" w:cs="Tahoma"/>
          <w:sz w:val="22"/>
          <w:szCs w:val="22"/>
          <w:lang w:val="es-ES"/>
        </w:rPr>
        <w:t>Junto con la</w:t>
      </w:r>
      <w:r w:rsidR="0077366B">
        <w:rPr>
          <w:rFonts w:ascii="Palatino Linotype" w:hAnsi="Palatino Linotype" w:cs="Tahoma"/>
          <w:sz w:val="22"/>
          <w:szCs w:val="22"/>
          <w:lang w:val="es-ES"/>
        </w:rPr>
        <w:t>s versiones públicas de las declaraciones,</w:t>
      </w:r>
      <w:r w:rsidRPr="004D1782">
        <w:rPr>
          <w:rFonts w:ascii="Palatino Linotype" w:hAnsi="Palatino Linotype" w:cs="Tahoma"/>
          <w:sz w:val="22"/>
          <w:szCs w:val="22"/>
          <w:lang w:val="es-ES"/>
        </w:rPr>
        <w:t xml:space="preserve"> se deberá entregar el Acuerdo de Clasificación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14:paraId="39633ECF" w14:textId="77777777" w:rsidR="003C0916" w:rsidRDefault="003C0916" w:rsidP="00402461">
      <w:pPr>
        <w:shd w:val="clear" w:color="auto" w:fill="FFFFFF" w:themeFill="background1"/>
        <w:spacing w:line="360" w:lineRule="auto"/>
        <w:jc w:val="both"/>
        <w:rPr>
          <w:rFonts w:ascii="Palatino Linotype" w:hAnsi="Palatino Linotype" w:cs="Tahoma"/>
          <w:sz w:val="22"/>
          <w:szCs w:val="22"/>
          <w:lang w:val="es-ES"/>
        </w:rPr>
      </w:pPr>
    </w:p>
    <w:p w14:paraId="2F6D6590" w14:textId="45D591E9" w:rsidR="003C0916" w:rsidRPr="004D1782" w:rsidRDefault="003C0916" w:rsidP="00402461">
      <w:pPr>
        <w:shd w:val="clear" w:color="auto" w:fill="FFFFFF" w:themeFill="background1"/>
        <w:spacing w:line="360" w:lineRule="auto"/>
        <w:jc w:val="both"/>
        <w:rPr>
          <w:rFonts w:ascii="Palatino Linotype" w:eastAsia="Calibri" w:hAnsi="Palatino Linotype" w:cs="Tahoma"/>
          <w:sz w:val="22"/>
          <w:szCs w:val="22"/>
          <w:lang w:eastAsia="es-ES_tradnl"/>
        </w:rPr>
      </w:pPr>
      <w:r>
        <w:rPr>
          <w:rFonts w:ascii="Palatino Linotype" w:hAnsi="Palatino Linotype" w:cs="Tahoma"/>
          <w:sz w:val="22"/>
          <w:szCs w:val="22"/>
          <w:lang w:val="es-ES"/>
        </w:rPr>
        <w:t xml:space="preserve">Para el caso de los servidores públicos solicitados que no hayan autorizado la </w:t>
      </w:r>
      <w:r w:rsidR="00BB004B">
        <w:rPr>
          <w:rFonts w:ascii="Palatino Linotype" w:hAnsi="Palatino Linotype" w:cs="Tahoma"/>
          <w:sz w:val="22"/>
          <w:szCs w:val="22"/>
          <w:lang w:val="es-ES"/>
        </w:rPr>
        <w:t>entrega</w:t>
      </w:r>
      <w:r>
        <w:rPr>
          <w:rFonts w:ascii="Palatino Linotype" w:hAnsi="Palatino Linotype" w:cs="Tahoma"/>
          <w:sz w:val="22"/>
          <w:szCs w:val="22"/>
          <w:lang w:val="es-ES"/>
        </w:rPr>
        <w:t xml:space="preserve"> de sus declaraciones fiscal y de intereses, el Ayuntamiento deberá informarlo al Recurrente, en términos del artículo 19, párrafo segundo de la </w:t>
      </w:r>
      <w:r w:rsidRPr="003C0916">
        <w:rPr>
          <w:rFonts w:ascii="Palatino Linotype" w:hAnsi="Palatino Linotype" w:cs="Tahoma"/>
          <w:sz w:val="22"/>
          <w:szCs w:val="22"/>
          <w:lang w:val="es-ES"/>
        </w:rPr>
        <w:t>Ley de Transparencia y Acceso a la Información Pública del Estado de México y Municipios</w:t>
      </w:r>
      <w:r>
        <w:rPr>
          <w:rFonts w:ascii="Palatino Linotype" w:hAnsi="Palatino Linotype" w:cs="Tahoma"/>
          <w:sz w:val="22"/>
          <w:szCs w:val="22"/>
          <w:lang w:val="es-ES"/>
        </w:rPr>
        <w:t>.</w:t>
      </w:r>
    </w:p>
    <w:p w14:paraId="616CC0B8" w14:textId="77777777" w:rsidR="009601DA" w:rsidRDefault="009601DA" w:rsidP="00402461">
      <w:pPr>
        <w:spacing w:line="360" w:lineRule="auto"/>
        <w:ind w:right="-28"/>
        <w:jc w:val="both"/>
        <w:rPr>
          <w:rFonts w:ascii="Palatino Linotype" w:hAnsi="Palatino Linotype" w:cs="Tahoma"/>
          <w:sz w:val="22"/>
          <w:szCs w:val="22"/>
        </w:rPr>
      </w:pPr>
    </w:p>
    <w:p w14:paraId="76512B93" w14:textId="5F809B55" w:rsidR="009601DA" w:rsidRPr="004D1782" w:rsidRDefault="00A26278" w:rsidP="00402461">
      <w:pPr>
        <w:spacing w:line="360" w:lineRule="auto"/>
        <w:ind w:right="-93"/>
        <w:jc w:val="both"/>
        <w:rPr>
          <w:rFonts w:ascii="Palatino Linotype" w:hAnsi="Palatino Linotype" w:cs="Tahoma"/>
          <w:b/>
          <w:sz w:val="22"/>
          <w:szCs w:val="22"/>
        </w:rPr>
      </w:pPr>
      <w:r w:rsidRPr="004D1782">
        <w:rPr>
          <w:rFonts w:ascii="Palatino Linotype" w:hAnsi="Palatino Linotype" w:cs="Tahoma"/>
          <w:b/>
          <w:sz w:val="22"/>
          <w:szCs w:val="22"/>
        </w:rPr>
        <w:t>OCTAV</w:t>
      </w:r>
      <w:r w:rsidR="009601DA" w:rsidRPr="004D1782">
        <w:rPr>
          <w:rFonts w:ascii="Palatino Linotype" w:hAnsi="Palatino Linotype" w:cs="Tahoma"/>
          <w:b/>
          <w:sz w:val="22"/>
          <w:szCs w:val="22"/>
        </w:rPr>
        <w:t xml:space="preserve">O. Vista a la Contraloría Interna y </w:t>
      </w:r>
      <w:r w:rsidR="009601DA" w:rsidRPr="004D1782">
        <w:rPr>
          <w:rFonts w:ascii="Palatino Linotype" w:eastAsia="Calibri" w:hAnsi="Palatino Linotype" w:cs="Tahoma"/>
          <w:b/>
          <w:bCs/>
          <w:sz w:val="22"/>
          <w:szCs w:val="22"/>
          <w:lang w:val="es-ES_tradnl" w:eastAsia="en-US"/>
        </w:rPr>
        <w:t>Órgano de Control y Vigilancia</w:t>
      </w:r>
      <w:r w:rsidR="009601DA" w:rsidRPr="004D1782">
        <w:rPr>
          <w:rFonts w:ascii="Palatino Linotype" w:hAnsi="Palatino Linotype" w:cs="Tahoma"/>
          <w:b/>
          <w:sz w:val="22"/>
          <w:szCs w:val="22"/>
        </w:rPr>
        <w:t xml:space="preserve">. </w:t>
      </w:r>
    </w:p>
    <w:p w14:paraId="2301A1E3" w14:textId="77777777" w:rsidR="009601DA" w:rsidRPr="004D1782" w:rsidRDefault="009601DA" w:rsidP="00402461">
      <w:pPr>
        <w:spacing w:line="360" w:lineRule="auto"/>
        <w:ind w:right="-93"/>
        <w:jc w:val="both"/>
        <w:rPr>
          <w:rFonts w:ascii="Palatino Linotype" w:hAnsi="Palatino Linotype" w:cs="Tahoma"/>
          <w:b/>
          <w:sz w:val="22"/>
          <w:szCs w:val="22"/>
        </w:rPr>
      </w:pPr>
    </w:p>
    <w:p w14:paraId="10AC4222" w14:textId="3BCAD076" w:rsidR="009601DA" w:rsidRPr="004D1782" w:rsidRDefault="009601DA" w:rsidP="00402461">
      <w:pPr>
        <w:spacing w:line="360" w:lineRule="auto"/>
        <w:ind w:right="-93"/>
        <w:jc w:val="both"/>
        <w:rPr>
          <w:rFonts w:ascii="Palatino Linotype" w:hAnsi="Palatino Linotype" w:cs="Tahoma"/>
          <w:sz w:val="22"/>
          <w:szCs w:val="22"/>
        </w:rPr>
      </w:pPr>
      <w:r w:rsidRPr="004D1782">
        <w:rPr>
          <w:rFonts w:ascii="Palatino Linotype" w:hAnsi="Palatino Linotype" w:cs="Tahoma"/>
          <w:sz w:val="22"/>
          <w:szCs w:val="22"/>
        </w:rPr>
        <w:t xml:space="preserve">En </w:t>
      </w:r>
      <w:r w:rsidR="00462E5D" w:rsidRPr="004D1782">
        <w:rPr>
          <w:rFonts w:ascii="Palatino Linotype" w:hAnsi="Palatino Linotype" w:cs="Tahoma"/>
          <w:sz w:val="22"/>
          <w:szCs w:val="22"/>
        </w:rPr>
        <w:t>el asunto</w:t>
      </w:r>
      <w:r w:rsidRPr="004D1782">
        <w:rPr>
          <w:rFonts w:ascii="Palatino Linotype" w:hAnsi="Palatino Linotype" w:cs="Tahoma"/>
          <w:sz w:val="22"/>
          <w:szCs w:val="22"/>
        </w:rPr>
        <w:t xml:space="preserve"> en estudio, ha quedado señalado que el Ayuntamiento de </w:t>
      </w:r>
      <w:r w:rsidR="00BB004B">
        <w:rPr>
          <w:rFonts w:ascii="Palatino Linotype" w:hAnsi="Palatino Linotype" w:cs="Tahoma"/>
          <w:sz w:val="22"/>
          <w:szCs w:val="22"/>
        </w:rPr>
        <w:t>Ixtapaluca</w:t>
      </w:r>
      <w:r w:rsidRPr="004D1782">
        <w:rPr>
          <w:rFonts w:ascii="Palatino Linotype" w:hAnsi="Palatino Linotype" w:cs="Tahoma"/>
          <w:sz w:val="22"/>
          <w:szCs w:val="22"/>
        </w:rPr>
        <w:t xml:space="preserve"> no emitió respuesta dentro del plazo señalado en el artículo 163 de la Ley de Transparencia y Acceso a la Información Pública del Estado de México y Municipios.</w:t>
      </w:r>
    </w:p>
    <w:p w14:paraId="1557D7DB" w14:textId="77777777" w:rsidR="009601DA" w:rsidRPr="004D1782" w:rsidRDefault="009601DA" w:rsidP="00402461">
      <w:pPr>
        <w:spacing w:line="360" w:lineRule="auto"/>
        <w:ind w:right="-93"/>
        <w:jc w:val="both"/>
        <w:rPr>
          <w:rFonts w:ascii="Palatino Linotype" w:hAnsi="Palatino Linotype" w:cs="Tahoma"/>
          <w:sz w:val="22"/>
          <w:szCs w:val="22"/>
        </w:rPr>
      </w:pPr>
      <w:r w:rsidRPr="004D1782">
        <w:rPr>
          <w:rFonts w:ascii="Palatino Linotype" w:hAnsi="Palatino Linotype" w:cs="Tahoma"/>
          <w:sz w:val="22"/>
          <w:szCs w:val="22"/>
        </w:rPr>
        <w:t>Al respecto, en el artículo 36, fracción X, del ordenamiento jurídico en cita, se establece que es atribución de este Instituto hacer del conocimiento del Órgano Interno de Control o equivalente de cada Sujeto Obligado las infracciones a esta Ley.</w:t>
      </w:r>
    </w:p>
    <w:p w14:paraId="6600AFFE" w14:textId="77777777" w:rsidR="009601DA" w:rsidRPr="004D1782" w:rsidRDefault="009601DA" w:rsidP="00402461">
      <w:pPr>
        <w:spacing w:line="360" w:lineRule="auto"/>
        <w:ind w:right="-93"/>
        <w:jc w:val="both"/>
        <w:rPr>
          <w:rFonts w:ascii="Palatino Linotype" w:hAnsi="Palatino Linotype" w:cs="Tahoma"/>
          <w:sz w:val="22"/>
          <w:szCs w:val="22"/>
        </w:rPr>
      </w:pPr>
    </w:p>
    <w:p w14:paraId="436C8F65" w14:textId="77777777" w:rsidR="009601DA" w:rsidRDefault="009601DA" w:rsidP="00402461">
      <w:pPr>
        <w:spacing w:line="360" w:lineRule="auto"/>
        <w:ind w:right="-93"/>
        <w:jc w:val="both"/>
        <w:rPr>
          <w:rFonts w:ascii="Palatino Linotype" w:eastAsia="Calibri" w:hAnsi="Palatino Linotype" w:cs="Tahoma"/>
          <w:bCs/>
          <w:sz w:val="22"/>
          <w:szCs w:val="22"/>
          <w:lang w:eastAsia="en-US"/>
        </w:rPr>
      </w:pPr>
      <w:r w:rsidRPr="004D1782">
        <w:rPr>
          <w:rFonts w:ascii="Palatino Linotype" w:eastAsia="Calibri" w:hAnsi="Palatino Linotype" w:cs="Tahoma"/>
          <w:bCs/>
          <w:sz w:val="22"/>
          <w:szCs w:val="22"/>
          <w:lang w:eastAsia="en-US"/>
        </w:rPr>
        <w:lastRenderedPageBreak/>
        <w:t>En ese sentido, de conformidad con lo previsto en el artículo 222, fracción II, de dicho ordenamiento, son causas de sanción por incumplimiento de las obligaciones establecida en la Ley de la materia, entre otras conductas, la falta de respuesta a las solicitudes de información en los plazos señalados, a saber, dentro de los quince días siguientes a la presentación del requerimiento.</w:t>
      </w:r>
    </w:p>
    <w:p w14:paraId="159C06D2" w14:textId="77777777" w:rsidR="00365388" w:rsidRPr="004D1782" w:rsidRDefault="00365388" w:rsidP="00402461">
      <w:pPr>
        <w:spacing w:line="360" w:lineRule="auto"/>
        <w:ind w:right="-93"/>
        <w:jc w:val="both"/>
        <w:rPr>
          <w:rFonts w:ascii="Palatino Linotype" w:eastAsia="Calibri" w:hAnsi="Palatino Linotype" w:cs="Tahoma"/>
          <w:bCs/>
          <w:sz w:val="22"/>
          <w:szCs w:val="22"/>
          <w:lang w:eastAsia="en-US"/>
        </w:rPr>
      </w:pPr>
    </w:p>
    <w:p w14:paraId="63211EF7" w14:textId="77777777" w:rsidR="009601DA" w:rsidRPr="004D1782" w:rsidRDefault="009601DA" w:rsidP="00402461">
      <w:pPr>
        <w:spacing w:line="360" w:lineRule="auto"/>
        <w:ind w:right="-93"/>
        <w:jc w:val="both"/>
        <w:rPr>
          <w:rFonts w:ascii="Palatino Linotype" w:eastAsia="Calibri" w:hAnsi="Palatino Linotype" w:cs="Tahoma"/>
          <w:bCs/>
          <w:sz w:val="22"/>
          <w:szCs w:val="22"/>
          <w:lang w:eastAsia="en-US"/>
        </w:rPr>
      </w:pPr>
      <w:r w:rsidRPr="004D1782">
        <w:rPr>
          <w:rFonts w:ascii="Palatino Linotype" w:eastAsia="Calibri" w:hAnsi="Palatino Linotype" w:cs="Tahoma"/>
          <w:bCs/>
          <w:sz w:val="22"/>
          <w:szCs w:val="22"/>
          <w:lang w:eastAsia="en-US"/>
        </w:rPr>
        <w:t>Por su parte, el artículo 223 de la Ley de Transparencia y Acceso a la Información Pública del Estado de México y Municipio prevé que este Instituto deberá dar vista a la Contraloría Interna, con el fin de que determine el grado de responsabilidad de los servidores públicos que incumplan con las obligaciones establecidas en la Ley.</w:t>
      </w:r>
    </w:p>
    <w:p w14:paraId="08ADC6A5" w14:textId="77777777" w:rsidR="009601DA" w:rsidRPr="004D1782" w:rsidRDefault="009601DA" w:rsidP="00402461">
      <w:pPr>
        <w:spacing w:line="360" w:lineRule="auto"/>
        <w:ind w:right="-93"/>
        <w:jc w:val="both"/>
        <w:rPr>
          <w:rFonts w:ascii="Palatino Linotype" w:eastAsia="Calibri" w:hAnsi="Palatino Linotype" w:cs="Tahoma"/>
          <w:bCs/>
          <w:sz w:val="22"/>
          <w:szCs w:val="22"/>
          <w:lang w:eastAsia="en-US"/>
        </w:rPr>
      </w:pPr>
    </w:p>
    <w:p w14:paraId="0DAA6469" w14:textId="600E8A68" w:rsidR="009601DA" w:rsidRPr="004D1782" w:rsidRDefault="009601DA" w:rsidP="00402461">
      <w:pPr>
        <w:spacing w:line="360" w:lineRule="auto"/>
        <w:ind w:right="-93"/>
        <w:jc w:val="both"/>
        <w:rPr>
          <w:rFonts w:ascii="Palatino Linotype" w:eastAsia="Calibri" w:hAnsi="Palatino Linotype" w:cs="Tahoma"/>
          <w:bCs/>
          <w:sz w:val="22"/>
          <w:szCs w:val="22"/>
          <w:lang w:eastAsia="en-US"/>
        </w:rPr>
      </w:pPr>
      <w:r w:rsidRPr="004D1782">
        <w:rPr>
          <w:rFonts w:ascii="Palatino Linotype" w:eastAsia="Calibri" w:hAnsi="Palatino Linotype" w:cs="Tahoma"/>
          <w:bCs/>
          <w:sz w:val="22"/>
          <w:szCs w:val="22"/>
          <w:lang w:eastAsia="en-US"/>
        </w:rPr>
        <w:t>Sobre el pa</w:t>
      </w:r>
      <w:r w:rsidR="00462E5D" w:rsidRPr="004D1782">
        <w:rPr>
          <w:rFonts w:ascii="Palatino Linotype" w:eastAsia="Calibri" w:hAnsi="Palatino Linotype" w:cs="Tahoma"/>
          <w:bCs/>
          <w:sz w:val="22"/>
          <w:szCs w:val="22"/>
          <w:lang w:eastAsia="en-US"/>
        </w:rPr>
        <w:t>rticular, si bien, la presente R</w:t>
      </w:r>
      <w:r w:rsidRPr="004D1782">
        <w:rPr>
          <w:rFonts w:ascii="Palatino Linotype" w:eastAsia="Calibri" w:hAnsi="Palatino Linotype" w:cs="Tahoma"/>
          <w:bCs/>
          <w:sz w:val="22"/>
          <w:szCs w:val="22"/>
          <w:lang w:eastAsia="en-US"/>
        </w:rPr>
        <w:t xml:space="preserve">esolución no tiene por objetivo investigar y determinar posibles violaciones al derecho de acceso a la información, toda vez que este Organismo Autónomo, advirtió la falta de respuesta del Sujeto Obligado, se considera procedente dar vista </w:t>
      </w:r>
      <w:r w:rsidRPr="004D1782">
        <w:rPr>
          <w:rFonts w:ascii="Palatino Linotype" w:eastAsia="Calibri" w:hAnsi="Palatino Linotype" w:cs="Tahoma"/>
          <w:bCs/>
          <w:sz w:val="22"/>
          <w:szCs w:val="22"/>
          <w:lang w:val="es-ES_tradnl" w:eastAsia="en-US"/>
        </w:rPr>
        <w:t>al Contralor Interno y Titular del Órgano de Control y Vigilancia de este Instituto</w:t>
      </w:r>
      <w:r w:rsidRPr="004D1782">
        <w:rPr>
          <w:rFonts w:ascii="Palatino Linotype" w:eastAsia="Calibri" w:hAnsi="Palatino Linotype" w:cs="Tahoma"/>
          <w:bCs/>
          <w:sz w:val="22"/>
          <w:szCs w:val="22"/>
          <w:lang w:eastAsia="en-US"/>
        </w:rPr>
        <w:t>.</w:t>
      </w:r>
    </w:p>
    <w:p w14:paraId="5CDADA06" w14:textId="77777777" w:rsidR="009601DA" w:rsidRPr="004D1782" w:rsidRDefault="009601DA" w:rsidP="00402461">
      <w:pPr>
        <w:spacing w:line="360" w:lineRule="auto"/>
        <w:ind w:right="-93"/>
        <w:jc w:val="both"/>
        <w:rPr>
          <w:rFonts w:ascii="Palatino Linotype" w:eastAsia="Calibri" w:hAnsi="Palatino Linotype" w:cs="Tahoma"/>
          <w:bCs/>
          <w:sz w:val="22"/>
          <w:szCs w:val="22"/>
          <w:lang w:eastAsia="en-US"/>
        </w:rPr>
      </w:pPr>
    </w:p>
    <w:p w14:paraId="52EAF5C4" w14:textId="77777777" w:rsidR="009601DA" w:rsidRPr="004D1782" w:rsidRDefault="009601DA" w:rsidP="00402461">
      <w:pPr>
        <w:spacing w:line="360" w:lineRule="auto"/>
        <w:ind w:right="-93"/>
        <w:jc w:val="both"/>
        <w:rPr>
          <w:rFonts w:ascii="Palatino Linotype" w:eastAsia="Calibri" w:hAnsi="Palatino Linotype" w:cs="Tahoma"/>
          <w:bCs/>
          <w:sz w:val="22"/>
          <w:szCs w:val="22"/>
          <w:lang w:eastAsia="en-US"/>
        </w:rPr>
      </w:pPr>
      <w:r w:rsidRPr="004D1782">
        <w:rPr>
          <w:rFonts w:ascii="Palatino Linotype" w:eastAsia="Calibri" w:hAnsi="Palatino Linotype" w:cs="Tahoma"/>
          <w:bCs/>
          <w:sz w:val="22"/>
          <w:szCs w:val="22"/>
          <w:lang w:eastAsia="en-US"/>
        </w:rPr>
        <w:t>Por lo expuesto y fundado, este Pleno:</w:t>
      </w:r>
    </w:p>
    <w:p w14:paraId="1AE33506" w14:textId="77777777" w:rsidR="009601DA" w:rsidRDefault="009601DA" w:rsidP="00402461">
      <w:pPr>
        <w:spacing w:line="360" w:lineRule="auto"/>
        <w:ind w:right="-93"/>
        <w:jc w:val="both"/>
        <w:rPr>
          <w:rFonts w:ascii="Palatino Linotype" w:eastAsia="Calibri" w:hAnsi="Palatino Linotype" w:cs="Tahoma"/>
          <w:bCs/>
          <w:sz w:val="22"/>
          <w:szCs w:val="22"/>
          <w:lang w:eastAsia="en-US"/>
        </w:rPr>
      </w:pPr>
    </w:p>
    <w:p w14:paraId="1975F256" w14:textId="4CD194D1" w:rsidR="009601DA" w:rsidRPr="004D1782" w:rsidRDefault="00462E5D" w:rsidP="00402461">
      <w:pPr>
        <w:spacing w:line="360" w:lineRule="auto"/>
        <w:ind w:right="-93"/>
        <w:jc w:val="center"/>
        <w:rPr>
          <w:rFonts w:ascii="Palatino Linotype" w:eastAsia="Calibri" w:hAnsi="Palatino Linotype" w:cs="Tahoma"/>
          <w:b/>
          <w:bCs/>
          <w:sz w:val="22"/>
          <w:szCs w:val="22"/>
          <w:lang w:eastAsia="en-US"/>
        </w:rPr>
      </w:pPr>
      <w:r w:rsidRPr="004D1782">
        <w:rPr>
          <w:rFonts w:ascii="Palatino Linotype" w:eastAsia="Calibri" w:hAnsi="Palatino Linotype" w:cs="Tahoma"/>
          <w:b/>
          <w:bCs/>
          <w:sz w:val="22"/>
          <w:szCs w:val="22"/>
          <w:lang w:eastAsia="en-US"/>
        </w:rPr>
        <w:t>RESUELVE</w:t>
      </w:r>
    </w:p>
    <w:p w14:paraId="5CDE87D6" w14:textId="77777777" w:rsidR="009601DA" w:rsidRPr="004D1782" w:rsidRDefault="009601DA" w:rsidP="00402461">
      <w:pPr>
        <w:spacing w:line="360" w:lineRule="auto"/>
        <w:ind w:right="-93"/>
        <w:rPr>
          <w:rFonts w:ascii="Palatino Linotype" w:eastAsia="Calibri" w:hAnsi="Palatino Linotype" w:cs="Tahoma"/>
          <w:b/>
          <w:bCs/>
          <w:sz w:val="22"/>
          <w:szCs w:val="22"/>
          <w:lang w:eastAsia="en-US"/>
        </w:rPr>
      </w:pPr>
    </w:p>
    <w:p w14:paraId="600DF83A" w14:textId="25C24F6C" w:rsidR="009601DA" w:rsidRPr="004D1782" w:rsidRDefault="009601DA" w:rsidP="00402461">
      <w:pPr>
        <w:shd w:val="clear" w:color="auto" w:fill="FFFFFF" w:themeFill="background1"/>
        <w:spacing w:line="360" w:lineRule="auto"/>
        <w:jc w:val="both"/>
        <w:rPr>
          <w:rFonts w:ascii="Palatino Linotype" w:eastAsia="Calibri" w:hAnsi="Palatino Linotype" w:cs="Tahoma"/>
          <w:bCs/>
          <w:sz w:val="22"/>
          <w:szCs w:val="22"/>
          <w:lang w:eastAsia="en-US"/>
        </w:rPr>
      </w:pPr>
      <w:r w:rsidRPr="004D1782">
        <w:rPr>
          <w:rFonts w:ascii="Palatino Linotype" w:eastAsia="Calibri" w:hAnsi="Palatino Linotype" w:cs="Tahoma"/>
          <w:b/>
          <w:bCs/>
          <w:sz w:val="22"/>
          <w:szCs w:val="22"/>
          <w:lang w:eastAsia="en-US"/>
        </w:rPr>
        <w:t xml:space="preserve">PRIMERO. </w:t>
      </w:r>
      <w:r w:rsidRPr="004D1782">
        <w:rPr>
          <w:rFonts w:ascii="Palatino Linotype" w:eastAsia="Calibri" w:hAnsi="Palatino Linotype" w:cs="Tahoma"/>
          <w:bCs/>
          <w:sz w:val="22"/>
          <w:szCs w:val="22"/>
          <w:lang w:eastAsia="en-US"/>
        </w:rPr>
        <w:t xml:space="preserve">Resultan </w:t>
      </w:r>
      <w:r w:rsidRPr="004D1782">
        <w:rPr>
          <w:rFonts w:ascii="Palatino Linotype" w:eastAsia="Calibri" w:hAnsi="Palatino Linotype" w:cs="Tahoma"/>
          <w:b/>
          <w:bCs/>
          <w:sz w:val="22"/>
          <w:szCs w:val="22"/>
          <w:lang w:eastAsia="en-US"/>
        </w:rPr>
        <w:t>FUNDADAS</w:t>
      </w:r>
      <w:r w:rsidRPr="004D1782">
        <w:rPr>
          <w:rFonts w:ascii="Palatino Linotype" w:eastAsia="Calibri" w:hAnsi="Palatino Linotype" w:cs="Tahoma"/>
          <w:bCs/>
          <w:sz w:val="22"/>
          <w:szCs w:val="22"/>
          <w:lang w:eastAsia="en-US"/>
        </w:rPr>
        <w:t xml:space="preserve"> las razones o motivos de inconformidad hechos valer por el Recurrente</w:t>
      </w:r>
      <w:r w:rsidR="00A55C40" w:rsidRPr="004D1782">
        <w:rPr>
          <w:rFonts w:ascii="Palatino Linotype" w:eastAsia="Calibri" w:hAnsi="Palatino Linotype" w:cs="Tahoma"/>
          <w:bCs/>
          <w:sz w:val="22"/>
          <w:szCs w:val="22"/>
          <w:lang w:eastAsia="en-US"/>
        </w:rPr>
        <w:t xml:space="preserve"> en el</w:t>
      </w:r>
      <w:r w:rsidRPr="004D1782">
        <w:rPr>
          <w:rFonts w:ascii="Palatino Linotype" w:eastAsia="Calibri" w:hAnsi="Palatino Linotype" w:cs="Tahoma"/>
          <w:bCs/>
          <w:sz w:val="22"/>
          <w:szCs w:val="22"/>
          <w:lang w:eastAsia="en-US"/>
        </w:rPr>
        <w:t xml:space="preserve"> Recurso de Revisión </w:t>
      </w:r>
      <w:r w:rsidR="00A55C40" w:rsidRPr="004D1782">
        <w:rPr>
          <w:rFonts w:ascii="Palatino Linotype" w:hAnsi="Palatino Linotype" w:cs="Tahoma"/>
          <w:b/>
          <w:bCs/>
          <w:color w:val="0D0D0D" w:themeColor="text1" w:themeTint="F2"/>
          <w:sz w:val="22"/>
          <w:szCs w:val="22"/>
        </w:rPr>
        <w:t>0</w:t>
      </w:r>
      <w:r w:rsidR="00BB004B">
        <w:rPr>
          <w:rFonts w:ascii="Palatino Linotype" w:hAnsi="Palatino Linotype" w:cs="Tahoma"/>
          <w:b/>
          <w:bCs/>
          <w:color w:val="0D0D0D" w:themeColor="text1" w:themeTint="F2"/>
          <w:sz w:val="22"/>
          <w:szCs w:val="22"/>
        </w:rPr>
        <w:t>1076</w:t>
      </w:r>
      <w:r w:rsidR="00A55C40" w:rsidRPr="004D1782">
        <w:rPr>
          <w:rFonts w:ascii="Palatino Linotype" w:hAnsi="Palatino Linotype" w:cs="Tahoma"/>
          <w:b/>
          <w:bCs/>
          <w:color w:val="0D0D0D" w:themeColor="text1" w:themeTint="F2"/>
          <w:sz w:val="22"/>
          <w:szCs w:val="22"/>
        </w:rPr>
        <w:t>/INFOEM/IP/RR/2019</w:t>
      </w:r>
      <w:r w:rsidRPr="004D1782">
        <w:rPr>
          <w:rFonts w:ascii="Palatino Linotype" w:eastAsia="Calibri" w:hAnsi="Palatino Linotype" w:cs="Tahoma"/>
          <w:bCs/>
          <w:sz w:val="22"/>
          <w:szCs w:val="22"/>
          <w:lang w:eastAsia="en-US"/>
        </w:rPr>
        <w:t xml:space="preserve">, en términos de los Considerandos </w:t>
      </w:r>
      <w:r w:rsidR="00A55C40" w:rsidRPr="004D1782">
        <w:rPr>
          <w:rFonts w:ascii="Palatino Linotype" w:eastAsia="Calibri" w:hAnsi="Palatino Linotype" w:cs="Tahoma"/>
          <w:bCs/>
          <w:sz w:val="22"/>
          <w:szCs w:val="22"/>
          <w:lang w:eastAsia="en-US"/>
        </w:rPr>
        <w:t>QUINTO</w:t>
      </w:r>
      <w:r w:rsidR="00A07C6E" w:rsidRPr="004D1782">
        <w:rPr>
          <w:rFonts w:ascii="Palatino Linotype" w:eastAsia="Calibri" w:hAnsi="Palatino Linotype" w:cs="Tahoma"/>
          <w:bCs/>
          <w:sz w:val="22"/>
          <w:szCs w:val="22"/>
          <w:lang w:eastAsia="en-US"/>
        </w:rPr>
        <w:t xml:space="preserve"> y SÉPTIMO</w:t>
      </w:r>
      <w:r w:rsidR="00A55C40" w:rsidRPr="004D1782">
        <w:rPr>
          <w:rFonts w:ascii="Palatino Linotype" w:eastAsia="Calibri" w:hAnsi="Palatino Linotype" w:cs="Tahoma"/>
          <w:bCs/>
          <w:sz w:val="22"/>
          <w:szCs w:val="22"/>
          <w:lang w:eastAsia="en-US"/>
        </w:rPr>
        <w:t xml:space="preserve"> d</w:t>
      </w:r>
      <w:r w:rsidRPr="004D1782">
        <w:rPr>
          <w:rFonts w:ascii="Palatino Linotype" w:eastAsia="Calibri" w:hAnsi="Palatino Linotype" w:cs="Tahoma"/>
          <w:bCs/>
          <w:sz w:val="22"/>
          <w:szCs w:val="22"/>
          <w:lang w:eastAsia="en-US"/>
        </w:rPr>
        <w:t>e la presente Resolución.</w:t>
      </w:r>
    </w:p>
    <w:p w14:paraId="12F8C0F5" w14:textId="77777777" w:rsidR="009601DA" w:rsidRPr="004D1782" w:rsidRDefault="009601DA" w:rsidP="00402461">
      <w:pPr>
        <w:shd w:val="clear" w:color="auto" w:fill="FFFFFF" w:themeFill="background1"/>
        <w:spacing w:line="360" w:lineRule="auto"/>
        <w:jc w:val="both"/>
        <w:rPr>
          <w:rFonts w:ascii="Palatino Linotype" w:eastAsia="Calibri" w:hAnsi="Palatino Linotype" w:cs="Tahoma"/>
          <w:bCs/>
          <w:sz w:val="22"/>
          <w:szCs w:val="22"/>
          <w:lang w:eastAsia="en-US"/>
        </w:rPr>
      </w:pPr>
    </w:p>
    <w:p w14:paraId="6C8FB4E8" w14:textId="68EFECC6" w:rsidR="00A07C6E" w:rsidRPr="004D1782" w:rsidRDefault="009601DA" w:rsidP="00402461">
      <w:pPr>
        <w:spacing w:line="360" w:lineRule="auto"/>
        <w:ind w:right="-93"/>
        <w:jc w:val="both"/>
        <w:rPr>
          <w:rFonts w:ascii="Palatino Linotype" w:hAnsi="Palatino Linotype" w:cs="Tahoma"/>
          <w:bCs/>
          <w:sz w:val="22"/>
          <w:szCs w:val="22"/>
        </w:rPr>
      </w:pPr>
      <w:r w:rsidRPr="004D1782">
        <w:rPr>
          <w:rFonts w:ascii="Palatino Linotype" w:eastAsia="Calibri" w:hAnsi="Palatino Linotype" w:cs="Tahoma"/>
          <w:b/>
          <w:bCs/>
          <w:sz w:val="22"/>
          <w:szCs w:val="22"/>
          <w:lang w:eastAsia="en-US"/>
        </w:rPr>
        <w:t xml:space="preserve">SEGUNDO. </w:t>
      </w:r>
      <w:r w:rsidRPr="004D1782">
        <w:rPr>
          <w:rFonts w:ascii="Palatino Linotype" w:eastAsia="Calibri" w:hAnsi="Palatino Linotype" w:cs="Tahoma"/>
          <w:sz w:val="22"/>
          <w:szCs w:val="22"/>
          <w:lang w:eastAsia="es-MX"/>
        </w:rPr>
        <w:t xml:space="preserve">Se </w:t>
      </w:r>
      <w:r w:rsidRPr="004D1782">
        <w:rPr>
          <w:rFonts w:ascii="Palatino Linotype" w:eastAsia="Calibri" w:hAnsi="Palatino Linotype" w:cs="Tahoma"/>
          <w:b/>
          <w:sz w:val="22"/>
          <w:szCs w:val="22"/>
          <w:lang w:eastAsia="es-MX"/>
        </w:rPr>
        <w:t xml:space="preserve">ORDENA </w:t>
      </w:r>
      <w:r w:rsidRPr="004D1782">
        <w:rPr>
          <w:rFonts w:ascii="Palatino Linotype" w:eastAsia="Calibri" w:hAnsi="Palatino Linotype" w:cs="Tahoma"/>
          <w:sz w:val="22"/>
          <w:szCs w:val="22"/>
          <w:lang w:eastAsia="es-MX"/>
        </w:rPr>
        <w:t xml:space="preserve">al Ayuntamiento de </w:t>
      </w:r>
      <w:r w:rsidR="005F6E47" w:rsidRPr="004D1782">
        <w:rPr>
          <w:rFonts w:ascii="Palatino Linotype" w:hAnsi="Palatino Linotype" w:cs="Tahoma"/>
          <w:sz w:val="22"/>
          <w:szCs w:val="22"/>
        </w:rPr>
        <w:t xml:space="preserve">Valle de </w:t>
      </w:r>
      <w:r w:rsidR="00887056">
        <w:rPr>
          <w:rFonts w:ascii="Palatino Linotype" w:hAnsi="Palatino Linotype" w:cs="Tahoma"/>
          <w:sz w:val="22"/>
          <w:szCs w:val="22"/>
        </w:rPr>
        <w:t>Ixtapaluca</w:t>
      </w:r>
      <w:r w:rsidRPr="004D1782">
        <w:rPr>
          <w:rFonts w:ascii="Palatino Linotype" w:eastAsia="Calibri" w:hAnsi="Palatino Linotype" w:cs="Tahoma"/>
          <w:sz w:val="22"/>
          <w:szCs w:val="22"/>
          <w:lang w:eastAsia="es-MX"/>
        </w:rPr>
        <w:t xml:space="preserve">, atienda la solicitud de acceso a la información pública con número </w:t>
      </w:r>
      <w:r w:rsidRPr="004D1782">
        <w:rPr>
          <w:rFonts w:ascii="Palatino Linotype" w:hAnsi="Palatino Linotype" w:cs="Tahoma"/>
          <w:sz w:val="22"/>
          <w:szCs w:val="22"/>
        </w:rPr>
        <w:t>de folio</w:t>
      </w:r>
      <w:r w:rsidRPr="004D1782">
        <w:rPr>
          <w:rFonts w:ascii="Palatino Linotype" w:hAnsi="Palatino Linotype"/>
          <w:b/>
          <w:bCs/>
          <w:color w:val="FF0000"/>
          <w:sz w:val="22"/>
          <w:szCs w:val="22"/>
          <w:lang w:val="es-ES"/>
        </w:rPr>
        <w:t xml:space="preserve"> </w:t>
      </w:r>
      <w:r w:rsidR="00887056" w:rsidRPr="00887056">
        <w:rPr>
          <w:rFonts w:ascii="Palatino Linotype" w:hAnsi="Palatino Linotype" w:cs="Tahoma"/>
          <w:b/>
          <w:bCs/>
          <w:sz w:val="22"/>
          <w:szCs w:val="22"/>
        </w:rPr>
        <w:t>00011/IXTAPALU/IP/2019</w:t>
      </w:r>
      <w:r w:rsidR="00887056">
        <w:rPr>
          <w:rFonts w:ascii="Palatino Linotype" w:hAnsi="Palatino Linotype" w:cs="Tahoma"/>
          <w:b/>
          <w:bCs/>
          <w:sz w:val="22"/>
          <w:szCs w:val="22"/>
        </w:rPr>
        <w:t xml:space="preserve"> </w:t>
      </w:r>
      <w:r w:rsidRPr="004D1782">
        <w:rPr>
          <w:rFonts w:ascii="Palatino Linotype" w:hAnsi="Palatino Linotype" w:cs="Tahoma"/>
          <w:bCs/>
          <w:sz w:val="22"/>
          <w:szCs w:val="22"/>
          <w:lang w:val="es-ES"/>
        </w:rPr>
        <w:t>y</w:t>
      </w:r>
      <w:r w:rsidR="00D969E3" w:rsidRPr="004D1782">
        <w:rPr>
          <w:rFonts w:ascii="Palatino Linotype" w:hAnsi="Palatino Linotype" w:cs="Tahoma"/>
          <w:bCs/>
          <w:sz w:val="22"/>
          <w:szCs w:val="22"/>
          <w:lang w:val="es-ES"/>
        </w:rPr>
        <w:t>,</w:t>
      </w:r>
      <w:r w:rsidRPr="004D1782">
        <w:rPr>
          <w:rFonts w:ascii="Palatino Linotype" w:hAnsi="Palatino Linotype" w:cs="Tahoma"/>
          <w:bCs/>
          <w:sz w:val="22"/>
          <w:szCs w:val="22"/>
          <w:lang w:val="es-ES"/>
        </w:rPr>
        <w:t xml:space="preserve"> </w:t>
      </w:r>
      <w:r w:rsidRPr="004D1782">
        <w:rPr>
          <w:rFonts w:ascii="Palatino Linotype" w:hAnsi="Palatino Linotype" w:cs="Tahoma"/>
          <w:sz w:val="22"/>
          <w:szCs w:val="22"/>
        </w:rPr>
        <w:t xml:space="preserve">previa </w:t>
      </w:r>
      <w:r w:rsidRPr="004D1782">
        <w:rPr>
          <w:rFonts w:ascii="Palatino Linotype" w:hAnsi="Palatino Linotype" w:cs="Tahoma"/>
          <w:sz w:val="22"/>
          <w:szCs w:val="22"/>
        </w:rPr>
        <w:lastRenderedPageBreak/>
        <w:t xml:space="preserve">búsqueda exhaustiva y razonable en todas las áreas competentes, </w:t>
      </w:r>
      <w:r w:rsidR="00A07C6E" w:rsidRPr="004D1782">
        <w:rPr>
          <w:rFonts w:ascii="Palatino Linotype" w:hAnsi="Palatino Linotype" w:cs="Tahoma"/>
          <w:bCs/>
          <w:sz w:val="22"/>
          <w:szCs w:val="22"/>
        </w:rPr>
        <w:t>entregue en versión pública, vía el Sistema de Acceso a la Informaci</w:t>
      </w:r>
      <w:r w:rsidR="00887056">
        <w:rPr>
          <w:rFonts w:ascii="Palatino Linotype" w:hAnsi="Palatino Linotype" w:cs="Tahoma"/>
          <w:bCs/>
          <w:sz w:val="22"/>
          <w:szCs w:val="22"/>
        </w:rPr>
        <w:t>ón Mexiquense (SAIMEX)</w:t>
      </w:r>
      <w:r w:rsidR="00141435">
        <w:rPr>
          <w:rFonts w:ascii="Palatino Linotype" w:hAnsi="Palatino Linotype" w:cs="Tahoma"/>
          <w:bCs/>
          <w:sz w:val="22"/>
          <w:szCs w:val="22"/>
        </w:rPr>
        <w:t xml:space="preserve"> de los servidores públicos que se indican, de la administración 2017-2019</w:t>
      </w:r>
      <w:r w:rsidR="00887056">
        <w:rPr>
          <w:rFonts w:ascii="Palatino Linotype" w:hAnsi="Palatino Linotype" w:cs="Tahoma"/>
          <w:bCs/>
          <w:sz w:val="22"/>
          <w:szCs w:val="22"/>
        </w:rPr>
        <w:t>:</w:t>
      </w:r>
    </w:p>
    <w:p w14:paraId="601C191F" w14:textId="77777777" w:rsidR="00A07C6E" w:rsidRPr="004D1782" w:rsidRDefault="00A07C6E" w:rsidP="00402461">
      <w:pPr>
        <w:spacing w:line="360" w:lineRule="auto"/>
        <w:ind w:right="-93"/>
        <w:jc w:val="both"/>
        <w:rPr>
          <w:rFonts w:ascii="Palatino Linotype" w:hAnsi="Palatino Linotype" w:cs="Tahoma"/>
          <w:sz w:val="22"/>
          <w:szCs w:val="22"/>
        </w:rPr>
      </w:pPr>
    </w:p>
    <w:p w14:paraId="7EFD49BF" w14:textId="77777777" w:rsidR="00887056" w:rsidRDefault="00887056" w:rsidP="00402461">
      <w:pPr>
        <w:pStyle w:val="Prrafodelista"/>
        <w:numPr>
          <w:ilvl w:val="0"/>
          <w:numId w:val="32"/>
        </w:numPr>
        <w:spacing w:line="360" w:lineRule="auto"/>
        <w:jc w:val="both"/>
        <w:rPr>
          <w:rFonts w:ascii="Palatino Linotype" w:eastAsia="Calibri" w:hAnsi="Palatino Linotype" w:cs="Tahoma"/>
          <w:szCs w:val="22"/>
          <w:lang w:eastAsia="es-ES_tradnl"/>
        </w:rPr>
      </w:pPr>
      <w:r>
        <w:rPr>
          <w:rFonts w:ascii="Palatino Linotype" w:eastAsia="Calibri" w:hAnsi="Palatino Linotype" w:cs="Tahoma"/>
          <w:szCs w:val="22"/>
          <w:lang w:eastAsia="es-ES_tradnl"/>
        </w:rPr>
        <w:t>La Declaración Patrimonial de los integrantes del Cabildo y Directores del Ayuntamiento, que así lo hayan autorizado.</w:t>
      </w:r>
    </w:p>
    <w:p w14:paraId="1F69C5EE" w14:textId="77777777" w:rsidR="00887056" w:rsidRPr="004D1782" w:rsidRDefault="00887056" w:rsidP="00402461">
      <w:pPr>
        <w:pStyle w:val="Prrafodelista"/>
        <w:spacing w:line="360" w:lineRule="auto"/>
        <w:jc w:val="both"/>
        <w:rPr>
          <w:rFonts w:ascii="Palatino Linotype" w:eastAsia="Calibri" w:hAnsi="Palatino Linotype" w:cs="Tahoma"/>
          <w:szCs w:val="22"/>
          <w:lang w:eastAsia="es-ES_tradnl"/>
        </w:rPr>
      </w:pPr>
    </w:p>
    <w:p w14:paraId="560323EA" w14:textId="77777777" w:rsidR="00887056" w:rsidRPr="004D1782" w:rsidRDefault="00887056" w:rsidP="00402461">
      <w:pPr>
        <w:pStyle w:val="Prrafodelista"/>
        <w:numPr>
          <w:ilvl w:val="0"/>
          <w:numId w:val="32"/>
        </w:numPr>
        <w:spacing w:line="360" w:lineRule="auto"/>
        <w:jc w:val="both"/>
        <w:rPr>
          <w:rFonts w:ascii="Palatino Linotype" w:eastAsia="Calibri" w:hAnsi="Palatino Linotype" w:cs="Tahoma"/>
          <w:szCs w:val="22"/>
          <w:lang w:eastAsia="es-ES_tradnl"/>
        </w:rPr>
      </w:pPr>
      <w:r>
        <w:rPr>
          <w:rFonts w:ascii="Palatino Linotype" w:eastAsia="Calibri" w:hAnsi="Palatino Linotype" w:cs="Tahoma"/>
          <w:szCs w:val="22"/>
          <w:lang w:eastAsia="es-ES_tradnl"/>
        </w:rPr>
        <w:t>La Declaración de Intereses de los integrantes del Cabildo y Directores del Ayuntamiento, que así lo hayan autorizado.</w:t>
      </w:r>
    </w:p>
    <w:p w14:paraId="5185A7D7" w14:textId="77777777" w:rsidR="00887056" w:rsidRPr="004D1782" w:rsidRDefault="00887056" w:rsidP="00402461">
      <w:pPr>
        <w:spacing w:line="360" w:lineRule="auto"/>
        <w:jc w:val="both"/>
        <w:rPr>
          <w:rFonts w:ascii="Palatino Linotype" w:eastAsia="Calibri" w:hAnsi="Palatino Linotype" w:cs="Tahoma"/>
          <w:sz w:val="22"/>
          <w:szCs w:val="22"/>
          <w:lang w:eastAsia="es-ES_tradnl"/>
        </w:rPr>
      </w:pPr>
    </w:p>
    <w:p w14:paraId="0F84C929" w14:textId="77777777" w:rsidR="00887056" w:rsidRDefault="00887056" w:rsidP="00402461">
      <w:pPr>
        <w:shd w:val="clear" w:color="auto" w:fill="FFFFFF" w:themeFill="background1"/>
        <w:spacing w:line="360" w:lineRule="auto"/>
        <w:jc w:val="both"/>
        <w:rPr>
          <w:rFonts w:ascii="Palatino Linotype" w:hAnsi="Palatino Linotype" w:cs="Tahoma"/>
          <w:sz w:val="22"/>
          <w:szCs w:val="22"/>
          <w:lang w:val="es-ES"/>
        </w:rPr>
      </w:pPr>
      <w:r w:rsidRPr="004D1782">
        <w:rPr>
          <w:rFonts w:ascii="Palatino Linotype" w:hAnsi="Palatino Linotype" w:cs="Tahoma"/>
          <w:sz w:val="22"/>
          <w:szCs w:val="22"/>
          <w:lang w:val="es-ES"/>
        </w:rPr>
        <w:t>Junto con la</w:t>
      </w:r>
      <w:r>
        <w:rPr>
          <w:rFonts w:ascii="Palatino Linotype" w:hAnsi="Palatino Linotype" w:cs="Tahoma"/>
          <w:sz w:val="22"/>
          <w:szCs w:val="22"/>
          <w:lang w:val="es-ES"/>
        </w:rPr>
        <w:t>s versiones públicas de las declaraciones,</w:t>
      </w:r>
      <w:r w:rsidRPr="004D1782">
        <w:rPr>
          <w:rFonts w:ascii="Palatino Linotype" w:hAnsi="Palatino Linotype" w:cs="Tahoma"/>
          <w:sz w:val="22"/>
          <w:szCs w:val="22"/>
          <w:lang w:val="es-ES"/>
        </w:rPr>
        <w:t xml:space="preserve"> se deberá entregar el Acuerdo de Clasificación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14:paraId="7425EC81" w14:textId="77777777" w:rsidR="00887056" w:rsidRDefault="00887056" w:rsidP="00402461">
      <w:pPr>
        <w:shd w:val="clear" w:color="auto" w:fill="FFFFFF" w:themeFill="background1"/>
        <w:spacing w:line="360" w:lineRule="auto"/>
        <w:jc w:val="both"/>
        <w:rPr>
          <w:rFonts w:ascii="Palatino Linotype" w:hAnsi="Palatino Linotype" w:cs="Tahoma"/>
          <w:sz w:val="22"/>
          <w:szCs w:val="22"/>
          <w:lang w:val="es-ES"/>
        </w:rPr>
      </w:pPr>
    </w:p>
    <w:p w14:paraId="6DEEFD0F" w14:textId="4A0C9BDD" w:rsidR="00887056" w:rsidRPr="004D1782" w:rsidRDefault="00E5028F" w:rsidP="00402461">
      <w:pPr>
        <w:shd w:val="clear" w:color="auto" w:fill="FFFFFF" w:themeFill="background1"/>
        <w:spacing w:line="360" w:lineRule="auto"/>
        <w:jc w:val="both"/>
        <w:rPr>
          <w:rFonts w:ascii="Palatino Linotype" w:eastAsia="Calibri" w:hAnsi="Palatino Linotype" w:cs="Tahoma"/>
          <w:sz w:val="22"/>
          <w:szCs w:val="22"/>
          <w:lang w:eastAsia="es-ES_tradnl"/>
        </w:rPr>
      </w:pPr>
      <w:r>
        <w:rPr>
          <w:rFonts w:ascii="Palatino Linotype" w:hAnsi="Palatino Linotype" w:cs="Tahoma"/>
          <w:sz w:val="22"/>
          <w:szCs w:val="22"/>
          <w:lang w:val="es-ES"/>
        </w:rPr>
        <w:t xml:space="preserve">En caso de que la información no obre en sus archivos, basta con que lo informe al </w:t>
      </w:r>
      <w:r w:rsidR="00887056">
        <w:rPr>
          <w:rFonts w:ascii="Palatino Linotype" w:hAnsi="Palatino Linotype" w:cs="Tahoma"/>
          <w:sz w:val="22"/>
          <w:szCs w:val="22"/>
          <w:lang w:val="es-ES"/>
        </w:rPr>
        <w:t>Recurrente, en términos del artículo 19, párrafo segundo</w:t>
      </w:r>
      <w:r>
        <w:rPr>
          <w:rFonts w:ascii="Palatino Linotype" w:hAnsi="Palatino Linotype" w:cs="Tahoma"/>
          <w:sz w:val="22"/>
          <w:szCs w:val="22"/>
          <w:lang w:val="es-ES"/>
        </w:rPr>
        <w:t>,</w:t>
      </w:r>
      <w:r w:rsidR="00887056">
        <w:rPr>
          <w:rFonts w:ascii="Palatino Linotype" w:hAnsi="Palatino Linotype" w:cs="Tahoma"/>
          <w:sz w:val="22"/>
          <w:szCs w:val="22"/>
          <w:lang w:val="es-ES"/>
        </w:rPr>
        <w:t xml:space="preserve"> de la </w:t>
      </w:r>
      <w:r w:rsidR="00887056" w:rsidRPr="003C0916">
        <w:rPr>
          <w:rFonts w:ascii="Palatino Linotype" w:hAnsi="Palatino Linotype" w:cs="Tahoma"/>
          <w:sz w:val="22"/>
          <w:szCs w:val="22"/>
          <w:lang w:val="es-ES"/>
        </w:rPr>
        <w:t>Ley de Transparencia y Acceso a la Información Pública del Estado de México y Municipios</w:t>
      </w:r>
      <w:r w:rsidR="00887056">
        <w:rPr>
          <w:rFonts w:ascii="Palatino Linotype" w:hAnsi="Palatino Linotype" w:cs="Tahoma"/>
          <w:sz w:val="22"/>
          <w:szCs w:val="22"/>
          <w:lang w:val="es-ES"/>
        </w:rPr>
        <w:t>.</w:t>
      </w:r>
    </w:p>
    <w:p w14:paraId="3F02F769" w14:textId="77777777" w:rsidR="0031036A" w:rsidRPr="004D1782" w:rsidRDefault="0031036A" w:rsidP="00402461">
      <w:pPr>
        <w:shd w:val="clear" w:color="auto" w:fill="FFFFFF" w:themeFill="background1"/>
        <w:spacing w:line="360" w:lineRule="auto"/>
        <w:jc w:val="both"/>
        <w:rPr>
          <w:rFonts w:ascii="Palatino Linotype" w:eastAsia="Calibri" w:hAnsi="Palatino Linotype" w:cs="Tahoma"/>
          <w:sz w:val="22"/>
          <w:szCs w:val="22"/>
          <w:lang w:eastAsia="es-ES_tradnl"/>
        </w:rPr>
      </w:pPr>
    </w:p>
    <w:p w14:paraId="335EA6AE" w14:textId="03F2C75D" w:rsidR="009601DA" w:rsidRPr="004D1782" w:rsidRDefault="009601DA" w:rsidP="00402461">
      <w:pPr>
        <w:spacing w:line="360" w:lineRule="auto"/>
        <w:jc w:val="both"/>
        <w:rPr>
          <w:rFonts w:ascii="Palatino Linotype" w:hAnsi="Palatino Linotype" w:cs="Tahoma"/>
          <w:i/>
          <w:sz w:val="22"/>
          <w:szCs w:val="22"/>
        </w:rPr>
      </w:pPr>
      <w:r w:rsidRPr="004D1782">
        <w:rPr>
          <w:rFonts w:ascii="Palatino Linotype" w:eastAsia="Calibri" w:hAnsi="Palatino Linotype" w:cs="Tahoma"/>
          <w:b/>
          <w:bCs/>
          <w:sz w:val="22"/>
          <w:szCs w:val="22"/>
          <w:lang w:eastAsia="en-US"/>
        </w:rPr>
        <w:t xml:space="preserve">TERCERO. </w:t>
      </w:r>
      <w:r w:rsidRPr="004D1782">
        <w:rPr>
          <w:rFonts w:ascii="Palatino Linotype" w:hAnsi="Palatino Linotype" w:cs="Tahoma"/>
          <w:b/>
          <w:sz w:val="22"/>
          <w:szCs w:val="22"/>
        </w:rPr>
        <w:t xml:space="preserve">NOTIFÍQUESE </w:t>
      </w:r>
      <w:r w:rsidR="00A07C6E" w:rsidRPr="004D1782">
        <w:rPr>
          <w:rFonts w:ascii="Palatino Linotype" w:hAnsi="Palatino Linotype" w:cs="Tahoma"/>
          <w:sz w:val="22"/>
          <w:szCs w:val="22"/>
        </w:rPr>
        <w:t>la presente R</w:t>
      </w:r>
      <w:r w:rsidRPr="004D1782">
        <w:rPr>
          <w:rFonts w:ascii="Palatino Linotype" w:hAnsi="Palatino Linotype" w:cs="Tahoma"/>
          <w:sz w:val="22"/>
          <w:szCs w:val="22"/>
        </w:rPr>
        <w:t>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F33B3E9" w14:textId="77777777" w:rsidR="009601DA" w:rsidRPr="004D1782" w:rsidRDefault="009601DA" w:rsidP="00402461">
      <w:pPr>
        <w:shd w:val="clear" w:color="auto" w:fill="FFFFFF" w:themeFill="background1"/>
        <w:spacing w:line="360" w:lineRule="auto"/>
        <w:jc w:val="both"/>
        <w:rPr>
          <w:rFonts w:ascii="Palatino Linotype" w:hAnsi="Palatino Linotype" w:cs="Tahoma"/>
          <w:sz w:val="22"/>
          <w:szCs w:val="22"/>
        </w:rPr>
      </w:pPr>
      <w:r w:rsidRPr="004D1782">
        <w:rPr>
          <w:rFonts w:ascii="Palatino Linotype" w:eastAsia="Calibri" w:hAnsi="Palatino Linotype" w:cs="Tahoma"/>
          <w:b/>
          <w:sz w:val="22"/>
          <w:szCs w:val="22"/>
          <w:lang w:eastAsia="es-MX"/>
        </w:rPr>
        <w:lastRenderedPageBreak/>
        <w:t>CUARTO</w:t>
      </w:r>
      <w:r w:rsidRPr="004D1782">
        <w:rPr>
          <w:rFonts w:ascii="Palatino Linotype" w:eastAsia="Calibri" w:hAnsi="Palatino Linotype" w:cs="Tahoma"/>
          <w:b/>
          <w:bCs/>
          <w:sz w:val="22"/>
          <w:szCs w:val="22"/>
          <w:lang w:eastAsia="en-US"/>
        </w:rPr>
        <w:t xml:space="preserve">. </w:t>
      </w:r>
      <w:r w:rsidRPr="004D1782">
        <w:rPr>
          <w:rFonts w:ascii="Palatino Linotype" w:hAnsi="Palatino Linotype" w:cs="Tahoma"/>
          <w:b/>
          <w:sz w:val="22"/>
          <w:szCs w:val="22"/>
        </w:rPr>
        <w:t>NOTIFÍQUESE</w:t>
      </w:r>
      <w:r w:rsidRPr="004D1782">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Juicio de Amparo en los términos de las leyes aplicables.</w:t>
      </w:r>
    </w:p>
    <w:p w14:paraId="0D89DB86" w14:textId="77777777" w:rsidR="009601DA" w:rsidRPr="004D1782" w:rsidRDefault="009601DA" w:rsidP="00402461">
      <w:pPr>
        <w:spacing w:line="360" w:lineRule="auto"/>
        <w:ind w:right="-93"/>
        <w:jc w:val="both"/>
        <w:rPr>
          <w:rFonts w:ascii="Palatino Linotype" w:eastAsia="Calibri" w:hAnsi="Palatino Linotype" w:cs="Tahoma"/>
          <w:b/>
          <w:bCs/>
          <w:sz w:val="22"/>
          <w:szCs w:val="22"/>
          <w:lang w:eastAsia="en-US"/>
        </w:rPr>
      </w:pPr>
    </w:p>
    <w:p w14:paraId="7CB74A0A" w14:textId="564965D7" w:rsidR="009601DA" w:rsidRPr="004D1782" w:rsidRDefault="009601DA" w:rsidP="00402461">
      <w:pPr>
        <w:spacing w:line="360" w:lineRule="auto"/>
        <w:ind w:right="-93"/>
        <w:jc w:val="both"/>
        <w:rPr>
          <w:rFonts w:ascii="Palatino Linotype" w:eastAsia="Calibri" w:hAnsi="Palatino Linotype" w:cs="Tahoma"/>
          <w:bCs/>
          <w:sz w:val="22"/>
          <w:szCs w:val="22"/>
          <w:lang w:val="es-ES_tradnl" w:eastAsia="en-US"/>
        </w:rPr>
      </w:pPr>
      <w:r w:rsidRPr="004D1782">
        <w:rPr>
          <w:rFonts w:ascii="Palatino Linotype" w:eastAsia="Calibri" w:hAnsi="Palatino Linotype" w:cs="Tahoma"/>
          <w:b/>
          <w:bCs/>
          <w:sz w:val="22"/>
          <w:szCs w:val="22"/>
          <w:lang w:eastAsia="en-US"/>
        </w:rPr>
        <w:t xml:space="preserve">QUINTO. </w:t>
      </w:r>
      <w:r w:rsidRPr="004D1782">
        <w:rPr>
          <w:rFonts w:ascii="Palatino Linotype" w:eastAsia="Calibri" w:hAnsi="Palatino Linotype" w:cs="Tahoma"/>
          <w:bCs/>
          <w:sz w:val="22"/>
          <w:szCs w:val="22"/>
          <w:lang w:val="es-ES_tradnl" w:eastAsia="en-US"/>
        </w:rPr>
        <w:t xml:space="preserve">Con fundamento en lo dispuesto en los artículos 190 de la </w:t>
      </w:r>
      <w:r w:rsidRPr="004D1782">
        <w:rPr>
          <w:rFonts w:ascii="Palatino Linotype" w:hAnsi="Palatino Linotype" w:cs="Tahoma"/>
          <w:sz w:val="22"/>
          <w:szCs w:val="22"/>
        </w:rPr>
        <w:t>Ley de Transparencia y Acceso a la Información Pública del Estado de México y Municipios, gírese</w:t>
      </w:r>
      <w:r w:rsidRPr="004D1782">
        <w:rPr>
          <w:rFonts w:ascii="Palatino Linotype" w:eastAsia="Calibri" w:hAnsi="Palatino Linotype" w:cs="Tahoma"/>
          <w:bCs/>
          <w:sz w:val="22"/>
          <w:szCs w:val="22"/>
          <w:lang w:val="es-ES_tradnl" w:eastAsia="en-US"/>
        </w:rPr>
        <w:t xml:space="preserve"> oficio al Contralor Interno y Titular del Órgano de Control y Vigilancia de este Instituto con la finalidad de que actúe en razón de su competencia, en términos de lo dispuesto en el Considerando </w:t>
      </w:r>
      <w:r w:rsidR="00A07C6E" w:rsidRPr="004D1782">
        <w:rPr>
          <w:rFonts w:ascii="Palatino Linotype" w:eastAsia="Calibri" w:hAnsi="Palatino Linotype" w:cs="Tahoma"/>
          <w:bCs/>
          <w:sz w:val="22"/>
          <w:szCs w:val="22"/>
          <w:lang w:val="es-ES_tradnl" w:eastAsia="en-US"/>
        </w:rPr>
        <w:t>OCTAV</w:t>
      </w:r>
      <w:r w:rsidRPr="004D1782">
        <w:rPr>
          <w:rFonts w:ascii="Palatino Linotype" w:eastAsia="Calibri" w:hAnsi="Palatino Linotype" w:cs="Tahoma"/>
          <w:bCs/>
          <w:sz w:val="22"/>
          <w:szCs w:val="22"/>
          <w:lang w:val="es-ES_tradnl" w:eastAsia="en-US"/>
        </w:rPr>
        <w:t>O</w:t>
      </w:r>
      <w:r w:rsidR="00A07C6E" w:rsidRPr="004D1782">
        <w:rPr>
          <w:rFonts w:ascii="Palatino Linotype" w:eastAsia="Calibri" w:hAnsi="Palatino Linotype" w:cs="Tahoma"/>
          <w:bCs/>
          <w:sz w:val="22"/>
          <w:szCs w:val="22"/>
          <w:lang w:val="es-ES_tradnl" w:eastAsia="en-US"/>
        </w:rPr>
        <w:t xml:space="preserve"> de la presente R</w:t>
      </w:r>
      <w:r w:rsidRPr="004D1782">
        <w:rPr>
          <w:rFonts w:ascii="Palatino Linotype" w:eastAsia="Calibri" w:hAnsi="Palatino Linotype" w:cs="Tahoma"/>
          <w:bCs/>
          <w:sz w:val="22"/>
          <w:szCs w:val="22"/>
          <w:lang w:val="es-ES_tradnl" w:eastAsia="en-US"/>
        </w:rPr>
        <w:t>esolución.</w:t>
      </w:r>
    </w:p>
    <w:p w14:paraId="2452B802" w14:textId="77777777" w:rsidR="007F4F85" w:rsidRPr="004D1782" w:rsidRDefault="007F4F85" w:rsidP="00402461">
      <w:pPr>
        <w:spacing w:line="360" w:lineRule="auto"/>
        <w:jc w:val="both"/>
        <w:rPr>
          <w:rFonts w:ascii="Palatino Linotype" w:hAnsi="Palatino Linotype" w:cs="Tahoma"/>
          <w:sz w:val="22"/>
          <w:szCs w:val="22"/>
        </w:rPr>
      </w:pPr>
    </w:p>
    <w:p w14:paraId="713B613C" w14:textId="7B42228A" w:rsidR="0031036A" w:rsidRPr="00297C43" w:rsidRDefault="00A61E53" w:rsidP="00297C43">
      <w:pPr>
        <w:spacing w:line="360" w:lineRule="auto"/>
        <w:jc w:val="both"/>
        <w:rPr>
          <w:rFonts w:ascii="Palatino Linotype" w:hAnsi="Palatino Linotype" w:cs="Tahoma"/>
          <w:sz w:val="22"/>
          <w:szCs w:val="22"/>
        </w:rPr>
      </w:pPr>
      <w:r w:rsidRPr="00766336">
        <w:rPr>
          <w:rFonts w:ascii="Palatino Linotype" w:hAnsi="Palatino Linotype" w:cs="Tahoma"/>
          <w:sz w:val="22"/>
        </w:rPr>
        <w:t xml:space="preserve">ASÍ LO RESUELVE, POR </w:t>
      </w:r>
      <w:r w:rsidRPr="00766336">
        <w:rPr>
          <w:rFonts w:ascii="Palatino Linotype" w:hAnsi="Palatino Linotype" w:cs="Tahoma"/>
          <w:b/>
          <w:sz w:val="22"/>
        </w:rPr>
        <w:t>UNANIMIDAD</w:t>
      </w:r>
      <w:r w:rsidRPr="00766336">
        <w:rPr>
          <w:rFonts w:ascii="Palatino Linotype" w:hAnsi="Palatino Linotype" w:cs="Tahoma"/>
          <w:sz w:val="22"/>
        </w:rPr>
        <w:t xml:space="preserve"> DE VOTOS EL PLENO DEL INSTITUTO DE TRANSPARENCIA, ACCESO A LA INFORMACIÓN PÚBLICA Y PROTECCIÓN DE DATOS PERSONALES DEL ESTADO DE MÉXICO Y MUNICIPIOS, CONFORMADO POR LOS COMISIONADOS ZULEMA MARTÍNEZ SÁNCHEZ</w:t>
      </w:r>
      <w:r w:rsidR="00297C43">
        <w:rPr>
          <w:rFonts w:ascii="Palatino Linotype" w:hAnsi="Palatino Linotype" w:cs="Tahoma"/>
          <w:sz w:val="22"/>
        </w:rPr>
        <w:t xml:space="preserve"> CON VOTO PARTICULAR CONCURRENTE</w:t>
      </w:r>
      <w:r w:rsidRPr="00766336">
        <w:rPr>
          <w:rFonts w:ascii="Palatino Linotype" w:hAnsi="Palatino Linotype" w:cs="Tahoma"/>
          <w:sz w:val="22"/>
        </w:rPr>
        <w:t>, EVA ABAID YAPUR</w:t>
      </w:r>
      <w:r w:rsidR="00297C43" w:rsidRPr="00297C43">
        <w:rPr>
          <w:rFonts w:ascii="Palatino Linotype" w:hAnsi="Palatino Linotype" w:cs="Tahoma"/>
          <w:sz w:val="22"/>
        </w:rPr>
        <w:t xml:space="preserve"> </w:t>
      </w:r>
      <w:r w:rsidR="00297C43">
        <w:rPr>
          <w:rFonts w:ascii="Palatino Linotype" w:hAnsi="Palatino Linotype" w:cs="Tahoma"/>
          <w:sz w:val="22"/>
        </w:rPr>
        <w:t>CON VOTO PARTICULAR CONCURRENTE</w:t>
      </w:r>
      <w:r w:rsidRPr="00766336">
        <w:rPr>
          <w:rFonts w:ascii="Palatino Linotype" w:hAnsi="Palatino Linotype" w:cs="Tahoma"/>
          <w:sz w:val="22"/>
        </w:rPr>
        <w:t>, JOSÉ GUADALUPE LUNA HERNÁNDEZ</w:t>
      </w:r>
      <w:r>
        <w:rPr>
          <w:rFonts w:ascii="Palatino Linotype" w:hAnsi="Palatino Linotype" w:cs="Tahoma"/>
          <w:sz w:val="22"/>
        </w:rPr>
        <w:t xml:space="preserve"> (AUSENCIA JUSTIFICADA)</w:t>
      </w:r>
      <w:r w:rsidRPr="00766336">
        <w:rPr>
          <w:rFonts w:ascii="Palatino Linotype" w:hAnsi="Palatino Linotype" w:cs="Tahoma"/>
          <w:sz w:val="22"/>
        </w:rPr>
        <w:t>, JAVIER MARTÍNEZ CRUZ</w:t>
      </w:r>
      <w:r w:rsidR="00297C43">
        <w:rPr>
          <w:rFonts w:ascii="Palatino Linotype" w:hAnsi="Palatino Linotype" w:cs="Tahoma"/>
          <w:sz w:val="22"/>
        </w:rPr>
        <w:t xml:space="preserve"> CON VOTO PARTICULAR CONCURRENTE</w:t>
      </w:r>
      <w:r w:rsidRPr="00766336">
        <w:rPr>
          <w:rFonts w:ascii="Palatino Linotype" w:hAnsi="Palatino Linotype" w:cs="Tahoma"/>
          <w:sz w:val="22"/>
        </w:rPr>
        <w:t xml:space="preserve"> Y LUIS GUSTAVO PARRA NORIEGA, EN LA DÉCIMA </w:t>
      </w:r>
      <w:r>
        <w:rPr>
          <w:rFonts w:ascii="Palatino Linotype" w:hAnsi="Palatino Linotype" w:cs="Tahoma"/>
          <w:sz w:val="22"/>
        </w:rPr>
        <w:t>OCTAVA</w:t>
      </w:r>
      <w:r w:rsidRPr="00766336">
        <w:rPr>
          <w:rFonts w:ascii="Palatino Linotype" w:hAnsi="Palatino Linotype" w:cs="Tahoma"/>
          <w:sz w:val="22"/>
        </w:rPr>
        <w:t xml:space="preserve"> SESIÓN ORDINARIA CELEBRADA EL CATORCE DE MAYO DE DOS MIL DIECINUEVE, ANTE EL SECRETARIO TÉCNICO DEL PLENO, ALEXIS TAPIA RAMÍREZ.</w:t>
      </w:r>
    </w:p>
    <w:tbl>
      <w:tblPr>
        <w:tblW w:w="9072" w:type="dxa"/>
        <w:tblInd w:w="137" w:type="dxa"/>
        <w:tblLook w:val="04A0" w:firstRow="1" w:lastRow="0" w:firstColumn="1" w:lastColumn="0" w:noHBand="0" w:noVBand="1"/>
      </w:tblPr>
      <w:tblGrid>
        <w:gridCol w:w="4536"/>
        <w:gridCol w:w="4536"/>
      </w:tblGrid>
      <w:tr w:rsidR="00952487" w:rsidRPr="004D1782" w14:paraId="2452B80A" w14:textId="77777777" w:rsidTr="00952487">
        <w:tc>
          <w:tcPr>
            <w:tcW w:w="9072" w:type="dxa"/>
            <w:gridSpan w:val="2"/>
          </w:tcPr>
          <w:p w14:paraId="2452B805" w14:textId="77777777" w:rsidR="00952487" w:rsidRPr="004D1782" w:rsidRDefault="00952487" w:rsidP="00297C43">
            <w:pPr>
              <w:spacing w:line="360" w:lineRule="auto"/>
              <w:rPr>
                <w:rFonts w:ascii="Palatino Linotype" w:eastAsia="Calibri" w:hAnsi="Palatino Linotype" w:cs="Tahoma"/>
                <w:b/>
                <w:sz w:val="22"/>
                <w:szCs w:val="22"/>
                <w:lang w:eastAsia="es-MX"/>
              </w:rPr>
            </w:pPr>
          </w:p>
          <w:p w14:paraId="2452B806" w14:textId="77777777" w:rsidR="00952487" w:rsidRPr="004D1782" w:rsidRDefault="00952487" w:rsidP="00402461">
            <w:pPr>
              <w:tabs>
                <w:tab w:val="left" w:pos="2445"/>
                <w:tab w:val="center" w:pos="4428"/>
              </w:tabs>
              <w:spacing w:line="360" w:lineRule="auto"/>
              <w:jc w:val="center"/>
              <w:rPr>
                <w:rFonts w:ascii="Palatino Linotype" w:eastAsia="Calibri" w:hAnsi="Palatino Linotype" w:cs="Tahoma"/>
                <w:b/>
                <w:sz w:val="22"/>
                <w:szCs w:val="22"/>
                <w:lang w:eastAsia="es-MX"/>
              </w:rPr>
            </w:pPr>
            <w:r w:rsidRPr="004D1782">
              <w:rPr>
                <w:rFonts w:ascii="Palatino Linotype" w:eastAsia="Calibri" w:hAnsi="Palatino Linotype" w:cs="Tahoma"/>
                <w:b/>
                <w:sz w:val="22"/>
                <w:szCs w:val="22"/>
                <w:lang w:eastAsia="es-MX"/>
              </w:rPr>
              <w:t>Zulema Martínez Sánchez</w:t>
            </w:r>
          </w:p>
          <w:p w14:paraId="2452B807" w14:textId="77777777" w:rsidR="00952487" w:rsidRPr="004D1782" w:rsidRDefault="00952487" w:rsidP="00402461">
            <w:pPr>
              <w:spacing w:line="360" w:lineRule="auto"/>
              <w:ind w:right="-108"/>
              <w:jc w:val="center"/>
              <w:rPr>
                <w:rFonts w:ascii="Palatino Linotype" w:eastAsia="Calibri" w:hAnsi="Palatino Linotype" w:cs="Tahoma"/>
                <w:sz w:val="22"/>
                <w:szCs w:val="22"/>
                <w:lang w:eastAsia="es-MX"/>
              </w:rPr>
            </w:pPr>
            <w:r w:rsidRPr="004D1782">
              <w:rPr>
                <w:rFonts w:ascii="Palatino Linotype" w:eastAsia="Calibri" w:hAnsi="Palatino Linotype" w:cs="Tahoma"/>
                <w:sz w:val="22"/>
                <w:szCs w:val="22"/>
                <w:lang w:eastAsia="es-MX"/>
              </w:rPr>
              <w:t>Comisionada Presidenta</w:t>
            </w:r>
          </w:p>
          <w:p w14:paraId="2452B808" w14:textId="77777777" w:rsidR="00952487" w:rsidRPr="004D1782" w:rsidRDefault="00952487" w:rsidP="00402461">
            <w:pPr>
              <w:spacing w:line="360" w:lineRule="auto"/>
              <w:jc w:val="center"/>
              <w:rPr>
                <w:rFonts w:ascii="Palatino Linotype" w:eastAsia="Calibri" w:hAnsi="Palatino Linotype" w:cs="Tahoma"/>
                <w:b/>
                <w:sz w:val="22"/>
                <w:szCs w:val="22"/>
                <w:lang w:eastAsia="es-MX"/>
              </w:rPr>
            </w:pPr>
            <w:r w:rsidRPr="004D1782">
              <w:rPr>
                <w:rFonts w:ascii="Palatino Linotype" w:eastAsia="Calibri" w:hAnsi="Palatino Linotype" w:cs="Tahoma"/>
                <w:b/>
                <w:sz w:val="22"/>
                <w:szCs w:val="22"/>
                <w:lang w:eastAsia="es-MX"/>
              </w:rPr>
              <w:t>(Rúbrica)</w:t>
            </w:r>
          </w:p>
          <w:p w14:paraId="2452B809" w14:textId="77777777" w:rsidR="00C973B7" w:rsidRPr="004D1782" w:rsidRDefault="00C973B7" w:rsidP="00402461">
            <w:pPr>
              <w:spacing w:line="360" w:lineRule="auto"/>
              <w:ind w:right="-108"/>
              <w:rPr>
                <w:rFonts w:ascii="Palatino Linotype" w:eastAsia="Calibri" w:hAnsi="Palatino Linotype" w:cs="Tahoma"/>
                <w:b/>
                <w:sz w:val="22"/>
                <w:szCs w:val="22"/>
              </w:rPr>
            </w:pPr>
          </w:p>
        </w:tc>
      </w:tr>
      <w:tr w:rsidR="00952487" w:rsidRPr="004D1782" w14:paraId="2452B815" w14:textId="77777777" w:rsidTr="00952487">
        <w:trPr>
          <w:trHeight w:val="2797"/>
        </w:trPr>
        <w:tc>
          <w:tcPr>
            <w:tcW w:w="4536" w:type="dxa"/>
          </w:tcPr>
          <w:p w14:paraId="2452B80B" w14:textId="77777777" w:rsidR="00952487" w:rsidRPr="004D1782" w:rsidRDefault="00952487" w:rsidP="00402461">
            <w:pPr>
              <w:spacing w:line="360" w:lineRule="auto"/>
              <w:ind w:right="-108"/>
              <w:jc w:val="center"/>
              <w:rPr>
                <w:rFonts w:ascii="Palatino Linotype" w:eastAsia="Calibri" w:hAnsi="Palatino Linotype" w:cs="Tahoma"/>
                <w:b/>
                <w:sz w:val="22"/>
                <w:szCs w:val="22"/>
              </w:rPr>
            </w:pPr>
          </w:p>
          <w:p w14:paraId="435D66BE" w14:textId="77777777" w:rsidR="0031036A" w:rsidRPr="004D1782" w:rsidRDefault="0031036A" w:rsidP="00402461">
            <w:pPr>
              <w:spacing w:line="360" w:lineRule="auto"/>
              <w:ind w:right="-108"/>
              <w:jc w:val="center"/>
              <w:rPr>
                <w:rFonts w:ascii="Palatino Linotype" w:eastAsia="Calibri" w:hAnsi="Palatino Linotype" w:cs="Tahoma"/>
                <w:b/>
                <w:sz w:val="22"/>
                <w:szCs w:val="22"/>
              </w:rPr>
            </w:pPr>
          </w:p>
          <w:p w14:paraId="2544E684" w14:textId="77777777" w:rsidR="0031036A" w:rsidRPr="004D1782" w:rsidRDefault="0031036A" w:rsidP="00402461">
            <w:pPr>
              <w:spacing w:line="360" w:lineRule="auto"/>
              <w:ind w:right="-108"/>
              <w:jc w:val="center"/>
              <w:rPr>
                <w:rFonts w:ascii="Palatino Linotype" w:eastAsia="Calibri" w:hAnsi="Palatino Linotype" w:cs="Tahoma"/>
                <w:b/>
                <w:sz w:val="22"/>
                <w:szCs w:val="22"/>
              </w:rPr>
            </w:pPr>
          </w:p>
          <w:p w14:paraId="2452B80C" w14:textId="77777777" w:rsidR="00952487" w:rsidRPr="004D1782" w:rsidRDefault="00952487" w:rsidP="00402461">
            <w:pPr>
              <w:spacing w:line="360" w:lineRule="auto"/>
              <w:ind w:right="-108"/>
              <w:jc w:val="center"/>
              <w:rPr>
                <w:rFonts w:ascii="Palatino Linotype" w:eastAsia="Calibri" w:hAnsi="Palatino Linotype" w:cs="Tahoma"/>
                <w:b/>
                <w:sz w:val="22"/>
                <w:szCs w:val="22"/>
              </w:rPr>
            </w:pPr>
            <w:r w:rsidRPr="004D1782">
              <w:rPr>
                <w:rFonts w:ascii="Palatino Linotype" w:eastAsia="Calibri" w:hAnsi="Palatino Linotype" w:cs="Tahoma"/>
                <w:b/>
                <w:sz w:val="22"/>
                <w:szCs w:val="22"/>
              </w:rPr>
              <w:t xml:space="preserve">Eva Abaid Yapur </w:t>
            </w:r>
          </w:p>
          <w:p w14:paraId="2452B80D" w14:textId="77777777" w:rsidR="00952487" w:rsidRPr="004D1782" w:rsidRDefault="00952487" w:rsidP="00402461">
            <w:pPr>
              <w:spacing w:line="360" w:lineRule="auto"/>
              <w:ind w:right="-108"/>
              <w:jc w:val="center"/>
              <w:rPr>
                <w:rFonts w:ascii="Palatino Linotype" w:eastAsia="Calibri" w:hAnsi="Palatino Linotype" w:cs="Tahoma"/>
                <w:sz w:val="22"/>
                <w:szCs w:val="22"/>
              </w:rPr>
            </w:pPr>
            <w:r w:rsidRPr="004D1782">
              <w:rPr>
                <w:rFonts w:ascii="Palatino Linotype" w:eastAsia="Calibri" w:hAnsi="Palatino Linotype" w:cs="Tahoma"/>
                <w:sz w:val="22"/>
                <w:szCs w:val="22"/>
              </w:rPr>
              <w:t>Comisionada</w:t>
            </w:r>
          </w:p>
          <w:p w14:paraId="2452B80E" w14:textId="77777777" w:rsidR="00952487" w:rsidRPr="004D1782" w:rsidRDefault="00952487" w:rsidP="00402461">
            <w:pPr>
              <w:spacing w:line="360" w:lineRule="auto"/>
              <w:jc w:val="center"/>
              <w:rPr>
                <w:rFonts w:ascii="Palatino Linotype" w:eastAsia="Calibri" w:hAnsi="Palatino Linotype" w:cs="Tahoma"/>
                <w:b/>
                <w:sz w:val="22"/>
                <w:szCs w:val="22"/>
                <w:lang w:eastAsia="es-MX"/>
              </w:rPr>
            </w:pPr>
            <w:r w:rsidRPr="004D1782">
              <w:rPr>
                <w:rFonts w:ascii="Palatino Linotype" w:eastAsia="Calibri" w:hAnsi="Palatino Linotype" w:cs="Tahoma"/>
                <w:b/>
                <w:sz w:val="22"/>
                <w:szCs w:val="22"/>
                <w:lang w:eastAsia="es-MX"/>
              </w:rPr>
              <w:t>(Rúbrica)</w:t>
            </w:r>
          </w:p>
          <w:p w14:paraId="2452B80F" w14:textId="77777777" w:rsidR="00952487" w:rsidRPr="004D1782" w:rsidRDefault="00952487" w:rsidP="00402461">
            <w:pPr>
              <w:spacing w:line="360" w:lineRule="auto"/>
              <w:rPr>
                <w:rFonts w:ascii="Palatino Linotype" w:eastAsia="Calibri" w:hAnsi="Palatino Linotype" w:cs="Tahoma"/>
                <w:sz w:val="22"/>
                <w:szCs w:val="22"/>
                <w:lang w:eastAsia="es-MX"/>
              </w:rPr>
            </w:pPr>
            <w:r w:rsidRPr="004D1782">
              <w:rPr>
                <w:rFonts w:ascii="Palatino Linotype" w:eastAsia="Calibri" w:hAnsi="Palatino Linotype" w:cs="Tahoma"/>
                <w:sz w:val="22"/>
                <w:szCs w:val="22"/>
                <w:lang w:eastAsia="es-MX"/>
              </w:rPr>
              <w:t xml:space="preserve">           </w:t>
            </w:r>
          </w:p>
          <w:p w14:paraId="2452B810" w14:textId="77777777" w:rsidR="00C973B7" w:rsidRPr="004D1782" w:rsidRDefault="00C973B7" w:rsidP="00402461">
            <w:pPr>
              <w:spacing w:line="360" w:lineRule="auto"/>
              <w:rPr>
                <w:rFonts w:ascii="Palatino Linotype" w:eastAsia="Calibri" w:hAnsi="Palatino Linotype" w:cs="Tahoma"/>
                <w:sz w:val="22"/>
                <w:szCs w:val="22"/>
                <w:lang w:eastAsia="es-MX"/>
              </w:rPr>
            </w:pPr>
          </w:p>
        </w:tc>
        <w:tc>
          <w:tcPr>
            <w:tcW w:w="4536" w:type="dxa"/>
          </w:tcPr>
          <w:p w14:paraId="5F4C0BD3" w14:textId="77777777" w:rsidR="0031036A" w:rsidRPr="004D1782" w:rsidRDefault="0031036A" w:rsidP="00402461">
            <w:pPr>
              <w:spacing w:line="360" w:lineRule="auto"/>
              <w:ind w:right="-108"/>
              <w:rPr>
                <w:rFonts w:ascii="Palatino Linotype" w:eastAsia="Calibri" w:hAnsi="Palatino Linotype" w:cs="Tahoma"/>
                <w:b/>
                <w:sz w:val="22"/>
                <w:szCs w:val="22"/>
              </w:rPr>
            </w:pPr>
          </w:p>
          <w:p w14:paraId="036E8E80" w14:textId="77777777" w:rsidR="0031036A" w:rsidRPr="004D1782" w:rsidRDefault="0031036A" w:rsidP="00402461">
            <w:pPr>
              <w:spacing w:line="360" w:lineRule="auto"/>
              <w:ind w:right="-108"/>
              <w:rPr>
                <w:rFonts w:ascii="Palatino Linotype" w:eastAsia="Calibri" w:hAnsi="Palatino Linotype" w:cs="Tahoma"/>
                <w:b/>
                <w:sz w:val="22"/>
                <w:szCs w:val="22"/>
              </w:rPr>
            </w:pPr>
          </w:p>
          <w:p w14:paraId="013E7DA7" w14:textId="77777777" w:rsidR="00726C19" w:rsidRPr="004D1782" w:rsidRDefault="00726C19" w:rsidP="00402461">
            <w:pPr>
              <w:spacing w:line="360" w:lineRule="auto"/>
              <w:ind w:right="-108"/>
              <w:rPr>
                <w:rFonts w:ascii="Palatino Linotype" w:eastAsia="Calibri" w:hAnsi="Palatino Linotype" w:cs="Tahoma"/>
                <w:b/>
                <w:sz w:val="22"/>
                <w:szCs w:val="22"/>
              </w:rPr>
            </w:pPr>
          </w:p>
          <w:p w14:paraId="2452B812" w14:textId="77777777" w:rsidR="00952487" w:rsidRPr="004D1782" w:rsidRDefault="00952487" w:rsidP="00402461">
            <w:pPr>
              <w:spacing w:line="360" w:lineRule="auto"/>
              <w:ind w:right="-108"/>
              <w:jc w:val="center"/>
              <w:rPr>
                <w:rFonts w:ascii="Palatino Linotype" w:eastAsia="Calibri" w:hAnsi="Palatino Linotype" w:cs="Tahoma"/>
                <w:b/>
                <w:sz w:val="22"/>
                <w:szCs w:val="22"/>
                <w:lang w:eastAsia="es-MX"/>
              </w:rPr>
            </w:pPr>
            <w:r w:rsidRPr="004D1782">
              <w:rPr>
                <w:rFonts w:ascii="Palatino Linotype" w:eastAsia="Calibri" w:hAnsi="Palatino Linotype" w:cs="Tahoma"/>
                <w:b/>
                <w:sz w:val="22"/>
                <w:szCs w:val="22"/>
                <w:lang w:eastAsia="es-MX"/>
              </w:rPr>
              <w:t>José Guadalupe Luna Hernández</w:t>
            </w:r>
          </w:p>
          <w:p w14:paraId="2452B813" w14:textId="77777777" w:rsidR="00952487" w:rsidRPr="004D1782" w:rsidRDefault="00952487" w:rsidP="00402461">
            <w:pPr>
              <w:spacing w:line="360" w:lineRule="auto"/>
              <w:ind w:right="-108"/>
              <w:jc w:val="center"/>
              <w:rPr>
                <w:rFonts w:ascii="Palatino Linotype" w:eastAsia="Calibri" w:hAnsi="Palatino Linotype" w:cs="Tahoma"/>
                <w:sz w:val="22"/>
                <w:szCs w:val="22"/>
                <w:lang w:eastAsia="es-MX"/>
              </w:rPr>
            </w:pPr>
            <w:r w:rsidRPr="004D1782">
              <w:rPr>
                <w:rFonts w:ascii="Palatino Linotype" w:eastAsia="Calibri" w:hAnsi="Palatino Linotype" w:cs="Tahoma"/>
                <w:sz w:val="22"/>
                <w:szCs w:val="22"/>
                <w:lang w:eastAsia="es-MX"/>
              </w:rPr>
              <w:t>Comisionado</w:t>
            </w:r>
          </w:p>
          <w:p w14:paraId="2452B814" w14:textId="0742E660" w:rsidR="00952487" w:rsidRPr="004D1782" w:rsidRDefault="00952487" w:rsidP="00A61E53">
            <w:pPr>
              <w:spacing w:line="360" w:lineRule="auto"/>
              <w:jc w:val="center"/>
              <w:rPr>
                <w:rFonts w:ascii="Palatino Linotype" w:eastAsia="Calibri" w:hAnsi="Palatino Linotype" w:cs="Tahoma"/>
                <w:b/>
                <w:sz w:val="22"/>
                <w:szCs w:val="22"/>
                <w:lang w:eastAsia="es-MX"/>
              </w:rPr>
            </w:pPr>
            <w:r w:rsidRPr="004D1782">
              <w:rPr>
                <w:rFonts w:ascii="Palatino Linotype" w:eastAsia="Calibri" w:hAnsi="Palatino Linotype" w:cs="Tahoma"/>
                <w:b/>
                <w:sz w:val="22"/>
                <w:szCs w:val="22"/>
                <w:lang w:eastAsia="es-MX"/>
              </w:rPr>
              <w:t>(</w:t>
            </w:r>
            <w:r w:rsidR="00A61E53">
              <w:rPr>
                <w:rFonts w:ascii="Palatino Linotype" w:eastAsia="Calibri" w:hAnsi="Palatino Linotype" w:cs="Tahoma"/>
                <w:b/>
                <w:sz w:val="22"/>
                <w:szCs w:val="22"/>
                <w:lang w:eastAsia="es-MX"/>
              </w:rPr>
              <w:t>AUSENCIA JUSTIFICADA</w:t>
            </w:r>
            <w:r w:rsidRPr="004D1782">
              <w:rPr>
                <w:rFonts w:ascii="Palatino Linotype" w:eastAsia="Calibri" w:hAnsi="Palatino Linotype" w:cs="Tahoma"/>
                <w:b/>
                <w:sz w:val="22"/>
                <w:szCs w:val="22"/>
                <w:lang w:eastAsia="es-MX"/>
              </w:rPr>
              <w:t>)</w:t>
            </w:r>
          </w:p>
        </w:tc>
      </w:tr>
      <w:tr w:rsidR="00952487" w:rsidRPr="004D1782" w14:paraId="2452B81D" w14:textId="77777777" w:rsidTr="00952487">
        <w:trPr>
          <w:trHeight w:val="2519"/>
        </w:trPr>
        <w:tc>
          <w:tcPr>
            <w:tcW w:w="4536" w:type="dxa"/>
          </w:tcPr>
          <w:p w14:paraId="562CA5F8" w14:textId="77777777" w:rsidR="0031036A" w:rsidRPr="004D1782" w:rsidRDefault="0031036A" w:rsidP="00402461">
            <w:pPr>
              <w:spacing w:line="360" w:lineRule="auto"/>
              <w:jc w:val="center"/>
              <w:rPr>
                <w:rFonts w:ascii="Palatino Linotype" w:eastAsia="Calibri" w:hAnsi="Palatino Linotype" w:cs="Tahoma"/>
                <w:b/>
                <w:sz w:val="22"/>
                <w:szCs w:val="22"/>
                <w:lang w:val="es-ES_tradnl"/>
              </w:rPr>
            </w:pPr>
          </w:p>
          <w:p w14:paraId="3C3983E3" w14:textId="77777777" w:rsidR="0031036A" w:rsidRPr="004D1782" w:rsidRDefault="0031036A" w:rsidP="00402461">
            <w:pPr>
              <w:spacing w:line="360" w:lineRule="auto"/>
              <w:jc w:val="center"/>
              <w:rPr>
                <w:rFonts w:ascii="Palatino Linotype" w:eastAsia="Calibri" w:hAnsi="Palatino Linotype" w:cs="Tahoma"/>
                <w:b/>
                <w:sz w:val="22"/>
                <w:szCs w:val="22"/>
                <w:lang w:val="es-ES_tradnl"/>
              </w:rPr>
            </w:pPr>
          </w:p>
          <w:p w14:paraId="486925DD" w14:textId="77777777" w:rsidR="0031036A" w:rsidRPr="004D1782" w:rsidRDefault="0031036A" w:rsidP="00402461">
            <w:pPr>
              <w:spacing w:line="360" w:lineRule="auto"/>
              <w:jc w:val="center"/>
              <w:rPr>
                <w:rFonts w:ascii="Palatino Linotype" w:eastAsia="Calibri" w:hAnsi="Palatino Linotype" w:cs="Tahoma"/>
                <w:b/>
                <w:sz w:val="22"/>
                <w:szCs w:val="22"/>
                <w:lang w:val="es-ES_tradnl"/>
              </w:rPr>
            </w:pPr>
          </w:p>
          <w:p w14:paraId="2452B816" w14:textId="5139D4EC" w:rsidR="00952487" w:rsidRPr="004D1782" w:rsidRDefault="00952487" w:rsidP="00402461">
            <w:pPr>
              <w:spacing w:line="360" w:lineRule="auto"/>
              <w:jc w:val="center"/>
              <w:rPr>
                <w:rFonts w:ascii="Palatino Linotype" w:eastAsia="Calibri" w:hAnsi="Palatino Linotype" w:cs="Tahoma"/>
                <w:b/>
                <w:sz w:val="22"/>
                <w:szCs w:val="22"/>
                <w:lang w:val="es-ES_tradnl"/>
              </w:rPr>
            </w:pPr>
            <w:r w:rsidRPr="004D1782">
              <w:rPr>
                <w:rFonts w:ascii="Palatino Linotype" w:eastAsia="Calibri" w:hAnsi="Palatino Linotype" w:cs="Tahoma"/>
                <w:b/>
                <w:sz w:val="22"/>
                <w:szCs w:val="22"/>
                <w:lang w:val="es-ES_tradnl"/>
              </w:rPr>
              <w:t xml:space="preserve">Javier Martínez Cruz </w:t>
            </w:r>
          </w:p>
          <w:p w14:paraId="2452B817" w14:textId="77777777" w:rsidR="00952487" w:rsidRPr="004D1782" w:rsidRDefault="00952487" w:rsidP="00402461">
            <w:pPr>
              <w:spacing w:line="360" w:lineRule="auto"/>
              <w:jc w:val="center"/>
              <w:rPr>
                <w:rFonts w:ascii="Palatino Linotype" w:eastAsia="Calibri" w:hAnsi="Palatino Linotype" w:cs="Tahoma"/>
                <w:b/>
                <w:sz w:val="22"/>
                <w:szCs w:val="22"/>
              </w:rPr>
            </w:pPr>
            <w:r w:rsidRPr="004D1782">
              <w:rPr>
                <w:rFonts w:ascii="Palatino Linotype" w:eastAsia="Calibri" w:hAnsi="Palatino Linotype" w:cs="Tahoma"/>
                <w:sz w:val="22"/>
                <w:szCs w:val="22"/>
              </w:rPr>
              <w:t>Comisionado</w:t>
            </w:r>
          </w:p>
          <w:p w14:paraId="2452B818" w14:textId="77777777" w:rsidR="00C973B7" w:rsidRPr="004D1782" w:rsidRDefault="00952487" w:rsidP="00402461">
            <w:pPr>
              <w:spacing w:line="360" w:lineRule="auto"/>
              <w:jc w:val="center"/>
              <w:rPr>
                <w:rFonts w:ascii="Palatino Linotype" w:eastAsia="Calibri" w:hAnsi="Palatino Linotype" w:cs="Tahoma"/>
                <w:b/>
                <w:sz w:val="22"/>
                <w:szCs w:val="22"/>
                <w:lang w:eastAsia="es-MX"/>
              </w:rPr>
            </w:pPr>
            <w:r w:rsidRPr="004D1782">
              <w:rPr>
                <w:rFonts w:ascii="Palatino Linotype" w:eastAsia="Calibri" w:hAnsi="Palatino Linotype" w:cs="Tahoma"/>
                <w:b/>
                <w:sz w:val="22"/>
                <w:szCs w:val="22"/>
                <w:lang w:eastAsia="es-MX"/>
              </w:rPr>
              <w:t>(Rúbrica)</w:t>
            </w:r>
          </w:p>
        </w:tc>
        <w:tc>
          <w:tcPr>
            <w:tcW w:w="4536" w:type="dxa"/>
          </w:tcPr>
          <w:p w14:paraId="09E7F60F" w14:textId="77777777" w:rsidR="0031036A" w:rsidRPr="004D1782" w:rsidRDefault="0031036A" w:rsidP="00402461">
            <w:pPr>
              <w:spacing w:line="360" w:lineRule="auto"/>
              <w:ind w:right="-108"/>
              <w:jc w:val="center"/>
              <w:rPr>
                <w:rFonts w:ascii="Palatino Linotype" w:eastAsia="Calibri" w:hAnsi="Palatino Linotype" w:cs="Tahoma"/>
                <w:b/>
                <w:sz w:val="22"/>
                <w:szCs w:val="22"/>
                <w:lang w:val="es-ES_tradnl"/>
              </w:rPr>
            </w:pPr>
          </w:p>
          <w:p w14:paraId="05856F50" w14:textId="77777777" w:rsidR="0031036A" w:rsidRPr="004D1782" w:rsidRDefault="0031036A" w:rsidP="00402461">
            <w:pPr>
              <w:spacing w:line="360" w:lineRule="auto"/>
              <w:ind w:right="-108"/>
              <w:jc w:val="center"/>
              <w:rPr>
                <w:rFonts w:ascii="Palatino Linotype" w:eastAsia="Calibri" w:hAnsi="Palatino Linotype" w:cs="Tahoma"/>
                <w:b/>
                <w:sz w:val="22"/>
                <w:szCs w:val="22"/>
                <w:lang w:val="es-ES_tradnl"/>
              </w:rPr>
            </w:pPr>
          </w:p>
          <w:p w14:paraId="04DE65FB" w14:textId="77777777" w:rsidR="0031036A" w:rsidRPr="004D1782" w:rsidRDefault="0031036A" w:rsidP="00402461">
            <w:pPr>
              <w:spacing w:line="360" w:lineRule="auto"/>
              <w:ind w:right="-108"/>
              <w:jc w:val="center"/>
              <w:rPr>
                <w:rFonts w:ascii="Palatino Linotype" w:eastAsia="Calibri" w:hAnsi="Palatino Linotype" w:cs="Tahoma"/>
                <w:b/>
                <w:sz w:val="22"/>
                <w:szCs w:val="22"/>
                <w:lang w:val="es-ES_tradnl"/>
              </w:rPr>
            </w:pPr>
          </w:p>
          <w:p w14:paraId="2452B819" w14:textId="77777777" w:rsidR="00952487" w:rsidRPr="004D1782" w:rsidRDefault="00952487" w:rsidP="00402461">
            <w:pPr>
              <w:spacing w:line="360" w:lineRule="auto"/>
              <w:ind w:right="-108"/>
              <w:jc w:val="center"/>
              <w:rPr>
                <w:rFonts w:ascii="Palatino Linotype" w:eastAsia="Calibri" w:hAnsi="Palatino Linotype" w:cs="Tahoma"/>
                <w:b/>
                <w:sz w:val="22"/>
                <w:szCs w:val="22"/>
              </w:rPr>
            </w:pPr>
            <w:r w:rsidRPr="004D1782">
              <w:rPr>
                <w:rFonts w:ascii="Palatino Linotype" w:eastAsia="Calibri" w:hAnsi="Palatino Linotype" w:cs="Tahoma"/>
                <w:b/>
                <w:sz w:val="22"/>
                <w:szCs w:val="22"/>
                <w:lang w:val="es-ES_tradnl"/>
              </w:rPr>
              <w:t>Luis Gustavo Parra Noriega</w:t>
            </w:r>
          </w:p>
          <w:p w14:paraId="2452B81A" w14:textId="77777777" w:rsidR="00952487" w:rsidRPr="004D1782" w:rsidRDefault="00952487" w:rsidP="00402461">
            <w:pPr>
              <w:spacing w:line="360" w:lineRule="auto"/>
              <w:ind w:right="-108"/>
              <w:jc w:val="center"/>
              <w:rPr>
                <w:rFonts w:ascii="Palatino Linotype" w:eastAsia="Calibri" w:hAnsi="Palatino Linotype" w:cs="Tahoma"/>
                <w:sz w:val="22"/>
                <w:szCs w:val="22"/>
              </w:rPr>
            </w:pPr>
            <w:r w:rsidRPr="004D1782">
              <w:rPr>
                <w:rFonts w:ascii="Palatino Linotype" w:eastAsia="Calibri" w:hAnsi="Palatino Linotype" w:cs="Tahoma"/>
                <w:sz w:val="22"/>
                <w:szCs w:val="22"/>
              </w:rPr>
              <w:t>Comisionado</w:t>
            </w:r>
          </w:p>
          <w:p w14:paraId="2452B81B" w14:textId="77777777" w:rsidR="00952487" w:rsidRPr="004D1782" w:rsidRDefault="00952487" w:rsidP="00402461">
            <w:pPr>
              <w:spacing w:line="360" w:lineRule="auto"/>
              <w:jc w:val="center"/>
              <w:rPr>
                <w:rFonts w:ascii="Palatino Linotype" w:eastAsia="Calibri" w:hAnsi="Palatino Linotype" w:cs="Tahoma"/>
                <w:b/>
                <w:sz w:val="22"/>
                <w:szCs w:val="22"/>
                <w:lang w:eastAsia="es-MX"/>
              </w:rPr>
            </w:pPr>
            <w:r w:rsidRPr="004D1782">
              <w:rPr>
                <w:rFonts w:ascii="Palatino Linotype" w:eastAsia="Calibri" w:hAnsi="Palatino Linotype" w:cs="Tahoma"/>
                <w:b/>
                <w:sz w:val="22"/>
                <w:szCs w:val="22"/>
                <w:lang w:eastAsia="es-MX"/>
              </w:rPr>
              <w:t>(Rúbrica)</w:t>
            </w:r>
          </w:p>
          <w:p w14:paraId="2452B81C" w14:textId="77777777" w:rsidR="00952487" w:rsidRPr="004D1782" w:rsidRDefault="00952487" w:rsidP="00402461">
            <w:pPr>
              <w:spacing w:line="360" w:lineRule="auto"/>
              <w:ind w:right="-108"/>
              <w:jc w:val="center"/>
              <w:rPr>
                <w:rFonts w:ascii="Palatino Linotype" w:eastAsia="Batang" w:hAnsi="Palatino Linotype" w:cs="Tahoma"/>
                <w:b/>
                <w:sz w:val="22"/>
                <w:szCs w:val="22"/>
              </w:rPr>
            </w:pPr>
          </w:p>
        </w:tc>
      </w:tr>
      <w:tr w:rsidR="00952487" w:rsidRPr="004D1782" w14:paraId="2452B822" w14:textId="77777777" w:rsidTr="00952487">
        <w:tc>
          <w:tcPr>
            <w:tcW w:w="9072" w:type="dxa"/>
            <w:gridSpan w:val="2"/>
          </w:tcPr>
          <w:p w14:paraId="6B0C0D5A" w14:textId="77777777" w:rsidR="0031036A" w:rsidRPr="004D1782" w:rsidRDefault="0031036A" w:rsidP="00402461">
            <w:pPr>
              <w:spacing w:line="360" w:lineRule="auto"/>
              <w:jc w:val="center"/>
              <w:rPr>
                <w:rFonts w:ascii="Palatino Linotype" w:eastAsia="Calibri" w:hAnsi="Palatino Linotype" w:cs="Tahoma"/>
                <w:b/>
                <w:sz w:val="22"/>
                <w:szCs w:val="22"/>
              </w:rPr>
            </w:pPr>
          </w:p>
          <w:p w14:paraId="2452B81E" w14:textId="77777777" w:rsidR="00952487" w:rsidRPr="004D1782" w:rsidRDefault="00952487" w:rsidP="00402461">
            <w:pPr>
              <w:spacing w:line="360" w:lineRule="auto"/>
              <w:jc w:val="center"/>
              <w:rPr>
                <w:rFonts w:ascii="Palatino Linotype" w:eastAsia="Calibri" w:hAnsi="Palatino Linotype" w:cs="Tahoma"/>
                <w:b/>
                <w:sz w:val="22"/>
                <w:szCs w:val="22"/>
              </w:rPr>
            </w:pPr>
            <w:r w:rsidRPr="004D1782">
              <w:rPr>
                <w:rFonts w:ascii="Palatino Linotype" w:eastAsia="Calibri" w:hAnsi="Palatino Linotype" w:cs="Tahoma"/>
                <w:b/>
                <w:sz w:val="22"/>
                <w:szCs w:val="22"/>
              </w:rPr>
              <w:t>Alexis Tapia Ramírez</w:t>
            </w:r>
          </w:p>
          <w:p w14:paraId="2452B81F" w14:textId="77777777" w:rsidR="00952487" w:rsidRPr="004D1782" w:rsidRDefault="00952487" w:rsidP="00402461">
            <w:pPr>
              <w:spacing w:line="360" w:lineRule="auto"/>
              <w:jc w:val="center"/>
              <w:rPr>
                <w:rFonts w:ascii="Palatino Linotype" w:eastAsia="Calibri" w:hAnsi="Palatino Linotype" w:cs="Tahoma"/>
                <w:sz w:val="22"/>
                <w:szCs w:val="22"/>
              </w:rPr>
            </w:pPr>
            <w:r w:rsidRPr="004D1782">
              <w:rPr>
                <w:rFonts w:ascii="Palatino Linotype" w:eastAsia="Calibri" w:hAnsi="Palatino Linotype" w:cs="Tahoma"/>
                <w:sz w:val="22"/>
                <w:szCs w:val="22"/>
              </w:rPr>
              <w:t>Secretario Técnico del Pleno</w:t>
            </w:r>
          </w:p>
          <w:p w14:paraId="2452B820" w14:textId="77777777" w:rsidR="00952487" w:rsidRPr="004D1782" w:rsidRDefault="00952487" w:rsidP="00402461">
            <w:pPr>
              <w:spacing w:line="360" w:lineRule="auto"/>
              <w:jc w:val="center"/>
              <w:rPr>
                <w:rFonts w:ascii="Palatino Linotype" w:eastAsia="Calibri" w:hAnsi="Palatino Linotype" w:cs="Tahoma"/>
                <w:b/>
                <w:sz w:val="22"/>
                <w:szCs w:val="22"/>
                <w:lang w:eastAsia="es-MX"/>
              </w:rPr>
            </w:pPr>
            <w:r w:rsidRPr="004D1782">
              <w:rPr>
                <w:rFonts w:ascii="Palatino Linotype" w:eastAsia="Calibri" w:hAnsi="Palatino Linotype" w:cs="Tahoma"/>
                <w:b/>
                <w:sz w:val="22"/>
                <w:szCs w:val="22"/>
                <w:lang w:eastAsia="es-MX"/>
              </w:rPr>
              <w:t>(Rúbrica)</w:t>
            </w:r>
          </w:p>
          <w:p w14:paraId="2452B821" w14:textId="77777777" w:rsidR="00952487" w:rsidRPr="004D1782" w:rsidRDefault="00952487" w:rsidP="00402461">
            <w:pPr>
              <w:spacing w:line="360" w:lineRule="auto"/>
              <w:jc w:val="center"/>
              <w:rPr>
                <w:rFonts w:ascii="Palatino Linotype" w:eastAsia="Calibri" w:hAnsi="Palatino Linotype" w:cs="Tahoma"/>
                <w:color w:val="000000"/>
                <w:sz w:val="22"/>
                <w:szCs w:val="22"/>
              </w:rPr>
            </w:pPr>
          </w:p>
        </w:tc>
      </w:tr>
    </w:tbl>
    <w:p w14:paraId="2452B823" w14:textId="21806698" w:rsidR="00AB0303" w:rsidRPr="004D1782" w:rsidRDefault="00A171E5" w:rsidP="00402461">
      <w:pPr>
        <w:spacing w:line="360" w:lineRule="auto"/>
        <w:jc w:val="both"/>
        <w:rPr>
          <w:rFonts w:ascii="Palatino Linotype" w:eastAsia="Calibri" w:hAnsi="Palatino Linotype" w:cs="Tahoma"/>
          <w:sz w:val="22"/>
          <w:szCs w:val="22"/>
          <w:lang w:eastAsia="en-US"/>
        </w:rPr>
      </w:pPr>
      <w:r w:rsidRPr="004D1782">
        <w:rPr>
          <w:rFonts w:ascii="Palatino Linotype" w:eastAsia="Calibri" w:hAnsi="Palatino Linotype" w:cs="Tahoma"/>
          <w:sz w:val="22"/>
          <w:szCs w:val="22"/>
          <w:lang w:eastAsia="en-US"/>
        </w:rPr>
        <w:t>Esta foja corresponde a la R</w:t>
      </w:r>
      <w:r w:rsidR="00AB0303" w:rsidRPr="004D1782">
        <w:rPr>
          <w:rFonts w:ascii="Palatino Linotype" w:eastAsia="Calibri" w:hAnsi="Palatino Linotype" w:cs="Tahoma"/>
          <w:sz w:val="22"/>
          <w:szCs w:val="22"/>
          <w:lang w:eastAsia="en-US"/>
        </w:rPr>
        <w:t xml:space="preserve">esolución de fecha </w:t>
      </w:r>
      <w:r w:rsidR="00B00973">
        <w:rPr>
          <w:rFonts w:ascii="Palatino Linotype" w:eastAsia="Calibri" w:hAnsi="Palatino Linotype" w:cs="Tahoma"/>
          <w:sz w:val="22"/>
          <w:szCs w:val="22"/>
          <w:lang w:eastAsia="en-US"/>
        </w:rPr>
        <w:t>catorce</w:t>
      </w:r>
      <w:r w:rsidR="0031036A" w:rsidRPr="004D1782">
        <w:rPr>
          <w:rFonts w:ascii="Palatino Linotype" w:eastAsia="Calibri" w:hAnsi="Palatino Linotype" w:cs="Tahoma"/>
          <w:sz w:val="22"/>
          <w:szCs w:val="22"/>
          <w:lang w:eastAsia="en-US"/>
        </w:rPr>
        <w:t xml:space="preserve"> de mayo de</w:t>
      </w:r>
      <w:r w:rsidR="00AB0303" w:rsidRPr="004D1782">
        <w:rPr>
          <w:rFonts w:ascii="Palatino Linotype" w:eastAsia="Calibri" w:hAnsi="Palatino Linotype" w:cs="Tahoma"/>
          <w:sz w:val="22"/>
          <w:szCs w:val="22"/>
          <w:lang w:eastAsia="en-US"/>
        </w:rPr>
        <w:t xml:space="preserve"> dos mil dieci</w:t>
      </w:r>
      <w:r w:rsidR="003D0868" w:rsidRPr="004D1782">
        <w:rPr>
          <w:rFonts w:ascii="Palatino Linotype" w:eastAsia="Calibri" w:hAnsi="Palatino Linotype" w:cs="Tahoma"/>
          <w:sz w:val="22"/>
          <w:szCs w:val="22"/>
          <w:lang w:eastAsia="en-US"/>
        </w:rPr>
        <w:t>nueve</w:t>
      </w:r>
      <w:r w:rsidR="00AB0303" w:rsidRPr="004D1782">
        <w:rPr>
          <w:rFonts w:ascii="Palatino Linotype" w:eastAsia="Calibri" w:hAnsi="Palatino Linotype" w:cs="Tahoma"/>
          <w:sz w:val="22"/>
          <w:szCs w:val="22"/>
          <w:lang w:eastAsia="en-US"/>
        </w:rPr>
        <w:t xml:space="preserve">, emitida en </w:t>
      </w:r>
      <w:r w:rsidRPr="004D1782">
        <w:rPr>
          <w:rFonts w:ascii="Palatino Linotype" w:eastAsia="Calibri" w:hAnsi="Palatino Linotype" w:cs="Tahoma"/>
          <w:sz w:val="22"/>
          <w:szCs w:val="22"/>
          <w:lang w:eastAsia="en-US"/>
        </w:rPr>
        <w:t xml:space="preserve">el </w:t>
      </w:r>
      <w:r w:rsidR="0031036A" w:rsidRPr="004D1782">
        <w:rPr>
          <w:rFonts w:ascii="Palatino Linotype" w:eastAsia="Calibri" w:hAnsi="Palatino Linotype" w:cs="Tahoma"/>
          <w:sz w:val="22"/>
          <w:szCs w:val="22"/>
          <w:lang w:eastAsia="en-US"/>
        </w:rPr>
        <w:t>Recurso de Revisión número 0</w:t>
      </w:r>
      <w:r w:rsidR="00B00973">
        <w:rPr>
          <w:rFonts w:ascii="Palatino Linotype" w:eastAsia="Calibri" w:hAnsi="Palatino Linotype" w:cs="Tahoma"/>
          <w:sz w:val="22"/>
          <w:szCs w:val="22"/>
          <w:lang w:eastAsia="en-US"/>
        </w:rPr>
        <w:t>1076</w:t>
      </w:r>
      <w:r w:rsidRPr="004D1782">
        <w:rPr>
          <w:rFonts w:ascii="Palatino Linotype" w:eastAsia="Calibri" w:hAnsi="Palatino Linotype" w:cs="Tahoma"/>
          <w:sz w:val="22"/>
          <w:szCs w:val="22"/>
          <w:lang w:eastAsia="en-US"/>
        </w:rPr>
        <w:t>/INFOEM/IP/RR/2019</w:t>
      </w:r>
      <w:r w:rsidR="00AB0303" w:rsidRPr="004D1782">
        <w:rPr>
          <w:rFonts w:ascii="Palatino Linotype" w:eastAsia="Calibri" w:hAnsi="Palatino Linotype" w:cs="Tahoma"/>
          <w:sz w:val="22"/>
          <w:szCs w:val="22"/>
          <w:lang w:eastAsia="en-US"/>
        </w:rPr>
        <w:t>.</w:t>
      </w:r>
    </w:p>
    <w:sectPr w:rsidR="00AB0303" w:rsidRPr="004D1782" w:rsidSect="00DB7E5F">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5EFC9" w14:textId="77777777" w:rsidR="00297C43" w:rsidRDefault="00297C43" w:rsidP="00B31222">
      <w:r>
        <w:separator/>
      </w:r>
    </w:p>
  </w:endnote>
  <w:endnote w:type="continuationSeparator" w:id="0">
    <w:p w14:paraId="7080602F" w14:textId="77777777" w:rsidR="00297C43" w:rsidRDefault="00297C43"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14:paraId="2AA61204" w14:textId="77777777" w:rsidR="00297C43" w:rsidRPr="0031036A" w:rsidRDefault="00297C43">
            <w:pPr>
              <w:pStyle w:val="Piedepgina"/>
              <w:jc w:val="right"/>
              <w:rPr>
                <w:sz w:val="24"/>
                <w:szCs w:val="26"/>
              </w:rPr>
            </w:pPr>
          </w:p>
          <w:p w14:paraId="2452B839" w14:textId="400DE0BF" w:rsidR="00297C43" w:rsidRDefault="00297C4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B19E4">
              <w:rPr>
                <w:b/>
                <w:bCs/>
                <w:noProof/>
              </w:rPr>
              <w:t>46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B19E4">
              <w:rPr>
                <w:b/>
                <w:bCs/>
                <w:noProof/>
              </w:rPr>
              <w:t>49</w:t>
            </w:r>
            <w:r>
              <w:rPr>
                <w:b/>
                <w:bCs/>
                <w:sz w:val="24"/>
                <w:szCs w:val="24"/>
              </w:rPr>
              <w:fldChar w:fldCharType="end"/>
            </w:r>
          </w:p>
        </w:sdtContent>
      </w:sdt>
    </w:sdtContent>
  </w:sdt>
  <w:p w14:paraId="2452B83A" w14:textId="77777777" w:rsidR="00297C43" w:rsidRDefault="00297C4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14:paraId="2452B84B" w14:textId="77777777" w:rsidR="00297C43" w:rsidRDefault="00297C4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B19E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B19E4">
              <w:rPr>
                <w:b/>
                <w:bCs/>
                <w:noProof/>
              </w:rPr>
              <w:t>49</w:t>
            </w:r>
            <w:r>
              <w:rPr>
                <w:b/>
                <w:bCs/>
                <w:sz w:val="24"/>
                <w:szCs w:val="24"/>
              </w:rPr>
              <w:fldChar w:fldCharType="end"/>
            </w:r>
          </w:p>
        </w:sdtContent>
      </w:sdt>
    </w:sdtContent>
  </w:sdt>
  <w:p w14:paraId="2452B84C" w14:textId="77777777" w:rsidR="00297C43" w:rsidRDefault="00297C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869DB" w14:textId="77777777" w:rsidR="00297C43" w:rsidRDefault="00297C43" w:rsidP="00B31222">
      <w:r>
        <w:separator/>
      </w:r>
    </w:p>
  </w:footnote>
  <w:footnote w:type="continuationSeparator" w:id="0">
    <w:p w14:paraId="29CE1DBD" w14:textId="77777777" w:rsidR="00297C43" w:rsidRDefault="00297C43"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297C43" w:rsidRPr="005C106F" w14:paraId="2452B837" w14:textId="77777777" w:rsidTr="00202DB8">
      <w:trPr>
        <w:trHeight w:val="1435"/>
      </w:trPr>
      <w:tc>
        <w:tcPr>
          <w:tcW w:w="2835" w:type="dxa"/>
          <w:shd w:val="clear" w:color="auto" w:fill="auto"/>
        </w:tcPr>
        <w:p w14:paraId="2452B828" w14:textId="77777777" w:rsidR="00297C43" w:rsidRPr="005C106F" w:rsidRDefault="00297C43" w:rsidP="00EF4A64">
          <w:pPr>
            <w:tabs>
              <w:tab w:val="right" w:pos="4273"/>
            </w:tabs>
            <w:rPr>
              <w:rFonts w:ascii="Garamond" w:eastAsia="Calibri" w:hAnsi="Garamond"/>
              <w:sz w:val="16"/>
              <w:szCs w:val="16"/>
              <w:lang w:eastAsia="en-US"/>
            </w:rPr>
          </w:pPr>
        </w:p>
      </w:tc>
      <w:tc>
        <w:tcPr>
          <w:tcW w:w="6733" w:type="dxa"/>
          <w:shd w:val="clear" w:color="auto" w:fill="auto"/>
        </w:tcPr>
        <w:p w14:paraId="2452B829" w14:textId="77777777" w:rsidR="00297C43" w:rsidRDefault="00297C43"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426"/>
            <w:gridCol w:w="3118"/>
            <w:gridCol w:w="77"/>
          </w:tblGrid>
          <w:tr w:rsidR="00297C43" w:rsidRPr="001B5FB6" w14:paraId="2452B82C" w14:textId="77777777" w:rsidTr="008D70DB">
            <w:trPr>
              <w:gridBefore w:val="1"/>
              <w:gridAfter w:val="1"/>
              <w:wBefore w:w="572" w:type="dxa"/>
              <w:wAfter w:w="77" w:type="dxa"/>
              <w:trHeight w:val="144"/>
            </w:trPr>
            <w:tc>
              <w:tcPr>
                <w:tcW w:w="2552" w:type="dxa"/>
                <w:gridSpan w:val="2"/>
              </w:tcPr>
              <w:p w14:paraId="2452B82A" w14:textId="77777777" w:rsidR="00297C43" w:rsidRPr="001B5FB6" w:rsidRDefault="00297C43"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118" w:type="dxa"/>
              </w:tcPr>
              <w:p w14:paraId="2452B82B" w14:textId="62CDC38E" w:rsidR="00297C43" w:rsidRPr="001B5FB6" w:rsidRDefault="00297C43" w:rsidP="008D70DB">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01076/INFOEM/IP/RR/2019 </w:t>
                </w:r>
              </w:p>
            </w:tc>
          </w:tr>
          <w:tr w:rsidR="00297C43" w:rsidRPr="001B5FB6" w14:paraId="2452B82F" w14:textId="77777777" w:rsidTr="008D70DB">
            <w:trPr>
              <w:gridBefore w:val="1"/>
              <w:gridAfter w:val="1"/>
              <w:wBefore w:w="572" w:type="dxa"/>
              <w:wAfter w:w="77" w:type="dxa"/>
              <w:trHeight w:val="144"/>
            </w:trPr>
            <w:tc>
              <w:tcPr>
                <w:tcW w:w="2552" w:type="dxa"/>
                <w:gridSpan w:val="2"/>
              </w:tcPr>
              <w:p w14:paraId="2452B82D" w14:textId="77777777" w:rsidR="00297C43" w:rsidRPr="001B5FB6" w:rsidRDefault="00297C43"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118" w:type="dxa"/>
              </w:tcPr>
              <w:p w14:paraId="2452B82E" w14:textId="6FA41254" w:rsidR="00297C43" w:rsidRPr="001B5FB6" w:rsidRDefault="00297C43" w:rsidP="008D70DB">
                <w:pPr>
                  <w:tabs>
                    <w:tab w:val="right" w:pos="8838"/>
                  </w:tabs>
                  <w:jc w:val="both"/>
                  <w:rPr>
                    <w:rFonts w:ascii="Palatino Linotype" w:eastAsia="Calibri" w:hAnsi="Palatino Linotype" w:cs="Tahoma"/>
                    <w:sz w:val="22"/>
                    <w:szCs w:val="22"/>
                    <w:lang w:val="es-MX" w:eastAsia="en-US"/>
                  </w:rPr>
                </w:pPr>
                <w:r w:rsidRPr="008D70DB">
                  <w:rPr>
                    <w:rFonts w:ascii="Palatino Linotype" w:eastAsia="Calibri" w:hAnsi="Palatino Linotype" w:cs="Tahoma"/>
                    <w:sz w:val="22"/>
                    <w:szCs w:val="22"/>
                    <w:lang w:val="es-MX" w:eastAsia="en-US"/>
                  </w:rPr>
                  <w:t>Ayuntamiento</w:t>
                </w:r>
                <w:r>
                  <w:rPr>
                    <w:rFonts w:ascii="Palatino Linotype" w:eastAsia="Calibri" w:hAnsi="Palatino Linotype" w:cs="Tahoma"/>
                    <w:sz w:val="22"/>
                    <w:szCs w:val="22"/>
                    <w:lang w:val="es-MX" w:eastAsia="en-US"/>
                  </w:rPr>
                  <w:t xml:space="preserve"> </w:t>
                </w:r>
                <w:r w:rsidRPr="008D70DB">
                  <w:rPr>
                    <w:rFonts w:ascii="Palatino Linotype" w:eastAsia="Calibri" w:hAnsi="Palatino Linotype" w:cs="Tahoma"/>
                    <w:sz w:val="22"/>
                    <w:szCs w:val="22"/>
                    <w:lang w:val="es-MX" w:eastAsia="en-US"/>
                  </w:rPr>
                  <w:t>de Ixtapaluca</w:t>
                </w:r>
              </w:p>
            </w:tc>
          </w:tr>
          <w:tr w:rsidR="00297C43" w:rsidRPr="001B5FB6" w14:paraId="2452B832" w14:textId="77777777" w:rsidTr="008D70DB">
            <w:trPr>
              <w:gridBefore w:val="1"/>
              <w:gridAfter w:val="1"/>
              <w:wBefore w:w="572" w:type="dxa"/>
              <w:wAfter w:w="77" w:type="dxa"/>
              <w:trHeight w:val="138"/>
            </w:trPr>
            <w:tc>
              <w:tcPr>
                <w:tcW w:w="2552" w:type="dxa"/>
                <w:gridSpan w:val="2"/>
              </w:tcPr>
              <w:p w14:paraId="2452B830" w14:textId="77777777" w:rsidR="00297C43" w:rsidRPr="001B5FB6" w:rsidRDefault="00297C43"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118" w:type="dxa"/>
              </w:tcPr>
              <w:p w14:paraId="2452B831" w14:textId="77777777" w:rsidR="00297C43" w:rsidRPr="001B5FB6" w:rsidRDefault="00297C43" w:rsidP="005743D2">
                <w:pPr>
                  <w:tabs>
                    <w:tab w:val="right" w:pos="8838"/>
                  </w:tabs>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r w:rsidR="00297C43" w14:paraId="2452B835" w14:textId="77777777" w:rsidTr="00DB7E5F">
            <w:trPr>
              <w:trHeight w:val="283"/>
            </w:trPr>
            <w:tc>
              <w:tcPr>
                <w:tcW w:w="2698" w:type="dxa"/>
                <w:gridSpan w:val="2"/>
              </w:tcPr>
              <w:p w14:paraId="2452B833" w14:textId="77777777" w:rsidR="00297C43" w:rsidRPr="001B5FB6" w:rsidRDefault="00297C43" w:rsidP="005743D2">
                <w:pPr>
                  <w:tabs>
                    <w:tab w:val="right" w:pos="8838"/>
                  </w:tabs>
                  <w:rPr>
                    <w:rFonts w:ascii="Palatino Linotype" w:eastAsia="Calibri" w:hAnsi="Palatino Linotype" w:cs="Tahoma"/>
                    <w:b/>
                    <w:sz w:val="22"/>
                    <w:szCs w:val="22"/>
                    <w:lang w:val="es-MX" w:eastAsia="en-US"/>
                  </w:rPr>
                </w:pPr>
              </w:p>
            </w:tc>
            <w:tc>
              <w:tcPr>
                <w:tcW w:w="3621" w:type="dxa"/>
                <w:gridSpan w:val="3"/>
              </w:tcPr>
              <w:p w14:paraId="2452B834" w14:textId="77777777" w:rsidR="00297C43" w:rsidRPr="001B5FB6" w:rsidRDefault="00297C43" w:rsidP="005743D2">
                <w:pPr>
                  <w:tabs>
                    <w:tab w:val="right" w:pos="8838"/>
                  </w:tabs>
                  <w:jc w:val="both"/>
                  <w:rPr>
                    <w:rFonts w:ascii="Palatino Linotype" w:eastAsia="Calibri" w:hAnsi="Palatino Linotype" w:cs="Tahoma"/>
                    <w:b/>
                    <w:sz w:val="22"/>
                    <w:szCs w:val="22"/>
                    <w:lang w:val="es-MX" w:eastAsia="en-US"/>
                  </w:rPr>
                </w:pPr>
              </w:p>
            </w:tc>
          </w:tr>
        </w:tbl>
        <w:p w14:paraId="2452B836" w14:textId="77777777" w:rsidR="00297C43" w:rsidRPr="005C106F" w:rsidRDefault="00297C43" w:rsidP="005743D2">
          <w:pPr>
            <w:tabs>
              <w:tab w:val="right" w:pos="8838"/>
            </w:tabs>
            <w:ind w:left="-28"/>
            <w:jc w:val="both"/>
            <w:rPr>
              <w:rFonts w:ascii="Arial" w:eastAsia="Calibri" w:hAnsi="Arial" w:cs="Arial"/>
              <w:b/>
              <w:sz w:val="22"/>
              <w:szCs w:val="22"/>
              <w:lang w:eastAsia="en-US"/>
            </w:rPr>
          </w:pPr>
        </w:p>
      </w:tc>
    </w:tr>
  </w:tbl>
  <w:p w14:paraId="2452B838" w14:textId="77777777" w:rsidR="00297C43" w:rsidRDefault="00297C43" w:rsidP="00EF4A64">
    <w:pPr>
      <w:pStyle w:val="Encabezado"/>
      <w:rPr>
        <w:sz w:val="14"/>
      </w:rPr>
    </w:pPr>
  </w:p>
  <w:p w14:paraId="18A3286C" w14:textId="77777777" w:rsidR="00297C43" w:rsidRPr="00443C6B" w:rsidRDefault="00297C43"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297C43" w:rsidRPr="005C106F" w14:paraId="2452B849" w14:textId="77777777" w:rsidTr="007D2271">
      <w:trPr>
        <w:trHeight w:val="1435"/>
      </w:trPr>
      <w:tc>
        <w:tcPr>
          <w:tcW w:w="2835" w:type="dxa"/>
          <w:shd w:val="clear" w:color="auto" w:fill="auto"/>
        </w:tcPr>
        <w:p w14:paraId="2452B83B" w14:textId="77777777" w:rsidR="00297C43" w:rsidRPr="005C106F" w:rsidRDefault="00297C43"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095" w:type="dxa"/>
            <w:tblInd w:w="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6"/>
            <w:gridCol w:w="3539"/>
          </w:tblGrid>
          <w:tr w:rsidR="00297C43" w14:paraId="2452B83E" w14:textId="77777777" w:rsidTr="007D2271">
            <w:trPr>
              <w:trHeight w:val="144"/>
            </w:trPr>
            <w:tc>
              <w:tcPr>
                <w:tcW w:w="2556" w:type="dxa"/>
              </w:tcPr>
              <w:p w14:paraId="2452B83C" w14:textId="77777777" w:rsidR="00297C43" w:rsidRPr="001B5FB6" w:rsidRDefault="00297C43"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539" w:type="dxa"/>
              </w:tcPr>
              <w:p w14:paraId="2452B83D" w14:textId="48FB647B" w:rsidR="00297C43" w:rsidRPr="001B5FB6" w:rsidRDefault="00297C43" w:rsidP="005A39CB">
                <w:pPr>
                  <w:tabs>
                    <w:tab w:val="right" w:pos="8838"/>
                  </w:tabs>
                  <w:ind w:left="-28" w:right="68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01076/INFOEM/IP/RR/2019 </w:t>
                </w:r>
              </w:p>
            </w:tc>
          </w:tr>
          <w:tr w:rsidR="00297C43" w14:paraId="2452B841" w14:textId="77777777" w:rsidTr="007D2271">
            <w:trPr>
              <w:trHeight w:val="144"/>
            </w:trPr>
            <w:tc>
              <w:tcPr>
                <w:tcW w:w="2556" w:type="dxa"/>
              </w:tcPr>
              <w:p w14:paraId="2452B83F" w14:textId="77777777" w:rsidR="00297C43" w:rsidRPr="001B5FB6" w:rsidRDefault="00297C43"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3539" w:type="dxa"/>
              </w:tcPr>
              <w:p w14:paraId="2452B840" w14:textId="0D8BA5CC" w:rsidR="00297C43" w:rsidRPr="003536A8" w:rsidRDefault="0075428C" w:rsidP="00DB7E5F">
                <w:pPr>
                  <w:tabs>
                    <w:tab w:val="right" w:pos="8838"/>
                  </w:tabs>
                  <w:ind w:right="-32"/>
                  <w:jc w:val="both"/>
                  <w:rPr>
                    <w:rFonts w:ascii="Palatino Linotype" w:eastAsia="Calibri" w:hAnsi="Palatino Linotype" w:cs="Tahoma"/>
                    <w:sz w:val="22"/>
                    <w:szCs w:val="22"/>
                    <w:lang w:val="es-MX" w:eastAsia="en-US"/>
                  </w:rPr>
                </w:pPr>
                <w:r w:rsidRPr="0075428C">
                  <w:rPr>
                    <w:rFonts w:ascii="Palatino Linotype" w:eastAsia="Calibri" w:hAnsi="Palatino Linotype" w:cs="Tahoma"/>
                    <w:bCs/>
                    <w:sz w:val="22"/>
                    <w:szCs w:val="22"/>
                    <w:highlight w:val="black"/>
                    <w:lang w:val="es-MX" w:eastAsia="en-US"/>
                  </w:rPr>
                  <w:t>XXXXXXXXXXXXXXXX</w:t>
                </w:r>
              </w:p>
            </w:tc>
          </w:tr>
          <w:tr w:rsidR="00297C43" w14:paraId="2452B844" w14:textId="77777777" w:rsidTr="007D2271">
            <w:trPr>
              <w:trHeight w:val="283"/>
            </w:trPr>
            <w:tc>
              <w:tcPr>
                <w:tcW w:w="2556" w:type="dxa"/>
              </w:tcPr>
              <w:p w14:paraId="2452B842" w14:textId="77777777" w:rsidR="00297C43" w:rsidRPr="001B5FB6" w:rsidRDefault="00297C43"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539" w:type="dxa"/>
              </w:tcPr>
              <w:p w14:paraId="2452B843" w14:textId="7ACBCD13" w:rsidR="00297C43" w:rsidRPr="00B46C45" w:rsidRDefault="00297C43" w:rsidP="00096C65">
                <w:pPr>
                  <w:tabs>
                    <w:tab w:val="right" w:pos="8838"/>
                  </w:tabs>
                  <w:ind w:right="116"/>
                  <w:jc w:val="both"/>
                  <w:rPr>
                    <w:rFonts w:ascii="Palatino Linotype" w:eastAsia="Calibri" w:hAnsi="Palatino Linotype" w:cs="Tahoma"/>
                    <w:sz w:val="22"/>
                    <w:szCs w:val="22"/>
                    <w:lang w:val="es-MX" w:eastAsia="en-US"/>
                  </w:rPr>
                </w:pPr>
                <w:r w:rsidRPr="00B46C45">
                  <w:rPr>
                    <w:rFonts w:ascii="Palatino Linotype" w:eastAsia="Calibri" w:hAnsi="Palatino Linotype" w:cs="Tahoma"/>
                    <w:bCs/>
                    <w:sz w:val="22"/>
                    <w:szCs w:val="22"/>
                    <w:lang w:val="es-MX" w:eastAsia="en-US"/>
                  </w:rPr>
                  <w:t xml:space="preserve">Ayuntamiento de </w:t>
                </w:r>
                <w:r w:rsidRPr="005A39CB">
                  <w:rPr>
                    <w:rFonts w:ascii="Palatino Linotype" w:eastAsia="Calibri" w:hAnsi="Palatino Linotype" w:cs="Tahoma"/>
                    <w:bCs/>
                    <w:sz w:val="22"/>
                    <w:szCs w:val="22"/>
                    <w:lang w:val="es-MX" w:eastAsia="en-US"/>
                  </w:rPr>
                  <w:t xml:space="preserve"> Ixtapaluca</w:t>
                </w:r>
              </w:p>
            </w:tc>
          </w:tr>
          <w:tr w:rsidR="00297C43" w14:paraId="2452B847" w14:textId="77777777" w:rsidTr="007D2271">
            <w:trPr>
              <w:trHeight w:val="283"/>
            </w:trPr>
            <w:tc>
              <w:tcPr>
                <w:tcW w:w="2556" w:type="dxa"/>
              </w:tcPr>
              <w:p w14:paraId="2452B845" w14:textId="77777777" w:rsidR="00297C43" w:rsidRPr="001B5FB6" w:rsidRDefault="00297C43"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539" w:type="dxa"/>
              </w:tcPr>
              <w:p w14:paraId="2452B846" w14:textId="77777777" w:rsidR="00297C43" w:rsidRPr="001B5FB6" w:rsidRDefault="00297C43" w:rsidP="00DB7E5F">
                <w:pPr>
                  <w:tabs>
                    <w:tab w:val="right" w:pos="8838"/>
                  </w:tabs>
                  <w:ind w:right="-32"/>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bl>
        <w:p w14:paraId="2452B848" w14:textId="77777777" w:rsidR="00297C43" w:rsidRPr="005C106F" w:rsidRDefault="00297C43" w:rsidP="00DB7E5F">
          <w:pPr>
            <w:tabs>
              <w:tab w:val="right" w:pos="8838"/>
            </w:tabs>
            <w:ind w:left="-28"/>
            <w:jc w:val="both"/>
            <w:rPr>
              <w:rFonts w:ascii="Arial" w:eastAsia="Calibri" w:hAnsi="Arial" w:cs="Arial"/>
              <w:b/>
              <w:sz w:val="22"/>
              <w:szCs w:val="22"/>
              <w:lang w:eastAsia="en-US"/>
            </w:rPr>
          </w:pPr>
        </w:p>
      </w:tc>
    </w:tr>
  </w:tbl>
  <w:p w14:paraId="2452B84A" w14:textId="77777777" w:rsidR="00297C43" w:rsidRDefault="00297C43" w:rsidP="003A78B5">
    <w:pPr>
      <w:pStyle w:val="Encabezado"/>
    </w:pPr>
  </w:p>
  <w:p w14:paraId="5F258C33" w14:textId="77777777" w:rsidR="00297C43" w:rsidRDefault="00297C43" w:rsidP="003A78B5">
    <w:pPr>
      <w:pStyle w:val="Encabezado"/>
    </w:pPr>
  </w:p>
  <w:p w14:paraId="3E806CF3" w14:textId="77777777" w:rsidR="00297C43" w:rsidRDefault="00297C43" w:rsidP="003A78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8A3A90"/>
    <w:multiLevelType w:val="hybridMultilevel"/>
    <w:tmpl w:val="C96CF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854B21"/>
    <w:multiLevelType w:val="multilevel"/>
    <w:tmpl w:val="051E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8B5BE1"/>
    <w:multiLevelType w:val="hybridMultilevel"/>
    <w:tmpl w:val="3E2456E6"/>
    <w:lvl w:ilvl="0" w:tplc="B98849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1334B3"/>
    <w:multiLevelType w:val="hybridMultilevel"/>
    <w:tmpl w:val="FE2C9C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CC51DA"/>
    <w:multiLevelType w:val="hybridMultilevel"/>
    <w:tmpl w:val="B20622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8454AC"/>
    <w:multiLevelType w:val="hybridMultilevel"/>
    <w:tmpl w:val="FE2C9C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D9B5784"/>
    <w:multiLevelType w:val="hybridMultilevel"/>
    <w:tmpl w:val="FE2C9C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EF413F"/>
    <w:multiLevelType w:val="hybridMultilevel"/>
    <w:tmpl w:val="B956A3B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34671F2B"/>
    <w:multiLevelType w:val="hybridMultilevel"/>
    <w:tmpl w:val="C9C2B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496D06"/>
    <w:multiLevelType w:val="hybridMultilevel"/>
    <w:tmpl w:val="FE2C9C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EF619DA"/>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523578"/>
    <w:multiLevelType w:val="hybridMultilevel"/>
    <w:tmpl w:val="3AAAEE8E"/>
    <w:lvl w:ilvl="0" w:tplc="7B5E3FA2">
      <w:start w:val="1"/>
      <w:numFmt w:val="decimal"/>
      <w:lvlText w:val="%1."/>
      <w:lvlJc w:val="left"/>
      <w:pPr>
        <w:ind w:left="720"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9116159"/>
    <w:multiLevelType w:val="hybridMultilevel"/>
    <w:tmpl w:val="FE2C9C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F535B80"/>
    <w:multiLevelType w:val="hybridMultilevel"/>
    <w:tmpl w:val="104C73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47A0755"/>
    <w:multiLevelType w:val="hybridMultilevel"/>
    <w:tmpl w:val="FE2C9C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AAA6CDE"/>
    <w:multiLevelType w:val="hybridMultilevel"/>
    <w:tmpl w:val="AA226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C0D1D37"/>
    <w:multiLevelType w:val="hybridMultilevel"/>
    <w:tmpl w:val="F71A45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C127B7E"/>
    <w:multiLevelType w:val="hybridMultilevel"/>
    <w:tmpl w:val="B32C41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A3F3488"/>
    <w:multiLevelType w:val="hybridMultilevel"/>
    <w:tmpl w:val="EC784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CF66449"/>
    <w:multiLevelType w:val="hybridMultilevel"/>
    <w:tmpl w:val="FE2C9C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801825"/>
    <w:multiLevelType w:val="hybridMultilevel"/>
    <w:tmpl w:val="FE2C9C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49C51A0"/>
    <w:multiLevelType w:val="hybridMultilevel"/>
    <w:tmpl w:val="504A82C0"/>
    <w:lvl w:ilvl="0" w:tplc="9C26FDE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5E24028"/>
    <w:multiLevelType w:val="hybridMultilevel"/>
    <w:tmpl w:val="F05EE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882606E"/>
    <w:multiLevelType w:val="hybridMultilevel"/>
    <w:tmpl w:val="3AAAEE8E"/>
    <w:lvl w:ilvl="0" w:tplc="7B5E3FA2">
      <w:start w:val="1"/>
      <w:numFmt w:val="decimal"/>
      <w:lvlText w:val="%1."/>
      <w:lvlJc w:val="left"/>
      <w:pPr>
        <w:ind w:left="720"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7968D9"/>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E710435"/>
    <w:multiLevelType w:val="hybridMultilevel"/>
    <w:tmpl w:val="094AA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7"/>
  </w:num>
  <w:num w:numId="4">
    <w:abstractNumId w:val="23"/>
  </w:num>
  <w:num w:numId="5">
    <w:abstractNumId w:val="29"/>
  </w:num>
  <w:num w:numId="6">
    <w:abstractNumId w:val="16"/>
  </w:num>
  <w:num w:numId="7">
    <w:abstractNumId w:val="18"/>
  </w:num>
  <w:num w:numId="8">
    <w:abstractNumId w:val="11"/>
  </w:num>
  <w:num w:numId="9">
    <w:abstractNumId w:val="7"/>
  </w:num>
  <w:num w:numId="10">
    <w:abstractNumId w:val="5"/>
  </w:num>
  <w:num w:numId="11">
    <w:abstractNumId w:val="6"/>
  </w:num>
  <w:num w:numId="12">
    <w:abstractNumId w:val="30"/>
  </w:num>
  <w:num w:numId="13">
    <w:abstractNumId w:val="15"/>
  </w:num>
  <w:num w:numId="14">
    <w:abstractNumId w:val="13"/>
  </w:num>
  <w:num w:numId="15">
    <w:abstractNumId w:val="24"/>
  </w:num>
  <w:num w:numId="16">
    <w:abstractNumId w:val="19"/>
  </w:num>
  <w:num w:numId="17">
    <w:abstractNumId w:val="25"/>
  </w:num>
  <w:num w:numId="18">
    <w:abstractNumId w:val="2"/>
  </w:num>
  <w:num w:numId="19">
    <w:abstractNumId w:val="14"/>
  </w:num>
  <w:num w:numId="20">
    <w:abstractNumId w:val="21"/>
  </w:num>
  <w:num w:numId="21">
    <w:abstractNumId w:val="3"/>
  </w:num>
  <w:num w:numId="22">
    <w:abstractNumId w:val="8"/>
  </w:num>
  <w:num w:numId="23">
    <w:abstractNumId w:val="1"/>
  </w:num>
  <w:num w:numId="24">
    <w:abstractNumId w:val="28"/>
  </w:num>
  <w:num w:numId="25">
    <w:abstractNumId w:val="17"/>
  </w:num>
  <w:num w:numId="26">
    <w:abstractNumId w:val="22"/>
  </w:num>
  <w:num w:numId="27">
    <w:abstractNumId w:val="4"/>
  </w:num>
  <w:num w:numId="28">
    <w:abstractNumId w:val="26"/>
  </w:num>
  <w:num w:numId="29">
    <w:abstractNumId w:val="20"/>
  </w:num>
  <w:num w:numId="30">
    <w:abstractNumId w:val="12"/>
  </w:num>
  <w:num w:numId="31">
    <w:abstractNumId w:val="31"/>
  </w:num>
  <w:num w:numId="3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64"/>
    <w:rsid w:val="0000364D"/>
    <w:rsid w:val="0000450F"/>
    <w:rsid w:val="0000485A"/>
    <w:rsid w:val="0000502A"/>
    <w:rsid w:val="00005702"/>
    <w:rsid w:val="00006543"/>
    <w:rsid w:val="00006B61"/>
    <w:rsid w:val="00007FF3"/>
    <w:rsid w:val="00010276"/>
    <w:rsid w:val="000127E9"/>
    <w:rsid w:val="00012F4B"/>
    <w:rsid w:val="00013090"/>
    <w:rsid w:val="00013A19"/>
    <w:rsid w:val="00014465"/>
    <w:rsid w:val="00016927"/>
    <w:rsid w:val="00020DC6"/>
    <w:rsid w:val="000212E5"/>
    <w:rsid w:val="00021C64"/>
    <w:rsid w:val="000224F7"/>
    <w:rsid w:val="000241C5"/>
    <w:rsid w:val="00024935"/>
    <w:rsid w:val="0002758B"/>
    <w:rsid w:val="000276C6"/>
    <w:rsid w:val="000313A7"/>
    <w:rsid w:val="000326E0"/>
    <w:rsid w:val="00032F5B"/>
    <w:rsid w:val="00034568"/>
    <w:rsid w:val="00034E9D"/>
    <w:rsid w:val="000373BC"/>
    <w:rsid w:val="00037F4B"/>
    <w:rsid w:val="000411FB"/>
    <w:rsid w:val="00043984"/>
    <w:rsid w:val="00043C4B"/>
    <w:rsid w:val="0004646B"/>
    <w:rsid w:val="000528E6"/>
    <w:rsid w:val="00055997"/>
    <w:rsid w:val="0006017B"/>
    <w:rsid w:val="00060EDF"/>
    <w:rsid w:val="00061BB9"/>
    <w:rsid w:val="00064813"/>
    <w:rsid w:val="00067248"/>
    <w:rsid w:val="000705B2"/>
    <w:rsid w:val="0007096C"/>
    <w:rsid w:val="00071DAE"/>
    <w:rsid w:val="00071FAF"/>
    <w:rsid w:val="00072733"/>
    <w:rsid w:val="00075CBE"/>
    <w:rsid w:val="000760C0"/>
    <w:rsid w:val="00077971"/>
    <w:rsid w:val="0008148B"/>
    <w:rsid w:val="000838F8"/>
    <w:rsid w:val="000848C3"/>
    <w:rsid w:val="00084D62"/>
    <w:rsid w:val="00085DC5"/>
    <w:rsid w:val="000866D4"/>
    <w:rsid w:val="00091136"/>
    <w:rsid w:val="00092EF5"/>
    <w:rsid w:val="00094298"/>
    <w:rsid w:val="00095AA3"/>
    <w:rsid w:val="00096190"/>
    <w:rsid w:val="00096644"/>
    <w:rsid w:val="00096C65"/>
    <w:rsid w:val="00097211"/>
    <w:rsid w:val="000A0027"/>
    <w:rsid w:val="000A0F6B"/>
    <w:rsid w:val="000A3FA1"/>
    <w:rsid w:val="000A5627"/>
    <w:rsid w:val="000A5737"/>
    <w:rsid w:val="000A7211"/>
    <w:rsid w:val="000A7E2C"/>
    <w:rsid w:val="000B05EB"/>
    <w:rsid w:val="000B16F8"/>
    <w:rsid w:val="000B2C93"/>
    <w:rsid w:val="000B36DD"/>
    <w:rsid w:val="000B7C9D"/>
    <w:rsid w:val="000C0891"/>
    <w:rsid w:val="000C179C"/>
    <w:rsid w:val="000C27CA"/>
    <w:rsid w:val="000C2E24"/>
    <w:rsid w:val="000C386E"/>
    <w:rsid w:val="000C4EFE"/>
    <w:rsid w:val="000C59CB"/>
    <w:rsid w:val="000D0B08"/>
    <w:rsid w:val="000D0EA9"/>
    <w:rsid w:val="000D15CE"/>
    <w:rsid w:val="000D70D6"/>
    <w:rsid w:val="000E3FBC"/>
    <w:rsid w:val="000E7EDC"/>
    <w:rsid w:val="000F24C8"/>
    <w:rsid w:val="000F2952"/>
    <w:rsid w:val="000F3DA0"/>
    <w:rsid w:val="000F555D"/>
    <w:rsid w:val="000F5D3B"/>
    <w:rsid w:val="000F5EE7"/>
    <w:rsid w:val="000F7A45"/>
    <w:rsid w:val="000F7C75"/>
    <w:rsid w:val="000F7FD8"/>
    <w:rsid w:val="00100BAC"/>
    <w:rsid w:val="001013A9"/>
    <w:rsid w:val="001017B7"/>
    <w:rsid w:val="001034C6"/>
    <w:rsid w:val="00103A13"/>
    <w:rsid w:val="001049B0"/>
    <w:rsid w:val="001133D5"/>
    <w:rsid w:val="00114068"/>
    <w:rsid w:val="001150E9"/>
    <w:rsid w:val="00116543"/>
    <w:rsid w:val="00125F6C"/>
    <w:rsid w:val="00126CBC"/>
    <w:rsid w:val="00127757"/>
    <w:rsid w:val="00130573"/>
    <w:rsid w:val="0013190D"/>
    <w:rsid w:val="00132A80"/>
    <w:rsid w:val="00132F95"/>
    <w:rsid w:val="00134C13"/>
    <w:rsid w:val="001360F3"/>
    <w:rsid w:val="0014089E"/>
    <w:rsid w:val="00141435"/>
    <w:rsid w:val="00141562"/>
    <w:rsid w:val="0014232B"/>
    <w:rsid w:val="0014307A"/>
    <w:rsid w:val="00144D0B"/>
    <w:rsid w:val="00147566"/>
    <w:rsid w:val="001505ED"/>
    <w:rsid w:val="00151053"/>
    <w:rsid w:val="00156A6B"/>
    <w:rsid w:val="001609DB"/>
    <w:rsid w:val="00161DF9"/>
    <w:rsid w:val="00162CCE"/>
    <w:rsid w:val="00165017"/>
    <w:rsid w:val="00170545"/>
    <w:rsid w:val="00172542"/>
    <w:rsid w:val="0017459B"/>
    <w:rsid w:val="00176922"/>
    <w:rsid w:val="00181B03"/>
    <w:rsid w:val="00183D24"/>
    <w:rsid w:val="001851A6"/>
    <w:rsid w:val="001875A7"/>
    <w:rsid w:val="00187746"/>
    <w:rsid w:val="001879E1"/>
    <w:rsid w:val="00191D38"/>
    <w:rsid w:val="001935D3"/>
    <w:rsid w:val="0019389B"/>
    <w:rsid w:val="00193DAC"/>
    <w:rsid w:val="00194306"/>
    <w:rsid w:val="001A04C9"/>
    <w:rsid w:val="001A0E21"/>
    <w:rsid w:val="001A13E0"/>
    <w:rsid w:val="001A1B94"/>
    <w:rsid w:val="001A4AD8"/>
    <w:rsid w:val="001A7FD2"/>
    <w:rsid w:val="001B107D"/>
    <w:rsid w:val="001B1BA2"/>
    <w:rsid w:val="001B2CD9"/>
    <w:rsid w:val="001B2F37"/>
    <w:rsid w:val="001B5FB6"/>
    <w:rsid w:val="001B62A0"/>
    <w:rsid w:val="001C4B31"/>
    <w:rsid w:val="001C5EBD"/>
    <w:rsid w:val="001D0C3C"/>
    <w:rsid w:val="001D5208"/>
    <w:rsid w:val="001D5F6B"/>
    <w:rsid w:val="001D66C7"/>
    <w:rsid w:val="001D7BD2"/>
    <w:rsid w:val="001E159C"/>
    <w:rsid w:val="001E1786"/>
    <w:rsid w:val="001E1EE4"/>
    <w:rsid w:val="001E2A31"/>
    <w:rsid w:val="001E2A4D"/>
    <w:rsid w:val="001E53C2"/>
    <w:rsid w:val="001E73BA"/>
    <w:rsid w:val="001F0E9C"/>
    <w:rsid w:val="001F1540"/>
    <w:rsid w:val="001F16BB"/>
    <w:rsid w:val="001F2D65"/>
    <w:rsid w:val="001F5A08"/>
    <w:rsid w:val="001F652C"/>
    <w:rsid w:val="001F78D9"/>
    <w:rsid w:val="0020051B"/>
    <w:rsid w:val="00202DB8"/>
    <w:rsid w:val="002030E4"/>
    <w:rsid w:val="00205E28"/>
    <w:rsid w:val="00207736"/>
    <w:rsid w:val="00214858"/>
    <w:rsid w:val="0021585C"/>
    <w:rsid w:val="00215D0D"/>
    <w:rsid w:val="00216570"/>
    <w:rsid w:val="00216601"/>
    <w:rsid w:val="00216E92"/>
    <w:rsid w:val="00217AEF"/>
    <w:rsid w:val="002217AB"/>
    <w:rsid w:val="00221EC9"/>
    <w:rsid w:val="00223ECD"/>
    <w:rsid w:val="002240E4"/>
    <w:rsid w:val="00224774"/>
    <w:rsid w:val="00224F7A"/>
    <w:rsid w:val="00225152"/>
    <w:rsid w:val="00227B30"/>
    <w:rsid w:val="00230E81"/>
    <w:rsid w:val="00232673"/>
    <w:rsid w:val="0023650E"/>
    <w:rsid w:val="00236863"/>
    <w:rsid w:val="00237126"/>
    <w:rsid w:val="00237C1F"/>
    <w:rsid w:val="00240516"/>
    <w:rsid w:val="002432AE"/>
    <w:rsid w:val="002433A4"/>
    <w:rsid w:val="002435DC"/>
    <w:rsid w:val="002446AC"/>
    <w:rsid w:val="00247B17"/>
    <w:rsid w:val="00247FC0"/>
    <w:rsid w:val="00250389"/>
    <w:rsid w:val="00250D25"/>
    <w:rsid w:val="00252669"/>
    <w:rsid w:val="00254209"/>
    <w:rsid w:val="00254288"/>
    <w:rsid w:val="0025469C"/>
    <w:rsid w:val="002579CE"/>
    <w:rsid w:val="00260FEC"/>
    <w:rsid w:val="002610B9"/>
    <w:rsid w:val="00261DD6"/>
    <w:rsid w:val="00264726"/>
    <w:rsid w:val="002657E2"/>
    <w:rsid w:val="002669C1"/>
    <w:rsid w:val="00270479"/>
    <w:rsid w:val="002705EA"/>
    <w:rsid w:val="00270EE1"/>
    <w:rsid w:val="002727CC"/>
    <w:rsid w:val="00273679"/>
    <w:rsid w:val="00275BE0"/>
    <w:rsid w:val="00281A35"/>
    <w:rsid w:val="00283B6A"/>
    <w:rsid w:val="00283E24"/>
    <w:rsid w:val="00283E63"/>
    <w:rsid w:val="00284486"/>
    <w:rsid w:val="0028556D"/>
    <w:rsid w:val="00285644"/>
    <w:rsid w:val="0028581E"/>
    <w:rsid w:val="00285AE2"/>
    <w:rsid w:val="00291E85"/>
    <w:rsid w:val="00293491"/>
    <w:rsid w:val="00297C43"/>
    <w:rsid w:val="002A0FB8"/>
    <w:rsid w:val="002A6193"/>
    <w:rsid w:val="002A6525"/>
    <w:rsid w:val="002A6E76"/>
    <w:rsid w:val="002A7BD4"/>
    <w:rsid w:val="002B20A1"/>
    <w:rsid w:val="002B46AD"/>
    <w:rsid w:val="002B46D4"/>
    <w:rsid w:val="002B5261"/>
    <w:rsid w:val="002B54CF"/>
    <w:rsid w:val="002C085A"/>
    <w:rsid w:val="002C2104"/>
    <w:rsid w:val="002C7BC2"/>
    <w:rsid w:val="002D0D55"/>
    <w:rsid w:val="002D1BE4"/>
    <w:rsid w:val="002D2BBC"/>
    <w:rsid w:val="002D4636"/>
    <w:rsid w:val="002D524F"/>
    <w:rsid w:val="002D770A"/>
    <w:rsid w:val="002E19BD"/>
    <w:rsid w:val="002E5015"/>
    <w:rsid w:val="002E75E5"/>
    <w:rsid w:val="002E7ACF"/>
    <w:rsid w:val="002E7E07"/>
    <w:rsid w:val="002F0CE9"/>
    <w:rsid w:val="002F1E10"/>
    <w:rsid w:val="002F4B3B"/>
    <w:rsid w:val="002F5138"/>
    <w:rsid w:val="002F5395"/>
    <w:rsid w:val="002F7D5D"/>
    <w:rsid w:val="003001D8"/>
    <w:rsid w:val="00300A0B"/>
    <w:rsid w:val="00301F46"/>
    <w:rsid w:val="00303866"/>
    <w:rsid w:val="00303CAD"/>
    <w:rsid w:val="00305D35"/>
    <w:rsid w:val="00306418"/>
    <w:rsid w:val="003100F3"/>
    <w:rsid w:val="0031036A"/>
    <w:rsid w:val="00310C11"/>
    <w:rsid w:val="00315238"/>
    <w:rsid w:val="00316600"/>
    <w:rsid w:val="003172EC"/>
    <w:rsid w:val="00317469"/>
    <w:rsid w:val="0032170B"/>
    <w:rsid w:val="0032242B"/>
    <w:rsid w:val="00323325"/>
    <w:rsid w:val="00325EC0"/>
    <w:rsid w:val="00330801"/>
    <w:rsid w:val="003325C3"/>
    <w:rsid w:val="00332A7E"/>
    <w:rsid w:val="003335AE"/>
    <w:rsid w:val="003340EC"/>
    <w:rsid w:val="0034057C"/>
    <w:rsid w:val="00341200"/>
    <w:rsid w:val="00343358"/>
    <w:rsid w:val="00347DB4"/>
    <w:rsid w:val="00350142"/>
    <w:rsid w:val="00350626"/>
    <w:rsid w:val="003536A8"/>
    <w:rsid w:val="00353B6D"/>
    <w:rsid w:val="00353E15"/>
    <w:rsid w:val="003547BA"/>
    <w:rsid w:val="00354920"/>
    <w:rsid w:val="00355547"/>
    <w:rsid w:val="00355DC6"/>
    <w:rsid w:val="003604D7"/>
    <w:rsid w:val="00361E8F"/>
    <w:rsid w:val="0036200C"/>
    <w:rsid w:val="0036202E"/>
    <w:rsid w:val="00363E93"/>
    <w:rsid w:val="00363F4A"/>
    <w:rsid w:val="00364521"/>
    <w:rsid w:val="00365388"/>
    <w:rsid w:val="00367F82"/>
    <w:rsid w:val="00370F30"/>
    <w:rsid w:val="0037388D"/>
    <w:rsid w:val="003756AF"/>
    <w:rsid w:val="0037710C"/>
    <w:rsid w:val="00377909"/>
    <w:rsid w:val="00380441"/>
    <w:rsid w:val="00380857"/>
    <w:rsid w:val="00381DE3"/>
    <w:rsid w:val="003830A9"/>
    <w:rsid w:val="00383B24"/>
    <w:rsid w:val="0038438A"/>
    <w:rsid w:val="00384EC9"/>
    <w:rsid w:val="003864D2"/>
    <w:rsid w:val="00386AC0"/>
    <w:rsid w:val="00386BB8"/>
    <w:rsid w:val="00390249"/>
    <w:rsid w:val="00390BF8"/>
    <w:rsid w:val="003911D9"/>
    <w:rsid w:val="00392E12"/>
    <w:rsid w:val="00393948"/>
    <w:rsid w:val="00394D7E"/>
    <w:rsid w:val="003956E9"/>
    <w:rsid w:val="003965EC"/>
    <w:rsid w:val="00396BA0"/>
    <w:rsid w:val="003972B9"/>
    <w:rsid w:val="003A0E17"/>
    <w:rsid w:val="003A357E"/>
    <w:rsid w:val="003A3BBD"/>
    <w:rsid w:val="003A584A"/>
    <w:rsid w:val="003A6E62"/>
    <w:rsid w:val="003A78B5"/>
    <w:rsid w:val="003A7BE8"/>
    <w:rsid w:val="003A7FBE"/>
    <w:rsid w:val="003B165A"/>
    <w:rsid w:val="003B172D"/>
    <w:rsid w:val="003B2140"/>
    <w:rsid w:val="003B2C13"/>
    <w:rsid w:val="003B6F39"/>
    <w:rsid w:val="003C0273"/>
    <w:rsid w:val="003C0916"/>
    <w:rsid w:val="003C28B8"/>
    <w:rsid w:val="003C6934"/>
    <w:rsid w:val="003C7FD0"/>
    <w:rsid w:val="003D0268"/>
    <w:rsid w:val="003D03E9"/>
    <w:rsid w:val="003D0868"/>
    <w:rsid w:val="003D1A43"/>
    <w:rsid w:val="003D1A64"/>
    <w:rsid w:val="003D3CEA"/>
    <w:rsid w:val="003D5C9B"/>
    <w:rsid w:val="003D70BE"/>
    <w:rsid w:val="003E31E5"/>
    <w:rsid w:val="003E32ED"/>
    <w:rsid w:val="003E3FE0"/>
    <w:rsid w:val="003E58C9"/>
    <w:rsid w:val="003E763A"/>
    <w:rsid w:val="003F1911"/>
    <w:rsid w:val="003F2B05"/>
    <w:rsid w:val="003F3718"/>
    <w:rsid w:val="003F3E54"/>
    <w:rsid w:val="003F56CC"/>
    <w:rsid w:val="003F58A2"/>
    <w:rsid w:val="004004E9"/>
    <w:rsid w:val="00402461"/>
    <w:rsid w:val="00402840"/>
    <w:rsid w:val="00403520"/>
    <w:rsid w:val="004052C5"/>
    <w:rsid w:val="00406E67"/>
    <w:rsid w:val="004100AA"/>
    <w:rsid w:val="00411A2C"/>
    <w:rsid w:val="00412203"/>
    <w:rsid w:val="00414EDF"/>
    <w:rsid w:val="00415CBB"/>
    <w:rsid w:val="00415D27"/>
    <w:rsid w:val="00416EAD"/>
    <w:rsid w:val="00417DE3"/>
    <w:rsid w:val="00420B07"/>
    <w:rsid w:val="004211B8"/>
    <w:rsid w:val="004222D9"/>
    <w:rsid w:val="00422869"/>
    <w:rsid w:val="0042748E"/>
    <w:rsid w:val="0043257A"/>
    <w:rsid w:val="00432631"/>
    <w:rsid w:val="00436B7F"/>
    <w:rsid w:val="00436FD3"/>
    <w:rsid w:val="004406CF"/>
    <w:rsid w:val="00441804"/>
    <w:rsid w:val="00441E66"/>
    <w:rsid w:val="004420AB"/>
    <w:rsid w:val="004435B4"/>
    <w:rsid w:val="00443CFF"/>
    <w:rsid w:val="00454E85"/>
    <w:rsid w:val="004551B3"/>
    <w:rsid w:val="00456BA2"/>
    <w:rsid w:val="004572BE"/>
    <w:rsid w:val="0046048A"/>
    <w:rsid w:val="004612B3"/>
    <w:rsid w:val="00462E5D"/>
    <w:rsid w:val="00463224"/>
    <w:rsid w:val="00463A52"/>
    <w:rsid w:val="00466346"/>
    <w:rsid w:val="00470A51"/>
    <w:rsid w:val="00470F87"/>
    <w:rsid w:val="00471C79"/>
    <w:rsid w:val="00474E72"/>
    <w:rsid w:val="004751D6"/>
    <w:rsid w:val="004766DF"/>
    <w:rsid w:val="00477E20"/>
    <w:rsid w:val="00480BB8"/>
    <w:rsid w:val="00481A5F"/>
    <w:rsid w:val="004835C6"/>
    <w:rsid w:val="00483BCF"/>
    <w:rsid w:val="0048462D"/>
    <w:rsid w:val="00484F12"/>
    <w:rsid w:val="0048519E"/>
    <w:rsid w:val="00485EC7"/>
    <w:rsid w:val="004860BD"/>
    <w:rsid w:val="00487318"/>
    <w:rsid w:val="00487430"/>
    <w:rsid w:val="004926FE"/>
    <w:rsid w:val="00494973"/>
    <w:rsid w:val="0049601E"/>
    <w:rsid w:val="00496C19"/>
    <w:rsid w:val="00497CBC"/>
    <w:rsid w:val="004A0A7B"/>
    <w:rsid w:val="004A0BB0"/>
    <w:rsid w:val="004A26CD"/>
    <w:rsid w:val="004A42EE"/>
    <w:rsid w:val="004A5121"/>
    <w:rsid w:val="004A577A"/>
    <w:rsid w:val="004A7990"/>
    <w:rsid w:val="004B1DB5"/>
    <w:rsid w:val="004B1E1A"/>
    <w:rsid w:val="004B21ED"/>
    <w:rsid w:val="004B263A"/>
    <w:rsid w:val="004B591D"/>
    <w:rsid w:val="004B7522"/>
    <w:rsid w:val="004C0C19"/>
    <w:rsid w:val="004C2BE9"/>
    <w:rsid w:val="004C3716"/>
    <w:rsid w:val="004C4ACC"/>
    <w:rsid w:val="004C5117"/>
    <w:rsid w:val="004C5D46"/>
    <w:rsid w:val="004C6409"/>
    <w:rsid w:val="004C6E87"/>
    <w:rsid w:val="004C789C"/>
    <w:rsid w:val="004D1782"/>
    <w:rsid w:val="004D27C4"/>
    <w:rsid w:val="004D3309"/>
    <w:rsid w:val="004D47F1"/>
    <w:rsid w:val="004D5DB3"/>
    <w:rsid w:val="004D6767"/>
    <w:rsid w:val="004E15D8"/>
    <w:rsid w:val="004E345F"/>
    <w:rsid w:val="004E4000"/>
    <w:rsid w:val="004E41C7"/>
    <w:rsid w:val="004E591C"/>
    <w:rsid w:val="004F2D88"/>
    <w:rsid w:val="004F43DB"/>
    <w:rsid w:val="00506C4F"/>
    <w:rsid w:val="005070C3"/>
    <w:rsid w:val="0051263E"/>
    <w:rsid w:val="00520ADE"/>
    <w:rsid w:val="005220BE"/>
    <w:rsid w:val="00522D8C"/>
    <w:rsid w:val="00523581"/>
    <w:rsid w:val="00524DB5"/>
    <w:rsid w:val="005251E8"/>
    <w:rsid w:val="005253C7"/>
    <w:rsid w:val="00525E0F"/>
    <w:rsid w:val="0052635E"/>
    <w:rsid w:val="00531590"/>
    <w:rsid w:val="00531B32"/>
    <w:rsid w:val="00537F26"/>
    <w:rsid w:val="005407C1"/>
    <w:rsid w:val="00542AFA"/>
    <w:rsid w:val="00542D5F"/>
    <w:rsid w:val="005435DE"/>
    <w:rsid w:val="00546A04"/>
    <w:rsid w:val="00546BAE"/>
    <w:rsid w:val="00552EBD"/>
    <w:rsid w:val="00554069"/>
    <w:rsid w:val="00555875"/>
    <w:rsid w:val="00555F71"/>
    <w:rsid w:val="00556CFD"/>
    <w:rsid w:val="00561D2F"/>
    <w:rsid w:val="00564732"/>
    <w:rsid w:val="00564E28"/>
    <w:rsid w:val="00566039"/>
    <w:rsid w:val="00567059"/>
    <w:rsid w:val="00571DAF"/>
    <w:rsid w:val="005743D2"/>
    <w:rsid w:val="0057477C"/>
    <w:rsid w:val="005761BE"/>
    <w:rsid w:val="00576EA1"/>
    <w:rsid w:val="005802BD"/>
    <w:rsid w:val="0058370D"/>
    <w:rsid w:val="005842FE"/>
    <w:rsid w:val="00584A02"/>
    <w:rsid w:val="005860FC"/>
    <w:rsid w:val="00586FA8"/>
    <w:rsid w:val="00587F23"/>
    <w:rsid w:val="00587FA0"/>
    <w:rsid w:val="00591E3A"/>
    <w:rsid w:val="005922EB"/>
    <w:rsid w:val="00593CB4"/>
    <w:rsid w:val="00594F0C"/>
    <w:rsid w:val="00596BD4"/>
    <w:rsid w:val="005A12EA"/>
    <w:rsid w:val="005A311C"/>
    <w:rsid w:val="005A3523"/>
    <w:rsid w:val="005A39CB"/>
    <w:rsid w:val="005A669D"/>
    <w:rsid w:val="005A7B93"/>
    <w:rsid w:val="005B0654"/>
    <w:rsid w:val="005B0D7C"/>
    <w:rsid w:val="005B23E2"/>
    <w:rsid w:val="005B3636"/>
    <w:rsid w:val="005B6854"/>
    <w:rsid w:val="005B6939"/>
    <w:rsid w:val="005B6A79"/>
    <w:rsid w:val="005C03C8"/>
    <w:rsid w:val="005C090C"/>
    <w:rsid w:val="005C4034"/>
    <w:rsid w:val="005C651C"/>
    <w:rsid w:val="005D136D"/>
    <w:rsid w:val="005D1427"/>
    <w:rsid w:val="005D5607"/>
    <w:rsid w:val="005D5FA1"/>
    <w:rsid w:val="005D6666"/>
    <w:rsid w:val="005D7BE2"/>
    <w:rsid w:val="005E0447"/>
    <w:rsid w:val="005E50FC"/>
    <w:rsid w:val="005E78C6"/>
    <w:rsid w:val="005F03DB"/>
    <w:rsid w:val="005F1D92"/>
    <w:rsid w:val="005F29DD"/>
    <w:rsid w:val="005F636B"/>
    <w:rsid w:val="005F6476"/>
    <w:rsid w:val="005F6B5B"/>
    <w:rsid w:val="005F6E47"/>
    <w:rsid w:val="00600383"/>
    <w:rsid w:val="00601212"/>
    <w:rsid w:val="00602B43"/>
    <w:rsid w:val="00603A46"/>
    <w:rsid w:val="00603B53"/>
    <w:rsid w:val="006042DE"/>
    <w:rsid w:val="006052C8"/>
    <w:rsid w:val="00611958"/>
    <w:rsid w:val="00611A49"/>
    <w:rsid w:val="00612C0D"/>
    <w:rsid w:val="00612DFE"/>
    <w:rsid w:val="006132E5"/>
    <w:rsid w:val="00613A54"/>
    <w:rsid w:val="00614A9E"/>
    <w:rsid w:val="00614CB1"/>
    <w:rsid w:val="00616189"/>
    <w:rsid w:val="00620D08"/>
    <w:rsid w:val="00621760"/>
    <w:rsid w:val="006217BB"/>
    <w:rsid w:val="006244E8"/>
    <w:rsid w:val="00625BD5"/>
    <w:rsid w:val="00625DFB"/>
    <w:rsid w:val="00626590"/>
    <w:rsid w:val="00626CAE"/>
    <w:rsid w:val="00631501"/>
    <w:rsid w:val="006315CE"/>
    <w:rsid w:val="00637179"/>
    <w:rsid w:val="00640A41"/>
    <w:rsid w:val="00640F6B"/>
    <w:rsid w:val="00641116"/>
    <w:rsid w:val="00641CFA"/>
    <w:rsid w:val="00641F82"/>
    <w:rsid w:val="00641F91"/>
    <w:rsid w:val="006476CA"/>
    <w:rsid w:val="006552AE"/>
    <w:rsid w:val="00655773"/>
    <w:rsid w:val="006563CA"/>
    <w:rsid w:val="00656613"/>
    <w:rsid w:val="006567F5"/>
    <w:rsid w:val="006578FC"/>
    <w:rsid w:val="006602C5"/>
    <w:rsid w:val="006608AB"/>
    <w:rsid w:val="006629DC"/>
    <w:rsid w:val="00664587"/>
    <w:rsid w:val="006646BF"/>
    <w:rsid w:val="00673DD4"/>
    <w:rsid w:val="00674AEB"/>
    <w:rsid w:val="006779EE"/>
    <w:rsid w:val="006825A5"/>
    <w:rsid w:val="006839F7"/>
    <w:rsid w:val="00683AF1"/>
    <w:rsid w:val="006969BA"/>
    <w:rsid w:val="006971FA"/>
    <w:rsid w:val="006A026A"/>
    <w:rsid w:val="006A6279"/>
    <w:rsid w:val="006A7B5B"/>
    <w:rsid w:val="006B0298"/>
    <w:rsid w:val="006B0E56"/>
    <w:rsid w:val="006B0E83"/>
    <w:rsid w:val="006B3780"/>
    <w:rsid w:val="006B7B2B"/>
    <w:rsid w:val="006C09DE"/>
    <w:rsid w:val="006C10C0"/>
    <w:rsid w:val="006C1B1D"/>
    <w:rsid w:val="006C3747"/>
    <w:rsid w:val="006C4FAD"/>
    <w:rsid w:val="006C73AF"/>
    <w:rsid w:val="006C7760"/>
    <w:rsid w:val="006C7DEC"/>
    <w:rsid w:val="006C7EEA"/>
    <w:rsid w:val="006D0F53"/>
    <w:rsid w:val="006D1010"/>
    <w:rsid w:val="006D1770"/>
    <w:rsid w:val="006D19AC"/>
    <w:rsid w:val="006D1AB0"/>
    <w:rsid w:val="006D522C"/>
    <w:rsid w:val="006D7795"/>
    <w:rsid w:val="006D7855"/>
    <w:rsid w:val="006D7ACB"/>
    <w:rsid w:val="006E00EF"/>
    <w:rsid w:val="006E1A7A"/>
    <w:rsid w:val="006E4D0F"/>
    <w:rsid w:val="006E537A"/>
    <w:rsid w:val="006E6D38"/>
    <w:rsid w:val="006F01E7"/>
    <w:rsid w:val="006F1E92"/>
    <w:rsid w:val="006F1F3A"/>
    <w:rsid w:val="00700AD7"/>
    <w:rsid w:val="00702671"/>
    <w:rsid w:val="00702B03"/>
    <w:rsid w:val="00702DD7"/>
    <w:rsid w:val="00705C40"/>
    <w:rsid w:val="00705F85"/>
    <w:rsid w:val="0071087E"/>
    <w:rsid w:val="00716F43"/>
    <w:rsid w:val="007178BC"/>
    <w:rsid w:val="007229A1"/>
    <w:rsid w:val="007235AA"/>
    <w:rsid w:val="00724D96"/>
    <w:rsid w:val="00726C19"/>
    <w:rsid w:val="00727E28"/>
    <w:rsid w:val="00734A02"/>
    <w:rsid w:val="00735C21"/>
    <w:rsid w:val="0073614A"/>
    <w:rsid w:val="007409CF"/>
    <w:rsid w:val="00740C8C"/>
    <w:rsid w:val="00744178"/>
    <w:rsid w:val="0074458D"/>
    <w:rsid w:val="00744AC5"/>
    <w:rsid w:val="00746267"/>
    <w:rsid w:val="007469DB"/>
    <w:rsid w:val="00750112"/>
    <w:rsid w:val="007515BC"/>
    <w:rsid w:val="0075428C"/>
    <w:rsid w:val="007573B2"/>
    <w:rsid w:val="007574BB"/>
    <w:rsid w:val="0075764C"/>
    <w:rsid w:val="00760AF8"/>
    <w:rsid w:val="00762198"/>
    <w:rsid w:val="00762AA0"/>
    <w:rsid w:val="0076302D"/>
    <w:rsid w:val="007641B1"/>
    <w:rsid w:val="00767A99"/>
    <w:rsid w:val="00767D51"/>
    <w:rsid w:val="00767E49"/>
    <w:rsid w:val="00770792"/>
    <w:rsid w:val="00770A59"/>
    <w:rsid w:val="00772B36"/>
    <w:rsid w:val="0077366B"/>
    <w:rsid w:val="00774FFE"/>
    <w:rsid w:val="00775205"/>
    <w:rsid w:val="00775638"/>
    <w:rsid w:val="00775677"/>
    <w:rsid w:val="00775937"/>
    <w:rsid w:val="0077599A"/>
    <w:rsid w:val="0077640C"/>
    <w:rsid w:val="00776472"/>
    <w:rsid w:val="00776B4A"/>
    <w:rsid w:val="00777353"/>
    <w:rsid w:val="007779DF"/>
    <w:rsid w:val="00782EA4"/>
    <w:rsid w:val="00784C96"/>
    <w:rsid w:val="00784E8F"/>
    <w:rsid w:val="00785461"/>
    <w:rsid w:val="00785FC3"/>
    <w:rsid w:val="00786FF3"/>
    <w:rsid w:val="007876CF"/>
    <w:rsid w:val="00793090"/>
    <w:rsid w:val="007959AE"/>
    <w:rsid w:val="00797589"/>
    <w:rsid w:val="007A2F67"/>
    <w:rsid w:val="007A3918"/>
    <w:rsid w:val="007A3F8C"/>
    <w:rsid w:val="007A5E74"/>
    <w:rsid w:val="007B0230"/>
    <w:rsid w:val="007B07AC"/>
    <w:rsid w:val="007B0E89"/>
    <w:rsid w:val="007B2C38"/>
    <w:rsid w:val="007B2E54"/>
    <w:rsid w:val="007B7498"/>
    <w:rsid w:val="007B7AEE"/>
    <w:rsid w:val="007C674C"/>
    <w:rsid w:val="007C7533"/>
    <w:rsid w:val="007C7616"/>
    <w:rsid w:val="007C7EB6"/>
    <w:rsid w:val="007D00A6"/>
    <w:rsid w:val="007D2271"/>
    <w:rsid w:val="007D2F75"/>
    <w:rsid w:val="007D6690"/>
    <w:rsid w:val="007E22E7"/>
    <w:rsid w:val="007E2C37"/>
    <w:rsid w:val="007E397D"/>
    <w:rsid w:val="007E3AE8"/>
    <w:rsid w:val="007E4C47"/>
    <w:rsid w:val="007E5E8A"/>
    <w:rsid w:val="007E69BB"/>
    <w:rsid w:val="007F0477"/>
    <w:rsid w:val="007F0CC2"/>
    <w:rsid w:val="007F21C5"/>
    <w:rsid w:val="007F3EF1"/>
    <w:rsid w:val="007F4F85"/>
    <w:rsid w:val="007F527F"/>
    <w:rsid w:val="007F792A"/>
    <w:rsid w:val="00801718"/>
    <w:rsid w:val="00801BCE"/>
    <w:rsid w:val="00802515"/>
    <w:rsid w:val="00802F6D"/>
    <w:rsid w:val="00803BB2"/>
    <w:rsid w:val="00807C13"/>
    <w:rsid w:val="00807D25"/>
    <w:rsid w:val="00811629"/>
    <w:rsid w:val="0081283F"/>
    <w:rsid w:val="00812E37"/>
    <w:rsid w:val="008133BB"/>
    <w:rsid w:val="0081480A"/>
    <w:rsid w:val="0081712D"/>
    <w:rsid w:val="008202EB"/>
    <w:rsid w:val="00820CA7"/>
    <w:rsid w:val="00826CE5"/>
    <w:rsid w:val="00827F88"/>
    <w:rsid w:val="008336A5"/>
    <w:rsid w:val="00835474"/>
    <w:rsid w:val="008373C0"/>
    <w:rsid w:val="0084145F"/>
    <w:rsid w:val="00841DA2"/>
    <w:rsid w:val="00842144"/>
    <w:rsid w:val="00844139"/>
    <w:rsid w:val="00844A6C"/>
    <w:rsid w:val="0084549E"/>
    <w:rsid w:val="008458F6"/>
    <w:rsid w:val="00845AED"/>
    <w:rsid w:val="00851AE4"/>
    <w:rsid w:val="008540AF"/>
    <w:rsid w:val="0085598D"/>
    <w:rsid w:val="00860384"/>
    <w:rsid w:val="008619D2"/>
    <w:rsid w:val="0086216A"/>
    <w:rsid w:val="00862771"/>
    <w:rsid w:val="00862925"/>
    <w:rsid w:val="0086485E"/>
    <w:rsid w:val="0086682F"/>
    <w:rsid w:val="00870E77"/>
    <w:rsid w:val="0087390B"/>
    <w:rsid w:val="0087393C"/>
    <w:rsid w:val="00876D51"/>
    <w:rsid w:val="00876F54"/>
    <w:rsid w:val="00877292"/>
    <w:rsid w:val="0087766C"/>
    <w:rsid w:val="00882F49"/>
    <w:rsid w:val="00883811"/>
    <w:rsid w:val="008839DA"/>
    <w:rsid w:val="008849F1"/>
    <w:rsid w:val="00884EE8"/>
    <w:rsid w:val="00885168"/>
    <w:rsid w:val="00885516"/>
    <w:rsid w:val="00887056"/>
    <w:rsid w:val="008909AA"/>
    <w:rsid w:val="0089173B"/>
    <w:rsid w:val="00891D40"/>
    <w:rsid w:val="0089220F"/>
    <w:rsid w:val="008935AA"/>
    <w:rsid w:val="008935DF"/>
    <w:rsid w:val="00897DEE"/>
    <w:rsid w:val="008A0DF3"/>
    <w:rsid w:val="008A3F62"/>
    <w:rsid w:val="008A7EC1"/>
    <w:rsid w:val="008B3CAE"/>
    <w:rsid w:val="008B5293"/>
    <w:rsid w:val="008B6848"/>
    <w:rsid w:val="008C053F"/>
    <w:rsid w:val="008C268A"/>
    <w:rsid w:val="008C2FA1"/>
    <w:rsid w:val="008C3833"/>
    <w:rsid w:val="008D1F76"/>
    <w:rsid w:val="008D345D"/>
    <w:rsid w:val="008D4D0B"/>
    <w:rsid w:val="008D575B"/>
    <w:rsid w:val="008D70DB"/>
    <w:rsid w:val="008D7725"/>
    <w:rsid w:val="008D7E0D"/>
    <w:rsid w:val="008D7EDB"/>
    <w:rsid w:val="008E1829"/>
    <w:rsid w:val="008E2327"/>
    <w:rsid w:val="008E344C"/>
    <w:rsid w:val="008E49CF"/>
    <w:rsid w:val="008E4B1D"/>
    <w:rsid w:val="008E64F0"/>
    <w:rsid w:val="008E6FF3"/>
    <w:rsid w:val="008F0B7B"/>
    <w:rsid w:val="008F18ED"/>
    <w:rsid w:val="008F45B0"/>
    <w:rsid w:val="008F54D1"/>
    <w:rsid w:val="008F6B0D"/>
    <w:rsid w:val="00901022"/>
    <w:rsid w:val="00903D37"/>
    <w:rsid w:val="00906611"/>
    <w:rsid w:val="0091055D"/>
    <w:rsid w:val="00913C95"/>
    <w:rsid w:val="00913E8E"/>
    <w:rsid w:val="00916F60"/>
    <w:rsid w:val="00917512"/>
    <w:rsid w:val="00917D6F"/>
    <w:rsid w:val="00920A25"/>
    <w:rsid w:val="00921B1A"/>
    <w:rsid w:val="00921DDA"/>
    <w:rsid w:val="0092208C"/>
    <w:rsid w:val="009224E1"/>
    <w:rsid w:val="00923AF6"/>
    <w:rsid w:val="0092600D"/>
    <w:rsid w:val="00926631"/>
    <w:rsid w:val="00927066"/>
    <w:rsid w:val="00927CB0"/>
    <w:rsid w:val="0093039D"/>
    <w:rsid w:val="00931E4F"/>
    <w:rsid w:val="0093364D"/>
    <w:rsid w:val="00940887"/>
    <w:rsid w:val="00951F3A"/>
    <w:rsid w:val="00952487"/>
    <w:rsid w:val="00954208"/>
    <w:rsid w:val="00954744"/>
    <w:rsid w:val="00956A26"/>
    <w:rsid w:val="009601DA"/>
    <w:rsid w:val="00960346"/>
    <w:rsid w:val="009617D3"/>
    <w:rsid w:val="009625F1"/>
    <w:rsid w:val="00967869"/>
    <w:rsid w:val="00971F54"/>
    <w:rsid w:val="009725C5"/>
    <w:rsid w:val="00973F40"/>
    <w:rsid w:val="00976E12"/>
    <w:rsid w:val="00982072"/>
    <w:rsid w:val="00982D77"/>
    <w:rsid w:val="009849EF"/>
    <w:rsid w:val="009934CF"/>
    <w:rsid w:val="00996A11"/>
    <w:rsid w:val="00997E74"/>
    <w:rsid w:val="009A0D75"/>
    <w:rsid w:val="009A347A"/>
    <w:rsid w:val="009A3B8D"/>
    <w:rsid w:val="009A620E"/>
    <w:rsid w:val="009A6D49"/>
    <w:rsid w:val="009B071B"/>
    <w:rsid w:val="009B150D"/>
    <w:rsid w:val="009B67CF"/>
    <w:rsid w:val="009B6A6F"/>
    <w:rsid w:val="009C00F4"/>
    <w:rsid w:val="009C0DFC"/>
    <w:rsid w:val="009C1AFE"/>
    <w:rsid w:val="009C2A5E"/>
    <w:rsid w:val="009C2F24"/>
    <w:rsid w:val="009C45E5"/>
    <w:rsid w:val="009C568D"/>
    <w:rsid w:val="009C569C"/>
    <w:rsid w:val="009D048B"/>
    <w:rsid w:val="009D6616"/>
    <w:rsid w:val="009D7821"/>
    <w:rsid w:val="009D782F"/>
    <w:rsid w:val="009E10D1"/>
    <w:rsid w:val="009E1FE6"/>
    <w:rsid w:val="009E5419"/>
    <w:rsid w:val="009E5A6E"/>
    <w:rsid w:val="009E7E56"/>
    <w:rsid w:val="009F46DC"/>
    <w:rsid w:val="009F5E24"/>
    <w:rsid w:val="00A002ED"/>
    <w:rsid w:val="00A01C00"/>
    <w:rsid w:val="00A07C6E"/>
    <w:rsid w:val="00A07E0A"/>
    <w:rsid w:val="00A10209"/>
    <w:rsid w:val="00A12554"/>
    <w:rsid w:val="00A15817"/>
    <w:rsid w:val="00A1620D"/>
    <w:rsid w:val="00A16AC0"/>
    <w:rsid w:val="00A171E5"/>
    <w:rsid w:val="00A23D31"/>
    <w:rsid w:val="00A2474A"/>
    <w:rsid w:val="00A25052"/>
    <w:rsid w:val="00A26278"/>
    <w:rsid w:val="00A301A7"/>
    <w:rsid w:val="00A30C34"/>
    <w:rsid w:val="00A30DED"/>
    <w:rsid w:val="00A30FD3"/>
    <w:rsid w:val="00A3562B"/>
    <w:rsid w:val="00A35928"/>
    <w:rsid w:val="00A35E2F"/>
    <w:rsid w:val="00A37891"/>
    <w:rsid w:val="00A40A51"/>
    <w:rsid w:val="00A42B54"/>
    <w:rsid w:val="00A46282"/>
    <w:rsid w:val="00A47916"/>
    <w:rsid w:val="00A47E6E"/>
    <w:rsid w:val="00A5115D"/>
    <w:rsid w:val="00A51369"/>
    <w:rsid w:val="00A55C40"/>
    <w:rsid w:val="00A55E37"/>
    <w:rsid w:val="00A55EA9"/>
    <w:rsid w:val="00A567F4"/>
    <w:rsid w:val="00A57C3D"/>
    <w:rsid w:val="00A57F09"/>
    <w:rsid w:val="00A61001"/>
    <w:rsid w:val="00A61E53"/>
    <w:rsid w:val="00A64303"/>
    <w:rsid w:val="00A64345"/>
    <w:rsid w:val="00A6697B"/>
    <w:rsid w:val="00A672BA"/>
    <w:rsid w:val="00A70E26"/>
    <w:rsid w:val="00A71FF8"/>
    <w:rsid w:val="00A73376"/>
    <w:rsid w:val="00A74BCC"/>
    <w:rsid w:val="00A74C2D"/>
    <w:rsid w:val="00A7549B"/>
    <w:rsid w:val="00A7620D"/>
    <w:rsid w:val="00A76B34"/>
    <w:rsid w:val="00A77FA5"/>
    <w:rsid w:val="00A849DF"/>
    <w:rsid w:val="00A854FF"/>
    <w:rsid w:val="00A8745D"/>
    <w:rsid w:val="00A90F9B"/>
    <w:rsid w:val="00A92694"/>
    <w:rsid w:val="00A926DB"/>
    <w:rsid w:val="00A92BFA"/>
    <w:rsid w:val="00A93072"/>
    <w:rsid w:val="00A9629C"/>
    <w:rsid w:val="00AA3555"/>
    <w:rsid w:val="00AA35D5"/>
    <w:rsid w:val="00AA3ADF"/>
    <w:rsid w:val="00AA3BFE"/>
    <w:rsid w:val="00AA417B"/>
    <w:rsid w:val="00AA533F"/>
    <w:rsid w:val="00AA5A86"/>
    <w:rsid w:val="00AA73E1"/>
    <w:rsid w:val="00AB010D"/>
    <w:rsid w:val="00AB0303"/>
    <w:rsid w:val="00AB0749"/>
    <w:rsid w:val="00AB09FC"/>
    <w:rsid w:val="00AB5027"/>
    <w:rsid w:val="00AB5DA7"/>
    <w:rsid w:val="00AB6820"/>
    <w:rsid w:val="00AB7E6A"/>
    <w:rsid w:val="00AC0BD2"/>
    <w:rsid w:val="00AC1B61"/>
    <w:rsid w:val="00AC2C6E"/>
    <w:rsid w:val="00AC3EE0"/>
    <w:rsid w:val="00AC5EE6"/>
    <w:rsid w:val="00AC7A96"/>
    <w:rsid w:val="00AC7D7C"/>
    <w:rsid w:val="00AD00C8"/>
    <w:rsid w:val="00AD0D24"/>
    <w:rsid w:val="00AD1923"/>
    <w:rsid w:val="00AD2611"/>
    <w:rsid w:val="00AD28D2"/>
    <w:rsid w:val="00AD3D57"/>
    <w:rsid w:val="00AD6F7B"/>
    <w:rsid w:val="00AD7F5B"/>
    <w:rsid w:val="00AE4195"/>
    <w:rsid w:val="00AE4EA5"/>
    <w:rsid w:val="00AE7C10"/>
    <w:rsid w:val="00AF08D1"/>
    <w:rsid w:val="00AF3379"/>
    <w:rsid w:val="00AF6432"/>
    <w:rsid w:val="00B00973"/>
    <w:rsid w:val="00B03992"/>
    <w:rsid w:val="00B065F9"/>
    <w:rsid w:val="00B07F12"/>
    <w:rsid w:val="00B1415B"/>
    <w:rsid w:val="00B14750"/>
    <w:rsid w:val="00B274AE"/>
    <w:rsid w:val="00B274BF"/>
    <w:rsid w:val="00B27DF1"/>
    <w:rsid w:val="00B3080E"/>
    <w:rsid w:val="00B31026"/>
    <w:rsid w:val="00B31222"/>
    <w:rsid w:val="00B319EC"/>
    <w:rsid w:val="00B33A5C"/>
    <w:rsid w:val="00B33DC3"/>
    <w:rsid w:val="00B35105"/>
    <w:rsid w:val="00B374DF"/>
    <w:rsid w:val="00B37582"/>
    <w:rsid w:val="00B41AE0"/>
    <w:rsid w:val="00B42E81"/>
    <w:rsid w:val="00B4329D"/>
    <w:rsid w:val="00B46C45"/>
    <w:rsid w:val="00B47C65"/>
    <w:rsid w:val="00B510E0"/>
    <w:rsid w:val="00B520F9"/>
    <w:rsid w:val="00B53FA4"/>
    <w:rsid w:val="00B5495A"/>
    <w:rsid w:val="00B558CB"/>
    <w:rsid w:val="00B56345"/>
    <w:rsid w:val="00B569B6"/>
    <w:rsid w:val="00B577A3"/>
    <w:rsid w:val="00B640EC"/>
    <w:rsid w:val="00B64641"/>
    <w:rsid w:val="00B65756"/>
    <w:rsid w:val="00B67D4A"/>
    <w:rsid w:val="00B70782"/>
    <w:rsid w:val="00B71E1D"/>
    <w:rsid w:val="00B71FDA"/>
    <w:rsid w:val="00B71FED"/>
    <w:rsid w:val="00B7262F"/>
    <w:rsid w:val="00B73FD4"/>
    <w:rsid w:val="00B744F4"/>
    <w:rsid w:val="00B74FC5"/>
    <w:rsid w:val="00B75A6C"/>
    <w:rsid w:val="00B81CC1"/>
    <w:rsid w:val="00B8260C"/>
    <w:rsid w:val="00B82F2D"/>
    <w:rsid w:val="00B83E2A"/>
    <w:rsid w:val="00B83E38"/>
    <w:rsid w:val="00B86C19"/>
    <w:rsid w:val="00B871F2"/>
    <w:rsid w:val="00B87B81"/>
    <w:rsid w:val="00B90B72"/>
    <w:rsid w:val="00B91091"/>
    <w:rsid w:val="00B92086"/>
    <w:rsid w:val="00B93510"/>
    <w:rsid w:val="00B954F3"/>
    <w:rsid w:val="00B95BCD"/>
    <w:rsid w:val="00B95C49"/>
    <w:rsid w:val="00B95CE5"/>
    <w:rsid w:val="00B960AD"/>
    <w:rsid w:val="00BA2232"/>
    <w:rsid w:val="00BA3033"/>
    <w:rsid w:val="00BA4BC0"/>
    <w:rsid w:val="00BA6553"/>
    <w:rsid w:val="00BA7098"/>
    <w:rsid w:val="00BB004B"/>
    <w:rsid w:val="00BB0AA2"/>
    <w:rsid w:val="00BB1236"/>
    <w:rsid w:val="00BB15CA"/>
    <w:rsid w:val="00BB375D"/>
    <w:rsid w:val="00BB49A0"/>
    <w:rsid w:val="00BB4B14"/>
    <w:rsid w:val="00BB50C1"/>
    <w:rsid w:val="00BB515F"/>
    <w:rsid w:val="00BB784F"/>
    <w:rsid w:val="00BC0352"/>
    <w:rsid w:val="00BC1FA5"/>
    <w:rsid w:val="00BC23F3"/>
    <w:rsid w:val="00BC2702"/>
    <w:rsid w:val="00BC2C0C"/>
    <w:rsid w:val="00BC51DC"/>
    <w:rsid w:val="00BC5E5D"/>
    <w:rsid w:val="00BC634D"/>
    <w:rsid w:val="00BC732A"/>
    <w:rsid w:val="00BC758B"/>
    <w:rsid w:val="00BD35D6"/>
    <w:rsid w:val="00BD4BB3"/>
    <w:rsid w:val="00BD5762"/>
    <w:rsid w:val="00BE17C6"/>
    <w:rsid w:val="00BE24A7"/>
    <w:rsid w:val="00BE2BD3"/>
    <w:rsid w:val="00BE4865"/>
    <w:rsid w:val="00BE4ECE"/>
    <w:rsid w:val="00BE7430"/>
    <w:rsid w:val="00BE7B48"/>
    <w:rsid w:val="00BF138C"/>
    <w:rsid w:val="00BF5A50"/>
    <w:rsid w:val="00BF71F2"/>
    <w:rsid w:val="00C10265"/>
    <w:rsid w:val="00C107D3"/>
    <w:rsid w:val="00C16B4B"/>
    <w:rsid w:val="00C17427"/>
    <w:rsid w:val="00C2036B"/>
    <w:rsid w:val="00C210FD"/>
    <w:rsid w:val="00C220BB"/>
    <w:rsid w:val="00C240CF"/>
    <w:rsid w:val="00C25238"/>
    <w:rsid w:val="00C26201"/>
    <w:rsid w:val="00C30185"/>
    <w:rsid w:val="00C305F2"/>
    <w:rsid w:val="00C3345C"/>
    <w:rsid w:val="00C37E18"/>
    <w:rsid w:val="00C409A3"/>
    <w:rsid w:val="00C42DAC"/>
    <w:rsid w:val="00C459A9"/>
    <w:rsid w:val="00C502A5"/>
    <w:rsid w:val="00C521F7"/>
    <w:rsid w:val="00C527D2"/>
    <w:rsid w:val="00C52975"/>
    <w:rsid w:val="00C53008"/>
    <w:rsid w:val="00C53948"/>
    <w:rsid w:val="00C55151"/>
    <w:rsid w:val="00C560FA"/>
    <w:rsid w:val="00C57188"/>
    <w:rsid w:val="00C57F11"/>
    <w:rsid w:val="00C57FF9"/>
    <w:rsid w:val="00C61A24"/>
    <w:rsid w:val="00C64434"/>
    <w:rsid w:val="00C7063C"/>
    <w:rsid w:val="00C72379"/>
    <w:rsid w:val="00C72FA0"/>
    <w:rsid w:val="00C733E3"/>
    <w:rsid w:val="00C73C57"/>
    <w:rsid w:val="00C74D43"/>
    <w:rsid w:val="00C75CA7"/>
    <w:rsid w:val="00C77C3E"/>
    <w:rsid w:val="00C81051"/>
    <w:rsid w:val="00C847CB"/>
    <w:rsid w:val="00C854EB"/>
    <w:rsid w:val="00C86482"/>
    <w:rsid w:val="00C911DF"/>
    <w:rsid w:val="00C92552"/>
    <w:rsid w:val="00C93F1B"/>
    <w:rsid w:val="00C95F37"/>
    <w:rsid w:val="00C9607D"/>
    <w:rsid w:val="00C973B7"/>
    <w:rsid w:val="00C976D1"/>
    <w:rsid w:val="00CA1752"/>
    <w:rsid w:val="00CA48AC"/>
    <w:rsid w:val="00CA77E5"/>
    <w:rsid w:val="00CB19E4"/>
    <w:rsid w:val="00CB5F34"/>
    <w:rsid w:val="00CB675A"/>
    <w:rsid w:val="00CB6BE8"/>
    <w:rsid w:val="00CC0E77"/>
    <w:rsid w:val="00CC2092"/>
    <w:rsid w:val="00CC3E48"/>
    <w:rsid w:val="00CC5BF9"/>
    <w:rsid w:val="00CC5E4E"/>
    <w:rsid w:val="00CD1423"/>
    <w:rsid w:val="00CD3162"/>
    <w:rsid w:val="00CD3A5D"/>
    <w:rsid w:val="00CD42A3"/>
    <w:rsid w:val="00CD5FD4"/>
    <w:rsid w:val="00CD65DC"/>
    <w:rsid w:val="00CE0DCE"/>
    <w:rsid w:val="00CE19ED"/>
    <w:rsid w:val="00CE1BC9"/>
    <w:rsid w:val="00CE33C1"/>
    <w:rsid w:val="00CE7556"/>
    <w:rsid w:val="00CE76FF"/>
    <w:rsid w:val="00CF4012"/>
    <w:rsid w:val="00CF43C1"/>
    <w:rsid w:val="00CF6CEF"/>
    <w:rsid w:val="00D008AF"/>
    <w:rsid w:val="00D00B0F"/>
    <w:rsid w:val="00D01405"/>
    <w:rsid w:val="00D017BE"/>
    <w:rsid w:val="00D02BC6"/>
    <w:rsid w:val="00D0310D"/>
    <w:rsid w:val="00D05C7C"/>
    <w:rsid w:val="00D06666"/>
    <w:rsid w:val="00D06906"/>
    <w:rsid w:val="00D07679"/>
    <w:rsid w:val="00D07742"/>
    <w:rsid w:val="00D1182C"/>
    <w:rsid w:val="00D11A10"/>
    <w:rsid w:val="00D1276A"/>
    <w:rsid w:val="00D12C2B"/>
    <w:rsid w:val="00D142B6"/>
    <w:rsid w:val="00D14350"/>
    <w:rsid w:val="00D14DB7"/>
    <w:rsid w:val="00D1572A"/>
    <w:rsid w:val="00D15ED5"/>
    <w:rsid w:val="00D169A0"/>
    <w:rsid w:val="00D252BB"/>
    <w:rsid w:val="00D301F4"/>
    <w:rsid w:val="00D348F7"/>
    <w:rsid w:val="00D36DEC"/>
    <w:rsid w:val="00D40BC3"/>
    <w:rsid w:val="00D41E5C"/>
    <w:rsid w:val="00D434EC"/>
    <w:rsid w:val="00D44AD8"/>
    <w:rsid w:val="00D44E74"/>
    <w:rsid w:val="00D44E9D"/>
    <w:rsid w:val="00D45307"/>
    <w:rsid w:val="00D463C3"/>
    <w:rsid w:val="00D472A7"/>
    <w:rsid w:val="00D54F26"/>
    <w:rsid w:val="00D60D6C"/>
    <w:rsid w:val="00D61A23"/>
    <w:rsid w:val="00D628D7"/>
    <w:rsid w:val="00D62A31"/>
    <w:rsid w:val="00D64B17"/>
    <w:rsid w:val="00D66AF2"/>
    <w:rsid w:val="00D67827"/>
    <w:rsid w:val="00D739CA"/>
    <w:rsid w:val="00D74060"/>
    <w:rsid w:val="00D80B7D"/>
    <w:rsid w:val="00D80D24"/>
    <w:rsid w:val="00D80F9D"/>
    <w:rsid w:val="00D81BAE"/>
    <w:rsid w:val="00D829E8"/>
    <w:rsid w:val="00D84B17"/>
    <w:rsid w:val="00D8507D"/>
    <w:rsid w:val="00D86735"/>
    <w:rsid w:val="00D870A0"/>
    <w:rsid w:val="00D90C9D"/>
    <w:rsid w:val="00D91910"/>
    <w:rsid w:val="00D919DC"/>
    <w:rsid w:val="00D91AA8"/>
    <w:rsid w:val="00D923A0"/>
    <w:rsid w:val="00D944A6"/>
    <w:rsid w:val="00D969E3"/>
    <w:rsid w:val="00D96FC3"/>
    <w:rsid w:val="00DA0CCB"/>
    <w:rsid w:val="00DA12C3"/>
    <w:rsid w:val="00DA13AC"/>
    <w:rsid w:val="00DA1B4D"/>
    <w:rsid w:val="00DA495D"/>
    <w:rsid w:val="00DA6529"/>
    <w:rsid w:val="00DA7BA0"/>
    <w:rsid w:val="00DB10AF"/>
    <w:rsid w:val="00DB18E6"/>
    <w:rsid w:val="00DB1BEF"/>
    <w:rsid w:val="00DB2781"/>
    <w:rsid w:val="00DB52C3"/>
    <w:rsid w:val="00DB5624"/>
    <w:rsid w:val="00DB5DA3"/>
    <w:rsid w:val="00DB7E5F"/>
    <w:rsid w:val="00DC0AF6"/>
    <w:rsid w:val="00DC10B0"/>
    <w:rsid w:val="00DC1594"/>
    <w:rsid w:val="00DC1942"/>
    <w:rsid w:val="00DC35AD"/>
    <w:rsid w:val="00DC4BCD"/>
    <w:rsid w:val="00DC67CF"/>
    <w:rsid w:val="00DD178F"/>
    <w:rsid w:val="00DD1FE4"/>
    <w:rsid w:val="00DD274B"/>
    <w:rsid w:val="00DE4107"/>
    <w:rsid w:val="00DE46FE"/>
    <w:rsid w:val="00DE5F4A"/>
    <w:rsid w:val="00DE68AE"/>
    <w:rsid w:val="00DF0ED5"/>
    <w:rsid w:val="00DF255A"/>
    <w:rsid w:val="00DF4E3F"/>
    <w:rsid w:val="00DF699A"/>
    <w:rsid w:val="00DF708F"/>
    <w:rsid w:val="00DF72D9"/>
    <w:rsid w:val="00DF7EC8"/>
    <w:rsid w:val="00E00B84"/>
    <w:rsid w:val="00E028ED"/>
    <w:rsid w:val="00E02DD1"/>
    <w:rsid w:val="00E043B7"/>
    <w:rsid w:val="00E06736"/>
    <w:rsid w:val="00E073A0"/>
    <w:rsid w:val="00E104F6"/>
    <w:rsid w:val="00E10748"/>
    <w:rsid w:val="00E10E8B"/>
    <w:rsid w:val="00E12F57"/>
    <w:rsid w:val="00E13724"/>
    <w:rsid w:val="00E14282"/>
    <w:rsid w:val="00E14C41"/>
    <w:rsid w:val="00E2023D"/>
    <w:rsid w:val="00E20B15"/>
    <w:rsid w:val="00E20B7A"/>
    <w:rsid w:val="00E23A61"/>
    <w:rsid w:val="00E27DDF"/>
    <w:rsid w:val="00E27FF2"/>
    <w:rsid w:val="00E30A90"/>
    <w:rsid w:val="00E30D70"/>
    <w:rsid w:val="00E314EB"/>
    <w:rsid w:val="00E33FD1"/>
    <w:rsid w:val="00E34700"/>
    <w:rsid w:val="00E3568B"/>
    <w:rsid w:val="00E42069"/>
    <w:rsid w:val="00E43469"/>
    <w:rsid w:val="00E43D75"/>
    <w:rsid w:val="00E445DA"/>
    <w:rsid w:val="00E44B3D"/>
    <w:rsid w:val="00E45379"/>
    <w:rsid w:val="00E465F2"/>
    <w:rsid w:val="00E5028F"/>
    <w:rsid w:val="00E50B22"/>
    <w:rsid w:val="00E531F4"/>
    <w:rsid w:val="00E53706"/>
    <w:rsid w:val="00E54283"/>
    <w:rsid w:val="00E609F9"/>
    <w:rsid w:val="00E617BD"/>
    <w:rsid w:val="00E62F18"/>
    <w:rsid w:val="00E67F8F"/>
    <w:rsid w:val="00E705B4"/>
    <w:rsid w:val="00E72AF7"/>
    <w:rsid w:val="00E759A5"/>
    <w:rsid w:val="00E8155D"/>
    <w:rsid w:val="00E8367B"/>
    <w:rsid w:val="00E84D54"/>
    <w:rsid w:val="00E90007"/>
    <w:rsid w:val="00E94013"/>
    <w:rsid w:val="00E94844"/>
    <w:rsid w:val="00E955CB"/>
    <w:rsid w:val="00E95ACA"/>
    <w:rsid w:val="00E960F0"/>
    <w:rsid w:val="00EA0E04"/>
    <w:rsid w:val="00EA220D"/>
    <w:rsid w:val="00EA5D2C"/>
    <w:rsid w:val="00EA5D8E"/>
    <w:rsid w:val="00EA755F"/>
    <w:rsid w:val="00EA7639"/>
    <w:rsid w:val="00EB045E"/>
    <w:rsid w:val="00EB09CD"/>
    <w:rsid w:val="00EB10A5"/>
    <w:rsid w:val="00EB15A5"/>
    <w:rsid w:val="00EB19F9"/>
    <w:rsid w:val="00EB3B88"/>
    <w:rsid w:val="00EB4D59"/>
    <w:rsid w:val="00EB564E"/>
    <w:rsid w:val="00EC5A0B"/>
    <w:rsid w:val="00EC5CA0"/>
    <w:rsid w:val="00EC7372"/>
    <w:rsid w:val="00EC7CC1"/>
    <w:rsid w:val="00ED0004"/>
    <w:rsid w:val="00ED2BBD"/>
    <w:rsid w:val="00ED30E8"/>
    <w:rsid w:val="00ED3B69"/>
    <w:rsid w:val="00ED50B4"/>
    <w:rsid w:val="00ED7CBD"/>
    <w:rsid w:val="00EE3961"/>
    <w:rsid w:val="00EE43B2"/>
    <w:rsid w:val="00EE4CD8"/>
    <w:rsid w:val="00EE4EAE"/>
    <w:rsid w:val="00EE56B3"/>
    <w:rsid w:val="00EE5F2E"/>
    <w:rsid w:val="00EE7897"/>
    <w:rsid w:val="00EF3AC1"/>
    <w:rsid w:val="00EF4A64"/>
    <w:rsid w:val="00F01719"/>
    <w:rsid w:val="00F02131"/>
    <w:rsid w:val="00F02171"/>
    <w:rsid w:val="00F033EF"/>
    <w:rsid w:val="00F0399F"/>
    <w:rsid w:val="00F03F10"/>
    <w:rsid w:val="00F04B1B"/>
    <w:rsid w:val="00F06E9C"/>
    <w:rsid w:val="00F11AB3"/>
    <w:rsid w:val="00F11E00"/>
    <w:rsid w:val="00F1430A"/>
    <w:rsid w:val="00F170C5"/>
    <w:rsid w:val="00F17851"/>
    <w:rsid w:val="00F20633"/>
    <w:rsid w:val="00F22A63"/>
    <w:rsid w:val="00F26B97"/>
    <w:rsid w:val="00F27FE5"/>
    <w:rsid w:val="00F316E5"/>
    <w:rsid w:val="00F34670"/>
    <w:rsid w:val="00F35243"/>
    <w:rsid w:val="00F4120F"/>
    <w:rsid w:val="00F43E6E"/>
    <w:rsid w:val="00F44423"/>
    <w:rsid w:val="00F44B29"/>
    <w:rsid w:val="00F465F1"/>
    <w:rsid w:val="00F47F9F"/>
    <w:rsid w:val="00F51236"/>
    <w:rsid w:val="00F527EA"/>
    <w:rsid w:val="00F5374C"/>
    <w:rsid w:val="00F541B8"/>
    <w:rsid w:val="00F56CC2"/>
    <w:rsid w:val="00F57AED"/>
    <w:rsid w:val="00F62370"/>
    <w:rsid w:val="00F628D3"/>
    <w:rsid w:val="00F6497E"/>
    <w:rsid w:val="00F653DD"/>
    <w:rsid w:val="00F67305"/>
    <w:rsid w:val="00F677E2"/>
    <w:rsid w:val="00F71FBA"/>
    <w:rsid w:val="00F73751"/>
    <w:rsid w:val="00F75EAD"/>
    <w:rsid w:val="00F77154"/>
    <w:rsid w:val="00F7793E"/>
    <w:rsid w:val="00F80F33"/>
    <w:rsid w:val="00F83409"/>
    <w:rsid w:val="00F846D6"/>
    <w:rsid w:val="00F84D8C"/>
    <w:rsid w:val="00F8512A"/>
    <w:rsid w:val="00F85B71"/>
    <w:rsid w:val="00F90A4B"/>
    <w:rsid w:val="00F9173A"/>
    <w:rsid w:val="00F91800"/>
    <w:rsid w:val="00F93711"/>
    <w:rsid w:val="00F94E90"/>
    <w:rsid w:val="00F9650A"/>
    <w:rsid w:val="00F967C7"/>
    <w:rsid w:val="00F96D0D"/>
    <w:rsid w:val="00F97A58"/>
    <w:rsid w:val="00FA0437"/>
    <w:rsid w:val="00FA0CBF"/>
    <w:rsid w:val="00FA233F"/>
    <w:rsid w:val="00FA2E05"/>
    <w:rsid w:val="00FA7D57"/>
    <w:rsid w:val="00FB0008"/>
    <w:rsid w:val="00FB05BD"/>
    <w:rsid w:val="00FB071C"/>
    <w:rsid w:val="00FB1863"/>
    <w:rsid w:val="00FB3003"/>
    <w:rsid w:val="00FB39AA"/>
    <w:rsid w:val="00FB3EA0"/>
    <w:rsid w:val="00FB413A"/>
    <w:rsid w:val="00FB426C"/>
    <w:rsid w:val="00FB4FCF"/>
    <w:rsid w:val="00FB5986"/>
    <w:rsid w:val="00FC0562"/>
    <w:rsid w:val="00FC0B63"/>
    <w:rsid w:val="00FC17FD"/>
    <w:rsid w:val="00FC1B74"/>
    <w:rsid w:val="00FC2209"/>
    <w:rsid w:val="00FC4B44"/>
    <w:rsid w:val="00FC7531"/>
    <w:rsid w:val="00FC7A8A"/>
    <w:rsid w:val="00FC7EAA"/>
    <w:rsid w:val="00FD2E26"/>
    <w:rsid w:val="00FD4FA5"/>
    <w:rsid w:val="00FD7DE0"/>
    <w:rsid w:val="00FE14D4"/>
    <w:rsid w:val="00FE4792"/>
    <w:rsid w:val="00FE4E15"/>
    <w:rsid w:val="00FE5DC4"/>
    <w:rsid w:val="00FE7C81"/>
    <w:rsid w:val="00FF456A"/>
    <w:rsid w:val="00FF6204"/>
    <w:rsid w:val="00FF634D"/>
    <w:rsid w:val="00FF71B7"/>
    <w:rsid w:val="00FF71C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52B69B"/>
  <w15:docId w15:val="{6AFE3A25-41BB-4B2E-9585-D76670138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0F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 w:type="paragraph" w:customStyle="1" w:styleId="Texto">
    <w:name w:val="Texto"/>
    <w:basedOn w:val="Normal"/>
    <w:link w:val="TextoCar"/>
    <w:rsid w:val="00E94013"/>
    <w:pPr>
      <w:spacing w:after="101" w:line="216" w:lineRule="exact"/>
      <w:ind w:firstLine="288"/>
      <w:jc w:val="both"/>
    </w:pPr>
    <w:rPr>
      <w:rFonts w:ascii="Arial" w:hAnsi="Arial" w:cs="Arial"/>
      <w:sz w:val="18"/>
      <w:lang w:val="es-ES"/>
    </w:rPr>
  </w:style>
  <w:style w:type="character" w:customStyle="1" w:styleId="TextoCar">
    <w:name w:val="Texto Car"/>
    <w:link w:val="Texto"/>
    <w:locked/>
    <w:rsid w:val="00E94013"/>
    <w:rPr>
      <w:rFonts w:ascii="Arial" w:eastAsia="Times New Roman" w:hAnsi="Arial" w:cs="Arial"/>
      <w:sz w:val="18"/>
      <w:szCs w:val="20"/>
      <w:lang w:val="es-ES" w:eastAsia="es-ES"/>
    </w:rPr>
  </w:style>
  <w:style w:type="paragraph" w:customStyle="1" w:styleId="ANOTACION">
    <w:name w:val="ANOTACION"/>
    <w:basedOn w:val="Normal"/>
    <w:link w:val="ANOTACIONCar"/>
    <w:rsid w:val="00E94013"/>
    <w:pPr>
      <w:spacing w:before="101" w:after="101" w:line="216" w:lineRule="atLeast"/>
      <w:jc w:val="center"/>
    </w:pPr>
    <w:rPr>
      <w:b/>
      <w:sz w:val="18"/>
      <w:lang w:val="es-ES_tradnl"/>
    </w:rPr>
  </w:style>
  <w:style w:type="character" w:customStyle="1" w:styleId="ANOTACIONCar">
    <w:name w:val="ANOTACION Car"/>
    <w:link w:val="ANOTACION"/>
    <w:locked/>
    <w:rsid w:val="00E94013"/>
    <w:rPr>
      <w:rFonts w:ascii="Times New Roman" w:eastAsia="Times New Roman" w:hAnsi="Times New Roman" w:cs="Times New Roman"/>
      <w:b/>
      <w:sz w:val="1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9674625">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29633881">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04066599">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104031598">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5953669">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13644034">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7188627">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org.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nsultas.curp.gob.mx/CurpSP/html/informacionecurpPS.htm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A2A57-C54F-4201-B7AC-812686A15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49</Pages>
  <Words>11573</Words>
  <Characters>63652</Characters>
  <Application>Microsoft Office Word</Application>
  <DocSecurity>0</DocSecurity>
  <Lines>530</Lines>
  <Paragraphs>150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USUARIO INFOEM</cp:lastModifiedBy>
  <cp:revision>73</cp:revision>
  <cp:lastPrinted>2019-05-17T19:08:00Z</cp:lastPrinted>
  <dcterms:created xsi:type="dcterms:W3CDTF">2019-05-06T16:54:00Z</dcterms:created>
  <dcterms:modified xsi:type="dcterms:W3CDTF">2019-06-11T17:42:00Z</dcterms:modified>
</cp:coreProperties>
</file>