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B97E7D" w:rsidRDefault="0097536E" w:rsidP="00B97E7D">
      <w:pPr>
        <w:tabs>
          <w:tab w:val="left" w:pos="0"/>
        </w:tabs>
        <w:spacing w:line="360" w:lineRule="auto"/>
        <w:jc w:val="center"/>
        <w:rPr>
          <w:rFonts w:ascii="Palatino Linotype" w:hAnsi="Palatino Linotype"/>
          <w:b/>
        </w:rPr>
      </w:pPr>
    </w:p>
    <w:p w14:paraId="04F7A6DE" w14:textId="77777777" w:rsidR="00B921D5" w:rsidRPr="00B97E7D" w:rsidRDefault="00B921D5" w:rsidP="00B97E7D">
      <w:pPr>
        <w:tabs>
          <w:tab w:val="left" w:pos="0"/>
        </w:tabs>
        <w:spacing w:line="360" w:lineRule="auto"/>
        <w:jc w:val="center"/>
        <w:rPr>
          <w:rFonts w:ascii="Palatino Linotype" w:hAnsi="Palatino Linotype"/>
          <w:b/>
        </w:rPr>
      </w:pPr>
      <w:r w:rsidRPr="00B97E7D">
        <w:rPr>
          <w:rFonts w:ascii="Palatino Linotype" w:hAnsi="Palatino Linotype"/>
          <w:b/>
        </w:rPr>
        <w:t>LÍNEAS ARGUMENTATIVAS.</w:t>
      </w:r>
    </w:p>
    <w:p w14:paraId="2BC9551D" w14:textId="77777777" w:rsidR="00B921D5" w:rsidRPr="00B97E7D" w:rsidRDefault="00B921D5" w:rsidP="00B97E7D">
      <w:pPr>
        <w:tabs>
          <w:tab w:val="left" w:pos="0"/>
          <w:tab w:val="left" w:pos="6450"/>
        </w:tabs>
        <w:spacing w:line="360" w:lineRule="auto"/>
        <w:jc w:val="both"/>
        <w:rPr>
          <w:rFonts w:ascii="Palatino Linotype" w:eastAsia="Times New Roman" w:hAnsi="Palatino Linotype"/>
          <w:b/>
        </w:rPr>
      </w:pPr>
    </w:p>
    <w:p w14:paraId="65D2F16E" w14:textId="77777777" w:rsidR="00B921D5" w:rsidRPr="00B97E7D" w:rsidRDefault="00B921D5" w:rsidP="00B97E7D">
      <w:pPr>
        <w:spacing w:before="240" w:after="240" w:line="360" w:lineRule="auto"/>
        <w:jc w:val="both"/>
        <w:rPr>
          <w:rFonts w:ascii="Palatino Linotype" w:eastAsia="MS Mincho" w:hAnsi="Palatino Linotype" w:cs="Times New Roman"/>
        </w:rPr>
      </w:pPr>
      <w:r w:rsidRPr="00B97E7D">
        <w:rPr>
          <w:rFonts w:ascii="Palatino Linotype" w:eastAsia="MS Mincho" w:hAnsi="Palatino Linotype" w:cs="Times New Roman"/>
          <w:b/>
        </w:rPr>
        <w:t xml:space="preserve">DERECHO DE ACCESO A LA INFORMACIÓN PÚBLICA. </w:t>
      </w:r>
      <w:r w:rsidRPr="00B97E7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6884F621" w14:textId="77777777" w:rsidR="00B921D5" w:rsidRPr="00B97E7D" w:rsidRDefault="00B921D5" w:rsidP="00B97E7D">
      <w:pPr>
        <w:spacing w:line="360" w:lineRule="auto"/>
        <w:jc w:val="both"/>
        <w:rPr>
          <w:rFonts w:ascii="Palatino Linotype" w:eastAsia="Times New Roman" w:hAnsi="Palatino Linotype"/>
          <w:color w:val="000000" w:themeColor="text1"/>
        </w:rPr>
      </w:pPr>
      <w:r w:rsidRPr="00B97E7D">
        <w:rPr>
          <w:rFonts w:ascii="Palatino Linotype" w:hAnsi="Palatino Linotype"/>
          <w:b/>
          <w:color w:val="000000" w:themeColor="text1"/>
          <w:lang w:val="es-MX"/>
        </w:rPr>
        <w:t>DEBERES DE LAS AUTORIDADES</w:t>
      </w:r>
      <w:r w:rsidRPr="00B97E7D">
        <w:rPr>
          <w:rFonts w:ascii="Palatino Linotype" w:hAnsi="Palatino Linotype"/>
          <w:color w:val="000000" w:themeColor="text1"/>
          <w:lang w:val="es-MX"/>
        </w:rPr>
        <w:t xml:space="preserve">. </w:t>
      </w:r>
      <w:r w:rsidRPr="00B97E7D">
        <w:rPr>
          <w:rFonts w:ascii="Palatino Linotype" w:eastAsia="Times New Roman" w:hAnsi="Palatino Linotype"/>
          <w:color w:val="000000" w:themeColor="text1"/>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4FE342C7" w14:textId="77777777" w:rsidR="00B921D5" w:rsidRPr="00B97E7D" w:rsidRDefault="00B921D5" w:rsidP="00B97E7D">
      <w:pPr>
        <w:spacing w:line="360" w:lineRule="auto"/>
        <w:jc w:val="both"/>
        <w:rPr>
          <w:rFonts w:ascii="Palatino Linotype" w:eastAsia="Times New Roman" w:hAnsi="Palatino Linotype"/>
          <w:color w:val="000000" w:themeColor="text1"/>
        </w:rPr>
      </w:pPr>
    </w:p>
    <w:p w14:paraId="5C85B09F" w14:textId="77777777" w:rsidR="00B921D5" w:rsidRPr="00B97E7D" w:rsidRDefault="00B921D5" w:rsidP="00B97E7D">
      <w:pPr>
        <w:spacing w:line="360" w:lineRule="auto"/>
        <w:jc w:val="both"/>
        <w:rPr>
          <w:rFonts w:ascii="Palatino Linotype" w:eastAsia="Times New Roman" w:hAnsi="Palatino Linotype"/>
          <w:color w:val="000000" w:themeColor="text1"/>
        </w:rPr>
      </w:pPr>
      <w:r w:rsidRPr="00B97E7D">
        <w:rPr>
          <w:rFonts w:ascii="Palatino Linotype" w:eastAsia="Times New Roman" w:hAnsi="Palatino Linotype"/>
          <w:b/>
          <w:color w:val="000000" w:themeColor="text1"/>
        </w:rPr>
        <w:t>RESPUESTAS IMPRECISAS O INCOMPLETAS, DEBER DE REPARACIÓN.</w:t>
      </w:r>
      <w:r w:rsidRPr="00B97E7D">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FD5A5EC" w14:textId="77777777" w:rsidR="00B921D5" w:rsidRPr="00B97E7D" w:rsidRDefault="00B921D5" w:rsidP="00B97E7D">
      <w:pPr>
        <w:tabs>
          <w:tab w:val="left" w:pos="0"/>
          <w:tab w:val="left" w:pos="6450"/>
        </w:tabs>
        <w:spacing w:line="360" w:lineRule="auto"/>
        <w:jc w:val="both"/>
        <w:rPr>
          <w:rFonts w:ascii="Palatino Linotype" w:eastAsia="Times New Roman" w:hAnsi="Palatino Linotype"/>
          <w:b/>
        </w:rPr>
      </w:pPr>
    </w:p>
    <w:p w14:paraId="7D3B8A31" w14:textId="77777777" w:rsidR="009A214D" w:rsidRPr="00B97E7D" w:rsidRDefault="009A214D" w:rsidP="00B97E7D">
      <w:pPr>
        <w:tabs>
          <w:tab w:val="left" w:pos="0"/>
        </w:tabs>
        <w:spacing w:line="360" w:lineRule="auto"/>
        <w:jc w:val="center"/>
        <w:rPr>
          <w:rFonts w:ascii="Palatino Linotype" w:eastAsia="Times New Roman" w:hAnsi="Palatino Linotype" w:cs="Times New Roman"/>
          <w:b/>
          <w:u w:val="single"/>
        </w:rPr>
      </w:pPr>
    </w:p>
    <w:p w14:paraId="3476DB3B" w14:textId="77777777" w:rsidR="00B872B8" w:rsidRPr="00B97E7D" w:rsidRDefault="00B872B8" w:rsidP="00B97E7D">
      <w:pPr>
        <w:tabs>
          <w:tab w:val="left" w:pos="0"/>
          <w:tab w:val="left" w:pos="6450"/>
        </w:tabs>
        <w:spacing w:line="360" w:lineRule="auto"/>
        <w:jc w:val="both"/>
        <w:rPr>
          <w:rFonts w:ascii="Palatino Linotype" w:eastAsia="Times New Roman" w:hAnsi="Palatino Linotype"/>
          <w:b/>
        </w:rPr>
      </w:pPr>
    </w:p>
    <w:p w14:paraId="31137936" w14:textId="302D1D0F" w:rsidR="00BC61B2" w:rsidRPr="00B97E7D" w:rsidRDefault="00A20B1F" w:rsidP="00B97E7D">
      <w:pPr>
        <w:tabs>
          <w:tab w:val="left" w:pos="0"/>
        </w:tabs>
        <w:spacing w:line="360" w:lineRule="auto"/>
        <w:jc w:val="center"/>
        <w:rPr>
          <w:rFonts w:ascii="Palatino Linotype" w:eastAsia="Times New Roman" w:hAnsi="Palatino Linotype" w:cs="Times New Roman"/>
          <w:b/>
          <w:u w:val="single"/>
        </w:rPr>
      </w:pPr>
      <w:r w:rsidRPr="00B97E7D">
        <w:rPr>
          <w:rFonts w:ascii="Palatino Linotype" w:eastAsia="Times New Roman" w:hAnsi="Palatino Linotype" w:cs="Times New Roman"/>
          <w:b/>
          <w:u w:val="single"/>
        </w:rPr>
        <w:lastRenderedPageBreak/>
        <w:t>ÍNDICE</w:t>
      </w:r>
    </w:p>
    <w:p w14:paraId="595EF236" w14:textId="77777777" w:rsidR="00786183" w:rsidRPr="00B97E7D" w:rsidRDefault="00786183" w:rsidP="00B97E7D">
      <w:pPr>
        <w:tabs>
          <w:tab w:val="left" w:pos="0"/>
        </w:tabs>
        <w:spacing w:line="360" w:lineRule="auto"/>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B97E7D" w:rsidRDefault="00DA7E2F" w:rsidP="00B97E7D">
          <w:pPr>
            <w:pStyle w:val="TtulodeTDC"/>
            <w:tabs>
              <w:tab w:val="left" w:pos="426"/>
            </w:tabs>
            <w:spacing w:before="0" w:line="360" w:lineRule="auto"/>
            <w:ind w:left="284"/>
            <w:rPr>
              <w:szCs w:val="24"/>
            </w:rPr>
          </w:pPr>
        </w:p>
        <w:p w14:paraId="768ED36B" w14:textId="77777777" w:rsidR="008A4AE0" w:rsidRPr="00B97E7D" w:rsidRDefault="00DA7E2F" w:rsidP="00B97E7D">
          <w:pPr>
            <w:pStyle w:val="TDC1"/>
            <w:tabs>
              <w:tab w:val="left" w:pos="284"/>
            </w:tabs>
            <w:spacing w:line="360" w:lineRule="auto"/>
            <w:rPr>
              <w:rFonts w:ascii="Palatino Linotype" w:hAnsi="Palatino Linotype"/>
              <w:noProof/>
              <w:lang w:val="es-MX" w:eastAsia="es-MX"/>
            </w:rPr>
          </w:pPr>
          <w:r w:rsidRPr="00B97E7D">
            <w:rPr>
              <w:rFonts w:ascii="Palatino Linotype" w:hAnsi="Palatino Linotype"/>
            </w:rPr>
            <w:fldChar w:fldCharType="begin"/>
          </w:r>
          <w:r w:rsidRPr="00B97E7D">
            <w:rPr>
              <w:rFonts w:ascii="Palatino Linotype" w:hAnsi="Palatino Linotype"/>
            </w:rPr>
            <w:instrText xml:space="preserve"> TOC \o "1-3" \h \z \u </w:instrText>
          </w:r>
          <w:r w:rsidRPr="00B97E7D">
            <w:rPr>
              <w:rFonts w:ascii="Palatino Linotype" w:hAnsi="Palatino Linotype"/>
            </w:rPr>
            <w:fldChar w:fldCharType="separate"/>
          </w:r>
          <w:hyperlink w:anchor="_Toc13129558" w:history="1">
            <w:r w:rsidR="008A4AE0" w:rsidRPr="00B97E7D">
              <w:rPr>
                <w:rStyle w:val="Hipervnculo"/>
                <w:rFonts w:ascii="Palatino Linotype" w:hAnsi="Palatino Linotype"/>
                <w:b/>
                <w:noProof/>
              </w:rPr>
              <w:t>ANTECEDENTES</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_Toc13129558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4</w:t>
            </w:r>
            <w:r w:rsidR="008A4AE0" w:rsidRPr="00B97E7D">
              <w:rPr>
                <w:rFonts w:ascii="Palatino Linotype" w:hAnsi="Palatino Linotype"/>
                <w:noProof/>
                <w:webHidden/>
              </w:rPr>
              <w:fldChar w:fldCharType="end"/>
            </w:r>
          </w:hyperlink>
        </w:p>
        <w:p w14:paraId="6051ADF9"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59" w:history="1">
            <w:r w:rsidR="008A4AE0" w:rsidRPr="00B97E7D">
              <w:rPr>
                <w:rStyle w:val="Hipervnculo"/>
                <w:rFonts w:ascii="Palatino Linotype" w:hAnsi="Palatino Linotype"/>
                <w:b/>
                <w:noProof/>
              </w:rPr>
              <w:t>CONSIDERANDO</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_Toc13129559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13</w:t>
            </w:r>
            <w:r w:rsidR="008A4AE0" w:rsidRPr="00B97E7D">
              <w:rPr>
                <w:rFonts w:ascii="Palatino Linotype" w:hAnsi="Palatino Linotype"/>
                <w:noProof/>
                <w:webHidden/>
              </w:rPr>
              <w:fldChar w:fldCharType="end"/>
            </w:r>
          </w:hyperlink>
        </w:p>
        <w:p w14:paraId="388C1E45" w14:textId="77777777" w:rsidR="008A4AE0" w:rsidRPr="00B97E7D" w:rsidRDefault="00D40CA2" w:rsidP="00B97E7D">
          <w:pPr>
            <w:pStyle w:val="TDC2"/>
            <w:tabs>
              <w:tab w:val="left" w:pos="284"/>
            </w:tabs>
            <w:spacing w:line="360" w:lineRule="auto"/>
            <w:ind w:left="142"/>
            <w:rPr>
              <w:rFonts w:ascii="Palatino Linotype" w:hAnsi="Palatino Linotype"/>
              <w:noProof/>
              <w:lang w:val="es-MX" w:eastAsia="es-MX"/>
            </w:rPr>
          </w:pPr>
          <w:hyperlink w:anchor="_Toc13129560" w:history="1">
            <w:r w:rsidR="008A4AE0" w:rsidRPr="00B97E7D">
              <w:rPr>
                <w:rStyle w:val="Hipervnculo"/>
                <w:rFonts w:ascii="Palatino Linotype" w:hAnsi="Palatino Linotype"/>
                <w:b/>
                <w:noProof/>
              </w:rPr>
              <w:t>PRIMERO. De la competencia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_Toc13129560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14</w:t>
            </w:r>
            <w:r w:rsidR="008A4AE0" w:rsidRPr="00B97E7D">
              <w:rPr>
                <w:rFonts w:ascii="Palatino Linotype" w:hAnsi="Palatino Linotype"/>
                <w:noProof/>
                <w:webHidden/>
              </w:rPr>
              <w:fldChar w:fldCharType="end"/>
            </w:r>
          </w:hyperlink>
        </w:p>
        <w:p w14:paraId="72721DB9" w14:textId="77777777" w:rsidR="008A4AE0" w:rsidRPr="00B97E7D" w:rsidRDefault="00D40CA2" w:rsidP="00B97E7D">
          <w:pPr>
            <w:pStyle w:val="TDC2"/>
            <w:tabs>
              <w:tab w:val="left" w:pos="284"/>
            </w:tabs>
            <w:spacing w:line="360" w:lineRule="auto"/>
            <w:ind w:left="142"/>
            <w:rPr>
              <w:rFonts w:ascii="Palatino Linotype" w:hAnsi="Palatino Linotype"/>
              <w:noProof/>
              <w:lang w:val="es-MX" w:eastAsia="es-MX"/>
            </w:rPr>
          </w:pPr>
          <w:hyperlink w:anchor="_Toc13129561" w:history="1">
            <w:r w:rsidR="008A4AE0" w:rsidRPr="00B97E7D">
              <w:rPr>
                <w:rStyle w:val="Hipervnculo"/>
                <w:rFonts w:ascii="Palatino Linotype" w:hAnsi="Palatino Linotype"/>
                <w:b/>
                <w:noProof/>
              </w:rPr>
              <w:t>SEGUNDO. De la oportunidad y procedencia.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_Toc13129561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14</w:t>
            </w:r>
            <w:r w:rsidR="008A4AE0" w:rsidRPr="00B97E7D">
              <w:rPr>
                <w:rFonts w:ascii="Palatino Linotype" w:hAnsi="Palatino Linotype"/>
                <w:noProof/>
                <w:webHidden/>
              </w:rPr>
              <w:fldChar w:fldCharType="end"/>
            </w:r>
          </w:hyperlink>
        </w:p>
        <w:p w14:paraId="1EEB2830" w14:textId="77777777" w:rsidR="008A4AE0" w:rsidRPr="00B97E7D" w:rsidRDefault="00D40CA2" w:rsidP="00B97E7D">
          <w:pPr>
            <w:pStyle w:val="TDC2"/>
            <w:tabs>
              <w:tab w:val="left" w:pos="284"/>
            </w:tabs>
            <w:spacing w:line="360" w:lineRule="auto"/>
            <w:ind w:left="142"/>
            <w:rPr>
              <w:rFonts w:ascii="Palatino Linotype" w:hAnsi="Palatino Linotype"/>
              <w:noProof/>
              <w:lang w:val="es-MX" w:eastAsia="es-MX"/>
            </w:rPr>
          </w:pPr>
          <w:hyperlink w:anchor="_Toc13129562" w:history="1">
            <w:r w:rsidR="008A4AE0" w:rsidRPr="00B97E7D">
              <w:rPr>
                <w:rStyle w:val="Hipervnculo"/>
                <w:rFonts w:ascii="Palatino Linotype" w:hAnsi="Palatino Linotype"/>
                <w:b/>
                <w:noProof/>
              </w:rPr>
              <w:t>TERCERO. Planteamiento de la Litis.</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_Toc13129562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15</w:t>
            </w:r>
            <w:r w:rsidR="008A4AE0" w:rsidRPr="00B97E7D">
              <w:rPr>
                <w:rFonts w:ascii="Palatino Linotype" w:hAnsi="Palatino Linotype"/>
                <w:noProof/>
                <w:webHidden/>
              </w:rPr>
              <w:fldChar w:fldCharType="end"/>
            </w:r>
          </w:hyperlink>
        </w:p>
        <w:p w14:paraId="3E717528" w14:textId="77777777" w:rsidR="008A4AE0" w:rsidRPr="00B97E7D" w:rsidRDefault="00D40CA2" w:rsidP="00B97E7D">
          <w:pPr>
            <w:pStyle w:val="TDC2"/>
            <w:tabs>
              <w:tab w:val="left" w:pos="284"/>
            </w:tabs>
            <w:spacing w:line="360" w:lineRule="auto"/>
            <w:ind w:left="142"/>
            <w:rPr>
              <w:rFonts w:ascii="Palatino Linotype" w:hAnsi="Palatino Linotype"/>
              <w:noProof/>
              <w:lang w:val="es-MX" w:eastAsia="es-MX"/>
            </w:rPr>
          </w:pPr>
          <w:hyperlink w:anchor="_Toc13129563" w:history="1">
            <w:r w:rsidR="008A4AE0" w:rsidRPr="00B97E7D">
              <w:rPr>
                <w:rStyle w:val="Hipervnculo"/>
                <w:rFonts w:ascii="Palatino Linotype" w:hAnsi="Palatino Linotype"/>
                <w:b/>
                <w:noProof/>
              </w:rPr>
              <w:t>CUARTO. Estudio y resolución del asunto</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_Toc13129563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17</w:t>
            </w:r>
            <w:r w:rsidR="008A4AE0" w:rsidRPr="00B97E7D">
              <w:rPr>
                <w:rFonts w:ascii="Palatino Linotype" w:hAnsi="Palatino Linotype"/>
                <w:noProof/>
                <w:webHidden/>
              </w:rPr>
              <w:fldChar w:fldCharType="end"/>
            </w:r>
          </w:hyperlink>
        </w:p>
        <w:p w14:paraId="21A85075"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64" w:history="1">
            <w:r w:rsidR="008A4AE0" w:rsidRPr="00B97E7D">
              <w:rPr>
                <w:rStyle w:val="Hipervnculo"/>
                <w:rFonts w:ascii="Palatino Linotype" w:hAnsi="Palatino Linotype"/>
                <w:b/>
                <w:noProof/>
              </w:rPr>
              <w:t>I. Del deber de las autoridades de promover, respetar, proteger y garantizar el derecho de acceso a la información pública.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_Toc13129564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17</w:t>
            </w:r>
            <w:r w:rsidR="008A4AE0" w:rsidRPr="00B97E7D">
              <w:rPr>
                <w:rFonts w:ascii="Palatino Linotype" w:hAnsi="Palatino Linotype"/>
                <w:noProof/>
                <w:webHidden/>
              </w:rPr>
              <w:fldChar w:fldCharType="end"/>
            </w:r>
          </w:hyperlink>
        </w:p>
        <w:p w14:paraId="51235293"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65" w:history="1">
            <w:r w:rsidR="008A4AE0" w:rsidRPr="00B97E7D">
              <w:rPr>
                <w:rStyle w:val="Hipervnculo"/>
                <w:rFonts w:ascii="Palatino Linotype" w:hAnsi="Palatino Linotype"/>
                <w:b/>
                <w:noProof/>
              </w:rPr>
              <w:t>II. De la respuesta e informe justificado</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_Toc13129565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20</w:t>
            </w:r>
            <w:r w:rsidR="008A4AE0" w:rsidRPr="00B97E7D">
              <w:rPr>
                <w:rFonts w:ascii="Palatino Linotype" w:hAnsi="Palatino Linotype"/>
                <w:noProof/>
                <w:webHidden/>
              </w:rPr>
              <w:fldChar w:fldCharType="end"/>
            </w:r>
          </w:hyperlink>
        </w:p>
        <w:p w14:paraId="5323A279"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66" w:history="1">
            <w:r w:rsidR="008A4AE0" w:rsidRPr="00B97E7D">
              <w:rPr>
                <w:rStyle w:val="Hipervnculo"/>
                <w:rFonts w:ascii="Palatino Linotype" w:hAnsi="Palatino Linotype"/>
                <w:b/>
                <w:noProof/>
                <w:lang w:val="es-MX"/>
              </w:rPr>
              <w:t>A. De la clasificación de la información</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_Toc13129566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62</w:t>
            </w:r>
            <w:r w:rsidR="008A4AE0" w:rsidRPr="00B97E7D">
              <w:rPr>
                <w:rFonts w:ascii="Palatino Linotype" w:hAnsi="Palatino Linotype"/>
                <w:noProof/>
                <w:webHidden/>
              </w:rPr>
              <w:fldChar w:fldCharType="end"/>
            </w:r>
          </w:hyperlink>
        </w:p>
        <w:p w14:paraId="191CEA54" w14:textId="77777777" w:rsidR="008A4AE0" w:rsidRPr="00B97E7D" w:rsidRDefault="00D40CA2" w:rsidP="00B97E7D">
          <w:pPr>
            <w:pStyle w:val="TDC1"/>
            <w:tabs>
              <w:tab w:val="left" w:pos="284"/>
              <w:tab w:val="left" w:pos="993"/>
            </w:tabs>
            <w:spacing w:line="360" w:lineRule="auto"/>
            <w:rPr>
              <w:rFonts w:ascii="Palatino Linotype" w:hAnsi="Palatino Linotype"/>
              <w:noProof/>
              <w:lang w:val="es-MX" w:eastAsia="es-MX"/>
            </w:rPr>
          </w:pPr>
          <w:hyperlink w:anchor="_Toc13129567" w:history="1">
            <w:r w:rsidR="008A4AE0" w:rsidRPr="00B97E7D">
              <w:rPr>
                <w:rStyle w:val="Hipervnculo"/>
                <w:rFonts w:ascii="Palatino Linotype" w:hAnsi="Palatino Linotype"/>
                <w:b/>
                <w:noProof/>
                <w:lang w:val="es-MX"/>
              </w:rPr>
              <w:t>i.</w:t>
            </w:r>
            <w:r w:rsidR="008A4AE0" w:rsidRPr="00B97E7D">
              <w:rPr>
                <w:rFonts w:ascii="Palatino Linotype" w:hAnsi="Palatino Linotype"/>
                <w:noProof/>
                <w:lang w:val="es-MX" w:eastAsia="es-MX"/>
              </w:rPr>
              <w:tab/>
            </w:r>
            <w:r w:rsidR="008A4AE0" w:rsidRPr="00B97E7D">
              <w:rPr>
                <w:rStyle w:val="Hipervnculo"/>
                <w:rFonts w:ascii="Palatino Linotype" w:hAnsi="Palatino Linotype"/>
                <w:b/>
                <w:noProof/>
                <w:lang w:val="es-MX"/>
              </w:rPr>
              <w:t>Requisitos previos</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_Toc13129567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65</w:t>
            </w:r>
            <w:r w:rsidR="008A4AE0" w:rsidRPr="00B97E7D">
              <w:rPr>
                <w:rFonts w:ascii="Palatino Linotype" w:hAnsi="Palatino Linotype"/>
                <w:noProof/>
                <w:webHidden/>
              </w:rPr>
              <w:fldChar w:fldCharType="end"/>
            </w:r>
          </w:hyperlink>
        </w:p>
        <w:p w14:paraId="0556615A" w14:textId="77777777" w:rsidR="008A4AE0" w:rsidRPr="00B97E7D" w:rsidRDefault="00D40CA2" w:rsidP="00B97E7D">
          <w:pPr>
            <w:pStyle w:val="TDC3"/>
            <w:tabs>
              <w:tab w:val="left" w:pos="284"/>
              <w:tab w:val="right" w:leader="dot" w:pos="8828"/>
            </w:tabs>
            <w:spacing w:line="360" w:lineRule="auto"/>
            <w:ind w:left="142"/>
            <w:rPr>
              <w:rFonts w:ascii="Palatino Linotype" w:hAnsi="Palatino Linotype"/>
              <w:noProof/>
              <w:lang w:val="es-MX" w:eastAsia="es-MX"/>
            </w:rPr>
          </w:pPr>
          <w:hyperlink w:anchor="_Toc13129568" w:history="1">
            <w:r w:rsidR="008A4AE0" w:rsidRPr="00B97E7D">
              <w:rPr>
                <w:rStyle w:val="Hipervnculo"/>
                <w:rFonts w:ascii="Palatino Linotype" w:hAnsi="Palatino Linotype"/>
                <w:b/>
                <w:noProof/>
              </w:rPr>
              <w:t>ii. Supuestos de clasificación</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_Toc13129568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66</w:t>
            </w:r>
            <w:r w:rsidR="008A4AE0" w:rsidRPr="00B97E7D">
              <w:rPr>
                <w:rFonts w:ascii="Palatino Linotype" w:hAnsi="Palatino Linotype"/>
                <w:noProof/>
                <w:webHidden/>
              </w:rPr>
              <w:fldChar w:fldCharType="end"/>
            </w:r>
          </w:hyperlink>
        </w:p>
        <w:p w14:paraId="5DE15C16"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69" w:history="1">
            <w:r w:rsidR="008A4AE0" w:rsidRPr="00B97E7D">
              <w:rPr>
                <w:rStyle w:val="Hipervnculo"/>
                <w:rFonts w:ascii="Palatino Linotype" w:hAnsi="Palatino Linotype"/>
                <w:b/>
                <w:noProof/>
                <w:lang w:val="es-MX"/>
              </w:rPr>
              <w:t>iii. Excepciones a los supuestos de clasificación de la información como reservada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_Toc13129569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73</w:t>
            </w:r>
            <w:r w:rsidR="008A4AE0" w:rsidRPr="00B97E7D">
              <w:rPr>
                <w:rFonts w:ascii="Palatino Linotype" w:hAnsi="Palatino Linotype"/>
                <w:noProof/>
                <w:webHidden/>
              </w:rPr>
              <w:fldChar w:fldCharType="end"/>
            </w:r>
          </w:hyperlink>
        </w:p>
        <w:p w14:paraId="2996A025" w14:textId="77777777" w:rsidR="008A4AE0" w:rsidRPr="00B97E7D" w:rsidRDefault="00D40CA2" w:rsidP="00B97E7D">
          <w:pPr>
            <w:pStyle w:val="TDC3"/>
            <w:tabs>
              <w:tab w:val="left" w:pos="284"/>
              <w:tab w:val="right" w:leader="dot" w:pos="8828"/>
            </w:tabs>
            <w:spacing w:line="360" w:lineRule="auto"/>
            <w:ind w:left="142"/>
            <w:rPr>
              <w:rFonts w:ascii="Palatino Linotype" w:hAnsi="Palatino Linotype"/>
              <w:noProof/>
              <w:lang w:val="es-MX" w:eastAsia="es-MX"/>
            </w:rPr>
          </w:pPr>
          <w:hyperlink w:anchor="_Toc13129570" w:history="1">
            <w:r w:rsidR="008A4AE0" w:rsidRPr="00B97E7D">
              <w:rPr>
                <w:rStyle w:val="Hipervnculo"/>
                <w:rFonts w:ascii="Palatino Linotype" w:hAnsi="Palatino Linotype"/>
                <w:b/>
                <w:noProof/>
              </w:rPr>
              <w:t>iv. La intervención del Comité de Transparencia.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_Toc13129570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74</w:t>
            </w:r>
            <w:r w:rsidR="008A4AE0" w:rsidRPr="00B97E7D">
              <w:rPr>
                <w:rFonts w:ascii="Palatino Linotype" w:hAnsi="Palatino Linotype"/>
                <w:noProof/>
                <w:webHidden/>
              </w:rPr>
              <w:fldChar w:fldCharType="end"/>
            </w:r>
          </w:hyperlink>
        </w:p>
        <w:p w14:paraId="128A715A"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1" w:history="1">
            <w:r w:rsidR="008A4AE0" w:rsidRPr="00B97E7D">
              <w:rPr>
                <w:rStyle w:val="Hipervnculo"/>
                <w:rFonts w:ascii="Palatino Linotype" w:hAnsi="Palatino Linotype"/>
                <w:b/>
                <w:noProof/>
                <w:lang w:val="es-MX"/>
              </w:rPr>
              <w:t>a) Formalidades para emitir el acuerdo de clasificación.</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_Toc13129571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74</w:t>
            </w:r>
            <w:r w:rsidR="008A4AE0" w:rsidRPr="00B97E7D">
              <w:rPr>
                <w:rFonts w:ascii="Palatino Linotype" w:hAnsi="Palatino Linotype"/>
                <w:noProof/>
                <w:webHidden/>
              </w:rPr>
              <w:fldChar w:fldCharType="end"/>
            </w:r>
          </w:hyperlink>
        </w:p>
        <w:p w14:paraId="642B4F3A"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2" w:history="1">
            <w:r w:rsidR="008A4AE0" w:rsidRPr="00B97E7D">
              <w:rPr>
                <w:rStyle w:val="Hipervnculo"/>
                <w:rFonts w:ascii="Palatino Linotype" w:hAnsi="Palatino Linotype"/>
                <w:b/>
                <w:noProof/>
              </w:rPr>
              <w:t>b) Condiciones especiales de la clasificación de la información como reservada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_Toc13129572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75</w:t>
            </w:r>
            <w:r w:rsidR="008A4AE0" w:rsidRPr="00B97E7D">
              <w:rPr>
                <w:rFonts w:ascii="Palatino Linotype" w:hAnsi="Palatino Linotype"/>
                <w:noProof/>
                <w:webHidden/>
              </w:rPr>
              <w:fldChar w:fldCharType="end"/>
            </w:r>
          </w:hyperlink>
        </w:p>
        <w:p w14:paraId="6C8B537C" w14:textId="77777777" w:rsidR="008A4AE0" w:rsidRPr="00B97E7D" w:rsidRDefault="00D40CA2" w:rsidP="00B97E7D">
          <w:pPr>
            <w:pStyle w:val="TDC1"/>
            <w:tabs>
              <w:tab w:val="left" w:pos="284"/>
              <w:tab w:val="left" w:pos="993"/>
            </w:tabs>
            <w:spacing w:line="360" w:lineRule="auto"/>
            <w:rPr>
              <w:rFonts w:ascii="Palatino Linotype" w:hAnsi="Palatino Linotype"/>
              <w:noProof/>
              <w:lang w:val="es-MX" w:eastAsia="es-MX"/>
            </w:rPr>
          </w:pPr>
          <w:hyperlink w:anchor="_Toc13129573" w:history="1">
            <w:r w:rsidR="008A4AE0" w:rsidRPr="00B97E7D">
              <w:rPr>
                <w:rStyle w:val="Hipervnculo"/>
                <w:rFonts w:ascii="Palatino Linotype" w:hAnsi="Palatino Linotype"/>
                <w:noProof/>
                <w:lang w:val="es-MX"/>
              </w:rPr>
              <w:t>-</w:t>
            </w:r>
            <w:r w:rsidR="008A4AE0" w:rsidRPr="00B97E7D">
              <w:rPr>
                <w:rFonts w:ascii="Palatino Linotype" w:hAnsi="Palatino Linotype"/>
                <w:noProof/>
                <w:lang w:val="es-MX" w:eastAsia="es-MX"/>
              </w:rPr>
              <w:tab/>
            </w:r>
            <w:r w:rsidR="008A4AE0" w:rsidRPr="00B97E7D">
              <w:rPr>
                <w:rStyle w:val="Hipervnculo"/>
                <w:rFonts w:ascii="Palatino Linotype" w:hAnsi="Palatino Linotype"/>
                <w:b/>
                <w:noProof/>
                <w:lang w:val="es-MX"/>
              </w:rPr>
              <w:t>La fundamentación especifica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_Toc13129573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75</w:t>
            </w:r>
            <w:r w:rsidR="008A4AE0" w:rsidRPr="00B97E7D">
              <w:rPr>
                <w:rFonts w:ascii="Palatino Linotype" w:hAnsi="Palatino Linotype"/>
                <w:noProof/>
                <w:webHidden/>
              </w:rPr>
              <w:fldChar w:fldCharType="end"/>
            </w:r>
          </w:hyperlink>
        </w:p>
        <w:p w14:paraId="380EC012" w14:textId="77777777" w:rsidR="008A4AE0" w:rsidRPr="00B97E7D" w:rsidRDefault="00D40CA2" w:rsidP="00B97E7D">
          <w:pPr>
            <w:pStyle w:val="TDC1"/>
            <w:tabs>
              <w:tab w:val="left" w:pos="284"/>
              <w:tab w:val="left" w:pos="993"/>
            </w:tabs>
            <w:spacing w:line="360" w:lineRule="auto"/>
            <w:rPr>
              <w:rFonts w:ascii="Palatino Linotype" w:hAnsi="Palatino Linotype"/>
              <w:noProof/>
              <w:lang w:val="es-MX" w:eastAsia="es-MX"/>
            </w:rPr>
          </w:pPr>
          <w:hyperlink w:anchor="_Toc13129574" w:history="1">
            <w:r w:rsidR="008A4AE0" w:rsidRPr="00B97E7D">
              <w:rPr>
                <w:rStyle w:val="Hipervnculo"/>
                <w:rFonts w:ascii="Palatino Linotype" w:hAnsi="Palatino Linotype"/>
                <w:noProof/>
                <w:lang w:val="es-MX"/>
              </w:rPr>
              <w:t>-</w:t>
            </w:r>
            <w:r w:rsidR="008A4AE0" w:rsidRPr="00B97E7D">
              <w:rPr>
                <w:rFonts w:ascii="Palatino Linotype" w:hAnsi="Palatino Linotype"/>
                <w:noProof/>
                <w:lang w:val="es-MX" w:eastAsia="es-MX"/>
              </w:rPr>
              <w:tab/>
            </w:r>
            <w:r w:rsidR="008A4AE0" w:rsidRPr="00B97E7D">
              <w:rPr>
                <w:rStyle w:val="Hipervnculo"/>
                <w:rFonts w:ascii="Palatino Linotype" w:hAnsi="Palatino Linotype"/>
                <w:b/>
                <w:noProof/>
                <w:lang w:val="es-MX"/>
              </w:rPr>
              <w:t>De la prueba de daño</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_Toc13129574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76</w:t>
            </w:r>
            <w:r w:rsidR="008A4AE0" w:rsidRPr="00B97E7D">
              <w:rPr>
                <w:rFonts w:ascii="Palatino Linotype" w:hAnsi="Palatino Linotype"/>
                <w:noProof/>
                <w:webHidden/>
              </w:rPr>
              <w:fldChar w:fldCharType="end"/>
            </w:r>
          </w:hyperlink>
        </w:p>
        <w:p w14:paraId="28EB4E7A"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5" w:history="1">
            <w:r w:rsidR="008A4AE0" w:rsidRPr="00B97E7D">
              <w:rPr>
                <w:rStyle w:val="Hipervnculo"/>
                <w:rFonts w:ascii="Palatino Linotype" w:hAnsi="Palatino Linotype"/>
                <w:b/>
                <w:noProof/>
              </w:rPr>
              <w:t>III. De la diligencia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_Toc13129575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84</w:t>
            </w:r>
            <w:r w:rsidR="008A4AE0" w:rsidRPr="00B97E7D">
              <w:rPr>
                <w:rFonts w:ascii="Palatino Linotype" w:hAnsi="Palatino Linotype"/>
                <w:noProof/>
                <w:webHidden/>
              </w:rPr>
              <w:fldChar w:fldCharType="end"/>
            </w:r>
          </w:hyperlink>
        </w:p>
        <w:p w14:paraId="662E7349"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6" w:history="1">
            <w:r w:rsidR="008A4AE0" w:rsidRPr="00B97E7D">
              <w:rPr>
                <w:rStyle w:val="Hipervnculo"/>
                <w:rFonts w:ascii="Palatino Linotype" w:eastAsia="MS Mincho" w:hAnsi="Palatino Linotype" w:cstheme="majorBidi"/>
                <w:b/>
                <w:noProof/>
              </w:rPr>
              <w:t>QUINTO. De la elaboración de la versión pública.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_Toc13129576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91</w:t>
            </w:r>
            <w:r w:rsidR="008A4AE0" w:rsidRPr="00B97E7D">
              <w:rPr>
                <w:rFonts w:ascii="Palatino Linotype" w:hAnsi="Palatino Linotype"/>
                <w:noProof/>
                <w:webHidden/>
              </w:rPr>
              <w:fldChar w:fldCharType="end"/>
            </w:r>
          </w:hyperlink>
        </w:p>
        <w:p w14:paraId="1F09B6FA"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7" w:history="1">
            <w:r w:rsidR="008A4AE0" w:rsidRPr="00B97E7D">
              <w:rPr>
                <w:rStyle w:val="Hipervnculo"/>
                <w:rFonts w:ascii="Palatino Linotype" w:hAnsi="Palatino Linotype"/>
                <w:b/>
                <w:noProof/>
                <w:lang w:val="es-MX"/>
              </w:rPr>
              <w:t>A. Requisitos previos.</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_Toc13129577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93</w:t>
            </w:r>
            <w:r w:rsidR="008A4AE0" w:rsidRPr="00B97E7D">
              <w:rPr>
                <w:rFonts w:ascii="Palatino Linotype" w:hAnsi="Palatino Linotype"/>
                <w:noProof/>
                <w:webHidden/>
              </w:rPr>
              <w:fldChar w:fldCharType="end"/>
            </w:r>
          </w:hyperlink>
        </w:p>
        <w:p w14:paraId="52BD472C"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8" w:history="1">
            <w:r w:rsidR="008A4AE0" w:rsidRPr="00B97E7D">
              <w:rPr>
                <w:rStyle w:val="Hipervnculo"/>
                <w:rFonts w:ascii="Palatino Linotype" w:hAnsi="Palatino Linotype"/>
                <w:b/>
                <w:noProof/>
                <w:lang w:val="es-MX"/>
              </w:rPr>
              <w:t>B. Supuestos de clasificación</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_Toc13129578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95</w:t>
            </w:r>
            <w:r w:rsidR="008A4AE0" w:rsidRPr="00B97E7D">
              <w:rPr>
                <w:rFonts w:ascii="Palatino Linotype" w:hAnsi="Palatino Linotype"/>
                <w:noProof/>
                <w:webHidden/>
              </w:rPr>
              <w:fldChar w:fldCharType="end"/>
            </w:r>
          </w:hyperlink>
        </w:p>
        <w:p w14:paraId="42603F39"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79" w:history="1">
            <w:r w:rsidR="008A4AE0" w:rsidRPr="00B97E7D">
              <w:rPr>
                <w:rStyle w:val="Hipervnculo"/>
                <w:rFonts w:ascii="Palatino Linotype" w:hAnsi="Palatino Linotype"/>
                <w:b/>
                <w:noProof/>
                <w:lang w:val="es-MX"/>
              </w:rPr>
              <w:t>C. La intervención del Comité de Transparencia</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_Toc13129579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97</w:t>
            </w:r>
            <w:r w:rsidR="008A4AE0" w:rsidRPr="00B97E7D">
              <w:rPr>
                <w:rFonts w:ascii="Palatino Linotype" w:hAnsi="Palatino Linotype"/>
                <w:noProof/>
                <w:webHidden/>
              </w:rPr>
              <w:fldChar w:fldCharType="end"/>
            </w:r>
          </w:hyperlink>
        </w:p>
        <w:p w14:paraId="01663831"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80" w:history="1">
            <w:r w:rsidR="008A4AE0" w:rsidRPr="00B97E7D">
              <w:rPr>
                <w:rStyle w:val="Hipervnculo"/>
                <w:rFonts w:ascii="Palatino Linotype" w:hAnsi="Palatino Linotype"/>
                <w:b/>
                <w:noProof/>
                <w:lang w:val="es-MX"/>
              </w:rPr>
              <w:t>i. Formalidades para emitir el acuerdo de clasificación.</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_Toc13129580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97</w:t>
            </w:r>
            <w:r w:rsidR="008A4AE0" w:rsidRPr="00B97E7D">
              <w:rPr>
                <w:rFonts w:ascii="Palatino Linotype" w:hAnsi="Palatino Linotype"/>
                <w:noProof/>
                <w:webHidden/>
              </w:rPr>
              <w:fldChar w:fldCharType="end"/>
            </w:r>
          </w:hyperlink>
        </w:p>
        <w:p w14:paraId="4986520B"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81" w:history="1">
            <w:r w:rsidR="008A4AE0" w:rsidRPr="00B97E7D">
              <w:rPr>
                <w:rStyle w:val="Hipervnculo"/>
                <w:rFonts w:ascii="Palatino Linotype" w:hAnsi="Palatino Linotype"/>
                <w:b/>
                <w:noProof/>
                <w:lang w:val="es-MX"/>
              </w:rPr>
              <w:t>ii. Requisitos de fondo del acuerdo de clasificación</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_Toc13129581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99</w:t>
            </w:r>
            <w:r w:rsidR="008A4AE0" w:rsidRPr="00B97E7D">
              <w:rPr>
                <w:rFonts w:ascii="Palatino Linotype" w:hAnsi="Palatino Linotype"/>
                <w:noProof/>
                <w:webHidden/>
              </w:rPr>
              <w:fldChar w:fldCharType="end"/>
            </w:r>
          </w:hyperlink>
        </w:p>
        <w:p w14:paraId="41064A36" w14:textId="77777777" w:rsidR="008A4AE0" w:rsidRPr="00B97E7D" w:rsidRDefault="00D40CA2" w:rsidP="00B97E7D">
          <w:pPr>
            <w:pStyle w:val="TDC1"/>
            <w:tabs>
              <w:tab w:val="left" w:pos="284"/>
            </w:tabs>
            <w:spacing w:line="360" w:lineRule="auto"/>
            <w:rPr>
              <w:rFonts w:ascii="Palatino Linotype" w:hAnsi="Palatino Linotype"/>
              <w:noProof/>
              <w:lang w:val="es-MX" w:eastAsia="es-MX"/>
            </w:rPr>
          </w:pPr>
          <w:hyperlink w:anchor="_Toc13129582" w:history="1">
            <w:r w:rsidR="008A4AE0" w:rsidRPr="00B97E7D">
              <w:rPr>
                <w:rStyle w:val="Hipervnculo"/>
                <w:rFonts w:ascii="Palatino Linotype" w:hAnsi="Palatino Linotype"/>
                <w:b/>
                <w:noProof/>
              </w:rPr>
              <w:t>RESOLUTIVOS</w:t>
            </w:r>
            <w:r w:rsidR="008A4AE0" w:rsidRPr="00B97E7D">
              <w:rPr>
                <w:rFonts w:ascii="Palatino Linotype" w:hAnsi="Palatino Linotype"/>
                <w:noProof/>
                <w:webHidden/>
              </w:rPr>
              <w:tab/>
            </w:r>
            <w:r w:rsidR="008A4AE0" w:rsidRPr="00B97E7D">
              <w:rPr>
                <w:rFonts w:ascii="Palatino Linotype" w:hAnsi="Palatino Linotype"/>
                <w:noProof/>
                <w:webHidden/>
              </w:rPr>
              <w:fldChar w:fldCharType="begin"/>
            </w:r>
            <w:r w:rsidR="008A4AE0" w:rsidRPr="00B97E7D">
              <w:rPr>
                <w:rFonts w:ascii="Palatino Linotype" w:hAnsi="Palatino Linotype"/>
                <w:noProof/>
                <w:webHidden/>
              </w:rPr>
              <w:instrText xml:space="preserve"> PAGEREF _Toc13129582 \h </w:instrText>
            </w:r>
            <w:r w:rsidR="008A4AE0" w:rsidRPr="00B97E7D">
              <w:rPr>
                <w:rFonts w:ascii="Palatino Linotype" w:hAnsi="Palatino Linotype"/>
                <w:noProof/>
                <w:webHidden/>
              </w:rPr>
            </w:r>
            <w:r w:rsidR="008A4AE0" w:rsidRPr="00B97E7D">
              <w:rPr>
                <w:rFonts w:ascii="Palatino Linotype" w:hAnsi="Palatino Linotype"/>
                <w:noProof/>
                <w:webHidden/>
              </w:rPr>
              <w:fldChar w:fldCharType="separate"/>
            </w:r>
            <w:r w:rsidR="007477E6">
              <w:rPr>
                <w:rFonts w:ascii="Palatino Linotype" w:hAnsi="Palatino Linotype"/>
                <w:noProof/>
                <w:webHidden/>
              </w:rPr>
              <w:t>105</w:t>
            </w:r>
            <w:r w:rsidR="008A4AE0" w:rsidRPr="00B97E7D">
              <w:rPr>
                <w:rFonts w:ascii="Palatino Linotype" w:hAnsi="Palatino Linotype"/>
                <w:noProof/>
                <w:webHidden/>
              </w:rPr>
              <w:fldChar w:fldCharType="end"/>
            </w:r>
          </w:hyperlink>
        </w:p>
        <w:p w14:paraId="0AF05889" w14:textId="0539AFFD" w:rsidR="002656B1" w:rsidRPr="00B97E7D" w:rsidRDefault="00DA7E2F" w:rsidP="00B97E7D">
          <w:pPr>
            <w:tabs>
              <w:tab w:val="left" w:pos="284"/>
              <w:tab w:val="left" w:pos="426"/>
            </w:tabs>
            <w:spacing w:line="360" w:lineRule="auto"/>
            <w:rPr>
              <w:rFonts w:ascii="Palatino Linotype" w:hAnsi="Palatino Linotype"/>
              <w:b/>
              <w:bCs/>
            </w:rPr>
          </w:pPr>
          <w:r w:rsidRPr="00B97E7D">
            <w:rPr>
              <w:rFonts w:ascii="Palatino Linotype" w:hAnsi="Palatino Linotype"/>
              <w:b/>
              <w:bCs/>
            </w:rPr>
            <w:fldChar w:fldCharType="end"/>
          </w:r>
        </w:p>
      </w:sdtContent>
    </w:sdt>
    <w:p w14:paraId="7D2DCF2F" w14:textId="44A7CD02" w:rsidR="00B97E7D" w:rsidRDefault="00B97E7D" w:rsidP="00B97E7D">
      <w:pPr>
        <w:tabs>
          <w:tab w:val="left" w:pos="0"/>
          <w:tab w:val="left" w:pos="3465"/>
        </w:tabs>
        <w:spacing w:line="360" w:lineRule="auto"/>
        <w:jc w:val="both"/>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2336" behindDoc="0" locked="0" layoutInCell="1" allowOverlap="1" wp14:anchorId="3512F9B4" wp14:editId="6B2DC0B7">
                <wp:simplePos x="0" y="0"/>
                <wp:positionH relativeFrom="margin">
                  <wp:align>left</wp:align>
                </wp:positionH>
                <wp:positionV relativeFrom="paragraph">
                  <wp:posOffset>50642</wp:posOffset>
                </wp:positionV>
                <wp:extent cx="5486108" cy="3430948"/>
                <wp:effectExtent l="76200" t="57150" r="57785" b="93345"/>
                <wp:wrapNone/>
                <wp:docPr id="1" name="Conector recto 1"/>
                <wp:cNvGraphicFramePr/>
                <a:graphic xmlns:a="http://schemas.openxmlformats.org/drawingml/2006/main">
                  <a:graphicData uri="http://schemas.microsoft.com/office/word/2010/wordprocessingShape">
                    <wps:wsp>
                      <wps:cNvCnPr/>
                      <wps:spPr>
                        <a:xfrm flipH="1" flipV="1">
                          <a:off x="0" y="0"/>
                          <a:ext cx="5486108" cy="343094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29749" id="Conector recto 1" o:spid="_x0000_s1026" style="position:absolute;flip:x 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6in,2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" strokecolor="#4f81bd [3204]" strokeweight="3pt">
                <v:shadow on="t" color="black" opacity="24903f" origin=",.5" offset="0,.55556mm"/>
                <w10:wrap anchorx="margin"/>
              </v:line>
            </w:pict>
          </mc:Fallback>
        </mc:AlternateContent>
      </w:r>
    </w:p>
    <w:p w14:paraId="617237AE" w14:textId="022AF28D" w:rsidR="00B97E7D" w:rsidRDefault="00B97E7D" w:rsidP="00B97E7D">
      <w:pPr>
        <w:tabs>
          <w:tab w:val="left" w:pos="0"/>
          <w:tab w:val="left" w:pos="3465"/>
        </w:tabs>
        <w:spacing w:line="360" w:lineRule="auto"/>
        <w:jc w:val="both"/>
        <w:rPr>
          <w:rFonts w:ascii="Palatino Linotype" w:hAnsi="Palatino Linotype"/>
        </w:rPr>
      </w:pPr>
    </w:p>
    <w:p w14:paraId="75CF06EB" w14:textId="77777777" w:rsidR="00B97E7D" w:rsidRDefault="00B97E7D" w:rsidP="00B97E7D">
      <w:pPr>
        <w:tabs>
          <w:tab w:val="left" w:pos="0"/>
          <w:tab w:val="left" w:pos="3465"/>
        </w:tabs>
        <w:spacing w:line="360" w:lineRule="auto"/>
        <w:jc w:val="both"/>
        <w:rPr>
          <w:rFonts w:ascii="Palatino Linotype" w:hAnsi="Palatino Linotype"/>
        </w:rPr>
      </w:pPr>
    </w:p>
    <w:p w14:paraId="2249571D" w14:textId="77777777" w:rsidR="00B97E7D" w:rsidRDefault="00B97E7D" w:rsidP="00B97E7D">
      <w:pPr>
        <w:tabs>
          <w:tab w:val="left" w:pos="0"/>
          <w:tab w:val="left" w:pos="3465"/>
        </w:tabs>
        <w:spacing w:line="360" w:lineRule="auto"/>
        <w:jc w:val="both"/>
        <w:rPr>
          <w:rFonts w:ascii="Palatino Linotype" w:hAnsi="Palatino Linotype"/>
        </w:rPr>
      </w:pPr>
    </w:p>
    <w:p w14:paraId="729FC32E" w14:textId="77777777" w:rsidR="00B97E7D" w:rsidRDefault="00B97E7D" w:rsidP="00B97E7D">
      <w:pPr>
        <w:tabs>
          <w:tab w:val="left" w:pos="0"/>
          <w:tab w:val="left" w:pos="3465"/>
        </w:tabs>
        <w:spacing w:line="360" w:lineRule="auto"/>
        <w:jc w:val="both"/>
        <w:rPr>
          <w:rFonts w:ascii="Palatino Linotype" w:hAnsi="Palatino Linotype"/>
        </w:rPr>
      </w:pPr>
    </w:p>
    <w:p w14:paraId="760FBF22" w14:textId="77777777" w:rsidR="00B97E7D" w:rsidRDefault="00B97E7D" w:rsidP="00B97E7D">
      <w:pPr>
        <w:tabs>
          <w:tab w:val="left" w:pos="0"/>
          <w:tab w:val="left" w:pos="3465"/>
        </w:tabs>
        <w:spacing w:line="360" w:lineRule="auto"/>
        <w:jc w:val="both"/>
        <w:rPr>
          <w:rFonts w:ascii="Palatino Linotype" w:hAnsi="Palatino Linotype"/>
        </w:rPr>
      </w:pPr>
    </w:p>
    <w:p w14:paraId="55246C44" w14:textId="77777777" w:rsidR="00B97E7D" w:rsidRDefault="00B97E7D" w:rsidP="00B97E7D">
      <w:pPr>
        <w:tabs>
          <w:tab w:val="left" w:pos="0"/>
          <w:tab w:val="left" w:pos="3465"/>
        </w:tabs>
        <w:spacing w:line="360" w:lineRule="auto"/>
        <w:jc w:val="both"/>
        <w:rPr>
          <w:rFonts w:ascii="Palatino Linotype" w:hAnsi="Palatino Linotype"/>
        </w:rPr>
      </w:pPr>
    </w:p>
    <w:p w14:paraId="715A62B6" w14:textId="77777777" w:rsidR="00B97E7D" w:rsidRDefault="00B97E7D" w:rsidP="00B97E7D">
      <w:pPr>
        <w:tabs>
          <w:tab w:val="left" w:pos="0"/>
          <w:tab w:val="left" w:pos="3465"/>
        </w:tabs>
        <w:spacing w:line="360" w:lineRule="auto"/>
        <w:jc w:val="both"/>
        <w:rPr>
          <w:rFonts w:ascii="Palatino Linotype" w:hAnsi="Palatino Linotype"/>
        </w:rPr>
      </w:pPr>
    </w:p>
    <w:p w14:paraId="3389E38B" w14:textId="77777777" w:rsidR="00B97E7D" w:rsidRDefault="00B97E7D" w:rsidP="00B97E7D">
      <w:pPr>
        <w:tabs>
          <w:tab w:val="left" w:pos="0"/>
          <w:tab w:val="left" w:pos="3465"/>
        </w:tabs>
        <w:spacing w:line="360" w:lineRule="auto"/>
        <w:jc w:val="both"/>
        <w:rPr>
          <w:rFonts w:ascii="Palatino Linotype" w:hAnsi="Palatino Linotype"/>
        </w:rPr>
      </w:pPr>
    </w:p>
    <w:p w14:paraId="73F7F940" w14:textId="0CF49F4B" w:rsidR="00662C69" w:rsidRPr="00B97E7D" w:rsidRDefault="009B11D6" w:rsidP="00B97E7D">
      <w:pPr>
        <w:tabs>
          <w:tab w:val="left" w:pos="0"/>
          <w:tab w:val="left" w:pos="3465"/>
        </w:tabs>
        <w:spacing w:line="360" w:lineRule="auto"/>
        <w:jc w:val="both"/>
        <w:rPr>
          <w:rFonts w:ascii="Palatino Linotype" w:hAnsi="Palatino Linotype"/>
        </w:rPr>
      </w:pPr>
      <w:r w:rsidRPr="00B97E7D">
        <w:rPr>
          <w:rFonts w:ascii="Palatino Linotype" w:hAnsi="Palatino Linotype"/>
        </w:rPr>
        <w:t>R</w:t>
      </w:r>
      <w:r w:rsidR="00662C69" w:rsidRPr="00B97E7D">
        <w:rPr>
          <w:rFonts w:ascii="Palatino Linotype" w:hAnsi="Palatino Linotype"/>
        </w:rPr>
        <w:t>esolución del Pleno del Instituto de Transparencia, Acceso a la Información Pública y Protección de Datos Personales del Estado de México y Mun</w:t>
      </w:r>
      <w:r w:rsidR="000D5A1D" w:rsidRPr="00B97E7D">
        <w:rPr>
          <w:rFonts w:ascii="Palatino Linotype" w:hAnsi="Palatino Linotype"/>
        </w:rPr>
        <w:t>icipios, con</w:t>
      </w:r>
      <w:r w:rsidR="00662C69" w:rsidRPr="00B97E7D">
        <w:rPr>
          <w:rFonts w:ascii="Palatino Linotype" w:hAnsi="Palatino Linotype"/>
        </w:rPr>
        <w:t xml:space="preserve"> </w:t>
      </w:r>
      <w:r w:rsidR="00485DB6" w:rsidRPr="00B97E7D">
        <w:rPr>
          <w:rFonts w:ascii="Palatino Linotype" w:hAnsi="Palatino Linotype"/>
        </w:rPr>
        <w:t xml:space="preserve">domicilio </w:t>
      </w:r>
      <w:r w:rsidR="00662C69" w:rsidRPr="00B97E7D">
        <w:rPr>
          <w:rFonts w:ascii="Palatino Linotype" w:hAnsi="Palatino Linotype"/>
        </w:rPr>
        <w:t xml:space="preserve">en Metepec, Estado de México; de </w:t>
      </w:r>
      <w:r w:rsidR="000D5A1D" w:rsidRPr="00B97E7D">
        <w:rPr>
          <w:rFonts w:ascii="Palatino Linotype" w:hAnsi="Palatino Linotype"/>
        </w:rPr>
        <w:t xml:space="preserve">fecha </w:t>
      </w:r>
      <w:r w:rsidR="00631BA1" w:rsidRPr="00B97E7D">
        <w:rPr>
          <w:rFonts w:ascii="Palatino Linotype" w:hAnsi="Palatino Linotype"/>
        </w:rPr>
        <w:t>diez</w:t>
      </w:r>
      <w:r w:rsidR="00AA279F" w:rsidRPr="00B97E7D">
        <w:rPr>
          <w:rFonts w:ascii="Palatino Linotype" w:hAnsi="Palatino Linotype"/>
        </w:rPr>
        <w:t xml:space="preserve"> </w:t>
      </w:r>
      <w:r w:rsidR="006B149F" w:rsidRPr="00B97E7D">
        <w:rPr>
          <w:rFonts w:ascii="Palatino Linotype" w:hAnsi="Palatino Linotype"/>
        </w:rPr>
        <w:t>(</w:t>
      </w:r>
      <w:r w:rsidR="00631BA1" w:rsidRPr="00B97E7D">
        <w:rPr>
          <w:rFonts w:ascii="Palatino Linotype" w:hAnsi="Palatino Linotype"/>
        </w:rPr>
        <w:t>10</w:t>
      </w:r>
      <w:r w:rsidR="006B149F" w:rsidRPr="00B97E7D">
        <w:rPr>
          <w:rFonts w:ascii="Palatino Linotype" w:hAnsi="Palatino Linotype"/>
        </w:rPr>
        <w:t xml:space="preserve">) de </w:t>
      </w:r>
      <w:r w:rsidR="00AA279F" w:rsidRPr="00B97E7D">
        <w:rPr>
          <w:rFonts w:ascii="Palatino Linotype" w:hAnsi="Palatino Linotype"/>
        </w:rPr>
        <w:t>ju</w:t>
      </w:r>
      <w:r w:rsidR="00631BA1" w:rsidRPr="00B97E7D">
        <w:rPr>
          <w:rFonts w:ascii="Palatino Linotype" w:hAnsi="Palatino Linotype"/>
        </w:rPr>
        <w:t>l</w:t>
      </w:r>
      <w:r w:rsidR="00AA279F" w:rsidRPr="00B97E7D">
        <w:rPr>
          <w:rFonts w:ascii="Palatino Linotype" w:hAnsi="Palatino Linotype"/>
        </w:rPr>
        <w:t>io</w:t>
      </w:r>
      <w:r w:rsidR="00B414A7" w:rsidRPr="00B97E7D">
        <w:rPr>
          <w:rFonts w:ascii="Palatino Linotype" w:hAnsi="Palatino Linotype"/>
        </w:rPr>
        <w:t xml:space="preserve"> de dos mil diecinueve</w:t>
      </w:r>
      <w:r w:rsidR="00662C69" w:rsidRPr="00B97E7D">
        <w:rPr>
          <w:rFonts w:ascii="Palatino Linotype" w:hAnsi="Palatino Linotype"/>
        </w:rPr>
        <w:t>.</w:t>
      </w:r>
    </w:p>
    <w:p w14:paraId="5A51B5EC" w14:textId="77777777" w:rsidR="008A5A73" w:rsidRPr="00B97E7D" w:rsidRDefault="008A5A73" w:rsidP="00B97E7D">
      <w:pPr>
        <w:tabs>
          <w:tab w:val="left" w:pos="0"/>
          <w:tab w:val="left" w:pos="3465"/>
        </w:tabs>
        <w:spacing w:line="360" w:lineRule="auto"/>
        <w:jc w:val="both"/>
        <w:rPr>
          <w:rFonts w:ascii="Palatino Linotype" w:hAnsi="Palatino Linotype"/>
        </w:rPr>
      </w:pPr>
    </w:p>
    <w:p w14:paraId="02C1324E" w14:textId="582E140D" w:rsidR="00662C69" w:rsidRPr="00B97E7D" w:rsidRDefault="00662C69" w:rsidP="00B97E7D">
      <w:pPr>
        <w:tabs>
          <w:tab w:val="left" w:pos="0"/>
        </w:tabs>
        <w:spacing w:line="360" w:lineRule="auto"/>
        <w:jc w:val="both"/>
        <w:rPr>
          <w:rFonts w:ascii="Palatino Linotype" w:hAnsi="Palatino Linotype"/>
        </w:rPr>
      </w:pPr>
      <w:r w:rsidRPr="00B97E7D">
        <w:rPr>
          <w:rFonts w:ascii="Palatino Linotype" w:hAnsi="Palatino Linotype"/>
          <w:b/>
        </w:rPr>
        <w:t>VISTO</w:t>
      </w:r>
      <w:r w:rsidR="00D71D6A" w:rsidRPr="00B97E7D">
        <w:rPr>
          <w:rFonts w:ascii="Palatino Linotype" w:hAnsi="Palatino Linotype"/>
        </w:rPr>
        <w:t xml:space="preserve"> </w:t>
      </w:r>
      <w:r w:rsidR="00FF6643" w:rsidRPr="00B97E7D">
        <w:rPr>
          <w:rFonts w:ascii="Palatino Linotype" w:hAnsi="Palatino Linotype"/>
        </w:rPr>
        <w:t>el</w:t>
      </w:r>
      <w:r w:rsidRPr="00B97E7D">
        <w:rPr>
          <w:rFonts w:ascii="Palatino Linotype" w:hAnsi="Palatino Linotype"/>
        </w:rPr>
        <w:t xml:space="preserve"> expediente electrónico for</w:t>
      </w:r>
      <w:r w:rsidR="00D37494" w:rsidRPr="00B97E7D">
        <w:rPr>
          <w:rFonts w:ascii="Palatino Linotype" w:hAnsi="Palatino Linotype"/>
        </w:rPr>
        <w:t>mado con motivo de</w:t>
      </w:r>
      <w:r w:rsidR="00FF6643" w:rsidRPr="00B97E7D">
        <w:rPr>
          <w:rFonts w:ascii="Palatino Linotype" w:hAnsi="Palatino Linotype"/>
        </w:rPr>
        <w:t>l</w:t>
      </w:r>
      <w:r w:rsidRPr="00B97E7D">
        <w:rPr>
          <w:rFonts w:ascii="Palatino Linotype" w:hAnsi="Palatino Linotype"/>
        </w:rPr>
        <w:t xml:space="preserve"> recurso de revisión </w:t>
      </w:r>
      <w:r w:rsidR="00D71D6A" w:rsidRPr="00B97E7D">
        <w:rPr>
          <w:rFonts w:ascii="Palatino Linotype" w:hAnsi="Palatino Linotype"/>
          <w:b/>
        </w:rPr>
        <w:t>0</w:t>
      </w:r>
      <w:r w:rsidR="00631BA1" w:rsidRPr="00B97E7D">
        <w:rPr>
          <w:rFonts w:ascii="Palatino Linotype" w:hAnsi="Palatino Linotype"/>
          <w:b/>
        </w:rPr>
        <w:t>3248</w:t>
      </w:r>
      <w:r w:rsidR="00D71D6A" w:rsidRPr="00B97E7D">
        <w:rPr>
          <w:rFonts w:ascii="Palatino Linotype" w:hAnsi="Palatino Linotype"/>
          <w:b/>
        </w:rPr>
        <w:t>/INFOEM/IP/RR/201</w:t>
      </w:r>
      <w:r w:rsidR="009B7F14" w:rsidRPr="00B97E7D">
        <w:rPr>
          <w:rFonts w:ascii="Palatino Linotype" w:hAnsi="Palatino Linotype"/>
          <w:b/>
        </w:rPr>
        <w:t>9</w:t>
      </w:r>
      <w:r w:rsidR="00FF6643" w:rsidRPr="00B97E7D">
        <w:rPr>
          <w:rFonts w:ascii="Palatino Linotype" w:hAnsi="Palatino Linotype"/>
          <w:b/>
        </w:rPr>
        <w:t xml:space="preserve"> </w:t>
      </w:r>
      <w:r w:rsidRPr="00B97E7D">
        <w:rPr>
          <w:rFonts w:ascii="Palatino Linotype" w:hAnsi="Palatino Linotype"/>
        </w:rPr>
        <w:t xml:space="preserve">promovido por </w:t>
      </w:r>
      <w:r w:rsidR="00D35703" w:rsidRPr="00D35703">
        <w:rPr>
          <w:rFonts w:ascii="Palatino Linotype" w:hAnsi="Palatino Linotype"/>
          <w:b/>
          <w:highlight w:val="black"/>
        </w:rPr>
        <w:t>--------------------------------------</w:t>
      </w:r>
      <w:r w:rsidR="003E4A5C" w:rsidRPr="00B97E7D">
        <w:rPr>
          <w:rFonts w:ascii="Palatino Linotype" w:hAnsi="Palatino Linotype"/>
          <w:b/>
          <w:bCs/>
        </w:rPr>
        <w:t xml:space="preserve"> </w:t>
      </w:r>
      <w:r w:rsidRPr="00B97E7D">
        <w:rPr>
          <w:rFonts w:ascii="Palatino Linotype" w:hAnsi="Palatino Linotype" w:cs="Arial"/>
        </w:rPr>
        <w:t xml:space="preserve">en su </w:t>
      </w:r>
      <w:r w:rsidR="00D83C17" w:rsidRPr="00B97E7D">
        <w:rPr>
          <w:rFonts w:ascii="Palatino Linotype" w:hAnsi="Palatino Linotype" w:cs="Arial"/>
        </w:rPr>
        <w:t>calidad</w:t>
      </w:r>
      <w:r w:rsidRPr="00B97E7D">
        <w:rPr>
          <w:rFonts w:ascii="Palatino Linotype" w:hAnsi="Palatino Linotype" w:cs="Arial"/>
        </w:rPr>
        <w:t xml:space="preserve"> de </w:t>
      </w:r>
      <w:r w:rsidRPr="00B97E7D">
        <w:rPr>
          <w:rFonts w:ascii="Palatino Linotype" w:hAnsi="Palatino Linotype" w:cs="Arial"/>
          <w:b/>
        </w:rPr>
        <w:t>RECURRENTE</w:t>
      </w:r>
      <w:r w:rsidRPr="00B97E7D">
        <w:rPr>
          <w:rFonts w:ascii="Palatino Linotype" w:hAnsi="Palatino Linotype" w:cs="Arial"/>
        </w:rPr>
        <w:t xml:space="preserve">, en contra </w:t>
      </w:r>
      <w:r w:rsidR="000D5A1D" w:rsidRPr="00B97E7D">
        <w:rPr>
          <w:rFonts w:ascii="Palatino Linotype" w:hAnsi="Palatino Linotype" w:cs="Arial"/>
        </w:rPr>
        <w:t xml:space="preserve">de </w:t>
      </w:r>
      <w:r w:rsidR="00D71D6A" w:rsidRPr="00B97E7D">
        <w:rPr>
          <w:rFonts w:ascii="Palatino Linotype" w:hAnsi="Palatino Linotype" w:cs="Arial"/>
        </w:rPr>
        <w:t xml:space="preserve">la respuesta del </w:t>
      </w:r>
      <w:r w:rsidR="00631BA1" w:rsidRPr="00B97E7D">
        <w:rPr>
          <w:rFonts w:ascii="Palatino Linotype" w:hAnsi="Palatino Linotype"/>
          <w:b/>
          <w:bCs/>
          <w:color w:val="000000"/>
        </w:rPr>
        <w:t>Instituto Mexiquense de la Vivienda Social</w:t>
      </w:r>
      <w:r w:rsidR="003E4A5C" w:rsidRPr="00B97E7D">
        <w:rPr>
          <w:rFonts w:ascii="Palatino Linotype" w:hAnsi="Palatino Linotype"/>
          <w:b/>
          <w:bCs/>
        </w:rPr>
        <w:t xml:space="preserve"> </w:t>
      </w:r>
      <w:r w:rsidRPr="00B97E7D">
        <w:rPr>
          <w:rFonts w:ascii="Palatino Linotype" w:hAnsi="Palatino Linotype"/>
        </w:rPr>
        <w:t>en lo sucesivo el</w:t>
      </w:r>
      <w:r w:rsidRPr="00B97E7D">
        <w:rPr>
          <w:rFonts w:ascii="Palatino Linotype" w:hAnsi="Palatino Linotype"/>
          <w:b/>
        </w:rPr>
        <w:t xml:space="preserve"> SUJETO OBLIGADO, </w:t>
      </w:r>
      <w:r w:rsidRPr="00B97E7D">
        <w:rPr>
          <w:rFonts w:ascii="Palatino Linotype" w:hAnsi="Palatino Linotype"/>
        </w:rPr>
        <w:t>se procede a dictar la presente resolución, con base en los siguientes:</w:t>
      </w:r>
    </w:p>
    <w:p w14:paraId="0BBCF3EE" w14:textId="77777777" w:rsidR="008A5A73" w:rsidRPr="00B97E7D" w:rsidRDefault="008A5A73" w:rsidP="00B97E7D">
      <w:pPr>
        <w:tabs>
          <w:tab w:val="left" w:pos="0"/>
        </w:tabs>
        <w:spacing w:line="360" w:lineRule="auto"/>
        <w:jc w:val="both"/>
        <w:rPr>
          <w:rFonts w:ascii="Palatino Linotype" w:hAnsi="Palatino Linotype"/>
        </w:rPr>
      </w:pPr>
    </w:p>
    <w:p w14:paraId="769E1410" w14:textId="5740327F" w:rsidR="00587366" w:rsidRPr="00B97E7D" w:rsidRDefault="00662C69" w:rsidP="00B97E7D">
      <w:pPr>
        <w:pStyle w:val="Ttulo1"/>
        <w:tabs>
          <w:tab w:val="left" w:pos="0"/>
        </w:tabs>
        <w:spacing w:before="0" w:line="360" w:lineRule="auto"/>
        <w:jc w:val="center"/>
        <w:rPr>
          <w:b/>
          <w:szCs w:val="24"/>
        </w:rPr>
      </w:pPr>
      <w:bookmarkStart w:id="0" w:name="_Toc461555884"/>
      <w:bookmarkStart w:id="1" w:name="_Toc466371847"/>
      <w:bookmarkStart w:id="2" w:name="_Toc13129558"/>
      <w:r w:rsidRPr="00B97E7D">
        <w:rPr>
          <w:b/>
          <w:szCs w:val="24"/>
        </w:rPr>
        <w:t>ANTECEDENTES</w:t>
      </w:r>
      <w:bookmarkEnd w:id="0"/>
      <w:bookmarkEnd w:id="1"/>
      <w:bookmarkEnd w:id="2"/>
    </w:p>
    <w:p w14:paraId="468D1AB4" w14:textId="77777777" w:rsidR="008A5A73" w:rsidRPr="00B97E7D" w:rsidRDefault="008A5A73" w:rsidP="00B97E7D">
      <w:pPr>
        <w:tabs>
          <w:tab w:val="left" w:pos="0"/>
        </w:tabs>
        <w:spacing w:line="360" w:lineRule="auto"/>
        <w:rPr>
          <w:rFonts w:ascii="Palatino Linotype" w:hAnsi="Palatino Linotype"/>
          <w:lang w:eastAsia="en-US"/>
        </w:rPr>
      </w:pPr>
    </w:p>
    <w:p w14:paraId="402A4C0A" w14:textId="286DA96C" w:rsidR="00D9392E" w:rsidRPr="00B97E7D" w:rsidRDefault="00FF6643" w:rsidP="00B97E7D">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B97E7D">
        <w:rPr>
          <w:rFonts w:ascii="Palatino Linotype" w:eastAsia="Calibri" w:hAnsi="Palatino Linotype" w:cs="Arial"/>
        </w:rPr>
        <w:t xml:space="preserve">El </w:t>
      </w:r>
      <w:r w:rsidR="00631BA1" w:rsidRPr="00B97E7D">
        <w:rPr>
          <w:rFonts w:ascii="Palatino Linotype" w:eastAsia="Calibri" w:hAnsi="Palatino Linotype" w:cs="Arial"/>
        </w:rPr>
        <w:t>veinticinco (25)</w:t>
      </w:r>
      <w:r w:rsidR="00A53AF8" w:rsidRPr="00B97E7D">
        <w:rPr>
          <w:rFonts w:ascii="Palatino Linotype" w:hAnsi="Palatino Linotype"/>
        </w:rPr>
        <w:t xml:space="preserve"> de </w:t>
      </w:r>
      <w:r w:rsidR="00AA279F" w:rsidRPr="00B97E7D">
        <w:rPr>
          <w:rFonts w:ascii="Palatino Linotype" w:hAnsi="Palatino Linotype"/>
        </w:rPr>
        <w:t>marzo de</w:t>
      </w:r>
      <w:r w:rsidR="0060011B" w:rsidRPr="00B97E7D">
        <w:rPr>
          <w:rFonts w:ascii="Palatino Linotype" w:hAnsi="Palatino Linotype"/>
        </w:rPr>
        <w:t xml:space="preserve"> do</w:t>
      </w:r>
      <w:r w:rsidR="0060011B" w:rsidRPr="00B97E7D">
        <w:rPr>
          <w:rFonts w:ascii="Palatino Linotype" w:eastAsia="Calibri" w:hAnsi="Palatino Linotype" w:cs="Arial"/>
        </w:rPr>
        <w:t>s mil diecinueve</w:t>
      </w:r>
      <w:r w:rsidR="00D9392E" w:rsidRPr="00B97E7D">
        <w:rPr>
          <w:rFonts w:ascii="Palatino Linotype" w:hAnsi="Palatino Linotype"/>
          <w:b/>
        </w:rPr>
        <w:t xml:space="preserve">, </w:t>
      </w:r>
      <w:r w:rsidR="00D9392E" w:rsidRPr="00B97E7D">
        <w:rPr>
          <w:rFonts w:ascii="Palatino Linotype" w:eastAsia="Calibri" w:hAnsi="Palatino Linotype" w:cs="Arial"/>
        </w:rPr>
        <w:t xml:space="preserve">se </w:t>
      </w:r>
      <w:r w:rsidRPr="00B97E7D">
        <w:rPr>
          <w:rFonts w:ascii="Palatino Linotype" w:eastAsia="Calibri" w:hAnsi="Palatino Linotype" w:cs="Arial"/>
        </w:rPr>
        <w:t>presentó</w:t>
      </w:r>
      <w:r w:rsidR="00D9392E" w:rsidRPr="00B97E7D">
        <w:rPr>
          <w:rFonts w:ascii="Palatino Linotype" w:eastAsia="Calibri" w:hAnsi="Palatino Linotype" w:cs="Arial"/>
        </w:rPr>
        <w:t xml:space="preserve"> ante el </w:t>
      </w:r>
      <w:r w:rsidR="00D9392E" w:rsidRPr="00B97E7D">
        <w:rPr>
          <w:rFonts w:ascii="Palatino Linotype" w:eastAsia="Calibri" w:hAnsi="Palatino Linotype" w:cs="Arial"/>
          <w:b/>
        </w:rPr>
        <w:t>SUJETO OBLIGADO</w:t>
      </w:r>
      <w:r w:rsidRPr="00B97E7D">
        <w:rPr>
          <w:rFonts w:ascii="Palatino Linotype" w:eastAsia="Calibri" w:hAnsi="Palatino Linotype" w:cs="Arial"/>
          <w:b/>
        </w:rPr>
        <w:t>,</w:t>
      </w:r>
      <w:r w:rsidR="00D9392E" w:rsidRPr="00B97E7D">
        <w:rPr>
          <w:rFonts w:ascii="Palatino Linotype" w:eastAsia="Calibri" w:hAnsi="Palatino Linotype" w:cs="Arial"/>
        </w:rPr>
        <w:t xml:space="preserve"> </w:t>
      </w:r>
      <w:r w:rsidR="00A53AF8" w:rsidRPr="00B97E7D">
        <w:rPr>
          <w:rFonts w:ascii="Palatino Linotype" w:eastAsia="Calibri" w:hAnsi="Palatino Linotype" w:cs="Arial"/>
        </w:rPr>
        <w:t xml:space="preserve">vía </w:t>
      </w:r>
      <w:r w:rsidR="00A53AF8" w:rsidRPr="00B97E7D">
        <w:rPr>
          <w:rFonts w:ascii="Palatino Linotype" w:eastAsia="Calibri" w:hAnsi="Palatino Linotype" w:cs="Arial"/>
          <w:lang w:val="es-ES"/>
        </w:rPr>
        <w:t>Sistema de Acceso a la Información Mexiquense (</w:t>
      </w:r>
      <w:r w:rsidR="00A53AF8" w:rsidRPr="00B97E7D">
        <w:rPr>
          <w:rFonts w:ascii="Palatino Linotype" w:eastAsia="Calibri" w:hAnsi="Palatino Linotype" w:cs="Arial"/>
          <w:b/>
          <w:lang w:val="es-ES"/>
        </w:rPr>
        <w:t>SAIMEX)</w:t>
      </w:r>
      <w:r w:rsidR="00D9392E" w:rsidRPr="00B97E7D">
        <w:rPr>
          <w:rFonts w:ascii="Palatino Linotype" w:eastAsia="Calibri" w:hAnsi="Palatino Linotype" w:cs="Arial"/>
        </w:rPr>
        <w:t xml:space="preserve">, la solicitud de información pública registrada con </w:t>
      </w:r>
      <w:r w:rsidRPr="00B97E7D">
        <w:rPr>
          <w:rFonts w:ascii="Palatino Linotype" w:eastAsia="Calibri" w:hAnsi="Palatino Linotype" w:cs="Arial"/>
        </w:rPr>
        <w:t>el</w:t>
      </w:r>
      <w:r w:rsidR="00D9392E" w:rsidRPr="00B97E7D">
        <w:rPr>
          <w:rFonts w:ascii="Palatino Linotype" w:eastAsia="Calibri" w:hAnsi="Palatino Linotype" w:cs="Arial"/>
        </w:rPr>
        <w:t xml:space="preserve"> número</w:t>
      </w:r>
      <w:r w:rsidR="003E4A5C" w:rsidRPr="00B97E7D">
        <w:rPr>
          <w:rFonts w:ascii="Palatino Linotype" w:eastAsia="Calibri" w:hAnsi="Palatino Linotype" w:cs="Arial"/>
        </w:rPr>
        <w:t xml:space="preserve"> </w:t>
      </w:r>
      <w:r w:rsidRPr="00B97E7D">
        <w:rPr>
          <w:rFonts w:ascii="Palatino Linotype" w:eastAsia="Calibri" w:hAnsi="Palatino Linotype" w:cs="Arial"/>
          <w:b/>
          <w:bCs/>
        </w:rPr>
        <w:t>0</w:t>
      </w:r>
      <w:r w:rsidR="0060011B" w:rsidRPr="00B97E7D">
        <w:rPr>
          <w:rFonts w:ascii="Palatino Linotype" w:eastAsia="Calibri" w:hAnsi="Palatino Linotype" w:cs="Arial"/>
          <w:b/>
          <w:bCs/>
        </w:rPr>
        <w:t>0</w:t>
      </w:r>
      <w:r w:rsidR="00631BA1" w:rsidRPr="00B97E7D">
        <w:rPr>
          <w:rFonts w:ascii="Palatino Linotype" w:eastAsia="Calibri" w:hAnsi="Palatino Linotype" w:cs="Arial"/>
          <w:b/>
          <w:bCs/>
        </w:rPr>
        <w:t>015</w:t>
      </w:r>
      <w:r w:rsidR="00D71D6A" w:rsidRPr="00B97E7D">
        <w:rPr>
          <w:rFonts w:ascii="Palatino Linotype" w:eastAsia="Calibri" w:hAnsi="Palatino Linotype" w:cs="Arial"/>
          <w:b/>
          <w:bCs/>
        </w:rPr>
        <w:t>/</w:t>
      </w:r>
      <w:r w:rsidR="00631BA1" w:rsidRPr="00B97E7D">
        <w:rPr>
          <w:rFonts w:ascii="Palatino Linotype" w:eastAsia="Calibri" w:hAnsi="Palatino Linotype" w:cs="Arial"/>
          <w:b/>
          <w:bCs/>
        </w:rPr>
        <w:t>IMEVIS</w:t>
      </w:r>
      <w:r w:rsidR="00D71D6A" w:rsidRPr="00B97E7D">
        <w:rPr>
          <w:rFonts w:ascii="Palatino Linotype" w:eastAsia="Calibri" w:hAnsi="Palatino Linotype" w:cs="Arial"/>
          <w:b/>
          <w:bCs/>
        </w:rPr>
        <w:t>/IP/201</w:t>
      </w:r>
      <w:r w:rsidR="0060011B" w:rsidRPr="00B97E7D">
        <w:rPr>
          <w:rFonts w:ascii="Palatino Linotype" w:eastAsia="Calibri" w:hAnsi="Palatino Linotype" w:cs="Arial"/>
          <w:b/>
          <w:bCs/>
        </w:rPr>
        <w:t>9</w:t>
      </w:r>
      <w:r w:rsidR="00E17F3A" w:rsidRPr="00B97E7D">
        <w:rPr>
          <w:rFonts w:ascii="Palatino Linotype" w:eastAsia="Calibri" w:hAnsi="Palatino Linotype" w:cs="Arial"/>
        </w:rPr>
        <w:t>,</w:t>
      </w:r>
      <w:r w:rsidR="00FB54FB" w:rsidRPr="00B97E7D">
        <w:rPr>
          <w:rFonts w:ascii="Palatino Linotype" w:eastAsia="Calibri" w:hAnsi="Palatino Linotype" w:cs="Arial"/>
          <w:b/>
        </w:rPr>
        <w:t xml:space="preserve"> </w:t>
      </w:r>
      <w:r w:rsidR="00D9392E" w:rsidRPr="00B97E7D">
        <w:rPr>
          <w:rFonts w:ascii="Palatino Linotype" w:eastAsia="Calibri" w:hAnsi="Palatino Linotype" w:cs="Arial"/>
        </w:rPr>
        <w:t>media</w:t>
      </w:r>
      <w:r w:rsidR="00FB54FB" w:rsidRPr="00B97E7D">
        <w:rPr>
          <w:rFonts w:ascii="Palatino Linotype" w:eastAsia="Calibri" w:hAnsi="Palatino Linotype" w:cs="Arial"/>
        </w:rPr>
        <w:t>nte la cual</w:t>
      </w:r>
      <w:r w:rsidR="00786183" w:rsidRPr="00B97E7D">
        <w:rPr>
          <w:rFonts w:ascii="Palatino Linotype" w:eastAsia="Calibri" w:hAnsi="Palatino Linotype" w:cs="Arial"/>
        </w:rPr>
        <w:t xml:space="preserve"> requirió</w:t>
      </w:r>
      <w:r w:rsidR="00FB54FB" w:rsidRPr="00B97E7D">
        <w:rPr>
          <w:rFonts w:ascii="Palatino Linotype" w:eastAsia="Calibri" w:hAnsi="Palatino Linotype" w:cs="Arial"/>
        </w:rPr>
        <w:t xml:space="preserve">: </w:t>
      </w:r>
      <w:r w:rsidR="003607B9" w:rsidRPr="00B97E7D">
        <w:rPr>
          <w:rFonts w:ascii="Palatino Linotype" w:eastAsia="Calibri" w:hAnsi="Palatino Linotype" w:cs="Arial"/>
        </w:rPr>
        <w:t xml:space="preserve">                                                                                                                                                                                                                                                                                                                                                                                                                                                                                                                                                                                                                                                                                                                                                                                                                                                                                                                                                                                                                                                                                                                                                                                                                                                                                                                                                                                                                                                                                                                                                                                                                                                                                                                                                                                                                                                                                                                                                                                                                                                                                                                                                                                                                                                                                                                                                                                                                                                                                                                                                                                                                                                                                                                                                                                                                                                                                                                                               </w:t>
      </w:r>
      <w:r w:rsidR="00FB54FB" w:rsidRPr="00B97E7D">
        <w:rPr>
          <w:rFonts w:ascii="Palatino Linotype" w:eastAsia="Calibri" w:hAnsi="Palatino Linotype" w:cs="Arial"/>
        </w:rPr>
        <w:t xml:space="preserve">                           </w:t>
      </w:r>
    </w:p>
    <w:p w14:paraId="1C71FE35" w14:textId="77777777" w:rsidR="003C7422" w:rsidRPr="00B97E7D" w:rsidRDefault="003C7422" w:rsidP="00B97E7D">
      <w:pPr>
        <w:pStyle w:val="Prrafodelista"/>
        <w:tabs>
          <w:tab w:val="left" w:pos="0"/>
        </w:tabs>
        <w:spacing w:line="360" w:lineRule="auto"/>
        <w:ind w:left="567" w:right="616"/>
        <w:jc w:val="both"/>
        <w:rPr>
          <w:rFonts w:ascii="Palatino Linotype" w:hAnsi="Palatino Linotype"/>
          <w:b/>
        </w:rPr>
      </w:pPr>
    </w:p>
    <w:p w14:paraId="5ED4292E" w14:textId="6D2A3592" w:rsidR="00784885" w:rsidRPr="00B97E7D" w:rsidRDefault="001C34D6" w:rsidP="00B97E7D">
      <w:pPr>
        <w:pStyle w:val="Prrafodelista"/>
        <w:tabs>
          <w:tab w:val="left" w:pos="0"/>
        </w:tabs>
        <w:spacing w:line="360" w:lineRule="auto"/>
        <w:ind w:left="567" w:right="616"/>
        <w:jc w:val="both"/>
        <w:rPr>
          <w:rFonts w:ascii="Palatino Linotype" w:hAnsi="Palatino Linotype"/>
          <w:i/>
        </w:rPr>
      </w:pPr>
      <w:r w:rsidRPr="00B97E7D">
        <w:rPr>
          <w:rFonts w:ascii="Palatino Linotype" w:hAnsi="Palatino Linotype"/>
          <w:i/>
        </w:rPr>
        <w:t>“</w:t>
      </w:r>
      <w:r w:rsidR="00631BA1" w:rsidRPr="00B97E7D">
        <w:rPr>
          <w:rFonts w:ascii="Palatino Linotype" w:hAnsi="Palatino Linotype"/>
          <w:i/>
          <w:color w:val="000000"/>
        </w:rPr>
        <w:t xml:space="preserve">De la Delegación Regional VIII IMEVIS Valle de Bravo solicito: 1.- Si existe procedimiento administrativo en contra de la Lic. Marilyn López Caballero; en caso de ser afirmativo así como de encontrarse determinado, y acreditar su existencia, remitan en digital todas y cada una de las constancias que integran dicho expediente. 2.- Si la Relación laboral entre el IMEVIS y la Lic. </w:t>
      </w:r>
      <w:proofErr w:type="spellStart"/>
      <w:r w:rsidR="00631BA1" w:rsidRPr="00B97E7D">
        <w:rPr>
          <w:rFonts w:ascii="Palatino Linotype" w:hAnsi="Palatino Linotype"/>
          <w:i/>
          <w:color w:val="000000"/>
        </w:rPr>
        <w:t>Marinly</w:t>
      </w:r>
      <w:proofErr w:type="spellEnd"/>
      <w:r w:rsidR="00631BA1" w:rsidRPr="00B97E7D">
        <w:rPr>
          <w:rFonts w:ascii="Palatino Linotype" w:hAnsi="Palatino Linotype"/>
          <w:i/>
          <w:color w:val="000000"/>
        </w:rPr>
        <w:t xml:space="preserve"> López Caballero fue rescindida, en caso de ser afirmativo, remita los documentos que sustenten la determinación y el cargo de quien determino dicha rescisión. 3.- El Digital del acuse de recibido de todos y cada uno de los lugares en donde fue entregado el oficio No. 212C0101051200T/088/2019, dirigido al Lic. Mauricio Osorio </w:t>
      </w:r>
      <w:proofErr w:type="spellStart"/>
      <w:r w:rsidR="00631BA1" w:rsidRPr="00B97E7D">
        <w:rPr>
          <w:rFonts w:ascii="Palatino Linotype" w:hAnsi="Palatino Linotype"/>
          <w:i/>
          <w:color w:val="000000"/>
        </w:rPr>
        <w:t>Dominguez</w:t>
      </w:r>
      <w:proofErr w:type="spellEnd"/>
      <w:r w:rsidR="00631BA1" w:rsidRPr="00B97E7D">
        <w:rPr>
          <w:rFonts w:ascii="Palatino Linotype" w:hAnsi="Palatino Linotype"/>
          <w:i/>
          <w:color w:val="000000"/>
        </w:rPr>
        <w:t xml:space="preserve">, presidente municipal de Valle de Bravo. 4.- Si el Delegado Regional VIII IMEVIS Valle de Bravo, cuenta con facultades y atribuciones necesarias para interponer denuncias a nombre del IMEVIS ante el Agente del Ministerio Publico. Lo anterior sustentado en el Marco Jurídico que rige al Instituto Mexiquense de la Vivienda Social. 5.- Si el </w:t>
      </w:r>
      <w:proofErr w:type="spellStart"/>
      <w:r w:rsidR="00631BA1" w:rsidRPr="00B97E7D">
        <w:rPr>
          <w:rFonts w:ascii="Palatino Linotype" w:hAnsi="Palatino Linotype"/>
          <w:i/>
          <w:color w:val="000000"/>
        </w:rPr>
        <w:t>el</w:t>
      </w:r>
      <w:proofErr w:type="spellEnd"/>
      <w:r w:rsidR="00631BA1" w:rsidRPr="00B97E7D">
        <w:rPr>
          <w:rFonts w:ascii="Palatino Linotype" w:hAnsi="Palatino Linotype"/>
          <w:i/>
          <w:color w:val="000000"/>
        </w:rPr>
        <w:t xml:space="preserve"> Delegado Regional VIII IMEVIS Valle de Bravo, cuenta con facultades y atribuciones necesarias para informar de las rescisiones laborales entre los Trabajadores y el IMEVIS. Lo anterior sustentado en el Marco Jurídico que rige al Instituto Mexiquense de la Vivienda Social. De la Dirección Jurídica del IMEVIS: 1.- Si existe procedimiento administrativo en contra de la Lic. Marilyn López Caballero; en caso de ser afirmativo así como de encontrarse determinado, y acreditar su existencia, remitan en digital todas y cada una de las constancias que integran dicho expediente. 2.- Si la Relación laboral entre el IMEVIS y la Lic. </w:t>
      </w:r>
      <w:proofErr w:type="spellStart"/>
      <w:r w:rsidR="00631BA1" w:rsidRPr="00B97E7D">
        <w:rPr>
          <w:rFonts w:ascii="Palatino Linotype" w:hAnsi="Palatino Linotype"/>
          <w:i/>
          <w:color w:val="000000"/>
        </w:rPr>
        <w:t>Marinly</w:t>
      </w:r>
      <w:proofErr w:type="spellEnd"/>
      <w:r w:rsidR="00631BA1" w:rsidRPr="00B97E7D">
        <w:rPr>
          <w:rFonts w:ascii="Palatino Linotype" w:hAnsi="Palatino Linotype"/>
          <w:i/>
          <w:color w:val="000000"/>
        </w:rPr>
        <w:t xml:space="preserve"> López Caballero fue rescindida, en caso de ser afirmativo, remita los documentos que sustenten la determinación y el cargo de quien determino dicha rescisión. 3.- El Digital del acuse de recibido de todos y cada uno de los lugares en donde fue entregado el oficio No. 212C0101051200T/088/2019, dirigido al Lic. Mauricio Osorio </w:t>
      </w:r>
      <w:proofErr w:type="spellStart"/>
      <w:r w:rsidR="00631BA1" w:rsidRPr="00B97E7D">
        <w:rPr>
          <w:rFonts w:ascii="Palatino Linotype" w:hAnsi="Palatino Linotype"/>
          <w:i/>
          <w:color w:val="000000"/>
        </w:rPr>
        <w:t>Dominguez</w:t>
      </w:r>
      <w:proofErr w:type="spellEnd"/>
      <w:r w:rsidR="00631BA1" w:rsidRPr="00B97E7D">
        <w:rPr>
          <w:rFonts w:ascii="Palatino Linotype" w:hAnsi="Palatino Linotype"/>
          <w:i/>
          <w:color w:val="000000"/>
        </w:rPr>
        <w:t xml:space="preserve">, presidente municipal de Valle de Bravo. 4.- Si el Delegado Regional VIII IMEVIS Valle de Bravo, cuenta con facultades y atribuciones necesarias para interponer denuncias a nombre del IMEVIS ante el Agente del Ministerio Publico. Lo anterior sustentado en el Marco Jurídico que rige al Instituto Mexiquense de la Vivienda Social. 5.- Si el </w:t>
      </w:r>
      <w:proofErr w:type="spellStart"/>
      <w:r w:rsidR="00631BA1" w:rsidRPr="00B97E7D">
        <w:rPr>
          <w:rFonts w:ascii="Palatino Linotype" w:hAnsi="Palatino Linotype"/>
          <w:i/>
          <w:color w:val="000000"/>
        </w:rPr>
        <w:t>el</w:t>
      </w:r>
      <w:proofErr w:type="spellEnd"/>
      <w:r w:rsidR="00631BA1" w:rsidRPr="00B97E7D">
        <w:rPr>
          <w:rFonts w:ascii="Palatino Linotype" w:hAnsi="Palatino Linotype"/>
          <w:i/>
          <w:color w:val="000000"/>
        </w:rPr>
        <w:t xml:space="preserve"> Delegado Regional VIII IMEVIS Valle de Bravo, cuenta con facultades y atribuciones necesarias para informar de las rescisiones laborales entre los Trabajadores y el IMEVIS. Lo anterior sustentado en el Marco Jurídico que rige al Instituto Mexiquense de la Vivienda Social. De la Coordinación de Delegaciones del IMEVIS: 1.- Si existe procedimiento administrativo en contra de la Lic. Marilyn López Caballero; en caso de ser afirmativo así como de encontrarse determinado, y acreditar su existencia, remitan en digital todas y cada una de las constancias que integran dicho expediente. 2.- Si la Relación laboral entre el IMEVIS y la Lic. </w:t>
      </w:r>
      <w:proofErr w:type="spellStart"/>
      <w:r w:rsidR="00631BA1" w:rsidRPr="00B97E7D">
        <w:rPr>
          <w:rFonts w:ascii="Palatino Linotype" w:hAnsi="Palatino Linotype"/>
          <w:i/>
          <w:color w:val="000000"/>
        </w:rPr>
        <w:t>Marinly</w:t>
      </w:r>
      <w:proofErr w:type="spellEnd"/>
      <w:r w:rsidR="00631BA1" w:rsidRPr="00B97E7D">
        <w:rPr>
          <w:rFonts w:ascii="Palatino Linotype" w:hAnsi="Palatino Linotype"/>
          <w:i/>
          <w:color w:val="000000"/>
        </w:rPr>
        <w:t xml:space="preserve"> López Caballero fue rescindida, en caso de ser afirmativo, remita los documentos que sustenten la determinación y el cargo de quien determino dicha rescisión. 3.- El Digital del acuse de recibido de todos y cada uno de los lugares en donde fue entregado el oficio No. 212C0101051200T/088/2019, dirigido al Lic. Mauricio Osorio </w:t>
      </w:r>
      <w:proofErr w:type="spellStart"/>
      <w:r w:rsidR="00631BA1" w:rsidRPr="00B97E7D">
        <w:rPr>
          <w:rFonts w:ascii="Palatino Linotype" w:hAnsi="Palatino Linotype"/>
          <w:i/>
          <w:color w:val="000000"/>
        </w:rPr>
        <w:t>Dominguez</w:t>
      </w:r>
      <w:proofErr w:type="spellEnd"/>
      <w:r w:rsidR="00631BA1" w:rsidRPr="00B97E7D">
        <w:rPr>
          <w:rFonts w:ascii="Palatino Linotype" w:hAnsi="Palatino Linotype"/>
          <w:i/>
          <w:color w:val="000000"/>
        </w:rPr>
        <w:t xml:space="preserve">, presidente municipal de Valle de Bravo; lo anterior en caso de haber sido recibido por dicha Coordinación. 4.- Si el Delegado Regional VIII IMEVIS Valle de Bravo, cuenta con facultades y atribuciones necesarias para interponer denuncias a nombre del IMEVIS ante el Agente del Ministerio Publico. Lo anterior sustentado en el Marco Jurídico que rige al Instituto Mexiquense de la Vivienda Social. 5.- Si el </w:t>
      </w:r>
      <w:proofErr w:type="spellStart"/>
      <w:r w:rsidR="00631BA1" w:rsidRPr="00B97E7D">
        <w:rPr>
          <w:rFonts w:ascii="Palatino Linotype" w:hAnsi="Palatino Linotype"/>
          <w:i/>
          <w:color w:val="000000"/>
        </w:rPr>
        <w:t>el</w:t>
      </w:r>
      <w:proofErr w:type="spellEnd"/>
      <w:r w:rsidR="00631BA1" w:rsidRPr="00B97E7D">
        <w:rPr>
          <w:rFonts w:ascii="Palatino Linotype" w:hAnsi="Palatino Linotype"/>
          <w:i/>
          <w:color w:val="000000"/>
        </w:rPr>
        <w:t xml:space="preserve"> Delegado Regional VIII IMEVIS Valle de Bravo, cuenta con facultades y atribuciones necesarias para informar de las rescisiones laborales entre los Trabajadores y el IMEVIS. Lo anterior sustentado en el Marco Jurídico que rige al Instituto Mexiquense de la Vivienda Social. De la </w:t>
      </w:r>
      <w:proofErr w:type="spellStart"/>
      <w:r w:rsidR="00631BA1" w:rsidRPr="00B97E7D">
        <w:rPr>
          <w:rFonts w:ascii="Palatino Linotype" w:hAnsi="Palatino Linotype"/>
          <w:i/>
          <w:color w:val="000000"/>
        </w:rPr>
        <w:t>Suboordinación</w:t>
      </w:r>
      <w:proofErr w:type="spellEnd"/>
      <w:r w:rsidR="00631BA1" w:rsidRPr="00B97E7D">
        <w:rPr>
          <w:rFonts w:ascii="Palatino Linotype" w:hAnsi="Palatino Linotype"/>
          <w:i/>
          <w:color w:val="000000"/>
        </w:rPr>
        <w:t xml:space="preserve"> de Delegaciones Regionales Zona Sur del IMEVIS: 1.- Si existe procedimiento administrativo en contra de la Lic. Marilyn López Caballero; en caso de ser afirmativo así como de encontrarse determinado, y acreditar su existencia, remitan en digital todas y cada una de las constancias que integran dicho expediente. 2.- Si la Relación laboral entre el IMEVIS y la Lic. </w:t>
      </w:r>
      <w:proofErr w:type="spellStart"/>
      <w:r w:rsidR="00631BA1" w:rsidRPr="00B97E7D">
        <w:rPr>
          <w:rFonts w:ascii="Palatino Linotype" w:hAnsi="Palatino Linotype"/>
          <w:i/>
          <w:color w:val="000000"/>
        </w:rPr>
        <w:t>Marinly</w:t>
      </w:r>
      <w:proofErr w:type="spellEnd"/>
      <w:r w:rsidR="00631BA1" w:rsidRPr="00B97E7D">
        <w:rPr>
          <w:rFonts w:ascii="Palatino Linotype" w:hAnsi="Palatino Linotype"/>
          <w:i/>
          <w:color w:val="000000"/>
        </w:rPr>
        <w:t xml:space="preserve"> López Caballero fue rescindida, en caso de ser afirmativo, remita los documentos que sustenten la determinación y el cargo de quien determino dicha rescisión. 3.- El Digital del acuse de recibido de todos y cada uno de los lugares en donde fue entregado el oficio No. 212C0101051200T/088/2019, dirigido al Lic. Mauricio Osorio </w:t>
      </w:r>
      <w:proofErr w:type="spellStart"/>
      <w:r w:rsidR="00631BA1" w:rsidRPr="00B97E7D">
        <w:rPr>
          <w:rFonts w:ascii="Palatino Linotype" w:hAnsi="Palatino Linotype"/>
          <w:i/>
          <w:color w:val="000000"/>
        </w:rPr>
        <w:t>Dominguez</w:t>
      </w:r>
      <w:proofErr w:type="spellEnd"/>
      <w:r w:rsidR="00631BA1" w:rsidRPr="00B97E7D">
        <w:rPr>
          <w:rFonts w:ascii="Palatino Linotype" w:hAnsi="Palatino Linotype"/>
          <w:i/>
          <w:color w:val="000000"/>
        </w:rPr>
        <w:t xml:space="preserve">, presidente municipal de Valle de Bravo; lo anterior en caso de haber sido recibido por dicha </w:t>
      </w:r>
      <w:proofErr w:type="spellStart"/>
      <w:r w:rsidR="00631BA1" w:rsidRPr="00B97E7D">
        <w:rPr>
          <w:rFonts w:ascii="Palatino Linotype" w:hAnsi="Palatino Linotype"/>
          <w:i/>
          <w:color w:val="000000"/>
        </w:rPr>
        <w:t>Subcoordinación</w:t>
      </w:r>
      <w:proofErr w:type="spellEnd"/>
      <w:r w:rsidR="00631BA1" w:rsidRPr="00B97E7D">
        <w:rPr>
          <w:rFonts w:ascii="Palatino Linotype" w:hAnsi="Palatino Linotype"/>
          <w:i/>
          <w:color w:val="000000"/>
        </w:rPr>
        <w:t xml:space="preserve">. 4.- Si el Delegado Regional VIII IMEVIS Valle de Bravo, cuenta con facultades y atribuciones necesarias para interponer denuncias a nombre del IMEVIS ante el Agente del Ministerio Publico. Lo anterior sustentado en el Marco Jurídico que rige al Instituto Mexiquense de la Vivienda Social. 5.- Si el </w:t>
      </w:r>
      <w:proofErr w:type="spellStart"/>
      <w:r w:rsidR="00631BA1" w:rsidRPr="00B97E7D">
        <w:rPr>
          <w:rFonts w:ascii="Palatino Linotype" w:hAnsi="Palatino Linotype"/>
          <w:i/>
          <w:color w:val="000000"/>
        </w:rPr>
        <w:t>el</w:t>
      </w:r>
      <w:proofErr w:type="spellEnd"/>
      <w:r w:rsidR="00631BA1" w:rsidRPr="00B97E7D">
        <w:rPr>
          <w:rFonts w:ascii="Palatino Linotype" w:hAnsi="Palatino Linotype"/>
          <w:i/>
          <w:color w:val="000000"/>
        </w:rPr>
        <w:t xml:space="preserve"> Delegado Regional VIII IMEVIS Valle de Bravo, cuenta con facultades y atribuciones necesarias para informar de las rescisiones laborales entre los Trabajadores y el IMEVIS. Lo anterior sustentado en el Marco Jurídico que rige al Instituto Mexiquense de la Vivienda Social.</w:t>
      </w:r>
      <w:r w:rsidR="003E4A5C" w:rsidRPr="00B97E7D">
        <w:rPr>
          <w:rFonts w:ascii="Palatino Linotype" w:hAnsi="Palatino Linotype"/>
          <w:i/>
        </w:rPr>
        <w:t>”</w:t>
      </w:r>
      <w:r w:rsidRPr="00B97E7D">
        <w:rPr>
          <w:rFonts w:ascii="Palatino Linotype" w:hAnsi="Palatino Linotype"/>
          <w:i/>
        </w:rPr>
        <w:t xml:space="preserve"> </w:t>
      </w:r>
      <w:r w:rsidRPr="00B97E7D">
        <w:rPr>
          <w:rFonts w:ascii="Palatino Linotype" w:hAnsi="Palatino Linotype"/>
        </w:rPr>
        <w:t>(Sic)</w:t>
      </w:r>
    </w:p>
    <w:p w14:paraId="3992CF36" w14:textId="77777777" w:rsidR="00A5514F" w:rsidRPr="00B97E7D" w:rsidRDefault="00A5514F" w:rsidP="00B97E7D">
      <w:pPr>
        <w:pStyle w:val="Prrafodelista"/>
        <w:tabs>
          <w:tab w:val="left" w:pos="0"/>
        </w:tabs>
        <w:spacing w:line="360" w:lineRule="auto"/>
        <w:ind w:left="567" w:right="616"/>
        <w:jc w:val="both"/>
        <w:rPr>
          <w:rFonts w:ascii="Palatino Linotype" w:hAnsi="Palatino Linotype"/>
          <w:i/>
        </w:rPr>
      </w:pPr>
    </w:p>
    <w:p w14:paraId="7727518C" w14:textId="06564EA2" w:rsidR="00A45546" w:rsidRPr="00B97E7D" w:rsidRDefault="00A8769A" w:rsidP="00B97E7D">
      <w:pPr>
        <w:pStyle w:val="Prrafodelista"/>
        <w:tabs>
          <w:tab w:val="left" w:pos="0"/>
        </w:tabs>
        <w:spacing w:line="360" w:lineRule="auto"/>
        <w:ind w:left="567"/>
        <w:jc w:val="both"/>
        <w:rPr>
          <w:rFonts w:ascii="Palatino Linotype" w:hAnsi="Palatino Linotype"/>
        </w:rPr>
      </w:pPr>
      <w:r w:rsidRPr="00B97E7D">
        <w:rPr>
          <w:rFonts w:ascii="Palatino Linotype" w:eastAsia="Times New Roman" w:hAnsi="Palatino Linotype" w:cs="Arial"/>
        </w:rPr>
        <w:t xml:space="preserve">Señaló </w:t>
      </w:r>
      <w:r w:rsidR="00750A80" w:rsidRPr="00B97E7D">
        <w:rPr>
          <w:rFonts w:ascii="Palatino Linotype" w:eastAsia="Times New Roman" w:hAnsi="Palatino Linotype" w:cs="Arial"/>
        </w:rPr>
        <w:t>como modalidad de entrega de información</w:t>
      </w:r>
      <w:r w:rsidR="00750A80" w:rsidRPr="00B97E7D">
        <w:rPr>
          <w:rFonts w:ascii="Palatino Linotype" w:eastAsia="Times New Roman" w:hAnsi="Palatino Linotype" w:cs="Arial"/>
          <w:b/>
        </w:rPr>
        <w:t>:</w:t>
      </w:r>
      <w:r w:rsidR="00750A80" w:rsidRPr="00B97E7D">
        <w:rPr>
          <w:rFonts w:ascii="Palatino Linotype" w:eastAsia="Times New Roman" w:hAnsi="Palatino Linotype" w:cs="Arial"/>
        </w:rPr>
        <w:t xml:space="preserve"> </w:t>
      </w:r>
      <w:r w:rsidR="00631BA1" w:rsidRPr="00B97E7D">
        <w:rPr>
          <w:rFonts w:ascii="Palatino Linotype" w:hAnsi="Palatino Linotype"/>
        </w:rPr>
        <w:t>A través del</w:t>
      </w:r>
      <w:r w:rsidR="00631BA1" w:rsidRPr="00B97E7D">
        <w:rPr>
          <w:rFonts w:ascii="Palatino Linotype" w:hAnsi="Palatino Linotype"/>
          <w:b/>
        </w:rPr>
        <w:t xml:space="preserve"> SAIMEX</w:t>
      </w:r>
    </w:p>
    <w:p w14:paraId="1A010198" w14:textId="77777777" w:rsidR="00E83035" w:rsidRPr="00B97E7D" w:rsidRDefault="00E83035" w:rsidP="00B97E7D">
      <w:pPr>
        <w:pStyle w:val="Prrafodelista"/>
        <w:tabs>
          <w:tab w:val="left" w:pos="0"/>
        </w:tabs>
        <w:spacing w:line="360" w:lineRule="auto"/>
        <w:jc w:val="both"/>
        <w:rPr>
          <w:rFonts w:ascii="Palatino Linotype" w:hAnsi="Palatino Linotype"/>
        </w:rPr>
      </w:pPr>
    </w:p>
    <w:p w14:paraId="0EA09DCA" w14:textId="3472F947" w:rsidR="002D1D7F" w:rsidRPr="00B97E7D" w:rsidRDefault="00761B21"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B97E7D">
        <w:rPr>
          <w:rFonts w:ascii="Palatino Linotype" w:hAnsi="Palatino Linotype"/>
        </w:rPr>
        <w:t xml:space="preserve">El </w:t>
      </w:r>
      <w:r w:rsidR="00631BA1" w:rsidRPr="00B97E7D">
        <w:rPr>
          <w:rFonts w:ascii="Palatino Linotype" w:hAnsi="Palatino Linotype"/>
        </w:rPr>
        <w:t>veintidós</w:t>
      </w:r>
      <w:r w:rsidRPr="00B97E7D">
        <w:rPr>
          <w:rFonts w:ascii="Palatino Linotype" w:hAnsi="Palatino Linotype"/>
        </w:rPr>
        <w:t xml:space="preserve"> </w:t>
      </w:r>
      <w:r w:rsidR="00A646F4" w:rsidRPr="00B97E7D">
        <w:rPr>
          <w:rFonts w:ascii="Palatino Linotype" w:hAnsi="Palatino Linotype"/>
        </w:rPr>
        <w:t>(</w:t>
      </w:r>
      <w:r w:rsidR="00631BA1" w:rsidRPr="00B97E7D">
        <w:rPr>
          <w:rFonts w:ascii="Palatino Linotype" w:hAnsi="Palatino Linotype"/>
        </w:rPr>
        <w:t>2</w:t>
      </w:r>
      <w:r w:rsidR="00AA279F" w:rsidRPr="00B97E7D">
        <w:rPr>
          <w:rFonts w:ascii="Palatino Linotype" w:hAnsi="Palatino Linotype"/>
        </w:rPr>
        <w:t>2</w:t>
      </w:r>
      <w:r w:rsidR="00A646F4" w:rsidRPr="00B97E7D">
        <w:rPr>
          <w:rFonts w:ascii="Palatino Linotype" w:hAnsi="Palatino Linotype"/>
        </w:rPr>
        <w:t xml:space="preserve">) </w:t>
      </w:r>
      <w:r w:rsidR="0077381A" w:rsidRPr="00B97E7D">
        <w:rPr>
          <w:rFonts w:ascii="Palatino Linotype" w:hAnsi="Palatino Linotype"/>
        </w:rPr>
        <w:t xml:space="preserve">de </w:t>
      </w:r>
      <w:r w:rsidR="00AA279F" w:rsidRPr="00B97E7D">
        <w:rPr>
          <w:rFonts w:ascii="Palatino Linotype" w:hAnsi="Palatino Linotype"/>
        </w:rPr>
        <w:t>abril</w:t>
      </w:r>
      <w:r w:rsidR="00FB54FB" w:rsidRPr="00B97E7D">
        <w:rPr>
          <w:rFonts w:ascii="Palatino Linotype" w:hAnsi="Palatino Linotype"/>
        </w:rPr>
        <w:t xml:space="preserve"> de dos mil dieci</w:t>
      </w:r>
      <w:r w:rsidR="0060011B" w:rsidRPr="00B97E7D">
        <w:rPr>
          <w:rFonts w:ascii="Palatino Linotype" w:hAnsi="Palatino Linotype"/>
        </w:rPr>
        <w:t>nueve</w:t>
      </w:r>
      <w:r w:rsidR="00585F00" w:rsidRPr="00B97E7D">
        <w:rPr>
          <w:rFonts w:ascii="Palatino Linotype" w:hAnsi="Palatino Linotype"/>
        </w:rPr>
        <w:t xml:space="preserve">, el </w:t>
      </w:r>
      <w:r w:rsidR="00585F00" w:rsidRPr="00B97E7D">
        <w:rPr>
          <w:rFonts w:ascii="Palatino Linotype" w:hAnsi="Palatino Linotype"/>
          <w:b/>
        </w:rPr>
        <w:t xml:space="preserve">SUJETO OBLIGADO </w:t>
      </w:r>
      <w:r w:rsidR="00585F00" w:rsidRPr="00B97E7D">
        <w:rPr>
          <w:rFonts w:ascii="Palatino Linotype" w:hAnsi="Palatino Linotype"/>
        </w:rPr>
        <w:t xml:space="preserve">dio respuesta </w:t>
      </w:r>
      <w:r w:rsidR="00A646F4" w:rsidRPr="00B97E7D">
        <w:rPr>
          <w:rFonts w:ascii="Palatino Linotype" w:hAnsi="Palatino Linotype"/>
        </w:rPr>
        <w:t>a la solicitud de información,</w:t>
      </w:r>
      <w:r w:rsidR="00487B95" w:rsidRPr="00B97E7D">
        <w:rPr>
          <w:rFonts w:ascii="Palatino Linotype" w:hAnsi="Palatino Linotype"/>
        </w:rPr>
        <w:t xml:space="preserve"> mediante </w:t>
      </w:r>
      <w:r w:rsidR="00631BA1" w:rsidRPr="00B97E7D">
        <w:rPr>
          <w:rFonts w:ascii="Palatino Linotype" w:hAnsi="Palatino Linotype"/>
        </w:rPr>
        <w:t>tres</w:t>
      </w:r>
      <w:r w:rsidR="00487B95" w:rsidRPr="00B97E7D">
        <w:rPr>
          <w:rFonts w:ascii="Palatino Linotype" w:hAnsi="Palatino Linotype"/>
        </w:rPr>
        <w:t xml:space="preserve"> archivos electrónicos</w:t>
      </w:r>
      <w:r w:rsidR="00C6534A" w:rsidRPr="00B97E7D">
        <w:rPr>
          <w:rFonts w:ascii="Palatino Linotype" w:hAnsi="Palatino Linotype"/>
        </w:rPr>
        <w:t xml:space="preserve"> denominados </w:t>
      </w:r>
      <w:r w:rsidR="00AA7A6B" w:rsidRPr="00B97E7D">
        <w:rPr>
          <w:rFonts w:ascii="Palatino Linotype" w:hAnsi="Palatino Linotype"/>
        </w:rPr>
        <w:t>“</w:t>
      </w:r>
      <w:r w:rsidR="00C6534A" w:rsidRPr="00B97E7D">
        <w:rPr>
          <w:rFonts w:ascii="Palatino Linotype" w:hAnsi="Palatino Linotype"/>
          <w:b/>
          <w:i/>
        </w:rPr>
        <w:t>ANEXO RESP. 00015 IP 2019 OFICIOS PTE. MPAL. VALLE DE BRAVO.pdf</w:t>
      </w:r>
      <w:r w:rsidR="00AA7A6B" w:rsidRPr="00B97E7D">
        <w:rPr>
          <w:rFonts w:ascii="Palatino Linotype" w:hAnsi="Palatino Linotype"/>
          <w:b/>
          <w:i/>
        </w:rPr>
        <w:t>”</w:t>
      </w:r>
      <w:r w:rsidR="00C6534A" w:rsidRPr="00B97E7D">
        <w:rPr>
          <w:rFonts w:ascii="Palatino Linotype" w:hAnsi="Palatino Linotype"/>
          <w:b/>
          <w:i/>
        </w:rPr>
        <w:t xml:space="preserve">, </w:t>
      </w:r>
      <w:r w:rsidR="00AA7A6B" w:rsidRPr="00B97E7D">
        <w:rPr>
          <w:rFonts w:ascii="Palatino Linotype" w:hAnsi="Palatino Linotype"/>
          <w:b/>
          <w:i/>
        </w:rPr>
        <w:t>“</w:t>
      </w:r>
      <w:r w:rsidR="00C6534A" w:rsidRPr="00B97E7D">
        <w:rPr>
          <w:rFonts w:ascii="Palatino Linotype" w:hAnsi="Palatino Linotype"/>
          <w:b/>
          <w:i/>
        </w:rPr>
        <w:t>RESPUESTA 00015 IP 2019.pdf</w:t>
      </w:r>
      <w:r w:rsidR="00AA7A6B" w:rsidRPr="00B97E7D">
        <w:rPr>
          <w:rFonts w:ascii="Palatino Linotype" w:hAnsi="Palatino Linotype"/>
          <w:b/>
          <w:i/>
        </w:rPr>
        <w:t>”</w:t>
      </w:r>
      <w:r w:rsidR="00C6534A" w:rsidRPr="00B97E7D">
        <w:rPr>
          <w:rFonts w:ascii="Palatino Linotype" w:hAnsi="Palatino Linotype"/>
          <w:b/>
          <w:i/>
        </w:rPr>
        <w:t xml:space="preserve"> </w:t>
      </w:r>
      <w:r w:rsidR="00C6534A" w:rsidRPr="00B97E7D">
        <w:rPr>
          <w:rFonts w:ascii="Palatino Linotype" w:hAnsi="Palatino Linotype"/>
        </w:rPr>
        <w:t>y</w:t>
      </w:r>
      <w:r w:rsidR="00B31F1A" w:rsidRPr="00B97E7D">
        <w:rPr>
          <w:rFonts w:ascii="Palatino Linotype" w:hAnsi="Palatino Linotype"/>
          <w:b/>
          <w:i/>
        </w:rPr>
        <w:t xml:space="preserve"> </w:t>
      </w:r>
      <w:r w:rsidR="00AA7A6B" w:rsidRPr="00B97E7D">
        <w:rPr>
          <w:rFonts w:ascii="Palatino Linotype" w:hAnsi="Palatino Linotype"/>
          <w:b/>
          <w:i/>
        </w:rPr>
        <w:t>“</w:t>
      </w:r>
      <w:r w:rsidR="00631BA1" w:rsidRPr="00B97E7D">
        <w:rPr>
          <w:rFonts w:ascii="Palatino Linotype" w:hAnsi="Palatino Linotype"/>
          <w:b/>
          <w:i/>
        </w:rPr>
        <w:t>ANEXO RESP. 00015 IP 2019 RESCISIÓN LABORAL.pdf</w:t>
      </w:r>
      <w:r w:rsidR="00AA7A6B" w:rsidRPr="00B97E7D">
        <w:rPr>
          <w:rFonts w:ascii="Palatino Linotype" w:hAnsi="Palatino Linotype"/>
          <w:b/>
          <w:i/>
        </w:rPr>
        <w:t>”</w:t>
      </w:r>
      <w:r w:rsidR="00487B95" w:rsidRPr="00B97E7D">
        <w:rPr>
          <w:rFonts w:ascii="Palatino Linotype" w:hAnsi="Palatino Linotype"/>
        </w:rPr>
        <w:t>, lo</w:t>
      </w:r>
      <w:r w:rsidR="00BC6A1A" w:rsidRPr="00B97E7D">
        <w:rPr>
          <w:rFonts w:ascii="Palatino Linotype" w:hAnsi="Palatino Linotype"/>
        </w:rPr>
        <w:t xml:space="preserve">s cuales </w:t>
      </w:r>
      <w:r w:rsidR="00AA7A6B" w:rsidRPr="00B97E7D">
        <w:rPr>
          <w:rFonts w:ascii="Palatino Linotype" w:hAnsi="Palatino Linotype"/>
        </w:rPr>
        <w:t>se omite su inserción en razón de que ya son del conocimiento de las partes; sin embargo, serán objeto de análisis más adelante.</w:t>
      </w:r>
      <w:r w:rsidR="00BC6A1A" w:rsidRPr="00B97E7D">
        <w:rPr>
          <w:rFonts w:ascii="Palatino Linotype" w:hAnsi="Palatino Linotype"/>
        </w:rPr>
        <w:t xml:space="preserve"> </w:t>
      </w:r>
    </w:p>
    <w:p w14:paraId="4AA1ADD0" w14:textId="77777777" w:rsidR="00631BA1" w:rsidRPr="00B97E7D" w:rsidRDefault="00631BA1" w:rsidP="00B97E7D">
      <w:pPr>
        <w:pStyle w:val="Prrafodelista"/>
        <w:tabs>
          <w:tab w:val="left" w:pos="0"/>
          <w:tab w:val="left" w:pos="426"/>
        </w:tabs>
        <w:spacing w:line="360" w:lineRule="auto"/>
        <w:ind w:left="0" w:right="49"/>
        <w:jc w:val="both"/>
        <w:rPr>
          <w:rFonts w:ascii="Palatino Linotype" w:hAnsi="Palatino Linotype"/>
          <w:i/>
        </w:rPr>
      </w:pPr>
    </w:p>
    <w:p w14:paraId="1BDB340C" w14:textId="3BC5454E" w:rsidR="00D870F1" w:rsidRPr="00B97E7D" w:rsidRDefault="00761B21"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B97E7D">
        <w:rPr>
          <w:rFonts w:ascii="Palatino Linotype" w:eastAsia="Times New Roman" w:hAnsi="Palatino Linotype" w:cs="Arial"/>
        </w:rPr>
        <w:t xml:space="preserve">El </w:t>
      </w:r>
      <w:r w:rsidR="00547E7B" w:rsidRPr="00B97E7D">
        <w:rPr>
          <w:rFonts w:ascii="Palatino Linotype" w:eastAsia="Times New Roman" w:hAnsi="Palatino Linotype" w:cs="Arial"/>
        </w:rPr>
        <w:t>dos</w:t>
      </w:r>
      <w:r w:rsidR="00D35901" w:rsidRPr="00B97E7D">
        <w:rPr>
          <w:rFonts w:ascii="Palatino Linotype" w:eastAsia="Times New Roman" w:hAnsi="Palatino Linotype" w:cs="Arial"/>
        </w:rPr>
        <w:t xml:space="preserve"> (0</w:t>
      </w:r>
      <w:r w:rsidR="00547E7B" w:rsidRPr="00B97E7D">
        <w:rPr>
          <w:rFonts w:ascii="Palatino Linotype" w:eastAsia="Times New Roman" w:hAnsi="Palatino Linotype" w:cs="Arial"/>
        </w:rPr>
        <w:t>2</w:t>
      </w:r>
      <w:r w:rsidR="00D35901" w:rsidRPr="00B97E7D">
        <w:rPr>
          <w:rFonts w:ascii="Palatino Linotype" w:eastAsia="Times New Roman" w:hAnsi="Palatino Linotype" w:cs="Arial"/>
        </w:rPr>
        <w:t xml:space="preserve">) de </w:t>
      </w:r>
      <w:r w:rsidR="00547E7B" w:rsidRPr="00B97E7D">
        <w:rPr>
          <w:rFonts w:ascii="Palatino Linotype" w:eastAsia="Times New Roman" w:hAnsi="Palatino Linotype" w:cs="Arial"/>
        </w:rPr>
        <w:t>mayo</w:t>
      </w:r>
      <w:r w:rsidR="00FA3B14" w:rsidRPr="00B97E7D">
        <w:rPr>
          <w:rFonts w:ascii="Palatino Linotype" w:eastAsia="Times New Roman" w:hAnsi="Palatino Linotype" w:cs="Arial"/>
        </w:rPr>
        <w:t xml:space="preserve"> de dos mil dieci</w:t>
      </w:r>
      <w:r w:rsidR="0036519C" w:rsidRPr="00B97E7D">
        <w:rPr>
          <w:rFonts w:ascii="Palatino Linotype" w:eastAsia="Times New Roman" w:hAnsi="Palatino Linotype" w:cs="Arial"/>
        </w:rPr>
        <w:t>nueve</w:t>
      </w:r>
      <w:r w:rsidR="00FA3B14" w:rsidRPr="00B97E7D">
        <w:rPr>
          <w:rFonts w:ascii="Palatino Linotype" w:eastAsia="Times New Roman" w:hAnsi="Palatino Linotype" w:cs="Arial"/>
        </w:rPr>
        <w:t xml:space="preserve"> </w:t>
      </w:r>
      <w:r w:rsidR="00271377" w:rsidRPr="00B97E7D">
        <w:rPr>
          <w:rFonts w:ascii="Palatino Linotype" w:eastAsia="Times New Roman" w:hAnsi="Palatino Linotype" w:cs="Arial"/>
        </w:rPr>
        <w:t>el</w:t>
      </w:r>
      <w:r w:rsidR="007E4E68" w:rsidRPr="00B97E7D">
        <w:rPr>
          <w:rFonts w:ascii="Palatino Linotype" w:hAnsi="Palatino Linotype" w:cs="Arial"/>
        </w:rPr>
        <w:t xml:space="preserve"> particular</w:t>
      </w:r>
      <w:r w:rsidR="00585F00" w:rsidRPr="00B97E7D">
        <w:rPr>
          <w:rFonts w:ascii="Palatino Linotype" w:eastAsia="Times New Roman" w:hAnsi="Palatino Linotype" w:cs="Arial"/>
        </w:rPr>
        <w:t xml:space="preserve"> interpuso </w:t>
      </w:r>
      <w:r w:rsidRPr="00B97E7D">
        <w:rPr>
          <w:rFonts w:ascii="Palatino Linotype" w:eastAsia="Times New Roman" w:hAnsi="Palatino Linotype" w:cs="Arial"/>
        </w:rPr>
        <w:t xml:space="preserve">el recurso </w:t>
      </w:r>
      <w:r w:rsidR="00585F00" w:rsidRPr="00B97E7D">
        <w:rPr>
          <w:rFonts w:ascii="Palatino Linotype" w:eastAsia="Times New Roman" w:hAnsi="Palatino Linotype" w:cs="Arial"/>
        </w:rPr>
        <w:t>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C834337" w14:textId="77777777" w:rsidR="000D5DFD" w:rsidRPr="00B97E7D" w:rsidRDefault="000D5DFD" w:rsidP="00B97E7D">
      <w:pPr>
        <w:pStyle w:val="Prrafodelista"/>
        <w:tabs>
          <w:tab w:val="left" w:pos="0"/>
        </w:tabs>
        <w:spacing w:line="360" w:lineRule="auto"/>
        <w:ind w:left="0" w:right="49"/>
        <w:jc w:val="both"/>
        <w:rPr>
          <w:rFonts w:ascii="Palatino Linotype" w:hAnsi="Palatino Linotype"/>
        </w:rPr>
      </w:pPr>
    </w:p>
    <w:p w14:paraId="5654E5A5" w14:textId="6AB09222" w:rsidR="00C208DE" w:rsidRPr="00B97E7D" w:rsidRDefault="00585F00" w:rsidP="00B97E7D">
      <w:pPr>
        <w:pStyle w:val="Prrafodelista"/>
        <w:numPr>
          <w:ilvl w:val="0"/>
          <w:numId w:val="2"/>
        </w:numPr>
        <w:tabs>
          <w:tab w:val="left" w:pos="0"/>
          <w:tab w:val="left" w:pos="709"/>
        </w:tabs>
        <w:spacing w:line="360" w:lineRule="auto"/>
        <w:ind w:left="709" w:right="616" w:hanging="284"/>
        <w:jc w:val="both"/>
        <w:rPr>
          <w:rFonts w:ascii="Palatino Linotype" w:eastAsia="Calibri" w:hAnsi="Palatino Linotype" w:cs="Arial"/>
        </w:rPr>
      </w:pPr>
      <w:bookmarkStart w:id="17" w:name="_Toc504377966"/>
      <w:r w:rsidRPr="00B97E7D">
        <w:rPr>
          <w:rFonts w:ascii="Palatino Linotype" w:eastAsia="Calibri" w:hAnsi="Palatino Linotype" w:cs="Arial"/>
          <w:b/>
        </w:rPr>
        <w:t>Acto impugnado</w:t>
      </w:r>
      <w:bookmarkEnd w:id="3"/>
      <w:r w:rsidR="00F95F7E" w:rsidRPr="00B97E7D">
        <w:rPr>
          <w:rFonts w:ascii="Palatino Linotype" w:eastAsia="Calibri" w:hAnsi="Palatino Linotype" w:cs="Arial"/>
        </w:rPr>
        <w:t>:</w:t>
      </w:r>
      <w:bookmarkEnd w:id="17"/>
      <w:r w:rsidR="00F95F7E" w:rsidRPr="00B97E7D">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B97E7D">
        <w:rPr>
          <w:rFonts w:ascii="Palatino Linotype" w:eastAsia="Calibri" w:hAnsi="Palatino Linotype" w:cs="Arial"/>
          <w:i/>
        </w:rPr>
        <w:t>“</w:t>
      </w:r>
      <w:r w:rsidR="00547E7B" w:rsidRPr="00B97E7D">
        <w:rPr>
          <w:rFonts w:ascii="Palatino Linotype" w:hAnsi="Palatino Linotype"/>
          <w:i/>
          <w:color w:val="000000"/>
        </w:rPr>
        <w:t xml:space="preserve">La respuesta a la solicitud No. 00015/IMEVIS/IP/2019, en todos y cada uno de los numerales 2 de la información solicitada a la Delegación Regional VIII IMEVIS Valle de Bravo, Dirección Jurídica del IMEVIS, Coordinación de Delegaciones Regionales del IMEVIS y la </w:t>
      </w:r>
      <w:proofErr w:type="spellStart"/>
      <w:r w:rsidR="00547E7B" w:rsidRPr="00B97E7D">
        <w:rPr>
          <w:rFonts w:ascii="Palatino Linotype" w:hAnsi="Palatino Linotype"/>
          <w:i/>
          <w:color w:val="000000"/>
        </w:rPr>
        <w:t>Subcoordinación</w:t>
      </w:r>
      <w:proofErr w:type="spellEnd"/>
      <w:r w:rsidR="00547E7B" w:rsidRPr="00B97E7D">
        <w:rPr>
          <w:rFonts w:ascii="Palatino Linotype" w:hAnsi="Palatino Linotype"/>
          <w:i/>
          <w:color w:val="000000"/>
        </w:rPr>
        <w:t xml:space="preserve"> de Delegaciones Regionales Zona Sur del IMEVIS</w:t>
      </w:r>
      <w:r w:rsidR="00547E7B" w:rsidRPr="00B97E7D">
        <w:rPr>
          <w:rFonts w:ascii="Palatino Linotype" w:hAnsi="Palatino Linotype"/>
          <w:color w:val="000000"/>
        </w:rPr>
        <w:t>.”</w:t>
      </w:r>
      <w:r w:rsidR="00547E7B" w:rsidRPr="00B97E7D">
        <w:rPr>
          <w:rFonts w:ascii="Palatino Linotype" w:eastAsia="Calibri" w:hAnsi="Palatino Linotype" w:cs="Arial"/>
        </w:rPr>
        <w:t xml:space="preserve"> </w:t>
      </w:r>
      <w:r w:rsidR="003E4A5C" w:rsidRPr="00B97E7D">
        <w:rPr>
          <w:rFonts w:ascii="Palatino Linotype" w:eastAsia="Calibri" w:hAnsi="Palatino Linotype" w:cs="Arial"/>
        </w:rPr>
        <w:t>(Sic)</w:t>
      </w:r>
    </w:p>
    <w:p w14:paraId="26320EC9" w14:textId="1B254F69" w:rsidR="003E4A5C" w:rsidRPr="00B97E7D" w:rsidRDefault="00585F00" w:rsidP="00B97E7D">
      <w:pPr>
        <w:pStyle w:val="Prrafodelista"/>
        <w:numPr>
          <w:ilvl w:val="0"/>
          <w:numId w:val="2"/>
        </w:numPr>
        <w:tabs>
          <w:tab w:val="left" w:pos="0"/>
          <w:tab w:val="left" w:pos="709"/>
        </w:tabs>
        <w:spacing w:line="360" w:lineRule="auto"/>
        <w:ind w:left="709" w:right="616" w:hanging="283"/>
        <w:jc w:val="both"/>
        <w:rPr>
          <w:rFonts w:ascii="Palatino Linotype" w:eastAsia="Calibri" w:hAnsi="Palatino Linotype" w:cs="Arial"/>
          <w:i/>
        </w:rPr>
      </w:pPr>
      <w:bookmarkStart w:id="32" w:name="_Toc504377967"/>
      <w:r w:rsidRPr="00B97E7D">
        <w:rPr>
          <w:rFonts w:ascii="Palatino Linotype" w:eastAsia="Calibri" w:hAnsi="Palatino Linotype" w:cs="Arial"/>
          <w:b/>
        </w:rPr>
        <w:t>Razones o Motivos de inconformidad</w:t>
      </w:r>
      <w:r w:rsidRPr="00B97E7D">
        <w:rPr>
          <w:rFonts w:ascii="Palatino Linotype" w:eastAsia="Calibri" w:hAnsi="Palatino Linotype" w:cs="Arial"/>
        </w:rPr>
        <w:t>:</w:t>
      </w:r>
      <w:bookmarkEnd w:id="18"/>
      <w:bookmarkEnd w:id="32"/>
      <w:r w:rsidRPr="00B97E7D">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B97E7D">
        <w:rPr>
          <w:rFonts w:ascii="Palatino Linotype" w:eastAsia="Calibri" w:hAnsi="Palatino Linotype" w:cs="Arial"/>
          <w:i/>
        </w:rPr>
        <w:t>“</w:t>
      </w:r>
      <w:r w:rsidR="00547E7B" w:rsidRPr="00B97E7D">
        <w:rPr>
          <w:rFonts w:ascii="Palatino Linotype" w:hAnsi="Palatino Linotype"/>
          <w:i/>
          <w:color w:val="000000"/>
        </w:rPr>
        <w:t xml:space="preserve">En la Solicitud de Información identificada con el No. 00015/IMEVIS/IP/2019, se </w:t>
      </w:r>
      <w:proofErr w:type="spellStart"/>
      <w:r w:rsidR="00547E7B" w:rsidRPr="00B97E7D">
        <w:rPr>
          <w:rFonts w:ascii="Palatino Linotype" w:hAnsi="Palatino Linotype"/>
          <w:i/>
          <w:color w:val="000000"/>
        </w:rPr>
        <w:t>solicito</w:t>
      </w:r>
      <w:proofErr w:type="spellEnd"/>
      <w:r w:rsidR="00547E7B" w:rsidRPr="00B97E7D">
        <w:rPr>
          <w:rFonts w:ascii="Palatino Linotype" w:hAnsi="Palatino Linotype"/>
          <w:i/>
          <w:color w:val="000000"/>
        </w:rPr>
        <w:t xml:space="preserve"> de la Delegación Regional VIII IMEVIS Valle de Bravo, Dirección Jurídica del IMEVIS, Coordinación de Delegaciones Regionales del IMEVIS y la </w:t>
      </w:r>
      <w:proofErr w:type="spellStart"/>
      <w:r w:rsidR="00547E7B" w:rsidRPr="00B97E7D">
        <w:rPr>
          <w:rFonts w:ascii="Palatino Linotype" w:hAnsi="Palatino Linotype"/>
          <w:i/>
          <w:color w:val="000000"/>
        </w:rPr>
        <w:t>Subcoordinación</w:t>
      </w:r>
      <w:proofErr w:type="spellEnd"/>
      <w:r w:rsidR="00547E7B" w:rsidRPr="00B97E7D">
        <w:rPr>
          <w:rFonts w:ascii="Palatino Linotype" w:hAnsi="Palatino Linotype"/>
          <w:i/>
          <w:color w:val="000000"/>
        </w:rPr>
        <w:t xml:space="preserve"> de Delegaciones Regionales Zona Sur del IMEVIS, en el numeral 2: "2.- Si la Relación laboral entre el IMEVIS y la Lic. </w:t>
      </w:r>
      <w:proofErr w:type="spellStart"/>
      <w:r w:rsidR="00547E7B" w:rsidRPr="00B97E7D">
        <w:rPr>
          <w:rFonts w:ascii="Palatino Linotype" w:hAnsi="Palatino Linotype"/>
          <w:i/>
          <w:color w:val="000000"/>
        </w:rPr>
        <w:t>Marinly</w:t>
      </w:r>
      <w:proofErr w:type="spellEnd"/>
      <w:r w:rsidR="00547E7B" w:rsidRPr="00B97E7D">
        <w:rPr>
          <w:rFonts w:ascii="Palatino Linotype" w:hAnsi="Palatino Linotype"/>
          <w:i/>
          <w:color w:val="000000"/>
        </w:rPr>
        <w:t xml:space="preserve"> López Caballero fue rescindida, en caso de ser afirmativo, remita los documentos que sustenten la determinación y el cargo de quien determino dicha rescisión." sic. Derivado de lo anterior en el Oficio de respuesta de fecha 22 de abril de 2019, estableció como respuesta el titular de transparencia de dicho instituto lo siguiente: "Comunico a usted que la relación laboral entre el IMEVIS y la Lic. Marilyn López Caballero, fue rescindida en fecha 11 de marzo del año en curso, misma que fue notificada por un servido </w:t>
      </w:r>
      <w:proofErr w:type="spellStart"/>
      <w:r w:rsidR="00547E7B" w:rsidRPr="00B97E7D">
        <w:rPr>
          <w:rFonts w:ascii="Palatino Linotype" w:hAnsi="Palatino Linotype"/>
          <w:i/>
          <w:color w:val="000000"/>
        </w:rPr>
        <w:t>publico</w:t>
      </w:r>
      <w:proofErr w:type="spellEnd"/>
      <w:r w:rsidR="00547E7B" w:rsidRPr="00B97E7D">
        <w:rPr>
          <w:rFonts w:ascii="Palatino Linotype" w:hAnsi="Palatino Linotype"/>
          <w:i/>
          <w:color w:val="000000"/>
        </w:rPr>
        <w:t xml:space="preserve"> del Departamento de Recursos Humanos dependiente de la Dirección de Administración y Finanzas; por esta razón la documental respectiva se encuentra en los archivos de dicha Unidad Administrativa." sic. Derivado de lo anterior, solo fue remitida el oficio No. 212C010107301L/00227/2019, documento, el cual NO SUSTENTA LA RESPUESTA OTORGADA, ya que tal y como fue solicitado por el suscrito, se </w:t>
      </w:r>
      <w:proofErr w:type="spellStart"/>
      <w:r w:rsidR="00547E7B" w:rsidRPr="00B97E7D">
        <w:rPr>
          <w:rFonts w:ascii="Palatino Linotype" w:hAnsi="Palatino Linotype"/>
          <w:i/>
          <w:color w:val="000000"/>
        </w:rPr>
        <w:t>solicito</w:t>
      </w:r>
      <w:proofErr w:type="spellEnd"/>
      <w:r w:rsidR="00547E7B" w:rsidRPr="00B97E7D">
        <w:rPr>
          <w:rFonts w:ascii="Palatino Linotype" w:hAnsi="Palatino Linotype"/>
          <w:i/>
          <w:color w:val="000000"/>
        </w:rPr>
        <w:t>: "...los documentos que sustenten la determinación...", siendo que no se anexo mayor documentación que sustentara la respuesta y de la cual afirman su existencia al expresar: "... la documental respectiva se encuentra en los archivos de dicha Unidad Administrativa.", misma que NO FUE ANEXADA y en consecuencia se observa claramente que la RESPUESTA ES INCOMPLETA.</w:t>
      </w:r>
      <w:r w:rsidR="003E4A5C" w:rsidRPr="00B97E7D">
        <w:rPr>
          <w:rFonts w:ascii="Palatino Linotype" w:eastAsia="Calibri" w:hAnsi="Palatino Linotype" w:cs="Arial"/>
          <w:i/>
        </w:rPr>
        <w:t xml:space="preserve">” </w:t>
      </w:r>
      <w:r w:rsidR="003E4A5C" w:rsidRPr="00B97E7D">
        <w:rPr>
          <w:rFonts w:ascii="Palatino Linotype" w:eastAsia="Calibri" w:hAnsi="Palatino Linotype" w:cs="Arial"/>
        </w:rPr>
        <w:t>(Sic)</w:t>
      </w:r>
    </w:p>
    <w:p w14:paraId="5A307B78" w14:textId="78DAB742" w:rsidR="00BA2844" w:rsidRPr="00B97E7D" w:rsidRDefault="00BA2844" w:rsidP="00B97E7D">
      <w:pPr>
        <w:pStyle w:val="Prrafodelista"/>
        <w:tabs>
          <w:tab w:val="left" w:pos="0"/>
        </w:tabs>
        <w:spacing w:line="360" w:lineRule="auto"/>
        <w:ind w:left="0" w:right="49"/>
        <w:jc w:val="both"/>
        <w:rPr>
          <w:rFonts w:ascii="Palatino Linotype" w:hAnsi="Palatino Linotype"/>
          <w:i/>
        </w:rPr>
      </w:pPr>
    </w:p>
    <w:p w14:paraId="63C699D6" w14:textId="3D2F3499" w:rsidR="00547E7B" w:rsidRPr="00B97E7D" w:rsidRDefault="00547E7B"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B97E7D">
        <w:rPr>
          <w:rFonts w:ascii="Palatino Linotype" w:hAnsi="Palatino Linotype"/>
        </w:rPr>
        <w:t xml:space="preserve">No pasa por desapercibido que el particular como adjunto al formato de interposición del recurso de revisión citado al rubro, anexo los archivos electrónicos denominados </w:t>
      </w:r>
      <w:r w:rsidRPr="00B97E7D">
        <w:rPr>
          <w:rFonts w:ascii="Palatino Linotype" w:hAnsi="Palatino Linotype"/>
          <w:b/>
          <w:i/>
        </w:rPr>
        <w:t xml:space="preserve">“RESPUESTA 00015 IP 2019.pdf” </w:t>
      </w:r>
      <w:r w:rsidRPr="00B97E7D">
        <w:rPr>
          <w:rFonts w:ascii="Palatino Linotype" w:hAnsi="Palatino Linotype"/>
        </w:rPr>
        <w:t>y</w:t>
      </w:r>
      <w:r w:rsidRPr="00B97E7D">
        <w:rPr>
          <w:rFonts w:ascii="Palatino Linotype" w:hAnsi="Palatino Linotype"/>
          <w:b/>
          <w:i/>
        </w:rPr>
        <w:t xml:space="preserve"> “ANEXO RESP. 00015 IP 2019 RESCISIÓN LABORAL.pdf”</w:t>
      </w:r>
      <w:r w:rsidRPr="00B97E7D">
        <w:rPr>
          <w:rFonts w:ascii="Palatino Linotype" w:hAnsi="Palatino Linotype"/>
        </w:rPr>
        <w:t xml:space="preserve">, mismos que fueron entregados por el </w:t>
      </w:r>
      <w:r w:rsidRPr="00B97E7D">
        <w:rPr>
          <w:rFonts w:ascii="Palatino Linotype" w:hAnsi="Palatino Linotype"/>
          <w:b/>
        </w:rPr>
        <w:t>SUJETO OBLIGADO</w:t>
      </w:r>
      <w:r w:rsidRPr="00B97E7D">
        <w:rPr>
          <w:rFonts w:ascii="Palatino Linotype" w:hAnsi="Palatino Linotype"/>
        </w:rPr>
        <w:t xml:space="preserve"> en respuesta.</w:t>
      </w:r>
    </w:p>
    <w:p w14:paraId="3A64842B" w14:textId="77777777" w:rsidR="00547E7B" w:rsidRPr="00B97E7D" w:rsidRDefault="00547E7B" w:rsidP="00B97E7D">
      <w:pPr>
        <w:pStyle w:val="Prrafodelista"/>
        <w:tabs>
          <w:tab w:val="left" w:pos="0"/>
          <w:tab w:val="left" w:pos="426"/>
        </w:tabs>
        <w:spacing w:line="360" w:lineRule="auto"/>
        <w:ind w:left="0" w:right="49"/>
        <w:jc w:val="both"/>
        <w:rPr>
          <w:rFonts w:ascii="Palatino Linotype" w:hAnsi="Palatino Linotype"/>
          <w:i/>
        </w:rPr>
      </w:pPr>
    </w:p>
    <w:p w14:paraId="14718D03" w14:textId="5701964A" w:rsidR="00583389" w:rsidRPr="00B97E7D" w:rsidRDefault="00220DD2"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B97E7D">
        <w:rPr>
          <w:rFonts w:ascii="Palatino Linotype" w:eastAsia="Calibri" w:hAnsi="Palatino Linotype" w:cs="Arial"/>
        </w:rPr>
        <w:t xml:space="preserve">El </w:t>
      </w:r>
      <w:r w:rsidRPr="00B97E7D">
        <w:rPr>
          <w:rFonts w:ascii="Palatino Linotype" w:eastAsia="Calibri" w:hAnsi="Palatino Linotype" w:cs="Times New Roman"/>
        </w:rPr>
        <w:t>Comisionado</w:t>
      </w:r>
      <w:r w:rsidRPr="00B97E7D">
        <w:rPr>
          <w:rFonts w:ascii="Palatino Linotype" w:eastAsia="Calibri" w:hAnsi="Palatino Linotype" w:cs="Arial"/>
        </w:rPr>
        <w:t xml:space="preserve"> Ponente con fundamento en lo dispuesto por el artículo 185 fracción II de la ley de la materia, a través del acuerdo de admisión de fecha </w:t>
      </w:r>
      <w:r w:rsidR="00547E7B" w:rsidRPr="00B97E7D">
        <w:rPr>
          <w:rFonts w:ascii="Palatino Linotype" w:eastAsia="Calibri" w:hAnsi="Palatino Linotype" w:cs="Arial"/>
        </w:rPr>
        <w:t>nueve</w:t>
      </w:r>
      <w:r w:rsidR="00DF6DB4" w:rsidRPr="00B97E7D">
        <w:rPr>
          <w:rFonts w:ascii="Palatino Linotype" w:eastAsia="Calibri" w:hAnsi="Palatino Linotype" w:cs="Arial"/>
        </w:rPr>
        <w:t xml:space="preserve"> </w:t>
      </w:r>
      <w:r w:rsidR="00CA5560" w:rsidRPr="00B97E7D">
        <w:rPr>
          <w:rFonts w:ascii="Palatino Linotype" w:eastAsia="Calibri" w:hAnsi="Palatino Linotype" w:cs="Arial"/>
        </w:rPr>
        <w:t>(</w:t>
      </w:r>
      <w:r w:rsidR="00547E7B" w:rsidRPr="00B97E7D">
        <w:rPr>
          <w:rFonts w:ascii="Palatino Linotype" w:eastAsia="Calibri" w:hAnsi="Palatino Linotype" w:cs="Arial"/>
        </w:rPr>
        <w:t>09</w:t>
      </w:r>
      <w:r w:rsidR="00CA5560" w:rsidRPr="00B97E7D">
        <w:rPr>
          <w:rFonts w:ascii="Palatino Linotype" w:eastAsia="Calibri" w:hAnsi="Palatino Linotype" w:cs="Arial"/>
        </w:rPr>
        <w:t xml:space="preserve">) </w:t>
      </w:r>
      <w:r w:rsidR="00091508" w:rsidRPr="00B97E7D">
        <w:rPr>
          <w:rFonts w:ascii="Palatino Linotype" w:eastAsia="Calibri" w:hAnsi="Palatino Linotype" w:cs="Arial"/>
        </w:rPr>
        <w:t xml:space="preserve">de </w:t>
      </w:r>
      <w:r w:rsidR="00547E7B" w:rsidRPr="00B97E7D">
        <w:rPr>
          <w:rFonts w:ascii="Palatino Linotype" w:eastAsia="Calibri" w:hAnsi="Palatino Linotype" w:cs="Arial"/>
        </w:rPr>
        <w:t>mayo</w:t>
      </w:r>
      <w:r w:rsidR="00036FE0" w:rsidRPr="00B97E7D">
        <w:rPr>
          <w:rFonts w:ascii="Palatino Linotype" w:eastAsia="Calibri" w:hAnsi="Palatino Linotype" w:cs="Arial"/>
        </w:rPr>
        <w:t xml:space="preserve"> </w:t>
      </w:r>
      <w:r w:rsidR="00FA3B14" w:rsidRPr="00B97E7D">
        <w:rPr>
          <w:rFonts w:ascii="Palatino Linotype" w:eastAsia="Calibri" w:hAnsi="Palatino Linotype" w:cs="Arial"/>
        </w:rPr>
        <w:t>de dos mil dieci</w:t>
      </w:r>
      <w:r w:rsidR="00677308" w:rsidRPr="00B97E7D">
        <w:rPr>
          <w:rFonts w:ascii="Palatino Linotype" w:eastAsia="Calibri" w:hAnsi="Palatino Linotype" w:cs="Arial"/>
        </w:rPr>
        <w:t>nueve</w:t>
      </w:r>
      <w:r w:rsidR="00547E7B" w:rsidRPr="00B97E7D">
        <w:rPr>
          <w:rFonts w:ascii="Palatino Linotype" w:eastAsia="Calibri" w:hAnsi="Palatino Linotype" w:cs="Arial"/>
        </w:rPr>
        <w:t>, puso</w:t>
      </w:r>
      <w:r w:rsidRPr="00B97E7D">
        <w:rPr>
          <w:rFonts w:ascii="Palatino Linotype" w:eastAsia="Calibri" w:hAnsi="Palatino Linotype" w:cs="Arial"/>
        </w:rPr>
        <w:t xml:space="preserve"> a disposición de las partes </w:t>
      </w:r>
      <w:r w:rsidR="00BB5769" w:rsidRPr="00B97E7D">
        <w:rPr>
          <w:rFonts w:ascii="Palatino Linotype" w:eastAsia="Calibri" w:hAnsi="Palatino Linotype" w:cs="Arial"/>
        </w:rPr>
        <w:t>el</w:t>
      </w:r>
      <w:r w:rsidRPr="00B97E7D">
        <w:rPr>
          <w:rFonts w:ascii="Palatino Linotype" w:eastAsia="Calibri" w:hAnsi="Palatino Linotype" w:cs="Arial"/>
        </w:rPr>
        <w:t xml:space="preserve"> expediente electrónico</w:t>
      </w:r>
      <w:r w:rsidR="00BB5769" w:rsidRPr="00B97E7D">
        <w:rPr>
          <w:rFonts w:ascii="Palatino Linotype" w:eastAsia="Calibri" w:hAnsi="Palatino Linotype" w:cs="Arial"/>
        </w:rPr>
        <w:t>,</w:t>
      </w:r>
      <w:r w:rsidRPr="00B97E7D">
        <w:rPr>
          <w:rFonts w:ascii="Palatino Linotype" w:eastAsia="Calibri" w:hAnsi="Palatino Linotype" w:cs="Arial"/>
        </w:rPr>
        <w:t xml:space="preserve"> vía Sistema de Acceso a la Información Mexiquense </w:t>
      </w:r>
      <w:r w:rsidR="00351202" w:rsidRPr="00B97E7D">
        <w:rPr>
          <w:rFonts w:ascii="Palatino Linotype" w:eastAsia="Calibri" w:hAnsi="Palatino Linotype" w:cs="Arial"/>
        </w:rPr>
        <w:t>(</w:t>
      </w:r>
      <w:r w:rsidRPr="00B97E7D">
        <w:rPr>
          <w:rFonts w:ascii="Palatino Linotype" w:eastAsia="Calibri" w:hAnsi="Palatino Linotype" w:cs="Arial"/>
          <w:b/>
        </w:rPr>
        <w:t>SAIMEX</w:t>
      </w:r>
      <w:r w:rsidR="00351202" w:rsidRPr="00B97E7D">
        <w:rPr>
          <w:rFonts w:ascii="Palatino Linotype" w:eastAsia="Calibri" w:hAnsi="Palatino Linotype" w:cs="Arial"/>
          <w:b/>
        </w:rPr>
        <w:t>),</w:t>
      </w:r>
      <w:r w:rsidRPr="00B97E7D">
        <w:rPr>
          <w:rFonts w:ascii="Palatino Linotype" w:eastAsia="Calibri" w:hAnsi="Palatino Linotype" w:cs="Arial"/>
          <w:b/>
        </w:rPr>
        <w:t xml:space="preserve"> </w:t>
      </w:r>
      <w:r w:rsidRPr="00B97E7D">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B97E7D">
        <w:rPr>
          <w:rFonts w:ascii="Palatino Linotype" w:eastAsia="Calibri" w:hAnsi="Palatino Linotype" w:cs="Arial"/>
        </w:rPr>
        <w:t xml:space="preserve"> </w:t>
      </w:r>
      <w:r w:rsidRPr="00B97E7D">
        <w:rPr>
          <w:rFonts w:ascii="Palatino Linotype" w:eastAsia="Calibri" w:hAnsi="Palatino Linotype" w:cs="Arial"/>
        </w:rPr>
        <w:t xml:space="preserve">concreto, de esta forma para que el </w:t>
      </w:r>
      <w:r w:rsidRPr="00B97E7D">
        <w:rPr>
          <w:rFonts w:ascii="Palatino Linotype" w:eastAsia="Calibri" w:hAnsi="Palatino Linotype" w:cs="Arial"/>
          <w:b/>
        </w:rPr>
        <w:t>SUJETO OBLIGADO</w:t>
      </w:r>
      <w:r w:rsidRPr="00B97E7D">
        <w:rPr>
          <w:rFonts w:ascii="Palatino Linotype" w:eastAsia="Calibri" w:hAnsi="Palatino Linotype" w:cs="Arial"/>
        </w:rPr>
        <w:t xml:space="preserve"> presentará el Informe Justificado procedente.</w:t>
      </w:r>
    </w:p>
    <w:p w14:paraId="76865E16" w14:textId="77777777" w:rsidR="00583389" w:rsidRPr="00B97E7D" w:rsidRDefault="00583389" w:rsidP="00B97E7D">
      <w:pPr>
        <w:pStyle w:val="Prrafodelista"/>
        <w:tabs>
          <w:tab w:val="left" w:pos="0"/>
        </w:tabs>
        <w:spacing w:line="360" w:lineRule="auto"/>
        <w:ind w:left="142"/>
        <w:jc w:val="both"/>
        <w:rPr>
          <w:rFonts w:ascii="Palatino Linotype" w:hAnsi="Palatino Linotype"/>
          <w:i/>
        </w:rPr>
      </w:pPr>
    </w:p>
    <w:p w14:paraId="7270AAAF" w14:textId="72EF8460" w:rsidR="00EC60EA" w:rsidRPr="00B97E7D" w:rsidRDefault="00D35901"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B97E7D">
        <w:rPr>
          <w:rFonts w:ascii="Palatino Linotype" w:hAnsi="Palatino Linotype"/>
        </w:rPr>
        <w:t xml:space="preserve">El </w:t>
      </w:r>
      <w:r w:rsidR="00547E7B" w:rsidRPr="00B97E7D">
        <w:rPr>
          <w:rFonts w:ascii="Palatino Linotype" w:hAnsi="Palatino Linotype"/>
        </w:rPr>
        <w:t>nueve</w:t>
      </w:r>
      <w:r w:rsidR="002D1D7F" w:rsidRPr="00B97E7D">
        <w:rPr>
          <w:rFonts w:ascii="Palatino Linotype" w:hAnsi="Palatino Linotype"/>
        </w:rPr>
        <w:t xml:space="preserve"> (</w:t>
      </w:r>
      <w:r w:rsidR="00036FE0" w:rsidRPr="00B97E7D">
        <w:rPr>
          <w:rFonts w:ascii="Palatino Linotype" w:hAnsi="Palatino Linotype"/>
        </w:rPr>
        <w:t>0</w:t>
      </w:r>
      <w:r w:rsidR="00547E7B" w:rsidRPr="00B97E7D">
        <w:rPr>
          <w:rFonts w:ascii="Palatino Linotype" w:hAnsi="Palatino Linotype"/>
        </w:rPr>
        <w:t>9</w:t>
      </w:r>
      <w:r w:rsidR="002D1D7F" w:rsidRPr="00B97E7D">
        <w:rPr>
          <w:rFonts w:ascii="Palatino Linotype" w:hAnsi="Palatino Linotype"/>
        </w:rPr>
        <w:t xml:space="preserve">) de </w:t>
      </w:r>
      <w:r w:rsidRPr="00B97E7D">
        <w:rPr>
          <w:rFonts w:ascii="Palatino Linotype" w:hAnsi="Palatino Linotype"/>
        </w:rPr>
        <w:t>ma</w:t>
      </w:r>
      <w:r w:rsidR="00036FE0" w:rsidRPr="00B97E7D">
        <w:rPr>
          <w:rFonts w:ascii="Palatino Linotype" w:hAnsi="Palatino Linotype"/>
        </w:rPr>
        <w:t>yo</w:t>
      </w:r>
      <w:r w:rsidR="002D1D7F" w:rsidRPr="00B97E7D">
        <w:rPr>
          <w:rFonts w:ascii="Palatino Linotype" w:hAnsi="Palatino Linotype"/>
        </w:rPr>
        <w:t xml:space="preserve"> de dos mil diecinueve, el </w:t>
      </w:r>
      <w:r w:rsidR="002D1D7F" w:rsidRPr="00B97E7D">
        <w:rPr>
          <w:rFonts w:ascii="Palatino Linotype" w:hAnsi="Palatino Linotype"/>
          <w:b/>
        </w:rPr>
        <w:t>SUJETO OBLIGADO</w:t>
      </w:r>
      <w:r w:rsidR="002D1D7F" w:rsidRPr="00B97E7D">
        <w:rPr>
          <w:rFonts w:ascii="Palatino Linotype" w:hAnsi="Palatino Linotype"/>
        </w:rPr>
        <w:t xml:space="preserve"> rindió su </w:t>
      </w:r>
      <w:r w:rsidR="007A59A7" w:rsidRPr="00B97E7D">
        <w:rPr>
          <w:rFonts w:ascii="Palatino Linotype" w:hAnsi="Palatino Linotype"/>
        </w:rPr>
        <w:t xml:space="preserve">informe justificado mediante </w:t>
      </w:r>
      <w:r w:rsidR="00547E7B" w:rsidRPr="00B97E7D">
        <w:rPr>
          <w:rFonts w:ascii="Palatino Linotype" w:hAnsi="Palatino Linotype"/>
        </w:rPr>
        <w:t>dos</w:t>
      </w:r>
      <w:r w:rsidRPr="00B97E7D">
        <w:rPr>
          <w:rFonts w:ascii="Palatino Linotype" w:hAnsi="Palatino Linotype"/>
        </w:rPr>
        <w:t xml:space="preserve"> archivo</w:t>
      </w:r>
      <w:r w:rsidR="00547E7B" w:rsidRPr="00B97E7D">
        <w:rPr>
          <w:rFonts w:ascii="Palatino Linotype" w:hAnsi="Palatino Linotype"/>
        </w:rPr>
        <w:t>s</w:t>
      </w:r>
      <w:r w:rsidRPr="00B97E7D">
        <w:rPr>
          <w:rFonts w:ascii="Palatino Linotype" w:hAnsi="Palatino Linotype"/>
        </w:rPr>
        <w:t xml:space="preserve"> electrónico</w:t>
      </w:r>
      <w:r w:rsidR="00547E7B" w:rsidRPr="00B97E7D">
        <w:rPr>
          <w:rFonts w:ascii="Palatino Linotype" w:hAnsi="Palatino Linotype"/>
        </w:rPr>
        <w:t xml:space="preserve">s; los cuales </w:t>
      </w:r>
      <w:r w:rsidR="00036FE0" w:rsidRPr="00B97E7D">
        <w:rPr>
          <w:rFonts w:ascii="Palatino Linotype" w:hAnsi="Palatino Linotype"/>
        </w:rPr>
        <w:t>se pus</w:t>
      </w:r>
      <w:r w:rsidR="00547E7B" w:rsidRPr="00B97E7D">
        <w:rPr>
          <w:rFonts w:ascii="Palatino Linotype" w:hAnsi="Palatino Linotype"/>
        </w:rPr>
        <w:t>ieron</w:t>
      </w:r>
      <w:r w:rsidR="00036FE0" w:rsidRPr="00B97E7D">
        <w:rPr>
          <w:rFonts w:ascii="Palatino Linotype" w:hAnsi="Palatino Linotype"/>
        </w:rPr>
        <w:t xml:space="preserve"> a la vista del particular el </w:t>
      </w:r>
      <w:r w:rsidR="00547E7B" w:rsidRPr="00B97E7D">
        <w:rPr>
          <w:rFonts w:ascii="Palatino Linotype" w:hAnsi="Palatino Linotype"/>
        </w:rPr>
        <w:t>veinticuatro</w:t>
      </w:r>
      <w:r w:rsidR="00036FE0" w:rsidRPr="00B97E7D">
        <w:rPr>
          <w:rFonts w:ascii="Palatino Linotype" w:hAnsi="Palatino Linotype"/>
        </w:rPr>
        <w:t xml:space="preserve"> (</w:t>
      </w:r>
      <w:r w:rsidR="00547E7B" w:rsidRPr="00B97E7D">
        <w:rPr>
          <w:rFonts w:ascii="Palatino Linotype" w:hAnsi="Palatino Linotype"/>
        </w:rPr>
        <w:t>24</w:t>
      </w:r>
      <w:r w:rsidR="00036FE0" w:rsidRPr="00B97E7D">
        <w:rPr>
          <w:rFonts w:ascii="Palatino Linotype" w:hAnsi="Palatino Linotype"/>
        </w:rPr>
        <w:t xml:space="preserve">) de </w:t>
      </w:r>
      <w:r w:rsidR="00547E7B" w:rsidRPr="00B97E7D">
        <w:rPr>
          <w:rFonts w:ascii="Palatino Linotype" w:hAnsi="Palatino Linotype"/>
        </w:rPr>
        <w:t>junio</w:t>
      </w:r>
      <w:r w:rsidR="00036FE0" w:rsidRPr="00B97E7D">
        <w:rPr>
          <w:rFonts w:ascii="Palatino Linotype" w:hAnsi="Palatino Linotype"/>
        </w:rPr>
        <w:t xml:space="preserve"> de dos mil diecinueve, </w:t>
      </w:r>
      <w:r w:rsidR="00547E7B" w:rsidRPr="00B97E7D">
        <w:rPr>
          <w:rFonts w:ascii="Palatino Linotype" w:hAnsi="Palatino Linotype"/>
        </w:rPr>
        <w:t>los cuales en su parte sustantiva consisten en lo siguiente:</w:t>
      </w:r>
    </w:p>
    <w:p w14:paraId="3FD9AF6C" w14:textId="77777777" w:rsidR="00547E7B" w:rsidRPr="00B97E7D" w:rsidRDefault="00547E7B" w:rsidP="00B97E7D">
      <w:pPr>
        <w:pStyle w:val="Prrafodelista"/>
        <w:tabs>
          <w:tab w:val="left" w:pos="0"/>
          <w:tab w:val="left" w:pos="426"/>
        </w:tabs>
        <w:spacing w:line="360" w:lineRule="auto"/>
        <w:ind w:left="0" w:right="49"/>
        <w:jc w:val="both"/>
        <w:rPr>
          <w:rFonts w:ascii="Palatino Linotype" w:hAnsi="Palatino Linotype"/>
        </w:rPr>
      </w:pPr>
    </w:p>
    <w:p w14:paraId="2A12CFFB" w14:textId="3EB05486" w:rsidR="00547E7B" w:rsidRPr="00B97E7D" w:rsidRDefault="00547E7B" w:rsidP="00B97E7D">
      <w:pPr>
        <w:pStyle w:val="Prrafodelista"/>
        <w:numPr>
          <w:ilvl w:val="0"/>
          <w:numId w:val="27"/>
        </w:numPr>
        <w:tabs>
          <w:tab w:val="left" w:pos="0"/>
          <w:tab w:val="left" w:pos="426"/>
        </w:tabs>
        <w:spacing w:line="360" w:lineRule="auto"/>
        <w:ind w:left="426" w:right="49"/>
        <w:jc w:val="both"/>
        <w:rPr>
          <w:rFonts w:ascii="Palatino Linotype" w:hAnsi="Palatino Linotype"/>
          <w:b/>
        </w:rPr>
      </w:pPr>
      <w:r w:rsidRPr="00B97E7D">
        <w:rPr>
          <w:rFonts w:ascii="Palatino Linotype" w:hAnsi="Palatino Linotype"/>
          <w:b/>
        </w:rPr>
        <w:t>INFORME DE JUSTIFICACIÓN RR 3248 2019.pdf</w:t>
      </w:r>
      <w:r w:rsidR="00725DEF" w:rsidRPr="00B97E7D">
        <w:rPr>
          <w:rFonts w:ascii="Palatino Linotype" w:hAnsi="Palatino Linotype"/>
          <w:b/>
        </w:rPr>
        <w:t xml:space="preserve">: </w:t>
      </w:r>
      <w:r w:rsidR="00725DEF" w:rsidRPr="00B97E7D">
        <w:rPr>
          <w:rFonts w:ascii="Palatino Linotype" w:hAnsi="Palatino Linotype"/>
        </w:rPr>
        <w:t>Consiste en un escrito del nueve de mayo de dos mil diecinueve, mediante el cual el Sujeto Obligado rindió su informe justificado, en el cual medularmente versa en manifestar que el medio de impugnación no encuadra en ninguno de los supuestos de procedencia previstos en el artículo 179 de la Ley de Transparencia y Acceso a la Información Pública del Estado de México y Municipios, además de ratificar la respuesta primigenia; no obstante, bajo el principio de máxima publicidad señala que se adjunta como parte del informe un archivo en formato “</w:t>
      </w:r>
      <w:proofErr w:type="spellStart"/>
      <w:r w:rsidR="00725DEF" w:rsidRPr="00B97E7D">
        <w:rPr>
          <w:rFonts w:ascii="Palatino Linotype" w:hAnsi="Palatino Linotype"/>
        </w:rPr>
        <w:t>pdf</w:t>
      </w:r>
      <w:proofErr w:type="spellEnd"/>
      <w:r w:rsidR="00725DEF" w:rsidRPr="00B97E7D">
        <w:rPr>
          <w:rFonts w:ascii="Palatino Linotype" w:hAnsi="Palatino Linotype"/>
        </w:rPr>
        <w:t>”</w:t>
      </w:r>
      <w:r w:rsidR="00CD46A1" w:rsidRPr="00B97E7D">
        <w:rPr>
          <w:rFonts w:ascii="Palatino Linotype" w:hAnsi="Palatino Linotype"/>
        </w:rPr>
        <w:t>, un comunicado del Titular de la Delegación Regional de Valle de Bravo a la Dirección de Administraci</w:t>
      </w:r>
      <w:r w:rsidR="00B1112B" w:rsidRPr="00B97E7D">
        <w:rPr>
          <w:rFonts w:ascii="Palatino Linotype" w:hAnsi="Palatino Linotype"/>
        </w:rPr>
        <w:t>ón y Finanzas, solicitando con este último documento el sobreseimiento del recurso.</w:t>
      </w:r>
    </w:p>
    <w:p w14:paraId="6830747A" w14:textId="77777777" w:rsidR="00CD46A1" w:rsidRPr="00B97E7D" w:rsidRDefault="00CD46A1" w:rsidP="00B97E7D">
      <w:pPr>
        <w:pStyle w:val="Prrafodelista"/>
        <w:tabs>
          <w:tab w:val="left" w:pos="0"/>
          <w:tab w:val="left" w:pos="426"/>
        </w:tabs>
        <w:spacing w:line="360" w:lineRule="auto"/>
        <w:ind w:left="426" w:right="49"/>
        <w:jc w:val="both"/>
        <w:rPr>
          <w:rFonts w:ascii="Palatino Linotype" w:hAnsi="Palatino Linotype"/>
          <w:b/>
        </w:rPr>
      </w:pPr>
    </w:p>
    <w:p w14:paraId="05E427C4" w14:textId="68F5CB9C" w:rsidR="00547E7B" w:rsidRPr="00B97E7D" w:rsidRDefault="00547E7B" w:rsidP="00B97E7D">
      <w:pPr>
        <w:pStyle w:val="Prrafodelista"/>
        <w:numPr>
          <w:ilvl w:val="0"/>
          <w:numId w:val="27"/>
        </w:numPr>
        <w:tabs>
          <w:tab w:val="left" w:pos="0"/>
          <w:tab w:val="left" w:pos="426"/>
        </w:tabs>
        <w:spacing w:line="360" w:lineRule="auto"/>
        <w:ind w:left="426" w:right="49"/>
        <w:jc w:val="both"/>
        <w:rPr>
          <w:rFonts w:ascii="Palatino Linotype" w:hAnsi="Palatino Linotype"/>
          <w:b/>
        </w:rPr>
      </w:pPr>
      <w:r w:rsidRPr="00B97E7D">
        <w:rPr>
          <w:rFonts w:ascii="Palatino Linotype" w:hAnsi="Palatino Linotype"/>
          <w:b/>
        </w:rPr>
        <w:t xml:space="preserve">ANEXO </w:t>
      </w:r>
      <w:r w:rsidR="00725DEF" w:rsidRPr="00B97E7D">
        <w:rPr>
          <w:rFonts w:ascii="Palatino Linotype" w:hAnsi="Palatino Linotype"/>
          <w:b/>
        </w:rPr>
        <w:t>INFORME DE JUSTIFICACIÓN RR 3248.pdf:</w:t>
      </w:r>
      <w:r w:rsidR="00CD46A1" w:rsidRPr="00B97E7D">
        <w:rPr>
          <w:rFonts w:ascii="Palatino Linotype" w:hAnsi="Palatino Linotype"/>
          <w:b/>
        </w:rPr>
        <w:t xml:space="preserve"> </w:t>
      </w:r>
      <w:r w:rsidR="00CD46A1" w:rsidRPr="00B97E7D">
        <w:rPr>
          <w:rFonts w:ascii="Palatino Linotype" w:hAnsi="Palatino Linotype"/>
        </w:rPr>
        <w:t>Consiste en el oficio 212C0101051200L/072/2019, del siete de marzo de dos mil diecinueve, mediante el cual el Delegado Regional de Valle de Bravo informó a la Directora de Administración y Finanzas que derivado de faltas de probidad de la persona de quien se requirió información, quien se ostentaba como Jefe de Departamento Jurídico de la Delegación a su cargo, las cuales fueron observadas en su actuar, se instrumentó un acta administrativa en la que se hizo constar la pérdida total de confianza y se le notificó a la misma, por lo que se indica que se hace del conocimiento y que se remitía copia simple a efecto de que se instrume</w:t>
      </w:r>
      <w:r w:rsidR="00CA7905" w:rsidRPr="00B97E7D">
        <w:rPr>
          <w:rFonts w:ascii="Palatino Linotype" w:hAnsi="Palatino Linotype"/>
        </w:rPr>
        <w:t>n</w:t>
      </w:r>
      <w:r w:rsidR="00B1112B" w:rsidRPr="00B97E7D">
        <w:rPr>
          <w:rFonts w:ascii="Palatino Linotype" w:hAnsi="Palatino Linotype"/>
        </w:rPr>
        <w:t>te el procedimiento respectivo.</w:t>
      </w:r>
    </w:p>
    <w:p w14:paraId="264E3045" w14:textId="77777777" w:rsidR="00EC60EA" w:rsidRPr="00B97E7D" w:rsidRDefault="00EC60EA" w:rsidP="00B97E7D">
      <w:pPr>
        <w:pStyle w:val="Prrafodelista"/>
        <w:tabs>
          <w:tab w:val="left" w:pos="0"/>
          <w:tab w:val="left" w:pos="426"/>
        </w:tabs>
        <w:spacing w:line="360" w:lineRule="auto"/>
        <w:ind w:left="0" w:right="49"/>
        <w:jc w:val="both"/>
        <w:rPr>
          <w:rFonts w:ascii="Palatino Linotype" w:hAnsi="Palatino Linotype"/>
        </w:rPr>
      </w:pPr>
    </w:p>
    <w:p w14:paraId="7D623A8D" w14:textId="46DB33D0" w:rsidR="00EC60EA" w:rsidRPr="00B97E7D" w:rsidRDefault="00EC60EA"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B97E7D">
        <w:rPr>
          <w:rFonts w:ascii="Palatino Linotype" w:hAnsi="Palatino Linotype"/>
        </w:rPr>
        <w:t xml:space="preserve">Por su parte, el particular </w:t>
      </w:r>
      <w:r w:rsidR="001B1DA5" w:rsidRPr="00B97E7D">
        <w:rPr>
          <w:rFonts w:ascii="Palatino Linotype" w:hAnsi="Palatino Linotype"/>
        </w:rPr>
        <w:t>el veintiséis (26) de junio de dos mil diecinueve, mediante el archivo electrónico denominado “</w:t>
      </w:r>
      <w:r w:rsidR="001B1DA5" w:rsidRPr="00B97E7D">
        <w:rPr>
          <w:rFonts w:ascii="Palatino Linotype" w:hAnsi="Palatino Linotype"/>
          <w:b/>
          <w:i/>
        </w:rPr>
        <w:t xml:space="preserve">Manifestaciones.pdf”, </w:t>
      </w:r>
      <w:r w:rsidR="001B1DA5" w:rsidRPr="00B97E7D">
        <w:rPr>
          <w:rFonts w:ascii="Palatino Linotype" w:hAnsi="Palatino Linotype"/>
        </w:rPr>
        <w:t xml:space="preserve">rindió sus manifestaciones, las cuales van encaminadas a pronunciarse sobre el informe rendido por el </w:t>
      </w:r>
      <w:r w:rsidR="001B1DA5" w:rsidRPr="00B97E7D">
        <w:rPr>
          <w:rFonts w:ascii="Palatino Linotype" w:hAnsi="Palatino Linotype"/>
          <w:b/>
        </w:rPr>
        <w:t>SUJETO OBLIGADO</w:t>
      </w:r>
      <w:r w:rsidR="001B1DA5" w:rsidRPr="00B97E7D">
        <w:rPr>
          <w:rFonts w:ascii="Palatino Linotype" w:hAnsi="Palatino Linotype"/>
        </w:rPr>
        <w:t xml:space="preserve">, en el sentido de hacer del conocimiento al Comisionado Ponente que </w:t>
      </w:r>
      <w:r w:rsidR="001435ED" w:rsidRPr="00B97E7D">
        <w:rPr>
          <w:rFonts w:ascii="Palatino Linotype" w:hAnsi="Palatino Linotype"/>
        </w:rPr>
        <w:t xml:space="preserve">en atención al acto impugnado y razones o motivos de inconformidad que versan sólo por cuanto hace a la respuesta a los </w:t>
      </w:r>
      <w:r w:rsidR="001435ED" w:rsidRPr="00B97E7D">
        <w:rPr>
          <w:rFonts w:ascii="Palatino Linotype" w:hAnsi="Palatino Linotype"/>
          <w:b/>
        </w:rPr>
        <w:t>numerales 2</w:t>
      </w:r>
      <w:r w:rsidR="00CA7905" w:rsidRPr="00B97E7D">
        <w:rPr>
          <w:rFonts w:ascii="Palatino Linotype" w:hAnsi="Palatino Linotype"/>
        </w:rPr>
        <w:t xml:space="preserve"> de la</w:t>
      </w:r>
      <w:r w:rsidR="001435ED" w:rsidRPr="00B97E7D">
        <w:rPr>
          <w:rFonts w:ascii="Palatino Linotype" w:hAnsi="Palatino Linotype"/>
        </w:rPr>
        <w:t xml:space="preserve"> solicitud, la misma sigue teniendo el carácter de incompleta, a pesar de que </w:t>
      </w:r>
      <w:r w:rsidR="00CA7905" w:rsidRPr="00B97E7D">
        <w:rPr>
          <w:rFonts w:ascii="Palatino Linotype" w:hAnsi="Palatino Linotype"/>
        </w:rPr>
        <w:t>con el oficio entregado 212C0101051200L/072/2019</w:t>
      </w:r>
      <w:r w:rsidR="001435ED" w:rsidRPr="00B97E7D">
        <w:rPr>
          <w:rFonts w:ascii="Palatino Linotype" w:hAnsi="Palatino Linotype"/>
        </w:rPr>
        <w:t xml:space="preserve"> se intentó modificar esta, ya que a su consideraci</w:t>
      </w:r>
      <w:r w:rsidR="00CA7905" w:rsidRPr="00B97E7D">
        <w:rPr>
          <w:rFonts w:ascii="Palatino Linotype" w:hAnsi="Palatino Linotype"/>
        </w:rPr>
        <w:t>ón; en primer lugar,</w:t>
      </w:r>
      <w:r w:rsidR="001435ED" w:rsidRPr="00B97E7D">
        <w:rPr>
          <w:rFonts w:ascii="Palatino Linotype" w:hAnsi="Palatino Linotype"/>
        </w:rPr>
        <w:t xml:space="preserve"> la respuesta emitida tiene como consecuencia que el Departamento de Recursos Humanos es quien tiene la documentación que sustenta la determinación de la recisión laboral </w:t>
      </w:r>
      <w:r w:rsidR="00CA7905" w:rsidRPr="00B97E7D">
        <w:rPr>
          <w:rFonts w:ascii="Palatino Linotype" w:hAnsi="Palatino Linotype"/>
        </w:rPr>
        <w:t xml:space="preserve">entre el Instituto y la ex servidor público en mérito, y por ende los documentos que sustentan dicha determinación; y, en segundo lugar que incluso dicho sustento documental proviene de la misma Delegación Regional Valle de Bravo, ya que con base en el nuevo oficio entregado en informe se advierte el anexo de la documentación correspondiente, razón por la cual se aprecia que el particular considera improcedente el sobreseimiento solicitado por el </w:t>
      </w:r>
      <w:r w:rsidR="00CA7905" w:rsidRPr="00B97E7D">
        <w:rPr>
          <w:rFonts w:ascii="Palatino Linotype" w:hAnsi="Palatino Linotype"/>
          <w:b/>
        </w:rPr>
        <w:t>SUJETO OBLIGADO.</w:t>
      </w:r>
    </w:p>
    <w:p w14:paraId="209E8BB4" w14:textId="77777777" w:rsidR="00EC60EA" w:rsidRPr="00B97E7D" w:rsidRDefault="00EC60EA" w:rsidP="00B97E7D">
      <w:pPr>
        <w:pStyle w:val="Prrafodelista"/>
        <w:tabs>
          <w:tab w:val="left" w:pos="0"/>
          <w:tab w:val="left" w:pos="426"/>
        </w:tabs>
        <w:spacing w:line="360" w:lineRule="auto"/>
        <w:ind w:left="0" w:right="49"/>
        <w:jc w:val="both"/>
        <w:rPr>
          <w:rFonts w:ascii="Palatino Linotype" w:hAnsi="Palatino Linotype"/>
        </w:rPr>
      </w:pPr>
    </w:p>
    <w:p w14:paraId="4BFC809C" w14:textId="3EE4FEF8" w:rsidR="0070686F" w:rsidRPr="00B97E7D" w:rsidRDefault="0070686F"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B97E7D">
        <w:rPr>
          <w:rFonts w:ascii="Palatino Linotype" w:hAnsi="Palatino Linotype"/>
        </w:rPr>
        <w:t>Asimismo, sirve agregar que derivado de la información requerida en el presente asunto, mediante oficio INFOEM/COM-JGLH/040/2019, del veinticinco (25) de junio de dos mil diecinueve, se citó en las instalaciones que ocupan este Instituto, al Titular de la Unidad Transparencia y el o los servidores públicos habilitados competentes, para que acudieran con la documentación que consideraran necesaria, a efecto de determinar lo conducente. Diligencia que tuvo verificativo el veintiocho (28) de junio de dos mil diecinueve, contenido que será objeto de análisis más adelante.</w:t>
      </w:r>
    </w:p>
    <w:p w14:paraId="46ABE853" w14:textId="77777777" w:rsidR="0070686F" w:rsidRPr="00B97E7D" w:rsidRDefault="0070686F" w:rsidP="00B97E7D">
      <w:pPr>
        <w:pStyle w:val="Prrafodelista"/>
        <w:tabs>
          <w:tab w:val="left" w:pos="0"/>
          <w:tab w:val="left" w:pos="426"/>
        </w:tabs>
        <w:spacing w:line="360" w:lineRule="auto"/>
        <w:ind w:left="0" w:right="49"/>
        <w:jc w:val="both"/>
        <w:rPr>
          <w:rFonts w:ascii="Palatino Linotype" w:hAnsi="Palatino Linotype"/>
        </w:rPr>
      </w:pPr>
    </w:p>
    <w:p w14:paraId="6BEBCB2D" w14:textId="67B6E936" w:rsidR="00A71BC1" w:rsidRPr="00B97E7D" w:rsidRDefault="008A72B7"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B97E7D">
        <w:rPr>
          <w:rFonts w:ascii="Palatino Linotype" w:eastAsia="Calibri" w:hAnsi="Palatino Linotype" w:cs="Arial"/>
        </w:rPr>
        <w:t>Consecutivamente</w:t>
      </w:r>
      <w:r w:rsidR="00A71BC1" w:rsidRPr="00B97E7D">
        <w:rPr>
          <w:rFonts w:ascii="Palatino Linotype" w:hAnsi="Palatino Linotype"/>
        </w:rPr>
        <w:t xml:space="preserve">, </w:t>
      </w:r>
      <w:r w:rsidR="005B08B7" w:rsidRPr="00B97E7D">
        <w:rPr>
          <w:rFonts w:ascii="Palatino Linotype" w:hAnsi="Palatino Linotype"/>
        </w:rPr>
        <w:t xml:space="preserve">el Comisionado Ponente decretó </w:t>
      </w:r>
      <w:r w:rsidR="00C47B6E" w:rsidRPr="00B97E7D">
        <w:rPr>
          <w:rFonts w:ascii="Palatino Linotype" w:hAnsi="Palatino Linotype"/>
        </w:rPr>
        <w:t>el</w:t>
      </w:r>
      <w:r w:rsidR="00A71BC1" w:rsidRPr="00B97E7D">
        <w:rPr>
          <w:rFonts w:ascii="Palatino Linotype" w:hAnsi="Palatino Linotype"/>
        </w:rPr>
        <w:t xml:space="preserve"> cierre de instru</w:t>
      </w:r>
      <w:r w:rsidR="00D35901" w:rsidRPr="00B97E7D">
        <w:rPr>
          <w:rFonts w:ascii="Palatino Linotype" w:hAnsi="Palatino Linotype"/>
        </w:rPr>
        <w:t xml:space="preserve">cción mediante acuerdo de fecha </w:t>
      </w:r>
      <w:r w:rsidR="00A03989" w:rsidRPr="00B97E7D">
        <w:rPr>
          <w:rFonts w:ascii="Palatino Linotype" w:hAnsi="Palatino Linotype"/>
        </w:rPr>
        <w:t>dos</w:t>
      </w:r>
      <w:r w:rsidR="004A125E" w:rsidRPr="00B97E7D">
        <w:rPr>
          <w:rFonts w:ascii="Palatino Linotype" w:hAnsi="Palatino Linotype"/>
        </w:rPr>
        <w:t xml:space="preserve"> (</w:t>
      </w:r>
      <w:r w:rsidR="00D35901" w:rsidRPr="00B97E7D">
        <w:rPr>
          <w:rFonts w:ascii="Palatino Linotype" w:hAnsi="Palatino Linotype"/>
        </w:rPr>
        <w:t>0</w:t>
      </w:r>
      <w:r w:rsidR="00A03989" w:rsidRPr="00B97E7D">
        <w:rPr>
          <w:rFonts w:ascii="Palatino Linotype" w:hAnsi="Palatino Linotype"/>
        </w:rPr>
        <w:t>2</w:t>
      </w:r>
      <w:r w:rsidR="00E442D0" w:rsidRPr="00B97E7D">
        <w:rPr>
          <w:rFonts w:ascii="Palatino Linotype" w:hAnsi="Palatino Linotype"/>
        </w:rPr>
        <w:t>)</w:t>
      </w:r>
      <w:r w:rsidR="00A71BC1" w:rsidRPr="00B97E7D">
        <w:rPr>
          <w:rFonts w:ascii="Palatino Linotype" w:hAnsi="Palatino Linotype"/>
        </w:rPr>
        <w:t xml:space="preserve"> de </w:t>
      </w:r>
      <w:r w:rsidR="00A03989" w:rsidRPr="00B97E7D">
        <w:rPr>
          <w:rFonts w:ascii="Palatino Linotype" w:hAnsi="Palatino Linotype"/>
        </w:rPr>
        <w:t>julio</w:t>
      </w:r>
      <w:r w:rsidR="00A71BC1" w:rsidRPr="00B97E7D">
        <w:rPr>
          <w:rFonts w:ascii="Palatino Linotype" w:hAnsi="Palatino Linotype"/>
        </w:rPr>
        <w:t xml:space="preserve"> de</w:t>
      </w:r>
      <w:r w:rsidR="00C47B6E" w:rsidRPr="00B97E7D">
        <w:rPr>
          <w:rFonts w:ascii="Palatino Linotype" w:hAnsi="Palatino Linotype"/>
        </w:rPr>
        <w:t xml:space="preserve"> dos mil dieci</w:t>
      </w:r>
      <w:r w:rsidR="00C93E10" w:rsidRPr="00B97E7D">
        <w:rPr>
          <w:rFonts w:ascii="Palatino Linotype" w:hAnsi="Palatino Linotype"/>
        </w:rPr>
        <w:t>nueve</w:t>
      </w:r>
      <w:r w:rsidR="00C47B6E" w:rsidRPr="00B97E7D">
        <w:rPr>
          <w:rFonts w:ascii="Palatino Linotype" w:hAnsi="Palatino Linotype"/>
        </w:rPr>
        <w:t>,</w:t>
      </w:r>
      <w:r w:rsidR="00C93E10" w:rsidRPr="00B97E7D">
        <w:rPr>
          <w:rFonts w:ascii="Palatino Linotype" w:hAnsi="Palatino Linotype"/>
        </w:rPr>
        <w:t xml:space="preserve"> por lo que </w:t>
      </w:r>
      <w:r w:rsidR="005B08B7" w:rsidRPr="00B97E7D">
        <w:rPr>
          <w:rFonts w:ascii="Palatino Linotype" w:hAnsi="Palatino Linotype"/>
        </w:rPr>
        <w:t xml:space="preserve">ordenó turnar </w:t>
      </w:r>
      <w:r w:rsidR="00C47B6E" w:rsidRPr="00B97E7D">
        <w:rPr>
          <w:rFonts w:ascii="Palatino Linotype" w:hAnsi="Palatino Linotype"/>
        </w:rPr>
        <w:t>el</w:t>
      </w:r>
      <w:r w:rsidR="00A71BC1" w:rsidRPr="00B97E7D">
        <w:rPr>
          <w:rFonts w:ascii="Palatino Linotype" w:hAnsi="Palatino Linotype"/>
        </w:rPr>
        <w:t xml:space="preserve"> expediente a resolución.</w:t>
      </w:r>
    </w:p>
    <w:p w14:paraId="4FDE6965" w14:textId="4CBCF252" w:rsidR="00A71BC1" w:rsidRPr="00B97E7D" w:rsidRDefault="00A71BC1" w:rsidP="00B97E7D">
      <w:pPr>
        <w:pStyle w:val="Prrafodelista"/>
        <w:tabs>
          <w:tab w:val="left" w:pos="0"/>
        </w:tabs>
        <w:spacing w:line="360" w:lineRule="auto"/>
        <w:ind w:left="284" w:right="34"/>
        <w:jc w:val="both"/>
        <w:rPr>
          <w:rFonts w:ascii="Palatino Linotype" w:hAnsi="Palatino Linotype" w:cs="Arial"/>
        </w:rPr>
      </w:pPr>
    </w:p>
    <w:p w14:paraId="227E1ED6" w14:textId="2C1374C1" w:rsidR="00A71BC1" w:rsidRPr="00B97E7D" w:rsidRDefault="00A71BC1"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B97E7D">
        <w:rPr>
          <w:rFonts w:ascii="Palatino Linotype" w:hAnsi="Palatino Linotype"/>
        </w:rPr>
        <w:t xml:space="preserve">El </w:t>
      </w:r>
      <w:r w:rsidR="00A03989" w:rsidRPr="00B97E7D">
        <w:rPr>
          <w:rFonts w:ascii="Palatino Linotype" w:hAnsi="Palatino Linotype"/>
        </w:rPr>
        <w:t>cinco</w:t>
      </w:r>
      <w:r w:rsidR="00B921D5" w:rsidRPr="00B97E7D">
        <w:rPr>
          <w:rFonts w:ascii="Palatino Linotype" w:hAnsi="Palatino Linotype"/>
        </w:rPr>
        <w:t xml:space="preserve"> (</w:t>
      </w:r>
      <w:r w:rsidR="00A03989" w:rsidRPr="00B97E7D">
        <w:rPr>
          <w:rFonts w:ascii="Palatino Linotype" w:hAnsi="Palatino Linotype"/>
        </w:rPr>
        <w:t>05</w:t>
      </w:r>
      <w:r w:rsidR="00B921D5" w:rsidRPr="00B97E7D">
        <w:rPr>
          <w:rFonts w:ascii="Palatino Linotype" w:hAnsi="Palatino Linotype"/>
        </w:rPr>
        <w:t>)</w:t>
      </w:r>
      <w:r w:rsidR="00E442D0" w:rsidRPr="00B97E7D">
        <w:rPr>
          <w:rFonts w:ascii="Palatino Linotype" w:hAnsi="Palatino Linotype"/>
        </w:rPr>
        <w:t xml:space="preserve"> </w:t>
      </w:r>
      <w:r w:rsidR="00B921D5" w:rsidRPr="00B97E7D">
        <w:rPr>
          <w:rFonts w:ascii="Palatino Linotype" w:hAnsi="Palatino Linotype"/>
        </w:rPr>
        <w:t>de ju</w:t>
      </w:r>
      <w:r w:rsidR="00A03989" w:rsidRPr="00B97E7D">
        <w:rPr>
          <w:rFonts w:ascii="Palatino Linotype" w:hAnsi="Palatino Linotype"/>
        </w:rPr>
        <w:t>l</w:t>
      </w:r>
      <w:r w:rsidR="00B921D5" w:rsidRPr="00B97E7D">
        <w:rPr>
          <w:rFonts w:ascii="Palatino Linotype" w:hAnsi="Palatino Linotype"/>
        </w:rPr>
        <w:t xml:space="preserve">io </w:t>
      </w:r>
      <w:r w:rsidRPr="00B97E7D">
        <w:rPr>
          <w:rFonts w:ascii="Palatino Linotype" w:hAnsi="Palatino Linotype"/>
        </w:rPr>
        <w:t>de dos mil dieci</w:t>
      </w:r>
      <w:r w:rsidR="005B08B7" w:rsidRPr="00B97E7D">
        <w:rPr>
          <w:rFonts w:ascii="Palatino Linotype" w:hAnsi="Palatino Linotype"/>
        </w:rPr>
        <w:t>nueve</w:t>
      </w:r>
      <w:r w:rsidRPr="00B97E7D">
        <w:rPr>
          <w:rFonts w:ascii="Palatino Linotype" w:hAnsi="Palatino Linotype"/>
        </w:rPr>
        <w:t>, con fundamento en el</w:t>
      </w:r>
      <w:r w:rsidRPr="00B97E7D">
        <w:rPr>
          <w:rFonts w:ascii="Palatino Linotype" w:hAnsi="Palatino Linotype"/>
        </w:rPr>
        <w:br/>
        <w:t>artículo 181 tercer párrafo de la Ley de Transparencia y Acceso a la</w:t>
      </w:r>
      <w:r w:rsidRPr="00B97E7D">
        <w:rPr>
          <w:rFonts w:ascii="Palatino Linotype" w:hAnsi="Palatino Linotype"/>
        </w:rPr>
        <w:br/>
        <w:t>Información Pública del Estado de México y Municipios, se noti</w:t>
      </w:r>
      <w:r w:rsidR="002F364F" w:rsidRPr="00B97E7D">
        <w:rPr>
          <w:rFonts w:ascii="Palatino Linotype" w:hAnsi="Palatino Linotype"/>
        </w:rPr>
        <w:t>ficó que el</w:t>
      </w:r>
      <w:r w:rsidR="002F364F" w:rsidRPr="00B97E7D">
        <w:rPr>
          <w:rFonts w:ascii="Palatino Linotype" w:hAnsi="Palatino Linotype"/>
        </w:rPr>
        <w:br/>
        <w:t>plazo de treinta (</w:t>
      </w:r>
      <w:r w:rsidR="005B08B7" w:rsidRPr="00B97E7D">
        <w:rPr>
          <w:rFonts w:ascii="Palatino Linotype" w:hAnsi="Palatino Linotype"/>
        </w:rPr>
        <w:t>30</w:t>
      </w:r>
      <w:r w:rsidRPr="00B97E7D">
        <w:rPr>
          <w:rFonts w:ascii="Palatino Linotype" w:hAnsi="Palatino Linotype"/>
        </w:rPr>
        <w:t>) días para resolver el recurso de revisión, sería ampli</w:t>
      </w:r>
      <w:r w:rsidR="002F364F" w:rsidRPr="00B97E7D">
        <w:rPr>
          <w:rFonts w:ascii="Palatino Linotype" w:hAnsi="Palatino Linotype"/>
        </w:rPr>
        <w:t>ado por un periodo de quince (</w:t>
      </w:r>
      <w:r w:rsidR="005B08B7" w:rsidRPr="00B97E7D">
        <w:rPr>
          <w:rFonts w:ascii="Palatino Linotype" w:hAnsi="Palatino Linotype"/>
        </w:rPr>
        <w:t>15</w:t>
      </w:r>
      <w:r w:rsidRPr="00B97E7D">
        <w:rPr>
          <w:rFonts w:ascii="Palatino Linotype" w:hAnsi="Palatino Linotype"/>
        </w:rPr>
        <w:t>) días hábiles adicionales, debido a la naturaleza,</w:t>
      </w:r>
      <w:r w:rsidRPr="00B97E7D">
        <w:rPr>
          <w:rFonts w:ascii="Palatino Linotype" w:hAnsi="Palatino Linotype"/>
        </w:rPr>
        <w:br/>
        <w:t>complejidad del asunto y para un mejor estudio.</w:t>
      </w:r>
    </w:p>
    <w:p w14:paraId="6BAD0AA9" w14:textId="271B51D1" w:rsidR="0074154B" w:rsidRPr="00B97E7D" w:rsidRDefault="0074154B" w:rsidP="00B97E7D">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B97E7D" w:rsidRDefault="00585F00" w:rsidP="00B97E7D">
      <w:pPr>
        <w:pStyle w:val="Ttulo1"/>
        <w:tabs>
          <w:tab w:val="left" w:pos="0"/>
        </w:tabs>
        <w:spacing w:before="0" w:line="360" w:lineRule="auto"/>
        <w:jc w:val="center"/>
        <w:rPr>
          <w:b/>
          <w:szCs w:val="24"/>
        </w:rPr>
      </w:pPr>
      <w:bookmarkStart w:id="33" w:name="_Toc491791302"/>
      <w:bookmarkStart w:id="34" w:name="_Toc13129559"/>
      <w:r w:rsidRPr="00B97E7D">
        <w:rPr>
          <w:b/>
          <w:szCs w:val="24"/>
        </w:rPr>
        <w:t>CONSIDERANDO</w:t>
      </w:r>
      <w:bookmarkEnd w:id="33"/>
      <w:bookmarkEnd w:id="34"/>
    </w:p>
    <w:p w14:paraId="7681ED66" w14:textId="77777777" w:rsidR="00585F00" w:rsidRPr="00B97E7D" w:rsidRDefault="00585F00" w:rsidP="00B97E7D">
      <w:pPr>
        <w:tabs>
          <w:tab w:val="left" w:pos="0"/>
        </w:tabs>
        <w:spacing w:line="360" w:lineRule="auto"/>
        <w:rPr>
          <w:rFonts w:ascii="Palatino Linotype" w:hAnsi="Palatino Linotype"/>
          <w:lang w:eastAsia="en-US"/>
        </w:rPr>
      </w:pPr>
    </w:p>
    <w:p w14:paraId="717D4ABA" w14:textId="77777777" w:rsidR="00585F00" w:rsidRPr="00B97E7D" w:rsidRDefault="00585F00" w:rsidP="00B97E7D">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3129560"/>
      <w:r w:rsidRPr="00B97E7D">
        <w:rPr>
          <w:rFonts w:ascii="Palatino Linotype" w:hAnsi="Palatino Linotype"/>
          <w:b/>
          <w:color w:val="auto"/>
          <w:sz w:val="24"/>
          <w:szCs w:val="24"/>
        </w:rPr>
        <w:t>PRIMERO. De la competencia</w:t>
      </w:r>
      <w:bookmarkEnd w:id="35"/>
      <w:bookmarkEnd w:id="36"/>
    </w:p>
    <w:p w14:paraId="6EA8B854" w14:textId="77777777" w:rsidR="00585F00" w:rsidRPr="00B97E7D" w:rsidRDefault="00585F00" w:rsidP="00B97E7D">
      <w:pPr>
        <w:tabs>
          <w:tab w:val="left" w:pos="0"/>
        </w:tabs>
        <w:spacing w:line="360" w:lineRule="auto"/>
        <w:rPr>
          <w:rFonts w:ascii="Palatino Linotype" w:hAnsi="Palatino Linotype"/>
          <w:lang w:eastAsia="en-US"/>
        </w:rPr>
      </w:pPr>
    </w:p>
    <w:p w14:paraId="59B46AF8" w14:textId="7332403F" w:rsidR="00585F00" w:rsidRPr="00B97E7D" w:rsidRDefault="00585F00" w:rsidP="00B97E7D">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B97E7D">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97E7D">
        <w:rPr>
          <w:rFonts w:ascii="Palatino Linotype" w:eastAsia="Calibri" w:hAnsi="Palatino Linotype" w:cs="Times New Roman"/>
          <w:b/>
        </w:rPr>
        <w:t>Constitución Política de los Estados Unidos Mexicanos</w:t>
      </w:r>
      <w:r w:rsidR="004F63DD">
        <w:rPr>
          <w:rFonts w:ascii="Palatino Linotype" w:eastAsia="Calibri" w:hAnsi="Palatino Linotype" w:cs="Times New Roman"/>
        </w:rPr>
        <w:t>; 5, párrafos, vigésimo segundo, vigésimo tercero y vigésimo cuarto,</w:t>
      </w:r>
      <w:r w:rsidRPr="00B97E7D">
        <w:rPr>
          <w:rFonts w:ascii="Palatino Linotype" w:eastAsia="Calibri" w:hAnsi="Palatino Linotype" w:cs="Times New Roman"/>
        </w:rPr>
        <w:t xml:space="preserve"> fracciones IV y V de la </w:t>
      </w:r>
      <w:r w:rsidRPr="00B97E7D">
        <w:rPr>
          <w:rFonts w:ascii="Palatino Linotype" w:eastAsia="Calibri" w:hAnsi="Palatino Linotype" w:cs="Times New Roman"/>
          <w:b/>
        </w:rPr>
        <w:t>Constitución Política del Estado Libre y Soberano de México</w:t>
      </w:r>
      <w:r w:rsidRPr="00B97E7D">
        <w:rPr>
          <w:rFonts w:ascii="Palatino Linotype" w:eastAsia="Calibri" w:hAnsi="Palatino Linotype" w:cs="Times New Roman"/>
        </w:rPr>
        <w:t xml:space="preserve">; artículos 1, 2 fracción II, 13, 29, 36 fracciones I y II, 176, 178, 179, 181 párrafo tercero y 185 </w:t>
      </w:r>
      <w:r w:rsidRPr="00B97E7D">
        <w:rPr>
          <w:rFonts w:ascii="Palatino Linotype" w:eastAsia="Calibri" w:hAnsi="Palatino Linotype" w:cs="Arial"/>
        </w:rPr>
        <w:t xml:space="preserve">de la </w:t>
      </w:r>
      <w:r w:rsidRPr="00B97E7D">
        <w:rPr>
          <w:rFonts w:ascii="Palatino Linotype" w:eastAsia="Calibri" w:hAnsi="Palatino Linotype" w:cs="Arial"/>
          <w:b/>
        </w:rPr>
        <w:t>Ley de Transparencia y Acceso a la Información Pública del Estado de México y Municipios</w:t>
      </w:r>
      <w:r w:rsidRPr="00B97E7D">
        <w:rPr>
          <w:rFonts w:ascii="Palatino Linotype" w:eastAsia="Calibri" w:hAnsi="Palatino Linotype" w:cs="Arial"/>
        </w:rPr>
        <w:t xml:space="preserve">; y 10, 7, 9 fracciones I y XXIV, y 11 del </w:t>
      </w:r>
      <w:r w:rsidRPr="00B97E7D">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B97E7D" w:rsidRDefault="001F5AF8" w:rsidP="00B97E7D">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B97E7D" w:rsidRDefault="00585F00" w:rsidP="00B97E7D">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13129561"/>
      <w:r w:rsidRPr="00B97E7D">
        <w:rPr>
          <w:rFonts w:ascii="Palatino Linotype" w:hAnsi="Palatino Linotype"/>
          <w:b/>
          <w:color w:val="auto"/>
          <w:sz w:val="24"/>
          <w:szCs w:val="24"/>
        </w:rPr>
        <w:t>SEGUNDO. De la oportunidad y procedencia.</w:t>
      </w:r>
      <w:bookmarkEnd w:id="37"/>
      <w:bookmarkEnd w:id="38"/>
    </w:p>
    <w:p w14:paraId="4F46FC36" w14:textId="77777777" w:rsidR="00051226" w:rsidRPr="00B97E7D" w:rsidRDefault="00051226" w:rsidP="00B97E7D">
      <w:pPr>
        <w:pStyle w:val="Prrafodelista"/>
        <w:tabs>
          <w:tab w:val="left" w:pos="0"/>
        </w:tabs>
        <w:spacing w:line="360" w:lineRule="auto"/>
        <w:ind w:left="0" w:right="49"/>
        <w:jc w:val="both"/>
        <w:rPr>
          <w:rFonts w:ascii="Palatino Linotype" w:eastAsia="Calibri" w:hAnsi="Palatino Linotype" w:cs="Arial"/>
        </w:rPr>
      </w:pPr>
    </w:p>
    <w:p w14:paraId="50205162" w14:textId="17C93A43" w:rsidR="00B921D5" w:rsidRPr="00B97E7D" w:rsidRDefault="00B921D5" w:rsidP="00B97E7D">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B97E7D">
        <w:rPr>
          <w:rFonts w:ascii="Palatino Linotype" w:eastAsia="Calibri" w:hAnsi="Palatino Linotype" w:cs="Arial"/>
        </w:rPr>
        <w:t xml:space="preserve">El medio de </w:t>
      </w:r>
      <w:r w:rsidRPr="00B97E7D">
        <w:rPr>
          <w:rFonts w:ascii="Palatino Linotype" w:eastAsia="Calibri" w:hAnsi="Palatino Linotype" w:cs="Times New Roman"/>
        </w:rPr>
        <w:t>impugnación</w:t>
      </w:r>
      <w:r w:rsidRPr="00B97E7D">
        <w:rPr>
          <w:rFonts w:ascii="Palatino Linotype" w:eastAsia="Calibri" w:hAnsi="Palatino Linotype" w:cs="Arial"/>
        </w:rPr>
        <w:t xml:space="preserve"> fue presentado a través del </w:t>
      </w:r>
      <w:r w:rsidRPr="00B97E7D">
        <w:rPr>
          <w:rFonts w:ascii="Palatino Linotype" w:eastAsia="Calibri" w:hAnsi="Palatino Linotype" w:cs="Arial"/>
          <w:b/>
        </w:rPr>
        <w:t>SAIMEX</w:t>
      </w:r>
      <w:r w:rsidRPr="00B97E7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97E7D">
        <w:rPr>
          <w:rFonts w:ascii="Palatino Linotype" w:eastAsia="Calibri" w:hAnsi="Palatino Linotype" w:cs="Arial"/>
          <w:b/>
        </w:rPr>
        <w:t>SUJETO OBLIGADO</w:t>
      </w:r>
      <w:r w:rsidRPr="00B97E7D">
        <w:rPr>
          <w:rFonts w:ascii="Palatino Linotype" w:eastAsia="Calibri" w:hAnsi="Palatino Linotype" w:cs="Arial"/>
        </w:rPr>
        <w:t xml:space="preserve"> entregó su respuesta el </w:t>
      </w:r>
      <w:r w:rsidR="00A03989" w:rsidRPr="00B97E7D">
        <w:rPr>
          <w:rFonts w:ascii="Palatino Linotype" w:eastAsia="Calibri" w:hAnsi="Palatino Linotype" w:cs="Arial"/>
        </w:rPr>
        <w:t>veintidós</w:t>
      </w:r>
      <w:r w:rsidRPr="00B97E7D">
        <w:rPr>
          <w:rFonts w:ascii="Palatino Linotype" w:eastAsia="Calibri" w:hAnsi="Palatino Linotype" w:cs="Arial"/>
        </w:rPr>
        <w:t xml:space="preserve"> (</w:t>
      </w:r>
      <w:r w:rsidR="00A03989" w:rsidRPr="00B97E7D">
        <w:rPr>
          <w:rFonts w:ascii="Palatino Linotype" w:eastAsia="Calibri" w:hAnsi="Palatino Linotype" w:cs="Arial"/>
        </w:rPr>
        <w:t>2</w:t>
      </w:r>
      <w:r w:rsidRPr="00B97E7D">
        <w:rPr>
          <w:rFonts w:ascii="Palatino Linotype" w:eastAsia="Calibri" w:hAnsi="Palatino Linotype" w:cs="Arial"/>
        </w:rPr>
        <w:t xml:space="preserve">2) </w:t>
      </w:r>
      <w:r w:rsidRPr="00B97E7D">
        <w:rPr>
          <w:rFonts w:ascii="Palatino Linotype" w:hAnsi="Palatino Linotype"/>
        </w:rPr>
        <w:t xml:space="preserve">de abril </w:t>
      </w:r>
      <w:r w:rsidRPr="00B97E7D">
        <w:rPr>
          <w:rFonts w:ascii="Palatino Linotype" w:eastAsia="Calibri" w:hAnsi="Palatino Linotype" w:cs="Arial"/>
        </w:rPr>
        <w:t xml:space="preserve">de dos mil diecinueve, de tal forma que el plazo para interponer el recurso transcurrió del </w:t>
      </w:r>
      <w:r w:rsidR="00A03989" w:rsidRPr="00B97E7D">
        <w:rPr>
          <w:rFonts w:ascii="Palatino Linotype" w:eastAsia="Calibri" w:hAnsi="Palatino Linotype" w:cs="Arial"/>
        </w:rPr>
        <w:t>veintitrés</w:t>
      </w:r>
      <w:r w:rsidRPr="00B97E7D">
        <w:rPr>
          <w:rFonts w:ascii="Palatino Linotype" w:eastAsia="Calibri" w:hAnsi="Palatino Linotype" w:cs="Arial"/>
        </w:rPr>
        <w:t xml:space="preserve"> (</w:t>
      </w:r>
      <w:r w:rsidR="00A03989" w:rsidRPr="00B97E7D">
        <w:rPr>
          <w:rFonts w:ascii="Palatino Linotype" w:eastAsia="Calibri" w:hAnsi="Palatino Linotype" w:cs="Arial"/>
        </w:rPr>
        <w:t>2</w:t>
      </w:r>
      <w:r w:rsidRPr="00B97E7D">
        <w:rPr>
          <w:rFonts w:ascii="Palatino Linotype" w:eastAsia="Calibri" w:hAnsi="Palatino Linotype" w:cs="Arial"/>
        </w:rPr>
        <w:t xml:space="preserve">3) de abril </w:t>
      </w:r>
      <w:r w:rsidR="00A03989" w:rsidRPr="00B97E7D">
        <w:rPr>
          <w:rFonts w:ascii="Palatino Linotype" w:eastAsia="Calibri" w:hAnsi="Palatino Linotype" w:cs="Arial"/>
        </w:rPr>
        <w:t xml:space="preserve">al quince (15) </w:t>
      </w:r>
      <w:r w:rsidRPr="00B97E7D">
        <w:rPr>
          <w:rFonts w:ascii="Palatino Linotype" w:eastAsia="Calibri" w:hAnsi="Palatino Linotype" w:cs="Arial"/>
        </w:rPr>
        <w:t xml:space="preserve">de </w:t>
      </w:r>
      <w:r w:rsidR="00A03989" w:rsidRPr="00B97E7D">
        <w:rPr>
          <w:rFonts w:ascii="Palatino Linotype" w:eastAsia="Calibri" w:hAnsi="Palatino Linotype" w:cs="Arial"/>
        </w:rPr>
        <w:t xml:space="preserve">mayo de </w:t>
      </w:r>
      <w:r w:rsidRPr="00B97E7D">
        <w:rPr>
          <w:rFonts w:ascii="Palatino Linotype" w:eastAsia="Calibri" w:hAnsi="Palatino Linotype" w:cs="Arial"/>
        </w:rPr>
        <w:t xml:space="preserve">dos mil diecinueve; por lo que al presentar su inconformidad el </w:t>
      </w:r>
      <w:r w:rsidR="00A03989" w:rsidRPr="00B97E7D">
        <w:rPr>
          <w:rFonts w:ascii="Palatino Linotype" w:eastAsia="Calibri" w:hAnsi="Palatino Linotype" w:cs="Arial"/>
        </w:rPr>
        <w:t>dos</w:t>
      </w:r>
      <w:r w:rsidRPr="00B97E7D">
        <w:rPr>
          <w:rFonts w:ascii="Palatino Linotype" w:eastAsia="Calibri" w:hAnsi="Palatino Linotype" w:cs="Arial"/>
        </w:rPr>
        <w:t xml:space="preserve"> </w:t>
      </w:r>
      <w:r w:rsidRPr="00B97E7D">
        <w:rPr>
          <w:rFonts w:ascii="Palatino Linotype" w:hAnsi="Palatino Linotype"/>
        </w:rPr>
        <w:t>(</w:t>
      </w:r>
      <w:r w:rsidR="00A03989" w:rsidRPr="00B97E7D">
        <w:rPr>
          <w:rFonts w:ascii="Palatino Linotype" w:hAnsi="Palatino Linotype"/>
        </w:rPr>
        <w:t>02</w:t>
      </w:r>
      <w:r w:rsidRPr="00B97E7D">
        <w:rPr>
          <w:rFonts w:ascii="Palatino Linotype" w:hAnsi="Palatino Linotype"/>
        </w:rPr>
        <w:t xml:space="preserve">) de </w:t>
      </w:r>
      <w:r w:rsidR="00A03989" w:rsidRPr="00B97E7D">
        <w:rPr>
          <w:rFonts w:ascii="Palatino Linotype" w:hAnsi="Palatino Linotype"/>
        </w:rPr>
        <w:t>mayo</w:t>
      </w:r>
      <w:r w:rsidRPr="00B97E7D">
        <w:rPr>
          <w:rFonts w:ascii="Palatino Linotype" w:hAnsi="Palatino Linotype"/>
        </w:rPr>
        <w:t xml:space="preserve"> </w:t>
      </w:r>
      <w:r w:rsidRPr="00B97E7D">
        <w:rPr>
          <w:rFonts w:ascii="Palatino Linotype" w:eastAsia="Calibri" w:hAnsi="Palatino Linotype" w:cs="Arial"/>
        </w:rPr>
        <w:t>de dos mil diecinueve, fue</w:t>
      </w:r>
      <w:r w:rsidRPr="00B97E7D">
        <w:rPr>
          <w:rFonts w:ascii="Palatino Linotype" w:hAnsi="Palatino Linotype" w:cs="Arial"/>
          <w:lang w:eastAsia="es-MX"/>
        </w:rPr>
        <w:t xml:space="preserve"> dentro del término previsto por la Ley de la materia.</w:t>
      </w:r>
    </w:p>
    <w:p w14:paraId="30B442F4" w14:textId="77777777" w:rsidR="00B921D5" w:rsidRPr="00B97E7D" w:rsidRDefault="00B921D5" w:rsidP="00B97E7D">
      <w:pPr>
        <w:pStyle w:val="Prrafodelista"/>
        <w:tabs>
          <w:tab w:val="left" w:pos="0"/>
          <w:tab w:val="left" w:pos="426"/>
        </w:tabs>
        <w:spacing w:line="360" w:lineRule="auto"/>
        <w:ind w:left="0" w:right="49"/>
        <w:jc w:val="both"/>
        <w:rPr>
          <w:rFonts w:ascii="Palatino Linotype" w:hAnsi="Palatino Linotype" w:cs="Arial"/>
        </w:rPr>
      </w:pPr>
    </w:p>
    <w:p w14:paraId="71469415" w14:textId="77777777" w:rsidR="00051226" w:rsidRPr="00B97E7D" w:rsidRDefault="00051226"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B97E7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B97E7D" w:rsidRDefault="008A5A73" w:rsidP="00B97E7D">
      <w:pPr>
        <w:pStyle w:val="Prrafodelista"/>
        <w:tabs>
          <w:tab w:val="left" w:pos="0"/>
        </w:tabs>
        <w:spacing w:line="360" w:lineRule="auto"/>
        <w:ind w:left="0" w:right="49"/>
        <w:jc w:val="both"/>
        <w:rPr>
          <w:rFonts w:ascii="Palatino Linotype" w:hAnsi="Palatino Linotype" w:cs="Arial"/>
        </w:rPr>
      </w:pPr>
    </w:p>
    <w:p w14:paraId="0AE4F60A" w14:textId="32435E47" w:rsidR="00F44053" w:rsidRPr="00B97E7D" w:rsidRDefault="00F44053" w:rsidP="00B97E7D">
      <w:pPr>
        <w:pStyle w:val="Ttulo2"/>
        <w:tabs>
          <w:tab w:val="left" w:pos="0"/>
        </w:tabs>
        <w:spacing w:before="0" w:line="360" w:lineRule="auto"/>
        <w:rPr>
          <w:rFonts w:ascii="Palatino Linotype" w:hAnsi="Palatino Linotype"/>
          <w:b/>
          <w:color w:val="auto"/>
          <w:sz w:val="24"/>
          <w:szCs w:val="24"/>
        </w:rPr>
      </w:pPr>
      <w:bookmarkStart w:id="39" w:name="_Toc2796595"/>
      <w:bookmarkStart w:id="40" w:name="_Toc13129562"/>
      <w:bookmarkStart w:id="41" w:name="_Toc466371865"/>
      <w:bookmarkStart w:id="42" w:name="_Toc466377653"/>
      <w:r w:rsidRPr="00B97E7D">
        <w:rPr>
          <w:rFonts w:ascii="Palatino Linotype" w:hAnsi="Palatino Linotype"/>
          <w:b/>
          <w:color w:val="auto"/>
          <w:sz w:val="24"/>
          <w:szCs w:val="24"/>
        </w:rPr>
        <w:t xml:space="preserve">TERCERO. </w:t>
      </w:r>
      <w:bookmarkEnd w:id="39"/>
      <w:r w:rsidR="006D56A7" w:rsidRPr="00B97E7D">
        <w:rPr>
          <w:rFonts w:ascii="Palatino Linotype" w:hAnsi="Palatino Linotype"/>
          <w:b/>
          <w:color w:val="auto"/>
          <w:sz w:val="24"/>
          <w:szCs w:val="24"/>
        </w:rPr>
        <w:t>Planteamiento de la Litis.</w:t>
      </w:r>
      <w:bookmarkEnd w:id="40"/>
      <w:r w:rsidRPr="00B97E7D">
        <w:rPr>
          <w:rFonts w:ascii="Palatino Linotype" w:hAnsi="Palatino Linotype"/>
          <w:b/>
          <w:color w:val="auto"/>
          <w:sz w:val="24"/>
          <w:szCs w:val="24"/>
        </w:rPr>
        <w:t xml:space="preserve"> </w:t>
      </w:r>
    </w:p>
    <w:p w14:paraId="0CBF8AE5" w14:textId="77777777" w:rsidR="00F44053" w:rsidRPr="00B97E7D" w:rsidRDefault="00F44053" w:rsidP="00B97E7D">
      <w:pPr>
        <w:pStyle w:val="Prrafodelista"/>
        <w:tabs>
          <w:tab w:val="left" w:pos="0"/>
          <w:tab w:val="left" w:pos="426"/>
        </w:tabs>
        <w:spacing w:line="360" w:lineRule="auto"/>
        <w:ind w:left="0"/>
        <w:jc w:val="both"/>
        <w:rPr>
          <w:rFonts w:ascii="Palatino Linotype" w:eastAsia="MS Mincho" w:hAnsi="Palatino Linotype" w:cs="Arial"/>
          <w:i/>
        </w:rPr>
      </w:pPr>
    </w:p>
    <w:p w14:paraId="0899034D" w14:textId="74EAAB23" w:rsidR="00B921D5" w:rsidRPr="00B97E7D" w:rsidRDefault="00476D7D"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El</w:t>
      </w:r>
      <w:r w:rsidR="00F44053" w:rsidRPr="00B97E7D">
        <w:rPr>
          <w:rFonts w:ascii="Palatino Linotype" w:eastAsia="MS Mincho" w:hAnsi="Palatino Linotype" w:cs="Arial"/>
        </w:rPr>
        <w:t xml:space="preserve"> particular </w:t>
      </w:r>
      <w:r w:rsidR="00B921D5" w:rsidRPr="00B97E7D">
        <w:rPr>
          <w:rFonts w:ascii="Palatino Linotype" w:eastAsia="MS Mincho" w:hAnsi="Palatino Linotype" w:cs="Arial"/>
        </w:rPr>
        <w:t>solicitó</w:t>
      </w:r>
      <w:r w:rsidR="00F44053" w:rsidRPr="00B97E7D">
        <w:rPr>
          <w:rFonts w:ascii="Palatino Linotype" w:eastAsia="MS Mincho" w:hAnsi="Palatino Linotype" w:cs="Arial"/>
        </w:rPr>
        <w:t xml:space="preserve"> al </w:t>
      </w:r>
      <w:r w:rsidR="00A03989" w:rsidRPr="00B97E7D">
        <w:rPr>
          <w:rFonts w:ascii="Palatino Linotype" w:eastAsia="MS Mincho" w:hAnsi="Palatino Linotype" w:cs="Arial"/>
          <w:b/>
        </w:rPr>
        <w:t>Instituto Mexiquense de la Vivienda Social</w:t>
      </w:r>
      <w:r w:rsidR="00B921D5" w:rsidRPr="00B97E7D">
        <w:rPr>
          <w:rFonts w:ascii="Palatino Linotype" w:eastAsia="MS Mincho" w:hAnsi="Palatino Linotype" w:cs="Arial"/>
        </w:rPr>
        <w:t xml:space="preserve">, </w:t>
      </w:r>
      <w:r w:rsidR="00A03989" w:rsidRPr="00B97E7D">
        <w:rPr>
          <w:rFonts w:ascii="Palatino Linotype" w:eastAsia="MS Mincho" w:hAnsi="Palatino Linotype" w:cs="Arial"/>
        </w:rPr>
        <w:t xml:space="preserve">particularmente de la Delegación Regional III IMEVIS Valle de Bravo, Dirección Jurídica del IMEVIS, de la Coordinación de Delegaciones del IMEVIS, y de la </w:t>
      </w:r>
      <w:proofErr w:type="spellStart"/>
      <w:r w:rsidR="00A03989" w:rsidRPr="00B97E7D">
        <w:rPr>
          <w:rFonts w:ascii="Palatino Linotype" w:eastAsia="MS Mincho" w:hAnsi="Palatino Linotype" w:cs="Arial"/>
        </w:rPr>
        <w:t>Subcoordinación</w:t>
      </w:r>
      <w:proofErr w:type="spellEnd"/>
      <w:r w:rsidR="00A03989" w:rsidRPr="00B97E7D">
        <w:rPr>
          <w:rFonts w:ascii="Palatino Linotype" w:eastAsia="MS Mincho" w:hAnsi="Palatino Linotype" w:cs="Arial"/>
        </w:rPr>
        <w:t xml:space="preserve"> de Delegaciones Regionales Zona Sur del IMEVIS, la contestación de</w:t>
      </w:r>
      <w:r w:rsidR="004023D2" w:rsidRPr="00B97E7D">
        <w:rPr>
          <w:rFonts w:ascii="Palatino Linotype" w:eastAsia="MS Mincho" w:hAnsi="Palatino Linotype" w:cs="Arial"/>
        </w:rPr>
        <w:t xml:space="preserve"> cinco preguntas, y en los casos que aplique la entrega de información.</w:t>
      </w:r>
    </w:p>
    <w:p w14:paraId="35716F6D" w14:textId="77777777" w:rsidR="00476D7D" w:rsidRPr="00B97E7D" w:rsidRDefault="00476D7D" w:rsidP="00B97E7D">
      <w:pPr>
        <w:pStyle w:val="Prrafodelista"/>
        <w:tabs>
          <w:tab w:val="left" w:pos="0"/>
          <w:tab w:val="left" w:pos="426"/>
        </w:tabs>
        <w:spacing w:line="360" w:lineRule="auto"/>
        <w:ind w:left="0"/>
        <w:jc w:val="both"/>
        <w:rPr>
          <w:rFonts w:ascii="Palatino Linotype" w:eastAsia="MS Mincho" w:hAnsi="Palatino Linotype" w:cs="Arial"/>
          <w:i/>
        </w:rPr>
      </w:pPr>
    </w:p>
    <w:p w14:paraId="1D44E1A0" w14:textId="07CB9666" w:rsidR="00476D7D" w:rsidRPr="00B97E7D" w:rsidRDefault="004023D2" w:rsidP="00B97E7D">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B97E7D">
        <w:rPr>
          <w:rFonts w:ascii="Palatino Linotype" w:hAnsi="Palatino Linotype" w:cs="Arial"/>
        </w:rPr>
        <w:t>Ante ello</w:t>
      </w:r>
      <w:r w:rsidR="00F44053" w:rsidRPr="00B97E7D">
        <w:rPr>
          <w:rFonts w:ascii="Palatino Linotype" w:hAnsi="Palatino Linotype" w:cs="Arial"/>
        </w:rPr>
        <w:t xml:space="preserve">, el </w:t>
      </w:r>
      <w:r w:rsidR="00F44053" w:rsidRPr="00B97E7D">
        <w:rPr>
          <w:rFonts w:ascii="Palatino Linotype" w:hAnsi="Palatino Linotype" w:cs="Arial"/>
          <w:b/>
        </w:rPr>
        <w:t>SUJETO OBLIGADO</w:t>
      </w:r>
      <w:r w:rsidR="00F44053" w:rsidRPr="00B97E7D">
        <w:rPr>
          <w:rFonts w:ascii="Palatino Linotype" w:hAnsi="Palatino Linotype" w:cs="Arial"/>
        </w:rPr>
        <w:t xml:space="preserve"> en respuesta </w:t>
      </w:r>
      <w:r w:rsidRPr="00B97E7D">
        <w:rPr>
          <w:rFonts w:ascii="Palatino Linotype" w:hAnsi="Palatino Linotype" w:cs="Arial"/>
        </w:rPr>
        <w:t>dio contestación a las preguntas, adjunto documentos, en los casos en que el particular así lo solicito, y realizó una declinación de incompetencia para conocer la información de uno de los puntos solicitados, ya que a su consideración es competencia de un Sujeto Obligado diferente.</w:t>
      </w:r>
    </w:p>
    <w:p w14:paraId="7AD15E77" w14:textId="77777777" w:rsidR="007F53D8" w:rsidRPr="00B97E7D" w:rsidRDefault="007F53D8" w:rsidP="00B97E7D">
      <w:pPr>
        <w:pStyle w:val="Prrafodelista"/>
        <w:tabs>
          <w:tab w:val="left" w:pos="284"/>
          <w:tab w:val="left" w:pos="426"/>
        </w:tabs>
        <w:spacing w:line="360" w:lineRule="auto"/>
        <w:ind w:left="0" w:right="49"/>
        <w:jc w:val="both"/>
        <w:rPr>
          <w:rFonts w:ascii="Palatino Linotype" w:hAnsi="Palatino Linotype" w:cs="Arial"/>
        </w:rPr>
      </w:pPr>
    </w:p>
    <w:p w14:paraId="3C03DA10" w14:textId="40F79FBD" w:rsidR="007F53D8" w:rsidRPr="00B97E7D" w:rsidRDefault="007F53D8" w:rsidP="00B97E7D">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B97E7D">
        <w:rPr>
          <w:rFonts w:ascii="Palatino Linotype" w:hAnsi="Palatino Linotype" w:cs="Arial"/>
        </w:rPr>
        <w:t>Inconforme con la respuesta el particular interpuso el medio de impugnación que nos ocupa, en el cual arguye como raz</w:t>
      </w:r>
      <w:r w:rsidR="00F13AA0" w:rsidRPr="00B97E7D">
        <w:rPr>
          <w:rFonts w:ascii="Palatino Linotype" w:hAnsi="Palatino Linotype" w:cs="Arial"/>
        </w:rPr>
        <w:t xml:space="preserve">ones o motivos de inconformidad que </w:t>
      </w:r>
      <w:r w:rsidR="004023D2" w:rsidRPr="00B97E7D">
        <w:rPr>
          <w:rFonts w:ascii="Palatino Linotype" w:hAnsi="Palatino Linotype" w:cs="Arial"/>
        </w:rPr>
        <w:t xml:space="preserve">la respuesta esgrimida al cuestionamiento segundo de su solicitud, de las áreas requeridas, tiene el carácter de incompleta, en razón de que no se remitió el documento que sustentará la determinación de la recisión laboral entre el </w:t>
      </w:r>
      <w:r w:rsidR="004023D2" w:rsidRPr="00B97E7D">
        <w:rPr>
          <w:rFonts w:ascii="Palatino Linotype" w:hAnsi="Palatino Linotype" w:cs="Arial"/>
          <w:b/>
        </w:rPr>
        <w:t>SUJETO OBLIGADO</w:t>
      </w:r>
      <w:r w:rsidR="004023D2" w:rsidRPr="00B97E7D">
        <w:rPr>
          <w:rFonts w:ascii="Palatino Linotype" w:hAnsi="Palatino Linotype" w:cs="Arial"/>
        </w:rPr>
        <w:t xml:space="preserve"> y la persona referida en la solicitud de información.</w:t>
      </w:r>
    </w:p>
    <w:p w14:paraId="4DC09343" w14:textId="77777777" w:rsidR="007F53D8" w:rsidRPr="00B97E7D" w:rsidRDefault="007F53D8" w:rsidP="00B97E7D">
      <w:pPr>
        <w:pStyle w:val="Prrafodelista"/>
        <w:tabs>
          <w:tab w:val="left" w:pos="284"/>
          <w:tab w:val="left" w:pos="426"/>
        </w:tabs>
        <w:spacing w:line="360" w:lineRule="auto"/>
        <w:ind w:left="0" w:right="49"/>
        <w:jc w:val="both"/>
        <w:rPr>
          <w:rFonts w:ascii="Palatino Linotype" w:hAnsi="Palatino Linotype" w:cs="Arial"/>
        </w:rPr>
      </w:pPr>
    </w:p>
    <w:p w14:paraId="483B0044" w14:textId="66C7F785" w:rsidR="000615ED" w:rsidRPr="00B97E7D" w:rsidRDefault="00F44053" w:rsidP="00B97E7D">
      <w:pPr>
        <w:pStyle w:val="Prrafodelista"/>
        <w:numPr>
          <w:ilvl w:val="0"/>
          <w:numId w:val="1"/>
        </w:numPr>
        <w:tabs>
          <w:tab w:val="left" w:pos="284"/>
          <w:tab w:val="left" w:pos="426"/>
        </w:tabs>
        <w:spacing w:line="360" w:lineRule="auto"/>
        <w:ind w:left="0" w:right="49" w:firstLine="0"/>
        <w:jc w:val="both"/>
        <w:rPr>
          <w:rFonts w:ascii="Palatino Linotype" w:hAnsi="Palatino Linotype" w:cs="Arial"/>
          <w:u w:val="single"/>
        </w:rPr>
      </w:pPr>
      <w:r w:rsidRPr="00B97E7D">
        <w:rPr>
          <w:rFonts w:ascii="Palatino Linotype" w:hAnsi="Palatino Linotype" w:cs="Arial"/>
        </w:rPr>
        <w:t>De</w:t>
      </w:r>
      <w:r w:rsidR="000615ED" w:rsidRPr="00B97E7D">
        <w:rPr>
          <w:rFonts w:ascii="Palatino Linotype" w:hAnsi="Palatino Linotype" w:cs="Arial"/>
        </w:rPr>
        <w:t xml:space="preserve">rivado de lo anterior, el </w:t>
      </w:r>
      <w:r w:rsidR="000615ED" w:rsidRPr="00B97E7D">
        <w:rPr>
          <w:rFonts w:ascii="Palatino Linotype" w:hAnsi="Palatino Linotype" w:cs="Arial"/>
          <w:b/>
        </w:rPr>
        <w:t>SUJETO OBLIGADO</w:t>
      </w:r>
      <w:r w:rsidR="000615ED" w:rsidRPr="00B97E7D">
        <w:rPr>
          <w:rFonts w:ascii="Palatino Linotype" w:hAnsi="Palatino Linotype" w:cs="Arial"/>
        </w:rPr>
        <w:t xml:space="preserve"> en el periodo de manifestaciones rindió su informe justificado mediante </w:t>
      </w:r>
      <w:r w:rsidR="004023D2" w:rsidRPr="00B97E7D">
        <w:rPr>
          <w:rFonts w:ascii="Palatino Linotype" w:hAnsi="Palatino Linotype" w:cs="Arial"/>
        </w:rPr>
        <w:t>dos</w:t>
      </w:r>
      <w:r w:rsidR="00476D7D" w:rsidRPr="00B97E7D">
        <w:rPr>
          <w:rFonts w:ascii="Palatino Linotype" w:hAnsi="Palatino Linotype" w:cs="Arial"/>
        </w:rPr>
        <w:t xml:space="preserve"> archivo</w:t>
      </w:r>
      <w:r w:rsidR="004023D2" w:rsidRPr="00B97E7D">
        <w:rPr>
          <w:rFonts w:ascii="Palatino Linotype" w:hAnsi="Palatino Linotype" w:cs="Arial"/>
        </w:rPr>
        <w:t>s</w:t>
      </w:r>
      <w:r w:rsidR="00476D7D" w:rsidRPr="00B97E7D">
        <w:rPr>
          <w:rFonts w:ascii="Palatino Linotype" w:hAnsi="Palatino Linotype" w:cs="Arial"/>
        </w:rPr>
        <w:t xml:space="preserve"> electr</w:t>
      </w:r>
      <w:r w:rsidR="00F13AA0" w:rsidRPr="00B97E7D">
        <w:rPr>
          <w:rFonts w:ascii="Palatino Linotype" w:hAnsi="Palatino Linotype" w:cs="Arial"/>
        </w:rPr>
        <w:t>ónico</w:t>
      </w:r>
      <w:r w:rsidR="004023D2" w:rsidRPr="00B97E7D">
        <w:rPr>
          <w:rFonts w:ascii="Palatino Linotype" w:hAnsi="Palatino Linotype" w:cs="Arial"/>
        </w:rPr>
        <w:t>s</w:t>
      </w:r>
      <w:r w:rsidR="00F13AA0" w:rsidRPr="00B97E7D">
        <w:rPr>
          <w:rFonts w:ascii="Palatino Linotype" w:hAnsi="Palatino Linotype" w:cs="Arial"/>
        </w:rPr>
        <w:t xml:space="preserve">, en </w:t>
      </w:r>
      <w:r w:rsidR="004023D2" w:rsidRPr="00B97E7D">
        <w:rPr>
          <w:rFonts w:ascii="Palatino Linotype" w:hAnsi="Palatino Linotype" w:cs="Arial"/>
        </w:rPr>
        <w:t>los cuales</w:t>
      </w:r>
      <w:r w:rsidR="00F13AA0" w:rsidRPr="00B97E7D">
        <w:rPr>
          <w:rFonts w:ascii="Palatino Linotype" w:hAnsi="Palatino Linotype" w:cs="Arial"/>
        </w:rPr>
        <w:t xml:space="preserve"> sustancialmente </w:t>
      </w:r>
      <w:r w:rsidR="004023D2" w:rsidRPr="00B97E7D">
        <w:rPr>
          <w:rFonts w:ascii="Palatino Linotype" w:hAnsi="Palatino Linotype" w:cs="Arial"/>
        </w:rPr>
        <w:t>ratifica su respuesta primigenia, y bajo el principio de máxima publicidad remite el oficio 212C0101051200L/072/2019, para atender la respuesta del numeral segundo respecto del cual el particular se adolece.</w:t>
      </w:r>
    </w:p>
    <w:p w14:paraId="68193DA8" w14:textId="77777777" w:rsidR="006D56A7" w:rsidRPr="00B97E7D" w:rsidRDefault="006D56A7" w:rsidP="00B97E7D">
      <w:pPr>
        <w:pStyle w:val="Prrafodelista"/>
        <w:tabs>
          <w:tab w:val="left" w:pos="284"/>
          <w:tab w:val="left" w:pos="426"/>
        </w:tabs>
        <w:spacing w:line="360" w:lineRule="auto"/>
        <w:ind w:left="0" w:right="49"/>
        <w:jc w:val="both"/>
        <w:rPr>
          <w:rFonts w:ascii="Palatino Linotype" w:hAnsi="Palatino Linotype" w:cs="Arial"/>
          <w:u w:val="single"/>
        </w:rPr>
      </w:pPr>
    </w:p>
    <w:p w14:paraId="206F9EE2" w14:textId="1FA9EE9A" w:rsidR="004023D2" w:rsidRPr="00B97E7D" w:rsidRDefault="004023D2"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B97E7D">
        <w:rPr>
          <w:rFonts w:ascii="Palatino Linotype" w:hAnsi="Palatino Linotype" w:cs="Arial"/>
        </w:rPr>
        <w:t>Sin embargo, el particular mediante un archivo electrónico rindió sus manifestaciones encaminadas a pronunciarse sobre los documentos remitidos en informe justificado, en el sentido de referir que la informaci</w:t>
      </w:r>
      <w:r w:rsidR="00AA3695" w:rsidRPr="00B97E7D">
        <w:rPr>
          <w:rFonts w:ascii="Palatino Linotype" w:hAnsi="Palatino Linotype" w:cs="Arial"/>
        </w:rPr>
        <w:t>ón sigue teniendo el carácter de incompleta.</w:t>
      </w:r>
    </w:p>
    <w:p w14:paraId="546EAF8A" w14:textId="77777777" w:rsidR="004023D2" w:rsidRPr="00B97E7D" w:rsidRDefault="004023D2" w:rsidP="00B97E7D">
      <w:pPr>
        <w:pStyle w:val="Prrafodelista"/>
        <w:tabs>
          <w:tab w:val="left" w:pos="0"/>
          <w:tab w:val="left" w:pos="426"/>
        </w:tabs>
        <w:spacing w:line="360" w:lineRule="auto"/>
        <w:ind w:left="0" w:right="49"/>
        <w:jc w:val="both"/>
        <w:rPr>
          <w:rFonts w:ascii="Palatino Linotype" w:hAnsi="Palatino Linotype" w:cs="Arial"/>
        </w:rPr>
      </w:pPr>
    </w:p>
    <w:p w14:paraId="77EB8EDD" w14:textId="2A6362ED" w:rsidR="006D56A7" w:rsidRPr="00B97E7D" w:rsidRDefault="006D56A7"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B97E7D">
        <w:rPr>
          <w:rFonts w:ascii="Palatino Linotype" w:hAnsi="Palatino Linotype" w:cs="Arial"/>
        </w:rPr>
        <w:t>De</w:t>
      </w:r>
      <w:r w:rsidRPr="00B97E7D">
        <w:rPr>
          <w:rFonts w:ascii="Palatino Linotype" w:hAnsi="Palatino Linotype" w:cs="Arial"/>
          <w:lang w:eastAsia="es-MX"/>
        </w:rPr>
        <w:t xml:space="preserve"> tal manera que la Litis que ocupa a este recurso, se </w:t>
      </w:r>
      <w:r w:rsidRPr="00B97E7D">
        <w:rPr>
          <w:rFonts w:ascii="Palatino Linotype" w:eastAsia="Calibri" w:hAnsi="Palatino Linotype" w:cs="Arial"/>
        </w:rPr>
        <w:t xml:space="preserve">circunscribe a determinar si </w:t>
      </w:r>
      <w:r w:rsidRPr="00B97E7D">
        <w:rPr>
          <w:rFonts w:ascii="Palatino Linotype" w:hAnsi="Palatino Linotype" w:cs="Arial"/>
          <w:lang w:eastAsia="es-MX"/>
        </w:rPr>
        <w:t xml:space="preserve">la respuesta e informe justificado proporcionados por el </w:t>
      </w:r>
      <w:r w:rsidRPr="00B97E7D">
        <w:rPr>
          <w:rFonts w:ascii="Palatino Linotype" w:hAnsi="Palatino Linotype" w:cs="Arial"/>
          <w:b/>
          <w:lang w:eastAsia="es-MX"/>
        </w:rPr>
        <w:t>SUJETO OBLIGADO</w:t>
      </w:r>
      <w:r w:rsidRPr="00B97E7D">
        <w:rPr>
          <w:rFonts w:ascii="Palatino Linotype" w:hAnsi="Palatino Linotype" w:cs="Arial"/>
          <w:lang w:eastAsia="es-MX"/>
        </w:rPr>
        <w:t xml:space="preserve">, son suficientes para atender cabalmente el derecho de acceso a la información pública, </w:t>
      </w:r>
      <w:r w:rsidR="00AA3695" w:rsidRPr="00B97E7D">
        <w:rPr>
          <w:rFonts w:ascii="Palatino Linotype" w:hAnsi="Palatino Linotype" w:cs="Arial"/>
          <w:lang w:eastAsia="es-MX"/>
        </w:rPr>
        <w:t xml:space="preserve">en su totalidad de la información requerida, </w:t>
      </w:r>
      <w:r w:rsidRPr="00B97E7D">
        <w:rPr>
          <w:rFonts w:ascii="Palatino Linotype" w:hAnsi="Palatino Linotype" w:cs="Arial"/>
          <w:lang w:eastAsia="es-MX"/>
        </w:rPr>
        <w:t>o en su defecto, si este fue vulnerado ordenar su reparación.</w:t>
      </w:r>
    </w:p>
    <w:p w14:paraId="22D4B6E3" w14:textId="77777777" w:rsidR="006D56A7" w:rsidRPr="00B97E7D" w:rsidRDefault="006D56A7" w:rsidP="00B97E7D">
      <w:pPr>
        <w:pStyle w:val="Prrafodelista"/>
        <w:tabs>
          <w:tab w:val="left" w:pos="0"/>
        </w:tabs>
        <w:spacing w:line="360" w:lineRule="auto"/>
        <w:ind w:left="0" w:right="49"/>
        <w:jc w:val="both"/>
        <w:rPr>
          <w:rFonts w:ascii="Palatino Linotype" w:hAnsi="Palatino Linotype" w:cs="Arial"/>
        </w:rPr>
      </w:pPr>
    </w:p>
    <w:p w14:paraId="12CCBF2E" w14:textId="6D8F3F89" w:rsidR="00C17B75" w:rsidRPr="00B97E7D" w:rsidRDefault="00C17B75"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B97E7D">
        <w:rPr>
          <w:rFonts w:ascii="Palatino Linotype" w:eastAsia="Times New Roman" w:hAnsi="Palatino Linotype" w:cs="Arial"/>
        </w:rPr>
        <w:t xml:space="preserve">En </w:t>
      </w:r>
      <w:r w:rsidRPr="00B97E7D">
        <w:rPr>
          <w:rFonts w:ascii="Palatino Linotype" w:hAnsi="Palatino Linotype" w:cs="Arial"/>
          <w:lang w:eastAsia="es-MX"/>
        </w:rPr>
        <w:t>dichas</w:t>
      </w:r>
      <w:r w:rsidRPr="00B97E7D">
        <w:rPr>
          <w:rFonts w:ascii="Palatino Linotype" w:eastAsia="Times New Roman" w:hAnsi="Palatino Linotype" w:cs="Arial"/>
        </w:rPr>
        <w:t xml:space="preserve"> condiciones, la </w:t>
      </w:r>
      <w:proofErr w:type="spellStart"/>
      <w:r w:rsidRPr="00B97E7D">
        <w:rPr>
          <w:rFonts w:ascii="Palatino Linotype" w:eastAsia="Times New Roman" w:hAnsi="Palatino Linotype" w:cs="Arial"/>
          <w:i/>
        </w:rPr>
        <w:t>litis</w:t>
      </w:r>
      <w:proofErr w:type="spellEnd"/>
      <w:r w:rsidRPr="00B97E7D">
        <w:rPr>
          <w:rFonts w:ascii="Palatino Linotype" w:eastAsia="Times New Roman" w:hAnsi="Palatino Linotype" w:cs="Arial"/>
        </w:rPr>
        <w:t xml:space="preserve"> a resolver en el presente asunto se circunscribe a determinar si </w:t>
      </w:r>
      <w:r w:rsidRPr="00B97E7D">
        <w:rPr>
          <w:rFonts w:ascii="Palatino Linotype" w:eastAsia="MS Mincho" w:hAnsi="Palatino Linotype" w:cs="Arial"/>
        </w:rPr>
        <w:t>se actualiza la causal de procedencia prevista en el artículo 179, fracción V de la Ley de Transparencia y Acceso a la Información Pública del Estado de México y Municipios, el cual dispone lo siguiente:</w:t>
      </w:r>
    </w:p>
    <w:p w14:paraId="53CF078D" w14:textId="77777777" w:rsidR="00C17B75" w:rsidRPr="00B97E7D" w:rsidRDefault="00C17B75" w:rsidP="00B97E7D">
      <w:pPr>
        <w:pStyle w:val="Prrafodelista"/>
        <w:tabs>
          <w:tab w:val="left" w:pos="0"/>
          <w:tab w:val="left" w:pos="426"/>
        </w:tabs>
        <w:spacing w:line="360" w:lineRule="auto"/>
        <w:ind w:left="0" w:right="49"/>
        <w:jc w:val="both"/>
        <w:rPr>
          <w:rFonts w:ascii="Palatino Linotype" w:eastAsia="MS Mincho" w:hAnsi="Palatino Linotype" w:cs="Arial"/>
        </w:rPr>
      </w:pPr>
    </w:p>
    <w:p w14:paraId="48617CC5" w14:textId="77777777" w:rsidR="00C17B75" w:rsidRPr="00B97E7D" w:rsidRDefault="00C17B75"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w:t>
      </w:r>
      <w:r w:rsidRPr="00B97E7D">
        <w:rPr>
          <w:rFonts w:ascii="Palatino Linotype" w:hAnsi="Palatino Linotype"/>
          <w:b/>
          <w:i/>
        </w:rPr>
        <w:t>Artículo 179.</w:t>
      </w:r>
      <w:r w:rsidRPr="00B97E7D">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5EFC7585" w14:textId="77777777" w:rsidR="00C17B75" w:rsidRPr="00B97E7D" w:rsidRDefault="00C17B75"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163554FF" w14:textId="77777777" w:rsidR="00C17B75" w:rsidRPr="00B97E7D" w:rsidRDefault="00C17B75" w:rsidP="00B97E7D">
      <w:pPr>
        <w:pStyle w:val="Prrafodelista"/>
        <w:tabs>
          <w:tab w:val="left" w:pos="426"/>
        </w:tabs>
        <w:spacing w:line="360" w:lineRule="auto"/>
        <w:ind w:left="567" w:right="616"/>
        <w:jc w:val="both"/>
        <w:rPr>
          <w:rFonts w:ascii="Palatino Linotype" w:hAnsi="Palatino Linotype"/>
          <w:b/>
          <w:i/>
        </w:rPr>
      </w:pPr>
      <w:r w:rsidRPr="00B97E7D">
        <w:rPr>
          <w:rFonts w:ascii="Palatino Linotype" w:hAnsi="Palatino Linotype"/>
          <w:b/>
          <w:i/>
        </w:rPr>
        <w:t>V. La entrega de información incompleta;</w:t>
      </w:r>
    </w:p>
    <w:p w14:paraId="170A80C6" w14:textId="77777777" w:rsidR="00C17B75" w:rsidRPr="00B97E7D" w:rsidRDefault="00C17B75"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08FAE002" w14:textId="77777777" w:rsidR="00C17B75" w:rsidRPr="00B97E7D" w:rsidRDefault="00C17B75" w:rsidP="00B97E7D">
      <w:pPr>
        <w:pStyle w:val="Prrafodelista"/>
        <w:tabs>
          <w:tab w:val="left" w:pos="426"/>
        </w:tabs>
        <w:spacing w:line="360" w:lineRule="auto"/>
        <w:ind w:left="567" w:right="616"/>
        <w:jc w:val="both"/>
        <w:rPr>
          <w:rFonts w:ascii="Palatino Linotype" w:hAnsi="Palatino Linotype"/>
          <w:i/>
        </w:rPr>
      </w:pPr>
    </w:p>
    <w:p w14:paraId="1B70696C" w14:textId="77777777" w:rsidR="00C17B75" w:rsidRPr="00B97E7D" w:rsidRDefault="00C17B75" w:rsidP="00B97E7D">
      <w:pPr>
        <w:pStyle w:val="Prrafodelista"/>
        <w:tabs>
          <w:tab w:val="left" w:pos="426"/>
        </w:tabs>
        <w:spacing w:line="360" w:lineRule="auto"/>
        <w:ind w:left="567" w:right="616"/>
        <w:jc w:val="both"/>
        <w:rPr>
          <w:rFonts w:ascii="Palatino Linotype" w:hAnsi="Palatino Linotype" w:cs="Arial"/>
          <w:b/>
        </w:rPr>
      </w:pPr>
      <w:r w:rsidRPr="00B97E7D">
        <w:rPr>
          <w:rFonts w:ascii="Palatino Linotype" w:hAnsi="Palatino Linotype"/>
        </w:rPr>
        <w:t>(Énfasis añadido)</w:t>
      </w:r>
    </w:p>
    <w:p w14:paraId="61C514EE" w14:textId="77777777" w:rsidR="00897386" w:rsidRPr="00B97E7D" w:rsidRDefault="00897386" w:rsidP="00B97E7D">
      <w:pPr>
        <w:pStyle w:val="Prrafodelista"/>
        <w:tabs>
          <w:tab w:val="left" w:pos="0"/>
          <w:tab w:val="left" w:pos="426"/>
        </w:tabs>
        <w:spacing w:line="360" w:lineRule="auto"/>
        <w:ind w:left="0" w:right="49"/>
        <w:jc w:val="both"/>
        <w:rPr>
          <w:rFonts w:ascii="Palatino Linotype" w:hAnsi="Palatino Linotype" w:cs="Arial"/>
          <w:b/>
        </w:rPr>
      </w:pPr>
    </w:p>
    <w:p w14:paraId="09EC57B5" w14:textId="77777777" w:rsidR="006D56A7" w:rsidRPr="00B97E7D" w:rsidRDefault="006D56A7" w:rsidP="00B97E7D">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2273555"/>
      <w:bookmarkStart w:id="46" w:name="_Toc13129563"/>
      <w:r w:rsidRPr="00B97E7D">
        <w:rPr>
          <w:rFonts w:ascii="Palatino Linotype" w:hAnsi="Palatino Linotype"/>
          <w:b/>
          <w:color w:val="auto"/>
          <w:sz w:val="24"/>
          <w:szCs w:val="24"/>
        </w:rPr>
        <w:t>CUARTO.</w:t>
      </w:r>
      <w:bookmarkStart w:id="47" w:name="_Toc515462773"/>
      <w:r w:rsidRPr="00B97E7D">
        <w:rPr>
          <w:rFonts w:ascii="Palatino Linotype" w:hAnsi="Palatino Linotype"/>
          <w:b/>
          <w:color w:val="auto"/>
          <w:sz w:val="24"/>
          <w:szCs w:val="24"/>
        </w:rPr>
        <w:t xml:space="preserve"> Estudio y resolución del asunto</w:t>
      </w:r>
      <w:bookmarkEnd w:id="43"/>
      <w:bookmarkEnd w:id="44"/>
      <w:bookmarkEnd w:id="45"/>
      <w:bookmarkEnd w:id="46"/>
      <w:bookmarkEnd w:id="47"/>
    </w:p>
    <w:p w14:paraId="636B77D5" w14:textId="77777777" w:rsidR="00BA2757" w:rsidRPr="00B97E7D" w:rsidRDefault="00BA2757" w:rsidP="00B97E7D">
      <w:pPr>
        <w:pStyle w:val="Ttulo1"/>
        <w:spacing w:line="360" w:lineRule="auto"/>
        <w:jc w:val="both"/>
        <w:rPr>
          <w:b/>
          <w:szCs w:val="24"/>
        </w:rPr>
      </w:pPr>
      <w:bookmarkStart w:id="48" w:name="_Toc11855843"/>
      <w:bookmarkStart w:id="49" w:name="_Toc13129564"/>
      <w:r w:rsidRPr="00B97E7D">
        <w:rPr>
          <w:b/>
          <w:szCs w:val="24"/>
        </w:rPr>
        <w:t>I. Del deber de las autoridades de promover, respetar, proteger y garantizar el derecho de acceso a la información pública.</w:t>
      </w:r>
      <w:bookmarkEnd w:id="48"/>
      <w:bookmarkEnd w:id="49"/>
    </w:p>
    <w:p w14:paraId="2CE121A3" w14:textId="77777777" w:rsidR="00BA2757" w:rsidRPr="00B97E7D" w:rsidRDefault="00BA2757" w:rsidP="00B97E7D">
      <w:pPr>
        <w:tabs>
          <w:tab w:val="left" w:pos="0"/>
        </w:tabs>
        <w:spacing w:line="360" w:lineRule="auto"/>
        <w:jc w:val="both"/>
        <w:rPr>
          <w:rFonts w:ascii="Palatino Linotype" w:eastAsia="MS Mincho" w:hAnsi="Palatino Linotype" w:cs="Arial"/>
          <w:b/>
        </w:rPr>
      </w:pPr>
    </w:p>
    <w:p w14:paraId="53D43C56" w14:textId="77777777" w:rsidR="00BA2757" w:rsidRPr="00B97E7D" w:rsidRDefault="00BA2757" w:rsidP="00B97E7D">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B97E7D">
        <w:rPr>
          <w:rFonts w:ascii="Palatino Linotype" w:hAnsi="Palatino Linotype" w:cs="Arial"/>
          <w:lang w:eastAsia="es-MX"/>
        </w:rPr>
        <w:t>Resulta</w:t>
      </w:r>
      <w:r w:rsidRPr="00B97E7D">
        <w:rPr>
          <w:rFonts w:ascii="Palatino Linotype" w:hAnsi="Palatino Linotype"/>
        </w:rPr>
        <w:t xml:space="preserve"> </w:t>
      </w:r>
      <w:r w:rsidRPr="00B97E7D">
        <w:rPr>
          <w:rFonts w:ascii="Palatino Linotype" w:hAnsi="Palatino Linotype" w:cs="Arial"/>
        </w:rPr>
        <w:t>necesario</w:t>
      </w:r>
      <w:r w:rsidRPr="00B97E7D">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B97E7D">
        <w:rPr>
          <w:rFonts w:ascii="Palatino Linotype" w:hAnsi="Palatino Linotype" w:cs="Arial"/>
          <w:lang w:eastAsia="es-MX"/>
        </w:rPr>
        <w:t>artículo</w:t>
      </w:r>
      <w:r w:rsidRPr="00B97E7D">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101B8C15" w14:textId="77777777" w:rsidR="00BA2757" w:rsidRPr="00B97E7D" w:rsidRDefault="00BA2757" w:rsidP="00B97E7D">
      <w:pPr>
        <w:pStyle w:val="Prrafodelista"/>
        <w:tabs>
          <w:tab w:val="left" w:pos="0"/>
        </w:tabs>
        <w:spacing w:line="360" w:lineRule="auto"/>
        <w:ind w:left="0"/>
        <w:jc w:val="both"/>
        <w:rPr>
          <w:rFonts w:ascii="Palatino Linotype" w:eastAsia="MS Mincho" w:hAnsi="Palatino Linotype" w:cs="Arial"/>
          <w:i/>
        </w:rPr>
      </w:pPr>
    </w:p>
    <w:p w14:paraId="0BD9B722" w14:textId="77777777" w:rsidR="00BA2757" w:rsidRPr="00B97E7D" w:rsidRDefault="00BA2757" w:rsidP="00B97E7D">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Ahora bien, el Derecho de Acceso a la Información Pública se define como: </w:t>
      </w:r>
      <w:r w:rsidRPr="00B97E7D">
        <w:rPr>
          <w:rFonts w:ascii="Palatino Linotype" w:eastAsia="MS Mincho" w:hAnsi="Palatino Linotype" w:cs="Arial"/>
          <w:i/>
        </w:rPr>
        <w:t>La igualdad de oportunidades para recibir, buscar e impartir información</w:t>
      </w:r>
      <w:r w:rsidRPr="00B97E7D">
        <w:rPr>
          <w:rStyle w:val="Refdenotaalpie"/>
          <w:rFonts w:ascii="Palatino Linotype" w:eastAsia="MS Mincho" w:hAnsi="Palatino Linotype" w:cs="Arial"/>
          <w:i/>
        </w:rPr>
        <w:footnoteReference w:id="1"/>
      </w:r>
      <w:r w:rsidRPr="00B97E7D">
        <w:rPr>
          <w:rFonts w:ascii="Palatino Linotype" w:eastAsia="MS Mincho" w:hAnsi="Palatino Linotype" w:cs="Arial"/>
          <w:i/>
        </w:rPr>
        <w:t xml:space="preserve"> en posesión de cualquier autoridad, entidad, órgano y organismo de los poderes Ejecutivo, Legislativo y Judicial, órganos autónomos, partidos políticos, fideicomisos y fondos públicos, así como de cualquier persona física, moral, sindicato que reciba y ejerza recursos públicos o realice actos de autoridad en el ámbito federal, estatal y municipal</w:t>
      </w:r>
      <w:r w:rsidRPr="00B97E7D">
        <w:rPr>
          <w:rStyle w:val="Refdenotaalpie"/>
          <w:rFonts w:ascii="Palatino Linotype" w:eastAsia="MS Mincho" w:hAnsi="Palatino Linotype" w:cs="Arial"/>
          <w:i/>
        </w:rPr>
        <w:footnoteReference w:id="2"/>
      </w:r>
      <w:r w:rsidRPr="00B97E7D">
        <w:rPr>
          <w:rFonts w:ascii="Palatino Linotype" w:eastAsia="MS Mincho" w:hAnsi="Palatino Linotype" w:cs="Arial"/>
        </w:rPr>
        <w:t xml:space="preserve">, que se constituye como una herramienta fundamental para ejercer </w:t>
      </w:r>
      <w:r w:rsidRPr="00B97E7D">
        <w:rPr>
          <w:rFonts w:ascii="Palatino Linotype" w:eastAsia="MS Mincho" w:hAnsi="Palatino Linotype" w:cs="Arial"/>
          <w:i/>
        </w:rPr>
        <w:t>el control democrático de las gestiones estatales de forma tal que puedan cuestionar, indagar y considerar si se está dando un adecuado cumplimiento a las funciones públicas</w:t>
      </w:r>
      <w:r w:rsidRPr="00B97E7D">
        <w:rPr>
          <w:rStyle w:val="Refdenotaalpie"/>
          <w:rFonts w:ascii="Palatino Linotype" w:eastAsia="MS Mincho" w:hAnsi="Palatino Linotype" w:cs="Arial"/>
          <w:i/>
        </w:rPr>
        <w:footnoteReference w:id="3"/>
      </w:r>
      <w:r w:rsidRPr="00B97E7D">
        <w:rPr>
          <w:rFonts w:ascii="Palatino Linotype" w:eastAsia="MS Mincho" w:hAnsi="Palatino Linotype" w:cs="Arial"/>
          <w:i/>
        </w:rPr>
        <w:t>, fomentando la transparencia de las actividades estatales y promoviendo la responsabilidad de los funcionarios sobre su gestión pública</w:t>
      </w:r>
      <w:r w:rsidRPr="00B97E7D">
        <w:rPr>
          <w:rStyle w:val="Refdenotaalpie"/>
          <w:rFonts w:ascii="Palatino Linotype" w:eastAsia="MS Mincho" w:hAnsi="Palatino Linotype" w:cs="Arial"/>
          <w:i/>
        </w:rPr>
        <w:footnoteReference w:id="4"/>
      </w:r>
      <w:r w:rsidRPr="00B97E7D">
        <w:rPr>
          <w:rFonts w:ascii="Palatino Linotype" w:eastAsia="MS Mincho" w:hAnsi="Palatino Linotype" w:cs="Arial"/>
        </w:rPr>
        <w:t xml:space="preserve">, que permite </w:t>
      </w:r>
      <w:r w:rsidRPr="00B97E7D">
        <w:rPr>
          <w:rFonts w:ascii="Palatino Linotype" w:eastAsia="MS Mincho" w:hAnsi="Palatino Linotype" w:cs="Arial"/>
          <w:i/>
        </w:rPr>
        <w:t>saber que están haciendo los gobiernos por sus pueblos, sin lo cual la verdad languidecería y la participación en el gobierno permanecería fragmentada.</w:t>
      </w:r>
    </w:p>
    <w:p w14:paraId="3A533AFD" w14:textId="77777777" w:rsidR="00BA2757" w:rsidRPr="00B97E7D" w:rsidRDefault="00BA2757" w:rsidP="00B97E7D">
      <w:pPr>
        <w:pStyle w:val="Prrafodelista"/>
        <w:tabs>
          <w:tab w:val="left" w:pos="426"/>
        </w:tabs>
        <w:spacing w:line="360" w:lineRule="auto"/>
        <w:ind w:left="0"/>
        <w:jc w:val="both"/>
        <w:rPr>
          <w:rFonts w:ascii="Palatino Linotype" w:eastAsia="MS Mincho" w:hAnsi="Palatino Linotype" w:cs="Arial"/>
          <w:i/>
        </w:rPr>
      </w:pPr>
    </w:p>
    <w:p w14:paraId="260AD91F" w14:textId="77777777" w:rsidR="00BA2757" w:rsidRPr="00B97E7D" w:rsidRDefault="00BA2757" w:rsidP="00B97E7D">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B97E7D">
        <w:rPr>
          <w:rFonts w:ascii="Palatino Linotype" w:eastAsia="MS Mincho" w:hAnsi="Palatino Linotype" w:cs="Aria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938529B" w14:textId="77777777" w:rsidR="00BA2757" w:rsidRPr="00B97E7D" w:rsidRDefault="00BA2757" w:rsidP="00B97E7D">
      <w:pPr>
        <w:pStyle w:val="Prrafodelista"/>
        <w:tabs>
          <w:tab w:val="left" w:pos="426"/>
        </w:tabs>
        <w:spacing w:line="360" w:lineRule="auto"/>
        <w:ind w:left="0"/>
        <w:jc w:val="both"/>
        <w:rPr>
          <w:rFonts w:ascii="Palatino Linotype" w:eastAsia="MS Mincho" w:hAnsi="Palatino Linotype" w:cs="Arial"/>
        </w:rPr>
      </w:pPr>
    </w:p>
    <w:p w14:paraId="4D72EC0D" w14:textId="77777777" w:rsidR="00BA2757" w:rsidRPr="00B97E7D" w:rsidRDefault="00BA2757" w:rsidP="00B97E7D">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B97E7D">
        <w:rPr>
          <w:rFonts w:ascii="Palatino Linotype" w:eastAsia="MS Mincho" w:hAnsi="Palatino Linotype" w:cs="Arial"/>
        </w:rPr>
        <w:t xml:space="preserve">En ese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establecer que el </w:t>
      </w:r>
      <w:r w:rsidRPr="00B97E7D">
        <w:rPr>
          <w:rFonts w:ascii="Palatino Linotype" w:eastAsia="MS Mincho" w:hAnsi="Palatino Linotype" w:cs="Arial"/>
          <w:i/>
          <w:u w:val="single"/>
        </w:rPr>
        <w:t>recurso de revisión</w:t>
      </w:r>
      <w:r w:rsidRPr="00B97E7D">
        <w:rPr>
          <w:rFonts w:ascii="Palatino Linotype" w:eastAsia="MS Mincho" w:hAnsi="Palatino Linotype" w:cs="Arial"/>
        </w:rPr>
        <w:t xml:space="preserve"> </w:t>
      </w:r>
      <w:r w:rsidRPr="00B97E7D">
        <w:rPr>
          <w:rFonts w:ascii="Palatino Linotype" w:eastAsia="MS Mincho" w:hAnsi="Palatino Linotype" w:cs="Arial"/>
          <w:i/>
        </w:rPr>
        <w:t>es la garantía secundaria mediante la cual se pretende reparar cualquier posible afectación al derecho de acceso a la información pública</w:t>
      </w:r>
      <w:r w:rsidRPr="00B97E7D">
        <w:rPr>
          <w:rFonts w:ascii="Palatino Linotype" w:eastAsia="MS Mincho" w:hAnsi="Palatino Linotype" w:cs="Arial"/>
        </w:rPr>
        <w:t>, siendo éste el medio a través del cual, este Órgano Garante después de realizar el análisis al procedimiento de acceso a la información podrá determinar la posible afectación, y, de ser el caso, ordenar su reparación.</w:t>
      </w:r>
    </w:p>
    <w:p w14:paraId="4CD69A8B" w14:textId="77777777" w:rsidR="00BA2757" w:rsidRPr="00B97E7D" w:rsidRDefault="00BA2757" w:rsidP="00B97E7D">
      <w:pPr>
        <w:pStyle w:val="Prrafodelista"/>
        <w:tabs>
          <w:tab w:val="left" w:pos="426"/>
        </w:tabs>
        <w:spacing w:line="360" w:lineRule="auto"/>
        <w:ind w:left="0"/>
        <w:jc w:val="both"/>
        <w:rPr>
          <w:rFonts w:ascii="Palatino Linotype" w:eastAsia="MS Mincho" w:hAnsi="Palatino Linotype" w:cs="Arial"/>
        </w:rPr>
      </w:pPr>
    </w:p>
    <w:p w14:paraId="6A74F9A2" w14:textId="78F86F2C" w:rsidR="009057D1" w:rsidRPr="00B97E7D" w:rsidRDefault="00BA2757" w:rsidP="00B97E7D">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B97E7D">
        <w:rPr>
          <w:rFonts w:ascii="Palatino Linotype" w:hAnsi="Palatino Linotype" w:cs="Arial"/>
        </w:rPr>
        <w:t xml:space="preserve">Derivado del planteamiento de la Litis, se procede a analizar el contenido íntegro de las  </w:t>
      </w:r>
      <w:r w:rsidRPr="00B97E7D">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B97E7D">
        <w:rPr>
          <w:rFonts w:ascii="Palatino Linotype" w:eastAsia="Calibri" w:hAnsi="Palatino Linotype" w:cs="Arial"/>
          <w:lang w:val="es-ES" w:eastAsia="en-US"/>
        </w:rPr>
        <w:t>Ley de Transparencia y Acceso a la Información Pública del Estado de México y Municipios</w:t>
      </w:r>
      <w:r w:rsidRPr="00B97E7D">
        <w:rPr>
          <w:rFonts w:ascii="Palatino Linotype" w:eastAsia="Times New Roman" w:hAnsi="Palatino Linotype" w:cs="Arial"/>
          <w:lang w:val="es-ES" w:eastAsia="es-MX"/>
        </w:rPr>
        <w:t>.</w:t>
      </w:r>
    </w:p>
    <w:p w14:paraId="1351E053" w14:textId="30F098EE" w:rsidR="000260F3" w:rsidRPr="00B97E7D" w:rsidRDefault="000260F3" w:rsidP="00B97E7D">
      <w:pPr>
        <w:pStyle w:val="Ttulo1"/>
        <w:spacing w:line="360" w:lineRule="auto"/>
        <w:rPr>
          <w:b/>
          <w:szCs w:val="24"/>
        </w:rPr>
      </w:pPr>
      <w:bookmarkStart w:id="50" w:name="_Toc13129565"/>
      <w:r w:rsidRPr="00B97E7D">
        <w:rPr>
          <w:b/>
          <w:szCs w:val="24"/>
        </w:rPr>
        <w:t>I</w:t>
      </w:r>
      <w:r w:rsidR="00BA2757" w:rsidRPr="00B97E7D">
        <w:rPr>
          <w:b/>
          <w:szCs w:val="24"/>
        </w:rPr>
        <w:t>I</w:t>
      </w:r>
      <w:r w:rsidRPr="00B97E7D">
        <w:rPr>
          <w:b/>
          <w:szCs w:val="24"/>
        </w:rPr>
        <w:t xml:space="preserve">. De la respuesta </w:t>
      </w:r>
      <w:r w:rsidR="00B537BA" w:rsidRPr="00B97E7D">
        <w:rPr>
          <w:b/>
          <w:szCs w:val="24"/>
        </w:rPr>
        <w:t>e informe justificado</w:t>
      </w:r>
      <w:bookmarkEnd w:id="50"/>
      <w:r w:rsidR="00B537BA" w:rsidRPr="00B97E7D">
        <w:rPr>
          <w:b/>
          <w:szCs w:val="24"/>
        </w:rPr>
        <w:t xml:space="preserve"> </w:t>
      </w:r>
    </w:p>
    <w:p w14:paraId="520C9DE8" w14:textId="77777777" w:rsidR="00D244FF" w:rsidRPr="00B97E7D" w:rsidRDefault="00D244FF"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bookmarkStart w:id="51" w:name="_Toc511234456"/>
    </w:p>
    <w:p w14:paraId="6C50FE54" w14:textId="15F571B3" w:rsidR="009E78CF" w:rsidRPr="00B97E7D" w:rsidRDefault="00B537BA"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color w:val="000000" w:themeColor="text1"/>
          <w:lang w:val="es-MX"/>
        </w:rPr>
        <w:t xml:space="preserve">En el caso concreto que nos ocupa analizar y derivado del razonamiento lógico jurídico de las constancias que obran en el expediente electrónico al rubro indicado y atendiendo los principios de simplicidad y rapidez antes mencionados y reconocidos en el ejercicio del derecho de acceso a la información, </w:t>
      </w:r>
      <w:r w:rsidR="009E78CF" w:rsidRPr="00B97E7D">
        <w:rPr>
          <w:rFonts w:ascii="Palatino Linotype" w:eastAsia="MS Mincho" w:hAnsi="Palatino Linotype" w:cs="Arial"/>
          <w:color w:val="000000" w:themeColor="text1"/>
          <w:lang w:val="es-MX"/>
        </w:rPr>
        <w:t xml:space="preserve">se aprecia que </w:t>
      </w:r>
      <w:r w:rsidRPr="00B97E7D">
        <w:rPr>
          <w:rFonts w:ascii="Palatino Linotype" w:eastAsia="MS Mincho" w:hAnsi="Palatino Linotype" w:cs="Arial"/>
          <w:color w:val="000000" w:themeColor="text1"/>
          <w:lang w:val="es-MX"/>
        </w:rPr>
        <w:t xml:space="preserve">el particular solicito al </w:t>
      </w:r>
      <w:r w:rsidRPr="00B97E7D">
        <w:rPr>
          <w:rFonts w:ascii="Palatino Linotype" w:eastAsia="MS Mincho" w:hAnsi="Palatino Linotype" w:cs="Arial"/>
          <w:b/>
          <w:color w:val="000000" w:themeColor="text1"/>
          <w:lang w:val="es-MX"/>
        </w:rPr>
        <w:t>SUJETO OBLIGADO</w:t>
      </w:r>
      <w:r w:rsidRPr="00B97E7D">
        <w:rPr>
          <w:rFonts w:ascii="Palatino Linotype" w:eastAsia="MS Mincho" w:hAnsi="Palatino Linotype" w:cs="Arial"/>
          <w:color w:val="000000" w:themeColor="text1"/>
          <w:lang w:val="es-MX"/>
        </w:rPr>
        <w:t xml:space="preserve">, </w:t>
      </w:r>
      <w:r w:rsidR="009E78CF" w:rsidRPr="00B97E7D">
        <w:rPr>
          <w:rFonts w:ascii="Palatino Linotype" w:eastAsia="MS Mincho" w:hAnsi="Palatino Linotype" w:cs="Arial"/>
        </w:rPr>
        <w:t xml:space="preserve">particularmente de la Delegación Regional III IMEVIS Valle de Bravo, Dirección Jurídica del IMEVIS, de la Coordinación de Delegaciones del IMEVIS, y de la </w:t>
      </w:r>
      <w:proofErr w:type="spellStart"/>
      <w:r w:rsidR="009E78CF" w:rsidRPr="00B97E7D">
        <w:rPr>
          <w:rFonts w:ascii="Palatino Linotype" w:eastAsia="MS Mincho" w:hAnsi="Palatino Linotype" w:cs="Arial"/>
        </w:rPr>
        <w:t>Subcoordinación</w:t>
      </w:r>
      <w:proofErr w:type="spellEnd"/>
      <w:r w:rsidR="009E78CF" w:rsidRPr="00B97E7D">
        <w:rPr>
          <w:rFonts w:ascii="Palatino Linotype" w:eastAsia="MS Mincho" w:hAnsi="Palatino Linotype" w:cs="Arial"/>
        </w:rPr>
        <w:t xml:space="preserve"> de Delegaciones Regionales Zona Sur del IMEVIS, la contestación de cinco preguntas, y en los casos que aplique la entrega de información.</w:t>
      </w:r>
    </w:p>
    <w:p w14:paraId="53CD4D58" w14:textId="5560595C" w:rsidR="00B537BA" w:rsidRPr="00B97E7D" w:rsidRDefault="00B537BA"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F1ED710" w14:textId="363EE3C4" w:rsidR="004073F0" w:rsidRPr="007477E6" w:rsidRDefault="009E78CF" w:rsidP="00B97E7D">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B97E7D">
        <w:rPr>
          <w:rFonts w:ascii="Palatino Linotype" w:hAnsi="Palatino Linotype"/>
          <w:color w:val="000000" w:themeColor="text1"/>
        </w:rPr>
        <w:t xml:space="preserve">Bajo ese contexto, el Pleno de este Instituto considera necesario mencionar que por cuestiones de técnica jurídica, así como para determinar si las respuesta emitidas por el </w:t>
      </w:r>
      <w:r w:rsidRPr="00B97E7D">
        <w:rPr>
          <w:rFonts w:ascii="Palatino Linotype" w:hAnsi="Palatino Linotype"/>
          <w:b/>
          <w:color w:val="000000" w:themeColor="text1"/>
        </w:rPr>
        <w:t>SUJETO OBLIGADO</w:t>
      </w:r>
      <w:r w:rsidRPr="00B97E7D">
        <w:rPr>
          <w:rFonts w:ascii="Palatino Linotype" w:hAnsi="Palatino Linotype"/>
          <w:color w:val="000000" w:themeColor="text1"/>
        </w:rPr>
        <w:t xml:space="preserve">, atendieron de manera puntual a todos y cada uno de los </w:t>
      </w:r>
      <w:r w:rsidR="003C1A69" w:rsidRPr="00B97E7D">
        <w:rPr>
          <w:rFonts w:ascii="Palatino Linotype" w:hAnsi="Palatino Linotype"/>
          <w:color w:val="000000" w:themeColor="text1"/>
        </w:rPr>
        <w:t>cuestionamientos</w:t>
      </w:r>
      <w:r w:rsidRPr="00B97E7D">
        <w:rPr>
          <w:rFonts w:ascii="Palatino Linotype" w:hAnsi="Palatino Linotype"/>
          <w:color w:val="000000" w:themeColor="text1"/>
        </w:rPr>
        <w:t xml:space="preserve"> formulados por el hoy recurrente, se considera pertinente elaborar un cuadro de análisis</w:t>
      </w:r>
      <w:r w:rsidRPr="00B97E7D">
        <w:rPr>
          <w:rStyle w:val="Refdenotaalpie"/>
          <w:rFonts w:ascii="Palatino Linotype" w:hAnsi="Palatino Linotype"/>
          <w:color w:val="000000" w:themeColor="text1"/>
        </w:rPr>
        <w:footnoteReference w:id="5"/>
      </w:r>
      <w:r w:rsidRPr="00B97E7D">
        <w:rPr>
          <w:rFonts w:ascii="Palatino Linotype" w:hAnsi="Palatino Linotype"/>
          <w:color w:val="000000" w:themeColor="text1"/>
        </w:rPr>
        <w:t>, mismo que se inserta a continuación:</w:t>
      </w:r>
    </w:p>
    <w:tbl>
      <w:tblPr>
        <w:tblStyle w:val="Tablaconcuadrcula2"/>
        <w:tblW w:w="9930" w:type="dxa"/>
        <w:tblInd w:w="-289" w:type="dxa"/>
        <w:tblLayout w:type="fixed"/>
        <w:tblLook w:val="04A0" w:firstRow="1" w:lastRow="0" w:firstColumn="1" w:lastColumn="0" w:noHBand="0" w:noVBand="1"/>
      </w:tblPr>
      <w:tblGrid>
        <w:gridCol w:w="610"/>
        <w:gridCol w:w="3126"/>
        <w:gridCol w:w="3387"/>
        <w:gridCol w:w="2092"/>
        <w:gridCol w:w="715"/>
      </w:tblGrid>
      <w:tr w:rsidR="003C1A69" w:rsidRPr="007477E6" w14:paraId="48CCFD83" w14:textId="77777777" w:rsidTr="007477E6">
        <w:tc>
          <w:tcPr>
            <w:tcW w:w="610" w:type="dxa"/>
            <w:shd w:val="clear" w:color="auto" w:fill="D9D9D9"/>
          </w:tcPr>
          <w:p w14:paraId="373DACD1" w14:textId="77777777" w:rsidR="003C1A69" w:rsidRPr="007477E6" w:rsidRDefault="003C1A69" w:rsidP="00B97E7D">
            <w:pPr>
              <w:spacing w:line="360" w:lineRule="auto"/>
              <w:jc w:val="center"/>
              <w:rPr>
                <w:b/>
                <w:sz w:val="22"/>
              </w:rPr>
            </w:pPr>
            <w:r w:rsidRPr="007477E6">
              <w:rPr>
                <w:b/>
                <w:sz w:val="22"/>
              </w:rPr>
              <w:t>No.</w:t>
            </w:r>
          </w:p>
        </w:tc>
        <w:tc>
          <w:tcPr>
            <w:tcW w:w="3126" w:type="dxa"/>
            <w:shd w:val="clear" w:color="auto" w:fill="D9D9D9"/>
          </w:tcPr>
          <w:p w14:paraId="01DDF360" w14:textId="208F5F09" w:rsidR="003C1A69" w:rsidRPr="007477E6" w:rsidRDefault="003C1A69" w:rsidP="00B97E7D">
            <w:pPr>
              <w:spacing w:line="360" w:lineRule="auto"/>
              <w:jc w:val="center"/>
              <w:rPr>
                <w:b/>
                <w:sz w:val="22"/>
              </w:rPr>
            </w:pPr>
            <w:r w:rsidRPr="007477E6">
              <w:rPr>
                <w:b/>
                <w:sz w:val="22"/>
              </w:rPr>
              <w:t>SOLICITUD</w:t>
            </w:r>
          </w:p>
        </w:tc>
        <w:tc>
          <w:tcPr>
            <w:tcW w:w="3387" w:type="dxa"/>
            <w:shd w:val="clear" w:color="auto" w:fill="D9D9D9"/>
          </w:tcPr>
          <w:p w14:paraId="3ACE540F" w14:textId="77777777" w:rsidR="003C1A69" w:rsidRPr="007477E6" w:rsidRDefault="003C1A69" w:rsidP="00B97E7D">
            <w:pPr>
              <w:spacing w:line="360" w:lineRule="auto"/>
              <w:jc w:val="center"/>
              <w:rPr>
                <w:b/>
                <w:sz w:val="22"/>
              </w:rPr>
            </w:pPr>
            <w:r w:rsidRPr="007477E6">
              <w:rPr>
                <w:b/>
                <w:sz w:val="22"/>
              </w:rPr>
              <w:t>RESPUESTA</w:t>
            </w:r>
          </w:p>
        </w:tc>
        <w:tc>
          <w:tcPr>
            <w:tcW w:w="2092" w:type="dxa"/>
            <w:shd w:val="clear" w:color="auto" w:fill="D9D9D9"/>
          </w:tcPr>
          <w:p w14:paraId="187BA769" w14:textId="77777777" w:rsidR="003C1A69" w:rsidRPr="007477E6" w:rsidRDefault="003C1A69" w:rsidP="00B97E7D">
            <w:pPr>
              <w:spacing w:line="360" w:lineRule="auto"/>
              <w:jc w:val="center"/>
              <w:rPr>
                <w:b/>
                <w:sz w:val="22"/>
              </w:rPr>
            </w:pPr>
            <w:r w:rsidRPr="007477E6">
              <w:rPr>
                <w:b/>
                <w:sz w:val="22"/>
              </w:rPr>
              <w:t>INFORME JUSTIFICADO</w:t>
            </w:r>
          </w:p>
        </w:tc>
        <w:tc>
          <w:tcPr>
            <w:tcW w:w="715" w:type="dxa"/>
            <w:shd w:val="clear" w:color="auto" w:fill="D9D9D9"/>
          </w:tcPr>
          <w:p w14:paraId="5AD21719" w14:textId="77777777" w:rsidR="003C1A69" w:rsidRPr="007477E6" w:rsidRDefault="003C1A69" w:rsidP="00B97E7D">
            <w:pPr>
              <w:spacing w:line="360" w:lineRule="auto"/>
              <w:jc w:val="center"/>
              <w:rPr>
                <w:b/>
                <w:sz w:val="22"/>
              </w:rPr>
            </w:pPr>
            <w:r w:rsidRPr="007477E6">
              <w:rPr>
                <w:b/>
                <w:sz w:val="22"/>
              </w:rPr>
              <w:t>¿Se satisfizo la solicitud?</w:t>
            </w:r>
          </w:p>
        </w:tc>
      </w:tr>
      <w:tr w:rsidR="003C1A69" w:rsidRPr="007477E6" w14:paraId="5E44A0A4" w14:textId="77777777" w:rsidTr="007477E6">
        <w:tc>
          <w:tcPr>
            <w:tcW w:w="610" w:type="dxa"/>
          </w:tcPr>
          <w:p w14:paraId="4583EA6A" w14:textId="6D7CDD3E" w:rsidR="003C1A69" w:rsidRPr="007477E6" w:rsidRDefault="003C1A69" w:rsidP="00B97E7D">
            <w:pPr>
              <w:spacing w:line="360" w:lineRule="auto"/>
              <w:jc w:val="both"/>
              <w:rPr>
                <w:sz w:val="22"/>
              </w:rPr>
            </w:pPr>
            <w:r w:rsidRPr="007477E6">
              <w:rPr>
                <w:sz w:val="22"/>
              </w:rPr>
              <w:t>1</w:t>
            </w:r>
          </w:p>
        </w:tc>
        <w:tc>
          <w:tcPr>
            <w:tcW w:w="3126" w:type="dxa"/>
          </w:tcPr>
          <w:p w14:paraId="7B2665D9" w14:textId="541BB1E1" w:rsidR="003C1A69" w:rsidRPr="007477E6" w:rsidRDefault="003C1A69" w:rsidP="00B97E7D">
            <w:pPr>
              <w:spacing w:line="360" w:lineRule="auto"/>
              <w:jc w:val="both"/>
              <w:rPr>
                <w:i/>
                <w:sz w:val="22"/>
              </w:rPr>
            </w:pPr>
            <w:r w:rsidRPr="007477E6">
              <w:rPr>
                <w:i/>
                <w:sz w:val="22"/>
              </w:rPr>
              <w:t xml:space="preserve">“Si existe  procedimiento administrativo en contra de persona señalada en la solicitud de información, y en caso de ser afirmativo, así como de encontrarse determinado, y acreditar su existencia, remitan en digital todas y cada una de las constancias que integran dicho expediente.” </w:t>
            </w:r>
            <w:r w:rsidRPr="007477E6">
              <w:rPr>
                <w:sz w:val="22"/>
              </w:rPr>
              <w:t>(Sic)</w:t>
            </w:r>
          </w:p>
        </w:tc>
        <w:tc>
          <w:tcPr>
            <w:tcW w:w="3387" w:type="dxa"/>
          </w:tcPr>
          <w:p w14:paraId="06A9BA33" w14:textId="77777777" w:rsidR="003C1A69" w:rsidRPr="007477E6" w:rsidRDefault="00BE6873" w:rsidP="00B97E7D">
            <w:pPr>
              <w:spacing w:line="360" w:lineRule="auto"/>
              <w:contextualSpacing/>
              <w:jc w:val="both"/>
              <w:rPr>
                <w:sz w:val="22"/>
              </w:rPr>
            </w:pPr>
            <w:r w:rsidRPr="007477E6">
              <w:rPr>
                <w:sz w:val="22"/>
              </w:rPr>
              <w:t>De todas las áreas solicitadas se respondió medularmente lo siguiente:</w:t>
            </w:r>
          </w:p>
          <w:p w14:paraId="4899DD11" w14:textId="77777777" w:rsidR="00BE6873" w:rsidRPr="007477E6" w:rsidRDefault="00BE6873" w:rsidP="00B97E7D">
            <w:pPr>
              <w:spacing w:line="360" w:lineRule="auto"/>
              <w:contextualSpacing/>
              <w:jc w:val="both"/>
              <w:rPr>
                <w:sz w:val="22"/>
              </w:rPr>
            </w:pPr>
          </w:p>
          <w:p w14:paraId="6D432C86" w14:textId="450CE2B5" w:rsidR="00200EC0" w:rsidRPr="007477E6" w:rsidRDefault="00200EC0" w:rsidP="00B97E7D">
            <w:pPr>
              <w:spacing w:line="360" w:lineRule="auto"/>
              <w:contextualSpacing/>
              <w:jc w:val="both"/>
              <w:rPr>
                <w:i/>
                <w:sz w:val="22"/>
              </w:rPr>
            </w:pPr>
            <w:r w:rsidRPr="007477E6">
              <w:rPr>
                <w:sz w:val="22"/>
              </w:rPr>
              <w:t>“</w:t>
            </w:r>
            <w:r w:rsidRPr="007477E6">
              <w:rPr>
                <w:i/>
                <w:sz w:val="22"/>
              </w:rPr>
              <w:t xml:space="preserve">Desconocemos la existencia de lo solicitado, ya que este tema, se encuentra bajo la responsabilidad y competencia de la Secretaría de la Contraloría y/o de sus Órganos Internos de control, </w:t>
            </w:r>
            <w:r w:rsidR="009D197B" w:rsidRPr="007477E6">
              <w:rPr>
                <w:i/>
                <w:sz w:val="22"/>
              </w:rPr>
              <w:t>…</w:t>
            </w:r>
            <w:r w:rsidRPr="007477E6">
              <w:rPr>
                <w:i/>
                <w:sz w:val="22"/>
              </w:rPr>
              <w:t xml:space="preserve"> en el caso del Instituto Mexiquense de la Vivienda Social, su Órgano Interno de control funcionalmente depende de la Secretaría de la Contraloría; como lo disponen los artículos 35 y 36 del Reglamento Interior de la Secretaría de la Contraloría de fecha 22 de noviembre de 2018, por lo que aunado a lo anterior, no es competencia del mismo.</w:t>
            </w:r>
          </w:p>
          <w:p w14:paraId="110626A6" w14:textId="77777777" w:rsidR="00200EC0" w:rsidRPr="007477E6" w:rsidRDefault="00200EC0" w:rsidP="00B97E7D">
            <w:pPr>
              <w:spacing w:line="360" w:lineRule="auto"/>
              <w:contextualSpacing/>
              <w:jc w:val="both"/>
              <w:rPr>
                <w:i/>
                <w:sz w:val="22"/>
              </w:rPr>
            </w:pPr>
          </w:p>
          <w:p w14:paraId="4C248BEB" w14:textId="49612A6E" w:rsidR="00BE6873" w:rsidRPr="007477E6" w:rsidRDefault="00200EC0" w:rsidP="00B97E7D">
            <w:pPr>
              <w:spacing w:line="360" w:lineRule="auto"/>
              <w:contextualSpacing/>
              <w:jc w:val="both"/>
              <w:rPr>
                <w:sz w:val="22"/>
              </w:rPr>
            </w:pPr>
            <w:r w:rsidRPr="007477E6">
              <w:rPr>
                <w:i/>
                <w:sz w:val="22"/>
              </w:rPr>
              <w:t>Por lo tanto…me permito sugerirle…pueda dirigir su petición a la Secretaría de la Contraloría</w:t>
            </w:r>
            <w:r w:rsidR="009D197B" w:rsidRPr="007477E6">
              <w:rPr>
                <w:i/>
                <w:sz w:val="22"/>
              </w:rPr>
              <w:t xml:space="preserve"> del Gobierno del estado de México (SECOGEM), ubicada en....</w:t>
            </w:r>
            <w:r w:rsidRPr="007477E6">
              <w:rPr>
                <w:sz w:val="22"/>
              </w:rPr>
              <w:t>”</w:t>
            </w:r>
          </w:p>
        </w:tc>
        <w:tc>
          <w:tcPr>
            <w:tcW w:w="2092" w:type="dxa"/>
          </w:tcPr>
          <w:p w14:paraId="3118886B" w14:textId="41AE17D0" w:rsidR="003C1A69" w:rsidRPr="007477E6" w:rsidRDefault="004073F0" w:rsidP="00B97E7D">
            <w:pPr>
              <w:spacing w:line="360" w:lineRule="auto"/>
              <w:jc w:val="center"/>
              <w:rPr>
                <w:sz w:val="22"/>
              </w:rPr>
            </w:pPr>
            <w:r w:rsidRPr="007477E6">
              <w:rPr>
                <w:sz w:val="22"/>
              </w:rPr>
              <w:t>No hubo pronunciamiento</w:t>
            </w:r>
          </w:p>
        </w:tc>
        <w:tc>
          <w:tcPr>
            <w:tcW w:w="715" w:type="dxa"/>
          </w:tcPr>
          <w:p w14:paraId="153646BE" w14:textId="5E10A286" w:rsidR="003C1A69" w:rsidRPr="007477E6" w:rsidRDefault="00B1112B" w:rsidP="00B97E7D">
            <w:pPr>
              <w:spacing w:line="360" w:lineRule="auto"/>
              <w:jc w:val="center"/>
              <w:rPr>
                <w:sz w:val="22"/>
              </w:rPr>
            </w:pPr>
            <w:r w:rsidRPr="007477E6">
              <w:rPr>
                <w:sz w:val="22"/>
              </w:rPr>
              <w:t>NO</w:t>
            </w:r>
          </w:p>
        </w:tc>
      </w:tr>
      <w:tr w:rsidR="003C1A69" w:rsidRPr="007477E6" w14:paraId="290B6B7A" w14:textId="77777777" w:rsidTr="007477E6">
        <w:tc>
          <w:tcPr>
            <w:tcW w:w="610" w:type="dxa"/>
          </w:tcPr>
          <w:p w14:paraId="4992EDCD" w14:textId="450FFA67" w:rsidR="003C1A69" w:rsidRPr="007477E6" w:rsidRDefault="003C1A69" w:rsidP="00B97E7D">
            <w:pPr>
              <w:spacing w:line="360" w:lineRule="auto"/>
              <w:jc w:val="both"/>
              <w:rPr>
                <w:sz w:val="22"/>
              </w:rPr>
            </w:pPr>
            <w:r w:rsidRPr="007477E6">
              <w:rPr>
                <w:sz w:val="22"/>
              </w:rPr>
              <w:t>2</w:t>
            </w:r>
          </w:p>
        </w:tc>
        <w:tc>
          <w:tcPr>
            <w:tcW w:w="3126" w:type="dxa"/>
          </w:tcPr>
          <w:p w14:paraId="073968DF" w14:textId="70C4D100" w:rsidR="003C1A69" w:rsidRPr="007477E6" w:rsidRDefault="003C1A69" w:rsidP="00B97E7D">
            <w:pPr>
              <w:spacing w:line="360" w:lineRule="auto"/>
              <w:jc w:val="both"/>
              <w:rPr>
                <w:i/>
                <w:sz w:val="22"/>
                <w:lang w:val="es-ES_tradnl"/>
              </w:rPr>
            </w:pPr>
            <w:r w:rsidRPr="007477E6">
              <w:rPr>
                <w:i/>
                <w:sz w:val="22"/>
                <w:lang w:val="es-ES_tradnl"/>
              </w:rPr>
              <w:t xml:space="preserve">“Si la Relación laboral entre el IMEVIS y la Lic. </w:t>
            </w:r>
            <w:proofErr w:type="spellStart"/>
            <w:r w:rsidRPr="007477E6">
              <w:rPr>
                <w:i/>
                <w:sz w:val="22"/>
                <w:lang w:val="es-ES_tradnl"/>
              </w:rPr>
              <w:t>Marinly</w:t>
            </w:r>
            <w:proofErr w:type="spellEnd"/>
            <w:r w:rsidRPr="007477E6">
              <w:rPr>
                <w:i/>
                <w:sz w:val="22"/>
                <w:lang w:val="es-ES_tradnl"/>
              </w:rPr>
              <w:t xml:space="preserve"> López Caballero fue rescindida, en caso de ser afirmativo, remita los documentos que sustenten la determinación y el cargo de quien determino dicha rescisión.” (Sic)</w:t>
            </w:r>
          </w:p>
          <w:p w14:paraId="6EECD382" w14:textId="77777777" w:rsidR="003C1A69" w:rsidRPr="007477E6" w:rsidRDefault="003C1A69" w:rsidP="00B97E7D">
            <w:pPr>
              <w:spacing w:line="360" w:lineRule="auto"/>
              <w:jc w:val="both"/>
              <w:rPr>
                <w:sz w:val="22"/>
              </w:rPr>
            </w:pPr>
          </w:p>
        </w:tc>
        <w:tc>
          <w:tcPr>
            <w:tcW w:w="3387" w:type="dxa"/>
          </w:tcPr>
          <w:p w14:paraId="3453C30A" w14:textId="77777777" w:rsidR="00BE6873" w:rsidRPr="007477E6" w:rsidRDefault="00BE6873" w:rsidP="00B97E7D">
            <w:pPr>
              <w:spacing w:line="360" w:lineRule="auto"/>
              <w:contextualSpacing/>
              <w:jc w:val="both"/>
              <w:rPr>
                <w:sz w:val="22"/>
              </w:rPr>
            </w:pPr>
            <w:r w:rsidRPr="007477E6">
              <w:rPr>
                <w:sz w:val="22"/>
              </w:rPr>
              <w:t>De todas las áreas solicitadas se respondió medularmente lo siguiente:</w:t>
            </w:r>
          </w:p>
          <w:p w14:paraId="2CE4180E" w14:textId="77777777" w:rsidR="009D197B" w:rsidRPr="007477E6" w:rsidRDefault="009D197B" w:rsidP="00B97E7D">
            <w:pPr>
              <w:spacing w:line="360" w:lineRule="auto"/>
              <w:contextualSpacing/>
              <w:jc w:val="both"/>
              <w:rPr>
                <w:sz w:val="22"/>
              </w:rPr>
            </w:pPr>
          </w:p>
          <w:p w14:paraId="0E1CBEF9" w14:textId="77777777" w:rsidR="009D197B" w:rsidRPr="007477E6" w:rsidRDefault="009D197B" w:rsidP="00B97E7D">
            <w:pPr>
              <w:spacing w:line="360" w:lineRule="auto"/>
              <w:contextualSpacing/>
              <w:jc w:val="both"/>
              <w:rPr>
                <w:i/>
                <w:sz w:val="22"/>
              </w:rPr>
            </w:pPr>
            <w:r w:rsidRPr="007477E6">
              <w:rPr>
                <w:i/>
                <w:sz w:val="22"/>
              </w:rPr>
              <w:t>“…la relación laboral…fue rescindida en fecha 11 de marzo del año en curso, misma que fue notificada por un servidor público del Departamento de Recursos Humanos dependiente de la Dirección de Administración y Finanzas”</w:t>
            </w:r>
          </w:p>
          <w:p w14:paraId="7FD71372" w14:textId="77777777" w:rsidR="009D197B" w:rsidRPr="007477E6" w:rsidRDefault="009D197B" w:rsidP="00B97E7D">
            <w:pPr>
              <w:spacing w:line="360" w:lineRule="auto"/>
              <w:contextualSpacing/>
              <w:jc w:val="both"/>
              <w:rPr>
                <w:i/>
                <w:sz w:val="22"/>
              </w:rPr>
            </w:pPr>
          </w:p>
          <w:p w14:paraId="0E7B10AD" w14:textId="477D2CD0" w:rsidR="009D197B" w:rsidRPr="007477E6" w:rsidRDefault="009D197B" w:rsidP="00B97E7D">
            <w:pPr>
              <w:spacing w:line="360" w:lineRule="auto"/>
              <w:contextualSpacing/>
              <w:jc w:val="both"/>
              <w:rPr>
                <w:sz w:val="22"/>
              </w:rPr>
            </w:pPr>
            <w:r w:rsidRPr="007477E6">
              <w:rPr>
                <w:sz w:val="22"/>
              </w:rPr>
              <w:t>Se anexó el oficio 212C0101070301L/00227/2019, del 11 de marzo de 2019, que consta en una Notificación de Rescisión Laboral, dirigida a la persona de quien se solicitó la información; notificación signada por el Jefe del Departamento de Recursos Humanos.</w:t>
            </w:r>
          </w:p>
        </w:tc>
        <w:tc>
          <w:tcPr>
            <w:tcW w:w="2092" w:type="dxa"/>
          </w:tcPr>
          <w:p w14:paraId="223B666F" w14:textId="4325A8C7" w:rsidR="003C1A69" w:rsidRPr="007477E6" w:rsidRDefault="00B1112B" w:rsidP="00B97E7D">
            <w:pPr>
              <w:spacing w:line="360" w:lineRule="auto"/>
              <w:jc w:val="both"/>
              <w:rPr>
                <w:sz w:val="22"/>
              </w:rPr>
            </w:pPr>
            <w:r w:rsidRPr="007477E6">
              <w:rPr>
                <w:sz w:val="22"/>
                <w:lang w:val="es-ES_tradnl"/>
              </w:rPr>
              <w:t>Un oficio 212C0101051200L/072/2019, del siete de marzo de dos mil diecinueve, mediante el cual el Delegado Regional de Valle de Bravo informó a la Directora de Administración y Finanzas que derivado de faltas de probidad de la persona de quien se requirió información, quien se ostentaba como Jefe de Departamento Jurídico de la Delegación a su cargo, las cuales fueron observadas en su actuar, se instrumentó un acta administrativa en la que se hizo constar la pérdida total de confianza y se le notificó a la misma, por lo que se indica que se hace del conocimiento y que se remitía copia simple a efecto de que se instrumente el procedimiento respectivo.</w:t>
            </w:r>
          </w:p>
        </w:tc>
        <w:tc>
          <w:tcPr>
            <w:tcW w:w="715" w:type="dxa"/>
          </w:tcPr>
          <w:p w14:paraId="5BD582E5" w14:textId="36AB20A8" w:rsidR="003C1A69" w:rsidRPr="007477E6" w:rsidRDefault="00B1112B" w:rsidP="00B97E7D">
            <w:pPr>
              <w:spacing w:line="360" w:lineRule="auto"/>
              <w:jc w:val="center"/>
              <w:rPr>
                <w:sz w:val="22"/>
              </w:rPr>
            </w:pPr>
            <w:r w:rsidRPr="007477E6">
              <w:rPr>
                <w:sz w:val="22"/>
              </w:rPr>
              <w:t>SI</w:t>
            </w:r>
          </w:p>
        </w:tc>
      </w:tr>
      <w:tr w:rsidR="003C1A69" w:rsidRPr="007477E6" w14:paraId="1BFB07B6" w14:textId="77777777" w:rsidTr="007477E6">
        <w:tc>
          <w:tcPr>
            <w:tcW w:w="610" w:type="dxa"/>
          </w:tcPr>
          <w:p w14:paraId="03525DB4" w14:textId="4AE8D2E3" w:rsidR="003C1A69" w:rsidRPr="007477E6" w:rsidRDefault="003C1A69" w:rsidP="00B97E7D">
            <w:pPr>
              <w:spacing w:line="360" w:lineRule="auto"/>
              <w:jc w:val="both"/>
              <w:rPr>
                <w:sz w:val="22"/>
              </w:rPr>
            </w:pPr>
            <w:r w:rsidRPr="007477E6">
              <w:rPr>
                <w:sz w:val="22"/>
              </w:rPr>
              <w:t>3</w:t>
            </w:r>
          </w:p>
        </w:tc>
        <w:tc>
          <w:tcPr>
            <w:tcW w:w="3126" w:type="dxa"/>
          </w:tcPr>
          <w:p w14:paraId="4B890C75" w14:textId="24B9B49B" w:rsidR="003C1A69" w:rsidRPr="007477E6" w:rsidRDefault="003C1A69" w:rsidP="00B97E7D">
            <w:pPr>
              <w:spacing w:line="360" w:lineRule="auto"/>
              <w:jc w:val="both"/>
              <w:rPr>
                <w:i/>
                <w:sz w:val="22"/>
                <w:lang w:val="es-ES_tradnl"/>
              </w:rPr>
            </w:pPr>
            <w:r w:rsidRPr="007477E6">
              <w:rPr>
                <w:i/>
                <w:sz w:val="22"/>
                <w:lang w:val="es-ES_tradnl"/>
              </w:rPr>
              <w:t xml:space="preserve">“El Digital del acuse de recibido de todos y cada uno de los lugares en donde fue entregado el oficio No. 212C0101051200T/088/2019, dirigido al Lic. Mauricio Osorio </w:t>
            </w:r>
            <w:proofErr w:type="spellStart"/>
            <w:r w:rsidRPr="007477E6">
              <w:rPr>
                <w:i/>
                <w:sz w:val="22"/>
                <w:lang w:val="es-ES_tradnl"/>
              </w:rPr>
              <w:t>Dominguez</w:t>
            </w:r>
            <w:proofErr w:type="spellEnd"/>
            <w:r w:rsidRPr="007477E6">
              <w:rPr>
                <w:i/>
                <w:sz w:val="22"/>
                <w:lang w:val="es-ES_tradnl"/>
              </w:rPr>
              <w:t>, presidente municipal de Valle de Bravo.”</w:t>
            </w:r>
            <w:r w:rsidRPr="007477E6">
              <w:rPr>
                <w:rFonts w:eastAsiaTheme="minorEastAsia" w:cstheme="minorBidi"/>
                <w:i/>
                <w:sz w:val="22"/>
                <w:lang w:val="es-ES_tradnl" w:eastAsia="es-ES"/>
              </w:rPr>
              <w:t xml:space="preserve"> </w:t>
            </w:r>
            <w:r w:rsidRPr="007477E6">
              <w:rPr>
                <w:i/>
                <w:sz w:val="22"/>
                <w:lang w:val="es-ES_tradnl"/>
              </w:rPr>
              <w:t>(Sic)</w:t>
            </w:r>
          </w:p>
          <w:p w14:paraId="5C774BFC" w14:textId="77777777" w:rsidR="003C1A69" w:rsidRPr="007477E6" w:rsidRDefault="003C1A69" w:rsidP="00B97E7D">
            <w:pPr>
              <w:spacing w:line="360" w:lineRule="auto"/>
              <w:jc w:val="both"/>
              <w:rPr>
                <w:i/>
                <w:sz w:val="22"/>
              </w:rPr>
            </w:pPr>
          </w:p>
        </w:tc>
        <w:tc>
          <w:tcPr>
            <w:tcW w:w="3387" w:type="dxa"/>
          </w:tcPr>
          <w:p w14:paraId="67AAFC3A" w14:textId="10D0EB48" w:rsidR="00C2775D" w:rsidRPr="007477E6" w:rsidRDefault="00C2775D" w:rsidP="00B97E7D">
            <w:pPr>
              <w:spacing w:line="360" w:lineRule="auto"/>
              <w:contextualSpacing/>
              <w:jc w:val="both"/>
              <w:rPr>
                <w:sz w:val="22"/>
              </w:rPr>
            </w:pPr>
            <w:r w:rsidRPr="007477E6">
              <w:rPr>
                <w:sz w:val="22"/>
                <w:lang w:val="es-ES_tradnl"/>
              </w:rPr>
              <w:t xml:space="preserve">Se entregó el oficio 212C0101051200T/088/2019, del catorce (14) de marzo de dos mil diecinueve, dirigido al Presidente Municipal de Valle de Bravo, el cual se encuentra sellado de recibido por la Presidencia Municipal, la Coordinación de Delegaciones Regionales, la </w:t>
            </w:r>
            <w:proofErr w:type="spellStart"/>
            <w:r w:rsidRPr="007477E6">
              <w:rPr>
                <w:sz w:val="22"/>
                <w:lang w:val="es-ES_tradnl"/>
              </w:rPr>
              <w:t>Subcoordinación</w:t>
            </w:r>
            <w:proofErr w:type="spellEnd"/>
            <w:r w:rsidRPr="007477E6">
              <w:rPr>
                <w:sz w:val="22"/>
                <w:lang w:val="es-ES_tradnl"/>
              </w:rPr>
              <w:t xml:space="preserve"> de Delegaciones Regionales Zona Sur y la Subdirección de Catastro Municipal, y sus respectivos dos acuses de las copias de conocimiento generadas para los Titulares de la Coordinación y </w:t>
            </w:r>
            <w:proofErr w:type="spellStart"/>
            <w:r w:rsidRPr="007477E6">
              <w:rPr>
                <w:sz w:val="22"/>
                <w:lang w:val="es-ES_tradnl"/>
              </w:rPr>
              <w:t>Subcoordinación</w:t>
            </w:r>
            <w:proofErr w:type="spellEnd"/>
            <w:r w:rsidRPr="007477E6">
              <w:rPr>
                <w:sz w:val="22"/>
                <w:lang w:val="es-ES_tradnl"/>
              </w:rPr>
              <w:t xml:space="preserve"> en mérito, las cuales se encuentran selladas de recibido por estas mismas.</w:t>
            </w:r>
          </w:p>
        </w:tc>
        <w:tc>
          <w:tcPr>
            <w:tcW w:w="2092" w:type="dxa"/>
          </w:tcPr>
          <w:p w14:paraId="259B3CAD" w14:textId="2036A213" w:rsidR="003C1A69" w:rsidRPr="007477E6" w:rsidRDefault="004073F0" w:rsidP="00B97E7D">
            <w:pPr>
              <w:spacing w:line="360" w:lineRule="auto"/>
              <w:jc w:val="center"/>
              <w:rPr>
                <w:sz w:val="22"/>
              </w:rPr>
            </w:pPr>
            <w:r w:rsidRPr="007477E6">
              <w:rPr>
                <w:sz w:val="22"/>
              </w:rPr>
              <w:t>No hubo pronunciamiento</w:t>
            </w:r>
          </w:p>
        </w:tc>
        <w:tc>
          <w:tcPr>
            <w:tcW w:w="715" w:type="dxa"/>
          </w:tcPr>
          <w:p w14:paraId="4F737923" w14:textId="707E41B1" w:rsidR="003C1A69" w:rsidRPr="007477E6" w:rsidRDefault="00B1112B" w:rsidP="00B97E7D">
            <w:pPr>
              <w:spacing w:line="360" w:lineRule="auto"/>
              <w:jc w:val="center"/>
              <w:rPr>
                <w:sz w:val="22"/>
              </w:rPr>
            </w:pPr>
            <w:r w:rsidRPr="007477E6">
              <w:rPr>
                <w:sz w:val="22"/>
              </w:rPr>
              <w:t>SI</w:t>
            </w:r>
          </w:p>
        </w:tc>
      </w:tr>
      <w:tr w:rsidR="003C1A69" w:rsidRPr="007477E6" w14:paraId="7DA61925" w14:textId="77777777" w:rsidTr="007477E6">
        <w:tc>
          <w:tcPr>
            <w:tcW w:w="610" w:type="dxa"/>
          </w:tcPr>
          <w:p w14:paraId="278AED4F" w14:textId="60EF1B31" w:rsidR="003C1A69" w:rsidRPr="007477E6" w:rsidRDefault="003C1A69" w:rsidP="00B97E7D">
            <w:pPr>
              <w:spacing w:line="360" w:lineRule="auto"/>
              <w:jc w:val="both"/>
              <w:rPr>
                <w:sz w:val="22"/>
              </w:rPr>
            </w:pPr>
            <w:r w:rsidRPr="007477E6">
              <w:rPr>
                <w:sz w:val="22"/>
              </w:rPr>
              <w:t>4</w:t>
            </w:r>
          </w:p>
        </w:tc>
        <w:tc>
          <w:tcPr>
            <w:tcW w:w="3126" w:type="dxa"/>
          </w:tcPr>
          <w:p w14:paraId="17D66941" w14:textId="09E16922" w:rsidR="003C1A69" w:rsidRPr="007477E6" w:rsidRDefault="003C1A69" w:rsidP="00B97E7D">
            <w:pPr>
              <w:spacing w:line="360" w:lineRule="auto"/>
              <w:jc w:val="both"/>
              <w:rPr>
                <w:i/>
                <w:sz w:val="22"/>
              </w:rPr>
            </w:pPr>
            <w:r w:rsidRPr="007477E6">
              <w:rPr>
                <w:i/>
                <w:sz w:val="22"/>
              </w:rPr>
              <w:t>“Si el Delegado Regional VIII IMEVIS Valle de Bravo, cuenta con facultades y atribuciones necesarias para interponer denuncias a nombre del IMEVIS ante el Agente del Ministerio Publico. Lo anterior sustentado en el Marco Jurídico que rige al Instituto Mexiquense de la Vivienda Social.” (Sic)</w:t>
            </w:r>
          </w:p>
        </w:tc>
        <w:tc>
          <w:tcPr>
            <w:tcW w:w="3387" w:type="dxa"/>
          </w:tcPr>
          <w:p w14:paraId="434E7A75" w14:textId="77777777" w:rsidR="00BE6873" w:rsidRPr="007477E6" w:rsidRDefault="00BE6873" w:rsidP="00B97E7D">
            <w:pPr>
              <w:spacing w:line="360" w:lineRule="auto"/>
              <w:contextualSpacing/>
              <w:jc w:val="both"/>
              <w:rPr>
                <w:sz w:val="22"/>
                <w:lang w:val="es-ES_tradnl"/>
              </w:rPr>
            </w:pPr>
            <w:r w:rsidRPr="007477E6">
              <w:rPr>
                <w:sz w:val="22"/>
                <w:lang w:val="es-ES_tradnl"/>
              </w:rPr>
              <w:t>De todas las áreas solicitadas se respondió medularmente lo siguiente:</w:t>
            </w:r>
          </w:p>
          <w:p w14:paraId="100FCCF7" w14:textId="7F562B55" w:rsidR="00C2775D" w:rsidRPr="007477E6" w:rsidRDefault="00C2775D" w:rsidP="00B97E7D">
            <w:pPr>
              <w:spacing w:line="360" w:lineRule="auto"/>
              <w:contextualSpacing/>
              <w:jc w:val="both"/>
              <w:rPr>
                <w:i/>
                <w:sz w:val="22"/>
                <w:lang w:val="es-ES_tradnl"/>
              </w:rPr>
            </w:pPr>
            <w:r w:rsidRPr="007477E6">
              <w:rPr>
                <w:i/>
                <w:sz w:val="22"/>
                <w:lang w:val="es-ES_tradnl"/>
              </w:rPr>
              <w:t>“Los Delegados Regionales…sí cuentan con dichas facultades, las cuales se encuentran previstas en el instrumento 6764, volumen 282 especial, consistente en Poder General para Pleitos y Cobranzas, pasado ante la fe del Notario Público número 162 del Estado de México, de fecha 31 de agosto de 2018, que otorga el Licenciado…, en su carácter de Director General y Apoderado Legal del Organismo Público Descentralizado de carácter Estatal denominado Instituto Mexiquense de la Vivienda Social…”</w:t>
            </w:r>
          </w:p>
          <w:p w14:paraId="179098B7" w14:textId="77777777" w:rsidR="003C1A69" w:rsidRPr="007477E6" w:rsidRDefault="003C1A69" w:rsidP="00B97E7D">
            <w:pPr>
              <w:spacing w:line="360" w:lineRule="auto"/>
              <w:contextualSpacing/>
              <w:jc w:val="both"/>
              <w:rPr>
                <w:sz w:val="22"/>
              </w:rPr>
            </w:pPr>
          </w:p>
        </w:tc>
        <w:tc>
          <w:tcPr>
            <w:tcW w:w="2092" w:type="dxa"/>
          </w:tcPr>
          <w:p w14:paraId="213F5D81" w14:textId="4ED44B59" w:rsidR="003C1A69" w:rsidRPr="007477E6" w:rsidRDefault="004073F0" w:rsidP="00B97E7D">
            <w:pPr>
              <w:spacing w:line="360" w:lineRule="auto"/>
              <w:jc w:val="center"/>
              <w:rPr>
                <w:sz w:val="22"/>
              </w:rPr>
            </w:pPr>
            <w:r w:rsidRPr="007477E6">
              <w:rPr>
                <w:sz w:val="22"/>
              </w:rPr>
              <w:t>No hubo pronunciamiento</w:t>
            </w:r>
          </w:p>
        </w:tc>
        <w:tc>
          <w:tcPr>
            <w:tcW w:w="715" w:type="dxa"/>
          </w:tcPr>
          <w:p w14:paraId="16F2DA1C" w14:textId="354D45DF" w:rsidR="003C1A69" w:rsidRPr="007477E6" w:rsidRDefault="00B1112B" w:rsidP="00B97E7D">
            <w:pPr>
              <w:spacing w:line="360" w:lineRule="auto"/>
              <w:jc w:val="center"/>
              <w:rPr>
                <w:sz w:val="22"/>
              </w:rPr>
            </w:pPr>
            <w:r w:rsidRPr="007477E6">
              <w:rPr>
                <w:sz w:val="22"/>
              </w:rPr>
              <w:t>SI</w:t>
            </w:r>
          </w:p>
        </w:tc>
      </w:tr>
      <w:tr w:rsidR="003C1A69" w:rsidRPr="007477E6" w14:paraId="6B936055" w14:textId="77777777" w:rsidTr="007477E6">
        <w:tc>
          <w:tcPr>
            <w:tcW w:w="610" w:type="dxa"/>
          </w:tcPr>
          <w:p w14:paraId="0C68D2CB" w14:textId="59BAB6DC" w:rsidR="003C1A69" w:rsidRPr="007477E6" w:rsidRDefault="003C1A69" w:rsidP="00B97E7D">
            <w:pPr>
              <w:spacing w:line="360" w:lineRule="auto"/>
              <w:jc w:val="both"/>
              <w:rPr>
                <w:sz w:val="22"/>
              </w:rPr>
            </w:pPr>
            <w:r w:rsidRPr="007477E6">
              <w:rPr>
                <w:sz w:val="22"/>
              </w:rPr>
              <w:t>5</w:t>
            </w:r>
          </w:p>
        </w:tc>
        <w:tc>
          <w:tcPr>
            <w:tcW w:w="3126" w:type="dxa"/>
          </w:tcPr>
          <w:p w14:paraId="67E509D6" w14:textId="605D6B4D" w:rsidR="003C1A69" w:rsidRPr="007477E6" w:rsidRDefault="003C1A69" w:rsidP="00B97E7D">
            <w:pPr>
              <w:spacing w:line="360" w:lineRule="auto"/>
              <w:jc w:val="both"/>
              <w:rPr>
                <w:i/>
                <w:sz w:val="22"/>
              </w:rPr>
            </w:pPr>
            <w:r w:rsidRPr="007477E6">
              <w:rPr>
                <w:i/>
                <w:sz w:val="22"/>
              </w:rPr>
              <w:t>“Si el Delegado Regional VIII IMEVIS Valle de Bravo, cuenta con facultades y atribuciones necesarias para informar de las rescisiones laborales entre los Trabajadores y el IMEVIS. Lo anterior sustentado en el Marco Jurídico que rige al Instituto Mexiquense de la Vivienda Social”</w:t>
            </w:r>
            <w:r w:rsidR="00192117" w:rsidRPr="007477E6">
              <w:rPr>
                <w:rFonts w:eastAsiaTheme="minorEastAsia" w:cstheme="minorBidi"/>
                <w:i/>
                <w:sz w:val="22"/>
                <w:lang w:val="es-ES_tradnl" w:eastAsia="es-ES"/>
              </w:rPr>
              <w:t xml:space="preserve"> </w:t>
            </w:r>
            <w:r w:rsidR="00192117" w:rsidRPr="007477E6">
              <w:rPr>
                <w:i/>
                <w:sz w:val="22"/>
                <w:lang w:val="es-ES_tradnl"/>
              </w:rPr>
              <w:t>(Sic)</w:t>
            </w:r>
          </w:p>
        </w:tc>
        <w:tc>
          <w:tcPr>
            <w:tcW w:w="3387" w:type="dxa"/>
          </w:tcPr>
          <w:p w14:paraId="6A7ABCB5" w14:textId="77777777" w:rsidR="00BE6873" w:rsidRPr="007477E6" w:rsidRDefault="00BE6873" w:rsidP="00B97E7D">
            <w:pPr>
              <w:spacing w:line="360" w:lineRule="auto"/>
              <w:contextualSpacing/>
              <w:jc w:val="both"/>
              <w:rPr>
                <w:sz w:val="22"/>
                <w:lang w:val="es-ES_tradnl"/>
              </w:rPr>
            </w:pPr>
            <w:r w:rsidRPr="007477E6">
              <w:rPr>
                <w:sz w:val="22"/>
                <w:lang w:val="es-ES_tradnl"/>
              </w:rPr>
              <w:t>De todas las áreas solicitadas se respondió medularmente lo siguiente:</w:t>
            </w:r>
          </w:p>
          <w:p w14:paraId="67874E07" w14:textId="77777777" w:rsidR="003C1A69" w:rsidRPr="007477E6" w:rsidRDefault="003C1A69" w:rsidP="00B97E7D">
            <w:pPr>
              <w:spacing w:line="360" w:lineRule="auto"/>
              <w:contextualSpacing/>
              <w:jc w:val="both"/>
              <w:rPr>
                <w:sz w:val="22"/>
              </w:rPr>
            </w:pPr>
          </w:p>
          <w:p w14:paraId="7F239A1E" w14:textId="149CC27D" w:rsidR="004919A8" w:rsidRPr="007477E6" w:rsidRDefault="00137988" w:rsidP="00B97E7D">
            <w:pPr>
              <w:spacing w:line="360" w:lineRule="auto"/>
              <w:contextualSpacing/>
              <w:jc w:val="both"/>
              <w:rPr>
                <w:sz w:val="22"/>
              </w:rPr>
            </w:pPr>
            <w:r w:rsidRPr="007477E6">
              <w:rPr>
                <w:sz w:val="22"/>
              </w:rPr>
              <w:t>E</w:t>
            </w:r>
            <w:r w:rsidR="004919A8" w:rsidRPr="007477E6">
              <w:rPr>
                <w:sz w:val="22"/>
              </w:rPr>
              <w:t xml:space="preserve">n el Manual General de Organización del Instituto Mexiquense  de la Vivienda Social, </w:t>
            </w:r>
            <w:r w:rsidRPr="007477E6">
              <w:rPr>
                <w:sz w:val="22"/>
              </w:rPr>
              <w:t xml:space="preserve">de fecha 26 de abril de 2018, en el apartado 224D15054 </w:t>
            </w:r>
            <w:r w:rsidR="004919A8" w:rsidRPr="007477E6">
              <w:rPr>
                <w:sz w:val="22"/>
              </w:rPr>
              <w:t xml:space="preserve">se encuentra entre las funciones de los </w:t>
            </w:r>
            <w:r w:rsidRPr="007477E6">
              <w:rPr>
                <w:sz w:val="22"/>
              </w:rPr>
              <w:t>Delegados Regionales las siguientes:</w:t>
            </w:r>
          </w:p>
          <w:p w14:paraId="13DC6591" w14:textId="77777777" w:rsidR="00137988" w:rsidRPr="007477E6" w:rsidRDefault="00137988" w:rsidP="00B97E7D">
            <w:pPr>
              <w:spacing w:line="360" w:lineRule="auto"/>
              <w:contextualSpacing/>
              <w:jc w:val="both"/>
              <w:rPr>
                <w:sz w:val="22"/>
              </w:rPr>
            </w:pPr>
          </w:p>
          <w:p w14:paraId="7366941E" w14:textId="4289625E" w:rsidR="00137988" w:rsidRPr="007477E6" w:rsidRDefault="00137988" w:rsidP="00B97E7D">
            <w:pPr>
              <w:pStyle w:val="Prrafodelista"/>
              <w:numPr>
                <w:ilvl w:val="0"/>
                <w:numId w:val="31"/>
              </w:numPr>
              <w:spacing w:line="360" w:lineRule="auto"/>
              <w:ind w:left="36" w:hanging="142"/>
              <w:jc w:val="both"/>
              <w:rPr>
                <w:sz w:val="22"/>
              </w:rPr>
            </w:pPr>
            <w:r w:rsidRPr="007477E6">
              <w:rPr>
                <w:sz w:val="22"/>
              </w:rPr>
              <w:t>Administrar los recursos humanos, materiales y financieros que tiene asignados, así como los servicios informáticos, jurídicos, de apoyo administrativo y de prevención en la región de su competencia.</w:t>
            </w:r>
          </w:p>
          <w:p w14:paraId="414D41C1" w14:textId="77777777" w:rsidR="00137988" w:rsidRPr="007477E6" w:rsidRDefault="00137988" w:rsidP="00B97E7D">
            <w:pPr>
              <w:spacing w:line="360" w:lineRule="auto"/>
              <w:ind w:left="36" w:hanging="142"/>
              <w:contextualSpacing/>
              <w:jc w:val="both"/>
              <w:rPr>
                <w:sz w:val="22"/>
              </w:rPr>
            </w:pPr>
          </w:p>
          <w:p w14:paraId="58B751C6" w14:textId="75F96453" w:rsidR="00137988" w:rsidRPr="007477E6" w:rsidRDefault="00137988" w:rsidP="00B97E7D">
            <w:pPr>
              <w:pStyle w:val="Prrafodelista"/>
              <w:numPr>
                <w:ilvl w:val="0"/>
                <w:numId w:val="31"/>
              </w:numPr>
              <w:spacing w:line="360" w:lineRule="auto"/>
              <w:ind w:left="36" w:hanging="142"/>
              <w:jc w:val="both"/>
              <w:rPr>
                <w:sz w:val="22"/>
              </w:rPr>
            </w:pPr>
            <w:r w:rsidRPr="007477E6">
              <w:rPr>
                <w:sz w:val="22"/>
                <w:lang w:val="es-ES_tradnl"/>
              </w:rPr>
              <w:t>Desarrollar las demás funciones inherentes al área de su competencia.</w:t>
            </w:r>
          </w:p>
        </w:tc>
        <w:tc>
          <w:tcPr>
            <w:tcW w:w="2092" w:type="dxa"/>
          </w:tcPr>
          <w:p w14:paraId="0BC8FC83" w14:textId="415B656E" w:rsidR="003C1A69" w:rsidRPr="007477E6" w:rsidRDefault="004073F0" w:rsidP="00B97E7D">
            <w:pPr>
              <w:spacing w:line="360" w:lineRule="auto"/>
              <w:jc w:val="center"/>
              <w:rPr>
                <w:sz w:val="22"/>
              </w:rPr>
            </w:pPr>
            <w:r w:rsidRPr="007477E6">
              <w:rPr>
                <w:sz w:val="22"/>
              </w:rPr>
              <w:t>No hubo pronunciamiento</w:t>
            </w:r>
          </w:p>
        </w:tc>
        <w:tc>
          <w:tcPr>
            <w:tcW w:w="715" w:type="dxa"/>
          </w:tcPr>
          <w:p w14:paraId="388BF06D" w14:textId="4DBBB64B" w:rsidR="003C1A69" w:rsidRPr="007477E6" w:rsidRDefault="00B1112B" w:rsidP="00B97E7D">
            <w:pPr>
              <w:spacing w:line="360" w:lineRule="auto"/>
              <w:jc w:val="center"/>
              <w:rPr>
                <w:sz w:val="22"/>
              </w:rPr>
            </w:pPr>
            <w:r w:rsidRPr="007477E6">
              <w:rPr>
                <w:sz w:val="22"/>
              </w:rPr>
              <w:t>SI</w:t>
            </w:r>
          </w:p>
        </w:tc>
      </w:tr>
    </w:tbl>
    <w:p w14:paraId="623AB927" w14:textId="77777777" w:rsidR="009E78CF" w:rsidRPr="007477E6" w:rsidRDefault="009E78CF" w:rsidP="00B97E7D">
      <w:pPr>
        <w:pStyle w:val="Prrafodelista"/>
        <w:tabs>
          <w:tab w:val="left" w:pos="426"/>
        </w:tabs>
        <w:spacing w:line="360" w:lineRule="auto"/>
        <w:ind w:left="0"/>
        <w:jc w:val="both"/>
        <w:rPr>
          <w:rFonts w:ascii="Palatino Linotype" w:eastAsia="Times New Roman" w:hAnsi="Palatino Linotype"/>
          <w:sz w:val="22"/>
        </w:rPr>
      </w:pPr>
    </w:p>
    <w:p w14:paraId="1CB39CE7" w14:textId="77777777" w:rsidR="007477E6" w:rsidRDefault="004073F0"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eastAsia="MS Mincho" w:hAnsi="Palatino Linotype" w:cs="Arial"/>
          <w:color w:val="000000" w:themeColor="text1"/>
          <w:lang w:val="es-MX"/>
        </w:rPr>
        <w:t xml:space="preserve">Como se desprende del cuadro de análisis, el hecho de que el </w:t>
      </w:r>
      <w:r w:rsidRPr="00B97E7D">
        <w:rPr>
          <w:rFonts w:ascii="Palatino Linotype" w:eastAsia="MS Mincho" w:hAnsi="Palatino Linotype" w:cs="Arial"/>
          <w:b/>
          <w:color w:val="000000" w:themeColor="text1"/>
          <w:lang w:val="es-MX"/>
        </w:rPr>
        <w:t>SUJETO OBLIGADO</w:t>
      </w:r>
      <w:r w:rsidRPr="00B97E7D">
        <w:rPr>
          <w:rFonts w:ascii="Palatino Linotype" w:eastAsia="MS Mincho" w:hAnsi="Palatino Linotype" w:cs="Arial"/>
          <w:color w:val="000000" w:themeColor="text1"/>
          <w:lang w:val="es-MX"/>
        </w:rPr>
        <w:t xml:space="preserve"> entregara tanto en respuesta, como en informe justificado la información en la mayoría de los puntos requeridos, asume que la posee, genera y/o administra en ejercicio de sus funciones de derecho público; por lo tanto, a nada practico conduciría un mayor estudio en razón de que la información ya fue asumida, actualizándose con ello el supuesto jurídico previsto en el artículo 12 de </w:t>
      </w:r>
    </w:p>
    <w:p w14:paraId="0ABFE3A2" w14:textId="77777777" w:rsidR="007477E6" w:rsidRDefault="007477E6" w:rsidP="007477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E8C626A" w14:textId="77777777" w:rsidR="007477E6" w:rsidRDefault="007477E6" w:rsidP="007477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AA86EEC" w14:textId="77777777" w:rsidR="007477E6" w:rsidRDefault="007477E6" w:rsidP="007477E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1396825" w14:textId="31970C4E" w:rsidR="004073F0" w:rsidRPr="00B97E7D" w:rsidRDefault="004073F0" w:rsidP="007477E6">
      <w:pPr>
        <w:pStyle w:val="Prrafodelista"/>
        <w:tabs>
          <w:tab w:val="left" w:pos="426"/>
        </w:tabs>
        <w:spacing w:line="360" w:lineRule="auto"/>
        <w:ind w:left="0"/>
        <w:jc w:val="both"/>
        <w:rPr>
          <w:rFonts w:ascii="Palatino Linotype" w:eastAsia="MS Mincho" w:hAnsi="Palatino Linotype" w:cs="Arial"/>
          <w:color w:val="000000" w:themeColor="text1"/>
          <w:lang w:val="es-MX"/>
        </w:rPr>
      </w:pPr>
      <w:proofErr w:type="gramStart"/>
      <w:r w:rsidRPr="00B97E7D">
        <w:rPr>
          <w:rFonts w:ascii="Palatino Linotype" w:eastAsia="MS Mincho" w:hAnsi="Palatino Linotype" w:cs="Arial"/>
          <w:color w:val="000000" w:themeColor="text1"/>
          <w:lang w:val="es-MX"/>
        </w:rPr>
        <w:t>la</w:t>
      </w:r>
      <w:proofErr w:type="gramEnd"/>
      <w:r w:rsidRPr="00B97E7D">
        <w:rPr>
          <w:rFonts w:ascii="Palatino Linotype" w:eastAsia="MS Mincho" w:hAnsi="Palatino Linotype" w:cs="Arial"/>
          <w:color w:val="000000" w:themeColor="text1"/>
          <w:lang w:val="es-MX"/>
        </w:rPr>
        <w:t xml:space="preserve"> Ley de Transparencia y Acceso a la Información Pública del Estado de México y Municipios.</w:t>
      </w:r>
    </w:p>
    <w:p w14:paraId="10FCB60C" w14:textId="77777777" w:rsidR="004073F0" w:rsidRPr="00B97E7D" w:rsidRDefault="004073F0"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3637B09" w14:textId="31D26299" w:rsidR="00D551D9" w:rsidRDefault="00D551D9" w:rsidP="00B97E7D">
      <w:pPr>
        <w:pStyle w:val="Prrafodelista"/>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Es de señalar que el particular solicito respuesta a cuatro cuestionamientos, los cuales ya han sido previamente señalados, mismos que constituyen un derecho de petición, no así una solicitud de derecho de acceso a la información.</w:t>
      </w:r>
    </w:p>
    <w:p w14:paraId="22B5637B" w14:textId="77777777" w:rsidR="00B97E7D" w:rsidRPr="00B97E7D" w:rsidRDefault="00B97E7D" w:rsidP="00B97E7D">
      <w:pPr>
        <w:pStyle w:val="Prrafodelista"/>
        <w:rPr>
          <w:rFonts w:ascii="Palatino Linotype" w:hAnsi="Palatino Linotype"/>
        </w:rPr>
      </w:pPr>
    </w:p>
    <w:p w14:paraId="3A567AE5" w14:textId="77777777" w:rsidR="00B97E7D" w:rsidRPr="00B97E7D" w:rsidRDefault="00B97E7D" w:rsidP="00B97E7D">
      <w:pPr>
        <w:pStyle w:val="Prrafodelista"/>
        <w:tabs>
          <w:tab w:val="left" w:pos="426"/>
        </w:tabs>
        <w:spacing w:line="360" w:lineRule="auto"/>
        <w:ind w:left="0"/>
        <w:jc w:val="both"/>
        <w:rPr>
          <w:rFonts w:ascii="Palatino Linotype" w:hAnsi="Palatino Linotype"/>
        </w:rPr>
      </w:pPr>
    </w:p>
    <w:p w14:paraId="59DC16CD" w14:textId="77777777"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Sobre lo anterior, sirve traer a contexto lo dispuesto por los artículos 2, fracción II, 3, fracción XI y 18 de la Ley de Transparencia y Acceso a la Información Pública del Estado de México y Municipios, cuya literalidad es la siguiente:</w:t>
      </w:r>
    </w:p>
    <w:p w14:paraId="6B639973"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6702CEF4"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r w:rsidRPr="00B97E7D">
        <w:rPr>
          <w:rFonts w:ascii="Palatino Linotype" w:hAnsi="Palatino Linotype"/>
          <w:b/>
          <w:i/>
        </w:rPr>
        <w:t>Artículo 2. Son objetivos de esta Ley</w:t>
      </w:r>
      <w:r w:rsidRPr="00B97E7D">
        <w:rPr>
          <w:rFonts w:ascii="Palatino Linotype" w:hAnsi="Palatino Linotype"/>
          <w:i/>
        </w:rPr>
        <w:t xml:space="preserve">: </w:t>
      </w:r>
    </w:p>
    <w:p w14:paraId="71CA6258"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7C2BC5E6"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u w:val="single"/>
        </w:rPr>
        <w:t>II. Proveer lo necesario para garantizar a toda persona el derecho de acceso a la información pública, a través de procedimientos sencillos, expeditos, oportunos y gratuitos, determinando las bases mínimas sobre las cuales se regirán los mismos</w:t>
      </w:r>
      <w:r w:rsidRPr="00B97E7D">
        <w:rPr>
          <w:rFonts w:ascii="Palatino Linotype" w:hAnsi="Palatino Linotype"/>
          <w:i/>
        </w:rPr>
        <w:t>;</w:t>
      </w:r>
    </w:p>
    <w:p w14:paraId="3653F32E"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4DA4F178"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p>
    <w:p w14:paraId="4BD0668E"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r w:rsidRPr="00B97E7D">
        <w:rPr>
          <w:rFonts w:ascii="Palatino Linotype" w:hAnsi="Palatino Linotype"/>
          <w:b/>
          <w:i/>
        </w:rPr>
        <w:t>Artículo 3.</w:t>
      </w:r>
      <w:r w:rsidRPr="00B97E7D">
        <w:rPr>
          <w:rFonts w:ascii="Palatino Linotype" w:hAnsi="Palatino Linotype"/>
          <w:i/>
        </w:rPr>
        <w:t xml:space="preserve"> Para los efectos de la presente Ley se entenderá por:</w:t>
      </w:r>
    </w:p>
    <w:p w14:paraId="14FB26E3"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020F8904"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b/>
          <w:i/>
        </w:rPr>
        <w:t>XI. Documento:</w:t>
      </w:r>
      <w:r w:rsidRPr="00B97E7D">
        <w:rPr>
          <w:rFonts w:ascii="Palatino Linotype" w:hAnsi="Palatino Linotype"/>
          <w:i/>
        </w:rPr>
        <w:t xml:space="preserve"> </w:t>
      </w:r>
      <w:r w:rsidRPr="00B97E7D">
        <w:rPr>
          <w:rFonts w:ascii="Palatino Linotype" w:hAnsi="Palatino Linotype"/>
          <w:i/>
          <w:u w:val="single"/>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97E7D">
        <w:rPr>
          <w:rFonts w:ascii="Palatino Linotype" w:hAnsi="Palatino Linotype"/>
          <w:i/>
        </w:rPr>
        <w:t>;</w:t>
      </w:r>
    </w:p>
    <w:p w14:paraId="29081AEC"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36FD999E"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p>
    <w:p w14:paraId="39FB10A0"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i/>
        </w:rPr>
        <w:t>“</w:t>
      </w:r>
      <w:r w:rsidRPr="00B97E7D">
        <w:rPr>
          <w:rFonts w:ascii="Palatino Linotype" w:hAnsi="Palatino Linotype"/>
          <w:b/>
          <w:i/>
        </w:rPr>
        <w:t>Artículo 18.</w:t>
      </w:r>
      <w:r w:rsidRPr="00B97E7D">
        <w:rPr>
          <w:rFonts w:ascii="Palatino Linotype" w:hAnsi="Palatino Linotype"/>
          <w:i/>
        </w:rPr>
        <w:t xml:space="preserve"> </w:t>
      </w:r>
      <w:r w:rsidRPr="00B97E7D">
        <w:rPr>
          <w:rFonts w:ascii="Palatino Linotype" w:hAnsi="Palatino Linotype"/>
          <w:i/>
          <w:u w:val="single"/>
        </w:rPr>
        <w:t>Los sujetos obligados deberán documentar todo acto que derive del ejercicio de sus facultades, competencias o funciones,</w:t>
      </w:r>
      <w:r w:rsidRPr="00B97E7D">
        <w:rPr>
          <w:rFonts w:ascii="Palatino Linotype" w:hAnsi="Palatino Linotype"/>
          <w:i/>
        </w:rPr>
        <w:t xml:space="preserve"> considerando desde su origen la eventual publicidad y reutilización de la información que generen.”</w:t>
      </w:r>
    </w:p>
    <w:p w14:paraId="6FB995E0"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hAnsi="Palatino Linotype"/>
          <w:i/>
        </w:rPr>
      </w:pPr>
    </w:p>
    <w:p w14:paraId="3DB7A4B7" w14:textId="77777777" w:rsidR="00D551D9" w:rsidRPr="00B97E7D" w:rsidRDefault="00D551D9" w:rsidP="00B97E7D">
      <w:pPr>
        <w:pStyle w:val="Prrafodelista"/>
        <w:tabs>
          <w:tab w:val="left" w:pos="284"/>
          <w:tab w:val="left" w:pos="426"/>
        </w:tabs>
        <w:spacing w:line="360" w:lineRule="auto"/>
        <w:ind w:left="567" w:right="616"/>
        <w:jc w:val="both"/>
        <w:rPr>
          <w:rFonts w:ascii="Palatino Linotype" w:eastAsia="MS Mincho" w:hAnsi="Palatino Linotype" w:cs="Arial"/>
        </w:rPr>
      </w:pPr>
      <w:r w:rsidRPr="00B97E7D">
        <w:rPr>
          <w:rFonts w:ascii="Palatino Linotype" w:hAnsi="Palatino Linotype"/>
        </w:rPr>
        <w:t>(Énfasis añadido)</w:t>
      </w:r>
    </w:p>
    <w:p w14:paraId="4936E183"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5976410B" w14:textId="77777777"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De dichos preceptos jurídicos se desprende que; uno de los objetivos de la Ley de la materia es proveer lo necesario para garantizar a toda persona el derecho de acceso a la información pública; que los documentos son expedientes, reportes, estudios, actas, resoluciones, contratos, convenios, instructivos, notas, oficios, o cualquier otro registro que documente el ejercicio de las facultades, competencias o funciones de los Sujetos Obligados, sin importar su fuente y fecha de elaboración, y por último, que estos últimos están constreñidos a documentar todo acto que derive del ejercicio de dichas facultades, competencias o funciones desde su origen, la eventual publicidad y reutilización de la información que generan; en consecuencia, se colige que la materia elemental del derecho de acceso a la información es que la misma conste en un soporte documental.</w:t>
      </w:r>
    </w:p>
    <w:p w14:paraId="28AA36C3"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2503A2AB" w14:textId="77777777"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Asimismo, el artículo 4 de dicho ordenamiento jurídico, señala que la información es toda aquella generada, obtenida, adquirida, transformada por los Sujetos Obligados, o, en su caso, la que tengan en su posesión será pública y accesible para cualquier persona.</w:t>
      </w:r>
    </w:p>
    <w:p w14:paraId="17844D12"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71DA2C22" w14:textId="0511D5AA"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De esta manera, se advierte que el derecho de acceso a la información se constituye como la prerrogativa que tiene cualquier persona, para solicitar información pública que conste en documentos generados, obtenidos, adquiridos, transformados o que tengan en posesión los Sujetos Obligados.</w:t>
      </w:r>
    </w:p>
    <w:p w14:paraId="32A9E80E"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78029EB7" w14:textId="77777777"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Lo anterior, es acorde con los artículos 12, 24 último párrafo, y 160 de la Ley de Transparencia y Acceso a la Información Pública del Estado de México y Municipios, los cuales disponen que los Sujetos Obligados sólo se entregarán la información que obre en sus archivos y no estarán obligados a procesarla, resumirla, efectuar cálculos o practicar investigaciones.</w:t>
      </w:r>
    </w:p>
    <w:p w14:paraId="178FBE4E"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5507F399" w14:textId="77777777"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Bajo dichas circunstancias, se tiene que los entes públicos sujetos a las Leyes en materia de Transparencia, sólo están constreñidos a proporcionar la documentación que obre en sus archivos; por lo que no estarán obligados a generar o elaborar documentos ad hoc, como lo es el caso de proporcionar respuesta a un cuestionamiento.</w:t>
      </w:r>
    </w:p>
    <w:p w14:paraId="42B74ABE"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0CBB2B5A" w14:textId="77777777"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Para robustecer lo anterior, sirve traer a contexto el criterio orientador 3/17 del Instituto Nacional de Transparencia, Acceso a la Información y Protección de Datos Personales, cuya literalidad es la siguiente:</w:t>
      </w:r>
    </w:p>
    <w:p w14:paraId="037AC463"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rPr>
      </w:pPr>
    </w:p>
    <w:p w14:paraId="17CCAF48" w14:textId="77777777" w:rsidR="00D551D9" w:rsidRPr="00B97E7D" w:rsidRDefault="00D551D9" w:rsidP="00B97E7D">
      <w:pPr>
        <w:spacing w:before="73" w:line="360" w:lineRule="auto"/>
        <w:ind w:left="567" w:right="616"/>
        <w:jc w:val="both"/>
        <w:rPr>
          <w:rFonts w:ascii="Palatino Linotype" w:eastAsia="Arial" w:hAnsi="Palatino Linotype" w:cs="Arial"/>
          <w:i/>
        </w:rPr>
      </w:pPr>
      <w:r w:rsidRPr="00B97E7D">
        <w:rPr>
          <w:rFonts w:ascii="Palatino Linotype" w:eastAsia="Arial" w:hAnsi="Palatino Linotype" w:cs="Arial"/>
          <w:b/>
          <w:i/>
        </w:rPr>
        <w:t xml:space="preserve">“No existe obligación de elaborar </w:t>
      </w:r>
      <w:r w:rsidRPr="00B97E7D">
        <w:rPr>
          <w:rFonts w:ascii="Palatino Linotype" w:eastAsia="Arial" w:hAnsi="Palatino Linotype" w:cs="Arial"/>
          <w:b/>
          <w:i/>
          <w:spacing w:val="-3"/>
        </w:rPr>
        <w:t>d</w:t>
      </w:r>
      <w:r w:rsidRPr="00B97E7D">
        <w:rPr>
          <w:rFonts w:ascii="Palatino Linotype" w:eastAsia="Arial" w:hAnsi="Palatino Linotype" w:cs="Arial"/>
          <w:b/>
          <w:i/>
        </w:rPr>
        <w:t>ocum</w:t>
      </w:r>
      <w:r w:rsidRPr="00B97E7D">
        <w:rPr>
          <w:rFonts w:ascii="Palatino Linotype" w:eastAsia="Arial" w:hAnsi="Palatino Linotype" w:cs="Arial"/>
          <w:b/>
          <w:i/>
          <w:spacing w:val="1"/>
        </w:rPr>
        <w:t>e</w:t>
      </w:r>
      <w:r w:rsidRPr="00B97E7D">
        <w:rPr>
          <w:rFonts w:ascii="Palatino Linotype" w:eastAsia="Arial" w:hAnsi="Palatino Linotype" w:cs="Arial"/>
          <w:b/>
          <w:i/>
        </w:rPr>
        <w:t>n</w:t>
      </w:r>
      <w:r w:rsidRPr="00B97E7D">
        <w:rPr>
          <w:rFonts w:ascii="Palatino Linotype" w:eastAsia="Arial" w:hAnsi="Palatino Linotype" w:cs="Arial"/>
          <w:b/>
          <w:i/>
          <w:spacing w:val="-1"/>
        </w:rPr>
        <w:t>t</w:t>
      </w:r>
      <w:r w:rsidRPr="00B97E7D">
        <w:rPr>
          <w:rFonts w:ascii="Palatino Linotype" w:eastAsia="Arial" w:hAnsi="Palatino Linotype" w:cs="Arial"/>
          <w:b/>
          <w:i/>
        </w:rPr>
        <w:t>os</w:t>
      </w:r>
      <w:r w:rsidRPr="00B97E7D">
        <w:rPr>
          <w:rFonts w:ascii="Palatino Linotype" w:eastAsia="Arial" w:hAnsi="Palatino Linotype" w:cs="Arial"/>
          <w:b/>
          <w:i/>
          <w:spacing w:val="14"/>
        </w:rPr>
        <w:t xml:space="preserve"> </w:t>
      </w:r>
      <w:r w:rsidRPr="00B97E7D">
        <w:rPr>
          <w:rFonts w:ascii="Palatino Linotype" w:eastAsia="Arial" w:hAnsi="Palatino Linotype" w:cs="Arial"/>
          <w:b/>
          <w:i/>
          <w:spacing w:val="-1"/>
        </w:rPr>
        <w:t xml:space="preserve">ad </w:t>
      </w:r>
      <w:r w:rsidRPr="00B97E7D">
        <w:rPr>
          <w:rFonts w:ascii="Palatino Linotype" w:eastAsia="Arial" w:hAnsi="Palatino Linotype" w:cs="Arial"/>
          <w:b/>
          <w:i/>
        </w:rPr>
        <w:t>hoc</w:t>
      </w:r>
      <w:r w:rsidRPr="00B97E7D">
        <w:rPr>
          <w:rFonts w:ascii="Palatino Linotype" w:eastAsia="Arial" w:hAnsi="Palatino Linotype" w:cs="Arial"/>
          <w:b/>
          <w:i/>
          <w:spacing w:val="11"/>
        </w:rPr>
        <w:t xml:space="preserve"> </w:t>
      </w:r>
      <w:r w:rsidRPr="00B97E7D">
        <w:rPr>
          <w:rFonts w:ascii="Palatino Linotype" w:eastAsia="Arial" w:hAnsi="Palatino Linotype" w:cs="Arial"/>
          <w:b/>
          <w:i/>
        </w:rPr>
        <w:t>para</w:t>
      </w:r>
      <w:r w:rsidRPr="00B97E7D">
        <w:rPr>
          <w:rFonts w:ascii="Palatino Linotype" w:eastAsia="Arial" w:hAnsi="Palatino Linotype" w:cs="Arial"/>
          <w:b/>
          <w:i/>
          <w:spacing w:val="10"/>
        </w:rPr>
        <w:t xml:space="preserve"> </w:t>
      </w:r>
      <w:r w:rsidRPr="00B97E7D">
        <w:rPr>
          <w:rFonts w:ascii="Palatino Linotype" w:eastAsia="Arial" w:hAnsi="Palatino Linotype" w:cs="Arial"/>
          <w:b/>
          <w:i/>
        </w:rPr>
        <w:t>atender las sol</w:t>
      </w:r>
      <w:r w:rsidRPr="00B97E7D">
        <w:rPr>
          <w:rFonts w:ascii="Palatino Linotype" w:eastAsia="Arial" w:hAnsi="Palatino Linotype" w:cs="Arial"/>
          <w:b/>
          <w:i/>
          <w:spacing w:val="-2"/>
        </w:rPr>
        <w:t>i</w:t>
      </w:r>
      <w:r w:rsidRPr="00B97E7D">
        <w:rPr>
          <w:rFonts w:ascii="Palatino Linotype" w:eastAsia="Arial" w:hAnsi="Palatino Linotype" w:cs="Arial"/>
          <w:b/>
          <w:i/>
          <w:spacing w:val="1"/>
        </w:rPr>
        <w:t>c</w:t>
      </w:r>
      <w:r w:rsidRPr="00B97E7D">
        <w:rPr>
          <w:rFonts w:ascii="Palatino Linotype" w:eastAsia="Arial" w:hAnsi="Palatino Linotype" w:cs="Arial"/>
          <w:b/>
          <w:i/>
        </w:rPr>
        <w:t>itudes</w:t>
      </w:r>
      <w:r w:rsidRPr="00B97E7D">
        <w:rPr>
          <w:rFonts w:ascii="Palatino Linotype" w:eastAsia="Arial" w:hAnsi="Palatino Linotype" w:cs="Arial"/>
          <w:b/>
          <w:i/>
          <w:spacing w:val="10"/>
        </w:rPr>
        <w:t xml:space="preserve"> </w:t>
      </w:r>
      <w:r w:rsidRPr="00B97E7D">
        <w:rPr>
          <w:rFonts w:ascii="Palatino Linotype" w:eastAsia="Arial" w:hAnsi="Palatino Linotype" w:cs="Arial"/>
          <w:b/>
          <w:i/>
        </w:rPr>
        <w:t>de</w:t>
      </w:r>
      <w:r w:rsidRPr="00B97E7D">
        <w:rPr>
          <w:rFonts w:ascii="Palatino Linotype" w:eastAsia="Arial" w:hAnsi="Palatino Linotype" w:cs="Arial"/>
          <w:b/>
          <w:i/>
          <w:spacing w:val="9"/>
        </w:rPr>
        <w:t xml:space="preserve"> </w:t>
      </w:r>
      <w:r w:rsidRPr="00B97E7D">
        <w:rPr>
          <w:rFonts w:ascii="Palatino Linotype" w:eastAsia="Arial" w:hAnsi="Palatino Linotype" w:cs="Arial"/>
          <w:b/>
          <w:i/>
          <w:spacing w:val="1"/>
        </w:rPr>
        <w:t>ac</w:t>
      </w:r>
      <w:r w:rsidRPr="00B97E7D">
        <w:rPr>
          <w:rFonts w:ascii="Palatino Linotype" w:eastAsia="Arial" w:hAnsi="Palatino Linotype" w:cs="Arial"/>
          <w:b/>
          <w:i/>
          <w:spacing w:val="-1"/>
        </w:rPr>
        <w:t>c</w:t>
      </w:r>
      <w:r w:rsidRPr="00B97E7D">
        <w:rPr>
          <w:rFonts w:ascii="Palatino Linotype" w:eastAsia="Arial" w:hAnsi="Palatino Linotype" w:cs="Arial"/>
          <w:b/>
          <w:i/>
          <w:spacing w:val="1"/>
        </w:rPr>
        <w:t>es</w:t>
      </w:r>
      <w:r w:rsidRPr="00B97E7D">
        <w:rPr>
          <w:rFonts w:ascii="Palatino Linotype" w:eastAsia="Arial" w:hAnsi="Palatino Linotype" w:cs="Arial"/>
          <w:b/>
          <w:i/>
        </w:rPr>
        <w:t>o</w:t>
      </w:r>
      <w:r w:rsidRPr="00B97E7D">
        <w:rPr>
          <w:rFonts w:ascii="Palatino Linotype" w:eastAsia="Arial" w:hAnsi="Palatino Linotype" w:cs="Arial"/>
          <w:b/>
          <w:i/>
          <w:spacing w:val="11"/>
        </w:rPr>
        <w:t xml:space="preserve"> </w:t>
      </w:r>
      <w:r w:rsidRPr="00B97E7D">
        <w:rPr>
          <w:rFonts w:ascii="Palatino Linotype" w:eastAsia="Arial" w:hAnsi="Palatino Linotype" w:cs="Arial"/>
          <w:b/>
          <w:i/>
        </w:rPr>
        <w:t>a</w:t>
      </w:r>
      <w:r w:rsidRPr="00B97E7D">
        <w:rPr>
          <w:rFonts w:ascii="Palatino Linotype" w:eastAsia="Arial" w:hAnsi="Palatino Linotype" w:cs="Arial"/>
          <w:b/>
          <w:i/>
          <w:spacing w:val="9"/>
        </w:rPr>
        <w:t xml:space="preserve"> </w:t>
      </w:r>
      <w:r w:rsidRPr="00B97E7D">
        <w:rPr>
          <w:rFonts w:ascii="Palatino Linotype" w:eastAsia="Arial" w:hAnsi="Palatino Linotype" w:cs="Arial"/>
          <w:b/>
          <w:i/>
        </w:rPr>
        <w:t>la</w:t>
      </w:r>
      <w:r w:rsidRPr="00B97E7D">
        <w:rPr>
          <w:rFonts w:ascii="Palatino Linotype" w:eastAsia="Arial" w:hAnsi="Palatino Linotype" w:cs="Arial"/>
          <w:b/>
          <w:i/>
          <w:spacing w:val="10"/>
        </w:rPr>
        <w:t xml:space="preserve"> </w:t>
      </w:r>
      <w:r w:rsidRPr="00B97E7D">
        <w:rPr>
          <w:rFonts w:ascii="Palatino Linotype" w:eastAsia="Arial" w:hAnsi="Palatino Linotype" w:cs="Arial"/>
          <w:b/>
          <w:i/>
        </w:rPr>
        <w:t>informa</w:t>
      </w:r>
      <w:r w:rsidRPr="00B97E7D">
        <w:rPr>
          <w:rFonts w:ascii="Palatino Linotype" w:eastAsia="Arial" w:hAnsi="Palatino Linotype" w:cs="Arial"/>
          <w:b/>
          <w:i/>
          <w:spacing w:val="1"/>
        </w:rPr>
        <w:t>c</w:t>
      </w:r>
      <w:r w:rsidRPr="00B97E7D">
        <w:rPr>
          <w:rFonts w:ascii="Palatino Linotype" w:eastAsia="Arial" w:hAnsi="Palatino Linotype" w:cs="Arial"/>
          <w:b/>
          <w:i/>
        </w:rPr>
        <w:t>ió</w:t>
      </w:r>
      <w:r w:rsidRPr="00B97E7D">
        <w:rPr>
          <w:rFonts w:ascii="Palatino Linotype" w:eastAsia="Arial" w:hAnsi="Palatino Linotype" w:cs="Arial"/>
          <w:b/>
          <w:i/>
          <w:spacing w:val="-2"/>
        </w:rPr>
        <w:t>n</w:t>
      </w:r>
      <w:r w:rsidRPr="00B97E7D">
        <w:rPr>
          <w:rFonts w:ascii="Palatino Linotype" w:eastAsia="Arial" w:hAnsi="Palatino Linotype" w:cs="Arial"/>
          <w:b/>
          <w:i/>
        </w:rPr>
        <w:t>.</w:t>
      </w:r>
      <w:r w:rsidRPr="00B97E7D">
        <w:rPr>
          <w:rFonts w:ascii="Palatino Linotype" w:eastAsia="Arial" w:hAnsi="Palatino Linotype" w:cs="Arial"/>
          <w:b/>
          <w:i/>
          <w:spacing w:val="18"/>
        </w:rPr>
        <w:t xml:space="preserve"> </w:t>
      </w:r>
      <w:r w:rsidRPr="00B97E7D">
        <w:rPr>
          <w:rFonts w:ascii="Palatino Linotype" w:eastAsia="Arial" w:hAnsi="Palatino Linotype" w:cs="Arial"/>
          <w:i/>
          <w:spacing w:val="18"/>
        </w:rPr>
        <w:t>L</w:t>
      </w:r>
      <w:r w:rsidRPr="00B97E7D">
        <w:rPr>
          <w:rFonts w:ascii="Palatino Linotype" w:eastAsia="Arial" w:hAnsi="Palatino Linotype" w:cs="Arial"/>
          <w:i/>
          <w:spacing w:val="-1"/>
        </w:rPr>
        <w:t xml:space="preserve">os </w:t>
      </w:r>
      <w:r w:rsidRPr="00B97E7D">
        <w:rPr>
          <w:rFonts w:ascii="Palatino Linotype" w:eastAsia="Arial" w:hAnsi="Palatino Linotype" w:cs="Arial"/>
          <w:i/>
          <w:spacing w:val="1"/>
        </w:rPr>
        <w:t>a</w:t>
      </w:r>
      <w:r w:rsidRPr="00B97E7D">
        <w:rPr>
          <w:rFonts w:ascii="Palatino Linotype" w:eastAsia="Arial" w:hAnsi="Palatino Linotype" w:cs="Arial"/>
          <w:i/>
        </w:rPr>
        <w:t>rt</w:t>
      </w:r>
      <w:r w:rsidRPr="00B97E7D">
        <w:rPr>
          <w:rFonts w:ascii="Palatino Linotype" w:eastAsia="Arial" w:hAnsi="Palatino Linotype" w:cs="Arial"/>
          <w:i/>
          <w:spacing w:val="-2"/>
        </w:rPr>
        <w:t>í</w:t>
      </w:r>
      <w:r w:rsidRPr="00B97E7D">
        <w:rPr>
          <w:rFonts w:ascii="Palatino Linotype" w:eastAsia="Arial" w:hAnsi="Palatino Linotype" w:cs="Arial"/>
          <w:i/>
        </w:rPr>
        <w:t>c</w:t>
      </w:r>
      <w:r w:rsidRPr="00B97E7D">
        <w:rPr>
          <w:rFonts w:ascii="Palatino Linotype" w:eastAsia="Arial" w:hAnsi="Palatino Linotype" w:cs="Arial"/>
          <w:i/>
          <w:spacing w:val="1"/>
        </w:rPr>
        <w:t>u</w:t>
      </w:r>
      <w:r w:rsidRPr="00B97E7D">
        <w:rPr>
          <w:rFonts w:ascii="Palatino Linotype" w:eastAsia="Arial" w:hAnsi="Palatino Linotype" w:cs="Arial"/>
          <w:i/>
        </w:rPr>
        <w:t>los</w:t>
      </w:r>
      <w:r w:rsidRPr="00B97E7D">
        <w:rPr>
          <w:rFonts w:ascii="Palatino Linotype" w:eastAsia="Arial" w:hAnsi="Palatino Linotype" w:cs="Arial"/>
          <w:i/>
          <w:spacing w:val="8"/>
        </w:rPr>
        <w:t xml:space="preserve"> 129 </w:t>
      </w:r>
      <w:r w:rsidRPr="00B97E7D">
        <w:rPr>
          <w:rFonts w:ascii="Palatino Linotype" w:eastAsia="Arial" w:hAnsi="Palatino Linotype" w:cs="Arial"/>
          <w:i/>
          <w:spacing w:val="1"/>
        </w:rPr>
        <w:t>d</w:t>
      </w:r>
      <w:r w:rsidRPr="00B97E7D">
        <w:rPr>
          <w:rFonts w:ascii="Palatino Linotype" w:eastAsia="Arial" w:hAnsi="Palatino Linotype" w:cs="Arial"/>
          <w:i/>
        </w:rPr>
        <w:t>e</w:t>
      </w:r>
      <w:r w:rsidRPr="00B97E7D">
        <w:rPr>
          <w:rFonts w:ascii="Palatino Linotype" w:eastAsia="Arial" w:hAnsi="Palatino Linotype" w:cs="Arial"/>
          <w:i/>
          <w:spacing w:val="9"/>
        </w:rPr>
        <w:t xml:space="preserve"> </w:t>
      </w:r>
      <w:r w:rsidRPr="00B97E7D">
        <w:rPr>
          <w:rFonts w:ascii="Palatino Linotype" w:eastAsia="Arial" w:hAnsi="Palatino Linotype" w:cs="Arial"/>
          <w:i/>
        </w:rPr>
        <w:t>la</w:t>
      </w:r>
      <w:r w:rsidRPr="00B97E7D">
        <w:rPr>
          <w:rFonts w:ascii="Palatino Linotype" w:eastAsia="Arial" w:hAnsi="Palatino Linotype" w:cs="Arial"/>
          <w:i/>
          <w:spacing w:val="10"/>
        </w:rPr>
        <w:t xml:space="preserve"> </w:t>
      </w:r>
      <w:r w:rsidRPr="00B97E7D">
        <w:rPr>
          <w:rFonts w:ascii="Palatino Linotype" w:eastAsia="Arial" w:hAnsi="Palatino Linotype" w:cs="Arial"/>
          <w:i/>
          <w:spacing w:val="-1"/>
        </w:rPr>
        <w:t>L</w:t>
      </w:r>
      <w:r w:rsidRPr="00B97E7D">
        <w:rPr>
          <w:rFonts w:ascii="Palatino Linotype" w:eastAsia="Arial" w:hAnsi="Palatino Linotype" w:cs="Arial"/>
          <w:i/>
          <w:spacing w:val="1"/>
        </w:rPr>
        <w:t>e</w:t>
      </w:r>
      <w:r w:rsidRPr="00B97E7D">
        <w:rPr>
          <w:rFonts w:ascii="Palatino Linotype" w:eastAsia="Arial" w:hAnsi="Palatino Linotype" w:cs="Arial"/>
          <w:i/>
        </w:rPr>
        <w:t>y</w:t>
      </w:r>
      <w:r w:rsidRPr="00B97E7D">
        <w:rPr>
          <w:rFonts w:ascii="Palatino Linotype" w:eastAsia="Arial" w:hAnsi="Palatino Linotype" w:cs="Arial"/>
          <w:i/>
          <w:spacing w:val="8"/>
        </w:rPr>
        <w:t xml:space="preserve"> </w:t>
      </w:r>
      <w:r w:rsidRPr="00B97E7D">
        <w:rPr>
          <w:rFonts w:ascii="Palatino Linotype" w:eastAsia="Arial" w:hAnsi="Palatino Linotype" w:cs="Arial"/>
          <w:i/>
        </w:rPr>
        <w:t>General</w:t>
      </w:r>
      <w:r w:rsidRPr="00B97E7D">
        <w:rPr>
          <w:rFonts w:ascii="Palatino Linotype" w:eastAsia="Arial" w:hAnsi="Palatino Linotype" w:cs="Arial"/>
          <w:i/>
          <w:spacing w:val="10"/>
        </w:rPr>
        <w:t xml:space="preserve"> </w:t>
      </w:r>
      <w:r w:rsidRPr="00B97E7D">
        <w:rPr>
          <w:rFonts w:ascii="Palatino Linotype" w:eastAsia="Arial" w:hAnsi="Palatino Linotype" w:cs="Arial"/>
          <w:i/>
          <w:spacing w:val="-1"/>
        </w:rPr>
        <w:t>d</w:t>
      </w:r>
      <w:r w:rsidRPr="00B97E7D">
        <w:rPr>
          <w:rFonts w:ascii="Palatino Linotype" w:eastAsia="Arial" w:hAnsi="Palatino Linotype" w:cs="Arial"/>
          <w:i/>
        </w:r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ng w:val="2"/>
        </w:rPr>
        <w:t>T</w:t>
      </w:r>
      <w:r w:rsidRPr="00B97E7D">
        <w:rPr>
          <w:rFonts w:ascii="Palatino Linotype" w:eastAsia="Arial" w:hAnsi="Palatino Linotype" w:cs="Arial"/>
          <w:i/>
        </w:rPr>
        <w:t>r</w:t>
      </w:r>
      <w:r w:rsidRPr="00B97E7D">
        <w:rPr>
          <w:rFonts w:ascii="Palatino Linotype" w:eastAsia="Arial" w:hAnsi="Palatino Linotype" w:cs="Arial"/>
          <w:i/>
          <w:spacing w:val="-2"/>
        </w:rPr>
        <w:t>a</w:t>
      </w:r>
      <w:r w:rsidRPr="00B97E7D">
        <w:rPr>
          <w:rFonts w:ascii="Palatino Linotype" w:eastAsia="Arial" w:hAnsi="Palatino Linotype" w:cs="Arial"/>
          <w:i/>
          <w:spacing w:val="1"/>
        </w:rPr>
        <w:t>n</w:t>
      </w:r>
      <w:r w:rsidRPr="00B97E7D">
        <w:rPr>
          <w:rFonts w:ascii="Palatino Linotype" w:eastAsia="Arial" w:hAnsi="Palatino Linotype" w:cs="Arial"/>
          <w:i/>
        </w:rPr>
        <w:t>s</w:t>
      </w:r>
      <w:r w:rsidRPr="00B97E7D">
        <w:rPr>
          <w:rFonts w:ascii="Palatino Linotype" w:eastAsia="Arial" w:hAnsi="Palatino Linotype" w:cs="Arial"/>
          <w:i/>
          <w:spacing w:val="1"/>
        </w:rPr>
        <w:t>pa</w:t>
      </w:r>
      <w:r w:rsidRPr="00B97E7D">
        <w:rPr>
          <w:rFonts w:ascii="Palatino Linotype" w:eastAsia="Arial" w:hAnsi="Palatino Linotype" w:cs="Arial"/>
          <w:i/>
        </w:rPr>
        <w:t>r</w:t>
      </w:r>
      <w:r w:rsidRPr="00B97E7D">
        <w:rPr>
          <w:rFonts w:ascii="Palatino Linotype" w:eastAsia="Arial" w:hAnsi="Palatino Linotype" w:cs="Arial"/>
          <w:i/>
          <w:spacing w:val="-2"/>
        </w:rPr>
        <w:t>e</w:t>
      </w:r>
      <w:r w:rsidRPr="00B97E7D">
        <w:rPr>
          <w:rFonts w:ascii="Palatino Linotype" w:eastAsia="Arial" w:hAnsi="Palatino Linotype" w:cs="Arial"/>
          <w:i/>
          <w:spacing w:val="1"/>
        </w:rPr>
        <w:t>n</w:t>
      </w:r>
      <w:r w:rsidRPr="00B97E7D">
        <w:rPr>
          <w:rFonts w:ascii="Palatino Linotype" w:eastAsia="Arial" w:hAnsi="Palatino Linotype" w:cs="Arial"/>
          <w:i/>
        </w:rPr>
        <w:t>cia y Acc</w:t>
      </w:r>
      <w:r w:rsidRPr="00B97E7D">
        <w:rPr>
          <w:rFonts w:ascii="Palatino Linotype" w:eastAsia="Arial" w:hAnsi="Palatino Linotype" w:cs="Arial"/>
          <w:i/>
          <w:spacing w:val="1"/>
        </w:rPr>
        <w:t>e</w:t>
      </w:r>
      <w:r w:rsidRPr="00B97E7D">
        <w:rPr>
          <w:rFonts w:ascii="Palatino Linotype" w:eastAsia="Arial" w:hAnsi="Palatino Linotype" w:cs="Arial"/>
          <w:i/>
        </w:rPr>
        <w:t>so</w:t>
      </w:r>
      <w:r w:rsidRPr="00B97E7D">
        <w:rPr>
          <w:rFonts w:ascii="Palatino Linotype" w:eastAsia="Arial" w:hAnsi="Palatino Linotype" w:cs="Arial"/>
          <w:i/>
          <w:spacing w:val="3"/>
        </w:rPr>
        <w:t xml:space="preserve"> </w:t>
      </w:r>
      <w:r w:rsidRPr="00B97E7D">
        <w:rPr>
          <w:rFonts w:ascii="Palatino Linotype" w:eastAsia="Arial" w:hAnsi="Palatino Linotype" w:cs="Arial"/>
          <w:i/>
        </w:rPr>
        <w:t>a</w:t>
      </w:r>
      <w:r w:rsidRPr="00B97E7D">
        <w:rPr>
          <w:rFonts w:ascii="Palatino Linotype" w:eastAsia="Arial" w:hAnsi="Palatino Linotype" w:cs="Arial"/>
          <w:i/>
          <w:spacing w:val="1"/>
        </w:rPr>
        <w:t xml:space="preserve"> </w:t>
      </w:r>
      <w:r w:rsidRPr="00B97E7D">
        <w:rPr>
          <w:rFonts w:ascii="Palatino Linotype" w:eastAsia="Arial" w:hAnsi="Palatino Linotype" w:cs="Arial"/>
          <w:i/>
        </w:rPr>
        <w:t>la I</w:t>
      </w:r>
      <w:r w:rsidRPr="00B97E7D">
        <w:rPr>
          <w:rFonts w:ascii="Palatino Linotype" w:eastAsia="Arial" w:hAnsi="Palatino Linotype" w:cs="Arial"/>
          <w:i/>
          <w:spacing w:val="-1"/>
        </w:rPr>
        <w:t>n</w:t>
      </w:r>
      <w:r w:rsidRPr="00B97E7D">
        <w:rPr>
          <w:rFonts w:ascii="Palatino Linotype" w:eastAsia="Arial" w:hAnsi="Palatino Linotype" w:cs="Arial"/>
          <w:i/>
        </w:rPr>
        <w:t>f</w:t>
      </w:r>
      <w:r w:rsidRPr="00B97E7D">
        <w:rPr>
          <w:rFonts w:ascii="Palatino Linotype" w:eastAsia="Arial" w:hAnsi="Palatino Linotype" w:cs="Arial"/>
          <w:i/>
          <w:spacing w:val="1"/>
        </w:rPr>
        <w:t>o</w:t>
      </w:r>
      <w:r w:rsidRPr="00B97E7D">
        <w:rPr>
          <w:rFonts w:ascii="Palatino Linotype" w:eastAsia="Arial" w:hAnsi="Palatino Linotype" w:cs="Arial"/>
          <w:i/>
          <w:spacing w:val="-3"/>
        </w:rPr>
        <w:t>r</w:t>
      </w:r>
      <w:r w:rsidRPr="00B97E7D">
        <w:rPr>
          <w:rFonts w:ascii="Palatino Linotype" w:eastAsia="Arial" w:hAnsi="Palatino Linotype" w:cs="Arial"/>
          <w:i/>
          <w:spacing w:val="1"/>
        </w:rPr>
        <w:t>ma</w:t>
      </w:r>
      <w:r w:rsidRPr="00B97E7D">
        <w:rPr>
          <w:rFonts w:ascii="Palatino Linotype" w:eastAsia="Arial" w:hAnsi="Palatino Linotype" w:cs="Arial"/>
          <w:i/>
        </w:rPr>
        <w:t>ci</w:t>
      </w:r>
      <w:r w:rsidRPr="00B97E7D">
        <w:rPr>
          <w:rFonts w:ascii="Palatino Linotype" w:eastAsia="Arial" w:hAnsi="Palatino Linotype" w:cs="Arial"/>
          <w:i/>
          <w:spacing w:val="-2"/>
        </w:rPr>
        <w:t>ó</w:t>
      </w:r>
      <w:r w:rsidRPr="00B97E7D">
        <w:rPr>
          <w:rFonts w:ascii="Palatino Linotype" w:eastAsia="Arial" w:hAnsi="Palatino Linotype" w:cs="Arial"/>
          <w:i/>
        </w:rPr>
        <w:t>n</w:t>
      </w:r>
      <w:r w:rsidRPr="00B97E7D">
        <w:rPr>
          <w:rFonts w:ascii="Palatino Linotype" w:eastAsia="Arial" w:hAnsi="Palatino Linotype" w:cs="Arial"/>
          <w:i/>
          <w:spacing w:val="6"/>
        </w:rPr>
        <w:t xml:space="preserve"> </w:t>
      </w:r>
      <w:r w:rsidRPr="00B97E7D">
        <w:rPr>
          <w:rFonts w:ascii="Palatino Linotype" w:eastAsia="Arial" w:hAnsi="Palatino Linotype" w:cs="Arial"/>
          <w:i/>
          <w:spacing w:val="-2"/>
        </w:rPr>
        <w:t>P</w:t>
      </w:r>
      <w:r w:rsidRPr="00B97E7D">
        <w:rPr>
          <w:rFonts w:ascii="Palatino Linotype" w:eastAsia="Arial" w:hAnsi="Palatino Linotype" w:cs="Arial"/>
          <w:i/>
          <w:spacing w:val="1"/>
        </w:rPr>
        <w:t>úb</w:t>
      </w:r>
      <w:r w:rsidRPr="00B97E7D">
        <w:rPr>
          <w:rFonts w:ascii="Palatino Linotype" w:eastAsia="Arial" w:hAnsi="Palatino Linotype" w:cs="Arial"/>
          <w:i/>
        </w:rPr>
        <w:t>l</w:t>
      </w:r>
      <w:r w:rsidRPr="00B97E7D">
        <w:rPr>
          <w:rFonts w:ascii="Palatino Linotype" w:eastAsia="Arial" w:hAnsi="Palatino Linotype" w:cs="Arial"/>
          <w:i/>
          <w:spacing w:val="-1"/>
        </w:rPr>
        <w:t>i</w:t>
      </w:r>
      <w:r w:rsidRPr="00B97E7D">
        <w:rPr>
          <w:rFonts w:ascii="Palatino Linotype" w:eastAsia="Arial" w:hAnsi="Palatino Linotype" w:cs="Arial"/>
          <w:i/>
        </w:rPr>
        <w:t xml:space="preserve">ca y </w:t>
      </w:r>
      <w:r w:rsidRPr="00B97E7D">
        <w:rPr>
          <w:rFonts w:ascii="Palatino Linotype" w:eastAsia="Arial" w:hAnsi="Palatino Linotype" w:cs="Arial"/>
          <w:i/>
          <w:spacing w:val="8"/>
        </w:rPr>
        <w:t xml:space="preserve">130, párrafo cuarto, </w:t>
      </w:r>
      <w:r w:rsidRPr="00B97E7D">
        <w:rPr>
          <w:rFonts w:ascii="Palatino Linotype" w:eastAsia="Arial" w:hAnsi="Palatino Linotype" w:cs="Arial"/>
          <w:i/>
          <w:spacing w:val="1"/>
        </w:rPr>
        <w:t>d</w:t>
      </w:r>
      <w:r w:rsidRPr="00B97E7D">
        <w:rPr>
          <w:rFonts w:ascii="Palatino Linotype" w:eastAsia="Arial" w:hAnsi="Palatino Linotype" w:cs="Arial"/>
          <w:i/>
        </w:rPr>
        <w:t>e</w:t>
      </w:r>
      <w:r w:rsidRPr="00B97E7D">
        <w:rPr>
          <w:rFonts w:ascii="Palatino Linotype" w:eastAsia="Arial" w:hAnsi="Palatino Linotype" w:cs="Arial"/>
          <w:i/>
          <w:spacing w:val="9"/>
        </w:rPr>
        <w:t xml:space="preserve"> </w:t>
      </w:r>
      <w:r w:rsidRPr="00B97E7D">
        <w:rPr>
          <w:rFonts w:ascii="Palatino Linotype" w:eastAsia="Arial" w:hAnsi="Palatino Linotype" w:cs="Arial"/>
          <w:i/>
        </w:rPr>
        <w:t>la</w:t>
      </w:r>
      <w:r w:rsidRPr="00B97E7D">
        <w:rPr>
          <w:rFonts w:ascii="Palatino Linotype" w:eastAsia="Arial" w:hAnsi="Palatino Linotype" w:cs="Arial"/>
          <w:i/>
          <w:spacing w:val="10"/>
        </w:rPr>
        <w:t xml:space="preserve"> </w:t>
      </w:r>
      <w:r w:rsidRPr="00B97E7D">
        <w:rPr>
          <w:rFonts w:ascii="Palatino Linotype" w:eastAsia="Arial" w:hAnsi="Palatino Linotype" w:cs="Arial"/>
          <w:i/>
          <w:spacing w:val="-1"/>
        </w:rPr>
        <w:t>L</w:t>
      </w:r>
      <w:r w:rsidRPr="00B97E7D">
        <w:rPr>
          <w:rFonts w:ascii="Palatino Linotype" w:eastAsia="Arial" w:hAnsi="Palatino Linotype" w:cs="Arial"/>
          <w:i/>
          <w:spacing w:val="1"/>
        </w:rPr>
        <w:t>e</w:t>
      </w:r>
      <w:r w:rsidRPr="00B97E7D">
        <w:rPr>
          <w:rFonts w:ascii="Palatino Linotype" w:eastAsia="Arial" w:hAnsi="Palatino Linotype" w:cs="Arial"/>
          <w:i/>
        </w:rPr>
        <w:t>y</w:t>
      </w:r>
      <w:r w:rsidRPr="00B97E7D">
        <w:rPr>
          <w:rFonts w:ascii="Palatino Linotype" w:eastAsia="Arial" w:hAnsi="Palatino Linotype" w:cs="Arial"/>
          <w:i/>
          <w:spacing w:val="8"/>
        </w:rPr>
        <w:t xml:space="preserve"> </w:t>
      </w:r>
      <w:r w:rsidRPr="00B97E7D">
        <w:rPr>
          <w:rFonts w:ascii="Palatino Linotype" w:eastAsia="Arial" w:hAnsi="Palatino Linotype" w:cs="Arial"/>
          <w:i/>
        </w:rPr>
        <w:t>Fe</w:t>
      </w:r>
      <w:r w:rsidRPr="00B97E7D">
        <w:rPr>
          <w:rFonts w:ascii="Palatino Linotype" w:eastAsia="Arial" w:hAnsi="Palatino Linotype" w:cs="Arial"/>
          <w:i/>
          <w:spacing w:val="1"/>
        </w:rPr>
        <w:t>de</w:t>
      </w:r>
      <w:r w:rsidRPr="00B97E7D">
        <w:rPr>
          <w:rFonts w:ascii="Palatino Linotype" w:eastAsia="Arial" w:hAnsi="Palatino Linotype" w:cs="Arial"/>
          <w:i/>
        </w:rPr>
        <w:t>ral</w:t>
      </w:r>
      <w:r w:rsidRPr="00B97E7D">
        <w:rPr>
          <w:rFonts w:ascii="Palatino Linotype" w:eastAsia="Arial" w:hAnsi="Palatino Linotype" w:cs="Arial"/>
          <w:i/>
          <w:spacing w:val="10"/>
        </w:rPr>
        <w:t xml:space="preserve"> </w:t>
      </w:r>
      <w:r w:rsidRPr="00B97E7D">
        <w:rPr>
          <w:rFonts w:ascii="Palatino Linotype" w:eastAsia="Arial" w:hAnsi="Palatino Linotype" w:cs="Arial"/>
          <w:i/>
          <w:spacing w:val="-1"/>
        </w:rPr>
        <w:t>d</w:t>
      </w:r>
      <w:r w:rsidRPr="00B97E7D">
        <w:rPr>
          <w:rFonts w:ascii="Palatino Linotype" w:eastAsia="Arial" w:hAnsi="Palatino Linotype" w:cs="Arial"/>
          <w:i/>
        </w:r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ng w:val="2"/>
        </w:rPr>
        <w:t>T</w:t>
      </w:r>
      <w:r w:rsidRPr="00B97E7D">
        <w:rPr>
          <w:rFonts w:ascii="Palatino Linotype" w:eastAsia="Arial" w:hAnsi="Palatino Linotype" w:cs="Arial"/>
          <w:i/>
        </w:rPr>
        <w:t>r</w:t>
      </w:r>
      <w:r w:rsidRPr="00B97E7D">
        <w:rPr>
          <w:rFonts w:ascii="Palatino Linotype" w:eastAsia="Arial" w:hAnsi="Palatino Linotype" w:cs="Arial"/>
          <w:i/>
          <w:spacing w:val="-2"/>
        </w:rPr>
        <w:t>a</w:t>
      </w:r>
      <w:r w:rsidRPr="00B97E7D">
        <w:rPr>
          <w:rFonts w:ascii="Palatino Linotype" w:eastAsia="Arial" w:hAnsi="Palatino Linotype" w:cs="Arial"/>
          <w:i/>
          <w:spacing w:val="1"/>
        </w:rPr>
        <w:t>n</w:t>
      </w:r>
      <w:r w:rsidRPr="00B97E7D">
        <w:rPr>
          <w:rFonts w:ascii="Palatino Linotype" w:eastAsia="Arial" w:hAnsi="Palatino Linotype" w:cs="Arial"/>
          <w:i/>
        </w:rPr>
        <w:t>s</w:t>
      </w:r>
      <w:r w:rsidRPr="00B97E7D">
        <w:rPr>
          <w:rFonts w:ascii="Palatino Linotype" w:eastAsia="Arial" w:hAnsi="Palatino Linotype" w:cs="Arial"/>
          <w:i/>
          <w:spacing w:val="1"/>
        </w:rPr>
        <w:t>pa</w:t>
      </w:r>
      <w:r w:rsidRPr="00B97E7D">
        <w:rPr>
          <w:rFonts w:ascii="Palatino Linotype" w:eastAsia="Arial" w:hAnsi="Palatino Linotype" w:cs="Arial"/>
          <w:i/>
        </w:rPr>
        <w:t>r</w:t>
      </w:r>
      <w:r w:rsidRPr="00B97E7D">
        <w:rPr>
          <w:rFonts w:ascii="Palatino Linotype" w:eastAsia="Arial" w:hAnsi="Palatino Linotype" w:cs="Arial"/>
          <w:i/>
          <w:spacing w:val="-2"/>
        </w:rPr>
        <w:t>e</w:t>
      </w:r>
      <w:r w:rsidRPr="00B97E7D">
        <w:rPr>
          <w:rFonts w:ascii="Palatino Linotype" w:eastAsia="Arial" w:hAnsi="Palatino Linotype" w:cs="Arial"/>
          <w:i/>
          <w:spacing w:val="1"/>
        </w:rPr>
        <w:t>n</w:t>
      </w:r>
      <w:r w:rsidRPr="00B97E7D">
        <w:rPr>
          <w:rFonts w:ascii="Palatino Linotype" w:eastAsia="Arial" w:hAnsi="Palatino Linotype" w:cs="Arial"/>
          <w:i/>
        </w:rPr>
        <w:t>cia y Acc</w:t>
      </w:r>
      <w:r w:rsidRPr="00B97E7D">
        <w:rPr>
          <w:rFonts w:ascii="Palatino Linotype" w:eastAsia="Arial" w:hAnsi="Palatino Linotype" w:cs="Arial"/>
          <w:i/>
          <w:spacing w:val="1"/>
        </w:rPr>
        <w:t>e</w:t>
      </w:r>
      <w:r w:rsidRPr="00B97E7D">
        <w:rPr>
          <w:rFonts w:ascii="Palatino Linotype" w:eastAsia="Arial" w:hAnsi="Palatino Linotype" w:cs="Arial"/>
          <w:i/>
        </w:rPr>
        <w:t>so</w:t>
      </w:r>
      <w:r w:rsidRPr="00B97E7D">
        <w:rPr>
          <w:rFonts w:ascii="Palatino Linotype" w:eastAsia="Arial" w:hAnsi="Palatino Linotype" w:cs="Arial"/>
          <w:i/>
          <w:spacing w:val="3"/>
        </w:rPr>
        <w:t xml:space="preserve"> </w:t>
      </w:r>
      <w:r w:rsidRPr="00B97E7D">
        <w:rPr>
          <w:rFonts w:ascii="Palatino Linotype" w:eastAsia="Arial" w:hAnsi="Palatino Linotype" w:cs="Arial"/>
          <w:i/>
        </w:rPr>
        <w:t>a</w:t>
      </w:r>
      <w:r w:rsidRPr="00B97E7D">
        <w:rPr>
          <w:rFonts w:ascii="Palatino Linotype" w:eastAsia="Arial" w:hAnsi="Palatino Linotype" w:cs="Arial"/>
          <w:i/>
          <w:spacing w:val="1"/>
        </w:rPr>
        <w:t xml:space="preserve"> </w:t>
      </w:r>
      <w:r w:rsidRPr="00B97E7D">
        <w:rPr>
          <w:rFonts w:ascii="Palatino Linotype" w:eastAsia="Arial" w:hAnsi="Palatino Linotype" w:cs="Arial"/>
          <w:i/>
        </w:rPr>
        <w:t>la I</w:t>
      </w:r>
      <w:r w:rsidRPr="00B97E7D">
        <w:rPr>
          <w:rFonts w:ascii="Palatino Linotype" w:eastAsia="Arial" w:hAnsi="Palatino Linotype" w:cs="Arial"/>
          <w:i/>
          <w:spacing w:val="-1"/>
        </w:rPr>
        <w:t>n</w:t>
      </w:r>
      <w:r w:rsidRPr="00B97E7D">
        <w:rPr>
          <w:rFonts w:ascii="Palatino Linotype" w:eastAsia="Arial" w:hAnsi="Palatino Linotype" w:cs="Arial"/>
          <w:i/>
        </w:rPr>
        <w:t>f</w:t>
      </w:r>
      <w:r w:rsidRPr="00B97E7D">
        <w:rPr>
          <w:rFonts w:ascii="Palatino Linotype" w:eastAsia="Arial" w:hAnsi="Palatino Linotype" w:cs="Arial"/>
          <w:i/>
          <w:spacing w:val="1"/>
        </w:rPr>
        <w:t>o</w:t>
      </w:r>
      <w:r w:rsidRPr="00B97E7D">
        <w:rPr>
          <w:rFonts w:ascii="Palatino Linotype" w:eastAsia="Arial" w:hAnsi="Palatino Linotype" w:cs="Arial"/>
          <w:i/>
          <w:spacing w:val="-3"/>
        </w:rPr>
        <w:t>r</w:t>
      </w:r>
      <w:r w:rsidRPr="00B97E7D">
        <w:rPr>
          <w:rFonts w:ascii="Palatino Linotype" w:eastAsia="Arial" w:hAnsi="Palatino Linotype" w:cs="Arial"/>
          <w:i/>
          <w:spacing w:val="1"/>
        </w:rPr>
        <w:t>ma</w:t>
      </w:r>
      <w:r w:rsidRPr="00B97E7D">
        <w:rPr>
          <w:rFonts w:ascii="Palatino Linotype" w:eastAsia="Arial" w:hAnsi="Palatino Linotype" w:cs="Arial"/>
          <w:i/>
        </w:rPr>
        <w:t>ci</w:t>
      </w:r>
      <w:r w:rsidRPr="00B97E7D">
        <w:rPr>
          <w:rFonts w:ascii="Palatino Linotype" w:eastAsia="Arial" w:hAnsi="Palatino Linotype" w:cs="Arial"/>
          <w:i/>
          <w:spacing w:val="-2"/>
        </w:rPr>
        <w:t>ó</w:t>
      </w:r>
      <w:r w:rsidRPr="00B97E7D">
        <w:rPr>
          <w:rFonts w:ascii="Palatino Linotype" w:eastAsia="Arial" w:hAnsi="Palatino Linotype" w:cs="Arial"/>
          <w:i/>
        </w:rPr>
        <w:t>n</w:t>
      </w:r>
      <w:r w:rsidRPr="00B97E7D">
        <w:rPr>
          <w:rFonts w:ascii="Palatino Linotype" w:eastAsia="Arial" w:hAnsi="Palatino Linotype" w:cs="Arial"/>
          <w:i/>
          <w:spacing w:val="6"/>
        </w:rPr>
        <w:t xml:space="preserve"> </w:t>
      </w:r>
      <w:r w:rsidRPr="00B97E7D">
        <w:rPr>
          <w:rFonts w:ascii="Palatino Linotype" w:eastAsia="Arial" w:hAnsi="Palatino Linotype" w:cs="Arial"/>
          <w:i/>
          <w:spacing w:val="-2"/>
        </w:rPr>
        <w:t>P</w:t>
      </w:r>
      <w:r w:rsidRPr="00B97E7D">
        <w:rPr>
          <w:rFonts w:ascii="Palatino Linotype" w:eastAsia="Arial" w:hAnsi="Palatino Linotype" w:cs="Arial"/>
          <w:i/>
          <w:spacing w:val="1"/>
        </w:rPr>
        <w:t>úb</w:t>
      </w:r>
      <w:r w:rsidRPr="00B97E7D">
        <w:rPr>
          <w:rFonts w:ascii="Palatino Linotype" w:eastAsia="Arial" w:hAnsi="Palatino Linotype" w:cs="Arial"/>
          <w:i/>
        </w:rPr>
        <w:t>l</w:t>
      </w:r>
      <w:r w:rsidRPr="00B97E7D">
        <w:rPr>
          <w:rFonts w:ascii="Palatino Linotype" w:eastAsia="Arial" w:hAnsi="Palatino Linotype" w:cs="Arial"/>
          <w:i/>
          <w:spacing w:val="-1"/>
        </w:rPr>
        <w:t>i</w:t>
      </w:r>
      <w:r w:rsidRPr="00B97E7D">
        <w:rPr>
          <w:rFonts w:ascii="Palatino Linotype" w:eastAsia="Arial" w:hAnsi="Palatino Linotype" w:cs="Arial"/>
          <w:i/>
        </w:rPr>
        <w:t xml:space="preserve">ca, </w:t>
      </w:r>
      <w:r w:rsidRPr="00B97E7D">
        <w:rPr>
          <w:rFonts w:ascii="Palatino Linotype" w:eastAsia="Arial" w:hAnsi="Palatino Linotype" w:cs="Arial"/>
          <w:i/>
          <w:spacing w:val="-1"/>
        </w:rPr>
        <w:t>señalan</w:t>
      </w:r>
      <w:r w:rsidRPr="00B97E7D">
        <w:rPr>
          <w:rFonts w:ascii="Palatino Linotype" w:eastAsia="Arial" w:hAnsi="Palatino Linotype" w:cs="Arial"/>
          <w:i/>
          <w:spacing w:val="1"/>
        </w:rPr>
        <w:t xml:space="preserve"> </w:t>
      </w:r>
      <w:r w:rsidRPr="00B97E7D">
        <w:rPr>
          <w:rFonts w:ascii="Palatino Linotype" w:eastAsia="Arial" w:hAnsi="Palatino Linotype" w:cs="Arial"/>
          <w:i/>
          <w:spacing w:val="-1"/>
        </w:rPr>
        <w:t>q</w:t>
      </w:r>
      <w:r w:rsidRPr="00B97E7D">
        <w:rPr>
          <w:rFonts w:ascii="Palatino Linotype" w:eastAsia="Arial" w:hAnsi="Palatino Linotype" w:cs="Arial"/>
          <w:i/>
          <w:spacing w:val="1"/>
        </w:rPr>
        <w:t>u</w:t>
      </w:r>
      <w:r w:rsidRPr="00B97E7D">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97E7D">
        <w:rPr>
          <w:rFonts w:ascii="Palatino Linotype" w:eastAsia="Arial" w:hAnsi="Palatino Linotype" w:cs="Arial"/>
          <w:i/>
          <w:spacing w:val="-1"/>
        </w:rPr>
        <w:t xml:space="preserve"> sin necesidad de</w:t>
      </w:r>
      <w:r w:rsidRPr="00B97E7D">
        <w:rPr>
          <w:rFonts w:ascii="Palatino Linotype" w:eastAsia="Arial" w:hAnsi="Palatino Linotype" w:cs="Arial"/>
          <w:i/>
          <w:spacing w:val="1"/>
        </w:rPr>
        <w:t xml:space="preserve"> e</w:t>
      </w:r>
      <w:r w:rsidRPr="00B97E7D">
        <w:rPr>
          <w:rFonts w:ascii="Palatino Linotype" w:eastAsia="Arial" w:hAnsi="Palatino Linotype" w:cs="Arial"/>
          <w:i/>
        </w:rPr>
        <w:t>la</w:t>
      </w:r>
      <w:r w:rsidRPr="00B97E7D">
        <w:rPr>
          <w:rFonts w:ascii="Palatino Linotype" w:eastAsia="Arial" w:hAnsi="Palatino Linotype" w:cs="Arial"/>
          <w:i/>
          <w:spacing w:val="1"/>
        </w:rPr>
        <w:t>bo</w:t>
      </w:r>
      <w:r w:rsidRPr="00B97E7D">
        <w:rPr>
          <w:rFonts w:ascii="Palatino Linotype" w:eastAsia="Arial" w:hAnsi="Palatino Linotype" w:cs="Arial"/>
          <w:i/>
        </w:rPr>
        <w:t xml:space="preserve">rar </w:t>
      </w:r>
      <w:r w:rsidRPr="00B97E7D">
        <w:rPr>
          <w:rFonts w:ascii="Palatino Linotype" w:eastAsia="Arial" w:hAnsi="Palatino Linotype" w:cs="Arial"/>
          <w:i/>
          <w:spacing w:val="1"/>
        </w:rPr>
        <w:t>do</w:t>
      </w:r>
      <w:r w:rsidRPr="00B97E7D">
        <w:rPr>
          <w:rFonts w:ascii="Palatino Linotype" w:eastAsia="Arial" w:hAnsi="Palatino Linotype" w:cs="Arial"/>
          <w:i/>
          <w:spacing w:val="-2"/>
        </w:rPr>
        <w:t>c</w:t>
      </w:r>
      <w:r w:rsidRPr="00B97E7D">
        <w:rPr>
          <w:rFonts w:ascii="Palatino Linotype" w:eastAsia="Arial" w:hAnsi="Palatino Linotype" w:cs="Arial"/>
          <w:i/>
          <w:spacing w:val="1"/>
        </w:rPr>
        <w:t>u</w:t>
      </w:r>
      <w:r w:rsidRPr="00B97E7D">
        <w:rPr>
          <w:rFonts w:ascii="Palatino Linotype" w:eastAsia="Arial" w:hAnsi="Palatino Linotype" w:cs="Arial"/>
          <w:i/>
          <w:spacing w:val="-1"/>
        </w:rPr>
        <w:t>m</w:t>
      </w:r>
      <w:r w:rsidRPr="00B97E7D">
        <w:rPr>
          <w:rFonts w:ascii="Palatino Linotype" w:eastAsia="Arial" w:hAnsi="Palatino Linotype" w:cs="Arial"/>
          <w:i/>
          <w:spacing w:val="1"/>
        </w:rPr>
        <w:t>en</w:t>
      </w:r>
      <w:r w:rsidRPr="00B97E7D">
        <w:rPr>
          <w:rFonts w:ascii="Palatino Linotype" w:eastAsia="Arial" w:hAnsi="Palatino Linotype" w:cs="Arial"/>
          <w:i/>
          <w:spacing w:val="-2"/>
        </w:rPr>
        <w:t>t</w:t>
      </w:r>
      <w:r w:rsidRPr="00B97E7D">
        <w:rPr>
          <w:rFonts w:ascii="Palatino Linotype" w:eastAsia="Arial" w:hAnsi="Palatino Linotype" w:cs="Arial"/>
          <w:i/>
          <w:spacing w:val="1"/>
        </w:rPr>
        <w:t>o</w:t>
      </w:r>
      <w:r w:rsidRPr="00B97E7D">
        <w:rPr>
          <w:rFonts w:ascii="Palatino Linotype" w:eastAsia="Arial" w:hAnsi="Palatino Linotype" w:cs="Arial"/>
          <w:i/>
        </w:rPr>
        <w:t>s</w:t>
      </w:r>
      <w:r w:rsidRPr="00B97E7D">
        <w:rPr>
          <w:rFonts w:ascii="Palatino Linotype" w:eastAsia="Arial" w:hAnsi="Palatino Linotype" w:cs="Arial"/>
          <w:i/>
          <w:spacing w:val="3"/>
        </w:rPr>
        <w:t xml:space="preserve"> </w:t>
      </w:r>
      <w:r w:rsidRPr="00B97E7D">
        <w:rPr>
          <w:rFonts w:ascii="Palatino Linotype" w:eastAsia="Arial" w:hAnsi="Palatino Linotype" w:cs="Arial"/>
          <w:i/>
          <w:spacing w:val="1"/>
        </w:rPr>
        <w:t>a</w:t>
      </w:r>
      <w:r w:rsidRPr="00B97E7D">
        <w:rPr>
          <w:rFonts w:ascii="Palatino Linotype" w:eastAsia="Arial" w:hAnsi="Palatino Linotype" w:cs="Arial"/>
          <w:i/>
        </w:rPr>
        <w:t>d</w:t>
      </w:r>
      <w:r w:rsidRPr="00B97E7D">
        <w:rPr>
          <w:rFonts w:ascii="Palatino Linotype" w:eastAsia="Arial" w:hAnsi="Palatino Linotype" w:cs="Arial"/>
          <w:i/>
          <w:spacing w:val="1"/>
        </w:rPr>
        <w:t xml:space="preserve"> ho</w:t>
      </w:r>
      <w:r w:rsidRPr="00B97E7D">
        <w:rPr>
          <w:rFonts w:ascii="Palatino Linotype" w:eastAsia="Arial" w:hAnsi="Palatino Linotype" w:cs="Arial"/>
          <w:i/>
        </w:rPr>
        <w:t>c</w:t>
      </w:r>
      <w:r w:rsidRPr="00B97E7D">
        <w:rPr>
          <w:rFonts w:ascii="Palatino Linotype" w:eastAsia="Arial" w:hAnsi="Palatino Linotype" w:cs="Arial"/>
          <w:i/>
          <w:spacing w:val="2"/>
        </w:rPr>
        <w:t xml:space="preserve"> </w:t>
      </w:r>
      <w:r w:rsidRPr="00B97E7D">
        <w:rPr>
          <w:rFonts w:ascii="Palatino Linotype" w:eastAsia="Arial" w:hAnsi="Palatino Linotype" w:cs="Arial"/>
          <w:i/>
          <w:spacing w:val="1"/>
        </w:rPr>
        <w:t>pa</w:t>
      </w:r>
      <w:r w:rsidRPr="00B97E7D">
        <w:rPr>
          <w:rFonts w:ascii="Palatino Linotype" w:eastAsia="Arial" w:hAnsi="Palatino Linotype" w:cs="Arial"/>
          <w:i/>
        </w:rPr>
        <w:t xml:space="preserve">ra </w:t>
      </w:r>
      <w:r w:rsidRPr="00B97E7D">
        <w:rPr>
          <w:rFonts w:ascii="Palatino Linotype" w:eastAsia="Arial" w:hAnsi="Palatino Linotype" w:cs="Arial"/>
          <w:i/>
          <w:spacing w:val="1"/>
        </w:rPr>
        <w:t>a</w:t>
      </w:r>
      <w:r w:rsidRPr="00B97E7D">
        <w:rPr>
          <w:rFonts w:ascii="Palatino Linotype" w:eastAsia="Arial" w:hAnsi="Palatino Linotype" w:cs="Arial"/>
          <w:i/>
        </w:rPr>
        <w:t>t</w:t>
      </w:r>
      <w:r w:rsidRPr="00B97E7D">
        <w:rPr>
          <w:rFonts w:ascii="Palatino Linotype" w:eastAsia="Arial" w:hAnsi="Palatino Linotype" w:cs="Arial"/>
          <w:i/>
          <w:spacing w:val="-1"/>
        </w:rPr>
        <w:t>e</w:t>
      </w:r>
      <w:r w:rsidRPr="00B97E7D">
        <w:rPr>
          <w:rFonts w:ascii="Palatino Linotype" w:eastAsia="Arial" w:hAnsi="Palatino Linotype" w:cs="Arial"/>
          <w:i/>
          <w:spacing w:val="1"/>
        </w:rPr>
        <w:t>n</w:t>
      </w:r>
      <w:r w:rsidRPr="00B97E7D">
        <w:rPr>
          <w:rFonts w:ascii="Palatino Linotype" w:eastAsia="Arial" w:hAnsi="Palatino Linotype" w:cs="Arial"/>
          <w:i/>
          <w:spacing w:val="-1"/>
        </w:rPr>
        <w:t>d</w:t>
      </w:r>
      <w:r w:rsidRPr="00B97E7D">
        <w:rPr>
          <w:rFonts w:ascii="Palatino Linotype" w:eastAsia="Arial" w:hAnsi="Palatino Linotype" w:cs="Arial"/>
          <w:i/>
          <w:spacing w:val="1"/>
        </w:rPr>
        <w:t>e</w:t>
      </w:r>
      <w:r w:rsidRPr="00B97E7D">
        <w:rPr>
          <w:rFonts w:ascii="Palatino Linotype" w:eastAsia="Arial" w:hAnsi="Palatino Linotype" w:cs="Arial"/>
          <w:i/>
        </w:rPr>
        <w:t>r</w:t>
      </w:r>
      <w:r w:rsidRPr="00B97E7D">
        <w:rPr>
          <w:rFonts w:ascii="Palatino Linotype" w:eastAsia="Arial" w:hAnsi="Palatino Linotype" w:cs="Arial"/>
          <w:i/>
          <w:spacing w:val="2"/>
        </w:rPr>
        <w:t xml:space="preserve"> </w:t>
      </w:r>
      <w:r w:rsidRPr="00B97E7D">
        <w:rPr>
          <w:rFonts w:ascii="Palatino Linotype" w:eastAsia="Arial" w:hAnsi="Palatino Linotype" w:cs="Arial"/>
          <w:i/>
        </w:rPr>
        <w:t>l</w:t>
      </w:r>
      <w:r w:rsidRPr="00B97E7D">
        <w:rPr>
          <w:rFonts w:ascii="Palatino Linotype" w:eastAsia="Arial" w:hAnsi="Palatino Linotype" w:cs="Arial"/>
          <w:i/>
          <w:spacing w:val="-2"/>
        </w:rPr>
        <w:t>a</w:t>
      </w:r>
      <w:r w:rsidRPr="00B97E7D">
        <w:rPr>
          <w:rFonts w:ascii="Palatino Linotype" w:eastAsia="Arial" w:hAnsi="Palatino Linotype" w:cs="Arial"/>
          <w:i/>
        </w:rPr>
        <w:t>s</w:t>
      </w:r>
      <w:r w:rsidRPr="00B97E7D">
        <w:rPr>
          <w:rFonts w:ascii="Palatino Linotype" w:eastAsia="Arial" w:hAnsi="Palatino Linotype" w:cs="Arial"/>
          <w:i/>
          <w:spacing w:val="2"/>
        </w:rPr>
        <w:t xml:space="preserve"> </w:t>
      </w:r>
      <w:r w:rsidRPr="00B97E7D">
        <w:rPr>
          <w:rFonts w:ascii="Palatino Linotype" w:eastAsia="Arial" w:hAnsi="Palatino Linotype" w:cs="Arial"/>
          <w:i/>
        </w:rPr>
        <w:t>s</w:t>
      </w:r>
      <w:r w:rsidRPr="00B97E7D">
        <w:rPr>
          <w:rFonts w:ascii="Palatino Linotype" w:eastAsia="Arial" w:hAnsi="Palatino Linotype" w:cs="Arial"/>
          <w:i/>
          <w:spacing w:val="1"/>
        </w:rPr>
        <w:t>o</w:t>
      </w:r>
      <w:r w:rsidRPr="00B97E7D">
        <w:rPr>
          <w:rFonts w:ascii="Palatino Linotype" w:eastAsia="Arial" w:hAnsi="Palatino Linotype" w:cs="Arial"/>
          <w:i/>
        </w:rPr>
        <w:t>l</w:t>
      </w:r>
      <w:r w:rsidRPr="00B97E7D">
        <w:rPr>
          <w:rFonts w:ascii="Palatino Linotype" w:eastAsia="Arial" w:hAnsi="Palatino Linotype" w:cs="Arial"/>
          <w:i/>
          <w:spacing w:val="-1"/>
        </w:rPr>
        <w:t>i</w:t>
      </w:r>
      <w:r w:rsidRPr="00B97E7D">
        <w:rPr>
          <w:rFonts w:ascii="Palatino Linotype" w:eastAsia="Arial" w:hAnsi="Palatino Linotype" w:cs="Arial"/>
          <w:i/>
        </w:rPr>
        <w:t>cit</w:t>
      </w:r>
      <w:r w:rsidRPr="00B97E7D">
        <w:rPr>
          <w:rFonts w:ascii="Palatino Linotype" w:eastAsia="Arial" w:hAnsi="Palatino Linotype" w:cs="Arial"/>
          <w:i/>
          <w:spacing w:val="1"/>
        </w:rPr>
        <w:t>ude</w:t>
      </w:r>
      <w:r w:rsidRPr="00B97E7D">
        <w:rPr>
          <w:rFonts w:ascii="Palatino Linotype" w:eastAsia="Arial" w:hAnsi="Palatino Linotype" w:cs="Arial"/>
          <w:i/>
        </w:rPr>
        <w:t>s</w:t>
      </w:r>
      <w:r w:rsidRPr="00B97E7D">
        <w:rPr>
          <w:rFonts w:ascii="Palatino Linotype" w:eastAsia="Arial" w:hAnsi="Palatino Linotype" w:cs="Arial"/>
          <w:i/>
          <w:spacing w:val="4"/>
        </w:rPr>
        <w:t xml:space="preserve"> </w:t>
      </w:r>
      <w:r w:rsidRPr="00B97E7D">
        <w:rPr>
          <w:rFonts w:ascii="Palatino Linotype" w:eastAsia="Arial" w:hAnsi="Palatino Linotype" w:cs="Arial"/>
          <w:i/>
          <w:spacing w:val="-1"/>
        </w:rPr>
        <w:t>d</w:t>
      </w:r>
      <w:r w:rsidRPr="00B97E7D">
        <w:rPr>
          <w:rFonts w:ascii="Palatino Linotype" w:eastAsia="Arial" w:hAnsi="Palatino Linotype" w:cs="Arial"/>
          <w:i/>
        </w:rPr>
        <w:t>e</w:t>
      </w:r>
      <w:r w:rsidRPr="00B97E7D">
        <w:rPr>
          <w:rFonts w:ascii="Palatino Linotype" w:eastAsia="Arial" w:hAnsi="Palatino Linotype" w:cs="Arial"/>
          <w:i/>
          <w:spacing w:val="3"/>
        </w:rPr>
        <w:t xml:space="preserve"> </w:t>
      </w:r>
      <w:r w:rsidRPr="00B97E7D">
        <w:rPr>
          <w:rFonts w:ascii="Palatino Linotype" w:eastAsia="Arial" w:hAnsi="Palatino Linotype" w:cs="Arial"/>
          <w:i/>
        </w:rPr>
        <w:t>i</w:t>
      </w:r>
      <w:r w:rsidRPr="00B97E7D">
        <w:rPr>
          <w:rFonts w:ascii="Palatino Linotype" w:eastAsia="Arial" w:hAnsi="Palatino Linotype" w:cs="Arial"/>
          <w:i/>
          <w:spacing w:val="-2"/>
        </w:rPr>
        <w:t>n</w:t>
      </w:r>
      <w:r w:rsidRPr="00B97E7D">
        <w:rPr>
          <w:rFonts w:ascii="Palatino Linotype" w:eastAsia="Arial" w:hAnsi="Palatino Linotype" w:cs="Arial"/>
          <w:i/>
        </w:rPr>
        <w:t>f</w:t>
      </w:r>
      <w:r w:rsidRPr="00B97E7D">
        <w:rPr>
          <w:rFonts w:ascii="Palatino Linotype" w:eastAsia="Arial" w:hAnsi="Palatino Linotype" w:cs="Arial"/>
          <w:i/>
          <w:spacing w:val="1"/>
        </w:rPr>
        <w:t>o</w:t>
      </w:r>
      <w:r w:rsidRPr="00B97E7D">
        <w:rPr>
          <w:rFonts w:ascii="Palatino Linotype" w:eastAsia="Arial" w:hAnsi="Palatino Linotype" w:cs="Arial"/>
          <w:i/>
        </w:rPr>
        <w:t>r</w:t>
      </w:r>
      <w:r w:rsidRPr="00B97E7D">
        <w:rPr>
          <w:rFonts w:ascii="Palatino Linotype" w:eastAsia="Arial" w:hAnsi="Palatino Linotype" w:cs="Arial"/>
          <w:i/>
          <w:spacing w:val="-1"/>
        </w:rPr>
        <w:t>m</w:t>
      </w:r>
      <w:r w:rsidRPr="00B97E7D">
        <w:rPr>
          <w:rFonts w:ascii="Palatino Linotype" w:eastAsia="Arial" w:hAnsi="Palatino Linotype" w:cs="Arial"/>
          <w:i/>
          <w:spacing w:val="1"/>
        </w:rPr>
        <w:t>a</w:t>
      </w:r>
      <w:r w:rsidRPr="00B97E7D">
        <w:rPr>
          <w:rFonts w:ascii="Palatino Linotype" w:eastAsia="Arial" w:hAnsi="Palatino Linotype" w:cs="Arial"/>
          <w:i/>
        </w:rPr>
        <w:t>ció</w:t>
      </w:r>
      <w:r w:rsidRPr="00B97E7D">
        <w:rPr>
          <w:rFonts w:ascii="Palatino Linotype" w:eastAsia="Arial" w:hAnsi="Palatino Linotype" w:cs="Arial"/>
          <w:i/>
          <w:spacing w:val="1"/>
        </w:rPr>
        <w:t>n</w:t>
      </w:r>
      <w:r w:rsidRPr="00B97E7D">
        <w:rPr>
          <w:rFonts w:ascii="Palatino Linotype" w:eastAsia="Arial" w:hAnsi="Palatino Linotype" w:cs="Arial"/>
          <w:i/>
        </w:rPr>
        <w:t>.”</w:t>
      </w:r>
    </w:p>
    <w:p w14:paraId="40A98745"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2D191B03"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5C56BB3A" w14:textId="04C736DA" w:rsidR="00D551D9" w:rsidRPr="00B97E7D" w:rsidRDefault="00D551D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Sin embargo, como consta en las actuaciones que obran en el expediente electrónico formado con motivo de la solicitud de información, el </w:t>
      </w:r>
      <w:r w:rsidRPr="00B97E7D">
        <w:rPr>
          <w:rFonts w:ascii="Palatino Linotype" w:eastAsia="MS Mincho" w:hAnsi="Palatino Linotype" w:cs="Arial"/>
          <w:b/>
        </w:rPr>
        <w:t>SUJETO OBLIGADO</w:t>
      </w:r>
      <w:r w:rsidRPr="00B97E7D">
        <w:rPr>
          <w:rFonts w:ascii="Palatino Linotype" w:eastAsia="MS Mincho" w:hAnsi="Palatino Linotype" w:cs="Arial"/>
        </w:rPr>
        <w:t>, a efecto de dar</w:t>
      </w:r>
      <w:r w:rsidR="00B01B99" w:rsidRPr="00B97E7D">
        <w:rPr>
          <w:rFonts w:ascii="Palatino Linotype" w:eastAsia="MS Mincho" w:hAnsi="Palatino Linotype" w:cs="Arial"/>
        </w:rPr>
        <w:t xml:space="preserve"> cumplimiento a la misma</w:t>
      </w:r>
      <w:r w:rsidR="00BC184D" w:rsidRPr="00B97E7D">
        <w:rPr>
          <w:rFonts w:ascii="Palatino Linotype" w:eastAsia="MS Mincho" w:hAnsi="Palatino Linotype" w:cs="Arial"/>
        </w:rPr>
        <w:t>,</w:t>
      </w:r>
      <w:r w:rsidR="00B01B99" w:rsidRPr="00B97E7D">
        <w:rPr>
          <w:rFonts w:ascii="Palatino Linotype" w:eastAsia="MS Mincho" w:hAnsi="Palatino Linotype" w:cs="Arial"/>
        </w:rPr>
        <w:t xml:space="preserve"> elaboró</w:t>
      </w:r>
      <w:r w:rsidRPr="00B97E7D">
        <w:rPr>
          <w:rFonts w:ascii="Palatino Linotype" w:eastAsia="MS Mincho" w:hAnsi="Palatino Linotype" w:cs="Arial"/>
        </w:rPr>
        <w:t xml:space="preserve"> un escrito mediante el cual se pronunció respecto de los requerimie</w:t>
      </w:r>
      <w:r w:rsidR="00B01B99" w:rsidRPr="00B97E7D">
        <w:rPr>
          <w:rFonts w:ascii="Palatino Linotype" w:eastAsia="MS Mincho" w:hAnsi="Palatino Linotype" w:cs="Arial"/>
        </w:rPr>
        <w:t xml:space="preserve">ntos del particular, los cuales, algunos de ellos </w:t>
      </w:r>
      <w:r w:rsidRPr="00B97E7D">
        <w:rPr>
          <w:rFonts w:ascii="Palatino Linotype" w:eastAsia="MS Mincho" w:hAnsi="Palatino Linotype" w:cs="Arial"/>
        </w:rPr>
        <w:t>versaban en cuestionamientos y en obligar al ente público a dar contestación a preguntas del particular</w:t>
      </w:r>
      <w:r w:rsidR="00B01B99" w:rsidRPr="00B97E7D">
        <w:rPr>
          <w:rFonts w:ascii="Palatino Linotype" w:eastAsia="MS Mincho" w:hAnsi="Palatino Linotype" w:cs="Arial"/>
        </w:rPr>
        <w:t xml:space="preserve">, tal es el caso de los requerimientos bajo los </w:t>
      </w:r>
      <w:r w:rsidR="00B01B99" w:rsidRPr="00B97E7D">
        <w:rPr>
          <w:rFonts w:ascii="Palatino Linotype" w:eastAsia="MS Mincho" w:hAnsi="Palatino Linotype" w:cs="Arial"/>
          <w:b/>
        </w:rPr>
        <w:t>numerales 4 y 5</w:t>
      </w:r>
      <w:r w:rsidR="00B01B99" w:rsidRPr="00B97E7D">
        <w:rPr>
          <w:rFonts w:ascii="Palatino Linotype" w:eastAsia="MS Mincho" w:hAnsi="Palatino Linotype" w:cs="Arial"/>
        </w:rPr>
        <w:t xml:space="preserve"> del cuadro de análisis.</w:t>
      </w:r>
    </w:p>
    <w:p w14:paraId="04087419" w14:textId="77777777" w:rsidR="00B01B99" w:rsidRPr="00B97E7D" w:rsidRDefault="00B01B99" w:rsidP="00B97E7D">
      <w:pPr>
        <w:pStyle w:val="Prrafodelista"/>
        <w:tabs>
          <w:tab w:val="left" w:pos="0"/>
          <w:tab w:val="left" w:pos="426"/>
        </w:tabs>
        <w:spacing w:line="360" w:lineRule="auto"/>
        <w:ind w:left="0"/>
        <w:jc w:val="both"/>
        <w:rPr>
          <w:rFonts w:ascii="Palatino Linotype" w:eastAsia="MS Mincho" w:hAnsi="Palatino Linotype" w:cs="Arial"/>
          <w:i/>
        </w:rPr>
      </w:pPr>
    </w:p>
    <w:p w14:paraId="2667F4A9" w14:textId="46AD8485" w:rsidR="00B01B99" w:rsidRPr="00B97E7D" w:rsidRDefault="00B01B9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Por cuanto hace al </w:t>
      </w:r>
      <w:r w:rsidRPr="00B97E7D">
        <w:rPr>
          <w:rFonts w:ascii="Palatino Linotype" w:eastAsia="MS Mincho" w:hAnsi="Palatino Linotype" w:cs="Arial"/>
          <w:b/>
        </w:rPr>
        <w:t>numeral 4</w:t>
      </w:r>
      <w:r w:rsidRPr="00B97E7D">
        <w:rPr>
          <w:rFonts w:ascii="Palatino Linotype" w:eastAsia="MS Mincho" w:hAnsi="Palatino Linotype" w:cs="Arial"/>
        </w:rPr>
        <w:t xml:space="preserve">, el </w:t>
      </w:r>
      <w:r w:rsidRPr="00B97E7D">
        <w:rPr>
          <w:rFonts w:ascii="Palatino Linotype" w:eastAsia="MS Mincho" w:hAnsi="Palatino Linotype" w:cs="Arial"/>
          <w:b/>
        </w:rPr>
        <w:t>SUJETO OBLIGADO</w:t>
      </w:r>
      <w:r w:rsidRPr="00B97E7D">
        <w:rPr>
          <w:rFonts w:ascii="Palatino Linotype" w:eastAsia="MS Mincho" w:hAnsi="Palatino Linotype" w:cs="Arial"/>
        </w:rPr>
        <w:t xml:space="preserve"> respondió que los Delegados Regionales si cuentan con las facultades referidas por el particular, las cuales constan en un instrumento notarial, consistente en un Poder General para Pleitos y Cobranzas, otorgado por un servidor público en su carácter de Director General.</w:t>
      </w:r>
    </w:p>
    <w:p w14:paraId="684DBCD9" w14:textId="77777777" w:rsidR="00B01B99" w:rsidRPr="00B97E7D" w:rsidRDefault="00B01B99" w:rsidP="00B97E7D">
      <w:pPr>
        <w:pStyle w:val="Prrafodelista"/>
        <w:tabs>
          <w:tab w:val="left" w:pos="0"/>
          <w:tab w:val="left" w:pos="426"/>
        </w:tabs>
        <w:spacing w:line="360" w:lineRule="auto"/>
        <w:ind w:left="0"/>
        <w:jc w:val="both"/>
        <w:rPr>
          <w:rFonts w:ascii="Palatino Linotype" w:eastAsia="MS Mincho" w:hAnsi="Palatino Linotype" w:cs="Arial"/>
          <w:i/>
        </w:rPr>
      </w:pPr>
    </w:p>
    <w:p w14:paraId="09C1BBC9" w14:textId="074222BC" w:rsidR="00B01B99" w:rsidRPr="00B97E7D" w:rsidRDefault="00B01B9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Al respecto conviene</w:t>
      </w:r>
      <w:r w:rsidRPr="00B97E7D">
        <w:rPr>
          <w:rFonts w:ascii="Palatino Linotype" w:eastAsia="MS Mincho" w:hAnsi="Palatino Linotype" w:cs="Arial"/>
          <w:i/>
        </w:rPr>
        <w:t xml:space="preserve"> </w:t>
      </w:r>
      <w:r w:rsidRPr="00B97E7D">
        <w:rPr>
          <w:rFonts w:ascii="Palatino Linotype" w:eastAsia="MS Mincho" w:hAnsi="Palatino Linotype" w:cs="Arial"/>
        </w:rPr>
        <w:t>traer a contexto el contenido del artículo 10, fracción II de la LEY QUE CREA EL ORGANISMO PÚBLICO DESCENTRALIZADO DE CARÁCTER ESTATAL DENOMINADO INSTITUTO MEXIQUENSE DE LA VIVIENDA SOCIAL, el cual dispone lo siguiente:</w:t>
      </w:r>
    </w:p>
    <w:p w14:paraId="137C8AB6" w14:textId="77777777" w:rsidR="00B01B99" w:rsidRPr="00B97E7D" w:rsidRDefault="00B01B99" w:rsidP="00B97E7D">
      <w:pPr>
        <w:pStyle w:val="Prrafodelista"/>
        <w:tabs>
          <w:tab w:val="left" w:pos="0"/>
          <w:tab w:val="left" w:pos="426"/>
        </w:tabs>
        <w:spacing w:line="360" w:lineRule="auto"/>
        <w:ind w:left="0"/>
        <w:jc w:val="both"/>
        <w:rPr>
          <w:rFonts w:ascii="Palatino Linotype" w:eastAsia="MS Mincho" w:hAnsi="Palatino Linotype" w:cs="Arial"/>
        </w:rPr>
      </w:pPr>
    </w:p>
    <w:p w14:paraId="2FB15D1E" w14:textId="75AF8D0E" w:rsidR="00B01B99" w:rsidRPr="00B97E7D" w:rsidRDefault="00B01B99"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w:t>
      </w:r>
      <w:r w:rsidRPr="00B97E7D">
        <w:rPr>
          <w:rFonts w:ascii="Palatino Linotype" w:hAnsi="Palatino Linotype"/>
          <w:b/>
          <w:i/>
        </w:rPr>
        <w:t>Artículo 10.-</w:t>
      </w:r>
      <w:r w:rsidRPr="00B97E7D">
        <w:rPr>
          <w:rFonts w:ascii="Palatino Linotype" w:hAnsi="Palatino Linotype"/>
          <w:i/>
        </w:rPr>
        <w:t xml:space="preserve"> </w:t>
      </w:r>
      <w:r w:rsidRPr="00B97E7D">
        <w:rPr>
          <w:rFonts w:ascii="Palatino Linotype" w:hAnsi="Palatino Linotype"/>
          <w:b/>
          <w:i/>
          <w:u w:val="single"/>
        </w:rPr>
        <w:t>EL Director General</w:t>
      </w:r>
      <w:r w:rsidRPr="00B97E7D">
        <w:rPr>
          <w:rFonts w:ascii="Palatino Linotype" w:hAnsi="Palatino Linotype"/>
          <w:i/>
        </w:rPr>
        <w:t xml:space="preserve">, tendrá las atribuciones siguientes: </w:t>
      </w:r>
    </w:p>
    <w:p w14:paraId="4AAA9EBF" w14:textId="129C683F" w:rsidR="00B01B99" w:rsidRPr="00B97E7D" w:rsidRDefault="00B01B99"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 </w:t>
      </w:r>
    </w:p>
    <w:p w14:paraId="1C2129B4" w14:textId="0E98D916" w:rsidR="00B01B99" w:rsidRPr="00B97E7D" w:rsidRDefault="00B01B99"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II. Administrar y </w:t>
      </w:r>
      <w:r w:rsidRPr="00B97E7D">
        <w:rPr>
          <w:rFonts w:ascii="Palatino Linotype" w:hAnsi="Palatino Linotype"/>
          <w:b/>
          <w:i/>
          <w:u w:val="single"/>
        </w:rPr>
        <w:t>representar legalmente al Instituto con las facultades de un apoderado general, para actos de administración y dominio, pleitos y cobranzas,</w:t>
      </w:r>
      <w:r w:rsidRPr="00B97E7D">
        <w:rPr>
          <w:rFonts w:ascii="Palatino Linotype" w:hAnsi="Palatino Linotype"/>
          <w:i/>
        </w:rPr>
        <w:t xml:space="preserve"> para emitir, avalar y negociar títulos de crédito con todas las facultades que requieran cláusula especial conforme a la ley, </w:t>
      </w:r>
      <w:r w:rsidRPr="00B97E7D">
        <w:rPr>
          <w:rFonts w:ascii="Palatino Linotype" w:hAnsi="Palatino Linotype"/>
          <w:b/>
          <w:i/>
          <w:u w:val="single"/>
        </w:rPr>
        <w:t>y sustituir y delegar esta representación en uno o más apoderados para que las ejerzan individual o conjuntamente</w:t>
      </w:r>
      <w:r w:rsidRPr="00B97E7D">
        <w:rPr>
          <w:rFonts w:ascii="Palatino Linotype" w:hAnsi="Palatino Linotype"/>
          <w:i/>
        </w:rPr>
        <w:t>. Para vender, ceder, enajenar o gravar los bienes inmuebles, las concesiones o derechos que formen el patrimonio del Instituto y realizar actos de dominio se requerirá la autorización expresa del Consejo Directivo;</w:t>
      </w:r>
    </w:p>
    <w:p w14:paraId="460366B2" w14:textId="77777777" w:rsidR="00B01B99" w:rsidRPr="00B97E7D" w:rsidRDefault="00B01B99" w:rsidP="00B97E7D">
      <w:pPr>
        <w:pStyle w:val="Prrafodelista"/>
        <w:tabs>
          <w:tab w:val="left" w:pos="426"/>
        </w:tabs>
        <w:spacing w:line="360" w:lineRule="auto"/>
        <w:ind w:left="567" w:right="616"/>
        <w:jc w:val="both"/>
        <w:rPr>
          <w:rFonts w:ascii="Palatino Linotype" w:hAnsi="Palatino Linotype"/>
          <w:i/>
        </w:rPr>
      </w:pPr>
    </w:p>
    <w:p w14:paraId="39F0CECC" w14:textId="7796D84B" w:rsidR="00B01B99" w:rsidRPr="00B97E7D" w:rsidRDefault="00B01B99" w:rsidP="00B97E7D">
      <w:pPr>
        <w:pStyle w:val="Prrafodelista"/>
        <w:tabs>
          <w:tab w:val="left" w:pos="426"/>
        </w:tabs>
        <w:spacing w:line="360" w:lineRule="auto"/>
        <w:ind w:left="567" w:right="616"/>
        <w:jc w:val="both"/>
        <w:rPr>
          <w:rFonts w:ascii="Palatino Linotype" w:eastAsia="MS Mincho" w:hAnsi="Palatino Linotype" w:cs="Arial"/>
          <w:i/>
        </w:rPr>
      </w:pPr>
      <w:r w:rsidRPr="00B97E7D">
        <w:rPr>
          <w:rFonts w:ascii="Palatino Linotype" w:hAnsi="Palatino Linotype"/>
          <w:i/>
        </w:rPr>
        <w:t>(…)”</w:t>
      </w:r>
    </w:p>
    <w:p w14:paraId="6848DCB8" w14:textId="77777777" w:rsidR="00D551D9" w:rsidRPr="00B97E7D" w:rsidRDefault="00D551D9" w:rsidP="00B97E7D">
      <w:pPr>
        <w:pStyle w:val="Prrafodelista"/>
        <w:tabs>
          <w:tab w:val="left" w:pos="0"/>
          <w:tab w:val="left" w:pos="426"/>
        </w:tabs>
        <w:spacing w:line="360" w:lineRule="auto"/>
        <w:ind w:left="0"/>
        <w:jc w:val="both"/>
        <w:rPr>
          <w:rFonts w:ascii="Palatino Linotype" w:eastAsia="MS Mincho" w:hAnsi="Palatino Linotype" w:cs="Arial"/>
          <w:i/>
        </w:rPr>
      </w:pPr>
    </w:p>
    <w:p w14:paraId="7151C03D" w14:textId="6AC04AF0" w:rsidR="00D551D9" w:rsidRPr="00B97E7D" w:rsidRDefault="00B01B99"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Del precepto jurídico vertido se aduce que el Director General tiene la atribución de representar legalmente al Instituto Mexiquense de la Vivienda Social, además de poder delegar esta representación en uno o más apoderados para que las ejerzan individual o conjuntamente; por ello, a criterio de esta Ponencia </w:t>
      </w:r>
      <w:proofErr w:type="spellStart"/>
      <w:r w:rsidRPr="00B97E7D">
        <w:rPr>
          <w:rFonts w:ascii="Palatino Linotype" w:eastAsia="MS Mincho" w:hAnsi="Palatino Linotype" w:cs="Arial"/>
        </w:rPr>
        <w:t>Resolutora</w:t>
      </w:r>
      <w:proofErr w:type="spellEnd"/>
      <w:r w:rsidRPr="00B97E7D">
        <w:rPr>
          <w:rFonts w:ascii="Palatino Linotype" w:eastAsia="MS Mincho" w:hAnsi="Palatino Linotype" w:cs="Arial"/>
        </w:rPr>
        <w:t xml:space="preserve"> el </w:t>
      </w:r>
      <w:r w:rsidRPr="00B97E7D">
        <w:rPr>
          <w:rFonts w:ascii="Palatino Linotype" w:eastAsia="MS Mincho" w:hAnsi="Palatino Linotype" w:cs="Arial"/>
          <w:b/>
        </w:rPr>
        <w:t>SUJETO OBLIGADO</w:t>
      </w:r>
      <w:r w:rsidRPr="00B97E7D">
        <w:rPr>
          <w:rFonts w:ascii="Palatino Linotype" w:eastAsia="MS Mincho" w:hAnsi="Palatino Linotype" w:cs="Arial"/>
        </w:rPr>
        <w:t xml:space="preserve">, al dar contestación al cuestionamiento bajo el </w:t>
      </w:r>
      <w:r w:rsidRPr="00B97E7D">
        <w:rPr>
          <w:rFonts w:ascii="Palatino Linotype" w:eastAsia="MS Mincho" w:hAnsi="Palatino Linotype" w:cs="Arial"/>
          <w:b/>
        </w:rPr>
        <w:t>numeral 4</w:t>
      </w:r>
      <w:r w:rsidRPr="00B97E7D">
        <w:rPr>
          <w:rFonts w:ascii="Palatino Linotype" w:eastAsia="MS Mincho" w:hAnsi="Palatino Linotype" w:cs="Arial"/>
        </w:rPr>
        <w:t>, en los términos expuestos, es que se tiene por colmado el requerimiento.</w:t>
      </w:r>
    </w:p>
    <w:p w14:paraId="262CE69C" w14:textId="77777777" w:rsidR="00063985" w:rsidRPr="00B97E7D" w:rsidRDefault="00063985" w:rsidP="00B97E7D">
      <w:pPr>
        <w:pStyle w:val="Prrafodelista"/>
        <w:tabs>
          <w:tab w:val="left" w:pos="0"/>
          <w:tab w:val="left" w:pos="426"/>
        </w:tabs>
        <w:spacing w:line="360" w:lineRule="auto"/>
        <w:ind w:left="0"/>
        <w:jc w:val="both"/>
        <w:rPr>
          <w:rFonts w:ascii="Palatino Linotype" w:eastAsia="MS Mincho" w:hAnsi="Palatino Linotype" w:cs="Arial"/>
          <w:i/>
        </w:rPr>
      </w:pPr>
    </w:p>
    <w:p w14:paraId="5539D1A7" w14:textId="362D4F98" w:rsidR="00063985" w:rsidRPr="00B97E7D" w:rsidRDefault="00063985"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En el mismo sentido, por lo que respecta al requerimiento marcado bajo el </w:t>
      </w:r>
      <w:r w:rsidRPr="00B97E7D">
        <w:rPr>
          <w:rFonts w:ascii="Palatino Linotype" w:eastAsia="MS Mincho" w:hAnsi="Palatino Linotype" w:cs="Arial"/>
          <w:b/>
        </w:rPr>
        <w:t>numeral 5</w:t>
      </w:r>
      <w:r w:rsidRPr="00B97E7D">
        <w:rPr>
          <w:rFonts w:ascii="Palatino Linotype" w:eastAsia="MS Mincho" w:hAnsi="Palatino Linotype" w:cs="Arial"/>
        </w:rPr>
        <w:t xml:space="preserve">, del cuadro de análisis, </w:t>
      </w:r>
      <w:r w:rsidR="005A2B25" w:rsidRPr="00B97E7D">
        <w:rPr>
          <w:rFonts w:ascii="Palatino Linotype" w:eastAsia="MS Mincho" w:hAnsi="Palatino Linotype" w:cs="Arial"/>
        </w:rPr>
        <w:t xml:space="preserve">a criterio de esta Ponencia </w:t>
      </w:r>
      <w:proofErr w:type="spellStart"/>
      <w:r w:rsidR="005A2B25" w:rsidRPr="00B97E7D">
        <w:rPr>
          <w:rFonts w:ascii="Palatino Linotype" w:eastAsia="MS Mincho" w:hAnsi="Palatino Linotype" w:cs="Arial"/>
        </w:rPr>
        <w:t>Resolutora</w:t>
      </w:r>
      <w:proofErr w:type="spellEnd"/>
      <w:r w:rsidR="005A2B25" w:rsidRPr="00B97E7D">
        <w:rPr>
          <w:rFonts w:ascii="Palatino Linotype" w:eastAsia="MS Mincho" w:hAnsi="Palatino Linotype" w:cs="Arial"/>
        </w:rPr>
        <w:t xml:space="preserve">, </w:t>
      </w:r>
      <w:r w:rsidRPr="00B97E7D">
        <w:rPr>
          <w:rFonts w:ascii="Palatino Linotype" w:eastAsia="MS Mincho" w:hAnsi="Palatino Linotype" w:cs="Arial"/>
        </w:rPr>
        <w:t xml:space="preserve">el </w:t>
      </w:r>
      <w:r w:rsidRPr="00B97E7D">
        <w:rPr>
          <w:rFonts w:ascii="Palatino Linotype" w:eastAsia="MS Mincho" w:hAnsi="Palatino Linotype" w:cs="Arial"/>
          <w:b/>
        </w:rPr>
        <w:t>SUJETO OBLIGADO</w:t>
      </w:r>
      <w:r w:rsidRPr="00B97E7D">
        <w:rPr>
          <w:rFonts w:ascii="Palatino Linotype" w:eastAsia="MS Mincho" w:hAnsi="Palatino Linotype" w:cs="Arial"/>
        </w:rPr>
        <w:t xml:space="preserve"> atendió </w:t>
      </w:r>
      <w:r w:rsidR="005A2B25" w:rsidRPr="00B97E7D">
        <w:rPr>
          <w:rFonts w:ascii="Palatino Linotype" w:eastAsia="MS Mincho" w:hAnsi="Palatino Linotype" w:cs="Arial"/>
        </w:rPr>
        <w:t xml:space="preserve">cabalmente </w:t>
      </w:r>
      <w:r w:rsidRPr="00B97E7D">
        <w:rPr>
          <w:rFonts w:ascii="Palatino Linotype" w:eastAsia="MS Mincho" w:hAnsi="Palatino Linotype" w:cs="Arial"/>
        </w:rPr>
        <w:t>el cuestionamiento del particular, toda vez que precisó las funciones contenidas en su Manual General de Organización vigente, bajo las cuales los Delegados Regionales, pueden informar de las recisiones laborales entre el Instituto Mexiquense de la Vivienda Social y los servidores públicos adscritos a este, mismas que para una mayor comprensión resulta conveniente citar:</w:t>
      </w:r>
    </w:p>
    <w:p w14:paraId="528F7D0C" w14:textId="009889A6" w:rsidR="00063985" w:rsidRPr="00B97E7D" w:rsidRDefault="00063985" w:rsidP="00B97E7D">
      <w:pPr>
        <w:tabs>
          <w:tab w:val="left" w:pos="426"/>
        </w:tabs>
        <w:spacing w:line="360" w:lineRule="auto"/>
        <w:ind w:left="284"/>
        <w:jc w:val="both"/>
        <w:rPr>
          <w:rFonts w:ascii="Palatino Linotype" w:hAnsi="Palatino Linotype"/>
          <w:i/>
        </w:rPr>
      </w:pPr>
      <w:r w:rsidRPr="00B97E7D">
        <w:rPr>
          <w:rFonts w:ascii="Palatino Linotype" w:hAnsi="Palatino Linotype"/>
          <w:i/>
        </w:rPr>
        <w:t>“(…)</w:t>
      </w:r>
    </w:p>
    <w:p w14:paraId="4CF11879" w14:textId="2C714757" w:rsidR="00063985" w:rsidRPr="00B97E7D" w:rsidRDefault="00063985" w:rsidP="00B97E7D">
      <w:pPr>
        <w:pStyle w:val="Prrafodelista"/>
        <w:numPr>
          <w:ilvl w:val="0"/>
          <w:numId w:val="31"/>
        </w:numPr>
        <w:tabs>
          <w:tab w:val="left" w:pos="0"/>
          <w:tab w:val="left" w:pos="426"/>
        </w:tabs>
        <w:spacing w:line="360" w:lineRule="auto"/>
        <w:jc w:val="both"/>
        <w:rPr>
          <w:rFonts w:ascii="Palatino Linotype" w:hAnsi="Palatino Linotype"/>
          <w:i/>
        </w:rPr>
      </w:pPr>
      <w:r w:rsidRPr="00B97E7D">
        <w:rPr>
          <w:rFonts w:ascii="Palatino Linotype" w:hAnsi="Palatino Linotype"/>
          <w:i/>
        </w:rPr>
        <w:t xml:space="preserve">Administrar los recursos humanos, materiales y financieros que tiene asignados, así como los servicios informáticos, jurídicos, de apoyo administrativo y de prevención en la región de su competencia. </w:t>
      </w:r>
    </w:p>
    <w:p w14:paraId="30AC3444" w14:textId="77777777" w:rsidR="00063985" w:rsidRPr="00B97E7D" w:rsidRDefault="00063985" w:rsidP="00B97E7D">
      <w:pPr>
        <w:pStyle w:val="Prrafodelista"/>
        <w:tabs>
          <w:tab w:val="left" w:pos="0"/>
          <w:tab w:val="left" w:pos="426"/>
        </w:tabs>
        <w:spacing w:line="360" w:lineRule="auto"/>
        <w:jc w:val="both"/>
        <w:rPr>
          <w:rFonts w:ascii="Palatino Linotype" w:hAnsi="Palatino Linotype"/>
          <w:i/>
        </w:rPr>
      </w:pPr>
    </w:p>
    <w:p w14:paraId="595DD01F" w14:textId="69BE34DB" w:rsidR="00063985" w:rsidRPr="00B97E7D" w:rsidRDefault="00063985" w:rsidP="00B97E7D">
      <w:pPr>
        <w:pStyle w:val="Prrafodelista"/>
        <w:tabs>
          <w:tab w:val="left" w:pos="0"/>
          <w:tab w:val="left" w:pos="426"/>
        </w:tabs>
        <w:spacing w:line="360" w:lineRule="auto"/>
        <w:jc w:val="both"/>
        <w:rPr>
          <w:rFonts w:ascii="Palatino Linotype" w:hAnsi="Palatino Linotype"/>
          <w:i/>
        </w:rPr>
      </w:pPr>
      <w:r w:rsidRPr="00B97E7D">
        <w:rPr>
          <w:rFonts w:ascii="Palatino Linotype" w:hAnsi="Palatino Linotype"/>
          <w:i/>
        </w:rPr>
        <w:t>…</w:t>
      </w:r>
    </w:p>
    <w:p w14:paraId="5F00074A" w14:textId="77777777" w:rsidR="00063985" w:rsidRPr="00B97E7D" w:rsidRDefault="00063985" w:rsidP="00B97E7D">
      <w:pPr>
        <w:pStyle w:val="Prrafodelista"/>
        <w:tabs>
          <w:tab w:val="left" w:pos="0"/>
          <w:tab w:val="left" w:pos="426"/>
        </w:tabs>
        <w:spacing w:line="360" w:lineRule="auto"/>
        <w:ind w:left="0"/>
        <w:jc w:val="both"/>
        <w:rPr>
          <w:rFonts w:ascii="Palatino Linotype" w:hAnsi="Palatino Linotype"/>
          <w:i/>
        </w:rPr>
      </w:pPr>
    </w:p>
    <w:p w14:paraId="5845EB4E" w14:textId="11C63FE4" w:rsidR="00063985" w:rsidRPr="00B97E7D" w:rsidRDefault="00063985" w:rsidP="00B97E7D">
      <w:pPr>
        <w:pStyle w:val="Prrafodelista"/>
        <w:numPr>
          <w:ilvl w:val="0"/>
          <w:numId w:val="31"/>
        </w:numPr>
        <w:tabs>
          <w:tab w:val="left" w:pos="0"/>
          <w:tab w:val="left" w:pos="426"/>
        </w:tabs>
        <w:spacing w:line="360" w:lineRule="auto"/>
        <w:jc w:val="both"/>
        <w:rPr>
          <w:rFonts w:ascii="Palatino Linotype" w:eastAsia="MS Mincho" w:hAnsi="Palatino Linotype" w:cs="Arial"/>
          <w:i/>
        </w:rPr>
      </w:pPr>
      <w:r w:rsidRPr="00B97E7D">
        <w:rPr>
          <w:rFonts w:ascii="Palatino Linotype" w:hAnsi="Palatino Linotype"/>
          <w:i/>
        </w:rPr>
        <w:t>Desarrollar las demás funciones inherentes al área de su competencia.</w:t>
      </w:r>
    </w:p>
    <w:p w14:paraId="418E46E6" w14:textId="3B5768EF" w:rsidR="00063985" w:rsidRPr="00B97E7D" w:rsidRDefault="00063985" w:rsidP="00B97E7D">
      <w:pPr>
        <w:tabs>
          <w:tab w:val="left" w:pos="0"/>
          <w:tab w:val="left" w:pos="426"/>
        </w:tabs>
        <w:spacing w:line="360" w:lineRule="auto"/>
        <w:ind w:left="360"/>
        <w:jc w:val="both"/>
        <w:rPr>
          <w:rFonts w:ascii="Palatino Linotype" w:eastAsia="MS Mincho" w:hAnsi="Palatino Linotype" w:cs="Arial"/>
          <w:i/>
        </w:rPr>
      </w:pPr>
      <w:r w:rsidRPr="00B97E7D">
        <w:rPr>
          <w:rFonts w:ascii="Palatino Linotype" w:eastAsia="MS Mincho" w:hAnsi="Palatino Linotype" w:cs="Arial"/>
          <w:i/>
        </w:rPr>
        <w:t>(…)”</w:t>
      </w:r>
    </w:p>
    <w:p w14:paraId="01E6F606" w14:textId="77777777" w:rsidR="00063985" w:rsidRPr="00B97E7D" w:rsidRDefault="00063985" w:rsidP="00B97E7D">
      <w:pPr>
        <w:pStyle w:val="Prrafodelista"/>
        <w:tabs>
          <w:tab w:val="left" w:pos="0"/>
          <w:tab w:val="left" w:pos="426"/>
        </w:tabs>
        <w:spacing w:line="360" w:lineRule="auto"/>
        <w:ind w:left="0"/>
        <w:jc w:val="both"/>
        <w:rPr>
          <w:rFonts w:ascii="Palatino Linotype" w:eastAsia="MS Mincho" w:hAnsi="Palatino Linotype" w:cs="Arial"/>
          <w:i/>
        </w:rPr>
      </w:pPr>
    </w:p>
    <w:p w14:paraId="2725434A" w14:textId="431A0B5C" w:rsidR="00BC184D" w:rsidRPr="00B97E7D" w:rsidRDefault="004073F0" w:rsidP="00B97E7D">
      <w:pPr>
        <w:pStyle w:val="Prrafodelista"/>
        <w:numPr>
          <w:ilvl w:val="0"/>
          <w:numId w:val="1"/>
        </w:numPr>
        <w:tabs>
          <w:tab w:val="left" w:pos="426"/>
        </w:tabs>
        <w:spacing w:line="360" w:lineRule="auto"/>
        <w:ind w:left="0" w:firstLine="0"/>
        <w:jc w:val="both"/>
        <w:rPr>
          <w:rFonts w:ascii="Palatino Linotype" w:hAnsi="Palatino Linotype"/>
        </w:rPr>
      </w:pPr>
      <w:r w:rsidRPr="00B97E7D">
        <w:rPr>
          <w:rFonts w:ascii="Palatino Linotype" w:eastAsia="MS Mincho" w:hAnsi="Palatino Linotype" w:cs="Arial"/>
          <w:color w:val="000000" w:themeColor="text1"/>
          <w:lang w:val="es-MX"/>
        </w:rPr>
        <w:t xml:space="preserve">Por otro lado, </w:t>
      </w:r>
      <w:r w:rsidR="00BC184D" w:rsidRPr="00B97E7D">
        <w:rPr>
          <w:rFonts w:ascii="Palatino Linotype" w:eastAsia="MS Mincho" w:hAnsi="Palatino Linotype" w:cs="Arial"/>
          <w:color w:val="000000" w:themeColor="text1"/>
          <w:lang w:val="es-MX"/>
        </w:rPr>
        <w:t xml:space="preserve">respecto de los requerimientos bajo los </w:t>
      </w:r>
      <w:r w:rsidR="00BC184D" w:rsidRPr="00B97E7D">
        <w:rPr>
          <w:rFonts w:ascii="Palatino Linotype" w:eastAsia="MS Mincho" w:hAnsi="Palatino Linotype" w:cs="Arial"/>
          <w:b/>
          <w:color w:val="000000" w:themeColor="text1"/>
          <w:lang w:val="es-MX"/>
        </w:rPr>
        <w:t>numerales 2 y 3</w:t>
      </w:r>
      <w:r w:rsidR="00BC184D" w:rsidRPr="00B97E7D">
        <w:rPr>
          <w:rFonts w:ascii="Palatino Linotype" w:eastAsia="MS Mincho" w:hAnsi="Palatino Linotype" w:cs="Arial"/>
          <w:color w:val="000000" w:themeColor="text1"/>
          <w:lang w:val="es-MX"/>
        </w:rPr>
        <w:t xml:space="preserve">, se colige que el </w:t>
      </w:r>
      <w:r w:rsidR="00BC184D" w:rsidRPr="00B97E7D">
        <w:rPr>
          <w:rFonts w:ascii="Palatino Linotype" w:eastAsia="MS Mincho" w:hAnsi="Palatino Linotype" w:cs="Arial"/>
          <w:b/>
          <w:color w:val="000000" w:themeColor="text1"/>
          <w:lang w:val="es-MX"/>
        </w:rPr>
        <w:t>SUJETO OBLIGADO</w:t>
      </w:r>
      <w:r w:rsidR="00BC184D" w:rsidRPr="00B97E7D">
        <w:rPr>
          <w:rFonts w:ascii="Palatino Linotype" w:eastAsia="MS Mincho" w:hAnsi="Palatino Linotype" w:cs="Arial"/>
          <w:color w:val="000000" w:themeColor="text1"/>
          <w:lang w:val="es-MX"/>
        </w:rPr>
        <w:t xml:space="preserve"> proporcionó las documentales idóneas para garantizar el derecho de acceso a la información del particular.</w:t>
      </w:r>
    </w:p>
    <w:p w14:paraId="593290E0" w14:textId="77777777" w:rsidR="00BC184D" w:rsidRPr="00B97E7D" w:rsidRDefault="00BC184D" w:rsidP="00B97E7D">
      <w:pPr>
        <w:pStyle w:val="Prrafodelista"/>
        <w:tabs>
          <w:tab w:val="left" w:pos="426"/>
        </w:tabs>
        <w:spacing w:line="360" w:lineRule="auto"/>
        <w:ind w:left="0"/>
        <w:jc w:val="both"/>
        <w:rPr>
          <w:rFonts w:ascii="Palatino Linotype" w:hAnsi="Palatino Linotype"/>
        </w:rPr>
      </w:pPr>
    </w:p>
    <w:p w14:paraId="781E7276" w14:textId="0C89C378" w:rsidR="00BC184D" w:rsidRPr="00B97E7D" w:rsidRDefault="00BC184D" w:rsidP="00B97E7D">
      <w:pPr>
        <w:pStyle w:val="Prrafodelista"/>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Al respecto, por cuanto hace al </w:t>
      </w:r>
      <w:r w:rsidRPr="00B97E7D">
        <w:rPr>
          <w:rFonts w:ascii="Palatino Linotype" w:hAnsi="Palatino Linotype"/>
          <w:b/>
        </w:rPr>
        <w:t>numeral 2</w:t>
      </w:r>
      <w:r w:rsidRPr="00B97E7D">
        <w:rPr>
          <w:rFonts w:ascii="Palatino Linotype" w:hAnsi="Palatino Linotype"/>
        </w:rPr>
        <w:t>, como se advierte del contenido del cuadro de análisis, se proporcionó el oficio 212C0101070301L/00227/2019, del once de marzo de dos mil diecinueve, que consta en una Notificación de Rescisión Laboral, dirigida a la persona de quien se solicitó la información; notificación signada por el Jefe del Departamento de Recursos Humanos, tal y como se muestra a continuación:</w:t>
      </w:r>
    </w:p>
    <w:p w14:paraId="4DE4D1ED" w14:textId="77777777" w:rsidR="00BC184D" w:rsidRPr="00B97E7D" w:rsidRDefault="00BC184D" w:rsidP="00B97E7D">
      <w:pPr>
        <w:pStyle w:val="Prrafodelista"/>
        <w:tabs>
          <w:tab w:val="left" w:pos="426"/>
        </w:tabs>
        <w:spacing w:line="360" w:lineRule="auto"/>
        <w:ind w:left="0"/>
        <w:jc w:val="both"/>
        <w:rPr>
          <w:rFonts w:ascii="Palatino Linotype" w:hAnsi="Palatino Linotype"/>
        </w:rPr>
      </w:pPr>
    </w:p>
    <w:p w14:paraId="2EB0F46E" w14:textId="04585B9F" w:rsidR="00BC184D" w:rsidRPr="00B97E7D" w:rsidRDefault="00BC184D" w:rsidP="00B97E7D">
      <w:pPr>
        <w:pStyle w:val="Prrafodelista"/>
        <w:tabs>
          <w:tab w:val="left" w:pos="426"/>
        </w:tabs>
        <w:spacing w:line="360" w:lineRule="auto"/>
        <w:ind w:left="0"/>
        <w:jc w:val="center"/>
        <w:rPr>
          <w:rFonts w:ascii="Palatino Linotype" w:hAnsi="Palatino Linotype"/>
        </w:rPr>
      </w:pPr>
      <w:r w:rsidRPr="00B97E7D">
        <w:rPr>
          <w:rFonts w:ascii="Palatino Linotype" w:hAnsi="Palatino Linotype"/>
          <w:noProof/>
          <w:lang w:val="es-MX" w:eastAsia="es-MX"/>
        </w:rPr>
        <w:drawing>
          <wp:inline distT="0" distB="0" distL="0" distR="0" wp14:anchorId="50193A14" wp14:editId="02B5D7FA">
            <wp:extent cx="4685745" cy="4184650"/>
            <wp:effectExtent l="57150" t="57150" r="114935" b="1206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121" cy="41885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1137F" w14:textId="77777777" w:rsidR="00BC184D" w:rsidRPr="00B97E7D" w:rsidRDefault="00BC184D"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86FCB54" w14:textId="3B6D485D" w:rsidR="00BC184D" w:rsidRPr="00B97E7D" w:rsidRDefault="00BC184D"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Asimismo, en informe justificado el </w:t>
      </w:r>
      <w:r w:rsidRPr="00B97E7D">
        <w:rPr>
          <w:rFonts w:ascii="Palatino Linotype" w:hAnsi="Palatino Linotype"/>
          <w:b/>
        </w:rPr>
        <w:t>SUJETO OBLIGADO</w:t>
      </w:r>
      <w:r w:rsidRPr="00B97E7D">
        <w:rPr>
          <w:rFonts w:ascii="Palatino Linotype" w:hAnsi="Palatino Linotype"/>
        </w:rPr>
        <w:t xml:space="preserve"> proporcionó información novedosa con relación al presente requerimiento, al entregar en un ejercicio de máxima publicidad el oficio 212C0101051200L/072/2019, del siete de marzo de dos mil diecinueve, mediante el cual el Delegado Regional de Valle de Bravo informó a la Directora de Administración y Finanzas que derivado de faltas de probidad de la persona de quien se requirió información, quien se ostentaba como Jefe de Departamento Jurídico de la Delegación a su cargo, las cuales fueron observadas en su actuar, se instrumentó un acta administrativa en la que se hizo constar la pérdida total de confianza y se le notificó a la misma, por lo que se indica que se hace del conocimiento y que se remitía copia simple a efecto de que se instrumente el procedimiento respectivo.</w:t>
      </w:r>
    </w:p>
    <w:p w14:paraId="0EEE5084" w14:textId="77777777" w:rsidR="0046660B" w:rsidRPr="00B97E7D" w:rsidRDefault="0046660B" w:rsidP="00B97E7D">
      <w:pPr>
        <w:pStyle w:val="Sinespaciado"/>
        <w:tabs>
          <w:tab w:val="left" w:pos="426"/>
        </w:tabs>
        <w:spacing w:line="360" w:lineRule="auto"/>
        <w:jc w:val="both"/>
        <w:rPr>
          <w:rFonts w:ascii="Palatino Linotype" w:hAnsi="Palatino Linotype"/>
        </w:rPr>
      </w:pPr>
    </w:p>
    <w:p w14:paraId="3F8C92F3" w14:textId="1F98E78F" w:rsidR="0046660B" w:rsidRPr="00B97E7D" w:rsidRDefault="0046660B"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Al respecto, es de advertir que del análisis a los motivos de inconformidad y a las manifestaciones vertidas por el particular, las cuales van encaminadas, exclusivamente a señalar que la información es incompleta porque a su consideración; en primer lugar, la respuesta emitida tiene como consecuencia que el Departamento de Recursos Humanos es quien tiene la documentación que sustenta la determinación de la recisión laboral entre el Instituto y la ex servidor público en mérito; y, en segundo lugar que incluso dicho sustento documental proviene de la misma Delegación Regional Valle de Bravo, ya que con base en el nuevo oficio entregado en informe se advierte el anexo de la documentación correspondiente</w:t>
      </w:r>
      <w:r w:rsidR="00722D73" w:rsidRPr="00B97E7D">
        <w:rPr>
          <w:rFonts w:ascii="Palatino Linotype" w:hAnsi="Palatino Linotype"/>
        </w:rPr>
        <w:t>; manifestaciones</w:t>
      </w:r>
      <w:r w:rsidRPr="00B97E7D">
        <w:rPr>
          <w:rFonts w:ascii="Palatino Linotype" w:hAnsi="Palatino Linotype"/>
        </w:rPr>
        <w:t xml:space="preserve"> que posterior a una interpretación sistemática y armónica se infiere que e</w:t>
      </w:r>
      <w:r w:rsidR="00722D73" w:rsidRPr="00B97E7D">
        <w:rPr>
          <w:rFonts w:ascii="Palatino Linotype" w:hAnsi="Palatino Linotype"/>
        </w:rPr>
        <w:t xml:space="preserve">l particular pretende acceder </w:t>
      </w:r>
      <w:r w:rsidRPr="00B97E7D">
        <w:rPr>
          <w:rFonts w:ascii="Palatino Linotype" w:hAnsi="Palatino Linotype"/>
        </w:rPr>
        <w:t xml:space="preserve">al acta </w:t>
      </w:r>
      <w:r w:rsidR="00722D73" w:rsidRPr="00B97E7D">
        <w:rPr>
          <w:rFonts w:ascii="Palatino Linotype" w:hAnsi="Palatino Linotype"/>
        </w:rPr>
        <w:t xml:space="preserve">administrativa </w:t>
      </w:r>
      <w:r w:rsidRPr="00B97E7D">
        <w:rPr>
          <w:rFonts w:ascii="Palatino Linotype" w:hAnsi="Palatino Linotype"/>
        </w:rPr>
        <w:t>que se menciona en el oficio entregado en informe justificado.</w:t>
      </w:r>
    </w:p>
    <w:p w14:paraId="31E77EEF" w14:textId="77777777" w:rsidR="0046660B" w:rsidRPr="00B97E7D" w:rsidRDefault="0046660B" w:rsidP="00B97E7D">
      <w:pPr>
        <w:pStyle w:val="Sinespaciado"/>
        <w:tabs>
          <w:tab w:val="left" w:pos="426"/>
        </w:tabs>
        <w:spacing w:line="360" w:lineRule="auto"/>
        <w:jc w:val="both"/>
        <w:rPr>
          <w:rFonts w:ascii="Palatino Linotype" w:hAnsi="Palatino Linotype"/>
        </w:rPr>
      </w:pPr>
    </w:p>
    <w:p w14:paraId="356705E5" w14:textId="3548C664" w:rsidR="0046660B" w:rsidRPr="00B97E7D" w:rsidRDefault="0046660B"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En ese sentido, conviene señalar que el particular al momento de interponer su solicitud de información, por cuanto hace al requerimiento marcado bajo el </w:t>
      </w:r>
      <w:r w:rsidRPr="00B97E7D">
        <w:rPr>
          <w:rFonts w:ascii="Palatino Linotype" w:hAnsi="Palatino Linotype"/>
          <w:b/>
        </w:rPr>
        <w:t>numeral 2</w:t>
      </w:r>
      <w:r w:rsidRPr="00B97E7D">
        <w:rPr>
          <w:rFonts w:ascii="Palatino Linotype" w:hAnsi="Palatino Linotype"/>
        </w:rPr>
        <w:t xml:space="preserve">, únicamente precisó que en caso de ser afirmativa la recisión laboral de la persona señalada en la solicitud con el </w:t>
      </w:r>
      <w:r w:rsidRPr="00B97E7D">
        <w:rPr>
          <w:rFonts w:ascii="Palatino Linotype" w:hAnsi="Palatino Linotype"/>
          <w:b/>
        </w:rPr>
        <w:t>SUJETO OBLIGADO</w:t>
      </w:r>
      <w:r w:rsidRPr="00B97E7D">
        <w:rPr>
          <w:rFonts w:ascii="Palatino Linotype" w:hAnsi="Palatino Linotype"/>
        </w:rPr>
        <w:t>, se remitiera</w:t>
      </w:r>
      <w:r w:rsidR="00440EF3" w:rsidRPr="00B97E7D">
        <w:rPr>
          <w:rFonts w:ascii="Palatino Linotype" w:hAnsi="Palatino Linotype"/>
        </w:rPr>
        <w:t>n</w:t>
      </w:r>
      <w:r w:rsidRPr="00B97E7D">
        <w:rPr>
          <w:rFonts w:ascii="Palatino Linotype" w:hAnsi="Palatino Linotype"/>
        </w:rPr>
        <w:t xml:space="preserve"> los documentos que sustenten </w:t>
      </w:r>
      <w:r w:rsidR="00440EF3" w:rsidRPr="00B97E7D">
        <w:rPr>
          <w:rFonts w:ascii="Palatino Linotype" w:hAnsi="Palatino Linotype"/>
        </w:rPr>
        <w:t>dicha</w:t>
      </w:r>
      <w:r w:rsidRPr="00B97E7D">
        <w:rPr>
          <w:rFonts w:ascii="Palatino Linotype" w:hAnsi="Palatino Linotype"/>
        </w:rPr>
        <w:t xml:space="preserve"> determinación y el cargo de quien </w:t>
      </w:r>
      <w:r w:rsidR="00440EF3" w:rsidRPr="00B97E7D">
        <w:rPr>
          <w:rFonts w:ascii="Palatino Linotype" w:hAnsi="Palatino Linotype"/>
        </w:rPr>
        <w:t xml:space="preserve">la </w:t>
      </w:r>
      <w:r w:rsidRPr="00B97E7D">
        <w:rPr>
          <w:rFonts w:ascii="Palatino Linotype" w:hAnsi="Palatino Linotype"/>
        </w:rPr>
        <w:t>determin</w:t>
      </w:r>
      <w:r w:rsidR="00440EF3" w:rsidRPr="00B97E7D">
        <w:rPr>
          <w:rFonts w:ascii="Palatino Linotype" w:hAnsi="Palatino Linotype"/>
        </w:rPr>
        <w:t>ó.</w:t>
      </w:r>
    </w:p>
    <w:p w14:paraId="43EFBACD" w14:textId="77777777" w:rsidR="00440EF3" w:rsidRPr="00B97E7D" w:rsidRDefault="00440EF3" w:rsidP="00B97E7D">
      <w:pPr>
        <w:pStyle w:val="Sinespaciado"/>
        <w:tabs>
          <w:tab w:val="left" w:pos="426"/>
        </w:tabs>
        <w:spacing w:line="360" w:lineRule="auto"/>
        <w:jc w:val="both"/>
        <w:rPr>
          <w:rFonts w:ascii="Palatino Linotype" w:hAnsi="Palatino Linotype"/>
        </w:rPr>
      </w:pPr>
    </w:p>
    <w:p w14:paraId="277D3897" w14:textId="5D877636" w:rsidR="00440EF3" w:rsidRPr="00B97E7D" w:rsidRDefault="00440EF3" w:rsidP="00B97E7D">
      <w:pPr>
        <w:pStyle w:val="Prrafodelista"/>
        <w:numPr>
          <w:ilvl w:val="0"/>
          <w:numId w:val="1"/>
        </w:numPr>
        <w:tabs>
          <w:tab w:val="left" w:pos="426"/>
        </w:tabs>
        <w:spacing w:after="240" w:line="360" w:lineRule="auto"/>
        <w:ind w:left="0" w:firstLine="0"/>
        <w:jc w:val="both"/>
        <w:rPr>
          <w:rFonts w:ascii="Palatino Linotype" w:eastAsia="Calibri" w:hAnsi="Palatino Linotype" w:cs="Times New Roman"/>
          <w:color w:val="000000"/>
          <w:lang w:val="es-ES" w:eastAsia="en-US"/>
        </w:rPr>
      </w:pPr>
      <w:r w:rsidRPr="00B97E7D">
        <w:rPr>
          <w:rFonts w:ascii="Palatino Linotype" w:eastAsia="Calibri" w:hAnsi="Palatino Linotype" w:cs="Times New Roman"/>
          <w:color w:val="000000"/>
          <w:lang w:val="es-ES" w:eastAsia="en-US"/>
        </w:rPr>
        <w:t xml:space="preserve">En ese sentido, si bien el particular fue omiso en referir o indicar un documento que pudiera satisfacer su requerimiento, dejó como obligación del </w:t>
      </w:r>
      <w:r w:rsidRPr="00B97E7D">
        <w:rPr>
          <w:rFonts w:ascii="Palatino Linotype" w:eastAsia="Calibri" w:hAnsi="Palatino Linotype" w:cs="Times New Roman"/>
          <w:b/>
          <w:color w:val="000000"/>
          <w:lang w:val="es-ES" w:eastAsia="en-US"/>
        </w:rPr>
        <w:t>SUJETO OBLIGADO</w:t>
      </w:r>
      <w:r w:rsidRPr="00B97E7D">
        <w:rPr>
          <w:rFonts w:ascii="Palatino Linotype" w:eastAsia="Calibri" w:hAnsi="Palatino Linotype" w:cs="Times New Roman"/>
          <w:color w:val="000000"/>
          <w:lang w:val="es-ES" w:eastAsia="en-US"/>
        </w:rPr>
        <w:t xml:space="preserve"> otorgar una expresión documental a la solicitud de información, es decir, como el particular no indico el o los documentos que pudieran contener la determinación de la rescisión laboral de la persona sobre la cual versa la solicitud de información, se dejó a consideración proporcionar el documento idóneo que colmara su derecho; situación que ocurrió en el presente asunto, ya que la notificación entregada en respuesta, constituye la determinación de la recisión laboral, la cual al ser comunicada a la servidor público de que se trata se aduce que con esta quedó por rescindida la relación laboral con el Instituto Mexiquense de la Vivienda Social.</w:t>
      </w:r>
    </w:p>
    <w:p w14:paraId="09F0D0E6" w14:textId="77777777" w:rsidR="00440EF3" w:rsidRPr="00B97E7D" w:rsidRDefault="00440EF3" w:rsidP="00B97E7D">
      <w:pPr>
        <w:pStyle w:val="Prrafodelista"/>
        <w:tabs>
          <w:tab w:val="left" w:pos="426"/>
        </w:tabs>
        <w:spacing w:after="240" w:line="360" w:lineRule="auto"/>
        <w:ind w:left="0"/>
        <w:jc w:val="both"/>
        <w:rPr>
          <w:rFonts w:ascii="Palatino Linotype" w:eastAsia="Calibri" w:hAnsi="Palatino Linotype" w:cs="Times New Roman"/>
          <w:color w:val="000000"/>
          <w:lang w:val="es-ES" w:eastAsia="en-US"/>
        </w:rPr>
      </w:pPr>
    </w:p>
    <w:p w14:paraId="768ACB70" w14:textId="77777777" w:rsidR="00440EF3" w:rsidRPr="00B97E7D" w:rsidRDefault="00440EF3" w:rsidP="00B97E7D">
      <w:pPr>
        <w:pStyle w:val="Prrafodelista"/>
        <w:numPr>
          <w:ilvl w:val="0"/>
          <w:numId w:val="1"/>
        </w:numPr>
        <w:tabs>
          <w:tab w:val="left" w:pos="426"/>
        </w:tabs>
        <w:spacing w:after="240" w:line="360" w:lineRule="auto"/>
        <w:ind w:left="0" w:firstLine="0"/>
        <w:jc w:val="both"/>
        <w:rPr>
          <w:rFonts w:ascii="Palatino Linotype" w:eastAsia="Calibri" w:hAnsi="Palatino Linotype" w:cs="Times New Roman"/>
          <w:color w:val="000000"/>
          <w:lang w:val="es-ES" w:eastAsia="en-US"/>
        </w:rPr>
      </w:pPr>
      <w:r w:rsidRPr="00B97E7D">
        <w:rPr>
          <w:rFonts w:ascii="Palatino Linotype" w:hAnsi="Palatino Linotype"/>
          <w:color w:val="000000" w:themeColor="text1"/>
        </w:rPr>
        <w:t>Robustece lo anterior el criterio orientador 16/17 emitido por el Instituto Nacional de Transparencia, Acceso a la Información y Protección de Datos Personales que a la literalidad prevé:</w:t>
      </w:r>
    </w:p>
    <w:p w14:paraId="45AB7741" w14:textId="77777777" w:rsidR="00440EF3" w:rsidRPr="00B97E7D" w:rsidRDefault="00440EF3" w:rsidP="00B97E7D">
      <w:pPr>
        <w:pStyle w:val="m3340575109050676793gmail-msolistparagraph"/>
        <w:shd w:val="clear" w:color="auto" w:fill="FFFFFF"/>
        <w:spacing w:before="0" w:beforeAutospacing="0" w:after="0" w:afterAutospacing="0" w:line="360" w:lineRule="auto"/>
        <w:ind w:left="567" w:right="616"/>
        <w:jc w:val="both"/>
        <w:rPr>
          <w:rFonts w:ascii="Palatino Linotype" w:hAnsi="Palatino Linotype"/>
          <w:color w:val="222222"/>
        </w:rPr>
      </w:pPr>
      <w:r w:rsidRPr="00B97E7D">
        <w:rPr>
          <w:rFonts w:ascii="Palatino Linotype" w:hAnsi="Palatino Linotype"/>
          <w:b/>
          <w:bCs/>
          <w:i/>
          <w:iCs/>
          <w:color w:val="222222"/>
          <w:lang w:val="es-ES_tradnl"/>
        </w:rPr>
        <w:t>“Expresión documental</w:t>
      </w:r>
      <w:r w:rsidRPr="00B97E7D">
        <w:rPr>
          <w:rFonts w:ascii="Palatino Linotype" w:hAnsi="Palatino Linotype"/>
          <w:i/>
          <w:iCs/>
          <w:color w:val="222222"/>
          <w:lang w:val="es-ES_tradnl"/>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E0AE449" w14:textId="77777777" w:rsidR="00440EF3" w:rsidRPr="00B97E7D" w:rsidRDefault="00440EF3" w:rsidP="00B97E7D">
      <w:pPr>
        <w:pStyle w:val="m3340575109050676793gmail-msolistparagraph"/>
        <w:shd w:val="clear" w:color="auto" w:fill="FFFFFF"/>
        <w:spacing w:before="0" w:beforeAutospacing="0" w:after="0" w:afterAutospacing="0" w:line="360" w:lineRule="auto"/>
        <w:ind w:left="567" w:right="616"/>
        <w:jc w:val="both"/>
        <w:rPr>
          <w:rFonts w:ascii="Palatino Linotype" w:hAnsi="Palatino Linotype"/>
          <w:color w:val="222222"/>
        </w:rPr>
      </w:pPr>
      <w:r w:rsidRPr="00B97E7D">
        <w:rPr>
          <w:rFonts w:ascii="Palatino Linotype" w:hAnsi="Palatino Linotype"/>
          <w:i/>
          <w:iCs/>
          <w:color w:val="222222"/>
          <w:lang w:val="es-ES_tradnl"/>
        </w:rPr>
        <w:t> </w:t>
      </w:r>
    </w:p>
    <w:p w14:paraId="62E49F08" w14:textId="77777777" w:rsidR="00440EF3" w:rsidRPr="00B97E7D" w:rsidRDefault="00440EF3" w:rsidP="00B97E7D">
      <w:pPr>
        <w:pStyle w:val="m3340575109050676793gmail-msolistparagraph"/>
        <w:shd w:val="clear" w:color="auto" w:fill="FFFFFF"/>
        <w:spacing w:before="0" w:beforeAutospacing="0" w:after="0" w:afterAutospacing="0" w:line="360" w:lineRule="auto"/>
        <w:ind w:left="567" w:right="616"/>
        <w:jc w:val="both"/>
        <w:rPr>
          <w:rFonts w:ascii="Palatino Linotype" w:hAnsi="Palatino Linotype"/>
          <w:color w:val="222222"/>
        </w:rPr>
      </w:pPr>
      <w:r w:rsidRPr="00B97E7D">
        <w:rPr>
          <w:rFonts w:ascii="Palatino Linotype" w:hAnsi="Palatino Linotype"/>
          <w:i/>
          <w:iCs/>
          <w:color w:val="222222"/>
          <w:lang w:val="es-ES_tradnl"/>
        </w:rPr>
        <w:t>Resoluciones:</w:t>
      </w:r>
    </w:p>
    <w:p w14:paraId="77B5DFED" w14:textId="77777777" w:rsidR="00440EF3" w:rsidRPr="00B97E7D" w:rsidRDefault="00440EF3" w:rsidP="00B97E7D">
      <w:pPr>
        <w:pStyle w:val="m3340575109050676793gmail-msolistparagraph"/>
        <w:shd w:val="clear" w:color="auto" w:fill="FFFFFF"/>
        <w:spacing w:before="0" w:beforeAutospacing="0" w:after="0" w:afterAutospacing="0" w:line="360" w:lineRule="auto"/>
        <w:ind w:left="567" w:right="616"/>
        <w:jc w:val="both"/>
        <w:rPr>
          <w:rFonts w:ascii="Palatino Linotype" w:hAnsi="Palatino Linotype"/>
          <w:color w:val="222222"/>
        </w:rPr>
      </w:pPr>
      <w:r w:rsidRPr="00B97E7D">
        <w:rPr>
          <w:rFonts w:ascii="Palatino Linotype" w:hAnsi="Palatino Linotype"/>
          <w:i/>
          <w:iCs/>
          <w:color w:val="222222"/>
          <w:lang w:val="es-ES_tradnl"/>
        </w:rPr>
        <w:t xml:space="preserve">•   RRA 0774/16. Secretaría de Salud. 31 de agosto de 2016. Por unanimidad. Comisionada Ponente María Patricia </w:t>
      </w:r>
      <w:proofErr w:type="spellStart"/>
      <w:r w:rsidRPr="00B97E7D">
        <w:rPr>
          <w:rFonts w:ascii="Palatino Linotype" w:hAnsi="Palatino Linotype"/>
          <w:i/>
          <w:iCs/>
          <w:color w:val="222222"/>
          <w:lang w:val="es-ES_tradnl"/>
        </w:rPr>
        <w:t>Kurczyn</w:t>
      </w:r>
      <w:proofErr w:type="spellEnd"/>
      <w:r w:rsidRPr="00B97E7D">
        <w:rPr>
          <w:rFonts w:ascii="Palatino Linotype" w:hAnsi="Palatino Linotype"/>
          <w:i/>
          <w:iCs/>
          <w:color w:val="222222"/>
          <w:lang w:val="es-ES_tradnl"/>
        </w:rPr>
        <w:t xml:space="preserve"> Villalobos.</w:t>
      </w:r>
    </w:p>
    <w:p w14:paraId="175C8821" w14:textId="77777777" w:rsidR="00440EF3" w:rsidRPr="00B97E7D" w:rsidRDefault="00440EF3" w:rsidP="00B97E7D">
      <w:pPr>
        <w:pStyle w:val="m3340575109050676793gmail-msolistparagraph"/>
        <w:shd w:val="clear" w:color="auto" w:fill="FFFFFF"/>
        <w:spacing w:before="0" w:beforeAutospacing="0" w:after="0" w:afterAutospacing="0" w:line="360" w:lineRule="auto"/>
        <w:ind w:left="567" w:right="616"/>
        <w:jc w:val="both"/>
        <w:rPr>
          <w:rFonts w:ascii="Palatino Linotype" w:hAnsi="Palatino Linotype"/>
          <w:color w:val="222222"/>
        </w:rPr>
      </w:pPr>
      <w:r w:rsidRPr="00B97E7D">
        <w:rPr>
          <w:rFonts w:ascii="Palatino Linotype" w:hAnsi="Palatino Linotype"/>
          <w:i/>
          <w:iCs/>
          <w:color w:val="222222"/>
          <w:lang w:val="es-ES_tradnl"/>
        </w:rPr>
        <w:t>•   RRA 0143/17. Universidad Autónoma Agraria Antonio Narro. 22 de febrero de 2017. Por unanimidad. Comisionado Ponente Oscar Mauricio Guerra Ford.</w:t>
      </w:r>
    </w:p>
    <w:p w14:paraId="53DF055F" w14:textId="77777777" w:rsidR="00440EF3" w:rsidRPr="00B97E7D" w:rsidRDefault="00440EF3" w:rsidP="00B97E7D">
      <w:pPr>
        <w:pStyle w:val="m3340575109050676793gmail-msolistparagraph"/>
        <w:shd w:val="clear" w:color="auto" w:fill="FFFFFF"/>
        <w:spacing w:before="0" w:beforeAutospacing="0" w:after="0" w:afterAutospacing="0" w:line="360" w:lineRule="auto"/>
        <w:ind w:left="567" w:right="616"/>
        <w:jc w:val="both"/>
        <w:rPr>
          <w:rFonts w:ascii="Palatino Linotype" w:hAnsi="Palatino Linotype"/>
          <w:i/>
          <w:iCs/>
          <w:color w:val="222222"/>
          <w:lang w:val="es-ES_tradnl"/>
        </w:rPr>
      </w:pPr>
      <w:r w:rsidRPr="00B97E7D">
        <w:rPr>
          <w:rFonts w:ascii="Palatino Linotype" w:hAnsi="Palatino Linotype"/>
          <w:i/>
          <w:iCs/>
          <w:color w:val="222222"/>
          <w:lang w:val="es-ES_tradnl"/>
        </w:rPr>
        <w:t>•   RRA 0540/17. Secretaría de Economía. 08 de marzo del 2017. Por unanimidad. Comisionado Ponente Francisco Javier Acuña Llamas”</w:t>
      </w:r>
    </w:p>
    <w:p w14:paraId="04FBC2DC" w14:textId="77777777" w:rsidR="00363AAB" w:rsidRPr="00B97E7D" w:rsidRDefault="00363AAB" w:rsidP="00B97E7D">
      <w:pPr>
        <w:pStyle w:val="m3340575109050676793gmail-msolistparagraph"/>
        <w:shd w:val="clear" w:color="auto" w:fill="FFFFFF"/>
        <w:spacing w:before="0" w:beforeAutospacing="0" w:after="0" w:afterAutospacing="0" w:line="360" w:lineRule="auto"/>
        <w:ind w:right="616"/>
        <w:jc w:val="both"/>
        <w:rPr>
          <w:rFonts w:ascii="Palatino Linotype" w:hAnsi="Palatino Linotype"/>
          <w:color w:val="222222"/>
        </w:rPr>
      </w:pPr>
    </w:p>
    <w:p w14:paraId="42DD0D01" w14:textId="22ACE854" w:rsidR="00440EF3" w:rsidRPr="00B97E7D" w:rsidRDefault="00363AAB"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Asimismo, no está por demás señalar que derivado de las fechas de los oficios remitidos para atender el presente requerimiento, se advierte que primero se generó el oficio remitido en informe en el cual se advierte que se </w:t>
      </w:r>
      <w:r w:rsidR="00822EC4" w:rsidRPr="00B97E7D">
        <w:rPr>
          <w:rFonts w:ascii="Palatino Linotype" w:hAnsi="Palatino Linotype"/>
        </w:rPr>
        <w:t>emitió</w:t>
      </w:r>
      <w:r w:rsidRPr="00B97E7D">
        <w:rPr>
          <w:rFonts w:ascii="Palatino Linotype" w:hAnsi="Palatino Linotype"/>
        </w:rPr>
        <w:t xml:space="preserve"> un acta administrativa en la que se </w:t>
      </w:r>
      <w:r w:rsidR="00822EC4" w:rsidRPr="00B97E7D">
        <w:rPr>
          <w:rFonts w:ascii="Palatino Linotype" w:hAnsi="Palatino Linotype"/>
        </w:rPr>
        <w:t>hizo</w:t>
      </w:r>
      <w:r w:rsidRPr="00B97E7D">
        <w:rPr>
          <w:rFonts w:ascii="Palatino Linotype" w:hAnsi="Palatino Linotype"/>
        </w:rPr>
        <w:t xml:space="preserve"> constar los motivos de la rescisión laboral</w:t>
      </w:r>
      <w:r w:rsidR="00822EC4" w:rsidRPr="00B97E7D">
        <w:rPr>
          <w:rFonts w:ascii="Palatino Linotype" w:hAnsi="Palatino Linotype"/>
        </w:rPr>
        <w:t xml:space="preserve"> de la persona señalada en la solicitud</w:t>
      </w:r>
      <w:r w:rsidRPr="00B97E7D">
        <w:rPr>
          <w:rFonts w:ascii="Palatino Linotype" w:hAnsi="Palatino Linotype"/>
        </w:rPr>
        <w:t xml:space="preserve">, misma que fue notificada </w:t>
      </w:r>
      <w:r w:rsidR="00822EC4" w:rsidRPr="00B97E7D">
        <w:rPr>
          <w:rFonts w:ascii="Palatino Linotype" w:hAnsi="Palatino Linotype"/>
        </w:rPr>
        <w:t>por medio del mismo oficio de parte del Delegado Regional de Valle de Chalco a la Directora de Administración y Finanzas, para que se iniciara el procedimiento respectivo, recayendo en primero lugar la notificación de rescisión laboral entregada en respuesta, la cual fue emitida por el Jefe de Departamento de Recursos Humanos de la Dirección de Administración y Finanzas, una vez que se determinó que existía causas para terminar con dicha relación laboral.</w:t>
      </w:r>
    </w:p>
    <w:p w14:paraId="69710348" w14:textId="77777777" w:rsidR="00822EC4" w:rsidRPr="00B97E7D" w:rsidRDefault="00822EC4" w:rsidP="00B97E7D">
      <w:pPr>
        <w:pStyle w:val="Sinespaciado"/>
        <w:tabs>
          <w:tab w:val="left" w:pos="426"/>
        </w:tabs>
        <w:spacing w:line="360" w:lineRule="auto"/>
        <w:jc w:val="both"/>
        <w:rPr>
          <w:rFonts w:ascii="Palatino Linotype" w:hAnsi="Palatino Linotype"/>
        </w:rPr>
      </w:pPr>
    </w:p>
    <w:p w14:paraId="2F79A9BA" w14:textId="54470C9E" w:rsidR="00822EC4" w:rsidRDefault="00822EC4"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Derivado de ese contexto, se tiene que el acta administrativa, a la cual se aduce pretende acceder el particular, se constituye como el documento que género que se iniciara el análisis a fin de determinar la rescisión laboral, a la cual recayó la notificación entregada.</w:t>
      </w:r>
    </w:p>
    <w:p w14:paraId="1C1C9C07" w14:textId="77777777" w:rsidR="00B97E7D" w:rsidRPr="00B97E7D" w:rsidRDefault="00B97E7D" w:rsidP="00B97E7D">
      <w:pPr>
        <w:pStyle w:val="Sinespaciado"/>
        <w:tabs>
          <w:tab w:val="left" w:pos="426"/>
        </w:tabs>
        <w:spacing w:line="360" w:lineRule="auto"/>
        <w:jc w:val="both"/>
        <w:rPr>
          <w:rFonts w:ascii="Palatino Linotype" w:hAnsi="Palatino Linotype"/>
        </w:rPr>
      </w:pPr>
    </w:p>
    <w:p w14:paraId="44BBF392" w14:textId="7F9DDA62" w:rsidR="00822EC4" w:rsidRPr="00B97E7D" w:rsidRDefault="00822EC4"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Por tanto, la pretensión del particular expresada tanto en sus motivos de inconformidad </w:t>
      </w:r>
      <w:r w:rsidR="00722D73" w:rsidRPr="00B97E7D">
        <w:rPr>
          <w:rFonts w:ascii="Palatino Linotype" w:hAnsi="Palatino Linotype"/>
        </w:rPr>
        <w:t xml:space="preserve">como en sus manifestaciones vertidas, se entienden como una petición adicional o plus </w:t>
      </w:r>
      <w:proofErr w:type="spellStart"/>
      <w:r w:rsidR="00722D73" w:rsidRPr="00B97E7D">
        <w:rPr>
          <w:rFonts w:ascii="Palatino Linotype" w:hAnsi="Palatino Linotype"/>
        </w:rPr>
        <w:t>petitio</w:t>
      </w:r>
      <w:proofErr w:type="spellEnd"/>
      <w:r w:rsidR="00722D73" w:rsidRPr="00B97E7D">
        <w:rPr>
          <w:rFonts w:ascii="Palatino Linotype" w:hAnsi="Palatino Linotype"/>
        </w:rPr>
        <w:t xml:space="preserve"> que no es posible de atender, por no formar parte de su solicitud primigenia.</w:t>
      </w:r>
    </w:p>
    <w:p w14:paraId="655B8654" w14:textId="77777777" w:rsidR="00722D73" w:rsidRPr="00B97E7D" w:rsidRDefault="00722D73" w:rsidP="00B97E7D">
      <w:pPr>
        <w:pStyle w:val="Sinespaciado"/>
        <w:tabs>
          <w:tab w:val="left" w:pos="426"/>
        </w:tabs>
        <w:spacing w:line="360" w:lineRule="auto"/>
        <w:jc w:val="both"/>
        <w:rPr>
          <w:rFonts w:ascii="Palatino Linotype" w:hAnsi="Palatino Linotype"/>
        </w:rPr>
      </w:pPr>
    </w:p>
    <w:p w14:paraId="5AF8F846" w14:textId="77777777" w:rsidR="00722D73" w:rsidRPr="00B97E7D" w:rsidRDefault="00722D73" w:rsidP="00B97E7D">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97E7D">
        <w:rPr>
          <w:rFonts w:ascii="Palatino Linotype" w:hAnsi="Palatino Linotype" w:cs="Arial"/>
        </w:rPr>
        <w:t xml:space="preserve">Robusteciendo lo anterior, tiene aplicación al respecto por analogía la siguiente tesis aislada, </w:t>
      </w:r>
      <w:r w:rsidRPr="00B97E7D">
        <w:rPr>
          <w:rFonts w:ascii="Palatino Linotype" w:eastAsia="Times New Roman" w:hAnsi="Palatino Linotype" w:cs="Arial"/>
          <w:color w:val="000000" w:themeColor="text1"/>
        </w:rPr>
        <w:t>que lleva por rubro y texto lo siguiente:</w:t>
      </w:r>
    </w:p>
    <w:p w14:paraId="1C596D40" w14:textId="77777777" w:rsidR="00722D73" w:rsidRPr="00B97E7D" w:rsidRDefault="00722D73" w:rsidP="00B97E7D">
      <w:pPr>
        <w:pStyle w:val="Prrafodelista"/>
        <w:tabs>
          <w:tab w:val="left" w:pos="426"/>
        </w:tabs>
        <w:spacing w:line="360" w:lineRule="auto"/>
        <w:ind w:left="0" w:right="49"/>
        <w:jc w:val="both"/>
        <w:rPr>
          <w:rFonts w:ascii="Palatino Linotype" w:eastAsia="MS Mincho" w:hAnsi="Palatino Linotype" w:cs="Arial"/>
        </w:rPr>
      </w:pPr>
    </w:p>
    <w:p w14:paraId="2DC0F63C" w14:textId="77777777" w:rsidR="00722D73" w:rsidRPr="00B97E7D" w:rsidRDefault="00722D73" w:rsidP="00B97E7D">
      <w:pPr>
        <w:shd w:val="clear" w:color="auto" w:fill="FFFFFF"/>
        <w:spacing w:line="360" w:lineRule="auto"/>
        <w:ind w:left="567" w:right="616"/>
        <w:jc w:val="both"/>
        <w:rPr>
          <w:rFonts w:ascii="Palatino Linotype" w:eastAsia="Times New Roman" w:hAnsi="Palatino Linotype" w:cs="Arial"/>
          <w:color w:val="000000" w:themeColor="text1"/>
        </w:rPr>
      </w:pPr>
      <w:r w:rsidRPr="00B97E7D">
        <w:rPr>
          <w:rFonts w:ascii="Palatino Linotype" w:eastAsia="Times New Roman" w:hAnsi="Palatino Linotype" w:cs="Arial"/>
          <w:b/>
          <w:bCs/>
          <w:i/>
          <w:iCs/>
          <w:color w:val="000000" w:themeColor="text1"/>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5EB3284C" w14:textId="77777777" w:rsidR="00722D73" w:rsidRPr="00B97E7D" w:rsidRDefault="00722D73" w:rsidP="00B97E7D">
      <w:pPr>
        <w:shd w:val="clear" w:color="auto" w:fill="FFFFFF"/>
        <w:spacing w:line="360" w:lineRule="auto"/>
        <w:ind w:left="567" w:right="616"/>
        <w:jc w:val="both"/>
        <w:rPr>
          <w:rFonts w:ascii="Palatino Linotype" w:eastAsia="Times New Roman" w:hAnsi="Palatino Linotype" w:cs="Arial"/>
          <w:i/>
          <w:iCs/>
          <w:color w:val="000000" w:themeColor="text1"/>
        </w:rPr>
      </w:pPr>
      <w:r w:rsidRPr="00B97E7D">
        <w:rPr>
          <w:rFonts w:ascii="Palatino Linotype" w:eastAsia="Times New Roman" w:hAnsi="Palatino Linotype" w:cs="Arial"/>
          <w:i/>
          <w:iCs/>
          <w:color w:val="000000" w:themeColor="text1"/>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1A1DD6E9" w14:textId="77777777" w:rsidR="00722D73" w:rsidRPr="00B97E7D" w:rsidRDefault="00722D73" w:rsidP="00B97E7D">
      <w:pPr>
        <w:shd w:val="clear" w:color="auto" w:fill="FFFFFF"/>
        <w:spacing w:line="360" w:lineRule="auto"/>
        <w:ind w:left="567" w:right="616"/>
        <w:jc w:val="both"/>
        <w:rPr>
          <w:rFonts w:ascii="Palatino Linotype" w:eastAsia="Times New Roman" w:hAnsi="Palatino Linotype" w:cs="Arial"/>
          <w:i/>
          <w:iCs/>
          <w:color w:val="000000" w:themeColor="text1"/>
        </w:rPr>
      </w:pPr>
    </w:p>
    <w:p w14:paraId="05CA6052" w14:textId="77777777" w:rsidR="00722D73" w:rsidRPr="00B97E7D" w:rsidRDefault="00722D73" w:rsidP="00B97E7D">
      <w:pPr>
        <w:shd w:val="clear" w:color="auto" w:fill="FFFFFF"/>
        <w:spacing w:line="360" w:lineRule="auto"/>
        <w:ind w:left="567" w:right="616"/>
        <w:jc w:val="both"/>
        <w:rPr>
          <w:rFonts w:ascii="Palatino Linotype" w:eastAsia="Times New Roman" w:hAnsi="Palatino Linotype" w:cs="Arial"/>
          <w:iCs/>
          <w:color w:val="000000" w:themeColor="text1"/>
        </w:rPr>
      </w:pPr>
      <w:r w:rsidRPr="00B97E7D">
        <w:rPr>
          <w:rFonts w:ascii="Palatino Linotype" w:eastAsia="Times New Roman" w:hAnsi="Palatino Linotype" w:cs="Arial"/>
          <w:iCs/>
          <w:color w:val="000000" w:themeColor="text1"/>
        </w:rPr>
        <w:t>(Énfasis añadido)</w:t>
      </w:r>
    </w:p>
    <w:p w14:paraId="3FDDDBB1" w14:textId="77777777" w:rsidR="00722D73" w:rsidRPr="00B97E7D" w:rsidRDefault="00722D73" w:rsidP="00B97E7D">
      <w:pPr>
        <w:pStyle w:val="Prrafodelista"/>
        <w:tabs>
          <w:tab w:val="left" w:pos="426"/>
        </w:tabs>
        <w:spacing w:line="360" w:lineRule="auto"/>
        <w:ind w:left="0" w:right="49"/>
        <w:jc w:val="both"/>
        <w:rPr>
          <w:rFonts w:ascii="Palatino Linotype" w:eastAsia="MS Mincho" w:hAnsi="Palatino Linotype" w:cs="Arial"/>
        </w:rPr>
      </w:pPr>
    </w:p>
    <w:p w14:paraId="3D41EE17" w14:textId="77777777" w:rsidR="00722D73" w:rsidRPr="00B97E7D" w:rsidRDefault="00722D73" w:rsidP="00B97E7D">
      <w:pPr>
        <w:pStyle w:val="Prrafodelista"/>
        <w:numPr>
          <w:ilvl w:val="0"/>
          <w:numId w:val="1"/>
        </w:numPr>
        <w:tabs>
          <w:tab w:val="left" w:pos="426"/>
        </w:tabs>
        <w:spacing w:line="360" w:lineRule="auto"/>
        <w:ind w:left="0" w:right="49" w:firstLine="0"/>
        <w:jc w:val="both"/>
        <w:rPr>
          <w:rFonts w:ascii="Palatino Linotype" w:eastAsia="MS Mincho" w:hAnsi="Palatino Linotype" w:cs="Arial"/>
        </w:rPr>
      </w:pPr>
      <w:r w:rsidRPr="00B97E7D">
        <w:rPr>
          <w:rFonts w:ascii="Palatino Linotype" w:hAnsi="Palatino Linotype" w:cs="Arial"/>
        </w:rPr>
        <w:t>Asimismo, ha sido criterio del Instituto Nacional de Transparencia, Acceso a la Información y Protección de Datos Personales bajo el número 27/10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14:paraId="24143FED" w14:textId="77777777" w:rsidR="00722D73" w:rsidRPr="00B97E7D" w:rsidRDefault="00722D73" w:rsidP="00B97E7D">
      <w:pPr>
        <w:pStyle w:val="Prrafodelista"/>
        <w:tabs>
          <w:tab w:val="left" w:pos="426"/>
        </w:tabs>
        <w:spacing w:line="360" w:lineRule="auto"/>
        <w:ind w:left="0" w:right="49"/>
        <w:jc w:val="both"/>
        <w:rPr>
          <w:rFonts w:ascii="Palatino Linotype" w:eastAsia="MS Mincho" w:hAnsi="Palatino Linotype" w:cs="Arial"/>
        </w:rPr>
      </w:pPr>
    </w:p>
    <w:p w14:paraId="2557CB90" w14:textId="77777777" w:rsidR="00722D73" w:rsidRPr="00B97E7D" w:rsidRDefault="00722D73" w:rsidP="00B97E7D">
      <w:pPr>
        <w:pStyle w:val="Prrafodelista"/>
        <w:shd w:val="clear" w:color="auto" w:fill="FFFFFF"/>
        <w:spacing w:before="240" w:after="240" w:line="360" w:lineRule="auto"/>
        <w:ind w:left="567" w:right="616"/>
        <w:jc w:val="both"/>
        <w:rPr>
          <w:rFonts w:ascii="Palatino Linotype" w:eastAsia="Times New Roman" w:hAnsi="Palatino Linotype" w:cs="Arial"/>
          <w:color w:val="000000" w:themeColor="text1"/>
        </w:rPr>
      </w:pPr>
      <w:r w:rsidRPr="00B97E7D">
        <w:rPr>
          <w:rFonts w:ascii="Palatino Linotype" w:eastAsia="Times New Roman" w:hAnsi="Palatino Linotype" w:cs="Arial"/>
          <w:b/>
          <w:bCs/>
          <w:i/>
          <w:iCs/>
          <w:color w:val="000000" w:themeColor="text1"/>
        </w:rPr>
        <w:t>“Es improcedente ampliar las solicitudes de acceso a información pública o datos personales, a través de la interposición del recurso de revisión.</w:t>
      </w:r>
      <w:r w:rsidRPr="00B97E7D">
        <w:rPr>
          <w:rFonts w:ascii="Palatino Linotype" w:eastAsia="Times New Roman" w:hAnsi="Palatino Linotype" w:cs="Arial"/>
          <w:i/>
          <w:iCs/>
          <w:color w:val="000000" w:themeColor="text1"/>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342919AC" w14:textId="77777777" w:rsidR="00722D73" w:rsidRPr="00B97E7D" w:rsidRDefault="00722D73" w:rsidP="00B97E7D">
      <w:pPr>
        <w:pStyle w:val="Prrafodelista"/>
        <w:shd w:val="clear" w:color="auto" w:fill="FFFFFF"/>
        <w:spacing w:before="240" w:after="240" w:line="360" w:lineRule="auto"/>
        <w:ind w:left="567" w:right="616"/>
        <w:jc w:val="both"/>
        <w:rPr>
          <w:rFonts w:ascii="Palatino Linotype" w:eastAsia="Times New Roman" w:hAnsi="Palatino Linotype" w:cs="Arial"/>
          <w:i/>
          <w:iCs/>
          <w:color w:val="000000" w:themeColor="text1"/>
        </w:rPr>
      </w:pPr>
      <w:r w:rsidRPr="00B97E7D">
        <w:rPr>
          <w:rFonts w:ascii="Palatino Linotype" w:eastAsia="Times New Roman" w:hAnsi="Palatino Linotype" w:cs="Arial"/>
          <w:i/>
          <w:iCs/>
          <w:color w:val="000000" w:themeColor="text1"/>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B97E7D">
        <w:rPr>
          <w:rFonts w:ascii="Palatino Linotype" w:eastAsia="Times New Roman" w:hAnsi="Palatino Linotype" w:cs="Arial"/>
          <w:i/>
          <w:iCs/>
          <w:color w:val="000000" w:themeColor="text1"/>
        </w:rPr>
        <w:t>Marván</w:t>
      </w:r>
      <w:proofErr w:type="spellEnd"/>
      <w:r w:rsidRPr="00B97E7D">
        <w:rPr>
          <w:rFonts w:ascii="Palatino Linotype" w:eastAsia="Times New Roman" w:hAnsi="Palatino Linotype" w:cs="Arial"/>
          <w:i/>
          <w:iCs/>
          <w:color w:val="000000" w:themeColor="text1"/>
        </w:rPr>
        <w:t xml:space="preserve"> Laborde1523 1006/10 Instituto Mexicano del Seguro Social – Sigrid </w:t>
      </w:r>
      <w:proofErr w:type="spellStart"/>
      <w:r w:rsidRPr="00B97E7D">
        <w:rPr>
          <w:rFonts w:ascii="Palatino Linotype" w:eastAsia="Times New Roman" w:hAnsi="Palatino Linotype" w:cs="Arial"/>
          <w:i/>
          <w:iCs/>
          <w:color w:val="000000" w:themeColor="text1"/>
        </w:rPr>
        <w:t>Arzt</w:t>
      </w:r>
      <w:proofErr w:type="spellEnd"/>
      <w:r w:rsidRPr="00B97E7D">
        <w:rPr>
          <w:rFonts w:ascii="Palatino Linotype" w:eastAsia="Times New Roman" w:hAnsi="Palatino Linotype" w:cs="Arial"/>
          <w:i/>
          <w:iCs/>
          <w:color w:val="000000" w:themeColor="text1"/>
        </w:rPr>
        <w:t xml:space="preserve"> Colunga 1378/10 Instituto de Seguridad y Servicios Sociales de los Trabajadores del Estado – María Elena Pérez-Jaén Zermeño.”</w:t>
      </w:r>
    </w:p>
    <w:p w14:paraId="37E520A5" w14:textId="77777777" w:rsidR="00722D73" w:rsidRPr="00B97E7D" w:rsidRDefault="00722D73" w:rsidP="00B97E7D">
      <w:pPr>
        <w:pStyle w:val="Prrafodelista"/>
        <w:shd w:val="clear" w:color="auto" w:fill="FFFFFF"/>
        <w:spacing w:before="240" w:after="240" w:line="360" w:lineRule="auto"/>
        <w:ind w:left="567" w:right="616"/>
        <w:jc w:val="both"/>
        <w:rPr>
          <w:rFonts w:ascii="Palatino Linotype" w:eastAsia="Times New Roman" w:hAnsi="Palatino Linotype" w:cs="Arial"/>
          <w:i/>
          <w:iCs/>
          <w:color w:val="000000" w:themeColor="text1"/>
        </w:rPr>
      </w:pPr>
    </w:p>
    <w:p w14:paraId="4997A55A" w14:textId="7ADF7386" w:rsidR="00E5657F" w:rsidRPr="00E5657F" w:rsidRDefault="00E5657F" w:rsidP="00E5657F">
      <w:pPr>
        <w:pStyle w:val="Prrafodelista"/>
        <w:shd w:val="clear" w:color="auto" w:fill="FFFFFF"/>
        <w:spacing w:before="240" w:after="240" w:line="360" w:lineRule="auto"/>
        <w:ind w:left="567" w:right="616"/>
        <w:jc w:val="both"/>
        <w:rPr>
          <w:rFonts w:ascii="Palatino Linotype" w:eastAsia="Times New Roman" w:hAnsi="Palatino Linotype" w:cs="Arial"/>
          <w:iCs/>
          <w:color w:val="000000" w:themeColor="text1"/>
        </w:rPr>
      </w:pPr>
      <w:r>
        <w:rPr>
          <w:rFonts w:ascii="Palatino Linotype" w:eastAsia="Times New Roman" w:hAnsi="Palatino Linotype" w:cs="Arial"/>
          <w:iCs/>
          <w:color w:val="000000" w:themeColor="text1"/>
        </w:rPr>
        <w:t>(Énfasis añadido)</w:t>
      </w:r>
    </w:p>
    <w:p w14:paraId="47F82DEB" w14:textId="1A5C2197" w:rsidR="00722D73" w:rsidRPr="00B97E7D" w:rsidRDefault="00722D7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No obstante, se dejan a salvo los derechos del particular, para que mediante una nueva solicitud de información requiera el acta administrativa a la que hace alusión el oficio 212C0101051200L/072/2019, del siete de marzo de dos mil diecinueve, mismo que fue entregado mediante informe justificado.</w:t>
      </w:r>
    </w:p>
    <w:p w14:paraId="6C08AC94" w14:textId="77777777" w:rsidR="00722D73" w:rsidRPr="00B97E7D" w:rsidRDefault="00722D73" w:rsidP="00B97E7D">
      <w:pPr>
        <w:pStyle w:val="Sinespaciado"/>
        <w:tabs>
          <w:tab w:val="left" w:pos="426"/>
        </w:tabs>
        <w:spacing w:line="360" w:lineRule="auto"/>
        <w:jc w:val="both"/>
        <w:rPr>
          <w:rFonts w:ascii="Palatino Linotype" w:hAnsi="Palatino Linotype"/>
        </w:rPr>
      </w:pPr>
    </w:p>
    <w:p w14:paraId="5B816DA7" w14:textId="42164C10" w:rsidR="00722D73" w:rsidRPr="00B97E7D" w:rsidRDefault="00722D7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Ahora, por cuanto hace al requerimiento marcado bajo el </w:t>
      </w:r>
      <w:r w:rsidRPr="00B97E7D">
        <w:rPr>
          <w:rFonts w:ascii="Palatino Linotype" w:hAnsi="Palatino Linotype"/>
          <w:b/>
        </w:rPr>
        <w:t>numeral 3</w:t>
      </w:r>
      <w:r w:rsidRPr="00B97E7D">
        <w:rPr>
          <w:rFonts w:ascii="Palatino Linotype" w:hAnsi="Palatino Linotype"/>
        </w:rPr>
        <w:t xml:space="preserve">, a criterio de esta Ponencia </w:t>
      </w:r>
      <w:proofErr w:type="spellStart"/>
      <w:r w:rsidRPr="00B97E7D">
        <w:rPr>
          <w:rFonts w:ascii="Palatino Linotype" w:hAnsi="Palatino Linotype"/>
        </w:rPr>
        <w:t>Resolutora</w:t>
      </w:r>
      <w:proofErr w:type="spellEnd"/>
      <w:r w:rsidRPr="00B97E7D">
        <w:rPr>
          <w:rFonts w:ascii="Palatino Linotype" w:hAnsi="Palatino Linotype"/>
        </w:rPr>
        <w:t xml:space="preserve"> el </w:t>
      </w:r>
      <w:r w:rsidRPr="00B97E7D">
        <w:rPr>
          <w:rFonts w:ascii="Palatino Linotype" w:hAnsi="Palatino Linotype"/>
          <w:b/>
        </w:rPr>
        <w:t>SUJETO OBLIGADO</w:t>
      </w:r>
      <w:r w:rsidRPr="00B97E7D">
        <w:rPr>
          <w:rFonts w:ascii="Palatino Linotype" w:hAnsi="Palatino Linotype"/>
        </w:rPr>
        <w:t xml:space="preserve"> proporcionó las documentales requeridas, en razón de que se puso a disposición del particular el oficio 212C0101051200T/088/2019, del catorce (14) de marzo de dos mil diecinueve, dirigido al Presidente Municipal de Valle de Bravo, el cual se encuentra sellado de recibido por la Presidencia Municipal, la Coordinación de Delegaciones Regionales, la </w:t>
      </w:r>
      <w:proofErr w:type="spellStart"/>
      <w:r w:rsidRPr="00B97E7D">
        <w:rPr>
          <w:rFonts w:ascii="Palatino Linotype" w:hAnsi="Palatino Linotype"/>
        </w:rPr>
        <w:t>Subcoordinación</w:t>
      </w:r>
      <w:proofErr w:type="spellEnd"/>
      <w:r w:rsidRPr="00B97E7D">
        <w:rPr>
          <w:rFonts w:ascii="Palatino Linotype" w:hAnsi="Palatino Linotype"/>
        </w:rPr>
        <w:t xml:space="preserve"> de Delegaciones Regionales Zona Sur y la Subdirección de Catastro Municipal, y sus respectivos dos acuses de las copias de conocimiento generadas para los Titulares de la Coordinación y </w:t>
      </w:r>
      <w:proofErr w:type="spellStart"/>
      <w:r w:rsidRPr="00B97E7D">
        <w:rPr>
          <w:rFonts w:ascii="Palatino Linotype" w:hAnsi="Palatino Linotype"/>
        </w:rPr>
        <w:t>Subcoordinación</w:t>
      </w:r>
      <w:proofErr w:type="spellEnd"/>
      <w:r w:rsidRPr="00B97E7D">
        <w:rPr>
          <w:rFonts w:ascii="Palatino Linotype" w:hAnsi="Palatino Linotype"/>
        </w:rPr>
        <w:t xml:space="preserve"> en mérito, las cuales se encuentran selladas de recibido por estas mismas.</w:t>
      </w:r>
    </w:p>
    <w:p w14:paraId="3E124516" w14:textId="77777777" w:rsidR="00722D73" w:rsidRPr="00B97E7D" w:rsidRDefault="00722D73" w:rsidP="00B97E7D">
      <w:pPr>
        <w:pStyle w:val="Sinespaciado"/>
        <w:tabs>
          <w:tab w:val="left" w:pos="426"/>
        </w:tabs>
        <w:spacing w:line="360" w:lineRule="auto"/>
        <w:jc w:val="both"/>
        <w:rPr>
          <w:rFonts w:ascii="Palatino Linotype" w:hAnsi="Palatino Linotype"/>
        </w:rPr>
      </w:pPr>
    </w:p>
    <w:p w14:paraId="4E928062" w14:textId="7D8B3144" w:rsidR="00251719" w:rsidRPr="00B97E7D" w:rsidRDefault="00722D73"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 xml:space="preserve">En ese sentido, se tiene que la información proporcionada para atender los </w:t>
      </w:r>
      <w:r w:rsidR="00251719" w:rsidRPr="00B97E7D">
        <w:rPr>
          <w:rFonts w:ascii="Palatino Linotype" w:hAnsi="Palatino Linotype"/>
        </w:rPr>
        <w:t xml:space="preserve">requerimientos bajo los </w:t>
      </w:r>
      <w:r w:rsidRPr="00B97E7D">
        <w:rPr>
          <w:rFonts w:ascii="Palatino Linotype" w:hAnsi="Palatino Linotype"/>
          <w:b/>
        </w:rPr>
        <w:t>numerales 2, 3, 4 y 5</w:t>
      </w:r>
      <w:r w:rsidRPr="00B97E7D">
        <w:rPr>
          <w:rFonts w:ascii="Palatino Linotype" w:hAnsi="Palatino Linotype"/>
        </w:rPr>
        <w:t>, garantizó en su totalidad el derecho de acceso a la información del particular</w:t>
      </w:r>
      <w:r w:rsidR="00251719" w:rsidRPr="00B97E7D">
        <w:rPr>
          <w:rFonts w:ascii="Palatino Linotype" w:hAnsi="Palatino Linotype"/>
        </w:rPr>
        <w:t xml:space="preserve">, </w:t>
      </w:r>
      <w:r w:rsidR="00251719" w:rsidRPr="00B97E7D">
        <w:rPr>
          <w:rFonts w:ascii="Palatino Linotype" w:eastAsia="MS Mincho" w:hAnsi="Palatino Linotype" w:cs="Arial"/>
          <w:color w:val="000000" w:themeColor="text1"/>
          <w:lang w:val="es-MX"/>
        </w:rPr>
        <w:t xml:space="preserve">la cual se presume tiene el carácter de veraz, aunado a que este Órgano Garante carece de facultades para pronunciarse sobre la veracidad de la información de los Sujetos Obligados ponen a disposición de los particulares; </w:t>
      </w:r>
      <w:r w:rsidR="00251719" w:rsidRPr="00B97E7D">
        <w:rPr>
          <w:rFonts w:ascii="Palatino Linotype" w:eastAsia="MS Mincho" w:hAnsi="Palatino Linotype" w:cs="Arial"/>
        </w:rPr>
        <w:t>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251719" w:rsidRPr="00B97E7D">
        <w:rPr>
          <w:rFonts w:ascii="Palatino Linotype" w:eastAsia="MS Mincho" w:hAnsi="Palatino Linotype" w:cs="Arial"/>
          <w:b/>
        </w:rPr>
        <w:t>SAIMEX</w:t>
      </w:r>
      <w:r w:rsidR="00251719" w:rsidRPr="00B97E7D">
        <w:rPr>
          <w:rFonts w:ascii="Palatino Linotype" w:eastAsia="MS Mincho" w:hAnsi="Palatino Linotype" w:cs="Arial"/>
        </w:rPr>
        <w:t>).</w:t>
      </w:r>
    </w:p>
    <w:p w14:paraId="655417FA" w14:textId="77777777" w:rsidR="00251719" w:rsidRPr="00B97E7D" w:rsidRDefault="00251719"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628ACA2" w14:textId="77777777" w:rsidR="00251719" w:rsidRPr="00B97E7D" w:rsidRDefault="00251719"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eastAsia="Times New Roman" w:hAnsi="Palatino Linotype" w:cs="Arial"/>
        </w:rPr>
        <w:t>Sirve de apoyo a lo anterior por analogía, el criterio 31-10 emitido por el ahora Instituto Nacional de Transparencia, Acceso a la Información y Protección de Datos Personales, que a la letra dice:</w:t>
      </w:r>
    </w:p>
    <w:p w14:paraId="4173A263" w14:textId="77777777" w:rsidR="00251719" w:rsidRPr="00B97E7D" w:rsidRDefault="00251719" w:rsidP="00B97E7D">
      <w:pPr>
        <w:pStyle w:val="Prrafodelista"/>
        <w:spacing w:line="360" w:lineRule="auto"/>
        <w:rPr>
          <w:rFonts w:ascii="Palatino Linotype" w:eastAsia="Times New Roman" w:hAnsi="Palatino Linotype" w:cs="Arial"/>
        </w:rPr>
      </w:pPr>
    </w:p>
    <w:p w14:paraId="0C297A26" w14:textId="77777777" w:rsidR="00251719" w:rsidRPr="00B97E7D" w:rsidRDefault="00251719" w:rsidP="00B97E7D">
      <w:pPr>
        <w:shd w:val="clear" w:color="auto" w:fill="FFFFFF"/>
        <w:spacing w:line="360" w:lineRule="auto"/>
        <w:ind w:left="567" w:right="616"/>
        <w:jc w:val="both"/>
        <w:rPr>
          <w:rFonts w:ascii="Palatino Linotype" w:eastAsia="Times New Roman" w:hAnsi="Palatino Linotype" w:cs="Arial"/>
          <w:i/>
          <w:iCs/>
          <w:color w:val="222222"/>
        </w:rPr>
      </w:pPr>
      <w:r w:rsidRPr="00B97E7D">
        <w:rPr>
          <w:rFonts w:ascii="Palatino Linotype" w:eastAsia="Times New Roman" w:hAnsi="Palatino Linotype" w:cs="Arial"/>
          <w:i/>
          <w:iCs/>
          <w:color w:val="222222"/>
        </w:rPr>
        <w:t xml:space="preserve">“El Instituto Federal de Acceso a la Información y Protección de Datos </w:t>
      </w:r>
      <w:r w:rsidRPr="00B97E7D">
        <w:rPr>
          <w:rFonts w:ascii="Palatino Linotype" w:eastAsia="Times New Roman" w:hAnsi="Palatino Linotype" w:cs="Arial"/>
          <w:b/>
          <w:bCs/>
          <w:i/>
          <w:iCs/>
          <w:color w:val="222222"/>
        </w:rPr>
        <w:t>no cuenta con facultades para pronunciarse respecto de la veracidad de los documentos proporcionados por los sujetos obligados.</w:t>
      </w:r>
      <w:r w:rsidRPr="00B97E7D">
        <w:rPr>
          <w:rFonts w:ascii="Palatino Linotype" w:eastAsia="Times New Roman" w:hAnsi="Palatino Linotype" w:cs="Arial"/>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3FB08A" w14:textId="77777777" w:rsidR="00251719" w:rsidRPr="00B97E7D" w:rsidRDefault="00251719" w:rsidP="00B97E7D">
      <w:pPr>
        <w:shd w:val="clear" w:color="auto" w:fill="FFFFFF"/>
        <w:spacing w:line="360" w:lineRule="auto"/>
        <w:ind w:left="567" w:right="616"/>
        <w:jc w:val="both"/>
        <w:rPr>
          <w:rFonts w:ascii="Palatino Linotype" w:eastAsia="Times New Roman" w:hAnsi="Palatino Linotype" w:cs="Arial"/>
          <w:i/>
          <w:iCs/>
          <w:color w:val="222222"/>
        </w:rPr>
      </w:pPr>
    </w:p>
    <w:p w14:paraId="5C646277" w14:textId="77777777" w:rsidR="00251719" w:rsidRPr="00B97E7D" w:rsidRDefault="00251719" w:rsidP="00B97E7D">
      <w:pPr>
        <w:shd w:val="clear" w:color="auto" w:fill="FFFFFF"/>
        <w:spacing w:line="360" w:lineRule="auto"/>
        <w:ind w:left="567" w:right="616"/>
        <w:jc w:val="both"/>
        <w:rPr>
          <w:rFonts w:ascii="Palatino Linotype" w:eastAsia="Times New Roman" w:hAnsi="Palatino Linotype" w:cs="Arial"/>
          <w:iCs/>
          <w:color w:val="222222"/>
        </w:rPr>
      </w:pPr>
      <w:r w:rsidRPr="00B97E7D">
        <w:rPr>
          <w:rFonts w:ascii="Palatino Linotype" w:eastAsia="Times New Roman" w:hAnsi="Palatino Linotype" w:cs="Arial"/>
          <w:iCs/>
          <w:color w:val="222222"/>
        </w:rPr>
        <w:t>(Énfasis añadido)</w:t>
      </w:r>
    </w:p>
    <w:p w14:paraId="12226240" w14:textId="77777777" w:rsidR="00251719" w:rsidRPr="00B97E7D" w:rsidRDefault="00251719" w:rsidP="00B97E7D">
      <w:pPr>
        <w:shd w:val="clear" w:color="auto" w:fill="FFFFFF"/>
        <w:spacing w:line="360" w:lineRule="auto"/>
        <w:ind w:left="993" w:right="900"/>
        <w:jc w:val="both"/>
        <w:rPr>
          <w:rFonts w:ascii="Palatino Linotype" w:eastAsia="Times New Roman" w:hAnsi="Palatino Linotype" w:cs="Arial"/>
          <w:color w:val="222222"/>
        </w:rPr>
      </w:pPr>
    </w:p>
    <w:p w14:paraId="4C1FDDC2" w14:textId="77777777" w:rsidR="00251719" w:rsidRPr="00B97E7D" w:rsidRDefault="00251719" w:rsidP="00B97E7D">
      <w:pPr>
        <w:pStyle w:val="Prrafodelista"/>
        <w:numPr>
          <w:ilvl w:val="0"/>
          <w:numId w:val="1"/>
        </w:numPr>
        <w:tabs>
          <w:tab w:val="left" w:pos="426"/>
        </w:tabs>
        <w:spacing w:after="160" w:line="360" w:lineRule="auto"/>
        <w:ind w:left="0" w:firstLine="0"/>
        <w:jc w:val="both"/>
        <w:rPr>
          <w:rFonts w:ascii="Palatino Linotype" w:eastAsia="Times New Roman" w:hAnsi="Palatino Linotype" w:cs="Arial"/>
        </w:rPr>
      </w:pPr>
      <w:r w:rsidRPr="00B97E7D">
        <w:rPr>
          <w:rFonts w:ascii="Palatino Linotype" w:eastAsia="Times New Roman" w:hAnsi="Palatino Linotype" w:cs="Arial"/>
        </w:rPr>
        <w:t xml:space="preserve">Numerales que compelen al </w:t>
      </w:r>
      <w:r w:rsidRPr="00B97E7D">
        <w:rPr>
          <w:rFonts w:ascii="Palatino Linotype" w:eastAsia="Times New Roman" w:hAnsi="Palatino Linotype" w:cs="Arial"/>
          <w:b/>
          <w:bCs/>
        </w:rPr>
        <w:t>SUJETO OBLIGADO</w:t>
      </w:r>
      <w:r w:rsidRPr="00B97E7D">
        <w:rPr>
          <w:rFonts w:ascii="Palatino Linotype" w:eastAsia="Times New Roman" w:hAnsi="Palatino Linotype" w:cs="Arial"/>
        </w:rPr>
        <w:t xml:space="preserve"> a apegarse en todo momento a los criterios ya expuestos, impidiendo a este Órgano Colegiado cuestionar la veracidad de la información.</w:t>
      </w:r>
    </w:p>
    <w:p w14:paraId="573D6056" w14:textId="77777777" w:rsidR="00F50F63" w:rsidRPr="00B97E7D" w:rsidRDefault="00011B8B"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Ahora, por cuanto hace al requerimiento marcado bajo el </w:t>
      </w:r>
      <w:r w:rsidRPr="00B97E7D">
        <w:rPr>
          <w:rFonts w:ascii="Palatino Linotype" w:hAnsi="Palatino Linotype"/>
          <w:b/>
        </w:rPr>
        <w:t>numeral 1</w:t>
      </w:r>
      <w:r w:rsidRPr="00B97E7D">
        <w:rPr>
          <w:rFonts w:ascii="Palatino Linotype" w:hAnsi="Palatino Linotype"/>
        </w:rPr>
        <w:t>, que versa en</w:t>
      </w:r>
      <w:r w:rsidRPr="00B97E7D">
        <w:rPr>
          <w:rFonts w:ascii="Palatino Linotype" w:eastAsia="Calibri" w:hAnsi="Palatino Linotype" w:cs="Arial"/>
          <w:i/>
          <w:lang w:val="es-MX" w:eastAsia="en-US"/>
        </w:rPr>
        <w:t xml:space="preserve"> “Si existe  procedimiento administrativo en contra de…, y en caso de ser afirmativo, así como de encontrarse determinado, y acreditar su existencia, remitan en digital todas y cada una de las constancias que integran dicho expediente.”</w:t>
      </w:r>
      <w:r w:rsidRPr="00B97E7D">
        <w:rPr>
          <w:rFonts w:ascii="Palatino Linotype" w:eastAsia="Calibri" w:hAnsi="Palatino Linotype" w:cs="Arial"/>
          <w:lang w:val="es-MX" w:eastAsia="en-US"/>
        </w:rPr>
        <w:t xml:space="preserve">, como se puede advertir, el </w:t>
      </w:r>
      <w:r w:rsidRPr="00B97E7D">
        <w:rPr>
          <w:rFonts w:ascii="Palatino Linotype" w:eastAsia="Calibri" w:hAnsi="Palatino Linotype" w:cs="Arial"/>
          <w:b/>
          <w:lang w:val="es-MX" w:eastAsia="en-US"/>
        </w:rPr>
        <w:t>SUJETO OBLIGADO</w:t>
      </w:r>
      <w:r w:rsidRPr="00B97E7D">
        <w:rPr>
          <w:rFonts w:ascii="Palatino Linotype" w:eastAsia="Calibri" w:hAnsi="Palatino Linotype" w:cs="Arial"/>
          <w:lang w:val="es-MX" w:eastAsia="en-US"/>
        </w:rPr>
        <w:t xml:space="preserve"> en respuesta hizo señaló que desconoce la existencia de un procedimiento administrativo en contra de la persona señalada en la solicitud, haciendo una declinación de competencia, a fin de orientar al particular a que dirija su solicitud a la Secretaría de la Contraloría del Gobierno del Estado de México, ya que a su consideración es el Sujeto Obligado competente para conocer lo requerido, en razón de que su Órgano Interno de Control depende funcionalmente de este.</w:t>
      </w:r>
    </w:p>
    <w:p w14:paraId="336B6D1B" w14:textId="77777777" w:rsidR="00F50F63" w:rsidRPr="00B97E7D" w:rsidRDefault="00F50F63" w:rsidP="00B97E7D">
      <w:pPr>
        <w:pStyle w:val="Sinespaciado"/>
        <w:tabs>
          <w:tab w:val="left" w:pos="426"/>
        </w:tabs>
        <w:spacing w:line="360" w:lineRule="auto"/>
        <w:jc w:val="both"/>
        <w:rPr>
          <w:rFonts w:ascii="Palatino Linotype" w:hAnsi="Palatino Linotype"/>
        </w:rPr>
      </w:pPr>
    </w:p>
    <w:p w14:paraId="2D0C82D3" w14:textId="577440CB" w:rsidR="00F50F63" w:rsidRPr="00B97E7D" w:rsidRDefault="00F50F6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En primer lugar, es de advertir que, en uno de los documentos que el </w:t>
      </w:r>
      <w:r w:rsidRPr="00B97E7D">
        <w:rPr>
          <w:rFonts w:ascii="Palatino Linotype" w:hAnsi="Palatino Linotype"/>
          <w:b/>
        </w:rPr>
        <w:t>SUJETO OBLIGADO</w:t>
      </w:r>
      <w:r w:rsidRPr="00B97E7D">
        <w:rPr>
          <w:rFonts w:ascii="Palatino Linotype" w:hAnsi="Palatino Linotype"/>
        </w:rPr>
        <w:t xml:space="preserve"> entregó para atender el requerimiento marcado bajo el numeral 3, que versa sustancialmente en el oficio 212C0101051200T/088/2019, del catorce (14) de marzo de dos mil diecinueve, por medio de este el Delegado Regional de la Delegación Regional VIII Valle de Bravo informó al Presidente Municipal de Valle de Bravo que “…</w:t>
      </w:r>
      <w:r w:rsidRPr="00B97E7D">
        <w:rPr>
          <w:rFonts w:ascii="Palatino Linotype" w:hAnsi="Palatino Linotype"/>
          <w:b/>
          <w:i/>
          <w:u w:val="single"/>
        </w:rPr>
        <w:t>derivado de un procedimiento administrativo interno</w:t>
      </w:r>
      <w:r w:rsidRPr="00B97E7D">
        <w:rPr>
          <w:rFonts w:ascii="Palatino Linotype" w:hAnsi="Palatino Linotype"/>
          <w:i/>
        </w:rPr>
        <w:t xml:space="preserve"> en el Instituto Mexiquense de la Vivienda Social </w:t>
      </w:r>
      <w:r w:rsidRPr="00B97E7D">
        <w:rPr>
          <w:rFonts w:ascii="Palatino Linotype" w:hAnsi="Palatino Linotype"/>
          <w:b/>
          <w:i/>
          <w:u w:val="single"/>
        </w:rPr>
        <w:t>se determinó dar por terminada la Relación Laboral</w:t>
      </w:r>
      <w:r w:rsidRPr="00B97E7D">
        <w:rPr>
          <w:rFonts w:ascii="Palatino Linotype" w:hAnsi="Palatino Linotype"/>
          <w:i/>
        </w:rPr>
        <w:t xml:space="preserve"> con la LIC. MARILYN LOPEZ CABALLERO, por lo que a partir del 12 de marzo del presente año no puede actuar a nombre y representación de esta Delegación ni del Instituto</w:t>
      </w:r>
      <w:r w:rsidRPr="00B97E7D">
        <w:rPr>
          <w:rFonts w:ascii="Palatino Linotype" w:hAnsi="Palatino Linotype"/>
        </w:rPr>
        <w:t>”.</w:t>
      </w:r>
    </w:p>
    <w:p w14:paraId="21E69BFE" w14:textId="77777777" w:rsidR="00F50F63" w:rsidRPr="00B97E7D" w:rsidRDefault="00F50F63" w:rsidP="00B97E7D">
      <w:pPr>
        <w:pStyle w:val="Sinespaciado"/>
        <w:tabs>
          <w:tab w:val="left" w:pos="426"/>
        </w:tabs>
        <w:spacing w:line="360" w:lineRule="auto"/>
        <w:jc w:val="both"/>
        <w:rPr>
          <w:rFonts w:ascii="Palatino Linotype" w:hAnsi="Palatino Linotype"/>
        </w:rPr>
      </w:pPr>
    </w:p>
    <w:p w14:paraId="25D4F21F" w14:textId="045C2185" w:rsidR="00011B8B" w:rsidRPr="00B97E7D" w:rsidRDefault="00F50F6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Al respecto, como se desprende del contenido del oficio señalado en el párrafo </w:t>
      </w:r>
      <w:r w:rsidR="00305553" w:rsidRPr="00B97E7D">
        <w:rPr>
          <w:rFonts w:ascii="Palatino Linotype" w:hAnsi="Palatino Linotype"/>
        </w:rPr>
        <w:t xml:space="preserve">que antecede, se advierte la existencia de un procedimiento administrativo llevado a cabo de manera interna en el Instituto Mexiquense de la Vivienda Social, en contra de la persona señalada en la solicitud de información contrario a lo que el </w:t>
      </w:r>
      <w:r w:rsidR="00305553" w:rsidRPr="00B97E7D">
        <w:rPr>
          <w:rFonts w:ascii="Palatino Linotype" w:hAnsi="Palatino Linotype"/>
          <w:b/>
        </w:rPr>
        <w:t>SUJETO OBLIGADO</w:t>
      </w:r>
      <w:r w:rsidR="00305553" w:rsidRPr="00B97E7D">
        <w:rPr>
          <w:rFonts w:ascii="Palatino Linotype" w:hAnsi="Palatino Linotype"/>
        </w:rPr>
        <w:t xml:space="preserve"> manifestó en la respuesta al cuestionamiento.</w:t>
      </w:r>
    </w:p>
    <w:p w14:paraId="5D7EA35C" w14:textId="77777777" w:rsidR="00305553" w:rsidRPr="00B97E7D" w:rsidRDefault="00305553" w:rsidP="00B97E7D">
      <w:pPr>
        <w:pStyle w:val="Sinespaciado"/>
        <w:tabs>
          <w:tab w:val="left" w:pos="426"/>
        </w:tabs>
        <w:spacing w:line="360" w:lineRule="auto"/>
        <w:jc w:val="both"/>
        <w:rPr>
          <w:rFonts w:ascii="Palatino Linotype" w:hAnsi="Palatino Linotype"/>
        </w:rPr>
      </w:pPr>
    </w:p>
    <w:p w14:paraId="29A6F044" w14:textId="07F19885" w:rsidR="00305553" w:rsidRPr="00B97E7D" w:rsidRDefault="0030555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Precisado lo anterior, </w:t>
      </w:r>
      <w:r w:rsidR="006C2D13" w:rsidRPr="00B97E7D">
        <w:rPr>
          <w:rFonts w:ascii="Palatino Linotype" w:hAnsi="Palatino Linotype"/>
        </w:rPr>
        <w:t xml:space="preserve">resulta procedente analizar la competencia del </w:t>
      </w:r>
      <w:r w:rsidR="006C2D13" w:rsidRPr="00B97E7D">
        <w:rPr>
          <w:rFonts w:ascii="Palatino Linotype" w:hAnsi="Palatino Linotype"/>
          <w:b/>
        </w:rPr>
        <w:t>SUJETO OBLIGADO</w:t>
      </w:r>
      <w:r w:rsidR="006C2D13" w:rsidRPr="00B97E7D">
        <w:rPr>
          <w:rFonts w:ascii="Palatino Linotype" w:hAnsi="Palatino Linotype"/>
        </w:rPr>
        <w:t xml:space="preserve"> para conocer de los procedimientos administrativos disciplinarios en contra de servidores públicos adscritos a este.</w:t>
      </w:r>
    </w:p>
    <w:p w14:paraId="71DBD420" w14:textId="77777777" w:rsidR="006C2D13" w:rsidRPr="00B97E7D" w:rsidRDefault="006C2D13" w:rsidP="00B97E7D">
      <w:pPr>
        <w:pStyle w:val="Sinespaciado"/>
        <w:tabs>
          <w:tab w:val="left" w:pos="426"/>
        </w:tabs>
        <w:spacing w:line="360" w:lineRule="auto"/>
        <w:jc w:val="both"/>
        <w:rPr>
          <w:rFonts w:ascii="Palatino Linotype" w:hAnsi="Palatino Linotype"/>
        </w:rPr>
      </w:pPr>
    </w:p>
    <w:p w14:paraId="71CBCACB" w14:textId="77777777" w:rsidR="006C2D13" w:rsidRPr="00B97E7D" w:rsidRDefault="006C2D13" w:rsidP="00B97E7D">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B97E7D">
        <w:rPr>
          <w:rFonts w:ascii="Palatino Linotype" w:eastAsia="MS Mincho" w:hAnsi="Palatino Linotype" w:cs="Arial"/>
        </w:rPr>
        <w:t xml:space="preserve">En este sentido, es importante traer a contexto lo dispuesto en la Ley Orgánica de la Administración Pública del Estado de México, que en el artículo 38 bis. Fracción XIV establece: </w:t>
      </w:r>
    </w:p>
    <w:p w14:paraId="322FCF13" w14:textId="77777777" w:rsidR="006C2D13" w:rsidRPr="00B97E7D" w:rsidRDefault="006C2D13" w:rsidP="00B97E7D">
      <w:pPr>
        <w:pStyle w:val="Prrafodelista"/>
        <w:spacing w:line="360" w:lineRule="auto"/>
        <w:rPr>
          <w:rFonts w:ascii="Palatino Linotype" w:eastAsia="MS Mincho" w:hAnsi="Palatino Linotype" w:cstheme="majorBidi"/>
        </w:rPr>
      </w:pPr>
    </w:p>
    <w:p w14:paraId="6F27D328" w14:textId="77777777" w:rsidR="006C2D13" w:rsidRPr="00B97E7D" w:rsidRDefault="006C2D13" w:rsidP="00B97E7D">
      <w:pPr>
        <w:pStyle w:val="Prrafodelista"/>
        <w:spacing w:line="360" w:lineRule="auto"/>
        <w:ind w:left="567" w:right="616"/>
        <w:jc w:val="both"/>
        <w:rPr>
          <w:rFonts w:ascii="Palatino Linotype" w:eastAsia="MS Mincho" w:hAnsi="Palatino Linotype" w:cstheme="majorBidi"/>
          <w:i/>
        </w:rPr>
      </w:pPr>
      <w:r w:rsidRPr="00B97E7D">
        <w:rPr>
          <w:rFonts w:ascii="Palatino Linotype" w:eastAsia="MS Mincho" w:hAnsi="Palatino Linotype" w:cstheme="majorBidi"/>
          <w:b/>
          <w:i/>
        </w:rPr>
        <w:t>“Artículo 38 bis</w:t>
      </w:r>
      <w:r w:rsidRPr="00B97E7D">
        <w:rPr>
          <w:rFonts w:ascii="Palatino Linotype" w:eastAsia="MS Mincho" w:hAnsi="Palatino Linotype" w:cstheme="majorBidi"/>
          <w:i/>
        </w:rPr>
        <w:t>.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65DC9BC4" w14:textId="605184AD" w:rsidR="006C2D13" w:rsidRPr="00B97E7D" w:rsidRDefault="006C2D13" w:rsidP="00B97E7D">
      <w:pPr>
        <w:pStyle w:val="Prrafodelista"/>
        <w:spacing w:line="360" w:lineRule="auto"/>
        <w:ind w:left="567" w:right="616"/>
        <w:jc w:val="both"/>
        <w:rPr>
          <w:rFonts w:ascii="Palatino Linotype" w:eastAsia="MS Mincho" w:hAnsi="Palatino Linotype" w:cstheme="majorBidi"/>
          <w:i/>
        </w:rPr>
      </w:pPr>
      <w:r w:rsidRPr="00B97E7D">
        <w:rPr>
          <w:rFonts w:ascii="Palatino Linotype" w:eastAsia="MS Mincho" w:hAnsi="Palatino Linotype" w:cstheme="majorBidi"/>
          <w:i/>
        </w:rPr>
        <w:t>(…)</w:t>
      </w:r>
    </w:p>
    <w:p w14:paraId="325BC5A1" w14:textId="77777777" w:rsidR="006C2D13" w:rsidRPr="00B97E7D" w:rsidRDefault="006C2D13" w:rsidP="00B97E7D">
      <w:pPr>
        <w:pStyle w:val="Prrafodelista"/>
        <w:spacing w:line="360" w:lineRule="auto"/>
        <w:ind w:left="567" w:right="616"/>
        <w:jc w:val="both"/>
        <w:rPr>
          <w:rFonts w:ascii="Palatino Linotype" w:hAnsi="Palatino Linotype"/>
          <w:i/>
        </w:rPr>
      </w:pPr>
      <w:r w:rsidRPr="00B97E7D">
        <w:rPr>
          <w:rFonts w:ascii="Palatino Linotype" w:hAnsi="Palatino Linotype"/>
          <w:i/>
        </w:rPr>
        <w:t xml:space="preserve">XIV. </w:t>
      </w:r>
      <w:r w:rsidRPr="00B97E7D">
        <w:rPr>
          <w:rFonts w:ascii="Palatino Linotype" w:hAnsi="Palatino Linotype"/>
          <w:b/>
          <w:i/>
        </w:rPr>
        <w:t>Designar y remover a los titulares de los órganos internos de control</w:t>
      </w:r>
      <w:r w:rsidRPr="00B97E7D">
        <w:rPr>
          <w:rFonts w:ascii="Palatino Linotype" w:hAnsi="Palatino Linotype"/>
          <w:i/>
        </w:rPr>
        <w:t xml:space="preserve"> de las dependencias, organismos auxiliares, fideicomisos de la administración pública estatal y de las unidades administrativas equivalentes de las empresas de participación estatal, sociedades o asociaciones asimiladas a éstas quienes </w:t>
      </w:r>
      <w:r w:rsidRPr="00B97E7D">
        <w:rPr>
          <w:rFonts w:ascii="Palatino Linotype" w:hAnsi="Palatino Linotype"/>
          <w:b/>
          <w:i/>
        </w:rPr>
        <w:t>dependerán jerárquica y funcionalmente de la Secretaría de la Contraloría del Estado de México</w:t>
      </w:r>
      <w:r w:rsidRPr="00B97E7D">
        <w:rPr>
          <w:rFonts w:ascii="Palatino Linotype" w:hAnsi="Palatino Linotype"/>
          <w:i/>
        </w:rPr>
        <w:t xml:space="preserve"> y a los titulares de las áreas de auditoría, quejas y responsabilidades de los citados órganos internos de control.</w:t>
      </w:r>
    </w:p>
    <w:p w14:paraId="5B50A051" w14:textId="3753325C" w:rsidR="006C2D13" w:rsidRPr="00B97E7D" w:rsidRDefault="006C2D13" w:rsidP="00B97E7D">
      <w:pPr>
        <w:pStyle w:val="Prrafodelista"/>
        <w:spacing w:line="360" w:lineRule="auto"/>
        <w:ind w:left="567" w:right="616"/>
        <w:jc w:val="both"/>
        <w:rPr>
          <w:rFonts w:ascii="Palatino Linotype" w:eastAsia="MS Mincho" w:hAnsi="Palatino Linotype" w:cstheme="majorBidi"/>
          <w:i/>
        </w:rPr>
      </w:pPr>
      <w:r w:rsidRPr="00B97E7D">
        <w:rPr>
          <w:rFonts w:ascii="Palatino Linotype" w:hAnsi="Palatino Linotype"/>
          <w:i/>
        </w:rPr>
        <w:t>(…)”</w:t>
      </w:r>
    </w:p>
    <w:p w14:paraId="1965CF3B" w14:textId="77777777" w:rsidR="006C2D13" w:rsidRPr="00B97E7D" w:rsidRDefault="006C2D13" w:rsidP="00B97E7D">
      <w:pPr>
        <w:pStyle w:val="Sinespaciado"/>
        <w:tabs>
          <w:tab w:val="left" w:pos="426"/>
        </w:tabs>
        <w:spacing w:line="360" w:lineRule="auto"/>
        <w:jc w:val="both"/>
        <w:rPr>
          <w:rFonts w:ascii="Palatino Linotype" w:hAnsi="Palatino Linotype"/>
        </w:rPr>
      </w:pPr>
    </w:p>
    <w:p w14:paraId="4A218ED2" w14:textId="5720922E" w:rsidR="006C2D13" w:rsidRPr="00B97E7D" w:rsidRDefault="006C2D1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Del precepto jurídico se pudiera advertir que el Sujeto Obligado competente para conocer del presente asunto es la Secretaría de la Contraloría ya que de ella jerárquica y funcionalmente dependen los titulares de los órganos internos de control.</w:t>
      </w:r>
    </w:p>
    <w:p w14:paraId="2D4BFC73" w14:textId="77777777" w:rsidR="006C2D13" w:rsidRPr="00B97E7D" w:rsidRDefault="006C2D13" w:rsidP="00B97E7D">
      <w:pPr>
        <w:pStyle w:val="Sinespaciado"/>
        <w:tabs>
          <w:tab w:val="left" w:pos="426"/>
        </w:tabs>
        <w:spacing w:line="360" w:lineRule="auto"/>
        <w:jc w:val="both"/>
        <w:rPr>
          <w:rFonts w:ascii="Palatino Linotype" w:hAnsi="Palatino Linotype"/>
        </w:rPr>
      </w:pPr>
    </w:p>
    <w:p w14:paraId="16A52A59" w14:textId="77777777" w:rsidR="00662091" w:rsidRPr="00B97E7D" w:rsidRDefault="006C2D13" w:rsidP="00B97E7D">
      <w:pPr>
        <w:pStyle w:val="Sinespaciado"/>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Sin embargo, el artículo 37, fracción VII del Reglamento Interior de la Secretaría de la Contraloría dispone </w:t>
      </w:r>
      <w:r w:rsidR="00662091" w:rsidRPr="00B97E7D">
        <w:rPr>
          <w:rFonts w:ascii="Palatino Linotype" w:hAnsi="Palatino Linotype"/>
        </w:rPr>
        <w:t>que una de las atribuciones de los titulares de los órganos internos de control, en las dependencias es substanciar el procedimiento de responsabilidad administrativa, tal y como a continuación se muestra:</w:t>
      </w:r>
    </w:p>
    <w:p w14:paraId="5F36CF67" w14:textId="77777777" w:rsidR="00662091" w:rsidRPr="00B97E7D" w:rsidRDefault="00662091" w:rsidP="00B97E7D">
      <w:pPr>
        <w:pStyle w:val="Sinespaciado"/>
        <w:tabs>
          <w:tab w:val="left" w:pos="426"/>
        </w:tabs>
        <w:spacing w:line="360" w:lineRule="auto"/>
        <w:jc w:val="both"/>
        <w:rPr>
          <w:rFonts w:ascii="Palatino Linotype" w:hAnsi="Palatino Linotype"/>
        </w:rPr>
      </w:pPr>
    </w:p>
    <w:p w14:paraId="3F573085" w14:textId="0530D907" w:rsidR="00662091" w:rsidRPr="00B97E7D" w:rsidRDefault="00662091" w:rsidP="00B97E7D">
      <w:pPr>
        <w:pStyle w:val="Sinespaciado"/>
        <w:tabs>
          <w:tab w:val="left" w:pos="426"/>
        </w:tabs>
        <w:spacing w:line="360" w:lineRule="auto"/>
        <w:ind w:left="567" w:right="616"/>
        <w:jc w:val="both"/>
        <w:rPr>
          <w:rFonts w:ascii="Palatino Linotype" w:hAnsi="Palatino Linotype"/>
          <w:i/>
        </w:rPr>
      </w:pPr>
      <w:r w:rsidRPr="00B97E7D">
        <w:rPr>
          <w:rFonts w:ascii="Palatino Linotype" w:hAnsi="Palatino Linotype"/>
          <w:b/>
          <w:i/>
        </w:rPr>
        <w:t>“Artículo 37.</w:t>
      </w:r>
      <w:r w:rsidRPr="00B97E7D">
        <w:rPr>
          <w:rFonts w:ascii="Palatino Linotype" w:hAnsi="Palatino Linotype"/>
          <w:i/>
        </w:rPr>
        <w:t xml:space="preserve"> Los titulares de los órganos internos de control, en las dependencias y organismos auxiliares en los que sean designados, tienen las atribuciones siguientes:</w:t>
      </w:r>
    </w:p>
    <w:p w14:paraId="0C20D1B1" w14:textId="77777777" w:rsidR="00662091" w:rsidRPr="00B97E7D" w:rsidRDefault="00662091" w:rsidP="00B97E7D">
      <w:pPr>
        <w:pStyle w:val="Sinespaciado"/>
        <w:tabs>
          <w:tab w:val="left" w:pos="426"/>
        </w:tabs>
        <w:spacing w:line="360" w:lineRule="auto"/>
        <w:ind w:left="567" w:right="616"/>
        <w:jc w:val="both"/>
        <w:rPr>
          <w:rFonts w:ascii="Palatino Linotype" w:hAnsi="Palatino Linotype"/>
          <w:i/>
        </w:rPr>
      </w:pPr>
      <w:r w:rsidRPr="00B97E7D">
        <w:rPr>
          <w:rFonts w:ascii="Palatino Linotype" w:hAnsi="Palatino Linotype"/>
          <w:i/>
        </w:rPr>
        <w:t>(…)</w:t>
      </w:r>
    </w:p>
    <w:p w14:paraId="3935D3A0" w14:textId="77777777" w:rsidR="00662091" w:rsidRPr="00B97E7D" w:rsidRDefault="00662091" w:rsidP="00B97E7D">
      <w:pPr>
        <w:pStyle w:val="Sinespaciado"/>
        <w:tabs>
          <w:tab w:val="left" w:pos="426"/>
        </w:tabs>
        <w:spacing w:line="360" w:lineRule="auto"/>
        <w:ind w:left="567" w:right="616"/>
        <w:jc w:val="both"/>
        <w:rPr>
          <w:rFonts w:ascii="Palatino Linotype" w:hAnsi="Palatino Linotype"/>
          <w:i/>
        </w:rPr>
      </w:pPr>
      <w:r w:rsidRPr="00B97E7D">
        <w:rPr>
          <w:rFonts w:ascii="Palatino Linotype" w:hAnsi="Palatino Linotype"/>
          <w:b/>
          <w:i/>
        </w:rPr>
        <w:t>VII. Substanciar el procedimiento de responsabilidad administrativa</w:t>
      </w:r>
      <w:r w:rsidRPr="00B97E7D">
        <w:rPr>
          <w:rFonts w:ascii="Palatino Linotype" w:hAnsi="Palatino Linotype"/>
          <w:i/>
        </w:rPr>
        <w:t xml:space="preserve"> e imponer las sanciones respectivas, cuando se trate de faltas administrativas no graves, así como remitir al Tribunal de Justicia Administrativa del Estado de México, </w:t>
      </w:r>
      <w:r w:rsidRPr="00B97E7D">
        <w:rPr>
          <w:rFonts w:ascii="Palatino Linotype" w:hAnsi="Palatino Linotype"/>
          <w:i/>
          <w:u w:val="single"/>
        </w:rPr>
        <w:t>los autos originales del expediente integrado con motivo de los procedimientos de responsabilidad administrativa</w:t>
      </w:r>
      <w:r w:rsidRPr="00B97E7D">
        <w:rPr>
          <w:rFonts w:ascii="Palatino Linotype" w:hAnsi="Palatino Linotype"/>
          <w:i/>
        </w:rPr>
        <w:t xml:space="preserve"> cuando se refieran a faltas administrativas graves y por conductas de particulares sancionables conforme a la Ley de Responsabilidades, para su resolución;</w:t>
      </w:r>
    </w:p>
    <w:p w14:paraId="120F6CCF" w14:textId="695FD6C9" w:rsidR="007142BA" w:rsidRDefault="00662091" w:rsidP="00E5657F">
      <w:pPr>
        <w:pStyle w:val="Sinespaciado"/>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 </w:t>
      </w:r>
    </w:p>
    <w:p w14:paraId="1CBFC7A5" w14:textId="77777777" w:rsidR="00E5657F" w:rsidRPr="00E5657F" w:rsidRDefault="00E5657F" w:rsidP="00E5657F">
      <w:pPr>
        <w:pStyle w:val="Sinespaciado"/>
        <w:tabs>
          <w:tab w:val="left" w:pos="426"/>
        </w:tabs>
        <w:spacing w:line="360" w:lineRule="auto"/>
        <w:ind w:left="567" w:right="616"/>
        <w:jc w:val="both"/>
        <w:rPr>
          <w:rFonts w:ascii="Palatino Linotype" w:hAnsi="Palatino Linotype"/>
          <w:i/>
        </w:rPr>
      </w:pPr>
    </w:p>
    <w:p w14:paraId="5500D99E" w14:textId="1D7AE8FC" w:rsidR="00662091" w:rsidRPr="00B97E7D" w:rsidRDefault="00662091"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Por ende, en virtud de que el titular del Órgano Interno de Control del </w:t>
      </w:r>
      <w:r w:rsidRPr="00B97E7D">
        <w:rPr>
          <w:rFonts w:ascii="Palatino Linotype" w:hAnsi="Palatino Linotype"/>
          <w:b/>
          <w:lang w:val="es-ES"/>
        </w:rPr>
        <w:t>SUJETO OBLIGADO</w:t>
      </w:r>
      <w:r w:rsidRPr="00B97E7D">
        <w:rPr>
          <w:rFonts w:ascii="Palatino Linotype" w:hAnsi="Palatino Linotype"/>
          <w:lang w:val="es-ES"/>
        </w:rPr>
        <w:t xml:space="preserve"> tiene en sus atribuciones substanciar el procedimiento administrativo respectivo, también como consecuencia esta integrar el expediente respectivo con todas las actuaciones, y en el caso de tratarse de una falta administrativa grave, remitirlo al Tribunal de Justicia Administrativa del Estado de México, para la  imposición de la sanción correspondiente, tal y como se advierte del precepto jurídico vertido.</w:t>
      </w:r>
    </w:p>
    <w:p w14:paraId="234E992C" w14:textId="77777777" w:rsidR="00662091" w:rsidRPr="00B97E7D" w:rsidRDefault="00662091" w:rsidP="00B97E7D">
      <w:pPr>
        <w:pStyle w:val="Prrafodelista"/>
        <w:tabs>
          <w:tab w:val="left" w:pos="426"/>
        </w:tabs>
        <w:spacing w:line="360" w:lineRule="auto"/>
        <w:ind w:left="0"/>
        <w:jc w:val="both"/>
        <w:rPr>
          <w:rFonts w:ascii="Palatino Linotype" w:hAnsi="Palatino Linotype"/>
          <w:lang w:val="es-ES"/>
        </w:rPr>
      </w:pPr>
    </w:p>
    <w:p w14:paraId="343225F4" w14:textId="77777777" w:rsidR="001D1750" w:rsidRPr="00B97E7D" w:rsidRDefault="001D1750" w:rsidP="00B97E7D">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B97E7D">
        <w:rPr>
          <w:rFonts w:ascii="Palatino Linotype" w:hAnsi="Palatino Linotype" w:cs="Arial"/>
        </w:rPr>
        <w:t xml:space="preserve">En mérito de lo anterior, es fundamental agregar que en el procedimiento administrativo intervienen tres autoridades: investigadora, substanciadora y </w:t>
      </w:r>
      <w:proofErr w:type="spellStart"/>
      <w:r w:rsidRPr="00B97E7D">
        <w:rPr>
          <w:rFonts w:ascii="Palatino Linotype" w:hAnsi="Palatino Linotype" w:cs="Arial"/>
        </w:rPr>
        <w:t>resolutora</w:t>
      </w:r>
      <w:proofErr w:type="spellEnd"/>
      <w:r w:rsidRPr="00B97E7D">
        <w:rPr>
          <w:rFonts w:ascii="Palatino Linotype" w:hAnsi="Palatino Linotype" w:cs="Arial"/>
        </w:rPr>
        <w:t>, mismas que encuentran sustento en el artículo 3 fracciones I, II y III de la Ley de Responsabilidades Administrativas del Estado de México y Municipios, como a continuación se indica:</w:t>
      </w:r>
    </w:p>
    <w:p w14:paraId="02E6D138" w14:textId="77777777" w:rsidR="001D1750" w:rsidRPr="00B97E7D" w:rsidRDefault="001D1750" w:rsidP="00B97E7D">
      <w:pPr>
        <w:pStyle w:val="Prrafodelista"/>
        <w:tabs>
          <w:tab w:val="left" w:pos="284"/>
          <w:tab w:val="left" w:pos="426"/>
        </w:tabs>
        <w:spacing w:line="360" w:lineRule="auto"/>
        <w:ind w:left="0" w:right="49"/>
        <w:jc w:val="both"/>
        <w:rPr>
          <w:rFonts w:ascii="Palatino Linotype" w:hAnsi="Palatino Linotype" w:cs="Arial"/>
        </w:rPr>
      </w:pPr>
    </w:p>
    <w:p w14:paraId="6BF50112"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b/>
          <w:i/>
        </w:rPr>
      </w:pPr>
      <w:r w:rsidRPr="00B97E7D">
        <w:rPr>
          <w:rFonts w:ascii="Palatino Linotype" w:hAnsi="Palatino Linotype"/>
          <w:b/>
          <w:i/>
        </w:rPr>
        <w:t xml:space="preserve">“Artículo 3. </w:t>
      </w:r>
      <w:r w:rsidRPr="00B97E7D">
        <w:rPr>
          <w:rFonts w:ascii="Palatino Linotype" w:hAnsi="Palatino Linotype"/>
          <w:i/>
        </w:rPr>
        <w:t>Para los efectos de la presente Ley, se entenderá por:</w:t>
      </w:r>
    </w:p>
    <w:p w14:paraId="3137046E"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b/>
          <w:i/>
        </w:rPr>
      </w:pPr>
    </w:p>
    <w:p w14:paraId="26B1C84E"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b/>
          <w:i/>
        </w:rPr>
        <w:t>I. Autoridad investigadora:</w:t>
      </w:r>
      <w:r w:rsidRPr="00B97E7D">
        <w:rPr>
          <w:rFonts w:ascii="Palatino Linotype" w:hAnsi="Palatino Linotype"/>
          <w:i/>
        </w:rPr>
        <w:t xml:space="preserve">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0D5E11BC"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p>
    <w:p w14:paraId="6CDB1204"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b/>
          <w:i/>
        </w:rPr>
        <w:t>II. Autoridad substanciadora:</w:t>
      </w:r>
      <w:r w:rsidRPr="00B97E7D">
        <w:rPr>
          <w:rFonts w:ascii="Palatino Linotype" w:hAnsi="Palatino Linotype"/>
          <w:i/>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w:t>
      </w:r>
    </w:p>
    <w:p w14:paraId="2B4F108D"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p>
    <w:p w14:paraId="133AB6AF"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b/>
          <w:i/>
          <w:u w:val="single"/>
        </w:rPr>
      </w:pPr>
      <w:r w:rsidRPr="00B97E7D">
        <w:rPr>
          <w:rFonts w:ascii="Palatino Linotype" w:hAnsi="Palatino Linotype"/>
          <w:b/>
          <w:i/>
          <w:u w:val="single"/>
        </w:rPr>
        <w:t xml:space="preserve">La función de la autoridad substanciadora, en ningún caso podrá ser ejercida por una autoridad investigadora. </w:t>
      </w:r>
    </w:p>
    <w:p w14:paraId="4E7F19A9"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p>
    <w:p w14:paraId="7D084A2C"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b/>
          <w:i/>
        </w:rPr>
        <w:t xml:space="preserve">III. Autoridad </w:t>
      </w:r>
      <w:proofErr w:type="spellStart"/>
      <w:r w:rsidRPr="00B97E7D">
        <w:rPr>
          <w:rFonts w:ascii="Palatino Linotype" w:hAnsi="Palatino Linotype"/>
          <w:b/>
          <w:i/>
        </w:rPr>
        <w:t>resolutora</w:t>
      </w:r>
      <w:proofErr w:type="spellEnd"/>
      <w:r w:rsidRPr="00B97E7D">
        <w:rPr>
          <w:rFonts w:ascii="Palatino Linotype" w:hAnsi="Palatino Linotype"/>
          <w:b/>
          <w:i/>
        </w:rPr>
        <w:t>:</w:t>
      </w:r>
      <w:r w:rsidRPr="00B97E7D">
        <w:rPr>
          <w:rFonts w:ascii="Palatino Linotype" w:hAnsi="Palatino Linotype"/>
          <w:i/>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w:t>
      </w:r>
    </w:p>
    <w:p w14:paraId="42127BC3"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p>
    <w:p w14:paraId="5A22B264"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r w:rsidRPr="00B97E7D">
        <w:rPr>
          <w:rFonts w:ascii="Palatino Linotype" w:hAnsi="Palatino Linotype"/>
          <w:b/>
          <w:i/>
          <w:u w:val="single"/>
        </w:rPr>
        <w:t>En el supuesto de faltas administrativas graves</w:t>
      </w:r>
      <w:r w:rsidRPr="00B97E7D">
        <w:rPr>
          <w:rFonts w:ascii="Palatino Linotype" w:hAnsi="Palatino Linotype"/>
          <w:i/>
        </w:rPr>
        <w:t>, así como para las faltas de particulares lo será el Tribunal.”</w:t>
      </w:r>
    </w:p>
    <w:p w14:paraId="00229C45"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i/>
        </w:rPr>
      </w:pPr>
    </w:p>
    <w:p w14:paraId="4AD1B2CC" w14:textId="77777777" w:rsidR="001D1750" w:rsidRPr="00B97E7D" w:rsidRDefault="001D1750" w:rsidP="00B97E7D">
      <w:pPr>
        <w:pStyle w:val="Prrafodelista"/>
        <w:tabs>
          <w:tab w:val="left" w:pos="284"/>
          <w:tab w:val="left" w:pos="426"/>
        </w:tabs>
        <w:spacing w:line="360" w:lineRule="auto"/>
        <w:ind w:left="567" w:right="616"/>
        <w:jc w:val="both"/>
        <w:rPr>
          <w:rFonts w:ascii="Palatino Linotype" w:hAnsi="Palatino Linotype" w:cs="Arial"/>
        </w:rPr>
      </w:pPr>
      <w:r w:rsidRPr="00B97E7D">
        <w:rPr>
          <w:rFonts w:ascii="Palatino Linotype" w:hAnsi="Palatino Linotype"/>
        </w:rPr>
        <w:t>(Énfasis añadido)</w:t>
      </w:r>
    </w:p>
    <w:p w14:paraId="69C50AA2" w14:textId="77777777" w:rsidR="001D1750" w:rsidRPr="00B97E7D" w:rsidRDefault="001D1750" w:rsidP="00B97E7D">
      <w:pPr>
        <w:pStyle w:val="Prrafodelista"/>
        <w:tabs>
          <w:tab w:val="left" w:pos="284"/>
          <w:tab w:val="left" w:pos="426"/>
        </w:tabs>
        <w:spacing w:line="360" w:lineRule="auto"/>
        <w:ind w:left="0" w:right="49"/>
        <w:jc w:val="both"/>
        <w:rPr>
          <w:rFonts w:ascii="Palatino Linotype" w:hAnsi="Palatino Linotype" w:cs="Arial"/>
        </w:rPr>
      </w:pPr>
    </w:p>
    <w:p w14:paraId="0F48C578" w14:textId="503B9002" w:rsidR="00662091" w:rsidRPr="00B97E7D" w:rsidRDefault="001D1750"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cs="Arial"/>
        </w:rPr>
        <w:t xml:space="preserve">Del precepto jurídico vertido, en atención al presente asunto, se desprende que quien conoce y puede resolver de las faltas administrativas puede ser el Órgano Interno de Control del propio </w:t>
      </w:r>
      <w:r w:rsidRPr="00B97E7D">
        <w:rPr>
          <w:rFonts w:ascii="Palatino Linotype" w:hAnsi="Palatino Linotype" w:cs="Arial"/>
          <w:b/>
        </w:rPr>
        <w:t>SUJETO OBLIGADO.</w:t>
      </w:r>
    </w:p>
    <w:p w14:paraId="428054A2" w14:textId="77777777" w:rsidR="001D1750" w:rsidRPr="00B97E7D" w:rsidRDefault="001D1750" w:rsidP="00B97E7D">
      <w:pPr>
        <w:pStyle w:val="Prrafodelista"/>
        <w:tabs>
          <w:tab w:val="left" w:pos="426"/>
        </w:tabs>
        <w:spacing w:line="360" w:lineRule="auto"/>
        <w:ind w:left="0"/>
        <w:jc w:val="both"/>
        <w:rPr>
          <w:rFonts w:ascii="Palatino Linotype" w:hAnsi="Palatino Linotype"/>
          <w:lang w:val="es-ES"/>
        </w:rPr>
      </w:pPr>
    </w:p>
    <w:p w14:paraId="18108FAB" w14:textId="36F39383" w:rsidR="001D1750" w:rsidRPr="00B97E7D" w:rsidRDefault="001D1750"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Para robustecer lo anterior, resulta oportuno señalar que en el Manual General de Organización del Instituto Mexiquense de la Vivienda Social, publicado en el periódico oficial “Gaceta del Gobierno”, el veintiséis de abril de dos mil dieciocho, existe un Departamento de Responsabilidades dentro de la estructura orgánica del </w:t>
      </w:r>
      <w:r w:rsidRPr="00B97E7D">
        <w:rPr>
          <w:rFonts w:ascii="Palatino Linotype" w:hAnsi="Palatino Linotype"/>
          <w:b/>
          <w:lang w:val="es-ES"/>
        </w:rPr>
        <w:t xml:space="preserve">SUJETO OBLIGADO </w:t>
      </w:r>
      <w:r w:rsidRPr="00B97E7D">
        <w:rPr>
          <w:rFonts w:ascii="Palatino Linotype" w:hAnsi="Palatino Linotype"/>
          <w:lang w:val="es-ES"/>
        </w:rPr>
        <w:t>el cual es dependiente de la Contraloría Interna, quien tiene como objetivo y como funciones, en atención al presente asunto, las siguientes:</w:t>
      </w:r>
    </w:p>
    <w:p w14:paraId="33EF1B2A" w14:textId="77777777" w:rsidR="001D1750" w:rsidRPr="00B97E7D" w:rsidRDefault="001D1750" w:rsidP="00B97E7D">
      <w:pPr>
        <w:pStyle w:val="Prrafodelista"/>
        <w:tabs>
          <w:tab w:val="left" w:pos="426"/>
        </w:tabs>
        <w:spacing w:line="360" w:lineRule="auto"/>
        <w:ind w:left="0"/>
        <w:jc w:val="both"/>
        <w:rPr>
          <w:rFonts w:ascii="Palatino Linotype" w:hAnsi="Palatino Linotype"/>
          <w:lang w:val="es-ES"/>
        </w:rPr>
      </w:pPr>
    </w:p>
    <w:p w14:paraId="758BE817" w14:textId="5B01FE5C" w:rsidR="000F45C3" w:rsidRPr="00B97E7D" w:rsidRDefault="000F45C3" w:rsidP="00B97E7D">
      <w:pPr>
        <w:pStyle w:val="Prrafodelista"/>
        <w:tabs>
          <w:tab w:val="left" w:pos="426"/>
        </w:tabs>
        <w:spacing w:line="360" w:lineRule="auto"/>
        <w:ind w:left="567" w:right="616"/>
        <w:jc w:val="both"/>
        <w:rPr>
          <w:rFonts w:ascii="Palatino Linotype" w:hAnsi="Palatino Linotype"/>
          <w:b/>
          <w:i/>
        </w:rPr>
      </w:pPr>
      <w:r w:rsidRPr="00B97E7D">
        <w:rPr>
          <w:rFonts w:ascii="Palatino Linotype" w:hAnsi="Palatino Linotype"/>
          <w:b/>
          <w:i/>
        </w:rPr>
        <w:t>“224D12002</w:t>
      </w:r>
      <w:r w:rsidRPr="00B97E7D">
        <w:rPr>
          <w:rFonts w:ascii="Palatino Linotype" w:hAnsi="Palatino Linotype"/>
          <w:i/>
        </w:rPr>
        <w:t xml:space="preserve">   </w:t>
      </w:r>
      <w:r w:rsidRPr="00B97E7D">
        <w:rPr>
          <w:rFonts w:ascii="Palatino Linotype" w:hAnsi="Palatino Linotype"/>
          <w:b/>
          <w:i/>
        </w:rPr>
        <w:t>DEPARTAMENTO DE RESPONSABILIDADES</w:t>
      </w:r>
    </w:p>
    <w:p w14:paraId="20720EAB" w14:textId="77777777" w:rsidR="001D1750" w:rsidRPr="00B97E7D" w:rsidRDefault="001D1750" w:rsidP="00B97E7D">
      <w:pPr>
        <w:pStyle w:val="Prrafodelista"/>
        <w:tabs>
          <w:tab w:val="left" w:pos="426"/>
        </w:tabs>
        <w:spacing w:line="360" w:lineRule="auto"/>
        <w:ind w:left="567" w:right="616"/>
        <w:jc w:val="both"/>
        <w:rPr>
          <w:rFonts w:ascii="Palatino Linotype" w:hAnsi="Palatino Linotype"/>
          <w:b/>
          <w:i/>
        </w:rPr>
      </w:pPr>
      <w:r w:rsidRPr="00B97E7D">
        <w:rPr>
          <w:rFonts w:ascii="Palatino Linotype" w:hAnsi="Palatino Linotype"/>
          <w:b/>
          <w:i/>
        </w:rPr>
        <w:t xml:space="preserve">OBJETIVO: </w:t>
      </w:r>
    </w:p>
    <w:p w14:paraId="57D0FBCE" w14:textId="0758F384" w:rsidR="001D1750" w:rsidRPr="00B97E7D" w:rsidRDefault="001D1750"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Atender, tramitar y dar seguimiento a las quejas y denuncias presentadas en contra de las y los servidores públicos del Instituto, así como de los procedimientos administrativos disciplinarios derivados de auditorías, supervisiones y demás acciones de control y evaluación; manifestación de bienes, medios de impugnación o amparos promovidos en contra de actos de la Contraloría Interna y, en su caso, proponer las sanciones administrativas derivadas de posibles responsabilidades administrativas.</w:t>
      </w:r>
    </w:p>
    <w:p w14:paraId="7A82D515" w14:textId="77777777" w:rsidR="001D1750" w:rsidRPr="00B97E7D" w:rsidRDefault="001D1750" w:rsidP="00B97E7D">
      <w:pPr>
        <w:pStyle w:val="Prrafodelista"/>
        <w:tabs>
          <w:tab w:val="left" w:pos="426"/>
        </w:tabs>
        <w:spacing w:line="360" w:lineRule="auto"/>
        <w:ind w:left="567" w:right="616"/>
        <w:jc w:val="both"/>
        <w:rPr>
          <w:rFonts w:ascii="Palatino Linotype" w:hAnsi="Palatino Linotype"/>
          <w:i/>
        </w:rPr>
      </w:pPr>
    </w:p>
    <w:p w14:paraId="47FD077D" w14:textId="26143E98" w:rsidR="001D1750" w:rsidRPr="00B97E7D" w:rsidRDefault="001D1750" w:rsidP="00B97E7D">
      <w:pPr>
        <w:pStyle w:val="Prrafodelista"/>
        <w:tabs>
          <w:tab w:val="left" w:pos="426"/>
        </w:tabs>
        <w:spacing w:line="360" w:lineRule="auto"/>
        <w:ind w:left="567" w:right="616"/>
        <w:jc w:val="both"/>
        <w:rPr>
          <w:rFonts w:ascii="Palatino Linotype" w:hAnsi="Palatino Linotype"/>
          <w:b/>
          <w:i/>
        </w:rPr>
      </w:pPr>
      <w:r w:rsidRPr="00B97E7D">
        <w:rPr>
          <w:rFonts w:ascii="Palatino Linotype" w:hAnsi="Palatino Linotype"/>
          <w:b/>
          <w:i/>
        </w:rPr>
        <w:t>FUNCIONES:</w:t>
      </w:r>
    </w:p>
    <w:p w14:paraId="2980DFCA" w14:textId="2819A2A0" w:rsidR="000F45C3" w:rsidRPr="00B97E7D" w:rsidRDefault="000F45C3" w:rsidP="00B97E7D">
      <w:pPr>
        <w:pStyle w:val="Prrafodelista"/>
        <w:numPr>
          <w:ilvl w:val="0"/>
          <w:numId w:val="31"/>
        </w:numPr>
        <w:tabs>
          <w:tab w:val="left" w:pos="851"/>
        </w:tabs>
        <w:spacing w:line="360" w:lineRule="auto"/>
        <w:ind w:left="851" w:right="616" w:hanging="142"/>
        <w:jc w:val="both"/>
        <w:rPr>
          <w:rFonts w:ascii="Palatino Linotype" w:hAnsi="Palatino Linotype"/>
          <w:i/>
        </w:rPr>
      </w:pPr>
      <w:r w:rsidRPr="00B97E7D">
        <w:rPr>
          <w:rFonts w:ascii="Palatino Linotype" w:hAnsi="Palatino Linotype"/>
          <w:i/>
        </w:rPr>
        <w:t>Iniciar y tramitar los períodos de información previa y procedimientos administrativos disciplinarios derivados de quejas y denuncias, en contra de las y los servidores públicos del Instituto, por violación al contenido de la Ley de Responsabilidades de los Servidores Públicos del Estado y Municipios, hasta la emisión de las resoluciones que conforme a derecho procedan e informar a las instancias competentes.</w:t>
      </w:r>
    </w:p>
    <w:p w14:paraId="3A946B7B" w14:textId="265287AC" w:rsidR="000F45C3" w:rsidRPr="00B97E7D" w:rsidRDefault="000F45C3" w:rsidP="00B97E7D">
      <w:pPr>
        <w:pStyle w:val="Prrafodelista"/>
        <w:tabs>
          <w:tab w:val="left" w:pos="851"/>
        </w:tabs>
        <w:spacing w:line="360" w:lineRule="auto"/>
        <w:ind w:left="851" w:right="616" w:hanging="142"/>
        <w:jc w:val="both"/>
        <w:rPr>
          <w:rFonts w:ascii="Palatino Linotype" w:hAnsi="Palatino Linotype"/>
          <w:i/>
        </w:rPr>
      </w:pPr>
      <w:r w:rsidRPr="00B97E7D">
        <w:rPr>
          <w:rFonts w:ascii="Palatino Linotype" w:hAnsi="Palatino Linotype"/>
          <w:i/>
        </w:rPr>
        <w:t>(…)</w:t>
      </w:r>
    </w:p>
    <w:p w14:paraId="3F97A71C" w14:textId="73FD4FA0" w:rsidR="000F45C3" w:rsidRPr="00B97E7D" w:rsidRDefault="000F45C3" w:rsidP="00B97E7D">
      <w:pPr>
        <w:pStyle w:val="Prrafodelista"/>
        <w:numPr>
          <w:ilvl w:val="0"/>
          <w:numId w:val="31"/>
        </w:numPr>
        <w:tabs>
          <w:tab w:val="left" w:pos="851"/>
        </w:tabs>
        <w:spacing w:line="360" w:lineRule="auto"/>
        <w:ind w:left="851" w:right="616" w:hanging="142"/>
        <w:jc w:val="both"/>
        <w:rPr>
          <w:rFonts w:ascii="Palatino Linotype" w:hAnsi="Palatino Linotype"/>
          <w:i/>
        </w:rPr>
      </w:pPr>
      <w:r w:rsidRPr="00B97E7D">
        <w:rPr>
          <w:rFonts w:ascii="Palatino Linotype" w:hAnsi="Palatino Linotype"/>
          <w:i/>
        </w:rPr>
        <w:t xml:space="preserve">Iniciar y tramitar en tiempo y forma los períodos de información previa y procedimientos administrativos disciplinarios con motivo de las auditorías, supervisiones y demás acciones de control y evaluación, actuaciones de oficio y otros, hasta la emisión de la resolución correspondiente, conforme a la normatividad aplicable. </w:t>
      </w:r>
    </w:p>
    <w:p w14:paraId="117D6BFA" w14:textId="7F715643" w:rsidR="000F45C3" w:rsidRPr="00B97E7D" w:rsidRDefault="000F45C3" w:rsidP="00B97E7D">
      <w:pPr>
        <w:pStyle w:val="Prrafodelista"/>
        <w:numPr>
          <w:ilvl w:val="0"/>
          <w:numId w:val="31"/>
        </w:numPr>
        <w:tabs>
          <w:tab w:val="left" w:pos="851"/>
        </w:tabs>
        <w:spacing w:line="360" w:lineRule="auto"/>
        <w:ind w:left="851" w:right="616" w:hanging="142"/>
        <w:jc w:val="both"/>
        <w:rPr>
          <w:rFonts w:ascii="Palatino Linotype" w:hAnsi="Palatino Linotype"/>
          <w:i/>
          <w:lang w:val="es-ES"/>
        </w:rPr>
      </w:pPr>
      <w:r w:rsidRPr="00B97E7D">
        <w:rPr>
          <w:rFonts w:ascii="Palatino Linotype" w:hAnsi="Palatino Linotype"/>
          <w:i/>
        </w:rPr>
        <w:t>Proponer las sanciones administrativas disciplinarias que sean competencia de la Contraloría Interna, de acuerdo con la Ley de Responsabilidades de los Servidores Públicos del Estado y Municipios, y demás disposiciones aplicables, derivadas de procedimientos administrativos disciplinarios que se inicien.</w:t>
      </w:r>
    </w:p>
    <w:p w14:paraId="3A075428" w14:textId="4D133959" w:rsidR="000F45C3" w:rsidRPr="00B97E7D" w:rsidRDefault="000F45C3" w:rsidP="00B97E7D">
      <w:pPr>
        <w:pStyle w:val="Prrafodelista"/>
        <w:tabs>
          <w:tab w:val="left" w:pos="709"/>
        </w:tabs>
        <w:spacing w:line="360" w:lineRule="auto"/>
        <w:ind w:left="709" w:right="616"/>
        <w:jc w:val="both"/>
        <w:rPr>
          <w:rFonts w:ascii="Palatino Linotype" w:hAnsi="Palatino Linotype"/>
          <w:i/>
          <w:lang w:val="es-ES"/>
        </w:rPr>
      </w:pPr>
      <w:r w:rsidRPr="00B97E7D">
        <w:rPr>
          <w:rFonts w:ascii="Palatino Linotype" w:hAnsi="Palatino Linotype"/>
          <w:i/>
        </w:rPr>
        <w:t>(…)”</w:t>
      </w:r>
    </w:p>
    <w:p w14:paraId="7B9E4317" w14:textId="77777777" w:rsidR="001D1750" w:rsidRPr="00B97E7D" w:rsidRDefault="001D1750" w:rsidP="00B97E7D">
      <w:pPr>
        <w:pStyle w:val="Prrafodelista"/>
        <w:tabs>
          <w:tab w:val="left" w:pos="426"/>
        </w:tabs>
        <w:spacing w:line="360" w:lineRule="auto"/>
        <w:ind w:left="0"/>
        <w:jc w:val="both"/>
        <w:rPr>
          <w:rFonts w:ascii="Palatino Linotype" w:hAnsi="Palatino Linotype"/>
          <w:lang w:val="es-ES"/>
        </w:rPr>
      </w:pPr>
    </w:p>
    <w:p w14:paraId="70659834" w14:textId="5F4EFD43" w:rsidR="00036447" w:rsidRPr="00B97E7D" w:rsidRDefault="00036447"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Por lo antes expuesto, queda</w:t>
      </w:r>
      <w:r w:rsidR="000F45C3" w:rsidRPr="00B97E7D">
        <w:rPr>
          <w:rFonts w:ascii="Palatino Linotype" w:hAnsi="Palatino Linotype"/>
          <w:lang w:val="es-ES"/>
        </w:rPr>
        <w:t xml:space="preserve"> acreditada la fuente obligacional del </w:t>
      </w:r>
      <w:r w:rsidR="000F45C3" w:rsidRPr="00B97E7D">
        <w:rPr>
          <w:rFonts w:ascii="Palatino Linotype" w:hAnsi="Palatino Linotype"/>
          <w:b/>
          <w:lang w:val="es-ES"/>
        </w:rPr>
        <w:t>SUJETO OBLIGADO</w:t>
      </w:r>
      <w:r w:rsidR="000F45C3" w:rsidRPr="00B97E7D">
        <w:rPr>
          <w:rFonts w:ascii="Palatino Linotype" w:hAnsi="Palatino Linotype"/>
          <w:lang w:val="es-ES"/>
        </w:rPr>
        <w:t xml:space="preserve"> para conocer sobre la sustanciación de los procedimientos administrativos iniciados en contra de los servidores públicos adscritos a este, </w:t>
      </w:r>
      <w:r w:rsidRPr="00B97E7D">
        <w:rPr>
          <w:rFonts w:ascii="Palatino Linotype" w:hAnsi="Palatino Linotype"/>
          <w:lang w:val="es-ES"/>
        </w:rPr>
        <w:t>por lo tanto no resulta procedente la declinación de incompetencia referida en respuesta.</w:t>
      </w:r>
    </w:p>
    <w:p w14:paraId="2F15F467" w14:textId="77777777" w:rsidR="00036447" w:rsidRPr="00B97E7D" w:rsidRDefault="00036447" w:rsidP="00B97E7D">
      <w:pPr>
        <w:pStyle w:val="Prrafodelista"/>
        <w:tabs>
          <w:tab w:val="left" w:pos="426"/>
        </w:tabs>
        <w:spacing w:line="360" w:lineRule="auto"/>
        <w:ind w:left="0"/>
        <w:jc w:val="both"/>
        <w:rPr>
          <w:rFonts w:ascii="Palatino Linotype" w:hAnsi="Palatino Linotype"/>
          <w:lang w:val="es-ES"/>
        </w:rPr>
      </w:pPr>
    </w:p>
    <w:p w14:paraId="45747285" w14:textId="41C7E6D9" w:rsidR="000F45C3" w:rsidRPr="00B97E7D" w:rsidRDefault="00036447"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Así, una vez establecido lo anterior, </w:t>
      </w:r>
      <w:r w:rsidR="000F45C3" w:rsidRPr="00B97E7D">
        <w:rPr>
          <w:rFonts w:ascii="Palatino Linotype" w:hAnsi="Palatino Linotype"/>
          <w:lang w:val="es-ES"/>
        </w:rPr>
        <w:t>así como la existencia de un procedimiento seguido en contra de la persona señalada en la solicitud de información, es necesario analizar la procedencia de la entrega de todas y cada una de las constancias que integran el expediente formado con motivo de dicho procedimiento</w:t>
      </w:r>
      <w:r w:rsidR="00BB2CEC" w:rsidRPr="00B97E7D">
        <w:rPr>
          <w:rFonts w:ascii="Palatino Linotype" w:hAnsi="Palatino Linotype"/>
          <w:lang w:val="es-ES"/>
        </w:rPr>
        <w:t>, ya que este Órgano Garante no tiene la certeza del estado procesal que este guarda.</w:t>
      </w:r>
    </w:p>
    <w:p w14:paraId="57215312" w14:textId="77777777" w:rsidR="000F45C3" w:rsidRPr="00B97E7D" w:rsidRDefault="000F45C3" w:rsidP="00B97E7D">
      <w:pPr>
        <w:pStyle w:val="Prrafodelista"/>
        <w:tabs>
          <w:tab w:val="left" w:pos="426"/>
        </w:tabs>
        <w:spacing w:line="360" w:lineRule="auto"/>
        <w:ind w:left="0"/>
        <w:jc w:val="both"/>
        <w:rPr>
          <w:rFonts w:ascii="Palatino Linotype" w:hAnsi="Palatino Linotype"/>
          <w:lang w:val="es-ES"/>
        </w:rPr>
      </w:pPr>
    </w:p>
    <w:p w14:paraId="4D4BBB50" w14:textId="456EA30C" w:rsidR="00BB008F" w:rsidRPr="00B97E7D" w:rsidRDefault="00BB008F" w:rsidP="00B97E7D">
      <w:pPr>
        <w:pStyle w:val="Prrafodelista"/>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rPr>
        <w:t xml:space="preserve">Al respecto, antes de entrar al análisis, es conveniente señalar que el particular señaló </w:t>
      </w:r>
      <w:r w:rsidR="00BC1AFA" w:rsidRPr="00B97E7D">
        <w:rPr>
          <w:rFonts w:ascii="Palatino Linotype" w:hAnsi="Palatino Linotype"/>
        </w:rPr>
        <w:t xml:space="preserve">que en caso de existir el procedimiento requería </w:t>
      </w:r>
      <w:r w:rsidRPr="00B97E7D">
        <w:rPr>
          <w:rFonts w:ascii="Palatino Linotype" w:hAnsi="Palatino Linotype"/>
        </w:rPr>
        <w:t xml:space="preserve">todas y cada una de las constancias que integran dicho expediente, </w:t>
      </w:r>
      <w:r w:rsidR="00BC1AFA" w:rsidRPr="00B97E7D">
        <w:rPr>
          <w:rFonts w:ascii="Palatino Linotype" w:hAnsi="Palatino Linotype"/>
        </w:rPr>
        <w:t xml:space="preserve">por lo que de la interpretación al requerimiento </w:t>
      </w:r>
      <w:r w:rsidRPr="00B97E7D">
        <w:rPr>
          <w:rFonts w:ascii="Palatino Linotype" w:hAnsi="Palatino Linotype"/>
        </w:rPr>
        <w:t xml:space="preserve">se aduce que el particular </w:t>
      </w:r>
      <w:r w:rsidR="00BC1AFA" w:rsidRPr="00B97E7D">
        <w:rPr>
          <w:rFonts w:ascii="Palatino Linotype" w:hAnsi="Palatino Linotype"/>
        </w:rPr>
        <w:t>desea acceder al expediente completo el cual se encuentra integrado por todas las actuaciones relacionadas con el procedimiento.</w:t>
      </w:r>
    </w:p>
    <w:p w14:paraId="1C18921C" w14:textId="77777777" w:rsidR="00BC1AFA" w:rsidRPr="00B97E7D" w:rsidRDefault="00BC1AFA" w:rsidP="00B97E7D">
      <w:pPr>
        <w:pStyle w:val="Prrafodelista"/>
        <w:tabs>
          <w:tab w:val="left" w:pos="426"/>
        </w:tabs>
        <w:spacing w:line="360" w:lineRule="auto"/>
        <w:ind w:left="0"/>
        <w:jc w:val="both"/>
        <w:rPr>
          <w:rFonts w:ascii="Palatino Linotype" w:hAnsi="Palatino Linotype"/>
        </w:rPr>
      </w:pPr>
    </w:p>
    <w:p w14:paraId="6DE5B438" w14:textId="56D37840" w:rsidR="00BB2CEC" w:rsidRPr="00B97E7D" w:rsidRDefault="00BC1AFA" w:rsidP="00B97E7D">
      <w:pPr>
        <w:pStyle w:val="Prrafodelista"/>
        <w:numPr>
          <w:ilvl w:val="0"/>
          <w:numId w:val="1"/>
        </w:numPr>
        <w:tabs>
          <w:tab w:val="left" w:pos="426"/>
        </w:tabs>
        <w:spacing w:line="360" w:lineRule="auto"/>
        <w:ind w:left="0" w:firstLine="0"/>
        <w:jc w:val="both"/>
        <w:rPr>
          <w:rFonts w:ascii="Palatino Linotype" w:hAnsi="Palatino Linotype"/>
        </w:rPr>
      </w:pPr>
      <w:r w:rsidRPr="00B97E7D">
        <w:rPr>
          <w:rFonts w:ascii="Palatino Linotype" w:hAnsi="Palatino Linotype"/>
          <w:lang w:val="es-ES"/>
        </w:rPr>
        <w:t>Ahora</w:t>
      </w:r>
      <w:r w:rsidR="00BB2CEC" w:rsidRPr="00B97E7D">
        <w:rPr>
          <w:rFonts w:ascii="Palatino Linotype" w:hAnsi="Palatino Linotype"/>
          <w:lang w:val="es-ES"/>
        </w:rPr>
        <w:t xml:space="preserve">, si bien derivado de uno de los documentos entregados en respuesta por parte del </w:t>
      </w:r>
      <w:r w:rsidR="00BB2CEC" w:rsidRPr="00B97E7D">
        <w:rPr>
          <w:rFonts w:ascii="Palatino Linotype" w:hAnsi="Palatino Linotype"/>
          <w:b/>
          <w:lang w:val="es-ES"/>
        </w:rPr>
        <w:t>SUJETO OBLIGADO</w:t>
      </w:r>
      <w:r w:rsidR="00BB2CEC" w:rsidRPr="00B97E7D">
        <w:rPr>
          <w:rFonts w:ascii="Palatino Linotype" w:hAnsi="Palatino Linotype"/>
          <w:lang w:val="es-ES"/>
        </w:rPr>
        <w:t xml:space="preserve"> se advierte la existencia de un procedimiento administrativo, y en consecuencia la generación de un expediente, </w:t>
      </w:r>
      <w:r w:rsidR="00BB2CEC" w:rsidRPr="00B97E7D">
        <w:rPr>
          <w:rFonts w:ascii="Palatino Linotype" w:hAnsi="Palatino Linotype"/>
        </w:rPr>
        <w:t>ello no quiere decir que a la fecha en que se resuelve el presente asunto haya causado estado, término que refiere al carácter permanente que revisten los efectos jurídicos de una decisión administrativa o judicial como consecuencia de haber quedado firme, o lo que es lo mismo, haber pasado en autoridad de cosa juzgada.</w:t>
      </w:r>
    </w:p>
    <w:p w14:paraId="2F30ECC8" w14:textId="77777777" w:rsidR="00BB2CEC" w:rsidRPr="00B97E7D" w:rsidRDefault="00BB2CEC" w:rsidP="00B97E7D">
      <w:pPr>
        <w:pStyle w:val="Prrafodelista"/>
        <w:tabs>
          <w:tab w:val="left" w:pos="426"/>
        </w:tabs>
        <w:spacing w:line="360" w:lineRule="auto"/>
        <w:ind w:left="0"/>
        <w:jc w:val="both"/>
        <w:rPr>
          <w:rFonts w:ascii="Palatino Linotype" w:hAnsi="Palatino Linotype"/>
        </w:rPr>
      </w:pPr>
    </w:p>
    <w:p w14:paraId="60269284" w14:textId="2F35C388" w:rsidR="000F45C3" w:rsidRPr="00B97E7D" w:rsidRDefault="00BB2CEC"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Bajo ese tenor, en el caso de que el expediente formado con motivo del procedimiento administrativo seguido en contra de la persona señalada en la solicitud de información haya causado estado, a criterio de esta Ponencia </w:t>
      </w:r>
      <w:proofErr w:type="spellStart"/>
      <w:r w:rsidRPr="00B97E7D">
        <w:rPr>
          <w:rFonts w:ascii="Palatino Linotype" w:hAnsi="Palatino Linotype"/>
          <w:lang w:val="es-ES"/>
        </w:rPr>
        <w:t>Resolutora</w:t>
      </w:r>
      <w:proofErr w:type="spellEnd"/>
      <w:r w:rsidRPr="00B97E7D">
        <w:rPr>
          <w:rFonts w:ascii="Palatino Linotype" w:hAnsi="Palatino Linotype"/>
          <w:lang w:val="es-ES"/>
        </w:rPr>
        <w:t xml:space="preserve"> resulta procedente su entrega en versión pública, en términos del Considerando </w:t>
      </w:r>
      <w:r w:rsidRPr="00B97E7D">
        <w:rPr>
          <w:rFonts w:ascii="Palatino Linotype" w:hAnsi="Palatino Linotype"/>
          <w:b/>
          <w:lang w:val="es-ES"/>
        </w:rPr>
        <w:t>QUINTO</w:t>
      </w:r>
      <w:r w:rsidR="00CC4E94" w:rsidRPr="00B97E7D">
        <w:rPr>
          <w:rFonts w:ascii="Palatino Linotype" w:hAnsi="Palatino Linotype"/>
          <w:lang w:val="es-ES"/>
        </w:rPr>
        <w:t xml:space="preserve"> de la presente resolución,</w:t>
      </w:r>
      <w:r w:rsidRPr="00B97E7D">
        <w:rPr>
          <w:rFonts w:ascii="Palatino Linotype" w:hAnsi="Palatino Linotype"/>
          <w:lang w:val="es-ES"/>
        </w:rPr>
        <w:t xml:space="preserve"> </w:t>
      </w:r>
      <w:r w:rsidR="00CC4E94" w:rsidRPr="00B97E7D">
        <w:rPr>
          <w:rFonts w:ascii="Palatino Linotype" w:hAnsi="Palatino Linotype" w:cs="Arial"/>
        </w:rPr>
        <w:t>debiendo suprimir, eliminar o testar la información privada, es decir, datos personales de carácter confidencial contenidos en las actuaciones que obran en este, así como poner a disposición del particular el acuerdo de clasificación que para tal efecto emita el Comité de Transparencia.</w:t>
      </w:r>
    </w:p>
    <w:p w14:paraId="3181F431" w14:textId="77777777" w:rsidR="000F45C3" w:rsidRPr="00B97E7D" w:rsidRDefault="000F45C3" w:rsidP="00B97E7D">
      <w:pPr>
        <w:pStyle w:val="Prrafodelista"/>
        <w:tabs>
          <w:tab w:val="left" w:pos="426"/>
        </w:tabs>
        <w:spacing w:line="360" w:lineRule="auto"/>
        <w:ind w:left="0"/>
        <w:jc w:val="both"/>
        <w:rPr>
          <w:rFonts w:ascii="Palatino Linotype" w:hAnsi="Palatino Linotype"/>
          <w:lang w:val="es-ES"/>
        </w:rPr>
      </w:pPr>
    </w:p>
    <w:p w14:paraId="2E59EC09" w14:textId="77777777" w:rsidR="00CC4E94" w:rsidRPr="00B97E7D" w:rsidRDefault="00CC4E94" w:rsidP="00B97E7D">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B97E7D">
        <w:rPr>
          <w:rFonts w:ascii="Palatino Linotype" w:hAnsi="Palatino Linotype" w:cs="Arial"/>
        </w:rPr>
        <w:t xml:space="preserve">En este sentido, es conveniente precisar que la información confidencial es aquella que se refiere a los datos personales concernientes a una persona identificada o identificable; así como los secretos bancario, fiduciario, industrial, comercial, fiscal, bursátil y postal, cuya titularidad corresponda a particulares, sujetos de derecho internacional o a sujetos obligados cuando no involucren el ejercicio de recursos públicos; además de la que presenten los particulares a los sujetos obligados, de conformidad con lo dispuesto por las leyes o los tratados internacionales. </w:t>
      </w:r>
    </w:p>
    <w:p w14:paraId="4AC0F2DB" w14:textId="77777777" w:rsidR="00CC4E94" w:rsidRPr="00B97E7D" w:rsidRDefault="00CC4E94" w:rsidP="00B97E7D">
      <w:pPr>
        <w:pStyle w:val="Prrafodelista"/>
        <w:tabs>
          <w:tab w:val="left" w:pos="426"/>
        </w:tabs>
        <w:spacing w:line="360" w:lineRule="auto"/>
        <w:rPr>
          <w:rFonts w:ascii="Palatino Linotype" w:hAnsi="Palatino Linotype" w:cs="Arial"/>
        </w:rPr>
      </w:pPr>
    </w:p>
    <w:p w14:paraId="67319060" w14:textId="77777777" w:rsidR="00CC4E94" w:rsidRPr="00B97E7D" w:rsidRDefault="00CC4E94" w:rsidP="00B97E7D">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B97E7D">
        <w:rPr>
          <w:rFonts w:ascii="Palatino Linotype" w:hAnsi="Palatino Linotype" w:cs="Arial"/>
        </w:rPr>
        <w:t xml:space="preserve">Asimismo, representan un instrumento de identificación, proyección exterior y factor imprescindible para su propio reconocimiento como sujeto individual. </w:t>
      </w:r>
    </w:p>
    <w:p w14:paraId="737CA463" w14:textId="77777777" w:rsidR="00CC4E94" w:rsidRPr="00B97E7D" w:rsidRDefault="00CC4E94" w:rsidP="00B97E7D">
      <w:pPr>
        <w:pStyle w:val="Prrafodelista"/>
        <w:spacing w:line="360" w:lineRule="auto"/>
        <w:rPr>
          <w:rFonts w:ascii="Palatino Linotype" w:hAnsi="Palatino Linotype" w:cs="Arial"/>
        </w:rPr>
      </w:pPr>
    </w:p>
    <w:p w14:paraId="0FBB714A"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i/>
        </w:rPr>
        <w:t>“</w:t>
      </w:r>
      <w:r w:rsidRPr="00B97E7D">
        <w:rPr>
          <w:rFonts w:ascii="Palatino Linotype" w:hAnsi="Palatino Linotype" w:cs="Arial"/>
          <w:b/>
          <w:i/>
        </w:rPr>
        <w:t>Artículo 3</w:t>
      </w:r>
      <w:r w:rsidRPr="00B97E7D">
        <w:rPr>
          <w:rFonts w:ascii="Palatino Linotype" w:hAnsi="Palatino Linotype" w:cs="Arial"/>
          <w:i/>
        </w:rPr>
        <w:t xml:space="preserve">. Para los efectos de la presente Ley se entenderá por: </w:t>
      </w:r>
    </w:p>
    <w:p w14:paraId="24F5D929"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i/>
        </w:rPr>
        <w:t>…</w:t>
      </w:r>
    </w:p>
    <w:p w14:paraId="0698B2FE"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b/>
          <w:i/>
        </w:rPr>
        <w:t>IX. Datos personales</w:t>
      </w:r>
      <w:r w:rsidRPr="00B97E7D">
        <w:rPr>
          <w:rFonts w:ascii="Palatino Linotype" w:hAnsi="Palatino Linotype" w:cs="Arial"/>
          <w:i/>
        </w:rPr>
        <w:t>: La información concerniente a una persona, identificada o identificable según lo dispuesto por la Ley de Protección de Datos Personales del Estado de México;</w:t>
      </w:r>
    </w:p>
    <w:p w14:paraId="2B177D7C"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b/>
          <w:i/>
        </w:rPr>
        <w:t>Artículo 143</w:t>
      </w:r>
      <w:r w:rsidRPr="00B97E7D">
        <w:rPr>
          <w:rFonts w:ascii="Palatino Linotype" w:hAnsi="Palatino Linotype" w:cs="Arial"/>
          <w:i/>
        </w:rPr>
        <w:t>. Para los efectos de esta Ley se considera información confidencial, la clasificada como tal, de manera permanente, por su naturaleza, cuando:</w:t>
      </w:r>
    </w:p>
    <w:p w14:paraId="3F35D544"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i/>
        </w:rPr>
        <w:t xml:space="preserve">I. Se refiera a la información privada y los datos personales concernientes a una persona física o </w:t>
      </w:r>
      <w:proofErr w:type="gramStart"/>
      <w:r w:rsidRPr="00B97E7D">
        <w:rPr>
          <w:rFonts w:ascii="Palatino Linotype" w:hAnsi="Palatino Linotype" w:cs="Arial"/>
          <w:i/>
        </w:rPr>
        <w:t>jurídico</w:t>
      </w:r>
      <w:proofErr w:type="gramEnd"/>
      <w:r w:rsidRPr="00B97E7D">
        <w:rPr>
          <w:rFonts w:ascii="Palatino Linotype" w:hAnsi="Palatino Linotype" w:cs="Arial"/>
          <w:i/>
        </w:rPr>
        <w:t xml:space="preserve"> colectiva identificada o identificable;</w:t>
      </w:r>
    </w:p>
    <w:p w14:paraId="0F4355AB"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p>
    <w:p w14:paraId="253A2AEF"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b/>
          <w:i/>
        </w:rPr>
        <w:t>Artículo 4.</w:t>
      </w:r>
      <w:r w:rsidRPr="00B97E7D">
        <w:rPr>
          <w:rFonts w:ascii="Palatino Linotype" w:hAnsi="Palatino Linotype" w:cs="Arial"/>
          <w:i/>
        </w:rPr>
        <w:t xml:space="preserve"> Para los efectos de esta Ley se entenderá por:</w:t>
      </w:r>
    </w:p>
    <w:p w14:paraId="438DD3F0"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i/>
        </w:rPr>
        <w:t>…</w:t>
      </w:r>
    </w:p>
    <w:p w14:paraId="3308721C"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b/>
          <w:i/>
        </w:rPr>
        <w:t>XI. Datos personales</w:t>
      </w:r>
      <w:r w:rsidRPr="00B97E7D">
        <w:rPr>
          <w:rFonts w:ascii="Palatino Linotype" w:hAnsi="Palatino Linotype" w:cs="Arial"/>
          <w:i/>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D6824B9"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p>
    <w:p w14:paraId="660E606E"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b/>
          <w:i/>
        </w:rPr>
        <w:t>XII. Datos personales sensibles</w:t>
      </w:r>
      <w:r w:rsidRPr="00B97E7D">
        <w:rPr>
          <w:rFonts w:ascii="Palatino Linotype" w:hAnsi="Palatino Linotype" w:cs="Arial"/>
          <w:i/>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F55D20F" w14:textId="77777777"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p>
    <w:p w14:paraId="3A683EE0" w14:textId="386746EE" w:rsidR="00CC4E94" w:rsidRPr="00B97E7D" w:rsidRDefault="00CC4E94" w:rsidP="00B97E7D">
      <w:pPr>
        <w:pStyle w:val="Prrafodelista"/>
        <w:spacing w:before="100" w:beforeAutospacing="1" w:after="100" w:afterAutospacing="1" w:line="360" w:lineRule="auto"/>
        <w:ind w:left="502" w:right="616"/>
        <w:jc w:val="both"/>
        <w:rPr>
          <w:rFonts w:ascii="Palatino Linotype" w:hAnsi="Palatino Linotype" w:cs="Arial"/>
          <w:i/>
        </w:rPr>
      </w:pPr>
      <w:r w:rsidRPr="00B97E7D">
        <w:rPr>
          <w:rFonts w:ascii="Palatino Linotype" w:hAnsi="Palatino Linotype" w:cs="Arial"/>
          <w:i/>
        </w:rPr>
        <w:t>(</w:t>
      </w:r>
      <w:r w:rsidRPr="00B97E7D">
        <w:rPr>
          <w:rFonts w:ascii="Palatino Linotype" w:hAnsi="Palatino Linotype" w:cs="Arial"/>
        </w:rPr>
        <w:t>Énfasis añadido</w:t>
      </w:r>
      <w:r w:rsidRPr="00B97E7D">
        <w:rPr>
          <w:rFonts w:ascii="Palatino Linotype" w:hAnsi="Palatino Linotype" w:cs="Arial"/>
          <w:i/>
        </w:rPr>
        <w:t>)</w:t>
      </w:r>
    </w:p>
    <w:p w14:paraId="50964802" w14:textId="77777777" w:rsidR="00CC4E94" w:rsidRPr="00B97E7D" w:rsidRDefault="00CC4E94" w:rsidP="00B97E7D">
      <w:pPr>
        <w:pStyle w:val="Prrafodelista"/>
        <w:spacing w:before="100" w:beforeAutospacing="1" w:after="100" w:afterAutospacing="1" w:line="360" w:lineRule="auto"/>
        <w:ind w:left="502"/>
        <w:jc w:val="both"/>
        <w:rPr>
          <w:rFonts w:ascii="Palatino Linotype" w:hAnsi="Palatino Linotype" w:cs="Arial"/>
        </w:rPr>
      </w:pPr>
    </w:p>
    <w:p w14:paraId="30554BB8" w14:textId="60FA8054" w:rsidR="00CC4E94" w:rsidRPr="00B97E7D" w:rsidRDefault="00CC4E94" w:rsidP="00B97E7D">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B97E7D">
        <w:rPr>
          <w:rFonts w:ascii="Palatino Linotype" w:hAnsi="Palatino Linotype" w:cs="Arial"/>
        </w:rPr>
        <w:t>En este sentido, se debe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consienten la intromisión, recolección y tratamiento de sus datos personales y por tanto a la vida privada.</w:t>
      </w:r>
    </w:p>
    <w:p w14:paraId="5346A743" w14:textId="77777777" w:rsidR="00CC4E94" w:rsidRPr="00B97E7D" w:rsidRDefault="00CC4E94" w:rsidP="00B97E7D">
      <w:pPr>
        <w:pStyle w:val="Prrafodelista"/>
        <w:spacing w:before="100" w:beforeAutospacing="1" w:after="100" w:afterAutospacing="1" w:line="360" w:lineRule="auto"/>
        <w:ind w:left="0"/>
        <w:jc w:val="both"/>
        <w:rPr>
          <w:rFonts w:ascii="Palatino Linotype" w:hAnsi="Palatino Linotype" w:cs="Arial"/>
        </w:rPr>
      </w:pPr>
    </w:p>
    <w:p w14:paraId="588B91E0" w14:textId="77777777" w:rsidR="00CC4E94" w:rsidRPr="00B97E7D" w:rsidRDefault="00CC4E94" w:rsidP="00B97E7D">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B97E7D">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poder de los Sujetos Obligados.</w:t>
      </w:r>
    </w:p>
    <w:p w14:paraId="0E2BBD65" w14:textId="77777777" w:rsidR="00BB008F" w:rsidRPr="00B97E7D" w:rsidRDefault="00BB008F" w:rsidP="00B97E7D">
      <w:pPr>
        <w:pStyle w:val="Prrafodelista"/>
        <w:tabs>
          <w:tab w:val="left" w:pos="426"/>
        </w:tabs>
        <w:spacing w:before="100" w:beforeAutospacing="1" w:after="100" w:afterAutospacing="1" w:line="360" w:lineRule="auto"/>
        <w:ind w:left="0"/>
        <w:jc w:val="both"/>
        <w:rPr>
          <w:rFonts w:ascii="Palatino Linotype" w:hAnsi="Palatino Linotype" w:cs="Arial"/>
        </w:rPr>
      </w:pPr>
    </w:p>
    <w:p w14:paraId="3BAF0181" w14:textId="4D55F300" w:rsidR="00CA4DB9" w:rsidRPr="00B97E7D" w:rsidRDefault="00BB008F" w:rsidP="00B97E7D">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B97E7D">
        <w:rPr>
          <w:rFonts w:ascii="Palatino Linotype" w:hAnsi="Palatino Linotype" w:cs="Arial"/>
        </w:rPr>
        <w:t xml:space="preserve">Ahora, </w:t>
      </w:r>
      <w:r w:rsidR="00BC1AFA" w:rsidRPr="00B97E7D">
        <w:rPr>
          <w:rFonts w:ascii="Palatino Linotype" w:hAnsi="Palatino Linotype" w:cs="Arial"/>
        </w:rPr>
        <w:t xml:space="preserve">puede existir la posibilidad </w:t>
      </w:r>
      <w:r w:rsidR="00CA4DB9" w:rsidRPr="00B97E7D">
        <w:rPr>
          <w:rFonts w:ascii="Palatino Linotype" w:hAnsi="Palatino Linotype" w:cs="Arial"/>
        </w:rPr>
        <w:t>de que el procedimiento administrativo sustanciado en contra de la persona referida en la solicitud de información no haya quedado firme, para lo cual sirve traer a colación el artículo 140 fracciones VI y VIII de la Ley de Transparencia y Acceso a la Información Pública del Estado de México y Municipios, las cuales establecen lo siguiente:</w:t>
      </w:r>
    </w:p>
    <w:p w14:paraId="43D98EB3" w14:textId="1C3BE1FF" w:rsidR="00CA4DB9" w:rsidRPr="00B97E7D" w:rsidRDefault="00F545AC" w:rsidP="00B97E7D">
      <w:pPr>
        <w:spacing w:line="360" w:lineRule="auto"/>
        <w:ind w:left="567" w:right="616"/>
        <w:jc w:val="both"/>
        <w:rPr>
          <w:rFonts w:ascii="Palatino Linotype" w:hAnsi="Palatino Linotype" w:cs="Arial"/>
          <w:i/>
        </w:rPr>
      </w:pPr>
      <w:r w:rsidRPr="00B97E7D">
        <w:rPr>
          <w:rFonts w:ascii="Palatino Linotype" w:hAnsi="Palatino Linotype" w:cs="Arial"/>
          <w:b/>
          <w:i/>
        </w:rPr>
        <w:t>“</w:t>
      </w:r>
      <w:r w:rsidR="00CA4DB9" w:rsidRPr="00B97E7D">
        <w:rPr>
          <w:rFonts w:ascii="Palatino Linotype" w:hAnsi="Palatino Linotype" w:cs="Arial"/>
          <w:b/>
          <w:i/>
        </w:rPr>
        <w:t>Artículo 140.</w:t>
      </w:r>
      <w:r w:rsidR="00CA4DB9" w:rsidRPr="00B97E7D">
        <w:rPr>
          <w:rFonts w:ascii="Palatino Linotype" w:hAnsi="Palatino Linotype" w:cs="Arial"/>
          <w:i/>
        </w:rPr>
        <w:t xml:space="preserve"> El acceso a la información pública será restringido excepcionalmente, cuando por razones de interés público, ésta sea clasificada como reservada, conforme a los criterios siguientes:</w:t>
      </w:r>
    </w:p>
    <w:p w14:paraId="1ECF1E7C" w14:textId="6C96E070" w:rsidR="00CA4DB9" w:rsidRPr="00B97E7D" w:rsidRDefault="00CA4DB9" w:rsidP="00B97E7D">
      <w:pPr>
        <w:spacing w:line="360" w:lineRule="auto"/>
        <w:ind w:left="567" w:right="616"/>
        <w:jc w:val="both"/>
        <w:rPr>
          <w:rFonts w:ascii="Palatino Linotype" w:hAnsi="Palatino Linotype" w:cs="Arial"/>
          <w:i/>
        </w:rPr>
      </w:pPr>
      <w:r w:rsidRPr="00B97E7D">
        <w:rPr>
          <w:rFonts w:ascii="Palatino Linotype" w:hAnsi="Palatino Linotype" w:cs="Arial"/>
          <w:i/>
        </w:rPr>
        <w:t>(…)</w:t>
      </w:r>
    </w:p>
    <w:p w14:paraId="75583418" w14:textId="12D55FF6" w:rsidR="00CA4DB9" w:rsidRPr="00B97E7D" w:rsidRDefault="00CA4DB9" w:rsidP="00B97E7D">
      <w:pPr>
        <w:spacing w:line="360" w:lineRule="auto"/>
        <w:ind w:left="567" w:right="616"/>
        <w:jc w:val="both"/>
        <w:rPr>
          <w:rFonts w:ascii="Palatino Linotype" w:hAnsi="Palatino Linotype" w:cs="Arial"/>
          <w:i/>
        </w:rPr>
      </w:pPr>
      <w:r w:rsidRPr="00B97E7D">
        <w:rPr>
          <w:rFonts w:ascii="Palatino Linotype" w:hAnsi="Palatino Linotype"/>
          <w:b/>
          <w:i/>
        </w:rPr>
        <w:t>VI.</w:t>
      </w:r>
      <w:r w:rsidRPr="00B97E7D">
        <w:rPr>
          <w:rFonts w:ascii="Palatino Linotype" w:hAnsi="Palatino Linotype"/>
          <w:i/>
        </w:rPr>
        <w:t xml:space="preserve"> Pueda causar daño u obstruya la prevención o persecución de los delitos, altere el proceso de investigación de las carpetas de investigación, </w:t>
      </w:r>
      <w:r w:rsidRPr="00B97E7D">
        <w:rPr>
          <w:rFonts w:ascii="Palatino Linotype" w:hAnsi="Palatino Linotype"/>
          <w:b/>
          <w:i/>
        </w:rPr>
        <w:t>afecte o vulnere la conducción o los derechos del debido proceso en los procedimientos</w:t>
      </w:r>
      <w:r w:rsidRPr="00B97E7D">
        <w:rPr>
          <w:rFonts w:ascii="Palatino Linotype" w:hAnsi="Palatino Linotype"/>
          <w:i/>
        </w:rPr>
        <w:t xml:space="preserve"> judiciales o </w:t>
      </w:r>
      <w:r w:rsidRPr="00B97E7D">
        <w:rPr>
          <w:rFonts w:ascii="Palatino Linotype" w:hAnsi="Palatino Linotype"/>
          <w:b/>
          <w:i/>
        </w:rPr>
        <w:t>administrativos</w:t>
      </w:r>
      <w:r w:rsidRPr="00B97E7D">
        <w:rPr>
          <w:rFonts w:ascii="Palatino Linotype" w:hAnsi="Palatino Linotype"/>
          <w:i/>
        </w:rPr>
        <w:t xml:space="preserve">, </w:t>
      </w:r>
      <w:r w:rsidRPr="00B97E7D">
        <w:rPr>
          <w:rFonts w:ascii="Palatino Linotype" w:hAnsi="Palatino Linotype"/>
          <w:b/>
          <w:i/>
        </w:rPr>
        <w:t>incluidos los de</w:t>
      </w:r>
      <w:r w:rsidRPr="00B97E7D">
        <w:rPr>
          <w:rFonts w:ascii="Palatino Linotype" w:hAnsi="Palatino Linotype"/>
          <w:i/>
        </w:rPr>
        <w:t xml:space="preserve"> quejas, denuncias, inconformidades, </w:t>
      </w:r>
      <w:r w:rsidRPr="00B97E7D">
        <w:rPr>
          <w:rFonts w:ascii="Palatino Linotype" w:hAnsi="Palatino Linotype"/>
          <w:b/>
          <w:i/>
        </w:rPr>
        <w:t>responsabilidades administrativas</w:t>
      </w:r>
      <w:r w:rsidRPr="00B97E7D">
        <w:rPr>
          <w:rFonts w:ascii="Palatino Linotype" w:hAnsi="Palatino Linotype"/>
          <w:i/>
        </w:rPr>
        <w:t xml:space="preserve"> y resarcitorias </w:t>
      </w:r>
      <w:r w:rsidRPr="00B97E7D">
        <w:rPr>
          <w:rFonts w:ascii="Palatino Linotype" w:hAnsi="Palatino Linotype"/>
          <w:b/>
          <w:i/>
        </w:rPr>
        <w:t xml:space="preserve">en tanto no hayan quedado firmes </w:t>
      </w:r>
      <w:r w:rsidRPr="00B97E7D">
        <w:rPr>
          <w:rFonts w:ascii="Palatino Linotype" w:hAnsi="Palatino Linotype"/>
          <w:i/>
        </w:rPr>
        <w:t>o afecte la administración de justicia o la seguridad de un denunciante, querellante o testigo, así como sus familias, en los términos de las disposiciones jurídicas aplicables;</w:t>
      </w:r>
    </w:p>
    <w:p w14:paraId="0C4444E5" w14:textId="22E60E46" w:rsidR="00CA4DB9" w:rsidRPr="00B97E7D" w:rsidRDefault="00CA4DB9" w:rsidP="00B97E7D">
      <w:pPr>
        <w:spacing w:line="360" w:lineRule="auto"/>
        <w:ind w:left="567" w:right="616"/>
        <w:jc w:val="both"/>
        <w:rPr>
          <w:rFonts w:ascii="Palatino Linotype" w:hAnsi="Palatino Linotype" w:cs="Arial"/>
          <w:i/>
        </w:rPr>
      </w:pPr>
      <w:r w:rsidRPr="00B97E7D">
        <w:rPr>
          <w:rFonts w:ascii="Palatino Linotype" w:hAnsi="Palatino Linotype" w:cs="Arial"/>
          <w:i/>
        </w:rPr>
        <w:t>(...)</w:t>
      </w:r>
    </w:p>
    <w:p w14:paraId="3213ACD4" w14:textId="77777777" w:rsidR="00CA4DB9" w:rsidRPr="00B97E7D" w:rsidRDefault="00CA4DB9" w:rsidP="00B97E7D">
      <w:pPr>
        <w:spacing w:line="360" w:lineRule="auto"/>
        <w:ind w:left="567" w:right="616"/>
        <w:jc w:val="both"/>
        <w:rPr>
          <w:rFonts w:ascii="Palatino Linotype" w:hAnsi="Palatino Linotype" w:cs="Arial"/>
          <w:b/>
          <w:i/>
        </w:rPr>
      </w:pPr>
      <w:r w:rsidRPr="00B97E7D">
        <w:rPr>
          <w:rFonts w:ascii="Palatino Linotype" w:hAnsi="Palatino Linotype" w:cs="Arial"/>
          <w:b/>
          <w:i/>
        </w:rPr>
        <w:t>VIII. Vulnere la conducción de los expedientes judiciales o de los procedimientos administrativos seguidos en forma de juicio, en tanto no hayan quedado firmes;</w:t>
      </w:r>
    </w:p>
    <w:p w14:paraId="6EBE6147" w14:textId="0B811D5F" w:rsidR="00CA4DB9" w:rsidRPr="00B97E7D" w:rsidRDefault="00CA4DB9" w:rsidP="00B97E7D">
      <w:pPr>
        <w:spacing w:line="360" w:lineRule="auto"/>
        <w:ind w:left="567" w:right="616"/>
        <w:jc w:val="both"/>
        <w:rPr>
          <w:rFonts w:ascii="Palatino Linotype" w:hAnsi="Palatino Linotype" w:cs="Arial"/>
          <w:i/>
        </w:rPr>
      </w:pPr>
      <w:r w:rsidRPr="00B97E7D">
        <w:rPr>
          <w:rFonts w:ascii="Palatino Linotype" w:hAnsi="Palatino Linotype" w:cs="Arial"/>
          <w:i/>
        </w:rPr>
        <w:t>(…)”</w:t>
      </w:r>
    </w:p>
    <w:p w14:paraId="735083A0" w14:textId="77777777" w:rsidR="00CA4DB9" w:rsidRPr="00B97E7D" w:rsidRDefault="00CA4DB9" w:rsidP="00B97E7D">
      <w:pPr>
        <w:spacing w:line="360" w:lineRule="auto"/>
        <w:ind w:left="567" w:right="616"/>
        <w:jc w:val="both"/>
        <w:rPr>
          <w:rFonts w:ascii="Palatino Linotype" w:hAnsi="Palatino Linotype" w:cs="Arial"/>
          <w:i/>
        </w:rPr>
      </w:pPr>
    </w:p>
    <w:p w14:paraId="72D68137" w14:textId="47AB49D5" w:rsidR="00CA4DB9" w:rsidRPr="00B97E7D" w:rsidRDefault="00CA4DB9" w:rsidP="00B97E7D">
      <w:pPr>
        <w:spacing w:line="360" w:lineRule="auto"/>
        <w:ind w:left="426" w:right="474"/>
        <w:rPr>
          <w:rFonts w:ascii="Palatino Linotype" w:hAnsi="Palatino Linotype" w:cs="Arial"/>
        </w:rPr>
      </w:pPr>
      <w:r w:rsidRPr="00B97E7D">
        <w:rPr>
          <w:rFonts w:ascii="Palatino Linotype" w:hAnsi="Palatino Linotype" w:cs="Arial"/>
        </w:rPr>
        <w:t>(Énfasis añadido)</w:t>
      </w:r>
    </w:p>
    <w:p w14:paraId="3A9AB1F7" w14:textId="77777777" w:rsidR="00F545AC" w:rsidRPr="00B97E7D" w:rsidRDefault="00F545AC" w:rsidP="00B97E7D">
      <w:pPr>
        <w:spacing w:line="360" w:lineRule="auto"/>
        <w:ind w:right="474"/>
        <w:rPr>
          <w:rFonts w:ascii="Palatino Linotype" w:hAnsi="Palatino Linotype" w:cs="Arial"/>
        </w:rPr>
      </w:pPr>
    </w:p>
    <w:p w14:paraId="112459EE" w14:textId="280CD1D6" w:rsidR="00F545AC" w:rsidRPr="00B97E7D" w:rsidRDefault="00F545AC" w:rsidP="00B97E7D">
      <w:pPr>
        <w:numPr>
          <w:ilvl w:val="0"/>
          <w:numId w:val="1"/>
        </w:numPr>
        <w:tabs>
          <w:tab w:val="left" w:pos="0"/>
          <w:tab w:val="left" w:pos="426"/>
        </w:tabs>
        <w:spacing w:line="360" w:lineRule="auto"/>
        <w:ind w:left="0" w:right="49" w:firstLine="0"/>
        <w:contextualSpacing/>
        <w:jc w:val="both"/>
        <w:rPr>
          <w:rFonts w:ascii="Palatino Linotype" w:hAnsi="Palatino Linotype"/>
          <w:color w:val="000000" w:themeColor="text1"/>
        </w:rPr>
      </w:pPr>
      <w:r w:rsidRPr="00B97E7D">
        <w:rPr>
          <w:rFonts w:ascii="Palatino Linotype" w:hAnsi="Palatino Linotype" w:cs="Arial"/>
        </w:rPr>
        <w:t xml:space="preserve">Por lo que de encontrarse el procedimiento administrativo en mérito, en tal circunstancia, la información es </w:t>
      </w:r>
      <w:r w:rsidRPr="00B97E7D">
        <w:rPr>
          <w:rFonts w:ascii="Palatino Linotype" w:hAnsi="Palatino Linotype"/>
          <w:color w:val="000000" w:themeColor="text1"/>
        </w:rPr>
        <w:t xml:space="preserve">susceptible de ser clasificada como reservada por actualizar los supuestos contenidos en las fracciones </w:t>
      </w:r>
      <w:r w:rsidRPr="00B97E7D">
        <w:rPr>
          <w:rFonts w:ascii="Palatino Linotype" w:hAnsi="Palatino Linotype"/>
          <w:b/>
          <w:color w:val="000000" w:themeColor="text1"/>
        </w:rPr>
        <w:t>VI y VIII</w:t>
      </w:r>
      <w:r w:rsidRPr="00B97E7D">
        <w:rPr>
          <w:rFonts w:ascii="Palatino Linotype" w:hAnsi="Palatino Linotype"/>
          <w:color w:val="000000" w:themeColor="text1"/>
        </w:rPr>
        <w:t xml:space="preserve"> del artículo 140 de la Legislación anteriormente citada, así como con base en los lineamientos vigésimo octavo y vigésimo novenos de los </w:t>
      </w:r>
      <w:r w:rsidRPr="00B97E7D">
        <w:rPr>
          <w:rFonts w:ascii="Palatino Linotype" w:hAnsi="Palatino Linotype" w:cs="Arial"/>
        </w:rPr>
        <w:t>Lineamientos Generales en Materia de Clasificación y Desclasificación de la información, así como para la elaboración de Versiones Públicas</w:t>
      </w:r>
      <w:r w:rsidRPr="00B97E7D">
        <w:rPr>
          <w:rFonts w:ascii="Palatino Linotype" w:hAnsi="Palatino Linotype"/>
          <w:color w:val="000000" w:themeColor="text1"/>
        </w:rPr>
        <w:t xml:space="preserve"> que son del tenor siguiente:</w:t>
      </w:r>
    </w:p>
    <w:p w14:paraId="2A059812" w14:textId="77777777" w:rsidR="00F545AC" w:rsidRPr="00B97E7D" w:rsidRDefault="00F545AC" w:rsidP="00B97E7D">
      <w:pPr>
        <w:tabs>
          <w:tab w:val="left" w:pos="0"/>
          <w:tab w:val="left" w:pos="426"/>
        </w:tabs>
        <w:spacing w:line="360" w:lineRule="auto"/>
        <w:ind w:right="49"/>
        <w:contextualSpacing/>
        <w:jc w:val="both"/>
        <w:rPr>
          <w:rFonts w:ascii="Palatino Linotype" w:hAnsi="Palatino Linotype"/>
          <w:color w:val="000000" w:themeColor="text1"/>
        </w:rPr>
      </w:pPr>
    </w:p>
    <w:p w14:paraId="4D42B520" w14:textId="77777777"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w:t>
      </w:r>
      <w:r w:rsidRPr="00B97E7D">
        <w:rPr>
          <w:rFonts w:ascii="Palatino Linotype" w:hAnsi="Palatino Linotype"/>
          <w:b/>
          <w:i/>
          <w:color w:val="000000" w:themeColor="text1"/>
        </w:rPr>
        <w:t>Vigésimo octavo.</w:t>
      </w:r>
      <w:r w:rsidRPr="00B97E7D">
        <w:rPr>
          <w:rFonts w:ascii="Palatino Linotype" w:hAnsi="Palatino Linotype"/>
          <w:i/>
          <w:color w:val="000000" w:themeColor="text1"/>
        </w:rPr>
        <w:t xml:space="preserve"> De conformidad con el artículo 113, fracción IX de la Ley General, </w:t>
      </w:r>
      <w:r w:rsidRPr="00B97E7D">
        <w:rPr>
          <w:rFonts w:ascii="Palatino Linotype" w:hAnsi="Palatino Linotype"/>
          <w:b/>
          <w:i/>
          <w:color w:val="000000" w:themeColor="text1"/>
        </w:rPr>
        <w:t>podrá considerarse como información reservada</w:t>
      </w:r>
      <w:r w:rsidRPr="00B97E7D">
        <w:rPr>
          <w:rFonts w:ascii="Palatino Linotype" w:hAnsi="Palatino Linotype"/>
          <w:i/>
          <w:color w:val="000000" w:themeColor="text1"/>
        </w:rPr>
        <w:t>, aquella que obstruya los procedimientos para fincar responsabilidad a los servidores públicos, en tanto no se haya dictado la resolución administrativa correspondiente; para lo cual, se deberán acreditar los siguientes supuestos:</w:t>
      </w:r>
    </w:p>
    <w:p w14:paraId="33AF086D" w14:textId="77777777" w:rsidR="00F545AC" w:rsidRPr="00B97E7D" w:rsidRDefault="00F545AC" w:rsidP="00B97E7D">
      <w:pPr>
        <w:spacing w:line="360" w:lineRule="auto"/>
        <w:ind w:right="616"/>
        <w:jc w:val="both"/>
        <w:rPr>
          <w:rFonts w:ascii="Palatino Linotype" w:hAnsi="Palatino Linotype"/>
          <w:i/>
          <w:color w:val="000000" w:themeColor="text1"/>
        </w:rPr>
      </w:pPr>
    </w:p>
    <w:p w14:paraId="132B5F03" w14:textId="436DEE35"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I</w:t>
      </w:r>
      <w:r w:rsidRPr="00B97E7D">
        <w:rPr>
          <w:rFonts w:ascii="Palatino Linotype" w:hAnsi="Palatino Linotype"/>
          <w:b/>
          <w:i/>
          <w:color w:val="000000" w:themeColor="text1"/>
        </w:rPr>
        <w:t>. La existencia de un procedimiento de responsabilidad administrativa en trámite</w:t>
      </w:r>
      <w:r w:rsidRPr="00B97E7D">
        <w:rPr>
          <w:rFonts w:ascii="Palatino Linotype" w:hAnsi="Palatino Linotype"/>
          <w:i/>
          <w:color w:val="000000" w:themeColor="text1"/>
        </w:rPr>
        <w:t>, y</w:t>
      </w:r>
    </w:p>
    <w:p w14:paraId="5CE311BE"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01E8B1BD" w14:textId="6B58407E"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II. Que la información se refiera a actuaciones, diligencias y constancias propias del procedimiento de responsabilidad.”</w:t>
      </w:r>
    </w:p>
    <w:p w14:paraId="56F74340"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66DBD2CE" w14:textId="77777777"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b/>
          <w:i/>
          <w:color w:val="000000" w:themeColor="text1"/>
        </w:rPr>
        <w:t>“Vigésimo noveno.</w:t>
      </w:r>
      <w:r w:rsidRPr="00B97E7D">
        <w:rPr>
          <w:rFonts w:ascii="Palatino Linotype" w:hAnsi="Palatino Linotype"/>
          <w:i/>
          <w:color w:val="000000" w:themeColor="text1"/>
        </w:rPr>
        <w:t xml:space="preserve"> De conformidad con el artículo 113, fracción X de la Ley General, </w:t>
      </w:r>
      <w:r w:rsidRPr="00B97E7D">
        <w:rPr>
          <w:rFonts w:ascii="Palatino Linotype" w:hAnsi="Palatino Linotype"/>
          <w:b/>
          <w:i/>
          <w:color w:val="000000" w:themeColor="text1"/>
        </w:rPr>
        <w:t>podrá considerarse como información reservada, aquella que de divulgarse afecte el debido proceso al actualizarse los siguientes elementos</w:t>
      </w:r>
      <w:r w:rsidRPr="00B97E7D">
        <w:rPr>
          <w:rFonts w:ascii="Palatino Linotype" w:hAnsi="Palatino Linotype"/>
          <w:i/>
          <w:color w:val="000000" w:themeColor="text1"/>
        </w:rPr>
        <w:t>:</w:t>
      </w:r>
    </w:p>
    <w:p w14:paraId="0E2C7F31"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1A33108A" w14:textId="6135753B"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 xml:space="preserve">I. La existencia de un procedimiento judicial, </w:t>
      </w:r>
      <w:r w:rsidRPr="00B97E7D">
        <w:rPr>
          <w:rFonts w:ascii="Palatino Linotype" w:hAnsi="Palatino Linotype"/>
          <w:b/>
          <w:i/>
          <w:color w:val="000000" w:themeColor="text1"/>
        </w:rPr>
        <w:t xml:space="preserve">administrativo </w:t>
      </w:r>
      <w:r w:rsidRPr="00B97E7D">
        <w:rPr>
          <w:rFonts w:ascii="Palatino Linotype" w:hAnsi="Palatino Linotype"/>
          <w:i/>
          <w:color w:val="000000" w:themeColor="text1"/>
        </w:rPr>
        <w:t>o arbitral</w:t>
      </w:r>
      <w:r w:rsidRPr="00B97E7D">
        <w:rPr>
          <w:rFonts w:ascii="Palatino Linotype" w:hAnsi="Palatino Linotype"/>
          <w:b/>
          <w:i/>
          <w:color w:val="000000" w:themeColor="text1"/>
        </w:rPr>
        <w:t xml:space="preserve"> en trámite</w:t>
      </w:r>
      <w:r w:rsidRPr="00B97E7D">
        <w:rPr>
          <w:rFonts w:ascii="Palatino Linotype" w:hAnsi="Palatino Linotype"/>
          <w:i/>
          <w:color w:val="000000" w:themeColor="text1"/>
        </w:rPr>
        <w:t>;</w:t>
      </w:r>
    </w:p>
    <w:p w14:paraId="64B0B3DD"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340E4098" w14:textId="72710803"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II. Que el sujeto obligado sea parte en ese procedimiento;</w:t>
      </w:r>
    </w:p>
    <w:p w14:paraId="69F11813"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21D0E57B" w14:textId="754D6208"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III. Que la información no sea conocida por la contraparte antes de la presentación de la misma en el proceso, y</w:t>
      </w:r>
    </w:p>
    <w:p w14:paraId="5ADF3A97"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6600667D" w14:textId="34B6D25B" w:rsidR="00F545AC" w:rsidRPr="00B97E7D" w:rsidRDefault="00F545AC" w:rsidP="00B97E7D">
      <w:pPr>
        <w:spacing w:line="360" w:lineRule="auto"/>
        <w:ind w:left="567" w:right="616"/>
        <w:jc w:val="both"/>
        <w:rPr>
          <w:rFonts w:ascii="Palatino Linotype" w:hAnsi="Palatino Linotype"/>
          <w:i/>
          <w:color w:val="000000" w:themeColor="text1"/>
        </w:rPr>
      </w:pPr>
      <w:r w:rsidRPr="00B97E7D">
        <w:rPr>
          <w:rFonts w:ascii="Palatino Linotype" w:hAnsi="Palatino Linotype"/>
          <w:i/>
          <w:color w:val="000000" w:themeColor="text1"/>
        </w:rPr>
        <w:t xml:space="preserve">IV. Que con su divulgación se </w:t>
      </w:r>
      <w:r w:rsidRPr="00B97E7D">
        <w:rPr>
          <w:rFonts w:ascii="Palatino Linotype" w:hAnsi="Palatino Linotype"/>
          <w:b/>
          <w:i/>
          <w:color w:val="000000" w:themeColor="text1"/>
        </w:rPr>
        <w:t>afecte la oportunidad de llevar a cabo alguna de las garantías del debido proceso</w:t>
      </w:r>
      <w:r w:rsidRPr="00B97E7D">
        <w:rPr>
          <w:rFonts w:ascii="Palatino Linotype" w:hAnsi="Palatino Linotype"/>
          <w:i/>
          <w:color w:val="000000" w:themeColor="text1"/>
        </w:rPr>
        <w:t>.”</w:t>
      </w:r>
    </w:p>
    <w:p w14:paraId="3868BC33" w14:textId="77777777" w:rsidR="00F545AC" w:rsidRPr="00B97E7D" w:rsidRDefault="00F545AC" w:rsidP="00B97E7D">
      <w:pPr>
        <w:spacing w:line="360" w:lineRule="auto"/>
        <w:ind w:left="567" w:right="616"/>
        <w:jc w:val="both"/>
        <w:rPr>
          <w:rFonts w:ascii="Palatino Linotype" w:hAnsi="Palatino Linotype"/>
          <w:i/>
          <w:color w:val="000000" w:themeColor="text1"/>
        </w:rPr>
      </w:pPr>
    </w:p>
    <w:p w14:paraId="5BAA148A" w14:textId="045ACAA1" w:rsidR="00F545AC" w:rsidRDefault="00E5657F" w:rsidP="00E5657F">
      <w:pPr>
        <w:tabs>
          <w:tab w:val="left" w:pos="0"/>
        </w:tabs>
        <w:spacing w:line="360" w:lineRule="auto"/>
        <w:ind w:left="567" w:right="616"/>
        <w:jc w:val="both"/>
        <w:rPr>
          <w:rFonts w:ascii="Palatino Linotype" w:hAnsi="Palatino Linotype"/>
          <w:color w:val="000000" w:themeColor="text1"/>
        </w:rPr>
      </w:pPr>
      <w:r>
        <w:rPr>
          <w:rFonts w:ascii="Palatino Linotype" w:hAnsi="Palatino Linotype"/>
          <w:color w:val="000000" w:themeColor="text1"/>
        </w:rPr>
        <w:t>(Énfasis añadido)</w:t>
      </w:r>
    </w:p>
    <w:p w14:paraId="2A1C331E" w14:textId="77777777" w:rsidR="00E5657F" w:rsidRPr="00B97E7D" w:rsidRDefault="00E5657F" w:rsidP="00E5657F">
      <w:pPr>
        <w:tabs>
          <w:tab w:val="left" w:pos="0"/>
        </w:tabs>
        <w:spacing w:line="360" w:lineRule="auto"/>
        <w:ind w:left="567" w:right="616"/>
        <w:jc w:val="both"/>
        <w:rPr>
          <w:rFonts w:ascii="Palatino Linotype" w:hAnsi="Palatino Linotype"/>
          <w:color w:val="000000" w:themeColor="text1"/>
        </w:rPr>
      </w:pPr>
    </w:p>
    <w:p w14:paraId="0C763848" w14:textId="2F3E695D" w:rsidR="00CC4E94" w:rsidRPr="00B97E7D" w:rsidRDefault="00F545AC" w:rsidP="00B97E7D">
      <w:pPr>
        <w:numPr>
          <w:ilvl w:val="0"/>
          <w:numId w:val="1"/>
        </w:numPr>
        <w:tabs>
          <w:tab w:val="left" w:pos="0"/>
          <w:tab w:val="left" w:pos="426"/>
        </w:tabs>
        <w:spacing w:line="360" w:lineRule="auto"/>
        <w:ind w:left="0" w:right="49" w:firstLine="0"/>
        <w:contextualSpacing/>
        <w:jc w:val="both"/>
        <w:rPr>
          <w:rFonts w:ascii="Palatino Linotype" w:hAnsi="Palatino Linotype"/>
          <w:lang w:val="es-ES"/>
        </w:rPr>
      </w:pPr>
      <w:r w:rsidRPr="00B97E7D">
        <w:rPr>
          <w:rFonts w:ascii="Palatino Linotype" w:hAnsi="Palatino Linotype" w:cs="Arial"/>
        </w:rPr>
        <w:t xml:space="preserve">En dicho supuesto, se deberá analizar si el procedimiento ya ha concluido, en razón de que </w:t>
      </w:r>
      <w:r w:rsidRPr="00B97E7D">
        <w:rPr>
          <w:rFonts w:ascii="Palatino Linotype" w:eastAsia="Times New Roman" w:hAnsi="Palatino Linotype" w:cs="Times New Roman"/>
        </w:rPr>
        <w:t xml:space="preserve">divulgar dicha información sin que el procedimientos haya concluido, se podría poner en riesgo la conducción del mismo, al entorpecer las actuaciones del </w:t>
      </w:r>
      <w:r w:rsidRPr="00B97E7D">
        <w:rPr>
          <w:rFonts w:ascii="Palatino Linotype" w:eastAsia="Times New Roman" w:hAnsi="Palatino Linotype" w:cs="Times New Roman"/>
          <w:b/>
        </w:rPr>
        <w:t xml:space="preserve">SUJETO OBLIGADO </w:t>
      </w:r>
      <w:r w:rsidRPr="00B97E7D">
        <w:rPr>
          <w:rFonts w:ascii="Palatino Linotype" w:eastAsia="Times New Roman" w:hAnsi="Palatino Linotype" w:cs="Times New Roman"/>
        </w:rPr>
        <w:t>o alterar las etapas procesales, causando una afectación en la administración de la justicia, motivo por el cual, el Instituto Mexiquense de la Vivienda Social, deberá clasificar la información que actualice alguno de los supuestos antes señalados</w:t>
      </w:r>
      <w:r w:rsidRPr="00B97E7D">
        <w:rPr>
          <w:rFonts w:ascii="Palatino Linotype" w:eastAsia="Times New Roman" w:hAnsi="Palatino Linotype" w:cs="Times New Roman"/>
          <w:i/>
        </w:rPr>
        <w:t>.</w:t>
      </w:r>
    </w:p>
    <w:p w14:paraId="6407406C" w14:textId="77777777" w:rsidR="00F545AC" w:rsidRPr="00B97E7D" w:rsidRDefault="00F545AC" w:rsidP="00B97E7D">
      <w:pPr>
        <w:tabs>
          <w:tab w:val="left" w:pos="0"/>
          <w:tab w:val="left" w:pos="426"/>
        </w:tabs>
        <w:spacing w:line="360" w:lineRule="auto"/>
        <w:ind w:right="49"/>
        <w:contextualSpacing/>
        <w:jc w:val="both"/>
        <w:rPr>
          <w:rFonts w:ascii="Palatino Linotype" w:hAnsi="Palatino Linotype"/>
          <w:lang w:val="es-ES"/>
        </w:rPr>
      </w:pPr>
    </w:p>
    <w:p w14:paraId="61B9AE56" w14:textId="442EB170" w:rsidR="00F545AC" w:rsidRPr="00B97E7D" w:rsidRDefault="00F545AC" w:rsidP="00B97E7D">
      <w:pPr>
        <w:numPr>
          <w:ilvl w:val="0"/>
          <w:numId w:val="1"/>
        </w:numPr>
        <w:tabs>
          <w:tab w:val="left" w:pos="0"/>
          <w:tab w:val="left" w:pos="426"/>
        </w:tabs>
        <w:spacing w:line="360" w:lineRule="auto"/>
        <w:ind w:left="0" w:right="49" w:firstLine="0"/>
        <w:contextualSpacing/>
        <w:jc w:val="both"/>
        <w:rPr>
          <w:rFonts w:ascii="Palatino Linotype" w:hAnsi="Palatino Linotype"/>
          <w:i/>
        </w:rPr>
      </w:pPr>
      <w:r w:rsidRPr="00B97E7D">
        <w:rPr>
          <w:rFonts w:ascii="Palatino Linotype" w:hAnsi="Palatino Linotype"/>
          <w:lang w:val="es-ES"/>
        </w:rPr>
        <w:t xml:space="preserve">El expediente formado con motivo del procedimiento administrativo deberá </w:t>
      </w:r>
      <w:r w:rsidRPr="00B97E7D">
        <w:rPr>
          <w:rFonts w:ascii="Palatino Linotype" w:hAnsi="Palatino Linotype"/>
        </w:rPr>
        <w:t xml:space="preserve">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w:t>
      </w:r>
      <w:r w:rsidRPr="00B97E7D">
        <w:rPr>
          <w:rFonts w:ascii="Palatino Linotype" w:hAnsi="Palatino Linotype"/>
          <w:b/>
        </w:rPr>
        <w:t>LINEAMIENTOS GENERALES EN MATERIA DE CLASIFICACIÓN Y DESCLASIFICACIÓN DE LA INFORMACIÓN, ASÍ COMO PARA LA ELABORACIÓN DE VERSIONES PÚBLICAS</w:t>
      </w:r>
      <w:r w:rsidRPr="00B97E7D">
        <w:rPr>
          <w:rFonts w:ascii="Palatino Linotype" w:hAnsi="Palatino Linotype"/>
        </w:rPr>
        <w:t>, mismo que deberá actualizar los siguientes supuestos:</w:t>
      </w:r>
    </w:p>
    <w:p w14:paraId="26E7691A" w14:textId="77777777" w:rsidR="005968B0" w:rsidRPr="00B97E7D" w:rsidRDefault="005968B0" w:rsidP="00B97E7D">
      <w:pPr>
        <w:pStyle w:val="Prrafodelista"/>
        <w:numPr>
          <w:ilvl w:val="0"/>
          <w:numId w:val="32"/>
        </w:numPr>
        <w:spacing w:line="360" w:lineRule="auto"/>
        <w:ind w:left="426" w:right="49" w:hanging="142"/>
        <w:jc w:val="both"/>
        <w:rPr>
          <w:rFonts w:ascii="Palatino Linotype" w:hAnsi="Palatino Linotype" w:cs="Arial"/>
          <w:b/>
        </w:rPr>
      </w:pPr>
      <w:r w:rsidRPr="00B97E7D">
        <w:rPr>
          <w:rFonts w:ascii="Palatino Linotype" w:hAnsi="Palatino Linotype" w:cs="Arial"/>
          <w:b/>
        </w:rPr>
        <w:t>La existencia de un procedimiento administrativo materialmente jurisdiccional;</w:t>
      </w:r>
    </w:p>
    <w:p w14:paraId="16B7E39D" w14:textId="77777777" w:rsidR="005968B0" w:rsidRPr="00B97E7D" w:rsidRDefault="005968B0" w:rsidP="00B97E7D">
      <w:pPr>
        <w:pStyle w:val="Prrafodelista"/>
        <w:spacing w:line="360" w:lineRule="auto"/>
        <w:ind w:left="426" w:right="49" w:hanging="142"/>
        <w:jc w:val="both"/>
        <w:rPr>
          <w:rFonts w:ascii="Palatino Linotype" w:hAnsi="Palatino Linotype" w:cs="Arial"/>
          <w:b/>
        </w:rPr>
      </w:pPr>
    </w:p>
    <w:p w14:paraId="27A3B75B" w14:textId="77777777" w:rsidR="005968B0" w:rsidRPr="00B97E7D" w:rsidRDefault="005968B0" w:rsidP="00B97E7D">
      <w:pPr>
        <w:pStyle w:val="Prrafodelista"/>
        <w:numPr>
          <w:ilvl w:val="0"/>
          <w:numId w:val="32"/>
        </w:numPr>
        <w:spacing w:line="360" w:lineRule="auto"/>
        <w:ind w:left="426" w:right="49" w:hanging="142"/>
        <w:jc w:val="both"/>
        <w:rPr>
          <w:rFonts w:ascii="Palatino Linotype" w:hAnsi="Palatino Linotype" w:cs="Arial"/>
          <w:b/>
        </w:rPr>
      </w:pPr>
      <w:r w:rsidRPr="00B97E7D">
        <w:rPr>
          <w:rFonts w:ascii="Palatino Linotype" w:hAnsi="Palatino Linotype" w:cs="Arial"/>
          <w:b/>
        </w:rPr>
        <w:t>Que se encuentran en trámite, es decir, que no han causado estado.</w:t>
      </w:r>
    </w:p>
    <w:p w14:paraId="4EBDF62C" w14:textId="77777777" w:rsidR="005968B0" w:rsidRPr="00B97E7D" w:rsidRDefault="005968B0" w:rsidP="00B97E7D">
      <w:pPr>
        <w:spacing w:line="360" w:lineRule="auto"/>
        <w:ind w:left="426" w:right="49" w:hanging="142"/>
        <w:jc w:val="both"/>
        <w:rPr>
          <w:rFonts w:ascii="Palatino Linotype" w:hAnsi="Palatino Linotype" w:cs="Arial"/>
          <w:b/>
        </w:rPr>
      </w:pPr>
      <w:r w:rsidRPr="00B97E7D">
        <w:rPr>
          <w:rFonts w:ascii="Palatino Linotype" w:hAnsi="Palatino Linotype" w:cs="Arial"/>
          <w:b/>
        </w:rPr>
        <w:t xml:space="preserve"> </w:t>
      </w:r>
    </w:p>
    <w:p w14:paraId="6899E733" w14:textId="6BE7CB49" w:rsidR="005968B0" w:rsidRPr="00B97E7D" w:rsidRDefault="005968B0" w:rsidP="00B97E7D">
      <w:pPr>
        <w:pStyle w:val="Prrafodelista"/>
        <w:numPr>
          <w:ilvl w:val="0"/>
          <w:numId w:val="32"/>
        </w:numPr>
        <w:spacing w:line="360" w:lineRule="auto"/>
        <w:ind w:left="426" w:right="49" w:hanging="142"/>
        <w:jc w:val="both"/>
        <w:rPr>
          <w:rFonts w:ascii="Palatino Linotype" w:hAnsi="Palatino Linotype" w:cs="Arial"/>
          <w:b/>
        </w:rPr>
      </w:pPr>
      <w:r w:rsidRPr="00B97E7D">
        <w:rPr>
          <w:rFonts w:ascii="Palatino Linotype" w:hAnsi="Palatino Linotype" w:cs="Arial"/>
          <w:b/>
        </w:rPr>
        <w:t xml:space="preserve">Existe un vínculo entre la información solicitada y el procedimiento administrativo de que se trata. </w:t>
      </w:r>
    </w:p>
    <w:p w14:paraId="73477AF9" w14:textId="77777777" w:rsidR="005968B0" w:rsidRPr="00B97E7D" w:rsidRDefault="005968B0" w:rsidP="00B97E7D">
      <w:pPr>
        <w:spacing w:line="360" w:lineRule="auto"/>
        <w:ind w:left="426" w:right="49" w:hanging="142"/>
        <w:jc w:val="both"/>
        <w:rPr>
          <w:rFonts w:ascii="Palatino Linotype" w:hAnsi="Palatino Linotype" w:cs="Arial"/>
          <w:b/>
        </w:rPr>
      </w:pPr>
    </w:p>
    <w:p w14:paraId="18458E6E" w14:textId="345A88C2" w:rsidR="005968B0" w:rsidRPr="00B97E7D" w:rsidRDefault="005968B0" w:rsidP="00B97E7D">
      <w:pPr>
        <w:pStyle w:val="Prrafodelista"/>
        <w:numPr>
          <w:ilvl w:val="0"/>
          <w:numId w:val="32"/>
        </w:numPr>
        <w:spacing w:line="360" w:lineRule="auto"/>
        <w:ind w:left="426" w:right="49" w:hanging="142"/>
        <w:jc w:val="both"/>
        <w:rPr>
          <w:rFonts w:ascii="Palatino Linotype" w:hAnsi="Palatino Linotype" w:cs="Arial"/>
          <w:b/>
        </w:rPr>
      </w:pPr>
      <w:r w:rsidRPr="00B97E7D">
        <w:rPr>
          <w:rFonts w:ascii="Palatino Linotype" w:hAnsi="Palatino Linotype" w:cs="Arial"/>
          <w:b/>
        </w:rPr>
        <w:t xml:space="preserve">Que la difusión de la información pueda causar un daño y/o perjuicio a las atribuciones del Instituto Mexiquense de la Vivienda Social, es decir, dar a conocer el contenido de la información puede vulnerar, impedir u obstruir los procedimientos. </w:t>
      </w:r>
    </w:p>
    <w:p w14:paraId="085CD8C0" w14:textId="77777777" w:rsidR="00F545AC" w:rsidRPr="00B97E7D" w:rsidRDefault="00F545AC" w:rsidP="00B97E7D">
      <w:pPr>
        <w:tabs>
          <w:tab w:val="left" w:pos="0"/>
          <w:tab w:val="left" w:pos="426"/>
        </w:tabs>
        <w:spacing w:line="360" w:lineRule="auto"/>
        <w:ind w:right="49"/>
        <w:contextualSpacing/>
        <w:jc w:val="both"/>
        <w:rPr>
          <w:rFonts w:ascii="Palatino Linotype" w:hAnsi="Palatino Linotype"/>
          <w:lang w:val="es-ES"/>
        </w:rPr>
      </w:pPr>
    </w:p>
    <w:p w14:paraId="2C940B46" w14:textId="50747BAB" w:rsidR="005968B0" w:rsidRPr="00B97E7D" w:rsidRDefault="005968B0" w:rsidP="00B97E7D">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B97E7D">
        <w:rPr>
          <w:rFonts w:ascii="Palatino Linotype" w:hAnsi="Palatino Linotype"/>
        </w:rPr>
        <w:t>Por</w:t>
      </w:r>
      <w:r w:rsidRPr="00B97E7D">
        <w:rPr>
          <w:rFonts w:ascii="Palatino Linotype" w:hAnsi="Palatino Linotype" w:cs="Arial"/>
        </w:rPr>
        <w:t xml:space="preserve"> lo que, el </w:t>
      </w:r>
      <w:r w:rsidRPr="00B97E7D">
        <w:rPr>
          <w:rFonts w:ascii="Palatino Linotype" w:hAnsi="Palatino Linotype" w:cs="Arial"/>
          <w:b/>
        </w:rPr>
        <w:t xml:space="preserve">SUJETO OBLIGADO </w:t>
      </w:r>
      <w:r w:rsidRPr="00B97E7D">
        <w:rPr>
          <w:rFonts w:ascii="Palatino Linotype" w:hAnsi="Palatino Linotype" w:cs="Arial"/>
        </w:rPr>
        <w:t xml:space="preserve">–se insiste– deberá de </w:t>
      </w:r>
      <w:r w:rsidRPr="00B97E7D">
        <w:rPr>
          <w:rFonts w:ascii="Palatino Linotype" w:hAnsi="Palatino Linotype" w:cs="Arial"/>
          <w:b/>
        </w:rPr>
        <w:t>identificar si el expediente actualiza el supuesto</w:t>
      </w:r>
      <w:r w:rsidRPr="00B97E7D">
        <w:rPr>
          <w:rFonts w:ascii="Palatino Linotype" w:hAnsi="Palatino Linotype" w:cs="Arial"/>
        </w:rPr>
        <w:t xml:space="preserve"> de reserva, debiendo para tal efecto el Comité de Transparencia emitir el acta correspondiente y ponerla a disposición del particular; e</w:t>
      </w:r>
      <w:r w:rsidRPr="00B97E7D">
        <w:rPr>
          <w:rFonts w:ascii="Palatino Linotype" w:hAnsi="Palatino Linotype"/>
        </w:rPr>
        <w:t>llo</w:t>
      </w:r>
      <w:r w:rsidRPr="00B97E7D">
        <w:rPr>
          <w:rFonts w:ascii="Palatino Linotype" w:hAnsi="Palatino Linotype" w:cs="Arial"/>
        </w:rPr>
        <w:t xml:space="preserve"> en virtud que las limitaciones al acceso a la información deben</w:t>
      </w:r>
      <w:r w:rsidRPr="00B97E7D">
        <w:rPr>
          <w:rFonts w:ascii="Palatino Linotype" w:eastAsia="Calibri" w:hAnsi="Palatino Linotype" w:cs="Arial"/>
          <w:lang w:val="es-MX"/>
        </w:rPr>
        <w:t xml:space="preserve"> sustentarse en una adecuada clasificación que debe distinguir y tomar en cuenta qué información puede generar un daño desproporcionado o innecesario a valores jurídicamente protegidos. </w:t>
      </w:r>
    </w:p>
    <w:p w14:paraId="30DD15A4" w14:textId="77777777" w:rsidR="005968B0" w:rsidRPr="00B97E7D" w:rsidRDefault="005968B0" w:rsidP="00B97E7D">
      <w:pPr>
        <w:pStyle w:val="Prrafodelista"/>
        <w:tabs>
          <w:tab w:val="left" w:pos="426"/>
        </w:tabs>
        <w:spacing w:line="360" w:lineRule="auto"/>
        <w:ind w:left="0"/>
        <w:jc w:val="both"/>
        <w:rPr>
          <w:rFonts w:ascii="Palatino Linotype" w:hAnsi="Palatino Linotype"/>
          <w:lang w:val="es-ES"/>
        </w:rPr>
      </w:pPr>
    </w:p>
    <w:p w14:paraId="74CDF473" w14:textId="0519F2E8" w:rsidR="007142BA" w:rsidRPr="00B97E7D" w:rsidRDefault="00CC4E94"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D</w:t>
      </w:r>
      <w:r w:rsidR="007142BA" w:rsidRPr="00B97E7D">
        <w:rPr>
          <w:rFonts w:ascii="Palatino Linotype" w:hAnsi="Palatino Linotype"/>
          <w:lang w:val="es-ES"/>
        </w:rPr>
        <w:t>e igual manera, resulta preciso señalar que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en líneas anteriores; sino que es necesario, que la autoridad demuestre que la divulgación de la información en el caso concreto, puede causar un daño al interés público protegido.</w:t>
      </w:r>
    </w:p>
    <w:p w14:paraId="1C27C2E9" w14:textId="77777777" w:rsidR="007142BA" w:rsidRPr="00B97E7D" w:rsidRDefault="007142BA" w:rsidP="00B97E7D">
      <w:pPr>
        <w:pStyle w:val="Prrafodelista"/>
        <w:spacing w:line="360" w:lineRule="auto"/>
        <w:ind w:left="0"/>
        <w:jc w:val="both"/>
        <w:rPr>
          <w:rFonts w:ascii="Palatino Linotype" w:hAnsi="Palatino Linotype"/>
          <w:lang w:val="es-ES"/>
        </w:rPr>
      </w:pPr>
    </w:p>
    <w:p w14:paraId="3C6D241C" w14:textId="77777777" w:rsidR="007142BA" w:rsidRPr="00B97E7D" w:rsidRDefault="007142BA"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Dicha valoración, debe realizarse a través de lo que se conoce como </w:t>
      </w:r>
      <w:r w:rsidRPr="00B97E7D">
        <w:rPr>
          <w:rFonts w:ascii="Palatino Linotype" w:hAnsi="Palatino Linotype"/>
          <w:b/>
          <w:i/>
          <w:lang w:val="es-ES"/>
        </w:rPr>
        <w:t>“prueba de daño”</w:t>
      </w:r>
      <w:r w:rsidRPr="00B97E7D">
        <w:rPr>
          <w:rFonts w:ascii="Palatino Linotype" w:hAnsi="Palatino Linotype"/>
          <w:b/>
          <w:lang w:val="es-ES"/>
        </w:rPr>
        <w:t>,</w:t>
      </w:r>
      <w:r w:rsidRPr="00B97E7D">
        <w:rPr>
          <w:rFonts w:ascii="Palatino Linotype" w:hAnsi="Palatino Linotype"/>
          <w:lang w:val="es-ES"/>
        </w:rPr>
        <w:t xml:space="preserve">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420F1A3E" w14:textId="77777777" w:rsidR="007142BA" w:rsidRPr="00B97E7D" w:rsidRDefault="007142BA" w:rsidP="00B97E7D">
      <w:pPr>
        <w:pStyle w:val="Prrafodelista"/>
        <w:tabs>
          <w:tab w:val="left" w:pos="426"/>
        </w:tabs>
        <w:spacing w:line="360" w:lineRule="auto"/>
        <w:ind w:left="0"/>
        <w:jc w:val="both"/>
        <w:rPr>
          <w:rFonts w:ascii="Palatino Linotype" w:hAnsi="Palatino Linotype"/>
          <w:lang w:val="es-ES"/>
        </w:rPr>
      </w:pPr>
    </w:p>
    <w:p w14:paraId="64CF548E" w14:textId="77777777" w:rsidR="007142BA" w:rsidRPr="00B97E7D" w:rsidRDefault="007142BA"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eastAsia="MS Mincho" w:hAnsi="Palatino Linotype" w:cs="Arial"/>
          <w:color w:val="000000" w:themeColor="text1"/>
          <w:lang w:val="es-MX"/>
        </w:rPr>
        <w:t xml:space="preserve">En ese sentido, se define a la prueba de daño como la responsabilidad de los Sujetos Obligados de demostrar de manera fundada y motivada que la divulgación de la información lesiona el interés debidamente protegido por la Ley, y que </w:t>
      </w:r>
      <w:r w:rsidRPr="00B97E7D">
        <w:rPr>
          <w:rFonts w:ascii="Palatino Linotype" w:hAnsi="Palatino Linotype"/>
          <w:lang w:val="es-ES"/>
        </w:rPr>
        <w:t>el menoscabo o daño que puede producirse con la publicidad de la información es mayor, que el interés de conocerla, por lo que debe clasificarse como reservada.</w:t>
      </w:r>
    </w:p>
    <w:p w14:paraId="70325ED9" w14:textId="77777777" w:rsidR="007142BA" w:rsidRPr="00B97E7D" w:rsidRDefault="007142BA" w:rsidP="00B97E7D">
      <w:pPr>
        <w:pStyle w:val="Prrafodelista"/>
        <w:tabs>
          <w:tab w:val="left" w:pos="426"/>
        </w:tabs>
        <w:spacing w:line="360" w:lineRule="auto"/>
        <w:ind w:left="0"/>
        <w:jc w:val="both"/>
        <w:rPr>
          <w:rFonts w:ascii="Palatino Linotype" w:hAnsi="Palatino Linotype"/>
          <w:lang w:val="es-ES"/>
        </w:rPr>
      </w:pPr>
    </w:p>
    <w:p w14:paraId="1390253A" w14:textId="05F8821B" w:rsidR="00B80C7C" w:rsidRDefault="007142BA"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De ser procedente la reserva de la información a la cual se ha hecho referencia en el presente considerando, </w:t>
      </w:r>
      <w:r w:rsidR="00B80C7C" w:rsidRPr="00B97E7D">
        <w:rPr>
          <w:rFonts w:ascii="Palatino Linotype" w:hAnsi="Palatino Linotype"/>
          <w:lang w:val="es-ES"/>
        </w:rPr>
        <w:t xml:space="preserve">el </w:t>
      </w:r>
      <w:r w:rsidR="00B80C7C" w:rsidRPr="00B97E7D">
        <w:rPr>
          <w:rFonts w:ascii="Palatino Linotype" w:hAnsi="Palatino Linotype"/>
          <w:b/>
          <w:lang w:val="es-ES"/>
        </w:rPr>
        <w:t>SUJETO OBLIGADO</w:t>
      </w:r>
      <w:r w:rsidR="00B80C7C" w:rsidRPr="00B97E7D">
        <w:rPr>
          <w:rFonts w:ascii="Palatino Linotype" w:hAnsi="Palatino Linotype"/>
          <w:lang w:val="es-ES"/>
        </w:rPr>
        <w:t xml:space="preserve"> deberá sujetarse a las siguientes consideraciones.</w:t>
      </w:r>
      <w:bookmarkStart w:id="52" w:name="_Toc3911121"/>
    </w:p>
    <w:p w14:paraId="29A40C18" w14:textId="77777777" w:rsidR="00E5657F" w:rsidRPr="00E5657F" w:rsidRDefault="00E5657F" w:rsidP="00E5657F">
      <w:pPr>
        <w:pStyle w:val="Prrafodelista"/>
        <w:tabs>
          <w:tab w:val="left" w:pos="426"/>
        </w:tabs>
        <w:spacing w:line="360" w:lineRule="auto"/>
        <w:ind w:left="0"/>
        <w:jc w:val="both"/>
        <w:rPr>
          <w:rFonts w:ascii="Palatino Linotype" w:hAnsi="Palatino Linotype"/>
          <w:lang w:val="es-ES"/>
        </w:rPr>
      </w:pPr>
    </w:p>
    <w:p w14:paraId="128458C2" w14:textId="77777777" w:rsidR="00B80C7C" w:rsidRPr="00B97E7D" w:rsidRDefault="00B80C7C" w:rsidP="00B97E7D">
      <w:pPr>
        <w:pStyle w:val="Ttulo1"/>
        <w:spacing w:line="360" w:lineRule="auto"/>
        <w:rPr>
          <w:b/>
          <w:szCs w:val="24"/>
          <w:lang w:val="es-MX"/>
        </w:rPr>
      </w:pPr>
      <w:bookmarkStart w:id="53" w:name="_Toc3911115"/>
      <w:bookmarkStart w:id="54" w:name="_Toc13129566"/>
      <w:bookmarkEnd w:id="52"/>
      <w:r w:rsidRPr="00B97E7D">
        <w:rPr>
          <w:b/>
          <w:szCs w:val="24"/>
          <w:lang w:val="es-MX"/>
        </w:rPr>
        <w:t>A. De la clasificación de la información</w:t>
      </w:r>
      <w:bookmarkEnd w:id="53"/>
      <w:bookmarkEnd w:id="54"/>
    </w:p>
    <w:p w14:paraId="7A4DC8AA" w14:textId="77777777" w:rsidR="00B80C7C" w:rsidRPr="00B97E7D" w:rsidRDefault="00B80C7C" w:rsidP="00B97E7D">
      <w:pPr>
        <w:pStyle w:val="Prrafodelista"/>
        <w:tabs>
          <w:tab w:val="left" w:pos="426"/>
        </w:tabs>
        <w:spacing w:line="360" w:lineRule="auto"/>
        <w:ind w:left="0"/>
        <w:jc w:val="both"/>
        <w:rPr>
          <w:rFonts w:ascii="Palatino Linotype" w:hAnsi="Palatino Linotype"/>
          <w:lang w:val="es-ES"/>
        </w:rPr>
      </w:pPr>
    </w:p>
    <w:p w14:paraId="151818D2" w14:textId="1FB929DD"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hAnsi="Palatino Linotype"/>
          <w:lang w:val="es-ES"/>
        </w:rPr>
        <w:t xml:space="preserve"> Bajo ese contexto, de ser procedente la reserva de la información de los comprobantes, en donde además de uniformes de los elementos de seguridad, obre información sobre equipo </w:t>
      </w:r>
      <w:r w:rsidR="00BD2284" w:rsidRPr="00B97E7D">
        <w:rPr>
          <w:rFonts w:ascii="Palatino Linotype" w:hAnsi="Palatino Linotype"/>
        </w:rPr>
        <w:t>útil para la generación de inteligencia para mantener el orden público, como</w:t>
      </w:r>
      <w:r w:rsidRPr="00B97E7D">
        <w:rPr>
          <w:rFonts w:ascii="Palatino Linotype" w:hAnsi="Palatino Linotype"/>
          <w:lang w:val="es-ES"/>
        </w:rPr>
        <w:t xml:space="preserve"> se ha hecho referencia en párrafos anteriores, </w:t>
      </w:r>
      <w:r w:rsidR="00BD2284" w:rsidRPr="00B97E7D">
        <w:rPr>
          <w:rFonts w:ascii="Palatino Linotype" w:hAnsi="Palatino Linotype"/>
          <w:lang w:val="es-ES"/>
        </w:rPr>
        <w:t xml:space="preserve">esta última que revele el estado de fuerza o que su divulgación pueda generar comprometer la seguridad pública o pueda obstruir la prevención o persecución de los delitos, </w:t>
      </w:r>
      <w:r w:rsidRPr="00B97E7D">
        <w:rPr>
          <w:rFonts w:ascii="Palatino Linotype" w:hAnsi="Palatino Linotype"/>
          <w:lang w:val="es-ES"/>
        </w:rPr>
        <w:t>deberá ser clasificada como información reservada, lo cual implica la elaboración de la prueba de daño, así como el acuerdo de clasificación correspondiente.</w:t>
      </w:r>
    </w:p>
    <w:p w14:paraId="587CFBE4" w14:textId="77777777" w:rsidR="00B80C7C" w:rsidRPr="00B97E7D" w:rsidRDefault="00B80C7C" w:rsidP="00B97E7D">
      <w:pPr>
        <w:pStyle w:val="Prrafodelista"/>
        <w:tabs>
          <w:tab w:val="left" w:pos="426"/>
        </w:tabs>
        <w:spacing w:line="360" w:lineRule="auto"/>
        <w:ind w:left="0"/>
        <w:jc w:val="both"/>
        <w:rPr>
          <w:rFonts w:ascii="Palatino Linotype" w:hAnsi="Palatino Linotype"/>
          <w:lang w:val="es-ES"/>
        </w:rPr>
      </w:pPr>
    </w:p>
    <w:p w14:paraId="7BD8468E" w14:textId="1595642A" w:rsidR="00B80C7C" w:rsidRDefault="00B80C7C" w:rsidP="00B97E7D">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Arial"/>
          <w:color w:val="000000" w:themeColor="text1"/>
        </w:rPr>
      </w:pPr>
      <w:r w:rsidRPr="00B97E7D">
        <w:rPr>
          <w:rFonts w:ascii="Palatino Linotype" w:hAnsi="Palatino Linotype"/>
        </w:rPr>
        <w:t>Debe</w:t>
      </w:r>
      <w:r w:rsidRPr="00B97E7D">
        <w:rPr>
          <w:rFonts w:ascii="Palatino Linotype" w:hAnsi="Palatino Linotype" w:cs="Arial"/>
          <w:color w:val="000000" w:themeColor="text1"/>
        </w:rPr>
        <w:t xml:space="preserve"> destacarse que debido a la naturaleza de </w:t>
      </w:r>
      <w:r w:rsidRPr="00B97E7D">
        <w:rPr>
          <w:rFonts w:ascii="Palatino Linotype" w:hAnsi="Palatino Linotype"/>
          <w:color w:val="000000" w:themeColor="text1"/>
        </w:rPr>
        <w:t xml:space="preserve">la información solicitada, </w:t>
      </w:r>
      <w:r w:rsidRPr="00B97E7D">
        <w:rPr>
          <w:rFonts w:ascii="Palatino Linotype" w:hAnsi="Palatino Linotype" w:cs="Arial"/>
          <w:color w:val="000000" w:themeColor="text1"/>
        </w:rPr>
        <w:t>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1F304F70" w14:textId="77777777" w:rsidR="00E5657F" w:rsidRPr="00E5657F" w:rsidRDefault="00E5657F" w:rsidP="00E5657F">
      <w:pPr>
        <w:pStyle w:val="Prrafodelista"/>
        <w:tabs>
          <w:tab w:val="left" w:pos="426"/>
        </w:tabs>
        <w:spacing w:before="240" w:after="240" w:line="360" w:lineRule="auto"/>
        <w:ind w:left="0"/>
        <w:jc w:val="both"/>
        <w:rPr>
          <w:rFonts w:ascii="Palatino Linotype" w:eastAsia="Times New Roman" w:hAnsi="Palatino Linotype" w:cs="Arial"/>
          <w:color w:val="000000" w:themeColor="text1"/>
        </w:rPr>
      </w:pPr>
    </w:p>
    <w:p w14:paraId="3317AFB8"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hAnsi="Palatino Linotype"/>
          <w:lang w:val="es-ES"/>
        </w:rPr>
      </w:pPr>
      <w:r w:rsidRPr="00B97E7D">
        <w:rPr>
          <w:rFonts w:ascii="Palatino Linotype" w:eastAsia="MS Mincho" w:hAnsi="Palatino Linotype" w:cs="Arial"/>
          <w:color w:val="000000" w:themeColor="text1"/>
          <w:lang w:val="es-MX"/>
        </w:rPr>
        <w:t>En tal virtud, para clasificar la información se debe atender a lo dispuesto por la normativa y aplicar, de manera estricta las excepciones del derecho de acceso a la información y sólo podrán invocarlas cuando acrediten su procedencia, debiendo clasificar la información en los momentos en que: se</w:t>
      </w:r>
      <w:r w:rsidRPr="00B97E7D">
        <w:rPr>
          <w:rFonts w:ascii="Palatino Linotype" w:hAnsi="Palatino Linotype"/>
          <w:lang w:val="es-ES"/>
        </w:rPr>
        <w:t xml:space="preserve"> reciba una solicitud de acceso a la información; </w:t>
      </w:r>
      <w:r w:rsidRPr="00B97E7D">
        <w:rPr>
          <w:rFonts w:ascii="Palatino Linotype" w:hAnsi="Palatino Linotype"/>
          <w:u w:val="single"/>
          <w:lang w:val="es-ES"/>
        </w:rPr>
        <w:t>s</w:t>
      </w:r>
      <w:r w:rsidRPr="00B97E7D">
        <w:rPr>
          <w:rFonts w:ascii="Palatino Linotype" w:hAnsi="Palatino Linotype"/>
          <w:b/>
          <w:u w:val="single"/>
          <w:lang w:val="es-ES"/>
        </w:rPr>
        <w:t>e determine mediante resolución de autoridad competente</w:t>
      </w:r>
      <w:r w:rsidRPr="00B97E7D">
        <w:rPr>
          <w:rFonts w:ascii="Palatino Linotype" w:hAnsi="Palatino Linotype"/>
          <w:b/>
          <w:lang w:val="es-ES"/>
        </w:rPr>
        <w:t>; y, s</w:t>
      </w:r>
      <w:r w:rsidRPr="00B97E7D">
        <w:rPr>
          <w:rFonts w:ascii="Palatino Linotype" w:hAnsi="Palatino Linotype"/>
          <w:lang w:val="es-ES"/>
        </w:rPr>
        <w:t>e generen versiones públicas para dar cumplimiento a las obligaciones de transparencia previstas en la Ley.</w:t>
      </w:r>
    </w:p>
    <w:p w14:paraId="2EBD02AE" w14:textId="77777777" w:rsidR="00B80C7C" w:rsidRPr="00B97E7D" w:rsidRDefault="00B80C7C" w:rsidP="00B97E7D">
      <w:pPr>
        <w:pStyle w:val="Prrafodelista"/>
        <w:tabs>
          <w:tab w:val="left" w:pos="426"/>
        </w:tabs>
        <w:spacing w:line="360" w:lineRule="auto"/>
        <w:ind w:left="0"/>
        <w:jc w:val="both"/>
        <w:rPr>
          <w:rFonts w:ascii="Palatino Linotype" w:hAnsi="Palatino Linotype"/>
          <w:lang w:val="es-ES"/>
        </w:rPr>
      </w:pPr>
    </w:p>
    <w:p w14:paraId="241CA913" w14:textId="77777777"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97E7D">
        <w:rPr>
          <w:rStyle w:val="Refdenotaalpie"/>
          <w:rFonts w:ascii="Palatino Linotype" w:hAnsi="Palatino Linotype"/>
        </w:rPr>
        <w:footnoteReference w:id="6"/>
      </w:r>
      <w:r w:rsidRPr="00B97E7D">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97E7D">
        <w:rPr>
          <w:rStyle w:val="Refdenotaalpie"/>
          <w:rFonts w:ascii="Palatino Linotype" w:hAnsi="Palatino Linotype"/>
        </w:rPr>
        <w:footnoteReference w:id="7"/>
      </w:r>
      <w:r w:rsidRPr="00B97E7D">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A8F0BE6" w14:textId="77777777" w:rsidR="00B80C7C" w:rsidRPr="00B97E7D" w:rsidRDefault="00B80C7C" w:rsidP="00B97E7D">
      <w:pPr>
        <w:pStyle w:val="Prrafodelista"/>
        <w:tabs>
          <w:tab w:val="left" w:pos="426"/>
        </w:tabs>
        <w:spacing w:line="360" w:lineRule="auto"/>
        <w:ind w:left="0"/>
        <w:jc w:val="both"/>
        <w:rPr>
          <w:rFonts w:ascii="Palatino Linotype" w:hAnsi="Palatino Linotype"/>
        </w:rPr>
      </w:pPr>
      <w:r w:rsidRPr="00B97E7D">
        <w:rPr>
          <w:rFonts w:ascii="Palatino Linotype" w:hAnsi="Palatino Linotype"/>
        </w:rPr>
        <w:t xml:space="preserve"> </w:t>
      </w:r>
    </w:p>
    <w:p w14:paraId="5CC87A21"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rPr>
      </w:pPr>
      <w:r w:rsidRPr="00B97E7D">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605A245" w14:textId="6723358D" w:rsidR="00B80C7C" w:rsidRDefault="00B80C7C" w:rsidP="00E5657F">
      <w:pPr>
        <w:pStyle w:val="Ttulo1"/>
        <w:numPr>
          <w:ilvl w:val="0"/>
          <w:numId w:val="36"/>
        </w:numPr>
        <w:tabs>
          <w:tab w:val="left" w:pos="426"/>
        </w:tabs>
        <w:spacing w:line="360" w:lineRule="auto"/>
        <w:rPr>
          <w:b/>
          <w:color w:val="000000" w:themeColor="text1"/>
          <w:szCs w:val="24"/>
          <w:lang w:val="es-MX"/>
        </w:rPr>
      </w:pPr>
      <w:bookmarkStart w:id="55" w:name="_Toc3911116"/>
      <w:bookmarkStart w:id="56" w:name="_Toc13129567"/>
      <w:r w:rsidRPr="00B97E7D">
        <w:rPr>
          <w:b/>
          <w:color w:val="000000" w:themeColor="text1"/>
          <w:szCs w:val="24"/>
          <w:lang w:val="es-MX"/>
        </w:rPr>
        <w:t>Requisitos previos</w:t>
      </w:r>
      <w:bookmarkEnd w:id="55"/>
      <w:bookmarkEnd w:id="56"/>
    </w:p>
    <w:p w14:paraId="28A1ED8E" w14:textId="77777777" w:rsidR="00E5657F" w:rsidRPr="00E5657F" w:rsidRDefault="00E5657F" w:rsidP="00E5657F">
      <w:pPr>
        <w:pStyle w:val="Prrafodelista"/>
        <w:ind w:left="780"/>
        <w:rPr>
          <w:lang w:val="es-MX" w:eastAsia="en-US"/>
        </w:rPr>
      </w:pPr>
    </w:p>
    <w:p w14:paraId="1B4B2CC3" w14:textId="0D2CCE90" w:rsidR="00B80C7C" w:rsidRPr="00E5657F"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 xml:space="preserve">Los </w:t>
      </w:r>
      <w:r w:rsidRPr="00B97E7D">
        <w:rPr>
          <w:rFonts w:ascii="Palatino Linotype" w:hAnsi="Palatino Linotype"/>
        </w:rPr>
        <w:t>artículos</w:t>
      </w:r>
      <w:r w:rsidRPr="00B97E7D">
        <w:rPr>
          <w:rFonts w:ascii="Palatino Linotype" w:hAnsi="Palatino Linotype" w:cs="Arial"/>
          <w:color w:val="000000" w:themeColor="text1"/>
        </w:rPr>
        <w:t xml:space="preserve"> 122 y</w:t>
      </w:r>
      <w:r w:rsidRPr="00B97E7D">
        <w:rPr>
          <w:rFonts w:ascii="Palatino Linotype" w:hAnsi="Palatino Linotype"/>
        </w:rPr>
        <w:t xml:space="preserve"> </w:t>
      </w:r>
      <w:r w:rsidRPr="00B97E7D">
        <w:rPr>
          <w:rFonts w:ascii="Palatino Linotype" w:hAnsi="Palatino Linotype" w:cs="Arial"/>
          <w:color w:val="000000" w:themeColor="text1"/>
        </w:rPr>
        <w:t xml:space="preserve">100 de la Ley Estatal y de la Ley General, respectivamente, señalan que </w:t>
      </w:r>
      <w:r w:rsidRPr="00B97E7D">
        <w:rPr>
          <w:rFonts w:ascii="Palatino Linotype" w:hAnsi="Palatino Linotype"/>
        </w:rPr>
        <w:t>los</w:t>
      </w:r>
      <w:r w:rsidRPr="00B97E7D">
        <w:rPr>
          <w:rFonts w:ascii="Palatino Linotype" w:hAnsi="Palatino Linotype" w:cs="Arial"/>
          <w:color w:val="000000" w:themeColor="text1"/>
        </w:rPr>
        <w:t xml:space="preserve"> sujetos obligados determinan que la información actualiza alguno de los supuestos de clasificación y que son los titulares de las áreas los encargados de </w:t>
      </w:r>
      <w:r w:rsidRPr="00B97E7D">
        <w:rPr>
          <w:rFonts w:ascii="Palatino Linotype" w:hAnsi="Palatino Linotype"/>
        </w:rPr>
        <w:t>clasificar</w:t>
      </w:r>
      <w:r w:rsidRPr="00B97E7D">
        <w:rPr>
          <w:rFonts w:ascii="Palatino Linotype" w:hAnsi="Palatino Linotype" w:cs="Arial"/>
          <w:color w:val="000000" w:themeColor="text1"/>
        </w:rPr>
        <w:t xml:space="preserve"> la información. En consecuencia, son los titulares de las áreas que administran la información los que aprueban su clasificación y no el Comité de Transparencia. Al hacerlo tienen que precisar de qué información se trata (nombres, rutas, equipo tecnológico, etc.) que forme parte de algún documento o el documento que se pretende reservar (contrato, licencia, póliza, </w:t>
      </w:r>
      <w:r w:rsidR="00BD2284" w:rsidRPr="00B97E7D">
        <w:rPr>
          <w:rFonts w:ascii="Palatino Linotype" w:hAnsi="Palatino Linotype" w:cs="Arial"/>
          <w:color w:val="000000" w:themeColor="text1"/>
        </w:rPr>
        <w:t xml:space="preserve">facturas o comprobantes, </w:t>
      </w:r>
      <w:r w:rsidRPr="00B97E7D">
        <w:rPr>
          <w:rFonts w:ascii="Palatino Linotype" w:hAnsi="Palatino Linotype" w:cs="Arial"/>
          <w:color w:val="000000" w:themeColor="text1"/>
        </w:rPr>
        <w:t>informe, entre otros), señalando el supuesto de clasificación (confidencialidad o reserva).</w:t>
      </w:r>
    </w:p>
    <w:p w14:paraId="2E010145"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 xml:space="preserve">Además, </w:t>
      </w:r>
      <w:r w:rsidRPr="00B97E7D">
        <w:rPr>
          <w:rFonts w:ascii="Palatino Linotype" w:hAnsi="Palatino Linotype"/>
        </w:rPr>
        <w:t>se</w:t>
      </w:r>
      <w:r w:rsidRPr="00B97E7D">
        <w:rPr>
          <w:rFonts w:ascii="Palatino Linotype" w:hAnsi="Palatino Linotype" w:cs="Arial"/>
          <w:color w:val="000000" w:themeColor="text1"/>
        </w:rPr>
        <w:t xml:space="preserv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9A7207" w14:textId="77777777" w:rsidR="00B80C7C" w:rsidRPr="00B97E7D" w:rsidRDefault="00B80C7C" w:rsidP="00B97E7D">
      <w:pPr>
        <w:pStyle w:val="Prrafodelista"/>
        <w:tabs>
          <w:tab w:val="left" w:pos="426"/>
        </w:tabs>
        <w:spacing w:before="240" w:after="240" w:line="360" w:lineRule="auto"/>
        <w:ind w:left="0"/>
        <w:jc w:val="both"/>
        <w:rPr>
          <w:rFonts w:ascii="Palatino Linotype" w:hAnsi="Palatino Linotype" w:cs="Arial"/>
          <w:color w:val="000000" w:themeColor="text1"/>
        </w:rPr>
      </w:pPr>
    </w:p>
    <w:p w14:paraId="7B157F0F"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w:t>
      </w:r>
      <w:r w:rsidRPr="00B97E7D">
        <w:rPr>
          <w:rFonts w:ascii="Palatino Linotype" w:hAnsi="Palatino Linotype" w:cs="Arial"/>
          <w:color w:val="000000" w:themeColor="text1"/>
          <w:u w:val="single"/>
        </w:rPr>
        <w:t xml:space="preserve"> no se puede hacer un acuerdo para clasificar de manera general todos los documentos de un expediente o área,</w:t>
      </w:r>
      <w:r w:rsidRPr="00B97E7D">
        <w:rPr>
          <w:rFonts w:ascii="Palatino Linotype" w:hAnsi="Palatino Linotype" w:cs="Arial"/>
          <w:b/>
          <w:color w:val="000000" w:themeColor="text1"/>
          <w:u w:val="single"/>
        </w:rPr>
        <w:t xml:space="preserve">  </w:t>
      </w:r>
      <w:r w:rsidRPr="00B97E7D">
        <w:rPr>
          <w:rFonts w:ascii="Palatino Linotype" w:hAnsi="Palatino Linotype" w:cs="Arial"/>
          <w:color w:val="000000" w:themeColor="text1"/>
          <w:u w:val="single"/>
        </w:rPr>
        <w:t>sin individualizar su análisis</w:t>
      </w:r>
      <w:r w:rsidRPr="00B97E7D">
        <w:rPr>
          <w:rFonts w:ascii="Palatino Linotype" w:hAnsi="Palatino Linotype" w:cs="Arial"/>
          <w:color w:val="000000" w:themeColor="text1"/>
        </w:rPr>
        <w:t xml:space="preserve"> y tampoco se puede hacer un acuerdo por cada dato que se vaya a clasificar dentro de un documento con diez datos, por ejemplo, susceptibles de ser clasificados.</w:t>
      </w:r>
    </w:p>
    <w:p w14:paraId="02B860DB"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6687584" w14:textId="77777777" w:rsidR="00B80C7C" w:rsidRPr="00B97E7D" w:rsidRDefault="00B80C7C" w:rsidP="00B97E7D">
      <w:pPr>
        <w:pStyle w:val="Ttulo3"/>
        <w:tabs>
          <w:tab w:val="left" w:pos="426"/>
        </w:tabs>
        <w:spacing w:after="240" w:line="360" w:lineRule="auto"/>
        <w:rPr>
          <w:rFonts w:ascii="Palatino Linotype" w:hAnsi="Palatino Linotype"/>
          <w:b/>
          <w:color w:val="auto"/>
        </w:rPr>
      </w:pPr>
      <w:bookmarkStart w:id="57" w:name="_Toc531861060"/>
      <w:bookmarkStart w:id="58" w:name="_Toc3911117"/>
      <w:bookmarkStart w:id="59" w:name="_Toc13129568"/>
      <w:r w:rsidRPr="00B97E7D">
        <w:rPr>
          <w:rFonts w:ascii="Palatino Linotype" w:hAnsi="Palatino Linotype"/>
          <w:b/>
          <w:color w:val="auto"/>
        </w:rPr>
        <w:t>ii. Supuestos de clasificación</w:t>
      </w:r>
      <w:bookmarkEnd w:id="57"/>
      <w:bookmarkEnd w:id="58"/>
      <w:bookmarkEnd w:id="59"/>
    </w:p>
    <w:p w14:paraId="20713F7F"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339D9CF7" w14:textId="77777777" w:rsidR="00B80C7C" w:rsidRPr="00B97E7D" w:rsidRDefault="00B80C7C" w:rsidP="00B97E7D">
      <w:pPr>
        <w:pStyle w:val="Prrafodelista"/>
        <w:tabs>
          <w:tab w:val="left" w:pos="426"/>
        </w:tabs>
        <w:spacing w:before="240" w:after="240" w:line="360" w:lineRule="auto"/>
        <w:ind w:left="0"/>
        <w:jc w:val="both"/>
        <w:rPr>
          <w:rFonts w:ascii="Palatino Linotype" w:hAnsi="Palatino Linotype" w:cs="Arial"/>
          <w:color w:val="000000" w:themeColor="text1"/>
        </w:rPr>
      </w:pPr>
    </w:p>
    <w:p w14:paraId="409B818D"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tbl>
      <w:tblPr>
        <w:tblStyle w:val="Tablanormal1"/>
        <w:tblW w:w="0" w:type="auto"/>
        <w:tblInd w:w="-5" w:type="dxa"/>
        <w:tblLook w:val="04A0" w:firstRow="1" w:lastRow="0" w:firstColumn="1" w:lastColumn="0" w:noHBand="0" w:noVBand="1"/>
      </w:tblPr>
      <w:tblGrid>
        <w:gridCol w:w="4415"/>
        <w:gridCol w:w="4367"/>
      </w:tblGrid>
      <w:tr w:rsidR="00B80C7C" w:rsidRPr="00B97E7D" w14:paraId="772175C1" w14:textId="77777777" w:rsidTr="003C1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28C5E58D" w14:textId="77777777" w:rsidR="00B80C7C" w:rsidRPr="00B97E7D" w:rsidRDefault="00B80C7C" w:rsidP="00B97E7D">
            <w:pPr>
              <w:autoSpaceDE w:val="0"/>
              <w:autoSpaceDN w:val="0"/>
              <w:adjustRightInd w:val="0"/>
              <w:spacing w:line="360" w:lineRule="auto"/>
              <w:jc w:val="both"/>
              <w:rPr>
                <w:rFonts w:ascii="Palatino Linotype" w:hAnsi="Palatino Linotype"/>
                <w:b w:val="0"/>
                <w:sz w:val="24"/>
                <w:szCs w:val="24"/>
              </w:rPr>
            </w:pPr>
            <w:r w:rsidRPr="00B97E7D">
              <w:rPr>
                <w:rFonts w:ascii="Palatino Linotype" w:hAnsi="Palatino Linotype" w:cs="Gill Sans,Bold"/>
                <w:b w:val="0"/>
                <w:sz w:val="24"/>
                <w:szCs w:val="24"/>
              </w:rPr>
              <w:t>LEY ESTATAL</w:t>
            </w:r>
          </w:p>
        </w:tc>
        <w:tc>
          <w:tcPr>
            <w:tcW w:w="4370" w:type="dxa"/>
          </w:tcPr>
          <w:p w14:paraId="4B041835" w14:textId="77777777" w:rsidR="00B80C7C" w:rsidRPr="00B97E7D" w:rsidRDefault="00B80C7C" w:rsidP="00B97E7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rPr>
            </w:pPr>
            <w:r w:rsidRPr="00B97E7D">
              <w:rPr>
                <w:rFonts w:ascii="Palatino Linotype" w:hAnsi="Palatino Linotype"/>
                <w:b w:val="0"/>
                <w:sz w:val="24"/>
                <w:szCs w:val="24"/>
              </w:rPr>
              <w:t>LEY GENERAL</w:t>
            </w:r>
          </w:p>
        </w:tc>
      </w:tr>
      <w:tr w:rsidR="00B80C7C" w:rsidRPr="00B97E7D" w14:paraId="71993D9C"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59AF5869"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I. Comprometa la seguridad pública y cuente con un propósito genuino y un efecto demostrable;</w:t>
            </w:r>
          </w:p>
          <w:p w14:paraId="36DF922E" w14:textId="77777777" w:rsidR="00B80C7C" w:rsidRPr="00B97E7D" w:rsidRDefault="00B80C7C" w:rsidP="00B97E7D">
            <w:pPr>
              <w:spacing w:line="360" w:lineRule="auto"/>
              <w:jc w:val="both"/>
              <w:rPr>
                <w:rFonts w:ascii="Palatino Linotype" w:hAnsi="Palatino Linotype"/>
                <w:b w:val="0"/>
                <w:sz w:val="24"/>
                <w:szCs w:val="24"/>
              </w:rPr>
            </w:pPr>
          </w:p>
        </w:tc>
        <w:tc>
          <w:tcPr>
            <w:tcW w:w="4370" w:type="dxa"/>
          </w:tcPr>
          <w:p w14:paraId="39F7C6FA"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I.</w:t>
            </w:r>
            <w:r w:rsidRPr="00B97E7D">
              <w:rPr>
                <w:rFonts w:ascii="Palatino Linotype" w:hAnsi="Palatino Linotype"/>
                <w:sz w:val="24"/>
                <w:szCs w:val="24"/>
                <w:lang w:val="es-ES"/>
              </w:rPr>
              <w:tab/>
              <w:t>Comprometa la seguridad nacional, la seguridad pública o la defensa nacional y cuente con un propósito genuino y un efecto demostrable;</w:t>
            </w:r>
          </w:p>
        </w:tc>
      </w:tr>
      <w:tr w:rsidR="00B80C7C" w:rsidRPr="00B97E7D" w14:paraId="2A3E1A10"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1EDD6CE1"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II. Pueda menoscabar la conducción de las negociaciones y relaciones internacionales;</w:t>
            </w:r>
          </w:p>
        </w:tc>
        <w:tc>
          <w:tcPr>
            <w:tcW w:w="4370" w:type="dxa"/>
          </w:tcPr>
          <w:p w14:paraId="2FA6BA19"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II.</w:t>
            </w:r>
            <w:r w:rsidRPr="00B97E7D">
              <w:rPr>
                <w:rFonts w:ascii="Palatino Linotype" w:hAnsi="Palatino Linotype"/>
                <w:sz w:val="24"/>
                <w:szCs w:val="24"/>
                <w:lang w:val="es-ES"/>
              </w:rPr>
              <w:tab/>
              <w:t>Pueda menoscabar la conducción de las negociaciones y relaciones internacionales;</w:t>
            </w:r>
          </w:p>
        </w:tc>
      </w:tr>
      <w:tr w:rsidR="00B80C7C" w:rsidRPr="00B97E7D" w14:paraId="455DF496"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2B7AAE82"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370" w:type="dxa"/>
          </w:tcPr>
          <w:p w14:paraId="1C856AC6"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III.</w:t>
            </w:r>
            <w:r w:rsidRPr="00B97E7D">
              <w:rPr>
                <w:rFonts w:ascii="Palatino Linotype" w:hAnsi="Palatino Linotype"/>
                <w:sz w:val="24"/>
                <w:szCs w:val="24"/>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B80C7C" w:rsidRPr="00B97E7D" w14:paraId="7E241689"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407D0359" w14:textId="77777777" w:rsidR="00B80C7C" w:rsidRPr="00B97E7D" w:rsidRDefault="00B80C7C" w:rsidP="00B97E7D">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16F6338B"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IV.</w:t>
            </w:r>
            <w:r w:rsidRPr="00B97E7D">
              <w:rPr>
                <w:rFonts w:ascii="Palatino Linotype" w:hAnsi="Palatino Linotype"/>
                <w:sz w:val="24"/>
                <w:szCs w:val="24"/>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B80C7C" w:rsidRPr="00B97E7D" w14:paraId="48ED92D0"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49818B11"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IV. Ponga en riesgo la vida, la seguridad o la salud de una persona física;</w:t>
            </w:r>
          </w:p>
        </w:tc>
        <w:tc>
          <w:tcPr>
            <w:tcW w:w="4370" w:type="dxa"/>
          </w:tcPr>
          <w:p w14:paraId="09C0EA6A"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V.</w:t>
            </w:r>
            <w:r w:rsidRPr="00B97E7D">
              <w:rPr>
                <w:rFonts w:ascii="Palatino Linotype" w:hAnsi="Palatino Linotype"/>
                <w:sz w:val="24"/>
                <w:szCs w:val="24"/>
                <w:lang w:val="es-ES"/>
              </w:rPr>
              <w:tab/>
              <w:t>Pueda poner en riesgo la vida, seguridad o salud de una persona física;</w:t>
            </w:r>
          </w:p>
        </w:tc>
      </w:tr>
      <w:tr w:rsidR="00B80C7C" w:rsidRPr="00B97E7D" w14:paraId="52F7EDCA"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5D261924"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V. Aquella cuya divulgación obstruya o pueda causar un serio perjuicio a:</w:t>
            </w:r>
          </w:p>
          <w:p w14:paraId="199F6348"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p>
          <w:p w14:paraId="12B07589"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1. Las actividades de fiscalización, verificación, inspección, comprobación y auditoría sobre el cumplimiento de las Leyes; o</w:t>
            </w:r>
          </w:p>
          <w:p w14:paraId="1699BAF9"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p>
          <w:p w14:paraId="22A6B0C2"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2. La recaudación de las contribuciones.</w:t>
            </w:r>
          </w:p>
        </w:tc>
        <w:tc>
          <w:tcPr>
            <w:tcW w:w="4370" w:type="dxa"/>
          </w:tcPr>
          <w:p w14:paraId="6FD7D532"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VI.</w:t>
            </w:r>
            <w:r w:rsidRPr="00B97E7D">
              <w:rPr>
                <w:rFonts w:ascii="Palatino Linotype" w:hAnsi="Palatino Linotype"/>
                <w:sz w:val="24"/>
                <w:szCs w:val="24"/>
                <w:lang w:val="es-ES"/>
              </w:rPr>
              <w:tab/>
              <w:t>Obstruya las actividades de verificación, inspección y auditoría relativas al cumplimiento de las leyes o afecte la recaudación de contribuciones;</w:t>
            </w:r>
          </w:p>
          <w:p w14:paraId="461ACD62"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p>
          <w:p w14:paraId="0D4609F0"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B80C7C" w:rsidRPr="00B97E7D" w14:paraId="3E7524BA"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0C6A41AB"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370" w:type="dxa"/>
          </w:tcPr>
          <w:p w14:paraId="6365E415"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VII.</w:t>
            </w:r>
            <w:r w:rsidRPr="00B97E7D">
              <w:rPr>
                <w:rFonts w:ascii="Palatino Linotype" w:hAnsi="Palatino Linotype"/>
                <w:sz w:val="24"/>
                <w:szCs w:val="24"/>
                <w:lang w:val="es-ES"/>
              </w:rPr>
              <w:tab/>
              <w:t>Obstruya la prevención o persecución de los delitos;</w:t>
            </w:r>
          </w:p>
          <w:p w14:paraId="56EBE4DA"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p>
          <w:p w14:paraId="32B75643"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B80C7C" w:rsidRPr="00B97E7D" w14:paraId="55377D64"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2F0ECBFD"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VII. La que contengan las opiniones, recomendaciones o puntos de vista que formen parte del proceso deliberativo de los servidores públicos, hasta en tanto sea adoptada la decisión definitiva, la cual deberá estar documentada;</w:t>
            </w:r>
          </w:p>
        </w:tc>
        <w:tc>
          <w:tcPr>
            <w:tcW w:w="4370" w:type="dxa"/>
          </w:tcPr>
          <w:p w14:paraId="65B46946"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VIII.</w:t>
            </w:r>
            <w:r w:rsidRPr="00B97E7D">
              <w:rPr>
                <w:rFonts w:ascii="Palatino Linotype" w:hAnsi="Palatino Linotype"/>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B80C7C" w:rsidRPr="00B97E7D" w14:paraId="33B043FE"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4CD252CC" w14:textId="77777777" w:rsidR="00B80C7C" w:rsidRPr="00B97E7D" w:rsidRDefault="00B80C7C" w:rsidP="00B97E7D">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3BBF4469"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IX.</w:t>
            </w:r>
            <w:r w:rsidRPr="00B97E7D">
              <w:rPr>
                <w:rFonts w:ascii="Palatino Linotype" w:hAnsi="Palatino Linotype"/>
                <w:sz w:val="24"/>
                <w:szCs w:val="24"/>
                <w:lang w:val="es-ES"/>
              </w:rPr>
              <w:tab/>
              <w:t>Obstruya los procedimientos para fincar responsabilidad a los Servidores Públicos, en tanto no se haya dictado la resolución administrativa;</w:t>
            </w:r>
          </w:p>
        </w:tc>
      </w:tr>
      <w:tr w:rsidR="00B80C7C" w:rsidRPr="00B97E7D" w14:paraId="55467D4D"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0C2D2491" w14:textId="77777777" w:rsidR="00B80C7C" w:rsidRPr="00B97E7D" w:rsidRDefault="00B80C7C" w:rsidP="00B97E7D">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3AE0987B"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X.</w:t>
            </w:r>
            <w:r w:rsidRPr="00B97E7D">
              <w:rPr>
                <w:rFonts w:ascii="Palatino Linotype" w:hAnsi="Palatino Linotype"/>
                <w:sz w:val="24"/>
                <w:szCs w:val="24"/>
                <w:lang w:val="es-ES"/>
              </w:rPr>
              <w:tab/>
              <w:t>Afecte los derechos del debido proceso;</w:t>
            </w:r>
          </w:p>
        </w:tc>
      </w:tr>
      <w:tr w:rsidR="00B80C7C" w:rsidRPr="00B97E7D" w14:paraId="3D96F580"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0C41CBEB" w14:textId="77777777" w:rsidR="00B80C7C" w:rsidRPr="00B97E7D" w:rsidRDefault="00B80C7C" w:rsidP="00B97E7D">
            <w:pPr>
              <w:autoSpaceDE w:val="0"/>
              <w:autoSpaceDN w:val="0"/>
              <w:adjustRightInd w:val="0"/>
              <w:spacing w:line="360" w:lineRule="auto"/>
              <w:jc w:val="both"/>
              <w:rPr>
                <w:rFonts w:ascii="Palatino Linotype" w:hAnsi="Palatino Linotype" w:cs="Arial"/>
                <w:b w:val="0"/>
                <w:bCs w:val="0"/>
                <w:sz w:val="24"/>
                <w:szCs w:val="24"/>
              </w:rPr>
            </w:pPr>
            <w:r w:rsidRPr="00B97E7D">
              <w:rPr>
                <w:rFonts w:ascii="Palatino Linotype" w:hAnsi="Palatino Linotype" w:cs="Arial"/>
                <w:b w:val="0"/>
                <w:sz w:val="24"/>
                <w:szCs w:val="24"/>
              </w:rPr>
              <w:t>VIII. Vulnere la conducción de los expedientes judiciales o de los procedimientos administrativos seguidos en forma de juicio, en tanto no hayan quedado firmes;</w:t>
            </w:r>
          </w:p>
        </w:tc>
        <w:tc>
          <w:tcPr>
            <w:tcW w:w="4370" w:type="dxa"/>
          </w:tcPr>
          <w:p w14:paraId="53389AC9"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XI.</w:t>
            </w:r>
            <w:r w:rsidRPr="00B97E7D">
              <w:rPr>
                <w:rFonts w:ascii="Palatino Linotype" w:hAnsi="Palatino Linotype"/>
                <w:sz w:val="24"/>
                <w:szCs w:val="24"/>
                <w:lang w:val="es-ES"/>
              </w:rPr>
              <w:tab/>
              <w:t>Vulnere la conducción de los Expedientes judiciales o de los procedimientos administrativos seguidos en forma de juicio, en tanto no hayan causado estado;</w:t>
            </w:r>
          </w:p>
        </w:tc>
      </w:tr>
      <w:tr w:rsidR="00B80C7C" w:rsidRPr="00B97E7D" w14:paraId="29442EB1"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6354F93A"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IX. Se encuentre contenida dentro de las investigaciones de hechos que la Ley señale como delitos y se tramiten ante el Ministerio Público;</w:t>
            </w:r>
          </w:p>
        </w:tc>
        <w:tc>
          <w:tcPr>
            <w:tcW w:w="4370" w:type="dxa"/>
          </w:tcPr>
          <w:p w14:paraId="4DEA1C15"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XII.</w:t>
            </w:r>
            <w:r w:rsidRPr="00B97E7D">
              <w:rPr>
                <w:rFonts w:ascii="Palatino Linotype" w:hAnsi="Palatino Linotype"/>
                <w:sz w:val="24"/>
                <w:szCs w:val="24"/>
                <w:lang w:val="es-ES"/>
              </w:rPr>
              <w:tab/>
              <w:t>Se encuentre contenida dentro de las investigaciones de hechos que la ley señale como delitos y se tramiten ante el Ministerio Público, y</w:t>
            </w:r>
          </w:p>
        </w:tc>
      </w:tr>
      <w:tr w:rsidR="00B80C7C" w:rsidRPr="00B97E7D" w14:paraId="467D4089" w14:textId="77777777" w:rsidTr="003C1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7C006B5"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CCE0F64" w14:textId="77777777" w:rsidR="00B80C7C" w:rsidRPr="00B97E7D" w:rsidRDefault="00B80C7C" w:rsidP="00B97E7D">
            <w:pPr>
              <w:autoSpaceDE w:val="0"/>
              <w:autoSpaceDN w:val="0"/>
              <w:adjustRightInd w:val="0"/>
              <w:spacing w:line="360" w:lineRule="auto"/>
              <w:jc w:val="both"/>
              <w:rPr>
                <w:rFonts w:ascii="Palatino Linotype" w:hAnsi="Palatino Linotype" w:cs="Arial"/>
                <w:b w:val="0"/>
                <w:sz w:val="24"/>
                <w:szCs w:val="24"/>
              </w:rPr>
            </w:pPr>
            <w:r w:rsidRPr="00B97E7D">
              <w:rPr>
                <w:rFonts w:ascii="Palatino Linotype" w:hAnsi="Palatino Linotype" w:cs="Arial"/>
                <w:b w:val="0"/>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370" w:type="dxa"/>
          </w:tcPr>
          <w:p w14:paraId="68314DA9" w14:textId="77777777" w:rsidR="00B80C7C" w:rsidRPr="00B97E7D" w:rsidRDefault="00B80C7C" w:rsidP="00B97E7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B80C7C" w:rsidRPr="00B97E7D" w14:paraId="5593D1F1" w14:textId="77777777" w:rsidTr="003C1274">
        <w:tc>
          <w:tcPr>
            <w:cnfStyle w:val="001000000000" w:firstRow="0" w:lastRow="0" w:firstColumn="1" w:lastColumn="0" w:oddVBand="0" w:evenVBand="0" w:oddHBand="0" w:evenHBand="0" w:firstRowFirstColumn="0" w:firstRowLastColumn="0" w:lastRowFirstColumn="0" w:lastRowLastColumn="0"/>
            <w:tcW w:w="4419" w:type="dxa"/>
          </w:tcPr>
          <w:p w14:paraId="4E219013" w14:textId="77777777" w:rsidR="00B80C7C" w:rsidRPr="00B97E7D" w:rsidRDefault="00B80C7C" w:rsidP="00B97E7D">
            <w:pPr>
              <w:spacing w:line="360" w:lineRule="auto"/>
              <w:jc w:val="both"/>
              <w:rPr>
                <w:rFonts w:ascii="Palatino Linotype" w:hAnsi="Palatino Linotype"/>
                <w:b w:val="0"/>
                <w:sz w:val="24"/>
                <w:szCs w:val="24"/>
              </w:rPr>
            </w:pPr>
            <w:r w:rsidRPr="00B97E7D">
              <w:rPr>
                <w:rFonts w:ascii="Palatino Linotype" w:hAnsi="Palatino Linotype" w:cs="Arial"/>
                <w:b w:val="0"/>
                <w:sz w:val="24"/>
                <w:szCs w:val="24"/>
              </w:rPr>
              <w:t>XI. Las que por disposición expresa de una ley tengan tal carácter, siempre que sean acordes con las bases, principios y disposiciones establecidos en esta Ley y no la contravengan; así como las previstas en tratados internacionales.</w:t>
            </w:r>
          </w:p>
        </w:tc>
        <w:tc>
          <w:tcPr>
            <w:tcW w:w="4370" w:type="dxa"/>
          </w:tcPr>
          <w:p w14:paraId="78A10D9A" w14:textId="77777777" w:rsidR="00B80C7C" w:rsidRPr="00B97E7D" w:rsidRDefault="00B80C7C" w:rsidP="00B97E7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B97E7D">
              <w:rPr>
                <w:rFonts w:ascii="Palatino Linotype" w:hAnsi="Palatino Linotype"/>
                <w:sz w:val="24"/>
                <w:szCs w:val="24"/>
                <w:lang w:val="es-ES"/>
              </w:rPr>
              <w:t>XIII.</w:t>
            </w:r>
            <w:r w:rsidRPr="00B97E7D">
              <w:rPr>
                <w:rFonts w:ascii="Palatino Linotype" w:hAnsi="Palatino Linotype"/>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22E9F447"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44D0696"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A026436" w14:textId="77777777" w:rsidR="00B80C7C" w:rsidRPr="00B97E7D" w:rsidRDefault="00B80C7C" w:rsidP="00B97E7D">
      <w:pPr>
        <w:pStyle w:val="Prrafodelista"/>
        <w:tabs>
          <w:tab w:val="left" w:pos="426"/>
        </w:tabs>
        <w:spacing w:before="240" w:after="240" w:line="360" w:lineRule="auto"/>
        <w:ind w:left="0"/>
        <w:jc w:val="both"/>
        <w:rPr>
          <w:rFonts w:ascii="Palatino Linotype" w:hAnsi="Palatino Linotype" w:cs="Arial"/>
          <w:color w:val="000000" w:themeColor="text1"/>
        </w:rPr>
      </w:pPr>
    </w:p>
    <w:p w14:paraId="68CB3C8A"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 xml:space="preserve">Como consecuencia de lo anterior, el </w:t>
      </w:r>
      <w:r w:rsidRPr="00B97E7D">
        <w:rPr>
          <w:rFonts w:ascii="Palatino Linotype" w:hAnsi="Palatino Linotype" w:cs="Arial"/>
          <w:b/>
          <w:color w:val="000000" w:themeColor="text1"/>
        </w:rPr>
        <w:t>SUJETO OBLIGADO</w:t>
      </w:r>
      <w:r w:rsidRPr="00B97E7D">
        <w:rPr>
          <w:rFonts w:ascii="Palatino Linotype" w:hAnsi="Palatino Linotype" w:cs="Arial"/>
          <w:color w:val="000000" w:themeColor="text1"/>
        </w:rPr>
        <w:t xml:space="preserve"> debe identificar claramente el tipo de información y hacer un juicio de subsunción o encaje</w:t>
      </w:r>
      <w:r w:rsidRPr="00B97E7D">
        <w:rPr>
          <w:rFonts w:ascii="Palatino Linotype" w:hAnsi="Palatino Linotype"/>
          <w:vertAlign w:val="superscript"/>
        </w:rPr>
        <w:footnoteReference w:id="8"/>
      </w:r>
      <w:r w:rsidRPr="00B97E7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7DE5A90" w14:textId="77777777" w:rsidR="00B80C7C" w:rsidRPr="00B97E7D" w:rsidRDefault="00B80C7C" w:rsidP="00B97E7D">
      <w:pPr>
        <w:pStyle w:val="Ttulo1"/>
        <w:spacing w:line="360" w:lineRule="auto"/>
        <w:jc w:val="both"/>
        <w:rPr>
          <w:b/>
          <w:szCs w:val="24"/>
          <w:lang w:val="es-MX"/>
        </w:rPr>
      </w:pPr>
      <w:bookmarkStart w:id="60" w:name="_Toc3911118"/>
      <w:bookmarkStart w:id="61" w:name="_Toc13129569"/>
      <w:r w:rsidRPr="00B97E7D">
        <w:rPr>
          <w:b/>
          <w:szCs w:val="24"/>
          <w:lang w:val="es-MX"/>
        </w:rPr>
        <w:t>iii. Excepciones a los supuestos de clasificación de la información como reservada</w:t>
      </w:r>
      <w:bookmarkEnd w:id="60"/>
      <w:bookmarkEnd w:id="61"/>
    </w:p>
    <w:p w14:paraId="08453DC0"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35EB6C1"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Times New Roman"/>
          <w:lang w:eastAsia="es-ES_tradnl"/>
        </w:rPr>
      </w:pPr>
      <w:r w:rsidRPr="00B97E7D">
        <w:rPr>
          <w:rFonts w:ascii="Palatino Linotype" w:hAnsi="Palatino Linotype" w:cs="Times New Roman"/>
          <w:lang w:eastAsia="es-ES_tradnl"/>
        </w:rPr>
        <w:t xml:space="preserve">En todos aquellos casos en los que se pretende adoptar una clasificación de la información como reservada, hay que considerar lo señalado por los artículos 5, 140 y 142 de la Ley Estatal y 5, 113 </w:t>
      </w:r>
      <w:r w:rsidRPr="00B97E7D">
        <w:rPr>
          <w:rFonts w:ascii="Palatino Linotype" w:hAnsi="Palatino Linotype" w:cs="Arial"/>
          <w:color w:val="000000" w:themeColor="text1"/>
        </w:rPr>
        <w:t>fracción</w:t>
      </w:r>
      <w:r w:rsidRPr="00B97E7D">
        <w:rPr>
          <w:rFonts w:ascii="Palatino Linotype" w:hAnsi="Palatino Linotype" w:cs="Times New Roman"/>
          <w:lang w:eastAsia="es-ES_tradnl"/>
        </w:rPr>
        <w:t xml:space="preserve"> III y 115 de la Ley General, que establecen que no puede clasificarse como información reservada la que corresponda a </w:t>
      </w:r>
      <w:r w:rsidRPr="00B97E7D">
        <w:rPr>
          <w:rFonts w:ascii="Palatino Linotype" w:hAnsi="Palatino Linotype" w:cs="Times New Roman"/>
          <w:u w:val="single"/>
          <w:lang w:eastAsia="es-ES_tradnl"/>
        </w:rPr>
        <w:t>violaciones graves a derechos humanos, determinada por la instancia correspondiente o en proceso de investigación, los delitos de lesa humanidad y los actos de corrupción</w:t>
      </w:r>
      <w:r w:rsidRPr="00B97E7D">
        <w:rPr>
          <w:rFonts w:ascii="Palatino Linotype" w:hAnsi="Palatino Linotype" w:cs="Times New Roman"/>
          <w:lang w:eastAsia="es-ES_tradnl"/>
        </w:rPr>
        <w:t>,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4395F94F" w14:textId="77777777" w:rsidR="00B80C7C" w:rsidRPr="00B97E7D" w:rsidRDefault="00B80C7C" w:rsidP="00B97E7D">
      <w:pPr>
        <w:pStyle w:val="Ttulo3"/>
        <w:tabs>
          <w:tab w:val="left" w:pos="1560"/>
        </w:tabs>
        <w:spacing w:after="240" w:line="360" w:lineRule="auto"/>
        <w:rPr>
          <w:rFonts w:ascii="Palatino Linotype" w:hAnsi="Palatino Linotype"/>
          <w:b/>
          <w:color w:val="auto"/>
        </w:rPr>
      </w:pPr>
      <w:bookmarkStart w:id="62" w:name="_Toc531861062"/>
      <w:bookmarkStart w:id="63" w:name="_Toc3911119"/>
      <w:bookmarkStart w:id="64" w:name="_Toc13129570"/>
      <w:r w:rsidRPr="00B97E7D">
        <w:rPr>
          <w:rFonts w:ascii="Palatino Linotype" w:hAnsi="Palatino Linotype"/>
          <w:b/>
          <w:color w:val="auto"/>
        </w:rPr>
        <w:t>iv. La intervención del Comité de Transparencia.</w:t>
      </w:r>
      <w:bookmarkEnd w:id="62"/>
      <w:bookmarkEnd w:id="63"/>
      <w:bookmarkEnd w:id="64"/>
    </w:p>
    <w:p w14:paraId="6B8A1474" w14:textId="77777777" w:rsidR="00B80C7C" w:rsidRPr="00B97E7D" w:rsidRDefault="00B80C7C" w:rsidP="00B97E7D">
      <w:pPr>
        <w:pStyle w:val="Ttulo1"/>
        <w:spacing w:line="360" w:lineRule="auto"/>
        <w:rPr>
          <w:b/>
          <w:szCs w:val="24"/>
          <w:lang w:val="es-MX"/>
        </w:rPr>
      </w:pPr>
      <w:bookmarkStart w:id="65" w:name="_Toc3911120"/>
      <w:bookmarkStart w:id="66" w:name="_Toc13129571"/>
      <w:r w:rsidRPr="00B97E7D">
        <w:rPr>
          <w:b/>
          <w:szCs w:val="24"/>
          <w:lang w:val="es-MX"/>
        </w:rPr>
        <w:t>a) Formalidades para emitir el acuerdo de clasificación.</w:t>
      </w:r>
      <w:bookmarkEnd w:id="65"/>
      <w:bookmarkEnd w:id="66"/>
    </w:p>
    <w:p w14:paraId="2B3F8E4B"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042994E" w14:textId="77777777" w:rsidR="00B80C7C" w:rsidRPr="00B97E7D" w:rsidRDefault="00B80C7C" w:rsidP="00B97E7D">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B97E7D">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B97E7D">
        <w:rPr>
          <w:rFonts w:ascii="Palatino Linotype" w:hAnsi="Palatino Linotype" w:cs="Arial"/>
          <w:b/>
          <w:color w:val="000000" w:themeColor="text1"/>
          <w:u w:val="single"/>
        </w:rPr>
        <w:t>el acto reúna con los requisitos elementales</w:t>
      </w:r>
      <w:r w:rsidRPr="00B97E7D">
        <w:rPr>
          <w:rFonts w:ascii="Palatino Linotype" w:hAnsi="Palatino Linotype" w:cs="Arial"/>
          <w:color w:val="000000" w:themeColor="text1"/>
        </w:rPr>
        <w:t xml:space="preserve">, entre ellos, que la autoridad que va a emitir el acto de </w:t>
      </w:r>
      <w:r w:rsidRPr="00B97E7D">
        <w:rPr>
          <w:rFonts w:ascii="Palatino Linotype" w:hAnsi="Palatino Linotype" w:cs="Times New Roman"/>
          <w:lang w:eastAsia="es-ES_tradnl"/>
        </w:rPr>
        <w:t>autoridad</w:t>
      </w:r>
      <w:r w:rsidRPr="00B97E7D">
        <w:rPr>
          <w:rFonts w:ascii="Palatino Linotype" w:hAnsi="Palatino Linotype" w:cs="Arial"/>
          <w:color w:val="000000" w:themeColor="text1"/>
        </w:rPr>
        <w:t xml:space="preserve">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B97E7D">
        <w:rPr>
          <w:rFonts w:ascii="Palatino Linotype" w:hAnsi="Palatino Linotype" w:cs="Arial"/>
          <w:color w:val="000000" w:themeColor="text1"/>
          <w:u w:val="single"/>
        </w:rPr>
        <w:t>integra por el Titular de la Unidad de Transparencia, el responsable del área coordinadora de archivos y el titular del órgano interno de control</w:t>
      </w:r>
      <w:r w:rsidRPr="00B97E7D">
        <w:rPr>
          <w:rFonts w:ascii="Palatino Linotype" w:hAnsi="Palatino Linotype" w:cs="Arial"/>
          <w:color w:val="000000" w:themeColor="text1"/>
        </w:rPr>
        <w:t>, integrado siempre por un número impar y que no debe de existir dependencia jerárquica entre sus integrantes. Cualquier otra composición del Comité puede generar vicios de legalidad de origen en el acto que restringe un derecho humano.</w:t>
      </w:r>
    </w:p>
    <w:p w14:paraId="560018CE" w14:textId="77777777" w:rsidR="00B80C7C" w:rsidRPr="00B97E7D" w:rsidRDefault="00B80C7C" w:rsidP="00B97E7D">
      <w:pPr>
        <w:pStyle w:val="Prrafodelista"/>
        <w:tabs>
          <w:tab w:val="left" w:pos="426"/>
        </w:tabs>
        <w:spacing w:before="240" w:after="240" w:line="360" w:lineRule="auto"/>
        <w:ind w:left="0"/>
        <w:jc w:val="both"/>
        <w:rPr>
          <w:rFonts w:ascii="Palatino Linotype" w:hAnsi="Palatino Linotype" w:cs="Arial"/>
          <w:color w:val="000000" w:themeColor="text1"/>
        </w:rPr>
      </w:pPr>
    </w:p>
    <w:p w14:paraId="5CC47E03" w14:textId="77777777"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923177F" w14:textId="77777777" w:rsidR="00B80C7C" w:rsidRPr="00B97E7D" w:rsidRDefault="00B80C7C" w:rsidP="00B97E7D">
      <w:pPr>
        <w:pStyle w:val="Ttulo1"/>
        <w:spacing w:line="360" w:lineRule="auto"/>
        <w:rPr>
          <w:rFonts w:eastAsia="MS Mincho" w:cs="Arial"/>
          <w:color w:val="000000" w:themeColor="text1"/>
          <w:szCs w:val="24"/>
          <w:lang w:val="es-MX"/>
        </w:rPr>
      </w:pPr>
      <w:bookmarkStart w:id="67" w:name="_Toc13129572"/>
      <w:r w:rsidRPr="00B97E7D">
        <w:rPr>
          <w:b/>
          <w:szCs w:val="24"/>
        </w:rPr>
        <w:t>b) Condiciones especiales de la clasificación de la información como reservada</w:t>
      </w:r>
      <w:bookmarkEnd w:id="67"/>
    </w:p>
    <w:p w14:paraId="52495E3E" w14:textId="77777777" w:rsidR="00B80C7C" w:rsidRPr="00B97E7D" w:rsidRDefault="00B80C7C" w:rsidP="00B97E7D">
      <w:pPr>
        <w:pStyle w:val="Ttulo1"/>
        <w:numPr>
          <w:ilvl w:val="0"/>
          <w:numId w:val="23"/>
        </w:numPr>
        <w:spacing w:line="360" w:lineRule="auto"/>
        <w:ind w:left="284" w:hanging="283"/>
        <w:rPr>
          <w:b/>
          <w:szCs w:val="24"/>
          <w:lang w:val="es-MX"/>
        </w:rPr>
      </w:pPr>
      <w:bookmarkStart w:id="68" w:name="_Toc3911122"/>
      <w:bookmarkStart w:id="69" w:name="_Toc13129573"/>
      <w:r w:rsidRPr="00B97E7D">
        <w:rPr>
          <w:b/>
          <w:szCs w:val="24"/>
          <w:lang w:val="es-MX"/>
        </w:rPr>
        <w:t>La fundamentación especifica</w:t>
      </w:r>
      <w:bookmarkEnd w:id="68"/>
      <w:bookmarkEnd w:id="69"/>
    </w:p>
    <w:p w14:paraId="63B15B25" w14:textId="77777777" w:rsidR="00B80C7C" w:rsidRPr="00B97E7D" w:rsidRDefault="00B80C7C" w:rsidP="00B97E7D">
      <w:pPr>
        <w:tabs>
          <w:tab w:val="left" w:pos="426"/>
        </w:tabs>
        <w:spacing w:line="360" w:lineRule="auto"/>
        <w:jc w:val="both"/>
        <w:rPr>
          <w:rFonts w:ascii="Palatino Linotype" w:eastAsia="MS Mincho" w:hAnsi="Palatino Linotype" w:cs="Arial"/>
          <w:color w:val="000000" w:themeColor="text1"/>
          <w:lang w:val="es-MX"/>
        </w:rPr>
      </w:pPr>
    </w:p>
    <w:p w14:paraId="2602867D"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eastAsia="MS Mincho" w:hAnsi="Palatino Linotype" w:cs="Arial"/>
          <w:color w:val="000000" w:themeColor="text1"/>
          <w:lang w:val="es-MX"/>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9EE4067" w14:textId="77777777" w:rsidR="00B80C7C" w:rsidRPr="00B97E7D" w:rsidRDefault="00B80C7C" w:rsidP="00B97E7D">
      <w:pPr>
        <w:pStyle w:val="Ttulo1"/>
        <w:numPr>
          <w:ilvl w:val="0"/>
          <w:numId w:val="23"/>
        </w:numPr>
        <w:spacing w:line="360" w:lineRule="auto"/>
        <w:ind w:left="426"/>
        <w:rPr>
          <w:b/>
          <w:szCs w:val="24"/>
          <w:lang w:val="es-MX"/>
        </w:rPr>
      </w:pPr>
      <w:bookmarkStart w:id="70" w:name="_Toc3911123"/>
      <w:bookmarkStart w:id="71" w:name="_Toc13129574"/>
      <w:r w:rsidRPr="00B97E7D">
        <w:rPr>
          <w:b/>
          <w:szCs w:val="24"/>
          <w:lang w:val="es-MX"/>
        </w:rPr>
        <w:t>De la prueba de daño</w:t>
      </w:r>
      <w:bookmarkEnd w:id="70"/>
      <w:bookmarkEnd w:id="71"/>
    </w:p>
    <w:p w14:paraId="542984D6" w14:textId="77777777" w:rsidR="00B80C7C" w:rsidRPr="00B97E7D" w:rsidRDefault="00B80C7C" w:rsidP="00B97E7D">
      <w:pPr>
        <w:pStyle w:val="Prrafodelista"/>
        <w:tabs>
          <w:tab w:val="left" w:pos="284"/>
        </w:tabs>
        <w:spacing w:line="360" w:lineRule="auto"/>
        <w:ind w:left="284"/>
        <w:rPr>
          <w:rFonts w:ascii="Palatino Linotype" w:eastAsia="MS Mincho" w:hAnsi="Palatino Linotype" w:cs="Arial"/>
          <w:b/>
          <w:color w:val="000000" w:themeColor="text1"/>
          <w:lang w:val="es-MX"/>
        </w:rPr>
      </w:pPr>
    </w:p>
    <w:p w14:paraId="57D9E247"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Las mismas disposiciones referidas en el párrafo anterior precisan que, además de señalar las razones, motivos o circunstancias, se deberá aplicar la ya mencionada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CCAA425"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507FDED"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Para la aplicación de la prueba de daño, se deberán de precisar la razones objetivas por las que la apertura genera una afectación, acreditando que:</w:t>
      </w:r>
    </w:p>
    <w:p w14:paraId="7EA548CE"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5E713A1" w14:textId="77777777" w:rsidR="00B80C7C" w:rsidRPr="00B97E7D" w:rsidRDefault="00B80C7C" w:rsidP="00B97E7D">
      <w:pPr>
        <w:widowControl w:val="0"/>
        <w:autoSpaceDE w:val="0"/>
        <w:autoSpaceDN w:val="0"/>
        <w:adjustRightInd w:val="0"/>
        <w:spacing w:after="240" w:line="360" w:lineRule="auto"/>
        <w:ind w:left="567" w:right="616"/>
        <w:jc w:val="both"/>
        <w:rPr>
          <w:rFonts w:ascii="Palatino Linotype" w:hAnsi="Palatino Linotype" w:cs="Times"/>
          <w:color w:val="000000"/>
        </w:rPr>
      </w:pPr>
      <w:r w:rsidRPr="00B97E7D">
        <w:rPr>
          <w:rFonts w:ascii="Palatino Linotype" w:hAnsi="Palatino Linotype" w:cs="Bookman Old Style"/>
          <w:bCs/>
          <w:color w:val="000000"/>
        </w:rPr>
        <w:t xml:space="preserve">I. </w:t>
      </w:r>
      <w:r w:rsidRPr="00B97E7D">
        <w:rPr>
          <w:rFonts w:ascii="Palatino Linotype" w:hAnsi="Palatino Linotype" w:cs="Bookman Old Style"/>
          <w:color w:val="000000"/>
        </w:rPr>
        <w:t xml:space="preserve">La divulgación de la información representa un riesgo real, demostrable e identificable del perjuicio significativo al interés público o a la seguridad pública; </w:t>
      </w:r>
    </w:p>
    <w:p w14:paraId="2CE8C6A8" w14:textId="77777777" w:rsidR="00B80C7C" w:rsidRPr="00B97E7D" w:rsidRDefault="00B80C7C" w:rsidP="00B97E7D">
      <w:pPr>
        <w:widowControl w:val="0"/>
        <w:autoSpaceDE w:val="0"/>
        <w:autoSpaceDN w:val="0"/>
        <w:adjustRightInd w:val="0"/>
        <w:spacing w:after="240" w:line="360" w:lineRule="auto"/>
        <w:ind w:left="567" w:right="616"/>
        <w:jc w:val="both"/>
        <w:rPr>
          <w:rFonts w:ascii="Palatino Linotype" w:hAnsi="Palatino Linotype" w:cs="Times"/>
          <w:color w:val="000000"/>
        </w:rPr>
      </w:pPr>
      <w:r w:rsidRPr="00B97E7D">
        <w:rPr>
          <w:rFonts w:ascii="Palatino Linotype" w:hAnsi="Palatino Linotype" w:cs="Bookman Old Style"/>
          <w:bCs/>
          <w:color w:val="000000"/>
        </w:rPr>
        <w:t xml:space="preserve">II. </w:t>
      </w:r>
      <w:r w:rsidRPr="00B97E7D">
        <w:rPr>
          <w:rFonts w:ascii="Palatino Linotype" w:hAnsi="Palatino Linotype" w:cs="Bookman Old Style"/>
          <w:color w:val="000000"/>
        </w:rPr>
        <w:t xml:space="preserve">El riesgo de perjuicio que supondría la divulgación supera el interés público general de que se difunda; y </w:t>
      </w:r>
    </w:p>
    <w:p w14:paraId="7919D339" w14:textId="77777777" w:rsidR="00B80C7C" w:rsidRPr="00B97E7D" w:rsidRDefault="00B80C7C" w:rsidP="00B97E7D">
      <w:pPr>
        <w:widowControl w:val="0"/>
        <w:autoSpaceDE w:val="0"/>
        <w:autoSpaceDN w:val="0"/>
        <w:adjustRightInd w:val="0"/>
        <w:spacing w:after="240" w:line="360" w:lineRule="auto"/>
        <w:ind w:left="567" w:right="616"/>
        <w:jc w:val="both"/>
        <w:rPr>
          <w:rFonts w:ascii="Palatino Linotype" w:hAnsi="Palatino Linotype" w:cs="Times"/>
          <w:color w:val="000000"/>
        </w:rPr>
      </w:pPr>
      <w:r w:rsidRPr="00B97E7D">
        <w:rPr>
          <w:rFonts w:ascii="Palatino Linotype" w:hAnsi="Palatino Linotype" w:cs="Bookman Old Style"/>
          <w:bCs/>
          <w:color w:val="000000"/>
        </w:rPr>
        <w:t xml:space="preserve">III. </w:t>
      </w:r>
      <w:r w:rsidRPr="00B97E7D">
        <w:rPr>
          <w:rFonts w:ascii="Palatino Linotype" w:hAnsi="Palatino Linotype" w:cs="Bookman Old Style"/>
          <w:color w:val="000000"/>
        </w:rPr>
        <w:t xml:space="preserve">La limitación se adecua al principio de proporcionalidad y representa el medio menos restrictivo disponible para evitar el perjuicio. </w:t>
      </w:r>
    </w:p>
    <w:p w14:paraId="6EC93AC0"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Sobre el primer supuesto consideremos que según el diccionario del español jurídico, por riesgo podemos entender “la contingencia o proximidad de un daño”,</w:t>
      </w:r>
      <w:r w:rsidRPr="00B97E7D">
        <w:rPr>
          <w:rStyle w:val="Refdenotaalpie"/>
          <w:rFonts w:ascii="Palatino Linotype" w:hAnsi="Palatino Linotype"/>
        </w:rPr>
        <w:footnoteReference w:id="9"/>
      </w:r>
      <w:r w:rsidRPr="00B97E7D">
        <w:rPr>
          <w:rFonts w:ascii="Palatino Linotype" w:hAnsi="Palatino Linotype"/>
        </w:rPr>
        <w:t xml:space="preserve"> mientras que el daño es considerado como un “perjuicio o lesión”</w:t>
      </w:r>
      <w:r w:rsidRPr="00B97E7D">
        <w:rPr>
          <w:rStyle w:val="Refdenotaalpie"/>
          <w:rFonts w:ascii="Palatino Linotype" w:hAnsi="Palatino Linotype"/>
        </w:rPr>
        <w:footnoteReference w:id="10"/>
      </w:r>
      <w:r w:rsidRPr="00B97E7D">
        <w:rPr>
          <w:rFonts w:ascii="Palatino Linotype" w:hAnsi="Palatino Linotype"/>
        </w:rPr>
        <w:t>, mientras que según el Diccionario de la Lengua Española, lo real es</w:t>
      </w:r>
      <w:r w:rsidRPr="00B97E7D">
        <w:rPr>
          <w:rFonts w:ascii="Palatino Linotype" w:eastAsia="Arial Unicode MS" w:hAnsi="Palatino Linotype" w:cs="Arial Unicode MS"/>
          <w:color w:val="000000"/>
          <w:spacing w:val="4"/>
          <w:shd w:val="clear" w:color="auto" w:fill="FFFFFF"/>
        </w:rPr>
        <w:t> lo “</w:t>
      </w:r>
      <w:r w:rsidRPr="00B97E7D">
        <w:rPr>
          <w:rFonts w:ascii="Palatino Linotype" w:eastAsia="Times New Roman" w:hAnsi="Palatino Linotype"/>
        </w:rPr>
        <w:t>que</w:t>
      </w:r>
      <w:r w:rsidRPr="00B97E7D">
        <w:rPr>
          <w:rFonts w:ascii="Palatino Linotype" w:eastAsia="Arial Unicode MS" w:hAnsi="Palatino Linotype" w:cs="Arial Unicode MS"/>
          <w:color w:val="000000"/>
          <w:spacing w:val="4"/>
          <w:shd w:val="clear" w:color="auto" w:fill="FFFFFF"/>
        </w:rPr>
        <w:t> </w:t>
      </w:r>
      <w:r w:rsidRPr="00B97E7D">
        <w:rPr>
          <w:rFonts w:ascii="Palatino Linotype" w:eastAsia="Times New Roman" w:hAnsi="Palatino Linotype"/>
        </w:rPr>
        <w:t>tiene</w:t>
      </w:r>
      <w:r w:rsidRPr="00B97E7D">
        <w:rPr>
          <w:rFonts w:ascii="Palatino Linotype" w:eastAsia="Arial Unicode MS" w:hAnsi="Palatino Linotype" w:cs="Arial Unicode MS"/>
          <w:color w:val="000000"/>
          <w:spacing w:val="4"/>
          <w:shd w:val="clear" w:color="auto" w:fill="FFFFFF"/>
        </w:rPr>
        <w:t> </w:t>
      </w:r>
      <w:r w:rsidRPr="00B97E7D">
        <w:rPr>
          <w:rFonts w:ascii="Palatino Linotype" w:eastAsia="Times New Roman" w:hAnsi="Palatino Linotype"/>
        </w:rPr>
        <w:t>existencia</w:t>
      </w:r>
      <w:r w:rsidRPr="00B97E7D">
        <w:rPr>
          <w:rFonts w:ascii="Palatino Linotype" w:eastAsia="Arial Unicode MS" w:hAnsi="Palatino Linotype" w:cs="Arial Unicode MS"/>
          <w:color w:val="000000"/>
          <w:spacing w:val="4"/>
          <w:shd w:val="clear" w:color="auto" w:fill="FFFFFF"/>
        </w:rPr>
        <w:t> </w:t>
      </w:r>
      <w:r w:rsidRPr="00B97E7D">
        <w:rPr>
          <w:rFonts w:ascii="Palatino Linotype" w:eastAsia="Times New Roman" w:hAnsi="Palatino Linotype"/>
        </w:rPr>
        <w:t>objetiva”,</w:t>
      </w:r>
      <w:r w:rsidRPr="00B97E7D">
        <w:rPr>
          <w:rStyle w:val="Refdenotaalpie"/>
          <w:rFonts w:ascii="Palatino Linotype" w:eastAsia="Times New Roman" w:hAnsi="Palatino Linotype"/>
        </w:rPr>
        <w:footnoteReference w:id="11"/>
      </w:r>
      <w:r w:rsidRPr="00B97E7D">
        <w:rPr>
          <w:rFonts w:ascii="Palatino Linotype" w:eastAsia="Times New Roman" w:hAnsi="Palatino Linotype"/>
        </w:rPr>
        <w:t xml:space="preserve"> </w:t>
      </w:r>
      <w:r w:rsidRPr="00B97E7D">
        <w:rPr>
          <w:rFonts w:ascii="Palatino Linotype" w:eastAsia="Arial Unicode MS" w:hAnsi="Palatino Linotype" w:cs="Arial Unicode MS"/>
          <w:color w:val="000000"/>
          <w:spacing w:val="4"/>
          <w:shd w:val="clear" w:color="auto" w:fill="FFFFFF"/>
        </w:rPr>
        <w:t>mientras que lo demostrables es, según la misma fuente, aquello que se puede demostrar,</w:t>
      </w:r>
      <w:r w:rsidRPr="00B97E7D">
        <w:rPr>
          <w:rStyle w:val="Refdenotaalpie"/>
          <w:rFonts w:ascii="Palatino Linotype" w:eastAsia="Arial Unicode MS" w:hAnsi="Palatino Linotype" w:cs="Arial Unicode MS"/>
          <w:color w:val="000000"/>
          <w:spacing w:val="4"/>
          <w:shd w:val="clear" w:color="auto" w:fill="FFFFFF"/>
        </w:rPr>
        <w:footnoteReference w:id="12"/>
      </w:r>
      <w:r w:rsidRPr="00B97E7D">
        <w:rPr>
          <w:rFonts w:ascii="Palatino Linotype" w:eastAsia="Arial Unicode MS" w:hAnsi="Palatino Linotype" w:cs="Arial Unicode MS"/>
          <w:color w:val="000000"/>
          <w:spacing w:val="4"/>
          <w:shd w:val="clear" w:color="auto" w:fill="FFFFFF"/>
        </w:rPr>
        <w:t xml:space="preserve"> es decir, </w:t>
      </w:r>
      <w:r w:rsidRPr="00B97E7D">
        <w:rPr>
          <w:rFonts w:ascii="Palatino Linotype" w:hAnsi="Palatino Linotype"/>
          <w:lang w:val="es-MX" w:eastAsia="en-US"/>
        </w:rPr>
        <w:t xml:space="preserve">“manifestar, declarar. Probar, sirviéndose de cualquier género de demostración, </w:t>
      </w:r>
      <w:hyperlink r:id="rId9" w:anchor="6nAyKjE" w:history="1">
        <w:r w:rsidRPr="00B97E7D">
          <w:rPr>
            <w:rFonts w:ascii="Palatino Linotype" w:hAnsi="Palatino Linotype"/>
            <w:lang w:val="es-MX" w:eastAsia="en-US"/>
          </w:rPr>
          <w:t>enseñar</w:t>
        </w:r>
      </w:hyperlink>
      <w:r w:rsidRPr="00B97E7D">
        <w:rPr>
          <w:rFonts w:ascii="Palatino Linotype" w:hAnsi="Palatino Linotype"/>
          <w:lang w:val="es-MX" w:eastAsia="en-US"/>
        </w:rPr>
        <w:t>, mostrar o exponer algo)”.</w:t>
      </w:r>
      <w:r w:rsidRPr="00B97E7D">
        <w:rPr>
          <w:rStyle w:val="Refdenotaalpie"/>
          <w:rFonts w:ascii="Palatino Linotype" w:hAnsi="Palatino Linotype"/>
          <w:lang w:val="es-MX" w:eastAsia="en-US"/>
        </w:rPr>
        <w:footnoteReference w:id="13"/>
      </w:r>
      <w:r w:rsidRPr="00B97E7D">
        <w:rPr>
          <w:rFonts w:ascii="Palatino Linotype" w:hAnsi="Palatino Linotype"/>
          <w:lang w:val="es-MX" w:eastAsia="en-US"/>
        </w:rPr>
        <w:t xml:space="preserve"> Mientras que lo identificable es lo que puede ser identificado,</w:t>
      </w:r>
      <w:r w:rsidRPr="00B97E7D">
        <w:rPr>
          <w:rStyle w:val="Refdenotaalpie"/>
          <w:rFonts w:ascii="Palatino Linotype" w:hAnsi="Palatino Linotype"/>
          <w:lang w:val="es-MX" w:eastAsia="en-US"/>
        </w:rPr>
        <w:footnoteReference w:id="14"/>
      </w:r>
      <w:r w:rsidRPr="00B97E7D">
        <w:rPr>
          <w:rFonts w:ascii="Palatino Linotype" w:hAnsi="Palatino Linotype"/>
          <w:lang w:val="es-MX" w:eastAsia="en-US"/>
        </w:rPr>
        <w:t xml:space="preserve"> esto es “dar los datos necesarios para ser reconocido”</w:t>
      </w:r>
      <w:r w:rsidRPr="00B97E7D">
        <w:rPr>
          <w:rStyle w:val="Refdenotaalpie"/>
          <w:rFonts w:ascii="Palatino Linotype" w:hAnsi="Palatino Linotype"/>
        </w:rPr>
        <w:footnoteReference w:id="15"/>
      </w:r>
      <w:r w:rsidRPr="00B97E7D">
        <w:rPr>
          <w:rFonts w:ascii="Palatino Linotype" w:hAnsi="Palatino Linotype"/>
          <w:lang w:val="es-MX" w:eastAsia="en-US"/>
        </w:rPr>
        <w:t>.</w:t>
      </w:r>
    </w:p>
    <w:p w14:paraId="38DFBA22"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9F470DB"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19A7ED7"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F00CC8F"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 xml:space="preserve">Identificado ese riesgo, se debe demostrar que el mismo supera el interés público general porque se difunda dicha información. </w:t>
      </w:r>
    </w:p>
    <w:p w14:paraId="2CB4443F"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AAAE481"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rPr>
        <w:t>Y, por último, que la limitación es acorde con el principio de proporcionalidad, para ello, se sugiere emplear los tres juicios propuestos por la Corte Constitucional Colombiana</w:t>
      </w:r>
      <w:r w:rsidRPr="00B97E7D">
        <w:rPr>
          <w:rStyle w:val="Refdenotaalpie"/>
          <w:rFonts w:ascii="Palatino Linotype" w:hAnsi="Palatino Linotype"/>
        </w:rPr>
        <w:footnoteReference w:id="16"/>
      </w:r>
      <w:r w:rsidRPr="00B97E7D">
        <w:rPr>
          <w:rFonts w:ascii="Palatino Linotype" w:hAnsi="Palatino Linotype"/>
        </w:rPr>
        <w:t>, siguiendo el principio de ponderación propuesto por el Tribunal Constitucional Alemán,</w:t>
      </w:r>
      <w:r w:rsidRPr="00B97E7D">
        <w:rPr>
          <w:rStyle w:val="Refdenotaalpie"/>
          <w:rFonts w:ascii="Palatino Linotype" w:hAnsi="Palatino Linotype"/>
        </w:rPr>
        <w:footnoteReference w:id="17"/>
      </w:r>
      <w:r w:rsidRPr="00B97E7D">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90CE482"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EA7192E" w14:textId="77777777" w:rsidR="00B80C7C" w:rsidRPr="00B97E7D" w:rsidRDefault="00B80C7C"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eastAsia="MS Mincho" w:hAnsi="Palatino Linotype" w:cs="Arial"/>
          <w:color w:val="000000" w:themeColor="text1"/>
          <w:lang w:val="es-MX"/>
        </w:rPr>
        <w:t>No está por demás referir que además de seguir las formalidades establecidas por la Ley de Transparencia Local y La Ley General se deberá considerar lo dispuesto por los Lineamientos Generales en materia de Clasificación y Desclasificación de la Información, así como para la Elaboración de Versiones Públicas, que en su artículo Trigésimo Tercero establece los elementos para la elaboración de la prueba de daño como a continuación se señala:</w:t>
      </w:r>
    </w:p>
    <w:p w14:paraId="1B7DDE44" w14:textId="77777777" w:rsidR="00B80C7C" w:rsidRPr="00B97E7D" w:rsidRDefault="00B80C7C"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6C4A78D"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u w:val="single"/>
        </w:rPr>
      </w:pPr>
      <w:r w:rsidRPr="00B97E7D">
        <w:rPr>
          <w:rFonts w:ascii="Palatino Linotype" w:hAnsi="Palatino Linotype"/>
          <w:b/>
          <w:i/>
        </w:rPr>
        <w:t>“Trigésimo tercero.</w:t>
      </w:r>
      <w:r w:rsidRPr="00B97E7D">
        <w:rPr>
          <w:rFonts w:ascii="Palatino Linotype" w:hAnsi="Palatino Linotype"/>
          <w:i/>
        </w:rPr>
        <w:t xml:space="preserve"> </w:t>
      </w:r>
      <w:r w:rsidRPr="00B97E7D">
        <w:rPr>
          <w:rFonts w:ascii="Palatino Linotype" w:hAnsi="Palatino Linotype"/>
          <w:i/>
          <w:u w:val="single"/>
        </w:rPr>
        <w:t xml:space="preserve">Para la aplicación de la prueba de daño a la que hace referencia el artículo 104 de la Ley General, los sujetos obligados atenderán lo siguiente: </w:t>
      </w:r>
    </w:p>
    <w:p w14:paraId="015CA5B1"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p>
    <w:p w14:paraId="5A4D2621"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5CBCADFC"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p>
    <w:p w14:paraId="4D6B745D"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2E5BE921"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p>
    <w:p w14:paraId="170B6C8F"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III. Se debe de acreditar el vínculo entre la difusión de la información y la afectación del interés jurídico tutelado de que se trate; </w:t>
      </w:r>
    </w:p>
    <w:p w14:paraId="2C506E10"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p>
    <w:p w14:paraId="249B1390"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 xml:space="preserve">IV. Precisar las razones objetivas por las que la apertura de la información generaría una afectación, a través de los elementos de un riesgo real, demostrable e identificable; </w:t>
      </w:r>
    </w:p>
    <w:p w14:paraId="6C4A342E"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p>
    <w:p w14:paraId="75C0C3BE" w14:textId="77777777" w:rsidR="00B80C7C" w:rsidRPr="00B97E7D" w:rsidRDefault="00B80C7C" w:rsidP="00B97E7D">
      <w:pPr>
        <w:pStyle w:val="Prrafodelista"/>
        <w:tabs>
          <w:tab w:val="left" w:pos="426"/>
        </w:tabs>
        <w:spacing w:line="360" w:lineRule="auto"/>
        <w:ind w:left="567" w:right="616"/>
        <w:jc w:val="both"/>
        <w:rPr>
          <w:rFonts w:ascii="Palatino Linotype" w:hAnsi="Palatino Linotype"/>
          <w:i/>
        </w:rPr>
      </w:pPr>
      <w:r w:rsidRPr="00B97E7D">
        <w:rPr>
          <w:rFonts w:ascii="Palatino Linotype" w:hAnsi="Palatino Linotype"/>
          <w:i/>
        </w:rPr>
        <w:t>V. En la motivación de la clasificación, el sujeto obligado deberá acreditar las circunstancias de modo, tiempo y lugar del daño, y 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7F2233C0" w14:textId="77777777" w:rsidR="00B80C7C" w:rsidRPr="00B97E7D" w:rsidRDefault="00B80C7C" w:rsidP="00B97E7D">
      <w:pPr>
        <w:tabs>
          <w:tab w:val="left" w:pos="426"/>
        </w:tabs>
        <w:spacing w:line="360" w:lineRule="auto"/>
        <w:ind w:right="616"/>
        <w:jc w:val="both"/>
        <w:rPr>
          <w:rFonts w:ascii="Palatino Linotype" w:hAnsi="Palatino Linotype"/>
          <w:i/>
        </w:rPr>
      </w:pPr>
    </w:p>
    <w:p w14:paraId="01565972" w14:textId="0AFD146D" w:rsidR="00B80C7C" w:rsidRDefault="00B80C7C" w:rsidP="00E5657F">
      <w:pPr>
        <w:pStyle w:val="Prrafodelista"/>
        <w:tabs>
          <w:tab w:val="left" w:pos="426"/>
        </w:tabs>
        <w:spacing w:line="360" w:lineRule="auto"/>
        <w:ind w:left="567" w:right="616"/>
        <w:jc w:val="both"/>
        <w:rPr>
          <w:rFonts w:ascii="Palatino Linotype" w:hAnsi="Palatino Linotype"/>
        </w:rPr>
      </w:pPr>
      <w:r w:rsidRPr="00B97E7D">
        <w:rPr>
          <w:rFonts w:ascii="Palatino Linotype" w:hAnsi="Palatino Linotype"/>
        </w:rPr>
        <w:t>(</w:t>
      </w:r>
      <w:r w:rsidR="00BD2284" w:rsidRPr="00B97E7D">
        <w:rPr>
          <w:rFonts w:ascii="Palatino Linotype" w:hAnsi="Palatino Linotype"/>
        </w:rPr>
        <w:t>Énfasis</w:t>
      </w:r>
      <w:r w:rsidRPr="00B97E7D">
        <w:rPr>
          <w:rFonts w:ascii="Palatino Linotype" w:hAnsi="Palatino Linotype"/>
        </w:rPr>
        <w:t xml:space="preserve"> añadido)</w:t>
      </w:r>
    </w:p>
    <w:p w14:paraId="2A055039" w14:textId="77777777" w:rsidR="00E5657F" w:rsidRPr="00B97E7D" w:rsidRDefault="00E5657F" w:rsidP="00E5657F">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p>
    <w:p w14:paraId="68B22DEC" w14:textId="77777777" w:rsidR="00B80C7C" w:rsidRPr="00B97E7D" w:rsidRDefault="00B80C7C" w:rsidP="00B97E7D">
      <w:pPr>
        <w:tabs>
          <w:tab w:val="left" w:pos="426"/>
        </w:tabs>
        <w:spacing w:line="360" w:lineRule="auto"/>
        <w:jc w:val="both"/>
        <w:rPr>
          <w:rFonts w:ascii="Palatino Linotype" w:eastAsia="MS Mincho" w:hAnsi="Palatino Linotype" w:cs="Arial"/>
          <w:b/>
          <w:color w:val="000000" w:themeColor="text1"/>
          <w:lang w:val="es-MX"/>
        </w:rPr>
      </w:pPr>
      <w:r w:rsidRPr="00B97E7D">
        <w:rPr>
          <w:rFonts w:ascii="Palatino Linotype" w:eastAsia="MS Mincho" w:hAnsi="Palatino Linotype" w:cs="Arial"/>
          <w:b/>
          <w:color w:val="000000" w:themeColor="text1"/>
          <w:lang w:val="es-MX"/>
        </w:rPr>
        <w:t>c) La clasificación de la información reservada debe ser de manera temporal.</w:t>
      </w:r>
    </w:p>
    <w:p w14:paraId="1698A9D4" w14:textId="77777777" w:rsidR="00B80C7C" w:rsidRPr="00B97E7D" w:rsidRDefault="00B80C7C" w:rsidP="00B97E7D">
      <w:pPr>
        <w:tabs>
          <w:tab w:val="left" w:pos="426"/>
        </w:tabs>
        <w:spacing w:line="360" w:lineRule="auto"/>
        <w:jc w:val="both"/>
        <w:rPr>
          <w:rFonts w:ascii="Palatino Linotype" w:eastAsia="MS Mincho" w:hAnsi="Palatino Linotype" w:cs="Arial"/>
          <w:color w:val="000000" w:themeColor="text1"/>
          <w:lang w:val="es-MX"/>
        </w:rPr>
      </w:pPr>
    </w:p>
    <w:p w14:paraId="79B7E8F4" w14:textId="77777777"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F70C8A9" w14:textId="77777777" w:rsidR="00B80C7C" w:rsidRPr="00B97E7D" w:rsidRDefault="00B80C7C" w:rsidP="00B97E7D">
      <w:pPr>
        <w:pStyle w:val="Prrafodelista"/>
        <w:tabs>
          <w:tab w:val="left" w:pos="426"/>
        </w:tabs>
        <w:spacing w:line="360" w:lineRule="auto"/>
        <w:ind w:left="0"/>
        <w:jc w:val="both"/>
        <w:rPr>
          <w:rFonts w:ascii="Palatino Linotype" w:hAnsi="Palatino Linotype"/>
        </w:rPr>
      </w:pPr>
    </w:p>
    <w:p w14:paraId="44CEC426" w14:textId="77777777"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B47CDF4" w14:textId="77777777" w:rsidR="00B80C7C" w:rsidRPr="00B97E7D" w:rsidRDefault="00B80C7C" w:rsidP="00B97E7D">
      <w:pPr>
        <w:pStyle w:val="Prrafodelista"/>
        <w:tabs>
          <w:tab w:val="left" w:pos="426"/>
        </w:tabs>
        <w:spacing w:line="360" w:lineRule="auto"/>
        <w:ind w:left="0"/>
        <w:rPr>
          <w:rFonts w:ascii="Palatino Linotype" w:hAnsi="Palatino Linotype"/>
        </w:rPr>
      </w:pPr>
    </w:p>
    <w:p w14:paraId="1CB4F5EA" w14:textId="77777777"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654AD78A" w14:textId="77777777" w:rsidR="00B80C7C" w:rsidRPr="00B97E7D" w:rsidRDefault="00B80C7C" w:rsidP="00B97E7D">
      <w:pPr>
        <w:pStyle w:val="Prrafodelista"/>
        <w:tabs>
          <w:tab w:val="left" w:pos="426"/>
        </w:tabs>
        <w:spacing w:line="360" w:lineRule="auto"/>
        <w:ind w:left="0"/>
        <w:rPr>
          <w:rFonts w:ascii="Palatino Linotype" w:hAnsi="Palatino Linotype"/>
          <w:b/>
        </w:rPr>
      </w:pPr>
    </w:p>
    <w:p w14:paraId="033BB88E" w14:textId="7D0DC402"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De</w:t>
      </w:r>
      <w:r w:rsidRPr="00B97E7D">
        <w:rPr>
          <w:rFonts w:ascii="Palatino Linotype" w:hAnsi="Palatino Linotype"/>
          <w:b/>
        </w:rPr>
        <w:t xml:space="preserve"> </w:t>
      </w:r>
      <w:r w:rsidRPr="00B97E7D">
        <w:rPr>
          <w:rFonts w:ascii="Palatino Linotype" w:hAnsi="Palatino Linotype"/>
        </w:rPr>
        <w:t xml:space="preserve">manera excepcional los </w:t>
      </w:r>
      <w:r w:rsidR="00BD2284" w:rsidRPr="00B97E7D">
        <w:rPr>
          <w:rFonts w:ascii="Palatino Linotype" w:hAnsi="Palatino Linotype"/>
        </w:rPr>
        <w:t xml:space="preserve">Sujetos Obligados </w:t>
      </w:r>
      <w:r w:rsidRPr="00B97E7D">
        <w:rPr>
          <w:rFonts w:ascii="Palatino Linotype" w:hAnsi="Palatino Linotype"/>
        </w:rPr>
        <w:t xml:space="preserve">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523D6E3" w14:textId="77777777" w:rsidR="00B80C7C" w:rsidRPr="00B97E7D" w:rsidRDefault="00B80C7C" w:rsidP="00B97E7D">
      <w:pPr>
        <w:pStyle w:val="Prrafodelista"/>
        <w:tabs>
          <w:tab w:val="left" w:pos="426"/>
        </w:tabs>
        <w:spacing w:line="360" w:lineRule="auto"/>
        <w:ind w:left="0"/>
        <w:rPr>
          <w:rFonts w:ascii="Palatino Linotype" w:hAnsi="Palatino Linotype"/>
        </w:rPr>
      </w:pPr>
    </w:p>
    <w:p w14:paraId="6AF777E4" w14:textId="77777777" w:rsidR="00B80C7C" w:rsidRPr="00B97E7D" w:rsidRDefault="00B80C7C" w:rsidP="00B97E7D">
      <w:pPr>
        <w:pStyle w:val="Prrafodelista"/>
        <w:numPr>
          <w:ilvl w:val="0"/>
          <w:numId w:val="1"/>
        </w:numPr>
        <w:tabs>
          <w:tab w:val="left" w:pos="426"/>
        </w:tabs>
        <w:spacing w:after="160" w:line="360" w:lineRule="auto"/>
        <w:ind w:left="0" w:firstLine="0"/>
        <w:jc w:val="both"/>
        <w:rPr>
          <w:rFonts w:ascii="Palatino Linotype" w:hAnsi="Palatino Linotype"/>
        </w:rPr>
      </w:pPr>
      <w:r w:rsidRPr="00B97E7D">
        <w:rPr>
          <w:rFonts w:ascii="Palatino Linotype" w:hAnsi="Palatino Linotyp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F91B0A6" w14:textId="77777777" w:rsidR="005968B0" w:rsidRPr="00B97E7D" w:rsidRDefault="005968B0" w:rsidP="00B97E7D">
      <w:pPr>
        <w:pStyle w:val="Prrafodelista"/>
        <w:tabs>
          <w:tab w:val="left" w:pos="426"/>
        </w:tabs>
        <w:spacing w:after="160" w:line="360" w:lineRule="auto"/>
        <w:ind w:left="0"/>
        <w:jc w:val="both"/>
        <w:rPr>
          <w:rFonts w:ascii="Palatino Linotype" w:hAnsi="Palatino Linotype"/>
        </w:rPr>
      </w:pPr>
    </w:p>
    <w:p w14:paraId="4E47293F" w14:textId="77777777" w:rsidR="005968B0" w:rsidRPr="00B97E7D" w:rsidRDefault="005968B0" w:rsidP="00B97E7D">
      <w:pPr>
        <w:numPr>
          <w:ilvl w:val="0"/>
          <w:numId w:val="1"/>
        </w:numPr>
        <w:tabs>
          <w:tab w:val="left" w:pos="0"/>
          <w:tab w:val="left" w:pos="426"/>
        </w:tabs>
        <w:spacing w:line="360" w:lineRule="auto"/>
        <w:ind w:left="0" w:right="49" w:firstLine="0"/>
        <w:contextualSpacing/>
        <w:jc w:val="both"/>
        <w:rPr>
          <w:rFonts w:ascii="Palatino Linotype" w:hAnsi="Palatino Linotype"/>
          <w:color w:val="000000" w:themeColor="text1"/>
        </w:rPr>
      </w:pPr>
      <w:r w:rsidRPr="00B97E7D">
        <w:rPr>
          <w:rFonts w:ascii="Palatino Linotype" w:hAnsi="Palatino Linotype"/>
          <w:color w:val="000000" w:themeColor="text1"/>
        </w:rPr>
        <w:t>Ahora bien, de haber quedado firme un procedimiento, al respecto si bien es cierto el artículo 192 fracción XXII de la Ley de Transparencia y Acceso a la Información Pública del Estado de México y Municipios con vigencia del cinco (05) de mayo de 2016, señala:</w:t>
      </w:r>
    </w:p>
    <w:p w14:paraId="1B063340" w14:textId="77777777" w:rsidR="005968B0" w:rsidRPr="00B97E7D" w:rsidRDefault="005968B0" w:rsidP="00B97E7D">
      <w:pPr>
        <w:tabs>
          <w:tab w:val="left" w:pos="0"/>
        </w:tabs>
        <w:spacing w:line="360" w:lineRule="auto"/>
        <w:ind w:left="502" w:right="49"/>
        <w:contextualSpacing/>
        <w:jc w:val="both"/>
        <w:rPr>
          <w:rFonts w:ascii="Palatino Linotype" w:hAnsi="Palatino Linotype"/>
          <w:color w:val="000000" w:themeColor="text1"/>
        </w:rPr>
      </w:pPr>
    </w:p>
    <w:p w14:paraId="57E8DE2A" w14:textId="77777777" w:rsidR="005968B0" w:rsidRPr="00B97E7D" w:rsidRDefault="005968B0" w:rsidP="00B97E7D">
      <w:pPr>
        <w:tabs>
          <w:tab w:val="left" w:pos="0"/>
        </w:tabs>
        <w:spacing w:line="360" w:lineRule="auto"/>
        <w:ind w:left="502" w:right="616"/>
        <w:contextualSpacing/>
        <w:jc w:val="both"/>
        <w:rPr>
          <w:rFonts w:ascii="Palatino Linotype" w:hAnsi="Palatino Linotype"/>
          <w:i/>
          <w:color w:val="000000" w:themeColor="text1"/>
        </w:rPr>
      </w:pPr>
      <w:r w:rsidRPr="00B97E7D">
        <w:rPr>
          <w:rFonts w:ascii="Palatino Linotype" w:hAnsi="Palatino Linotype"/>
          <w:i/>
          <w:color w:val="000000" w:themeColor="text1"/>
        </w:rPr>
        <w:t>“</w:t>
      </w:r>
      <w:r w:rsidRPr="00B97E7D">
        <w:rPr>
          <w:rFonts w:ascii="Palatino Linotype" w:hAnsi="Palatino Linotype"/>
          <w:b/>
          <w:i/>
          <w:color w:val="000000" w:themeColor="text1"/>
        </w:rPr>
        <w:t>Artículo 92.</w:t>
      </w:r>
      <w:r w:rsidRPr="00B97E7D">
        <w:rPr>
          <w:rFonts w:ascii="Palatino Linotype" w:hAnsi="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9FC8C7" w14:textId="77777777" w:rsidR="005968B0" w:rsidRPr="00B97E7D" w:rsidRDefault="005968B0" w:rsidP="00B97E7D">
      <w:pPr>
        <w:tabs>
          <w:tab w:val="left" w:pos="0"/>
        </w:tabs>
        <w:spacing w:line="360" w:lineRule="auto"/>
        <w:ind w:left="502" w:right="616"/>
        <w:contextualSpacing/>
        <w:jc w:val="both"/>
        <w:rPr>
          <w:rFonts w:ascii="Palatino Linotype" w:hAnsi="Palatino Linotype"/>
          <w:i/>
          <w:color w:val="000000" w:themeColor="text1"/>
        </w:rPr>
      </w:pPr>
      <w:r w:rsidRPr="00B97E7D">
        <w:rPr>
          <w:rFonts w:ascii="Palatino Linotype" w:hAnsi="Palatino Linotype"/>
          <w:i/>
          <w:color w:val="000000" w:themeColor="text1"/>
        </w:rPr>
        <w:t>...</w:t>
      </w:r>
    </w:p>
    <w:p w14:paraId="7054A60E" w14:textId="77777777" w:rsidR="005968B0" w:rsidRPr="00B97E7D" w:rsidRDefault="005968B0" w:rsidP="00B97E7D">
      <w:pPr>
        <w:tabs>
          <w:tab w:val="left" w:pos="0"/>
        </w:tabs>
        <w:spacing w:line="360" w:lineRule="auto"/>
        <w:ind w:left="502" w:right="616"/>
        <w:contextualSpacing/>
        <w:jc w:val="both"/>
        <w:rPr>
          <w:rFonts w:ascii="Palatino Linotype" w:hAnsi="Palatino Linotype"/>
          <w:i/>
          <w:color w:val="000000" w:themeColor="text1"/>
        </w:rPr>
      </w:pPr>
      <w:r w:rsidRPr="00B97E7D">
        <w:rPr>
          <w:rFonts w:ascii="Palatino Linotype" w:hAnsi="Palatino Linotype"/>
          <w:i/>
          <w:color w:val="000000" w:themeColor="text1"/>
        </w:rPr>
        <w:t xml:space="preserve">XXII. El listado de Servidores Públicos con </w:t>
      </w:r>
      <w:r w:rsidRPr="00B97E7D">
        <w:rPr>
          <w:rFonts w:ascii="Palatino Linotype" w:hAnsi="Palatino Linotype"/>
          <w:b/>
          <w:i/>
          <w:color w:val="000000" w:themeColor="text1"/>
        </w:rPr>
        <w:t>sanciones administrativas</w:t>
      </w:r>
      <w:r w:rsidRPr="00B97E7D">
        <w:rPr>
          <w:rFonts w:ascii="Palatino Linotype" w:hAnsi="Palatino Linotype"/>
          <w:i/>
          <w:color w:val="000000" w:themeColor="text1"/>
        </w:rPr>
        <w:t xml:space="preserve"> definitivas, especificando la causa de sanción y la disposición;” </w:t>
      </w:r>
    </w:p>
    <w:p w14:paraId="01BFA9DB" w14:textId="77777777" w:rsidR="005968B0" w:rsidRPr="00B97E7D" w:rsidRDefault="005968B0" w:rsidP="00B97E7D">
      <w:pPr>
        <w:tabs>
          <w:tab w:val="left" w:pos="0"/>
        </w:tabs>
        <w:spacing w:line="360" w:lineRule="auto"/>
        <w:ind w:left="502" w:right="616"/>
        <w:contextualSpacing/>
        <w:jc w:val="both"/>
        <w:rPr>
          <w:rFonts w:ascii="Palatino Linotype" w:hAnsi="Palatino Linotype"/>
          <w:i/>
          <w:color w:val="000000" w:themeColor="text1"/>
        </w:rPr>
      </w:pPr>
    </w:p>
    <w:p w14:paraId="5BE633C3" w14:textId="7FDCF510" w:rsidR="005968B0" w:rsidRPr="00B97E7D" w:rsidRDefault="005968B0" w:rsidP="00B97E7D">
      <w:pPr>
        <w:tabs>
          <w:tab w:val="left" w:pos="0"/>
        </w:tabs>
        <w:spacing w:line="360" w:lineRule="auto"/>
        <w:ind w:left="502" w:right="616"/>
        <w:contextualSpacing/>
        <w:jc w:val="both"/>
        <w:rPr>
          <w:rFonts w:ascii="Palatino Linotype" w:hAnsi="Palatino Linotype"/>
          <w:color w:val="000000" w:themeColor="text1"/>
        </w:rPr>
      </w:pPr>
      <w:r w:rsidRPr="00B97E7D">
        <w:rPr>
          <w:rFonts w:ascii="Palatino Linotype" w:hAnsi="Palatino Linotype"/>
          <w:color w:val="000000" w:themeColor="text1"/>
        </w:rPr>
        <w:t>(Énfasis añadido)</w:t>
      </w:r>
    </w:p>
    <w:p w14:paraId="295CA5E5" w14:textId="77777777" w:rsidR="005968B0" w:rsidRPr="00B97E7D" w:rsidRDefault="005968B0" w:rsidP="00B97E7D">
      <w:pPr>
        <w:tabs>
          <w:tab w:val="left" w:pos="0"/>
        </w:tabs>
        <w:spacing w:line="360" w:lineRule="auto"/>
        <w:ind w:left="502" w:right="49"/>
        <w:contextualSpacing/>
        <w:jc w:val="both"/>
        <w:rPr>
          <w:rFonts w:ascii="Palatino Linotype" w:hAnsi="Palatino Linotype"/>
          <w:color w:val="000000" w:themeColor="text1"/>
        </w:rPr>
      </w:pPr>
    </w:p>
    <w:p w14:paraId="625504CD" w14:textId="77777777" w:rsidR="005968B0" w:rsidRPr="00B97E7D" w:rsidRDefault="005968B0" w:rsidP="00B97E7D">
      <w:pPr>
        <w:numPr>
          <w:ilvl w:val="0"/>
          <w:numId w:val="1"/>
        </w:numPr>
        <w:tabs>
          <w:tab w:val="left" w:pos="0"/>
          <w:tab w:val="left" w:pos="426"/>
        </w:tabs>
        <w:spacing w:line="360" w:lineRule="auto"/>
        <w:ind w:left="0" w:right="49" w:firstLine="0"/>
        <w:contextualSpacing/>
        <w:jc w:val="both"/>
        <w:rPr>
          <w:rFonts w:ascii="Palatino Linotype" w:hAnsi="Palatino Linotype"/>
          <w:color w:val="000000" w:themeColor="text1"/>
        </w:rPr>
      </w:pPr>
      <w:r w:rsidRPr="00B97E7D">
        <w:rPr>
          <w:rFonts w:ascii="Palatino Linotype" w:hAnsi="Palatino Linotype"/>
          <w:color w:val="000000" w:themeColor="text1"/>
        </w:rPr>
        <w:t>También lo es que con la entrada en vigor de la Ley del Sistema Anticorrupción del Estado de México y Municipios publicada en el periódico oficial "Gaceta del Gobierno" el treinta (30) de mayo de 2017, establece que las sanciones no graves no serán públicas, toda vez que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72A618AB" w14:textId="77777777" w:rsidR="005968B0" w:rsidRPr="00B97E7D" w:rsidRDefault="005968B0" w:rsidP="00B97E7D">
      <w:pPr>
        <w:tabs>
          <w:tab w:val="left" w:pos="0"/>
        </w:tabs>
        <w:spacing w:line="360" w:lineRule="auto"/>
        <w:ind w:right="49"/>
        <w:contextualSpacing/>
        <w:jc w:val="both"/>
        <w:rPr>
          <w:rFonts w:ascii="Palatino Linotype" w:hAnsi="Palatino Linotype"/>
          <w:color w:val="000000" w:themeColor="text1"/>
        </w:rPr>
      </w:pPr>
    </w:p>
    <w:p w14:paraId="690D3D0C" w14:textId="77777777" w:rsidR="005968B0" w:rsidRPr="00B97E7D" w:rsidRDefault="005968B0" w:rsidP="00B97E7D">
      <w:pPr>
        <w:spacing w:line="360" w:lineRule="auto"/>
        <w:ind w:left="567" w:right="616"/>
        <w:contextualSpacing/>
        <w:jc w:val="both"/>
        <w:rPr>
          <w:rFonts w:ascii="Palatino Linotype" w:hAnsi="Palatino Linotype"/>
          <w:i/>
          <w:color w:val="000000" w:themeColor="text1"/>
        </w:rPr>
      </w:pPr>
      <w:r w:rsidRPr="00B97E7D">
        <w:rPr>
          <w:rFonts w:ascii="Palatino Linotype" w:hAnsi="Palatino Linotype"/>
          <w:i/>
          <w:color w:val="000000" w:themeColor="text1"/>
        </w:rPr>
        <w:t xml:space="preserve">“Artículo 53. </w:t>
      </w:r>
      <w:r w:rsidRPr="00B97E7D">
        <w:rPr>
          <w:rFonts w:ascii="Palatino Linotype" w:hAnsi="Palatino Linotype"/>
          <w:b/>
          <w:i/>
          <w:color w:val="000000" w:themeColor="text1"/>
        </w:rPr>
        <w:t>Las sanciones impuestas por faltas administrativas graves serán del conocimiento público cuando éstas contengan impedimentos o inhabilitaciones</w:t>
      </w:r>
      <w:r w:rsidRPr="00B97E7D">
        <w:rPr>
          <w:rFonts w:ascii="Palatino Linotype" w:hAnsi="Palatino Linotype"/>
          <w:i/>
          <w:color w:val="000000" w:themeColor="text1"/>
        </w:rPr>
        <w:t xml:space="preserve"> para ser contratados como servidores públicos o como prestadores de servicios o contratistas del sector público, en términos de la Ley de Responsabilidades Administrativas del Estado de México y Municipios.</w:t>
      </w:r>
    </w:p>
    <w:p w14:paraId="3BEBE8F9" w14:textId="77777777" w:rsidR="005968B0" w:rsidRPr="00B97E7D" w:rsidRDefault="005968B0" w:rsidP="00B97E7D">
      <w:pPr>
        <w:spacing w:line="360" w:lineRule="auto"/>
        <w:ind w:left="567" w:right="616"/>
        <w:contextualSpacing/>
        <w:jc w:val="both"/>
        <w:rPr>
          <w:rFonts w:ascii="Palatino Linotype" w:hAnsi="Palatino Linotype"/>
          <w:i/>
          <w:color w:val="000000" w:themeColor="text1"/>
        </w:rPr>
      </w:pPr>
    </w:p>
    <w:p w14:paraId="64557CB6" w14:textId="77777777" w:rsidR="005968B0" w:rsidRPr="00B97E7D" w:rsidRDefault="005968B0" w:rsidP="00B97E7D">
      <w:pPr>
        <w:spacing w:line="360" w:lineRule="auto"/>
        <w:ind w:left="567" w:right="616"/>
        <w:contextualSpacing/>
        <w:jc w:val="both"/>
        <w:rPr>
          <w:rFonts w:ascii="Palatino Linotype" w:hAnsi="Palatino Linotype"/>
          <w:b/>
          <w:i/>
          <w:color w:val="000000" w:themeColor="text1"/>
        </w:rPr>
      </w:pPr>
      <w:r w:rsidRPr="00B97E7D">
        <w:rPr>
          <w:rFonts w:ascii="Palatino Linotype" w:hAnsi="Palatino Linotype"/>
          <w:b/>
          <w:i/>
          <w:color w:val="000000" w:themeColor="text1"/>
        </w:rPr>
        <w:t>Los registros de las sanciones relativas a responsabilidades administrativas no graves, quedarán registradas para efectos de eventual reincidencia, pero no serán públicas.”</w:t>
      </w:r>
    </w:p>
    <w:p w14:paraId="2C57FA0C" w14:textId="77777777" w:rsidR="009B5C0F" w:rsidRPr="00B97E7D" w:rsidRDefault="009B5C0F" w:rsidP="00B97E7D">
      <w:pPr>
        <w:pStyle w:val="Prrafodelista"/>
        <w:tabs>
          <w:tab w:val="left" w:pos="284"/>
          <w:tab w:val="left" w:pos="426"/>
        </w:tabs>
        <w:spacing w:line="360" w:lineRule="auto"/>
        <w:ind w:left="0" w:right="49"/>
        <w:jc w:val="both"/>
        <w:rPr>
          <w:rFonts w:ascii="Palatino Linotype" w:hAnsi="Palatino Linotype" w:cs="Arial"/>
        </w:rPr>
      </w:pPr>
    </w:p>
    <w:p w14:paraId="75FCF7FC" w14:textId="341687D7" w:rsidR="00806630" w:rsidRPr="00B97E7D" w:rsidRDefault="00806630" w:rsidP="00B97E7D">
      <w:pPr>
        <w:pStyle w:val="Ttulo1"/>
        <w:spacing w:line="360" w:lineRule="auto"/>
        <w:rPr>
          <w:b/>
          <w:szCs w:val="24"/>
        </w:rPr>
      </w:pPr>
      <w:bookmarkStart w:id="72" w:name="_Toc9505966"/>
      <w:bookmarkStart w:id="73" w:name="_Toc13129575"/>
      <w:r w:rsidRPr="00B97E7D">
        <w:rPr>
          <w:b/>
          <w:szCs w:val="24"/>
        </w:rPr>
        <w:t>I</w:t>
      </w:r>
      <w:r w:rsidR="006832D2" w:rsidRPr="00B97E7D">
        <w:rPr>
          <w:b/>
          <w:szCs w:val="24"/>
        </w:rPr>
        <w:t>I</w:t>
      </w:r>
      <w:r w:rsidRPr="00B97E7D">
        <w:rPr>
          <w:b/>
          <w:szCs w:val="24"/>
        </w:rPr>
        <w:t>I. De la diligencia</w:t>
      </w:r>
      <w:bookmarkEnd w:id="72"/>
      <w:bookmarkEnd w:id="73"/>
    </w:p>
    <w:p w14:paraId="04C268CD" w14:textId="77777777" w:rsidR="00806630" w:rsidRPr="00B97E7D" w:rsidRDefault="00806630" w:rsidP="00B97E7D">
      <w:pPr>
        <w:spacing w:line="360" w:lineRule="auto"/>
        <w:rPr>
          <w:rFonts w:ascii="Palatino Linotype" w:hAnsi="Palatino Linotype"/>
          <w:lang w:eastAsia="en-US"/>
        </w:rPr>
      </w:pPr>
    </w:p>
    <w:p w14:paraId="313B2377" w14:textId="3718C052" w:rsidR="00806630" w:rsidRPr="00B97E7D" w:rsidRDefault="00806630"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Ahora, derivado de los motivos de inconformidad esgrimidos por el particular resulto dable citar a diligencia al Titular de la Unidad de Transparencia del </w:t>
      </w:r>
      <w:r w:rsidRPr="00B97E7D">
        <w:rPr>
          <w:rFonts w:ascii="Palatino Linotype" w:eastAsia="MS Mincho" w:hAnsi="Palatino Linotype" w:cs="Arial"/>
          <w:b/>
        </w:rPr>
        <w:t>SUJETO OBLIGADO</w:t>
      </w:r>
      <w:r w:rsidRPr="00B97E7D">
        <w:rPr>
          <w:rFonts w:ascii="Palatino Linotype" w:eastAsia="MS Mincho" w:hAnsi="Palatino Linotype" w:cs="Arial"/>
        </w:rPr>
        <w:t>, así como a los servidores públicos habilitados competentes, con la finalidad de corroborar las razones o motivos por los cuales el particular señalaba que la respuesta y la información novedosa remitida mediante informe justificado no había garantizado a su consideración el derecho de acceso a la información pública. Diligencia que tuvo verificativo el veintiocho (28) de junio de dos mil diecinueve, en presencia de los antes mencionados.</w:t>
      </w:r>
    </w:p>
    <w:p w14:paraId="44CC5F67" w14:textId="77777777" w:rsidR="00806630" w:rsidRPr="00B97E7D" w:rsidRDefault="00806630" w:rsidP="00B97E7D">
      <w:pPr>
        <w:pStyle w:val="Prrafodelista"/>
        <w:tabs>
          <w:tab w:val="left" w:pos="0"/>
          <w:tab w:val="left" w:pos="426"/>
        </w:tabs>
        <w:spacing w:line="360" w:lineRule="auto"/>
        <w:ind w:left="0"/>
        <w:jc w:val="both"/>
        <w:rPr>
          <w:rFonts w:ascii="Palatino Linotype" w:eastAsia="MS Mincho" w:hAnsi="Palatino Linotype" w:cs="Arial"/>
          <w:i/>
        </w:rPr>
      </w:pPr>
    </w:p>
    <w:p w14:paraId="6F74BDB8" w14:textId="2A2FC486" w:rsidR="00806630" w:rsidRPr="00B97E7D" w:rsidRDefault="00806630"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La audiencia dio inicio con el análisis de las constancias que integran el expediente electrónico formado con motivo de la solicitud de información, a efecto de establecer el punto principal que motivo la interposición del recurso de revisión en mérito.</w:t>
      </w:r>
    </w:p>
    <w:p w14:paraId="6C9F2ABC" w14:textId="77777777" w:rsidR="00806630" w:rsidRPr="00B97E7D" w:rsidRDefault="00806630" w:rsidP="00B97E7D">
      <w:pPr>
        <w:pStyle w:val="Prrafodelista"/>
        <w:tabs>
          <w:tab w:val="left" w:pos="0"/>
          <w:tab w:val="left" w:pos="426"/>
        </w:tabs>
        <w:spacing w:line="360" w:lineRule="auto"/>
        <w:ind w:left="0"/>
        <w:jc w:val="both"/>
        <w:rPr>
          <w:rFonts w:ascii="Palatino Linotype" w:eastAsia="MS Mincho" w:hAnsi="Palatino Linotype" w:cs="Arial"/>
          <w:i/>
        </w:rPr>
      </w:pPr>
    </w:p>
    <w:p w14:paraId="313767E8" w14:textId="458B9B76" w:rsidR="00806630" w:rsidRPr="00B97E7D" w:rsidRDefault="00806630" w:rsidP="00B97E7D">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B97E7D">
        <w:rPr>
          <w:rFonts w:ascii="Palatino Linotype" w:eastAsia="MS Mincho" w:hAnsi="Palatino Linotype" w:cs="Arial"/>
        </w:rPr>
        <w:t xml:space="preserve">Analizado lo anterior, se precisó que el motivo por el cual el particular interpuso el medio de impugnación, era por la entrega de información incompleta señalada bajo el </w:t>
      </w:r>
      <w:r w:rsidRPr="00B97E7D">
        <w:rPr>
          <w:rFonts w:ascii="Palatino Linotype" w:eastAsia="MS Mincho" w:hAnsi="Palatino Linotype" w:cs="Arial"/>
          <w:b/>
        </w:rPr>
        <w:t>numeral 2</w:t>
      </w:r>
      <w:r w:rsidRPr="00B97E7D">
        <w:rPr>
          <w:rFonts w:ascii="Palatino Linotype" w:eastAsia="MS Mincho" w:hAnsi="Palatino Linotype" w:cs="Arial"/>
        </w:rPr>
        <w:t xml:space="preserve">, a lo cual el </w:t>
      </w:r>
      <w:r w:rsidRPr="00B97E7D">
        <w:rPr>
          <w:rFonts w:ascii="Palatino Linotype" w:eastAsia="MS Mincho" w:hAnsi="Palatino Linotype" w:cs="Arial"/>
          <w:b/>
        </w:rPr>
        <w:t>SUJETO OBLIGADO</w:t>
      </w:r>
      <w:r w:rsidRPr="00B97E7D">
        <w:rPr>
          <w:rFonts w:ascii="Palatino Linotype" w:eastAsia="MS Mincho" w:hAnsi="Palatino Linotype" w:cs="Arial"/>
        </w:rPr>
        <w:t xml:space="preserve"> se pronunció en los siguientes términos:</w:t>
      </w:r>
    </w:p>
    <w:p w14:paraId="14272C3C" w14:textId="10B68A4F" w:rsidR="00806630" w:rsidRPr="00B97E7D" w:rsidRDefault="001200CD" w:rsidP="00B97E7D">
      <w:pPr>
        <w:pStyle w:val="Prrafodelista"/>
        <w:numPr>
          <w:ilvl w:val="0"/>
          <w:numId w:val="35"/>
        </w:numPr>
        <w:tabs>
          <w:tab w:val="left" w:pos="142"/>
          <w:tab w:val="left" w:pos="426"/>
        </w:tabs>
        <w:spacing w:line="360" w:lineRule="auto"/>
        <w:ind w:left="426" w:right="49"/>
        <w:jc w:val="both"/>
        <w:rPr>
          <w:rFonts w:ascii="Palatino Linotype" w:eastAsia="MS Mincho" w:hAnsi="Palatino Linotype" w:cs="Arial"/>
          <w:b/>
          <w:color w:val="000000" w:themeColor="text1"/>
          <w:lang w:val="es-MX"/>
        </w:rPr>
      </w:pPr>
      <w:r w:rsidRPr="00B97E7D">
        <w:rPr>
          <w:rFonts w:ascii="Palatino Linotype" w:eastAsia="MS Mincho" w:hAnsi="Palatino Linotype" w:cs="Arial"/>
          <w:b/>
          <w:color w:val="000000" w:themeColor="text1"/>
          <w:lang w:val="es-MX"/>
        </w:rPr>
        <w:t>Que mediante sus motivos de inconformidad se aprecia que el particular realizó un nuevo requerimiento;</w:t>
      </w:r>
    </w:p>
    <w:p w14:paraId="594081AD" w14:textId="77777777" w:rsidR="001200CD" w:rsidRPr="00B97E7D" w:rsidRDefault="001200CD" w:rsidP="00B97E7D">
      <w:pPr>
        <w:pStyle w:val="Prrafodelista"/>
        <w:tabs>
          <w:tab w:val="left" w:pos="142"/>
          <w:tab w:val="left" w:pos="426"/>
        </w:tabs>
        <w:spacing w:line="360" w:lineRule="auto"/>
        <w:ind w:left="426" w:right="49"/>
        <w:jc w:val="both"/>
        <w:rPr>
          <w:rFonts w:ascii="Palatino Linotype" w:eastAsia="MS Mincho" w:hAnsi="Palatino Linotype" w:cs="Arial"/>
          <w:b/>
          <w:color w:val="000000" w:themeColor="text1"/>
          <w:lang w:val="es-MX"/>
        </w:rPr>
      </w:pPr>
    </w:p>
    <w:p w14:paraId="5016AB4D" w14:textId="0CCAEB6A" w:rsidR="001200CD" w:rsidRPr="00B97E7D" w:rsidRDefault="001200CD" w:rsidP="00B97E7D">
      <w:pPr>
        <w:pStyle w:val="Prrafodelista"/>
        <w:numPr>
          <w:ilvl w:val="0"/>
          <w:numId w:val="35"/>
        </w:numPr>
        <w:tabs>
          <w:tab w:val="left" w:pos="142"/>
          <w:tab w:val="left" w:pos="426"/>
        </w:tabs>
        <w:spacing w:line="360" w:lineRule="auto"/>
        <w:ind w:left="426" w:right="49"/>
        <w:jc w:val="both"/>
        <w:rPr>
          <w:rFonts w:ascii="Palatino Linotype" w:eastAsia="MS Mincho" w:hAnsi="Palatino Linotype" w:cs="Arial"/>
          <w:b/>
          <w:color w:val="000000" w:themeColor="text1"/>
          <w:lang w:val="es-MX"/>
        </w:rPr>
      </w:pPr>
      <w:r w:rsidRPr="00B97E7D">
        <w:rPr>
          <w:rFonts w:ascii="Palatino Linotype" w:eastAsia="MS Mincho" w:hAnsi="Palatino Linotype" w:cs="Arial"/>
          <w:b/>
          <w:color w:val="000000" w:themeColor="text1"/>
          <w:lang w:val="es-MX"/>
        </w:rPr>
        <w:t>Que se proporcionó la información en la totalidad de los puntos requeridos; y,</w:t>
      </w:r>
    </w:p>
    <w:p w14:paraId="2AF3AF14" w14:textId="77777777" w:rsidR="001200CD" w:rsidRPr="00B97E7D" w:rsidRDefault="001200CD" w:rsidP="00B97E7D">
      <w:pPr>
        <w:pStyle w:val="Prrafodelista"/>
        <w:tabs>
          <w:tab w:val="left" w:pos="142"/>
        </w:tabs>
        <w:spacing w:line="360" w:lineRule="auto"/>
        <w:ind w:left="426" w:right="49"/>
        <w:rPr>
          <w:rFonts w:ascii="Palatino Linotype" w:eastAsia="MS Mincho" w:hAnsi="Palatino Linotype" w:cs="Arial"/>
          <w:b/>
          <w:color w:val="000000" w:themeColor="text1"/>
          <w:lang w:val="es-MX"/>
        </w:rPr>
      </w:pPr>
    </w:p>
    <w:p w14:paraId="1B2F9DF1" w14:textId="1566A4C8" w:rsidR="001200CD" w:rsidRPr="00B97E7D" w:rsidRDefault="001200CD" w:rsidP="00B97E7D">
      <w:pPr>
        <w:pStyle w:val="Prrafodelista"/>
        <w:numPr>
          <w:ilvl w:val="0"/>
          <w:numId w:val="35"/>
        </w:numPr>
        <w:tabs>
          <w:tab w:val="left" w:pos="142"/>
          <w:tab w:val="left" w:pos="426"/>
        </w:tabs>
        <w:spacing w:line="360" w:lineRule="auto"/>
        <w:ind w:left="426" w:right="49"/>
        <w:jc w:val="both"/>
        <w:rPr>
          <w:rFonts w:ascii="Palatino Linotype" w:eastAsia="MS Mincho" w:hAnsi="Palatino Linotype" w:cs="Arial"/>
          <w:b/>
          <w:color w:val="000000" w:themeColor="text1"/>
          <w:lang w:val="es-MX"/>
        </w:rPr>
      </w:pPr>
      <w:r w:rsidRPr="00B97E7D">
        <w:rPr>
          <w:rFonts w:ascii="Palatino Linotype" w:eastAsia="MS Mincho" w:hAnsi="Palatino Linotype" w:cs="Arial"/>
          <w:b/>
          <w:color w:val="000000" w:themeColor="text1"/>
          <w:lang w:val="es-MX"/>
        </w:rPr>
        <w:t>Que resulta improcedente requerir información adicional.</w:t>
      </w:r>
    </w:p>
    <w:p w14:paraId="72F28163" w14:textId="77777777" w:rsidR="001200CD" w:rsidRPr="00B97E7D" w:rsidRDefault="001200CD" w:rsidP="00B97E7D">
      <w:pPr>
        <w:pStyle w:val="Prrafodelista"/>
        <w:tabs>
          <w:tab w:val="left" w:pos="284"/>
          <w:tab w:val="left" w:pos="426"/>
        </w:tabs>
        <w:spacing w:line="360" w:lineRule="auto"/>
        <w:ind w:left="426" w:right="49"/>
        <w:jc w:val="both"/>
        <w:rPr>
          <w:rFonts w:ascii="Palatino Linotype" w:eastAsia="MS Mincho" w:hAnsi="Palatino Linotype" w:cs="Arial"/>
          <w:color w:val="000000" w:themeColor="text1"/>
          <w:lang w:val="es-MX"/>
        </w:rPr>
      </w:pPr>
    </w:p>
    <w:p w14:paraId="505D4063" w14:textId="4C4F2BA3" w:rsidR="001200CD" w:rsidRPr="00B97E7D" w:rsidRDefault="001200CD" w:rsidP="00B97E7D">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Arial"/>
          <w:color w:val="000000" w:themeColor="text1"/>
          <w:lang w:val="es-MX"/>
        </w:rPr>
      </w:pPr>
      <w:r w:rsidRPr="00B97E7D">
        <w:rPr>
          <w:rFonts w:ascii="Palatino Linotype" w:eastAsia="MS Mincho" w:hAnsi="Palatino Linotype" w:cs="Arial"/>
          <w:color w:val="000000" w:themeColor="text1"/>
          <w:lang w:val="es-MX"/>
        </w:rPr>
        <w:t>Bajo ese contexto, se llegó a la conclusión de que se efectuaría un análisis a las actuaciones que integran el expediente, así como los nuevos pronunciamientos del particular, con el objeto de determinar lo conducente en el presente asunto.</w:t>
      </w:r>
    </w:p>
    <w:p w14:paraId="1449E8FB" w14:textId="77777777"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p>
    <w:p w14:paraId="41A0AE65" w14:textId="67747FE4" w:rsidR="001200CD" w:rsidRPr="00B97E7D" w:rsidRDefault="001200CD" w:rsidP="00B97E7D">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Arial"/>
          <w:color w:val="000000" w:themeColor="text1"/>
          <w:lang w:val="es-MX"/>
        </w:rPr>
      </w:pPr>
      <w:r w:rsidRPr="00B97E7D">
        <w:rPr>
          <w:rFonts w:ascii="Palatino Linotype" w:eastAsia="MS Mincho" w:hAnsi="Palatino Linotype" w:cs="Arial"/>
          <w:color w:val="000000" w:themeColor="text1"/>
          <w:lang w:val="es-MX"/>
        </w:rPr>
        <w:t>Lo anterior quedado asentado en el Acta Circunstanciada INFOEM/ACTA-JGLH/008/2019, tal y como a continuación se muestra:</w:t>
      </w:r>
    </w:p>
    <w:p w14:paraId="7862200D" w14:textId="77777777"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p>
    <w:p w14:paraId="7B5B40B1" w14:textId="387F0567"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r w:rsidRPr="00B97E7D">
        <w:rPr>
          <w:rFonts w:ascii="Palatino Linotype" w:eastAsia="MS Mincho" w:hAnsi="Palatino Linotype" w:cs="Arial"/>
          <w:noProof/>
          <w:color w:val="000000" w:themeColor="text1"/>
          <w:lang w:val="es-MX" w:eastAsia="es-MX"/>
        </w:rPr>
        <w:drawing>
          <wp:inline distT="0" distB="0" distL="0" distR="0" wp14:anchorId="71C31CA4" wp14:editId="462F6349">
            <wp:extent cx="5390681" cy="4222679"/>
            <wp:effectExtent l="19050" t="19050" r="19685"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097" cy="4226138"/>
                    </a:xfrm>
                    <a:prstGeom prst="rect">
                      <a:avLst/>
                    </a:prstGeom>
                    <a:noFill/>
                    <a:ln w="3175">
                      <a:solidFill>
                        <a:schemeClr val="tx1"/>
                      </a:solidFill>
                    </a:ln>
                  </pic:spPr>
                </pic:pic>
              </a:graphicData>
            </a:graphic>
          </wp:inline>
        </w:drawing>
      </w:r>
    </w:p>
    <w:p w14:paraId="0FC9B11B" w14:textId="34861E22"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r w:rsidRPr="00B97E7D">
        <w:rPr>
          <w:rFonts w:ascii="Palatino Linotype" w:eastAsia="MS Mincho" w:hAnsi="Palatino Linotype" w:cs="Arial"/>
          <w:noProof/>
          <w:color w:val="000000" w:themeColor="text1"/>
          <w:lang w:val="es-MX" w:eastAsia="es-MX"/>
        </w:rPr>
        <w:drawing>
          <wp:inline distT="0" distB="0" distL="0" distR="0" wp14:anchorId="5046433B" wp14:editId="558D8306">
            <wp:extent cx="5191125" cy="6810375"/>
            <wp:effectExtent l="57150" t="57150" r="123825"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681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3ED160" w14:textId="7E7BC4EF"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r w:rsidRPr="00B97E7D">
        <w:rPr>
          <w:rFonts w:ascii="Palatino Linotype" w:eastAsia="MS Mincho" w:hAnsi="Palatino Linotype" w:cs="Arial"/>
          <w:noProof/>
          <w:color w:val="000000" w:themeColor="text1"/>
          <w:lang w:val="es-MX" w:eastAsia="es-MX"/>
        </w:rPr>
        <w:drawing>
          <wp:inline distT="0" distB="0" distL="0" distR="0" wp14:anchorId="6A1B0D2F" wp14:editId="6313A781">
            <wp:extent cx="5248275" cy="68103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6810375"/>
                    </a:xfrm>
                    <a:prstGeom prst="rect">
                      <a:avLst/>
                    </a:prstGeom>
                    <a:noFill/>
                    <a:ln w="3175">
                      <a:solidFill>
                        <a:schemeClr val="tx1"/>
                      </a:solidFill>
                    </a:ln>
                  </pic:spPr>
                </pic:pic>
              </a:graphicData>
            </a:graphic>
          </wp:inline>
        </w:drawing>
      </w:r>
    </w:p>
    <w:p w14:paraId="6D3F0D57" w14:textId="2F9ACE6F"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r w:rsidRPr="00B97E7D">
        <w:rPr>
          <w:rFonts w:ascii="Palatino Linotype" w:eastAsia="MS Mincho" w:hAnsi="Palatino Linotype" w:cs="Arial"/>
          <w:noProof/>
          <w:color w:val="000000" w:themeColor="text1"/>
          <w:lang w:val="es-MX" w:eastAsia="es-MX"/>
        </w:rPr>
        <w:drawing>
          <wp:inline distT="0" distB="0" distL="0" distR="0" wp14:anchorId="1AD5CE96" wp14:editId="10420CDB">
            <wp:extent cx="5267325" cy="68199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819900"/>
                    </a:xfrm>
                    <a:prstGeom prst="rect">
                      <a:avLst/>
                    </a:prstGeom>
                    <a:noFill/>
                    <a:ln w="3175">
                      <a:solidFill>
                        <a:schemeClr val="tx1"/>
                      </a:solidFill>
                    </a:ln>
                  </pic:spPr>
                </pic:pic>
              </a:graphicData>
            </a:graphic>
          </wp:inline>
        </w:drawing>
      </w:r>
    </w:p>
    <w:p w14:paraId="60EE4FD7" w14:textId="4B606158" w:rsidR="001200CD" w:rsidRPr="00B97E7D" w:rsidRDefault="001200CD" w:rsidP="00B97E7D">
      <w:pPr>
        <w:pStyle w:val="Prrafodelista"/>
        <w:tabs>
          <w:tab w:val="left" w:pos="284"/>
          <w:tab w:val="left" w:pos="426"/>
        </w:tabs>
        <w:spacing w:line="360" w:lineRule="auto"/>
        <w:ind w:left="0" w:right="49"/>
        <w:jc w:val="both"/>
        <w:rPr>
          <w:rFonts w:ascii="Palatino Linotype" w:eastAsia="MS Mincho" w:hAnsi="Palatino Linotype" w:cs="Arial"/>
          <w:color w:val="000000" w:themeColor="text1"/>
          <w:lang w:val="es-MX"/>
        </w:rPr>
      </w:pPr>
      <w:r w:rsidRPr="00B97E7D">
        <w:rPr>
          <w:rFonts w:ascii="Palatino Linotype" w:eastAsia="MS Mincho" w:hAnsi="Palatino Linotype" w:cs="Arial"/>
          <w:noProof/>
          <w:color w:val="000000" w:themeColor="text1"/>
          <w:lang w:val="es-MX" w:eastAsia="es-MX"/>
        </w:rPr>
        <w:drawing>
          <wp:inline distT="0" distB="0" distL="0" distR="0" wp14:anchorId="74E489B5" wp14:editId="66845C2B">
            <wp:extent cx="5095875" cy="6810375"/>
            <wp:effectExtent l="57150" t="57150" r="123825" b="1238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681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199ED7" w14:textId="786D991C" w:rsidR="00F84622" w:rsidRPr="00B97E7D" w:rsidRDefault="0019487E" w:rsidP="00B97E7D">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Arial"/>
          <w:color w:val="000000" w:themeColor="text1"/>
          <w:lang w:val="es-MX"/>
        </w:rPr>
      </w:pPr>
      <w:r w:rsidRPr="00B97E7D">
        <w:rPr>
          <w:rFonts w:ascii="Palatino Linotype" w:hAnsi="Palatino Linotype" w:cs="Arial"/>
        </w:rPr>
        <w:t>En esa tesitura</w:t>
      </w:r>
      <w:r w:rsidR="009B5C0F" w:rsidRPr="00B97E7D">
        <w:rPr>
          <w:rFonts w:ascii="Palatino Linotype" w:hAnsi="Palatino Linotype" w:cs="Arial"/>
        </w:rPr>
        <w:t xml:space="preserve">, </w:t>
      </w:r>
      <w:r w:rsidR="002B44B5" w:rsidRPr="00B97E7D">
        <w:rPr>
          <w:rFonts w:ascii="Palatino Linotype" w:hAnsi="Palatino Linotype" w:cs="Arial"/>
        </w:rPr>
        <w:t xml:space="preserve">a criterio de esta Ponencia </w:t>
      </w:r>
      <w:proofErr w:type="spellStart"/>
      <w:r w:rsidR="002B44B5" w:rsidRPr="00B97E7D">
        <w:rPr>
          <w:rFonts w:ascii="Palatino Linotype" w:hAnsi="Palatino Linotype" w:cs="Arial"/>
        </w:rPr>
        <w:t>Resolutora</w:t>
      </w:r>
      <w:proofErr w:type="spellEnd"/>
      <w:r w:rsidR="002B44B5" w:rsidRPr="00B97E7D">
        <w:rPr>
          <w:rFonts w:ascii="Palatino Linotype" w:hAnsi="Palatino Linotype" w:cs="Arial"/>
        </w:rPr>
        <w:t xml:space="preserve"> </w:t>
      </w:r>
      <w:r w:rsidR="009B5C0F" w:rsidRPr="00B97E7D">
        <w:rPr>
          <w:rFonts w:ascii="Palatino Linotype" w:hAnsi="Palatino Linotype" w:cs="Arial"/>
        </w:rPr>
        <w:t xml:space="preserve">se tiene que </w:t>
      </w:r>
      <w:r w:rsidRPr="00B97E7D">
        <w:rPr>
          <w:rFonts w:ascii="Palatino Linotype" w:hAnsi="Palatino Linotype" w:cs="Arial"/>
        </w:rPr>
        <w:t xml:space="preserve">las razones o motivos de inconformidad son parcialmente fundados, en razón de que </w:t>
      </w:r>
      <w:r w:rsidR="002B44B5" w:rsidRPr="00B97E7D">
        <w:rPr>
          <w:rFonts w:ascii="Palatino Linotype" w:hAnsi="Palatino Linotype" w:cs="Arial"/>
        </w:rPr>
        <w:t xml:space="preserve">si bien la información entregada tiene el carácter de incompleta, esta no fue por las razones expuestas por el particular en su recurso de revisión, sino por la información que omitió el </w:t>
      </w:r>
      <w:r w:rsidR="002B44B5" w:rsidRPr="00B97E7D">
        <w:rPr>
          <w:rFonts w:ascii="Palatino Linotype" w:hAnsi="Palatino Linotype" w:cs="Arial"/>
          <w:b/>
        </w:rPr>
        <w:t>SUJETO OBLIGADO</w:t>
      </w:r>
      <w:r w:rsidR="002B44B5" w:rsidRPr="00B97E7D">
        <w:rPr>
          <w:rFonts w:ascii="Palatino Linotype" w:hAnsi="Palatino Linotype" w:cs="Arial"/>
        </w:rPr>
        <w:t xml:space="preserve"> en entregar en atención al requerimiento marcado bajo el numeral 1. </w:t>
      </w:r>
    </w:p>
    <w:p w14:paraId="541CEB17" w14:textId="7473B0BC" w:rsidR="0019487E" w:rsidRPr="00B97E7D" w:rsidRDefault="00F84622" w:rsidP="00B97E7D">
      <w:pPr>
        <w:keepNext/>
        <w:keepLines/>
        <w:spacing w:before="240" w:line="360" w:lineRule="auto"/>
        <w:outlineLvl w:val="0"/>
        <w:rPr>
          <w:rFonts w:ascii="Palatino Linotype" w:eastAsia="MS Mincho" w:hAnsi="Palatino Linotype" w:cstheme="majorBidi"/>
          <w:b/>
        </w:rPr>
      </w:pPr>
      <w:bookmarkStart w:id="74" w:name="_Toc525153924"/>
      <w:bookmarkStart w:id="75" w:name="_Toc523493236"/>
      <w:bookmarkStart w:id="76" w:name="_Toc371266"/>
      <w:bookmarkStart w:id="77" w:name="_Toc1489380"/>
      <w:bookmarkStart w:id="78" w:name="_Toc10757198"/>
      <w:bookmarkStart w:id="79" w:name="_Toc10809099"/>
      <w:bookmarkStart w:id="80" w:name="_Toc13129576"/>
      <w:r w:rsidRPr="00B97E7D">
        <w:rPr>
          <w:rFonts w:ascii="Palatino Linotype" w:eastAsia="MS Mincho" w:hAnsi="Palatino Linotype" w:cstheme="majorBidi"/>
          <w:b/>
        </w:rPr>
        <w:t>QUINTO. De la elaboración de la versión pública</w:t>
      </w:r>
      <w:bookmarkEnd w:id="74"/>
      <w:bookmarkEnd w:id="75"/>
      <w:r w:rsidRPr="00B97E7D">
        <w:rPr>
          <w:rFonts w:ascii="Palatino Linotype" w:eastAsia="MS Mincho" w:hAnsi="Palatino Linotype" w:cstheme="majorBidi"/>
          <w:b/>
        </w:rPr>
        <w:t>.</w:t>
      </w:r>
      <w:bookmarkEnd w:id="76"/>
      <w:bookmarkEnd w:id="77"/>
      <w:bookmarkEnd w:id="78"/>
      <w:bookmarkEnd w:id="79"/>
      <w:bookmarkEnd w:id="80"/>
    </w:p>
    <w:p w14:paraId="15502545" w14:textId="77777777" w:rsidR="0019487E" w:rsidRPr="00B97E7D" w:rsidRDefault="0019487E" w:rsidP="00B97E7D">
      <w:pPr>
        <w:keepNext/>
        <w:keepLines/>
        <w:spacing w:before="240" w:line="360" w:lineRule="auto"/>
        <w:outlineLvl w:val="0"/>
        <w:rPr>
          <w:rFonts w:ascii="Palatino Linotype" w:eastAsia="MS Mincho" w:hAnsi="Palatino Linotype" w:cstheme="majorBidi"/>
          <w:b/>
        </w:rPr>
      </w:pPr>
    </w:p>
    <w:p w14:paraId="266EFC60"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 Es necesario señalar que el </w:t>
      </w:r>
      <w:r w:rsidRPr="00B97E7D">
        <w:rPr>
          <w:rFonts w:ascii="Palatino Linotype" w:hAnsi="Palatino Linotype" w:cs="Arial"/>
          <w:b/>
          <w:color w:val="000000" w:themeColor="text1"/>
        </w:rPr>
        <w:t>SUJETO OBLIGADO</w:t>
      </w:r>
      <w:r w:rsidRPr="00B97E7D">
        <w:rPr>
          <w:rFonts w:ascii="Palatino Linotype" w:hAnsi="Palatino Linotype" w:cs="Arial"/>
          <w:color w:val="000000" w:themeColor="text1"/>
        </w:rPr>
        <w:t xml:space="preserve"> deberá analizar la información que entregara en cumplimiento a la presente resolución y deberá elaborar la versión pública procedente, adjuntando el acuerdo de clasificación que emita para tal efecto el Comité de Transparencia en el que se funde y motiven las razones por las cuales información de carácter confidencial es susceptible de  suprimirse, testarse o eliminarse.</w:t>
      </w:r>
    </w:p>
    <w:p w14:paraId="0AD4AE31"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2B53F0"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 Lo anterior, en razón de </w:t>
      </w:r>
      <w:r w:rsidRPr="00B97E7D">
        <w:rPr>
          <w:rFonts w:ascii="Palatino Linotype" w:eastAsia="MS Mincho" w:hAnsi="Palatino Linotype" w:cs="Arial"/>
        </w:rPr>
        <w:t>que los documentos que se pudieran poner a disposición del particular pudieran obrar datos personales susceptibles de considerarse como confidenciales, como lo puede ser la Clave Única de Registro de Población, Registro Federal de Contribuyentes, fecha de nacimiento, etc.</w:t>
      </w:r>
    </w:p>
    <w:p w14:paraId="453FD243"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C723765"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particulares e incluso aun tratándose de servidores públicos y, en su caso generar la </w:t>
      </w:r>
      <w:r w:rsidRPr="00B97E7D">
        <w:rPr>
          <w:rFonts w:ascii="Palatino Linotype" w:hAnsi="Palatino Linotype" w:cs="Arial"/>
          <w:b/>
          <w:color w:val="000000" w:themeColor="text1"/>
          <w:u w:val="single"/>
        </w:rPr>
        <w:t>versión pública</w:t>
      </w:r>
      <w:r w:rsidRPr="00B97E7D">
        <w:rPr>
          <w:rFonts w:ascii="Palatino Linotype" w:hAnsi="Palatino Linotype" w:cs="Arial"/>
          <w:color w:val="000000" w:themeColor="text1"/>
        </w:rPr>
        <w:t xml:space="preserve"> de los documentos por las consideraciones que se estimen pertinentes.</w:t>
      </w:r>
    </w:p>
    <w:p w14:paraId="04C3FC7B"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DB9A58A"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97E7D">
        <w:rPr>
          <w:rFonts w:ascii="Palatino Linotype" w:hAnsi="Palatino Linotype"/>
          <w:vertAlign w:val="superscript"/>
        </w:rPr>
        <w:footnoteReference w:id="18"/>
      </w:r>
      <w:r w:rsidRPr="00B97E7D">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97E7D">
        <w:rPr>
          <w:rFonts w:ascii="Palatino Linotype" w:hAnsi="Palatino Linotype"/>
          <w:vertAlign w:val="superscript"/>
        </w:rPr>
        <w:footnoteReference w:id="19"/>
      </w:r>
      <w:r w:rsidRPr="00B97E7D">
        <w:rPr>
          <w:rFonts w:ascii="Palatino Linotype" w:hAnsi="Palatino Linotype" w:cs="Arial"/>
          <w:color w:val="000000" w:themeColor="text1"/>
        </w:rPr>
        <w:t xml:space="preserve"> En este caso, la clasificación total o parcial de la información es un supuesto que tanto la </w:t>
      </w:r>
      <w:r w:rsidRPr="00B97E7D">
        <w:rPr>
          <w:rFonts w:ascii="Palatino Linotype" w:hAnsi="Palatino Linotype" w:cs="Arial"/>
          <w:b/>
          <w:color w:val="000000" w:themeColor="text1"/>
        </w:rPr>
        <w:t>Ley General de Transparencia y Acceso a la Información Pública</w:t>
      </w:r>
      <w:r w:rsidRPr="00B97E7D">
        <w:rPr>
          <w:rFonts w:ascii="Palatino Linotype" w:hAnsi="Palatino Linotype" w:cs="Arial"/>
          <w:color w:val="000000" w:themeColor="text1"/>
        </w:rPr>
        <w:t xml:space="preserve">, en adelante, la </w:t>
      </w:r>
      <w:r w:rsidRPr="00B97E7D">
        <w:rPr>
          <w:rFonts w:ascii="Palatino Linotype" w:hAnsi="Palatino Linotype" w:cs="Arial"/>
          <w:b/>
          <w:color w:val="000000" w:themeColor="text1"/>
        </w:rPr>
        <w:t>Ley General</w:t>
      </w:r>
      <w:r w:rsidRPr="00B97E7D">
        <w:rPr>
          <w:rFonts w:ascii="Palatino Linotype" w:hAnsi="Palatino Linotype" w:cs="Arial"/>
          <w:color w:val="000000" w:themeColor="text1"/>
        </w:rPr>
        <w:t xml:space="preserve">, como la </w:t>
      </w:r>
      <w:r w:rsidRPr="00B97E7D">
        <w:rPr>
          <w:rFonts w:ascii="Palatino Linotype" w:hAnsi="Palatino Linotype" w:cs="Arial"/>
          <w:b/>
          <w:color w:val="000000" w:themeColor="text1"/>
        </w:rPr>
        <w:t>Ley de Transparencia y Acceso a la Información Pública del Estado de México y Municipios</w:t>
      </w:r>
      <w:r w:rsidRPr="00B97E7D">
        <w:rPr>
          <w:rFonts w:ascii="Palatino Linotype" w:hAnsi="Palatino Linotype" w:cs="Arial"/>
          <w:color w:val="000000" w:themeColor="text1"/>
        </w:rPr>
        <w:t xml:space="preserve">, en adelante, la </w:t>
      </w:r>
      <w:r w:rsidRPr="00B97E7D">
        <w:rPr>
          <w:rFonts w:ascii="Palatino Linotype" w:hAnsi="Palatino Linotype" w:cs="Arial"/>
          <w:b/>
          <w:color w:val="000000" w:themeColor="text1"/>
        </w:rPr>
        <w:t>Ley Estatal</w:t>
      </w:r>
      <w:r w:rsidRPr="00B97E7D">
        <w:rPr>
          <w:rFonts w:ascii="Palatino Linotype" w:hAnsi="Palatino Linotype" w:cs="Arial"/>
          <w:color w:val="000000" w:themeColor="text1"/>
        </w:rPr>
        <w:t>, establecen, y agotar el procedimiento legalmente establecido, es precisamente lo que permite acreditar el cumplimiento de los otros dos requisitos.</w:t>
      </w:r>
    </w:p>
    <w:p w14:paraId="06109B71"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627FEB7"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76382F5" w14:textId="77777777" w:rsidR="00F84622" w:rsidRPr="00B97E7D" w:rsidRDefault="00F84622" w:rsidP="00B97E7D">
      <w:pPr>
        <w:pStyle w:val="Ttulo1"/>
        <w:spacing w:line="360" w:lineRule="auto"/>
        <w:rPr>
          <w:b/>
          <w:szCs w:val="24"/>
          <w:lang w:val="es-MX"/>
        </w:rPr>
      </w:pPr>
      <w:bookmarkStart w:id="81" w:name="_Toc1489381"/>
      <w:bookmarkStart w:id="82" w:name="_Toc10757199"/>
      <w:bookmarkStart w:id="83" w:name="_Toc10809100"/>
      <w:bookmarkStart w:id="84" w:name="_Toc13129577"/>
      <w:r w:rsidRPr="00B97E7D">
        <w:rPr>
          <w:b/>
          <w:szCs w:val="24"/>
          <w:lang w:val="es-MX"/>
        </w:rPr>
        <w:t>A. Requisitos previos.</w:t>
      </w:r>
      <w:bookmarkEnd w:id="81"/>
      <w:bookmarkEnd w:id="82"/>
      <w:bookmarkEnd w:id="83"/>
      <w:bookmarkEnd w:id="84"/>
    </w:p>
    <w:p w14:paraId="0FA3A7A1"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4628EED"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rPr>
        <w:t xml:space="preserve">Los </w:t>
      </w:r>
      <w:r w:rsidRPr="00B97E7D">
        <w:rPr>
          <w:rFonts w:ascii="Palatino Linotype" w:hAnsi="Palatino Linotype" w:cs="Arial"/>
          <w:b/>
          <w:color w:val="000000"/>
        </w:rPr>
        <w:t>artículos 122 y 100 de la Ley Estatal y de la Ley General</w:t>
      </w:r>
      <w:r w:rsidRPr="00B97E7D">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B97E7D">
        <w:rPr>
          <w:rFonts w:ascii="Palatino Linotype" w:hAnsi="Palatino Linotype" w:cs="Arial"/>
          <w:b/>
          <w:color w:val="000000"/>
        </w:rPr>
        <w:t>PROPONEN</w:t>
      </w:r>
      <w:r w:rsidRPr="00B97E7D">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entre otros) que forme parte de algún documento o el documento que se pretende clasificar (contrato, licencia, póliza, entre otros), señalando el supuesto de clasificación (confidencialidad o reserva).</w:t>
      </w:r>
    </w:p>
    <w:p w14:paraId="2411DFDC"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CC5B284"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Además, se debe señalar el procedimiento, de los tres que establecen los </w:t>
      </w:r>
      <w:r w:rsidRPr="00B97E7D">
        <w:rPr>
          <w:rFonts w:ascii="Palatino Linotype" w:hAnsi="Palatino Linotype" w:cs="Arial"/>
          <w:b/>
          <w:color w:val="000000" w:themeColor="text1"/>
        </w:rPr>
        <w:t>artículos 132 y 106 de la Ley Estatal y General</w:t>
      </w:r>
      <w:r w:rsidRPr="00B97E7D">
        <w:rPr>
          <w:rFonts w:ascii="Palatino Linotype" w:hAnsi="Palatino Linotype" w:cs="Arial"/>
          <w:color w:val="000000" w:themeColor="text1"/>
        </w:rPr>
        <w:t xml:space="preserve">, </w:t>
      </w:r>
      <w:r w:rsidRPr="00B97E7D">
        <w:rPr>
          <w:rFonts w:ascii="Palatino Linotype" w:hAnsi="Palatino Linotype" w:cs="Arial"/>
          <w:color w:val="000000"/>
        </w:rPr>
        <w:t>respectivamente</w:t>
      </w:r>
      <w:r w:rsidRPr="00B97E7D">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275E699E"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1C08EBE" w14:textId="3A284F3C" w:rsidR="00F84622" w:rsidRPr="00E5657F" w:rsidRDefault="00F84622" w:rsidP="00E5657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B97E7D">
        <w:rPr>
          <w:rFonts w:ascii="Palatino Linotype" w:hAnsi="Palatino Linotype" w:cs="Arial"/>
          <w:b/>
          <w:color w:val="000000" w:themeColor="text1"/>
        </w:rPr>
        <w:t>artículos 134 y 108 de la Ley Estatal y de la Ley General</w:t>
      </w:r>
      <w:r w:rsidRPr="00B97E7D">
        <w:rPr>
          <w:rFonts w:ascii="Palatino Linotype" w:hAnsi="Palatino Linotype" w:cs="Arial"/>
          <w:color w:val="000000" w:themeColor="text1"/>
        </w:rPr>
        <w:t xml:space="preserve">, respectivamente, esto es, </w:t>
      </w:r>
      <w:r w:rsidRPr="00B97E7D">
        <w:rPr>
          <w:rFonts w:ascii="Palatino Linotype" w:hAnsi="Palatino Linotype" w:cs="Arial"/>
          <w:b/>
          <w:color w:val="000000" w:themeColor="text1"/>
          <w:u w:val="single"/>
        </w:rPr>
        <w:t xml:space="preserve">no se puede hacer un acuerdo para clasificar de manera general todos los documentos de un expediente o área,  </w:t>
      </w:r>
      <w:r w:rsidRPr="00B97E7D">
        <w:rPr>
          <w:rFonts w:ascii="Palatino Linotype" w:hAnsi="Palatino Linotype" w:cs="Arial"/>
          <w:color w:val="000000" w:themeColor="text1"/>
        </w:rPr>
        <w:t xml:space="preserve">sin individualizar su análisis y </w:t>
      </w:r>
      <w:r w:rsidRPr="00B97E7D">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6330FF57" w14:textId="77777777" w:rsidR="00F84622" w:rsidRPr="00B97E7D" w:rsidRDefault="00F84622" w:rsidP="00B97E7D">
      <w:pPr>
        <w:pStyle w:val="Ttulo1"/>
        <w:spacing w:line="360" w:lineRule="auto"/>
        <w:rPr>
          <w:b/>
          <w:szCs w:val="24"/>
          <w:lang w:val="es-MX"/>
        </w:rPr>
      </w:pPr>
      <w:bookmarkStart w:id="85" w:name="_Toc1489382"/>
      <w:bookmarkStart w:id="86" w:name="_Toc10757200"/>
      <w:bookmarkStart w:id="87" w:name="_Toc10809101"/>
      <w:bookmarkStart w:id="88" w:name="_Toc13129578"/>
      <w:r w:rsidRPr="00B97E7D">
        <w:rPr>
          <w:b/>
          <w:szCs w:val="24"/>
          <w:lang w:val="es-MX"/>
        </w:rPr>
        <w:t>B. Supuestos de clasificación</w:t>
      </w:r>
      <w:bookmarkEnd w:id="85"/>
      <w:bookmarkEnd w:id="86"/>
      <w:bookmarkEnd w:id="87"/>
      <w:bookmarkEnd w:id="88"/>
    </w:p>
    <w:p w14:paraId="69C09128" w14:textId="77777777" w:rsidR="00F84622" w:rsidRPr="00B97E7D" w:rsidRDefault="00F84622" w:rsidP="00B97E7D">
      <w:pPr>
        <w:spacing w:line="360" w:lineRule="auto"/>
        <w:rPr>
          <w:rFonts w:ascii="Palatino Linotype" w:hAnsi="Palatino Linotype"/>
          <w:lang w:val="es-MX" w:eastAsia="en-US"/>
        </w:rPr>
      </w:pPr>
    </w:p>
    <w:p w14:paraId="1B8DA298"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23A36CC0"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8FB8D2"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57B23D89"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Cs/>
          <w:i/>
          <w:color w:val="000000" w:themeColor="text1"/>
          <w:lang w:val="es-MX"/>
        </w:rPr>
        <w:t xml:space="preserve">“I. </w:t>
      </w:r>
      <w:r w:rsidRPr="00B97E7D">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6BEF842A"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p>
    <w:p w14:paraId="5EAE1F77"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Cs/>
          <w:i/>
          <w:color w:val="000000" w:themeColor="text1"/>
          <w:lang w:val="es-MX"/>
        </w:rPr>
        <w:t xml:space="preserve">II. </w:t>
      </w:r>
      <w:r w:rsidRPr="00B97E7D">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9FAC3"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p>
    <w:p w14:paraId="0915DF36"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Cs/>
          <w:i/>
          <w:color w:val="000000" w:themeColor="text1"/>
          <w:lang w:val="es-MX"/>
        </w:rPr>
        <w:t xml:space="preserve">III. </w:t>
      </w:r>
      <w:r w:rsidRPr="00B97E7D">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2720E253"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p>
    <w:p w14:paraId="33975D79"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50E9C432"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p>
    <w:p w14:paraId="331898D1"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51AB5DEB"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63EF1F7"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Mientras que los </w:t>
      </w:r>
      <w:r w:rsidRPr="00B97E7D">
        <w:rPr>
          <w:rFonts w:ascii="Palatino Linotype" w:hAnsi="Palatino Linotype" w:cs="Arial"/>
          <w:b/>
          <w:color w:val="000000" w:themeColor="text1"/>
        </w:rPr>
        <w:t>artículos 130 y 105 de la Ley Estatal y de la Ley General</w:t>
      </w:r>
      <w:r w:rsidRPr="00B97E7D">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7D5524B"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DC2DE9D"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Como consecuencia de lo anterior, el sujeto obligado debe identificar claramente el tipo de información y hacer un juicio de subsunción o encaje</w:t>
      </w:r>
      <w:r w:rsidRPr="00B97E7D">
        <w:rPr>
          <w:rFonts w:ascii="Palatino Linotype" w:hAnsi="Palatino Linotype"/>
          <w:vertAlign w:val="superscript"/>
        </w:rPr>
        <w:footnoteReference w:id="20"/>
      </w:r>
      <w:r w:rsidRPr="00B97E7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7E2FEEE" w14:textId="77777777" w:rsidR="00F84622" w:rsidRPr="00B97E7D" w:rsidRDefault="00F84622" w:rsidP="00B97E7D">
      <w:pPr>
        <w:pStyle w:val="Ttulo1"/>
        <w:spacing w:line="360" w:lineRule="auto"/>
        <w:rPr>
          <w:b/>
          <w:szCs w:val="24"/>
          <w:lang w:val="es-MX"/>
        </w:rPr>
      </w:pPr>
      <w:bookmarkStart w:id="89" w:name="_Toc10809102"/>
      <w:bookmarkStart w:id="90" w:name="_Toc13129579"/>
      <w:bookmarkStart w:id="91" w:name="_Toc1489383"/>
      <w:bookmarkStart w:id="92" w:name="_Toc10757201"/>
      <w:r w:rsidRPr="00B97E7D">
        <w:rPr>
          <w:b/>
          <w:szCs w:val="24"/>
          <w:lang w:val="es-MX"/>
        </w:rPr>
        <w:t>C. La intervención del Comité de Transparencia</w:t>
      </w:r>
      <w:bookmarkEnd w:id="89"/>
      <w:bookmarkEnd w:id="90"/>
    </w:p>
    <w:p w14:paraId="5A5ADEC1" w14:textId="77777777" w:rsidR="00F84622" w:rsidRPr="00B97E7D" w:rsidRDefault="00F84622" w:rsidP="00B97E7D">
      <w:pPr>
        <w:pStyle w:val="Ttulo1"/>
        <w:spacing w:line="360" w:lineRule="auto"/>
        <w:rPr>
          <w:b/>
          <w:szCs w:val="24"/>
          <w:lang w:val="es-MX"/>
        </w:rPr>
      </w:pPr>
      <w:bookmarkStart w:id="93" w:name="_Toc10809103"/>
      <w:bookmarkStart w:id="94" w:name="_Toc13129580"/>
      <w:r w:rsidRPr="00B97E7D">
        <w:rPr>
          <w:b/>
          <w:szCs w:val="24"/>
          <w:lang w:val="es-MX"/>
        </w:rPr>
        <w:t>i. Formalidades para emitir el acuerdo de clasificación.</w:t>
      </w:r>
      <w:bookmarkEnd w:id="91"/>
      <w:bookmarkEnd w:id="92"/>
      <w:bookmarkEnd w:id="93"/>
      <w:bookmarkEnd w:id="94"/>
    </w:p>
    <w:p w14:paraId="6B207A56"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802287B"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El Comité de Transparencia, según lo dispuesto en los </w:t>
      </w:r>
      <w:r w:rsidRPr="00B97E7D">
        <w:rPr>
          <w:rFonts w:ascii="Palatino Linotype" w:hAnsi="Palatino Linotype" w:cs="Arial"/>
          <w:b/>
          <w:color w:val="000000" w:themeColor="text1"/>
        </w:rPr>
        <w:t>artículos 128 y 103 de la Ley Estatal y de la Ley General</w:t>
      </w:r>
      <w:r w:rsidRPr="00B97E7D">
        <w:rPr>
          <w:rFonts w:ascii="Palatino Linotype" w:hAnsi="Palatino Linotype" w:cs="Arial"/>
          <w:color w:val="000000" w:themeColor="text1"/>
        </w:rPr>
        <w:t xml:space="preserve">, respectivamente, y la </w:t>
      </w:r>
      <w:r w:rsidRPr="00B97E7D">
        <w:rPr>
          <w:rFonts w:ascii="Palatino Linotype" w:hAnsi="Palatino Linotype" w:cs="Arial"/>
          <w:b/>
          <w:color w:val="000000" w:themeColor="text1"/>
        </w:rPr>
        <w:t>fracción III del numeral Segundo de los Lineamientos generales en materia de clasificación y desclasificación de la información</w:t>
      </w:r>
      <w:r w:rsidRPr="00B97E7D">
        <w:rPr>
          <w:rFonts w:ascii="Palatino Linotype" w:hAnsi="Palatino Linotype" w:cs="Arial"/>
          <w:color w:val="000000" w:themeColor="text1"/>
        </w:rPr>
        <w:t xml:space="preserve">, así como para la elaboración de versiones públicas, en adelante los </w:t>
      </w:r>
      <w:r w:rsidRPr="00B97E7D">
        <w:rPr>
          <w:rFonts w:ascii="Palatino Linotype" w:hAnsi="Palatino Linotype" w:cs="Arial"/>
          <w:b/>
          <w:color w:val="000000" w:themeColor="text1"/>
        </w:rPr>
        <w:t>Lineamientos Generales</w:t>
      </w:r>
      <w:r w:rsidRPr="00B97E7D">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65D7DE9B"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583DE0A"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B97E7D">
        <w:rPr>
          <w:rFonts w:ascii="Palatino Linotype" w:hAnsi="Palatino Linotype" w:cs="Arial"/>
          <w:b/>
          <w:color w:val="000000" w:themeColor="text1"/>
          <w:u w:val="single"/>
        </w:rPr>
        <w:t>el acto reúna con los requisitos elementales</w:t>
      </w:r>
      <w:r w:rsidRPr="00B97E7D">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B97E7D">
        <w:rPr>
          <w:rFonts w:ascii="Palatino Linotype" w:hAnsi="Palatino Linotype" w:cs="Arial"/>
          <w:b/>
          <w:color w:val="000000" w:themeColor="text1"/>
        </w:rPr>
        <w:t>el artículo 45 de la Ley Estatal</w:t>
      </w:r>
      <w:r w:rsidRPr="00B97E7D">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EE9F787"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0C9E457"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C499F77" w14:textId="77777777" w:rsidR="00F84622" w:rsidRPr="00B97E7D" w:rsidRDefault="00F84622" w:rsidP="00B97E7D">
      <w:pPr>
        <w:pStyle w:val="Ttulo1"/>
        <w:spacing w:line="360" w:lineRule="auto"/>
        <w:rPr>
          <w:b/>
          <w:szCs w:val="24"/>
          <w:lang w:val="es-MX"/>
        </w:rPr>
      </w:pPr>
      <w:bookmarkStart w:id="95" w:name="_Toc1489384"/>
      <w:bookmarkStart w:id="96" w:name="_Toc10757202"/>
      <w:bookmarkStart w:id="97" w:name="_Toc10809104"/>
      <w:bookmarkStart w:id="98" w:name="_Toc13129581"/>
      <w:r w:rsidRPr="00B97E7D">
        <w:rPr>
          <w:b/>
          <w:szCs w:val="24"/>
          <w:lang w:val="es-MX"/>
        </w:rPr>
        <w:t>ii. Requisitos de fondo del acuerdo de clasificación</w:t>
      </w:r>
      <w:bookmarkEnd w:id="95"/>
      <w:bookmarkEnd w:id="96"/>
      <w:bookmarkEnd w:id="97"/>
      <w:bookmarkEnd w:id="98"/>
    </w:p>
    <w:p w14:paraId="0F778B7A"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2E6DD5"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B97E7D">
        <w:rPr>
          <w:rFonts w:ascii="Palatino Linotype" w:hAnsi="Palatino Linotype" w:cs="Arial"/>
          <w:b/>
          <w:color w:val="000000" w:themeColor="text1"/>
        </w:rPr>
        <w:t xml:space="preserve">artículos 131 y 105 segundo párrafo de la Ley Estatal y de la Ley General </w:t>
      </w:r>
      <w:r w:rsidRPr="00B97E7D">
        <w:rPr>
          <w:rFonts w:ascii="Palatino Linotype" w:hAnsi="Palatino Linotype" w:cs="Arial"/>
          <w:color w:val="000000" w:themeColor="text1"/>
        </w:rPr>
        <w:t xml:space="preserve">respectivamente, y el </w:t>
      </w:r>
      <w:r w:rsidRPr="00B97E7D">
        <w:rPr>
          <w:rFonts w:ascii="Palatino Linotype" w:hAnsi="Palatino Linotype" w:cs="Arial"/>
          <w:b/>
          <w:color w:val="000000" w:themeColor="text1"/>
        </w:rPr>
        <w:t>lineamiento sexagésimo segundo de los Lineamientos Generales</w:t>
      </w:r>
      <w:r w:rsidRPr="00B97E7D">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28386C28"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79A040A"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De lo anterior, se desprende que para una correcta </w:t>
      </w:r>
      <w:r w:rsidRPr="00B97E7D">
        <w:rPr>
          <w:rFonts w:ascii="Palatino Linotype" w:hAnsi="Palatino Linotype" w:cs="Arial"/>
          <w:b/>
          <w:color w:val="000000" w:themeColor="text1"/>
        </w:rPr>
        <w:t>clasificación total o parcial</w:t>
      </w:r>
      <w:r w:rsidRPr="00B97E7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99AE61"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4C3824D"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1B6A8D41"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1B9C2D0"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Por su parte, el intérprete judicial del país ha establecido una jurisprudencia respecto a qué debe entenderse por fundamentación y motivación</w:t>
      </w:r>
      <w:r w:rsidRPr="00B97E7D">
        <w:rPr>
          <w:rFonts w:ascii="Palatino Linotype" w:hAnsi="Palatino Linotype"/>
          <w:vertAlign w:val="superscript"/>
        </w:rPr>
        <w:footnoteReference w:id="21"/>
      </w:r>
      <w:r w:rsidRPr="00B97E7D">
        <w:rPr>
          <w:rFonts w:ascii="Palatino Linotype" w:hAnsi="Palatino Linotype" w:cs="Arial"/>
          <w:color w:val="000000" w:themeColor="text1"/>
        </w:rPr>
        <w:t>, en los siguientes términos:</w:t>
      </w:r>
    </w:p>
    <w:p w14:paraId="2E739B5A" w14:textId="77777777" w:rsidR="00F84622" w:rsidRPr="00B97E7D" w:rsidRDefault="00F84622" w:rsidP="00B97E7D">
      <w:pPr>
        <w:spacing w:after="120"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
          <w:i/>
          <w:color w:val="000000" w:themeColor="text1"/>
          <w:lang w:val="es-MX"/>
        </w:rPr>
        <w:t>FUNDAMENTACIÓN Y MOTIVACIÓN.</w:t>
      </w:r>
      <w:r w:rsidRPr="00B97E7D">
        <w:rPr>
          <w:rFonts w:ascii="Palatino Linotype" w:hAnsi="Palatino Linotype" w:cs="Arial"/>
          <w:i/>
          <w:color w:val="000000" w:themeColor="text1"/>
          <w:lang w:val="es-MX"/>
        </w:rPr>
        <w:t xml:space="preserve"> La </w:t>
      </w:r>
      <w:r w:rsidRPr="00B97E7D">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97E7D">
        <w:rPr>
          <w:rFonts w:ascii="Palatino Linotype" w:hAnsi="Palatino Linotype" w:cs="Arial"/>
          <w:i/>
          <w:color w:val="000000" w:themeColor="text1"/>
          <w:lang w:val="es-MX"/>
        </w:rPr>
        <w:t>.</w:t>
      </w:r>
    </w:p>
    <w:p w14:paraId="241B93DA" w14:textId="77777777" w:rsidR="00F84622" w:rsidRPr="00B97E7D" w:rsidRDefault="00F84622" w:rsidP="00B97E7D">
      <w:pPr>
        <w:spacing w:after="120" w:line="360" w:lineRule="auto"/>
        <w:ind w:left="567" w:right="616"/>
        <w:jc w:val="both"/>
        <w:rPr>
          <w:rFonts w:ascii="Palatino Linotype" w:hAnsi="Palatino Linotype" w:cs="Arial"/>
          <w:i/>
          <w:color w:val="000000" w:themeColor="text1"/>
          <w:lang w:val="es-MX"/>
        </w:rPr>
      </w:pPr>
    </w:p>
    <w:p w14:paraId="5103E8F6"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E0D0C3F"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59B8F6C"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BDA0776"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65D22FE"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5E143E1E"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99FE88E"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Ahora bien, </w:t>
      </w:r>
      <w:r w:rsidRPr="00B97E7D">
        <w:rPr>
          <w:rFonts w:ascii="Palatino Linotype" w:hAnsi="Palatino Linotype" w:cs="Arial"/>
          <w:b/>
          <w:color w:val="000000" w:themeColor="text1"/>
          <w:u w:val="single"/>
        </w:rPr>
        <w:t>para cada caso además de fundar y motivar</w:t>
      </w:r>
      <w:r w:rsidRPr="00B97E7D">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B97E7D">
        <w:rPr>
          <w:rFonts w:ascii="Palatino Linotype" w:hAnsi="Palatino Linotype"/>
          <w:vertAlign w:val="superscript"/>
        </w:rPr>
        <w:footnoteReference w:id="22"/>
      </w:r>
      <w:r w:rsidRPr="00B97E7D">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51A1A9C5" w14:textId="77777777" w:rsidR="008C2CF3" w:rsidRPr="00B97E7D" w:rsidRDefault="008C2CF3"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7349057" w14:textId="6B21A58E" w:rsidR="008C2CF3" w:rsidRPr="00B97E7D" w:rsidRDefault="008C2CF3" w:rsidP="00B97E7D">
      <w:pPr>
        <w:numPr>
          <w:ilvl w:val="0"/>
          <w:numId w:val="1"/>
        </w:numPr>
        <w:tabs>
          <w:tab w:val="left" w:pos="0"/>
        </w:tabs>
        <w:spacing w:line="360" w:lineRule="auto"/>
        <w:ind w:left="0" w:right="49" w:firstLine="0"/>
        <w:contextualSpacing/>
        <w:jc w:val="both"/>
        <w:rPr>
          <w:rFonts w:ascii="Palatino Linotype" w:hAnsi="Palatino Linotype" w:cs="Arial"/>
        </w:rPr>
      </w:pPr>
      <w:r w:rsidRPr="00B97E7D">
        <w:rPr>
          <w:rFonts w:ascii="Palatino Linotype" w:hAnsi="Palatino Linotype" w:cs="Arial"/>
        </w:rPr>
        <w:t xml:space="preserve">Respecto de los </w:t>
      </w:r>
      <w:r w:rsidRPr="00B97E7D">
        <w:rPr>
          <w:rFonts w:ascii="Palatino Linotype" w:hAnsi="Palatino Linotype" w:cs="Arial"/>
          <w:b/>
        </w:rPr>
        <w:t>Códigos Bidimensionales</w:t>
      </w:r>
      <w:r w:rsidRPr="00B97E7D">
        <w:rPr>
          <w:rFonts w:ascii="Palatino Linotype" w:hAnsi="Palatino Linotype" w:cs="Arial"/>
        </w:rPr>
        <w:t xml:space="preserve">, también denominados </w:t>
      </w:r>
      <w:r w:rsidRPr="00B97E7D">
        <w:rPr>
          <w:rFonts w:ascii="Palatino Linotype" w:hAnsi="Palatino Linotype" w:cs="Arial"/>
          <w:b/>
        </w:rPr>
        <w:t>Códigos QR</w:t>
      </w:r>
      <w:r w:rsidRPr="00B97E7D">
        <w:rPr>
          <w:rFonts w:ascii="Palatino Linotype" w:hAnsi="Palatino Linotype" w:cs="Arial"/>
        </w:rPr>
        <w:t>, se trata de barras en dos dimensiones que al igual a los códigos de barras o códigos unidimensionales, son utilizados para almacenar diversos tipos datos de manera codificada como el Registro Federal de Contribuyentes, los cuales a través de lectores que pueden ser obtenidos por cualquier persona, pueden obtener los referidos datos, e incluso la fecha de nacimiento, cuando se trata de personas físicas, por lo que se consideran como información confidencial cuando se trata de personas físicas.</w:t>
      </w:r>
    </w:p>
    <w:p w14:paraId="16A95965"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9D727F1"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97E7D">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E2447DA" w14:textId="77777777" w:rsidR="00F84622" w:rsidRPr="00B97E7D" w:rsidRDefault="00F84622" w:rsidP="00B97E7D">
      <w:pPr>
        <w:pStyle w:val="Prrafodelista"/>
        <w:tabs>
          <w:tab w:val="left" w:pos="426"/>
          <w:tab w:val="left" w:pos="851"/>
        </w:tabs>
        <w:spacing w:before="240" w:after="240" w:line="360" w:lineRule="auto"/>
        <w:ind w:left="0" w:right="49"/>
        <w:jc w:val="both"/>
        <w:rPr>
          <w:rFonts w:ascii="Palatino Linotype" w:hAnsi="Palatino Linotype"/>
          <w:lang w:val="es-ES"/>
        </w:rPr>
      </w:pPr>
    </w:p>
    <w:p w14:paraId="60E56769"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Los </w:t>
      </w:r>
      <w:r w:rsidRPr="00B97E7D">
        <w:rPr>
          <w:rFonts w:ascii="Palatino Linotype" w:hAnsi="Palatino Linotype" w:cs="Arial"/>
          <w:b/>
          <w:color w:val="000000" w:themeColor="text1"/>
        </w:rPr>
        <w:t>artículos 148 y 120 de la Ley Estatal y de la Ley General</w:t>
      </w:r>
      <w:r w:rsidRPr="00B97E7D">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5BBD1297"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F7F16D3" w14:textId="77777777" w:rsidR="00F84622" w:rsidRPr="00B97E7D" w:rsidRDefault="00F84622" w:rsidP="00B97E7D">
      <w:pPr>
        <w:spacing w:line="360" w:lineRule="auto"/>
        <w:ind w:left="567" w:right="616"/>
        <w:jc w:val="both"/>
        <w:rPr>
          <w:rFonts w:ascii="Palatino Linotype" w:hAnsi="Palatino Linotype" w:cs="Arial"/>
          <w:bCs/>
          <w:i/>
          <w:color w:val="000000" w:themeColor="text1"/>
          <w:lang w:val="es-MX"/>
        </w:rPr>
      </w:pPr>
      <w:r w:rsidRPr="00B97E7D">
        <w:rPr>
          <w:rFonts w:ascii="Palatino Linotype" w:hAnsi="Palatino Linotype" w:cs="Arial"/>
          <w:bCs/>
          <w:i/>
          <w:color w:val="000000" w:themeColor="text1"/>
          <w:lang w:val="es-MX"/>
        </w:rPr>
        <w:t>I.</w:t>
      </w:r>
      <w:r w:rsidRPr="00B97E7D">
        <w:rPr>
          <w:rFonts w:ascii="Palatino Linotype" w:hAnsi="Palatino Linotype" w:cs="Arial"/>
          <w:i/>
          <w:color w:val="000000" w:themeColor="text1"/>
          <w:lang w:val="es-MX"/>
        </w:rPr>
        <w:t xml:space="preserve"> La información se encuentre en registros públicos o fuentes de acceso público;</w:t>
      </w:r>
    </w:p>
    <w:p w14:paraId="499B930A" w14:textId="77777777" w:rsidR="00F84622" w:rsidRPr="00B97E7D" w:rsidRDefault="00F84622" w:rsidP="00B97E7D">
      <w:pPr>
        <w:spacing w:line="360" w:lineRule="auto"/>
        <w:ind w:left="567" w:right="616"/>
        <w:jc w:val="both"/>
        <w:rPr>
          <w:rFonts w:ascii="Palatino Linotype" w:hAnsi="Palatino Linotype" w:cs="Arial"/>
          <w:bCs/>
          <w:i/>
          <w:color w:val="000000" w:themeColor="text1"/>
          <w:lang w:val="es-MX"/>
        </w:rPr>
      </w:pPr>
      <w:r w:rsidRPr="00B97E7D">
        <w:rPr>
          <w:rFonts w:ascii="Palatino Linotype" w:hAnsi="Palatino Linotype" w:cs="Arial"/>
          <w:bCs/>
          <w:i/>
          <w:color w:val="000000" w:themeColor="text1"/>
          <w:lang w:val="es-MX"/>
        </w:rPr>
        <w:t xml:space="preserve">II. </w:t>
      </w:r>
      <w:r w:rsidRPr="00B97E7D">
        <w:rPr>
          <w:rFonts w:ascii="Palatino Linotype" w:hAnsi="Palatino Linotype" w:cs="Arial"/>
          <w:i/>
          <w:color w:val="000000" w:themeColor="text1"/>
          <w:lang w:val="es-MX"/>
        </w:rPr>
        <w:t>Por Ley tenga el carácter de pública;</w:t>
      </w:r>
    </w:p>
    <w:p w14:paraId="7064C02B"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Cs/>
          <w:i/>
          <w:color w:val="000000" w:themeColor="text1"/>
          <w:lang w:val="es-MX"/>
        </w:rPr>
        <w:t xml:space="preserve">III. </w:t>
      </w:r>
      <w:r w:rsidRPr="00B97E7D">
        <w:rPr>
          <w:rFonts w:ascii="Palatino Linotype" w:hAnsi="Palatino Linotype" w:cs="Arial"/>
          <w:i/>
          <w:color w:val="000000" w:themeColor="text1"/>
          <w:lang w:val="es-MX"/>
        </w:rPr>
        <w:t xml:space="preserve">Exista una orden judicial; </w:t>
      </w:r>
    </w:p>
    <w:p w14:paraId="642D3425"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Cs/>
          <w:i/>
          <w:color w:val="000000" w:themeColor="text1"/>
          <w:lang w:val="es-MX"/>
        </w:rPr>
        <w:t xml:space="preserve">IV. </w:t>
      </w:r>
      <w:r w:rsidRPr="00B97E7D">
        <w:rPr>
          <w:rFonts w:ascii="Palatino Linotype" w:hAnsi="Palatino Linotype" w:cs="Arial"/>
          <w:i/>
          <w:color w:val="000000" w:themeColor="text1"/>
          <w:lang w:val="es-MX"/>
        </w:rPr>
        <w:t xml:space="preserve">Por razones de seguridad pública, o para proteger los derechos de terceros, se requiera su publicación; o </w:t>
      </w:r>
    </w:p>
    <w:p w14:paraId="35365977" w14:textId="77777777" w:rsidR="00F84622" w:rsidRPr="00B97E7D" w:rsidRDefault="00F84622" w:rsidP="00B97E7D">
      <w:pPr>
        <w:spacing w:line="360" w:lineRule="auto"/>
        <w:ind w:left="567" w:right="616"/>
        <w:jc w:val="both"/>
        <w:rPr>
          <w:rFonts w:ascii="Palatino Linotype" w:hAnsi="Palatino Linotype" w:cs="Arial"/>
          <w:i/>
          <w:color w:val="000000" w:themeColor="text1"/>
          <w:lang w:val="es-MX"/>
        </w:rPr>
      </w:pPr>
      <w:r w:rsidRPr="00B97E7D">
        <w:rPr>
          <w:rFonts w:ascii="Palatino Linotype" w:hAnsi="Palatino Linotype" w:cs="Arial"/>
          <w:bCs/>
          <w:i/>
          <w:color w:val="000000" w:themeColor="text1"/>
          <w:lang w:val="es-MX"/>
        </w:rPr>
        <w:t xml:space="preserve">V. </w:t>
      </w:r>
      <w:r w:rsidRPr="00B97E7D">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11304E6"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1AF96CA"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83895CE"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DD7DDA6" w14:textId="77777777" w:rsidR="00F84622" w:rsidRPr="00B97E7D" w:rsidRDefault="00F84622"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D5EECAB" w14:textId="77777777" w:rsidR="00F84622" w:rsidRPr="00B97E7D" w:rsidRDefault="00F84622"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DAA1AEA" w14:textId="77777777" w:rsidR="00F84622" w:rsidRPr="00B97E7D" w:rsidRDefault="00F84622" w:rsidP="00B97E7D">
      <w:pPr>
        <w:pStyle w:val="Prrafodelista"/>
        <w:numPr>
          <w:ilvl w:val="0"/>
          <w:numId w:val="1"/>
        </w:numPr>
        <w:tabs>
          <w:tab w:val="left" w:pos="426"/>
          <w:tab w:val="left" w:pos="851"/>
        </w:tabs>
        <w:spacing w:before="240" w:after="240" w:line="360" w:lineRule="auto"/>
        <w:ind w:left="0" w:right="49" w:firstLine="0"/>
        <w:jc w:val="both"/>
        <w:rPr>
          <w:rFonts w:ascii="Palatino Linotype" w:hAnsi="Palatino Linotype"/>
          <w:lang w:val="es-ES"/>
        </w:rPr>
      </w:pPr>
      <w:r w:rsidRPr="00B97E7D">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B97E7D">
        <w:rPr>
          <w:rFonts w:ascii="Palatino Linotype" w:hAnsi="Palatino Linotype"/>
          <w:lang w:val="es-ES"/>
        </w:rPr>
        <w:t xml:space="preserve"> </w:t>
      </w:r>
    </w:p>
    <w:p w14:paraId="075997DD" w14:textId="77777777" w:rsidR="0083087F" w:rsidRPr="00B97E7D" w:rsidRDefault="0083087F"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9B83465" w14:textId="073822EE" w:rsidR="00F44053" w:rsidRPr="00B97E7D" w:rsidRDefault="00F44053" w:rsidP="00B97E7D">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B97E7D">
        <w:rPr>
          <w:rFonts w:ascii="Palatino Linotype" w:eastAsia="MS Mincho" w:hAnsi="Palatino Linotype" w:cs="Arial"/>
          <w:color w:val="000000" w:themeColor="text1"/>
          <w:lang w:val="es-MX"/>
        </w:rPr>
        <w:t>Consecuentemente, en términos del artículo 186, fracción I</w:t>
      </w:r>
      <w:r w:rsidR="00F008D3" w:rsidRPr="00B97E7D">
        <w:rPr>
          <w:rFonts w:ascii="Palatino Linotype" w:eastAsia="MS Mincho" w:hAnsi="Palatino Linotype" w:cs="Arial"/>
          <w:color w:val="000000" w:themeColor="text1"/>
          <w:lang w:val="es-MX"/>
        </w:rPr>
        <w:t>I</w:t>
      </w:r>
      <w:r w:rsidR="00EF4E5E" w:rsidRPr="00B97E7D">
        <w:rPr>
          <w:rFonts w:ascii="Palatino Linotype" w:eastAsia="MS Mincho" w:hAnsi="Palatino Linotype" w:cs="Arial"/>
          <w:color w:val="000000" w:themeColor="text1"/>
          <w:lang w:val="es-MX"/>
        </w:rPr>
        <w:t>I</w:t>
      </w:r>
      <w:r w:rsidRPr="00B97E7D">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00D00875" w:rsidRPr="00B97E7D">
        <w:rPr>
          <w:rFonts w:ascii="Palatino Linotype" w:eastAsia="MS Mincho" w:hAnsi="Palatino Linotype" w:cs="Arial"/>
          <w:b/>
          <w:color w:val="000000" w:themeColor="text1"/>
          <w:lang w:val="es-MX"/>
        </w:rPr>
        <w:t>MODIFIC</w:t>
      </w:r>
      <w:r w:rsidR="0019487E" w:rsidRPr="00B97E7D">
        <w:rPr>
          <w:rFonts w:ascii="Palatino Linotype" w:eastAsia="MS Mincho" w:hAnsi="Palatino Linotype" w:cs="Arial"/>
          <w:b/>
          <w:color w:val="000000" w:themeColor="text1"/>
          <w:lang w:val="es-MX"/>
        </w:rPr>
        <w:t>AR</w:t>
      </w:r>
      <w:r w:rsidR="00F008D3" w:rsidRPr="00B97E7D">
        <w:rPr>
          <w:rFonts w:ascii="Palatino Linotype" w:eastAsia="MS Mincho" w:hAnsi="Palatino Linotype" w:cs="Arial"/>
          <w:color w:val="000000" w:themeColor="text1"/>
          <w:lang w:val="es-MX"/>
        </w:rPr>
        <w:t xml:space="preserve"> la respuesta del r</w:t>
      </w:r>
      <w:r w:rsidR="003D47A6" w:rsidRPr="00B97E7D">
        <w:rPr>
          <w:rFonts w:ascii="Palatino Linotype" w:eastAsia="MS Mincho" w:hAnsi="Palatino Linotype" w:cs="Arial"/>
          <w:color w:val="000000" w:themeColor="text1"/>
          <w:lang w:val="es-MX"/>
        </w:rPr>
        <w:t>ecurso de revisión 0</w:t>
      </w:r>
      <w:r w:rsidR="002B44B5" w:rsidRPr="00B97E7D">
        <w:rPr>
          <w:rFonts w:ascii="Palatino Linotype" w:eastAsia="MS Mincho" w:hAnsi="Palatino Linotype" w:cs="Arial"/>
          <w:color w:val="000000" w:themeColor="text1"/>
          <w:lang w:val="es-MX"/>
        </w:rPr>
        <w:t>3248</w:t>
      </w:r>
      <w:r w:rsidR="00F008D3" w:rsidRPr="00B97E7D">
        <w:rPr>
          <w:rFonts w:ascii="Palatino Linotype" w:eastAsia="MS Mincho" w:hAnsi="Palatino Linotype" w:cs="Arial"/>
          <w:color w:val="000000" w:themeColor="text1"/>
          <w:lang w:val="es-MX"/>
        </w:rPr>
        <w:t>/INFOEM/IP/RR/2019.</w:t>
      </w:r>
    </w:p>
    <w:p w14:paraId="7E1E9808" w14:textId="55DE6B1B" w:rsidR="00B92AA4" w:rsidRPr="00B97E7D" w:rsidRDefault="00B92AA4" w:rsidP="00B97E7D">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ABEE029" w14:textId="1EEF7DD3" w:rsidR="00F44053" w:rsidRPr="00B97E7D" w:rsidRDefault="00F44053" w:rsidP="00B97E7D">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B97E7D">
        <w:rPr>
          <w:rFonts w:ascii="Palatino Linotype" w:eastAsia="MS Mincho" w:hAnsi="Palatino Linotype" w:cstheme="majorBidi"/>
        </w:rPr>
        <w:t xml:space="preserve">Por </w:t>
      </w:r>
      <w:r w:rsidRPr="00B97E7D">
        <w:rPr>
          <w:rFonts w:ascii="Palatino Linotype" w:hAnsi="Palatino Linotype" w:cs="Arial"/>
          <w:lang w:eastAsia="es-MX"/>
        </w:rPr>
        <w:t>lo</w:t>
      </w:r>
      <w:r w:rsidRPr="00B97E7D">
        <w:rPr>
          <w:rFonts w:ascii="Palatino Linotype" w:eastAsia="MS Mincho" w:hAnsi="Palatino Linotype" w:cstheme="majorBidi"/>
        </w:rPr>
        <w:t xml:space="preserve"> anteriormente expuesto y fundado este </w:t>
      </w:r>
      <w:r w:rsidRPr="00B97E7D">
        <w:rPr>
          <w:rFonts w:ascii="Palatino Linotype" w:eastAsia="MS Mincho" w:hAnsi="Palatino Linotype" w:cstheme="majorBidi"/>
          <w:b/>
        </w:rPr>
        <w:t>ÓRGANO GARANTE</w:t>
      </w:r>
      <w:r w:rsidRPr="00B97E7D">
        <w:rPr>
          <w:rFonts w:ascii="Palatino Linotype" w:eastAsia="MS Mincho" w:hAnsi="Palatino Linotype" w:cstheme="majorBidi"/>
        </w:rPr>
        <w:t xml:space="preserve"> emite los siguientes:</w:t>
      </w:r>
      <w:r w:rsidR="00102D31" w:rsidRPr="00B97E7D">
        <w:rPr>
          <w:rFonts w:ascii="Palatino Linotype" w:eastAsia="MS Mincho" w:hAnsi="Palatino Linotype" w:cstheme="majorBidi"/>
        </w:rPr>
        <w:t>-----------------------------------------------------------------------------------------------</w:t>
      </w:r>
    </w:p>
    <w:p w14:paraId="7E57A2D5" w14:textId="35A0CE69" w:rsidR="003D47A6" w:rsidRDefault="00E5657F" w:rsidP="00B97E7D">
      <w:pPr>
        <w:tabs>
          <w:tab w:val="left" w:pos="0"/>
        </w:tabs>
        <w:spacing w:line="360" w:lineRule="auto"/>
        <w:ind w:right="49"/>
        <w:contextualSpacing/>
        <w:jc w:val="both"/>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3360" behindDoc="0" locked="0" layoutInCell="1" allowOverlap="1" wp14:anchorId="751B4FCF" wp14:editId="580C9854">
                <wp:simplePos x="0" y="0"/>
                <wp:positionH relativeFrom="column">
                  <wp:posOffset>19050</wp:posOffset>
                </wp:positionH>
                <wp:positionV relativeFrom="paragraph">
                  <wp:posOffset>182359</wp:posOffset>
                </wp:positionV>
                <wp:extent cx="5435029" cy="1767155"/>
                <wp:effectExtent l="57150" t="57150" r="51435" b="81280"/>
                <wp:wrapNone/>
                <wp:docPr id="5" name="Conector recto 5"/>
                <wp:cNvGraphicFramePr/>
                <a:graphic xmlns:a="http://schemas.openxmlformats.org/drawingml/2006/main">
                  <a:graphicData uri="http://schemas.microsoft.com/office/word/2010/wordprocessingShape">
                    <wps:wsp>
                      <wps:cNvCnPr/>
                      <wps:spPr>
                        <a:xfrm flipH="1" flipV="1">
                          <a:off x="0" y="0"/>
                          <a:ext cx="5435029" cy="176715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0581F2" id="Conector recto 5"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5pt,14.35pt" to="429.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" strokecolor="#4f81bd [3204]" strokeweight="3pt">
                <v:shadow on="t" color="black" opacity="24903f" origin=",.5" offset="0,.55556mm"/>
              </v:line>
            </w:pict>
          </mc:Fallback>
        </mc:AlternateContent>
      </w:r>
    </w:p>
    <w:p w14:paraId="37747236" w14:textId="77777777" w:rsidR="00E5657F" w:rsidRDefault="00E5657F" w:rsidP="00B97E7D">
      <w:pPr>
        <w:tabs>
          <w:tab w:val="left" w:pos="0"/>
        </w:tabs>
        <w:spacing w:line="360" w:lineRule="auto"/>
        <w:ind w:right="49"/>
        <w:contextualSpacing/>
        <w:jc w:val="both"/>
        <w:rPr>
          <w:rFonts w:ascii="Palatino Linotype" w:eastAsia="MS Mincho" w:hAnsi="Palatino Linotype" w:cs="Arial"/>
          <w:i/>
        </w:rPr>
      </w:pPr>
    </w:p>
    <w:p w14:paraId="2CEE26AF" w14:textId="77777777" w:rsidR="00E5657F" w:rsidRPr="00B97E7D" w:rsidRDefault="00E5657F" w:rsidP="00B97E7D">
      <w:pPr>
        <w:tabs>
          <w:tab w:val="left" w:pos="0"/>
        </w:tabs>
        <w:spacing w:line="360" w:lineRule="auto"/>
        <w:ind w:right="49"/>
        <w:contextualSpacing/>
        <w:jc w:val="both"/>
        <w:rPr>
          <w:rFonts w:ascii="Palatino Linotype" w:eastAsia="MS Mincho" w:hAnsi="Palatino Linotype" w:cs="Arial"/>
          <w:i/>
        </w:rPr>
      </w:pPr>
    </w:p>
    <w:p w14:paraId="5A21F7DA" w14:textId="77777777" w:rsidR="00B92AA4" w:rsidRPr="00B97E7D" w:rsidRDefault="00B92AA4" w:rsidP="00B97E7D">
      <w:pPr>
        <w:pStyle w:val="Ttulo1"/>
        <w:tabs>
          <w:tab w:val="left" w:pos="0"/>
        </w:tabs>
        <w:spacing w:before="0" w:line="360" w:lineRule="auto"/>
        <w:jc w:val="center"/>
        <w:rPr>
          <w:b/>
          <w:szCs w:val="24"/>
        </w:rPr>
      </w:pPr>
      <w:bookmarkStart w:id="99" w:name="_Toc2876622"/>
      <w:bookmarkStart w:id="100" w:name="_Toc13129582"/>
      <w:bookmarkStart w:id="101" w:name="_Toc524611461"/>
      <w:bookmarkStart w:id="102" w:name="_Toc526415104"/>
      <w:bookmarkStart w:id="103" w:name="_Toc1489387"/>
      <w:bookmarkStart w:id="104" w:name="_Toc2273557"/>
      <w:r w:rsidRPr="00B97E7D">
        <w:rPr>
          <w:b/>
          <w:szCs w:val="24"/>
        </w:rPr>
        <w:t>RESOLUTIVOS</w:t>
      </w:r>
      <w:bookmarkEnd w:id="99"/>
      <w:bookmarkEnd w:id="100"/>
    </w:p>
    <w:p w14:paraId="642E5B75" w14:textId="77777777" w:rsidR="00B92AA4" w:rsidRPr="00B97E7D" w:rsidRDefault="00B92AA4" w:rsidP="00B97E7D">
      <w:pPr>
        <w:spacing w:line="360" w:lineRule="auto"/>
        <w:rPr>
          <w:rFonts w:ascii="Palatino Linotype" w:hAnsi="Palatino Linotype"/>
          <w:lang w:eastAsia="en-US"/>
        </w:rPr>
      </w:pPr>
    </w:p>
    <w:p w14:paraId="28448D48" w14:textId="4BA946AF" w:rsidR="002E654F" w:rsidRPr="00B97E7D" w:rsidRDefault="002E654F" w:rsidP="00B97E7D">
      <w:pPr>
        <w:spacing w:line="360" w:lineRule="auto"/>
        <w:jc w:val="both"/>
        <w:rPr>
          <w:rFonts w:ascii="Palatino Linotype" w:eastAsia="Times New Roman" w:hAnsi="Palatino Linotype" w:cs="Times New Roman"/>
        </w:rPr>
      </w:pPr>
      <w:r w:rsidRPr="00B97E7D">
        <w:rPr>
          <w:rFonts w:ascii="Palatino Linotype" w:eastAsia="Times New Roman" w:hAnsi="Palatino Linotype" w:cs="Arial"/>
          <w:b/>
        </w:rPr>
        <w:t xml:space="preserve">PRIMERO. </w:t>
      </w:r>
      <w:r w:rsidRPr="00B97E7D">
        <w:rPr>
          <w:rFonts w:ascii="Palatino Linotype" w:eastAsia="Times New Roman" w:hAnsi="Palatino Linotype" w:cs="Arial"/>
        </w:rPr>
        <w:t>Resultan parcialmente fundadas las</w:t>
      </w:r>
      <w:r w:rsidRPr="00B97E7D">
        <w:rPr>
          <w:rFonts w:ascii="Palatino Linotype" w:eastAsia="Times New Roman" w:hAnsi="Palatino Linotype" w:cs="Arial"/>
          <w:b/>
        </w:rPr>
        <w:t xml:space="preserve"> </w:t>
      </w:r>
      <w:r w:rsidRPr="00B97E7D">
        <w:rPr>
          <w:rFonts w:ascii="Palatino Linotype" w:eastAsia="Times New Roman" w:hAnsi="Palatino Linotype" w:cs="Arial"/>
        </w:rPr>
        <w:t xml:space="preserve">razones y motivos de inconformidad hechos valer </w:t>
      </w:r>
      <w:r w:rsidRPr="00B97E7D">
        <w:rPr>
          <w:rFonts w:ascii="Palatino Linotype" w:eastAsia="Calibri" w:hAnsi="Palatino Linotype" w:cs="Arial"/>
        </w:rPr>
        <w:t xml:space="preserve">en el recurso de revisión </w:t>
      </w:r>
      <w:r w:rsidRPr="00B97E7D">
        <w:rPr>
          <w:rFonts w:ascii="Palatino Linotype" w:hAnsi="Palatino Linotype" w:cs="Arial"/>
          <w:b/>
          <w:bCs/>
        </w:rPr>
        <w:t>0</w:t>
      </w:r>
      <w:r w:rsidR="006E2902" w:rsidRPr="00B97E7D">
        <w:rPr>
          <w:rFonts w:ascii="Palatino Linotype" w:hAnsi="Palatino Linotype" w:cs="Arial"/>
          <w:b/>
          <w:bCs/>
        </w:rPr>
        <w:t>3248</w:t>
      </w:r>
      <w:r w:rsidRPr="00B97E7D">
        <w:rPr>
          <w:rFonts w:ascii="Palatino Linotype" w:hAnsi="Palatino Linotype" w:cs="Arial"/>
          <w:b/>
          <w:bCs/>
        </w:rPr>
        <w:t xml:space="preserve">/INFOEM/IP/RR/2019, </w:t>
      </w:r>
      <w:r w:rsidRPr="00B97E7D">
        <w:rPr>
          <w:rFonts w:ascii="Palatino Linotype" w:hAnsi="Palatino Linotype" w:cs="Arial"/>
          <w:bCs/>
        </w:rPr>
        <w:t xml:space="preserve">en términos de los </w:t>
      </w:r>
      <w:r w:rsidRPr="00B97E7D">
        <w:rPr>
          <w:rFonts w:ascii="Palatino Linotype" w:hAnsi="Palatino Linotype" w:cs="Arial"/>
          <w:b/>
          <w:bCs/>
        </w:rPr>
        <w:t>Considerandos</w:t>
      </w:r>
      <w:r w:rsidRPr="00B97E7D">
        <w:rPr>
          <w:rFonts w:ascii="Palatino Linotype" w:hAnsi="Palatino Linotype" w:cs="Arial"/>
          <w:bCs/>
        </w:rPr>
        <w:t xml:space="preserve"> </w:t>
      </w:r>
      <w:r w:rsidRPr="00B97E7D">
        <w:rPr>
          <w:rFonts w:ascii="Palatino Linotype" w:hAnsi="Palatino Linotype" w:cs="Arial"/>
          <w:b/>
          <w:bCs/>
        </w:rPr>
        <w:t>CUARTO</w:t>
      </w:r>
      <w:r w:rsidR="00786DB4" w:rsidRPr="00B97E7D">
        <w:rPr>
          <w:rFonts w:ascii="Palatino Linotype" w:hAnsi="Palatino Linotype" w:cs="Arial"/>
          <w:b/>
          <w:bCs/>
        </w:rPr>
        <w:t xml:space="preserve"> y QUINTO</w:t>
      </w:r>
      <w:r w:rsidRPr="00B97E7D">
        <w:rPr>
          <w:rFonts w:ascii="Palatino Linotype" w:hAnsi="Palatino Linotype" w:cs="Arial"/>
          <w:b/>
          <w:bCs/>
        </w:rPr>
        <w:t xml:space="preserve"> </w:t>
      </w:r>
      <w:r w:rsidRPr="00B97E7D">
        <w:rPr>
          <w:rFonts w:ascii="Palatino Linotype" w:hAnsi="Palatino Linotype" w:cs="Arial"/>
          <w:bCs/>
        </w:rPr>
        <w:t>de la presente resolución.</w:t>
      </w:r>
    </w:p>
    <w:p w14:paraId="27DA89AD" w14:textId="1CC52C9B" w:rsidR="002E654F" w:rsidRDefault="002E654F" w:rsidP="003B147A">
      <w:pPr>
        <w:spacing w:before="240" w:line="360" w:lineRule="auto"/>
        <w:jc w:val="both"/>
        <w:rPr>
          <w:rFonts w:ascii="Palatino Linotype" w:hAnsi="Palatino Linotype" w:cs="Arial"/>
          <w:bCs/>
        </w:rPr>
      </w:pPr>
      <w:bookmarkStart w:id="105" w:name="_Toc477891768"/>
      <w:bookmarkStart w:id="106" w:name="_Toc477891858"/>
      <w:bookmarkStart w:id="107" w:name="_Toc481576259"/>
      <w:bookmarkStart w:id="108" w:name="_Toc492590391"/>
      <w:bookmarkStart w:id="109" w:name="_Toc462653937"/>
      <w:bookmarkStart w:id="110" w:name="_Toc453696502"/>
      <w:bookmarkStart w:id="111" w:name="_Toc454301155"/>
      <w:r w:rsidRPr="00B97E7D">
        <w:rPr>
          <w:rFonts w:ascii="Palatino Linotype" w:hAnsi="Palatino Linotype"/>
          <w:b/>
        </w:rPr>
        <w:t>SEGUNDO.</w:t>
      </w:r>
      <w:r w:rsidRPr="00B97E7D">
        <w:rPr>
          <w:rStyle w:val="Ttulo2Car"/>
          <w:rFonts w:ascii="Palatino Linotype" w:hAnsi="Palatino Linotype"/>
          <w:b/>
          <w:sz w:val="24"/>
          <w:szCs w:val="24"/>
        </w:rPr>
        <w:t xml:space="preserve"> </w:t>
      </w:r>
      <w:bookmarkEnd w:id="105"/>
      <w:bookmarkEnd w:id="106"/>
      <w:bookmarkEnd w:id="107"/>
      <w:bookmarkEnd w:id="108"/>
      <w:bookmarkEnd w:id="109"/>
      <w:bookmarkEnd w:id="110"/>
      <w:bookmarkEnd w:id="111"/>
      <w:r w:rsidRPr="00B97E7D">
        <w:rPr>
          <w:rFonts w:ascii="Palatino Linotype" w:eastAsia="Calibri" w:hAnsi="Palatino Linotype" w:cs="Arial"/>
        </w:rPr>
        <w:t>Se</w:t>
      </w:r>
      <w:r w:rsidRPr="00B97E7D">
        <w:rPr>
          <w:rFonts w:ascii="Palatino Linotype" w:eastAsia="Calibri" w:hAnsi="Palatino Linotype" w:cs="Arial"/>
          <w:b/>
        </w:rPr>
        <w:t xml:space="preserve"> </w:t>
      </w:r>
      <w:r w:rsidR="00D00875" w:rsidRPr="00B97E7D">
        <w:rPr>
          <w:rFonts w:ascii="Palatino Linotype" w:eastAsia="Calibri" w:hAnsi="Palatino Linotype" w:cs="Arial"/>
          <w:b/>
        </w:rPr>
        <w:t>MODIFICA</w:t>
      </w:r>
      <w:r w:rsidRPr="00B97E7D">
        <w:rPr>
          <w:rFonts w:ascii="Palatino Linotype" w:eastAsia="Calibri" w:hAnsi="Palatino Linotype" w:cs="Arial"/>
          <w:b/>
        </w:rPr>
        <w:t xml:space="preserve"> </w:t>
      </w:r>
      <w:r w:rsidRPr="00B97E7D">
        <w:rPr>
          <w:rFonts w:ascii="Palatino Linotype" w:eastAsia="Calibri" w:hAnsi="Palatino Linotype" w:cs="Arial"/>
        </w:rPr>
        <w:t xml:space="preserve">la respuesta emitida por el </w:t>
      </w:r>
      <w:r w:rsidR="006E2902" w:rsidRPr="00B97E7D">
        <w:rPr>
          <w:rFonts w:ascii="Palatino Linotype" w:eastAsia="Calibri" w:hAnsi="Palatino Linotype" w:cs="Arial"/>
          <w:b/>
        </w:rPr>
        <w:t>Instituto Mexiquense de la Vivienda Social</w:t>
      </w:r>
      <w:r w:rsidRPr="00B97E7D">
        <w:rPr>
          <w:rFonts w:ascii="Palatino Linotype" w:eastAsia="Calibri" w:hAnsi="Palatino Linotype" w:cs="Arial"/>
        </w:rPr>
        <w:t xml:space="preserve"> y se</w:t>
      </w:r>
      <w:r w:rsidRPr="00B97E7D">
        <w:rPr>
          <w:rFonts w:ascii="Palatino Linotype" w:eastAsia="Calibri" w:hAnsi="Palatino Linotype" w:cs="Arial"/>
          <w:b/>
        </w:rPr>
        <w:t xml:space="preserve"> ORDENA </w:t>
      </w:r>
      <w:r w:rsidR="00D00875" w:rsidRPr="00B97E7D">
        <w:rPr>
          <w:rFonts w:ascii="Palatino Linotype" w:eastAsia="Times New Roman" w:hAnsi="Palatino Linotype" w:cs="Arial"/>
        </w:rPr>
        <w:t>entreg</w:t>
      </w:r>
      <w:r w:rsidR="006E2902" w:rsidRPr="00B97E7D">
        <w:rPr>
          <w:rFonts w:ascii="Palatino Linotype" w:eastAsia="Times New Roman" w:hAnsi="Palatino Linotype" w:cs="Arial"/>
        </w:rPr>
        <w:t>ar vía Sistema de Acceso a la Información Mexiquense (SAIMEX)</w:t>
      </w:r>
      <w:r w:rsidR="00D00875" w:rsidRPr="00B97E7D">
        <w:rPr>
          <w:rFonts w:ascii="Palatino Linotype" w:eastAsia="Times New Roman" w:hAnsi="Palatino Linotype" w:cs="Arial"/>
          <w:b/>
        </w:rPr>
        <w:t>,</w:t>
      </w:r>
      <w:r w:rsidR="00D00875" w:rsidRPr="00B97E7D">
        <w:rPr>
          <w:rFonts w:ascii="Palatino Linotype" w:eastAsia="Times New Roman" w:hAnsi="Palatino Linotype" w:cs="Arial"/>
        </w:rPr>
        <w:t xml:space="preserve"> </w:t>
      </w:r>
      <w:r w:rsidRPr="00B97E7D">
        <w:rPr>
          <w:rFonts w:ascii="Palatino Linotype" w:eastAsia="Times New Roman" w:hAnsi="Palatino Linotype" w:cs="Arial"/>
        </w:rPr>
        <w:t xml:space="preserve">en versión pública, </w:t>
      </w:r>
      <w:r w:rsidR="006E2902" w:rsidRPr="00B97E7D">
        <w:rPr>
          <w:rFonts w:ascii="Palatino Linotype" w:eastAsia="Times New Roman" w:hAnsi="Palatino Linotype" w:cs="Arial"/>
        </w:rPr>
        <w:t>lo siguiente</w:t>
      </w:r>
      <w:r w:rsidR="003B147A">
        <w:rPr>
          <w:rFonts w:ascii="Palatino Linotype" w:hAnsi="Palatino Linotype" w:cs="Arial"/>
          <w:bCs/>
        </w:rPr>
        <w:t>:</w:t>
      </w:r>
    </w:p>
    <w:p w14:paraId="534CFA6B" w14:textId="77777777" w:rsidR="003B147A" w:rsidRPr="003B147A" w:rsidRDefault="003B147A" w:rsidP="003B147A">
      <w:pPr>
        <w:spacing w:before="240" w:line="360" w:lineRule="auto"/>
        <w:jc w:val="both"/>
        <w:rPr>
          <w:rFonts w:ascii="Palatino Linotype" w:hAnsi="Palatino Linotype" w:cs="Arial"/>
          <w:bCs/>
        </w:rPr>
      </w:pPr>
    </w:p>
    <w:p w14:paraId="59C1A7C1" w14:textId="74F1123D" w:rsidR="002E654F" w:rsidRPr="00B97E7D" w:rsidRDefault="006E2902" w:rsidP="00B97E7D">
      <w:pPr>
        <w:pStyle w:val="Sinespaciado"/>
        <w:numPr>
          <w:ilvl w:val="1"/>
          <w:numId w:val="33"/>
        </w:numPr>
        <w:tabs>
          <w:tab w:val="left" w:pos="426"/>
        </w:tabs>
        <w:spacing w:line="360" w:lineRule="auto"/>
        <w:ind w:left="709" w:right="616"/>
        <w:jc w:val="both"/>
        <w:rPr>
          <w:rFonts w:ascii="Palatino Linotype" w:hAnsi="Palatino Linotype"/>
          <w:b/>
        </w:rPr>
      </w:pPr>
      <w:r w:rsidRPr="00B97E7D">
        <w:rPr>
          <w:rFonts w:ascii="Palatino Linotype" w:hAnsi="Palatino Linotype"/>
          <w:b/>
        </w:rPr>
        <w:t xml:space="preserve">El expediente formado con motivo del procedimiento administrativo sustanciado en contra de la persona señalada en la solicitud de información </w:t>
      </w:r>
      <w:r w:rsidRPr="00B97E7D">
        <w:rPr>
          <w:rFonts w:ascii="Palatino Linotype" w:hAnsi="Palatino Linotype"/>
          <w:b/>
          <w:bCs/>
        </w:rPr>
        <w:t>00015/IMEVIS/IP/2019.</w:t>
      </w:r>
    </w:p>
    <w:p w14:paraId="1D038B07" w14:textId="2333609F" w:rsidR="002E654F" w:rsidRPr="00B97E7D" w:rsidRDefault="002E654F" w:rsidP="00B97E7D">
      <w:pPr>
        <w:spacing w:before="240" w:line="360" w:lineRule="auto"/>
        <w:jc w:val="both"/>
        <w:rPr>
          <w:rFonts w:ascii="Palatino Linotype" w:hAnsi="Palatino Linotype" w:cs="Arial"/>
          <w:bCs/>
        </w:rPr>
      </w:pPr>
      <w:r w:rsidRPr="00B97E7D">
        <w:rPr>
          <w:rFonts w:ascii="Palatino Linotype" w:hAnsi="Palatino Linotype" w:cs="Arial"/>
          <w:b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786DB4" w:rsidRPr="00B97E7D">
        <w:rPr>
          <w:rFonts w:ascii="Palatino Linotype" w:hAnsi="Palatino Linotype" w:cs="Arial"/>
          <w:bCs/>
        </w:rPr>
        <w:t xml:space="preserve">rmulen y se ponga a disposición del </w:t>
      </w:r>
      <w:r w:rsidR="00786DB4" w:rsidRPr="00B97E7D">
        <w:rPr>
          <w:rFonts w:ascii="Palatino Linotype" w:hAnsi="Palatino Linotype" w:cs="Arial"/>
          <w:b/>
          <w:bCs/>
        </w:rPr>
        <w:t>RECURRENTE.</w:t>
      </w:r>
    </w:p>
    <w:p w14:paraId="47BCEF51" w14:textId="77777777" w:rsidR="002E654F" w:rsidRPr="00B97E7D" w:rsidRDefault="002E654F" w:rsidP="00B97E7D">
      <w:pPr>
        <w:autoSpaceDE w:val="0"/>
        <w:autoSpaceDN w:val="0"/>
        <w:adjustRightInd w:val="0"/>
        <w:spacing w:line="360" w:lineRule="auto"/>
        <w:ind w:right="49"/>
        <w:jc w:val="both"/>
        <w:rPr>
          <w:rFonts w:ascii="Palatino Linotype" w:hAnsi="Palatino Linotype"/>
          <w:color w:val="222222"/>
          <w:shd w:val="clear" w:color="auto" w:fill="FFFFFF"/>
        </w:rPr>
      </w:pPr>
      <w:r w:rsidRPr="00B97E7D">
        <w:rPr>
          <w:rFonts w:ascii="Palatino Linotype" w:eastAsia="Palatino Linotype" w:hAnsi="Palatino Linotype" w:cs="Palatino Linotype"/>
          <w:b/>
        </w:rPr>
        <w:t xml:space="preserve">TERCERO. Notifíquese </w:t>
      </w:r>
      <w:r w:rsidRPr="00B97E7D">
        <w:rPr>
          <w:rFonts w:ascii="Palatino Linotype" w:eastAsia="Palatino Linotype" w:hAnsi="Palatino Linotype" w:cs="Palatino Linotype"/>
        </w:rPr>
        <w:t xml:space="preserve">al Titular de la Unidad de Transparencia del </w:t>
      </w:r>
      <w:r w:rsidRPr="00B97E7D">
        <w:rPr>
          <w:rFonts w:ascii="Palatino Linotype" w:eastAsia="Palatino Linotype" w:hAnsi="Palatino Linotype" w:cs="Palatino Linotype"/>
          <w:b/>
        </w:rPr>
        <w:t>SUJETO OBLIGADO</w:t>
      </w:r>
      <w:r w:rsidRPr="00B97E7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97E7D">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3635DC1B" w14:textId="77777777" w:rsidR="002E654F" w:rsidRPr="00F048D8" w:rsidRDefault="002E654F" w:rsidP="00B97E7D">
      <w:pPr>
        <w:autoSpaceDE w:val="0"/>
        <w:autoSpaceDN w:val="0"/>
        <w:adjustRightInd w:val="0"/>
        <w:spacing w:line="360" w:lineRule="auto"/>
        <w:ind w:right="49"/>
        <w:jc w:val="both"/>
        <w:rPr>
          <w:rFonts w:ascii="Palatino Linotype" w:eastAsia="Calibri" w:hAnsi="Palatino Linotype" w:cs="Arial"/>
          <w:sz w:val="10"/>
        </w:rPr>
      </w:pPr>
    </w:p>
    <w:p w14:paraId="4B49BDF1" w14:textId="71B293C5" w:rsidR="002E654F" w:rsidRPr="00B97E7D" w:rsidRDefault="002E654F" w:rsidP="00B97E7D">
      <w:pPr>
        <w:autoSpaceDE w:val="0"/>
        <w:autoSpaceDN w:val="0"/>
        <w:adjustRightInd w:val="0"/>
        <w:spacing w:line="360" w:lineRule="auto"/>
        <w:ind w:right="49"/>
        <w:jc w:val="both"/>
        <w:rPr>
          <w:rFonts w:ascii="Palatino Linotype" w:hAnsi="Palatino Linotype"/>
        </w:rPr>
      </w:pPr>
      <w:r w:rsidRPr="00B97E7D">
        <w:rPr>
          <w:rFonts w:ascii="Palatino Linotype" w:eastAsia="Times New Roman" w:hAnsi="Palatino Linotype" w:cs="Arial"/>
          <w:b/>
        </w:rPr>
        <w:t xml:space="preserve">CUARTO. </w:t>
      </w:r>
      <w:r w:rsidRPr="00B97E7D">
        <w:rPr>
          <w:rFonts w:ascii="Palatino Linotype" w:eastAsia="Times New Roman" w:hAnsi="Palatino Linotype" w:cs="Times New Roman"/>
          <w:b/>
          <w:bCs/>
          <w:color w:val="222222"/>
        </w:rPr>
        <w:t>Notifíquese a</w:t>
      </w:r>
      <w:r w:rsidRPr="00B97E7D">
        <w:rPr>
          <w:rFonts w:ascii="Palatino Linotype" w:hAnsi="Palatino Linotype"/>
          <w:b/>
        </w:rPr>
        <w:t xml:space="preserve"> </w:t>
      </w:r>
      <w:r w:rsidR="00D35703" w:rsidRPr="00D35703">
        <w:rPr>
          <w:rFonts w:ascii="Palatino Linotype" w:eastAsia="Calibri" w:hAnsi="Palatino Linotype" w:cs="Arial"/>
          <w:b/>
          <w:highlight w:val="black"/>
        </w:rPr>
        <w:t>----------------------------------------</w:t>
      </w:r>
      <w:r w:rsidRPr="00B97E7D">
        <w:rPr>
          <w:rFonts w:ascii="Palatino Linotype" w:hAnsi="Palatino Linotype"/>
        </w:rPr>
        <w:t xml:space="preserve"> la presente resolución.</w:t>
      </w:r>
    </w:p>
    <w:p w14:paraId="6708A0FD" w14:textId="77777777" w:rsidR="002E654F" w:rsidRPr="00F048D8" w:rsidRDefault="002E654F" w:rsidP="00B97E7D">
      <w:pPr>
        <w:autoSpaceDE w:val="0"/>
        <w:autoSpaceDN w:val="0"/>
        <w:adjustRightInd w:val="0"/>
        <w:spacing w:line="360" w:lineRule="auto"/>
        <w:ind w:right="49"/>
        <w:jc w:val="both"/>
        <w:rPr>
          <w:rFonts w:ascii="Palatino Linotype" w:eastAsia="Calibri" w:hAnsi="Palatino Linotype" w:cs="Arial"/>
          <w:color w:val="FF0000"/>
          <w:sz w:val="14"/>
        </w:rPr>
      </w:pPr>
    </w:p>
    <w:p w14:paraId="5114ECF7" w14:textId="57EEE2D3" w:rsidR="002E654F" w:rsidRPr="00B97E7D" w:rsidRDefault="002E654F" w:rsidP="00B97E7D">
      <w:pPr>
        <w:autoSpaceDE w:val="0"/>
        <w:autoSpaceDN w:val="0"/>
        <w:adjustRightInd w:val="0"/>
        <w:spacing w:line="360" w:lineRule="auto"/>
        <w:ind w:right="49"/>
        <w:jc w:val="both"/>
        <w:rPr>
          <w:rFonts w:ascii="Palatino Linotype" w:eastAsia="MS Mincho" w:hAnsi="Palatino Linotype" w:cs="Times New Roman"/>
        </w:rPr>
      </w:pPr>
      <w:r w:rsidRPr="00B97E7D">
        <w:rPr>
          <w:rFonts w:ascii="Palatino Linotype" w:eastAsia="MS Mincho" w:hAnsi="Palatino Linotype" w:cs="Times New Roman"/>
          <w:b/>
        </w:rPr>
        <w:t>QUINTO.</w:t>
      </w:r>
      <w:r w:rsidRPr="00B97E7D">
        <w:rPr>
          <w:rFonts w:ascii="Palatino Linotype" w:eastAsia="MS Mincho" w:hAnsi="Palatino Linotype" w:cs="Times New Roman"/>
        </w:rPr>
        <w:t xml:space="preserve"> Se hace del conocimiento de </w:t>
      </w:r>
      <w:r w:rsidR="00D35703" w:rsidRPr="00D35703">
        <w:rPr>
          <w:rFonts w:ascii="Palatino Linotype" w:eastAsia="Calibri" w:hAnsi="Palatino Linotype" w:cs="Arial"/>
          <w:b/>
          <w:highlight w:val="black"/>
        </w:rPr>
        <w:t>----------------------------------</w:t>
      </w:r>
      <w:r w:rsidR="00806630" w:rsidRPr="00B97E7D">
        <w:rPr>
          <w:rFonts w:ascii="Palatino Linotype" w:eastAsia="MS Mincho" w:hAnsi="Palatino Linotype" w:cs="Times New Roman"/>
        </w:rPr>
        <w:t xml:space="preserve"> </w:t>
      </w:r>
      <w:r w:rsidRPr="00B97E7D">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B97E7D">
        <w:rPr>
          <w:rFonts w:ascii="Palatino Linotype" w:eastAsia="MS Mincho" w:hAnsi="Palatino Linotype" w:cs="Times New Roman"/>
          <w:bCs/>
        </w:rPr>
        <w:t>vía juicio de amparo</w:t>
      </w:r>
      <w:r w:rsidRPr="00B97E7D">
        <w:rPr>
          <w:rFonts w:ascii="Palatino Linotype" w:eastAsia="MS Mincho" w:hAnsi="Palatino Linotype" w:cs="Times New Roman"/>
        </w:rPr>
        <w:t> en los términos de las leyes aplicables.</w:t>
      </w:r>
    </w:p>
    <w:p w14:paraId="0F03BE31" w14:textId="77777777" w:rsidR="00813A6B" w:rsidRPr="00F048D8" w:rsidRDefault="00813A6B" w:rsidP="00B97E7D">
      <w:pPr>
        <w:autoSpaceDE w:val="0"/>
        <w:autoSpaceDN w:val="0"/>
        <w:adjustRightInd w:val="0"/>
        <w:spacing w:line="360" w:lineRule="auto"/>
        <w:ind w:right="49"/>
        <w:jc w:val="both"/>
        <w:rPr>
          <w:rFonts w:ascii="Palatino Linotype" w:eastAsia="MS Mincho" w:hAnsi="Palatino Linotype" w:cs="Times New Roman"/>
          <w:sz w:val="10"/>
        </w:rPr>
      </w:pPr>
    </w:p>
    <w:bookmarkEnd w:id="101"/>
    <w:bookmarkEnd w:id="102"/>
    <w:bookmarkEnd w:id="103"/>
    <w:bookmarkEnd w:id="104"/>
    <w:p w14:paraId="4EC3BBC7" w14:textId="43CCD5C8" w:rsidR="00F44053" w:rsidRPr="00B97E7D" w:rsidRDefault="00F44053" w:rsidP="00B97E7D">
      <w:pPr>
        <w:tabs>
          <w:tab w:val="left" w:pos="0"/>
        </w:tabs>
        <w:spacing w:line="360" w:lineRule="auto"/>
        <w:ind w:right="49"/>
        <w:jc w:val="both"/>
        <w:rPr>
          <w:rFonts w:ascii="Palatino Linotype" w:hAnsi="Palatino Linotype" w:cs="Arial"/>
        </w:rPr>
      </w:pPr>
      <w:r w:rsidRPr="003B147A">
        <w:rPr>
          <w:rFonts w:ascii="Palatino Linotype" w:hAnsi="Palatino Linotype" w:cs="Arial"/>
        </w:rPr>
        <w:t>ASÍ LO RESUELVE, POR UNANIMIDAD DE VOTOS, EL PLENO DEL</w:t>
      </w:r>
      <w:r w:rsidRPr="003B147A">
        <w:rPr>
          <w:rFonts w:ascii="Palatino Linotype" w:eastAsia="Arial Unicode MS" w:hAnsi="Palatino Linotype" w:cs="Arial"/>
        </w:rPr>
        <w:t xml:space="preserve"> INSTITUTO DE TRANSPARENCIA, ACCESO A LA INFORMACIÓN PÚBLICA Y PROTECCIÓN DE DATOS PERSONALES DEL ESTADO DE MÉXICO Y MUNICIPIOS</w:t>
      </w:r>
      <w:r w:rsidRPr="003B147A">
        <w:rPr>
          <w:rFonts w:ascii="Palatino Linotype" w:hAnsi="Palatino Linotype" w:cs="Arial"/>
        </w:rPr>
        <w:t>, CONFORMADO POR LOS COMISIONADOS Z</w:t>
      </w:r>
      <w:r w:rsidR="003B147A">
        <w:rPr>
          <w:rFonts w:ascii="Palatino Linotype" w:hAnsi="Palatino Linotype" w:cs="Arial"/>
        </w:rPr>
        <w:t>ULEMA MARTÍNEZ SÁNCHEZ</w:t>
      </w:r>
      <w:r w:rsidRPr="003B147A">
        <w:rPr>
          <w:rFonts w:ascii="Palatino Linotype" w:hAnsi="Palatino Linotype" w:cs="Arial"/>
        </w:rPr>
        <w:t>; EVA ABAID YAPUR</w:t>
      </w:r>
      <w:r w:rsidR="0061381B">
        <w:rPr>
          <w:rFonts w:ascii="Palatino Linotype" w:hAnsi="Palatino Linotype" w:cs="Arial"/>
        </w:rPr>
        <w:t xml:space="preserve"> EMITIENDO VOTO PARTICULAR</w:t>
      </w:r>
      <w:r w:rsidRPr="003B147A">
        <w:rPr>
          <w:rFonts w:ascii="Palatino Linotype" w:hAnsi="Palatino Linotype" w:cs="Arial"/>
        </w:rPr>
        <w:t>; JOSÉ GUADALUPE LUNA HERNÁNDEZ; JAVIER MARTÍNEZ</w:t>
      </w:r>
      <w:r w:rsidR="003B147A">
        <w:rPr>
          <w:rFonts w:ascii="Palatino Linotype" w:hAnsi="Palatino Linotype" w:cs="Arial"/>
        </w:rPr>
        <w:t xml:space="preserve"> CRUZ</w:t>
      </w:r>
      <w:r w:rsidR="00F048D8">
        <w:rPr>
          <w:rFonts w:ascii="Palatino Linotype" w:hAnsi="Palatino Linotype" w:cs="Arial"/>
        </w:rPr>
        <w:t xml:space="preserve"> CON AUSENCIA JUSTIFICADA</w:t>
      </w:r>
      <w:r w:rsidRPr="003B147A">
        <w:rPr>
          <w:rFonts w:ascii="Palatino Linotype" w:hAnsi="Palatino Linotype" w:cs="Arial"/>
        </w:rPr>
        <w:t xml:space="preserve"> Y LUIS GUSTAVO PARRA NORIEGA</w:t>
      </w:r>
      <w:r w:rsidR="00F048D8">
        <w:rPr>
          <w:rFonts w:ascii="Palatino Linotype" w:hAnsi="Palatino Linotype" w:cs="Arial"/>
        </w:rPr>
        <w:t xml:space="preserve"> CON AUSENCIA JUSTIFICADA</w:t>
      </w:r>
      <w:r w:rsidRPr="003B147A">
        <w:rPr>
          <w:rFonts w:ascii="Palatino Linotype" w:hAnsi="Palatino Linotype" w:cs="Arial"/>
        </w:rPr>
        <w:t xml:space="preserve">; EN LA </w:t>
      </w:r>
      <w:r w:rsidR="003B147A">
        <w:rPr>
          <w:rFonts w:ascii="Palatino Linotype" w:hAnsi="Palatino Linotype" w:cs="Arial"/>
        </w:rPr>
        <w:t>VIGÉSIMA</w:t>
      </w:r>
      <w:r w:rsidR="002E654F" w:rsidRPr="003B147A">
        <w:rPr>
          <w:rFonts w:ascii="Palatino Linotype" w:hAnsi="Palatino Linotype" w:cs="Arial"/>
        </w:rPr>
        <w:t xml:space="preserve"> </w:t>
      </w:r>
      <w:r w:rsidR="00102D31" w:rsidRPr="003B147A">
        <w:rPr>
          <w:rFonts w:ascii="Palatino Linotype" w:hAnsi="Palatino Linotype" w:cs="Arial"/>
        </w:rPr>
        <w:t>SEXTA</w:t>
      </w:r>
      <w:r w:rsidR="002E654F" w:rsidRPr="003B147A">
        <w:rPr>
          <w:rFonts w:ascii="Palatino Linotype" w:hAnsi="Palatino Linotype" w:cs="Arial"/>
        </w:rPr>
        <w:t xml:space="preserve"> </w:t>
      </w:r>
      <w:r w:rsidRPr="003B147A">
        <w:rPr>
          <w:rFonts w:ascii="Palatino Linotype" w:hAnsi="Palatino Linotype" w:cs="Arial"/>
        </w:rPr>
        <w:t xml:space="preserve">SESIÓN ORDINARIA CELEBRADA EL </w:t>
      </w:r>
      <w:r w:rsidR="00102D31" w:rsidRPr="003B147A">
        <w:rPr>
          <w:rFonts w:ascii="Palatino Linotype" w:hAnsi="Palatino Linotype" w:cs="Arial"/>
        </w:rPr>
        <w:t>DIEZ</w:t>
      </w:r>
      <w:r w:rsidRPr="003B147A">
        <w:rPr>
          <w:rFonts w:ascii="Palatino Linotype" w:hAnsi="Palatino Linotype" w:cs="Arial"/>
        </w:rPr>
        <w:t xml:space="preserve"> DE </w:t>
      </w:r>
      <w:r w:rsidR="00102D31" w:rsidRPr="003B147A">
        <w:rPr>
          <w:rFonts w:ascii="Palatino Linotype" w:hAnsi="Palatino Linotype" w:cs="Arial"/>
        </w:rPr>
        <w:t>JUL</w:t>
      </w:r>
      <w:r w:rsidR="002E654F" w:rsidRPr="003B147A">
        <w:rPr>
          <w:rFonts w:ascii="Palatino Linotype" w:hAnsi="Palatino Linotype" w:cs="Arial"/>
        </w:rPr>
        <w:t>I</w:t>
      </w:r>
      <w:r w:rsidR="00484F26" w:rsidRPr="003B147A">
        <w:rPr>
          <w:rFonts w:ascii="Palatino Linotype" w:hAnsi="Palatino Linotype" w:cs="Arial"/>
        </w:rPr>
        <w:t>O</w:t>
      </w:r>
      <w:r w:rsidRPr="003B147A">
        <w:rPr>
          <w:rFonts w:ascii="Palatino Linotype" w:hAnsi="Palatino Linotype" w:cs="Arial"/>
        </w:rPr>
        <w:t xml:space="preserve"> DE DOS MIL DIECINUEVE, ANTE EL SECRETARIO TÉCNICO DEL PLENO, </w:t>
      </w:r>
      <w:r w:rsidRPr="003B147A">
        <w:rPr>
          <w:rFonts w:ascii="Palatino Linotype" w:hAnsi="Palatino Linotype"/>
        </w:rPr>
        <w:t>ALEXIS TAPIA RAMÍREZ</w:t>
      </w:r>
      <w:r w:rsidRPr="003B147A">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F44053" w:rsidRPr="00B97E7D" w14:paraId="1DE52EC4" w14:textId="77777777" w:rsidTr="00FB5232">
        <w:trPr>
          <w:jc w:val="center"/>
        </w:trPr>
        <w:tc>
          <w:tcPr>
            <w:tcW w:w="9351" w:type="dxa"/>
            <w:gridSpan w:val="2"/>
          </w:tcPr>
          <w:p w14:paraId="4607B056" w14:textId="77777777" w:rsidR="00F44053" w:rsidRPr="00B97E7D" w:rsidRDefault="00F44053" w:rsidP="00B97E7D">
            <w:pPr>
              <w:tabs>
                <w:tab w:val="left" w:pos="0"/>
              </w:tabs>
              <w:spacing w:line="360" w:lineRule="auto"/>
              <w:jc w:val="center"/>
              <w:rPr>
                <w:rFonts w:ascii="Palatino Linotype" w:hAnsi="Palatino Linotype" w:cs="Arial"/>
                <w:b/>
              </w:rPr>
            </w:pPr>
          </w:p>
          <w:p w14:paraId="3004B46D" w14:textId="77777777" w:rsidR="00F44053" w:rsidRPr="00B97E7D" w:rsidRDefault="00F44053" w:rsidP="00B97E7D">
            <w:pPr>
              <w:tabs>
                <w:tab w:val="left" w:pos="0"/>
              </w:tabs>
              <w:spacing w:line="360" w:lineRule="auto"/>
              <w:jc w:val="center"/>
              <w:rPr>
                <w:rFonts w:ascii="Palatino Linotype" w:hAnsi="Palatino Linotype" w:cs="Arial"/>
                <w:b/>
              </w:rPr>
            </w:pPr>
          </w:p>
          <w:p w14:paraId="5502B8E1" w14:textId="77777777" w:rsidR="00F44053" w:rsidRPr="00B97E7D" w:rsidRDefault="00F44053" w:rsidP="003B147A">
            <w:pPr>
              <w:tabs>
                <w:tab w:val="left" w:pos="0"/>
              </w:tabs>
              <w:spacing w:line="360" w:lineRule="auto"/>
              <w:rPr>
                <w:rFonts w:ascii="Palatino Linotype" w:hAnsi="Palatino Linotype" w:cs="Arial"/>
                <w:b/>
              </w:rPr>
            </w:pPr>
          </w:p>
          <w:p w14:paraId="647B8201"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Zulema Martínez Sánchez</w:t>
            </w:r>
          </w:p>
          <w:p w14:paraId="71373A46"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rPr>
              <w:t>Comisionada Presidenta</w:t>
            </w:r>
          </w:p>
          <w:p w14:paraId="5F3C0DAA" w14:textId="699EFE27" w:rsidR="00F44053" w:rsidRPr="00B97E7D" w:rsidRDefault="003B147A" w:rsidP="003B147A">
            <w:pPr>
              <w:tabs>
                <w:tab w:val="left" w:pos="0"/>
              </w:tabs>
              <w:spacing w:line="360" w:lineRule="auto"/>
              <w:jc w:val="center"/>
              <w:rPr>
                <w:rFonts w:ascii="Palatino Linotype" w:hAnsi="Palatino Linotype" w:cs="Arial"/>
                <w:b/>
              </w:rPr>
            </w:pPr>
            <w:r>
              <w:rPr>
                <w:rFonts w:ascii="Palatino Linotype" w:hAnsi="Palatino Linotype" w:cs="Arial"/>
                <w:b/>
              </w:rPr>
              <w:t>(RÚBRICA)</w:t>
            </w:r>
          </w:p>
        </w:tc>
        <w:bookmarkStart w:id="112" w:name="_GoBack"/>
        <w:bookmarkEnd w:id="112"/>
      </w:tr>
      <w:tr w:rsidR="00F44053" w:rsidRPr="00B97E7D" w14:paraId="7DC3B11C" w14:textId="77777777" w:rsidTr="00FB5232">
        <w:trPr>
          <w:jc w:val="center"/>
        </w:trPr>
        <w:tc>
          <w:tcPr>
            <w:tcW w:w="4338" w:type="dxa"/>
          </w:tcPr>
          <w:p w14:paraId="692D29D2" w14:textId="77777777" w:rsidR="00F44053" w:rsidRPr="00B97E7D" w:rsidRDefault="00F44053" w:rsidP="003B147A">
            <w:pPr>
              <w:tabs>
                <w:tab w:val="left" w:pos="0"/>
              </w:tabs>
              <w:spacing w:line="360" w:lineRule="auto"/>
              <w:rPr>
                <w:rFonts w:ascii="Palatino Linotype" w:hAnsi="Palatino Linotype" w:cs="Arial"/>
                <w:b/>
              </w:rPr>
            </w:pPr>
          </w:p>
          <w:p w14:paraId="04AA4944"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 xml:space="preserve">Eva </w:t>
            </w:r>
            <w:proofErr w:type="spellStart"/>
            <w:r w:rsidRPr="00B97E7D">
              <w:rPr>
                <w:rFonts w:ascii="Palatino Linotype" w:hAnsi="Palatino Linotype" w:cs="Arial"/>
                <w:b/>
              </w:rPr>
              <w:t>Abaid</w:t>
            </w:r>
            <w:proofErr w:type="spellEnd"/>
            <w:r w:rsidRPr="00B97E7D">
              <w:rPr>
                <w:rFonts w:ascii="Palatino Linotype" w:hAnsi="Palatino Linotype" w:cs="Arial"/>
                <w:b/>
              </w:rPr>
              <w:t xml:space="preserve"> </w:t>
            </w:r>
            <w:proofErr w:type="spellStart"/>
            <w:r w:rsidRPr="00B97E7D">
              <w:rPr>
                <w:rFonts w:ascii="Palatino Linotype" w:hAnsi="Palatino Linotype" w:cs="Arial"/>
                <w:b/>
              </w:rPr>
              <w:t>Yapur</w:t>
            </w:r>
            <w:proofErr w:type="spellEnd"/>
          </w:p>
          <w:p w14:paraId="13C95F5E" w14:textId="77777777" w:rsidR="00F44053" w:rsidRPr="00B97E7D" w:rsidRDefault="00F44053" w:rsidP="00B97E7D">
            <w:pPr>
              <w:tabs>
                <w:tab w:val="left" w:pos="0"/>
              </w:tabs>
              <w:spacing w:line="360" w:lineRule="auto"/>
              <w:jc w:val="center"/>
              <w:rPr>
                <w:rFonts w:ascii="Palatino Linotype" w:hAnsi="Palatino Linotype" w:cs="Arial"/>
              </w:rPr>
            </w:pPr>
            <w:r w:rsidRPr="00B97E7D">
              <w:rPr>
                <w:rFonts w:ascii="Palatino Linotype" w:hAnsi="Palatino Linotype" w:cs="Arial"/>
              </w:rPr>
              <w:t>Comisionada</w:t>
            </w:r>
          </w:p>
          <w:p w14:paraId="2F5C4C53"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(RÚBRICA)</w:t>
            </w:r>
          </w:p>
        </w:tc>
        <w:tc>
          <w:tcPr>
            <w:tcW w:w="5013" w:type="dxa"/>
          </w:tcPr>
          <w:p w14:paraId="6B5C3F6D" w14:textId="77777777" w:rsidR="00F44053" w:rsidRPr="00B97E7D" w:rsidRDefault="00F44053" w:rsidP="00B97E7D">
            <w:pPr>
              <w:tabs>
                <w:tab w:val="left" w:pos="0"/>
              </w:tabs>
              <w:spacing w:line="360" w:lineRule="auto"/>
              <w:rPr>
                <w:rFonts w:ascii="Palatino Linotype" w:hAnsi="Palatino Linotype" w:cs="Arial"/>
                <w:b/>
              </w:rPr>
            </w:pPr>
          </w:p>
          <w:p w14:paraId="4CFA24DE"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José Guadalupe Luna Hernández</w:t>
            </w:r>
          </w:p>
          <w:p w14:paraId="3365449F" w14:textId="77777777" w:rsidR="00F44053" w:rsidRPr="00B97E7D" w:rsidRDefault="00F44053" w:rsidP="00B97E7D">
            <w:pPr>
              <w:tabs>
                <w:tab w:val="left" w:pos="0"/>
              </w:tabs>
              <w:spacing w:line="360" w:lineRule="auto"/>
              <w:jc w:val="center"/>
              <w:rPr>
                <w:rFonts w:ascii="Palatino Linotype" w:hAnsi="Palatino Linotype" w:cs="Arial"/>
              </w:rPr>
            </w:pPr>
            <w:r w:rsidRPr="00B97E7D">
              <w:rPr>
                <w:rFonts w:ascii="Palatino Linotype" w:hAnsi="Palatino Linotype" w:cs="Arial"/>
              </w:rPr>
              <w:t>Comisionado</w:t>
            </w:r>
          </w:p>
          <w:p w14:paraId="4F0657C9"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(RÚBRICA)</w:t>
            </w:r>
          </w:p>
          <w:p w14:paraId="4162938F" w14:textId="77777777" w:rsidR="00F44053" w:rsidRPr="00B97E7D" w:rsidRDefault="00F44053" w:rsidP="00B97E7D">
            <w:pPr>
              <w:tabs>
                <w:tab w:val="left" w:pos="0"/>
              </w:tabs>
              <w:spacing w:line="360" w:lineRule="auto"/>
              <w:jc w:val="center"/>
              <w:rPr>
                <w:rFonts w:ascii="Palatino Linotype" w:hAnsi="Palatino Linotype" w:cs="Arial"/>
                <w:b/>
              </w:rPr>
            </w:pPr>
          </w:p>
        </w:tc>
      </w:tr>
      <w:tr w:rsidR="00F44053" w:rsidRPr="00B97E7D" w14:paraId="2E91BC54" w14:textId="77777777" w:rsidTr="00FB5232">
        <w:trPr>
          <w:jc w:val="center"/>
        </w:trPr>
        <w:tc>
          <w:tcPr>
            <w:tcW w:w="4338" w:type="dxa"/>
          </w:tcPr>
          <w:p w14:paraId="2C3FCD3E" w14:textId="77777777" w:rsidR="00F44053" w:rsidRPr="00B97E7D" w:rsidRDefault="00F44053" w:rsidP="003B147A">
            <w:pPr>
              <w:tabs>
                <w:tab w:val="left" w:pos="0"/>
              </w:tabs>
              <w:spacing w:line="360" w:lineRule="auto"/>
              <w:rPr>
                <w:rFonts w:ascii="Palatino Linotype" w:hAnsi="Palatino Linotype" w:cs="Arial"/>
                <w:b/>
              </w:rPr>
            </w:pPr>
          </w:p>
          <w:p w14:paraId="26B18922"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Javier Martínez Cruz</w:t>
            </w:r>
          </w:p>
          <w:p w14:paraId="03E6AD61" w14:textId="77777777" w:rsidR="00F44053" w:rsidRPr="00B97E7D" w:rsidRDefault="00F44053" w:rsidP="00B97E7D">
            <w:pPr>
              <w:tabs>
                <w:tab w:val="left" w:pos="0"/>
              </w:tabs>
              <w:spacing w:line="360" w:lineRule="auto"/>
              <w:jc w:val="center"/>
              <w:rPr>
                <w:rFonts w:ascii="Palatino Linotype" w:hAnsi="Palatino Linotype" w:cs="Arial"/>
              </w:rPr>
            </w:pPr>
            <w:r w:rsidRPr="00B97E7D">
              <w:rPr>
                <w:rFonts w:ascii="Palatino Linotype" w:hAnsi="Palatino Linotype" w:cs="Arial"/>
              </w:rPr>
              <w:t>Comisionado</w:t>
            </w:r>
          </w:p>
          <w:p w14:paraId="4396156A" w14:textId="34AF23A8" w:rsidR="00F44053" w:rsidRPr="00B97E7D" w:rsidRDefault="00F048D8" w:rsidP="00B97E7D">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F44053" w:rsidRPr="00B97E7D">
              <w:rPr>
                <w:rFonts w:ascii="Palatino Linotype" w:hAnsi="Palatino Linotype" w:cs="Arial"/>
                <w:b/>
              </w:rPr>
              <w:t>)</w:t>
            </w:r>
          </w:p>
        </w:tc>
        <w:tc>
          <w:tcPr>
            <w:tcW w:w="5013" w:type="dxa"/>
          </w:tcPr>
          <w:p w14:paraId="3AD59218" w14:textId="77777777" w:rsidR="00F44053" w:rsidRPr="00B97E7D" w:rsidRDefault="00F44053" w:rsidP="003B147A">
            <w:pPr>
              <w:tabs>
                <w:tab w:val="left" w:pos="0"/>
              </w:tabs>
              <w:spacing w:line="360" w:lineRule="auto"/>
              <w:rPr>
                <w:rFonts w:ascii="Palatino Linotype" w:hAnsi="Palatino Linotype" w:cs="Arial"/>
                <w:b/>
              </w:rPr>
            </w:pPr>
          </w:p>
          <w:p w14:paraId="2E52803B" w14:textId="77777777" w:rsidR="00F44053" w:rsidRPr="00B97E7D" w:rsidRDefault="00F44053" w:rsidP="00B97E7D">
            <w:pPr>
              <w:tabs>
                <w:tab w:val="left" w:pos="0"/>
              </w:tabs>
              <w:spacing w:line="360" w:lineRule="auto"/>
              <w:jc w:val="center"/>
              <w:rPr>
                <w:rFonts w:ascii="Palatino Linotype" w:hAnsi="Palatino Linotype" w:cs="Arial"/>
                <w:b/>
              </w:rPr>
            </w:pPr>
            <w:r w:rsidRPr="00B97E7D">
              <w:rPr>
                <w:rFonts w:ascii="Palatino Linotype" w:hAnsi="Palatino Linotype" w:cs="Arial"/>
                <w:b/>
              </w:rPr>
              <w:t>Luis Gustavo Parra Noriega</w:t>
            </w:r>
          </w:p>
          <w:p w14:paraId="2E0E2549" w14:textId="77777777" w:rsidR="00F44053" w:rsidRPr="00B97E7D" w:rsidRDefault="00F44053" w:rsidP="00B97E7D">
            <w:pPr>
              <w:tabs>
                <w:tab w:val="left" w:pos="0"/>
              </w:tabs>
              <w:spacing w:line="360" w:lineRule="auto"/>
              <w:jc w:val="center"/>
              <w:rPr>
                <w:rFonts w:ascii="Palatino Linotype" w:hAnsi="Palatino Linotype" w:cs="Arial"/>
              </w:rPr>
            </w:pPr>
            <w:r w:rsidRPr="00B97E7D">
              <w:rPr>
                <w:rFonts w:ascii="Palatino Linotype" w:hAnsi="Palatino Linotype" w:cs="Arial"/>
              </w:rPr>
              <w:t>Comisionado</w:t>
            </w:r>
          </w:p>
          <w:p w14:paraId="6FB930CB" w14:textId="6081909E" w:rsidR="00F44053" w:rsidRPr="00B97E7D" w:rsidRDefault="00F048D8" w:rsidP="00B97E7D">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F44053" w:rsidRPr="00B97E7D">
              <w:rPr>
                <w:rFonts w:ascii="Palatino Linotype" w:hAnsi="Palatino Linotype" w:cs="Arial"/>
                <w:b/>
              </w:rPr>
              <w:t>)</w:t>
            </w:r>
          </w:p>
        </w:tc>
      </w:tr>
      <w:tr w:rsidR="00F44053" w:rsidRPr="00B97E7D" w14:paraId="3CBD3E63" w14:textId="77777777" w:rsidTr="00FB5232">
        <w:trPr>
          <w:trHeight w:val="2063"/>
          <w:jc w:val="center"/>
        </w:trPr>
        <w:tc>
          <w:tcPr>
            <w:tcW w:w="9351" w:type="dxa"/>
            <w:gridSpan w:val="2"/>
          </w:tcPr>
          <w:p w14:paraId="27F2C19A" w14:textId="77777777" w:rsidR="00F44053" w:rsidRPr="00B97E7D" w:rsidRDefault="00F44053" w:rsidP="003B147A">
            <w:pPr>
              <w:tabs>
                <w:tab w:val="left" w:pos="0"/>
              </w:tabs>
              <w:spacing w:line="360" w:lineRule="auto"/>
              <w:jc w:val="center"/>
              <w:rPr>
                <w:rFonts w:ascii="Palatino Linotype" w:hAnsi="Palatino Linotype" w:cs="Arial"/>
                <w:b/>
              </w:rPr>
            </w:pPr>
          </w:p>
          <w:p w14:paraId="083774B5" w14:textId="77777777" w:rsidR="00F44053" w:rsidRPr="00B97E7D" w:rsidRDefault="00F44053" w:rsidP="003B147A">
            <w:pPr>
              <w:tabs>
                <w:tab w:val="left" w:pos="0"/>
              </w:tabs>
              <w:spacing w:line="360" w:lineRule="auto"/>
              <w:jc w:val="center"/>
              <w:rPr>
                <w:rFonts w:ascii="Palatino Linotype" w:hAnsi="Palatino Linotype" w:cs="Arial"/>
                <w:b/>
              </w:rPr>
            </w:pPr>
            <w:r w:rsidRPr="00B97E7D">
              <w:rPr>
                <w:rFonts w:ascii="Palatino Linotype" w:hAnsi="Palatino Linotype" w:cs="Arial"/>
                <w:b/>
              </w:rPr>
              <w:t>Alexis Tapia Ramírez</w:t>
            </w:r>
          </w:p>
          <w:p w14:paraId="5284E7F2" w14:textId="77777777" w:rsidR="00F44053" w:rsidRPr="00B97E7D" w:rsidRDefault="00F44053" w:rsidP="003B147A">
            <w:pPr>
              <w:tabs>
                <w:tab w:val="left" w:pos="0"/>
              </w:tabs>
              <w:spacing w:line="360" w:lineRule="auto"/>
              <w:jc w:val="center"/>
              <w:rPr>
                <w:rFonts w:ascii="Palatino Linotype" w:hAnsi="Palatino Linotype" w:cs="Arial"/>
              </w:rPr>
            </w:pPr>
            <w:r w:rsidRPr="00B97E7D">
              <w:rPr>
                <w:rFonts w:ascii="Palatino Linotype" w:hAnsi="Palatino Linotype" w:cs="Arial"/>
              </w:rPr>
              <w:t>Secretario Técnico del Pleno</w:t>
            </w:r>
          </w:p>
          <w:p w14:paraId="4FC2FE7D" w14:textId="77777777" w:rsidR="00F44053" w:rsidRPr="00B97E7D" w:rsidRDefault="00F44053" w:rsidP="003B147A">
            <w:pPr>
              <w:tabs>
                <w:tab w:val="left" w:pos="0"/>
              </w:tabs>
              <w:spacing w:line="360" w:lineRule="auto"/>
              <w:jc w:val="center"/>
              <w:rPr>
                <w:rFonts w:ascii="Palatino Linotype" w:hAnsi="Palatino Linotype" w:cs="Arial"/>
                <w:b/>
              </w:rPr>
            </w:pPr>
            <w:r w:rsidRPr="00B97E7D">
              <w:rPr>
                <w:rFonts w:ascii="Palatino Linotype" w:hAnsi="Palatino Linotype" w:cs="Arial"/>
                <w:b/>
              </w:rPr>
              <w:t>(RÚBRICA)</w:t>
            </w:r>
          </w:p>
          <w:p w14:paraId="06A9D782" w14:textId="77777777" w:rsidR="00F44053" w:rsidRPr="00B97E7D" w:rsidRDefault="00F44053" w:rsidP="00B97E7D">
            <w:pPr>
              <w:tabs>
                <w:tab w:val="left" w:pos="0"/>
              </w:tabs>
              <w:spacing w:line="360" w:lineRule="auto"/>
              <w:jc w:val="center"/>
              <w:rPr>
                <w:rFonts w:ascii="Palatino Linotype" w:hAnsi="Palatino Linotype" w:cs="Arial"/>
                <w:b/>
              </w:rPr>
            </w:pPr>
          </w:p>
        </w:tc>
      </w:tr>
    </w:tbl>
    <w:p w14:paraId="2A5E9E20" w14:textId="1389141C" w:rsidR="00F44053" w:rsidRPr="00B97E7D" w:rsidRDefault="00F44053" w:rsidP="00B97E7D">
      <w:pPr>
        <w:tabs>
          <w:tab w:val="left" w:pos="0"/>
        </w:tabs>
        <w:spacing w:line="360" w:lineRule="auto"/>
        <w:jc w:val="both"/>
        <w:rPr>
          <w:rFonts w:ascii="Palatino Linotype" w:eastAsia="MS Mincho" w:hAnsi="Palatino Linotype" w:cs="Arial"/>
          <w:i/>
        </w:rPr>
      </w:pPr>
      <w:r w:rsidRPr="003B147A">
        <w:rPr>
          <w:rFonts w:ascii="Palatino Linotype" w:hAnsi="Palatino Linotype" w:cs="Arial"/>
        </w:rPr>
        <w:t>Esta hoja corresponde a la resolución de fecha</w:t>
      </w:r>
      <w:r w:rsidR="003B147A">
        <w:rPr>
          <w:rFonts w:ascii="Palatino Linotype" w:hAnsi="Palatino Linotype" w:cs="Arial"/>
        </w:rPr>
        <w:t xml:space="preserve"> (10)</w:t>
      </w:r>
      <w:r w:rsidRPr="003B147A">
        <w:rPr>
          <w:rFonts w:ascii="Palatino Linotype" w:hAnsi="Palatino Linotype" w:cs="Arial"/>
        </w:rPr>
        <w:t xml:space="preserve"> </w:t>
      </w:r>
      <w:r w:rsidR="001200CD" w:rsidRPr="003B147A">
        <w:rPr>
          <w:rFonts w:ascii="Palatino Linotype" w:hAnsi="Palatino Linotype" w:cs="Arial"/>
        </w:rPr>
        <w:t>diez</w:t>
      </w:r>
      <w:r w:rsidRPr="003B147A">
        <w:rPr>
          <w:rFonts w:ascii="Palatino Linotype" w:hAnsi="Palatino Linotype" w:cs="Arial"/>
        </w:rPr>
        <w:t xml:space="preserve"> de </w:t>
      </w:r>
      <w:r w:rsidR="001200CD" w:rsidRPr="003B147A">
        <w:rPr>
          <w:rFonts w:ascii="Palatino Linotype" w:hAnsi="Palatino Linotype" w:cs="Arial"/>
        </w:rPr>
        <w:t>jul</w:t>
      </w:r>
      <w:r w:rsidR="002E654F" w:rsidRPr="003B147A">
        <w:rPr>
          <w:rFonts w:ascii="Palatino Linotype" w:hAnsi="Palatino Linotype" w:cs="Arial"/>
        </w:rPr>
        <w:t>i</w:t>
      </w:r>
      <w:r w:rsidRPr="003B147A">
        <w:rPr>
          <w:rFonts w:ascii="Palatino Linotype" w:hAnsi="Palatino Linotype" w:cs="Arial"/>
        </w:rPr>
        <w:t xml:space="preserve">o de dos mil diecinueve, emitida en el recurso de revisión </w:t>
      </w:r>
      <w:r w:rsidRPr="003B147A">
        <w:rPr>
          <w:rFonts w:ascii="Palatino Linotype" w:hAnsi="Palatino Linotype" w:cs="Arial"/>
          <w:b/>
          <w:bCs/>
        </w:rPr>
        <w:t>0</w:t>
      </w:r>
      <w:r w:rsidR="00102D31" w:rsidRPr="003B147A">
        <w:rPr>
          <w:rFonts w:ascii="Palatino Linotype" w:hAnsi="Palatino Linotype" w:cs="Arial"/>
          <w:b/>
          <w:bCs/>
        </w:rPr>
        <w:t>3248</w:t>
      </w:r>
      <w:r w:rsidRPr="003B147A">
        <w:rPr>
          <w:rFonts w:ascii="Palatino Linotype" w:hAnsi="Palatino Linotype" w:cs="Arial"/>
          <w:b/>
          <w:bCs/>
        </w:rPr>
        <w:t>/INFOEM/IP/RR/2019.</w:t>
      </w:r>
      <w:bookmarkEnd w:id="41"/>
      <w:bookmarkEnd w:id="42"/>
      <w:bookmarkEnd w:id="51"/>
    </w:p>
    <w:sectPr w:rsidR="00F44053" w:rsidRPr="00B97E7D" w:rsidSect="00B97E7D">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3DCD1" w14:textId="77777777" w:rsidR="003B3105" w:rsidRDefault="003B3105" w:rsidP="00587366">
      <w:r>
        <w:separator/>
      </w:r>
    </w:p>
  </w:endnote>
  <w:endnote w:type="continuationSeparator" w:id="0">
    <w:p w14:paraId="143A37D9" w14:textId="77777777" w:rsidR="003B3105" w:rsidRDefault="003B310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7477E6" w:rsidRPr="00883450" w:rsidRDefault="007477E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40CA2">
              <w:rPr>
                <w:rFonts w:ascii="Palatino Linotype" w:hAnsi="Palatino Linotype"/>
                <w:b/>
                <w:bCs/>
                <w:noProof/>
                <w:sz w:val="22"/>
                <w:szCs w:val="20"/>
              </w:rPr>
              <w:t>107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40CA2">
              <w:rPr>
                <w:rFonts w:ascii="Palatino Linotype" w:hAnsi="Palatino Linotype"/>
                <w:b/>
                <w:bCs/>
                <w:noProof/>
                <w:sz w:val="22"/>
                <w:szCs w:val="20"/>
              </w:rPr>
              <w:t>107</w:t>
            </w:r>
            <w:r w:rsidRPr="00883450">
              <w:rPr>
                <w:rFonts w:ascii="Palatino Linotype" w:hAnsi="Palatino Linotype"/>
                <w:b/>
                <w:bCs/>
                <w:sz w:val="22"/>
                <w:szCs w:val="20"/>
              </w:rPr>
              <w:fldChar w:fldCharType="end"/>
            </w:r>
          </w:p>
        </w:sdtContent>
      </w:sdt>
    </w:sdtContent>
  </w:sdt>
  <w:p w14:paraId="6243EC1B" w14:textId="77777777" w:rsidR="007477E6" w:rsidRDefault="007477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477E6" w:rsidRPr="00883450" w:rsidRDefault="007477E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40CA2" w:rsidRPr="00D40C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40CA2" w:rsidRPr="00D40CA2">
      <w:rPr>
        <w:rFonts w:ascii="Palatino Linotype" w:hAnsi="Palatino Linotype"/>
        <w:noProof/>
        <w:sz w:val="22"/>
        <w:szCs w:val="22"/>
        <w:lang w:val="es-ES"/>
      </w:rPr>
      <w:t>107</w:t>
    </w:r>
    <w:r w:rsidRPr="00883450">
      <w:rPr>
        <w:rFonts w:ascii="Palatino Linotype" w:hAnsi="Palatino Linotype"/>
        <w:sz w:val="22"/>
        <w:szCs w:val="22"/>
      </w:rPr>
      <w:fldChar w:fldCharType="end"/>
    </w:r>
  </w:p>
  <w:p w14:paraId="5F5C4865" w14:textId="77777777" w:rsidR="007477E6" w:rsidRPr="00883450" w:rsidRDefault="007477E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D30A9" w14:textId="77777777" w:rsidR="003B3105" w:rsidRDefault="003B3105" w:rsidP="00587366">
      <w:r>
        <w:separator/>
      </w:r>
    </w:p>
  </w:footnote>
  <w:footnote w:type="continuationSeparator" w:id="0">
    <w:p w14:paraId="4297BA77" w14:textId="77777777" w:rsidR="003B3105" w:rsidRDefault="003B3105" w:rsidP="00587366">
      <w:r>
        <w:continuationSeparator/>
      </w:r>
    </w:p>
  </w:footnote>
  <w:footnote w:id="1">
    <w:p w14:paraId="228B5BB3" w14:textId="77777777" w:rsidR="007477E6" w:rsidRDefault="007477E6" w:rsidP="00BA2757">
      <w:pPr>
        <w:pStyle w:val="Textonotapie"/>
        <w:rPr>
          <w:lang w:val="es-MX"/>
        </w:rPr>
      </w:pPr>
      <w:r>
        <w:rPr>
          <w:rStyle w:val="Refdenotaalpie"/>
        </w:rPr>
        <w:footnoteRef/>
      </w:r>
      <w:r>
        <w:t xml:space="preserve"> </w:t>
      </w:r>
      <w:r>
        <w:rPr>
          <w:lang w:val="es-MX"/>
        </w:rPr>
        <w:t>Convención Americana sobre Derechos Humanos. Artículo 13.</w:t>
      </w:r>
    </w:p>
    <w:p w14:paraId="57499713" w14:textId="77777777" w:rsidR="007477E6" w:rsidRPr="006F5B3E" w:rsidRDefault="007477E6" w:rsidP="00BA2757">
      <w:pPr>
        <w:pStyle w:val="Textonotapie"/>
        <w:rPr>
          <w:lang w:val="es-MX"/>
        </w:rPr>
      </w:pPr>
    </w:p>
  </w:footnote>
  <w:footnote w:id="2">
    <w:p w14:paraId="3D35A4D2" w14:textId="77777777" w:rsidR="007477E6" w:rsidRPr="006F5B3E" w:rsidRDefault="007477E6" w:rsidP="00BA2757">
      <w:pPr>
        <w:pStyle w:val="Textonotapie"/>
        <w:rPr>
          <w:lang w:val="es-MX"/>
        </w:rPr>
      </w:pPr>
      <w:r>
        <w:rPr>
          <w:rStyle w:val="Refdenotaalpie"/>
        </w:rPr>
        <w:footnoteRef/>
      </w:r>
      <w:r>
        <w:t xml:space="preserve"> </w:t>
      </w:r>
      <w:r>
        <w:rPr>
          <w:lang w:val="es-MX"/>
        </w:rPr>
        <w:t>Constitución Política de los Estados Unidos Mexicanos, Artículo sexto, sección A, fracción I.</w:t>
      </w:r>
    </w:p>
  </w:footnote>
  <w:footnote w:id="3">
    <w:p w14:paraId="4E00DBDD" w14:textId="77777777" w:rsidR="007477E6" w:rsidRDefault="007477E6" w:rsidP="00BA2757">
      <w:pPr>
        <w:pStyle w:val="Textonotapie"/>
        <w:rPr>
          <w:lang w:val="es-MX"/>
        </w:rPr>
      </w:pPr>
      <w:r>
        <w:rPr>
          <w:rStyle w:val="Refdenotaalpie"/>
        </w:rPr>
        <w:footnoteRef/>
      </w:r>
      <w:r>
        <w:t xml:space="preserve"> </w:t>
      </w:r>
      <w:r>
        <w:rPr>
          <w:lang w:val="es-MX"/>
        </w:rPr>
        <w:t>Corte Interamericana de Derechos Humanos. Caso Claude Reyes y otros vs. Chile. Sentencia de 19 de septiembre de 2006. Serie C. No. 151. Párr. 86.</w:t>
      </w:r>
    </w:p>
    <w:p w14:paraId="11FF8362" w14:textId="77777777" w:rsidR="007477E6" w:rsidRPr="006F5B3E" w:rsidRDefault="007477E6" w:rsidP="00BA2757">
      <w:pPr>
        <w:pStyle w:val="Textonotapie"/>
        <w:rPr>
          <w:lang w:val="es-MX"/>
        </w:rPr>
      </w:pPr>
    </w:p>
  </w:footnote>
  <w:footnote w:id="4">
    <w:p w14:paraId="125FEEC4" w14:textId="77777777" w:rsidR="007477E6" w:rsidRPr="00E244F1" w:rsidRDefault="007477E6" w:rsidP="00BA2757">
      <w:pPr>
        <w:pStyle w:val="Textonotapie"/>
        <w:rPr>
          <w:lang w:val="es-MX"/>
        </w:rPr>
      </w:pPr>
      <w:r>
        <w:rPr>
          <w:rStyle w:val="Refdenotaalpie"/>
        </w:rPr>
        <w:footnoteRef/>
      </w:r>
      <w:r>
        <w:t xml:space="preserve"> </w:t>
      </w:r>
      <w:r>
        <w:rPr>
          <w:lang w:val="es-MX"/>
        </w:rPr>
        <w:t xml:space="preserve">Ibídem. </w:t>
      </w:r>
      <w:proofErr w:type="spellStart"/>
      <w:r>
        <w:rPr>
          <w:lang w:val="es-MX"/>
        </w:rPr>
        <w:t>Parr</w:t>
      </w:r>
      <w:proofErr w:type="spellEnd"/>
      <w:r>
        <w:rPr>
          <w:lang w:val="es-MX"/>
        </w:rPr>
        <w:t>. 87.</w:t>
      </w:r>
    </w:p>
  </w:footnote>
  <w:footnote w:id="5">
    <w:p w14:paraId="3304ACA7" w14:textId="77777777" w:rsidR="007477E6" w:rsidRDefault="007477E6" w:rsidP="009E78CF">
      <w:pPr>
        <w:pStyle w:val="Textonotapie"/>
        <w:jc w:val="both"/>
      </w:pPr>
      <w:r>
        <w:rPr>
          <w:rStyle w:val="Refdenotaalpie"/>
        </w:rPr>
        <w:footnoteRef/>
      </w:r>
      <w:r>
        <w:t xml:space="preserve"> </w:t>
      </w:r>
      <w:r w:rsidRPr="009B4285">
        <w:rPr>
          <w:lang w:val="es-ES"/>
        </w:rPr>
        <w:t xml:space="preserve">Para garantizar el Derecho de Acceso a la Información Pública en recursos de revisión en los que </w:t>
      </w:r>
      <w:r w:rsidRPr="009B4285">
        <w:rPr>
          <w:b/>
          <w:lang w:val="es-ES"/>
        </w:rPr>
        <w:t>la solicitud inicial</w:t>
      </w:r>
      <w:r w:rsidRPr="009B4285">
        <w:rPr>
          <w:lang w:val="es-ES"/>
        </w:rPr>
        <w:t xml:space="preserve">, el acto impugnado o los motivos de inconformidad </w:t>
      </w:r>
      <w:r w:rsidRPr="003B3A8A">
        <w:rPr>
          <w:lang w:val="es-ES"/>
        </w:rPr>
        <w:t xml:space="preserve">son </w:t>
      </w:r>
      <w:r w:rsidRPr="002A65C3">
        <w:rPr>
          <w:b/>
          <w:u w:val="single"/>
          <w:lang w:val="es-ES"/>
        </w:rPr>
        <w:t>abundantes o complejos</w:t>
      </w:r>
      <w:r w:rsidRPr="009B4285">
        <w:rPr>
          <w:lang w:val="es-ES"/>
        </w:rPr>
        <w:t>, el órgano garante puede adoptar instrumentos de exposición que sistematicen todos los elementos. Criterio utilizado en las resoluciones 01863/INFOEM/IP/RR/2015, 00048/INFOEM/IP/RR/2016 y acumulados</w:t>
      </w:r>
      <w:r>
        <w:rPr>
          <w:lang w:val="es-ES"/>
        </w:rPr>
        <w:t>.</w:t>
      </w:r>
    </w:p>
  </w:footnote>
  <w:footnote w:id="6">
    <w:p w14:paraId="32BF43DD" w14:textId="77777777" w:rsidR="007477E6" w:rsidRPr="008E2182" w:rsidRDefault="007477E6" w:rsidP="00B80C7C">
      <w:pPr>
        <w:pStyle w:val="Textonotapie"/>
        <w:jc w:val="both"/>
        <w:rPr>
          <w:rFonts w:ascii="Palatino Linotype" w:hAnsi="Palatino Linotype"/>
        </w:rPr>
      </w:pPr>
      <w:r>
        <w:rPr>
          <w:rStyle w:val="Refdenotaalpie"/>
        </w:rPr>
        <w:footnoteRef/>
      </w:r>
      <w:r w:rsidRPr="008E2182">
        <w:rPr>
          <w:rFonts w:ascii="Palatino Linotype" w:hAnsi="Palatino Linotype"/>
          <w:lang w:val="es-ES"/>
        </w:rPr>
        <w:t xml:space="preserve"> </w:t>
      </w:r>
      <w:r w:rsidRPr="008E2182">
        <w:rPr>
          <w:rFonts w:ascii="Palatino Linotype" w:hAnsi="Palatino Linotype"/>
          <w:b/>
        </w:rPr>
        <w:t>RESTRICCIONES A LOS DERECHOS FUNDAMENTALES. ELEMENTOS QUE EL JUEZ CONSTITUCIONAL DEBE TOMAR EN CUENTA PARA CONSIDERARLAS VÁLIDAS.</w:t>
      </w:r>
      <w:r w:rsidRPr="008E2182">
        <w:rPr>
          <w:rFonts w:ascii="Palatino Linotype" w:hAnsi="Palatino Linotype"/>
        </w:rPr>
        <w:t xml:space="preserve"> </w:t>
      </w:r>
      <w:proofErr w:type="spellStart"/>
      <w:r w:rsidRPr="008E2182">
        <w:rPr>
          <w:rFonts w:ascii="Palatino Linotype" w:hAnsi="Palatino Linotype"/>
        </w:rPr>
        <w:t>Ningún</w:t>
      </w:r>
      <w:proofErr w:type="spellEnd"/>
      <w:r w:rsidRPr="008E2182">
        <w:rPr>
          <w:rFonts w:ascii="Palatino Linotype" w:hAnsi="Palatino Linotype"/>
        </w:rPr>
        <w:t xml:space="preserve"> derecho fundamental es absoluto y en esa medida todos admiten restricciones. Sin embargo, la </w:t>
      </w:r>
      <w:proofErr w:type="spellStart"/>
      <w:r w:rsidRPr="008E2182">
        <w:rPr>
          <w:rFonts w:ascii="Palatino Linotype" w:hAnsi="Palatino Linotype"/>
        </w:rPr>
        <w:t>regulación</w:t>
      </w:r>
      <w:proofErr w:type="spellEnd"/>
      <w:r w:rsidRPr="008E2182">
        <w:rPr>
          <w:rFonts w:ascii="Palatino Linotype" w:hAnsi="Palatino Linotype"/>
        </w:rPr>
        <w:t xml:space="preserve"> de dichas restricciones no puede ser arbitraria. Para que las medidas emitidas por el legislador ordinario con el </w:t>
      </w:r>
      <w:proofErr w:type="spellStart"/>
      <w:r w:rsidRPr="008E2182">
        <w:rPr>
          <w:rFonts w:ascii="Palatino Linotype" w:hAnsi="Palatino Linotype"/>
        </w:rPr>
        <w:t>propósito</w:t>
      </w:r>
      <w:proofErr w:type="spellEnd"/>
      <w:r w:rsidRPr="008E2182">
        <w:rPr>
          <w:rFonts w:ascii="Palatino Linotype" w:hAnsi="Palatino Linotype"/>
        </w:rPr>
        <w:t xml:space="preserve"> de restringir los derechos fundamentales sean </w:t>
      </w:r>
      <w:proofErr w:type="spellStart"/>
      <w:r w:rsidRPr="008E2182">
        <w:rPr>
          <w:rFonts w:ascii="Palatino Linotype" w:hAnsi="Palatino Linotype"/>
        </w:rPr>
        <w:t>válidas</w:t>
      </w:r>
      <w:proofErr w:type="spellEnd"/>
      <w:r w:rsidRPr="008E2182">
        <w:rPr>
          <w:rFonts w:ascii="Palatino Linotype" w:hAnsi="Palatino Linotype"/>
        </w:rPr>
        <w:t xml:space="preserve">, deben satisfacer al menos los siguientes requisitos: a) ser admisibles dentro del </w:t>
      </w:r>
      <w:proofErr w:type="spellStart"/>
      <w:r w:rsidRPr="008E2182">
        <w:rPr>
          <w:rFonts w:ascii="Palatino Linotype" w:hAnsi="Palatino Linotype"/>
        </w:rPr>
        <w:t>ámbito</w:t>
      </w:r>
      <w:proofErr w:type="spellEnd"/>
      <w:r w:rsidRPr="008E2182">
        <w:rPr>
          <w:rFonts w:ascii="Palatino Linotype" w:hAnsi="Palatino Linotype"/>
        </w:rPr>
        <w:t xml:space="preserve"> constitucional, esto es, el legislador ordinario </w:t>
      </w:r>
      <w:proofErr w:type="spellStart"/>
      <w:r w:rsidRPr="008E2182">
        <w:rPr>
          <w:rFonts w:ascii="Palatino Linotype" w:hAnsi="Palatino Linotype"/>
        </w:rPr>
        <w:t>sólo</w:t>
      </w:r>
      <w:proofErr w:type="spellEnd"/>
      <w:r w:rsidRPr="008E2182">
        <w:rPr>
          <w:rFonts w:ascii="Palatino Linotype" w:hAnsi="Palatino Linotype"/>
        </w:rPr>
        <w:t xml:space="preserve"> puede restringir o suspender el ejercicio de las </w:t>
      </w:r>
      <w:proofErr w:type="spellStart"/>
      <w:r w:rsidRPr="008E2182">
        <w:rPr>
          <w:rFonts w:ascii="Palatino Linotype" w:hAnsi="Palatino Linotype"/>
        </w:rPr>
        <w:t>garantías</w:t>
      </w:r>
      <w:proofErr w:type="spellEnd"/>
      <w:r w:rsidRPr="008E2182">
        <w:rPr>
          <w:rFonts w:ascii="Palatino Linotype" w:hAnsi="Palatino Linotype"/>
        </w:rPr>
        <w:t xml:space="preserve"> individuales con objetivos que puedan enmarcarse dentro de las previsiones de la Carta Magna; b) ser necesarias para asegurar la </w:t>
      </w:r>
      <w:proofErr w:type="spellStart"/>
      <w:r w:rsidRPr="008E2182">
        <w:rPr>
          <w:rFonts w:ascii="Palatino Linotype" w:hAnsi="Palatino Linotype"/>
        </w:rPr>
        <w:t>obtención</w:t>
      </w:r>
      <w:proofErr w:type="spellEnd"/>
      <w:r w:rsidRPr="008E2182">
        <w:rPr>
          <w:rFonts w:ascii="Palatino Linotype" w:hAnsi="Palatino Linotype"/>
        </w:rPr>
        <w:t xml:space="preserve"> de los fines que fundamentan la </w:t>
      </w:r>
      <w:proofErr w:type="spellStart"/>
      <w:r w:rsidRPr="008E2182">
        <w:rPr>
          <w:rFonts w:ascii="Palatino Linotype" w:hAnsi="Palatino Linotype"/>
        </w:rPr>
        <w:t>restricción</w:t>
      </w:r>
      <w:proofErr w:type="spellEnd"/>
      <w:r w:rsidRPr="008E2182">
        <w:rPr>
          <w:rFonts w:ascii="Palatino Linotype" w:hAnsi="Palatino Linotype"/>
        </w:rPr>
        <w:t xml:space="preserve"> constitucional, es decir, no basta que la </w:t>
      </w:r>
      <w:proofErr w:type="spellStart"/>
      <w:r w:rsidRPr="008E2182">
        <w:rPr>
          <w:rFonts w:ascii="Palatino Linotype" w:hAnsi="Palatino Linotype"/>
        </w:rPr>
        <w:t>restricción</w:t>
      </w:r>
      <w:proofErr w:type="spellEnd"/>
      <w:r w:rsidRPr="008E2182">
        <w:rPr>
          <w:rFonts w:ascii="Palatino Linotype" w:hAnsi="Palatino Linotype"/>
        </w:rPr>
        <w:t xml:space="preserve"> sea en </w:t>
      </w:r>
      <w:proofErr w:type="spellStart"/>
      <w:r w:rsidRPr="008E2182">
        <w:rPr>
          <w:rFonts w:ascii="Palatino Linotype" w:hAnsi="Palatino Linotype"/>
        </w:rPr>
        <w:t>términos</w:t>
      </w:r>
      <w:proofErr w:type="spellEnd"/>
      <w:r w:rsidRPr="008E2182">
        <w:rPr>
          <w:rFonts w:ascii="Palatino Linotype" w:hAnsi="Palatino Linotype"/>
        </w:rPr>
        <w:t xml:space="preserve"> amplios </w:t>
      </w:r>
      <w:proofErr w:type="spellStart"/>
      <w:r w:rsidRPr="008E2182">
        <w:rPr>
          <w:rFonts w:ascii="Palatino Linotype" w:hAnsi="Palatino Linotype"/>
        </w:rPr>
        <w:t>útil</w:t>
      </w:r>
      <w:proofErr w:type="spellEnd"/>
      <w:r w:rsidRPr="008E2182">
        <w:rPr>
          <w:rFonts w:ascii="Palatino Linotype" w:hAnsi="Palatino Linotype"/>
        </w:rPr>
        <w:t xml:space="preserve"> para la </w:t>
      </w:r>
      <w:proofErr w:type="spellStart"/>
      <w:r w:rsidRPr="008E2182">
        <w:rPr>
          <w:rFonts w:ascii="Palatino Linotype" w:hAnsi="Palatino Linotype"/>
        </w:rPr>
        <w:t>obtención</w:t>
      </w:r>
      <w:proofErr w:type="spellEnd"/>
      <w:r w:rsidRPr="008E2182">
        <w:rPr>
          <w:rFonts w:ascii="Palatino Linotype" w:hAnsi="Palatino Linotype"/>
        </w:rPr>
        <w:t xml:space="preserve"> de esos objetivos, sino que debe ser la </w:t>
      </w:r>
      <w:proofErr w:type="spellStart"/>
      <w:r w:rsidRPr="008E2182">
        <w:rPr>
          <w:rFonts w:ascii="Palatino Linotype" w:hAnsi="Palatino Linotype"/>
        </w:rPr>
        <w:t>idónea</w:t>
      </w:r>
      <w:proofErr w:type="spellEnd"/>
      <w:r w:rsidRPr="008E2182">
        <w:rPr>
          <w:rFonts w:ascii="Palatino Linotype" w:hAnsi="Palatino Linotype"/>
        </w:rPr>
        <w:t xml:space="preserve"> para su </w:t>
      </w:r>
      <w:proofErr w:type="spellStart"/>
      <w:r w:rsidRPr="008E2182">
        <w:rPr>
          <w:rFonts w:ascii="Palatino Linotype" w:hAnsi="Palatino Linotype"/>
        </w:rPr>
        <w:t>realización</w:t>
      </w:r>
      <w:proofErr w:type="spellEnd"/>
      <w:r w:rsidRPr="008E2182">
        <w:rPr>
          <w:rFonts w:ascii="Palatino Linotype" w:hAnsi="Palatino Linotype"/>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8E2182">
        <w:rPr>
          <w:rFonts w:ascii="Palatino Linotype" w:hAnsi="Palatino Linotype"/>
        </w:rPr>
        <w:t>persecución</w:t>
      </w:r>
      <w:proofErr w:type="spellEnd"/>
      <w:r w:rsidRPr="008E2182">
        <w:rPr>
          <w:rFonts w:ascii="Palatino Linotype" w:hAnsi="Palatino Linotype"/>
        </w:rPr>
        <w:t xml:space="preserve"> de un objetivo constitucional no puede hacerse a costa de una </w:t>
      </w:r>
      <w:proofErr w:type="spellStart"/>
      <w:r w:rsidRPr="008E2182">
        <w:rPr>
          <w:rFonts w:ascii="Palatino Linotype" w:hAnsi="Palatino Linotype"/>
        </w:rPr>
        <w:t>afectación</w:t>
      </w:r>
      <w:proofErr w:type="spellEnd"/>
      <w:r w:rsidRPr="008E2182">
        <w:rPr>
          <w:rFonts w:ascii="Palatino Linotype" w:hAnsi="Palatino Linotype"/>
        </w:rPr>
        <w:t xml:space="preserve"> innecesaria o desmedida a otros bienes y derechos constitucionalmente protegidos. </w:t>
      </w:r>
      <w:proofErr w:type="spellStart"/>
      <w:r w:rsidRPr="008E2182">
        <w:rPr>
          <w:rFonts w:ascii="Palatino Linotype" w:hAnsi="Palatino Linotype"/>
        </w:rPr>
        <w:t>Asi</w:t>
      </w:r>
      <w:proofErr w:type="spellEnd"/>
      <w:r w:rsidRPr="008E2182">
        <w:rPr>
          <w:rFonts w:ascii="Palatino Linotype" w:hAnsi="Palatino Linotype"/>
        </w:rPr>
        <w:t xml:space="preserve">́, el juzgador debe determinar en cada caso si la </w:t>
      </w:r>
      <w:proofErr w:type="spellStart"/>
      <w:r w:rsidRPr="008E2182">
        <w:rPr>
          <w:rFonts w:ascii="Palatino Linotype" w:hAnsi="Palatino Linotype"/>
        </w:rPr>
        <w:t>restricción</w:t>
      </w:r>
      <w:proofErr w:type="spellEnd"/>
      <w:r w:rsidRPr="008E2182">
        <w:rPr>
          <w:rFonts w:ascii="Palatino Linotype" w:hAnsi="Palatino Linotype"/>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8E2182">
        <w:rPr>
          <w:rFonts w:ascii="Palatino Linotype" w:hAnsi="Palatino Linotype"/>
        </w:rPr>
        <w:t>distinción</w:t>
      </w:r>
      <w:proofErr w:type="spellEnd"/>
      <w:r w:rsidRPr="008E2182">
        <w:rPr>
          <w:rFonts w:ascii="Palatino Linotype" w:hAnsi="Palatino Linotype"/>
        </w:rPr>
        <w:t xml:space="preserve"> legislativa se encuentra dentro de las opciones de tratamiento que pueden considerarse proporcionales. De igual manera, las restricciones </w:t>
      </w:r>
      <w:proofErr w:type="spellStart"/>
      <w:r w:rsidRPr="008E2182">
        <w:rPr>
          <w:rFonts w:ascii="Palatino Linotype" w:hAnsi="Palatino Linotype"/>
        </w:rPr>
        <w:t>deberán</w:t>
      </w:r>
      <w:proofErr w:type="spellEnd"/>
      <w:r w:rsidRPr="008E2182">
        <w:rPr>
          <w:rFonts w:ascii="Palatino Linotype" w:hAnsi="Palatino Linotype"/>
        </w:rPr>
        <w:t xml:space="preserve"> estar en consonancia con la ley, incluidas las normas internacionales de derechos humanos, y ser compatibles con la naturaleza de los derechos amparados por la </w:t>
      </w:r>
      <w:proofErr w:type="spellStart"/>
      <w:r w:rsidRPr="008E2182">
        <w:rPr>
          <w:rFonts w:ascii="Palatino Linotype" w:hAnsi="Palatino Linotype"/>
        </w:rPr>
        <w:t>Constitución</w:t>
      </w:r>
      <w:proofErr w:type="spellEnd"/>
      <w:r w:rsidRPr="008E2182">
        <w:rPr>
          <w:rFonts w:ascii="Palatino Linotype" w:hAnsi="Palatino Linotype"/>
        </w:rPr>
        <w:t xml:space="preserve">, en aras de la </w:t>
      </w:r>
      <w:proofErr w:type="spellStart"/>
      <w:r w:rsidRPr="008E2182">
        <w:rPr>
          <w:rFonts w:ascii="Palatino Linotype" w:hAnsi="Palatino Linotype"/>
        </w:rPr>
        <w:t>consecución</w:t>
      </w:r>
      <w:proofErr w:type="spellEnd"/>
      <w:r w:rsidRPr="008E2182">
        <w:rPr>
          <w:rFonts w:ascii="Palatino Linotype" w:hAnsi="Palatino Linotype"/>
        </w:rPr>
        <w:t xml:space="preserve"> de los objetivos </w:t>
      </w:r>
      <w:proofErr w:type="spellStart"/>
      <w:r w:rsidRPr="008E2182">
        <w:rPr>
          <w:rFonts w:ascii="Palatino Linotype" w:hAnsi="Palatino Linotype"/>
        </w:rPr>
        <w:t>legítimos</w:t>
      </w:r>
      <w:proofErr w:type="spellEnd"/>
      <w:r w:rsidRPr="008E2182">
        <w:rPr>
          <w:rFonts w:ascii="Palatino Linotype" w:hAnsi="Palatino Linotype"/>
        </w:rPr>
        <w:t xml:space="preserve"> perseguidos, y ser estrictamente necesarias para promover el bienestar general en una sociedad </w:t>
      </w:r>
      <w:proofErr w:type="spellStart"/>
      <w:r w:rsidRPr="008E2182">
        <w:rPr>
          <w:rFonts w:ascii="Palatino Linotype" w:hAnsi="Palatino Linotype"/>
        </w:rPr>
        <w:t>democrática</w:t>
      </w:r>
      <w:proofErr w:type="spellEnd"/>
      <w:r w:rsidRPr="008E2182">
        <w:rPr>
          <w:rFonts w:ascii="Palatino Linotype" w:hAnsi="Palatino Linotype"/>
        </w:rPr>
        <w:t xml:space="preserve">. </w:t>
      </w:r>
    </w:p>
    <w:p w14:paraId="6E9B4DA0" w14:textId="77777777" w:rsidR="007477E6" w:rsidRPr="008E2182" w:rsidRDefault="007477E6" w:rsidP="00B80C7C">
      <w:pPr>
        <w:pStyle w:val="Textonotapie"/>
        <w:jc w:val="both"/>
        <w:rPr>
          <w:rFonts w:ascii="Palatino Linotype" w:hAnsi="Palatino Linotype"/>
        </w:rPr>
      </w:pPr>
      <w:r w:rsidRPr="008E2182">
        <w:rPr>
          <w:rFonts w:ascii="Palatino Linotype" w:hAnsi="Palatino Linotype"/>
        </w:rPr>
        <w:t>1a</w:t>
      </w:r>
      <w:proofErr w:type="gramStart"/>
      <w:r w:rsidRPr="008E2182">
        <w:rPr>
          <w:rFonts w:ascii="Palatino Linotype" w:hAnsi="Palatino Linotype"/>
        </w:rPr>
        <w:t>./</w:t>
      </w:r>
      <w:proofErr w:type="gramEnd"/>
      <w:r w:rsidRPr="008E2182">
        <w:rPr>
          <w:rFonts w:ascii="Palatino Linotype" w:hAnsi="Palatino Linotype"/>
        </w:rPr>
        <w:t xml:space="preserve">J. 2/2012 (9a.). Primera Sala. </w:t>
      </w:r>
      <w:proofErr w:type="spellStart"/>
      <w:r w:rsidRPr="008E2182">
        <w:rPr>
          <w:rFonts w:ascii="Palatino Linotype" w:hAnsi="Palatino Linotype"/>
        </w:rPr>
        <w:t>Décima</w:t>
      </w:r>
      <w:proofErr w:type="spellEnd"/>
      <w:r w:rsidRPr="008E2182">
        <w:rPr>
          <w:rFonts w:ascii="Palatino Linotype" w:hAnsi="Palatino Linotype"/>
        </w:rPr>
        <w:t xml:space="preserve"> </w:t>
      </w:r>
      <w:proofErr w:type="spellStart"/>
      <w:r w:rsidRPr="008E2182">
        <w:rPr>
          <w:rFonts w:ascii="Palatino Linotype" w:hAnsi="Palatino Linotype"/>
        </w:rPr>
        <w:t>Época</w:t>
      </w:r>
      <w:proofErr w:type="spellEnd"/>
      <w:r w:rsidRPr="008E2182">
        <w:rPr>
          <w:rFonts w:ascii="Palatino Linotype" w:hAnsi="Palatino Linotype"/>
        </w:rPr>
        <w:t xml:space="preserve">. Semanario Judicial de la </w:t>
      </w:r>
      <w:proofErr w:type="spellStart"/>
      <w:r w:rsidRPr="008E2182">
        <w:rPr>
          <w:rFonts w:ascii="Palatino Linotype" w:hAnsi="Palatino Linotype"/>
        </w:rPr>
        <w:t>Federación</w:t>
      </w:r>
      <w:proofErr w:type="spellEnd"/>
      <w:r w:rsidRPr="008E2182">
        <w:rPr>
          <w:rFonts w:ascii="Palatino Linotype" w:hAnsi="Palatino Linotype"/>
        </w:rPr>
        <w:t xml:space="preserve"> y su Gaceta. Libro V, Febrero de 2012, </w:t>
      </w:r>
      <w:proofErr w:type="spellStart"/>
      <w:r w:rsidRPr="008E2182">
        <w:rPr>
          <w:rFonts w:ascii="Palatino Linotype" w:hAnsi="Palatino Linotype"/>
        </w:rPr>
        <w:t>Pág</w:t>
      </w:r>
      <w:proofErr w:type="spellEnd"/>
      <w:r w:rsidRPr="008E2182">
        <w:rPr>
          <w:rFonts w:ascii="Palatino Linotype" w:hAnsi="Palatino Linotype"/>
        </w:rPr>
        <w:t xml:space="preserve">. 533.  </w:t>
      </w:r>
    </w:p>
  </w:footnote>
  <w:footnote w:id="7">
    <w:p w14:paraId="56FDD2E2" w14:textId="77777777" w:rsidR="007477E6" w:rsidRPr="00A870EF" w:rsidRDefault="007477E6" w:rsidP="00B80C7C">
      <w:pPr>
        <w:pStyle w:val="Textonotapie"/>
        <w:jc w:val="both"/>
        <w:rPr>
          <w:lang w:val="es-ES"/>
        </w:rPr>
      </w:pPr>
      <w:r w:rsidRPr="008E2182">
        <w:rPr>
          <w:rStyle w:val="Refdenotaalpie"/>
          <w:rFonts w:ascii="Palatino Linotype" w:hAnsi="Palatino Linotype"/>
        </w:rPr>
        <w:footnoteRef/>
      </w:r>
      <w:r w:rsidRPr="008E2182">
        <w:rPr>
          <w:rFonts w:ascii="Palatino Linotype" w:hAnsi="Palatino Linotype"/>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182">
        <w:rPr>
          <w:rFonts w:ascii="Palatino Linotype" w:hAnsi="Palatino Linotype"/>
          <w:i/>
        </w:rPr>
        <w:t>Marco jurídico interamericano sobre el derecho a la libertad de expresión</w:t>
      </w:r>
      <w:r w:rsidRPr="008E2182">
        <w:rPr>
          <w:rFonts w:ascii="Palatino Linotype" w:hAnsi="Palatino Linotype"/>
        </w:rPr>
        <w:t xml:space="preserve">. Párr. 67. </w:t>
      </w:r>
    </w:p>
  </w:footnote>
  <w:footnote w:id="8">
    <w:p w14:paraId="62900755" w14:textId="77777777" w:rsidR="007477E6" w:rsidRPr="00034B44" w:rsidRDefault="007477E6" w:rsidP="00B80C7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A7642E9" w14:textId="77777777" w:rsidR="007477E6" w:rsidRPr="00034B44" w:rsidRDefault="007477E6" w:rsidP="00B80C7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5F1C83A" w14:textId="77777777" w:rsidR="007477E6" w:rsidRPr="00034B44" w:rsidRDefault="007477E6" w:rsidP="00B80C7C">
      <w:pPr>
        <w:pStyle w:val="Textonotapie"/>
        <w:jc w:val="both"/>
        <w:rPr>
          <w:rFonts w:ascii="Palatino Linotype" w:hAnsi="Palatino Linotype"/>
          <w:sz w:val="18"/>
          <w:lang w:val="es-ES"/>
        </w:rPr>
      </w:pPr>
      <w:r w:rsidRPr="00034B44">
        <w:rPr>
          <w:rFonts w:ascii="Palatino Linotype" w:hAnsi="Palatino Linotype"/>
          <w:sz w:val="18"/>
          <w:lang w:val="es-ES"/>
        </w:rPr>
        <w:t xml:space="preserve">“En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14:paraId="179B1BE9" w14:textId="77777777" w:rsidR="007477E6" w:rsidRPr="00BD2284" w:rsidRDefault="007477E6" w:rsidP="00B80C7C">
      <w:pPr>
        <w:pStyle w:val="Textonotapie"/>
        <w:jc w:val="both"/>
        <w:rPr>
          <w:lang w:val="es-ES"/>
        </w:rPr>
      </w:pPr>
      <w:r w:rsidRPr="00BD2284">
        <w:rPr>
          <w:rStyle w:val="Refdenotaalpie"/>
        </w:rPr>
        <w:footnoteRef/>
      </w:r>
      <w:r w:rsidRPr="00BD2284">
        <w:t xml:space="preserve"> </w:t>
      </w:r>
      <w:hyperlink r:id="rId1" w:anchor="/entry-id/E216930" w:history="1">
        <w:r w:rsidRPr="00BD2284">
          <w:rPr>
            <w:rStyle w:val="Hipervnculo"/>
            <w:color w:val="auto"/>
          </w:rPr>
          <w:t>http://dej.rae.es/#/entry-id/E216930</w:t>
        </w:r>
      </w:hyperlink>
      <w:r w:rsidRPr="00BD2284">
        <w:t xml:space="preserve"> </w:t>
      </w:r>
    </w:p>
  </w:footnote>
  <w:footnote w:id="10">
    <w:p w14:paraId="348A6E05" w14:textId="77777777" w:rsidR="007477E6" w:rsidRPr="00BD2284" w:rsidRDefault="007477E6" w:rsidP="00B80C7C">
      <w:pPr>
        <w:pStyle w:val="Textonotapie"/>
        <w:jc w:val="both"/>
        <w:rPr>
          <w:lang w:val="es-ES"/>
        </w:rPr>
      </w:pPr>
      <w:r w:rsidRPr="00BD2284">
        <w:rPr>
          <w:rStyle w:val="Refdenotaalpie"/>
        </w:rPr>
        <w:footnoteRef/>
      </w:r>
      <w:r w:rsidRPr="00BD2284">
        <w:t xml:space="preserve"> </w:t>
      </w:r>
      <w:hyperlink r:id="rId2" w:anchor="/entry-id/E87450" w:history="1">
        <w:r w:rsidRPr="00BD2284">
          <w:rPr>
            <w:rStyle w:val="Hipervnculo"/>
            <w:color w:val="auto"/>
          </w:rPr>
          <w:t>http://dej.rae.es/#/entry-id/E87450</w:t>
        </w:r>
      </w:hyperlink>
      <w:r w:rsidRPr="00BD2284">
        <w:t xml:space="preserve"> </w:t>
      </w:r>
    </w:p>
  </w:footnote>
  <w:footnote w:id="11">
    <w:p w14:paraId="3DAB8E62" w14:textId="77777777" w:rsidR="007477E6" w:rsidRPr="00BD2284" w:rsidRDefault="007477E6" w:rsidP="00B80C7C">
      <w:pPr>
        <w:pStyle w:val="Textonotapie"/>
        <w:jc w:val="both"/>
        <w:rPr>
          <w:lang w:val="es-ES"/>
        </w:rPr>
      </w:pPr>
      <w:r w:rsidRPr="00BD2284">
        <w:rPr>
          <w:rStyle w:val="Refdenotaalpie"/>
        </w:rPr>
        <w:footnoteRef/>
      </w:r>
      <w:r w:rsidRPr="00BD2284">
        <w:t xml:space="preserve"> </w:t>
      </w:r>
      <w:hyperlink r:id="rId3" w:history="1">
        <w:r w:rsidRPr="00BD2284">
          <w:rPr>
            <w:rStyle w:val="Hipervnculo"/>
            <w:color w:val="auto"/>
          </w:rPr>
          <w:t>http://dle.rae.es/?id=VGqyuLj|VGtxgAo|VGuc9Wg</w:t>
        </w:r>
      </w:hyperlink>
      <w:r w:rsidRPr="00BD2284">
        <w:t xml:space="preserve"> </w:t>
      </w:r>
    </w:p>
  </w:footnote>
  <w:footnote w:id="12">
    <w:p w14:paraId="798213E6" w14:textId="77777777" w:rsidR="007477E6" w:rsidRPr="000406A4" w:rsidRDefault="007477E6" w:rsidP="00B80C7C">
      <w:pPr>
        <w:pStyle w:val="Textonotapie"/>
        <w:jc w:val="both"/>
        <w:rPr>
          <w:lang w:val="es-ES"/>
        </w:rPr>
      </w:pPr>
      <w:r w:rsidRPr="00BD2284">
        <w:rPr>
          <w:rStyle w:val="Refdenotaalpie"/>
        </w:rPr>
        <w:footnoteRef/>
      </w:r>
      <w:r w:rsidRPr="00BD2284">
        <w:t xml:space="preserve"> </w:t>
      </w:r>
      <w:hyperlink r:id="rId4" w:history="1">
        <w:r w:rsidRPr="00BD2284">
          <w:rPr>
            <w:rStyle w:val="Hipervnculo"/>
            <w:color w:val="auto"/>
          </w:rPr>
          <w:t>http://dle.rae.es/?id=CAjNzMR</w:t>
        </w:r>
      </w:hyperlink>
      <w:r w:rsidRPr="00BD2284">
        <w:t xml:space="preserve"> </w:t>
      </w:r>
    </w:p>
  </w:footnote>
  <w:footnote w:id="13">
    <w:p w14:paraId="0E4257A4" w14:textId="77777777" w:rsidR="007477E6" w:rsidRPr="00002AE2" w:rsidRDefault="007477E6" w:rsidP="00B80C7C">
      <w:pPr>
        <w:pStyle w:val="Textonotapie"/>
        <w:jc w:val="both"/>
        <w:rPr>
          <w:lang w:val="es-ES"/>
        </w:rPr>
      </w:pPr>
      <w:r w:rsidRPr="00002AE2">
        <w:rPr>
          <w:rStyle w:val="Refdenotaalpie"/>
        </w:rPr>
        <w:footnoteRef/>
      </w:r>
      <w:r w:rsidRPr="00002AE2">
        <w:t xml:space="preserve"> </w:t>
      </w:r>
      <w:hyperlink r:id="rId5" w:history="1">
        <w:r w:rsidRPr="00002AE2">
          <w:rPr>
            <w:rStyle w:val="Hipervnculo"/>
            <w:color w:val="auto"/>
          </w:rPr>
          <w:t>http://dle.rae.es/?id=CAqWkEB</w:t>
        </w:r>
      </w:hyperlink>
      <w:r w:rsidRPr="00002AE2">
        <w:t xml:space="preserve"> </w:t>
      </w:r>
    </w:p>
  </w:footnote>
  <w:footnote w:id="14">
    <w:p w14:paraId="2228F670" w14:textId="77777777" w:rsidR="007477E6" w:rsidRPr="00002AE2" w:rsidRDefault="007477E6" w:rsidP="00B80C7C">
      <w:pPr>
        <w:pStyle w:val="Textonotapie"/>
        <w:jc w:val="both"/>
        <w:rPr>
          <w:lang w:val="es-ES"/>
        </w:rPr>
      </w:pPr>
      <w:r w:rsidRPr="00002AE2">
        <w:rPr>
          <w:rStyle w:val="Refdenotaalpie"/>
        </w:rPr>
        <w:footnoteRef/>
      </w:r>
      <w:r w:rsidRPr="00002AE2">
        <w:t xml:space="preserve"> </w:t>
      </w:r>
      <w:hyperlink r:id="rId6" w:history="1">
        <w:r w:rsidRPr="00002AE2">
          <w:rPr>
            <w:rStyle w:val="Hipervnculo"/>
            <w:color w:val="auto"/>
          </w:rPr>
          <w:t>http://dle.rae.es/?id=KtnHLLd</w:t>
        </w:r>
      </w:hyperlink>
      <w:r w:rsidRPr="00002AE2">
        <w:t xml:space="preserve"> </w:t>
      </w:r>
    </w:p>
  </w:footnote>
  <w:footnote w:id="15">
    <w:p w14:paraId="1882E195" w14:textId="77777777" w:rsidR="007477E6" w:rsidRPr="000406A4" w:rsidRDefault="007477E6" w:rsidP="00B80C7C">
      <w:pPr>
        <w:pStyle w:val="Textonotapie"/>
        <w:jc w:val="both"/>
        <w:rPr>
          <w:lang w:val="es-ES"/>
        </w:rPr>
      </w:pPr>
      <w:r w:rsidRPr="00002AE2">
        <w:rPr>
          <w:rStyle w:val="Refdenotaalpie"/>
        </w:rPr>
        <w:footnoteRef/>
      </w:r>
      <w:r w:rsidRPr="00002AE2">
        <w:t xml:space="preserve"> </w:t>
      </w:r>
      <w:hyperlink r:id="rId7" w:history="1">
        <w:r w:rsidRPr="00002AE2">
          <w:rPr>
            <w:rStyle w:val="Hipervnculo"/>
            <w:color w:val="auto"/>
          </w:rPr>
          <w:t>http://dle.rae.es/?id=KtpfgjV</w:t>
        </w:r>
      </w:hyperlink>
      <w:r w:rsidRPr="00002AE2">
        <w:t xml:space="preserve"> </w:t>
      </w:r>
    </w:p>
  </w:footnote>
  <w:footnote w:id="16">
    <w:p w14:paraId="7014E220" w14:textId="77777777" w:rsidR="007477E6" w:rsidRPr="00B325F7" w:rsidRDefault="007477E6" w:rsidP="00B80C7C">
      <w:pPr>
        <w:jc w:val="both"/>
        <w:rPr>
          <w:rFonts w:ascii="Palatino Linotype" w:eastAsia="Times New Roman" w:hAnsi="Palatino Linotype" w:cs="Times New Roman"/>
          <w:sz w:val="20"/>
          <w:szCs w:val="20"/>
          <w:lang w:eastAsia="es-ES_tradnl"/>
        </w:rPr>
      </w:pPr>
      <w:r w:rsidRPr="00B325F7">
        <w:rPr>
          <w:rStyle w:val="Refdenotaalpie"/>
          <w:rFonts w:ascii="Palatino Linotype" w:hAnsi="Palatino Linotype"/>
          <w:sz w:val="20"/>
          <w:szCs w:val="20"/>
        </w:rPr>
        <w:footnoteRef/>
      </w:r>
      <w:r w:rsidRPr="00B325F7">
        <w:rPr>
          <w:rFonts w:ascii="Palatino Linotype" w:hAnsi="Palatino Linotype"/>
          <w:sz w:val="20"/>
          <w:szCs w:val="20"/>
        </w:rPr>
        <w:t xml:space="preserve"> </w:t>
      </w:r>
      <w:r w:rsidRPr="00B325F7">
        <w:rPr>
          <w:rFonts w:ascii="Palatino Linotype" w:hAnsi="Palatino Linotype"/>
          <w:sz w:val="20"/>
          <w:szCs w:val="20"/>
          <w:lang w:val="es-ES"/>
        </w:rPr>
        <w:t>“</w:t>
      </w:r>
      <w:r w:rsidRPr="00B325F7">
        <w:rPr>
          <w:rFonts w:ascii="Palatino Linotype" w:eastAsia="Times New Roman" w:hAnsi="Palatino Linotype" w:cs="Arial"/>
          <w:color w:val="333333"/>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B325F7">
        <w:rPr>
          <w:rFonts w:ascii="Palatino Linotype" w:eastAsia="Times New Roman" w:hAnsi="Palatino Linotype" w:cs="Arial"/>
          <w:color w:val="333333"/>
          <w:sz w:val="20"/>
          <w:szCs w:val="20"/>
          <w:lang w:eastAsia="es-ES_tradnl"/>
        </w:rPr>
        <w:t>tests</w:t>
      </w:r>
      <w:proofErr w:type="spellEnd"/>
      <w:r w:rsidRPr="00B325F7">
        <w:rPr>
          <w:rFonts w:ascii="Palatino Linotype" w:eastAsia="Times New Roman" w:hAnsi="Palatino Linotype" w:cs="Arial"/>
          <w:color w:val="333333"/>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B325F7">
        <w:rPr>
          <w:rFonts w:ascii="Palatino Linotype" w:eastAsia="Times New Roman" w:hAnsi="Palatino Linotype" w:cs="Arial"/>
          <w:color w:val="333333"/>
          <w:sz w:val="20"/>
          <w:szCs w:val="20"/>
          <w:lang w:eastAsia="es-ES_tradnl"/>
        </w:rPr>
        <w:t>Lluy</w:t>
      </w:r>
      <w:proofErr w:type="spellEnd"/>
      <w:r w:rsidRPr="00B325F7">
        <w:rPr>
          <w:rFonts w:ascii="Palatino Linotype" w:eastAsia="Times New Roman" w:hAnsi="Palatino Linotype" w:cs="Arial"/>
          <w:color w:val="333333"/>
          <w:sz w:val="20"/>
          <w:szCs w:val="20"/>
          <w:lang w:eastAsia="es-ES_tradnl"/>
        </w:rPr>
        <w:t xml:space="preserve"> y otros contra Ecuador. Excepciones preliminares, fondo, reparaciones y costas. Sentencia del 01 de septiembre de 2015. Párr. 256.  </w:t>
      </w:r>
    </w:p>
  </w:footnote>
  <w:footnote w:id="17">
    <w:p w14:paraId="6C33CD06" w14:textId="77777777" w:rsidR="007477E6" w:rsidRPr="00A4142C" w:rsidRDefault="007477E6" w:rsidP="00B80C7C">
      <w:pPr>
        <w:pStyle w:val="Textonotapie"/>
        <w:jc w:val="both"/>
        <w:rPr>
          <w:lang w:val="es-ES"/>
        </w:rPr>
      </w:pPr>
      <w:r w:rsidRPr="00B325F7">
        <w:rPr>
          <w:rStyle w:val="Refdenotaalpie"/>
          <w:rFonts w:ascii="Palatino Linotype" w:hAnsi="Palatino Linotype"/>
        </w:rPr>
        <w:footnoteRef/>
      </w:r>
      <w:r w:rsidRPr="00B325F7">
        <w:rPr>
          <w:rFonts w:ascii="Palatino Linotype" w:hAnsi="Palatino Linotype"/>
        </w:rPr>
        <w:t xml:space="preserve"> </w:t>
      </w:r>
      <w:r w:rsidRPr="00B325F7">
        <w:rPr>
          <w:rFonts w:ascii="Palatino Linotype" w:hAnsi="Palatino Linotype"/>
          <w:lang w:val="es-ES"/>
        </w:rPr>
        <w:t>Tribunal Constitucional Alemán. Resolución sobre los soldados son asesinos, de 10 de octubre de 1995 (</w:t>
      </w:r>
      <w:proofErr w:type="spellStart"/>
      <w:r w:rsidRPr="00B325F7">
        <w:rPr>
          <w:rFonts w:ascii="Palatino Linotype" w:hAnsi="Palatino Linotype"/>
          <w:lang w:val="es-ES"/>
        </w:rPr>
        <w:t>BVerfGE</w:t>
      </w:r>
      <w:proofErr w:type="spellEnd"/>
      <w:r w:rsidRPr="00B325F7">
        <w:rPr>
          <w:rFonts w:ascii="Palatino Linotype" w:hAnsi="Palatino Linotype"/>
          <w:lang w:val="es-ES"/>
        </w:rPr>
        <w:t xml:space="preserve"> 93, 266). En ALÁEZ CORRAL, Benito y ÁLVAREZ </w:t>
      </w:r>
      <w:proofErr w:type="spellStart"/>
      <w:r w:rsidRPr="00B325F7">
        <w:rPr>
          <w:rFonts w:ascii="Palatino Linotype" w:hAnsi="Palatino Linotype"/>
          <w:lang w:val="es-ES"/>
        </w:rPr>
        <w:t>ÁLVAREZ</w:t>
      </w:r>
      <w:proofErr w:type="spellEnd"/>
      <w:r w:rsidRPr="00B325F7">
        <w:rPr>
          <w:rFonts w:ascii="Palatino Linotype" w:hAnsi="Palatino Linotype"/>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8">
    <w:p w14:paraId="02DF8BE1" w14:textId="77777777" w:rsidR="007477E6" w:rsidRDefault="007477E6" w:rsidP="00F8462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5505F813" w14:textId="77777777" w:rsidR="007477E6" w:rsidRDefault="007477E6" w:rsidP="00F84622">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19">
    <w:p w14:paraId="610AD9BA" w14:textId="77777777" w:rsidR="007477E6" w:rsidRDefault="007477E6" w:rsidP="00F8462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20">
    <w:p w14:paraId="784FA9D4" w14:textId="77777777" w:rsidR="007477E6" w:rsidRDefault="007477E6" w:rsidP="00F84622">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333347C" w14:textId="77777777" w:rsidR="007477E6" w:rsidRDefault="007477E6" w:rsidP="00F8462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E71464B" w14:textId="77777777" w:rsidR="007477E6" w:rsidRDefault="007477E6" w:rsidP="00F8462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21">
    <w:p w14:paraId="5AA2B5DD" w14:textId="77777777" w:rsidR="007477E6" w:rsidRDefault="007477E6" w:rsidP="00F84622">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22">
    <w:p w14:paraId="2F27BAA0" w14:textId="77777777" w:rsidR="007477E6" w:rsidRDefault="007477E6" w:rsidP="00F84622">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222F4FB6" w14:textId="77777777" w:rsidR="007477E6" w:rsidRDefault="007477E6" w:rsidP="00F84622">
      <w:pPr>
        <w:pStyle w:val="Textonotapie"/>
        <w:jc w:val="both"/>
        <w:rPr>
          <w:rFonts w:ascii="Palatino Linotype" w:hAnsi="Palatino Linotype"/>
          <w:sz w:val="18"/>
        </w:rPr>
      </w:pPr>
      <w:r>
        <w:rPr>
          <w:rFonts w:ascii="Palatino Linotype" w:hAnsi="Palatino Linotype"/>
          <w:sz w:val="18"/>
        </w:rPr>
        <w:t xml:space="preserve"> (…)</w:t>
      </w:r>
    </w:p>
    <w:p w14:paraId="0C11CCD1" w14:textId="77777777" w:rsidR="007477E6" w:rsidRDefault="007477E6" w:rsidP="00F8462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477E6" w:rsidRDefault="007477E6" w:rsidP="001C6012">
    <w:pPr>
      <w:pStyle w:val="Encabezado"/>
      <w:tabs>
        <w:tab w:val="clear" w:pos="4252"/>
        <w:tab w:val="clear" w:pos="8504"/>
        <w:tab w:val="left" w:pos="8460"/>
      </w:tabs>
    </w:pPr>
    <w:r>
      <w:tab/>
    </w:r>
  </w:p>
  <w:p w14:paraId="64F5F23E" w14:textId="390690E5" w:rsidR="007477E6" w:rsidRDefault="007477E6">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477E6" w:rsidRPr="00674A46" w14:paraId="07F2896E" w14:textId="77777777" w:rsidTr="008A5A73">
      <w:trPr>
        <w:trHeight w:val="138"/>
      </w:trPr>
      <w:tc>
        <w:tcPr>
          <w:tcW w:w="3544" w:type="dxa"/>
          <w:vAlign w:val="center"/>
        </w:tcPr>
        <w:p w14:paraId="4A5B1974" w14:textId="3B2AB4E0" w:rsidR="007477E6" w:rsidRPr="00674A46" w:rsidRDefault="007477E6"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A141C24" w:rsidR="007477E6" w:rsidRPr="0017265D" w:rsidRDefault="007477E6" w:rsidP="00EC127A">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3248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7477E6" w:rsidRPr="00674A46" w14:paraId="1B5D8690" w14:textId="77777777" w:rsidTr="008A5A73">
      <w:trPr>
        <w:trHeight w:val="233"/>
      </w:trPr>
      <w:tc>
        <w:tcPr>
          <w:tcW w:w="3544" w:type="dxa"/>
          <w:vAlign w:val="center"/>
        </w:tcPr>
        <w:p w14:paraId="3903F2C6" w14:textId="35D57A2C" w:rsidR="007477E6" w:rsidRPr="00674A46" w:rsidRDefault="007477E6"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F2A1494" w:rsidR="007477E6" w:rsidRPr="00B75F20" w:rsidRDefault="007477E6" w:rsidP="00877086">
          <w:pPr>
            <w:pStyle w:val="Encabezado"/>
            <w:jc w:val="both"/>
            <w:rPr>
              <w:rFonts w:ascii="Palatino Linotype" w:hAnsi="Palatino Linotype"/>
              <w:b/>
              <w:sz w:val="22"/>
              <w:szCs w:val="22"/>
            </w:rPr>
          </w:pPr>
          <w:r>
            <w:rPr>
              <w:rFonts w:ascii="Palatino Linotype" w:hAnsi="Palatino Linotype"/>
              <w:b/>
              <w:bCs/>
              <w:color w:val="000000"/>
              <w:sz w:val="22"/>
              <w:szCs w:val="22"/>
            </w:rPr>
            <w:t>Instituto Mexiquense de la Vivienda Social</w:t>
          </w:r>
        </w:p>
      </w:tc>
    </w:tr>
    <w:tr w:rsidR="007477E6" w:rsidRPr="00674A46" w14:paraId="095EB01B" w14:textId="77777777" w:rsidTr="008A5A73">
      <w:trPr>
        <w:trHeight w:val="321"/>
      </w:trPr>
      <w:tc>
        <w:tcPr>
          <w:tcW w:w="3544" w:type="dxa"/>
          <w:vAlign w:val="center"/>
        </w:tcPr>
        <w:p w14:paraId="6E000A51" w14:textId="25DCC1C7" w:rsidR="007477E6" w:rsidRPr="00674A46" w:rsidRDefault="007477E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477E6" w:rsidRPr="00674A46" w:rsidRDefault="007477E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7477E6" w:rsidRDefault="007477E6"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477E6" w:rsidRDefault="007477E6"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477E6" w:rsidRPr="00674A46" w14:paraId="0A3256F2" w14:textId="77777777" w:rsidTr="008A5A73">
      <w:trPr>
        <w:trHeight w:val="138"/>
      </w:trPr>
      <w:tc>
        <w:tcPr>
          <w:tcW w:w="3261" w:type="dxa"/>
          <w:vAlign w:val="center"/>
        </w:tcPr>
        <w:p w14:paraId="3D80769D" w14:textId="316F11F8" w:rsidR="007477E6" w:rsidRPr="00674A46" w:rsidRDefault="007477E6"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B073218" w:rsidR="007477E6" w:rsidRPr="00674A46" w:rsidRDefault="007477E6" w:rsidP="00AA279F">
          <w:pPr>
            <w:pStyle w:val="Encabezado"/>
            <w:rPr>
              <w:rFonts w:ascii="Palatino Linotype" w:hAnsi="Palatino Linotype"/>
              <w:b/>
              <w:sz w:val="22"/>
              <w:szCs w:val="22"/>
            </w:rPr>
          </w:pPr>
          <w:r>
            <w:rPr>
              <w:rFonts w:ascii="Palatino Linotype" w:hAnsi="Palatino Linotype" w:cs="Arial"/>
              <w:b/>
              <w:bCs/>
              <w:sz w:val="22"/>
              <w:szCs w:val="22"/>
              <w:lang w:eastAsia="es-MX"/>
            </w:rPr>
            <w:t>03248/INFOEM/IP/RR/2019</w:t>
          </w:r>
        </w:p>
      </w:tc>
    </w:tr>
    <w:tr w:rsidR="007477E6" w:rsidRPr="00B75F20" w14:paraId="128C8B3C" w14:textId="77777777" w:rsidTr="008A5A73">
      <w:trPr>
        <w:trHeight w:val="233"/>
      </w:trPr>
      <w:tc>
        <w:tcPr>
          <w:tcW w:w="3261" w:type="dxa"/>
          <w:vAlign w:val="center"/>
        </w:tcPr>
        <w:p w14:paraId="483E3371" w14:textId="66B1BC74" w:rsidR="007477E6" w:rsidRPr="00674A46" w:rsidRDefault="007477E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9FAB20E" w:rsidR="007477E6" w:rsidRPr="00B75F20" w:rsidRDefault="008E3679" w:rsidP="00D71D6A">
          <w:pPr>
            <w:pStyle w:val="Encabezado"/>
            <w:ind w:right="234"/>
            <w:rPr>
              <w:rFonts w:ascii="Palatino Linotype" w:hAnsi="Palatino Linotype"/>
              <w:b/>
              <w:sz w:val="22"/>
              <w:szCs w:val="22"/>
            </w:rPr>
          </w:pPr>
          <w:r w:rsidRPr="008E3679">
            <w:rPr>
              <w:rFonts w:ascii="Palatino Linotype" w:hAnsi="Palatino Linotype"/>
              <w:b/>
              <w:highlight w:val="black"/>
            </w:rPr>
            <w:t>-------------------------------------</w:t>
          </w:r>
        </w:p>
      </w:tc>
    </w:tr>
    <w:tr w:rsidR="007477E6" w:rsidRPr="00674A46" w14:paraId="41BE0704" w14:textId="77777777" w:rsidTr="008A5A73">
      <w:trPr>
        <w:trHeight w:val="321"/>
      </w:trPr>
      <w:tc>
        <w:tcPr>
          <w:tcW w:w="3261" w:type="dxa"/>
          <w:vAlign w:val="center"/>
        </w:tcPr>
        <w:p w14:paraId="34C64148" w14:textId="10C6C8A9" w:rsidR="007477E6" w:rsidRPr="00674A46" w:rsidRDefault="007477E6"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0F08666" w:rsidR="007477E6" w:rsidRPr="00674A46" w:rsidRDefault="007477E6" w:rsidP="00487B95">
          <w:pPr>
            <w:pStyle w:val="Encabezado"/>
            <w:jc w:val="both"/>
            <w:rPr>
              <w:rFonts w:ascii="Palatino Linotype" w:hAnsi="Palatino Linotype"/>
              <w:b/>
              <w:sz w:val="22"/>
              <w:szCs w:val="22"/>
            </w:rPr>
          </w:pPr>
          <w:r>
            <w:rPr>
              <w:rFonts w:ascii="Palatino Linotype" w:hAnsi="Palatino Linotype"/>
              <w:b/>
              <w:bCs/>
              <w:color w:val="000000"/>
              <w:sz w:val="22"/>
              <w:szCs w:val="22"/>
            </w:rPr>
            <w:t>Instituto Mexiquense de la Vivienda Social</w:t>
          </w:r>
        </w:p>
      </w:tc>
    </w:tr>
    <w:tr w:rsidR="007477E6" w:rsidRPr="00674A46" w14:paraId="0C8B6193" w14:textId="77777777" w:rsidTr="008A5A73">
      <w:trPr>
        <w:trHeight w:val="321"/>
      </w:trPr>
      <w:tc>
        <w:tcPr>
          <w:tcW w:w="3261" w:type="dxa"/>
          <w:vAlign w:val="center"/>
        </w:tcPr>
        <w:p w14:paraId="321FFAFF" w14:textId="40E5A678" w:rsidR="007477E6" w:rsidRPr="00674A46" w:rsidRDefault="007477E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477E6" w:rsidRPr="00674A46" w:rsidRDefault="007477E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477E6" w:rsidRDefault="007477E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B51F3"/>
    <w:multiLevelType w:val="hybridMultilevel"/>
    <w:tmpl w:val="4DF897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927593"/>
    <w:multiLevelType w:val="hybridMultilevel"/>
    <w:tmpl w:val="AAE0E3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382CFA"/>
    <w:multiLevelType w:val="hybridMultilevel"/>
    <w:tmpl w:val="4AE0E9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CA5158"/>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5C4674"/>
    <w:multiLevelType w:val="hybridMultilevel"/>
    <w:tmpl w:val="156890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523267"/>
    <w:multiLevelType w:val="hybridMultilevel"/>
    <w:tmpl w:val="B54216DC"/>
    <w:lvl w:ilvl="0" w:tplc="6FB86A7C">
      <w:start w:val="1"/>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066064"/>
    <w:multiLevelType w:val="hybridMultilevel"/>
    <w:tmpl w:val="712289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823108"/>
    <w:multiLevelType w:val="hybridMultilevel"/>
    <w:tmpl w:val="635C17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51852C7"/>
    <w:multiLevelType w:val="hybridMultilevel"/>
    <w:tmpl w:val="BEE4B6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4272C2"/>
    <w:multiLevelType w:val="hybridMultilevel"/>
    <w:tmpl w:val="8BCE07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0A1C8D"/>
    <w:multiLevelType w:val="hybridMultilevel"/>
    <w:tmpl w:val="2A00B0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042D3B"/>
    <w:multiLevelType w:val="hybridMultilevel"/>
    <w:tmpl w:val="ECE23D72"/>
    <w:lvl w:ilvl="0" w:tplc="A1E8D102">
      <w:start w:val="1"/>
      <w:numFmt w:val="decimal"/>
      <w:lvlText w:val="%1."/>
      <w:lvlJc w:val="righ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69D7377"/>
    <w:multiLevelType w:val="hybridMultilevel"/>
    <w:tmpl w:val="EA02CD4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37CD5F4C"/>
    <w:multiLevelType w:val="hybridMultilevel"/>
    <w:tmpl w:val="71A6527C"/>
    <w:lvl w:ilvl="0" w:tplc="080A0013">
      <w:start w:val="1"/>
      <w:numFmt w:val="upperRoman"/>
      <w:lvlText w:val="%1."/>
      <w:lvlJc w:val="right"/>
      <w:pPr>
        <w:ind w:left="720" w:hanging="360"/>
      </w:pPr>
      <w:rPr>
        <w:rFonts w:hint="default"/>
      </w:rPr>
    </w:lvl>
    <w:lvl w:ilvl="1" w:tplc="CC6259BC">
      <w:start w:val="1"/>
      <w:numFmt w:val="lowerLetter"/>
      <w:lvlText w:val="%2)"/>
      <w:lvlJc w:val="left"/>
      <w:pPr>
        <w:ind w:left="1560" w:hanging="48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670745"/>
    <w:multiLevelType w:val="hybridMultilevel"/>
    <w:tmpl w:val="309E7326"/>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3A715265"/>
    <w:multiLevelType w:val="hybridMultilevel"/>
    <w:tmpl w:val="89CA7A3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D27CC7"/>
    <w:multiLevelType w:val="hybridMultilevel"/>
    <w:tmpl w:val="8788D4D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857B3C"/>
    <w:multiLevelType w:val="hybridMultilevel"/>
    <w:tmpl w:val="FBB014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426198"/>
    <w:multiLevelType w:val="hybridMultilevel"/>
    <w:tmpl w:val="ADB0B0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C90B11"/>
    <w:multiLevelType w:val="hybridMultilevel"/>
    <w:tmpl w:val="96C0AF98"/>
    <w:lvl w:ilvl="0" w:tplc="71FEA82E">
      <w:start w:val="9"/>
      <w:numFmt w:val="lowerLetter"/>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7C06E8"/>
    <w:multiLevelType w:val="hybridMultilevel"/>
    <w:tmpl w:val="632E6008"/>
    <w:lvl w:ilvl="0" w:tplc="8488EA24">
      <w:start w:val="1"/>
      <w:numFmt w:val="decimal"/>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8348C3"/>
    <w:multiLevelType w:val="hybridMultilevel"/>
    <w:tmpl w:val="434E95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77202FA"/>
    <w:multiLevelType w:val="hybridMultilevel"/>
    <w:tmpl w:val="5FD030D4"/>
    <w:lvl w:ilvl="0" w:tplc="A238A5EC">
      <w:start w:val="1"/>
      <w:numFmt w:val="decimal"/>
      <w:lvlText w:val="%1."/>
      <w:lvlJc w:val="left"/>
      <w:pPr>
        <w:ind w:left="36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365644"/>
    <w:multiLevelType w:val="hybridMultilevel"/>
    <w:tmpl w:val="7E701A68"/>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C7D0176"/>
    <w:multiLevelType w:val="hybridMultilevel"/>
    <w:tmpl w:val="C700D910"/>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B37E18"/>
    <w:multiLevelType w:val="hybridMultilevel"/>
    <w:tmpl w:val="D85865BA"/>
    <w:lvl w:ilvl="0" w:tplc="30C69542">
      <w:start w:val="1"/>
      <w:numFmt w:val="bullet"/>
      <w:lvlText w:val=""/>
      <w:lvlJc w:val="left"/>
      <w:pPr>
        <w:ind w:left="720" w:hanging="360"/>
      </w:pPr>
      <w:rPr>
        <w:rFonts w:ascii="Symbol" w:hAnsi="Symbol" w:hint="default"/>
        <w:color w:val="auto"/>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875C07"/>
    <w:multiLevelType w:val="hybridMultilevel"/>
    <w:tmpl w:val="4B30036E"/>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2">
    <w:nsid w:val="79F33D9D"/>
    <w:multiLevelType w:val="hybridMultilevel"/>
    <w:tmpl w:val="F0D0FF5E"/>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7C355F91"/>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26"/>
  </w:num>
  <w:num w:numId="4">
    <w:abstractNumId w:val="5"/>
  </w:num>
  <w:num w:numId="5">
    <w:abstractNumId w:val="10"/>
  </w:num>
  <w:num w:numId="6">
    <w:abstractNumId w:val="25"/>
  </w:num>
  <w:num w:numId="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7"/>
  </w:num>
  <w:num w:numId="13">
    <w:abstractNumId w:val="8"/>
  </w:num>
  <w:num w:numId="14">
    <w:abstractNumId w:val="11"/>
  </w:num>
  <w:num w:numId="15">
    <w:abstractNumId w:val="14"/>
  </w:num>
  <w:num w:numId="16">
    <w:abstractNumId w:val="20"/>
  </w:num>
  <w:num w:numId="17">
    <w:abstractNumId w:val="15"/>
  </w:num>
  <w:num w:numId="18">
    <w:abstractNumId w:val="0"/>
  </w:num>
  <w:num w:numId="19">
    <w:abstractNumId w:val="12"/>
  </w:num>
  <w:num w:numId="20">
    <w:abstractNumId w:val="17"/>
  </w:num>
  <w:num w:numId="21">
    <w:abstractNumId w:val="21"/>
  </w:num>
  <w:num w:numId="22">
    <w:abstractNumId w:val="27"/>
  </w:num>
  <w:num w:numId="23">
    <w:abstractNumId w:val="29"/>
  </w:num>
  <w:num w:numId="24">
    <w:abstractNumId w:val="31"/>
  </w:num>
  <w:num w:numId="25">
    <w:abstractNumId w:val="2"/>
  </w:num>
  <w:num w:numId="26">
    <w:abstractNumId w:val="4"/>
  </w:num>
  <w:num w:numId="27">
    <w:abstractNumId w:val="22"/>
  </w:num>
  <w:num w:numId="28">
    <w:abstractNumId w:val="1"/>
  </w:num>
  <w:num w:numId="29">
    <w:abstractNumId w:val="23"/>
  </w:num>
  <w:num w:numId="30">
    <w:abstractNumId w:val="30"/>
  </w:num>
  <w:num w:numId="31">
    <w:abstractNumId w:val="28"/>
  </w:num>
  <w:num w:numId="32">
    <w:abstractNumId w:val="16"/>
  </w:num>
  <w:num w:numId="33">
    <w:abstractNumId w:val="32"/>
  </w:num>
  <w:num w:numId="34">
    <w:abstractNumId w:val="6"/>
  </w:num>
  <w:num w:numId="35">
    <w:abstractNumId w:val="9"/>
  </w:num>
  <w:num w:numId="3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2AE2"/>
    <w:rsid w:val="0000310F"/>
    <w:rsid w:val="000035F6"/>
    <w:rsid w:val="000036B1"/>
    <w:rsid w:val="00003A05"/>
    <w:rsid w:val="0000407F"/>
    <w:rsid w:val="000058E3"/>
    <w:rsid w:val="00007E8A"/>
    <w:rsid w:val="0001106B"/>
    <w:rsid w:val="00011199"/>
    <w:rsid w:val="00011B8B"/>
    <w:rsid w:val="000120C5"/>
    <w:rsid w:val="00012472"/>
    <w:rsid w:val="00012E4F"/>
    <w:rsid w:val="0001398B"/>
    <w:rsid w:val="000179E3"/>
    <w:rsid w:val="00017FCB"/>
    <w:rsid w:val="000203D3"/>
    <w:rsid w:val="000205A3"/>
    <w:rsid w:val="00020B66"/>
    <w:rsid w:val="000211F8"/>
    <w:rsid w:val="00022187"/>
    <w:rsid w:val="0002384D"/>
    <w:rsid w:val="00024833"/>
    <w:rsid w:val="00024C70"/>
    <w:rsid w:val="00024F35"/>
    <w:rsid w:val="000260F3"/>
    <w:rsid w:val="00026BE9"/>
    <w:rsid w:val="0003063D"/>
    <w:rsid w:val="00030DD6"/>
    <w:rsid w:val="000319FD"/>
    <w:rsid w:val="00031F10"/>
    <w:rsid w:val="00032493"/>
    <w:rsid w:val="0003320B"/>
    <w:rsid w:val="00036447"/>
    <w:rsid w:val="00036EAF"/>
    <w:rsid w:val="00036FE0"/>
    <w:rsid w:val="000371D7"/>
    <w:rsid w:val="0004072A"/>
    <w:rsid w:val="0004109C"/>
    <w:rsid w:val="0004144F"/>
    <w:rsid w:val="00041672"/>
    <w:rsid w:val="0004193F"/>
    <w:rsid w:val="00042380"/>
    <w:rsid w:val="000439C9"/>
    <w:rsid w:val="000444FF"/>
    <w:rsid w:val="000452B4"/>
    <w:rsid w:val="0004686A"/>
    <w:rsid w:val="000468E2"/>
    <w:rsid w:val="00050466"/>
    <w:rsid w:val="00051226"/>
    <w:rsid w:val="00051DBD"/>
    <w:rsid w:val="0005237C"/>
    <w:rsid w:val="000529B0"/>
    <w:rsid w:val="00052A3C"/>
    <w:rsid w:val="00053402"/>
    <w:rsid w:val="00053ABC"/>
    <w:rsid w:val="00054A03"/>
    <w:rsid w:val="00056A79"/>
    <w:rsid w:val="00060B80"/>
    <w:rsid w:val="00061344"/>
    <w:rsid w:val="000615ED"/>
    <w:rsid w:val="00061CE1"/>
    <w:rsid w:val="00061FA9"/>
    <w:rsid w:val="00062396"/>
    <w:rsid w:val="0006262D"/>
    <w:rsid w:val="00062648"/>
    <w:rsid w:val="00062CB7"/>
    <w:rsid w:val="000631D9"/>
    <w:rsid w:val="00063985"/>
    <w:rsid w:val="0006407E"/>
    <w:rsid w:val="00064A37"/>
    <w:rsid w:val="00064B95"/>
    <w:rsid w:val="00065621"/>
    <w:rsid w:val="00070338"/>
    <w:rsid w:val="0007192E"/>
    <w:rsid w:val="00072226"/>
    <w:rsid w:val="00072930"/>
    <w:rsid w:val="000730E1"/>
    <w:rsid w:val="00073684"/>
    <w:rsid w:val="00075BD2"/>
    <w:rsid w:val="000763CC"/>
    <w:rsid w:val="0007671D"/>
    <w:rsid w:val="000800AC"/>
    <w:rsid w:val="000804E7"/>
    <w:rsid w:val="00080946"/>
    <w:rsid w:val="0008230A"/>
    <w:rsid w:val="00082D11"/>
    <w:rsid w:val="00082F40"/>
    <w:rsid w:val="000849F1"/>
    <w:rsid w:val="0008542A"/>
    <w:rsid w:val="000869A5"/>
    <w:rsid w:val="00086D80"/>
    <w:rsid w:val="00090D6F"/>
    <w:rsid w:val="00091508"/>
    <w:rsid w:val="00093CF9"/>
    <w:rsid w:val="00094331"/>
    <w:rsid w:val="000944D8"/>
    <w:rsid w:val="00094EC5"/>
    <w:rsid w:val="00094F93"/>
    <w:rsid w:val="000967AE"/>
    <w:rsid w:val="000A182A"/>
    <w:rsid w:val="000A24C0"/>
    <w:rsid w:val="000A2A67"/>
    <w:rsid w:val="000A2B2C"/>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B7891"/>
    <w:rsid w:val="000C0061"/>
    <w:rsid w:val="000C0663"/>
    <w:rsid w:val="000C10B9"/>
    <w:rsid w:val="000C1D19"/>
    <w:rsid w:val="000C2E5F"/>
    <w:rsid w:val="000C3423"/>
    <w:rsid w:val="000C3861"/>
    <w:rsid w:val="000C39F4"/>
    <w:rsid w:val="000C476C"/>
    <w:rsid w:val="000C4A8E"/>
    <w:rsid w:val="000C4FC2"/>
    <w:rsid w:val="000C5854"/>
    <w:rsid w:val="000C5A04"/>
    <w:rsid w:val="000C5AF7"/>
    <w:rsid w:val="000D009C"/>
    <w:rsid w:val="000D0306"/>
    <w:rsid w:val="000D0855"/>
    <w:rsid w:val="000D1B4C"/>
    <w:rsid w:val="000D1E0F"/>
    <w:rsid w:val="000D3275"/>
    <w:rsid w:val="000D5445"/>
    <w:rsid w:val="000D5A1D"/>
    <w:rsid w:val="000D5DFD"/>
    <w:rsid w:val="000D6533"/>
    <w:rsid w:val="000D7090"/>
    <w:rsid w:val="000D7369"/>
    <w:rsid w:val="000D7BDE"/>
    <w:rsid w:val="000E07DC"/>
    <w:rsid w:val="000E11C3"/>
    <w:rsid w:val="000E1DFA"/>
    <w:rsid w:val="000E24F6"/>
    <w:rsid w:val="000E2665"/>
    <w:rsid w:val="000E2E43"/>
    <w:rsid w:val="000E4BAF"/>
    <w:rsid w:val="000E54C3"/>
    <w:rsid w:val="000E6436"/>
    <w:rsid w:val="000E64FE"/>
    <w:rsid w:val="000E65DA"/>
    <w:rsid w:val="000E77B8"/>
    <w:rsid w:val="000F063C"/>
    <w:rsid w:val="000F0F25"/>
    <w:rsid w:val="000F2EDD"/>
    <w:rsid w:val="000F31C5"/>
    <w:rsid w:val="000F34CB"/>
    <w:rsid w:val="000F34DE"/>
    <w:rsid w:val="000F3501"/>
    <w:rsid w:val="000F37A8"/>
    <w:rsid w:val="000F3CB2"/>
    <w:rsid w:val="000F45C3"/>
    <w:rsid w:val="000F5D21"/>
    <w:rsid w:val="000F6D7E"/>
    <w:rsid w:val="00100187"/>
    <w:rsid w:val="00100AAC"/>
    <w:rsid w:val="00100DDD"/>
    <w:rsid w:val="00101B5F"/>
    <w:rsid w:val="0010268C"/>
    <w:rsid w:val="00102D31"/>
    <w:rsid w:val="00102D65"/>
    <w:rsid w:val="0010375A"/>
    <w:rsid w:val="00103888"/>
    <w:rsid w:val="001039A5"/>
    <w:rsid w:val="001040BE"/>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17B0D"/>
    <w:rsid w:val="0012006D"/>
    <w:rsid w:val="001200CD"/>
    <w:rsid w:val="00121571"/>
    <w:rsid w:val="00121D9D"/>
    <w:rsid w:val="00124E57"/>
    <w:rsid w:val="001250B4"/>
    <w:rsid w:val="001253D1"/>
    <w:rsid w:val="00127999"/>
    <w:rsid w:val="001318D2"/>
    <w:rsid w:val="00132593"/>
    <w:rsid w:val="00132C06"/>
    <w:rsid w:val="001339E6"/>
    <w:rsid w:val="00133B79"/>
    <w:rsid w:val="00133CE5"/>
    <w:rsid w:val="00133FAA"/>
    <w:rsid w:val="00134AF2"/>
    <w:rsid w:val="001352E5"/>
    <w:rsid w:val="0013673A"/>
    <w:rsid w:val="00137988"/>
    <w:rsid w:val="00140893"/>
    <w:rsid w:val="00140D44"/>
    <w:rsid w:val="001435ED"/>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0BA8"/>
    <w:rsid w:val="00161658"/>
    <w:rsid w:val="00162DFC"/>
    <w:rsid w:val="00162EDB"/>
    <w:rsid w:val="0016349A"/>
    <w:rsid w:val="00163780"/>
    <w:rsid w:val="0016395D"/>
    <w:rsid w:val="00163B1F"/>
    <w:rsid w:val="00163E3D"/>
    <w:rsid w:val="001648EE"/>
    <w:rsid w:val="00164B65"/>
    <w:rsid w:val="0016554C"/>
    <w:rsid w:val="001660BC"/>
    <w:rsid w:val="00166794"/>
    <w:rsid w:val="00170D28"/>
    <w:rsid w:val="00171D55"/>
    <w:rsid w:val="0017265D"/>
    <w:rsid w:val="00173DDB"/>
    <w:rsid w:val="00174509"/>
    <w:rsid w:val="00175108"/>
    <w:rsid w:val="0017653A"/>
    <w:rsid w:val="001775DF"/>
    <w:rsid w:val="00177CA5"/>
    <w:rsid w:val="00181E9E"/>
    <w:rsid w:val="0018435D"/>
    <w:rsid w:val="00184FB9"/>
    <w:rsid w:val="001854A8"/>
    <w:rsid w:val="001854E7"/>
    <w:rsid w:val="00185F07"/>
    <w:rsid w:val="00190999"/>
    <w:rsid w:val="0019100C"/>
    <w:rsid w:val="0019160F"/>
    <w:rsid w:val="00192117"/>
    <w:rsid w:val="0019217F"/>
    <w:rsid w:val="00192E4B"/>
    <w:rsid w:val="00193F46"/>
    <w:rsid w:val="00194538"/>
    <w:rsid w:val="001946FE"/>
    <w:rsid w:val="0019487E"/>
    <w:rsid w:val="0019673F"/>
    <w:rsid w:val="001972CC"/>
    <w:rsid w:val="001A1188"/>
    <w:rsid w:val="001A125F"/>
    <w:rsid w:val="001A138D"/>
    <w:rsid w:val="001A1924"/>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DA5"/>
    <w:rsid w:val="001B2129"/>
    <w:rsid w:val="001B3624"/>
    <w:rsid w:val="001B3659"/>
    <w:rsid w:val="001B3745"/>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B5"/>
    <w:rsid w:val="001C79FA"/>
    <w:rsid w:val="001D00AB"/>
    <w:rsid w:val="001D07C9"/>
    <w:rsid w:val="001D1750"/>
    <w:rsid w:val="001D1A8B"/>
    <w:rsid w:val="001D393C"/>
    <w:rsid w:val="001D39FC"/>
    <w:rsid w:val="001D3AB5"/>
    <w:rsid w:val="001D47E9"/>
    <w:rsid w:val="001D746B"/>
    <w:rsid w:val="001D7E82"/>
    <w:rsid w:val="001E0AD2"/>
    <w:rsid w:val="001E21A5"/>
    <w:rsid w:val="001E356F"/>
    <w:rsid w:val="001E3F91"/>
    <w:rsid w:val="001E5147"/>
    <w:rsid w:val="001E6822"/>
    <w:rsid w:val="001E74A5"/>
    <w:rsid w:val="001E7B9E"/>
    <w:rsid w:val="001F0015"/>
    <w:rsid w:val="001F025B"/>
    <w:rsid w:val="001F031C"/>
    <w:rsid w:val="001F1169"/>
    <w:rsid w:val="001F2FC5"/>
    <w:rsid w:val="001F4299"/>
    <w:rsid w:val="001F4746"/>
    <w:rsid w:val="001F492B"/>
    <w:rsid w:val="001F5AF8"/>
    <w:rsid w:val="001F5F15"/>
    <w:rsid w:val="001F5F65"/>
    <w:rsid w:val="001F653D"/>
    <w:rsid w:val="001F783F"/>
    <w:rsid w:val="001F7DE2"/>
    <w:rsid w:val="0020074D"/>
    <w:rsid w:val="00200EC0"/>
    <w:rsid w:val="002021CB"/>
    <w:rsid w:val="002031F3"/>
    <w:rsid w:val="002035BF"/>
    <w:rsid w:val="00203F45"/>
    <w:rsid w:val="0020463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39E1"/>
    <w:rsid w:val="00224A30"/>
    <w:rsid w:val="002252DC"/>
    <w:rsid w:val="00225E04"/>
    <w:rsid w:val="0022739B"/>
    <w:rsid w:val="00230170"/>
    <w:rsid w:val="00230434"/>
    <w:rsid w:val="002305CF"/>
    <w:rsid w:val="002316C8"/>
    <w:rsid w:val="00232469"/>
    <w:rsid w:val="002345FF"/>
    <w:rsid w:val="00234A2F"/>
    <w:rsid w:val="002350A0"/>
    <w:rsid w:val="002350F8"/>
    <w:rsid w:val="002366E0"/>
    <w:rsid w:val="00237611"/>
    <w:rsid w:val="00237777"/>
    <w:rsid w:val="0024022A"/>
    <w:rsid w:val="00241FD2"/>
    <w:rsid w:val="00244476"/>
    <w:rsid w:val="00244D17"/>
    <w:rsid w:val="00244DAA"/>
    <w:rsid w:val="00246BC2"/>
    <w:rsid w:val="002474CE"/>
    <w:rsid w:val="00250D45"/>
    <w:rsid w:val="00251719"/>
    <w:rsid w:val="00252A20"/>
    <w:rsid w:val="00252B41"/>
    <w:rsid w:val="002535F7"/>
    <w:rsid w:val="00253EBA"/>
    <w:rsid w:val="00254B01"/>
    <w:rsid w:val="0025524F"/>
    <w:rsid w:val="0025763A"/>
    <w:rsid w:val="00257A6E"/>
    <w:rsid w:val="00257D56"/>
    <w:rsid w:val="0026064B"/>
    <w:rsid w:val="00260790"/>
    <w:rsid w:val="00260C1D"/>
    <w:rsid w:val="00261001"/>
    <w:rsid w:val="00261BA5"/>
    <w:rsid w:val="00261D84"/>
    <w:rsid w:val="00261DA4"/>
    <w:rsid w:val="0026380B"/>
    <w:rsid w:val="00264D02"/>
    <w:rsid w:val="0026500D"/>
    <w:rsid w:val="002656B1"/>
    <w:rsid w:val="00265CD7"/>
    <w:rsid w:val="00266424"/>
    <w:rsid w:val="002665BD"/>
    <w:rsid w:val="00266C52"/>
    <w:rsid w:val="002675FE"/>
    <w:rsid w:val="00271377"/>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30C"/>
    <w:rsid w:val="00284959"/>
    <w:rsid w:val="00284B01"/>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537"/>
    <w:rsid w:val="002A7D3B"/>
    <w:rsid w:val="002B085C"/>
    <w:rsid w:val="002B0F7F"/>
    <w:rsid w:val="002B284F"/>
    <w:rsid w:val="002B2A2E"/>
    <w:rsid w:val="002B2F59"/>
    <w:rsid w:val="002B31F9"/>
    <w:rsid w:val="002B32AD"/>
    <w:rsid w:val="002B3688"/>
    <w:rsid w:val="002B3CC4"/>
    <w:rsid w:val="002B4061"/>
    <w:rsid w:val="002B44B5"/>
    <w:rsid w:val="002B4D21"/>
    <w:rsid w:val="002B4E9C"/>
    <w:rsid w:val="002B504F"/>
    <w:rsid w:val="002B577D"/>
    <w:rsid w:val="002B61F2"/>
    <w:rsid w:val="002B6D1D"/>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375"/>
    <w:rsid w:val="002D05AB"/>
    <w:rsid w:val="002D0E3D"/>
    <w:rsid w:val="002D10C8"/>
    <w:rsid w:val="002D16D0"/>
    <w:rsid w:val="002D1A38"/>
    <w:rsid w:val="002D1D7F"/>
    <w:rsid w:val="002D28BF"/>
    <w:rsid w:val="002D2990"/>
    <w:rsid w:val="002D2A46"/>
    <w:rsid w:val="002D2A76"/>
    <w:rsid w:val="002D2BE4"/>
    <w:rsid w:val="002D2E16"/>
    <w:rsid w:val="002D373C"/>
    <w:rsid w:val="002D3794"/>
    <w:rsid w:val="002D3F95"/>
    <w:rsid w:val="002D59F1"/>
    <w:rsid w:val="002D6EF8"/>
    <w:rsid w:val="002D78D9"/>
    <w:rsid w:val="002D7B36"/>
    <w:rsid w:val="002E14C4"/>
    <w:rsid w:val="002E15EF"/>
    <w:rsid w:val="002E1FA2"/>
    <w:rsid w:val="002E2C1C"/>
    <w:rsid w:val="002E388C"/>
    <w:rsid w:val="002E3986"/>
    <w:rsid w:val="002E482C"/>
    <w:rsid w:val="002E4A6D"/>
    <w:rsid w:val="002E4FC4"/>
    <w:rsid w:val="002E535F"/>
    <w:rsid w:val="002E5399"/>
    <w:rsid w:val="002E6531"/>
    <w:rsid w:val="002E654F"/>
    <w:rsid w:val="002E689B"/>
    <w:rsid w:val="002E6CFE"/>
    <w:rsid w:val="002E74CE"/>
    <w:rsid w:val="002E7AD0"/>
    <w:rsid w:val="002F1871"/>
    <w:rsid w:val="002F1EB8"/>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6AA"/>
    <w:rsid w:val="003049F3"/>
    <w:rsid w:val="0030555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78D"/>
    <w:rsid w:val="00316065"/>
    <w:rsid w:val="00316B6F"/>
    <w:rsid w:val="003170F6"/>
    <w:rsid w:val="00317883"/>
    <w:rsid w:val="00317EFF"/>
    <w:rsid w:val="003208D6"/>
    <w:rsid w:val="00321AA3"/>
    <w:rsid w:val="00322A7D"/>
    <w:rsid w:val="00323895"/>
    <w:rsid w:val="0032464F"/>
    <w:rsid w:val="00324670"/>
    <w:rsid w:val="00325208"/>
    <w:rsid w:val="003259F9"/>
    <w:rsid w:val="00327829"/>
    <w:rsid w:val="00327D79"/>
    <w:rsid w:val="00330239"/>
    <w:rsid w:val="00331011"/>
    <w:rsid w:val="00331DE4"/>
    <w:rsid w:val="003326FE"/>
    <w:rsid w:val="00332E6B"/>
    <w:rsid w:val="00333652"/>
    <w:rsid w:val="00333BE8"/>
    <w:rsid w:val="003344FE"/>
    <w:rsid w:val="00334D3D"/>
    <w:rsid w:val="00335BFE"/>
    <w:rsid w:val="0033608B"/>
    <w:rsid w:val="00336B2C"/>
    <w:rsid w:val="00336D64"/>
    <w:rsid w:val="00337941"/>
    <w:rsid w:val="003407D0"/>
    <w:rsid w:val="0034182D"/>
    <w:rsid w:val="0034378F"/>
    <w:rsid w:val="00343BE0"/>
    <w:rsid w:val="00344720"/>
    <w:rsid w:val="00345B79"/>
    <w:rsid w:val="00345D0F"/>
    <w:rsid w:val="00346885"/>
    <w:rsid w:val="00346DF7"/>
    <w:rsid w:val="003472B3"/>
    <w:rsid w:val="0034786E"/>
    <w:rsid w:val="003509D4"/>
    <w:rsid w:val="00350A12"/>
    <w:rsid w:val="00351009"/>
    <w:rsid w:val="0035104F"/>
    <w:rsid w:val="00351202"/>
    <w:rsid w:val="00354FBE"/>
    <w:rsid w:val="0035520C"/>
    <w:rsid w:val="00355469"/>
    <w:rsid w:val="00355AEE"/>
    <w:rsid w:val="00355D3B"/>
    <w:rsid w:val="0036073F"/>
    <w:rsid w:val="003607B9"/>
    <w:rsid w:val="00360BDC"/>
    <w:rsid w:val="003629EE"/>
    <w:rsid w:val="00363AAB"/>
    <w:rsid w:val="003641F0"/>
    <w:rsid w:val="003643B3"/>
    <w:rsid w:val="003646AC"/>
    <w:rsid w:val="0036519C"/>
    <w:rsid w:val="003656E5"/>
    <w:rsid w:val="00365AD3"/>
    <w:rsid w:val="003672CE"/>
    <w:rsid w:val="00370BB1"/>
    <w:rsid w:val="003721B2"/>
    <w:rsid w:val="00372328"/>
    <w:rsid w:val="0037428A"/>
    <w:rsid w:val="00374A4E"/>
    <w:rsid w:val="00374BE8"/>
    <w:rsid w:val="003762FD"/>
    <w:rsid w:val="00376B1F"/>
    <w:rsid w:val="00377CC8"/>
    <w:rsid w:val="0038145C"/>
    <w:rsid w:val="0038160C"/>
    <w:rsid w:val="00381F74"/>
    <w:rsid w:val="00382A03"/>
    <w:rsid w:val="0038369C"/>
    <w:rsid w:val="00383AC7"/>
    <w:rsid w:val="00383B41"/>
    <w:rsid w:val="00383E66"/>
    <w:rsid w:val="00383F27"/>
    <w:rsid w:val="00384D8B"/>
    <w:rsid w:val="0038513E"/>
    <w:rsid w:val="00386D7E"/>
    <w:rsid w:val="003876F1"/>
    <w:rsid w:val="00387DC9"/>
    <w:rsid w:val="003905BB"/>
    <w:rsid w:val="00390F93"/>
    <w:rsid w:val="00391233"/>
    <w:rsid w:val="0039193E"/>
    <w:rsid w:val="00391ADA"/>
    <w:rsid w:val="00391F80"/>
    <w:rsid w:val="00392CDB"/>
    <w:rsid w:val="003931A9"/>
    <w:rsid w:val="0039380F"/>
    <w:rsid w:val="00393B71"/>
    <w:rsid w:val="00394095"/>
    <w:rsid w:val="003940F6"/>
    <w:rsid w:val="0039505B"/>
    <w:rsid w:val="003957C0"/>
    <w:rsid w:val="003958F5"/>
    <w:rsid w:val="00395BE3"/>
    <w:rsid w:val="00396100"/>
    <w:rsid w:val="00396545"/>
    <w:rsid w:val="0039680B"/>
    <w:rsid w:val="00396F71"/>
    <w:rsid w:val="00397C54"/>
    <w:rsid w:val="003A04FF"/>
    <w:rsid w:val="003A0CA6"/>
    <w:rsid w:val="003A1B01"/>
    <w:rsid w:val="003A1CB7"/>
    <w:rsid w:val="003A2029"/>
    <w:rsid w:val="003A20F5"/>
    <w:rsid w:val="003A3DFD"/>
    <w:rsid w:val="003A514F"/>
    <w:rsid w:val="003A6359"/>
    <w:rsid w:val="003A6417"/>
    <w:rsid w:val="003A6551"/>
    <w:rsid w:val="003A65FE"/>
    <w:rsid w:val="003A6A5A"/>
    <w:rsid w:val="003A7221"/>
    <w:rsid w:val="003A730E"/>
    <w:rsid w:val="003B0C42"/>
    <w:rsid w:val="003B0C5E"/>
    <w:rsid w:val="003B147A"/>
    <w:rsid w:val="003B2856"/>
    <w:rsid w:val="003B2A0D"/>
    <w:rsid w:val="003B3105"/>
    <w:rsid w:val="003B45B6"/>
    <w:rsid w:val="003B46AB"/>
    <w:rsid w:val="003B50CD"/>
    <w:rsid w:val="003B5515"/>
    <w:rsid w:val="003B55AD"/>
    <w:rsid w:val="003B565C"/>
    <w:rsid w:val="003B6963"/>
    <w:rsid w:val="003B716E"/>
    <w:rsid w:val="003B7421"/>
    <w:rsid w:val="003B7EC4"/>
    <w:rsid w:val="003C052C"/>
    <w:rsid w:val="003C0D68"/>
    <w:rsid w:val="003C1274"/>
    <w:rsid w:val="003C1A69"/>
    <w:rsid w:val="003C3024"/>
    <w:rsid w:val="003C3086"/>
    <w:rsid w:val="003C38F7"/>
    <w:rsid w:val="003C4E02"/>
    <w:rsid w:val="003C5EFD"/>
    <w:rsid w:val="003C6BD8"/>
    <w:rsid w:val="003C7282"/>
    <w:rsid w:val="003C738C"/>
    <w:rsid w:val="003C7422"/>
    <w:rsid w:val="003C788C"/>
    <w:rsid w:val="003C7FC4"/>
    <w:rsid w:val="003D00D5"/>
    <w:rsid w:val="003D0758"/>
    <w:rsid w:val="003D0E6B"/>
    <w:rsid w:val="003D181D"/>
    <w:rsid w:val="003D20C4"/>
    <w:rsid w:val="003D2988"/>
    <w:rsid w:val="003D3475"/>
    <w:rsid w:val="003D3C1A"/>
    <w:rsid w:val="003D415B"/>
    <w:rsid w:val="003D4188"/>
    <w:rsid w:val="003D46D0"/>
    <w:rsid w:val="003D47A6"/>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193"/>
    <w:rsid w:val="003F36A4"/>
    <w:rsid w:val="003F58D8"/>
    <w:rsid w:val="003F607C"/>
    <w:rsid w:val="003F70CA"/>
    <w:rsid w:val="0040137F"/>
    <w:rsid w:val="00402023"/>
    <w:rsid w:val="00402179"/>
    <w:rsid w:val="004023D2"/>
    <w:rsid w:val="0040278D"/>
    <w:rsid w:val="0040401D"/>
    <w:rsid w:val="00406134"/>
    <w:rsid w:val="00406EED"/>
    <w:rsid w:val="00407166"/>
    <w:rsid w:val="004073F0"/>
    <w:rsid w:val="00411C76"/>
    <w:rsid w:val="00412E24"/>
    <w:rsid w:val="00413903"/>
    <w:rsid w:val="00413B40"/>
    <w:rsid w:val="00413DAD"/>
    <w:rsid w:val="00414836"/>
    <w:rsid w:val="00415050"/>
    <w:rsid w:val="004158FF"/>
    <w:rsid w:val="00415C57"/>
    <w:rsid w:val="00416727"/>
    <w:rsid w:val="00417D69"/>
    <w:rsid w:val="0042068A"/>
    <w:rsid w:val="00422DE8"/>
    <w:rsid w:val="0042437A"/>
    <w:rsid w:val="00424AA3"/>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0EF3"/>
    <w:rsid w:val="00442393"/>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3F6A"/>
    <w:rsid w:val="00454787"/>
    <w:rsid w:val="00456317"/>
    <w:rsid w:val="00456348"/>
    <w:rsid w:val="00460592"/>
    <w:rsid w:val="0046105E"/>
    <w:rsid w:val="004613B1"/>
    <w:rsid w:val="00461513"/>
    <w:rsid w:val="0046231E"/>
    <w:rsid w:val="0046283C"/>
    <w:rsid w:val="004635E2"/>
    <w:rsid w:val="00463E99"/>
    <w:rsid w:val="004640ED"/>
    <w:rsid w:val="00464688"/>
    <w:rsid w:val="00464CB6"/>
    <w:rsid w:val="0046566E"/>
    <w:rsid w:val="0046660B"/>
    <w:rsid w:val="0047025A"/>
    <w:rsid w:val="0047081C"/>
    <w:rsid w:val="00470B36"/>
    <w:rsid w:val="00471B63"/>
    <w:rsid w:val="00472092"/>
    <w:rsid w:val="00472C41"/>
    <w:rsid w:val="00473115"/>
    <w:rsid w:val="00474477"/>
    <w:rsid w:val="0047492E"/>
    <w:rsid w:val="0047543D"/>
    <w:rsid w:val="004764CB"/>
    <w:rsid w:val="00476730"/>
    <w:rsid w:val="004767FE"/>
    <w:rsid w:val="004769A5"/>
    <w:rsid w:val="00476D7D"/>
    <w:rsid w:val="004802C9"/>
    <w:rsid w:val="0048036B"/>
    <w:rsid w:val="004803A2"/>
    <w:rsid w:val="0048113E"/>
    <w:rsid w:val="00481A7B"/>
    <w:rsid w:val="00483667"/>
    <w:rsid w:val="0048386B"/>
    <w:rsid w:val="004838DC"/>
    <w:rsid w:val="00483C14"/>
    <w:rsid w:val="00483EF5"/>
    <w:rsid w:val="004841FF"/>
    <w:rsid w:val="0048460C"/>
    <w:rsid w:val="00484BCC"/>
    <w:rsid w:val="00484F26"/>
    <w:rsid w:val="00485DB6"/>
    <w:rsid w:val="0048658E"/>
    <w:rsid w:val="004879C2"/>
    <w:rsid w:val="00487B95"/>
    <w:rsid w:val="00487DE3"/>
    <w:rsid w:val="00491647"/>
    <w:rsid w:val="004919A8"/>
    <w:rsid w:val="00491C96"/>
    <w:rsid w:val="004923B6"/>
    <w:rsid w:val="00492C74"/>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1EB7"/>
    <w:rsid w:val="004A2BF5"/>
    <w:rsid w:val="004A3085"/>
    <w:rsid w:val="004A4BD5"/>
    <w:rsid w:val="004A4CFD"/>
    <w:rsid w:val="004A677C"/>
    <w:rsid w:val="004A6E25"/>
    <w:rsid w:val="004A7602"/>
    <w:rsid w:val="004A7D67"/>
    <w:rsid w:val="004B0546"/>
    <w:rsid w:val="004B176B"/>
    <w:rsid w:val="004B195A"/>
    <w:rsid w:val="004B238B"/>
    <w:rsid w:val="004B293C"/>
    <w:rsid w:val="004B2A3D"/>
    <w:rsid w:val="004B30DA"/>
    <w:rsid w:val="004B3D59"/>
    <w:rsid w:val="004B498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9AB"/>
    <w:rsid w:val="004D4B81"/>
    <w:rsid w:val="004D52DD"/>
    <w:rsid w:val="004D54CE"/>
    <w:rsid w:val="004D657E"/>
    <w:rsid w:val="004D68F8"/>
    <w:rsid w:val="004D6D19"/>
    <w:rsid w:val="004E0BD6"/>
    <w:rsid w:val="004E11D8"/>
    <w:rsid w:val="004E127A"/>
    <w:rsid w:val="004E27E7"/>
    <w:rsid w:val="004E2B07"/>
    <w:rsid w:val="004E38C8"/>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63DD"/>
    <w:rsid w:val="004F766F"/>
    <w:rsid w:val="004F78B7"/>
    <w:rsid w:val="004F7944"/>
    <w:rsid w:val="004F7F3F"/>
    <w:rsid w:val="00500224"/>
    <w:rsid w:val="0050110F"/>
    <w:rsid w:val="00502BB2"/>
    <w:rsid w:val="00503007"/>
    <w:rsid w:val="00503166"/>
    <w:rsid w:val="00503DDE"/>
    <w:rsid w:val="00503F93"/>
    <w:rsid w:val="005041C2"/>
    <w:rsid w:val="005048DF"/>
    <w:rsid w:val="00504E8F"/>
    <w:rsid w:val="00505CA0"/>
    <w:rsid w:val="00507C08"/>
    <w:rsid w:val="00507D18"/>
    <w:rsid w:val="0051016E"/>
    <w:rsid w:val="005105D4"/>
    <w:rsid w:val="00511612"/>
    <w:rsid w:val="0051174D"/>
    <w:rsid w:val="00511A30"/>
    <w:rsid w:val="00512F22"/>
    <w:rsid w:val="0051305D"/>
    <w:rsid w:val="005131DD"/>
    <w:rsid w:val="00513979"/>
    <w:rsid w:val="0051594C"/>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3F7"/>
    <w:rsid w:val="00537A7A"/>
    <w:rsid w:val="00537E2C"/>
    <w:rsid w:val="005400AE"/>
    <w:rsid w:val="0054038D"/>
    <w:rsid w:val="005407F0"/>
    <w:rsid w:val="0054146C"/>
    <w:rsid w:val="00541EFF"/>
    <w:rsid w:val="00542600"/>
    <w:rsid w:val="005426C6"/>
    <w:rsid w:val="00542797"/>
    <w:rsid w:val="00542A9C"/>
    <w:rsid w:val="00542B3A"/>
    <w:rsid w:val="005434E0"/>
    <w:rsid w:val="00543E24"/>
    <w:rsid w:val="00544AB9"/>
    <w:rsid w:val="00544D65"/>
    <w:rsid w:val="00544EC9"/>
    <w:rsid w:val="00546FBD"/>
    <w:rsid w:val="00547237"/>
    <w:rsid w:val="00547E7B"/>
    <w:rsid w:val="005504D3"/>
    <w:rsid w:val="00551A9B"/>
    <w:rsid w:val="005520BF"/>
    <w:rsid w:val="00552213"/>
    <w:rsid w:val="0055324E"/>
    <w:rsid w:val="005534B3"/>
    <w:rsid w:val="00553703"/>
    <w:rsid w:val="0055544F"/>
    <w:rsid w:val="00555D77"/>
    <w:rsid w:val="00556B04"/>
    <w:rsid w:val="00557ECD"/>
    <w:rsid w:val="005604FE"/>
    <w:rsid w:val="00560638"/>
    <w:rsid w:val="00561C03"/>
    <w:rsid w:val="00562702"/>
    <w:rsid w:val="00562B0A"/>
    <w:rsid w:val="00562CCE"/>
    <w:rsid w:val="00563F79"/>
    <w:rsid w:val="00564BE1"/>
    <w:rsid w:val="005669D6"/>
    <w:rsid w:val="00566C3D"/>
    <w:rsid w:val="005672B1"/>
    <w:rsid w:val="00567329"/>
    <w:rsid w:val="005674F7"/>
    <w:rsid w:val="00567998"/>
    <w:rsid w:val="00567FD9"/>
    <w:rsid w:val="00571419"/>
    <w:rsid w:val="00574F63"/>
    <w:rsid w:val="005759CD"/>
    <w:rsid w:val="00575F68"/>
    <w:rsid w:val="00576F8E"/>
    <w:rsid w:val="005775B4"/>
    <w:rsid w:val="00577884"/>
    <w:rsid w:val="00580873"/>
    <w:rsid w:val="00581C0F"/>
    <w:rsid w:val="0058239E"/>
    <w:rsid w:val="0058283D"/>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8B0"/>
    <w:rsid w:val="00596B4D"/>
    <w:rsid w:val="00596F56"/>
    <w:rsid w:val="005A228F"/>
    <w:rsid w:val="005A2A65"/>
    <w:rsid w:val="005A2B25"/>
    <w:rsid w:val="005A2F65"/>
    <w:rsid w:val="005A31EC"/>
    <w:rsid w:val="005A3513"/>
    <w:rsid w:val="005A364D"/>
    <w:rsid w:val="005A3B9E"/>
    <w:rsid w:val="005A3BD7"/>
    <w:rsid w:val="005A4327"/>
    <w:rsid w:val="005A50E4"/>
    <w:rsid w:val="005A60E1"/>
    <w:rsid w:val="005A76FE"/>
    <w:rsid w:val="005A786F"/>
    <w:rsid w:val="005B08B7"/>
    <w:rsid w:val="005B169C"/>
    <w:rsid w:val="005B1B39"/>
    <w:rsid w:val="005B1FAC"/>
    <w:rsid w:val="005B2039"/>
    <w:rsid w:val="005B2DD1"/>
    <w:rsid w:val="005B31C8"/>
    <w:rsid w:val="005B3A49"/>
    <w:rsid w:val="005B4816"/>
    <w:rsid w:val="005B5C9F"/>
    <w:rsid w:val="005B6802"/>
    <w:rsid w:val="005B6ADF"/>
    <w:rsid w:val="005B773D"/>
    <w:rsid w:val="005B7C5D"/>
    <w:rsid w:val="005C1A74"/>
    <w:rsid w:val="005C27E9"/>
    <w:rsid w:val="005C2E4E"/>
    <w:rsid w:val="005C3294"/>
    <w:rsid w:val="005C347F"/>
    <w:rsid w:val="005C42D3"/>
    <w:rsid w:val="005C5787"/>
    <w:rsid w:val="005C5875"/>
    <w:rsid w:val="005C6F55"/>
    <w:rsid w:val="005C79D8"/>
    <w:rsid w:val="005D18BC"/>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15DB"/>
    <w:rsid w:val="005F3A30"/>
    <w:rsid w:val="005F487C"/>
    <w:rsid w:val="005F523C"/>
    <w:rsid w:val="005F53A4"/>
    <w:rsid w:val="005F5FE1"/>
    <w:rsid w:val="005F62B2"/>
    <w:rsid w:val="005F6A93"/>
    <w:rsid w:val="005F715E"/>
    <w:rsid w:val="005F777C"/>
    <w:rsid w:val="005F7C00"/>
    <w:rsid w:val="0060011B"/>
    <w:rsid w:val="0060042F"/>
    <w:rsid w:val="00600B4B"/>
    <w:rsid w:val="006010DA"/>
    <w:rsid w:val="006017AB"/>
    <w:rsid w:val="00603B6B"/>
    <w:rsid w:val="00604AC3"/>
    <w:rsid w:val="0060533C"/>
    <w:rsid w:val="00605865"/>
    <w:rsid w:val="00605995"/>
    <w:rsid w:val="00607049"/>
    <w:rsid w:val="00607B16"/>
    <w:rsid w:val="00607F0A"/>
    <w:rsid w:val="00611B94"/>
    <w:rsid w:val="0061381B"/>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1BA1"/>
    <w:rsid w:val="0063265C"/>
    <w:rsid w:val="0063278F"/>
    <w:rsid w:val="00634476"/>
    <w:rsid w:val="00634878"/>
    <w:rsid w:val="006349FE"/>
    <w:rsid w:val="00640A7F"/>
    <w:rsid w:val="00640DE4"/>
    <w:rsid w:val="00641315"/>
    <w:rsid w:val="006417BF"/>
    <w:rsid w:val="006434B9"/>
    <w:rsid w:val="006435C2"/>
    <w:rsid w:val="0064393B"/>
    <w:rsid w:val="00644375"/>
    <w:rsid w:val="00644A5C"/>
    <w:rsid w:val="00646378"/>
    <w:rsid w:val="00646A08"/>
    <w:rsid w:val="00647413"/>
    <w:rsid w:val="00647807"/>
    <w:rsid w:val="00650392"/>
    <w:rsid w:val="006505AC"/>
    <w:rsid w:val="0065061D"/>
    <w:rsid w:val="00651230"/>
    <w:rsid w:val="006521F7"/>
    <w:rsid w:val="00653E8D"/>
    <w:rsid w:val="0065715E"/>
    <w:rsid w:val="00657670"/>
    <w:rsid w:val="00657DBF"/>
    <w:rsid w:val="00657DE0"/>
    <w:rsid w:val="00657E92"/>
    <w:rsid w:val="006613EB"/>
    <w:rsid w:val="00662091"/>
    <w:rsid w:val="006622E4"/>
    <w:rsid w:val="00662444"/>
    <w:rsid w:val="00662C68"/>
    <w:rsid w:val="00662C69"/>
    <w:rsid w:val="00663CC7"/>
    <w:rsid w:val="0066458B"/>
    <w:rsid w:val="00664805"/>
    <w:rsid w:val="00666467"/>
    <w:rsid w:val="006718FB"/>
    <w:rsid w:val="006720F3"/>
    <w:rsid w:val="00672843"/>
    <w:rsid w:val="00672942"/>
    <w:rsid w:val="00673695"/>
    <w:rsid w:val="006743C8"/>
    <w:rsid w:val="00674701"/>
    <w:rsid w:val="00674A46"/>
    <w:rsid w:val="006752B0"/>
    <w:rsid w:val="00675BDF"/>
    <w:rsid w:val="00676959"/>
    <w:rsid w:val="00676C6B"/>
    <w:rsid w:val="00676E9D"/>
    <w:rsid w:val="00677308"/>
    <w:rsid w:val="00680F25"/>
    <w:rsid w:val="0068158A"/>
    <w:rsid w:val="00682E8C"/>
    <w:rsid w:val="006832CC"/>
    <w:rsid w:val="006832D2"/>
    <w:rsid w:val="006842C2"/>
    <w:rsid w:val="006850B3"/>
    <w:rsid w:val="00685386"/>
    <w:rsid w:val="00685689"/>
    <w:rsid w:val="006858EB"/>
    <w:rsid w:val="0068594B"/>
    <w:rsid w:val="0068628C"/>
    <w:rsid w:val="00686744"/>
    <w:rsid w:val="00686B04"/>
    <w:rsid w:val="00686F66"/>
    <w:rsid w:val="006877F5"/>
    <w:rsid w:val="00687944"/>
    <w:rsid w:val="00687D53"/>
    <w:rsid w:val="00687DDB"/>
    <w:rsid w:val="00690052"/>
    <w:rsid w:val="006901FA"/>
    <w:rsid w:val="006909F0"/>
    <w:rsid w:val="00690ED0"/>
    <w:rsid w:val="00691384"/>
    <w:rsid w:val="00691FAF"/>
    <w:rsid w:val="00693427"/>
    <w:rsid w:val="006945C7"/>
    <w:rsid w:val="00694C00"/>
    <w:rsid w:val="006958A7"/>
    <w:rsid w:val="00695A49"/>
    <w:rsid w:val="00695F94"/>
    <w:rsid w:val="0069612B"/>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19D6"/>
    <w:rsid w:val="006C26B3"/>
    <w:rsid w:val="006C2D13"/>
    <w:rsid w:val="006C2E34"/>
    <w:rsid w:val="006C2FEE"/>
    <w:rsid w:val="006C50C2"/>
    <w:rsid w:val="006C5484"/>
    <w:rsid w:val="006C563A"/>
    <w:rsid w:val="006C5842"/>
    <w:rsid w:val="006C58DF"/>
    <w:rsid w:val="006C5AE3"/>
    <w:rsid w:val="006C6E1A"/>
    <w:rsid w:val="006D27EF"/>
    <w:rsid w:val="006D499E"/>
    <w:rsid w:val="006D518B"/>
    <w:rsid w:val="006D52B4"/>
    <w:rsid w:val="006D52D1"/>
    <w:rsid w:val="006D56A7"/>
    <w:rsid w:val="006E013D"/>
    <w:rsid w:val="006E1056"/>
    <w:rsid w:val="006E1475"/>
    <w:rsid w:val="006E2902"/>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D6B"/>
    <w:rsid w:val="006F2F92"/>
    <w:rsid w:val="006F3F38"/>
    <w:rsid w:val="006F6271"/>
    <w:rsid w:val="006F729B"/>
    <w:rsid w:val="006F7E87"/>
    <w:rsid w:val="00700501"/>
    <w:rsid w:val="00700F74"/>
    <w:rsid w:val="0070160E"/>
    <w:rsid w:val="00702887"/>
    <w:rsid w:val="0070499C"/>
    <w:rsid w:val="007049C8"/>
    <w:rsid w:val="007050B1"/>
    <w:rsid w:val="0070686F"/>
    <w:rsid w:val="00707096"/>
    <w:rsid w:val="007077AB"/>
    <w:rsid w:val="007116E3"/>
    <w:rsid w:val="007136BC"/>
    <w:rsid w:val="007142BA"/>
    <w:rsid w:val="00714576"/>
    <w:rsid w:val="00715A04"/>
    <w:rsid w:val="00721335"/>
    <w:rsid w:val="00721924"/>
    <w:rsid w:val="00721F55"/>
    <w:rsid w:val="00721F66"/>
    <w:rsid w:val="007221AE"/>
    <w:rsid w:val="00722B93"/>
    <w:rsid w:val="00722D73"/>
    <w:rsid w:val="007234C4"/>
    <w:rsid w:val="00724200"/>
    <w:rsid w:val="00724910"/>
    <w:rsid w:val="00725BBD"/>
    <w:rsid w:val="00725BF5"/>
    <w:rsid w:val="00725DEF"/>
    <w:rsid w:val="00727F02"/>
    <w:rsid w:val="0073000B"/>
    <w:rsid w:val="0073033E"/>
    <w:rsid w:val="00730C93"/>
    <w:rsid w:val="007318EF"/>
    <w:rsid w:val="00731F1F"/>
    <w:rsid w:val="00732EAE"/>
    <w:rsid w:val="007332BB"/>
    <w:rsid w:val="00733625"/>
    <w:rsid w:val="00734BB2"/>
    <w:rsid w:val="0073505D"/>
    <w:rsid w:val="007351D1"/>
    <w:rsid w:val="007352FD"/>
    <w:rsid w:val="00735B1A"/>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7E6"/>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803"/>
    <w:rsid w:val="00757995"/>
    <w:rsid w:val="007612B3"/>
    <w:rsid w:val="007615C6"/>
    <w:rsid w:val="00761B21"/>
    <w:rsid w:val="00761C9B"/>
    <w:rsid w:val="007623A5"/>
    <w:rsid w:val="0076323F"/>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5B7"/>
    <w:rsid w:val="00777B16"/>
    <w:rsid w:val="0078079A"/>
    <w:rsid w:val="00784885"/>
    <w:rsid w:val="007860B9"/>
    <w:rsid w:val="00786183"/>
    <w:rsid w:val="007867FB"/>
    <w:rsid w:val="00786AE8"/>
    <w:rsid w:val="00786DB4"/>
    <w:rsid w:val="007879FA"/>
    <w:rsid w:val="00790816"/>
    <w:rsid w:val="00791288"/>
    <w:rsid w:val="007914E4"/>
    <w:rsid w:val="00791BE3"/>
    <w:rsid w:val="00791DC2"/>
    <w:rsid w:val="00791E58"/>
    <w:rsid w:val="00792364"/>
    <w:rsid w:val="00793EDF"/>
    <w:rsid w:val="00794008"/>
    <w:rsid w:val="00794673"/>
    <w:rsid w:val="00794BC3"/>
    <w:rsid w:val="00795F6F"/>
    <w:rsid w:val="00796BFE"/>
    <w:rsid w:val="007A0692"/>
    <w:rsid w:val="007A082B"/>
    <w:rsid w:val="007A1217"/>
    <w:rsid w:val="007A1303"/>
    <w:rsid w:val="007A17AA"/>
    <w:rsid w:val="007A22E2"/>
    <w:rsid w:val="007A2C90"/>
    <w:rsid w:val="007A2FFB"/>
    <w:rsid w:val="007A493E"/>
    <w:rsid w:val="007A59A7"/>
    <w:rsid w:val="007A65E0"/>
    <w:rsid w:val="007A70B9"/>
    <w:rsid w:val="007A7602"/>
    <w:rsid w:val="007A7683"/>
    <w:rsid w:val="007A77C8"/>
    <w:rsid w:val="007B02B9"/>
    <w:rsid w:val="007B1AED"/>
    <w:rsid w:val="007B26B2"/>
    <w:rsid w:val="007B2B63"/>
    <w:rsid w:val="007B30F3"/>
    <w:rsid w:val="007B439C"/>
    <w:rsid w:val="007B694D"/>
    <w:rsid w:val="007B753F"/>
    <w:rsid w:val="007C0013"/>
    <w:rsid w:val="007C0CBC"/>
    <w:rsid w:val="007C255D"/>
    <w:rsid w:val="007C37D2"/>
    <w:rsid w:val="007C3985"/>
    <w:rsid w:val="007C3CC7"/>
    <w:rsid w:val="007C6110"/>
    <w:rsid w:val="007D0032"/>
    <w:rsid w:val="007D0C01"/>
    <w:rsid w:val="007D1411"/>
    <w:rsid w:val="007D2361"/>
    <w:rsid w:val="007D3FBD"/>
    <w:rsid w:val="007D49A0"/>
    <w:rsid w:val="007D5D70"/>
    <w:rsid w:val="007D64FF"/>
    <w:rsid w:val="007D6D78"/>
    <w:rsid w:val="007D6FEB"/>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217B"/>
    <w:rsid w:val="007F2B14"/>
    <w:rsid w:val="007F2D71"/>
    <w:rsid w:val="007F3B4E"/>
    <w:rsid w:val="007F3CB7"/>
    <w:rsid w:val="007F4B0E"/>
    <w:rsid w:val="007F4C88"/>
    <w:rsid w:val="007F53D8"/>
    <w:rsid w:val="007F54F4"/>
    <w:rsid w:val="007F5C0C"/>
    <w:rsid w:val="007F729E"/>
    <w:rsid w:val="007F763A"/>
    <w:rsid w:val="007F7FB3"/>
    <w:rsid w:val="00800C06"/>
    <w:rsid w:val="00800D9B"/>
    <w:rsid w:val="00800E69"/>
    <w:rsid w:val="00801DE2"/>
    <w:rsid w:val="00802152"/>
    <w:rsid w:val="00802B62"/>
    <w:rsid w:val="008033A7"/>
    <w:rsid w:val="008039A0"/>
    <w:rsid w:val="008039C2"/>
    <w:rsid w:val="00803E89"/>
    <w:rsid w:val="00804201"/>
    <w:rsid w:val="008046E4"/>
    <w:rsid w:val="00804D47"/>
    <w:rsid w:val="008055FF"/>
    <w:rsid w:val="008058EB"/>
    <w:rsid w:val="00806630"/>
    <w:rsid w:val="00806D2D"/>
    <w:rsid w:val="00806E81"/>
    <w:rsid w:val="00810F94"/>
    <w:rsid w:val="00811876"/>
    <w:rsid w:val="00812794"/>
    <w:rsid w:val="008131A7"/>
    <w:rsid w:val="00813690"/>
    <w:rsid w:val="00813A6B"/>
    <w:rsid w:val="00813E81"/>
    <w:rsid w:val="0081626A"/>
    <w:rsid w:val="008164F7"/>
    <w:rsid w:val="008167F5"/>
    <w:rsid w:val="0081794B"/>
    <w:rsid w:val="00817D8E"/>
    <w:rsid w:val="008200A3"/>
    <w:rsid w:val="00820BF2"/>
    <w:rsid w:val="00821A12"/>
    <w:rsid w:val="00821D8E"/>
    <w:rsid w:val="00822EC4"/>
    <w:rsid w:val="00824C4E"/>
    <w:rsid w:val="008252B1"/>
    <w:rsid w:val="00825F72"/>
    <w:rsid w:val="0083087F"/>
    <w:rsid w:val="008320FF"/>
    <w:rsid w:val="00833E4C"/>
    <w:rsid w:val="00834D56"/>
    <w:rsid w:val="0083555E"/>
    <w:rsid w:val="00836224"/>
    <w:rsid w:val="00836DC1"/>
    <w:rsid w:val="00837B71"/>
    <w:rsid w:val="00837BE4"/>
    <w:rsid w:val="00840559"/>
    <w:rsid w:val="008421F7"/>
    <w:rsid w:val="008422F5"/>
    <w:rsid w:val="00843153"/>
    <w:rsid w:val="008437C8"/>
    <w:rsid w:val="00843908"/>
    <w:rsid w:val="008444BC"/>
    <w:rsid w:val="00845D12"/>
    <w:rsid w:val="00846713"/>
    <w:rsid w:val="00846AC8"/>
    <w:rsid w:val="00846CCC"/>
    <w:rsid w:val="008473FA"/>
    <w:rsid w:val="00847830"/>
    <w:rsid w:val="0085171E"/>
    <w:rsid w:val="00851A81"/>
    <w:rsid w:val="00851E7B"/>
    <w:rsid w:val="00851F4C"/>
    <w:rsid w:val="008523BA"/>
    <w:rsid w:val="00852B26"/>
    <w:rsid w:val="00853121"/>
    <w:rsid w:val="0085480B"/>
    <w:rsid w:val="00854E4C"/>
    <w:rsid w:val="008560F4"/>
    <w:rsid w:val="0086045A"/>
    <w:rsid w:val="00860A1E"/>
    <w:rsid w:val="00860B95"/>
    <w:rsid w:val="00860FE6"/>
    <w:rsid w:val="00861622"/>
    <w:rsid w:val="00861D0D"/>
    <w:rsid w:val="0086256E"/>
    <w:rsid w:val="00863632"/>
    <w:rsid w:val="008636A2"/>
    <w:rsid w:val="008662C0"/>
    <w:rsid w:val="008663F2"/>
    <w:rsid w:val="00867B8C"/>
    <w:rsid w:val="0087038F"/>
    <w:rsid w:val="00870EAB"/>
    <w:rsid w:val="0087153F"/>
    <w:rsid w:val="00871BA6"/>
    <w:rsid w:val="00872266"/>
    <w:rsid w:val="00873454"/>
    <w:rsid w:val="008735B7"/>
    <w:rsid w:val="00873D5D"/>
    <w:rsid w:val="00873FB5"/>
    <w:rsid w:val="0087459A"/>
    <w:rsid w:val="00875167"/>
    <w:rsid w:val="00877086"/>
    <w:rsid w:val="00877E0E"/>
    <w:rsid w:val="008811AA"/>
    <w:rsid w:val="00881418"/>
    <w:rsid w:val="00881572"/>
    <w:rsid w:val="008815D1"/>
    <w:rsid w:val="00882510"/>
    <w:rsid w:val="00882AB3"/>
    <w:rsid w:val="00882FEA"/>
    <w:rsid w:val="00883179"/>
    <w:rsid w:val="00883450"/>
    <w:rsid w:val="008835B9"/>
    <w:rsid w:val="0088398C"/>
    <w:rsid w:val="00885C6E"/>
    <w:rsid w:val="008866E5"/>
    <w:rsid w:val="0089031E"/>
    <w:rsid w:val="0089067B"/>
    <w:rsid w:val="00890D80"/>
    <w:rsid w:val="00891381"/>
    <w:rsid w:val="00892BDF"/>
    <w:rsid w:val="0089412A"/>
    <w:rsid w:val="00894B33"/>
    <w:rsid w:val="00896532"/>
    <w:rsid w:val="00896A1B"/>
    <w:rsid w:val="00896AD4"/>
    <w:rsid w:val="00897386"/>
    <w:rsid w:val="008974A5"/>
    <w:rsid w:val="008A015E"/>
    <w:rsid w:val="008A0ACE"/>
    <w:rsid w:val="008A1ED7"/>
    <w:rsid w:val="008A2E23"/>
    <w:rsid w:val="008A2F75"/>
    <w:rsid w:val="008A3D9B"/>
    <w:rsid w:val="008A460C"/>
    <w:rsid w:val="008A4966"/>
    <w:rsid w:val="008A4AE0"/>
    <w:rsid w:val="008A52F3"/>
    <w:rsid w:val="008A5456"/>
    <w:rsid w:val="008A59AC"/>
    <w:rsid w:val="008A5A73"/>
    <w:rsid w:val="008A5ADF"/>
    <w:rsid w:val="008A6CCE"/>
    <w:rsid w:val="008A72B7"/>
    <w:rsid w:val="008A7F7D"/>
    <w:rsid w:val="008B0A1E"/>
    <w:rsid w:val="008B0B4D"/>
    <w:rsid w:val="008B0D49"/>
    <w:rsid w:val="008B1A5A"/>
    <w:rsid w:val="008B382F"/>
    <w:rsid w:val="008B4590"/>
    <w:rsid w:val="008B49B9"/>
    <w:rsid w:val="008B551D"/>
    <w:rsid w:val="008B5AB4"/>
    <w:rsid w:val="008B7210"/>
    <w:rsid w:val="008B732C"/>
    <w:rsid w:val="008B740E"/>
    <w:rsid w:val="008B761A"/>
    <w:rsid w:val="008B7FFE"/>
    <w:rsid w:val="008C0446"/>
    <w:rsid w:val="008C2B3C"/>
    <w:rsid w:val="008C2BD1"/>
    <w:rsid w:val="008C2CF3"/>
    <w:rsid w:val="008C32D7"/>
    <w:rsid w:val="008C41A7"/>
    <w:rsid w:val="008C4C3A"/>
    <w:rsid w:val="008C5D40"/>
    <w:rsid w:val="008C659C"/>
    <w:rsid w:val="008C6F34"/>
    <w:rsid w:val="008C7108"/>
    <w:rsid w:val="008C7B28"/>
    <w:rsid w:val="008D02A3"/>
    <w:rsid w:val="008D0DE6"/>
    <w:rsid w:val="008D1529"/>
    <w:rsid w:val="008D1C98"/>
    <w:rsid w:val="008D1D54"/>
    <w:rsid w:val="008D22D8"/>
    <w:rsid w:val="008D24C6"/>
    <w:rsid w:val="008D24D5"/>
    <w:rsid w:val="008D2BCD"/>
    <w:rsid w:val="008D3786"/>
    <w:rsid w:val="008D406E"/>
    <w:rsid w:val="008D432B"/>
    <w:rsid w:val="008D453D"/>
    <w:rsid w:val="008D4BD3"/>
    <w:rsid w:val="008D4E99"/>
    <w:rsid w:val="008D5066"/>
    <w:rsid w:val="008D517E"/>
    <w:rsid w:val="008D59B3"/>
    <w:rsid w:val="008D59DA"/>
    <w:rsid w:val="008D5A97"/>
    <w:rsid w:val="008D6697"/>
    <w:rsid w:val="008D71E5"/>
    <w:rsid w:val="008D728C"/>
    <w:rsid w:val="008E0674"/>
    <w:rsid w:val="008E11CC"/>
    <w:rsid w:val="008E17D8"/>
    <w:rsid w:val="008E1B8F"/>
    <w:rsid w:val="008E27D0"/>
    <w:rsid w:val="008E3679"/>
    <w:rsid w:val="008E414C"/>
    <w:rsid w:val="008E5D47"/>
    <w:rsid w:val="008E625D"/>
    <w:rsid w:val="008E6676"/>
    <w:rsid w:val="008E7D60"/>
    <w:rsid w:val="008F12E6"/>
    <w:rsid w:val="008F154D"/>
    <w:rsid w:val="008F1558"/>
    <w:rsid w:val="008F2C19"/>
    <w:rsid w:val="008F3AFB"/>
    <w:rsid w:val="008F3F91"/>
    <w:rsid w:val="008F49CB"/>
    <w:rsid w:val="008F5927"/>
    <w:rsid w:val="008F73E9"/>
    <w:rsid w:val="008F7E83"/>
    <w:rsid w:val="009001DD"/>
    <w:rsid w:val="00901045"/>
    <w:rsid w:val="0090174A"/>
    <w:rsid w:val="009018D6"/>
    <w:rsid w:val="00901E1C"/>
    <w:rsid w:val="0090348A"/>
    <w:rsid w:val="009036B3"/>
    <w:rsid w:val="009039BC"/>
    <w:rsid w:val="00904222"/>
    <w:rsid w:val="0090478B"/>
    <w:rsid w:val="009057D1"/>
    <w:rsid w:val="00905C03"/>
    <w:rsid w:val="009071FE"/>
    <w:rsid w:val="0090758F"/>
    <w:rsid w:val="00907761"/>
    <w:rsid w:val="00910DC6"/>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510"/>
    <w:rsid w:val="00921FE3"/>
    <w:rsid w:val="009229CA"/>
    <w:rsid w:val="0092488A"/>
    <w:rsid w:val="00924F14"/>
    <w:rsid w:val="00925C68"/>
    <w:rsid w:val="00930384"/>
    <w:rsid w:val="00930E55"/>
    <w:rsid w:val="0093122C"/>
    <w:rsid w:val="009315B0"/>
    <w:rsid w:val="009315D6"/>
    <w:rsid w:val="009316E9"/>
    <w:rsid w:val="00931924"/>
    <w:rsid w:val="00932354"/>
    <w:rsid w:val="0093416D"/>
    <w:rsid w:val="00935346"/>
    <w:rsid w:val="00936B46"/>
    <w:rsid w:val="00941D44"/>
    <w:rsid w:val="0094424D"/>
    <w:rsid w:val="00944638"/>
    <w:rsid w:val="00944BAE"/>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4F0C"/>
    <w:rsid w:val="009657F8"/>
    <w:rsid w:val="00966425"/>
    <w:rsid w:val="00970F70"/>
    <w:rsid w:val="00971056"/>
    <w:rsid w:val="00971588"/>
    <w:rsid w:val="0097208E"/>
    <w:rsid w:val="0097252B"/>
    <w:rsid w:val="00972668"/>
    <w:rsid w:val="009727B4"/>
    <w:rsid w:val="00972C36"/>
    <w:rsid w:val="00974907"/>
    <w:rsid w:val="0097536E"/>
    <w:rsid w:val="009774F0"/>
    <w:rsid w:val="00980FE9"/>
    <w:rsid w:val="00982DBD"/>
    <w:rsid w:val="009830D3"/>
    <w:rsid w:val="00983B8F"/>
    <w:rsid w:val="009846B5"/>
    <w:rsid w:val="009849F0"/>
    <w:rsid w:val="0098595E"/>
    <w:rsid w:val="00985DE8"/>
    <w:rsid w:val="00986073"/>
    <w:rsid w:val="009909DD"/>
    <w:rsid w:val="00990EE2"/>
    <w:rsid w:val="009916D2"/>
    <w:rsid w:val="0099197E"/>
    <w:rsid w:val="0099229C"/>
    <w:rsid w:val="00993714"/>
    <w:rsid w:val="009943C4"/>
    <w:rsid w:val="00995331"/>
    <w:rsid w:val="00995C9F"/>
    <w:rsid w:val="00996436"/>
    <w:rsid w:val="0099752D"/>
    <w:rsid w:val="009A0461"/>
    <w:rsid w:val="009A12A7"/>
    <w:rsid w:val="009A1BBC"/>
    <w:rsid w:val="009A214D"/>
    <w:rsid w:val="009A28A2"/>
    <w:rsid w:val="009A4712"/>
    <w:rsid w:val="009A5191"/>
    <w:rsid w:val="009A5E07"/>
    <w:rsid w:val="009A6119"/>
    <w:rsid w:val="009A63B9"/>
    <w:rsid w:val="009A7CCB"/>
    <w:rsid w:val="009B027F"/>
    <w:rsid w:val="009B063C"/>
    <w:rsid w:val="009B0F5C"/>
    <w:rsid w:val="009B11D6"/>
    <w:rsid w:val="009B2EE9"/>
    <w:rsid w:val="009B4676"/>
    <w:rsid w:val="009B475C"/>
    <w:rsid w:val="009B4864"/>
    <w:rsid w:val="009B4D26"/>
    <w:rsid w:val="009B5504"/>
    <w:rsid w:val="009B5904"/>
    <w:rsid w:val="009B5C0F"/>
    <w:rsid w:val="009B62D6"/>
    <w:rsid w:val="009B649B"/>
    <w:rsid w:val="009B68F3"/>
    <w:rsid w:val="009B6E8E"/>
    <w:rsid w:val="009B6F16"/>
    <w:rsid w:val="009B7F14"/>
    <w:rsid w:val="009C04EB"/>
    <w:rsid w:val="009C0940"/>
    <w:rsid w:val="009C125E"/>
    <w:rsid w:val="009C1D99"/>
    <w:rsid w:val="009C1F8B"/>
    <w:rsid w:val="009C2099"/>
    <w:rsid w:val="009C20A8"/>
    <w:rsid w:val="009C2F43"/>
    <w:rsid w:val="009C3701"/>
    <w:rsid w:val="009C5625"/>
    <w:rsid w:val="009C589D"/>
    <w:rsid w:val="009C6357"/>
    <w:rsid w:val="009C7053"/>
    <w:rsid w:val="009C717B"/>
    <w:rsid w:val="009D0A17"/>
    <w:rsid w:val="009D1054"/>
    <w:rsid w:val="009D197B"/>
    <w:rsid w:val="009D232B"/>
    <w:rsid w:val="009D2384"/>
    <w:rsid w:val="009D3240"/>
    <w:rsid w:val="009D3A6E"/>
    <w:rsid w:val="009D4647"/>
    <w:rsid w:val="009D61D9"/>
    <w:rsid w:val="009D624D"/>
    <w:rsid w:val="009D6EC9"/>
    <w:rsid w:val="009D7380"/>
    <w:rsid w:val="009D7581"/>
    <w:rsid w:val="009D7724"/>
    <w:rsid w:val="009D79D7"/>
    <w:rsid w:val="009E0583"/>
    <w:rsid w:val="009E0AB4"/>
    <w:rsid w:val="009E1FA4"/>
    <w:rsid w:val="009E21FE"/>
    <w:rsid w:val="009E2906"/>
    <w:rsid w:val="009E4814"/>
    <w:rsid w:val="009E4942"/>
    <w:rsid w:val="009E78CF"/>
    <w:rsid w:val="009E7975"/>
    <w:rsid w:val="009F0B67"/>
    <w:rsid w:val="009F1758"/>
    <w:rsid w:val="009F1E4B"/>
    <w:rsid w:val="009F307E"/>
    <w:rsid w:val="009F50DE"/>
    <w:rsid w:val="009F54F9"/>
    <w:rsid w:val="009F6D34"/>
    <w:rsid w:val="009F7BB0"/>
    <w:rsid w:val="00A0010E"/>
    <w:rsid w:val="00A00D50"/>
    <w:rsid w:val="00A01D15"/>
    <w:rsid w:val="00A02B5C"/>
    <w:rsid w:val="00A036C5"/>
    <w:rsid w:val="00A037D8"/>
    <w:rsid w:val="00A03989"/>
    <w:rsid w:val="00A03AD2"/>
    <w:rsid w:val="00A041F5"/>
    <w:rsid w:val="00A042C9"/>
    <w:rsid w:val="00A052CF"/>
    <w:rsid w:val="00A07D84"/>
    <w:rsid w:val="00A10336"/>
    <w:rsid w:val="00A10CE2"/>
    <w:rsid w:val="00A12870"/>
    <w:rsid w:val="00A13811"/>
    <w:rsid w:val="00A138F7"/>
    <w:rsid w:val="00A14AE3"/>
    <w:rsid w:val="00A14DC5"/>
    <w:rsid w:val="00A16DF1"/>
    <w:rsid w:val="00A17A17"/>
    <w:rsid w:val="00A20308"/>
    <w:rsid w:val="00A20A8A"/>
    <w:rsid w:val="00A20B1F"/>
    <w:rsid w:val="00A20CFD"/>
    <w:rsid w:val="00A223E2"/>
    <w:rsid w:val="00A235D0"/>
    <w:rsid w:val="00A2497F"/>
    <w:rsid w:val="00A24E56"/>
    <w:rsid w:val="00A278C8"/>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14F"/>
    <w:rsid w:val="00A554EC"/>
    <w:rsid w:val="00A5717B"/>
    <w:rsid w:val="00A572BC"/>
    <w:rsid w:val="00A60038"/>
    <w:rsid w:val="00A61049"/>
    <w:rsid w:val="00A621A5"/>
    <w:rsid w:val="00A64036"/>
    <w:rsid w:val="00A646F4"/>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0E9"/>
    <w:rsid w:val="00A822CB"/>
    <w:rsid w:val="00A82724"/>
    <w:rsid w:val="00A82C5A"/>
    <w:rsid w:val="00A82CBB"/>
    <w:rsid w:val="00A83FF6"/>
    <w:rsid w:val="00A8561B"/>
    <w:rsid w:val="00A8620F"/>
    <w:rsid w:val="00A8653F"/>
    <w:rsid w:val="00A86AAB"/>
    <w:rsid w:val="00A8769A"/>
    <w:rsid w:val="00A90824"/>
    <w:rsid w:val="00A91A89"/>
    <w:rsid w:val="00A92EC0"/>
    <w:rsid w:val="00A92EED"/>
    <w:rsid w:val="00A97364"/>
    <w:rsid w:val="00A9772B"/>
    <w:rsid w:val="00A97D3C"/>
    <w:rsid w:val="00AA0660"/>
    <w:rsid w:val="00AA0D54"/>
    <w:rsid w:val="00AA0FDF"/>
    <w:rsid w:val="00AA2762"/>
    <w:rsid w:val="00AA279F"/>
    <w:rsid w:val="00AA2DC4"/>
    <w:rsid w:val="00AA3695"/>
    <w:rsid w:val="00AA3875"/>
    <w:rsid w:val="00AA404A"/>
    <w:rsid w:val="00AA40DC"/>
    <w:rsid w:val="00AA6228"/>
    <w:rsid w:val="00AA69A4"/>
    <w:rsid w:val="00AA7382"/>
    <w:rsid w:val="00AA7A6B"/>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AA6"/>
    <w:rsid w:val="00AD3DB4"/>
    <w:rsid w:val="00AD4C0A"/>
    <w:rsid w:val="00AD5D95"/>
    <w:rsid w:val="00AD5ECA"/>
    <w:rsid w:val="00AD69A6"/>
    <w:rsid w:val="00AD6F04"/>
    <w:rsid w:val="00AE3B0B"/>
    <w:rsid w:val="00AE567C"/>
    <w:rsid w:val="00AE5853"/>
    <w:rsid w:val="00AE656C"/>
    <w:rsid w:val="00AE69CC"/>
    <w:rsid w:val="00AE7935"/>
    <w:rsid w:val="00AF149D"/>
    <w:rsid w:val="00AF1F04"/>
    <w:rsid w:val="00AF3D59"/>
    <w:rsid w:val="00AF47BE"/>
    <w:rsid w:val="00AF61CE"/>
    <w:rsid w:val="00AF623F"/>
    <w:rsid w:val="00AF6794"/>
    <w:rsid w:val="00AF7C1F"/>
    <w:rsid w:val="00B016F7"/>
    <w:rsid w:val="00B01B99"/>
    <w:rsid w:val="00B01FBC"/>
    <w:rsid w:val="00B02BDD"/>
    <w:rsid w:val="00B055B9"/>
    <w:rsid w:val="00B059CC"/>
    <w:rsid w:val="00B07AE7"/>
    <w:rsid w:val="00B10171"/>
    <w:rsid w:val="00B1112B"/>
    <w:rsid w:val="00B11CB2"/>
    <w:rsid w:val="00B1203A"/>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1F1A"/>
    <w:rsid w:val="00B32589"/>
    <w:rsid w:val="00B32E58"/>
    <w:rsid w:val="00B335A2"/>
    <w:rsid w:val="00B34371"/>
    <w:rsid w:val="00B35313"/>
    <w:rsid w:val="00B36666"/>
    <w:rsid w:val="00B37104"/>
    <w:rsid w:val="00B373B2"/>
    <w:rsid w:val="00B40AFF"/>
    <w:rsid w:val="00B414A7"/>
    <w:rsid w:val="00B414D9"/>
    <w:rsid w:val="00B41B18"/>
    <w:rsid w:val="00B42CE1"/>
    <w:rsid w:val="00B447D7"/>
    <w:rsid w:val="00B44C98"/>
    <w:rsid w:val="00B44E90"/>
    <w:rsid w:val="00B44F9F"/>
    <w:rsid w:val="00B47D0D"/>
    <w:rsid w:val="00B47D39"/>
    <w:rsid w:val="00B503A8"/>
    <w:rsid w:val="00B51454"/>
    <w:rsid w:val="00B515B7"/>
    <w:rsid w:val="00B51C97"/>
    <w:rsid w:val="00B52B7D"/>
    <w:rsid w:val="00B531D2"/>
    <w:rsid w:val="00B53616"/>
    <w:rsid w:val="00B537BA"/>
    <w:rsid w:val="00B53CCA"/>
    <w:rsid w:val="00B53F2C"/>
    <w:rsid w:val="00B54441"/>
    <w:rsid w:val="00B54A5F"/>
    <w:rsid w:val="00B54E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0C7C"/>
    <w:rsid w:val="00B81371"/>
    <w:rsid w:val="00B821C3"/>
    <w:rsid w:val="00B82382"/>
    <w:rsid w:val="00B828A7"/>
    <w:rsid w:val="00B8341D"/>
    <w:rsid w:val="00B83E2E"/>
    <w:rsid w:val="00B8419C"/>
    <w:rsid w:val="00B84371"/>
    <w:rsid w:val="00B84B6C"/>
    <w:rsid w:val="00B85EA6"/>
    <w:rsid w:val="00B8705C"/>
    <w:rsid w:val="00B872B8"/>
    <w:rsid w:val="00B872D9"/>
    <w:rsid w:val="00B87DC4"/>
    <w:rsid w:val="00B87E24"/>
    <w:rsid w:val="00B902E7"/>
    <w:rsid w:val="00B9030B"/>
    <w:rsid w:val="00B908A5"/>
    <w:rsid w:val="00B9217F"/>
    <w:rsid w:val="00B921D5"/>
    <w:rsid w:val="00B922D9"/>
    <w:rsid w:val="00B926D6"/>
    <w:rsid w:val="00B92AA4"/>
    <w:rsid w:val="00B9334D"/>
    <w:rsid w:val="00B937A6"/>
    <w:rsid w:val="00B9425C"/>
    <w:rsid w:val="00B94C17"/>
    <w:rsid w:val="00B966BF"/>
    <w:rsid w:val="00B97436"/>
    <w:rsid w:val="00B974B4"/>
    <w:rsid w:val="00B97E7D"/>
    <w:rsid w:val="00BA0012"/>
    <w:rsid w:val="00BA0180"/>
    <w:rsid w:val="00BA2757"/>
    <w:rsid w:val="00BA2844"/>
    <w:rsid w:val="00BA2938"/>
    <w:rsid w:val="00BA3241"/>
    <w:rsid w:val="00BA33E2"/>
    <w:rsid w:val="00BA3DCE"/>
    <w:rsid w:val="00BA4EEA"/>
    <w:rsid w:val="00BA4F66"/>
    <w:rsid w:val="00BA7987"/>
    <w:rsid w:val="00BA7AAE"/>
    <w:rsid w:val="00BA7CFA"/>
    <w:rsid w:val="00BA7F56"/>
    <w:rsid w:val="00BB008F"/>
    <w:rsid w:val="00BB04E3"/>
    <w:rsid w:val="00BB0919"/>
    <w:rsid w:val="00BB1309"/>
    <w:rsid w:val="00BB2592"/>
    <w:rsid w:val="00BB2CEC"/>
    <w:rsid w:val="00BB3156"/>
    <w:rsid w:val="00BB3C9C"/>
    <w:rsid w:val="00BB5769"/>
    <w:rsid w:val="00BB5CA9"/>
    <w:rsid w:val="00BB6662"/>
    <w:rsid w:val="00BB72A0"/>
    <w:rsid w:val="00BB7B16"/>
    <w:rsid w:val="00BC0361"/>
    <w:rsid w:val="00BC0CE4"/>
    <w:rsid w:val="00BC184D"/>
    <w:rsid w:val="00BC1AFA"/>
    <w:rsid w:val="00BC2018"/>
    <w:rsid w:val="00BC260A"/>
    <w:rsid w:val="00BC2D03"/>
    <w:rsid w:val="00BC30BF"/>
    <w:rsid w:val="00BC3150"/>
    <w:rsid w:val="00BC4F95"/>
    <w:rsid w:val="00BC61B2"/>
    <w:rsid w:val="00BC6A1A"/>
    <w:rsid w:val="00BC6C2E"/>
    <w:rsid w:val="00BD010F"/>
    <w:rsid w:val="00BD02D5"/>
    <w:rsid w:val="00BD1092"/>
    <w:rsid w:val="00BD1B67"/>
    <w:rsid w:val="00BD2284"/>
    <w:rsid w:val="00BD2D49"/>
    <w:rsid w:val="00BD335B"/>
    <w:rsid w:val="00BD33B6"/>
    <w:rsid w:val="00BD3D7F"/>
    <w:rsid w:val="00BD4097"/>
    <w:rsid w:val="00BD49AB"/>
    <w:rsid w:val="00BD4E41"/>
    <w:rsid w:val="00BD532C"/>
    <w:rsid w:val="00BD6560"/>
    <w:rsid w:val="00BE00FA"/>
    <w:rsid w:val="00BE0C95"/>
    <w:rsid w:val="00BE1300"/>
    <w:rsid w:val="00BE309D"/>
    <w:rsid w:val="00BE347F"/>
    <w:rsid w:val="00BE545A"/>
    <w:rsid w:val="00BE5E11"/>
    <w:rsid w:val="00BE6873"/>
    <w:rsid w:val="00BE699F"/>
    <w:rsid w:val="00BE6C95"/>
    <w:rsid w:val="00BE74FA"/>
    <w:rsid w:val="00BE75D9"/>
    <w:rsid w:val="00BF0A54"/>
    <w:rsid w:val="00BF0F1C"/>
    <w:rsid w:val="00BF14D8"/>
    <w:rsid w:val="00BF1B7F"/>
    <w:rsid w:val="00BF2A79"/>
    <w:rsid w:val="00BF2C41"/>
    <w:rsid w:val="00BF3C52"/>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1EE"/>
    <w:rsid w:val="00C16762"/>
    <w:rsid w:val="00C17637"/>
    <w:rsid w:val="00C179FC"/>
    <w:rsid w:val="00C17AC3"/>
    <w:rsid w:val="00C17B75"/>
    <w:rsid w:val="00C20681"/>
    <w:rsid w:val="00C208DE"/>
    <w:rsid w:val="00C20E29"/>
    <w:rsid w:val="00C20EB1"/>
    <w:rsid w:val="00C2139F"/>
    <w:rsid w:val="00C22CF5"/>
    <w:rsid w:val="00C22EFB"/>
    <w:rsid w:val="00C230A3"/>
    <w:rsid w:val="00C2364F"/>
    <w:rsid w:val="00C23AF5"/>
    <w:rsid w:val="00C252F4"/>
    <w:rsid w:val="00C256D2"/>
    <w:rsid w:val="00C25C86"/>
    <w:rsid w:val="00C2612F"/>
    <w:rsid w:val="00C268B5"/>
    <w:rsid w:val="00C2775D"/>
    <w:rsid w:val="00C27836"/>
    <w:rsid w:val="00C27ABF"/>
    <w:rsid w:val="00C315FB"/>
    <w:rsid w:val="00C317BD"/>
    <w:rsid w:val="00C32AEA"/>
    <w:rsid w:val="00C32B1A"/>
    <w:rsid w:val="00C32E86"/>
    <w:rsid w:val="00C3315E"/>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47B6E"/>
    <w:rsid w:val="00C5015E"/>
    <w:rsid w:val="00C512C4"/>
    <w:rsid w:val="00C51787"/>
    <w:rsid w:val="00C53243"/>
    <w:rsid w:val="00C5368D"/>
    <w:rsid w:val="00C53DFD"/>
    <w:rsid w:val="00C540E2"/>
    <w:rsid w:val="00C55A2F"/>
    <w:rsid w:val="00C55FE8"/>
    <w:rsid w:val="00C56396"/>
    <w:rsid w:val="00C60BF4"/>
    <w:rsid w:val="00C61173"/>
    <w:rsid w:val="00C61307"/>
    <w:rsid w:val="00C6220B"/>
    <w:rsid w:val="00C622AE"/>
    <w:rsid w:val="00C62D19"/>
    <w:rsid w:val="00C63CF2"/>
    <w:rsid w:val="00C63F81"/>
    <w:rsid w:val="00C648FC"/>
    <w:rsid w:val="00C6534A"/>
    <w:rsid w:val="00C65DBA"/>
    <w:rsid w:val="00C663BE"/>
    <w:rsid w:val="00C66CD8"/>
    <w:rsid w:val="00C66F26"/>
    <w:rsid w:val="00C67B17"/>
    <w:rsid w:val="00C67D73"/>
    <w:rsid w:val="00C70508"/>
    <w:rsid w:val="00C711D3"/>
    <w:rsid w:val="00C71858"/>
    <w:rsid w:val="00C71D53"/>
    <w:rsid w:val="00C722C5"/>
    <w:rsid w:val="00C72EEB"/>
    <w:rsid w:val="00C73C34"/>
    <w:rsid w:val="00C7447A"/>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3E10"/>
    <w:rsid w:val="00C94989"/>
    <w:rsid w:val="00C95593"/>
    <w:rsid w:val="00C95BAD"/>
    <w:rsid w:val="00C96A63"/>
    <w:rsid w:val="00C97093"/>
    <w:rsid w:val="00C9742A"/>
    <w:rsid w:val="00C97602"/>
    <w:rsid w:val="00C97850"/>
    <w:rsid w:val="00C97EF8"/>
    <w:rsid w:val="00CA0204"/>
    <w:rsid w:val="00CA1869"/>
    <w:rsid w:val="00CA2022"/>
    <w:rsid w:val="00CA20C8"/>
    <w:rsid w:val="00CA306F"/>
    <w:rsid w:val="00CA4DB9"/>
    <w:rsid w:val="00CA5560"/>
    <w:rsid w:val="00CA781C"/>
    <w:rsid w:val="00CA78E1"/>
    <w:rsid w:val="00CA7905"/>
    <w:rsid w:val="00CA7A40"/>
    <w:rsid w:val="00CB0101"/>
    <w:rsid w:val="00CB12C8"/>
    <w:rsid w:val="00CB3524"/>
    <w:rsid w:val="00CB3C69"/>
    <w:rsid w:val="00CB57BF"/>
    <w:rsid w:val="00CB7FE7"/>
    <w:rsid w:val="00CC2DE4"/>
    <w:rsid w:val="00CC360E"/>
    <w:rsid w:val="00CC3BEF"/>
    <w:rsid w:val="00CC46A9"/>
    <w:rsid w:val="00CC48D6"/>
    <w:rsid w:val="00CC4E94"/>
    <w:rsid w:val="00CC76D0"/>
    <w:rsid w:val="00CD14C9"/>
    <w:rsid w:val="00CD221B"/>
    <w:rsid w:val="00CD296A"/>
    <w:rsid w:val="00CD31C1"/>
    <w:rsid w:val="00CD3D8C"/>
    <w:rsid w:val="00CD46A1"/>
    <w:rsid w:val="00CD4DB2"/>
    <w:rsid w:val="00CD5543"/>
    <w:rsid w:val="00CD5CAA"/>
    <w:rsid w:val="00CD6866"/>
    <w:rsid w:val="00CD76D4"/>
    <w:rsid w:val="00CD7893"/>
    <w:rsid w:val="00CD7AA3"/>
    <w:rsid w:val="00CE03CC"/>
    <w:rsid w:val="00CE0E42"/>
    <w:rsid w:val="00CE1650"/>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0875"/>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4FF"/>
    <w:rsid w:val="00D24BA0"/>
    <w:rsid w:val="00D25A9F"/>
    <w:rsid w:val="00D2734A"/>
    <w:rsid w:val="00D276CF"/>
    <w:rsid w:val="00D30003"/>
    <w:rsid w:val="00D300EA"/>
    <w:rsid w:val="00D306AB"/>
    <w:rsid w:val="00D308D3"/>
    <w:rsid w:val="00D30AFB"/>
    <w:rsid w:val="00D30E77"/>
    <w:rsid w:val="00D31B93"/>
    <w:rsid w:val="00D33323"/>
    <w:rsid w:val="00D3469A"/>
    <w:rsid w:val="00D3478C"/>
    <w:rsid w:val="00D34A5C"/>
    <w:rsid w:val="00D35703"/>
    <w:rsid w:val="00D357D7"/>
    <w:rsid w:val="00D35901"/>
    <w:rsid w:val="00D35986"/>
    <w:rsid w:val="00D36A6A"/>
    <w:rsid w:val="00D37494"/>
    <w:rsid w:val="00D3789A"/>
    <w:rsid w:val="00D406EC"/>
    <w:rsid w:val="00D407B7"/>
    <w:rsid w:val="00D408E9"/>
    <w:rsid w:val="00D409B3"/>
    <w:rsid w:val="00D40CA2"/>
    <w:rsid w:val="00D41E2D"/>
    <w:rsid w:val="00D4287D"/>
    <w:rsid w:val="00D42957"/>
    <w:rsid w:val="00D47265"/>
    <w:rsid w:val="00D472EB"/>
    <w:rsid w:val="00D4793C"/>
    <w:rsid w:val="00D53F55"/>
    <w:rsid w:val="00D551D9"/>
    <w:rsid w:val="00D55346"/>
    <w:rsid w:val="00D57066"/>
    <w:rsid w:val="00D614CF"/>
    <w:rsid w:val="00D62723"/>
    <w:rsid w:val="00D63990"/>
    <w:rsid w:val="00D64632"/>
    <w:rsid w:val="00D65068"/>
    <w:rsid w:val="00D65243"/>
    <w:rsid w:val="00D658A1"/>
    <w:rsid w:val="00D666A6"/>
    <w:rsid w:val="00D66DA5"/>
    <w:rsid w:val="00D70F0E"/>
    <w:rsid w:val="00D7198C"/>
    <w:rsid w:val="00D71D4E"/>
    <w:rsid w:val="00D71D6A"/>
    <w:rsid w:val="00D72F9A"/>
    <w:rsid w:val="00D73784"/>
    <w:rsid w:val="00D738F0"/>
    <w:rsid w:val="00D73B71"/>
    <w:rsid w:val="00D740E9"/>
    <w:rsid w:val="00D74935"/>
    <w:rsid w:val="00D74FD3"/>
    <w:rsid w:val="00D7577D"/>
    <w:rsid w:val="00D75CDC"/>
    <w:rsid w:val="00D81AB1"/>
    <w:rsid w:val="00D82CB3"/>
    <w:rsid w:val="00D82FC0"/>
    <w:rsid w:val="00D8322A"/>
    <w:rsid w:val="00D83C17"/>
    <w:rsid w:val="00D84FFF"/>
    <w:rsid w:val="00D8510C"/>
    <w:rsid w:val="00D85885"/>
    <w:rsid w:val="00D85A93"/>
    <w:rsid w:val="00D866C9"/>
    <w:rsid w:val="00D86C2E"/>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5C69"/>
    <w:rsid w:val="00DA61FD"/>
    <w:rsid w:val="00DA6AEF"/>
    <w:rsid w:val="00DA6E45"/>
    <w:rsid w:val="00DA7B56"/>
    <w:rsid w:val="00DA7E2F"/>
    <w:rsid w:val="00DB048A"/>
    <w:rsid w:val="00DB0C0B"/>
    <w:rsid w:val="00DB29BB"/>
    <w:rsid w:val="00DB31E7"/>
    <w:rsid w:val="00DB3A66"/>
    <w:rsid w:val="00DB4240"/>
    <w:rsid w:val="00DB4BEF"/>
    <w:rsid w:val="00DB5DEE"/>
    <w:rsid w:val="00DB67EE"/>
    <w:rsid w:val="00DB6A0B"/>
    <w:rsid w:val="00DB78B2"/>
    <w:rsid w:val="00DB791A"/>
    <w:rsid w:val="00DC07E3"/>
    <w:rsid w:val="00DC1421"/>
    <w:rsid w:val="00DC230C"/>
    <w:rsid w:val="00DC2CE7"/>
    <w:rsid w:val="00DC301A"/>
    <w:rsid w:val="00DC50D9"/>
    <w:rsid w:val="00DC618C"/>
    <w:rsid w:val="00DC6AEA"/>
    <w:rsid w:val="00DC7377"/>
    <w:rsid w:val="00DD203A"/>
    <w:rsid w:val="00DD3C18"/>
    <w:rsid w:val="00DD4849"/>
    <w:rsid w:val="00DD4CD3"/>
    <w:rsid w:val="00DD54E3"/>
    <w:rsid w:val="00DD5940"/>
    <w:rsid w:val="00DD5E7B"/>
    <w:rsid w:val="00DE0D83"/>
    <w:rsid w:val="00DE0FC0"/>
    <w:rsid w:val="00DE224D"/>
    <w:rsid w:val="00DE2422"/>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6DB4"/>
    <w:rsid w:val="00DF72C7"/>
    <w:rsid w:val="00DF74FA"/>
    <w:rsid w:val="00E0100E"/>
    <w:rsid w:val="00E01358"/>
    <w:rsid w:val="00E01E64"/>
    <w:rsid w:val="00E03246"/>
    <w:rsid w:val="00E03508"/>
    <w:rsid w:val="00E03883"/>
    <w:rsid w:val="00E03C0E"/>
    <w:rsid w:val="00E0442C"/>
    <w:rsid w:val="00E05083"/>
    <w:rsid w:val="00E052B3"/>
    <w:rsid w:val="00E070F2"/>
    <w:rsid w:val="00E073C2"/>
    <w:rsid w:val="00E10C25"/>
    <w:rsid w:val="00E10E21"/>
    <w:rsid w:val="00E1123F"/>
    <w:rsid w:val="00E11924"/>
    <w:rsid w:val="00E12D1C"/>
    <w:rsid w:val="00E1327D"/>
    <w:rsid w:val="00E13842"/>
    <w:rsid w:val="00E142AF"/>
    <w:rsid w:val="00E14317"/>
    <w:rsid w:val="00E146FE"/>
    <w:rsid w:val="00E147FB"/>
    <w:rsid w:val="00E14EF0"/>
    <w:rsid w:val="00E16412"/>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39AD"/>
    <w:rsid w:val="00E34706"/>
    <w:rsid w:val="00E35EA3"/>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657F"/>
    <w:rsid w:val="00E579DD"/>
    <w:rsid w:val="00E601CE"/>
    <w:rsid w:val="00E602CF"/>
    <w:rsid w:val="00E60719"/>
    <w:rsid w:val="00E60C73"/>
    <w:rsid w:val="00E61EE8"/>
    <w:rsid w:val="00E62441"/>
    <w:rsid w:val="00E63879"/>
    <w:rsid w:val="00E64036"/>
    <w:rsid w:val="00E64EF0"/>
    <w:rsid w:val="00E66EE6"/>
    <w:rsid w:val="00E6703B"/>
    <w:rsid w:val="00E675C6"/>
    <w:rsid w:val="00E71633"/>
    <w:rsid w:val="00E71C5F"/>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6DEF"/>
    <w:rsid w:val="00E87362"/>
    <w:rsid w:val="00E907B3"/>
    <w:rsid w:val="00E90A16"/>
    <w:rsid w:val="00E91E35"/>
    <w:rsid w:val="00E931C5"/>
    <w:rsid w:val="00E937B5"/>
    <w:rsid w:val="00E93917"/>
    <w:rsid w:val="00E9442F"/>
    <w:rsid w:val="00E94E1B"/>
    <w:rsid w:val="00E969D2"/>
    <w:rsid w:val="00EA0CA1"/>
    <w:rsid w:val="00EA0DB8"/>
    <w:rsid w:val="00EA3249"/>
    <w:rsid w:val="00EA391F"/>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127A"/>
    <w:rsid w:val="00EC2222"/>
    <w:rsid w:val="00EC239D"/>
    <w:rsid w:val="00EC3328"/>
    <w:rsid w:val="00EC34A9"/>
    <w:rsid w:val="00EC3934"/>
    <w:rsid w:val="00EC3BEB"/>
    <w:rsid w:val="00EC3C4B"/>
    <w:rsid w:val="00EC47A3"/>
    <w:rsid w:val="00EC4EE3"/>
    <w:rsid w:val="00EC60EA"/>
    <w:rsid w:val="00EC7352"/>
    <w:rsid w:val="00EC7796"/>
    <w:rsid w:val="00ED007B"/>
    <w:rsid w:val="00ED11BD"/>
    <w:rsid w:val="00ED1395"/>
    <w:rsid w:val="00ED163A"/>
    <w:rsid w:val="00ED2270"/>
    <w:rsid w:val="00ED424A"/>
    <w:rsid w:val="00ED512E"/>
    <w:rsid w:val="00ED541F"/>
    <w:rsid w:val="00ED5AF4"/>
    <w:rsid w:val="00EE0293"/>
    <w:rsid w:val="00EE048D"/>
    <w:rsid w:val="00EE0ACB"/>
    <w:rsid w:val="00EE0BF0"/>
    <w:rsid w:val="00EE107C"/>
    <w:rsid w:val="00EE280E"/>
    <w:rsid w:val="00EE3641"/>
    <w:rsid w:val="00EE3E9C"/>
    <w:rsid w:val="00EE4319"/>
    <w:rsid w:val="00EE43A8"/>
    <w:rsid w:val="00EE4D4C"/>
    <w:rsid w:val="00EE4FBE"/>
    <w:rsid w:val="00EF03E7"/>
    <w:rsid w:val="00EF0539"/>
    <w:rsid w:val="00EF1AD7"/>
    <w:rsid w:val="00EF2A53"/>
    <w:rsid w:val="00EF2E2B"/>
    <w:rsid w:val="00EF34D2"/>
    <w:rsid w:val="00EF3C2F"/>
    <w:rsid w:val="00EF3F14"/>
    <w:rsid w:val="00EF4C26"/>
    <w:rsid w:val="00EF4E5E"/>
    <w:rsid w:val="00EF545E"/>
    <w:rsid w:val="00EF5CC0"/>
    <w:rsid w:val="00F005FA"/>
    <w:rsid w:val="00F0076A"/>
    <w:rsid w:val="00F008D3"/>
    <w:rsid w:val="00F01052"/>
    <w:rsid w:val="00F02E9D"/>
    <w:rsid w:val="00F02F49"/>
    <w:rsid w:val="00F036BC"/>
    <w:rsid w:val="00F04044"/>
    <w:rsid w:val="00F046C8"/>
    <w:rsid w:val="00F047AB"/>
    <w:rsid w:val="00F048D8"/>
    <w:rsid w:val="00F05B35"/>
    <w:rsid w:val="00F05DE1"/>
    <w:rsid w:val="00F07200"/>
    <w:rsid w:val="00F07353"/>
    <w:rsid w:val="00F104E6"/>
    <w:rsid w:val="00F10D6B"/>
    <w:rsid w:val="00F11ACD"/>
    <w:rsid w:val="00F11C02"/>
    <w:rsid w:val="00F120C4"/>
    <w:rsid w:val="00F12139"/>
    <w:rsid w:val="00F123F5"/>
    <w:rsid w:val="00F12764"/>
    <w:rsid w:val="00F12CDC"/>
    <w:rsid w:val="00F13AA0"/>
    <w:rsid w:val="00F13E45"/>
    <w:rsid w:val="00F147C6"/>
    <w:rsid w:val="00F155D5"/>
    <w:rsid w:val="00F158B6"/>
    <w:rsid w:val="00F160E5"/>
    <w:rsid w:val="00F16DD8"/>
    <w:rsid w:val="00F17FAE"/>
    <w:rsid w:val="00F21705"/>
    <w:rsid w:val="00F22C32"/>
    <w:rsid w:val="00F231FC"/>
    <w:rsid w:val="00F23AEF"/>
    <w:rsid w:val="00F24CDC"/>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3E7F"/>
    <w:rsid w:val="00F44053"/>
    <w:rsid w:val="00F44C78"/>
    <w:rsid w:val="00F452C0"/>
    <w:rsid w:val="00F459E6"/>
    <w:rsid w:val="00F46070"/>
    <w:rsid w:val="00F50AE0"/>
    <w:rsid w:val="00F50F63"/>
    <w:rsid w:val="00F5309E"/>
    <w:rsid w:val="00F53C70"/>
    <w:rsid w:val="00F5433C"/>
    <w:rsid w:val="00F545AC"/>
    <w:rsid w:val="00F55D7B"/>
    <w:rsid w:val="00F5630D"/>
    <w:rsid w:val="00F60C62"/>
    <w:rsid w:val="00F6156F"/>
    <w:rsid w:val="00F61E8E"/>
    <w:rsid w:val="00F63F1D"/>
    <w:rsid w:val="00F642D3"/>
    <w:rsid w:val="00F645AF"/>
    <w:rsid w:val="00F64A45"/>
    <w:rsid w:val="00F64B7F"/>
    <w:rsid w:val="00F66BC9"/>
    <w:rsid w:val="00F67946"/>
    <w:rsid w:val="00F67DE8"/>
    <w:rsid w:val="00F70082"/>
    <w:rsid w:val="00F7286D"/>
    <w:rsid w:val="00F72B99"/>
    <w:rsid w:val="00F72CCD"/>
    <w:rsid w:val="00F72E9F"/>
    <w:rsid w:val="00F739E9"/>
    <w:rsid w:val="00F73C2F"/>
    <w:rsid w:val="00F75740"/>
    <w:rsid w:val="00F75FBE"/>
    <w:rsid w:val="00F75FD0"/>
    <w:rsid w:val="00F81136"/>
    <w:rsid w:val="00F81620"/>
    <w:rsid w:val="00F82323"/>
    <w:rsid w:val="00F827AD"/>
    <w:rsid w:val="00F84240"/>
    <w:rsid w:val="00F8429B"/>
    <w:rsid w:val="00F84622"/>
    <w:rsid w:val="00F85237"/>
    <w:rsid w:val="00F85395"/>
    <w:rsid w:val="00F8564F"/>
    <w:rsid w:val="00F8587B"/>
    <w:rsid w:val="00F86037"/>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140"/>
    <w:rsid w:val="00FB380D"/>
    <w:rsid w:val="00FB3C33"/>
    <w:rsid w:val="00FB3D6A"/>
    <w:rsid w:val="00FB4154"/>
    <w:rsid w:val="00FB462E"/>
    <w:rsid w:val="00FB50B4"/>
    <w:rsid w:val="00FB5232"/>
    <w:rsid w:val="00FB54FB"/>
    <w:rsid w:val="00FB6382"/>
    <w:rsid w:val="00FB76C5"/>
    <w:rsid w:val="00FC1938"/>
    <w:rsid w:val="00FC1BF7"/>
    <w:rsid w:val="00FC2414"/>
    <w:rsid w:val="00FC2479"/>
    <w:rsid w:val="00FC2C4D"/>
    <w:rsid w:val="00FC44A1"/>
    <w:rsid w:val="00FC4DEB"/>
    <w:rsid w:val="00FC72AD"/>
    <w:rsid w:val="00FC77FF"/>
    <w:rsid w:val="00FC7E40"/>
    <w:rsid w:val="00FD1351"/>
    <w:rsid w:val="00FD22AA"/>
    <w:rsid w:val="00FD38A5"/>
    <w:rsid w:val="00FD3D28"/>
    <w:rsid w:val="00FD4B65"/>
    <w:rsid w:val="00FD5D3B"/>
    <w:rsid w:val="00FD6729"/>
    <w:rsid w:val="00FD67E0"/>
    <w:rsid w:val="00FD6FBF"/>
    <w:rsid w:val="00FD7EFE"/>
    <w:rsid w:val="00FE192F"/>
    <w:rsid w:val="00FE2025"/>
    <w:rsid w:val="00FE2D9D"/>
    <w:rsid w:val="00FE3280"/>
    <w:rsid w:val="00FE40DC"/>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75BDF"/>
    <w:pPr>
      <w:tabs>
        <w:tab w:val="right" w:leader="dot" w:pos="8828"/>
      </w:tabs>
      <w:spacing w:line="276" w:lineRule="auto"/>
      <w:ind w:left="142"/>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80C7C"/>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
    <w:name w:val="Emphasis"/>
    <w:basedOn w:val="Fuentedeprrafopredeter"/>
    <w:uiPriority w:val="20"/>
    <w:qFormat/>
    <w:rsid w:val="00896A1B"/>
    <w:rPr>
      <w:i/>
      <w:iCs/>
    </w:rPr>
  </w:style>
  <w:style w:type="character" w:customStyle="1" w:styleId="nacep">
    <w:name w:val="n_acep"/>
    <w:basedOn w:val="Fuentedeprrafopredeter"/>
    <w:rsid w:val="00896A1B"/>
  </w:style>
  <w:style w:type="table" w:customStyle="1" w:styleId="Tablaconcuadrcula2">
    <w:name w:val="Tabla con cuadrícula2"/>
    <w:basedOn w:val="Tablanormal"/>
    <w:next w:val="Tablaconcuadrcula"/>
    <w:uiPriority w:val="39"/>
    <w:rsid w:val="009E78CF"/>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3340575109050676793gmail-msolistparagraph">
    <w:name w:val="m_3340575109050676793gmail-msolistparagraph"/>
    <w:basedOn w:val="Normal"/>
    <w:rsid w:val="00440EF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3334790">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84870600">
      <w:bodyDiv w:val="1"/>
      <w:marLeft w:val="0"/>
      <w:marRight w:val="0"/>
      <w:marTop w:val="0"/>
      <w:marBottom w:val="0"/>
      <w:divBdr>
        <w:top w:val="none" w:sz="0" w:space="0" w:color="auto"/>
        <w:left w:val="none" w:sz="0" w:space="0" w:color="auto"/>
        <w:bottom w:val="none" w:sz="0" w:space="0" w:color="auto"/>
        <w:right w:val="none" w:sz="0" w:space="0" w:color="auto"/>
      </w:divBdr>
    </w:div>
    <w:div w:id="91142420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7225680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838103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le.rae.es/?id=FdI00Or"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229CE-EE91-4300-85DC-46FAF5D4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107</Pages>
  <Words>18909</Words>
  <Characters>104003</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8</cp:revision>
  <cp:lastPrinted>2019-07-29T21:05:00Z</cp:lastPrinted>
  <dcterms:created xsi:type="dcterms:W3CDTF">2019-07-11T19:57:00Z</dcterms:created>
  <dcterms:modified xsi:type="dcterms:W3CDTF">2019-08-21T18:46:00Z</dcterms:modified>
</cp:coreProperties>
</file>