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2353A1"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2353A1">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2353A1">
        <w:rPr>
          <w:rFonts w:ascii="Palatino Linotype" w:hAnsi="Palatino Linotype"/>
          <w:sz w:val="24"/>
          <w:szCs w:val="24"/>
        </w:rPr>
        <w:t xml:space="preserve">de fecha </w:t>
      </w:r>
      <w:r w:rsidR="002353A1" w:rsidRPr="002353A1">
        <w:rPr>
          <w:rFonts w:ascii="Palatino Linotype" w:hAnsi="Palatino Linotype"/>
          <w:sz w:val="24"/>
          <w:szCs w:val="24"/>
        </w:rPr>
        <w:t>once</w:t>
      </w:r>
      <w:r w:rsidR="00CC3949" w:rsidRPr="002353A1">
        <w:rPr>
          <w:rFonts w:ascii="Palatino Linotype" w:hAnsi="Palatino Linotype"/>
          <w:sz w:val="24"/>
          <w:szCs w:val="24"/>
        </w:rPr>
        <w:t xml:space="preserve"> de </w:t>
      </w:r>
      <w:r w:rsidR="002E16B9" w:rsidRPr="002353A1">
        <w:rPr>
          <w:rFonts w:ascii="Palatino Linotype" w:hAnsi="Palatino Linotype"/>
          <w:sz w:val="24"/>
          <w:szCs w:val="24"/>
        </w:rPr>
        <w:t>septiembre</w:t>
      </w:r>
      <w:r w:rsidR="00CC3949" w:rsidRPr="002353A1">
        <w:rPr>
          <w:rFonts w:ascii="Palatino Linotype" w:hAnsi="Palatino Linotype"/>
          <w:sz w:val="24"/>
          <w:szCs w:val="24"/>
        </w:rPr>
        <w:t xml:space="preserve"> de dos mil diecinueve.</w:t>
      </w:r>
    </w:p>
    <w:p w:rsidR="008C60D3" w:rsidRPr="002353A1"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2353A1" w:rsidRDefault="00225926" w:rsidP="00225926">
      <w:pPr>
        <w:spacing w:line="360" w:lineRule="auto"/>
        <w:jc w:val="both"/>
        <w:rPr>
          <w:rFonts w:ascii="Palatino Linotype" w:eastAsia="Times New Roman" w:hAnsi="Palatino Linotype" w:cs="Arial"/>
          <w:sz w:val="24"/>
          <w:szCs w:val="24"/>
          <w:lang w:val="es-ES" w:eastAsia="es-ES"/>
        </w:rPr>
      </w:pPr>
      <w:r w:rsidRPr="002353A1">
        <w:rPr>
          <w:rFonts w:ascii="Palatino Linotype" w:eastAsia="Times New Roman" w:hAnsi="Palatino Linotype" w:cs="Times New Roman"/>
          <w:sz w:val="24"/>
          <w:szCs w:val="24"/>
          <w:lang w:val="es-ES" w:eastAsia="es-ES"/>
        </w:rPr>
        <w:t xml:space="preserve">VISTO el expediente formado con motivo del recurso de revisión </w:t>
      </w:r>
      <w:r w:rsidRPr="002353A1">
        <w:rPr>
          <w:rFonts w:ascii="Palatino Linotype" w:eastAsia="Times New Roman" w:hAnsi="Palatino Linotype" w:cs="Times New Roman"/>
          <w:b/>
          <w:sz w:val="24"/>
          <w:szCs w:val="24"/>
          <w:lang w:val="es-ES" w:eastAsia="es-ES"/>
        </w:rPr>
        <w:t>0</w:t>
      </w:r>
      <w:r w:rsidR="001E3878" w:rsidRPr="002353A1">
        <w:rPr>
          <w:rFonts w:ascii="Palatino Linotype" w:eastAsia="Times New Roman" w:hAnsi="Palatino Linotype" w:cs="Times New Roman"/>
          <w:b/>
          <w:sz w:val="24"/>
          <w:szCs w:val="24"/>
          <w:lang w:val="es-ES" w:eastAsia="es-ES"/>
        </w:rPr>
        <w:t>4</w:t>
      </w:r>
      <w:r w:rsidR="00154083" w:rsidRPr="002353A1">
        <w:rPr>
          <w:rFonts w:ascii="Palatino Linotype" w:eastAsia="Times New Roman" w:hAnsi="Palatino Linotype" w:cs="Times New Roman"/>
          <w:b/>
          <w:sz w:val="24"/>
          <w:szCs w:val="24"/>
          <w:lang w:val="es-ES" w:eastAsia="es-ES"/>
        </w:rPr>
        <w:t>162</w:t>
      </w:r>
      <w:r w:rsidRPr="002353A1">
        <w:rPr>
          <w:rFonts w:ascii="Palatino Linotype" w:eastAsia="Times New Roman" w:hAnsi="Palatino Linotype" w:cs="Times New Roman"/>
          <w:b/>
          <w:sz w:val="24"/>
          <w:szCs w:val="24"/>
          <w:lang w:val="es-ES" w:eastAsia="es-ES"/>
        </w:rPr>
        <w:t>/INFOEM/IP/RR/2019,</w:t>
      </w:r>
      <w:r w:rsidRPr="002353A1">
        <w:rPr>
          <w:rFonts w:ascii="Palatino Linotype" w:eastAsia="Times New Roman" w:hAnsi="Palatino Linotype" w:cs="Times New Roman"/>
          <w:sz w:val="24"/>
          <w:szCs w:val="24"/>
          <w:lang w:val="es-ES" w:eastAsia="es-ES"/>
        </w:rPr>
        <w:t xml:space="preserve"> interpuesto por </w:t>
      </w:r>
      <w:r w:rsidR="00154083" w:rsidRPr="002353A1">
        <w:rPr>
          <w:rFonts w:ascii="Palatino Linotype" w:eastAsia="Times New Roman" w:hAnsi="Palatino Linotype" w:cs="Times New Roman"/>
          <w:sz w:val="24"/>
          <w:szCs w:val="24"/>
          <w:lang w:val="es-ES" w:eastAsia="es-ES"/>
        </w:rPr>
        <w:t>el</w:t>
      </w:r>
      <w:r w:rsidR="001E3878" w:rsidRPr="002353A1">
        <w:rPr>
          <w:rFonts w:ascii="Palatino Linotype" w:eastAsia="Times New Roman" w:hAnsi="Palatino Linotype" w:cs="Times New Roman"/>
          <w:sz w:val="24"/>
          <w:szCs w:val="24"/>
          <w:lang w:val="es-ES" w:eastAsia="es-ES"/>
        </w:rPr>
        <w:t xml:space="preserve"> C. </w:t>
      </w:r>
      <w:r w:rsidR="00EE5E3B">
        <w:rPr>
          <w:rFonts w:ascii="Palatino Linotype" w:eastAsia="Times New Roman" w:hAnsi="Palatino Linotype" w:cs="Times New Roman"/>
          <w:b/>
          <w:color w:val="808080" w:themeColor="background1" w:themeShade="80"/>
          <w:lang w:val="es-ES_tradnl" w:eastAsia="es-ES"/>
        </w:rPr>
        <w:t>xxxxxx xxxx xxxxxxxx</w:t>
      </w:r>
      <w:r w:rsidRPr="002353A1">
        <w:rPr>
          <w:rFonts w:ascii="Palatino Linotype" w:eastAsia="Times New Roman" w:hAnsi="Palatino Linotype" w:cs="Times New Roman"/>
          <w:b/>
          <w:sz w:val="24"/>
          <w:szCs w:val="24"/>
          <w:lang w:val="es-ES" w:eastAsia="es-ES"/>
        </w:rPr>
        <w:t>,</w:t>
      </w:r>
      <w:r w:rsidRPr="002353A1">
        <w:rPr>
          <w:rFonts w:ascii="Palatino Linotype" w:eastAsia="Times New Roman" w:hAnsi="Palatino Linotype" w:cs="Times New Roman"/>
          <w:sz w:val="24"/>
          <w:szCs w:val="24"/>
          <w:lang w:val="es-ES" w:eastAsia="es-ES"/>
        </w:rPr>
        <w:t xml:space="preserve"> en lo sucesivo </w:t>
      </w:r>
      <w:r w:rsidR="00154083" w:rsidRPr="002353A1">
        <w:rPr>
          <w:rFonts w:ascii="Palatino Linotype" w:eastAsia="Times New Roman" w:hAnsi="Palatino Linotype" w:cs="Times New Roman"/>
          <w:b/>
          <w:sz w:val="24"/>
          <w:szCs w:val="24"/>
          <w:lang w:val="es-ES" w:eastAsia="es-ES"/>
        </w:rPr>
        <w:t>EL</w:t>
      </w:r>
      <w:r w:rsidRPr="002353A1">
        <w:rPr>
          <w:rFonts w:ascii="Palatino Linotype" w:eastAsia="Times New Roman" w:hAnsi="Palatino Linotype" w:cs="Times New Roman"/>
          <w:b/>
          <w:sz w:val="24"/>
          <w:szCs w:val="24"/>
          <w:lang w:val="es-ES" w:eastAsia="es-ES"/>
        </w:rPr>
        <w:t xml:space="preserve"> RECURRENTE,</w:t>
      </w:r>
      <w:r w:rsidRPr="002353A1">
        <w:rPr>
          <w:rFonts w:ascii="Palatino Linotype" w:eastAsia="Times New Roman" w:hAnsi="Palatino Linotype" w:cs="Times New Roman"/>
          <w:sz w:val="24"/>
          <w:szCs w:val="24"/>
          <w:lang w:val="es-ES" w:eastAsia="es-ES"/>
        </w:rPr>
        <w:t xml:space="preserve"> </w:t>
      </w:r>
      <w:r w:rsidRPr="002353A1">
        <w:rPr>
          <w:rFonts w:ascii="Palatino Linotype" w:eastAsia="Times New Roman" w:hAnsi="Palatino Linotype" w:cs="Arial"/>
          <w:sz w:val="24"/>
          <w:szCs w:val="24"/>
          <w:lang w:val="es-ES" w:eastAsia="es-ES"/>
        </w:rPr>
        <w:t xml:space="preserve">en contra de la respuesta del </w:t>
      </w:r>
      <w:r w:rsidR="00154083" w:rsidRPr="002353A1">
        <w:rPr>
          <w:rFonts w:ascii="Palatino Linotype" w:eastAsia="Times New Roman" w:hAnsi="Palatino Linotype" w:cs="Arial"/>
          <w:b/>
          <w:sz w:val="24"/>
          <w:szCs w:val="24"/>
          <w:lang w:val="es-ES" w:eastAsia="es-ES"/>
        </w:rPr>
        <w:t>Poder Legislativo</w:t>
      </w:r>
      <w:r w:rsidRPr="002353A1">
        <w:rPr>
          <w:rFonts w:ascii="Palatino Linotype" w:eastAsia="Times New Roman" w:hAnsi="Palatino Linotype" w:cs="Arial"/>
          <w:b/>
          <w:sz w:val="24"/>
          <w:szCs w:val="24"/>
          <w:lang w:val="es-ES" w:eastAsia="es-ES"/>
        </w:rPr>
        <w:t xml:space="preserve">, </w:t>
      </w:r>
      <w:r w:rsidRPr="002353A1">
        <w:rPr>
          <w:rFonts w:ascii="Palatino Linotype" w:eastAsia="Times New Roman" w:hAnsi="Palatino Linotype" w:cs="Arial"/>
          <w:sz w:val="24"/>
          <w:szCs w:val="24"/>
          <w:lang w:val="es-ES" w:eastAsia="es-ES"/>
        </w:rPr>
        <w:t xml:space="preserve">en lo sucesivo </w:t>
      </w:r>
      <w:r w:rsidRPr="002353A1">
        <w:rPr>
          <w:rFonts w:ascii="Palatino Linotype" w:eastAsia="Times New Roman" w:hAnsi="Palatino Linotype" w:cs="Arial"/>
          <w:b/>
          <w:sz w:val="24"/>
          <w:szCs w:val="24"/>
          <w:lang w:val="es-ES" w:eastAsia="es-ES"/>
        </w:rPr>
        <w:t xml:space="preserve">EL SUJETO OBLIGADO, </w:t>
      </w:r>
      <w:r w:rsidRPr="002353A1">
        <w:rPr>
          <w:rFonts w:ascii="Palatino Linotype" w:eastAsia="Times New Roman" w:hAnsi="Palatino Linotype" w:cs="Arial"/>
          <w:sz w:val="24"/>
          <w:szCs w:val="24"/>
          <w:lang w:val="es-ES" w:eastAsia="es-ES"/>
        </w:rPr>
        <w:t>se procede a dictar la presente resolución con base en lo siguiente:</w:t>
      </w:r>
    </w:p>
    <w:p w:rsidR="00866279" w:rsidRPr="002353A1" w:rsidRDefault="00866279" w:rsidP="00866279">
      <w:pPr>
        <w:spacing w:line="360" w:lineRule="auto"/>
        <w:jc w:val="center"/>
        <w:rPr>
          <w:rFonts w:ascii="Palatino Linotype" w:eastAsia="Times New Roman" w:hAnsi="Palatino Linotype" w:cs="Arial"/>
          <w:b/>
          <w:sz w:val="24"/>
          <w:szCs w:val="24"/>
          <w:lang w:val="es-ES" w:eastAsia="es-ES"/>
        </w:rPr>
      </w:pPr>
      <w:r w:rsidRPr="002353A1">
        <w:rPr>
          <w:rFonts w:ascii="Palatino Linotype" w:eastAsia="Times New Roman" w:hAnsi="Palatino Linotype" w:cs="Arial"/>
          <w:b/>
          <w:sz w:val="24"/>
          <w:szCs w:val="24"/>
          <w:lang w:val="es-ES" w:eastAsia="es-ES"/>
        </w:rPr>
        <w:t>R E S U L T A N D O</w:t>
      </w:r>
    </w:p>
    <w:p w:rsidR="00866279" w:rsidRPr="002353A1" w:rsidRDefault="00866279" w:rsidP="00225926">
      <w:pPr>
        <w:spacing w:line="360" w:lineRule="auto"/>
        <w:jc w:val="both"/>
        <w:rPr>
          <w:rFonts w:ascii="Palatino Linotype" w:eastAsia="Times New Roman" w:hAnsi="Palatino Linotype" w:cs="Arial"/>
          <w:sz w:val="24"/>
          <w:szCs w:val="24"/>
          <w:lang w:val="es-ES" w:eastAsia="es-ES"/>
        </w:rPr>
      </w:pPr>
      <w:r w:rsidRPr="002353A1">
        <w:rPr>
          <w:rFonts w:ascii="Palatino Linotype" w:eastAsia="Times New Roman" w:hAnsi="Palatino Linotype" w:cs="Arial"/>
          <w:b/>
          <w:sz w:val="28"/>
          <w:szCs w:val="28"/>
          <w:lang w:val="es-ES" w:eastAsia="es-ES"/>
        </w:rPr>
        <w:t>I.</w:t>
      </w:r>
      <w:r w:rsidRPr="002353A1">
        <w:rPr>
          <w:rFonts w:ascii="Palatino Linotype" w:eastAsia="Times New Roman" w:hAnsi="Palatino Linotype" w:cs="Arial"/>
          <w:b/>
          <w:sz w:val="24"/>
          <w:szCs w:val="24"/>
          <w:lang w:val="es-ES" w:eastAsia="es-ES"/>
        </w:rPr>
        <w:t xml:space="preserve"> </w:t>
      </w:r>
      <w:r w:rsidR="00CE599E" w:rsidRPr="002353A1">
        <w:rPr>
          <w:rFonts w:ascii="Palatino Linotype" w:eastAsia="Times New Roman" w:hAnsi="Palatino Linotype" w:cs="Arial"/>
          <w:sz w:val="24"/>
          <w:szCs w:val="24"/>
          <w:lang w:val="es-ES" w:eastAsia="es-ES"/>
        </w:rPr>
        <w:t xml:space="preserve">En fecha </w:t>
      </w:r>
      <w:r w:rsidR="001E3878" w:rsidRPr="002353A1">
        <w:rPr>
          <w:rFonts w:ascii="Palatino Linotype" w:eastAsia="Times New Roman" w:hAnsi="Palatino Linotype" w:cs="Arial"/>
          <w:sz w:val="24"/>
          <w:szCs w:val="24"/>
          <w:lang w:val="es-ES" w:eastAsia="es-ES"/>
        </w:rPr>
        <w:t>veinti</w:t>
      </w:r>
      <w:r w:rsidR="00154083" w:rsidRPr="002353A1">
        <w:rPr>
          <w:rFonts w:ascii="Palatino Linotype" w:eastAsia="Times New Roman" w:hAnsi="Palatino Linotype" w:cs="Arial"/>
          <w:sz w:val="24"/>
          <w:szCs w:val="24"/>
          <w:lang w:val="es-ES" w:eastAsia="es-ES"/>
        </w:rPr>
        <w:t>dós</w:t>
      </w:r>
      <w:r w:rsidR="00CE599E" w:rsidRPr="002353A1">
        <w:rPr>
          <w:rFonts w:ascii="Palatino Linotype" w:eastAsia="Times New Roman" w:hAnsi="Palatino Linotype" w:cs="Arial"/>
          <w:sz w:val="24"/>
          <w:szCs w:val="24"/>
          <w:lang w:val="es-ES" w:eastAsia="es-ES"/>
        </w:rPr>
        <w:t xml:space="preserve"> de </w:t>
      </w:r>
      <w:r w:rsidR="00154083" w:rsidRPr="002353A1">
        <w:rPr>
          <w:rFonts w:ascii="Palatino Linotype" w:eastAsia="Times New Roman" w:hAnsi="Palatino Linotype" w:cs="Arial"/>
          <w:sz w:val="24"/>
          <w:szCs w:val="24"/>
          <w:lang w:val="es-ES" w:eastAsia="es-ES"/>
        </w:rPr>
        <w:t>abril</w:t>
      </w:r>
      <w:r w:rsidR="00CE599E" w:rsidRPr="002353A1">
        <w:rPr>
          <w:rFonts w:ascii="Palatino Linotype" w:eastAsia="Times New Roman" w:hAnsi="Palatino Linotype" w:cs="Arial"/>
          <w:sz w:val="24"/>
          <w:szCs w:val="24"/>
          <w:lang w:val="es-ES" w:eastAsia="es-ES"/>
        </w:rPr>
        <w:t xml:space="preserve"> </w:t>
      </w:r>
      <w:r w:rsidRPr="002353A1">
        <w:rPr>
          <w:rFonts w:ascii="Palatino Linotype" w:eastAsia="Times New Roman" w:hAnsi="Palatino Linotype" w:cs="Arial"/>
          <w:sz w:val="24"/>
          <w:szCs w:val="24"/>
          <w:lang w:val="es-ES" w:eastAsia="es-ES"/>
        </w:rPr>
        <w:t xml:space="preserve">de dos mil diecinueve, </w:t>
      </w:r>
      <w:r w:rsidR="00154083" w:rsidRPr="002353A1">
        <w:rPr>
          <w:rFonts w:ascii="Palatino Linotype" w:eastAsia="Times New Roman" w:hAnsi="Palatino Linotype" w:cs="Arial"/>
          <w:b/>
          <w:sz w:val="24"/>
          <w:szCs w:val="24"/>
          <w:lang w:val="es-ES" w:eastAsia="es-ES"/>
        </w:rPr>
        <w:t>EL</w:t>
      </w:r>
      <w:r w:rsidRPr="002353A1">
        <w:rPr>
          <w:rFonts w:ascii="Palatino Linotype" w:eastAsia="Times New Roman" w:hAnsi="Palatino Linotype" w:cs="Arial"/>
          <w:b/>
          <w:sz w:val="24"/>
          <w:szCs w:val="24"/>
          <w:lang w:val="es-ES" w:eastAsia="es-ES"/>
        </w:rPr>
        <w:t xml:space="preserve"> RECURRENTE</w:t>
      </w:r>
      <w:r w:rsidRPr="002353A1">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2353A1">
        <w:rPr>
          <w:rFonts w:ascii="Palatino Linotype" w:eastAsia="Times New Roman" w:hAnsi="Palatino Linotype" w:cs="Arial"/>
          <w:b/>
          <w:sz w:val="24"/>
          <w:szCs w:val="24"/>
          <w:lang w:val="es-ES" w:eastAsia="es-ES"/>
        </w:rPr>
        <w:t>EL SAIMEX</w:t>
      </w:r>
      <w:r w:rsidRPr="002353A1">
        <w:rPr>
          <w:rFonts w:ascii="Palatino Linotype" w:eastAsia="Times New Roman" w:hAnsi="Palatino Linotype" w:cs="Arial"/>
          <w:sz w:val="24"/>
          <w:szCs w:val="24"/>
          <w:lang w:val="es-ES" w:eastAsia="es-ES"/>
        </w:rPr>
        <w:t xml:space="preserve"> ante </w:t>
      </w:r>
      <w:r w:rsidRPr="002353A1">
        <w:rPr>
          <w:rFonts w:ascii="Palatino Linotype" w:eastAsia="Times New Roman" w:hAnsi="Palatino Linotype" w:cs="Arial"/>
          <w:b/>
          <w:sz w:val="24"/>
          <w:szCs w:val="24"/>
          <w:lang w:val="es-ES" w:eastAsia="es-ES"/>
        </w:rPr>
        <w:t>EL SUJETO OBLIGADO</w:t>
      </w:r>
      <w:r w:rsidRPr="002353A1">
        <w:rPr>
          <w:rFonts w:ascii="Palatino Linotype" w:eastAsia="Times New Roman" w:hAnsi="Palatino Linotype" w:cs="Arial"/>
          <w:sz w:val="24"/>
          <w:szCs w:val="24"/>
          <w:lang w:val="es-ES" w:eastAsia="es-ES"/>
        </w:rPr>
        <w:t xml:space="preserve">, </w:t>
      </w:r>
      <w:r w:rsidR="005237E8" w:rsidRPr="002353A1">
        <w:rPr>
          <w:rFonts w:ascii="Palatino Linotype" w:eastAsia="Times New Roman" w:hAnsi="Palatino Linotype" w:cs="Times New Roman"/>
          <w:sz w:val="24"/>
          <w:szCs w:val="24"/>
          <w:lang w:val="es-ES" w:eastAsia="es-ES"/>
        </w:rPr>
        <w:t>la solicitud</w:t>
      </w:r>
      <w:r w:rsidRPr="002353A1">
        <w:rPr>
          <w:rFonts w:ascii="Palatino Linotype" w:eastAsia="Times New Roman" w:hAnsi="Palatino Linotype" w:cs="Times New Roman"/>
          <w:sz w:val="24"/>
          <w:szCs w:val="24"/>
          <w:lang w:val="es-ES" w:eastAsia="es-ES"/>
        </w:rPr>
        <w:t xml:space="preserve"> de acc</w:t>
      </w:r>
      <w:r w:rsidR="005237E8" w:rsidRPr="002353A1">
        <w:rPr>
          <w:rFonts w:ascii="Palatino Linotype" w:eastAsia="Times New Roman" w:hAnsi="Palatino Linotype" w:cs="Times New Roman"/>
          <w:sz w:val="24"/>
          <w:szCs w:val="24"/>
          <w:lang w:val="es-ES" w:eastAsia="es-ES"/>
        </w:rPr>
        <w:t xml:space="preserve">eso a información pública, a la que se le asignó el número </w:t>
      </w:r>
      <w:r w:rsidR="00154083" w:rsidRPr="002353A1">
        <w:rPr>
          <w:rFonts w:ascii="Palatino Linotype" w:eastAsia="Times New Roman" w:hAnsi="Palatino Linotype" w:cs="Arial"/>
          <w:b/>
          <w:sz w:val="24"/>
          <w:szCs w:val="24"/>
          <w:lang w:val="es-ES" w:eastAsia="es-ES"/>
        </w:rPr>
        <w:t>00291/PLEGISLA/IP/2019</w:t>
      </w:r>
      <w:r w:rsidR="00B17480" w:rsidRPr="002353A1">
        <w:rPr>
          <w:rFonts w:ascii="Palatino Linotype" w:eastAsia="Times New Roman" w:hAnsi="Palatino Linotype" w:cs="Arial"/>
          <w:b/>
          <w:sz w:val="24"/>
          <w:szCs w:val="24"/>
          <w:lang w:val="es-ES" w:eastAsia="es-ES"/>
        </w:rPr>
        <w:t xml:space="preserve">, </w:t>
      </w:r>
      <w:r w:rsidR="00B17480" w:rsidRPr="002353A1">
        <w:rPr>
          <w:rFonts w:ascii="Palatino Linotype" w:eastAsia="Times New Roman" w:hAnsi="Palatino Linotype" w:cs="Arial"/>
          <w:sz w:val="24"/>
          <w:szCs w:val="24"/>
          <w:lang w:val="es-ES" w:eastAsia="es-ES"/>
        </w:rPr>
        <w:t xml:space="preserve">mediante la cual </w:t>
      </w:r>
      <w:r w:rsidR="00CC3949" w:rsidRPr="002353A1">
        <w:rPr>
          <w:rFonts w:ascii="Palatino Linotype" w:eastAsia="Times New Roman" w:hAnsi="Palatino Linotype" w:cs="Arial"/>
          <w:sz w:val="24"/>
          <w:szCs w:val="24"/>
          <w:lang w:val="es-ES" w:eastAsia="es-ES"/>
        </w:rPr>
        <w:t>requirió</w:t>
      </w:r>
      <w:r w:rsidR="00B17480" w:rsidRPr="002353A1">
        <w:rPr>
          <w:rFonts w:ascii="Palatino Linotype" w:eastAsia="Times New Roman" w:hAnsi="Palatino Linotype" w:cs="Arial"/>
          <w:sz w:val="24"/>
          <w:szCs w:val="24"/>
          <w:lang w:val="es-ES" w:eastAsia="es-ES"/>
        </w:rPr>
        <w:t xml:space="preserve"> lo siguiente:</w:t>
      </w:r>
    </w:p>
    <w:p w:rsidR="005B6F85" w:rsidRPr="002353A1"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2353A1" w:rsidTr="00323EFC">
        <w:trPr>
          <w:trHeight w:val="589"/>
        </w:trPr>
        <w:tc>
          <w:tcPr>
            <w:tcW w:w="2972" w:type="dxa"/>
            <w:shd w:val="clear" w:color="auto" w:fill="000000" w:themeFill="text1"/>
            <w:vAlign w:val="center"/>
          </w:tcPr>
          <w:p w:rsidR="00323EFC" w:rsidRPr="002353A1"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2353A1">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2353A1"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2353A1">
              <w:rPr>
                <w:rFonts w:ascii="Palatino Linotype" w:eastAsia="Times New Roman" w:hAnsi="Palatino Linotype" w:cs="Times New Roman"/>
                <w:b/>
                <w:sz w:val="24"/>
                <w:szCs w:val="24"/>
                <w:lang w:val="es-ES" w:eastAsia="es-ES"/>
              </w:rPr>
              <w:t>Contenido</w:t>
            </w:r>
          </w:p>
        </w:tc>
      </w:tr>
      <w:tr w:rsidR="00323EFC" w:rsidRPr="002353A1" w:rsidTr="00505E0F">
        <w:trPr>
          <w:trHeight w:val="792"/>
        </w:trPr>
        <w:tc>
          <w:tcPr>
            <w:tcW w:w="2972" w:type="dxa"/>
            <w:vAlign w:val="center"/>
          </w:tcPr>
          <w:p w:rsidR="00323EFC" w:rsidRPr="002353A1" w:rsidRDefault="00154083" w:rsidP="00505E0F">
            <w:pPr>
              <w:spacing w:line="360" w:lineRule="auto"/>
              <w:jc w:val="center"/>
              <w:rPr>
                <w:rFonts w:ascii="Palatino Linotype" w:eastAsia="Times New Roman" w:hAnsi="Palatino Linotype" w:cs="Times New Roman"/>
                <w:sz w:val="24"/>
                <w:szCs w:val="24"/>
                <w:lang w:val="es-ES" w:eastAsia="es-ES"/>
              </w:rPr>
            </w:pPr>
            <w:r w:rsidRPr="002353A1">
              <w:rPr>
                <w:rFonts w:ascii="Palatino Linotype" w:eastAsia="Times New Roman" w:hAnsi="Palatino Linotype" w:cs="Arial"/>
                <w:b/>
                <w:sz w:val="24"/>
                <w:szCs w:val="24"/>
                <w:lang w:val="es-ES" w:eastAsia="es-ES"/>
              </w:rPr>
              <w:t>00291/PLEGISLA/IP/2019</w:t>
            </w:r>
          </w:p>
        </w:tc>
        <w:tc>
          <w:tcPr>
            <w:tcW w:w="6034" w:type="dxa"/>
          </w:tcPr>
          <w:p w:rsidR="00323EFC" w:rsidRPr="002353A1" w:rsidRDefault="001E3878" w:rsidP="00505E0F">
            <w:pPr>
              <w:spacing w:after="160" w:line="360" w:lineRule="auto"/>
              <w:jc w:val="both"/>
              <w:rPr>
                <w:rFonts w:ascii="Palatino Linotype" w:eastAsia="Times New Roman" w:hAnsi="Palatino Linotype" w:cs="Times New Roman"/>
                <w:i/>
                <w:sz w:val="20"/>
                <w:szCs w:val="20"/>
                <w:lang w:val="es-ES" w:eastAsia="es-ES"/>
              </w:rPr>
            </w:pPr>
            <w:r w:rsidRPr="002353A1">
              <w:rPr>
                <w:rFonts w:ascii="Palatino Linotype" w:eastAsia="Times New Roman" w:hAnsi="Palatino Linotype" w:cs="Arial"/>
                <w:i/>
                <w:sz w:val="20"/>
                <w:szCs w:val="20"/>
                <w:lang w:val="es-ES" w:eastAsia="es-ES"/>
              </w:rPr>
              <w:t>“</w:t>
            </w:r>
            <w:r w:rsidR="00154083" w:rsidRPr="002353A1">
              <w:rPr>
                <w:rFonts w:ascii="Palatino Linotype" w:eastAsia="Times New Roman" w:hAnsi="Palatino Linotype" w:cs="Arial"/>
                <w:i/>
                <w:sz w:val="20"/>
                <w:szCs w:val="20"/>
                <w:lang w:val="es-ES" w:eastAsia="es-ES"/>
              </w:rPr>
              <w:t xml:space="preserve">copia del expediente de la licitación LPND-322-2019, para compra de 1275 patrullas nombre y cargo de los responsables que están dirigiendo las bases a determinada marca de vehículo y la justificación legal para hacerlo a modo / de las especificaciones del equipo policial todavía tiene algún direccionamiento a la marca whellen / revision que esta haciendo la contraloria interna de ssp y finanzas al respecto asi como el contralor general del estado / como van con la denuncia de arrendamiento la siguen encubriendo en finanzas y el contralor del estado y el fiscal anticorrupción </w:t>
            </w:r>
            <w:r w:rsidR="00154083" w:rsidRPr="002353A1">
              <w:rPr>
                <w:rFonts w:ascii="Palatino Linotype" w:eastAsia="Times New Roman" w:hAnsi="Palatino Linotype" w:cs="Arial"/>
                <w:i/>
                <w:sz w:val="20"/>
                <w:szCs w:val="20"/>
                <w:lang w:val="es-ES" w:eastAsia="es-ES"/>
              </w:rPr>
              <w:lastRenderedPageBreak/>
              <w:t>del estado / deben el numero de hojas que ya tiene la indagatoria y el estado que guarda la misma y con que fecha la fiscalía anticorrupcion cito al denunciante a ratificarla copia del oficio / origen de los recursos de esta nueva licitación / acciones del auditor superior al respecto</w:t>
            </w:r>
            <w:r w:rsidRPr="002353A1">
              <w:rPr>
                <w:rFonts w:ascii="Palatino Linotype" w:eastAsia="Times New Roman" w:hAnsi="Palatino Linotype" w:cs="Arial"/>
                <w:i/>
                <w:sz w:val="20"/>
                <w:szCs w:val="20"/>
                <w:lang w:val="es-ES" w:eastAsia="es-ES"/>
              </w:rPr>
              <w:t>”</w:t>
            </w:r>
          </w:p>
        </w:tc>
      </w:tr>
    </w:tbl>
    <w:p w:rsidR="005B6F85" w:rsidRPr="002353A1" w:rsidRDefault="005B6F85" w:rsidP="00C86037">
      <w:pPr>
        <w:spacing w:after="0" w:line="360" w:lineRule="auto"/>
        <w:jc w:val="both"/>
        <w:rPr>
          <w:rFonts w:ascii="Palatino Linotype" w:eastAsia="Times New Roman" w:hAnsi="Palatino Linotype" w:cs="Times New Roman"/>
          <w:b/>
          <w:sz w:val="28"/>
          <w:szCs w:val="28"/>
          <w:lang w:eastAsia="es-ES"/>
        </w:rPr>
      </w:pPr>
    </w:p>
    <w:p w:rsidR="00CC2FF4" w:rsidRPr="002353A1" w:rsidRDefault="00C86037" w:rsidP="00222F30">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2353A1">
        <w:rPr>
          <w:rFonts w:ascii="Palatino Linotype" w:eastAsia="Times New Roman" w:hAnsi="Palatino Linotype" w:cs="Times New Roman"/>
          <w:b/>
          <w:sz w:val="28"/>
          <w:szCs w:val="28"/>
          <w:lang w:eastAsia="es-ES"/>
        </w:rPr>
        <w:t>II.</w:t>
      </w:r>
      <w:r w:rsidRPr="002353A1">
        <w:rPr>
          <w:rFonts w:ascii="Palatino Linotype" w:eastAsia="Times New Roman" w:hAnsi="Palatino Linotype" w:cs="Times New Roman"/>
          <w:sz w:val="28"/>
          <w:szCs w:val="28"/>
          <w:lang w:eastAsia="es-ES"/>
        </w:rPr>
        <w:t xml:space="preserve"> </w:t>
      </w:r>
      <w:r w:rsidR="001E3878" w:rsidRPr="002353A1">
        <w:rPr>
          <w:rFonts w:ascii="Palatino Linotype" w:hAnsi="Palatino Linotype"/>
          <w:sz w:val="24"/>
          <w:szCs w:val="24"/>
        </w:rPr>
        <w:t xml:space="preserve">Por su parte </w:t>
      </w:r>
      <w:r w:rsidR="001E3878" w:rsidRPr="002353A1">
        <w:rPr>
          <w:rFonts w:ascii="Palatino Linotype" w:hAnsi="Palatino Linotype"/>
          <w:b/>
          <w:sz w:val="24"/>
          <w:szCs w:val="24"/>
        </w:rPr>
        <w:t>EL SUJETO OBLIGADO</w:t>
      </w:r>
      <w:r w:rsidR="001E3878" w:rsidRPr="002353A1">
        <w:rPr>
          <w:rFonts w:ascii="Palatino Linotype" w:hAnsi="Palatino Linotype"/>
          <w:sz w:val="24"/>
          <w:szCs w:val="24"/>
        </w:rPr>
        <w:t xml:space="preserve"> en fecha veinti</w:t>
      </w:r>
      <w:r w:rsidR="007008B0" w:rsidRPr="002353A1">
        <w:rPr>
          <w:rFonts w:ascii="Palatino Linotype" w:hAnsi="Palatino Linotype"/>
          <w:sz w:val="24"/>
          <w:szCs w:val="24"/>
        </w:rPr>
        <w:t>dós</w:t>
      </w:r>
      <w:r w:rsidR="001E3878" w:rsidRPr="002353A1">
        <w:rPr>
          <w:rFonts w:ascii="Palatino Linotype" w:hAnsi="Palatino Linotype"/>
          <w:sz w:val="24"/>
          <w:szCs w:val="24"/>
        </w:rPr>
        <w:t xml:space="preserve"> de </w:t>
      </w:r>
      <w:r w:rsidR="007008B0" w:rsidRPr="002353A1">
        <w:rPr>
          <w:rFonts w:ascii="Palatino Linotype" w:hAnsi="Palatino Linotype"/>
          <w:sz w:val="24"/>
          <w:szCs w:val="24"/>
        </w:rPr>
        <w:t>abril</w:t>
      </w:r>
      <w:r w:rsidR="001E3878" w:rsidRPr="002353A1">
        <w:rPr>
          <w:rFonts w:ascii="Palatino Linotype" w:hAnsi="Palatino Linotype"/>
          <w:sz w:val="24"/>
          <w:szCs w:val="24"/>
        </w:rPr>
        <w:t xml:space="preserve"> de dos mil diecinueve, solicitó al Servidor Público Habilitado Competente la información requerida en las solicitudes de acceso a la información, </w:t>
      </w:r>
      <w:r w:rsidR="00CC2FF4" w:rsidRPr="002353A1">
        <w:rPr>
          <w:rFonts w:ascii="Palatino Linotype" w:hAnsi="Palatino Linotype" w:cs="Arial"/>
          <w:bCs/>
          <w:sz w:val="24"/>
          <w:szCs w:val="24"/>
        </w:rPr>
        <w:t>tal como se desprende de las siguientes imágenes:</w:t>
      </w:r>
    </w:p>
    <w:p w:rsidR="001E3878" w:rsidRPr="002353A1" w:rsidRDefault="007008B0" w:rsidP="00293816">
      <w:pPr>
        <w:spacing w:after="0" w:line="360" w:lineRule="auto"/>
        <w:jc w:val="both"/>
        <w:rPr>
          <w:rFonts w:ascii="Palatino Linotype" w:hAnsi="Palatino Linotype"/>
        </w:rPr>
      </w:pPr>
      <w:r w:rsidRPr="002353A1">
        <w:rPr>
          <w:noProof/>
          <w:lang w:eastAsia="es-MX"/>
        </w:rPr>
        <w:drawing>
          <wp:inline distT="0" distB="0" distL="0" distR="0" wp14:anchorId="0BF0704F" wp14:editId="66934415">
            <wp:extent cx="5567045" cy="327183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21" t="6638" r="4617" b="47043"/>
                    <a:stretch/>
                  </pic:blipFill>
                  <pic:spPr bwMode="auto">
                    <a:xfrm>
                      <a:off x="0" y="0"/>
                      <a:ext cx="5585835" cy="3282881"/>
                    </a:xfrm>
                    <a:prstGeom prst="rect">
                      <a:avLst/>
                    </a:prstGeom>
                    <a:ln>
                      <a:noFill/>
                    </a:ln>
                    <a:extLst>
                      <a:ext uri="{53640926-AAD7-44D8-BBD7-CCE9431645EC}">
                        <a14:shadowObscured xmlns:a14="http://schemas.microsoft.com/office/drawing/2010/main"/>
                      </a:ext>
                    </a:extLst>
                  </pic:spPr>
                </pic:pic>
              </a:graphicData>
            </a:graphic>
          </wp:inline>
        </w:drawing>
      </w:r>
    </w:p>
    <w:p w:rsidR="00CC2FF4" w:rsidRPr="002353A1" w:rsidRDefault="00CC2FF4" w:rsidP="00CC2FF4">
      <w:pPr>
        <w:pStyle w:val="Prrafodelista"/>
        <w:spacing w:before="240" w:after="240" w:line="360" w:lineRule="auto"/>
        <w:ind w:left="0"/>
        <w:jc w:val="both"/>
        <w:rPr>
          <w:noProof/>
          <w:lang w:eastAsia="es-MX"/>
        </w:rPr>
      </w:pPr>
      <w:r w:rsidRPr="002353A1">
        <w:rPr>
          <w:rFonts w:ascii="Palatino Linotype" w:hAnsi="Palatino Linotype"/>
        </w:rPr>
        <w:t xml:space="preserve">Cabe precisar que de una revisión a la página de IPOMEX del </w:t>
      </w:r>
      <w:r w:rsidRPr="002353A1">
        <w:rPr>
          <w:rFonts w:ascii="Palatino Linotype" w:hAnsi="Palatino Linotype"/>
          <w:b/>
        </w:rPr>
        <w:t>SUJETO OBLIGADO</w:t>
      </w:r>
      <w:r w:rsidRPr="002353A1">
        <w:rPr>
          <w:rFonts w:ascii="Palatino Linotype" w:hAnsi="Palatino Linotype"/>
        </w:rPr>
        <w:t xml:space="preserve"> se encontró que la servidora pública a la que se le requirió la información ostenta el cargo de </w:t>
      </w:r>
      <w:r w:rsidR="00571F35" w:rsidRPr="002353A1">
        <w:rPr>
          <w:rFonts w:ascii="Palatino Linotype" w:hAnsi="Palatino Linotype"/>
        </w:rPr>
        <w:t xml:space="preserve">Supervisora adscrita a la Unidad de Asuntos </w:t>
      </w:r>
      <w:r w:rsidR="00313A93" w:rsidRPr="002353A1">
        <w:rPr>
          <w:rFonts w:ascii="Palatino Linotype" w:hAnsi="Palatino Linotype"/>
        </w:rPr>
        <w:t>Jurídicos</w:t>
      </w:r>
      <w:r w:rsidRPr="002353A1">
        <w:rPr>
          <w:rFonts w:ascii="Palatino Linotype" w:hAnsi="Palatino Linotype"/>
        </w:rPr>
        <w:t>, como  muestra a continuación:</w:t>
      </w:r>
      <w:r w:rsidRPr="002353A1">
        <w:rPr>
          <w:noProof/>
          <w:lang w:eastAsia="es-MX"/>
        </w:rPr>
        <w:t xml:space="preserve"> </w:t>
      </w:r>
    </w:p>
    <w:p w:rsidR="001E3878" w:rsidRPr="002353A1" w:rsidRDefault="00571F35" w:rsidP="00293816">
      <w:pPr>
        <w:spacing w:after="0" w:line="360" w:lineRule="auto"/>
        <w:jc w:val="both"/>
        <w:rPr>
          <w:rFonts w:ascii="Palatino Linotype" w:eastAsia="Times New Roman" w:hAnsi="Palatino Linotype" w:cs="Times New Roman"/>
          <w:sz w:val="28"/>
          <w:szCs w:val="28"/>
          <w:lang w:eastAsia="es-ES"/>
        </w:rPr>
      </w:pPr>
      <w:r w:rsidRPr="002353A1">
        <w:rPr>
          <w:noProof/>
          <w:lang w:eastAsia="es-MX"/>
        </w:rPr>
        <w:lastRenderedPageBreak/>
        <w:drawing>
          <wp:inline distT="0" distB="0" distL="0" distR="0" wp14:anchorId="3D14D4CD" wp14:editId="60A369AC">
            <wp:extent cx="5566410" cy="3057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596" t="12069" r="35421" b="15511"/>
                    <a:stretch/>
                  </pic:blipFill>
                  <pic:spPr bwMode="auto">
                    <a:xfrm>
                      <a:off x="0" y="0"/>
                      <a:ext cx="5593997" cy="3072678"/>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2353A1" w:rsidRDefault="00222F30" w:rsidP="00293816">
      <w:pPr>
        <w:spacing w:after="0" w:line="360" w:lineRule="auto"/>
        <w:jc w:val="both"/>
        <w:rPr>
          <w:rFonts w:ascii="Palatino Linotype" w:eastAsia="Times New Roman" w:hAnsi="Palatino Linotype" w:cs="Times New Roman"/>
          <w:noProof/>
          <w:sz w:val="24"/>
          <w:szCs w:val="24"/>
          <w:lang w:eastAsia="es-MX"/>
        </w:rPr>
      </w:pPr>
      <w:r w:rsidRPr="002353A1">
        <w:rPr>
          <w:rFonts w:ascii="Palatino Linotype" w:hAnsi="Palatino Linotype"/>
          <w:b/>
          <w:sz w:val="28"/>
          <w:szCs w:val="28"/>
        </w:rPr>
        <w:t>III.</w:t>
      </w:r>
      <w:r w:rsidRPr="002353A1">
        <w:rPr>
          <w:rFonts w:ascii="Palatino Linotype" w:hAnsi="Palatino Linotype"/>
        </w:rPr>
        <w:t xml:space="preserve"> </w:t>
      </w:r>
      <w:r w:rsidR="00AC576A" w:rsidRPr="002353A1">
        <w:rPr>
          <w:rFonts w:ascii="Palatino Linotype" w:hAnsi="Palatino Linotype"/>
          <w:sz w:val="24"/>
          <w:szCs w:val="24"/>
        </w:rPr>
        <w:t xml:space="preserve">De las constancias que obran en </w:t>
      </w:r>
      <w:r w:rsidR="00AC576A" w:rsidRPr="002353A1">
        <w:rPr>
          <w:rFonts w:ascii="Palatino Linotype" w:hAnsi="Palatino Linotype"/>
          <w:b/>
          <w:sz w:val="24"/>
          <w:szCs w:val="24"/>
        </w:rPr>
        <w:t>EL SAIMEX,</w:t>
      </w:r>
      <w:r w:rsidR="00AC576A" w:rsidRPr="002353A1">
        <w:rPr>
          <w:rFonts w:ascii="Palatino Linotype" w:hAnsi="Palatino Linotype"/>
          <w:sz w:val="24"/>
          <w:szCs w:val="24"/>
        </w:rPr>
        <w:t xml:space="preserve"> se advierte que en fecha </w:t>
      </w:r>
      <w:r w:rsidR="00313A93" w:rsidRPr="002353A1">
        <w:rPr>
          <w:rFonts w:ascii="Palatino Linotype" w:hAnsi="Palatino Linotype"/>
          <w:sz w:val="24"/>
          <w:szCs w:val="24"/>
        </w:rPr>
        <w:t>quince</w:t>
      </w:r>
      <w:r w:rsidR="00BD79F2" w:rsidRPr="002353A1">
        <w:rPr>
          <w:rFonts w:ascii="Palatino Linotype" w:hAnsi="Palatino Linotype"/>
          <w:sz w:val="24"/>
          <w:szCs w:val="24"/>
        </w:rPr>
        <w:t xml:space="preserve"> de </w:t>
      </w:r>
      <w:r w:rsidRPr="002353A1">
        <w:rPr>
          <w:rFonts w:ascii="Palatino Linotype" w:hAnsi="Palatino Linotype"/>
          <w:sz w:val="24"/>
          <w:szCs w:val="24"/>
        </w:rPr>
        <w:t>mayo</w:t>
      </w:r>
      <w:r w:rsidR="00BD79F2" w:rsidRPr="002353A1">
        <w:rPr>
          <w:rFonts w:ascii="Palatino Linotype" w:hAnsi="Palatino Linotype"/>
          <w:sz w:val="24"/>
          <w:szCs w:val="24"/>
        </w:rPr>
        <w:t xml:space="preserve"> de dos mil diecinueve</w:t>
      </w:r>
      <w:r w:rsidR="00AC576A" w:rsidRPr="002353A1">
        <w:rPr>
          <w:rFonts w:ascii="Palatino Linotype" w:hAnsi="Palatino Linotype"/>
          <w:sz w:val="24"/>
          <w:szCs w:val="24"/>
        </w:rPr>
        <w:t xml:space="preserve">, </w:t>
      </w:r>
      <w:r w:rsidR="00293816" w:rsidRPr="002353A1">
        <w:rPr>
          <w:rFonts w:ascii="Palatino Linotype" w:hAnsi="Palatino Linotype"/>
          <w:b/>
          <w:sz w:val="24"/>
          <w:szCs w:val="24"/>
        </w:rPr>
        <w:t>EL</w:t>
      </w:r>
      <w:r w:rsidR="00293816" w:rsidRPr="002353A1">
        <w:rPr>
          <w:rFonts w:ascii="Palatino Linotype" w:hAnsi="Palatino Linotype"/>
          <w:sz w:val="24"/>
          <w:szCs w:val="24"/>
        </w:rPr>
        <w:t xml:space="preserve"> </w:t>
      </w:r>
      <w:r w:rsidR="00AC576A" w:rsidRPr="002353A1">
        <w:rPr>
          <w:rFonts w:ascii="Palatino Linotype" w:hAnsi="Palatino Linotype" w:cs="Arial"/>
          <w:b/>
          <w:sz w:val="24"/>
          <w:szCs w:val="24"/>
          <w:lang w:val="es-ES_tradnl"/>
        </w:rPr>
        <w:t>SUJETO OBLIGADO</w:t>
      </w:r>
      <w:r w:rsidR="00BE2D6E" w:rsidRPr="002353A1">
        <w:rPr>
          <w:rFonts w:ascii="Palatino Linotype" w:hAnsi="Palatino Linotype" w:cs="Arial"/>
          <w:sz w:val="24"/>
          <w:szCs w:val="24"/>
          <w:lang w:val="es-ES_tradnl"/>
        </w:rPr>
        <w:t xml:space="preserve"> dio respuesta a la solicitud</w:t>
      </w:r>
      <w:r w:rsidR="00AC576A" w:rsidRPr="002353A1">
        <w:rPr>
          <w:rFonts w:ascii="Palatino Linotype" w:hAnsi="Palatino Linotype" w:cs="Arial"/>
          <w:sz w:val="24"/>
          <w:szCs w:val="24"/>
          <w:lang w:val="es-ES_tradnl"/>
        </w:rPr>
        <w:t xml:space="preserve"> de información, en los siguientes términos:</w:t>
      </w:r>
    </w:p>
    <w:p w:rsidR="00313A93" w:rsidRPr="002353A1" w:rsidRDefault="00040156" w:rsidP="00313A93">
      <w:pPr>
        <w:spacing w:after="0" w:line="276" w:lineRule="auto"/>
        <w:ind w:left="851" w:right="616"/>
        <w:jc w:val="right"/>
        <w:rPr>
          <w:rFonts w:ascii="Palatino Linotype" w:eastAsia="Times New Roman" w:hAnsi="Palatino Linotype" w:cs="Arial"/>
          <w:i/>
          <w:lang w:val="es-ES" w:eastAsia="es-ES"/>
        </w:rPr>
      </w:pPr>
      <w:r w:rsidRPr="002353A1">
        <w:rPr>
          <w:rFonts w:ascii="Palatino Linotype" w:eastAsia="Times New Roman" w:hAnsi="Palatino Linotype" w:cs="Arial"/>
          <w:i/>
          <w:lang w:val="es-ES" w:eastAsia="es-ES"/>
        </w:rPr>
        <w:t>“</w:t>
      </w:r>
      <w:r w:rsidR="00313A93" w:rsidRPr="002353A1">
        <w:rPr>
          <w:rFonts w:ascii="Palatino Linotype" w:eastAsia="Times New Roman" w:hAnsi="Palatino Linotype" w:cs="Arial"/>
          <w:i/>
          <w:lang w:val="es-ES" w:eastAsia="es-ES"/>
        </w:rPr>
        <w:t>Folio de la solicitud: 00291/PLEGISLA/IP/2019</w:t>
      </w:r>
    </w:p>
    <w:p w:rsidR="00313A93" w:rsidRPr="002353A1" w:rsidRDefault="00313A93" w:rsidP="00313A93">
      <w:pPr>
        <w:spacing w:after="0" w:line="276" w:lineRule="auto"/>
        <w:ind w:left="851" w:right="616"/>
        <w:jc w:val="both"/>
        <w:rPr>
          <w:rFonts w:ascii="Palatino Linotype" w:eastAsia="Times New Roman" w:hAnsi="Palatino Linotype" w:cs="Arial"/>
          <w:i/>
          <w:lang w:val="es-ES" w:eastAsia="es-ES"/>
        </w:rPr>
      </w:pPr>
      <w:r w:rsidRPr="002353A1">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13A93" w:rsidRPr="002353A1" w:rsidRDefault="00313A93" w:rsidP="00313A93">
      <w:pPr>
        <w:spacing w:after="0" w:line="276" w:lineRule="auto"/>
        <w:ind w:left="851" w:right="616"/>
        <w:jc w:val="both"/>
        <w:rPr>
          <w:rFonts w:ascii="Palatino Linotype" w:eastAsia="Times New Roman" w:hAnsi="Palatino Linotype" w:cs="Arial"/>
          <w:i/>
          <w:lang w:val="es-ES" w:eastAsia="es-ES"/>
        </w:rPr>
      </w:pPr>
      <w:r w:rsidRPr="002353A1">
        <w:rPr>
          <w:rFonts w:ascii="Palatino Linotype" w:eastAsia="Times New Roman" w:hAnsi="Palatino Linotype" w:cs="Arial"/>
          <w:i/>
          <w:lang w:val="es-ES" w:eastAsia="es-ES"/>
        </w:rPr>
        <w:t>SE EMITE RESPUESTA</w:t>
      </w:r>
    </w:p>
    <w:p w:rsidR="00313A93" w:rsidRPr="002353A1" w:rsidRDefault="00313A93" w:rsidP="00313A93">
      <w:pPr>
        <w:spacing w:after="0" w:line="276" w:lineRule="auto"/>
        <w:ind w:left="851" w:right="616"/>
        <w:jc w:val="both"/>
        <w:rPr>
          <w:rFonts w:ascii="Palatino Linotype" w:eastAsia="Times New Roman" w:hAnsi="Palatino Linotype" w:cs="Arial"/>
          <w:i/>
          <w:lang w:val="es-ES" w:eastAsia="es-ES"/>
        </w:rPr>
      </w:pPr>
    </w:p>
    <w:p w:rsidR="00313A93" w:rsidRPr="002353A1" w:rsidRDefault="00313A93" w:rsidP="00313A93">
      <w:pPr>
        <w:spacing w:after="0" w:line="276" w:lineRule="auto"/>
        <w:ind w:left="851" w:right="616"/>
        <w:jc w:val="both"/>
        <w:rPr>
          <w:rFonts w:ascii="Palatino Linotype" w:eastAsia="Times New Roman" w:hAnsi="Palatino Linotype" w:cs="Arial"/>
          <w:i/>
          <w:lang w:val="es-ES" w:eastAsia="es-ES"/>
        </w:rPr>
      </w:pPr>
      <w:r w:rsidRPr="002353A1">
        <w:rPr>
          <w:rFonts w:ascii="Palatino Linotype" w:eastAsia="Times New Roman" w:hAnsi="Palatino Linotype" w:cs="Arial"/>
          <w:i/>
          <w:lang w:val="es-ES" w:eastAsia="es-ES"/>
        </w:rPr>
        <w:t>ATENTAMENTE</w:t>
      </w:r>
    </w:p>
    <w:p w:rsidR="00E20C6A" w:rsidRPr="002353A1" w:rsidRDefault="00313A93" w:rsidP="00313A93">
      <w:pPr>
        <w:spacing w:after="0" w:line="276" w:lineRule="auto"/>
        <w:ind w:left="851" w:right="616"/>
        <w:jc w:val="both"/>
        <w:rPr>
          <w:rFonts w:ascii="Palatino Linotype" w:eastAsia="Times New Roman" w:hAnsi="Palatino Linotype" w:cs="Arial"/>
          <w:i/>
          <w:lang w:val="es-ES" w:eastAsia="es-ES"/>
        </w:rPr>
      </w:pPr>
      <w:r w:rsidRPr="002353A1">
        <w:rPr>
          <w:rFonts w:ascii="Palatino Linotype" w:eastAsia="Times New Roman" w:hAnsi="Palatino Linotype" w:cs="Arial"/>
          <w:i/>
          <w:lang w:val="es-ES" w:eastAsia="es-ES"/>
        </w:rPr>
        <w:t>Jesús Felipe Borja Coronel</w:t>
      </w:r>
      <w:r w:rsidR="00040156" w:rsidRPr="002353A1">
        <w:rPr>
          <w:rFonts w:ascii="Palatino Linotype" w:eastAsia="Times New Roman" w:hAnsi="Palatino Linotype" w:cs="Arial"/>
          <w:i/>
          <w:lang w:val="es-ES" w:eastAsia="es-ES"/>
        </w:rPr>
        <w:t>”</w:t>
      </w:r>
    </w:p>
    <w:p w:rsidR="00E20C6A" w:rsidRPr="002353A1" w:rsidRDefault="00E20C6A" w:rsidP="00E20C6A">
      <w:pPr>
        <w:spacing w:after="0" w:line="276" w:lineRule="auto"/>
        <w:rPr>
          <w:rFonts w:ascii="Palatino Linotype" w:eastAsia="Times New Roman" w:hAnsi="Palatino Linotype" w:cs="Arial"/>
          <w:i/>
          <w:lang w:val="es-ES" w:eastAsia="es-ES"/>
        </w:rPr>
      </w:pPr>
    </w:p>
    <w:p w:rsidR="00222F30" w:rsidRPr="002353A1" w:rsidRDefault="00222F30" w:rsidP="00313A93">
      <w:pPr>
        <w:spacing w:before="120" w:after="120" w:line="360" w:lineRule="auto"/>
        <w:ind w:right="709"/>
        <w:jc w:val="both"/>
        <w:rPr>
          <w:rFonts w:ascii="Palatino Linotype" w:hAnsi="Palatino Linotype" w:cs="Arial"/>
          <w:sz w:val="24"/>
          <w:szCs w:val="24"/>
        </w:rPr>
      </w:pPr>
      <w:r w:rsidRPr="002353A1">
        <w:rPr>
          <w:rFonts w:ascii="Palatino Linotype" w:hAnsi="Palatino Linotype" w:cs="Arial"/>
          <w:sz w:val="24"/>
          <w:szCs w:val="24"/>
        </w:rPr>
        <w:t xml:space="preserve">Asimismo, anexó tres </w:t>
      </w:r>
      <w:r w:rsidR="00FC7C8B" w:rsidRPr="002353A1">
        <w:rPr>
          <w:rFonts w:ascii="Palatino Linotype" w:hAnsi="Palatino Linotype" w:cs="Arial"/>
          <w:sz w:val="24"/>
          <w:szCs w:val="24"/>
        </w:rPr>
        <w:t>archivos electrónicos denominados</w:t>
      </w:r>
      <w:r w:rsidRPr="002353A1">
        <w:rPr>
          <w:rFonts w:ascii="Palatino Linotype" w:hAnsi="Palatino Linotype" w:cs="Arial"/>
          <w:sz w:val="24"/>
          <w:szCs w:val="24"/>
        </w:rPr>
        <w:t xml:space="preserve"> </w:t>
      </w:r>
      <w:r w:rsidR="00313A93" w:rsidRPr="002353A1">
        <w:rPr>
          <w:rFonts w:ascii="Palatino Linotype" w:hAnsi="Palatino Linotype" w:cs="Arial"/>
          <w:b/>
          <w:i/>
          <w:sz w:val="24"/>
          <w:szCs w:val="24"/>
        </w:rPr>
        <w:t xml:space="preserve">ACTA DE LA 12a sesión extraordinaria.pdf, 291-PLEGISLA-IP-2019.pdf </w:t>
      </w:r>
      <w:r w:rsidR="00313A93" w:rsidRPr="002353A1">
        <w:rPr>
          <w:rFonts w:ascii="Palatino Linotype" w:hAnsi="Palatino Linotype" w:cs="Arial"/>
          <w:sz w:val="24"/>
          <w:szCs w:val="24"/>
        </w:rPr>
        <w:t>y</w:t>
      </w:r>
      <w:r w:rsidR="00313A93" w:rsidRPr="002353A1">
        <w:rPr>
          <w:rFonts w:ascii="Palatino Linotype" w:hAnsi="Palatino Linotype" w:cs="Arial"/>
          <w:b/>
          <w:i/>
          <w:sz w:val="24"/>
          <w:szCs w:val="24"/>
        </w:rPr>
        <w:t xml:space="preserve"> 291 RESPUESTA OSFEM.pdf</w:t>
      </w:r>
      <w:r w:rsidRPr="002353A1">
        <w:rPr>
          <w:rFonts w:ascii="Palatino Linotype" w:hAnsi="Palatino Linotype" w:cs="Arial"/>
          <w:sz w:val="24"/>
          <w:szCs w:val="24"/>
        </w:rPr>
        <w:t xml:space="preserve">, </w:t>
      </w:r>
      <w:r w:rsidR="00FC7C8B" w:rsidRPr="002353A1">
        <w:rPr>
          <w:rFonts w:ascii="Palatino Linotype" w:hAnsi="Palatino Linotype" w:cs="Arial"/>
          <w:sz w:val="24"/>
          <w:szCs w:val="24"/>
        </w:rPr>
        <w:t>los</w:t>
      </w:r>
      <w:r w:rsidRPr="002353A1">
        <w:rPr>
          <w:rFonts w:ascii="Palatino Linotype" w:hAnsi="Palatino Linotype" w:cs="Arial"/>
          <w:sz w:val="24"/>
          <w:szCs w:val="24"/>
        </w:rPr>
        <w:t xml:space="preserve"> cual</w:t>
      </w:r>
      <w:r w:rsidR="00FC7C8B" w:rsidRPr="002353A1">
        <w:rPr>
          <w:rFonts w:ascii="Palatino Linotype" w:hAnsi="Palatino Linotype" w:cs="Arial"/>
          <w:sz w:val="24"/>
          <w:szCs w:val="24"/>
        </w:rPr>
        <w:t>es</w:t>
      </w:r>
      <w:r w:rsidRPr="002353A1">
        <w:rPr>
          <w:rFonts w:ascii="Palatino Linotype" w:hAnsi="Palatino Linotype" w:cs="Arial"/>
          <w:sz w:val="24"/>
          <w:szCs w:val="24"/>
        </w:rPr>
        <w:t xml:space="preserve"> por ser del conocimiento de las partes no se inserta</w:t>
      </w:r>
      <w:r w:rsidR="00FC7C8B" w:rsidRPr="002353A1">
        <w:rPr>
          <w:rFonts w:ascii="Palatino Linotype" w:hAnsi="Palatino Linotype" w:cs="Arial"/>
          <w:sz w:val="24"/>
          <w:szCs w:val="24"/>
        </w:rPr>
        <w:t>n</w:t>
      </w:r>
      <w:r w:rsidRPr="002353A1">
        <w:rPr>
          <w:rFonts w:ascii="Palatino Linotype" w:hAnsi="Palatino Linotype" w:cs="Arial"/>
          <w:sz w:val="24"/>
          <w:szCs w:val="24"/>
        </w:rPr>
        <w:t xml:space="preserve"> en el presente; sin embargo será</w:t>
      </w:r>
      <w:r w:rsidR="00FC7C8B" w:rsidRPr="002353A1">
        <w:rPr>
          <w:rFonts w:ascii="Palatino Linotype" w:hAnsi="Palatino Linotype" w:cs="Arial"/>
          <w:sz w:val="24"/>
          <w:szCs w:val="24"/>
        </w:rPr>
        <w:t>n</w:t>
      </w:r>
      <w:r w:rsidRPr="002353A1">
        <w:rPr>
          <w:rFonts w:ascii="Palatino Linotype" w:hAnsi="Palatino Linotype" w:cs="Arial"/>
          <w:sz w:val="24"/>
          <w:szCs w:val="24"/>
        </w:rPr>
        <w:t xml:space="preserve"> materia de estudio en el apartado correspondiente.</w:t>
      </w:r>
    </w:p>
    <w:p w:rsidR="00F41517" w:rsidRPr="002353A1" w:rsidRDefault="00313A93" w:rsidP="00293816">
      <w:pPr>
        <w:spacing w:after="0" w:line="360" w:lineRule="auto"/>
        <w:jc w:val="both"/>
        <w:rPr>
          <w:rFonts w:ascii="Palatino Linotype" w:eastAsia="Times New Roman" w:hAnsi="Palatino Linotype" w:cs="Arial"/>
          <w:sz w:val="24"/>
          <w:szCs w:val="24"/>
          <w:lang w:val="es-ES" w:eastAsia="es-ES"/>
        </w:rPr>
      </w:pPr>
      <w:r w:rsidRPr="002353A1">
        <w:rPr>
          <w:rFonts w:ascii="Palatino Linotype" w:eastAsia="Times New Roman" w:hAnsi="Palatino Linotype" w:cs="Arial"/>
          <w:b/>
          <w:sz w:val="24"/>
          <w:szCs w:val="24"/>
          <w:lang w:val="es-ES" w:eastAsia="es-ES"/>
        </w:rPr>
        <w:lastRenderedPageBreak/>
        <w:t>I</w:t>
      </w:r>
      <w:r w:rsidR="00FC7C8B" w:rsidRPr="002353A1">
        <w:rPr>
          <w:rFonts w:ascii="Palatino Linotype" w:eastAsia="Times New Roman" w:hAnsi="Palatino Linotype" w:cs="Arial"/>
          <w:b/>
          <w:sz w:val="24"/>
          <w:szCs w:val="24"/>
          <w:lang w:val="es-ES" w:eastAsia="es-ES"/>
        </w:rPr>
        <w:t>V</w:t>
      </w:r>
      <w:r w:rsidR="0027427A" w:rsidRPr="002353A1">
        <w:rPr>
          <w:rFonts w:ascii="Palatino Linotype" w:eastAsia="Times New Roman" w:hAnsi="Palatino Linotype" w:cs="Arial"/>
          <w:b/>
          <w:sz w:val="24"/>
          <w:szCs w:val="24"/>
          <w:lang w:val="es-ES" w:eastAsia="es-ES"/>
        </w:rPr>
        <w:t xml:space="preserve">. </w:t>
      </w:r>
      <w:r w:rsidR="0027427A" w:rsidRPr="002353A1">
        <w:rPr>
          <w:rFonts w:ascii="Palatino Linotype" w:eastAsia="Times New Roman" w:hAnsi="Palatino Linotype" w:cs="Times New Roman"/>
          <w:sz w:val="24"/>
          <w:szCs w:val="24"/>
          <w:lang w:val="es-ES" w:eastAsia="es-ES"/>
        </w:rPr>
        <w:t xml:space="preserve">Inconforme con las </w:t>
      </w:r>
      <w:r w:rsidR="0027427A" w:rsidRPr="002353A1">
        <w:rPr>
          <w:rFonts w:ascii="Palatino Linotype" w:eastAsia="Times New Roman" w:hAnsi="Palatino Linotype" w:cs="Arial"/>
          <w:sz w:val="24"/>
          <w:szCs w:val="24"/>
          <w:lang w:val="es-ES" w:eastAsia="es-ES"/>
        </w:rPr>
        <w:t xml:space="preserve">respuesta el </w:t>
      </w:r>
      <w:r w:rsidRPr="002353A1">
        <w:rPr>
          <w:rFonts w:ascii="Palatino Linotype" w:eastAsia="Times New Roman" w:hAnsi="Palatino Linotype" w:cs="Arial"/>
          <w:sz w:val="24"/>
          <w:szCs w:val="24"/>
          <w:lang w:val="es-ES" w:eastAsia="es-ES"/>
        </w:rPr>
        <w:t xml:space="preserve">quince </w:t>
      </w:r>
      <w:r w:rsidR="0027427A" w:rsidRPr="002353A1">
        <w:rPr>
          <w:rFonts w:ascii="Palatino Linotype" w:eastAsia="Times New Roman" w:hAnsi="Palatino Linotype" w:cs="Arial"/>
          <w:sz w:val="24"/>
          <w:szCs w:val="24"/>
          <w:lang w:val="es-ES" w:eastAsia="es-ES"/>
        </w:rPr>
        <w:t xml:space="preserve">de </w:t>
      </w:r>
      <w:r w:rsidR="00043CB4" w:rsidRPr="002353A1">
        <w:rPr>
          <w:rFonts w:ascii="Palatino Linotype" w:eastAsia="Times New Roman" w:hAnsi="Palatino Linotype" w:cs="Arial"/>
          <w:sz w:val="24"/>
          <w:szCs w:val="24"/>
          <w:lang w:val="es-ES" w:eastAsia="es-ES"/>
        </w:rPr>
        <w:t>mayo</w:t>
      </w:r>
      <w:r w:rsidR="0027427A" w:rsidRPr="002353A1">
        <w:rPr>
          <w:rFonts w:ascii="Palatino Linotype" w:eastAsia="Times New Roman" w:hAnsi="Palatino Linotype" w:cs="Arial"/>
          <w:sz w:val="24"/>
          <w:szCs w:val="24"/>
          <w:lang w:val="es-ES" w:eastAsia="es-ES"/>
        </w:rPr>
        <w:t xml:space="preserve"> de dos mil diecinueve</w:t>
      </w:r>
      <w:r w:rsidR="0075054E" w:rsidRPr="002353A1">
        <w:rPr>
          <w:rFonts w:ascii="Palatino Linotype" w:eastAsia="Times New Roman" w:hAnsi="Palatino Linotype" w:cs="Arial"/>
          <w:sz w:val="24"/>
          <w:szCs w:val="24"/>
          <w:lang w:val="es-ES" w:eastAsia="es-ES"/>
        </w:rPr>
        <w:t xml:space="preserve">, </w:t>
      </w:r>
      <w:r w:rsidRPr="002353A1">
        <w:rPr>
          <w:rFonts w:ascii="Palatino Linotype" w:eastAsia="Times New Roman" w:hAnsi="Palatino Linotype" w:cs="Times New Roman"/>
          <w:b/>
          <w:sz w:val="24"/>
          <w:szCs w:val="24"/>
          <w:lang w:val="es-ES" w:eastAsia="es-ES"/>
        </w:rPr>
        <w:t>EL</w:t>
      </w:r>
      <w:r w:rsidR="0027427A" w:rsidRPr="002353A1">
        <w:rPr>
          <w:rFonts w:ascii="Palatino Linotype" w:eastAsia="Times New Roman" w:hAnsi="Palatino Linotype" w:cs="Times New Roman"/>
          <w:b/>
          <w:sz w:val="24"/>
          <w:szCs w:val="24"/>
          <w:lang w:val="es-ES" w:eastAsia="es-ES"/>
        </w:rPr>
        <w:t xml:space="preserve"> RECURRENTE</w:t>
      </w:r>
      <w:r w:rsidR="0027427A" w:rsidRPr="002353A1">
        <w:rPr>
          <w:rFonts w:ascii="Palatino Linotype" w:eastAsia="Times New Roman" w:hAnsi="Palatino Linotype" w:cs="Times New Roman"/>
          <w:sz w:val="24"/>
          <w:szCs w:val="24"/>
          <w:lang w:val="es-ES" w:eastAsia="es-ES"/>
        </w:rPr>
        <w:t xml:space="preserve"> interpuso el recursos de revisión objeto del presente estudio, </w:t>
      </w:r>
      <w:r w:rsidR="00174903" w:rsidRPr="002353A1">
        <w:rPr>
          <w:rFonts w:ascii="Palatino Linotype" w:eastAsia="Times New Roman" w:hAnsi="Palatino Linotype" w:cs="Times New Roman"/>
          <w:sz w:val="24"/>
          <w:szCs w:val="24"/>
          <w:lang w:val="es-ES" w:eastAsia="es-ES"/>
        </w:rPr>
        <w:t xml:space="preserve">y se le asignó el número </w:t>
      </w:r>
      <w:r w:rsidR="0027427A" w:rsidRPr="002353A1">
        <w:rPr>
          <w:rFonts w:ascii="Palatino Linotype" w:eastAsia="Times New Roman" w:hAnsi="Palatino Linotype" w:cs="Times New Roman"/>
          <w:sz w:val="24"/>
          <w:szCs w:val="24"/>
          <w:lang w:val="es-ES" w:eastAsia="es-ES"/>
        </w:rPr>
        <w:t>de expediente</w:t>
      </w:r>
      <w:r w:rsidR="00C57ECB" w:rsidRPr="002353A1">
        <w:rPr>
          <w:rFonts w:ascii="Palatino Linotype" w:eastAsia="Times New Roman" w:hAnsi="Palatino Linotype" w:cs="Arial"/>
          <w:sz w:val="24"/>
          <w:szCs w:val="24"/>
          <w:lang w:val="es-ES" w:eastAsia="es-ES"/>
        </w:rPr>
        <w:t xml:space="preserve"> </w:t>
      </w:r>
      <w:r w:rsidR="00C57ECB" w:rsidRPr="002353A1">
        <w:rPr>
          <w:rFonts w:ascii="Palatino Linotype" w:eastAsia="Times New Roman" w:hAnsi="Palatino Linotype" w:cs="Times New Roman"/>
          <w:b/>
          <w:sz w:val="24"/>
          <w:szCs w:val="24"/>
          <w:lang w:eastAsia="es-MX"/>
        </w:rPr>
        <w:t>0</w:t>
      </w:r>
      <w:r w:rsidR="00FC7C8B" w:rsidRPr="002353A1">
        <w:rPr>
          <w:rFonts w:ascii="Palatino Linotype" w:eastAsia="Times New Roman" w:hAnsi="Palatino Linotype" w:cs="Times New Roman"/>
          <w:b/>
          <w:sz w:val="24"/>
          <w:szCs w:val="24"/>
          <w:lang w:eastAsia="es-MX"/>
        </w:rPr>
        <w:t>4</w:t>
      </w:r>
      <w:r w:rsidRPr="002353A1">
        <w:rPr>
          <w:rFonts w:ascii="Palatino Linotype" w:eastAsia="Times New Roman" w:hAnsi="Palatino Linotype" w:cs="Times New Roman"/>
          <w:b/>
          <w:sz w:val="24"/>
          <w:szCs w:val="24"/>
          <w:lang w:eastAsia="es-MX"/>
        </w:rPr>
        <w:t>162</w:t>
      </w:r>
      <w:r w:rsidR="00C57ECB" w:rsidRPr="002353A1">
        <w:rPr>
          <w:rFonts w:ascii="Palatino Linotype" w:eastAsia="Times New Roman" w:hAnsi="Palatino Linotype" w:cs="Times New Roman"/>
          <w:b/>
          <w:sz w:val="24"/>
          <w:szCs w:val="24"/>
          <w:lang w:eastAsia="es-MX"/>
        </w:rPr>
        <w:t>/INFOEM/IP/RR/2019</w:t>
      </w:r>
      <w:r w:rsidR="00C57ECB" w:rsidRPr="002353A1">
        <w:rPr>
          <w:rFonts w:ascii="Palatino Linotype" w:eastAsia="Times New Roman" w:hAnsi="Palatino Linotype" w:cs="Times New Roman"/>
          <w:sz w:val="24"/>
          <w:szCs w:val="24"/>
          <w:lang w:eastAsia="es-MX"/>
        </w:rPr>
        <w:t xml:space="preserve">, </w:t>
      </w:r>
      <w:r w:rsidR="00C57ECB" w:rsidRPr="002353A1">
        <w:rPr>
          <w:rFonts w:ascii="Palatino Linotype" w:eastAsia="Times New Roman" w:hAnsi="Palatino Linotype" w:cs="Arial"/>
          <w:sz w:val="24"/>
          <w:szCs w:val="24"/>
          <w:lang w:val="es-ES" w:eastAsia="es-ES"/>
        </w:rPr>
        <w:t>en el que señaló como acto impugnado y razones o motivos de inconformidad lo siguiente:</w:t>
      </w:r>
    </w:p>
    <w:p w:rsidR="00222F30" w:rsidRPr="002353A1" w:rsidRDefault="00222F30" w:rsidP="00293816">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689"/>
        <w:gridCol w:w="3324"/>
        <w:gridCol w:w="2815"/>
      </w:tblGrid>
      <w:tr w:rsidR="00C318AA" w:rsidRPr="002353A1" w:rsidTr="00896D62">
        <w:trPr>
          <w:jc w:val="center"/>
        </w:trPr>
        <w:tc>
          <w:tcPr>
            <w:tcW w:w="2689" w:type="dxa"/>
            <w:shd w:val="clear" w:color="auto" w:fill="000000" w:themeFill="text1"/>
            <w:vAlign w:val="center"/>
          </w:tcPr>
          <w:p w:rsidR="00C318AA" w:rsidRPr="002353A1" w:rsidRDefault="00C318AA" w:rsidP="00C318AA">
            <w:pPr>
              <w:jc w:val="center"/>
              <w:rPr>
                <w:rFonts w:ascii="Palatino Linotype" w:hAnsi="Palatino Linotype"/>
                <w:b/>
                <w:sz w:val="24"/>
                <w:szCs w:val="24"/>
              </w:rPr>
            </w:pPr>
            <w:r w:rsidRPr="002353A1">
              <w:rPr>
                <w:rFonts w:ascii="Palatino Linotype" w:hAnsi="Palatino Linotype"/>
                <w:b/>
                <w:sz w:val="24"/>
                <w:szCs w:val="24"/>
              </w:rPr>
              <w:t>Número de Recurso</w:t>
            </w:r>
          </w:p>
        </w:tc>
        <w:tc>
          <w:tcPr>
            <w:tcW w:w="3324" w:type="dxa"/>
            <w:shd w:val="clear" w:color="auto" w:fill="000000" w:themeFill="text1"/>
            <w:vAlign w:val="center"/>
          </w:tcPr>
          <w:p w:rsidR="00C318AA" w:rsidRPr="002353A1" w:rsidRDefault="00C318AA" w:rsidP="00C318AA">
            <w:pPr>
              <w:jc w:val="center"/>
              <w:rPr>
                <w:rFonts w:ascii="Palatino Linotype" w:hAnsi="Palatino Linotype"/>
                <w:b/>
                <w:sz w:val="24"/>
                <w:szCs w:val="24"/>
              </w:rPr>
            </w:pPr>
            <w:r w:rsidRPr="002353A1">
              <w:rPr>
                <w:rFonts w:ascii="Palatino Linotype" w:hAnsi="Palatino Linotype"/>
                <w:b/>
                <w:sz w:val="24"/>
                <w:szCs w:val="24"/>
              </w:rPr>
              <w:t>Acto Impugnado</w:t>
            </w:r>
          </w:p>
        </w:tc>
        <w:tc>
          <w:tcPr>
            <w:tcW w:w="2815" w:type="dxa"/>
            <w:shd w:val="clear" w:color="auto" w:fill="000000" w:themeFill="text1"/>
            <w:vAlign w:val="center"/>
          </w:tcPr>
          <w:p w:rsidR="00C318AA" w:rsidRPr="002353A1" w:rsidRDefault="00C318AA" w:rsidP="00C318AA">
            <w:pPr>
              <w:jc w:val="center"/>
              <w:rPr>
                <w:rFonts w:ascii="Palatino Linotype" w:hAnsi="Palatino Linotype"/>
                <w:b/>
                <w:sz w:val="24"/>
                <w:szCs w:val="24"/>
              </w:rPr>
            </w:pPr>
            <w:r w:rsidRPr="002353A1">
              <w:rPr>
                <w:rFonts w:ascii="Palatino Linotype" w:hAnsi="Palatino Linotype"/>
                <w:b/>
                <w:sz w:val="24"/>
                <w:szCs w:val="24"/>
              </w:rPr>
              <w:t>Razones o motivos de inconformidad</w:t>
            </w:r>
          </w:p>
        </w:tc>
      </w:tr>
      <w:tr w:rsidR="00C318AA" w:rsidRPr="002353A1" w:rsidTr="00896D62">
        <w:trPr>
          <w:trHeight w:val="1384"/>
          <w:jc w:val="center"/>
        </w:trPr>
        <w:tc>
          <w:tcPr>
            <w:tcW w:w="2689" w:type="dxa"/>
          </w:tcPr>
          <w:p w:rsidR="00C318AA" w:rsidRPr="002353A1" w:rsidRDefault="00C318AA" w:rsidP="00313A93">
            <w:pPr>
              <w:rPr>
                <w:rFonts w:ascii="Palatino Linotype" w:hAnsi="Palatino Linotype"/>
                <w:sz w:val="20"/>
                <w:szCs w:val="20"/>
              </w:rPr>
            </w:pPr>
            <w:r w:rsidRPr="002353A1">
              <w:rPr>
                <w:rFonts w:ascii="Palatino Linotype" w:eastAsia="Times New Roman" w:hAnsi="Palatino Linotype" w:cs="Times New Roman"/>
                <w:b/>
                <w:sz w:val="20"/>
                <w:szCs w:val="20"/>
                <w:lang w:eastAsia="es-MX"/>
              </w:rPr>
              <w:t>0</w:t>
            </w:r>
            <w:r w:rsidR="00FC7C8B" w:rsidRPr="002353A1">
              <w:rPr>
                <w:rFonts w:ascii="Palatino Linotype" w:eastAsia="Times New Roman" w:hAnsi="Palatino Linotype" w:cs="Times New Roman"/>
                <w:b/>
                <w:sz w:val="20"/>
                <w:szCs w:val="20"/>
                <w:lang w:eastAsia="es-MX"/>
              </w:rPr>
              <w:t>4</w:t>
            </w:r>
            <w:r w:rsidR="00313A93" w:rsidRPr="002353A1">
              <w:rPr>
                <w:rFonts w:ascii="Palatino Linotype" w:eastAsia="Times New Roman" w:hAnsi="Palatino Linotype" w:cs="Times New Roman"/>
                <w:b/>
                <w:sz w:val="20"/>
                <w:szCs w:val="20"/>
                <w:lang w:eastAsia="es-MX"/>
              </w:rPr>
              <w:t>162</w:t>
            </w:r>
            <w:r w:rsidRPr="002353A1">
              <w:rPr>
                <w:rFonts w:ascii="Palatino Linotype" w:eastAsia="Times New Roman" w:hAnsi="Palatino Linotype" w:cs="Times New Roman"/>
                <w:b/>
                <w:sz w:val="20"/>
                <w:szCs w:val="20"/>
                <w:lang w:eastAsia="es-MX"/>
              </w:rPr>
              <w:t>/INFOEM/IP/RR/2019</w:t>
            </w:r>
          </w:p>
        </w:tc>
        <w:tc>
          <w:tcPr>
            <w:tcW w:w="3324" w:type="dxa"/>
          </w:tcPr>
          <w:p w:rsidR="00C318AA" w:rsidRPr="002353A1" w:rsidRDefault="00313A93" w:rsidP="00043CB4">
            <w:pPr>
              <w:jc w:val="both"/>
              <w:rPr>
                <w:rFonts w:ascii="Palatino Linotype" w:hAnsi="Palatino Linotype"/>
                <w:i/>
              </w:rPr>
            </w:pPr>
            <w:r w:rsidRPr="002353A1">
              <w:rPr>
                <w:rFonts w:ascii="Palatino Linotype" w:hAnsi="Palatino Linotype"/>
                <w:i/>
                <w:color w:val="000000"/>
              </w:rPr>
              <w:t xml:space="preserve">se solicito ;copia del expediente de la licitación LPND-322-2019, para compra de 1275 patrullas nombre y cargo de los responsables que están dirigiendo las bases a determinada marca de vehículo y la justificación legal para hacerlo a modo CON LA PRESENTE SOLICITUD el órgano fiscalizador YA TIENE CONOCIMIENTO PARA LOS EFECTOS A LUGAR y esa era la intención / de las especificaciones del equipo policial todavía tiene algún direccionamiento a la marca whellen / revision que esta haciendo la contraloria interna de ssp y finanzas al respecto asi como el contralor general del estado / como van con la denuncia de arrendamiento la siguen encubriendo en finanzas y el contralor del estado y el fiscal anticorrupción del estado / deben el numero de hojas que ya tiene la indagatoria y el estado que guarda la misma y con que fecha la fiscalía anticorrupcion cito al denunciante a ratificarla copia del oficio / origen de los recursos de esta nueva licitación / acciones del auditor superior al respecto SOLO TIENE </w:t>
            </w:r>
            <w:r w:rsidRPr="002353A1">
              <w:rPr>
                <w:rFonts w:ascii="Palatino Linotype" w:hAnsi="Palatino Linotype"/>
                <w:i/>
                <w:color w:val="000000"/>
              </w:rPr>
              <w:lastRenderedPageBreak/>
              <w:t>QUE ENTREGAR EL OFICIO DONDE ORDENO SE AUDITE EL ARRENDAMIENTO DE LOS 1700 vehículos por 2000 millones de pesos porque lo que entrega es de otros asuntos y solo menciona un dato sobre lo citado pero carece de sustento o certeza</w:t>
            </w:r>
          </w:p>
        </w:tc>
        <w:tc>
          <w:tcPr>
            <w:tcW w:w="2815" w:type="dxa"/>
          </w:tcPr>
          <w:p w:rsidR="00C318AA" w:rsidRPr="002353A1" w:rsidRDefault="00313A93" w:rsidP="00043CB4">
            <w:pPr>
              <w:jc w:val="both"/>
              <w:rPr>
                <w:rFonts w:ascii="Palatino Linotype" w:hAnsi="Palatino Linotype"/>
                <w:i/>
                <w:sz w:val="24"/>
                <w:szCs w:val="24"/>
              </w:rPr>
            </w:pPr>
            <w:r w:rsidRPr="002353A1">
              <w:rPr>
                <w:rFonts w:ascii="Palatino Linotype" w:hAnsi="Palatino Linotype"/>
                <w:i/>
                <w:color w:val="000000"/>
                <w:sz w:val="24"/>
                <w:szCs w:val="24"/>
              </w:rPr>
              <w:lastRenderedPageBreak/>
              <w:t>información de otros asuntos y lo que entrega no tiene sustento ni certeza</w:t>
            </w:r>
          </w:p>
        </w:tc>
      </w:tr>
    </w:tbl>
    <w:p w:rsidR="006823BA" w:rsidRPr="002353A1" w:rsidRDefault="006823BA">
      <w:pPr>
        <w:rPr>
          <w:rFonts w:ascii="Palatino Linotype" w:hAnsi="Palatino Linotype"/>
          <w:sz w:val="24"/>
          <w:szCs w:val="24"/>
        </w:rPr>
      </w:pPr>
    </w:p>
    <w:p w:rsidR="00A36862" w:rsidRPr="002353A1"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2353A1">
        <w:rPr>
          <w:rFonts w:ascii="Palatino Linotype" w:eastAsia="Times New Roman" w:hAnsi="Palatino Linotype" w:cs="Arial"/>
          <w:b/>
          <w:sz w:val="28"/>
          <w:szCs w:val="28"/>
          <w:lang w:val="es-ES" w:eastAsia="es-ES"/>
        </w:rPr>
        <w:t>V.</w:t>
      </w:r>
      <w:r w:rsidRPr="002353A1">
        <w:rPr>
          <w:rFonts w:ascii="Palatino Linotype" w:eastAsia="Times New Roman" w:hAnsi="Palatino Linotype" w:cs="Arial"/>
          <w:b/>
          <w:sz w:val="28"/>
          <w:szCs w:val="24"/>
          <w:lang w:val="es-ES" w:eastAsia="es-ES"/>
        </w:rPr>
        <w:t xml:space="preserve"> </w:t>
      </w:r>
      <w:r w:rsidRPr="002353A1">
        <w:rPr>
          <w:rFonts w:ascii="Palatino Linotype" w:eastAsia="Times New Roman" w:hAnsi="Palatino Linotype" w:cs="Arial"/>
          <w:sz w:val="24"/>
          <w:szCs w:val="24"/>
          <w:lang w:val="es-ES" w:eastAsia="es-ES"/>
        </w:rPr>
        <w:t xml:space="preserve">El </w:t>
      </w:r>
      <w:r w:rsidR="00FC7C8B" w:rsidRPr="002353A1">
        <w:rPr>
          <w:rFonts w:ascii="Palatino Linotype" w:eastAsia="Times New Roman" w:hAnsi="Palatino Linotype" w:cs="Arial"/>
          <w:sz w:val="24"/>
          <w:szCs w:val="24"/>
          <w:lang w:val="es-ES" w:eastAsia="es-ES"/>
        </w:rPr>
        <w:t>quince</w:t>
      </w:r>
      <w:r w:rsidRPr="002353A1">
        <w:rPr>
          <w:rFonts w:ascii="Palatino Linotype" w:eastAsia="Times New Roman" w:hAnsi="Palatino Linotype" w:cs="Arial"/>
          <w:sz w:val="24"/>
          <w:szCs w:val="24"/>
          <w:lang w:val="es-ES" w:eastAsia="es-ES"/>
        </w:rPr>
        <w:t xml:space="preserve"> de </w:t>
      </w:r>
      <w:r w:rsidR="00043CB4" w:rsidRPr="002353A1">
        <w:rPr>
          <w:rFonts w:ascii="Palatino Linotype" w:eastAsia="Times New Roman" w:hAnsi="Palatino Linotype" w:cs="Arial"/>
          <w:sz w:val="24"/>
          <w:szCs w:val="24"/>
          <w:lang w:val="es-ES" w:eastAsia="es-ES"/>
        </w:rPr>
        <w:t>mayo</w:t>
      </w:r>
      <w:r w:rsidRPr="002353A1">
        <w:rPr>
          <w:rFonts w:ascii="Palatino Linotype" w:eastAsia="Times New Roman" w:hAnsi="Palatino Linotype" w:cs="Arial"/>
          <w:sz w:val="24"/>
          <w:szCs w:val="24"/>
          <w:lang w:val="es-ES" w:eastAsia="es-ES"/>
        </w:rPr>
        <w:t xml:space="preserve"> de dos mil diecinueve</w:t>
      </w:r>
      <w:r w:rsidRPr="002353A1">
        <w:rPr>
          <w:rFonts w:ascii="Palatino Linotype" w:eastAsia="Times New Roman" w:hAnsi="Palatino Linotype" w:cs="Times New Roman"/>
          <w:sz w:val="24"/>
          <w:szCs w:val="24"/>
          <w:lang w:val="es-ES" w:eastAsia="es-ES"/>
        </w:rPr>
        <w:t>, el</w:t>
      </w:r>
      <w:r w:rsidRPr="002353A1">
        <w:rPr>
          <w:rFonts w:ascii="Palatino Linotype" w:eastAsia="Times New Roman" w:hAnsi="Palatino Linotype" w:cs="Arial"/>
          <w:sz w:val="24"/>
          <w:szCs w:val="24"/>
          <w:lang w:val="es-ES" w:eastAsia="es-ES"/>
        </w:rPr>
        <w:t xml:space="preserve"> </w:t>
      </w:r>
      <w:r w:rsidRPr="002353A1">
        <w:rPr>
          <w:rFonts w:ascii="Palatino Linotype" w:eastAsia="Times New Roman" w:hAnsi="Palatino Linotype" w:cs="Arial"/>
          <w:sz w:val="24"/>
          <w:szCs w:val="24"/>
          <w:lang w:val="es-ES_tradnl" w:eastAsia="es-ES"/>
        </w:rPr>
        <w:t>recurso de revisión de que</w:t>
      </w:r>
      <w:r w:rsidRPr="002353A1">
        <w:rPr>
          <w:rFonts w:ascii="Palatino Linotype" w:eastAsia="Times New Roman" w:hAnsi="Palatino Linotype" w:cs="Arial"/>
          <w:sz w:val="24"/>
          <w:szCs w:val="24"/>
          <w:lang w:val="es-ES" w:eastAsia="es-ES"/>
        </w:rPr>
        <w:t xml:space="preserve"> se trata</w:t>
      </w:r>
      <w:r w:rsidRPr="002353A1">
        <w:rPr>
          <w:rFonts w:ascii="Palatino Linotype" w:eastAsia="Times New Roman" w:hAnsi="Palatino Linotype" w:cs="Arial"/>
          <w:sz w:val="24"/>
          <w:szCs w:val="24"/>
          <w:lang w:val="es-ES_tradnl" w:eastAsia="es-ES"/>
        </w:rPr>
        <w:t xml:space="preserve"> se envió electrónicamente al Instituto de </w:t>
      </w:r>
      <w:r w:rsidRPr="002353A1">
        <w:rPr>
          <w:rFonts w:ascii="Palatino Linotype" w:eastAsia="Arial Unicode MS" w:hAnsi="Palatino Linotype" w:cs="Arial"/>
          <w:sz w:val="24"/>
          <w:szCs w:val="24"/>
          <w:lang w:val="es-ES" w:eastAsia="es-ES"/>
        </w:rPr>
        <w:t>Transparencia</w:t>
      </w:r>
      <w:r w:rsidRPr="002353A1">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2353A1">
        <w:rPr>
          <w:rFonts w:ascii="Palatino Linotype" w:eastAsia="Times New Roman" w:hAnsi="Palatino Linotype" w:cs="Times New Roman"/>
          <w:sz w:val="24"/>
          <w:szCs w:val="24"/>
          <w:lang w:val="es-ES" w:eastAsia="es-ES"/>
        </w:rPr>
        <w:t>Ley de Transparencia y Acceso a la Información Pública del Estado de México y Municipios</w:t>
      </w:r>
      <w:r w:rsidRPr="002353A1">
        <w:rPr>
          <w:rFonts w:ascii="Palatino Linotype" w:eastAsia="Times New Roman" w:hAnsi="Palatino Linotype" w:cs="Arial"/>
          <w:sz w:val="24"/>
          <w:szCs w:val="24"/>
          <w:lang w:val="es-ES_tradnl" w:eastAsia="es-ES"/>
        </w:rPr>
        <w:t>, se turnó, a través del</w:t>
      </w:r>
      <w:r w:rsidRPr="002353A1">
        <w:rPr>
          <w:rFonts w:ascii="Palatino Linotype" w:eastAsia="Arial Unicode MS" w:hAnsi="Palatino Linotype" w:cs="Arial"/>
          <w:sz w:val="24"/>
          <w:szCs w:val="24"/>
          <w:lang w:val="es-ES_tradnl" w:eastAsia="es-ES"/>
        </w:rPr>
        <w:t xml:space="preserve"> </w:t>
      </w:r>
      <w:r w:rsidRPr="002353A1">
        <w:rPr>
          <w:rFonts w:ascii="Palatino Linotype" w:eastAsia="Arial Unicode MS" w:hAnsi="Palatino Linotype" w:cs="Arial"/>
          <w:b/>
          <w:sz w:val="24"/>
          <w:szCs w:val="24"/>
          <w:lang w:val="es-ES_tradnl" w:eastAsia="es-ES"/>
        </w:rPr>
        <w:t>SAIMEX</w:t>
      </w:r>
      <w:r w:rsidRPr="002353A1">
        <w:rPr>
          <w:rFonts w:ascii="Palatino Linotype" w:eastAsia="Times New Roman" w:hAnsi="Palatino Linotype" w:cs="Times New Roman"/>
          <w:sz w:val="24"/>
          <w:szCs w:val="24"/>
          <w:lang w:val="es-ES" w:eastAsia="es-ES"/>
        </w:rPr>
        <w:t>, el recurso</w:t>
      </w:r>
      <w:r w:rsidRPr="002353A1">
        <w:rPr>
          <w:rFonts w:ascii="Palatino Linotype" w:eastAsia="Times New Roman" w:hAnsi="Palatino Linotype" w:cs="Arial"/>
          <w:sz w:val="24"/>
          <w:szCs w:val="20"/>
          <w:lang w:val="es-ES" w:eastAsia="es-ES"/>
        </w:rPr>
        <w:t xml:space="preserve"> de revisión</w:t>
      </w:r>
      <w:r w:rsidR="00A36862" w:rsidRPr="002353A1">
        <w:rPr>
          <w:rFonts w:ascii="Palatino Linotype" w:eastAsia="Times New Roman" w:hAnsi="Palatino Linotype" w:cs="Times New Roman"/>
          <w:sz w:val="24"/>
          <w:szCs w:val="24"/>
          <w:lang w:val="es-ES" w:eastAsia="es-ES"/>
        </w:rPr>
        <w:t xml:space="preserve"> a la </w:t>
      </w:r>
      <w:r w:rsidR="00A36862" w:rsidRPr="002353A1">
        <w:rPr>
          <w:rFonts w:ascii="Palatino Linotype" w:eastAsia="Times New Roman" w:hAnsi="Palatino Linotype" w:cs="Arial"/>
          <w:sz w:val="24"/>
          <w:szCs w:val="24"/>
          <w:lang w:val="es-ES_tradnl" w:eastAsia="es-ES"/>
        </w:rPr>
        <w:t xml:space="preserve">Comisionada </w:t>
      </w:r>
      <w:r w:rsidR="0047298C" w:rsidRPr="002353A1">
        <w:rPr>
          <w:rFonts w:ascii="Palatino Linotype" w:eastAsia="Times New Roman" w:hAnsi="Palatino Linotype" w:cs="Arial"/>
          <w:b/>
          <w:sz w:val="24"/>
          <w:szCs w:val="24"/>
          <w:lang w:val="es-ES_tradnl" w:eastAsia="es-ES"/>
        </w:rPr>
        <w:t>EVA ABAID YAPUR</w:t>
      </w:r>
      <w:r w:rsidR="00A36862" w:rsidRPr="002353A1">
        <w:rPr>
          <w:rFonts w:ascii="Palatino Linotype" w:eastAsia="Times New Roman" w:hAnsi="Palatino Linotype" w:cs="Arial"/>
          <w:b/>
          <w:sz w:val="24"/>
          <w:szCs w:val="24"/>
          <w:lang w:val="es-ES_tradnl" w:eastAsia="es-ES"/>
        </w:rPr>
        <w:t xml:space="preserve">, </w:t>
      </w:r>
      <w:r w:rsidR="00A36862" w:rsidRPr="002353A1">
        <w:rPr>
          <w:rFonts w:ascii="Palatino Linotype" w:eastAsia="Times New Roman" w:hAnsi="Palatino Linotype" w:cs="Arial"/>
          <w:sz w:val="24"/>
          <w:szCs w:val="24"/>
          <w:lang w:val="es-ES_tradnl" w:eastAsia="es-ES"/>
        </w:rPr>
        <w:t>a efecto de que decretaran su admisión o desechamiento.</w:t>
      </w:r>
      <w:r w:rsidR="00A36862" w:rsidRPr="002353A1">
        <w:rPr>
          <w:rFonts w:ascii="Palatino Linotype" w:eastAsia="Times New Roman" w:hAnsi="Palatino Linotype" w:cs="Times New Roman"/>
          <w:noProof/>
          <w:sz w:val="24"/>
          <w:szCs w:val="24"/>
          <w:lang w:eastAsia="es-MX"/>
        </w:rPr>
        <w:t xml:space="preserve"> </w:t>
      </w:r>
    </w:p>
    <w:p w:rsidR="008332F9" w:rsidRPr="002353A1"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353A1">
        <w:rPr>
          <w:rFonts w:ascii="Palatino Linotype" w:eastAsia="MS Mincho" w:hAnsi="Palatino Linotype" w:cs="Arial"/>
          <w:b/>
          <w:sz w:val="28"/>
          <w:szCs w:val="24"/>
          <w:lang w:val="es-ES_tradnl" w:eastAsia="es-ES"/>
        </w:rPr>
        <w:t xml:space="preserve">V. </w:t>
      </w:r>
      <w:r w:rsidRPr="002353A1">
        <w:rPr>
          <w:rFonts w:ascii="Palatino Linotype" w:eastAsia="MS Mincho" w:hAnsi="Palatino Linotype" w:cs="Arial"/>
          <w:sz w:val="24"/>
          <w:szCs w:val="24"/>
          <w:lang w:val="es-ES_tradnl" w:eastAsia="es-ES"/>
        </w:rPr>
        <w:t>De las constancias de los expedientes electrónicos del</w:t>
      </w:r>
      <w:r w:rsidRPr="002353A1">
        <w:rPr>
          <w:rFonts w:ascii="Palatino Linotype" w:eastAsia="MS Mincho" w:hAnsi="Palatino Linotype" w:cs="Arial"/>
          <w:b/>
          <w:sz w:val="24"/>
          <w:szCs w:val="24"/>
          <w:lang w:val="es-ES_tradnl" w:eastAsia="es-ES"/>
        </w:rPr>
        <w:t xml:space="preserve"> SAIMEX</w:t>
      </w:r>
      <w:r w:rsidRPr="002353A1">
        <w:rPr>
          <w:rFonts w:ascii="Palatino Linotype" w:eastAsia="MS Mincho" w:hAnsi="Palatino Linotype" w:cs="Arial"/>
          <w:sz w:val="24"/>
          <w:szCs w:val="24"/>
          <w:lang w:val="es-ES_tradnl" w:eastAsia="es-ES"/>
        </w:rPr>
        <w:t xml:space="preserve">, se desprende que el </w:t>
      </w:r>
      <w:r w:rsidR="00313A93" w:rsidRPr="002353A1">
        <w:rPr>
          <w:rFonts w:ascii="Palatino Linotype" w:eastAsia="MS Mincho" w:hAnsi="Palatino Linotype" w:cs="Arial"/>
          <w:sz w:val="24"/>
          <w:szCs w:val="24"/>
          <w:lang w:val="es-ES_tradnl" w:eastAsia="es-ES"/>
        </w:rPr>
        <w:t>veintiuno</w:t>
      </w:r>
      <w:r w:rsidR="006E3567" w:rsidRPr="002353A1">
        <w:rPr>
          <w:rFonts w:ascii="Palatino Linotype" w:eastAsia="MS Mincho" w:hAnsi="Palatino Linotype" w:cs="Arial"/>
          <w:sz w:val="24"/>
          <w:szCs w:val="24"/>
          <w:lang w:val="es-ES_tradnl" w:eastAsia="es-ES"/>
        </w:rPr>
        <w:t xml:space="preserve"> de </w:t>
      </w:r>
      <w:r w:rsidR="00043CB4" w:rsidRPr="002353A1">
        <w:rPr>
          <w:rFonts w:ascii="Palatino Linotype" w:eastAsia="MS Mincho" w:hAnsi="Palatino Linotype" w:cs="Arial"/>
          <w:sz w:val="24"/>
          <w:szCs w:val="24"/>
          <w:lang w:val="es-ES_tradnl" w:eastAsia="es-ES"/>
        </w:rPr>
        <w:t>mayo</w:t>
      </w:r>
      <w:r w:rsidR="006E3567" w:rsidRPr="002353A1">
        <w:rPr>
          <w:rFonts w:ascii="Palatino Linotype" w:eastAsia="MS Mincho" w:hAnsi="Palatino Linotype" w:cs="Arial"/>
          <w:sz w:val="24"/>
          <w:szCs w:val="24"/>
          <w:lang w:val="es-ES_tradnl" w:eastAsia="es-ES"/>
        </w:rPr>
        <w:t xml:space="preserve"> de </w:t>
      </w:r>
      <w:r w:rsidRPr="002353A1">
        <w:rPr>
          <w:rFonts w:ascii="Palatino Linotype" w:eastAsia="MS Mincho" w:hAnsi="Palatino Linotype" w:cs="Arial"/>
          <w:sz w:val="24"/>
          <w:szCs w:val="24"/>
          <w:lang w:val="es-ES_tradnl" w:eastAsia="es-ES"/>
        </w:rPr>
        <w:t>dos mil diecinueve, se acor</w:t>
      </w:r>
      <w:r w:rsidR="006E3567" w:rsidRPr="002353A1">
        <w:rPr>
          <w:rFonts w:ascii="Palatino Linotype" w:eastAsia="MS Mincho" w:hAnsi="Palatino Linotype" w:cs="Arial"/>
          <w:sz w:val="24"/>
          <w:szCs w:val="24"/>
          <w:lang w:val="es-ES_tradnl" w:eastAsia="es-ES"/>
        </w:rPr>
        <w:t>dó la admisión a trámite del recurso</w:t>
      </w:r>
      <w:r w:rsidRPr="002353A1">
        <w:rPr>
          <w:rFonts w:ascii="Palatino Linotype" w:eastAsia="MS Mincho" w:hAnsi="Palatino Linotype" w:cs="Arial"/>
          <w:sz w:val="24"/>
          <w:szCs w:val="24"/>
          <w:lang w:val="es-ES_tradnl" w:eastAsia="es-ES"/>
        </w:rPr>
        <w:t xml:space="preserve"> de revisión que nos ocupan,</w:t>
      </w:r>
      <w:r w:rsidR="006E3567" w:rsidRPr="002353A1">
        <w:rPr>
          <w:rFonts w:ascii="Palatino Linotype" w:eastAsia="MS Mincho" w:hAnsi="Palatino Linotype" w:cs="Arial"/>
          <w:sz w:val="24"/>
          <w:szCs w:val="24"/>
          <w:lang w:val="es-ES_tradnl" w:eastAsia="es-ES"/>
        </w:rPr>
        <w:t xml:space="preserve"> así como la integración del expediente respectivo, mismo que se puso</w:t>
      </w:r>
      <w:r w:rsidRPr="002353A1">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353A1">
        <w:rPr>
          <w:rFonts w:ascii="Palatino Linotype" w:eastAsia="MS Mincho" w:hAnsi="Palatino Linotype" w:cs="Arial"/>
          <w:b/>
          <w:sz w:val="24"/>
          <w:szCs w:val="24"/>
          <w:lang w:val="es-ES_tradnl" w:eastAsia="es-ES"/>
        </w:rPr>
        <w:t xml:space="preserve">EL SUJETO OBLIGADO </w:t>
      </w:r>
      <w:r w:rsidRPr="002353A1">
        <w:rPr>
          <w:rFonts w:ascii="Palatino Linotype" w:eastAsia="MS Mincho" w:hAnsi="Palatino Linotype" w:cs="Arial"/>
          <w:sz w:val="24"/>
          <w:szCs w:val="24"/>
          <w:lang w:val="es-ES_tradnl" w:eastAsia="es-ES"/>
        </w:rPr>
        <w:t>rindiera sus</w:t>
      </w:r>
      <w:r w:rsidRPr="002353A1">
        <w:rPr>
          <w:rFonts w:ascii="Palatino Linotype" w:eastAsia="MS Mincho" w:hAnsi="Palatino Linotype" w:cs="Arial"/>
          <w:b/>
          <w:sz w:val="24"/>
          <w:szCs w:val="24"/>
          <w:lang w:val="es-ES_tradnl" w:eastAsia="es-ES"/>
        </w:rPr>
        <w:t xml:space="preserve"> </w:t>
      </w:r>
      <w:r w:rsidRPr="002353A1">
        <w:rPr>
          <w:rFonts w:ascii="Palatino Linotype" w:eastAsia="MS Mincho" w:hAnsi="Palatino Linotype" w:cs="Arial"/>
          <w:sz w:val="24"/>
          <w:szCs w:val="24"/>
          <w:lang w:val="es-ES_tradnl" w:eastAsia="es-ES"/>
        </w:rPr>
        <w:t>Informes Justificados respectivamente.</w:t>
      </w:r>
    </w:p>
    <w:p w:rsidR="00F32CC0" w:rsidRPr="002353A1"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2353A1" w:rsidRDefault="00293816" w:rsidP="008A067E">
      <w:pPr>
        <w:spacing w:line="360" w:lineRule="auto"/>
        <w:jc w:val="both"/>
        <w:rPr>
          <w:rFonts w:ascii="Palatino Linotype" w:eastAsia="Arial Unicode MS" w:hAnsi="Palatino Linotype" w:cs="Arial"/>
          <w:sz w:val="24"/>
          <w:szCs w:val="24"/>
          <w:lang w:val="es-ES" w:eastAsia="es-ES"/>
        </w:rPr>
      </w:pPr>
      <w:r w:rsidRPr="002353A1">
        <w:rPr>
          <w:rFonts w:ascii="Palatino Linotype" w:eastAsia="Times New Roman" w:hAnsi="Palatino Linotype" w:cs="Times New Roman"/>
          <w:b/>
          <w:noProof/>
          <w:sz w:val="24"/>
          <w:szCs w:val="24"/>
          <w:lang w:eastAsia="es-MX"/>
        </w:rPr>
        <w:t>VI</w:t>
      </w:r>
      <w:r w:rsidR="008A067E" w:rsidRPr="002353A1">
        <w:rPr>
          <w:rFonts w:ascii="Palatino Linotype" w:eastAsia="Times New Roman" w:hAnsi="Palatino Linotype" w:cs="Times New Roman"/>
          <w:b/>
          <w:noProof/>
          <w:sz w:val="24"/>
          <w:szCs w:val="24"/>
          <w:lang w:eastAsia="es-MX"/>
        </w:rPr>
        <w:t xml:space="preserve">. </w:t>
      </w:r>
      <w:r w:rsidR="008A067E" w:rsidRPr="002353A1">
        <w:rPr>
          <w:rFonts w:ascii="Palatino Linotype" w:eastAsia="Times New Roman" w:hAnsi="Palatino Linotype" w:cs="Arial"/>
          <w:sz w:val="24"/>
          <w:szCs w:val="24"/>
          <w:lang w:val="es-ES" w:eastAsia="es-ES"/>
        </w:rPr>
        <w:t>En cumplimiento a lo anterior, de las constancias del expediente</w:t>
      </w:r>
      <w:r w:rsidR="00F32CC0" w:rsidRPr="002353A1">
        <w:rPr>
          <w:rFonts w:ascii="Palatino Linotype" w:eastAsia="Times New Roman" w:hAnsi="Palatino Linotype" w:cs="Arial"/>
          <w:sz w:val="24"/>
          <w:szCs w:val="24"/>
          <w:lang w:val="es-ES" w:eastAsia="es-ES"/>
        </w:rPr>
        <w:t xml:space="preserve"> electrónico</w:t>
      </w:r>
      <w:r w:rsidR="008A067E" w:rsidRPr="002353A1">
        <w:rPr>
          <w:rFonts w:ascii="Palatino Linotype" w:eastAsia="Times New Roman" w:hAnsi="Palatino Linotype" w:cs="Arial"/>
          <w:sz w:val="24"/>
          <w:szCs w:val="24"/>
          <w:lang w:val="es-ES" w:eastAsia="es-ES"/>
        </w:rPr>
        <w:t xml:space="preserve"> del</w:t>
      </w:r>
      <w:r w:rsidR="008A067E" w:rsidRPr="002353A1">
        <w:rPr>
          <w:rFonts w:ascii="Palatino Linotype" w:eastAsia="Times New Roman" w:hAnsi="Palatino Linotype" w:cs="Arial"/>
          <w:b/>
          <w:sz w:val="24"/>
          <w:szCs w:val="24"/>
          <w:lang w:val="es-ES" w:eastAsia="es-ES"/>
        </w:rPr>
        <w:t xml:space="preserve"> SAIMEX</w:t>
      </w:r>
      <w:r w:rsidR="00F32CC0" w:rsidRPr="002353A1">
        <w:rPr>
          <w:rFonts w:ascii="Palatino Linotype" w:eastAsia="Times New Roman" w:hAnsi="Palatino Linotype" w:cs="Arial"/>
          <w:sz w:val="24"/>
          <w:szCs w:val="24"/>
          <w:lang w:val="es-ES" w:eastAsia="es-ES"/>
        </w:rPr>
        <w:t>, se observó</w:t>
      </w:r>
      <w:r w:rsidR="008A067E" w:rsidRPr="002353A1">
        <w:rPr>
          <w:rFonts w:ascii="Palatino Linotype" w:eastAsia="Times New Roman" w:hAnsi="Palatino Linotype" w:cs="Arial"/>
          <w:sz w:val="24"/>
          <w:szCs w:val="24"/>
          <w:lang w:val="es-ES" w:eastAsia="es-ES"/>
        </w:rPr>
        <w:t xml:space="preserve"> que</w:t>
      </w:r>
      <w:r w:rsidR="00666174" w:rsidRPr="002353A1">
        <w:rPr>
          <w:rFonts w:ascii="Palatino Linotype" w:eastAsia="Times New Roman" w:hAnsi="Palatino Linotype" w:cs="Arial"/>
          <w:sz w:val="24"/>
          <w:szCs w:val="24"/>
          <w:lang w:val="es-ES" w:eastAsia="es-ES"/>
        </w:rPr>
        <w:t xml:space="preserve"> el </w:t>
      </w:r>
      <w:r w:rsidR="00313A93" w:rsidRPr="002353A1">
        <w:rPr>
          <w:rFonts w:ascii="Palatino Linotype" w:eastAsia="Times New Roman" w:hAnsi="Palatino Linotype" w:cs="Arial"/>
          <w:sz w:val="24"/>
          <w:szCs w:val="24"/>
          <w:lang w:val="es-ES" w:eastAsia="es-ES"/>
        </w:rPr>
        <w:t>treinta</w:t>
      </w:r>
      <w:r w:rsidR="00666174" w:rsidRPr="002353A1">
        <w:rPr>
          <w:rFonts w:ascii="Palatino Linotype" w:eastAsia="Times New Roman" w:hAnsi="Palatino Linotype" w:cs="Arial"/>
          <w:sz w:val="24"/>
          <w:szCs w:val="24"/>
          <w:lang w:val="es-ES" w:eastAsia="es-ES"/>
        </w:rPr>
        <w:t xml:space="preserve"> de mayo de dos mil diecinueve</w:t>
      </w:r>
      <w:r w:rsidR="008A067E" w:rsidRPr="002353A1">
        <w:rPr>
          <w:rFonts w:ascii="Palatino Linotype" w:eastAsia="Times New Roman" w:hAnsi="Palatino Linotype" w:cs="Arial"/>
          <w:sz w:val="24"/>
          <w:szCs w:val="24"/>
          <w:lang w:val="es-ES" w:eastAsia="es-ES"/>
        </w:rPr>
        <w:t xml:space="preserve"> </w:t>
      </w:r>
      <w:r w:rsidR="008A067E" w:rsidRPr="002353A1">
        <w:rPr>
          <w:rFonts w:ascii="Palatino Linotype" w:eastAsia="Times New Roman" w:hAnsi="Palatino Linotype" w:cs="Arial"/>
          <w:b/>
          <w:sz w:val="24"/>
          <w:szCs w:val="24"/>
          <w:lang w:val="es-ES" w:eastAsia="es-ES"/>
        </w:rPr>
        <w:t xml:space="preserve">EL SUJETO </w:t>
      </w:r>
      <w:r w:rsidR="008A067E" w:rsidRPr="002353A1">
        <w:rPr>
          <w:rFonts w:ascii="Palatino Linotype" w:eastAsia="Times New Roman" w:hAnsi="Palatino Linotype" w:cs="Arial"/>
          <w:b/>
          <w:sz w:val="24"/>
          <w:szCs w:val="24"/>
          <w:lang w:val="es-ES" w:eastAsia="es-ES"/>
        </w:rPr>
        <w:lastRenderedPageBreak/>
        <w:t xml:space="preserve">OBLIGADO </w:t>
      </w:r>
      <w:r w:rsidR="008A067E" w:rsidRPr="002353A1">
        <w:rPr>
          <w:rFonts w:ascii="Palatino Linotype" w:eastAsia="Times New Roman" w:hAnsi="Palatino Linotype" w:cs="Arial"/>
          <w:sz w:val="24"/>
          <w:szCs w:val="24"/>
          <w:lang w:val="es-ES" w:eastAsia="es-ES"/>
        </w:rPr>
        <w:t xml:space="preserve">rindió Informe Justificado del recurso materia del presente asunto, </w:t>
      </w:r>
      <w:r w:rsidR="0047298C" w:rsidRPr="002353A1">
        <w:rPr>
          <w:rFonts w:ascii="Palatino Linotype" w:eastAsia="Times New Roman" w:hAnsi="Palatino Linotype" w:cs="Arial"/>
          <w:sz w:val="24"/>
          <w:szCs w:val="24"/>
          <w:lang w:val="es-ES" w:eastAsia="es-ES"/>
        </w:rPr>
        <w:t>en el que ratificó su respuesta</w:t>
      </w:r>
      <w:r w:rsidR="00F32CC0" w:rsidRPr="002353A1">
        <w:rPr>
          <w:rFonts w:ascii="Palatino Linotype" w:eastAsia="Times New Roman" w:hAnsi="Palatino Linotype" w:cs="Arial"/>
          <w:sz w:val="24"/>
          <w:szCs w:val="24"/>
          <w:lang w:val="es-ES" w:eastAsia="es-ES"/>
        </w:rPr>
        <w:t xml:space="preserve">, por lo que </w:t>
      </w:r>
      <w:r w:rsidR="00427263" w:rsidRPr="002353A1">
        <w:rPr>
          <w:rFonts w:ascii="Palatino Linotype" w:eastAsia="Arial Unicode MS" w:hAnsi="Palatino Linotype" w:cs="Arial"/>
          <w:sz w:val="24"/>
          <w:szCs w:val="24"/>
          <w:lang w:val="es-ES" w:eastAsia="es-ES"/>
        </w:rPr>
        <w:t xml:space="preserve">no se configura </w:t>
      </w:r>
      <w:r w:rsidR="008A067E" w:rsidRPr="002353A1">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75054E" w:rsidRPr="002353A1">
        <w:rPr>
          <w:rFonts w:ascii="Palatino Linotype" w:eastAsia="Times New Roman" w:hAnsi="Palatino Linotype" w:cs="Arial"/>
          <w:bCs/>
          <w:sz w:val="24"/>
          <w:szCs w:val="24"/>
          <w:lang w:val="es-ES" w:eastAsia="es-ES"/>
        </w:rPr>
        <w:t>, el cual será materia de análisis en el apartado correspondiente</w:t>
      </w:r>
      <w:r w:rsidR="008A067E" w:rsidRPr="002353A1">
        <w:rPr>
          <w:rFonts w:ascii="Palatino Linotype" w:eastAsia="Arial Unicode MS" w:hAnsi="Palatino Linotype" w:cs="Arial"/>
          <w:sz w:val="24"/>
          <w:szCs w:val="24"/>
          <w:lang w:val="es-ES" w:eastAsia="es-ES"/>
        </w:rPr>
        <w:t xml:space="preserve">. </w:t>
      </w:r>
    </w:p>
    <w:p w:rsidR="008A067E" w:rsidRPr="002353A1"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2353A1">
        <w:rPr>
          <w:rFonts w:ascii="Palatino Linotype" w:eastAsia="MS Mincho" w:hAnsi="Palatino Linotype" w:cs="Times New Roman"/>
          <w:noProof/>
          <w:sz w:val="24"/>
          <w:szCs w:val="24"/>
          <w:lang w:eastAsia="es-MX"/>
        </w:rPr>
        <w:t xml:space="preserve">Por su parte, </w:t>
      </w:r>
      <w:r w:rsidRPr="002353A1">
        <w:rPr>
          <w:rFonts w:ascii="Palatino Linotype" w:eastAsia="MS Mincho" w:hAnsi="Palatino Linotype" w:cs="Times New Roman"/>
          <w:b/>
          <w:noProof/>
          <w:sz w:val="24"/>
          <w:szCs w:val="24"/>
          <w:lang w:eastAsia="es-MX"/>
        </w:rPr>
        <w:t xml:space="preserve">EL RECURRENTE </w:t>
      </w:r>
      <w:r w:rsidR="00313A93" w:rsidRPr="002353A1">
        <w:rPr>
          <w:rFonts w:ascii="Palatino Linotype" w:eastAsia="MS Mincho" w:hAnsi="Palatino Linotype" w:cs="Times New Roman"/>
          <w:noProof/>
          <w:sz w:val="24"/>
          <w:szCs w:val="24"/>
          <w:lang w:eastAsia="es-MX"/>
        </w:rPr>
        <w:t>en fecha siete de junio de dos mil diecinueve</w:t>
      </w:r>
      <w:r w:rsidR="00313A93" w:rsidRPr="002353A1">
        <w:rPr>
          <w:rFonts w:ascii="Palatino Linotype" w:eastAsia="MS Mincho" w:hAnsi="Palatino Linotype" w:cs="Times New Roman"/>
          <w:b/>
          <w:noProof/>
          <w:sz w:val="24"/>
          <w:szCs w:val="24"/>
          <w:lang w:eastAsia="es-MX"/>
        </w:rPr>
        <w:t xml:space="preserve"> </w:t>
      </w:r>
      <w:r w:rsidRPr="002353A1">
        <w:rPr>
          <w:rFonts w:ascii="Palatino Linotype" w:eastAsia="Arial Unicode MS" w:hAnsi="Palatino Linotype" w:cs="Arial"/>
          <w:sz w:val="24"/>
          <w:szCs w:val="24"/>
          <w:lang w:val="es-ES_tradnl" w:eastAsia="es-ES"/>
        </w:rPr>
        <w:t xml:space="preserve">presentó pruebas </w:t>
      </w:r>
      <w:r w:rsidR="00F32CC0" w:rsidRPr="002353A1">
        <w:rPr>
          <w:rFonts w:ascii="Palatino Linotype" w:eastAsia="Arial Unicode MS" w:hAnsi="Palatino Linotype" w:cs="Arial"/>
          <w:sz w:val="24"/>
          <w:szCs w:val="24"/>
          <w:lang w:val="es-ES_tradnl" w:eastAsia="es-ES"/>
        </w:rPr>
        <w:t xml:space="preserve">que a su derecho </w:t>
      </w:r>
      <w:r w:rsidR="00313A93" w:rsidRPr="002353A1">
        <w:rPr>
          <w:rFonts w:ascii="Palatino Linotype" w:eastAsia="Arial Unicode MS" w:hAnsi="Palatino Linotype" w:cs="Arial"/>
          <w:sz w:val="24"/>
          <w:szCs w:val="24"/>
          <w:lang w:val="es-ES_tradnl" w:eastAsia="es-ES"/>
        </w:rPr>
        <w:t xml:space="preserve">convino, adjuntando tres archivos electrónicos denominados </w:t>
      </w:r>
      <w:r w:rsidR="00313A93" w:rsidRPr="002353A1">
        <w:rPr>
          <w:rFonts w:ascii="Palatino Linotype" w:eastAsia="Arial Unicode MS" w:hAnsi="Palatino Linotype" w:cs="Arial"/>
          <w:b/>
          <w:i/>
          <w:sz w:val="24"/>
          <w:szCs w:val="24"/>
          <w:lang w:val="es-ES_tradnl" w:eastAsia="es-ES"/>
        </w:rPr>
        <w:t xml:space="preserve">PGJ EDO ACUSES .pdf, </w:t>
      </w:r>
      <w:r w:rsidR="00313A93" w:rsidRPr="002353A1">
        <w:rPr>
          <w:rFonts w:ascii="Palatino Linotype" w:eastAsia="Arial Unicode MS" w:hAnsi="Palatino Linotype" w:cs="Arial"/>
          <w:b/>
          <w:i/>
          <w:sz w:val="24"/>
          <w:szCs w:val="24"/>
          <w:lang w:val="es-ES_tradnl" w:eastAsia="es-ES"/>
        </w:rPr>
        <w:tab/>
        <w:t>INFORME DE JUSTIFICACIO?N.PDF y EXp EDO encubierto .pdf</w:t>
      </w:r>
      <w:r w:rsidR="00313A93" w:rsidRPr="002353A1">
        <w:rPr>
          <w:rFonts w:ascii="Palatino Linotype" w:eastAsia="Arial Unicode MS" w:hAnsi="Palatino Linotype" w:cs="Arial"/>
          <w:sz w:val="24"/>
          <w:szCs w:val="24"/>
          <w:lang w:val="es-ES_tradnl" w:eastAsia="es-ES"/>
        </w:rPr>
        <w:t xml:space="preserve">, mismos que serán materia de estudio </w:t>
      </w:r>
      <w:r w:rsidR="00A819E5" w:rsidRPr="002353A1">
        <w:rPr>
          <w:rFonts w:ascii="Palatino Linotype" w:eastAsia="Arial Unicode MS" w:hAnsi="Palatino Linotype" w:cs="Arial"/>
          <w:sz w:val="24"/>
          <w:szCs w:val="24"/>
          <w:lang w:val="es-ES_tradnl" w:eastAsia="es-ES"/>
        </w:rPr>
        <w:t>más</w:t>
      </w:r>
      <w:r w:rsidR="00313A93" w:rsidRPr="002353A1">
        <w:rPr>
          <w:rFonts w:ascii="Palatino Linotype" w:eastAsia="Arial Unicode MS" w:hAnsi="Palatino Linotype" w:cs="Arial"/>
          <w:sz w:val="24"/>
          <w:szCs w:val="24"/>
          <w:lang w:val="es-ES_tradnl" w:eastAsia="es-ES"/>
        </w:rPr>
        <w:t xml:space="preserve"> adelante.</w:t>
      </w:r>
    </w:p>
    <w:p w:rsidR="00B064FB" w:rsidRPr="002353A1"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2353A1"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353A1">
        <w:rPr>
          <w:rFonts w:ascii="Palatino Linotype" w:eastAsia="MS Mincho" w:hAnsi="Palatino Linotype" w:cs="Times New Roman"/>
          <w:b/>
          <w:sz w:val="28"/>
          <w:szCs w:val="28"/>
          <w:lang w:val="es-ES_tradnl" w:eastAsia="es-ES"/>
        </w:rPr>
        <w:t>VII</w:t>
      </w:r>
      <w:r w:rsidR="00B064FB" w:rsidRPr="002353A1">
        <w:rPr>
          <w:rFonts w:ascii="Palatino Linotype" w:eastAsia="MS Mincho" w:hAnsi="Palatino Linotype" w:cs="Times New Roman"/>
          <w:b/>
          <w:sz w:val="28"/>
          <w:szCs w:val="28"/>
          <w:lang w:val="es-ES_tradnl" w:eastAsia="es-ES"/>
        </w:rPr>
        <w:t xml:space="preserve">. </w:t>
      </w:r>
      <w:r w:rsidR="00B064FB" w:rsidRPr="002353A1">
        <w:rPr>
          <w:rFonts w:ascii="Palatino Linotype" w:eastAsia="MS Mincho" w:hAnsi="Palatino Linotype" w:cs="Arial"/>
          <w:sz w:val="24"/>
          <w:szCs w:val="24"/>
          <w:lang w:val="es-ES_tradnl" w:eastAsia="es-ES"/>
        </w:rPr>
        <w:t>Una vez analizado el estado procesal que guardan los expedientes, en fecha</w:t>
      </w:r>
      <w:r w:rsidR="00562E09" w:rsidRPr="002353A1">
        <w:rPr>
          <w:rFonts w:ascii="Palatino Linotype" w:eastAsia="MS Mincho" w:hAnsi="Palatino Linotype" w:cs="Arial"/>
          <w:sz w:val="24"/>
          <w:szCs w:val="24"/>
          <w:lang w:val="es-ES_tradnl" w:eastAsia="es-ES"/>
        </w:rPr>
        <w:t xml:space="preserve"> </w:t>
      </w:r>
      <w:r w:rsidR="00A819E5" w:rsidRPr="002353A1">
        <w:rPr>
          <w:rFonts w:ascii="Palatino Linotype" w:eastAsia="MS Mincho" w:hAnsi="Palatino Linotype" w:cs="Arial"/>
          <w:sz w:val="24"/>
          <w:szCs w:val="24"/>
          <w:lang w:val="es-ES_tradnl" w:eastAsia="es-ES"/>
        </w:rPr>
        <w:t>veintisiete</w:t>
      </w:r>
      <w:r w:rsidR="00562E09" w:rsidRPr="002353A1">
        <w:rPr>
          <w:rFonts w:ascii="Palatino Linotype" w:eastAsia="MS Mincho" w:hAnsi="Palatino Linotype" w:cs="Arial"/>
          <w:sz w:val="24"/>
          <w:szCs w:val="24"/>
          <w:lang w:val="es-ES_tradnl" w:eastAsia="es-ES"/>
        </w:rPr>
        <w:t xml:space="preserve"> de </w:t>
      </w:r>
      <w:r w:rsidR="00BA2E70" w:rsidRPr="002353A1">
        <w:rPr>
          <w:rFonts w:ascii="Palatino Linotype" w:eastAsia="MS Mincho" w:hAnsi="Palatino Linotype" w:cs="Arial"/>
          <w:sz w:val="24"/>
          <w:szCs w:val="24"/>
          <w:lang w:val="es-ES_tradnl" w:eastAsia="es-ES"/>
        </w:rPr>
        <w:t>agosto</w:t>
      </w:r>
      <w:r w:rsidR="00562E09" w:rsidRPr="002353A1">
        <w:rPr>
          <w:rFonts w:ascii="Palatino Linotype" w:eastAsia="MS Mincho" w:hAnsi="Palatino Linotype" w:cs="Arial"/>
          <w:sz w:val="24"/>
          <w:szCs w:val="24"/>
          <w:lang w:val="es-ES_tradnl" w:eastAsia="es-ES"/>
        </w:rPr>
        <w:t xml:space="preserve"> de dos mil diecinueve</w:t>
      </w:r>
      <w:r w:rsidR="00B064FB" w:rsidRPr="002353A1">
        <w:rPr>
          <w:rFonts w:ascii="Palatino Linotype" w:eastAsia="MS Mincho" w:hAnsi="Palatino Linotype" w:cs="Arial"/>
          <w:sz w:val="24"/>
          <w:szCs w:val="24"/>
          <w:lang w:val="es-ES_tradnl" w:eastAsia="es-ES"/>
        </w:rPr>
        <w:t xml:space="preserve">, la Comisionada </w:t>
      </w:r>
      <w:r w:rsidR="00B064FB" w:rsidRPr="002353A1">
        <w:rPr>
          <w:rFonts w:ascii="Palatino Linotype" w:eastAsia="MS Mincho" w:hAnsi="Palatino Linotype" w:cs="Arial"/>
          <w:b/>
          <w:sz w:val="24"/>
          <w:szCs w:val="24"/>
          <w:lang w:val="es-ES_tradnl" w:eastAsia="es-ES"/>
        </w:rPr>
        <w:t xml:space="preserve">EVA ABAID YAPUR </w:t>
      </w:r>
      <w:r w:rsidR="00B064FB" w:rsidRPr="002353A1">
        <w:rPr>
          <w:rFonts w:ascii="Palatino Linotype" w:eastAsia="MS Mincho" w:hAnsi="Palatino Linotype" w:cs="Arial"/>
          <w:sz w:val="24"/>
          <w:szCs w:val="24"/>
          <w:lang w:val="es-ES_tradnl" w:eastAsia="es-ES"/>
        </w:rPr>
        <w:t>acordó el cierre</w:t>
      </w:r>
      <w:r w:rsidR="00562E09" w:rsidRPr="002353A1">
        <w:rPr>
          <w:rFonts w:ascii="Palatino Linotype" w:eastAsia="MS Mincho" w:hAnsi="Palatino Linotype" w:cs="Arial"/>
          <w:sz w:val="24"/>
          <w:szCs w:val="24"/>
          <w:lang w:val="es-ES_tradnl" w:eastAsia="es-ES"/>
        </w:rPr>
        <w:t xml:space="preserve"> de instrucción en el recurso </w:t>
      </w:r>
      <w:r w:rsidR="00B064FB" w:rsidRPr="002353A1">
        <w:rPr>
          <w:rFonts w:ascii="Palatino Linotype" w:eastAsia="MS Mincho" w:hAnsi="Palatino Linotype" w:cs="Arial"/>
          <w:sz w:val="24"/>
          <w:szCs w:val="24"/>
          <w:lang w:val="es-ES_tradnl" w:eastAsia="es-ES"/>
        </w:rPr>
        <w:t xml:space="preserve">de revisión, así como la remisión </w:t>
      </w:r>
      <w:r w:rsidR="00562E09" w:rsidRPr="002353A1">
        <w:rPr>
          <w:rFonts w:ascii="Palatino Linotype" w:eastAsia="MS Mincho" w:hAnsi="Palatino Linotype" w:cs="Arial"/>
          <w:sz w:val="24"/>
          <w:szCs w:val="24"/>
          <w:lang w:val="es-ES_tradnl" w:eastAsia="es-ES"/>
        </w:rPr>
        <w:t xml:space="preserve">del expediente </w:t>
      </w:r>
      <w:r w:rsidR="00B064FB" w:rsidRPr="002353A1">
        <w:rPr>
          <w:rFonts w:ascii="Palatino Linotype" w:eastAsia="MS Mincho" w:hAnsi="Palatino Linotype" w:cs="Arial"/>
          <w:sz w:val="24"/>
          <w:szCs w:val="24"/>
          <w:lang w:val="es-ES_tradnl" w:eastAsia="es-ES"/>
        </w:rPr>
        <w:t xml:space="preserve">a efecto de </w:t>
      </w:r>
      <w:r w:rsidR="00562E09" w:rsidRPr="002353A1">
        <w:rPr>
          <w:rFonts w:ascii="Palatino Linotype" w:eastAsia="MS Mincho" w:hAnsi="Palatino Linotype" w:cs="Arial"/>
          <w:sz w:val="24"/>
          <w:szCs w:val="24"/>
          <w:lang w:val="es-ES_tradnl" w:eastAsia="es-ES"/>
        </w:rPr>
        <w:t>ser resuelto</w:t>
      </w:r>
      <w:r w:rsidR="00B064FB" w:rsidRPr="002353A1">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2353A1">
        <w:rPr>
          <w:rFonts w:ascii="Palatino Linotype" w:eastAsia="MS Mincho" w:hAnsi="Palatino Linotype" w:cs="Arial"/>
          <w:sz w:val="24"/>
          <w:szCs w:val="24"/>
          <w:lang w:val="es-ES_tradnl" w:eastAsia="es-ES"/>
        </w:rPr>
        <w:t xml:space="preserve"> Estado de México y Municipios.</w:t>
      </w:r>
    </w:p>
    <w:p w:rsidR="00B064FB" w:rsidRPr="002353A1"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E950C2" w:rsidRPr="002353A1" w:rsidRDefault="00BA2E70" w:rsidP="00F32CC0">
      <w:pPr>
        <w:pStyle w:val="Prrafodelista"/>
        <w:spacing w:line="360" w:lineRule="auto"/>
        <w:ind w:left="0"/>
        <w:jc w:val="both"/>
        <w:rPr>
          <w:rFonts w:ascii="Palatino Linotype" w:hAnsi="Palatino Linotype" w:cs="Arial"/>
        </w:rPr>
      </w:pPr>
      <w:r w:rsidRPr="002353A1">
        <w:rPr>
          <w:rFonts w:ascii="Palatino Linotype" w:hAnsi="Palatino Linotype" w:cs="Arial"/>
          <w:b/>
          <w:sz w:val="28"/>
          <w:szCs w:val="28"/>
        </w:rPr>
        <w:t>VII</w:t>
      </w:r>
      <w:r w:rsidR="00F32CC0" w:rsidRPr="002353A1">
        <w:rPr>
          <w:rFonts w:ascii="Palatino Linotype" w:hAnsi="Palatino Linotype" w:cs="Arial"/>
          <w:b/>
          <w:sz w:val="28"/>
          <w:szCs w:val="28"/>
        </w:rPr>
        <w:t>I.</w:t>
      </w:r>
      <w:r w:rsidR="00F32CC0" w:rsidRPr="002353A1">
        <w:rPr>
          <w:rFonts w:ascii="Palatino Linotype" w:hAnsi="Palatino Linotype" w:cs="Arial"/>
        </w:rPr>
        <w:t xml:space="preserve"> En fecha </w:t>
      </w:r>
      <w:r w:rsidR="00A819E5" w:rsidRPr="002353A1">
        <w:rPr>
          <w:rFonts w:ascii="Palatino Linotype" w:hAnsi="Palatino Linotype" w:cs="Arial"/>
        </w:rPr>
        <w:t>veintisiete</w:t>
      </w:r>
      <w:r w:rsidR="00F32CC0" w:rsidRPr="002353A1">
        <w:rPr>
          <w:rFonts w:ascii="Palatino Linotype" w:hAnsi="Palatino Linotype" w:cs="Arial"/>
        </w:rPr>
        <w:t xml:space="preserve"> de </w:t>
      </w:r>
      <w:r w:rsidRPr="002353A1">
        <w:rPr>
          <w:rFonts w:ascii="Palatino Linotype" w:hAnsi="Palatino Linotype" w:cs="Arial"/>
        </w:rPr>
        <w:t>agosto</w:t>
      </w:r>
      <w:r w:rsidR="00F32CC0" w:rsidRPr="002353A1">
        <w:rPr>
          <w:rFonts w:ascii="Palatino Linotype" w:hAnsi="Palatino Linotype" w:cs="Arial"/>
        </w:rPr>
        <w:t xml:space="preserve"> de dos mil diecinueve, </w:t>
      </w:r>
      <w:r w:rsidR="00F32CC0" w:rsidRPr="002353A1">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2353A1">
        <w:rPr>
          <w:rFonts w:ascii="Palatino Linotype" w:hAnsi="Palatino Linotype" w:cs="Arial"/>
        </w:rPr>
        <w:t xml:space="preserve">; </w:t>
      </w:r>
    </w:p>
    <w:p w:rsidR="00E950C2" w:rsidRPr="002353A1" w:rsidRDefault="00E950C2" w:rsidP="00F32CC0">
      <w:pPr>
        <w:pStyle w:val="Prrafodelista"/>
        <w:spacing w:line="360" w:lineRule="auto"/>
        <w:ind w:left="0"/>
        <w:jc w:val="both"/>
        <w:rPr>
          <w:rFonts w:ascii="Palatino Linotype" w:hAnsi="Palatino Linotype" w:cs="Arial"/>
        </w:rPr>
      </w:pPr>
    </w:p>
    <w:p w:rsidR="00F32CC0" w:rsidRPr="002353A1" w:rsidRDefault="00E950C2" w:rsidP="00F32CC0">
      <w:pPr>
        <w:pStyle w:val="Prrafodelista"/>
        <w:spacing w:line="360" w:lineRule="auto"/>
        <w:ind w:left="0"/>
        <w:jc w:val="both"/>
        <w:rPr>
          <w:rFonts w:ascii="Palatino Linotype" w:hAnsi="Palatino Linotype" w:cs="Arial"/>
        </w:rPr>
      </w:pPr>
      <w:r w:rsidRPr="002353A1">
        <w:rPr>
          <w:rFonts w:ascii="Palatino Linotype" w:hAnsi="Palatino Linotype" w:cs="Arial"/>
          <w:b/>
          <w:sz w:val="28"/>
          <w:szCs w:val="28"/>
        </w:rPr>
        <w:t>IX.</w:t>
      </w:r>
      <w:r w:rsidRPr="002353A1">
        <w:rPr>
          <w:rFonts w:ascii="Palatino Linotype" w:hAnsi="Palatino Linotype" w:cs="Arial"/>
        </w:rPr>
        <w:t xml:space="preserve"> En fecha dos de septiembre de dos mil diecinueve se llevó a cabo diligencia para mejor proveer, a efecto de contar con mayores elementos de prueba; y</w:t>
      </w:r>
    </w:p>
    <w:p w:rsidR="00F32CC0" w:rsidRPr="002353A1"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2353A1"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2353A1">
        <w:rPr>
          <w:rFonts w:ascii="Palatino Linotype" w:eastAsia="Times New Roman" w:hAnsi="Palatino Linotype" w:cs="Times New Roman"/>
          <w:b/>
          <w:sz w:val="24"/>
          <w:szCs w:val="28"/>
          <w:lang w:val="es-ES" w:eastAsia="es-ES"/>
        </w:rPr>
        <w:lastRenderedPageBreak/>
        <w:t>C O N S I D E R A N D O</w:t>
      </w:r>
    </w:p>
    <w:p w:rsidR="0052153A" w:rsidRPr="002353A1"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2353A1"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353A1">
        <w:rPr>
          <w:rFonts w:ascii="Palatino Linotype" w:eastAsia="Times New Roman" w:hAnsi="Palatino Linotype" w:cs="Times New Roman"/>
          <w:b/>
          <w:sz w:val="28"/>
          <w:szCs w:val="28"/>
          <w:lang w:val="es-ES" w:eastAsia="es-ES"/>
        </w:rPr>
        <w:t>PRIMERO</w:t>
      </w:r>
      <w:r w:rsidRPr="002353A1">
        <w:rPr>
          <w:rFonts w:ascii="Palatino Linotype" w:eastAsia="Times New Roman" w:hAnsi="Palatino Linotype" w:cs="Times New Roman"/>
          <w:b/>
          <w:sz w:val="24"/>
          <w:szCs w:val="24"/>
          <w:lang w:val="es-ES" w:eastAsia="es-ES"/>
        </w:rPr>
        <w:t>.</w:t>
      </w:r>
      <w:r w:rsidRPr="002353A1">
        <w:rPr>
          <w:rFonts w:ascii="Palatino Linotype" w:eastAsia="Times New Roman" w:hAnsi="Palatino Linotype" w:cs="Times New Roman"/>
          <w:sz w:val="24"/>
          <w:szCs w:val="24"/>
          <w:lang w:val="es-ES" w:eastAsia="es-ES"/>
        </w:rPr>
        <w:t xml:space="preserve"> </w:t>
      </w:r>
      <w:r w:rsidR="00F32CC0" w:rsidRPr="002353A1">
        <w:rPr>
          <w:rFonts w:ascii="Palatino Linotype" w:eastAsia="Times New Roman" w:hAnsi="Palatino Linotype" w:cs="Times New Roman"/>
          <w:b/>
          <w:i/>
          <w:sz w:val="24"/>
          <w:szCs w:val="24"/>
          <w:lang w:val="es-ES" w:eastAsia="es-ES"/>
        </w:rPr>
        <w:t>Competencia</w:t>
      </w:r>
      <w:r w:rsidR="008800CE" w:rsidRPr="002353A1">
        <w:rPr>
          <w:rFonts w:ascii="Palatino Linotype" w:eastAsia="Times New Roman" w:hAnsi="Palatino Linotype" w:cs="Times New Roman"/>
          <w:i/>
          <w:sz w:val="24"/>
          <w:szCs w:val="24"/>
          <w:lang w:val="es-ES" w:eastAsia="es-ES"/>
        </w:rPr>
        <w:t>.</w:t>
      </w:r>
      <w:r w:rsidR="008800CE" w:rsidRPr="002353A1">
        <w:rPr>
          <w:rFonts w:ascii="Palatino Linotype" w:eastAsia="Times New Roman" w:hAnsi="Palatino Linotype" w:cs="Times New Roman"/>
          <w:b/>
          <w:sz w:val="24"/>
          <w:szCs w:val="24"/>
          <w:lang w:val="es-ES" w:eastAsia="es-ES"/>
        </w:rPr>
        <w:t xml:space="preserve"> </w:t>
      </w:r>
      <w:r w:rsidRPr="002353A1">
        <w:rPr>
          <w:rFonts w:ascii="Palatino Linotype" w:eastAsia="Times New Roman" w:hAnsi="Palatino Linotype" w:cs="Times New Roman"/>
          <w:sz w:val="24"/>
          <w:szCs w:val="24"/>
          <w:lang w:val="es-ES" w:eastAsia="es-ES"/>
        </w:rPr>
        <w:t xml:space="preserve">Este Instituto de </w:t>
      </w:r>
      <w:r w:rsidRPr="002353A1">
        <w:rPr>
          <w:rFonts w:ascii="Palatino Linotype" w:eastAsia="Times New Roman" w:hAnsi="Palatino Linotype" w:cs="Arial"/>
          <w:sz w:val="24"/>
          <w:szCs w:val="24"/>
          <w:lang w:val="es-ES" w:eastAsia="es-ES"/>
        </w:rPr>
        <w:t>Transparencia</w:t>
      </w:r>
      <w:r w:rsidRPr="002353A1">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296839" w:rsidRPr="002353A1">
        <w:rPr>
          <w:rFonts w:ascii="Palatino Linotype" w:eastAsia="Times New Roman" w:hAnsi="Palatino Linotype" w:cs="Times New Roman"/>
          <w:sz w:val="24"/>
          <w:szCs w:val="24"/>
          <w:lang w:val="es-ES" w:eastAsia="es-ES"/>
        </w:rPr>
        <w:t xml:space="preserve"> segundo</w:t>
      </w:r>
      <w:r w:rsidRPr="002353A1">
        <w:rPr>
          <w:rFonts w:ascii="Palatino Linotype" w:eastAsia="Times New Roman" w:hAnsi="Palatino Linotype" w:cs="Times New Roman"/>
          <w:sz w:val="24"/>
          <w:szCs w:val="24"/>
          <w:lang w:val="es-ES" w:eastAsia="es-ES"/>
        </w:rPr>
        <w:t xml:space="preserve">, vigésimo </w:t>
      </w:r>
      <w:r w:rsidR="00296839" w:rsidRPr="002353A1">
        <w:rPr>
          <w:rFonts w:ascii="Palatino Linotype" w:eastAsia="Times New Roman" w:hAnsi="Palatino Linotype" w:cs="Times New Roman"/>
          <w:sz w:val="24"/>
          <w:szCs w:val="24"/>
          <w:lang w:val="es-ES" w:eastAsia="es-ES"/>
        </w:rPr>
        <w:t>tercero</w:t>
      </w:r>
      <w:r w:rsidRPr="002353A1">
        <w:rPr>
          <w:rFonts w:ascii="Palatino Linotype" w:eastAsia="Times New Roman" w:hAnsi="Palatino Linotype" w:cs="Times New Roman"/>
          <w:sz w:val="24"/>
          <w:szCs w:val="24"/>
          <w:lang w:val="es-ES" w:eastAsia="es-ES"/>
        </w:rPr>
        <w:t xml:space="preserve"> y vigésimo </w:t>
      </w:r>
      <w:r w:rsidR="00296839" w:rsidRPr="002353A1">
        <w:rPr>
          <w:rFonts w:ascii="Palatino Linotype" w:eastAsia="Times New Roman" w:hAnsi="Palatino Linotype" w:cs="Times New Roman"/>
          <w:sz w:val="24"/>
          <w:szCs w:val="24"/>
          <w:lang w:val="es-ES" w:eastAsia="es-ES"/>
        </w:rPr>
        <w:t>cuarto</w:t>
      </w:r>
      <w:r w:rsidRPr="002353A1">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353A1">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2353A1"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353A1" w:rsidRDefault="00283B91" w:rsidP="00283B91">
      <w:pPr>
        <w:spacing w:after="0" w:line="360" w:lineRule="auto"/>
        <w:jc w:val="both"/>
        <w:rPr>
          <w:rFonts w:ascii="Palatino Linotype" w:eastAsia="Times New Roman" w:hAnsi="Palatino Linotype" w:cs="Arial"/>
          <w:b/>
          <w:bCs/>
          <w:sz w:val="24"/>
          <w:szCs w:val="24"/>
          <w:lang w:val="es-ES" w:eastAsia="es-ES"/>
        </w:rPr>
      </w:pPr>
      <w:r w:rsidRPr="002353A1">
        <w:rPr>
          <w:rFonts w:ascii="Palatino Linotype" w:eastAsia="Times New Roman" w:hAnsi="Palatino Linotype" w:cs="Arial"/>
          <w:b/>
          <w:sz w:val="28"/>
          <w:szCs w:val="24"/>
          <w:lang w:val="es-ES" w:eastAsia="es-ES"/>
        </w:rPr>
        <w:t>SEGUNDO</w:t>
      </w:r>
      <w:r w:rsidRPr="002353A1">
        <w:rPr>
          <w:rFonts w:ascii="Palatino Linotype" w:eastAsia="Times New Roman" w:hAnsi="Palatino Linotype" w:cs="Arial"/>
          <w:b/>
          <w:sz w:val="24"/>
          <w:szCs w:val="24"/>
          <w:lang w:eastAsia="es-ES"/>
        </w:rPr>
        <w:t xml:space="preserve">. </w:t>
      </w:r>
      <w:r w:rsidR="00F32CC0" w:rsidRPr="002353A1">
        <w:rPr>
          <w:rFonts w:ascii="Palatino Linotype" w:eastAsia="Times New Roman" w:hAnsi="Palatino Linotype" w:cs="Arial"/>
          <w:b/>
          <w:i/>
          <w:sz w:val="24"/>
          <w:szCs w:val="24"/>
          <w:lang w:val="es-ES" w:eastAsia="es-ES"/>
        </w:rPr>
        <w:t>Interés</w:t>
      </w:r>
      <w:r w:rsidR="008800CE" w:rsidRPr="002353A1">
        <w:rPr>
          <w:rFonts w:ascii="Palatino Linotype" w:eastAsia="Times New Roman" w:hAnsi="Palatino Linotype" w:cs="Arial"/>
          <w:b/>
          <w:i/>
          <w:sz w:val="24"/>
          <w:szCs w:val="24"/>
          <w:lang w:val="es-ES" w:eastAsia="es-ES"/>
        </w:rPr>
        <w:t>.</w:t>
      </w:r>
      <w:r w:rsidR="008800CE" w:rsidRPr="002353A1">
        <w:rPr>
          <w:rFonts w:ascii="Palatino Linotype" w:eastAsia="Times New Roman" w:hAnsi="Palatino Linotype" w:cs="Arial"/>
          <w:b/>
          <w:sz w:val="24"/>
          <w:szCs w:val="24"/>
          <w:lang w:val="es-ES" w:eastAsia="es-ES"/>
        </w:rPr>
        <w:t xml:space="preserve"> </w:t>
      </w:r>
      <w:r w:rsidR="00B60CA7" w:rsidRPr="002353A1">
        <w:rPr>
          <w:rFonts w:ascii="Palatino Linotype" w:eastAsia="Times New Roman" w:hAnsi="Palatino Linotype" w:cs="Arial"/>
          <w:sz w:val="24"/>
          <w:szCs w:val="24"/>
          <w:lang w:val="es-ES" w:eastAsia="es-ES"/>
        </w:rPr>
        <w:t>El recurso de revisión fue interpuesto</w:t>
      </w:r>
      <w:r w:rsidRPr="002353A1">
        <w:rPr>
          <w:rFonts w:ascii="Palatino Linotype" w:eastAsia="Times New Roman" w:hAnsi="Palatino Linotype" w:cs="Arial"/>
          <w:sz w:val="24"/>
          <w:szCs w:val="24"/>
          <w:lang w:val="es-ES" w:eastAsia="es-ES"/>
        </w:rPr>
        <w:t xml:space="preserve"> por parte legítima, en at</w:t>
      </w:r>
      <w:r w:rsidR="00B60CA7" w:rsidRPr="002353A1">
        <w:rPr>
          <w:rFonts w:ascii="Palatino Linotype" w:eastAsia="Times New Roman" w:hAnsi="Palatino Linotype" w:cs="Arial"/>
          <w:sz w:val="24"/>
          <w:szCs w:val="24"/>
          <w:lang w:val="es-ES" w:eastAsia="es-ES"/>
        </w:rPr>
        <w:t xml:space="preserve">ención a que presentado </w:t>
      </w:r>
      <w:r w:rsidRPr="002353A1">
        <w:rPr>
          <w:rFonts w:ascii="Palatino Linotype" w:eastAsia="Times New Roman" w:hAnsi="Palatino Linotype" w:cs="Arial"/>
          <w:sz w:val="24"/>
          <w:szCs w:val="24"/>
          <w:lang w:val="es-ES" w:eastAsia="es-ES"/>
        </w:rPr>
        <w:t xml:space="preserve">por </w:t>
      </w:r>
      <w:r w:rsidRPr="002353A1">
        <w:rPr>
          <w:rFonts w:ascii="Palatino Linotype" w:eastAsia="Times New Roman" w:hAnsi="Palatino Linotype" w:cs="Arial"/>
          <w:b/>
          <w:sz w:val="24"/>
          <w:szCs w:val="24"/>
          <w:lang w:val="es-ES" w:eastAsia="es-ES"/>
        </w:rPr>
        <w:t>EL RECURRENTE</w:t>
      </w:r>
      <w:r w:rsidRPr="002353A1">
        <w:rPr>
          <w:rFonts w:ascii="Palatino Linotype" w:eastAsia="Times New Roman" w:hAnsi="Palatino Linotype" w:cs="Arial"/>
          <w:snapToGrid w:val="0"/>
          <w:sz w:val="24"/>
          <w:szCs w:val="24"/>
          <w:lang w:val="es-ES" w:eastAsia="es-ES"/>
        </w:rPr>
        <w:t>, quien es la misma per</w:t>
      </w:r>
      <w:r w:rsidR="00B60CA7" w:rsidRPr="002353A1">
        <w:rPr>
          <w:rFonts w:ascii="Palatino Linotype" w:eastAsia="Times New Roman" w:hAnsi="Palatino Linotype" w:cs="Arial"/>
          <w:snapToGrid w:val="0"/>
          <w:sz w:val="24"/>
          <w:szCs w:val="24"/>
          <w:lang w:val="es-ES" w:eastAsia="es-ES"/>
        </w:rPr>
        <w:t xml:space="preserve">sona que formuló </w:t>
      </w:r>
      <w:r w:rsidR="004D35A7" w:rsidRPr="002353A1">
        <w:rPr>
          <w:rFonts w:ascii="Palatino Linotype" w:eastAsia="Times New Roman" w:hAnsi="Palatino Linotype" w:cs="Arial"/>
          <w:snapToGrid w:val="0"/>
          <w:sz w:val="24"/>
          <w:szCs w:val="24"/>
          <w:lang w:val="es-ES" w:eastAsia="es-ES"/>
        </w:rPr>
        <w:t>la solicitud</w:t>
      </w:r>
      <w:r w:rsidRPr="002353A1">
        <w:rPr>
          <w:rFonts w:ascii="Palatino Linotype" w:eastAsia="Times New Roman" w:hAnsi="Palatino Linotype" w:cs="Arial"/>
          <w:snapToGrid w:val="0"/>
          <w:sz w:val="24"/>
          <w:szCs w:val="24"/>
          <w:lang w:val="es-ES" w:eastAsia="es-ES"/>
        </w:rPr>
        <w:t xml:space="preserve"> de acceso a la información pública </w:t>
      </w:r>
      <w:r w:rsidRPr="002353A1">
        <w:rPr>
          <w:rFonts w:ascii="Palatino Linotype" w:eastAsia="Times New Roman" w:hAnsi="Palatino Linotype" w:cs="Arial"/>
          <w:bCs/>
          <w:sz w:val="24"/>
          <w:szCs w:val="24"/>
          <w:lang w:val="es-ES" w:eastAsia="es-ES"/>
        </w:rPr>
        <w:t xml:space="preserve">al </w:t>
      </w:r>
      <w:r w:rsidRPr="002353A1">
        <w:rPr>
          <w:rFonts w:ascii="Palatino Linotype" w:eastAsia="Times New Roman" w:hAnsi="Palatino Linotype" w:cs="Arial"/>
          <w:b/>
          <w:bCs/>
          <w:sz w:val="24"/>
          <w:szCs w:val="24"/>
          <w:lang w:val="es-ES" w:eastAsia="es-ES"/>
        </w:rPr>
        <w:t>SUJETO OBLIGADO.</w:t>
      </w:r>
    </w:p>
    <w:p w:rsidR="00F32CC0" w:rsidRPr="002353A1"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A819E5" w:rsidRPr="002353A1" w:rsidRDefault="008800CE" w:rsidP="00A819E5">
      <w:pPr>
        <w:pStyle w:val="Prrafodelista"/>
        <w:autoSpaceDE w:val="0"/>
        <w:autoSpaceDN w:val="0"/>
        <w:adjustRightInd w:val="0"/>
        <w:spacing w:line="360" w:lineRule="auto"/>
        <w:ind w:left="0" w:right="49"/>
        <w:jc w:val="both"/>
        <w:rPr>
          <w:rFonts w:ascii="Palatino Linotype" w:hAnsi="Palatino Linotype" w:cs="Arial"/>
        </w:rPr>
      </w:pPr>
      <w:r w:rsidRPr="002353A1">
        <w:rPr>
          <w:rFonts w:ascii="Palatino Linotype" w:hAnsi="Palatino Linotype"/>
          <w:b/>
          <w:sz w:val="28"/>
        </w:rPr>
        <w:t xml:space="preserve">TERCERO. </w:t>
      </w:r>
      <w:r w:rsidR="00A819E5" w:rsidRPr="002353A1">
        <w:rPr>
          <w:rFonts w:ascii="Palatino Linotype" w:hAnsi="Palatino Linotype" w:cs="Arial"/>
          <w:b/>
          <w:i/>
        </w:rPr>
        <w:t>Oportunidad</w:t>
      </w:r>
      <w:r w:rsidR="00A819E5" w:rsidRPr="002353A1">
        <w:rPr>
          <w:rFonts w:ascii="Palatino Linotype" w:hAnsi="Palatino Linotype" w:cs="Arial"/>
          <w:b/>
        </w:rPr>
        <w:t xml:space="preserve">. </w:t>
      </w:r>
      <w:r w:rsidR="00A819E5" w:rsidRPr="002353A1">
        <w:rPr>
          <w:rFonts w:ascii="Palatino Linotype" w:hAnsi="Palatino Linotype" w:cs="Arial"/>
        </w:rPr>
        <w:t xml:space="preserve">El recurso de revisión fue interpuesto dentro del plazo de quince días hábiles contados a partir del día siguiente en que </w:t>
      </w:r>
      <w:r w:rsidR="00A819E5" w:rsidRPr="002353A1">
        <w:rPr>
          <w:rFonts w:ascii="Palatino Linotype" w:hAnsi="Palatino Linotype" w:cs="Arial"/>
          <w:b/>
        </w:rPr>
        <w:t xml:space="preserve">EL RECURRENTE </w:t>
      </w:r>
      <w:r w:rsidR="00A819E5" w:rsidRPr="002353A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A819E5" w:rsidRPr="002353A1" w:rsidRDefault="00A819E5" w:rsidP="00A819E5">
      <w:pPr>
        <w:ind w:left="851" w:right="899"/>
        <w:jc w:val="both"/>
        <w:rPr>
          <w:rFonts w:ascii="Palatino Linotype" w:hAnsi="Palatino Linotype" w:cs="Arial"/>
        </w:rPr>
      </w:pPr>
    </w:p>
    <w:p w:rsidR="00A819E5" w:rsidRPr="002353A1" w:rsidRDefault="00A819E5" w:rsidP="00A819E5">
      <w:pPr>
        <w:tabs>
          <w:tab w:val="left" w:pos="8222"/>
        </w:tabs>
        <w:ind w:left="851" w:right="899"/>
        <w:jc w:val="both"/>
        <w:rPr>
          <w:rFonts w:ascii="Palatino Linotype" w:hAnsi="Palatino Linotype" w:cs="Arial"/>
          <w:i/>
        </w:rPr>
      </w:pPr>
      <w:r w:rsidRPr="002353A1">
        <w:rPr>
          <w:rFonts w:ascii="Palatino Linotype" w:hAnsi="Palatino Linotype" w:cs="Arial"/>
          <w:b/>
          <w:i/>
        </w:rPr>
        <w:lastRenderedPageBreak/>
        <w:t>“Artículo 178.</w:t>
      </w:r>
      <w:r w:rsidRPr="002353A1">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819E5" w:rsidRPr="002353A1" w:rsidRDefault="00A819E5" w:rsidP="00A819E5">
      <w:pPr>
        <w:tabs>
          <w:tab w:val="left" w:pos="8222"/>
        </w:tabs>
        <w:ind w:left="851" w:right="899"/>
        <w:jc w:val="both"/>
        <w:rPr>
          <w:rFonts w:ascii="Palatino Linotype" w:hAnsi="Palatino Linotype" w:cs="Arial"/>
          <w:i/>
        </w:rPr>
      </w:pPr>
      <w:r w:rsidRPr="002353A1">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819E5" w:rsidRPr="002353A1" w:rsidRDefault="00A819E5" w:rsidP="00A819E5">
      <w:pPr>
        <w:tabs>
          <w:tab w:val="left" w:pos="8222"/>
        </w:tabs>
        <w:ind w:left="851" w:right="899"/>
        <w:jc w:val="both"/>
        <w:rPr>
          <w:rFonts w:ascii="Palatino Linotype" w:hAnsi="Palatino Linotype" w:cs="Arial"/>
          <w:i/>
        </w:rPr>
      </w:pPr>
      <w:r w:rsidRPr="002353A1">
        <w:rPr>
          <w:rFonts w:ascii="Palatino Linotype" w:hAnsi="Palatino Linotype" w:cs="Arial"/>
          <w:i/>
        </w:rPr>
        <w:t>En el caso de que se interponga ante la Unidad de Transparencia, ésta deberá remitir el recurso de revisión al Instituto a más tardar al día siguiente de haberlo recibido.</w:t>
      </w:r>
      <w:r w:rsidRPr="002353A1">
        <w:rPr>
          <w:rFonts w:ascii="Palatino Linotype" w:hAnsi="Palatino Linotype" w:cs="Arial"/>
          <w:b/>
          <w:i/>
        </w:rPr>
        <w:t xml:space="preserve">” </w:t>
      </w:r>
      <w:r w:rsidRPr="002353A1">
        <w:rPr>
          <w:rFonts w:ascii="Palatino Linotype" w:hAnsi="Palatino Linotype" w:cs="Arial"/>
          <w:i/>
        </w:rPr>
        <w:t>(sic)</w:t>
      </w:r>
    </w:p>
    <w:p w:rsidR="00A819E5" w:rsidRPr="002353A1" w:rsidRDefault="00A819E5" w:rsidP="00A819E5">
      <w:pPr>
        <w:ind w:left="851" w:right="899"/>
        <w:jc w:val="both"/>
        <w:rPr>
          <w:rFonts w:ascii="Palatino Linotype" w:hAnsi="Palatino Linotype" w:cs="Arial"/>
        </w:rPr>
      </w:pPr>
    </w:p>
    <w:p w:rsidR="00A819E5" w:rsidRPr="002353A1" w:rsidRDefault="00A819E5" w:rsidP="00A819E5">
      <w:pPr>
        <w:spacing w:line="360" w:lineRule="auto"/>
        <w:jc w:val="both"/>
        <w:rPr>
          <w:rFonts w:ascii="Palatino Linotype" w:hAnsi="Palatino Linotype" w:cs="Arial"/>
          <w:sz w:val="24"/>
          <w:szCs w:val="24"/>
        </w:rPr>
      </w:pPr>
      <w:r w:rsidRPr="002353A1">
        <w:rPr>
          <w:rFonts w:ascii="Palatino Linotype" w:hAnsi="Palatino Linotype" w:cs="Arial"/>
          <w:sz w:val="24"/>
          <w:szCs w:val="24"/>
        </w:rPr>
        <w:t xml:space="preserve">En efecto, atendiendo a que </w:t>
      </w:r>
      <w:r w:rsidRPr="002353A1">
        <w:rPr>
          <w:rFonts w:ascii="Palatino Linotype" w:hAnsi="Palatino Linotype" w:cs="Arial"/>
          <w:b/>
          <w:sz w:val="24"/>
          <w:szCs w:val="24"/>
        </w:rPr>
        <w:t>EL SUJETO OBLIGADO</w:t>
      </w:r>
      <w:r w:rsidRPr="002353A1">
        <w:rPr>
          <w:rFonts w:ascii="Palatino Linotype" w:hAnsi="Palatino Linotype" w:cs="Arial"/>
          <w:sz w:val="24"/>
          <w:szCs w:val="24"/>
        </w:rPr>
        <w:t xml:space="preserve"> notificó la respuesta a la solicitud de información pública el </w:t>
      </w:r>
      <w:r w:rsidRPr="002353A1">
        <w:rPr>
          <w:rFonts w:ascii="Palatino Linotype" w:hAnsi="Palatino Linotype" w:cs="Arial"/>
          <w:b/>
          <w:sz w:val="24"/>
          <w:szCs w:val="24"/>
        </w:rPr>
        <w:t>quince de mayo de dos mil diecinueve;</w:t>
      </w:r>
      <w:r w:rsidRPr="002353A1">
        <w:rPr>
          <w:rFonts w:ascii="Palatino Linotype" w:hAnsi="Palatino Linotype" w:cs="Arial"/>
          <w:sz w:val="24"/>
          <w:szCs w:val="24"/>
        </w:rPr>
        <w:t xml:space="preserve"> en consecuencia el plazo de quince días hábiles que el artículo 178 de la ley de la materia otorga al</w:t>
      </w:r>
      <w:r w:rsidRPr="002353A1">
        <w:rPr>
          <w:rFonts w:ascii="Palatino Linotype" w:hAnsi="Palatino Linotype" w:cs="Arial"/>
          <w:b/>
          <w:sz w:val="24"/>
          <w:szCs w:val="24"/>
        </w:rPr>
        <w:t xml:space="preserve"> RECURRENTE</w:t>
      </w:r>
      <w:r w:rsidRPr="002353A1">
        <w:rPr>
          <w:rFonts w:ascii="Palatino Linotype" w:hAnsi="Palatino Linotype" w:cs="Arial"/>
          <w:sz w:val="24"/>
          <w:szCs w:val="24"/>
        </w:rPr>
        <w:t xml:space="preserve"> para presentar el recurso de revisión, transcurrió del </w:t>
      </w:r>
      <w:r w:rsidR="0093700C" w:rsidRPr="002353A1">
        <w:rPr>
          <w:rFonts w:ascii="Palatino Linotype" w:hAnsi="Palatino Linotype" w:cs="Arial"/>
          <w:b/>
          <w:sz w:val="24"/>
          <w:szCs w:val="24"/>
        </w:rPr>
        <w:t>dieciséis de mayo</w:t>
      </w:r>
      <w:r w:rsidRPr="002353A1">
        <w:rPr>
          <w:rFonts w:ascii="Palatino Linotype" w:hAnsi="Palatino Linotype" w:cs="Arial"/>
          <w:b/>
          <w:sz w:val="24"/>
          <w:szCs w:val="24"/>
        </w:rPr>
        <w:t xml:space="preserve"> al </w:t>
      </w:r>
      <w:r w:rsidR="0093700C" w:rsidRPr="002353A1">
        <w:rPr>
          <w:rFonts w:ascii="Palatino Linotype" w:hAnsi="Palatino Linotype" w:cs="Arial"/>
          <w:b/>
          <w:sz w:val="24"/>
          <w:szCs w:val="24"/>
        </w:rPr>
        <w:t>cinco</w:t>
      </w:r>
      <w:r w:rsidRPr="002353A1">
        <w:rPr>
          <w:rFonts w:ascii="Palatino Linotype" w:hAnsi="Palatino Linotype" w:cs="Arial"/>
          <w:b/>
          <w:sz w:val="24"/>
          <w:szCs w:val="24"/>
        </w:rPr>
        <w:t xml:space="preserve"> de </w:t>
      </w:r>
      <w:r w:rsidR="0093700C" w:rsidRPr="002353A1">
        <w:rPr>
          <w:rFonts w:ascii="Palatino Linotype" w:hAnsi="Palatino Linotype" w:cs="Arial"/>
          <w:b/>
          <w:sz w:val="24"/>
          <w:szCs w:val="24"/>
        </w:rPr>
        <w:t>junio de dos mil diecinueve</w:t>
      </w:r>
      <w:r w:rsidRPr="002353A1">
        <w:rPr>
          <w:rFonts w:ascii="Palatino Linotype" w:hAnsi="Palatino Linotype" w:cs="Arial"/>
          <w:sz w:val="24"/>
          <w:szCs w:val="24"/>
        </w:rPr>
        <w:t xml:space="preserve">, </w:t>
      </w:r>
      <w:r w:rsidRPr="002353A1">
        <w:rPr>
          <w:rFonts w:ascii="Palatino Linotype" w:hAnsi="Palatino Linotype" w:cs="Arial"/>
          <w:sz w:val="24"/>
          <w:szCs w:val="24"/>
          <w:lang w:val="es-ES_tradnl"/>
        </w:rPr>
        <w:t xml:space="preserve">sin contemplar en el cómputo los días </w:t>
      </w:r>
      <w:r w:rsidR="0093700C" w:rsidRPr="002353A1">
        <w:rPr>
          <w:rFonts w:ascii="Palatino Linotype" w:hAnsi="Palatino Linotype" w:cs="Arial"/>
          <w:sz w:val="24"/>
          <w:szCs w:val="24"/>
          <w:lang w:val="es-ES_tradnl"/>
        </w:rPr>
        <w:t>dieciocho</w:t>
      </w:r>
      <w:r w:rsidRPr="002353A1">
        <w:rPr>
          <w:rFonts w:ascii="Palatino Linotype" w:hAnsi="Palatino Linotype" w:cs="Arial"/>
          <w:sz w:val="24"/>
          <w:szCs w:val="24"/>
          <w:lang w:val="es-ES_tradnl"/>
        </w:rPr>
        <w:t xml:space="preserve">, </w:t>
      </w:r>
      <w:r w:rsidR="0093700C" w:rsidRPr="002353A1">
        <w:rPr>
          <w:rFonts w:ascii="Palatino Linotype" w:hAnsi="Palatino Linotype" w:cs="Arial"/>
          <w:sz w:val="24"/>
          <w:szCs w:val="24"/>
          <w:lang w:val="es-ES_tradnl"/>
        </w:rPr>
        <w:t>diecinueve</w:t>
      </w:r>
      <w:r w:rsidRPr="002353A1">
        <w:rPr>
          <w:rFonts w:ascii="Palatino Linotype" w:hAnsi="Palatino Linotype" w:cs="Arial"/>
          <w:sz w:val="24"/>
          <w:szCs w:val="24"/>
          <w:lang w:val="es-ES_tradnl"/>
        </w:rPr>
        <w:t xml:space="preserve">, </w:t>
      </w:r>
      <w:r w:rsidR="0093700C" w:rsidRPr="002353A1">
        <w:rPr>
          <w:rFonts w:ascii="Palatino Linotype" w:hAnsi="Palatino Linotype" w:cs="Arial"/>
          <w:sz w:val="24"/>
          <w:szCs w:val="24"/>
          <w:lang w:val="es-ES_tradnl"/>
        </w:rPr>
        <w:t>veinticinco y veintiséis de mayo</w:t>
      </w:r>
      <w:r w:rsidRPr="002353A1">
        <w:rPr>
          <w:rFonts w:ascii="Palatino Linotype" w:hAnsi="Palatino Linotype" w:cs="Arial"/>
          <w:sz w:val="24"/>
          <w:szCs w:val="24"/>
          <w:lang w:val="es-ES_tradnl"/>
        </w:rPr>
        <w:t xml:space="preserve">, </w:t>
      </w:r>
      <w:r w:rsidR="0093700C" w:rsidRPr="002353A1">
        <w:rPr>
          <w:rFonts w:ascii="Palatino Linotype" w:hAnsi="Palatino Linotype" w:cs="Arial"/>
          <w:sz w:val="24"/>
          <w:szCs w:val="24"/>
          <w:lang w:val="es-ES_tradnl"/>
        </w:rPr>
        <w:t xml:space="preserve">uno y dos de junio </w:t>
      </w:r>
      <w:r w:rsidRPr="002353A1">
        <w:rPr>
          <w:rFonts w:ascii="Palatino Linotype" w:hAnsi="Palatino Linotype" w:cs="Arial"/>
          <w:sz w:val="24"/>
          <w:szCs w:val="24"/>
          <w:lang w:val="es-ES_tradnl"/>
        </w:rPr>
        <w:t>de dos mil dieci</w:t>
      </w:r>
      <w:r w:rsidR="0093700C" w:rsidRPr="002353A1">
        <w:rPr>
          <w:rFonts w:ascii="Palatino Linotype" w:hAnsi="Palatino Linotype" w:cs="Arial"/>
          <w:sz w:val="24"/>
          <w:szCs w:val="24"/>
          <w:lang w:val="es-ES_tradnl"/>
        </w:rPr>
        <w:t>nueve</w:t>
      </w:r>
      <w:r w:rsidRPr="002353A1">
        <w:rPr>
          <w:rFonts w:ascii="Palatino Linotype" w:hAnsi="Palatino Linotype" w:cs="Arial"/>
          <w:sz w:val="24"/>
          <w:szCs w:val="24"/>
          <w:lang w:val="es-ES_tradnl"/>
        </w:rPr>
        <w:t xml:space="preserve"> por corresponder a sábados y domingos</w:t>
      </w:r>
      <w:r w:rsidRPr="002353A1">
        <w:rPr>
          <w:rFonts w:ascii="Palatino Linotype" w:hAnsi="Palatino Linotype" w:cs="Arial"/>
          <w:sz w:val="24"/>
          <w:szCs w:val="24"/>
        </w:rPr>
        <w:t xml:space="preserve">, considerados como días inhábiles, en términos del artículo 3 fracción X de la </w:t>
      </w:r>
      <w:r w:rsidRPr="002353A1">
        <w:rPr>
          <w:rFonts w:ascii="Palatino Linotype" w:hAnsi="Palatino Linotype"/>
          <w:sz w:val="24"/>
          <w:szCs w:val="24"/>
        </w:rPr>
        <w:t>Ley de Transparencia y Acceso a la Información Pública del Estado de México y Municipios</w:t>
      </w:r>
      <w:r w:rsidRPr="002353A1">
        <w:rPr>
          <w:rFonts w:ascii="Palatino Linotype" w:hAnsi="Palatino Linotype" w:cs="Arial"/>
          <w:sz w:val="24"/>
          <w:szCs w:val="24"/>
        </w:rPr>
        <w:t>.</w:t>
      </w:r>
    </w:p>
    <w:p w:rsidR="00A819E5" w:rsidRPr="002353A1" w:rsidRDefault="00A819E5" w:rsidP="00A819E5">
      <w:pPr>
        <w:pStyle w:val="Prrafodelista"/>
        <w:widowControl w:val="0"/>
        <w:autoSpaceDE w:val="0"/>
        <w:autoSpaceDN w:val="0"/>
        <w:adjustRightInd w:val="0"/>
        <w:spacing w:before="120" w:after="120" w:line="360" w:lineRule="auto"/>
        <w:ind w:left="0"/>
        <w:jc w:val="both"/>
        <w:rPr>
          <w:rFonts w:ascii="Palatino Linotype" w:hAnsi="Palatino Linotype"/>
        </w:rPr>
      </w:pPr>
      <w:r w:rsidRPr="002353A1">
        <w:rPr>
          <w:rFonts w:ascii="Palatino Linotype" w:hAnsi="Palatino Linotype"/>
        </w:rPr>
        <w:t xml:space="preserve">En ese tenor, se advierte que </w:t>
      </w:r>
      <w:r w:rsidRPr="002353A1">
        <w:rPr>
          <w:rFonts w:ascii="Palatino Linotype" w:hAnsi="Palatino Linotype"/>
          <w:b/>
        </w:rPr>
        <w:t>EL RECURRENTE</w:t>
      </w:r>
      <w:r w:rsidRPr="002353A1">
        <w:rPr>
          <w:rFonts w:ascii="Palatino Linotype" w:hAnsi="Palatino Linotype"/>
        </w:rPr>
        <w:t xml:space="preserve"> presentó el medio de impugnación al rubro anotado, el mismo día en que se le notificó las respuesta impugnada, es decir, el </w:t>
      </w:r>
      <w:r w:rsidR="0093700C" w:rsidRPr="002353A1">
        <w:rPr>
          <w:rFonts w:ascii="Palatino Linotype" w:hAnsi="Palatino Linotype"/>
        </w:rPr>
        <w:t>quince</w:t>
      </w:r>
      <w:r w:rsidRPr="002353A1">
        <w:rPr>
          <w:rFonts w:ascii="Palatino Linotype" w:hAnsi="Palatino Linotype"/>
        </w:rPr>
        <w:t xml:space="preserve"> de </w:t>
      </w:r>
      <w:r w:rsidR="0093700C" w:rsidRPr="002353A1">
        <w:rPr>
          <w:rFonts w:ascii="Palatino Linotype" w:hAnsi="Palatino Linotype"/>
        </w:rPr>
        <w:t>mayo</w:t>
      </w:r>
      <w:r w:rsidRPr="002353A1">
        <w:rPr>
          <w:rFonts w:ascii="Palatino Linotype" w:hAnsi="Palatino Linotype"/>
        </w:rPr>
        <w:t xml:space="preserve"> de dos mil dieci</w:t>
      </w:r>
      <w:r w:rsidR="0093700C" w:rsidRPr="002353A1">
        <w:rPr>
          <w:rFonts w:ascii="Palatino Linotype" w:hAnsi="Palatino Linotype"/>
        </w:rPr>
        <w:t>nueve</w:t>
      </w:r>
      <w:r w:rsidRPr="002353A1">
        <w:rPr>
          <w:rFonts w:ascii="Palatino Linotype" w:hAnsi="Palatino Linotype"/>
        </w:rPr>
        <w:t xml:space="preserve">;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w:t>
      </w:r>
      <w:r w:rsidRPr="002353A1">
        <w:rPr>
          <w:rFonts w:ascii="Palatino Linotype" w:hAnsi="Palatino Linotype"/>
        </w:rPr>
        <w:lastRenderedPageBreak/>
        <w:t xml:space="preserve">de los quince días hábiles siguientes en que </w:t>
      </w:r>
      <w:r w:rsidRPr="002353A1">
        <w:rPr>
          <w:rFonts w:ascii="Palatino Linotype" w:hAnsi="Palatino Linotype"/>
          <w:b/>
        </w:rPr>
        <w:t>EL RECURRENTE</w:t>
      </w:r>
      <w:r w:rsidRPr="002353A1">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rsidR="00A819E5" w:rsidRPr="002353A1" w:rsidRDefault="00A819E5" w:rsidP="00A819E5">
      <w:pPr>
        <w:pStyle w:val="Prrafodelista"/>
        <w:widowControl w:val="0"/>
        <w:autoSpaceDE w:val="0"/>
        <w:autoSpaceDN w:val="0"/>
        <w:adjustRightInd w:val="0"/>
        <w:spacing w:before="120" w:after="120" w:line="360" w:lineRule="auto"/>
        <w:ind w:left="0"/>
        <w:jc w:val="both"/>
        <w:rPr>
          <w:rFonts w:ascii="Palatino Linotype" w:hAnsi="Palatino Linotype"/>
        </w:rPr>
      </w:pPr>
    </w:p>
    <w:p w:rsidR="00113BFE" w:rsidRPr="002353A1" w:rsidRDefault="00A819E5" w:rsidP="00A819E5">
      <w:pPr>
        <w:pStyle w:val="Prrafodelista"/>
        <w:widowControl w:val="0"/>
        <w:autoSpaceDE w:val="0"/>
        <w:autoSpaceDN w:val="0"/>
        <w:adjustRightInd w:val="0"/>
        <w:spacing w:before="120" w:after="120" w:line="360" w:lineRule="auto"/>
        <w:ind w:left="0"/>
        <w:jc w:val="both"/>
        <w:rPr>
          <w:rFonts w:ascii="Palatino Linotype" w:hAnsi="Palatino Linotype"/>
        </w:rPr>
      </w:pPr>
      <w:r w:rsidRPr="002353A1">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53A1">
        <w:rPr>
          <w:rFonts w:ascii="Palatino Linotype" w:hAnsi="Palatino Linotype"/>
          <w:i/>
          <w:sz w:val="22"/>
          <w:szCs w:val="22"/>
        </w:rPr>
        <w:t>“</w:t>
      </w:r>
      <w:r w:rsidRPr="002353A1">
        <w:rPr>
          <w:rFonts w:ascii="Palatino Linotype" w:hAnsi="Palatino Linotype"/>
          <w:b/>
          <w:i/>
          <w:sz w:val="22"/>
          <w:szCs w:val="22"/>
        </w:rPr>
        <w:t>RECURSO DE RECLAMACIÓN. SU INTERPOSICIÓN NO ES EXTEMPORÁNEA SI SE REALIZA ANTES DE QUE INICIE EL PLAZO PARA HACERLO</w:t>
      </w:r>
      <w:r w:rsidRPr="002353A1">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53A1">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53A1">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53A1">
        <w:rPr>
          <w:rFonts w:ascii="Palatino Linotype" w:hAnsi="Palatino Linotype"/>
          <w:i/>
          <w:sz w:val="22"/>
          <w:szCs w:val="22"/>
        </w:rPr>
        <w:t xml:space="preserve">Recurso de reclamación 895/2014. 18 de febrero de 2015. Cinco votos de los </w:t>
      </w:r>
      <w:r w:rsidRPr="002353A1">
        <w:rPr>
          <w:rFonts w:ascii="Palatino Linotype" w:hAnsi="Palatino Linotype"/>
          <w:i/>
          <w:sz w:val="22"/>
          <w:szCs w:val="22"/>
        </w:rPr>
        <w:lastRenderedPageBreak/>
        <w:t>Ministros Arturo Zaldívar Lelo de Larrea, José Ramón Cossío Díaz, Jorge Mario Pardo Rebolledo, Olga Sánchez Cordero de García Villegas y Alfredo Gutiérrez Ortiz Mena. Ponente: José Ramón Cossío Díaz. Secretario: Rodrigo Montes de Oca Arboleya.</w:t>
      </w: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53A1">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A819E5" w:rsidRPr="002353A1" w:rsidRDefault="00A819E5" w:rsidP="00A819E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2353A1">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A819E5" w:rsidRPr="002353A1" w:rsidRDefault="00A819E5" w:rsidP="00A819E5">
      <w:pPr>
        <w:pStyle w:val="Prrafodelista"/>
        <w:widowControl w:val="0"/>
        <w:autoSpaceDE w:val="0"/>
        <w:autoSpaceDN w:val="0"/>
        <w:adjustRightInd w:val="0"/>
        <w:spacing w:line="276" w:lineRule="auto"/>
        <w:ind w:left="851" w:right="1183"/>
        <w:jc w:val="both"/>
        <w:rPr>
          <w:rFonts w:ascii="Palatino Linotype" w:hAnsi="Palatino Linotype"/>
          <w:b/>
        </w:rPr>
      </w:pPr>
    </w:p>
    <w:p w:rsidR="00A819E5" w:rsidRPr="002353A1" w:rsidRDefault="00A819E5" w:rsidP="00A819E5">
      <w:pPr>
        <w:spacing w:line="360" w:lineRule="auto"/>
        <w:jc w:val="both"/>
        <w:rPr>
          <w:rFonts w:ascii="Palatino Linotype" w:hAnsi="Palatino Linotype" w:cs="Arial"/>
          <w:sz w:val="2"/>
        </w:rPr>
      </w:pPr>
    </w:p>
    <w:p w:rsidR="00A819E5" w:rsidRPr="002353A1" w:rsidRDefault="00A819E5" w:rsidP="00A819E5">
      <w:pPr>
        <w:spacing w:line="360" w:lineRule="auto"/>
        <w:jc w:val="both"/>
        <w:rPr>
          <w:rFonts w:ascii="Palatino Linotype" w:hAnsi="Palatino Linotype" w:cs="Arial"/>
        </w:rPr>
      </w:pPr>
      <w:r w:rsidRPr="002353A1">
        <w:rPr>
          <w:rFonts w:ascii="Palatino Linotype" w:hAnsi="Palatino Linotype" w:cs="Arial"/>
        </w:rPr>
        <w:t>En ese tenor, si el recurso de revisión que nos ocupa, se interpuso el</w:t>
      </w:r>
      <w:r w:rsidRPr="002353A1">
        <w:rPr>
          <w:rFonts w:ascii="Palatino Linotype" w:hAnsi="Palatino Linotype" w:cs="Arial"/>
          <w:b/>
        </w:rPr>
        <w:t xml:space="preserve"> </w:t>
      </w:r>
      <w:r w:rsidR="0093700C" w:rsidRPr="002353A1">
        <w:rPr>
          <w:rFonts w:ascii="Palatino Linotype" w:hAnsi="Palatino Linotype" w:cs="Arial"/>
          <w:b/>
          <w:u w:val="single"/>
        </w:rPr>
        <w:t>quince</w:t>
      </w:r>
      <w:r w:rsidRPr="002353A1">
        <w:rPr>
          <w:rFonts w:ascii="Palatino Linotype" w:hAnsi="Palatino Linotype" w:cs="Arial"/>
          <w:b/>
          <w:u w:val="single"/>
        </w:rPr>
        <w:t xml:space="preserve"> de </w:t>
      </w:r>
      <w:r w:rsidR="0093700C" w:rsidRPr="002353A1">
        <w:rPr>
          <w:rFonts w:ascii="Palatino Linotype" w:hAnsi="Palatino Linotype" w:cs="Arial"/>
          <w:b/>
          <w:u w:val="single"/>
        </w:rPr>
        <w:t>mayo</w:t>
      </w:r>
      <w:r w:rsidRPr="002353A1">
        <w:rPr>
          <w:rFonts w:ascii="Palatino Linotype" w:hAnsi="Palatino Linotype" w:cs="Arial"/>
          <w:b/>
          <w:u w:val="single"/>
        </w:rPr>
        <w:t xml:space="preserve"> de dos mil dieci</w:t>
      </w:r>
      <w:r w:rsidR="0093700C" w:rsidRPr="002353A1">
        <w:rPr>
          <w:rFonts w:ascii="Palatino Linotype" w:hAnsi="Palatino Linotype" w:cs="Arial"/>
          <w:b/>
          <w:u w:val="single"/>
        </w:rPr>
        <w:t>nueve</w:t>
      </w:r>
      <w:r w:rsidRPr="002353A1">
        <w:rPr>
          <w:rFonts w:ascii="Palatino Linotype" w:hAnsi="Palatino Linotype" w:cs="Arial"/>
        </w:rPr>
        <w:t>, éste se encuentra dentro de los márgenes temporales previstos en el citado precepto legal y, por tanto, se considera oportuno.</w:t>
      </w:r>
    </w:p>
    <w:p w:rsidR="00187D86" w:rsidRPr="002353A1" w:rsidRDefault="001A7E24" w:rsidP="00187D86">
      <w:pPr>
        <w:spacing w:line="360" w:lineRule="auto"/>
        <w:jc w:val="both"/>
        <w:rPr>
          <w:rFonts w:ascii="Palatino Linotype" w:hAnsi="Palatino Linotype"/>
          <w:b/>
        </w:rPr>
      </w:pPr>
      <w:r w:rsidRPr="002353A1">
        <w:rPr>
          <w:rFonts w:ascii="Palatino Linotype" w:hAnsi="Palatino Linotype"/>
          <w:b/>
          <w:sz w:val="28"/>
        </w:rPr>
        <w:t xml:space="preserve">CUARTO. </w:t>
      </w:r>
      <w:r w:rsidR="00550727" w:rsidRPr="002353A1">
        <w:rPr>
          <w:rFonts w:ascii="Palatino Linotype" w:hAnsi="Palatino Linotype" w:cs="Arial"/>
          <w:b/>
          <w:i/>
          <w:szCs w:val="28"/>
        </w:rPr>
        <w:t>Procedibilidad</w:t>
      </w:r>
      <w:r w:rsidR="00550727" w:rsidRPr="002353A1">
        <w:rPr>
          <w:rFonts w:ascii="Palatino Linotype" w:hAnsi="Palatino Linotype" w:cs="Arial"/>
          <w:b/>
          <w:szCs w:val="28"/>
        </w:rPr>
        <w:t xml:space="preserve">. </w:t>
      </w:r>
      <w:r w:rsidR="00187D86" w:rsidRPr="002353A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187D86" w:rsidRPr="002353A1">
        <w:rPr>
          <w:rFonts w:ascii="Palatino Linotype" w:hAnsi="Palatino Linotype" w:cs="Arial"/>
          <w:lang w:val="es-ES_tradnl"/>
        </w:rPr>
        <w:t xml:space="preserve">de la </w:t>
      </w:r>
      <w:r w:rsidR="00187D86" w:rsidRPr="002353A1">
        <w:rPr>
          <w:rFonts w:ascii="Palatino Linotype" w:hAnsi="Palatino Linotype"/>
        </w:rPr>
        <w:t>Ley de Transparencia y Acceso a la Información Pública del Estado de México y Municipios, en atención a que fue presentado mediante el formato visible en el</w:t>
      </w:r>
      <w:r w:rsidR="00187D86" w:rsidRPr="002353A1">
        <w:rPr>
          <w:rFonts w:ascii="Palatino Linotype" w:hAnsi="Palatino Linotype"/>
          <w:b/>
        </w:rPr>
        <w:t xml:space="preserve"> SAIMEX.</w:t>
      </w:r>
    </w:p>
    <w:p w:rsidR="00DC5EA5" w:rsidRPr="002353A1"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353A1">
        <w:rPr>
          <w:rFonts w:ascii="Palatino Linotype" w:hAnsi="Palatino Linotype" w:cs="Arial"/>
          <w:b/>
          <w:sz w:val="28"/>
          <w:szCs w:val="28"/>
        </w:rPr>
        <w:t>QUINTO</w:t>
      </w:r>
      <w:r w:rsidRPr="002353A1">
        <w:rPr>
          <w:rFonts w:ascii="Palatino Linotype" w:hAnsi="Palatino Linotype" w:cs="Arial"/>
          <w:b/>
        </w:rPr>
        <w:t xml:space="preserve">. </w:t>
      </w:r>
      <w:r w:rsidRPr="002353A1">
        <w:rPr>
          <w:rFonts w:ascii="Palatino Linotype" w:hAnsi="Palatino Linotype" w:cs="Arial"/>
          <w:b/>
          <w:i/>
        </w:rPr>
        <w:t>Estudio y resolución del recurso</w:t>
      </w:r>
      <w:r w:rsidRPr="002353A1">
        <w:rPr>
          <w:rFonts w:ascii="Palatino Linotype" w:hAnsi="Palatino Linotype" w:cs="Arial"/>
          <w:b/>
          <w:color w:val="000000" w:themeColor="text1"/>
        </w:rPr>
        <w:t>.</w:t>
      </w:r>
      <w:r w:rsidRPr="002353A1">
        <w:rPr>
          <w:rFonts w:ascii="Palatino Linotype" w:hAnsi="Palatino Linotype" w:cs="Arial"/>
          <w:b/>
        </w:rPr>
        <w:t xml:space="preserve"> </w:t>
      </w:r>
      <w:r w:rsidRPr="002353A1">
        <w:rPr>
          <w:rFonts w:ascii="Palatino Linotype" w:hAnsi="Palatino Linotype" w:cs="Arial"/>
        </w:rPr>
        <w:t xml:space="preserve">Una vez determinada la vía sobre la que versará el presente recurso y previa revisión del expediente electrónico formado en </w:t>
      </w:r>
      <w:r w:rsidRPr="002353A1">
        <w:rPr>
          <w:rFonts w:ascii="Palatino Linotype" w:hAnsi="Palatino Linotype" w:cs="Arial"/>
          <w:b/>
        </w:rPr>
        <w:t>EL SAIMEX</w:t>
      </w:r>
      <w:r w:rsidRPr="002353A1">
        <w:rPr>
          <w:rFonts w:ascii="Palatino Linotype" w:hAnsi="Palatino Linotype" w:cs="Arial"/>
        </w:rPr>
        <w:t xml:space="preserve"> con motivo de la solicitud</w:t>
      </w:r>
      <w:r w:rsidR="006D4218" w:rsidRPr="002353A1">
        <w:rPr>
          <w:rFonts w:ascii="Palatino Linotype" w:hAnsi="Palatino Linotype" w:cs="Arial"/>
        </w:rPr>
        <w:t xml:space="preserve"> de información y del recurso que da origen, es conveniente analizar si la respuesta del </w:t>
      </w:r>
      <w:r w:rsidR="006D4218" w:rsidRPr="002353A1">
        <w:rPr>
          <w:rFonts w:ascii="Palatino Linotype" w:hAnsi="Palatino Linotype" w:cs="Arial"/>
          <w:b/>
          <w:lang w:val="es-MX" w:eastAsia="es-MX"/>
        </w:rPr>
        <w:t>SUJETO OBLIGADO</w:t>
      </w:r>
      <w:r w:rsidR="006D4218" w:rsidRPr="002353A1">
        <w:rPr>
          <w:rFonts w:ascii="Palatino Linotype" w:hAnsi="Palatino Linotype" w:cs="Arial"/>
        </w:rPr>
        <w:t xml:space="preserve">, cumple con los requisitos y procedimientos del derecho de acceso a la información pública; por lo que, </w:t>
      </w:r>
      <w:r w:rsidR="00187D86" w:rsidRPr="002353A1">
        <w:rPr>
          <w:rFonts w:ascii="Palatino Linotype" w:hAnsi="Palatino Linotype" w:cs="Arial"/>
        </w:rPr>
        <w:t>para un mejor estudio la analizaremos de la siguiente manera:</w:t>
      </w: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3114"/>
        <w:gridCol w:w="2835"/>
        <w:gridCol w:w="1559"/>
        <w:gridCol w:w="1320"/>
      </w:tblGrid>
      <w:tr w:rsidR="00187D86" w:rsidRPr="002353A1" w:rsidTr="00271BD6">
        <w:tc>
          <w:tcPr>
            <w:tcW w:w="3114" w:type="dxa"/>
            <w:shd w:val="clear" w:color="auto" w:fill="000000" w:themeFill="text1"/>
          </w:tcPr>
          <w:p w:rsidR="00187D86" w:rsidRPr="002353A1"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353A1">
              <w:rPr>
                <w:rFonts w:ascii="Palatino Linotype" w:hAnsi="Palatino Linotype" w:cs="Arial"/>
              </w:rPr>
              <w:t>Solicitud</w:t>
            </w:r>
          </w:p>
        </w:tc>
        <w:tc>
          <w:tcPr>
            <w:tcW w:w="2835" w:type="dxa"/>
            <w:shd w:val="clear" w:color="auto" w:fill="000000" w:themeFill="text1"/>
          </w:tcPr>
          <w:p w:rsidR="00187D86" w:rsidRPr="002353A1"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353A1">
              <w:rPr>
                <w:rFonts w:ascii="Palatino Linotype" w:hAnsi="Palatino Linotype" w:cs="Arial"/>
              </w:rPr>
              <w:t>Respuesta</w:t>
            </w:r>
          </w:p>
        </w:tc>
        <w:tc>
          <w:tcPr>
            <w:tcW w:w="1559" w:type="dxa"/>
            <w:shd w:val="clear" w:color="auto" w:fill="000000" w:themeFill="text1"/>
          </w:tcPr>
          <w:p w:rsidR="00187D86" w:rsidRPr="002353A1"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353A1">
              <w:rPr>
                <w:rFonts w:ascii="Palatino Linotype" w:hAnsi="Palatino Linotype" w:cs="Arial"/>
              </w:rPr>
              <w:t>Informe Justificado</w:t>
            </w:r>
          </w:p>
        </w:tc>
        <w:tc>
          <w:tcPr>
            <w:tcW w:w="1320" w:type="dxa"/>
            <w:shd w:val="clear" w:color="auto" w:fill="000000" w:themeFill="text1"/>
          </w:tcPr>
          <w:p w:rsidR="00187D86" w:rsidRPr="002353A1"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353A1">
              <w:rPr>
                <w:rFonts w:ascii="Palatino Linotype" w:hAnsi="Palatino Linotype" w:cs="Arial"/>
              </w:rPr>
              <w:t>Cumple</w:t>
            </w:r>
          </w:p>
        </w:tc>
      </w:tr>
      <w:tr w:rsidR="00271BD6" w:rsidRPr="002353A1" w:rsidTr="00271BD6">
        <w:tc>
          <w:tcPr>
            <w:tcW w:w="3114" w:type="dxa"/>
          </w:tcPr>
          <w:p w:rsidR="00271BD6" w:rsidRPr="002353A1" w:rsidRDefault="00C42E45" w:rsidP="00160B6B">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353A1">
              <w:rPr>
                <w:rFonts w:ascii="Palatino Linotype" w:hAnsi="Palatino Linotype" w:cs="Arial"/>
                <w:sz w:val="20"/>
                <w:szCs w:val="20"/>
              </w:rPr>
              <w:t>Copia del expediente de la licitación LPND-322-2019, para compra de 1275 patrullas nombre y cargo de los responsables que están dirigiendo las bases a determinada marca de vehículo y la justificación legal para hacerlo a modo / de las especificaciones del equipo policial todavía tiene algún direccionamiento a la marca whellen</w:t>
            </w:r>
          </w:p>
        </w:tc>
        <w:tc>
          <w:tcPr>
            <w:tcW w:w="2835" w:type="dxa"/>
          </w:tcPr>
          <w:p w:rsidR="00271BD6" w:rsidRPr="002353A1" w:rsidRDefault="00C42E45" w:rsidP="006D4218">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353A1">
              <w:rPr>
                <w:rFonts w:ascii="Palatino Linotype" w:hAnsi="Palatino Linotype" w:cs="Arial"/>
                <w:sz w:val="20"/>
                <w:szCs w:val="20"/>
              </w:rPr>
              <w:t xml:space="preserve">Le informó que no tiene conocimiento de la </w:t>
            </w:r>
            <w:r w:rsidR="003035B3" w:rsidRPr="002353A1">
              <w:rPr>
                <w:rFonts w:ascii="Palatino Linotype" w:hAnsi="Palatino Linotype" w:cs="Arial"/>
                <w:sz w:val="20"/>
                <w:szCs w:val="20"/>
              </w:rPr>
              <w:t>licitación</w:t>
            </w:r>
            <w:r w:rsidRPr="002353A1">
              <w:rPr>
                <w:rFonts w:ascii="Palatino Linotype" w:hAnsi="Palatino Linotype" w:cs="Arial"/>
                <w:sz w:val="20"/>
                <w:szCs w:val="20"/>
              </w:rPr>
              <w:t xml:space="preserve"> que requiere y </w:t>
            </w:r>
            <w:r w:rsidR="003035B3" w:rsidRPr="002353A1">
              <w:rPr>
                <w:rFonts w:ascii="Palatino Linotype" w:hAnsi="Palatino Linotype" w:cs="Arial"/>
                <w:sz w:val="20"/>
                <w:szCs w:val="20"/>
              </w:rPr>
              <w:t>por consiguiente la información relacionada con la misma.</w:t>
            </w:r>
          </w:p>
        </w:tc>
        <w:tc>
          <w:tcPr>
            <w:tcW w:w="1559" w:type="dxa"/>
            <w:vMerge w:val="restart"/>
          </w:tcPr>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353A1">
              <w:rPr>
                <w:rFonts w:ascii="Palatino Linotype" w:hAnsi="Palatino Linotype" w:cs="Arial"/>
              </w:rPr>
              <w:t>Ratificó la respuesta</w:t>
            </w:r>
          </w:p>
        </w:tc>
        <w:tc>
          <w:tcPr>
            <w:tcW w:w="1320" w:type="dxa"/>
          </w:tcPr>
          <w:p w:rsidR="00271BD6" w:rsidRPr="002353A1" w:rsidRDefault="00271BD6" w:rsidP="00271BD6">
            <w:pPr>
              <w:pStyle w:val="Prrafodelista"/>
              <w:widowControl w:val="0"/>
              <w:numPr>
                <w:ilvl w:val="0"/>
                <w:numId w:val="3"/>
              </w:numPr>
              <w:autoSpaceDE w:val="0"/>
              <w:autoSpaceDN w:val="0"/>
              <w:adjustRightInd w:val="0"/>
              <w:spacing w:after="120" w:line="360" w:lineRule="auto"/>
              <w:jc w:val="both"/>
              <w:rPr>
                <w:rFonts w:ascii="Palatino Linotype" w:hAnsi="Palatino Linotype" w:cs="Arial"/>
              </w:rPr>
            </w:pPr>
          </w:p>
        </w:tc>
      </w:tr>
      <w:tr w:rsidR="00271BD6" w:rsidRPr="002353A1" w:rsidTr="00271BD6">
        <w:tc>
          <w:tcPr>
            <w:tcW w:w="3114" w:type="dxa"/>
          </w:tcPr>
          <w:p w:rsidR="00271BD6" w:rsidRPr="002353A1" w:rsidRDefault="003035B3"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353A1">
              <w:rPr>
                <w:rFonts w:ascii="Palatino Linotype" w:hAnsi="Palatino Linotype" w:cs="Arial"/>
                <w:sz w:val="20"/>
                <w:szCs w:val="20"/>
              </w:rPr>
              <w:t xml:space="preserve">Revisión que está haciendo la contraloría interna de ssp y finanzas al respecto así como el contralor general del estado / como van con la denuncia de arrendamiento la siguen encubriendo en finanzas y el contralor del estado y el fiscal anticorrupción del estado / deben el número de hojas que ya tiene la indagatoria y el estado que guarda la misma y con qué fecha la fiscalía anticorrupcion cito al denunciante a ratificarla </w:t>
            </w:r>
            <w:r w:rsidRPr="002353A1">
              <w:rPr>
                <w:rFonts w:ascii="Palatino Linotype" w:hAnsi="Palatino Linotype" w:cs="Arial"/>
                <w:sz w:val="20"/>
                <w:szCs w:val="20"/>
              </w:rPr>
              <w:lastRenderedPageBreak/>
              <w:t>copia del oficio</w:t>
            </w:r>
            <w:r w:rsidR="00CD0AA9" w:rsidRPr="002353A1">
              <w:rPr>
                <w:rFonts w:ascii="Palatino Linotype" w:hAnsi="Palatino Linotype" w:cs="Arial"/>
                <w:sz w:val="20"/>
                <w:szCs w:val="20"/>
              </w:rPr>
              <w:t xml:space="preserve"> Origen de los recursos de esta nueva licitación / acciones del auditor superior al respecto</w:t>
            </w:r>
          </w:p>
        </w:tc>
        <w:tc>
          <w:tcPr>
            <w:tcW w:w="2835" w:type="dxa"/>
          </w:tcPr>
          <w:p w:rsidR="00271BD6" w:rsidRPr="002353A1" w:rsidRDefault="003035B3" w:rsidP="003035B3">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2353A1">
              <w:rPr>
                <w:rFonts w:ascii="Palatino Linotype" w:hAnsi="Palatino Linotype"/>
                <w:color w:val="000000"/>
                <w:sz w:val="20"/>
                <w:szCs w:val="20"/>
              </w:rPr>
              <w:lastRenderedPageBreak/>
              <w:t>Le informó que los hechos que señala guardan relación con la denuncia OSFEM/DEN/028/2018, , misma que fue radicada en fecha cuatro de diciembre de dos mil dieciocho, la cual aún se encuentra en etapa de investigación</w:t>
            </w:r>
            <w:r w:rsidR="00CD0AA9" w:rsidRPr="002353A1">
              <w:rPr>
                <w:rFonts w:ascii="Palatino Linotype" w:hAnsi="Palatino Linotype"/>
                <w:color w:val="000000"/>
                <w:sz w:val="20"/>
                <w:szCs w:val="20"/>
              </w:rPr>
              <w:t>, por lo que mediante Acuerdo del Comité de Transparencia se clasificó como reservada la misma, por un periodo de 2 años</w:t>
            </w:r>
          </w:p>
        </w:tc>
        <w:tc>
          <w:tcPr>
            <w:tcW w:w="1559" w:type="dxa"/>
            <w:vMerge/>
          </w:tcPr>
          <w:p w:rsidR="00271BD6" w:rsidRPr="002353A1"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1320" w:type="dxa"/>
          </w:tcPr>
          <w:p w:rsidR="00271BD6" w:rsidRPr="002353A1" w:rsidRDefault="000A5525" w:rsidP="000A5525">
            <w:pPr>
              <w:widowControl w:val="0"/>
              <w:autoSpaceDE w:val="0"/>
              <w:autoSpaceDN w:val="0"/>
              <w:adjustRightInd w:val="0"/>
              <w:spacing w:after="120" w:line="360" w:lineRule="auto"/>
              <w:ind w:left="360"/>
              <w:jc w:val="both"/>
              <w:rPr>
                <w:rFonts w:ascii="Palatino Linotype" w:hAnsi="Palatino Linotype" w:cs="Arial"/>
              </w:rPr>
            </w:pPr>
            <w:r w:rsidRPr="002353A1">
              <w:rPr>
                <w:rFonts w:ascii="Palatino Linotype" w:hAnsi="Palatino Linotype" w:cs="Arial"/>
              </w:rPr>
              <w:t>X</w:t>
            </w:r>
          </w:p>
        </w:tc>
      </w:tr>
    </w:tbl>
    <w:p w:rsidR="00187D86" w:rsidRPr="002353A1"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6D4218" w:rsidRPr="002353A1"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2353A1" w:rsidRDefault="001A7E24" w:rsidP="009833D5">
      <w:pPr>
        <w:spacing w:line="360" w:lineRule="auto"/>
        <w:jc w:val="both"/>
        <w:rPr>
          <w:rFonts w:ascii="Palatino Linotype" w:hAnsi="Palatino Linotype"/>
          <w:sz w:val="24"/>
          <w:szCs w:val="24"/>
        </w:rPr>
      </w:pPr>
      <w:r w:rsidRPr="002353A1">
        <w:rPr>
          <w:rFonts w:ascii="Palatino Linotype" w:hAnsi="Palatino Linotype"/>
          <w:sz w:val="24"/>
          <w:szCs w:val="24"/>
        </w:rPr>
        <w:t xml:space="preserve">Sin embargo, con tal respuesta el particular consideró que no le fue satisfecho su derecho constitucional de acceso a la información pública, ya que </w:t>
      </w:r>
      <w:r w:rsidR="0001393A" w:rsidRPr="002353A1">
        <w:rPr>
          <w:rFonts w:ascii="Palatino Linotype" w:hAnsi="Palatino Linotype"/>
          <w:sz w:val="24"/>
          <w:szCs w:val="24"/>
        </w:rPr>
        <w:t>a su decir la información que le entrega no corresponde a lo solicitado y no le da certeza de la información</w:t>
      </w:r>
      <w:r w:rsidR="004F4DB0" w:rsidRPr="002353A1">
        <w:rPr>
          <w:rFonts w:ascii="Palatino Linotype" w:hAnsi="Palatino Linotype"/>
          <w:sz w:val="24"/>
          <w:szCs w:val="24"/>
        </w:rPr>
        <w:t>.</w:t>
      </w:r>
    </w:p>
    <w:p w:rsidR="000E6180" w:rsidRPr="002353A1" w:rsidRDefault="003B2F63" w:rsidP="001A7E24">
      <w:pPr>
        <w:spacing w:line="360" w:lineRule="auto"/>
        <w:jc w:val="both"/>
        <w:rPr>
          <w:rFonts w:ascii="Palatino Linotype" w:hAnsi="Palatino Linotype" w:cs="Arial"/>
          <w:sz w:val="24"/>
          <w:szCs w:val="24"/>
        </w:rPr>
      </w:pPr>
      <w:r w:rsidRPr="002353A1">
        <w:rPr>
          <w:rFonts w:ascii="Palatino Linotype" w:hAnsi="Palatino Linotype" w:cs="Arial"/>
          <w:sz w:val="24"/>
          <w:szCs w:val="24"/>
        </w:rPr>
        <w:t>Por su parte,</w:t>
      </w:r>
      <w:r w:rsidR="00AD041B" w:rsidRPr="002353A1">
        <w:rPr>
          <w:rFonts w:ascii="Palatino Linotype" w:hAnsi="Palatino Linotype" w:cs="Arial"/>
          <w:sz w:val="24"/>
          <w:szCs w:val="24"/>
        </w:rPr>
        <w:t xml:space="preserve"> </w:t>
      </w:r>
      <w:r w:rsidR="00AD041B" w:rsidRPr="002353A1">
        <w:rPr>
          <w:rFonts w:ascii="Palatino Linotype" w:hAnsi="Palatino Linotype" w:cs="Arial"/>
          <w:b/>
          <w:sz w:val="24"/>
          <w:szCs w:val="24"/>
        </w:rPr>
        <w:t>EL SUJETO OBLIGADO</w:t>
      </w:r>
      <w:r w:rsidR="00AD041B" w:rsidRPr="002353A1">
        <w:rPr>
          <w:rFonts w:ascii="Palatino Linotype" w:hAnsi="Palatino Linotype" w:cs="Arial"/>
          <w:sz w:val="24"/>
          <w:szCs w:val="24"/>
        </w:rPr>
        <w:t xml:space="preserve"> mediante Informe Justificado </w:t>
      </w:r>
      <w:r w:rsidRPr="002353A1">
        <w:rPr>
          <w:rFonts w:ascii="Palatino Linotype" w:hAnsi="Palatino Linotype" w:cs="Arial"/>
          <w:sz w:val="24"/>
          <w:szCs w:val="24"/>
        </w:rPr>
        <w:t>ratificó su respuesta inicial</w:t>
      </w:r>
      <w:r w:rsidR="002829B8" w:rsidRPr="002353A1">
        <w:rPr>
          <w:rFonts w:ascii="Palatino Linotype" w:hAnsi="Palatino Linotype" w:cs="Arial"/>
          <w:sz w:val="24"/>
          <w:szCs w:val="24"/>
        </w:rPr>
        <w:t>, que por economía procesal</w:t>
      </w:r>
      <w:r w:rsidR="00ED1CC3" w:rsidRPr="002353A1">
        <w:rPr>
          <w:rFonts w:ascii="Palatino Linotype" w:hAnsi="Palatino Linotype" w:cs="Arial"/>
          <w:sz w:val="24"/>
          <w:szCs w:val="24"/>
        </w:rPr>
        <w:t>,</w:t>
      </w:r>
      <w:r w:rsidR="002829B8" w:rsidRPr="002353A1">
        <w:rPr>
          <w:rFonts w:ascii="Palatino Linotype" w:hAnsi="Palatino Linotype" w:cs="Arial"/>
          <w:sz w:val="24"/>
          <w:szCs w:val="24"/>
        </w:rPr>
        <w:t xml:space="preserve"> sólo se inserta lo medular como a continuación se expone</w:t>
      </w:r>
      <w:r w:rsidR="009928A3" w:rsidRPr="002353A1">
        <w:rPr>
          <w:rFonts w:ascii="Palatino Linotype" w:hAnsi="Palatino Linotype" w:cs="Arial"/>
          <w:sz w:val="24"/>
          <w:szCs w:val="24"/>
        </w:rPr>
        <w:t>:</w:t>
      </w:r>
    </w:p>
    <w:p w:rsidR="002829B8" w:rsidRPr="002353A1" w:rsidRDefault="00EE5E3B" w:rsidP="001A7E24">
      <w:pPr>
        <w:spacing w:line="360" w:lineRule="auto"/>
        <w:jc w:val="both"/>
        <w:rPr>
          <w:rFonts w:ascii="Palatino Linotype" w:hAnsi="Palatino Linotype" w:cs="Arial"/>
          <w:sz w:val="24"/>
          <w:szCs w:val="24"/>
        </w:rPr>
      </w:pPr>
      <w:r>
        <w:rPr>
          <w:noProof/>
          <w:lang w:eastAsia="es-MX"/>
        </w:rPr>
        <w:drawing>
          <wp:inline distT="0" distB="0" distL="0" distR="0" wp14:anchorId="2167FC7E" wp14:editId="2D33957D">
            <wp:extent cx="5565140" cy="386255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5110" cy="3876413"/>
                    </a:xfrm>
                    <a:prstGeom prst="rect">
                      <a:avLst/>
                    </a:prstGeom>
                  </pic:spPr>
                </pic:pic>
              </a:graphicData>
            </a:graphic>
          </wp:inline>
        </w:drawing>
      </w:r>
    </w:p>
    <w:p w:rsidR="0001393A" w:rsidRPr="002353A1" w:rsidRDefault="0001393A" w:rsidP="001A7E24">
      <w:pPr>
        <w:spacing w:line="360" w:lineRule="auto"/>
        <w:jc w:val="both"/>
        <w:rPr>
          <w:rFonts w:ascii="Palatino Linotype" w:hAnsi="Palatino Linotype" w:cs="Arial"/>
          <w:sz w:val="24"/>
          <w:szCs w:val="24"/>
        </w:rPr>
      </w:pPr>
      <w:r w:rsidRPr="002353A1">
        <w:rPr>
          <w:noProof/>
          <w:lang w:eastAsia="es-MX"/>
        </w:rPr>
        <w:lastRenderedPageBreak/>
        <w:drawing>
          <wp:inline distT="0" distB="0" distL="0" distR="0" wp14:anchorId="50CCA47D" wp14:editId="5FEB0288">
            <wp:extent cx="5627076" cy="7901896"/>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70" t="15070" r="35951" b="12076"/>
                    <a:stretch/>
                  </pic:blipFill>
                  <pic:spPr bwMode="auto">
                    <a:xfrm>
                      <a:off x="0" y="0"/>
                      <a:ext cx="5687651" cy="798695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1393A" w:rsidRPr="002353A1" w:rsidRDefault="0001393A" w:rsidP="001A7E24">
      <w:pPr>
        <w:spacing w:line="360" w:lineRule="auto"/>
        <w:jc w:val="both"/>
        <w:rPr>
          <w:rFonts w:ascii="Palatino Linotype" w:hAnsi="Palatino Linotype" w:cs="Arial"/>
          <w:sz w:val="24"/>
          <w:szCs w:val="24"/>
        </w:rPr>
      </w:pPr>
      <w:r w:rsidRPr="002353A1">
        <w:rPr>
          <w:noProof/>
          <w:lang w:eastAsia="es-MX"/>
        </w:rPr>
        <w:lastRenderedPageBreak/>
        <w:drawing>
          <wp:inline distT="0" distB="0" distL="0" distR="0" wp14:anchorId="799EA17F" wp14:editId="7796A896">
            <wp:extent cx="5574665" cy="7817327"/>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99" t="15907" r="35767" b="11752"/>
                    <a:stretch/>
                  </pic:blipFill>
                  <pic:spPr bwMode="auto">
                    <a:xfrm>
                      <a:off x="0" y="0"/>
                      <a:ext cx="5625448" cy="7888539"/>
                    </a:xfrm>
                    <a:prstGeom prst="rect">
                      <a:avLst/>
                    </a:prstGeom>
                    <a:ln>
                      <a:noFill/>
                    </a:ln>
                    <a:extLst>
                      <a:ext uri="{53640926-AAD7-44D8-BBD7-CCE9431645EC}">
                        <a14:shadowObscured xmlns:a14="http://schemas.microsoft.com/office/drawing/2010/main"/>
                      </a:ext>
                    </a:extLst>
                  </pic:spPr>
                </pic:pic>
              </a:graphicData>
            </a:graphic>
          </wp:inline>
        </w:drawing>
      </w:r>
    </w:p>
    <w:p w:rsidR="0001393A" w:rsidRPr="002353A1" w:rsidRDefault="0001393A" w:rsidP="001A7E24">
      <w:pPr>
        <w:spacing w:line="360" w:lineRule="auto"/>
        <w:jc w:val="both"/>
        <w:rPr>
          <w:rFonts w:ascii="Palatino Linotype" w:hAnsi="Palatino Linotype" w:cs="Arial"/>
          <w:sz w:val="24"/>
          <w:szCs w:val="24"/>
        </w:rPr>
      </w:pPr>
      <w:r w:rsidRPr="002353A1">
        <w:rPr>
          <w:noProof/>
          <w:lang w:eastAsia="es-MX"/>
        </w:rPr>
        <w:lastRenderedPageBreak/>
        <w:drawing>
          <wp:inline distT="0" distB="0" distL="0" distR="0" wp14:anchorId="4ECECCF1" wp14:editId="6BD71E5B">
            <wp:extent cx="5575172" cy="7870183"/>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93" t="23108" r="35671" b="5216"/>
                    <a:stretch/>
                  </pic:blipFill>
                  <pic:spPr bwMode="auto">
                    <a:xfrm>
                      <a:off x="0" y="0"/>
                      <a:ext cx="5615489" cy="7927096"/>
                    </a:xfrm>
                    <a:prstGeom prst="rect">
                      <a:avLst/>
                    </a:prstGeom>
                    <a:ln>
                      <a:noFill/>
                    </a:ln>
                    <a:extLst>
                      <a:ext uri="{53640926-AAD7-44D8-BBD7-CCE9431645EC}">
                        <a14:shadowObscured xmlns:a14="http://schemas.microsoft.com/office/drawing/2010/main"/>
                      </a:ext>
                    </a:extLst>
                  </pic:spPr>
                </pic:pic>
              </a:graphicData>
            </a:graphic>
          </wp:inline>
        </w:drawing>
      </w:r>
    </w:p>
    <w:p w:rsidR="002829B8" w:rsidRPr="002353A1" w:rsidRDefault="00EA276F" w:rsidP="001A7E24">
      <w:pPr>
        <w:spacing w:line="360" w:lineRule="auto"/>
        <w:jc w:val="both"/>
        <w:rPr>
          <w:rFonts w:ascii="Palatino Linotype" w:hAnsi="Palatino Linotype" w:cs="Arial"/>
          <w:sz w:val="24"/>
          <w:szCs w:val="24"/>
        </w:rPr>
      </w:pPr>
      <w:r w:rsidRPr="002353A1">
        <w:rPr>
          <w:rFonts w:ascii="Palatino Linotype" w:hAnsi="Palatino Linotype" w:cs="Arial"/>
          <w:sz w:val="24"/>
          <w:szCs w:val="24"/>
        </w:rPr>
        <w:lastRenderedPageBreak/>
        <w:t>De igual forma, adjuntó memorándums dirigidos a los servidores públicos habilitados justificando que requiere la información peticionada y a los cuales manifestaron que no obra en sus archivos lo referente a la licitación señalada en la solicitud de acceso a la informa</w:t>
      </w:r>
      <w:r w:rsidR="003624D6" w:rsidRPr="002353A1">
        <w:rPr>
          <w:rFonts w:ascii="Palatino Linotype" w:hAnsi="Palatino Linotype" w:cs="Arial"/>
          <w:sz w:val="24"/>
          <w:szCs w:val="24"/>
        </w:rPr>
        <w:t>ción pública; así mismo, adjuntó</w:t>
      </w:r>
      <w:r w:rsidRPr="002353A1">
        <w:rPr>
          <w:rFonts w:ascii="Palatino Linotype" w:hAnsi="Palatino Linotype" w:cs="Arial"/>
          <w:sz w:val="24"/>
          <w:szCs w:val="24"/>
        </w:rPr>
        <w:t xml:space="preserve"> el informe presentado por el servidor público habilitado competente de la Dirección Jurídica del </w:t>
      </w:r>
      <w:r w:rsidRPr="002353A1">
        <w:rPr>
          <w:rFonts w:ascii="Palatino Linotype" w:hAnsi="Palatino Linotype" w:cs="Arial"/>
          <w:b/>
          <w:sz w:val="24"/>
          <w:szCs w:val="24"/>
        </w:rPr>
        <w:t>SUJETO OBLIGADO</w:t>
      </w:r>
      <w:r w:rsidRPr="002353A1">
        <w:rPr>
          <w:rFonts w:ascii="Palatino Linotype" w:hAnsi="Palatino Linotype" w:cs="Arial"/>
          <w:sz w:val="24"/>
          <w:szCs w:val="24"/>
        </w:rPr>
        <w:t xml:space="preserve"> en la que ratificó la respuesta inicial de que en sus archivos no obra la información requerida, como se muestra a continuación:</w:t>
      </w:r>
    </w:p>
    <w:p w:rsidR="002829B8" w:rsidRPr="002353A1" w:rsidRDefault="00EA276F" w:rsidP="001A7E24">
      <w:pPr>
        <w:spacing w:line="360" w:lineRule="auto"/>
        <w:jc w:val="both"/>
        <w:rPr>
          <w:rFonts w:ascii="Palatino Linotype" w:hAnsi="Palatino Linotype" w:cs="Arial"/>
          <w:sz w:val="24"/>
          <w:szCs w:val="24"/>
        </w:rPr>
      </w:pPr>
      <w:r w:rsidRPr="002353A1">
        <w:rPr>
          <w:noProof/>
          <w:lang w:eastAsia="es-MX"/>
        </w:rPr>
        <w:drawing>
          <wp:inline distT="0" distB="0" distL="0" distR="0" wp14:anchorId="64AFF422" wp14:editId="487AE9B1">
            <wp:extent cx="5612130" cy="2357755"/>
            <wp:effectExtent l="0" t="0" r="762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357755"/>
                    </a:xfrm>
                    <a:prstGeom prst="rect">
                      <a:avLst/>
                    </a:prstGeom>
                  </pic:spPr>
                </pic:pic>
              </a:graphicData>
            </a:graphic>
          </wp:inline>
        </w:drawing>
      </w:r>
    </w:p>
    <w:p w:rsidR="003040FF" w:rsidRPr="002353A1" w:rsidRDefault="003040FF"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2353A1">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35116</wp:posOffset>
                </wp:positionH>
                <wp:positionV relativeFrom="paragraph">
                  <wp:posOffset>1589727</wp:posOffset>
                </wp:positionV>
                <wp:extent cx="5718964" cy="1675519"/>
                <wp:effectExtent l="0" t="0" r="34290" b="20320"/>
                <wp:wrapNone/>
                <wp:docPr id="23" name="Conector recto 23"/>
                <wp:cNvGraphicFramePr/>
                <a:graphic xmlns:a="http://schemas.openxmlformats.org/drawingml/2006/main">
                  <a:graphicData uri="http://schemas.microsoft.com/office/word/2010/wordprocessingShape">
                    <wps:wsp>
                      <wps:cNvCnPr/>
                      <wps:spPr>
                        <a:xfrm>
                          <a:off x="0" y="0"/>
                          <a:ext cx="5718964" cy="167551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DBBB09" id="Conector recto 2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5pt,125.2pt" to="453.05pt,2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cO1gEAAAgEAAAOAAAAZHJzL2Uyb0RvYy54bWysU9uO0zAQfUfiHyy/0ySFdnejpvvQVXlB&#10;UHH5ANcZt5Z809j08veMnTS7AiQEIg+OL3POzDljrx4v1rATYNTedbyZ1ZyBk77X7tDxb1+3b+45&#10;i0m4XhjvoONXiPxx/frV6hxamPujNz0gIxIX23Po+DGl0FZVlEewIs58AEeHyqMViZZ4qHoUZ2K3&#10;pprX9bI6e+wDegkx0u7TcMjXhV8pkOmTUhESMx2n2lIZsYz7PFbrlWgPKMJRy7EM8Q9VWKEdJZ2o&#10;nkQS7DvqX6isluijV2kmva28UlpC0UBqmvonNV+OIkDRQubEMNkU/x+t/HjaIdN9x+dvOXPCUo82&#10;1CmZPDLMP0YH5NI5xJaCN26H4yqGHWbJF4U2/0kMuxRnr5OzcElM0ubirrl/WL7jTNJZs7xbLJqH&#10;zFo9wwPG9B68ZXnScaNdli5acfoQ0xB6C8nbxuUxeqP7rTamLPCw3xhkJ0HN3m5r+sYcL8IoY4ZW&#10;Wc+goMzS1cBA+xkU+UE1NyV9uYkw0QopwaVm5DWOojNMUQkTsP4zcIzPUCi39G/AE6Jk9i5NYKud&#10;x99lT5dbyWqIvzkw6M4W7H1/Lb0t1tB1K90Zn0a+zy/XBf78gNc/AAAA//8DAFBLAwQUAAYACAAA&#10;ACEAIANcd9wAAAAJAQAADwAAAGRycy9kb3ducmV2LnhtbEyPQU7DMBBF90jcwRokdtRO21Q0xKlQ&#10;lS5YEjiAGw9J1HgcxU4aenqGFSxH7+v/N/lhcb2YcQydJw3JSoFAqr3tqNHw+XF6egYRoiFrek+o&#10;4RsDHIr7u9xk1l/pHecqNoJLKGRGQxvjkEkZ6hadCSs/IDH78qMzkc+xkXY0Vy53vVwrtZPOdMQL&#10;rRnw2GJ9qSanYV42J2rjDS/z2/FWVmV0U7nX+vFheX0BEXGJf2H41Wd1KNjp7CeyQfQa0pSDGtap&#10;2oJgvle7BMSZQbLdgCxy+f+D4gcAAP//AwBQSwECLQAUAAYACAAAACEAtoM4kv4AAADhAQAAEwAA&#10;AAAAAAAAAAAAAAAAAAAAW0NvbnRlbnRfVHlwZXNdLnhtbFBLAQItABQABgAIAAAAIQA4/SH/1gAA&#10;AJQBAAALAAAAAAAAAAAAAAAAAC8BAABfcmVscy8ucmVsc1BLAQItABQABgAIAAAAIQCmkTcO1gEA&#10;AAgEAAAOAAAAAAAAAAAAAAAAAC4CAABkcnMvZTJvRG9jLnhtbFBLAQItABQABgAIAAAAIQAgA1x3&#10;3AAAAAkBAAAPAAAAAAAAAAAAAAAAADAEAABkcnMvZG93bnJldi54bWxQSwUGAAAAAAQABADzAAAA&#10;OQUAAAAA&#10;" strokecolor="red" strokeweight=".5pt">
                <v:stroke joinstyle="miter"/>
              </v:line>
            </w:pict>
          </mc:Fallback>
        </mc:AlternateContent>
      </w:r>
      <w:r w:rsidRPr="002353A1">
        <w:rPr>
          <w:rFonts w:ascii="Palatino Linotype" w:hAnsi="Palatino Linotype" w:cs="Arial"/>
          <w:sz w:val="24"/>
          <w:szCs w:val="24"/>
        </w:rPr>
        <w:t>Asimismo, en relación con la segunda parte del requerimiento le ratificó que la información se encuentra relacionada con un expediente de denuncia el cual se encuentra en etapa de investigación por lo que el Comité de Transparencia aprobó su clasificación como reservada por el término de dos años, como se observa en la siguiente imagen:</w:t>
      </w:r>
    </w:p>
    <w:p w:rsidR="003040FF" w:rsidRPr="002353A1" w:rsidRDefault="003040FF"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2353A1">
        <w:rPr>
          <w:noProof/>
          <w:lang w:eastAsia="es-MX"/>
        </w:rPr>
        <w:lastRenderedPageBreak/>
        <w:drawing>
          <wp:inline distT="0" distB="0" distL="0" distR="0" wp14:anchorId="4018A9AA" wp14:editId="31CF94EA">
            <wp:extent cx="5612130" cy="162369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623695"/>
                    </a:xfrm>
                    <a:prstGeom prst="rect">
                      <a:avLst/>
                    </a:prstGeom>
                  </pic:spPr>
                </pic:pic>
              </a:graphicData>
            </a:graphic>
          </wp:inline>
        </w:drawing>
      </w:r>
    </w:p>
    <w:p w:rsidR="003040FF" w:rsidRPr="002353A1" w:rsidRDefault="003040FF"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2353A1">
        <w:rPr>
          <w:noProof/>
          <w:lang w:eastAsia="es-MX"/>
        </w:rPr>
        <w:drawing>
          <wp:inline distT="0" distB="0" distL="0" distR="0" wp14:anchorId="7F0E336B" wp14:editId="5CCA956D">
            <wp:extent cx="5612130" cy="2684780"/>
            <wp:effectExtent l="0" t="0" r="762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684780"/>
                    </a:xfrm>
                    <a:prstGeom prst="rect">
                      <a:avLst/>
                    </a:prstGeom>
                  </pic:spPr>
                </pic:pic>
              </a:graphicData>
            </a:graphic>
          </wp:inline>
        </w:drawing>
      </w:r>
    </w:p>
    <w:p w:rsidR="003040FF" w:rsidRPr="002353A1" w:rsidRDefault="002D1CAF"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2353A1">
        <w:rPr>
          <w:noProof/>
          <w:lang w:eastAsia="es-MX"/>
        </w:rPr>
        <w:drawing>
          <wp:inline distT="0" distB="0" distL="0" distR="0" wp14:anchorId="55578872" wp14:editId="23591B8B">
            <wp:extent cx="5612130" cy="739775"/>
            <wp:effectExtent l="0" t="0" r="762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39775"/>
                    </a:xfrm>
                    <a:prstGeom prst="rect">
                      <a:avLst/>
                    </a:prstGeom>
                  </pic:spPr>
                </pic:pic>
              </a:graphicData>
            </a:graphic>
          </wp:inline>
        </w:drawing>
      </w:r>
    </w:p>
    <w:p w:rsidR="00C63208" w:rsidRPr="002353A1"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2353A1">
        <w:rPr>
          <w:rFonts w:ascii="Palatino Linotype" w:hAnsi="Palatino Linotype" w:cs="Arial"/>
          <w:sz w:val="24"/>
          <w:szCs w:val="24"/>
        </w:rPr>
        <w:t xml:space="preserve">Es de lo expuesto que se actualiza la causal de procedencia en el artículo 179, fracción </w:t>
      </w:r>
      <w:r w:rsidR="00EC316A" w:rsidRPr="002353A1">
        <w:rPr>
          <w:rFonts w:ascii="Palatino Linotype" w:hAnsi="Palatino Linotype" w:cs="Arial"/>
          <w:sz w:val="24"/>
          <w:szCs w:val="24"/>
        </w:rPr>
        <w:t>V</w:t>
      </w:r>
      <w:r w:rsidR="00C47395" w:rsidRPr="002353A1">
        <w:rPr>
          <w:rFonts w:ascii="Palatino Linotype" w:hAnsi="Palatino Linotype" w:cs="Arial"/>
          <w:sz w:val="24"/>
          <w:szCs w:val="24"/>
        </w:rPr>
        <w:t>I</w:t>
      </w:r>
      <w:r w:rsidRPr="002353A1">
        <w:rPr>
          <w:rFonts w:ascii="Palatino Linotype" w:hAnsi="Palatino Linotype" w:cs="Arial"/>
          <w:sz w:val="24"/>
          <w:szCs w:val="24"/>
        </w:rPr>
        <w:t xml:space="preserve"> de la Ley de Transparencia y Acceso a la Información Pública del Estado de México y Municipios.</w:t>
      </w:r>
    </w:p>
    <w:p w:rsidR="00E950C2" w:rsidRPr="002353A1" w:rsidRDefault="00E950C2"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2353A1">
        <w:rPr>
          <w:rFonts w:ascii="Palatino Linotype" w:hAnsi="Palatino Linotype" w:cs="Arial"/>
          <w:sz w:val="24"/>
          <w:szCs w:val="24"/>
        </w:rPr>
        <w:t xml:space="preserve">De igual forma, en fecha dos de septiembre de dos mil diecinueve, se llevó a cabo diligencia para mejor proveer, con el Titular de la Unidad de Transparencia del </w:t>
      </w:r>
      <w:r w:rsidRPr="002353A1">
        <w:rPr>
          <w:rFonts w:ascii="Palatino Linotype" w:hAnsi="Palatino Linotype" w:cs="Arial"/>
          <w:b/>
          <w:sz w:val="24"/>
          <w:szCs w:val="24"/>
        </w:rPr>
        <w:t>SUJETO OBLIGADO</w:t>
      </w:r>
      <w:r w:rsidRPr="002353A1">
        <w:rPr>
          <w:rFonts w:ascii="Palatino Linotype" w:hAnsi="Palatino Linotype" w:cs="Arial"/>
          <w:sz w:val="24"/>
          <w:szCs w:val="24"/>
        </w:rPr>
        <w:t xml:space="preserve">, con el objeto de contar con mayores elementos de prueba </w:t>
      </w:r>
      <w:r w:rsidRPr="002353A1">
        <w:rPr>
          <w:rFonts w:ascii="Palatino Linotype" w:hAnsi="Palatino Linotype" w:cs="Arial"/>
          <w:sz w:val="24"/>
          <w:szCs w:val="24"/>
        </w:rPr>
        <w:lastRenderedPageBreak/>
        <w:t>para resolver el presente medio de impugnación y de la misma se ratificó que el expediente de denuncia, continúan la causa que or</w:t>
      </w:r>
      <w:r w:rsidR="00106CF8" w:rsidRPr="002353A1">
        <w:rPr>
          <w:rFonts w:ascii="Palatino Linotype" w:hAnsi="Palatino Linotype" w:cs="Arial"/>
          <w:sz w:val="24"/>
          <w:szCs w:val="24"/>
        </w:rPr>
        <w:t>iginaron la reserva de la misma,</w:t>
      </w:r>
      <w:r w:rsidRPr="002353A1">
        <w:rPr>
          <w:rFonts w:ascii="Palatino Linotype" w:hAnsi="Palatino Linotype" w:cs="Arial"/>
          <w:sz w:val="24"/>
          <w:szCs w:val="24"/>
        </w:rPr>
        <w:t xml:space="preserve"> </w:t>
      </w:r>
      <w:r w:rsidR="00106CF8" w:rsidRPr="002353A1">
        <w:rPr>
          <w:rFonts w:ascii="Palatino Linotype" w:hAnsi="Palatino Linotype" w:cs="Arial"/>
          <w:sz w:val="24"/>
          <w:szCs w:val="24"/>
        </w:rPr>
        <w:t>por continuar en la etapa de investigación por parte de la unidad administrativa facultada para ello.</w:t>
      </w:r>
    </w:p>
    <w:p w:rsidR="00C63208" w:rsidRPr="002353A1" w:rsidRDefault="00C63208" w:rsidP="00C63208">
      <w:pPr>
        <w:spacing w:before="200" w:after="200" w:line="360" w:lineRule="auto"/>
        <w:jc w:val="both"/>
        <w:rPr>
          <w:rFonts w:ascii="Palatino Linotype" w:hAnsi="Palatino Linotype"/>
          <w:sz w:val="24"/>
          <w:szCs w:val="24"/>
        </w:rPr>
      </w:pPr>
      <w:r w:rsidRPr="002353A1">
        <w:rPr>
          <w:rFonts w:ascii="Palatino Linotype" w:hAnsi="Palatino Linotype" w:cs="Arial"/>
          <w:sz w:val="24"/>
          <w:szCs w:val="24"/>
        </w:rPr>
        <w:t xml:space="preserve">Establecido lo </w:t>
      </w:r>
      <w:r w:rsidRPr="002353A1">
        <w:rPr>
          <w:rFonts w:ascii="Palatino Linotype" w:hAnsi="Palatino Linotype" w:cs="Arial"/>
          <w:sz w:val="24"/>
          <w:szCs w:val="24"/>
          <w:lang w:val="es-ES_tradnl"/>
        </w:rPr>
        <w:t>anterior</w:t>
      </w:r>
      <w:r w:rsidRPr="002353A1">
        <w:rPr>
          <w:rFonts w:ascii="Palatino Linotype" w:hAnsi="Palatino Linotype" w:cs="Arial"/>
          <w:sz w:val="24"/>
          <w:szCs w:val="24"/>
        </w:rPr>
        <w:t xml:space="preserve">, esta Ponencia Resolutora advierte que </w:t>
      </w:r>
      <w:r w:rsidRPr="002353A1">
        <w:rPr>
          <w:rFonts w:ascii="Palatino Linotype" w:hAnsi="Palatino Linotype"/>
          <w:sz w:val="24"/>
          <w:szCs w:val="24"/>
        </w:rPr>
        <w:t xml:space="preserve">resultan </w:t>
      </w:r>
      <w:r w:rsidR="003624D6" w:rsidRPr="002353A1">
        <w:rPr>
          <w:rFonts w:ascii="Palatino Linotype" w:hAnsi="Palatino Linotype"/>
          <w:b/>
          <w:sz w:val="24"/>
          <w:szCs w:val="24"/>
        </w:rPr>
        <w:t>parcialmente</w:t>
      </w:r>
      <w:r w:rsidR="003624D6" w:rsidRPr="002353A1">
        <w:rPr>
          <w:rFonts w:ascii="Palatino Linotype" w:hAnsi="Palatino Linotype"/>
          <w:sz w:val="24"/>
          <w:szCs w:val="24"/>
        </w:rPr>
        <w:t xml:space="preserve"> </w:t>
      </w:r>
      <w:r w:rsidRPr="002353A1">
        <w:rPr>
          <w:rFonts w:ascii="Palatino Linotype" w:hAnsi="Palatino Linotype"/>
          <w:b/>
          <w:sz w:val="24"/>
          <w:szCs w:val="24"/>
        </w:rPr>
        <w:t xml:space="preserve">fundadas </w:t>
      </w:r>
      <w:r w:rsidRPr="002353A1">
        <w:rPr>
          <w:rFonts w:ascii="Palatino Linotype" w:hAnsi="Palatino Linotype" w:cs="Arial"/>
          <w:sz w:val="24"/>
          <w:szCs w:val="24"/>
        </w:rPr>
        <w:t xml:space="preserve">las </w:t>
      </w:r>
      <w:r w:rsidRPr="002353A1">
        <w:rPr>
          <w:rFonts w:ascii="Palatino Linotype" w:hAnsi="Palatino Linotype"/>
          <w:sz w:val="24"/>
          <w:szCs w:val="24"/>
        </w:rPr>
        <w:t>razones</w:t>
      </w:r>
      <w:r w:rsidRPr="002353A1">
        <w:rPr>
          <w:rFonts w:ascii="Palatino Linotype" w:hAnsi="Palatino Linotype" w:cs="Arial"/>
          <w:sz w:val="24"/>
          <w:szCs w:val="24"/>
        </w:rPr>
        <w:t xml:space="preserve"> o motivos de </w:t>
      </w:r>
      <w:r w:rsidRPr="002353A1">
        <w:rPr>
          <w:rFonts w:ascii="Palatino Linotype" w:hAnsi="Palatino Linotype"/>
          <w:sz w:val="24"/>
          <w:szCs w:val="24"/>
        </w:rPr>
        <w:t xml:space="preserve">inconformidad expuestas por </w:t>
      </w:r>
      <w:r w:rsidRPr="002353A1">
        <w:rPr>
          <w:rFonts w:ascii="Palatino Linotype" w:hAnsi="Palatino Linotype" w:cs="Arial"/>
          <w:b/>
          <w:sz w:val="24"/>
          <w:szCs w:val="24"/>
        </w:rPr>
        <w:t>EL RECURRENTE</w:t>
      </w:r>
      <w:r w:rsidRPr="002353A1">
        <w:rPr>
          <w:rFonts w:ascii="Palatino Linotype" w:hAnsi="Palatino Linotype"/>
          <w:sz w:val="24"/>
          <w:szCs w:val="24"/>
        </w:rPr>
        <w:t>, de conformidad con lo siguiente:</w:t>
      </w:r>
    </w:p>
    <w:p w:rsidR="00F155DA" w:rsidRPr="002353A1" w:rsidRDefault="00007302" w:rsidP="00150B9A">
      <w:pPr>
        <w:shd w:val="clear" w:color="auto" w:fill="FFFFFF"/>
        <w:spacing w:line="360" w:lineRule="auto"/>
        <w:jc w:val="both"/>
        <w:rPr>
          <w:rFonts w:ascii="Palatino Linotype" w:hAnsi="Palatino Linotype" w:cs="Arial"/>
          <w:sz w:val="24"/>
          <w:szCs w:val="24"/>
        </w:rPr>
      </w:pPr>
      <w:r w:rsidRPr="002353A1">
        <w:rPr>
          <w:rFonts w:ascii="Palatino Linotype" w:hAnsi="Palatino Linotype"/>
          <w:sz w:val="24"/>
          <w:szCs w:val="24"/>
        </w:rPr>
        <w:t xml:space="preserve">Lo anterior, en atención a que </w:t>
      </w:r>
      <w:r w:rsidRPr="002353A1">
        <w:rPr>
          <w:rFonts w:ascii="Palatino Linotype" w:hAnsi="Palatino Linotype"/>
          <w:b/>
          <w:sz w:val="24"/>
          <w:szCs w:val="24"/>
        </w:rPr>
        <w:t>EL SUJETO OBLIGADO</w:t>
      </w:r>
      <w:r w:rsidRPr="002353A1">
        <w:rPr>
          <w:rFonts w:ascii="Palatino Linotype" w:hAnsi="Palatino Linotype"/>
          <w:sz w:val="24"/>
          <w:szCs w:val="24"/>
        </w:rPr>
        <w:t xml:space="preserve"> </w:t>
      </w:r>
      <w:r w:rsidR="00350B3A" w:rsidRPr="002353A1">
        <w:rPr>
          <w:rFonts w:ascii="Palatino Linotype" w:hAnsi="Palatino Linotype"/>
          <w:sz w:val="24"/>
          <w:szCs w:val="24"/>
        </w:rPr>
        <w:t>le manifestó</w:t>
      </w:r>
      <w:r w:rsidRPr="002353A1">
        <w:rPr>
          <w:rFonts w:ascii="Palatino Linotype" w:hAnsi="Palatino Linotype"/>
          <w:sz w:val="24"/>
          <w:szCs w:val="24"/>
        </w:rPr>
        <w:t xml:space="preserve"> en respuesta </w:t>
      </w:r>
      <w:r w:rsidR="00150B9A" w:rsidRPr="002353A1">
        <w:rPr>
          <w:rFonts w:ascii="Palatino Linotype" w:hAnsi="Palatino Linotype"/>
          <w:sz w:val="24"/>
          <w:szCs w:val="24"/>
        </w:rPr>
        <w:t>que de una búsqueda en los archivos no encontró información referente a la licitación LPND-322-2019</w:t>
      </w:r>
      <w:r w:rsidR="009E2318" w:rsidRPr="002353A1">
        <w:rPr>
          <w:rFonts w:ascii="Palatino Linotype" w:hAnsi="Palatino Linotype"/>
          <w:sz w:val="24"/>
          <w:szCs w:val="24"/>
        </w:rPr>
        <w:t xml:space="preserve"> para compra de 1275 patrullas; nombre y cargo de los responsables que están dirigiendo las bases a determinada marca de vehículo y la justificación legal para hacerlo con las especificaciones del equipo policial todavía tiene algún direccionamiento a la marca whellen</w:t>
      </w:r>
      <w:r w:rsidR="00150B9A" w:rsidRPr="002353A1">
        <w:rPr>
          <w:rFonts w:ascii="Palatino Linotype" w:hAnsi="Palatino Linotype"/>
          <w:sz w:val="24"/>
          <w:szCs w:val="24"/>
        </w:rPr>
        <w:t xml:space="preserve">, misma que ratificó mediante Informe Justificado a la que le anexó los documentos con los cuales requirió a los Servidores Públicos Habilitados </w:t>
      </w:r>
      <w:r w:rsidR="004C56A8" w:rsidRPr="002353A1">
        <w:rPr>
          <w:rFonts w:ascii="Palatino Linotype" w:hAnsi="Palatino Linotype"/>
          <w:sz w:val="24"/>
          <w:szCs w:val="24"/>
        </w:rPr>
        <w:t xml:space="preserve">lo </w:t>
      </w:r>
      <w:r w:rsidR="003624D6" w:rsidRPr="002353A1">
        <w:rPr>
          <w:rFonts w:ascii="Palatino Linotype" w:hAnsi="Palatino Linotype"/>
          <w:sz w:val="24"/>
          <w:szCs w:val="24"/>
        </w:rPr>
        <w:t>peticionado</w:t>
      </w:r>
      <w:r w:rsidR="00150B9A" w:rsidRPr="002353A1">
        <w:rPr>
          <w:rFonts w:ascii="Palatino Linotype" w:hAnsi="Palatino Linotype"/>
          <w:sz w:val="24"/>
          <w:szCs w:val="24"/>
        </w:rPr>
        <w:t xml:space="preserve">, </w:t>
      </w:r>
      <w:r w:rsidR="00150B9A" w:rsidRPr="002353A1">
        <w:rPr>
          <w:rFonts w:ascii="Palatino Linotype" w:hAnsi="Palatino Linotype" w:cs="Arial"/>
          <w:sz w:val="24"/>
          <w:szCs w:val="24"/>
        </w:rPr>
        <w:t xml:space="preserve">lo cual constituye un hecho negativo. </w:t>
      </w:r>
    </w:p>
    <w:p w:rsidR="00150B9A" w:rsidRPr="002353A1" w:rsidRDefault="00F155DA" w:rsidP="00150B9A">
      <w:pPr>
        <w:shd w:val="clear" w:color="auto" w:fill="FFFFFF"/>
        <w:spacing w:line="360" w:lineRule="auto"/>
        <w:jc w:val="both"/>
        <w:rPr>
          <w:rFonts w:ascii="Palatino Linotype" w:hAnsi="Palatino Linotype" w:cs="Arial"/>
          <w:sz w:val="24"/>
          <w:szCs w:val="24"/>
        </w:rPr>
      </w:pPr>
      <w:r w:rsidRPr="002353A1">
        <w:rPr>
          <w:rFonts w:ascii="Palatino Linotype" w:hAnsi="Palatino Linotype" w:cs="Arial"/>
          <w:sz w:val="24"/>
          <w:szCs w:val="24"/>
        </w:rPr>
        <w:t>Esto es</w:t>
      </w:r>
      <w:r w:rsidR="00150B9A" w:rsidRPr="002353A1">
        <w:rPr>
          <w:rFonts w:ascii="Palatino Linotype" w:hAnsi="Palatino Linotype" w:cs="Arial"/>
          <w:sz w:val="24"/>
          <w:szCs w:val="24"/>
        </w:rPr>
        <w:t xml:space="preserve">, si se considera el hecho negativo, es obvio que éste no puede fácticamente obrar en los archivos del </w:t>
      </w:r>
      <w:r w:rsidR="00150B9A" w:rsidRPr="002353A1">
        <w:rPr>
          <w:rFonts w:ascii="Palatino Linotype" w:hAnsi="Palatino Linotype" w:cs="Arial"/>
          <w:b/>
          <w:sz w:val="24"/>
          <w:szCs w:val="24"/>
        </w:rPr>
        <w:t>SUJETO OBLIGADO</w:t>
      </w:r>
      <w:r w:rsidR="00150B9A" w:rsidRPr="002353A1">
        <w:rPr>
          <w:rFonts w:ascii="Palatino Linotype" w:hAnsi="Palatino Linotype" w:cs="Arial"/>
          <w:sz w:val="24"/>
          <w:szCs w:val="24"/>
        </w:rPr>
        <w:t>, ya que no puede probarse por ser lógica y materialmente imposible, en razón de que al no haber generado dicha información, no la posee, no administra, y no cuenta con la misma.</w:t>
      </w:r>
    </w:p>
    <w:p w:rsidR="00150B9A" w:rsidRPr="002353A1" w:rsidRDefault="00150B9A" w:rsidP="00150B9A">
      <w:pPr>
        <w:shd w:val="clear" w:color="auto" w:fill="FFFFFF"/>
        <w:spacing w:line="360" w:lineRule="auto"/>
        <w:jc w:val="both"/>
        <w:rPr>
          <w:rFonts w:ascii="Palatino Linotype" w:hAnsi="Palatino Linotype" w:cs="Arial"/>
          <w:sz w:val="24"/>
          <w:szCs w:val="24"/>
        </w:rPr>
      </w:pPr>
      <w:r w:rsidRPr="002353A1">
        <w:rPr>
          <w:rFonts w:ascii="Palatino Linotype" w:hAnsi="Palatino Linotype" w:cs="Arial"/>
          <w:sz w:val="24"/>
          <w:szCs w:val="24"/>
        </w:rPr>
        <w:t>Asimismo, no se trata de un caso por el cual la negación del hecho implique la afirmación del mismo, simplemente se está ante una notoria y evidente inexistencia fáctica de la información solicitada.</w:t>
      </w:r>
    </w:p>
    <w:p w:rsidR="00150B9A" w:rsidRPr="002353A1" w:rsidRDefault="00150B9A" w:rsidP="00150B9A">
      <w:pPr>
        <w:shd w:val="clear" w:color="auto" w:fill="FFFFFF"/>
        <w:spacing w:before="120" w:line="360" w:lineRule="auto"/>
        <w:jc w:val="both"/>
        <w:rPr>
          <w:rFonts w:ascii="Palatino Linotype" w:hAnsi="Palatino Linotype" w:cs="Arial"/>
          <w:color w:val="222222"/>
          <w:sz w:val="24"/>
          <w:szCs w:val="24"/>
        </w:rPr>
      </w:pPr>
      <w:r w:rsidRPr="002353A1">
        <w:rPr>
          <w:rFonts w:ascii="Palatino Linotype" w:hAnsi="Palatino Linotype" w:cs="Arial"/>
          <w:sz w:val="24"/>
          <w:szCs w:val="24"/>
        </w:rPr>
        <w:lastRenderedPageBreak/>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2353A1">
        <w:rPr>
          <w:rFonts w:ascii="Palatino Linotype" w:hAnsi="Palatino Linotype" w:cs="Arial"/>
          <w:color w:val="222222"/>
          <w:sz w:val="24"/>
          <w:szCs w:val="24"/>
        </w:rPr>
        <w:t>:</w:t>
      </w:r>
    </w:p>
    <w:p w:rsidR="00150B9A" w:rsidRPr="002353A1" w:rsidRDefault="00150B9A" w:rsidP="00150B9A">
      <w:pPr>
        <w:shd w:val="clear" w:color="auto" w:fill="FFFFFF"/>
        <w:spacing w:before="120" w:line="360" w:lineRule="auto"/>
        <w:jc w:val="both"/>
        <w:rPr>
          <w:rFonts w:ascii="Arial" w:hAnsi="Arial" w:cs="Arial"/>
          <w:color w:val="222222"/>
          <w:sz w:val="14"/>
          <w:lang w:eastAsia="es-MX"/>
        </w:rPr>
      </w:pPr>
    </w:p>
    <w:p w:rsidR="00150B9A" w:rsidRPr="002353A1" w:rsidRDefault="00150B9A" w:rsidP="00D77CD9">
      <w:pPr>
        <w:shd w:val="clear" w:color="auto" w:fill="FFFFFF"/>
        <w:spacing w:after="0" w:line="276" w:lineRule="auto"/>
        <w:ind w:left="851"/>
        <w:jc w:val="both"/>
        <w:rPr>
          <w:rFonts w:ascii="Arial" w:hAnsi="Arial" w:cs="Arial"/>
          <w:color w:val="222222"/>
          <w:sz w:val="19"/>
          <w:szCs w:val="19"/>
        </w:rPr>
      </w:pPr>
      <w:r w:rsidRPr="002353A1">
        <w:rPr>
          <w:rFonts w:ascii="Palatino Linotype" w:hAnsi="Palatino Linotype" w:cs="Arial"/>
          <w:color w:val="222222"/>
          <w:sz w:val="19"/>
          <w:szCs w:val="19"/>
        </w:rPr>
        <w:t> </w:t>
      </w:r>
      <w:r w:rsidRPr="002353A1">
        <w:rPr>
          <w:rFonts w:ascii="Palatino Linotype" w:hAnsi="Palatino Linotype" w:cs="Arial"/>
          <w:b/>
          <w:bCs/>
          <w:i/>
          <w:iCs/>
          <w:color w:val="222222"/>
        </w:rPr>
        <w:t>“HECHOS NEGATIVOS, NO SON SUSCEPTIBLES DE DEMOSTRACIÓN.</w:t>
      </w:r>
    </w:p>
    <w:p w:rsidR="00150B9A" w:rsidRPr="002353A1" w:rsidRDefault="00150B9A" w:rsidP="00D77CD9">
      <w:pPr>
        <w:shd w:val="clear" w:color="auto" w:fill="FFFFFF"/>
        <w:spacing w:after="0" w:line="276" w:lineRule="auto"/>
        <w:ind w:left="851" w:right="899"/>
        <w:jc w:val="both"/>
        <w:rPr>
          <w:rFonts w:ascii="Arial" w:hAnsi="Arial" w:cs="Arial"/>
          <w:color w:val="222222"/>
          <w:sz w:val="19"/>
          <w:szCs w:val="19"/>
        </w:rPr>
      </w:pPr>
      <w:r w:rsidRPr="002353A1">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150B9A" w:rsidRPr="002353A1" w:rsidRDefault="00150B9A" w:rsidP="00D77CD9">
      <w:pPr>
        <w:shd w:val="clear" w:color="auto" w:fill="FFFFFF"/>
        <w:spacing w:after="0" w:line="276" w:lineRule="auto"/>
        <w:ind w:left="851" w:right="899"/>
        <w:jc w:val="both"/>
        <w:rPr>
          <w:rFonts w:ascii="Palatino Linotype" w:hAnsi="Palatino Linotype" w:cs="Arial"/>
          <w:i/>
          <w:iCs/>
          <w:color w:val="222222"/>
        </w:rPr>
      </w:pPr>
      <w:r w:rsidRPr="002353A1">
        <w:rPr>
          <w:rFonts w:ascii="Palatino Linotype" w:hAnsi="Palatino Linotype" w:cs="Arial"/>
          <w:i/>
          <w:iCs/>
          <w:color w:val="222222"/>
        </w:rPr>
        <w:t>Amparo en revisión 2022/61. José García Florín (Menor). 9 de octubre de 1961. Cinco votos. Ponente: José Rivera Pérez Campos.”</w:t>
      </w:r>
    </w:p>
    <w:p w:rsidR="00150B9A" w:rsidRPr="002353A1" w:rsidRDefault="00150B9A" w:rsidP="00150B9A">
      <w:pPr>
        <w:shd w:val="clear" w:color="auto" w:fill="FFFFFF"/>
        <w:spacing w:line="276" w:lineRule="auto"/>
        <w:ind w:right="899"/>
        <w:jc w:val="both"/>
        <w:rPr>
          <w:rFonts w:ascii="Palatino Linotype" w:hAnsi="Palatino Linotype" w:cs="Arial"/>
          <w:i/>
          <w:iCs/>
          <w:color w:val="222222"/>
        </w:rPr>
      </w:pPr>
    </w:p>
    <w:p w:rsidR="00150B9A" w:rsidRPr="002353A1" w:rsidRDefault="00150B9A" w:rsidP="00150B9A">
      <w:pPr>
        <w:shd w:val="clear" w:color="auto" w:fill="FFFFFF"/>
        <w:spacing w:line="360" w:lineRule="auto"/>
        <w:ind w:right="49"/>
        <w:jc w:val="both"/>
        <w:rPr>
          <w:rFonts w:ascii="Palatino Linotype" w:hAnsi="Palatino Linotype" w:cs="Arial"/>
          <w:iCs/>
          <w:color w:val="222222"/>
          <w:sz w:val="24"/>
          <w:szCs w:val="24"/>
        </w:rPr>
      </w:pPr>
      <w:r w:rsidRPr="002353A1">
        <w:rPr>
          <w:rFonts w:ascii="Palatino Linotype" w:hAnsi="Palatino Linotype" w:cs="Arial"/>
          <w:iCs/>
          <w:color w:val="222222"/>
          <w:sz w:val="24"/>
          <w:szCs w:val="24"/>
        </w:rPr>
        <w:t>De igual forma, es aplicable el criterio 7/2017, emitido en la Segunda Época por el Instituto Nacional de Transparencia, Acceso a la Información y Protección de Datos Personales, el cual señala lo siguiente:</w:t>
      </w:r>
    </w:p>
    <w:p w:rsidR="00150B9A" w:rsidRPr="002353A1" w:rsidRDefault="00150B9A" w:rsidP="00150B9A">
      <w:pPr>
        <w:shd w:val="clear" w:color="auto" w:fill="FFFFFF"/>
        <w:spacing w:after="0" w:line="276" w:lineRule="auto"/>
        <w:ind w:left="851" w:right="902"/>
        <w:jc w:val="both"/>
        <w:rPr>
          <w:rFonts w:ascii="Palatino Linotype" w:hAnsi="Palatino Linotype" w:cs="Arial"/>
          <w:i/>
          <w:color w:val="222222"/>
        </w:rPr>
      </w:pPr>
      <w:r w:rsidRPr="002353A1">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w:t>
      </w:r>
      <w:r w:rsidRPr="002353A1">
        <w:rPr>
          <w:rFonts w:ascii="Palatino Linotype" w:hAnsi="Palatino Linotype" w:cs="Arial"/>
          <w:i/>
          <w:color w:val="222222"/>
        </w:rPr>
        <w:lastRenderedPageBreak/>
        <w:t xml:space="preserve">solicitud; y además no se tengan elementos de convicción que permitan suponer que ésta debe obrar en sus archivos, no será necesario que el Comité de Transparencia emita una resolución que confirme la inexistencia de la información. </w:t>
      </w:r>
    </w:p>
    <w:p w:rsidR="00150B9A" w:rsidRPr="002353A1" w:rsidRDefault="00150B9A" w:rsidP="00150B9A">
      <w:pPr>
        <w:shd w:val="clear" w:color="auto" w:fill="FFFFFF"/>
        <w:spacing w:after="0" w:line="276" w:lineRule="auto"/>
        <w:ind w:left="851" w:right="902"/>
        <w:jc w:val="both"/>
        <w:rPr>
          <w:rFonts w:ascii="Palatino Linotype" w:hAnsi="Palatino Linotype" w:cs="Arial"/>
          <w:i/>
          <w:color w:val="222222"/>
        </w:rPr>
      </w:pPr>
      <w:r w:rsidRPr="002353A1">
        <w:rPr>
          <w:rFonts w:ascii="Palatino Linotype" w:hAnsi="Palatino Linotype" w:cs="Arial"/>
          <w:i/>
          <w:color w:val="222222"/>
        </w:rPr>
        <w:t>Resoluciones:</w:t>
      </w:r>
    </w:p>
    <w:p w:rsidR="00150B9A" w:rsidRPr="002353A1" w:rsidRDefault="00150B9A" w:rsidP="00150B9A">
      <w:pPr>
        <w:shd w:val="clear" w:color="auto" w:fill="FFFFFF"/>
        <w:spacing w:after="0" w:line="276" w:lineRule="auto"/>
        <w:ind w:left="851" w:right="902"/>
        <w:jc w:val="both"/>
        <w:rPr>
          <w:rFonts w:ascii="Palatino Linotype" w:hAnsi="Palatino Linotype" w:cs="Arial"/>
          <w:i/>
          <w:color w:val="222222"/>
        </w:rPr>
      </w:pPr>
      <w:r w:rsidRPr="002353A1">
        <w:rPr>
          <w:rFonts w:ascii="Palatino Linotype" w:hAnsi="Palatino Linotype" w:cs="Arial"/>
          <w:i/>
          <w:color w:val="222222"/>
        </w:rPr>
        <w:t>•</w:t>
      </w:r>
      <w:r w:rsidRPr="002353A1">
        <w:rPr>
          <w:rFonts w:ascii="Palatino Linotype" w:hAnsi="Palatino Linotype" w:cs="Arial"/>
          <w:i/>
          <w:color w:val="222222"/>
        </w:rPr>
        <w:tab/>
        <w:t>RRA 2959/16. Secretaría de Gobernación. 23 de noviembre de 2016. Por unanimidad. Comisionado Ponente Rosendoevgueni Monterrey Chepov.</w:t>
      </w:r>
    </w:p>
    <w:p w:rsidR="00150B9A" w:rsidRPr="002353A1" w:rsidRDefault="00150B9A" w:rsidP="00150B9A">
      <w:pPr>
        <w:shd w:val="clear" w:color="auto" w:fill="FFFFFF"/>
        <w:spacing w:after="0" w:line="276" w:lineRule="auto"/>
        <w:ind w:left="851" w:right="902"/>
        <w:jc w:val="both"/>
        <w:rPr>
          <w:rFonts w:ascii="Palatino Linotype" w:hAnsi="Palatino Linotype" w:cs="Arial"/>
          <w:i/>
          <w:color w:val="222222"/>
        </w:rPr>
      </w:pPr>
      <w:r w:rsidRPr="002353A1">
        <w:rPr>
          <w:rFonts w:ascii="Palatino Linotype" w:hAnsi="Palatino Linotype" w:cs="Arial"/>
          <w:i/>
          <w:color w:val="222222"/>
        </w:rPr>
        <w:t>•</w:t>
      </w:r>
      <w:r w:rsidRPr="002353A1">
        <w:rPr>
          <w:rFonts w:ascii="Palatino Linotype" w:hAnsi="Palatino Linotype" w:cs="Arial"/>
          <w:i/>
          <w:color w:val="222222"/>
        </w:rPr>
        <w:tab/>
        <w:t>RRA 3186/16. Petróleos Mexicanos. 13 de diciembre de 2016. Por unanimidad. Comisionado Ponente Francisco Javier Acuña Llamas.</w:t>
      </w:r>
    </w:p>
    <w:p w:rsidR="00150B9A" w:rsidRPr="002353A1" w:rsidRDefault="00150B9A" w:rsidP="00150B9A">
      <w:pPr>
        <w:shd w:val="clear" w:color="auto" w:fill="FFFFFF"/>
        <w:spacing w:after="0" w:line="276" w:lineRule="auto"/>
        <w:ind w:left="851" w:right="902"/>
        <w:jc w:val="both"/>
        <w:rPr>
          <w:rFonts w:ascii="Palatino Linotype" w:hAnsi="Palatino Linotype" w:cs="Arial"/>
          <w:i/>
          <w:color w:val="222222"/>
        </w:rPr>
      </w:pPr>
      <w:r w:rsidRPr="002353A1">
        <w:rPr>
          <w:rFonts w:ascii="Palatino Linotype" w:hAnsi="Palatino Linotype" w:cs="Arial"/>
          <w:i/>
          <w:color w:val="222222"/>
        </w:rPr>
        <w:t>•</w:t>
      </w:r>
      <w:r w:rsidRPr="002353A1">
        <w:rPr>
          <w:rFonts w:ascii="Palatino Linotype" w:hAnsi="Palatino Linotype" w:cs="Arial"/>
          <w:i/>
          <w:color w:val="222222"/>
        </w:rPr>
        <w:tab/>
        <w:t>RRA 4216/16. Cámara de Diputados. 05 de enero de 2017. Por unanimidad. Comisionada Ponente Areli Cano Guadiana.”</w:t>
      </w:r>
    </w:p>
    <w:p w:rsidR="00150B9A" w:rsidRPr="002353A1" w:rsidRDefault="00150B9A" w:rsidP="00150B9A">
      <w:pPr>
        <w:spacing w:after="0" w:line="276" w:lineRule="auto"/>
        <w:jc w:val="both"/>
        <w:rPr>
          <w:rFonts w:ascii="Palatino Linotype" w:hAnsi="Palatino Linotype" w:cs="Arial"/>
          <w:sz w:val="14"/>
        </w:rPr>
      </w:pPr>
    </w:p>
    <w:p w:rsidR="00150B9A" w:rsidRPr="002353A1" w:rsidRDefault="00150B9A" w:rsidP="00150B9A">
      <w:pPr>
        <w:autoSpaceDE w:val="0"/>
        <w:autoSpaceDN w:val="0"/>
        <w:adjustRightInd w:val="0"/>
        <w:spacing w:line="360" w:lineRule="auto"/>
        <w:ind w:left="29"/>
        <w:jc w:val="both"/>
        <w:rPr>
          <w:rFonts w:ascii="Palatino Linotype" w:hAnsi="Palatino Linotype" w:cs="Arial"/>
          <w:bCs/>
          <w:sz w:val="24"/>
          <w:szCs w:val="24"/>
        </w:rPr>
      </w:pPr>
      <w:r w:rsidRPr="002353A1">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i/>
        </w:rPr>
      </w:pPr>
      <w:r w:rsidRPr="002353A1">
        <w:rPr>
          <w:rFonts w:ascii="Palatino Linotype" w:hAnsi="Palatino Linotype" w:cs="Arial"/>
          <w:b/>
          <w:bCs/>
          <w:i/>
        </w:rPr>
        <w:t xml:space="preserve">“Artículo 2. </w:t>
      </w:r>
      <w:r w:rsidRPr="002353A1">
        <w:rPr>
          <w:rFonts w:ascii="Palatino Linotype" w:hAnsi="Palatino Linotype" w:cs="Arial"/>
          <w:i/>
        </w:rPr>
        <w:t>Son objetivos de esta Ley:</w:t>
      </w: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i/>
        </w:rPr>
      </w:pPr>
      <w:r w:rsidRPr="002353A1">
        <w:rPr>
          <w:rFonts w:ascii="Palatino Linotype" w:hAnsi="Palatino Linotype" w:cs="Arial"/>
          <w:b/>
          <w:bCs/>
          <w:i/>
        </w:rPr>
        <w:t xml:space="preserve">I. </w:t>
      </w:r>
      <w:r w:rsidRPr="002353A1">
        <w:rPr>
          <w:rFonts w:ascii="Palatino Linotype" w:hAnsi="Palatino Linotype" w:cs="Arial"/>
          <w:i/>
        </w:rPr>
        <w:t>Establecer la competencia, operación y funcionamiento del Instituto, en materia de transparencia y acceso a la información;</w:t>
      </w: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i/>
        </w:rPr>
      </w:pPr>
      <w:r w:rsidRPr="002353A1">
        <w:rPr>
          <w:rFonts w:ascii="Palatino Linotype" w:hAnsi="Palatino Linotype" w:cs="Arial"/>
          <w:b/>
          <w:bCs/>
          <w:i/>
        </w:rPr>
        <w:t xml:space="preserve">II. </w:t>
      </w:r>
      <w:r w:rsidRPr="002353A1">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b/>
          <w:bCs/>
          <w:i/>
        </w:rPr>
      </w:pP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i/>
        </w:rPr>
      </w:pPr>
      <w:r w:rsidRPr="002353A1">
        <w:rPr>
          <w:rFonts w:ascii="Palatino Linotype" w:hAnsi="Palatino Linotype" w:cs="Arial"/>
          <w:b/>
          <w:bCs/>
          <w:i/>
        </w:rPr>
        <w:t xml:space="preserve">Artículo 150. </w:t>
      </w:r>
      <w:r w:rsidRPr="002353A1">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i/>
        </w:rPr>
      </w:pP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i/>
        </w:rPr>
      </w:pPr>
      <w:r w:rsidRPr="002353A1">
        <w:rPr>
          <w:rFonts w:ascii="Palatino Linotype" w:hAnsi="Palatino Linotype" w:cs="Arial"/>
          <w:b/>
          <w:bCs/>
          <w:i/>
        </w:rPr>
        <w:t xml:space="preserve">Artículo 173. </w:t>
      </w:r>
      <w:r w:rsidRPr="002353A1">
        <w:rPr>
          <w:rFonts w:ascii="Palatino Linotype" w:hAnsi="Palatino Linotype" w:cs="Arial"/>
          <w:i/>
        </w:rPr>
        <w:t>Sin perjuicio de lo anteriormente establecido, el procedimiento de acceso a la información se rige por los siguientes principios:</w:t>
      </w: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i/>
        </w:rPr>
      </w:pPr>
      <w:r w:rsidRPr="002353A1">
        <w:rPr>
          <w:rFonts w:ascii="Palatino Linotype" w:hAnsi="Palatino Linotype" w:cs="Arial"/>
          <w:b/>
          <w:bCs/>
          <w:i/>
        </w:rPr>
        <w:t xml:space="preserve">I. </w:t>
      </w:r>
      <w:r w:rsidRPr="002353A1">
        <w:rPr>
          <w:rFonts w:ascii="Palatino Linotype" w:hAnsi="Palatino Linotype" w:cs="Arial"/>
          <w:i/>
        </w:rPr>
        <w:t>Simplicidad y rapidez;</w:t>
      </w: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i/>
        </w:rPr>
      </w:pPr>
      <w:r w:rsidRPr="002353A1">
        <w:rPr>
          <w:rFonts w:ascii="Palatino Linotype" w:hAnsi="Palatino Linotype" w:cs="Arial"/>
          <w:b/>
          <w:bCs/>
          <w:i/>
        </w:rPr>
        <w:t xml:space="preserve">II. </w:t>
      </w:r>
      <w:r w:rsidRPr="002353A1">
        <w:rPr>
          <w:rFonts w:ascii="Palatino Linotype" w:hAnsi="Palatino Linotype" w:cs="Arial"/>
          <w:i/>
        </w:rPr>
        <w:t>Gratuidad del procedimiento; y</w:t>
      </w:r>
    </w:p>
    <w:p w:rsidR="00150B9A" w:rsidRPr="002353A1" w:rsidRDefault="00150B9A" w:rsidP="00150B9A">
      <w:pPr>
        <w:autoSpaceDE w:val="0"/>
        <w:autoSpaceDN w:val="0"/>
        <w:adjustRightInd w:val="0"/>
        <w:spacing w:after="0" w:line="276" w:lineRule="auto"/>
        <w:ind w:left="851" w:right="902"/>
        <w:jc w:val="both"/>
        <w:rPr>
          <w:rFonts w:ascii="Palatino Linotype" w:hAnsi="Palatino Linotype" w:cs="Arial"/>
          <w:i/>
        </w:rPr>
      </w:pPr>
      <w:r w:rsidRPr="002353A1">
        <w:rPr>
          <w:rFonts w:ascii="Palatino Linotype" w:hAnsi="Palatino Linotype" w:cs="Arial"/>
          <w:b/>
          <w:bCs/>
          <w:i/>
        </w:rPr>
        <w:t xml:space="preserve">III. </w:t>
      </w:r>
      <w:r w:rsidRPr="002353A1">
        <w:rPr>
          <w:rFonts w:ascii="Palatino Linotype" w:hAnsi="Palatino Linotype" w:cs="Arial"/>
          <w:i/>
        </w:rPr>
        <w:t>Auxilio y orientación a los particulares.”</w:t>
      </w:r>
    </w:p>
    <w:p w:rsidR="00150B9A" w:rsidRPr="002353A1" w:rsidRDefault="00150B9A" w:rsidP="00150B9A">
      <w:pPr>
        <w:autoSpaceDE w:val="0"/>
        <w:autoSpaceDN w:val="0"/>
        <w:adjustRightInd w:val="0"/>
        <w:spacing w:before="240" w:after="240" w:line="360" w:lineRule="auto"/>
        <w:ind w:right="49"/>
        <w:jc w:val="both"/>
        <w:rPr>
          <w:rFonts w:ascii="Palatino Linotype" w:hAnsi="Palatino Linotype"/>
          <w:sz w:val="24"/>
          <w:szCs w:val="24"/>
        </w:rPr>
      </w:pPr>
      <w:r w:rsidRPr="002353A1">
        <w:rPr>
          <w:rFonts w:ascii="Palatino Linotype" w:hAnsi="Palatino Linotype"/>
          <w:sz w:val="24"/>
          <w:szCs w:val="24"/>
        </w:rPr>
        <w:lastRenderedPageBreak/>
        <w:t xml:space="preserve">En razón de lo anterior, y de conformidad con lo establecido en el artículo 12 párrafo segundo de la Ley de Transparencia y Acceso a la Información Pública del Estado de México y Municipios </w:t>
      </w:r>
      <w:r w:rsidRPr="002353A1">
        <w:rPr>
          <w:rFonts w:ascii="Palatino Linotype" w:hAnsi="Palatino Linotype"/>
          <w:b/>
          <w:sz w:val="24"/>
          <w:szCs w:val="24"/>
        </w:rPr>
        <w:t>EL SUJETO OBLIGADO</w:t>
      </w:r>
      <w:r w:rsidRPr="002353A1">
        <w:rPr>
          <w:rFonts w:ascii="Palatino Linotype" w:hAnsi="Palatino Linotype"/>
          <w:sz w:val="24"/>
          <w:szCs w:val="24"/>
        </w:rPr>
        <w:t xml:space="preserve"> sólo proporcionará la información que obra en sus archivos, y como se desprendió de la respuesta, no obra en sus archivos </w:t>
      </w:r>
      <w:r w:rsidRPr="002353A1">
        <w:rPr>
          <w:rFonts w:ascii="Palatino Linotype" w:hAnsi="Palatino Linotype"/>
          <w:color w:val="000000"/>
          <w:sz w:val="24"/>
          <w:szCs w:val="24"/>
        </w:rPr>
        <w:t>la evide</w:t>
      </w:r>
      <w:r w:rsidR="007A4356" w:rsidRPr="002353A1">
        <w:rPr>
          <w:rFonts w:ascii="Palatino Linotype" w:hAnsi="Palatino Linotype"/>
          <w:color w:val="000000"/>
          <w:sz w:val="24"/>
          <w:szCs w:val="24"/>
        </w:rPr>
        <w:t>ncia documental correspondiente</w:t>
      </w:r>
      <w:r w:rsidRPr="002353A1">
        <w:rPr>
          <w:rFonts w:ascii="Palatino Linotype" w:hAnsi="Palatino Linotype"/>
          <w:sz w:val="24"/>
          <w:szCs w:val="24"/>
        </w:rPr>
        <w:t>.</w:t>
      </w:r>
    </w:p>
    <w:p w:rsidR="007A4356" w:rsidRDefault="00113BFE" w:rsidP="00F155DA">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simplePos x="0" y="0"/>
                <wp:positionH relativeFrom="column">
                  <wp:posOffset>-32385</wp:posOffset>
                </wp:positionH>
                <wp:positionV relativeFrom="paragraph">
                  <wp:posOffset>2301875</wp:posOffset>
                </wp:positionV>
                <wp:extent cx="5657850" cy="400050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657850" cy="400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3191D3" id="Conector recto 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55pt,181.25pt" to="442.95pt,4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YuuwEAAMUDAAAOAAAAZHJzL2Uyb0RvYy54bWysU8tu2zAQvBfIPxC816KDOk0Eyzk4SC9F&#10;a/TxAQy1tAjwhSVjyX/fJW0rRVqgaNELqSV3ZneGq/X95Cw7ACYTfMeXC8EZeBV64/cd//7t8e0t&#10;ZylL30sbPHT8CInfb67erMfYwnUYgu0BGZH41I6x40POsW2apAZwMi1CBE+XOqCTmULcNz3Kkdid&#10;ba6FuGnGgH3EoCAlOn04XfJN5dcaVP6sdYLMbMept1xXrOtTWZvNWrZ7lHEw6tyG/IcunDSeis5U&#10;DzJL9ozmFypnFIYUdF6o4JqgtVFQNZCapXil5usgI1QtZE6Ks03p/9GqT4cdMtN3/I4zLx090ZYe&#10;SuWADMvG7opHY0wtpW79Ds9RijssgieNruwkhU3V1+PsK0yZKTpc3aze367IfkV374QQK1Gdb17g&#10;EVP+AMGx8tFxa3wRLlt5+JgylaTUSwoFpZ1TA/UrHy2UZOu/gCYxVHJZ0XWMYGuRHSQNgFQKfF4W&#10;QcRXswtMG2tnoPgz8JxfoFBH7G/AM6JWDj7PYGd8wN9Vz9OlZX3Kvzhw0l0seAr9sT5NtYZmpSo8&#10;z3UZxp/jCn/5+zY/AAAA//8DAFBLAwQUAAYACAAAACEAoy1L7+IAAAAKAQAADwAAAGRycy9kb3du&#10;cmV2LnhtbEyPwWrCQBCG74W+wzKF3nRjSiSJ2YgIpVYoUlvQ45qdJmmzs2F3NfHtu57a48x8/PP9&#10;xXLUHbugda0hAbNpBAypMqqlWsDnx/MkBea8JCU7Qyjgig6W5f1dIXNlBnrHy97XLISQy6WAxvs+&#10;59xVDWrppqZHCrcvY7X0YbQ1V1YOIVx3PI6iOdeypfChkT2uG6x+9mct4M1uNuvV9vpNu6MeDvH2&#10;sHsdX4R4fBhXC2AeR/8Hw00/qEMZnE7mTMqxTsAkmQVSwNM8ToAFIE2TDNhJQJaFDS8L/r9C+QsA&#10;AP//AwBQSwECLQAUAAYACAAAACEAtoM4kv4AAADhAQAAEwAAAAAAAAAAAAAAAAAAAAAAW0NvbnRl&#10;bnRfVHlwZXNdLnhtbFBLAQItABQABgAIAAAAIQA4/SH/1gAAAJQBAAALAAAAAAAAAAAAAAAAAC8B&#10;AABfcmVscy8ucmVsc1BLAQItABQABgAIAAAAIQAS5tYuuwEAAMUDAAAOAAAAAAAAAAAAAAAAAC4C&#10;AABkcnMvZTJvRG9jLnhtbFBLAQItABQABgAIAAAAIQCjLUvv4gAAAAoBAAAPAAAAAAAAAAAAAAAA&#10;ABUEAABkcnMvZG93bnJldi54bWxQSwUGAAAAAAQABADzAAAAJAUAAAAA&#10;" strokecolor="#5b9bd5 [3204]" strokeweight=".5pt">
                <v:stroke joinstyle="miter"/>
              </v:line>
            </w:pict>
          </mc:Fallback>
        </mc:AlternateContent>
      </w:r>
      <w:r w:rsidR="007A4356" w:rsidRPr="002353A1">
        <w:rPr>
          <w:rFonts w:ascii="Palatino Linotype" w:hAnsi="Palatino Linotype"/>
          <w:sz w:val="24"/>
          <w:szCs w:val="24"/>
        </w:rPr>
        <w:t xml:space="preserve">Ahora bien, en relación al requerimiento relativo a </w:t>
      </w:r>
      <w:r w:rsidR="007A4356" w:rsidRPr="002353A1">
        <w:rPr>
          <w:rFonts w:ascii="Palatino Linotype" w:hAnsi="Palatino Linotype"/>
          <w:i/>
        </w:rPr>
        <w:t>“. . .</w:t>
      </w:r>
      <w:r w:rsidR="007A4356" w:rsidRPr="002353A1">
        <w:rPr>
          <w:rFonts w:ascii="Palatino Linotype" w:eastAsia="Times New Roman" w:hAnsi="Palatino Linotype" w:cs="Times New Roman"/>
          <w:i/>
          <w:lang w:eastAsia="es-MX"/>
        </w:rPr>
        <w:t xml:space="preserve"> como van con la denuncia de arrendamiento la siguen encubriendo en finanzas y el contralor del estado y el fiscal anticorrupción del estado / deben el numero de hojas que ya tiene la indagatoria y el estado que guarda la misma y con que fecha la fiscalía anticorrupcion cito al denunciante a ratificarla copia del oficio / origen de los recursos de esta nueva licitación / acciones del auditor superior al respecto”</w:t>
      </w:r>
      <w:r w:rsidR="007A4356" w:rsidRPr="002353A1">
        <w:rPr>
          <w:rFonts w:ascii="Verdana" w:eastAsia="Times New Roman" w:hAnsi="Verdana" w:cs="Times New Roman"/>
          <w:sz w:val="14"/>
          <w:szCs w:val="14"/>
          <w:lang w:eastAsia="es-MX"/>
        </w:rPr>
        <w:t xml:space="preserve">. </w:t>
      </w:r>
      <w:r w:rsidR="003B7EE5" w:rsidRPr="002353A1">
        <w:rPr>
          <w:rFonts w:ascii="Palatino Linotype" w:eastAsia="Times New Roman" w:hAnsi="Palatino Linotype" w:cs="Times New Roman"/>
          <w:b/>
          <w:sz w:val="24"/>
          <w:szCs w:val="24"/>
          <w:lang w:eastAsia="es-MX"/>
        </w:rPr>
        <w:t>EL SUJETO OBLIGADO</w:t>
      </w:r>
      <w:r w:rsidR="003B7EE5" w:rsidRPr="002353A1">
        <w:rPr>
          <w:rFonts w:ascii="Palatino Linotype" w:eastAsia="Times New Roman" w:hAnsi="Palatino Linotype" w:cs="Times New Roman"/>
          <w:sz w:val="24"/>
          <w:szCs w:val="24"/>
          <w:lang w:eastAsia="es-MX"/>
        </w:rPr>
        <w:t xml:space="preserve"> le informó que los hechos que refiere guardan relación con la denuncia número OSFEM/DEN/028/2018, la cual el Comité de </w:t>
      </w:r>
      <w:r w:rsidR="00F155DA" w:rsidRPr="002353A1">
        <w:rPr>
          <w:rFonts w:ascii="Palatino Linotype" w:eastAsia="Times New Roman" w:hAnsi="Palatino Linotype" w:cs="Times New Roman"/>
          <w:sz w:val="24"/>
          <w:szCs w:val="24"/>
          <w:lang w:eastAsia="es-MX"/>
        </w:rPr>
        <w:t>Transparencia</w:t>
      </w:r>
      <w:r w:rsidR="003B7EE5" w:rsidRPr="002353A1">
        <w:rPr>
          <w:rFonts w:ascii="Palatino Linotype" w:eastAsia="Times New Roman" w:hAnsi="Palatino Linotype" w:cs="Times New Roman"/>
          <w:sz w:val="24"/>
          <w:szCs w:val="24"/>
          <w:lang w:eastAsia="es-MX"/>
        </w:rPr>
        <w:t xml:space="preserve"> clasificó como reservada por el término de dos años, como se observa a continuación:</w:t>
      </w:r>
    </w:p>
    <w:p w:rsidR="00113BFE" w:rsidRPr="002353A1" w:rsidRDefault="00113BFE" w:rsidP="00F155DA">
      <w:pPr>
        <w:spacing w:after="0" w:line="360" w:lineRule="auto"/>
        <w:jc w:val="both"/>
        <w:rPr>
          <w:rFonts w:ascii="Palatino Linotype" w:eastAsia="Times New Roman" w:hAnsi="Palatino Linotype" w:cs="Times New Roman"/>
          <w:sz w:val="24"/>
          <w:szCs w:val="24"/>
          <w:lang w:eastAsia="es-MX"/>
        </w:rPr>
      </w:pPr>
    </w:p>
    <w:p w:rsidR="003B7EE5" w:rsidRPr="002353A1" w:rsidRDefault="007D3D2F" w:rsidP="003B7EE5">
      <w:pPr>
        <w:spacing w:after="0" w:line="276" w:lineRule="auto"/>
        <w:jc w:val="both"/>
        <w:rPr>
          <w:rFonts w:ascii="Palatino Linotype" w:eastAsia="Times New Roman" w:hAnsi="Palatino Linotype" w:cs="Times New Roman"/>
          <w:sz w:val="24"/>
          <w:szCs w:val="24"/>
          <w:lang w:eastAsia="es-MX"/>
        </w:rPr>
      </w:pPr>
      <w:r w:rsidRPr="002353A1">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margin">
                  <wp:posOffset>501015</wp:posOffset>
                </wp:positionH>
                <wp:positionV relativeFrom="paragraph">
                  <wp:posOffset>5796280</wp:posOffset>
                </wp:positionV>
                <wp:extent cx="4763135" cy="1104900"/>
                <wp:effectExtent l="19050" t="19050" r="18415" b="19050"/>
                <wp:wrapNone/>
                <wp:docPr id="26" name="Rectángulo 26"/>
                <wp:cNvGraphicFramePr/>
                <a:graphic xmlns:a="http://schemas.openxmlformats.org/drawingml/2006/main">
                  <a:graphicData uri="http://schemas.microsoft.com/office/word/2010/wordprocessingShape">
                    <wps:wsp>
                      <wps:cNvSpPr/>
                      <wps:spPr>
                        <a:xfrm>
                          <a:off x="0" y="0"/>
                          <a:ext cx="4763135" cy="1104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25116" id="Rectángulo 26" o:spid="_x0000_s1026" style="position:absolute;margin-left:39.45pt;margin-top:456.4pt;width:375.0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b8pgIAAJQFAAAOAAAAZHJzL2Uyb0RvYy54bWysVM1u2zAMvg/YOwi6r7bTpD9BnSJokWFA&#10;0RVth54VWYoNyKImKXGyt9mz7MVGSbYbdMUOw3JwRJH8SH4ieXW9bxXZCesa0CUtTnJKhOZQNXpT&#10;0m/Pq08XlDjPdMUUaFHSg3D0evHxw1Vn5mICNahKWIIg2s07U9LaezPPMsdr0TJ3AkZoVEqwLfMo&#10;2k1WWdYhequySZ6fZR3Yyljgwjm8vU1Kuoj4Ugruv0rphCeqpJibj18bv+vwzRZXbL6xzNQN79Ng&#10;/5BFyxqNQUeoW+YZ2drmD6i24RYcSH/Coc1AyoaLWANWU+RvqnmqmRGxFiTHmZEm9/9g+f3uwZKm&#10;KunkjBLNWnyjR2Tt10+92SogeIsUdcbN0fLJPNhecngM9e6lbcM/VkL2kdbDSKvYe8Lxcnp+dlqc&#10;zijhqCuKfHqZR+KzV3djnf8soCXhUFKLGUQ62e7OeQyJpoNJiKZh1SgV305p0mHyF7PzWfRwoJoq&#10;aIOds5v1jbJkx/D5V6scf6EcRDsyQ0lpvAxFprLiyR+UCBhKPwqJDGEhkxQh9KYYYRnnQvsiqWpW&#10;iRRtdhxs8IihI2BAlpjliN0DDJYJZMBOOff2wVXE1h6d878llpxHjxgZtB+d20aDfQ9AYVV95GQ/&#10;kJSoCSytoTpg/1hIg+UMXzX4gnfM+QdmcZJw5nA7+K/4kQrwpaA/UVKD/fHefbDHBkctJR1OZknd&#10;9y2zghL1RWPrXxbTaRjlKExn5xMU7LFmfazR2/YG8PUL3EOGx2Ow92o4SgvtCy6RZYiKKqY5xi4p&#10;93YQbnzaGLiGuFguoxmOr2H+Tj8ZHsADq6FDn/cvzJq+jT1OwD0MU8zmb7o52QZPDcutB9nEVn/l&#10;tecbRz82Tr+mwm45lqPV6zJd/AYAAP//AwBQSwMEFAAGAAgAAAAhAJEk8h7fAAAACwEAAA8AAABk&#10;cnMvZG93bnJldi54bWxMj8FOwzAQRO9I/IO1SFwQdZpDcEKcClEhbpVIUbluYjeJiNdR7LaBr2c5&#10;wXG1TzNvys3iRnG2cxg8aVivEhCWWm8G6jS871/uFYgQkQyOnqyGLxtgU11flVgYf6E3e65jJziE&#10;QoEa+hinQsrQ9tZhWPnJEv+OfnYY+Zw7aWa8cLgbZZokmXQ4EDf0ONnn3raf9clpaA7T+H3cuo/l&#10;UGeEu9cd0vZO69ub5ekRRLRL/IPhV5/VoWKnxp/IBDFqeFA5kxrydcoTGFBpzuMaJhOVKZBVKf9v&#10;qH4AAAD//wMAUEsBAi0AFAAGAAgAAAAhALaDOJL+AAAA4QEAABMAAAAAAAAAAAAAAAAAAAAAAFtD&#10;b250ZW50X1R5cGVzXS54bWxQSwECLQAUAAYACAAAACEAOP0h/9YAAACUAQAACwAAAAAAAAAAAAAA&#10;AAAvAQAAX3JlbHMvLnJlbHNQSwECLQAUAAYACAAAACEA3gCW/KYCAACUBQAADgAAAAAAAAAAAAAA&#10;AAAuAgAAZHJzL2Uyb0RvYy54bWxQSwECLQAUAAYACAAAACEAkSTyHt8AAAALAQAADwAAAAAAAAAA&#10;AAAAAAAABQAAZHJzL2Rvd25yZXYueG1sUEsFBgAAAAAEAAQA8wAAAAwGAAAAAA==&#10;" filled="f" strokecolor="red" strokeweight="2.25pt">
                <w10:wrap anchorx="margin"/>
              </v:rect>
            </w:pict>
          </mc:Fallback>
        </mc:AlternateContent>
      </w:r>
      <w:r w:rsidRPr="002353A1">
        <w:rPr>
          <w:noProof/>
          <w:lang w:eastAsia="es-MX"/>
        </w:rPr>
        <w:drawing>
          <wp:inline distT="0" distB="0" distL="0" distR="0" wp14:anchorId="3D5C94D7" wp14:editId="14A2E1D4">
            <wp:extent cx="5610225" cy="7620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10" t="14232" r="32657" b="4045"/>
                    <a:stretch/>
                  </pic:blipFill>
                  <pic:spPr bwMode="auto">
                    <a:xfrm>
                      <a:off x="0" y="0"/>
                      <a:ext cx="5618187" cy="7630814"/>
                    </a:xfrm>
                    <a:prstGeom prst="rect">
                      <a:avLst/>
                    </a:prstGeom>
                    <a:ln>
                      <a:noFill/>
                    </a:ln>
                    <a:extLst>
                      <a:ext uri="{53640926-AAD7-44D8-BBD7-CCE9431645EC}">
                        <a14:shadowObscured xmlns:a14="http://schemas.microsoft.com/office/drawing/2010/main"/>
                      </a:ext>
                    </a:extLst>
                  </pic:spPr>
                </pic:pic>
              </a:graphicData>
            </a:graphic>
          </wp:inline>
        </w:drawing>
      </w:r>
    </w:p>
    <w:p w:rsidR="007A4356" w:rsidRPr="002353A1" w:rsidRDefault="00264207" w:rsidP="00007302">
      <w:pPr>
        <w:spacing w:line="360" w:lineRule="auto"/>
        <w:jc w:val="both"/>
        <w:rPr>
          <w:rFonts w:ascii="Palatino Linotype" w:hAnsi="Palatino Linotype"/>
          <w:sz w:val="24"/>
          <w:szCs w:val="24"/>
        </w:rPr>
      </w:pPr>
      <w:r w:rsidRPr="002353A1">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780378</wp:posOffset>
                </wp:positionH>
                <wp:positionV relativeFrom="paragraph">
                  <wp:posOffset>5643384</wp:posOffset>
                </wp:positionV>
                <wp:extent cx="1062396" cy="200851"/>
                <wp:effectExtent l="19050" t="19050" r="23495" b="27940"/>
                <wp:wrapNone/>
                <wp:docPr id="36" name="Rectángulo 36"/>
                <wp:cNvGraphicFramePr/>
                <a:graphic xmlns:a="http://schemas.openxmlformats.org/drawingml/2006/main">
                  <a:graphicData uri="http://schemas.microsoft.com/office/word/2010/wordprocessingShape">
                    <wps:wsp>
                      <wps:cNvSpPr/>
                      <wps:spPr>
                        <a:xfrm>
                          <a:off x="0" y="0"/>
                          <a:ext cx="1062396" cy="2008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8908F" id="Rectángulo 36" o:spid="_x0000_s1026" style="position:absolute;margin-left:61.45pt;margin-top:444.35pt;width:83.65pt;height:15.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dTogIAAJMFAAAOAAAAZHJzL2Uyb0RvYy54bWysVM1u2zAMvg/YOwi6r7bTn7VGnSJokWFA&#10;0RZth54VWYoNyKImKXGyt9mz7MVGSbYbdMUOw3yQJZH8SH4ieXm16xTZCuta0BUtjnJKhOZQt3pd&#10;0W/Py0/nlDjPdM0UaFHRvXD0av7xw2VvSjGDBlQtLEEQ7creVLTx3pRZ5ngjOuaOwAiNQgm2Yx6P&#10;dp3VlvWI3qlsludnWQ+2Nha4cA5vb5KQziO+lIL7eymd8ERVFGPzcbVxXYU1m1+ycm2ZaVo+hMH+&#10;IYqOtRqdTlA3zDOyse0fUF3LLTiQ/ohDl4GULRcxB8ymyN9k89QwI2IuSI4zE03u/8Hyu+2DJW1d&#10;0eMzSjTr8I0ekbVfP/V6o4DgLVLUG1ei5pN5sMPJ4Tbku5O2C3/MhOwirfuJVrHzhONlkZ/Nji8Q&#10;nqMMH+38tAig2au1sc5/EdCRsKmoxQAim2x763xSHVWCMw3LVim8Z6XSpMfYz4s8jxYOVFsHaRA6&#10;u15dK0u2DF9/uczxGxwfqGEYSmM0IceUVdz5vRLJwaOQSBDmMUseQmmKCZZxLrQvkqhhtUjeTg+d&#10;jRYxZ6URMCBLjHLCHgBGzQQyYicGBv1gKmJlT8ZD6n8zniyiZ9B+Mu5aDfa9zBRmNXhO+iNJiZrA&#10;0grqPZaPhdRXzvBliy94y5x/YBYbCVsOh4O/x0UqwJeCYUdJA/bHe/dBH+sbpZT02JgVdd83zApK&#10;1FeNlX9RnJyETo6Hk9PPMzzYQ8nqUKI33TXg6xc4hgyP26Dv1biVFroXnCGL4BVFTHP0XVHu7Xi4&#10;9mlg4BTiYrGIati9hvlb/WR4AA+shgp93r0wa4Yy9tgAdzA2MSvfVHPSDZYaFhsPso2l/srrwDd2&#10;fiycYUqF0XJ4jlqvs3T+GwAA//8DAFBLAwQUAAYACAAAACEA+QO0H94AAAALAQAADwAAAGRycy9k&#10;b3ducmV2LnhtbEyPwU7DMBBE70j8g7VI3Khdg2iSxqkQEiC4EUC9urFJotjrKHab8PcsJ3oc7dPM&#10;23K3eMdOdop9QAXrlQBmsQmmx1bB58fTTQYsJo1Gu4BWwY+NsKsuL0pdmDDjuz3VqWVUgrHQCrqU&#10;xoLz2HTW67gKo0W6fYfJ60RxarmZ9Ezl3nEpxD33ukda6PRoHzvbDPXRK3idpev3rX57qYf6awh3&#10;z+tN7pW6vloetsCSXdI/DH/6pA4VOR3CEU1kjrKUOaEKsizbACNC5kICOyjIpbgFXpX8/IfqFwAA&#10;//8DAFBLAQItABQABgAIAAAAIQC2gziS/gAAAOEBAAATAAAAAAAAAAAAAAAAAAAAAABbQ29udGVu&#10;dF9UeXBlc10ueG1sUEsBAi0AFAAGAAgAAAAhADj9If/WAAAAlAEAAAsAAAAAAAAAAAAAAAAALwEA&#10;AF9yZWxzLy5yZWxzUEsBAi0AFAAGAAgAAAAhAL2Bt1OiAgAAkwUAAA4AAAAAAAAAAAAAAAAALgIA&#10;AGRycy9lMm9Eb2MueG1sUEsBAi0AFAAGAAgAAAAhAPkDtB/eAAAACwEAAA8AAAAAAAAAAAAAAAAA&#10;/AQAAGRycy9kb3ducmV2LnhtbFBLBQYAAAAABAAEAPMAAAAHBgAAAAA=&#10;" filled="f" strokecolor="red" strokeweight="3pt"/>
            </w:pict>
          </mc:Fallback>
        </mc:AlternateContent>
      </w:r>
      <w:r w:rsidRPr="002353A1">
        <w:rPr>
          <w:noProof/>
          <w:lang w:eastAsia="es-MX"/>
        </w:rPr>
        <mc:AlternateContent>
          <mc:Choice Requires="wps">
            <w:drawing>
              <wp:anchor distT="0" distB="0" distL="114300" distR="114300" simplePos="0" relativeHeight="251666432" behindDoc="0" locked="0" layoutInCell="1" allowOverlap="1">
                <wp:simplePos x="0" y="0"/>
                <wp:positionH relativeFrom="column">
                  <wp:posOffset>2344901</wp:posOffset>
                </wp:positionH>
                <wp:positionV relativeFrom="paragraph">
                  <wp:posOffset>5548245</wp:posOffset>
                </wp:positionV>
                <wp:extent cx="2420781" cy="153281"/>
                <wp:effectExtent l="19050" t="19050" r="17780" b="18415"/>
                <wp:wrapNone/>
                <wp:docPr id="35" name="Rectángulo 35"/>
                <wp:cNvGraphicFramePr/>
                <a:graphic xmlns:a="http://schemas.openxmlformats.org/drawingml/2006/main">
                  <a:graphicData uri="http://schemas.microsoft.com/office/word/2010/wordprocessingShape">
                    <wps:wsp>
                      <wps:cNvSpPr/>
                      <wps:spPr>
                        <a:xfrm>
                          <a:off x="0" y="0"/>
                          <a:ext cx="2420781" cy="1532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ACB80" id="Rectángulo 35" o:spid="_x0000_s1026" style="position:absolute;margin-left:184.65pt;margin-top:436.85pt;width:190.6pt;height:12.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rsogIAAJMFAAAOAAAAZHJzL2Uyb0RvYy54bWysVMFu2zAMvQ/YPwi6r3bSZO2MOkXQIsOA&#10;oi3aDj0rshQbkEVNUuJkf7Nv2Y+Vkmw36IodhuXgUCL5SD6RvLjct4rshHUN6JJOTnJKhOZQNXpT&#10;0u9Pq0/nlDjPdMUUaFHSg3D0cvHxw0VnCjGFGlQlLEEQ7YrOlLT23hRZ5ngtWuZOwAiNSgm2ZR6P&#10;dpNVlnWI3qpsmuefsw5sZSxw4RzeXiclXUR8KQX3d1I64YkqKebm49fG7zp8s8UFKzaWmbrhfRrs&#10;H7JoWaMx6Ah1zTwjW9v8AdU23IID6U84tBlI2XARa8BqJvmbah5rZkSsBclxZqTJ/T9Yfru7t6Sp&#10;Sno6p0SzFt/oAVn7/UtvtgoI3iJFnXEFWj6ae9ufHIqh3r20bfjHSsg+0noYaRV7TzheTmfT/Ox8&#10;QglH3WR+OkUZYbJXb2Od/yqgJUEoqcUEIptsd+N8Mh1MQjANq0YpvGeF0qTDCOfzs3n0cKCaKmiD&#10;0tnN+kpZsmP4+qtVjr8+8JEZpqE0ZhNqTFVFyR+USAEehESCQh0pQmhNMcIyzoX2k6SqWSVStPlx&#10;sMEj1qw0AgZkiVmO2D3AYJlABuzEQG8fXEXs7NE5/1tiyXn0iJFB+9G5bTTY9wAUVtVHTvYDSYma&#10;wNIaqgO2j4U0V87wVYMveMOcv2cWBwlHDpeDv8OPVIAvBb1ESQ3253v3wR77G7WUdDiYJXU/tswK&#10;StQ3jZ3/ZTKbhUmOh9n8bIoHe6xZH2v0tr0CfH3sPswuisHeq0GUFtpn3CHLEBVVTHOMXVLu7XC4&#10;8mlh4BbiYrmMZji9hvkb/Wh4AA+shg592j8za/o29jgAtzAMMSvedHOyDZ4allsPsomt/sprzzdO&#10;fmycfkuF1XJ8jlavu3TxAgAA//8DAFBLAwQUAAYACAAAACEAvc5g0+EAAAALAQAADwAAAGRycy9k&#10;b3ducmV2LnhtbEyPwU6DQBCG7ya+w2ZMvJh2UVKgyNIYG+OtiWja68BOgcjOEnbbok/vetLjzHz5&#10;5/uLzWwGcabJ9ZYV3C8jEMSN1T23Cj7eXxYZCOeRNQ6WScEXOdiU11cF5tpe+I3OlW9FCGGXo4LO&#10;+zGX0jUdGXRLOxKH29FOBn0Yp1bqCS8h3AzyIYoSabDn8KHDkZ47aj6rk1FQ78fh+7g1h3lfJYy7&#10;1x3y9k6p25v56RGEp9n/wfCrH9ShDE61PbF2YlAQJ+s4oAqyNE5BBCJdRSsQddis0wxkWcj/Hcof&#10;AAAA//8DAFBLAQItABQABgAIAAAAIQC2gziS/gAAAOEBAAATAAAAAAAAAAAAAAAAAAAAAABbQ29u&#10;dGVudF9UeXBlc10ueG1sUEsBAi0AFAAGAAgAAAAhADj9If/WAAAAlAEAAAsAAAAAAAAAAAAAAAAA&#10;LwEAAF9yZWxzLy5yZWxzUEsBAi0AFAAGAAgAAAAhAKd8yuyiAgAAkwUAAA4AAAAAAAAAAAAAAAAA&#10;LgIAAGRycy9lMm9Eb2MueG1sUEsBAi0AFAAGAAgAAAAhAL3OYNPhAAAACwEAAA8AAAAAAAAAAAAA&#10;AAAA/AQAAGRycy9kb3ducmV2LnhtbFBLBQYAAAAABAAEAPMAAAAKBgAAAAA=&#10;" filled="f" strokecolor="red" strokeweight="2.25pt"/>
            </w:pict>
          </mc:Fallback>
        </mc:AlternateContent>
      </w:r>
      <w:r w:rsidR="007D3D2F" w:rsidRPr="002353A1">
        <w:rPr>
          <w:noProof/>
          <w:lang w:eastAsia="es-MX"/>
        </w:rPr>
        <mc:AlternateContent>
          <mc:Choice Requires="wps">
            <w:drawing>
              <wp:anchor distT="0" distB="0" distL="114300" distR="114300" simplePos="0" relativeHeight="251665408" behindDoc="0" locked="0" layoutInCell="1" allowOverlap="1">
                <wp:simplePos x="0" y="0"/>
                <wp:positionH relativeFrom="column">
                  <wp:posOffset>-435298</wp:posOffset>
                </wp:positionH>
                <wp:positionV relativeFrom="paragraph">
                  <wp:posOffset>3375884</wp:posOffset>
                </wp:positionV>
                <wp:extent cx="1252675" cy="681836"/>
                <wp:effectExtent l="0" t="19050" r="43180" b="42545"/>
                <wp:wrapNone/>
                <wp:docPr id="34" name="Flecha derecha 34"/>
                <wp:cNvGraphicFramePr/>
                <a:graphic xmlns:a="http://schemas.openxmlformats.org/drawingml/2006/main">
                  <a:graphicData uri="http://schemas.microsoft.com/office/word/2010/wordprocessingShape">
                    <wps:wsp>
                      <wps:cNvSpPr/>
                      <wps:spPr>
                        <a:xfrm>
                          <a:off x="0" y="0"/>
                          <a:ext cx="1252675" cy="68183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BC62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4" o:spid="_x0000_s1026" type="#_x0000_t13" style="position:absolute;margin-left:-34.3pt;margin-top:265.8pt;width:98.65pt;height:53.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ItmgIAALsFAAAOAAAAZHJzL2Uyb0RvYy54bWysVE1v2zAMvQ/YfxB0X52kSdYFdYqgRYYB&#10;RVusHXpWZDkWIIsapcTJfv0o+aNZV+xQLAdFNMlH8onk5dWhNmyv0GuwOR+fjThTVkKh7TbnP57W&#10;ny4480HYQhiwKudH5fnV8uOHy8Yt1AQqMIVCRiDWLxqX8yoEt8gyLytVC38GTllSloC1CCTiNitQ&#10;NIRem2wyGs2zBrBwCFJ5T19vWiVfJvyyVDLcl6VXgZmcU24hnZjOTTyz5aVYbFG4SssuDfGOLGqh&#10;LQUdoG5EEGyH+i+oWksED2U4k1BnUJZaqlQDVTMevarmsRJOpVqIHO8Gmvz/g5V3+wdkusj5+ZQz&#10;K2p6o7VRshKMHib9k4JYapxfkPGje8BO8nSNJR9KrOM/FcMOidnjwKw6BCbp43gym8w/zziTpJtf&#10;jC/O5xE0e/F26MNXBTWLl5yj3lZhhQhNolXsb31oHXrDGNKD0cVaG5ME3G6uDbK9oLder0f062L8&#10;YWbs+zwp1+iaRSLa0tMtHI2KgMZ+VyURScVOUsqphdWQkJBS2TBuVZUoVJvn7DTN2PTRIxGTACNy&#10;SfUN2B1Ab9mC9NgtQZ19dFVpAgbn0b8Sa50HjxQZbBica20B3wIwVFUXubXvSWqpiSxtoDhSmyG0&#10;8+edXGt65lvhw4NAGjgaTVoi4Z6O0kCTc+hunFWAv976Hu1pDkjLWUMDnHP/cydQcWa+WZqQL+Pp&#10;NE58EqazzxMS8FSzOdXYXX0N1DdjWldOpmu0D6a/lgj1M+2aVYxKKmElxc65DNgL16FdLLStpFqt&#10;khlNuRPh1j46GcEjq7GBnw7PAl3X64Gm5A76YReLV83e2kZPC6tdgFKnSXjhteObNkRqnG6bxRV0&#10;Kierl527/A0AAP//AwBQSwMEFAAGAAgAAAAhAAIwGdLfAAAACwEAAA8AAABkcnMvZG93bnJldi54&#10;bWxMj8FOwzAMhu9IvENkJG5b0k6UUupOCIHEEbYJiVvWeGlF41RNtpW3JzvBzZY//f7+ej27QZxo&#10;Cr1nhGypQBC33vRsEXbb10UJIkTNRg+eCeGHAqyb66taV8af+YNOm2hFCuFQaYQuxrGSMrQdOR2W&#10;fiROt4OfnI5pnaw0kz6ncDfIXKlCOt1z+tDpkZ47ar83R4cwtZ8Hqd7HryzfZjsVZ8svbxbx9mZ+&#10;egQRaY5/MFz0kzo0yWnvj2yCGBAWRVkkFOFulaXhQuTlPYg9QrF6UCCbWv7v0PwCAAD//wMAUEsB&#10;Ai0AFAAGAAgAAAAhALaDOJL+AAAA4QEAABMAAAAAAAAAAAAAAAAAAAAAAFtDb250ZW50X1R5cGVz&#10;XS54bWxQSwECLQAUAAYACAAAACEAOP0h/9YAAACUAQAACwAAAAAAAAAAAAAAAAAvAQAAX3JlbHMv&#10;LnJlbHNQSwECLQAUAAYACAAAACEAoMaCLZoCAAC7BQAADgAAAAAAAAAAAAAAAAAuAgAAZHJzL2Uy&#10;b0RvYy54bWxQSwECLQAUAAYACAAAACEAAjAZ0t8AAAALAQAADwAAAAAAAAAAAAAAAAD0BAAAZHJz&#10;L2Rvd25yZXYueG1sUEsFBgAAAAAEAAQA8wAAAAAGAAAAAA==&#10;" adj="15722" fillcolor="red" strokecolor="red" strokeweight="1pt"/>
            </w:pict>
          </mc:Fallback>
        </mc:AlternateContent>
      </w:r>
      <w:r w:rsidR="007D3D2F" w:rsidRPr="002353A1">
        <w:rPr>
          <w:noProof/>
          <w:lang w:eastAsia="es-MX"/>
        </w:rPr>
        <mc:AlternateContent>
          <mc:Choice Requires="wps">
            <w:drawing>
              <wp:anchor distT="0" distB="0" distL="114300" distR="114300" simplePos="0" relativeHeight="251664384" behindDoc="0" locked="0" layoutInCell="1" allowOverlap="1">
                <wp:simplePos x="0" y="0"/>
                <wp:positionH relativeFrom="column">
                  <wp:posOffset>420961</wp:posOffset>
                </wp:positionH>
                <wp:positionV relativeFrom="paragraph">
                  <wp:posOffset>1314520</wp:posOffset>
                </wp:positionV>
                <wp:extent cx="4978987" cy="972541"/>
                <wp:effectExtent l="19050" t="19050" r="12700" b="18415"/>
                <wp:wrapNone/>
                <wp:docPr id="33" name="Rectángulo 33"/>
                <wp:cNvGraphicFramePr/>
                <a:graphic xmlns:a="http://schemas.openxmlformats.org/drawingml/2006/main">
                  <a:graphicData uri="http://schemas.microsoft.com/office/word/2010/wordprocessingShape">
                    <wps:wsp>
                      <wps:cNvSpPr/>
                      <wps:spPr>
                        <a:xfrm>
                          <a:off x="0" y="0"/>
                          <a:ext cx="4978987" cy="97254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53018" id="Rectángulo 33" o:spid="_x0000_s1026" style="position:absolute;margin-left:33.15pt;margin-top:103.5pt;width:392.05pt;height:7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rhpAIAAJMFAAAOAAAAZHJzL2Uyb0RvYy54bWysVMFu2zAMvQ/YPwi6r7bTdEmMOkXQIsOA&#10;oi3aDj0rshwbkEVNUuJkf7Nv2Y+Nkmw36IodhvkgSyL5SD6RvLw6tJLshbENqIJmZyklQnEoG7Ut&#10;6Lfn9ac5JdYxVTIJShT0KCy9Wn78cNnpXEygBlkKQxBE2bzTBa2d03mSWF6Lltkz0EKhsALTModH&#10;s01KwzpEb2UySdPPSQem1Aa4sBZvb6KQLgN+VQnu7qvKCkdkQTE2F1YT1o1fk+Uly7eG6brhfRjs&#10;H6JoWaPQ6Qh1wxwjO9P8AdU23ICFyp1xaBOoqoaLkANmk6VvsnmqmRYhFyTH6pEm+/9g+d3+wZCm&#10;LOj5OSWKtfhGj8jar59qu5NA8BYp6rTNUfNJP5j+ZHHr8z1UpvV/zIQcAq3HkVZxcITj5XQxmy/m&#10;M0o4yhazycU086DJq7U21n0R0BK/KajBAAKbbH9rXVQdVLwzBetGSrxnuVSkw9jnWZoGCwuyKb3U&#10;C63Zbq6lIXuGr79ep/j1jk/UMAypMBqfY8wq7NxRiujgUVRIEOYxiR58aYoRlnEulMuiqGaliN4u&#10;Tp0NFiFnqRDQI1cY5YjdAwyaEWTAjgz0+t5UhMoejfvU/2Y8WgTPoNxo3DYKzHuZScyq9xz1B5Ii&#10;NZ6lDZRHLB8Dsa+s5usGX/CWWffADDYSthwOB3ePSyUBXwr6HSU1mB/v3Xt9rG+UUtJhYxbUft8x&#10;IyiRXxVW/iKbTn0nh8P0YjbBgzmVbE4latdeA75+hmNI87D1+k4O28pA+4IzZOW9oogpjr4Lyp0Z&#10;DtcuDgycQlysVkENu1czd6ueNPfgnlVfoc+HF2Z0X8YOG+AOhiZm+ZtqjrreUsFq56BqQqm/8trz&#10;jZ0fCqefUn60nJ6D1ussXf4GAAD//wMAUEsDBBQABgAIAAAAIQB7oeNf3wAAAAoBAAAPAAAAZHJz&#10;L2Rvd25yZXYueG1sTI/BTsMwEETvSPyDtUjcqN20pG2IUyEkQHAjgHrdxksSJbaj2G3C37Oc4Lja&#10;p5k3+X62vTjTGFrvNCwXCgS5ypvW1Ro+3h9vtiBCRGew9440fFOAfXF5kWNm/OTe6FzGWnCICxlq&#10;aGIcMilD1ZDFsPADOf59+dFi5HOspRlx4nDby0SpVFpsHTc0ONBDQ1VXnqyGlynp20ONr89lV352&#10;fv203Oys1tdX8/0diEhz/IPhV5/VoWCnoz85E0SvIU1XTGpI1IY3MbC9VWsQRw2rVCUgi1z+n1D8&#10;AAAA//8DAFBLAQItABQABgAIAAAAIQC2gziS/gAAAOEBAAATAAAAAAAAAAAAAAAAAAAAAABbQ29u&#10;dGVudF9UeXBlc10ueG1sUEsBAi0AFAAGAAgAAAAhADj9If/WAAAAlAEAAAsAAAAAAAAAAAAAAAAA&#10;LwEAAF9yZWxzLy5yZWxzUEsBAi0AFAAGAAgAAAAhACiEGuGkAgAAkwUAAA4AAAAAAAAAAAAAAAAA&#10;LgIAAGRycy9lMm9Eb2MueG1sUEsBAi0AFAAGAAgAAAAhAHuh41/fAAAACgEAAA8AAAAAAAAAAAAA&#10;AAAA/gQAAGRycy9kb3ducmV2LnhtbFBLBQYAAAAABAAEAPMAAAAKBgAAAAA=&#10;" filled="f" strokecolor="red" strokeweight="3pt"/>
            </w:pict>
          </mc:Fallback>
        </mc:AlternateContent>
      </w:r>
      <w:r w:rsidR="007D3D2F" w:rsidRPr="002353A1">
        <w:rPr>
          <w:noProof/>
          <w:lang w:eastAsia="es-MX"/>
        </w:rPr>
        <w:drawing>
          <wp:inline distT="0" distB="0" distL="0" distR="0" wp14:anchorId="30A37680" wp14:editId="6B2B616F">
            <wp:extent cx="5560060" cy="7827898"/>
            <wp:effectExtent l="0" t="0" r="254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362" t="10716" r="32376" b="10245"/>
                    <a:stretch/>
                  </pic:blipFill>
                  <pic:spPr bwMode="auto">
                    <a:xfrm>
                      <a:off x="0" y="0"/>
                      <a:ext cx="5588793" cy="7868350"/>
                    </a:xfrm>
                    <a:prstGeom prst="rect">
                      <a:avLst/>
                    </a:prstGeom>
                    <a:ln>
                      <a:noFill/>
                    </a:ln>
                    <a:extLst>
                      <a:ext uri="{53640926-AAD7-44D8-BBD7-CCE9431645EC}">
                        <a14:shadowObscured xmlns:a14="http://schemas.microsoft.com/office/drawing/2010/main"/>
                      </a:ext>
                    </a:extLst>
                  </pic:spPr>
                </pic:pic>
              </a:graphicData>
            </a:graphic>
          </wp:inline>
        </w:drawing>
      </w:r>
    </w:p>
    <w:p w:rsidR="007D3D2F" w:rsidRPr="002353A1" w:rsidRDefault="00275B57" w:rsidP="00007302">
      <w:pPr>
        <w:spacing w:line="360" w:lineRule="auto"/>
        <w:jc w:val="both"/>
        <w:rPr>
          <w:rFonts w:ascii="Palatino Linotype" w:hAnsi="Palatino Linotype"/>
          <w:sz w:val="24"/>
          <w:szCs w:val="24"/>
        </w:rPr>
      </w:pPr>
      <w:r w:rsidRPr="002353A1">
        <w:rPr>
          <w:noProof/>
          <w:lang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5393593</wp:posOffset>
                </wp:positionH>
                <wp:positionV relativeFrom="paragraph">
                  <wp:posOffset>3504261</wp:posOffset>
                </wp:positionV>
                <wp:extent cx="976108" cy="875131"/>
                <wp:effectExtent l="19050" t="19050" r="14605" b="39370"/>
                <wp:wrapNone/>
                <wp:docPr id="7" name="Flecha izquierda 7"/>
                <wp:cNvGraphicFramePr/>
                <a:graphic xmlns:a="http://schemas.openxmlformats.org/drawingml/2006/main">
                  <a:graphicData uri="http://schemas.microsoft.com/office/word/2010/wordprocessingShape">
                    <wps:wsp>
                      <wps:cNvSpPr/>
                      <wps:spPr>
                        <a:xfrm>
                          <a:off x="0" y="0"/>
                          <a:ext cx="976108" cy="87513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FA8ED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424.7pt;margin-top:275.95pt;width:76.85pt;height:6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DPmgIAALkFAAAOAAAAZHJzL2Uyb0RvYy54bWysVN9PGzEMfp+0/yHK+7i7DihUXFEF6jQJ&#10;AQImntNc0ouUS4KT9lr++jm5H3QM7QGtD2kc25/t72xfXO4aTbYCvLKmpMVRTokw3FbKrEv662n5&#10;7YwSH5ipmLZGlHQvPL2cf/1y0bqZmNja6koAQRDjZ60raR2Cm2WZ57VomD+yThhUSgsNCyjCOquA&#10;tYje6GyS56dZa6FyYLnwHl+vOyWdJ3wpBQ93UnoRiC4p5hbSCelcxTObX7DZGpirFe/TYJ/IomHK&#10;YNAR6poFRjag/oJqFAfrrQxH3DaZlVJxkWrAaor8XTWPNXMi1YLkeDfS5P8fLL/d3gNRVUmnlBjW&#10;4CdaasFrRtTry0YJqBiZRpZa52do/OjuoZc8XmPJOwlN/MdiyC4xux+ZFbtAOD6eT0+LHFuBo+ps&#10;elJ8LyJm9ubswIcfwjYkXkqqhQwLANsmUtn2xofOfrCLAb3VqloqrZMA69WVBrJl+KWXyxx/fYg/&#10;zLT5nCemGl2zSENXeLqFvRYRUJsHIZFGLHWSUk4NLMaEGOfChKJT1awSXZ4nh2nGlo8eiZcEGJEl&#10;1jdi9wCDZQcyYHcE9fbRVaT+H53zfyXWOY8eKbI1YXRulLHwEYDGqvrInf1AUkdNZGllqz02Gdhu&#10;+rzjS4Vf+Yb5cM8Axw0HE1dIuMNDatuW1PY3SmoLrx+9R3ucAtRS0uL4ltS/bBgISvRPg/NxXhwf&#10;x3lPwvHJdIICHGpWhxqzaa4s9k2By8rxdI32QQ9XCbZ5xk2ziFFRxQzH2CXlAQbhKnRrBXcVF4tF&#10;MsMZdyzcmEfHI3hkNTbw0+6ZgetbPeCM3Nph1NnsXbN3ttHT2MUmWKnSJLzx2vON+yE1Tr/L4gI6&#10;lJPV28ad/wYAAP//AwBQSwMEFAAGAAgAAAAhADnjCobiAAAADAEAAA8AAABkcnMvZG93bnJldi54&#10;bWxMj8tOwzAQRfdI/IM1SGwQtdNnksapEFJ3LKBFrN14GqeNxyF229Cvx13BcnSP7j1TrAbbsjP2&#10;vnEkIRkJYEiV0w3VEj636+cUmA+KtGodoYQf9LAq7+8KlWt3oQ88b0LNYgn5XEkwIXQ5574yaJUf&#10;uQ4pZnvXWxXi2ddc9+oSy23Lx0LMuVUNxQWjOnw1WB03JyuhejcTsfbf7fbpKzHX49t1Pz4cpHx8&#10;GF6WwAIO4Q+Gm35UhzI67dyJtGethHSaTSMqYTZLMmA3QohJAmwnYZ5mC+Blwf8/Uf4CAAD//wMA&#10;UEsBAi0AFAAGAAgAAAAhALaDOJL+AAAA4QEAABMAAAAAAAAAAAAAAAAAAAAAAFtDb250ZW50X1R5&#10;cGVzXS54bWxQSwECLQAUAAYACAAAACEAOP0h/9YAAACUAQAACwAAAAAAAAAAAAAAAAAvAQAAX3Jl&#10;bHMvLnJlbHNQSwECLQAUAAYACAAAACEAI1eAz5oCAAC5BQAADgAAAAAAAAAAAAAAAAAuAgAAZHJz&#10;L2Uyb0RvYy54bWxQSwECLQAUAAYACAAAACEAOeMKhuIAAAAMAQAADwAAAAAAAAAAAAAAAAD0BAAA&#10;ZHJzL2Rvd25yZXYueG1sUEsFBgAAAAAEAAQA8wAAAAMGAAAAAA==&#10;" adj="9683" fillcolor="red" strokecolor="red" strokeweight="1pt"/>
            </w:pict>
          </mc:Fallback>
        </mc:AlternateContent>
      </w:r>
      <w:r w:rsidRPr="002353A1">
        <w:rPr>
          <w:noProof/>
          <w:lang w:eastAsia="es-MX"/>
        </w:rPr>
        <mc:AlternateContent>
          <mc:Choice Requires="wps">
            <w:drawing>
              <wp:anchor distT="0" distB="0" distL="114300" distR="114300" simplePos="0" relativeHeight="251672576" behindDoc="0" locked="0" layoutInCell="1" allowOverlap="1">
                <wp:simplePos x="0" y="0"/>
                <wp:positionH relativeFrom="column">
                  <wp:posOffset>-435006</wp:posOffset>
                </wp:positionH>
                <wp:positionV relativeFrom="paragraph">
                  <wp:posOffset>3571579</wp:posOffset>
                </wp:positionV>
                <wp:extent cx="1004157" cy="667568"/>
                <wp:effectExtent l="0" t="19050" r="43815" b="37465"/>
                <wp:wrapNone/>
                <wp:docPr id="6" name="Flecha derecha 6"/>
                <wp:cNvGraphicFramePr/>
                <a:graphic xmlns:a="http://schemas.openxmlformats.org/drawingml/2006/main">
                  <a:graphicData uri="http://schemas.microsoft.com/office/word/2010/wordprocessingShape">
                    <wps:wsp>
                      <wps:cNvSpPr/>
                      <wps:spPr>
                        <a:xfrm>
                          <a:off x="0" y="0"/>
                          <a:ext cx="1004157" cy="66756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18B9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34.25pt;margin-top:281.25pt;width:79.05pt;height:5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gFmAIAALkFAAAOAAAAZHJzL2Uyb0RvYy54bWysVE1v2zAMvQ/YfxB0X20HSdoFdYqgRYYB&#10;RVu0HXpWZCkWIEsapcTJfv0o+aNZV+xQLAdFNMlH8onk5dWh0WQvwCtrSlqc5ZQIw22lzLakP57X&#10;Xy4o8YGZimlrREmPwtOr5edPl61biImtra4EEAQxftG6ktYhuEWWeV6Lhvkz64RBpbTQsIAibLMK&#10;WIvojc4meT7PWguVA8uF9/j1plPSZcKXUvBwL6UXgeiSYm4hnZDOTTyz5SVbbIG5WvE+DfaBLBqm&#10;DAYdoW5YYGQH6i+oRnGw3spwxm2TWSkVF6kGrKbI31TzVDMnUi1IjncjTf7/wfK7/QMQVZV0Tolh&#10;DT7RWgteM4Lvkv7nkaPW+QWaPrkH6CWP11jwQUIT/7EUcki8HkdexSEQjh+LPJ8Ws3NKOOrm8/PZ&#10;/CKCZq/eDnz4JmxD4qWkoLZ1WAHYNpHK9rc+dA6DYQzprVbVWmmdBNhurjWQPcOXXq9z/PUx/jDT&#10;5mOemGt0zSIRXenpFo5aREBtHoVEGrHYSUo5NbAYE2KcCxOKTlWzSnR5zk7TjC0fPRIxCTAiS6xv&#10;xO4BBssOZMDuCOrto6tI/T865/9KrHMePVJka8Lo3Chj4T0AjVX1kTv7gaSOmsjSxlZHbDKw3fR5&#10;x9cKn/mW+fDAAMcNBxNXSLjHQ2rbltT2N0pqC7/e+x7tcQpQS0mL41tS/3PHQFCivxucj6/FdBrn&#10;PQnT2fkEBTjVbE41ZtdcW+ybApeV4+ka7YMerhJs84KbZhWjoooZjrFLygMMwnXo1gruKi5Wq2SG&#10;M+5YuDVPjkfwyGps4OfDCwPX93rAKbmzw6izxZtm72yjp7GrXbBSpUl45bXnG/dDapx+l8UFdCon&#10;q9eNu/wNAAD//wMAUEsDBBQABgAIAAAAIQC5wtcC3wAAAAoBAAAPAAAAZHJzL2Rvd25yZXYueG1s&#10;TI/LTsMwEEX3SPyDNUjsWpuKmhAyqSIEYolooVJ3bjyNo/oRxW4b/h6zgt2M5ujOudVqcpadaYx9&#10;8Ah3cwGMfBt07zuEz83rrAAWk/Ja2eAJ4ZsirOrrq0qVOlz8B53XqWM5xMdSIZiUhpLz2BpyKs7D&#10;QD7fDmF0KuV17Lge1SWHO8sXQkjuVO/zB6MGejbUHtcnhyCazeHNaHFsvppo9Yvc3r/vHOLtzdQ8&#10;AUs0pT8YfvWzOtTZaR9OXkdmEWayWGYUYSkXechE8SiB7RGkfJDA64r/r1D/AAAA//8DAFBLAQIt&#10;ABQABgAIAAAAIQC2gziS/gAAAOEBAAATAAAAAAAAAAAAAAAAAAAAAABbQ29udGVudF9UeXBlc10u&#10;eG1sUEsBAi0AFAAGAAgAAAAhADj9If/WAAAAlAEAAAsAAAAAAAAAAAAAAAAALwEAAF9yZWxzLy5y&#10;ZWxzUEsBAi0AFAAGAAgAAAAhAC6zqAWYAgAAuQUAAA4AAAAAAAAAAAAAAAAALgIAAGRycy9lMm9E&#10;b2MueG1sUEsBAi0AFAAGAAgAAAAhALnC1wLfAAAACgEAAA8AAAAAAAAAAAAAAAAA8gQAAGRycy9k&#10;b3ducmV2LnhtbFBLBQYAAAAABAAEAPMAAAD+BQAAAAA=&#10;" adj="14420" fillcolor="red" strokecolor="red" strokeweight="1pt"/>
            </w:pict>
          </mc:Fallback>
        </mc:AlternateContent>
      </w:r>
      <w:r w:rsidRPr="002353A1">
        <w:rPr>
          <w:noProof/>
          <w:lang w:eastAsia="es-MX"/>
        </w:rPr>
        <mc:AlternateContent>
          <mc:Choice Requires="wps">
            <w:drawing>
              <wp:anchor distT="0" distB="0" distL="114300" distR="114300" simplePos="0" relativeHeight="251671552" behindDoc="0" locked="0" layoutInCell="1" allowOverlap="1">
                <wp:simplePos x="0" y="0"/>
                <wp:positionH relativeFrom="column">
                  <wp:posOffset>748665</wp:posOffset>
                </wp:positionH>
                <wp:positionV relativeFrom="paragraph">
                  <wp:posOffset>3369626</wp:posOffset>
                </wp:positionV>
                <wp:extent cx="4600049" cy="1088304"/>
                <wp:effectExtent l="19050" t="19050" r="10160" b="17145"/>
                <wp:wrapNone/>
                <wp:docPr id="5" name="Rectángulo 5"/>
                <wp:cNvGraphicFramePr/>
                <a:graphic xmlns:a="http://schemas.openxmlformats.org/drawingml/2006/main">
                  <a:graphicData uri="http://schemas.microsoft.com/office/word/2010/wordprocessingShape">
                    <wps:wsp>
                      <wps:cNvSpPr/>
                      <wps:spPr>
                        <a:xfrm>
                          <a:off x="0" y="0"/>
                          <a:ext cx="4600049" cy="10883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BBAAA" id="Rectángulo 5" o:spid="_x0000_s1026" style="position:absolute;margin-left:58.95pt;margin-top:265.3pt;width:362.2pt;height:85.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bQpAIAAJIFAAAOAAAAZHJzL2Uyb0RvYy54bWysVM1u2zAMvg/YOwi6r3aypE2NOkXQIsOA&#10;og3aDj0rshQbkEVNUv72NnuWvdgoyXaDrthh2MUWRfIj+Ynk1fWhVWQnrGtAl3R0llMiNIeq0ZuS&#10;fntefppR4jzTFVOgRUmPwtHr+ccPV3tTiDHUoCphCYJoV+xNSWvvTZFljteiZe4MjNColGBb5lG0&#10;m6yybI/orcrGeX6e7cFWxgIXzuHtbVLSecSXUnD/IKUTnqiSYm4+fm38rsM3m1+xYmOZqRvepcH+&#10;IYuWNRqDDlC3zDOytc0fUG3DLTiQ/oxDm4GUDRexBqxmlL+p5qlmRsRakBxnBprc/4Pl97uVJU1V&#10;0iklmrX4RI9I2q+ferNVQKaBoL1xBdo9mZXtJIfHUO1B2jb8sQ5yiKQeB1LFwROOl5PzPM8nl5Rw&#10;1I3y2exzPgmo2au7sc5/EdCScCipxQQimWx353wy7U1CNA3LRim8Z4XSZF/S8Wx6MY0eDlRTBW1Q&#10;OrtZ3yhLdgwff7nENOJ7Y+ATM5SUxmxCkamsePJHJVKARyGRHyxknCKEzhQDLONcaD9KqppVIkWb&#10;ngbrPWLNSiNgQJaY5YDdAfSWCaTHTgx09sFVxMYenPO/JZacB48YGbQfnNtGg30PQGFVXeRk35OU&#10;qAksraE6YvdYSGPlDF82+IJ3zPkVszhHOHG4G/wDfqQCfCnoTpTUYH+8dx/ssb1RS8ke57Kk7vuW&#10;WUGJ+qqx8S9Hk0kY5ChMphdjFOypZn2q0dv2BvD1R7iFDI/HYO9Vf5QW2hdcIYsQFVVMc4xdUu5t&#10;L9z4tC9wCXGxWEQzHF7D/J1+MjyAB1ZDhz4fXpg1XRt7nIB76GeYFW+6OdkGTw2LrQfZxFZ/5bXj&#10;Gwc/Nk63pMJmOZWj1esqnf8GAAD//wMAUEsDBBQABgAIAAAAIQA+Lv2N4AAAAAsBAAAPAAAAZHJz&#10;L2Rvd25yZXYueG1sTI/BTsMwEETvSPyDtUhcELWbQlpCnApRIW6VCKhcN8k2ibDXUey2ga/HPcFx&#10;tE8zb/P1ZI040uh7xxrmMwWCuHZNz62Gj/eX2xUIH5AbNI5Jwzd5WBeXFzlmjTvxGx3L0IpYwj5D&#10;DV0IQyalrzuy6GduII63vRsthhjHVjYjnmK5NTJRKpUWe44LHQ703FH9VR6shmo3mJ/9xn5OuzJl&#10;3L5ukTc3Wl9fTU+PIAJN4Q+Gs35UhyI6Ve7AjRcm5vnyIaIa7hcqBRGJ1V2yAFFpWKpEgSxy+f+H&#10;4hcAAP//AwBQSwECLQAUAAYACAAAACEAtoM4kv4AAADhAQAAEwAAAAAAAAAAAAAAAAAAAAAAW0Nv&#10;bnRlbnRfVHlwZXNdLnhtbFBLAQItABQABgAIAAAAIQA4/SH/1gAAAJQBAAALAAAAAAAAAAAAAAAA&#10;AC8BAABfcmVscy8ucmVsc1BLAQItABQABgAIAAAAIQBbBebQpAIAAJIFAAAOAAAAAAAAAAAAAAAA&#10;AC4CAABkcnMvZTJvRG9jLnhtbFBLAQItABQABgAIAAAAIQA+Lv2N4AAAAAsBAAAPAAAAAAAAAAAA&#10;AAAAAP4EAABkcnMvZG93bnJldi54bWxQSwUGAAAAAAQABADzAAAACwYAAAAA&#10;" filled="f" strokecolor="red" strokeweight="2.25pt"/>
            </w:pict>
          </mc:Fallback>
        </mc:AlternateContent>
      </w:r>
      <w:r w:rsidR="00B64CCE" w:rsidRPr="002353A1">
        <w:rPr>
          <w:noProof/>
          <w:lang w:eastAsia="es-MX"/>
        </w:rPr>
        <mc:AlternateContent>
          <mc:Choice Requires="wps">
            <w:drawing>
              <wp:anchor distT="0" distB="0" distL="114300" distR="114300" simplePos="0" relativeHeight="251670528" behindDoc="0" locked="0" layoutInCell="1" allowOverlap="1">
                <wp:simplePos x="0" y="0"/>
                <wp:positionH relativeFrom="column">
                  <wp:posOffset>736790</wp:posOffset>
                </wp:positionH>
                <wp:positionV relativeFrom="paragraph">
                  <wp:posOffset>381998</wp:posOffset>
                </wp:positionV>
                <wp:extent cx="1199407" cy="302821"/>
                <wp:effectExtent l="0" t="19050" r="39370" b="40640"/>
                <wp:wrapNone/>
                <wp:docPr id="4" name="Flecha derecha 4"/>
                <wp:cNvGraphicFramePr/>
                <a:graphic xmlns:a="http://schemas.openxmlformats.org/drawingml/2006/main">
                  <a:graphicData uri="http://schemas.microsoft.com/office/word/2010/wordprocessingShape">
                    <wps:wsp>
                      <wps:cNvSpPr/>
                      <wps:spPr>
                        <a:xfrm>
                          <a:off x="0" y="0"/>
                          <a:ext cx="1199407" cy="30282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9898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58pt;margin-top:30.1pt;width:94.45pt;height:23.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PZmAIAALkFAAAOAAAAZHJzL2Uyb0RvYy54bWysVMFu2zAMvQ/YPwi6r7azdG2DOkXQIsOA&#10;oi3WDj0rshQbkEWNUuJkXz9KdtysK3YoloMimuQj+UTy8mrXGrZV6BuwJS9Ocs6UlVA1dl3yH0/L&#10;T+ec+SBsJQxYVfK98vxq/vHDZedmagI1mEohIxDrZ50reR2Cm2WZl7VqhT8BpywpNWArAom4zioU&#10;HaG3Jpvk+ZesA6wcglTe09ebXsnnCV9rJcO91l4FZkpOuYV0YjpX8czml2K2RuHqRg5piHdk0YrG&#10;UtAR6kYEwTbY/AXVNhLBgw4nEtoMtG6kSjVQNUX+qprHWjiVaiFyvBtp8v8PVt5tH5A1VcmnnFnR&#10;0hMtjZK1YPQu6X8aOeqcn5Hpo3vAQfJ0jQXvNLbxn0phu8TrfuRV7QKT9LEoLi6m+RlnknSf88n5&#10;pIig2Yu3Qx++KmhZvJQcm3UdFojQJVLF9taH3uFgGEN6ME21bIxJAq5X1wbZVtBLL5c5/YYYf5gZ&#10;+z5PyjW6ZpGIvvR0C3ujIqCx35UmGqnYSUo5NbAaExJSKhuKXlWLSvV5nh6nGVs+eiRiEmBE1lTf&#10;iD0AHCx7kAN2T9BgH11V6v/ROf9XYr3z6JEigw2jc9tYwLcADFU1RO7tDyT11ESWVlDtqckQ+unz&#10;Ti4beuZb4cODQBo3GkxaIeGeDm2gKzkMN85qwF9vfY/2NAWk5ayj8S25/7kRqDgz3yzNx0UxncZ5&#10;T8L09GxCAh5rVscau2mvgfqmoGXlZLpG+2AOV43QPtOmWcSopBJWUuySy4AH4Tr0a4V2lVSLRTKj&#10;GXci3NpHJyN4ZDU28NPuWaAbej3QlNzBYdTF7FWz97bR08JiE0A3aRJeeB34pv2QGmfYZXEBHcvJ&#10;6mXjzn8DAAD//wMAUEsDBBQABgAIAAAAIQDA6HT43QAAAAoBAAAPAAAAZHJzL2Rvd25yZXYueG1s&#10;TI/BTsMwEETvSPyDtUjcqN0CgYY4VVWJU3ohRZy38eJEje0odtvk71lOcBzNaOZNsZlcLy40xi54&#10;DcuFAkG+CabzVsPn4f3hFURM6A32wZOGmSJsytubAnMTrv6DLnWygkt8zFFDm9KQSxmblhzGRRjI&#10;s/cdRoeJ5WilGfHK5a6XK6Uy6bDzvNDiQLuWmlN9dhr2py+7n3fhuUJ7qCo09XakWev7u2n7BiLR&#10;lP7C8IvP6FAy0zGcvYmiZ73M+EvSkKkVCA48qqc1iCM76mUNsizk/wvlDwAAAP//AwBQSwECLQAU&#10;AAYACAAAACEAtoM4kv4AAADhAQAAEwAAAAAAAAAAAAAAAAAAAAAAW0NvbnRlbnRfVHlwZXNdLnht&#10;bFBLAQItABQABgAIAAAAIQA4/SH/1gAAAJQBAAALAAAAAAAAAAAAAAAAAC8BAABfcmVscy8ucmVs&#10;c1BLAQItABQABgAIAAAAIQD7ozPZmAIAALkFAAAOAAAAAAAAAAAAAAAAAC4CAABkcnMvZTJvRG9j&#10;LnhtbFBLAQItABQABgAIAAAAIQDA6HT43QAAAAoBAAAPAAAAAAAAAAAAAAAAAPIEAABkcnMvZG93&#10;bnJldi54bWxQSwUGAAAAAAQABADzAAAA/AUAAAAA&#10;" adj="18873" fillcolor="red" strokecolor="red" strokeweight="1pt"/>
            </w:pict>
          </mc:Fallback>
        </mc:AlternateContent>
      </w:r>
      <w:r w:rsidR="00F155DA" w:rsidRPr="002353A1">
        <w:rPr>
          <w:noProof/>
          <w:lang w:eastAsia="es-MX"/>
        </w:rPr>
        <mc:AlternateContent>
          <mc:Choice Requires="wps">
            <w:drawing>
              <wp:anchor distT="0" distB="0" distL="114300" distR="114300" simplePos="0" relativeHeight="251669504" behindDoc="0" locked="0" layoutInCell="1" allowOverlap="1">
                <wp:simplePos x="0" y="0"/>
                <wp:positionH relativeFrom="column">
                  <wp:posOffset>2167387</wp:posOffset>
                </wp:positionH>
                <wp:positionV relativeFrom="paragraph">
                  <wp:posOffset>334323</wp:posOffset>
                </wp:positionV>
                <wp:extent cx="1514104" cy="374073"/>
                <wp:effectExtent l="19050" t="19050" r="10160" b="26035"/>
                <wp:wrapNone/>
                <wp:docPr id="3" name="Rectángulo 3"/>
                <wp:cNvGraphicFramePr/>
                <a:graphic xmlns:a="http://schemas.openxmlformats.org/drawingml/2006/main">
                  <a:graphicData uri="http://schemas.microsoft.com/office/word/2010/wordprocessingShape">
                    <wps:wsp>
                      <wps:cNvSpPr/>
                      <wps:spPr>
                        <a:xfrm>
                          <a:off x="0" y="0"/>
                          <a:ext cx="1514104" cy="3740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9C978" id="Rectángulo 3" o:spid="_x0000_s1026" style="position:absolute;margin-left:170.65pt;margin-top:26.3pt;width:119.2pt;height:29.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avpAIAAJEFAAAOAAAAZHJzL2Uyb0RvYy54bWysVMFu2zAMvQ/YPwi6r7bTZOmCOkXQIsOA&#10;oivaDj0rshQbkEVNUuJkf7Nv2Y+Nkmw36IodhvkgiyL5KD6RvLw6tIrshXUN6JIWZzklQnOoGr0t&#10;6ben9YcLSpxnumIKtCjpUTh6tXz/7rIzCzGBGlQlLEEQ7RadKWntvVlkmeO1aJk7AyM0KiXYlnkU&#10;7TarLOsQvVXZJM8/Zh3Yyljgwjk8vUlKuoz4Ugruv0rphCeqpHg3H1cb101Ys+UlW2wtM3XD+2uw&#10;f7hFyxqNQUeoG+YZ2dnmD6i24RYcSH/Goc1AyoaLmANmU+SvsnmsmRExFyTHmZEm9/9g+d3+3pKm&#10;Kuk5JZq1+EQPSNqvn3q7U0DOA0GdcQu0ezT3tpccbkO2B2nb8Mc8yCGSehxJFQdPOB4Ws2Ja5FNK&#10;OOrO59N8HkGzF29jnf8soCVhU1KL8SOXbH/rPEZE08EkBNOwbpSKD6c06Uo6uZjNZ9HDgWqqoA12&#10;zm4318qSPcO3X69z/EI2iHZihpLSeBhyTFnFnT8qETCUfhAS6cE8JilCKEwxwjLOhfZFUtWsEina&#10;7DTY4BFDR8CALPGWI3YPMFgmkAE73bm3D64i1vXonP/tYsl59IiRQfvRuW002LcAFGbVR072A0mJ&#10;msDSBqojFo+F1FXO8HWDL3jLnL9nFtsIGw5Hg/+Ki1SALwX9jpIa7I+3zoM9VjdqKemwLUvqvu+Y&#10;FZSoLxrr/lMxnYY+jsJ0Np+gYE81m1ON3rXXgK9f4BAyPG6DvVfDVlpon3GCrEJUVDHNMXZJubeD&#10;cO3TuMAZxMVqFc2wdw3zt/rR8AAeWA0V+nR4Ztb0ZeyxAe5gaGG2eFXNyTZ4aljtPMgmlvoLrz3f&#10;2PexcPoZFQbLqRytXibp8jcAAAD//wMAUEsDBBQABgAIAAAAIQA8+7xT4AAAAAoBAAAPAAAAZHJz&#10;L2Rvd25yZXYueG1sTI9BS8NAEIXvgv9hGcGL2E1ak2rMpohFvBWMpb1OstMkmJ0N2W0b/fVuT3oc&#10;3sd73+SryfTiRKPrLCuIZxEI4trqjhsF28+3+0cQziNr7C2Tgm9ysCqur3LMtD3zB51K34hQwi5D&#10;Ba33Qyalq1sy6GZ2IA7ZwY4GfTjHRuoRz6Hc9HIeRak02HFYaHGg15bqr/JoFFS7of85rM1+2pUp&#10;4+Z9g7y+U+r2Znp5BuFp8n8wXPSDOhTBqbJH1k70ChYP8SKgCpJ5CiIAyfJpCaIKZBwnIItc/n+h&#10;+AUAAP//AwBQSwECLQAUAAYACAAAACEAtoM4kv4AAADhAQAAEwAAAAAAAAAAAAAAAAAAAAAAW0Nv&#10;bnRlbnRfVHlwZXNdLnhtbFBLAQItABQABgAIAAAAIQA4/SH/1gAAAJQBAAALAAAAAAAAAAAAAAAA&#10;AC8BAABfcmVscy8ucmVsc1BLAQItABQABgAIAAAAIQCvooavpAIAAJEFAAAOAAAAAAAAAAAAAAAA&#10;AC4CAABkcnMvZTJvRG9jLnhtbFBLAQItABQABgAIAAAAIQA8+7xT4AAAAAoBAAAPAAAAAAAAAAAA&#10;AAAAAP4EAABkcnMvZG93bnJldi54bWxQSwUGAAAAAAQABADzAAAACwYAAAAA&#10;" filled="f" strokecolor="red" strokeweight="2.25pt"/>
            </w:pict>
          </mc:Fallback>
        </mc:AlternateContent>
      </w:r>
      <w:r w:rsidR="007D3D2F" w:rsidRPr="002353A1">
        <w:rPr>
          <w:noProof/>
          <w:lang w:eastAsia="es-MX"/>
        </w:rPr>
        <w:drawing>
          <wp:inline distT="0" distB="0" distL="0" distR="0" wp14:anchorId="1BBB3CAC" wp14:editId="058D7185">
            <wp:extent cx="5581540" cy="7800975"/>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833" t="10716" r="34165" b="6725"/>
                    <a:stretch/>
                  </pic:blipFill>
                  <pic:spPr bwMode="auto">
                    <a:xfrm>
                      <a:off x="0" y="0"/>
                      <a:ext cx="5632611" cy="7872354"/>
                    </a:xfrm>
                    <a:prstGeom prst="rect">
                      <a:avLst/>
                    </a:prstGeom>
                    <a:ln>
                      <a:noFill/>
                    </a:ln>
                    <a:extLst>
                      <a:ext uri="{53640926-AAD7-44D8-BBD7-CCE9431645EC}">
                        <a14:shadowObscured xmlns:a14="http://schemas.microsoft.com/office/drawing/2010/main"/>
                      </a:ext>
                    </a:extLst>
                  </pic:spPr>
                </pic:pic>
              </a:graphicData>
            </a:graphic>
          </wp:inline>
        </w:drawing>
      </w:r>
    </w:p>
    <w:p w:rsidR="007D3D2F" w:rsidRPr="002353A1" w:rsidRDefault="007D3D2F" w:rsidP="00007302">
      <w:pPr>
        <w:spacing w:line="360" w:lineRule="auto"/>
        <w:jc w:val="both"/>
        <w:rPr>
          <w:rFonts w:ascii="Palatino Linotype" w:hAnsi="Palatino Linotype"/>
          <w:sz w:val="24"/>
          <w:szCs w:val="24"/>
        </w:rPr>
      </w:pPr>
      <w:r w:rsidRPr="002353A1">
        <w:rPr>
          <w:noProof/>
          <w:lang w:eastAsia="es-MX"/>
        </w:rPr>
        <w:lastRenderedPageBreak/>
        <w:drawing>
          <wp:inline distT="0" distB="0" distL="0" distR="0" wp14:anchorId="26655AC4" wp14:editId="65286DFC">
            <wp:extent cx="5516880" cy="7912467"/>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28" t="12558" r="33597" b="5212"/>
                    <a:stretch/>
                  </pic:blipFill>
                  <pic:spPr bwMode="auto">
                    <a:xfrm>
                      <a:off x="0" y="0"/>
                      <a:ext cx="5572686" cy="7992506"/>
                    </a:xfrm>
                    <a:prstGeom prst="rect">
                      <a:avLst/>
                    </a:prstGeom>
                    <a:ln>
                      <a:noFill/>
                    </a:ln>
                    <a:extLst>
                      <a:ext uri="{53640926-AAD7-44D8-BBD7-CCE9431645EC}">
                        <a14:shadowObscured xmlns:a14="http://schemas.microsoft.com/office/drawing/2010/main"/>
                      </a:ext>
                    </a:extLst>
                  </pic:spPr>
                </pic:pic>
              </a:graphicData>
            </a:graphic>
          </wp:inline>
        </w:drawing>
      </w:r>
    </w:p>
    <w:p w:rsidR="007D3D2F" w:rsidRPr="002353A1" w:rsidRDefault="007D3D2F" w:rsidP="00007302">
      <w:pPr>
        <w:spacing w:line="360" w:lineRule="auto"/>
        <w:jc w:val="both"/>
        <w:rPr>
          <w:rFonts w:ascii="Palatino Linotype" w:hAnsi="Palatino Linotype"/>
          <w:sz w:val="24"/>
          <w:szCs w:val="24"/>
        </w:rPr>
      </w:pPr>
      <w:r w:rsidRPr="002353A1">
        <w:rPr>
          <w:noProof/>
          <w:lang w:eastAsia="es-MX"/>
        </w:rPr>
        <w:lastRenderedPageBreak/>
        <w:drawing>
          <wp:inline distT="0" distB="0" distL="0" distR="0" wp14:anchorId="7B20360B" wp14:editId="78334C08">
            <wp:extent cx="5543546" cy="7790899"/>
            <wp:effectExtent l="0" t="0" r="63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340" t="15405" r="34071" b="5388"/>
                    <a:stretch/>
                  </pic:blipFill>
                  <pic:spPr bwMode="auto">
                    <a:xfrm>
                      <a:off x="0" y="0"/>
                      <a:ext cx="5577641" cy="7838816"/>
                    </a:xfrm>
                    <a:prstGeom prst="rect">
                      <a:avLst/>
                    </a:prstGeom>
                    <a:ln>
                      <a:noFill/>
                    </a:ln>
                    <a:extLst>
                      <a:ext uri="{53640926-AAD7-44D8-BBD7-CCE9431645EC}">
                        <a14:shadowObscured xmlns:a14="http://schemas.microsoft.com/office/drawing/2010/main"/>
                      </a:ext>
                    </a:extLst>
                  </pic:spPr>
                </pic:pic>
              </a:graphicData>
            </a:graphic>
          </wp:inline>
        </w:drawing>
      </w:r>
    </w:p>
    <w:p w:rsidR="007D3D2F" w:rsidRPr="002353A1" w:rsidRDefault="00264207" w:rsidP="00007302">
      <w:pPr>
        <w:spacing w:line="360" w:lineRule="auto"/>
        <w:jc w:val="both"/>
        <w:rPr>
          <w:rFonts w:ascii="Palatino Linotype" w:hAnsi="Palatino Linotype"/>
          <w:sz w:val="24"/>
          <w:szCs w:val="24"/>
        </w:rPr>
      </w:pPr>
      <w:r w:rsidRPr="002353A1">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399819</wp:posOffset>
                </wp:positionH>
                <wp:positionV relativeFrom="paragraph">
                  <wp:posOffset>3169747</wp:posOffset>
                </wp:positionV>
                <wp:extent cx="4963130" cy="153281"/>
                <wp:effectExtent l="19050" t="19050" r="28575" b="18415"/>
                <wp:wrapNone/>
                <wp:docPr id="37" name="Rectángulo 37"/>
                <wp:cNvGraphicFramePr/>
                <a:graphic xmlns:a="http://schemas.openxmlformats.org/drawingml/2006/main">
                  <a:graphicData uri="http://schemas.microsoft.com/office/word/2010/wordprocessingShape">
                    <wps:wsp>
                      <wps:cNvSpPr/>
                      <wps:spPr>
                        <a:xfrm>
                          <a:off x="0" y="0"/>
                          <a:ext cx="4963130" cy="1532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AC3BD" id="Rectángulo 37" o:spid="_x0000_s1026" style="position:absolute;margin-left:31.5pt;margin-top:249.6pt;width:390.8pt;height:12.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ShpAIAAJMFAAAOAAAAZHJzL2Uyb0RvYy54bWysVEtu3DAM3RfoHQTtG4/nk48RTzBIMEWB&#10;IAmSFFlrZGlsQBZVSfPrbXqWXiyUZDuDNOiiqBeyJJKP5BPJy6t9q8hWWNeALml+MqJEaA5Vo9cl&#10;/f68/HJOifNMV0yBFiU9CEev5p8/Xe5MIcZQg6qEJQiiXbEzJa29N0WWOV6LlrkTMEKjUIJtmcej&#10;XWeVZTtEb1U2Ho1Osx3Yyljgwjm8vUlCOo/4Ugru76V0whNVUozNx9XGdRXWbH7JirVlpm54Fwb7&#10;hyha1mh0OkDdMM/IxjZ/QLUNt+BA+hMObQZSNlzEHDCbfPQum6eaGRFzQXKcGWhy/w+W320fLGmq&#10;kk7OKNGsxTd6RNZ+/9LrjQKCt0jRzrgCNZ/Mg+1ODrch3720bfhjJmQfaT0MtIq9Jxwvpxenk3yC&#10;7HOU5bPJ+DwPoNmbtbHOfxXQkrApqcUAIptse+t8Uu1VgjMNy0YpvGeF0mRX0vH57GwWLRyopgrS&#10;IHR2vbpWlmwZvv5yOcKvc3ykhmEojdGEHFNWcecPSiQHj0IiQZjHOHkIpSkGWMa50D5PoppVInmb&#10;HTvrLWLOSiNgQJYY5YDdAfSaCaTHTgx0+sFUxMoejEd/CywZDxbRM2g/GLeNBvsRgMKsOs9Jvycp&#10;URNYWkF1wPKxkPrKGb5s8AVvmfMPzGIj4aPjcPD3uEgF+FLQ7Sipwf786D7oY32jlJIdNmZJ3Y8N&#10;s4IS9U1j5V/k02no5HiYzs7GeLDHktWxRG/aa8DXz3EMGR63Qd+rfisttC84QxbBK4qY5ui7pNzb&#10;/nDt08DAKcTFYhHVsHsN87f6yfAAHlgNFfq8f2HWdGXssQHuoG9iVryr5qQbLDUsNh5kE0v9jdeO&#10;b+z8WDjdlAqj5fgctd5m6fwVAAD//wMAUEsDBBQABgAIAAAAIQCTiUAC4AAAAAoBAAAPAAAAZHJz&#10;L2Rvd25yZXYueG1sTI9BS8NAFITvgv9heYIXsRuTGNqYl1JaxFvBKPX6kt0mwezbkN220V/vetLj&#10;MMPMN8V6NoM468n1lhEeFhEIzY1VPbcI72/P90sQzhMrGixrhC/tYF1eXxWUK3vhV32ufCtCCbuc&#10;EDrvx1xK13TakFvYUXPwjnYy5IOcWqkmuoRyM8g4ijJpqOew0NGot51uPquTQagP4/B93JmP+VBl&#10;TPuXPfHuDvH2Zt48gfB69n9h+MUP6FAGptqeWDkxIGRJuOIR0tUqBhECyzTNQNQIj3GSgCwL+f9C&#10;+QMAAP//AwBQSwECLQAUAAYACAAAACEAtoM4kv4AAADhAQAAEwAAAAAAAAAAAAAAAAAAAAAAW0Nv&#10;bnRlbnRfVHlwZXNdLnhtbFBLAQItABQABgAIAAAAIQA4/SH/1gAAAJQBAAALAAAAAAAAAAAAAAAA&#10;AC8BAABfcmVscy8ucmVsc1BLAQItABQABgAIAAAAIQCjuSShpAIAAJMFAAAOAAAAAAAAAAAAAAAA&#10;AC4CAABkcnMvZTJvRG9jLnhtbFBLAQItABQABgAIAAAAIQCTiUAC4AAAAAoBAAAPAAAAAAAAAAAA&#10;AAAAAP4EAABkcnMvZG93bnJldi54bWxQSwUGAAAAAAQABADzAAAACwYAAAAA&#10;" filled="f" strokecolor="red" strokeweight="2.25pt"/>
            </w:pict>
          </mc:Fallback>
        </mc:AlternateContent>
      </w:r>
      <w:r w:rsidR="007D3D2F" w:rsidRPr="002353A1">
        <w:rPr>
          <w:noProof/>
          <w:lang w:eastAsia="es-MX"/>
        </w:rPr>
        <w:drawing>
          <wp:inline distT="0" distB="0" distL="0" distR="0" wp14:anchorId="081832FD" wp14:editId="3D1155C0">
            <wp:extent cx="5586730" cy="793360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304" t="10214" r="33597" b="5547"/>
                    <a:stretch/>
                  </pic:blipFill>
                  <pic:spPr bwMode="auto">
                    <a:xfrm>
                      <a:off x="0" y="0"/>
                      <a:ext cx="5615953" cy="7975108"/>
                    </a:xfrm>
                    <a:prstGeom prst="rect">
                      <a:avLst/>
                    </a:prstGeom>
                    <a:ln>
                      <a:noFill/>
                    </a:ln>
                    <a:extLst>
                      <a:ext uri="{53640926-AAD7-44D8-BBD7-CCE9431645EC}">
                        <a14:shadowObscured xmlns:a14="http://schemas.microsoft.com/office/drawing/2010/main"/>
                      </a:ext>
                    </a:extLst>
                  </pic:spPr>
                </pic:pic>
              </a:graphicData>
            </a:graphic>
          </wp:inline>
        </w:drawing>
      </w:r>
    </w:p>
    <w:p w:rsidR="00007302" w:rsidRPr="002353A1" w:rsidRDefault="00007302" w:rsidP="00007302">
      <w:pPr>
        <w:spacing w:line="360" w:lineRule="auto"/>
        <w:jc w:val="both"/>
        <w:rPr>
          <w:rFonts w:ascii="Palatino Linotype" w:eastAsia="Arial Unicode MS" w:hAnsi="Palatino Linotype" w:cs="Arial"/>
          <w:sz w:val="24"/>
          <w:szCs w:val="24"/>
        </w:rPr>
      </w:pPr>
      <w:r w:rsidRPr="002353A1">
        <w:rPr>
          <w:rFonts w:ascii="Palatino Linotype" w:hAnsi="Palatino Linotype"/>
          <w:sz w:val="24"/>
          <w:szCs w:val="24"/>
        </w:rPr>
        <w:lastRenderedPageBreak/>
        <w:t>De</w:t>
      </w:r>
      <w:r w:rsidR="00020205" w:rsidRPr="002353A1">
        <w:rPr>
          <w:rFonts w:ascii="Palatino Linotype" w:hAnsi="Palatino Linotype"/>
          <w:sz w:val="24"/>
          <w:szCs w:val="24"/>
        </w:rPr>
        <w:t xml:space="preserve"> esta forma</w:t>
      </w:r>
      <w:r w:rsidRPr="002353A1">
        <w:rPr>
          <w:rFonts w:ascii="Palatino Linotype" w:hAnsi="Palatino Linotype"/>
          <w:sz w:val="24"/>
          <w:szCs w:val="24"/>
        </w:rPr>
        <w:t xml:space="preserve">, de acuerdo a lo requerido por el particular </w:t>
      </w:r>
      <w:r w:rsidR="00020205" w:rsidRPr="002353A1">
        <w:rPr>
          <w:rFonts w:ascii="Palatino Linotype" w:eastAsia="Arial Unicode MS" w:hAnsi="Palatino Linotype" w:cs="Arial"/>
          <w:sz w:val="24"/>
          <w:szCs w:val="24"/>
        </w:rPr>
        <w:t xml:space="preserve">y </w:t>
      </w:r>
      <w:r w:rsidR="00EA3FE7" w:rsidRPr="002353A1">
        <w:rPr>
          <w:rFonts w:ascii="Palatino Linotype" w:eastAsia="Arial Unicode MS" w:hAnsi="Palatino Linotype" w:cs="Arial"/>
          <w:sz w:val="24"/>
          <w:szCs w:val="24"/>
        </w:rPr>
        <w:t xml:space="preserve">lo señalado por </w:t>
      </w:r>
      <w:r w:rsidR="00EA3FE7" w:rsidRPr="002353A1">
        <w:rPr>
          <w:rFonts w:ascii="Palatino Linotype" w:eastAsia="Arial Unicode MS" w:hAnsi="Palatino Linotype" w:cs="Arial"/>
          <w:b/>
          <w:sz w:val="24"/>
          <w:szCs w:val="24"/>
        </w:rPr>
        <w:t>EL SUJETO OBLIGADO</w:t>
      </w:r>
      <w:r w:rsidR="00B64CCE" w:rsidRPr="002353A1">
        <w:rPr>
          <w:rFonts w:ascii="Palatino Linotype" w:eastAsia="Arial Unicode MS" w:hAnsi="Palatino Linotype" w:cs="Arial"/>
          <w:sz w:val="24"/>
          <w:szCs w:val="24"/>
        </w:rPr>
        <w:t>;</w:t>
      </w:r>
      <w:r w:rsidR="00EA3FE7" w:rsidRPr="002353A1">
        <w:rPr>
          <w:rFonts w:ascii="Palatino Linotype" w:eastAsia="Arial Unicode MS" w:hAnsi="Palatino Linotype" w:cs="Arial"/>
          <w:sz w:val="24"/>
          <w:szCs w:val="24"/>
        </w:rPr>
        <w:t xml:space="preserve"> </w:t>
      </w:r>
      <w:r w:rsidR="00B64CCE" w:rsidRPr="002353A1">
        <w:rPr>
          <w:rFonts w:ascii="Palatino Linotype" w:eastAsia="Arial Unicode MS" w:hAnsi="Palatino Linotype" w:cs="Arial"/>
          <w:sz w:val="24"/>
          <w:szCs w:val="24"/>
        </w:rPr>
        <w:t>si bien es cierto,</w:t>
      </w:r>
      <w:r w:rsidR="00EA3FE7" w:rsidRPr="002353A1">
        <w:rPr>
          <w:rFonts w:ascii="Palatino Linotype" w:eastAsia="Arial Unicode MS" w:hAnsi="Palatino Linotype" w:cs="Arial"/>
          <w:sz w:val="24"/>
          <w:szCs w:val="24"/>
        </w:rPr>
        <w:t xml:space="preserve"> </w:t>
      </w:r>
      <w:r w:rsidR="003624D6" w:rsidRPr="002353A1">
        <w:rPr>
          <w:rFonts w:ascii="Palatino Linotype" w:eastAsia="Arial Unicode MS" w:hAnsi="Palatino Linotype" w:cs="Arial"/>
          <w:sz w:val="24"/>
          <w:szCs w:val="24"/>
        </w:rPr>
        <w:t>observó</w:t>
      </w:r>
      <w:r w:rsidR="00F67DB5" w:rsidRPr="002353A1">
        <w:rPr>
          <w:rFonts w:ascii="Palatino Linotype" w:eastAsia="Arial Unicode MS" w:hAnsi="Palatino Linotype" w:cs="Arial"/>
          <w:sz w:val="24"/>
          <w:szCs w:val="24"/>
        </w:rPr>
        <w:t xml:space="preserve"> lo que dispone el artículo 49</w:t>
      </w:r>
      <w:r w:rsidR="00F155DA" w:rsidRPr="002353A1">
        <w:rPr>
          <w:rFonts w:ascii="Palatino Linotype" w:eastAsia="Arial Unicode MS" w:hAnsi="Palatino Linotype" w:cs="Arial"/>
          <w:sz w:val="24"/>
          <w:szCs w:val="24"/>
        </w:rPr>
        <w:t>,</w:t>
      </w:r>
      <w:r w:rsidR="00F67DB5" w:rsidRPr="002353A1">
        <w:rPr>
          <w:rFonts w:ascii="Palatino Linotype" w:eastAsia="Arial Unicode MS" w:hAnsi="Palatino Linotype" w:cs="Arial"/>
          <w:sz w:val="24"/>
          <w:szCs w:val="24"/>
        </w:rPr>
        <w:t xml:space="preserve"> fracción II de la Ley de Transparencia y Acceso a la Información Pública del Estado de México y Municipios que señala:</w:t>
      </w:r>
    </w:p>
    <w:p w:rsidR="00F67DB5" w:rsidRPr="002353A1" w:rsidRDefault="00F67DB5" w:rsidP="00F67DB5">
      <w:pPr>
        <w:spacing w:after="0" w:line="276" w:lineRule="auto"/>
        <w:ind w:left="851" w:right="618"/>
        <w:jc w:val="both"/>
        <w:rPr>
          <w:rFonts w:ascii="Palatino Linotype" w:hAnsi="Palatino Linotype"/>
          <w:i/>
        </w:rPr>
      </w:pPr>
      <w:r w:rsidRPr="002353A1">
        <w:rPr>
          <w:rFonts w:ascii="Palatino Linotype" w:hAnsi="Palatino Linotype"/>
          <w:b/>
          <w:i/>
        </w:rPr>
        <w:t>“Artículo 49.</w:t>
      </w:r>
      <w:r w:rsidRPr="002353A1">
        <w:rPr>
          <w:rFonts w:ascii="Palatino Linotype" w:hAnsi="Palatino Linotype"/>
          <w:i/>
        </w:rPr>
        <w:t xml:space="preserve"> Los Comités de Transparencia tendrán las siguientes atribuciones:</w:t>
      </w:r>
    </w:p>
    <w:p w:rsidR="00F67DB5" w:rsidRPr="002353A1" w:rsidRDefault="0041469D" w:rsidP="00F67DB5">
      <w:pPr>
        <w:spacing w:after="0" w:line="276" w:lineRule="auto"/>
        <w:ind w:left="851" w:right="618"/>
        <w:jc w:val="both"/>
        <w:rPr>
          <w:rFonts w:ascii="Palatino Linotype" w:hAnsi="Palatino Linotype"/>
          <w:i/>
          <w:color w:val="222222"/>
          <w:sz w:val="24"/>
          <w:szCs w:val="24"/>
        </w:rPr>
      </w:pPr>
      <w:r w:rsidRPr="002353A1">
        <w:rPr>
          <w:rFonts w:ascii="Palatino Linotype" w:hAnsi="Palatino Linotype"/>
          <w:b/>
          <w:i/>
        </w:rPr>
        <w:t>VIII.</w:t>
      </w:r>
      <w:r w:rsidRPr="002353A1">
        <w:rPr>
          <w:rFonts w:ascii="Palatino Linotype" w:hAnsi="Palatino Linotype"/>
          <w:i/>
        </w:rPr>
        <w:t xml:space="preserve"> </w:t>
      </w:r>
      <w:r w:rsidRPr="002353A1">
        <w:rPr>
          <w:rFonts w:ascii="Palatino Linotype" w:hAnsi="Palatino Linotype"/>
          <w:b/>
          <w:i/>
          <w:u w:val="single"/>
        </w:rPr>
        <w:t>Aprobar</w:t>
      </w:r>
      <w:r w:rsidRPr="002353A1">
        <w:rPr>
          <w:rFonts w:ascii="Palatino Linotype" w:hAnsi="Palatino Linotype"/>
          <w:i/>
        </w:rPr>
        <w:t xml:space="preserve">, modificar o revocar </w:t>
      </w:r>
      <w:r w:rsidRPr="002353A1">
        <w:rPr>
          <w:rFonts w:ascii="Palatino Linotype" w:hAnsi="Palatino Linotype"/>
          <w:b/>
          <w:i/>
          <w:u w:val="single"/>
        </w:rPr>
        <w:t>la clasificación de la información</w:t>
      </w:r>
      <w:r w:rsidRPr="002353A1">
        <w:rPr>
          <w:rFonts w:ascii="Palatino Linotype" w:hAnsi="Palatino Linotype"/>
          <w:i/>
        </w:rPr>
        <w:t>;</w:t>
      </w:r>
      <w:r w:rsidR="00F67DB5" w:rsidRPr="002353A1">
        <w:rPr>
          <w:rFonts w:ascii="Palatino Linotype" w:hAnsi="Palatino Linotype"/>
          <w:i/>
        </w:rPr>
        <w:t>”</w:t>
      </w:r>
    </w:p>
    <w:p w:rsidR="005010C6" w:rsidRPr="002353A1" w:rsidRDefault="005010C6" w:rsidP="005010C6">
      <w:pPr>
        <w:shd w:val="clear" w:color="auto" w:fill="FFFFFF"/>
        <w:spacing w:line="360" w:lineRule="auto"/>
        <w:jc w:val="both"/>
        <w:rPr>
          <w:color w:val="222222"/>
          <w:sz w:val="10"/>
        </w:rPr>
      </w:pPr>
    </w:p>
    <w:p w:rsidR="00684583" w:rsidRPr="002353A1" w:rsidRDefault="00F67DB5" w:rsidP="000561B2">
      <w:pPr>
        <w:spacing w:line="360" w:lineRule="auto"/>
        <w:jc w:val="both"/>
        <w:rPr>
          <w:rFonts w:ascii="Palatino Linotype" w:hAnsi="Palatino Linotype"/>
          <w:color w:val="222222"/>
          <w:sz w:val="24"/>
          <w:szCs w:val="24"/>
        </w:rPr>
      </w:pPr>
      <w:r w:rsidRPr="002353A1">
        <w:rPr>
          <w:rFonts w:ascii="Palatino Linotype" w:hAnsi="Palatino Linotype"/>
          <w:color w:val="222222"/>
          <w:sz w:val="24"/>
          <w:szCs w:val="24"/>
        </w:rPr>
        <w:t>Es de la norma</w:t>
      </w:r>
      <w:r w:rsidR="0041469D" w:rsidRPr="002353A1">
        <w:rPr>
          <w:rFonts w:ascii="Palatino Linotype" w:hAnsi="Palatino Linotype"/>
          <w:color w:val="222222"/>
          <w:sz w:val="24"/>
          <w:szCs w:val="24"/>
        </w:rPr>
        <w:t>,</w:t>
      </w:r>
      <w:r w:rsidRPr="002353A1">
        <w:rPr>
          <w:rFonts w:ascii="Palatino Linotype" w:hAnsi="Palatino Linotype"/>
          <w:color w:val="222222"/>
          <w:sz w:val="24"/>
          <w:szCs w:val="24"/>
        </w:rPr>
        <w:t xml:space="preserve"> que atendiendo al tipo de información y en virtud de </w:t>
      </w:r>
      <w:r w:rsidR="00732418" w:rsidRPr="002353A1">
        <w:rPr>
          <w:rFonts w:ascii="Palatino Linotype" w:hAnsi="Palatino Linotype"/>
          <w:color w:val="222222"/>
          <w:sz w:val="24"/>
          <w:szCs w:val="24"/>
        </w:rPr>
        <w:t>encontrarse</w:t>
      </w:r>
      <w:r w:rsidRPr="002353A1">
        <w:rPr>
          <w:rFonts w:ascii="Palatino Linotype" w:hAnsi="Palatino Linotype"/>
          <w:color w:val="222222"/>
          <w:sz w:val="24"/>
          <w:szCs w:val="24"/>
        </w:rPr>
        <w:t xml:space="preserve"> en etapa de investigación es que mediante Acuerdo número</w:t>
      </w:r>
      <w:r w:rsidR="00732418" w:rsidRPr="002353A1">
        <w:rPr>
          <w:rFonts w:ascii="Palatino Linotype" w:hAnsi="Palatino Linotype"/>
          <w:color w:val="222222"/>
          <w:sz w:val="24"/>
          <w:szCs w:val="24"/>
        </w:rPr>
        <w:t xml:space="preserve"> </w:t>
      </w:r>
      <w:r w:rsidRPr="002353A1">
        <w:rPr>
          <w:rFonts w:ascii="Palatino Linotype" w:hAnsi="Palatino Linotype"/>
          <w:color w:val="222222"/>
          <w:sz w:val="24"/>
          <w:szCs w:val="24"/>
        </w:rPr>
        <w:t>PLEGISLA/LX/CT</w:t>
      </w:r>
      <w:r w:rsidR="00732418" w:rsidRPr="002353A1">
        <w:rPr>
          <w:rFonts w:ascii="Palatino Linotype" w:hAnsi="Palatino Linotype"/>
          <w:color w:val="222222"/>
          <w:sz w:val="24"/>
          <w:szCs w:val="24"/>
        </w:rPr>
        <w:t>/9°extra/2019/</w:t>
      </w:r>
      <w:r w:rsidR="00547BBE" w:rsidRPr="002353A1">
        <w:rPr>
          <w:rFonts w:ascii="Palatino Linotype" w:hAnsi="Palatino Linotype"/>
          <w:color w:val="222222"/>
          <w:sz w:val="24"/>
          <w:szCs w:val="24"/>
        </w:rPr>
        <w:t>SEGUNDO</w:t>
      </w:r>
      <w:r w:rsidR="00732418" w:rsidRPr="002353A1">
        <w:rPr>
          <w:rFonts w:ascii="Palatino Linotype" w:hAnsi="Palatino Linotype"/>
          <w:color w:val="222222"/>
          <w:sz w:val="24"/>
          <w:szCs w:val="24"/>
        </w:rPr>
        <w:t xml:space="preserve"> </w:t>
      </w:r>
      <w:r w:rsidR="00547BBE" w:rsidRPr="002353A1">
        <w:rPr>
          <w:rFonts w:ascii="Palatino Linotype" w:hAnsi="Palatino Linotype"/>
          <w:color w:val="222222"/>
          <w:sz w:val="24"/>
          <w:szCs w:val="24"/>
        </w:rPr>
        <w:t>de</w:t>
      </w:r>
      <w:r w:rsidR="00732418" w:rsidRPr="002353A1">
        <w:rPr>
          <w:rFonts w:ascii="Palatino Linotype" w:hAnsi="Palatino Linotype"/>
          <w:color w:val="222222"/>
          <w:sz w:val="24"/>
          <w:szCs w:val="24"/>
        </w:rPr>
        <w:t xml:space="preserve"> la Novena Sesión Extraordinaria, misma que se llevó a cabo el día veintinueve de marzo del año en curso y en la que se </w:t>
      </w:r>
      <w:r w:rsidR="00732418" w:rsidRPr="002353A1">
        <w:rPr>
          <w:rFonts w:ascii="Palatino Linotype" w:hAnsi="Palatino Linotype"/>
          <w:b/>
          <w:color w:val="222222"/>
          <w:sz w:val="24"/>
          <w:szCs w:val="24"/>
          <w:u w:val="single"/>
        </w:rPr>
        <w:t>aprobó</w:t>
      </w:r>
      <w:r w:rsidR="00732418" w:rsidRPr="002353A1">
        <w:rPr>
          <w:rFonts w:ascii="Palatino Linotype" w:hAnsi="Palatino Linotype"/>
          <w:color w:val="222222"/>
          <w:sz w:val="24"/>
          <w:szCs w:val="24"/>
        </w:rPr>
        <w:t xml:space="preserve"> clasificar como reservada </w:t>
      </w:r>
      <w:r w:rsidR="00547BBE" w:rsidRPr="002353A1">
        <w:rPr>
          <w:rFonts w:ascii="Palatino Linotype" w:hAnsi="Palatino Linotype"/>
          <w:color w:val="222222"/>
          <w:sz w:val="24"/>
          <w:szCs w:val="24"/>
        </w:rPr>
        <w:t xml:space="preserve">la </w:t>
      </w:r>
      <w:r w:rsidR="00B361B7" w:rsidRPr="002353A1">
        <w:rPr>
          <w:rFonts w:ascii="Palatino Linotype" w:hAnsi="Palatino Linotype"/>
          <w:color w:val="222222"/>
          <w:sz w:val="24"/>
          <w:szCs w:val="24"/>
        </w:rPr>
        <w:t>información relativa a un expediente de queja número OSFEM/DEN/028/2018, por un periodo del 29 de marzo 2019 al 29 de marzo 2021.</w:t>
      </w:r>
    </w:p>
    <w:p w:rsidR="00B361B7" w:rsidRPr="002353A1" w:rsidRDefault="00A54878" w:rsidP="000561B2">
      <w:pPr>
        <w:spacing w:line="360" w:lineRule="auto"/>
        <w:jc w:val="both"/>
        <w:rPr>
          <w:rFonts w:ascii="Palatino Linotype" w:hAnsi="Palatino Linotype"/>
          <w:color w:val="222222"/>
          <w:sz w:val="24"/>
          <w:szCs w:val="24"/>
        </w:rPr>
      </w:pPr>
      <w:r w:rsidRPr="002353A1">
        <w:rPr>
          <w:rFonts w:ascii="Palatino Linotype" w:hAnsi="Palatino Linotype"/>
          <w:color w:val="222222"/>
          <w:sz w:val="24"/>
          <w:szCs w:val="24"/>
        </w:rPr>
        <w:t xml:space="preserve">Fue en fecha </w:t>
      </w:r>
      <w:r w:rsidR="003624D6" w:rsidRPr="002353A1">
        <w:rPr>
          <w:rFonts w:ascii="Palatino Linotype" w:hAnsi="Palatino Linotype"/>
          <w:color w:val="222222"/>
          <w:sz w:val="24"/>
          <w:szCs w:val="24"/>
        </w:rPr>
        <w:t>veintidós</w:t>
      </w:r>
      <w:r w:rsidRPr="002353A1">
        <w:rPr>
          <w:rFonts w:ascii="Palatino Linotype" w:hAnsi="Palatino Linotype"/>
          <w:color w:val="222222"/>
          <w:sz w:val="24"/>
          <w:szCs w:val="24"/>
        </w:rPr>
        <w:t xml:space="preserve"> de abril de dos mil diecinueve</w:t>
      </w:r>
      <w:r w:rsidR="003624D6" w:rsidRPr="002353A1">
        <w:rPr>
          <w:rFonts w:ascii="Palatino Linotype" w:hAnsi="Palatino Linotype"/>
          <w:color w:val="222222"/>
          <w:sz w:val="24"/>
          <w:szCs w:val="24"/>
        </w:rPr>
        <w:t>,</w:t>
      </w:r>
      <w:r w:rsidRPr="002353A1">
        <w:rPr>
          <w:rFonts w:ascii="Palatino Linotype" w:hAnsi="Palatino Linotype"/>
          <w:color w:val="222222"/>
          <w:sz w:val="24"/>
          <w:szCs w:val="24"/>
        </w:rPr>
        <w:t xml:space="preserve"> cuando el particular requirió lo </w:t>
      </w:r>
      <w:r w:rsidR="003624D6" w:rsidRPr="002353A1">
        <w:rPr>
          <w:rFonts w:ascii="Palatino Linotype" w:hAnsi="Palatino Linotype"/>
          <w:color w:val="222222"/>
          <w:sz w:val="24"/>
          <w:szCs w:val="24"/>
        </w:rPr>
        <w:t>relacionado</w:t>
      </w:r>
      <w:r w:rsidRPr="002353A1">
        <w:rPr>
          <w:rFonts w:ascii="Palatino Linotype" w:hAnsi="Palatino Linotype"/>
          <w:color w:val="222222"/>
          <w:sz w:val="24"/>
          <w:szCs w:val="24"/>
        </w:rPr>
        <w:t xml:space="preserve"> a </w:t>
      </w:r>
      <w:r w:rsidR="003624D6" w:rsidRPr="002353A1">
        <w:rPr>
          <w:rFonts w:ascii="Palatino Linotype" w:hAnsi="Palatino Linotype"/>
          <w:color w:val="222222"/>
          <w:sz w:val="24"/>
          <w:szCs w:val="24"/>
        </w:rPr>
        <w:t>las</w:t>
      </w:r>
      <w:r w:rsidRPr="002353A1">
        <w:rPr>
          <w:rFonts w:ascii="Palatino Linotype" w:hAnsi="Palatino Linotype"/>
          <w:color w:val="222222"/>
          <w:sz w:val="24"/>
          <w:szCs w:val="24"/>
        </w:rPr>
        <w:t xml:space="preserve"> acciones </w:t>
      </w:r>
      <w:r w:rsidR="003624D6" w:rsidRPr="002353A1">
        <w:rPr>
          <w:rFonts w:ascii="Palatino Linotype" w:hAnsi="Palatino Linotype"/>
          <w:color w:val="222222"/>
          <w:sz w:val="24"/>
          <w:szCs w:val="24"/>
        </w:rPr>
        <w:t>s</w:t>
      </w:r>
      <w:r w:rsidRPr="002353A1">
        <w:rPr>
          <w:rFonts w:ascii="Palatino Linotype" w:hAnsi="Palatino Linotype"/>
          <w:color w:val="222222"/>
          <w:sz w:val="24"/>
          <w:szCs w:val="24"/>
        </w:rPr>
        <w:t xml:space="preserve">obre </w:t>
      </w:r>
      <w:r w:rsidR="003624D6" w:rsidRPr="002353A1">
        <w:rPr>
          <w:rFonts w:ascii="Palatino Linotype" w:hAnsi="Palatino Linotype"/>
          <w:color w:val="222222"/>
          <w:sz w:val="24"/>
          <w:szCs w:val="24"/>
        </w:rPr>
        <w:t>una</w:t>
      </w:r>
      <w:r w:rsidRPr="002353A1">
        <w:rPr>
          <w:rFonts w:ascii="Palatino Linotype" w:hAnsi="Palatino Linotype"/>
          <w:color w:val="222222"/>
          <w:sz w:val="24"/>
          <w:szCs w:val="24"/>
        </w:rPr>
        <w:t xml:space="preserve"> denuncia </w:t>
      </w:r>
      <w:r w:rsidR="003624D6" w:rsidRPr="002353A1">
        <w:rPr>
          <w:rFonts w:ascii="Palatino Linotype" w:hAnsi="Palatino Linotype"/>
          <w:color w:val="222222"/>
          <w:sz w:val="24"/>
          <w:szCs w:val="24"/>
        </w:rPr>
        <w:t>referente</w:t>
      </w:r>
      <w:r w:rsidRPr="002353A1">
        <w:rPr>
          <w:rFonts w:ascii="Palatino Linotype" w:hAnsi="Palatino Linotype"/>
          <w:color w:val="222222"/>
          <w:sz w:val="24"/>
          <w:szCs w:val="24"/>
        </w:rPr>
        <w:t xml:space="preserve"> </w:t>
      </w:r>
      <w:r w:rsidR="003624D6" w:rsidRPr="002353A1">
        <w:rPr>
          <w:rFonts w:ascii="Palatino Linotype" w:hAnsi="Palatino Linotype"/>
          <w:color w:val="222222"/>
          <w:sz w:val="24"/>
          <w:szCs w:val="24"/>
        </w:rPr>
        <w:t>a</w:t>
      </w:r>
      <w:r w:rsidRPr="002353A1">
        <w:rPr>
          <w:rFonts w:ascii="Palatino Linotype" w:hAnsi="Palatino Linotype"/>
          <w:color w:val="222222"/>
          <w:sz w:val="24"/>
          <w:szCs w:val="24"/>
        </w:rPr>
        <w:t>l arrendamiento de patrullas</w:t>
      </w:r>
      <w:r w:rsidR="003624D6" w:rsidRPr="002353A1">
        <w:rPr>
          <w:rFonts w:ascii="Palatino Linotype" w:hAnsi="Palatino Linotype"/>
          <w:color w:val="222222"/>
          <w:sz w:val="24"/>
          <w:szCs w:val="24"/>
        </w:rPr>
        <w:t>,</w:t>
      </w:r>
      <w:r w:rsidRPr="002353A1">
        <w:rPr>
          <w:rFonts w:ascii="Palatino Linotype" w:hAnsi="Palatino Linotype"/>
          <w:color w:val="222222"/>
          <w:sz w:val="24"/>
          <w:szCs w:val="24"/>
        </w:rPr>
        <w:t xml:space="preserve"> que </w:t>
      </w:r>
      <w:r w:rsidRPr="002353A1">
        <w:rPr>
          <w:rFonts w:ascii="Palatino Linotype" w:hAnsi="Palatino Linotype"/>
          <w:b/>
          <w:color w:val="222222"/>
          <w:sz w:val="24"/>
          <w:szCs w:val="24"/>
        </w:rPr>
        <w:t>EL SUJETO OBLIGADO</w:t>
      </w:r>
      <w:r w:rsidR="003624D6" w:rsidRPr="002353A1">
        <w:rPr>
          <w:rFonts w:ascii="Palatino Linotype" w:hAnsi="Palatino Linotype"/>
          <w:b/>
          <w:color w:val="222222"/>
          <w:sz w:val="24"/>
          <w:szCs w:val="24"/>
        </w:rPr>
        <w:t xml:space="preserve">, </w:t>
      </w:r>
      <w:r w:rsidR="003624D6" w:rsidRPr="002353A1">
        <w:rPr>
          <w:rFonts w:ascii="Palatino Linotype" w:hAnsi="Palatino Linotype"/>
          <w:color w:val="222222"/>
          <w:sz w:val="24"/>
          <w:szCs w:val="24"/>
        </w:rPr>
        <w:t>y al haberse reservado dicha información en acto anterior a ella, es que se</w:t>
      </w:r>
      <w:r w:rsidRPr="002353A1">
        <w:rPr>
          <w:rFonts w:ascii="Palatino Linotype" w:hAnsi="Palatino Linotype"/>
          <w:color w:val="222222"/>
          <w:sz w:val="24"/>
          <w:szCs w:val="24"/>
        </w:rPr>
        <w:t xml:space="preserve"> sometió a consideración del Comité de Transparencia la </w:t>
      </w:r>
      <w:r w:rsidR="003624D6" w:rsidRPr="002353A1">
        <w:rPr>
          <w:rFonts w:ascii="Palatino Linotype" w:hAnsi="Palatino Linotype"/>
          <w:color w:val="222222"/>
          <w:sz w:val="24"/>
          <w:szCs w:val="24"/>
        </w:rPr>
        <w:t>confirmación de la misma, para ver si subsistían la causas o debía mantenerse en ese estatus como había quedado</w:t>
      </w:r>
      <w:r w:rsidRPr="002353A1">
        <w:rPr>
          <w:rFonts w:ascii="Palatino Linotype" w:hAnsi="Palatino Linotype"/>
          <w:color w:val="222222"/>
          <w:sz w:val="24"/>
          <w:szCs w:val="24"/>
        </w:rPr>
        <w:t>.</w:t>
      </w:r>
    </w:p>
    <w:p w:rsidR="00475F1B" w:rsidRPr="002353A1" w:rsidRDefault="00E950C2" w:rsidP="000561B2">
      <w:pPr>
        <w:spacing w:line="360" w:lineRule="auto"/>
        <w:jc w:val="both"/>
        <w:rPr>
          <w:rFonts w:ascii="Palatino Linotype" w:hAnsi="Palatino Linotype"/>
          <w:color w:val="222222"/>
          <w:sz w:val="24"/>
          <w:szCs w:val="24"/>
        </w:rPr>
      </w:pPr>
      <w:r w:rsidRPr="002353A1">
        <w:rPr>
          <w:rFonts w:ascii="Palatino Linotype" w:hAnsi="Palatino Linotype"/>
          <w:color w:val="222222"/>
          <w:sz w:val="24"/>
          <w:szCs w:val="24"/>
        </w:rPr>
        <w:t>En este sentido</w:t>
      </w:r>
      <w:r w:rsidR="00475F1B" w:rsidRPr="002353A1">
        <w:rPr>
          <w:rFonts w:ascii="Palatino Linotype" w:hAnsi="Palatino Linotype"/>
          <w:color w:val="222222"/>
          <w:sz w:val="24"/>
          <w:szCs w:val="24"/>
        </w:rPr>
        <w:t>, mediante acuerdo número PLEGISLA/LX/CT/12°ext/2019/SEGUNDO, es que la autoridad confirmo la clasificación de la información como confidencial, y que si bien es cierto, contiene un apartado señalado como prueba de daño</w:t>
      </w:r>
      <w:r w:rsidRPr="002353A1">
        <w:rPr>
          <w:rFonts w:ascii="Palatino Linotype" w:hAnsi="Palatino Linotype"/>
          <w:color w:val="222222"/>
          <w:sz w:val="24"/>
          <w:szCs w:val="24"/>
        </w:rPr>
        <w:t>;</w:t>
      </w:r>
      <w:r w:rsidR="00475F1B" w:rsidRPr="002353A1">
        <w:rPr>
          <w:rFonts w:ascii="Palatino Linotype" w:hAnsi="Palatino Linotype"/>
          <w:color w:val="222222"/>
          <w:sz w:val="24"/>
          <w:szCs w:val="24"/>
        </w:rPr>
        <w:t xml:space="preserve"> lo cierto es, que no se ajusta a la Ley de Transparencia y Acceso a la Información Pública del Estado de México y Municipios, ya que la misma, señala claramente el procedimiento que deben de seguir los Sujetos </w:t>
      </w:r>
      <w:r w:rsidR="00475F1B" w:rsidRPr="002353A1">
        <w:rPr>
          <w:rFonts w:ascii="Palatino Linotype" w:hAnsi="Palatino Linotype"/>
          <w:color w:val="222222"/>
          <w:sz w:val="24"/>
          <w:szCs w:val="24"/>
        </w:rPr>
        <w:lastRenderedPageBreak/>
        <w:t>Obligados para llevar a cabo el procedimiento para la clasificación que en su caso se ajuste a la norma en comento</w:t>
      </w:r>
      <w:r w:rsidRPr="002353A1">
        <w:rPr>
          <w:rFonts w:ascii="Palatino Linotype" w:hAnsi="Palatino Linotype"/>
          <w:color w:val="222222"/>
          <w:sz w:val="24"/>
          <w:szCs w:val="24"/>
        </w:rPr>
        <w:t>.</w:t>
      </w:r>
    </w:p>
    <w:p w:rsidR="00E950C2" w:rsidRPr="002353A1" w:rsidRDefault="00E950C2" w:rsidP="000561B2">
      <w:pPr>
        <w:spacing w:line="360" w:lineRule="auto"/>
        <w:jc w:val="both"/>
        <w:rPr>
          <w:rFonts w:ascii="Palatino Linotype" w:hAnsi="Palatino Linotype"/>
          <w:color w:val="222222"/>
          <w:sz w:val="10"/>
          <w:szCs w:val="24"/>
        </w:rPr>
      </w:pPr>
    </w:p>
    <w:p w:rsidR="00A54878" w:rsidRPr="002353A1" w:rsidRDefault="00A54878" w:rsidP="000561B2">
      <w:pPr>
        <w:spacing w:line="360" w:lineRule="auto"/>
        <w:jc w:val="both"/>
        <w:rPr>
          <w:rFonts w:ascii="Palatino Linotype" w:hAnsi="Palatino Linotype"/>
          <w:color w:val="222222"/>
          <w:sz w:val="24"/>
          <w:szCs w:val="24"/>
        </w:rPr>
      </w:pPr>
      <w:r w:rsidRPr="002353A1">
        <w:rPr>
          <w:rFonts w:ascii="Palatino Linotype" w:hAnsi="Palatino Linotype"/>
          <w:color w:val="222222"/>
          <w:sz w:val="24"/>
          <w:szCs w:val="24"/>
        </w:rPr>
        <w:t xml:space="preserve">Esto es que, </w:t>
      </w:r>
      <w:r w:rsidR="00B64CCE" w:rsidRPr="002353A1">
        <w:rPr>
          <w:rFonts w:ascii="Palatino Linotype" w:hAnsi="Palatino Linotype"/>
          <w:color w:val="222222"/>
          <w:sz w:val="24"/>
          <w:szCs w:val="24"/>
        </w:rPr>
        <w:t xml:space="preserve">debió observar lo que dispone el artículo 128 de la Ley de </w:t>
      </w:r>
      <w:r w:rsidR="00E950C2" w:rsidRPr="002353A1">
        <w:rPr>
          <w:rFonts w:ascii="Palatino Linotype" w:hAnsi="Palatino Linotype"/>
          <w:color w:val="222222"/>
          <w:sz w:val="24"/>
          <w:szCs w:val="24"/>
        </w:rPr>
        <w:t>Transparencia</w:t>
      </w:r>
      <w:r w:rsidR="00B64CCE" w:rsidRPr="002353A1">
        <w:rPr>
          <w:rFonts w:ascii="Palatino Linotype" w:hAnsi="Palatino Linotype"/>
          <w:color w:val="222222"/>
          <w:sz w:val="24"/>
          <w:szCs w:val="24"/>
        </w:rPr>
        <w:t xml:space="preserve"> y Acceso a la Información Pública del Estado de México y Municipios que dispone:</w:t>
      </w:r>
    </w:p>
    <w:p w:rsidR="00EB27D1" w:rsidRPr="002353A1" w:rsidRDefault="00100E8A" w:rsidP="00EB27D1">
      <w:pPr>
        <w:spacing w:after="0" w:line="276" w:lineRule="auto"/>
        <w:ind w:left="851" w:right="616"/>
        <w:jc w:val="both"/>
        <w:rPr>
          <w:rFonts w:ascii="Palatino Linotype" w:hAnsi="Palatino Linotype"/>
          <w:i/>
        </w:rPr>
      </w:pPr>
      <w:r w:rsidRPr="002353A1">
        <w:rPr>
          <w:rFonts w:ascii="Palatino Linotype" w:hAnsi="Palatino Linotype"/>
          <w:b/>
          <w:i/>
        </w:rPr>
        <w:t>“</w:t>
      </w:r>
      <w:r w:rsidR="006F52A4" w:rsidRPr="002353A1">
        <w:rPr>
          <w:rFonts w:ascii="Palatino Linotype" w:hAnsi="Palatino Linotype"/>
          <w:b/>
          <w:i/>
        </w:rPr>
        <w:t>Artículo 128.</w:t>
      </w:r>
      <w:r w:rsidR="006F52A4" w:rsidRPr="002353A1">
        <w:rPr>
          <w:rFonts w:ascii="Palatino Linotype" w:hAnsi="Palatino Linotype"/>
          <w:i/>
        </w:rPr>
        <w:t xml:space="preserve"> En los casos en que se niegue el acceso a la información, por actualizarse alguno de los supuestos de clasificación, el Comité de Transparencia deberá </w:t>
      </w:r>
      <w:r w:rsidR="006F52A4" w:rsidRPr="002353A1">
        <w:rPr>
          <w:rFonts w:ascii="Palatino Linotype" w:hAnsi="Palatino Linotype"/>
          <w:b/>
          <w:i/>
          <w:u w:val="single"/>
        </w:rPr>
        <w:t>confirmar</w:t>
      </w:r>
      <w:r w:rsidR="006F52A4" w:rsidRPr="002353A1">
        <w:rPr>
          <w:rFonts w:ascii="Palatino Linotype" w:hAnsi="Palatino Linotype"/>
          <w:i/>
        </w:rPr>
        <w:t xml:space="preserve">, modificar o revocar la decisión. </w:t>
      </w:r>
    </w:p>
    <w:p w:rsidR="007C2FA0" w:rsidRPr="002353A1" w:rsidRDefault="006F52A4" w:rsidP="00EB27D1">
      <w:pPr>
        <w:spacing w:after="0" w:line="276" w:lineRule="auto"/>
        <w:ind w:left="851" w:right="616"/>
        <w:jc w:val="both"/>
        <w:rPr>
          <w:rFonts w:ascii="Palatino Linotype" w:hAnsi="Palatino Linotype"/>
          <w:i/>
        </w:rPr>
      </w:pPr>
      <w:r w:rsidRPr="002353A1">
        <w:rPr>
          <w:rFonts w:ascii="Palatino Linotype" w:hAnsi="Palatino Linotype"/>
          <w:i/>
        </w:rPr>
        <w:t>Para motivar la clasificación de la información y la ampliación del plazo de reserva, se deberán</w:t>
      </w:r>
      <w:r w:rsidR="00875272" w:rsidRPr="002353A1">
        <w:rPr>
          <w:rFonts w:ascii="Palatino Linotype" w:hAnsi="Palatino Linotype"/>
          <w:i/>
        </w:rPr>
        <w:t xml:space="preserve"> señalar las razones, motivos o circunstancias especiales que llevaron al sujeto obligado a concluir que el caso particular se ajusta al supuesto previsto por la norma legal invocada como fundamento. </w:t>
      </w:r>
    </w:p>
    <w:p w:rsidR="00875272" w:rsidRPr="002353A1" w:rsidRDefault="00875272" w:rsidP="00EB27D1">
      <w:pPr>
        <w:spacing w:after="0" w:line="276" w:lineRule="auto"/>
        <w:ind w:left="851" w:right="616"/>
        <w:jc w:val="both"/>
        <w:rPr>
          <w:rFonts w:ascii="Palatino Linotype" w:hAnsi="Palatino Linotype"/>
          <w:b/>
          <w:i/>
          <w:u w:val="single"/>
        </w:rPr>
      </w:pPr>
      <w:r w:rsidRPr="002353A1">
        <w:rPr>
          <w:rFonts w:ascii="Palatino Linotype" w:hAnsi="Palatino Linotype"/>
          <w:b/>
          <w:i/>
          <w:u w:val="single"/>
        </w:rPr>
        <w:t xml:space="preserve">Además, el sujeto obligado deberá, en todo momento, aplicar una prueba de daño. </w:t>
      </w:r>
    </w:p>
    <w:p w:rsidR="00A54878" w:rsidRPr="002353A1" w:rsidRDefault="00875272" w:rsidP="00EB27D1">
      <w:pPr>
        <w:spacing w:after="0" w:line="276" w:lineRule="auto"/>
        <w:ind w:left="851" w:right="616"/>
        <w:jc w:val="both"/>
        <w:rPr>
          <w:rFonts w:ascii="Palatino Linotype" w:hAnsi="Palatino Linotype"/>
          <w:i/>
        </w:rPr>
      </w:pPr>
      <w:r w:rsidRPr="002353A1">
        <w:rPr>
          <w:rFonts w:ascii="Palatino Linotype" w:hAnsi="Palatino Linotype"/>
          <w:i/>
        </w:rPr>
        <w:t xml:space="preserve">Tratándose de aquélla información que actualice los supuestos de clasificación, deberá </w:t>
      </w:r>
      <w:r w:rsidRPr="002353A1">
        <w:rPr>
          <w:rFonts w:ascii="Palatino Linotype" w:hAnsi="Palatino Linotype"/>
          <w:i/>
          <w:u w:val="single"/>
        </w:rPr>
        <w:t>señalarse el plazo al que estará sujeto la reserva</w:t>
      </w:r>
      <w:r w:rsidRPr="002353A1">
        <w:rPr>
          <w:rFonts w:ascii="Palatino Linotype" w:hAnsi="Palatino Linotype"/>
          <w:i/>
        </w:rPr>
        <w:t>.</w:t>
      </w:r>
      <w:r w:rsidR="00100E8A" w:rsidRPr="002353A1">
        <w:rPr>
          <w:rFonts w:ascii="Palatino Linotype" w:hAnsi="Palatino Linotype"/>
          <w:i/>
        </w:rPr>
        <w:t>”</w:t>
      </w:r>
    </w:p>
    <w:p w:rsidR="00875272" w:rsidRPr="002353A1" w:rsidRDefault="00875272" w:rsidP="00EB27D1">
      <w:pPr>
        <w:spacing w:after="0" w:line="276" w:lineRule="auto"/>
        <w:ind w:left="851" w:right="616"/>
        <w:jc w:val="both"/>
        <w:rPr>
          <w:rFonts w:ascii="Palatino Linotype" w:hAnsi="Palatino Linotype"/>
          <w:i/>
        </w:rPr>
      </w:pPr>
    </w:p>
    <w:p w:rsidR="007C2FA0" w:rsidRPr="002353A1" w:rsidRDefault="007C2FA0" w:rsidP="000561B2">
      <w:pPr>
        <w:spacing w:line="360" w:lineRule="auto"/>
        <w:jc w:val="both"/>
        <w:rPr>
          <w:rFonts w:ascii="Palatino Linotype" w:hAnsi="Palatino Linotype"/>
          <w:color w:val="222222"/>
          <w:sz w:val="24"/>
          <w:szCs w:val="24"/>
        </w:rPr>
      </w:pPr>
      <w:r w:rsidRPr="002353A1">
        <w:rPr>
          <w:rFonts w:ascii="Palatino Linotype" w:hAnsi="Palatino Linotype"/>
          <w:color w:val="222222"/>
          <w:sz w:val="24"/>
          <w:szCs w:val="24"/>
        </w:rPr>
        <w:t>Bajo la normativa en estu</w:t>
      </w:r>
      <w:r w:rsidR="00BD50CA" w:rsidRPr="002353A1">
        <w:rPr>
          <w:rFonts w:ascii="Palatino Linotype" w:hAnsi="Palatino Linotype"/>
          <w:color w:val="222222"/>
          <w:sz w:val="24"/>
          <w:szCs w:val="24"/>
        </w:rPr>
        <w:t xml:space="preserve">dio, se desprende </w:t>
      </w:r>
      <w:r w:rsidR="00B64CCE" w:rsidRPr="002353A1">
        <w:rPr>
          <w:rFonts w:ascii="Palatino Linotype" w:hAnsi="Palatino Linotype"/>
          <w:color w:val="222222"/>
          <w:sz w:val="24"/>
          <w:szCs w:val="24"/>
        </w:rPr>
        <w:t xml:space="preserve">que </w:t>
      </w:r>
      <w:r w:rsidR="00B64CCE" w:rsidRPr="002353A1">
        <w:rPr>
          <w:rFonts w:ascii="Palatino Linotype" w:hAnsi="Palatino Linotype"/>
          <w:b/>
          <w:color w:val="222222"/>
          <w:sz w:val="24"/>
          <w:szCs w:val="24"/>
        </w:rPr>
        <w:t>EL</w:t>
      </w:r>
      <w:r w:rsidR="00100E8A" w:rsidRPr="002353A1">
        <w:rPr>
          <w:rFonts w:ascii="Palatino Linotype" w:hAnsi="Palatino Linotype"/>
          <w:b/>
          <w:color w:val="222222"/>
          <w:sz w:val="24"/>
          <w:szCs w:val="24"/>
        </w:rPr>
        <w:t xml:space="preserve"> </w:t>
      </w:r>
      <w:r w:rsidR="00B64CCE" w:rsidRPr="002353A1">
        <w:rPr>
          <w:rFonts w:ascii="Palatino Linotype" w:hAnsi="Palatino Linotype"/>
          <w:b/>
          <w:color w:val="222222"/>
          <w:sz w:val="24"/>
          <w:szCs w:val="24"/>
        </w:rPr>
        <w:t>SUJETO OBLIGADO</w:t>
      </w:r>
      <w:r w:rsidR="00B64CCE" w:rsidRPr="002353A1">
        <w:rPr>
          <w:rFonts w:ascii="Palatino Linotype" w:hAnsi="Palatino Linotype"/>
          <w:color w:val="222222"/>
          <w:sz w:val="24"/>
          <w:szCs w:val="24"/>
        </w:rPr>
        <w:t xml:space="preserve"> </w:t>
      </w:r>
      <w:r w:rsidR="00E950C2" w:rsidRPr="002353A1">
        <w:rPr>
          <w:rFonts w:ascii="Palatino Linotype" w:hAnsi="Palatino Linotype"/>
          <w:color w:val="222222"/>
          <w:sz w:val="24"/>
          <w:szCs w:val="24"/>
        </w:rPr>
        <w:t>debió</w:t>
      </w:r>
      <w:r w:rsidR="00B64CCE" w:rsidRPr="002353A1">
        <w:rPr>
          <w:rFonts w:ascii="Palatino Linotype" w:hAnsi="Palatino Linotype"/>
          <w:color w:val="222222"/>
          <w:sz w:val="24"/>
          <w:szCs w:val="24"/>
        </w:rPr>
        <w:t xml:space="preserve"> aplicar lo que dispone el artículo 129 de la Ley de la materia que dispone:</w:t>
      </w:r>
    </w:p>
    <w:p w:rsidR="00B64CCE" w:rsidRPr="002353A1" w:rsidRDefault="00B64CCE" w:rsidP="00B64CCE">
      <w:pPr>
        <w:spacing w:line="276" w:lineRule="auto"/>
        <w:ind w:left="851" w:right="902"/>
        <w:jc w:val="both"/>
        <w:rPr>
          <w:rFonts w:ascii="Palatino Linotype" w:hAnsi="Palatino Linotype"/>
          <w:i/>
        </w:rPr>
      </w:pPr>
      <w:r w:rsidRPr="002353A1">
        <w:rPr>
          <w:rFonts w:ascii="Palatino Linotype" w:hAnsi="Palatino Linotype"/>
          <w:b/>
          <w:i/>
        </w:rPr>
        <w:t>Artículo 129.</w:t>
      </w:r>
      <w:r w:rsidRPr="002353A1">
        <w:rPr>
          <w:rFonts w:ascii="Palatino Linotype" w:hAnsi="Palatino Linotype"/>
          <w:i/>
        </w:rPr>
        <w:t xml:space="preserve"> </w:t>
      </w:r>
      <w:r w:rsidRPr="002353A1">
        <w:rPr>
          <w:rFonts w:ascii="Palatino Linotype" w:hAnsi="Palatino Linotype"/>
          <w:i/>
          <w:u w:val="single"/>
        </w:rPr>
        <w:t>En la aplicación de la prueba de daño</w:t>
      </w:r>
      <w:r w:rsidRPr="002353A1">
        <w:rPr>
          <w:rFonts w:ascii="Palatino Linotype" w:hAnsi="Palatino Linotype"/>
          <w:i/>
        </w:rPr>
        <w:t xml:space="preserve">, el sujeto obligado </w:t>
      </w:r>
      <w:r w:rsidRPr="002353A1">
        <w:rPr>
          <w:rFonts w:ascii="Palatino Linotype" w:hAnsi="Palatino Linotype"/>
          <w:b/>
          <w:i/>
          <w:u w:val="single"/>
        </w:rPr>
        <w:t>deberá</w:t>
      </w:r>
      <w:r w:rsidRPr="002353A1">
        <w:rPr>
          <w:rFonts w:ascii="Palatino Linotype" w:hAnsi="Palatino Linotype"/>
          <w:i/>
        </w:rPr>
        <w:t xml:space="preserve"> </w:t>
      </w:r>
      <w:r w:rsidRPr="002353A1">
        <w:rPr>
          <w:rFonts w:ascii="Palatino Linotype" w:hAnsi="Palatino Linotype"/>
          <w:b/>
          <w:i/>
          <w:u w:val="single"/>
        </w:rPr>
        <w:t>precisar las razones objetivas</w:t>
      </w:r>
      <w:r w:rsidRPr="002353A1">
        <w:rPr>
          <w:rFonts w:ascii="Palatino Linotype" w:hAnsi="Palatino Linotype"/>
          <w:i/>
        </w:rPr>
        <w:t xml:space="preserve"> por las que la apertura de la información generaría una afectación, justificando que: </w:t>
      </w:r>
    </w:p>
    <w:p w:rsidR="00B64CCE" w:rsidRPr="002353A1" w:rsidRDefault="00B64CCE" w:rsidP="00B64CCE">
      <w:pPr>
        <w:spacing w:line="276" w:lineRule="auto"/>
        <w:ind w:left="851" w:right="902"/>
        <w:jc w:val="both"/>
        <w:rPr>
          <w:rFonts w:ascii="Palatino Linotype" w:hAnsi="Palatino Linotype"/>
          <w:i/>
        </w:rPr>
      </w:pPr>
      <w:r w:rsidRPr="002353A1">
        <w:rPr>
          <w:rFonts w:ascii="Palatino Linotype" w:hAnsi="Palatino Linotype"/>
          <w:b/>
          <w:i/>
        </w:rPr>
        <w:t>I.</w:t>
      </w:r>
      <w:r w:rsidRPr="002353A1">
        <w:rPr>
          <w:rFonts w:ascii="Palatino Linotype" w:hAnsi="Palatino Linotype"/>
          <w:i/>
        </w:rPr>
        <w:t xml:space="preserve"> La divulgación de la información representa un riesgo real, demostrable e identificable del perjuicio significativo al interés público o a la seguridad pública; </w:t>
      </w:r>
    </w:p>
    <w:p w:rsidR="00B64CCE" w:rsidRPr="002353A1" w:rsidRDefault="00B64CCE" w:rsidP="00B64CCE">
      <w:pPr>
        <w:spacing w:line="276" w:lineRule="auto"/>
        <w:ind w:left="851" w:right="902"/>
        <w:jc w:val="both"/>
        <w:rPr>
          <w:rFonts w:ascii="Palatino Linotype" w:hAnsi="Palatino Linotype"/>
          <w:i/>
        </w:rPr>
      </w:pPr>
      <w:r w:rsidRPr="002353A1">
        <w:rPr>
          <w:rFonts w:ascii="Palatino Linotype" w:hAnsi="Palatino Linotype"/>
          <w:b/>
          <w:i/>
        </w:rPr>
        <w:t>II.</w:t>
      </w:r>
      <w:r w:rsidRPr="002353A1">
        <w:rPr>
          <w:rFonts w:ascii="Palatino Linotype" w:hAnsi="Palatino Linotype"/>
          <w:i/>
        </w:rPr>
        <w:t xml:space="preserve"> El riesgo de perjuicio que supondría la divulgación supera el interés público general de que se difunda; y </w:t>
      </w:r>
    </w:p>
    <w:p w:rsidR="00B64CCE" w:rsidRPr="002353A1" w:rsidRDefault="00B64CCE" w:rsidP="00B64CCE">
      <w:pPr>
        <w:spacing w:line="276" w:lineRule="auto"/>
        <w:ind w:left="851" w:right="902"/>
        <w:jc w:val="both"/>
        <w:rPr>
          <w:rFonts w:ascii="Palatino Linotype" w:hAnsi="Palatino Linotype"/>
          <w:i/>
        </w:rPr>
      </w:pPr>
      <w:r w:rsidRPr="002353A1">
        <w:rPr>
          <w:rFonts w:ascii="Palatino Linotype" w:hAnsi="Palatino Linotype"/>
          <w:b/>
          <w:i/>
        </w:rPr>
        <w:t>III.</w:t>
      </w:r>
      <w:r w:rsidRPr="002353A1">
        <w:rPr>
          <w:rFonts w:ascii="Palatino Linotype" w:hAnsi="Palatino Linotype"/>
          <w:i/>
        </w:rPr>
        <w:t xml:space="preserve"> La limitación se adecua al principio de proporcionalidad y representa el medio menos restrictivo disponible representa el medio menos restrictivo disponible para evitar el perjuicio.</w:t>
      </w:r>
    </w:p>
    <w:p w:rsidR="00B64CCE" w:rsidRPr="002353A1" w:rsidRDefault="00B64CCE" w:rsidP="000561B2">
      <w:pPr>
        <w:spacing w:line="360" w:lineRule="auto"/>
        <w:jc w:val="both"/>
        <w:rPr>
          <w:rFonts w:ascii="Palatino Linotype" w:hAnsi="Palatino Linotype"/>
          <w:color w:val="222222"/>
          <w:sz w:val="24"/>
          <w:szCs w:val="24"/>
        </w:rPr>
      </w:pPr>
      <w:r w:rsidRPr="002353A1">
        <w:rPr>
          <w:rFonts w:ascii="Palatino Linotype" w:hAnsi="Palatino Linotype"/>
          <w:color w:val="222222"/>
          <w:sz w:val="24"/>
          <w:szCs w:val="24"/>
        </w:rPr>
        <w:lastRenderedPageBreak/>
        <w:t>Esto es, el C</w:t>
      </w:r>
      <w:r w:rsidR="003624D6" w:rsidRPr="002353A1">
        <w:rPr>
          <w:rFonts w:ascii="Palatino Linotype" w:hAnsi="Palatino Linotype"/>
          <w:color w:val="222222"/>
          <w:sz w:val="24"/>
          <w:szCs w:val="24"/>
        </w:rPr>
        <w:t>omité de Transparencia analizará</w:t>
      </w:r>
      <w:r w:rsidRPr="002353A1">
        <w:rPr>
          <w:rFonts w:ascii="Palatino Linotype" w:hAnsi="Palatino Linotype"/>
          <w:color w:val="222222"/>
          <w:sz w:val="24"/>
          <w:szCs w:val="24"/>
        </w:rPr>
        <w:t xml:space="preserve"> de forma fundada y motivada desglosando los puntos del dispositivo jurídico anteriormente citado ya que debe seguir el procedimiento establecido para ello, esto es, deberá ir desglosando las fracciones con los argumentos que considere pertinentes.</w:t>
      </w:r>
    </w:p>
    <w:p w:rsidR="00B64CCE" w:rsidRPr="002353A1" w:rsidRDefault="00B64CCE" w:rsidP="000561B2">
      <w:pPr>
        <w:spacing w:line="360" w:lineRule="auto"/>
        <w:jc w:val="both"/>
        <w:rPr>
          <w:rFonts w:ascii="Palatino Linotype" w:hAnsi="Palatino Linotype"/>
          <w:color w:val="222222"/>
          <w:sz w:val="24"/>
          <w:szCs w:val="24"/>
        </w:rPr>
      </w:pPr>
      <w:r w:rsidRPr="002353A1">
        <w:rPr>
          <w:rFonts w:ascii="Palatino Linotype" w:hAnsi="Palatino Linotype"/>
          <w:color w:val="222222"/>
          <w:sz w:val="24"/>
          <w:szCs w:val="24"/>
        </w:rPr>
        <w:t xml:space="preserve">Refuerza lo anterior, la tesis aislada emitida por el Salto Tribunal del país </w:t>
      </w:r>
      <w:r w:rsidR="00E8335A" w:rsidRPr="002353A1">
        <w:rPr>
          <w:rFonts w:ascii="Palatino Linotype" w:hAnsi="Palatino Linotype"/>
          <w:color w:val="222222"/>
          <w:sz w:val="24"/>
          <w:szCs w:val="24"/>
        </w:rPr>
        <w:t>que señala:</w:t>
      </w:r>
    </w:p>
    <w:p w:rsidR="00E8335A" w:rsidRPr="002353A1" w:rsidRDefault="00B45337" w:rsidP="00B45337">
      <w:pPr>
        <w:spacing w:after="0" w:line="276" w:lineRule="auto"/>
        <w:ind w:left="851" w:right="618"/>
        <w:jc w:val="both"/>
        <w:rPr>
          <w:rFonts w:ascii="Palatino Linotype" w:hAnsi="Palatino Linotype"/>
          <w:i/>
        </w:rPr>
      </w:pPr>
      <w:r w:rsidRPr="002353A1">
        <w:rPr>
          <w:rFonts w:ascii="Palatino Linotype" w:hAnsi="Palatino Linotype"/>
          <w:i/>
        </w:rPr>
        <w:t>“</w:t>
      </w:r>
      <w:r w:rsidR="00E8335A" w:rsidRPr="002353A1">
        <w:rPr>
          <w:rFonts w:ascii="Palatino Linotype" w:hAnsi="Palatino Linotype"/>
          <w:i/>
        </w:rPr>
        <w:t xml:space="preserve">Época: Décima Época Registro: 2018460 Instancia: Tribunales Colegiados de Circuito Tipo de Tesis: Aislada Fuente: Semanario Judicial de la Federación Publicación: viernes 23 de noviembre de 2018 10:34 h Materia(s): (Administrativa) Tesis: I.10o.A.79 A (10a.) </w:t>
      </w:r>
    </w:p>
    <w:p w:rsidR="00E8335A" w:rsidRPr="002353A1" w:rsidRDefault="00E8335A" w:rsidP="00B45337">
      <w:pPr>
        <w:spacing w:after="0" w:line="276" w:lineRule="auto"/>
        <w:ind w:left="851" w:right="618"/>
        <w:jc w:val="both"/>
        <w:rPr>
          <w:rFonts w:ascii="Palatino Linotype" w:hAnsi="Palatino Linotype"/>
          <w:i/>
        </w:rPr>
      </w:pPr>
      <w:r w:rsidRPr="002353A1">
        <w:rPr>
          <w:rFonts w:ascii="Palatino Linotype" w:hAnsi="Palatino Linotype"/>
          <w:b/>
          <w:i/>
        </w:rPr>
        <w:t>PRUEBA DE DAÑO EN LA CLASIFICACIÓN DE LA</w:t>
      </w:r>
      <w:r w:rsidRPr="002353A1">
        <w:rPr>
          <w:rFonts w:ascii="Palatino Linotype" w:hAnsi="Palatino Linotype"/>
          <w:i/>
        </w:rPr>
        <w:t xml:space="preserve"> </w:t>
      </w:r>
      <w:r w:rsidRPr="002353A1">
        <w:rPr>
          <w:rFonts w:ascii="Palatino Linotype" w:hAnsi="Palatino Linotype"/>
          <w:b/>
          <w:i/>
        </w:rPr>
        <w:t>INFORMACIÓN PÚBLICA. SU VALIDEZ NO DEPENDE DE LOS MEDIOS DE PRUEBA QUE EL SUJETO OBLIGADO APORTE</w:t>
      </w:r>
      <w:r w:rsidRPr="002353A1">
        <w:rPr>
          <w:rFonts w:ascii="Palatino Linotype" w:hAnsi="Palatino Linotype"/>
          <w:i/>
        </w:rPr>
        <w:t xml:space="preserve">. 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sujeto </w:t>
      </w:r>
      <w:r w:rsidRPr="002353A1">
        <w:rPr>
          <w:rFonts w:ascii="Palatino Linotype" w:hAnsi="Palatino Linotype"/>
          <w:i/>
        </w:rPr>
        <w:lastRenderedPageBreak/>
        <w:t xml:space="preserve">obligado aporte, sino de la solidez del juicio de ponderación que se efectúe en los términos señalados. </w:t>
      </w:r>
    </w:p>
    <w:p w:rsidR="00E8335A" w:rsidRPr="002353A1" w:rsidRDefault="00E8335A" w:rsidP="00B45337">
      <w:pPr>
        <w:spacing w:after="0" w:line="276" w:lineRule="auto"/>
        <w:ind w:left="851" w:right="618"/>
        <w:jc w:val="both"/>
        <w:rPr>
          <w:rFonts w:ascii="Palatino Linotype" w:hAnsi="Palatino Linotype"/>
          <w:i/>
          <w:color w:val="222222"/>
          <w:sz w:val="24"/>
          <w:szCs w:val="24"/>
        </w:rPr>
      </w:pPr>
      <w:r w:rsidRPr="002353A1">
        <w:rPr>
          <w:rFonts w:ascii="Palatino Linotype" w:hAnsi="Palatino Linotype"/>
          <w:i/>
        </w:rPr>
        <w:t>DÉCIMO TRIBUNAL COLEGIADO EN MATERIA ADMINISTRATIVA DEL PRIMER CIRCUITO. Amparo en revisión 149/2018. Amanda Ibáñez Molina. 6 de septiembre de 2018. Unanimidad de votos. Ponente: Alfredo Enrique Báez López. Secretario: Roberto César Morales Corona. Esta tesis se publicó el viernes 23 de noviembre de 2018 a las 10:34 horas en el Semanario Judicial de la Federación.</w:t>
      </w:r>
      <w:r w:rsidR="00B45337" w:rsidRPr="002353A1">
        <w:rPr>
          <w:rFonts w:ascii="Palatino Linotype" w:hAnsi="Palatino Linotype"/>
          <w:i/>
        </w:rPr>
        <w:t>”</w:t>
      </w:r>
    </w:p>
    <w:p w:rsidR="00B45337" w:rsidRPr="002353A1" w:rsidRDefault="00B45337" w:rsidP="000561B2">
      <w:pPr>
        <w:spacing w:line="360" w:lineRule="auto"/>
        <w:jc w:val="both"/>
        <w:rPr>
          <w:rFonts w:ascii="Palatino Linotype" w:hAnsi="Palatino Linotype"/>
          <w:color w:val="222222"/>
          <w:sz w:val="14"/>
          <w:szCs w:val="24"/>
        </w:rPr>
      </w:pPr>
    </w:p>
    <w:p w:rsidR="00BD50CA" w:rsidRPr="002353A1" w:rsidRDefault="00E8335A" w:rsidP="000561B2">
      <w:pPr>
        <w:spacing w:line="360" w:lineRule="auto"/>
        <w:jc w:val="both"/>
        <w:rPr>
          <w:rFonts w:ascii="Palatino Linotype" w:hAnsi="Palatino Linotype"/>
          <w:color w:val="222222"/>
          <w:sz w:val="24"/>
          <w:szCs w:val="24"/>
        </w:rPr>
      </w:pPr>
      <w:r w:rsidRPr="002353A1">
        <w:rPr>
          <w:rFonts w:ascii="Palatino Linotype" w:hAnsi="Palatino Linotype"/>
          <w:color w:val="222222"/>
          <w:sz w:val="24"/>
          <w:szCs w:val="24"/>
        </w:rPr>
        <w:t>En este sentido, es importante que la Autoridad se ajuste a lo que dispone la norma a efecto de otorgar certeza jurídica de que la información que apruebe su clasificación se ajuste a los preceptos normativos de que la Ley de la materia impone, esto es debidamente fundado y motivado.</w:t>
      </w:r>
    </w:p>
    <w:p w:rsidR="00E8335A" w:rsidRPr="002353A1" w:rsidRDefault="00E8335A" w:rsidP="00E8335A">
      <w:pPr>
        <w:spacing w:line="360" w:lineRule="auto"/>
        <w:jc w:val="both"/>
        <w:rPr>
          <w:rFonts w:ascii="Palatino Linotype" w:hAnsi="Palatino Linotype" w:cs="Arial"/>
          <w:sz w:val="24"/>
          <w:szCs w:val="24"/>
        </w:rPr>
      </w:pPr>
      <w:r w:rsidRPr="002353A1">
        <w:rPr>
          <w:rFonts w:ascii="Palatino Linotype" w:hAnsi="Palatino Linotype" w:cs="Arial"/>
          <w:sz w:val="24"/>
          <w:szCs w:val="24"/>
        </w:rPr>
        <w:t>Atento a ello, es importante referir que la fundamentación y motivación consiste en la obligación que tiene todo ente público de expresar los preceptos jurídicos aplicables al asunto motivo del acto y las razones o argumentos de su actuar.</w:t>
      </w:r>
    </w:p>
    <w:p w:rsidR="00E8335A" w:rsidRPr="002353A1" w:rsidRDefault="00E8335A" w:rsidP="00E8335A">
      <w:pPr>
        <w:spacing w:line="360" w:lineRule="auto"/>
        <w:contextualSpacing/>
        <w:jc w:val="both"/>
        <w:rPr>
          <w:rFonts w:ascii="Palatino Linotype" w:hAnsi="Palatino Linotype" w:cs="Arial"/>
          <w:sz w:val="24"/>
          <w:szCs w:val="24"/>
        </w:rPr>
      </w:pPr>
      <w:r w:rsidRPr="002353A1">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rsidR="00E8335A" w:rsidRPr="002353A1" w:rsidRDefault="00E8335A" w:rsidP="00E8335A">
      <w:pPr>
        <w:contextualSpacing/>
        <w:jc w:val="both"/>
        <w:rPr>
          <w:rFonts w:ascii="Palatino Linotype" w:hAnsi="Palatino Linotype" w:cs="Arial"/>
        </w:rPr>
      </w:pPr>
    </w:p>
    <w:p w:rsidR="00E8335A" w:rsidRPr="002353A1" w:rsidRDefault="00E8335A" w:rsidP="00E8335A">
      <w:pPr>
        <w:ind w:left="851" w:right="901"/>
        <w:jc w:val="both"/>
        <w:rPr>
          <w:rFonts w:ascii="Palatino Linotype" w:hAnsi="Palatino Linotype" w:cs="Arial"/>
          <w:i/>
        </w:rPr>
      </w:pPr>
      <w:r w:rsidRPr="002353A1">
        <w:rPr>
          <w:rFonts w:ascii="Palatino Linotype" w:hAnsi="Palatino Linotype" w:cs="Arial"/>
          <w:i/>
        </w:rPr>
        <w:t>“</w:t>
      </w:r>
      <w:r w:rsidRPr="002353A1">
        <w:rPr>
          <w:rFonts w:ascii="Palatino Linotype" w:hAnsi="Palatino Linotype" w:cs="Arial"/>
          <w:b/>
          <w:i/>
        </w:rPr>
        <w:t xml:space="preserve">FUNDAMENTACIÓN Y MOTIVACIÓN. </w:t>
      </w:r>
      <w:r w:rsidRPr="002353A1">
        <w:rPr>
          <w:rFonts w:ascii="Palatino Linotype"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E8335A" w:rsidRPr="002353A1" w:rsidRDefault="00E8335A" w:rsidP="00E8335A">
      <w:pPr>
        <w:ind w:left="851" w:right="899"/>
        <w:contextualSpacing/>
        <w:jc w:val="both"/>
        <w:rPr>
          <w:rFonts w:ascii="Palatino Linotype" w:hAnsi="Palatino Linotype" w:cs="Arial"/>
          <w:i/>
        </w:rPr>
      </w:pPr>
    </w:p>
    <w:p w:rsidR="00E8335A" w:rsidRPr="002353A1" w:rsidRDefault="00E8335A" w:rsidP="00E8335A">
      <w:pPr>
        <w:spacing w:line="360" w:lineRule="auto"/>
        <w:jc w:val="both"/>
        <w:rPr>
          <w:rFonts w:ascii="Palatino Linotype" w:hAnsi="Palatino Linotype" w:cs="Arial"/>
          <w:sz w:val="24"/>
          <w:szCs w:val="24"/>
        </w:rPr>
      </w:pPr>
      <w:r w:rsidRPr="002353A1">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E8335A" w:rsidRPr="002353A1" w:rsidRDefault="00E8335A" w:rsidP="00E8335A">
      <w:pPr>
        <w:spacing w:line="360" w:lineRule="auto"/>
        <w:jc w:val="both"/>
        <w:rPr>
          <w:rFonts w:ascii="Palatino Linotype" w:hAnsi="Palatino Linotype" w:cs="Arial"/>
          <w:sz w:val="24"/>
          <w:szCs w:val="24"/>
        </w:rPr>
      </w:pPr>
      <w:r w:rsidRPr="002353A1">
        <w:rPr>
          <w:rFonts w:ascii="Palatino Linotype" w:hAnsi="Palatino Linotype" w:cs="Arial"/>
          <w:sz w:val="24"/>
          <w:szCs w:val="24"/>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E8335A" w:rsidRPr="002353A1" w:rsidRDefault="00E8335A" w:rsidP="00E8335A">
      <w:pPr>
        <w:ind w:left="851" w:right="901"/>
        <w:jc w:val="both"/>
        <w:rPr>
          <w:rFonts w:ascii="Palatino Linotype" w:hAnsi="Palatino Linotype" w:cs="Arial"/>
          <w:i/>
        </w:rPr>
      </w:pPr>
      <w:r w:rsidRPr="002353A1">
        <w:rPr>
          <w:rFonts w:ascii="Palatino Linotype" w:hAnsi="Palatino Linotype" w:cs="Arial"/>
          <w:b/>
          <w:i/>
        </w:rPr>
        <w:t>“FUNDAMENTACIÓN Y MOTIVACIÓN. EL ASPECTO FORMAL DE LA GARANTÍA Y SU FINALIDAD SE TRADUCEN EN EXPLICAR, JUSTIFICAR, POSIBILITAR LA DEFENSA Y COMUNICAR LA DECISIÓN</w:t>
      </w:r>
      <w:r w:rsidRPr="002353A1">
        <w:rPr>
          <w:rFonts w:ascii="Palatino Linotype" w:hAnsi="Palatino Linotype" w:cs="Arial"/>
          <w:i/>
        </w:rPr>
        <w:t xml:space="preserve">. El contenido formal de la garantía de legalidad prevista en el artículo 16 constitucional relativa a la </w:t>
      </w:r>
      <w:r w:rsidRPr="002353A1">
        <w:rPr>
          <w:rFonts w:ascii="Palatino Linotype" w:hAnsi="Palatino Linotype" w:cs="Arial"/>
          <w:b/>
          <w:i/>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353A1">
        <w:rPr>
          <w:rFonts w:ascii="Palatino Linotype" w:hAnsi="Palatino Linotype" w:cs="Arial"/>
          <w:i/>
        </w:rPr>
        <w:t xml:space="preserve">. Por tanto, </w:t>
      </w:r>
      <w:r w:rsidRPr="002353A1">
        <w:rPr>
          <w:rFonts w:ascii="Palatino Linotype" w:hAnsi="Palatino Linotype" w:cs="Arial"/>
          <w:b/>
          <w:i/>
        </w:rPr>
        <w:t>no basta que el acto de autoridad apenas observe una motivación pro forma pero de una manera incongruente, insuficiente o imprecisa</w:t>
      </w:r>
      <w:r w:rsidRPr="002353A1">
        <w:rPr>
          <w:rFonts w:ascii="Palatino Linotype" w:hAnsi="Palatino Linotype" w:cs="Arial"/>
          <w:i/>
        </w:rPr>
        <w:t>, que impida la finalidad del conocimiento, comprobación y defensa pertinente</w:t>
      </w:r>
      <w:r w:rsidRPr="002353A1">
        <w:rPr>
          <w:rFonts w:ascii="Palatino Linotype" w:hAnsi="Palatino Linotype" w:cs="Arial"/>
          <w:b/>
          <w:i/>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2353A1">
        <w:rPr>
          <w:rFonts w:ascii="Palatino Linotype" w:hAnsi="Palatino Linotype" w:cs="Arial"/>
          <w:i/>
        </w:rPr>
        <w:t>.”(Sic)</w:t>
      </w:r>
    </w:p>
    <w:p w:rsidR="00E8335A" w:rsidRPr="002353A1" w:rsidRDefault="00E8335A" w:rsidP="00E8335A">
      <w:pPr>
        <w:ind w:left="851" w:right="899"/>
        <w:contextualSpacing/>
        <w:jc w:val="both"/>
        <w:rPr>
          <w:rFonts w:ascii="Palatino Linotype" w:hAnsi="Palatino Linotype" w:cs="Arial"/>
          <w:i/>
        </w:rPr>
      </w:pPr>
    </w:p>
    <w:p w:rsidR="00E8335A" w:rsidRPr="002353A1" w:rsidRDefault="00E8335A" w:rsidP="00E8335A">
      <w:pPr>
        <w:spacing w:line="360" w:lineRule="auto"/>
        <w:jc w:val="both"/>
        <w:rPr>
          <w:rFonts w:ascii="Palatino Linotype" w:hAnsi="Palatino Linotype" w:cs="Arial"/>
          <w:sz w:val="24"/>
          <w:szCs w:val="24"/>
        </w:rPr>
      </w:pPr>
      <w:r w:rsidRPr="002353A1">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E8335A" w:rsidRPr="002353A1" w:rsidRDefault="00E8335A" w:rsidP="00E8335A">
      <w:pPr>
        <w:spacing w:line="360" w:lineRule="auto"/>
        <w:jc w:val="both"/>
        <w:rPr>
          <w:rFonts w:ascii="Palatino Linotype" w:hAnsi="Palatino Linotype" w:cs="Arial"/>
          <w:sz w:val="24"/>
          <w:szCs w:val="24"/>
        </w:rPr>
      </w:pPr>
      <w:r w:rsidRPr="002353A1">
        <w:rPr>
          <w:rFonts w:ascii="Palatino Linotype" w:hAnsi="Palatino Linotype" w:cs="Arial"/>
          <w:sz w:val="24"/>
          <w:szCs w:val="24"/>
        </w:rPr>
        <w:t xml:space="preserve">Aunado a lo anterior, es importante precisar que en la prueba de daño señaló como elemento de la clasificación lo referente a los Lineamientos Generales en Materia </w:t>
      </w:r>
      <w:r w:rsidR="001B6507" w:rsidRPr="002353A1">
        <w:rPr>
          <w:rFonts w:ascii="Palatino Linotype" w:hAnsi="Palatino Linotype" w:cs="Arial"/>
          <w:sz w:val="24"/>
          <w:szCs w:val="24"/>
        </w:rPr>
        <w:t xml:space="preserve">de </w:t>
      </w:r>
      <w:r w:rsidRPr="002353A1">
        <w:rPr>
          <w:rFonts w:ascii="Palatino Linotype" w:hAnsi="Palatino Linotype" w:cs="Arial"/>
          <w:sz w:val="24"/>
          <w:szCs w:val="24"/>
        </w:rPr>
        <w:lastRenderedPageBreak/>
        <w:t xml:space="preserve">Clasificación </w:t>
      </w:r>
      <w:r w:rsidR="001B6507" w:rsidRPr="002353A1">
        <w:rPr>
          <w:rFonts w:ascii="Palatino Linotype" w:hAnsi="Palatino Linotype" w:cs="Arial"/>
          <w:sz w:val="24"/>
          <w:szCs w:val="24"/>
        </w:rPr>
        <w:t xml:space="preserve">y </w:t>
      </w:r>
      <w:r w:rsidRPr="002353A1">
        <w:rPr>
          <w:rFonts w:ascii="Palatino Linotype" w:hAnsi="Palatino Linotype" w:cs="Arial"/>
          <w:sz w:val="24"/>
          <w:szCs w:val="24"/>
        </w:rPr>
        <w:t xml:space="preserve">Desclasificación </w:t>
      </w:r>
      <w:r w:rsidR="001B6507" w:rsidRPr="002353A1">
        <w:rPr>
          <w:rFonts w:ascii="Palatino Linotype" w:hAnsi="Palatino Linotype" w:cs="Arial"/>
          <w:sz w:val="24"/>
          <w:szCs w:val="24"/>
        </w:rPr>
        <w:t xml:space="preserve">de la </w:t>
      </w:r>
      <w:r w:rsidRPr="002353A1">
        <w:rPr>
          <w:rFonts w:ascii="Palatino Linotype" w:hAnsi="Palatino Linotype" w:cs="Arial"/>
          <w:sz w:val="24"/>
          <w:szCs w:val="24"/>
        </w:rPr>
        <w:t xml:space="preserve">Información, </w:t>
      </w:r>
      <w:r w:rsidR="001B6507" w:rsidRPr="002353A1">
        <w:rPr>
          <w:rFonts w:ascii="Palatino Linotype" w:hAnsi="Palatino Linotype" w:cs="Arial"/>
          <w:sz w:val="24"/>
          <w:szCs w:val="24"/>
        </w:rPr>
        <w:t xml:space="preserve">así como para la </w:t>
      </w:r>
      <w:r w:rsidRPr="002353A1">
        <w:rPr>
          <w:rFonts w:ascii="Palatino Linotype" w:hAnsi="Palatino Linotype" w:cs="Arial"/>
          <w:sz w:val="24"/>
          <w:szCs w:val="24"/>
        </w:rPr>
        <w:t xml:space="preserve">Elaboración </w:t>
      </w:r>
      <w:r w:rsidR="001B6507" w:rsidRPr="002353A1">
        <w:rPr>
          <w:rFonts w:ascii="Palatino Linotype" w:hAnsi="Palatino Linotype" w:cs="Arial"/>
          <w:sz w:val="24"/>
          <w:szCs w:val="24"/>
        </w:rPr>
        <w:t xml:space="preserve">de </w:t>
      </w:r>
      <w:r w:rsidRPr="002353A1">
        <w:rPr>
          <w:rFonts w:ascii="Palatino Linotype" w:hAnsi="Palatino Linotype" w:cs="Arial"/>
          <w:sz w:val="24"/>
          <w:szCs w:val="24"/>
        </w:rPr>
        <w:t>Versiones Públicas</w:t>
      </w:r>
      <w:r w:rsidR="001B6507" w:rsidRPr="002353A1">
        <w:rPr>
          <w:rFonts w:ascii="Palatino Linotype" w:hAnsi="Palatino Linotype" w:cs="Arial"/>
          <w:sz w:val="24"/>
          <w:szCs w:val="24"/>
        </w:rPr>
        <w:t>, señalando que se ajusta a lo dispuesto en el numeral vigésimo séptimo que señala lo referente a opiniones; siendo que lo procedente es precisar que le corresponde el vigésimo Octavo, ya que se refiere a aquella que obstruya los procedimientos para fincar responsabilidad a los servidores públicos, en tanto no se haya dictado la resolución administrativa correspondiente.</w:t>
      </w:r>
    </w:p>
    <w:p w:rsidR="001B6507" w:rsidRPr="002353A1" w:rsidRDefault="001B6507" w:rsidP="001B6507">
      <w:pPr>
        <w:spacing w:line="360" w:lineRule="auto"/>
        <w:jc w:val="both"/>
        <w:rPr>
          <w:rFonts w:ascii="Palatino Linotype" w:hAnsi="Palatino Linotype" w:cs="Arial"/>
          <w:sz w:val="24"/>
          <w:szCs w:val="24"/>
          <w:lang w:eastAsia="es-MX"/>
        </w:rPr>
      </w:pPr>
      <w:r w:rsidRPr="002353A1">
        <w:rPr>
          <w:rFonts w:ascii="Palatino Linotype" w:hAnsi="Palatino Linotype" w:cs="Arial"/>
          <w:sz w:val="24"/>
          <w:szCs w:val="24"/>
          <w:lang w:eastAsia="es-MX"/>
        </w:rPr>
        <w:t xml:space="preserve">En consecuencia, este Instituto estima que </w:t>
      </w:r>
      <w:r w:rsidRPr="002353A1">
        <w:rPr>
          <w:rFonts w:ascii="Palatino Linotype" w:hAnsi="Palatino Linotype" w:cs="Arial"/>
          <w:b/>
          <w:sz w:val="24"/>
          <w:szCs w:val="24"/>
          <w:lang w:eastAsia="es-MX"/>
        </w:rPr>
        <w:t>EL SUJETO OBLIGADO</w:t>
      </w:r>
      <w:r w:rsidRPr="002353A1">
        <w:rPr>
          <w:rFonts w:ascii="Palatino Linotype" w:hAnsi="Palatino Linotype" w:cs="Arial"/>
          <w:sz w:val="24"/>
          <w:szCs w:val="24"/>
          <w:lang w:eastAsia="es-MX"/>
        </w:rPr>
        <w:t xml:space="preserve"> debe emitir un acuerdo de clasificación que cumpla los preceptos de la Ley sustantiva en los siguientes términos:</w:t>
      </w:r>
    </w:p>
    <w:p w:rsidR="001B6507" w:rsidRPr="002353A1" w:rsidRDefault="001B6507" w:rsidP="001B6507">
      <w:pPr>
        <w:spacing w:before="120" w:after="120"/>
        <w:ind w:left="851" w:right="902"/>
        <w:jc w:val="both"/>
        <w:rPr>
          <w:rFonts w:ascii="Palatino Linotype" w:hAnsi="Palatino Linotype" w:cs="Arial"/>
          <w:i/>
          <w:lang w:eastAsia="es-MX"/>
        </w:rPr>
      </w:pPr>
      <w:r w:rsidRPr="002353A1">
        <w:rPr>
          <w:rFonts w:ascii="Palatino Linotype" w:hAnsi="Palatino Linotype" w:cs="Arial"/>
          <w:i/>
          <w:lang w:eastAsia="es-MX"/>
        </w:rPr>
        <w:t>“</w:t>
      </w:r>
      <w:r w:rsidRPr="002353A1">
        <w:rPr>
          <w:rFonts w:ascii="Palatino Linotype" w:hAnsi="Palatino Linotype" w:cs="Arial"/>
          <w:b/>
          <w:i/>
          <w:lang w:eastAsia="es-MX"/>
        </w:rPr>
        <w:t xml:space="preserve">Artículo 49. </w:t>
      </w:r>
      <w:r w:rsidRPr="002353A1">
        <w:rPr>
          <w:rFonts w:ascii="Palatino Linotype" w:hAnsi="Palatino Linotype" w:cs="Arial"/>
          <w:i/>
          <w:lang w:eastAsia="es-MX"/>
        </w:rPr>
        <w:t>Los Comités de Transparencia tendrán las siguientes atribuciones:</w:t>
      </w:r>
    </w:p>
    <w:p w:rsidR="001B6507" w:rsidRPr="002353A1" w:rsidRDefault="001B6507" w:rsidP="001B6507">
      <w:pPr>
        <w:spacing w:before="120" w:after="120"/>
        <w:ind w:left="851" w:right="902"/>
        <w:jc w:val="both"/>
        <w:rPr>
          <w:rFonts w:ascii="Palatino Linotype" w:hAnsi="Palatino Linotype" w:cs="Arial"/>
          <w:i/>
          <w:lang w:eastAsia="es-MX"/>
        </w:rPr>
      </w:pPr>
      <w:r w:rsidRPr="002353A1">
        <w:rPr>
          <w:rFonts w:ascii="Palatino Linotype" w:hAnsi="Palatino Linotype" w:cs="Arial"/>
          <w:b/>
          <w:i/>
          <w:lang w:eastAsia="es-MX"/>
        </w:rPr>
        <w:t>VIII.</w:t>
      </w:r>
      <w:r w:rsidRPr="002353A1">
        <w:rPr>
          <w:rFonts w:ascii="Palatino Linotype" w:hAnsi="Palatino Linotype" w:cs="Arial"/>
          <w:i/>
          <w:lang w:eastAsia="es-MX"/>
        </w:rPr>
        <w:t xml:space="preserve"> Aprobar, modificar o revocar la clasificación de la información;</w:t>
      </w:r>
    </w:p>
    <w:p w:rsidR="001B6507" w:rsidRPr="002353A1" w:rsidRDefault="001B6507" w:rsidP="001B6507">
      <w:pPr>
        <w:spacing w:before="120" w:after="120"/>
        <w:ind w:left="851" w:right="902"/>
        <w:jc w:val="both"/>
        <w:rPr>
          <w:rFonts w:ascii="Palatino Linotype" w:hAnsi="Palatino Linotype" w:cs="Arial"/>
          <w:i/>
          <w:lang w:eastAsia="es-MX"/>
        </w:rPr>
      </w:pPr>
      <w:r w:rsidRPr="002353A1">
        <w:rPr>
          <w:rFonts w:ascii="Palatino Linotype" w:hAnsi="Palatino Linotype" w:cs="Arial"/>
          <w:b/>
          <w:i/>
          <w:lang w:eastAsia="es-MX"/>
        </w:rPr>
        <w:t>Artículo 132.</w:t>
      </w:r>
      <w:r w:rsidRPr="002353A1">
        <w:rPr>
          <w:rFonts w:ascii="Palatino Linotype" w:hAnsi="Palatino Linotype" w:cs="Arial"/>
          <w:i/>
          <w:lang w:eastAsia="es-MX"/>
        </w:rPr>
        <w:t xml:space="preserve"> La clasificación de la información se llevará a cabo en el momento en que:</w:t>
      </w:r>
    </w:p>
    <w:p w:rsidR="001B6507" w:rsidRPr="002353A1" w:rsidRDefault="001B6507" w:rsidP="001B6507">
      <w:pPr>
        <w:spacing w:before="120" w:after="120"/>
        <w:ind w:left="851" w:right="902"/>
        <w:jc w:val="both"/>
        <w:rPr>
          <w:rFonts w:ascii="Palatino Linotype" w:hAnsi="Palatino Linotype" w:cs="Arial"/>
          <w:i/>
          <w:lang w:eastAsia="es-MX"/>
        </w:rPr>
      </w:pPr>
      <w:r w:rsidRPr="002353A1">
        <w:rPr>
          <w:rFonts w:ascii="Palatino Linotype" w:hAnsi="Palatino Linotype" w:cs="Arial"/>
          <w:b/>
          <w:i/>
          <w:lang w:eastAsia="es-MX"/>
        </w:rPr>
        <w:t>I.</w:t>
      </w:r>
      <w:r w:rsidRPr="002353A1">
        <w:rPr>
          <w:rFonts w:ascii="Palatino Linotype" w:hAnsi="Palatino Linotype" w:cs="Arial"/>
          <w:i/>
          <w:lang w:eastAsia="es-MX"/>
        </w:rPr>
        <w:t xml:space="preserve"> Se reciba una solicitud de acceso a la información;</w:t>
      </w:r>
    </w:p>
    <w:p w:rsidR="001B6507" w:rsidRPr="002353A1" w:rsidRDefault="001B6507" w:rsidP="001B6507">
      <w:pPr>
        <w:spacing w:before="120" w:after="120"/>
        <w:ind w:left="851" w:right="902"/>
        <w:jc w:val="both"/>
        <w:rPr>
          <w:rFonts w:ascii="Palatino Linotype" w:hAnsi="Palatino Linotype" w:cs="Arial"/>
          <w:i/>
          <w:lang w:eastAsia="es-MX"/>
        </w:rPr>
      </w:pPr>
      <w:r w:rsidRPr="002353A1">
        <w:rPr>
          <w:rFonts w:ascii="Palatino Linotype" w:hAnsi="Palatino Linotype" w:cs="Arial"/>
          <w:b/>
          <w:i/>
          <w:lang w:eastAsia="es-MX"/>
        </w:rPr>
        <w:t>II.</w:t>
      </w:r>
      <w:r w:rsidRPr="002353A1">
        <w:rPr>
          <w:rFonts w:ascii="Palatino Linotype" w:hAnsi="Palatino Linotype" w:cs="Arial"/>
          <w:i/>
          <w:lang w:eastAsia="es-MX"/>
        </w:rPr>
        <w:t xml:space="preserve"> Se determine mediante resolución de autoridad competente; o</w:t>
      </w:r>
    </w:p>
    <w:p w:rsidR="001B6507" w:rsidRPr="002353A1" w:rsidRDefault="001B6507" w:rsidP="001B6507">
      <w:pPr>
        <w:spacing w:before="120" w:after="120"/>
        <w:ind w:left="851" w:right="902"/>
        <w:jc w:val="both"/>
        <w:rPr>
          <w:rFonts w:ascii="Palatino Linotype" w:hAnsi="Palatino Linotype" w:cs="Arial"/>
          <w:b/>
          <w:i/>
          <w:lang w:eastAsia="es-MX"/>
        </w:rPr>
      </w:pPr>
      <w:r w:rsidRPr="002353A1">
        <w:rPr>
          <w:rFonts w:ascii="Palatino Linotype" w:hAnsi="Palatino Linotype" w:cs="Arial"/>
          <w:i/>
          <w:lang w:eastAsia="es-MX"/>
        </w:rPr>
        <w:t>III. Se generen versiones públicas para dar cumplimiento a las obligaciones de transparencia previstas en esta Ley.</w:t>
      </w:r>
      <w:r w:rsidRPr="002353A1">
        <w:rPr>
          <w:rFonts w:ascii="Palatino Linotype" w:hAnsi="Palatino Linotype" w:cs="Arial"/>
          <w:b/>
          <w:i/>
          <w:lang w:eastAsia="es-MX"/>
        </w:rPr>
        <w:t>”</w:t>
      </w:r>
    </w:p>
    <w:p w:rsidR="001B6507" w:rsidRPr="002353A1" w:rsidRDefault="001B6507" w:rsidP="001B6507">
      <w:pPr>
        <w:spacing w:before="120" w:after="120"/>
        <w:ind w:left="851" w:right="902"/>
        <w:jc w:val="both"/>
        <w:rPr>
          <w:rFonts w:ascii="Palatino Linotype" w:hAnsi="Palatino Linotype" w:cs="Arial"/>
          <w:b/>
          <w:i/>
          <w:lang w:eastAsia="es-MX"/>
        </w:rPr>
      </w:pPr>
    </w:p>
    <w:p w:rsidR="001B6507" w:rsidRPr="002353A1" w:rsidRDefault="001B6507" w:rsidP="001B6507">
      <w:pPr>
        <w:spacing w:line="360" w:lineRule="auto"/>
        <w:jc w:val="both"/>
        <w:rPr>
          <w:rFonts w:ascii="Palatino Linotype" w:hAnsi="Palatino Linotype" w:cs="Arial"/>
          <w:sz w:val="24"/>
          <w:szCs w:val="24"/>
        </w:rPr>
      </w:pPr>
      <w:r w:rsidRPr="002353A1">
        <w:rPr>
          <w:rFonts w:ascii="Palatino Linotype" w:hAnsi="Palatino Linotype" w:cs="Arial"/>
          <w:sz w:val="24"/>
          <w:szCs w:val="24"/>
          <w:lang w:eastAsia="es-MX"/>
        </w:rPr>
        <w:t>Haciendo hincapié en los artículos de la Ley de la materia por actualizarse los supuestos de la fracción VII del</w:t>
      </w:r>
      <w:r w:rsidRPr="002353A1">
        <w:rPr>
          <w:rFonts w:ascii="Palatino Linotype" w:hAnsi="Palatino Linotype" w:cs="Arial"/>
          <w:sz w:val="24"/>
          <w:szCs w:val="24"/>
        </w:rPr>
        <w:t xml:space="preserve"> artículo 140 de la Ley de Transparencia y Acceso a la Información Pública del Estado de México y Municipios, para lo cual el Comité de Transparencia deberá clasificar la información como reservada, como se muestra a continuación:</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“Artículo 140. </w:t>
      </w:r>
      <w:r w:rsidRPr="002353A1">
        <w:rPr>
          <w:rFonts w:ascii="Palatino Linotype" w:hAnsi="Palatino Linotype" w:cs="Arial"/>
          <w:i/>
        </w:rPr>
        <w:t>El acceso a la información pública será restringido excepcionalmente, cuando por razones de interés público, ésta sea clasificada como reservada, conforme a los criterios siguientes:</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lastRenderedPageBreak/>
        <w:t xml:space="preserve">I. </w:t>
      </w:r>
      <w:r w:rsidRPr="002353A1">
        <w:rPr>
          <w:rFonts w:ascii="Palatino Linotype" w:hAnsi="Palatino Linotype" w:cs="Arial"/>
          <w:i/>
        </w:rPr>
        <w:t>Comprometa la seguridad pública y cuente con un propósito genuino y un efecto demostrable;</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II. </w:t>
      </w:r>
      <w:r w:rsidRPr="002353A1">
        <w:rPr>
          <w:rFonts w:ascii="Palatino Linotype" w:hAnsi="Palatino Linotype" w:cs="Arial"/>
          <w:i/>
        </w:rPr>
        <w:t>Pueda menoscabar la conducción de las negociaciones y relaciones internacionales;</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III. </w:t>
      </w:r>
      <w:r w:rsidRPr="002353A1">
        <w:rPr>
          <w:rFonts w:ascii="Palatino Linotype" w:hAnsi="Palatino Linotype" w:cs="Arial"/>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IV. </w:t>
      </w:r>
      <w:r w:rsidRPr="002353A1">
        <w:rPr>
          <w:rFonts w:ascii="Palatino Linotype" w:hAnsi="Palatino Linotype" w:cs="Arial"/>
          <w:i/>
        </w:rPr>
        <w:t>Ponga en riesgo la vida, la seguridad o la salud de una persona física;</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V. </w:t>
      </w:r>
      <w:r w:rsidRPr="002353A1">
        <w:rPr>
          <w:rFonts w:ascii="Palatino Linotype" w:hAnsi="Palatino Linotype" w:cs="Arial"/>
          <w:i/>
        </w:rPr>
        <w:t>Aquella cuya divulgación obstruya o pueda causar un serio perjuicio a:</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Cs/>
          <w:i/>
          <w:u w:val="single"/>
        </w:rPr>
        <w:t xml:space="preserve">1. </w:t>
      </w:r>
      <w:r w:rsidRPr="002353A1">
        <w:rPr>
          <w:rFonts w:ascii="Palatino Linotype" w:hAnsi="Palatino Linotype" w:cs="Arial"/>
          <w:i/>
          <w:u w:val="single"/>
        </w:rPr>
        <w:t>Las actividades de fiscalización, verificación, inspección, comprobación y auditoría sobre el cumplimiento de las Leyes</w:t>
      </w:r>
      <w:r w:rsidRPr="002353A1">
        <w:rPr>
          <w:rFonts w:ascii="Palatino Linotype" w:hAnsi="Palatino Linotype" w:cs="Arial"/>
          <w:i/>
        </w:rPr>
        <w:t>; o</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2. </w:t>
      </w:r>
      <w:r w:rsidRPr="002353A1">
        <w:rPr>
          <w:rFonts w:ascii="Palatino Linotype" w:hAnsi="Palatino Linotype" w:cs="Arial"/>
          <w:i/>
        </w:rPr>
        <w:t>La recaudación de las contribuciones.</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VI. </w:t>
      </w:r>
      <w:r w:rsidRPr="002353A1">
        <w:rPr>
          <w:rFonts w:ascii="Palatino Linotype" w:hAnsi="Palatino Linotype" w:cs="Arial"/>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VII. </w:t>
      </w:r>
      <w:r w:rsidRPr="002353A1">
        <w:rPr>
          <w:rFonts w:ascii="Palatino Linotype" w:hAnsi="Palatino Linotype" w:cs="Arial"/>
          <w:i/>
        </w:rPr>
        <w:t>La que contengan las opiniones, recomendaciones o puntos de vista que formen parte del proceso deliberativo de los servidores públicos, hasta en tanto sea adoptada la decisión definitiva, la cual deberá estar documentada;</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VIII. </w:t>
      </w:r>
      <w:r w:rsidRPr="002353A1">
        <w:rPr>
          <w:rFonts w:ascii="Palatino Linotype" w:hAnsi="Palatino Linotype" w:cs="Arial"/>
          <w:i/>
        </w:rPr>
        <w:t>Vulnere la conducción de los expedientes judiciales o de los procedimientos administrativos seguidos en forma de juicio, en tanto no hayan quedado firmes;</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IX. </w:t>
      </w:r>
      <w:r w:rsidRPr="002353A1">
        <w:rPr>
          <w:rFonts w:ascii="Palatino Linotype" w:hAnsi="Palatino Linotype" w:cs="Arial"/>
          <w:i/>
        </w:rPr>
        <w:t>Se encuentre contenida dentro de las investigaciones de hechos que la Ley señale como delitos y se tramiten ante el</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i/>
        </w:rPr>
        <w:t>Ministerio Público;</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X. </w:t>
      </w:r>
      <w:r w:rsidRPr="002353A1">
        <w:rPr>
          <w:rFonts w:ascii="Palatino Linotype" w:hAnsi="Palatino Linotype" w:cs="Arial"/>
          <w:i/>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w:t>
      </w:r>
      <w:r w:rsidRPr="002353A1">
        <w:rPr>
          <w:rFonts w:ascii="Palatino Linotype" w:hAnsi="Palatino Linotype" w:cs="Arial"/>
          <w:i/>
        </w:rPr>
        <w:lastRenderedPageBreak/>
        <w:t>estudios y proyectos cuya divulgación pueda causar daños al interés del Estado o suponga un riesgo para su realización, siempre que esté directamente relacionado con procesos o procedimientos administrativos o judiciales que no hayan quedado firmes; y</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XI. </w:t>
      </w:r>
      <w:r w:rsidRPr="002353A1">
        <w:rPr>
          <w:rFonts w:ascii="Palatino Linotype" w:hAnsi="Palatino Linotype" w:cs="Arial"/>
          <w:i/>
        </w:rPr>
        <w:t>Las que por disposición expresa de una ley tengan tal carácter, siempre que sean acordes con las bases, principios y disposiciones establecidos en esta Ley y no la contravengan; así como las previstas en tratados internacionales.</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Artículo 141. </w:t>
      </w:r>
      <w:r w:rsidRPr="002353A1">
        <w:rPr>
          <w:rFonts w:ascii="Palatino Linotype" w:hAnsi="Palatino Linotype" w:cs="Arial"/>
          <w:i/>
        </w:rPr>
        <w:t>Las causales de reserva previstas en este Capítulo se deberán fundar y motivar, a través de la aplicación de la prueba de daño a la que se hace referencia en el presente Título.”</w:t>
      </w:r>
    </w:p>
    <w:p w:rsidR="001B6507" w:rsidRPr="002353A1" w:rsidRDefault="001B6507" w:rsidP="001B6507">
      <w:pPr>
        <w:autoSpaceDE w:val="0"/>
        <w:autoSpaceDN w:val="0"/>
        <w:adjustRightInd w:val="0"/>
        <w:ind w:right="899"/>
        <w:jc w:val="both"/>
        <w:rPr>
          <w:rFonts w:ascii="Palatino Linotype" w:hAnsi="Palatino Linotype" w:cs="Arial"/>
          <w:b/>
          <w:bCs/>
          <w:i/>
        </w:rPr>
      </w:pPr>
    </w:p>
    <w:p w:rsidR="001B6507" w:rsidRDefault="001B6507" w:rsidP="001B6507">
      <w:pPr>
        <w:autoSpaceDE w:val="0"/>
        <w:autoSpaceDN w:val="0"/>
        <w:adjustRightInd w:val="0"/>
        <w:spacing w:line="360" w:lineRule="auto"/>
        <w:ind w:right="-93"/>
        <w:jc w:val="both"/>
        <w:rPr>
          <w:rFonts w:ascii="Palatino Linotype" w:hAnsi="Palatino Linotype" w:cs="Arial"/>
          <w:bCs/>
          <w:sz w:val="24"/>
          <w:szCs w:val="24"/>
        </w:rPr>
      </w:pPr>
      <w:r w:rsidRPr="002353A1">
        <w:rPr>
          <w:rFonts w:ascii="Palatino Linotype" w:hAnsi="Palatino Linotype" w:cs="Arial"/>
          <w:bCs/>
          <w:sz w:val="24"/>
          <w:szCs w:val="24"/>
        </w:rPr>
        <w:t>Debiendo cumplir las formalidades expuestas en el presente medio de impugnación, en concordancia con los artículos 3 y 129 de la Ley en cita, que dispone:</w:t>
      </w:r>
    </w:p>
    <w:p w:rsidR="00113BFE" w:rsidRPr="00113BFE" w:rsidRDefault="00113BFE" w:rsidP="001B6507">
      <w:pPr>
        <w:autoSpaceDE w:val="0"/>
        <w:autoSpaceDN w:val="0"/>
        <w:adjustRightInd w:val="0"/>
        <w:spacing w:line="360" w:lineRule="auto"/>
        <w:ind w:right="-93"/>
        <w:jc w:val="both"/>
        <w:rPr>
          <w:rFonts w:ascii="Palatino Linotype" w:hAnsi="Palatino Linotype" w:cs="Arial"/>
          <w:bCs/>
          <w:sz w:val="6"/>
          <w:szCs w:val="6"/>
        </w:rPr>
      </w:pPr>
    </w:p>
    <w:p w:rsidR="001B6507" w:rsidRPr="002353A1" w:rsidRDefault="001B6507" w:rsidP="001B6507">
      <w:pPr>
        <w:autoSpaceDE w:val="0"/>
        <w:autoSpaceDN w:val="0"/>
        <w:adjustRightInd w:val="0"/>
        <w:spacing w:line="360" w:lineRule="auto"/>
        <w:ind w:left="851" w:right="899"/>
        <w:jc w:val="both"/>
        <w:rPr>
          <w:rFonts w:ascii="Palatino Linotype" w:hAnsi="Palatino Linotype" w:cs="Arial"/>
          <w:i/>
        </w:rPr>
      </w:pPr>
      <w:r w:rsidRPr="002353A1">
        <w:rPr>
          <w:rFonts w:ascii="Palatino Linotype" w:hAnsi="Palatino Linotype" w:cs="Arial"/>
          <w:b/>
          <w:bCs/>
          <w:i/>
        </w:rPr>
        <w:t xml:space="preserve">“Artículo 3. </w:t>
      </w:r>
      <w:r w:rsidRPr="002353A1">
        <w:rPr>
          <w:rFonts w:ascii="Palatino Linotype" w:hAnsi="Palatino Linotype" w:cs="Arial"/>
          <w:i/>
        </w:rPr>
        <w:t>Para los efectos de la presente Ley se entenderá por:</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XXXIII. Prueba de Daño: </w:t>
      </w:r>
      <w:r w:rsidRPr="002353A1">
        <w:rPr>
          <w:rFonts w:ascii="Palatino Linotype" w:hAnsi="Palatino Linotype" w:cs="Arial"/>
          <w:i/>
        </w:rPr>
        <w:t>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Artículo 129. </w:t>
      </w:r>
      <w:r w:rsidRPr="002353A1">
        <w:rPr>
          <w:rFonts w:ascii="Palatino Linotype" w:hAnsi="Palatino Linotype" w:cs="Arial"/>
          <w:i/>
        </w:rPr>
        <w:t>En la aplicación de la prueba de daño, el sujeto obligado deberá precisar las razones objetivas por las que la apertura de la información generaría una afectación, justificando que:</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I. </w:t>
      </w:r>
      <w:r w:rsidRPr="002353A1">
        <w:rPr>
          <w:rFonts w:ascii="Palatino Linotype" w:hAnsi="Palatino Linotype" w:cs="Arial"/>
          <w:i/>
        </w:rPr>
        <w:t>La divulgación de la información representa un riesgo real, demostrable e identificable del perjuicio significativo al interés público o a la seguridad pública;</w:t>
      </w:r>
    </w:p>
    <w:p w:rsidR="001B6507" w:rsidRPr="002353A1" w:rsidRDefault="001B6507" w:rsidP="001B6507">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II. </w:t>
      </w:r>
      <w:r w:rsidRPr="002353A1">
        <w:rPr>
          <w:rFonts w:ascii="Palatino Linotype" w:hAnsi="Palatino Linotype" w:cs="Arial"/>
          <w:i/>
        </w:rPr>
        <w:t>El riesgo de perjuicio que supondría la divulgación supera el interés público general de que se difunda; y</w:t>
      </w:r>
    </w:p>
    <w:p w:rsidR="00B45337" w:rsidRPr="00113BFE" w:rsidRDefault="001B6507" w:rsidP="00113BFE">
      <w:pPr>
        <w:autoSpaceDE w:val="0"/>
        <w:autoSpaceDN w:val="0"/>
        <w:adjustRightInd w:val="0"/>
        <w:ind w:left="851" w:right="899"/>
        <w:jc w:val="both"/>
        <w:rPr>
          <w:rFonts w:ascii="Palatino Linotype" w:hAnsi="Palatino Linotype" w:cs="Arial"/>
          <w:i/>
        </w:rPr>
      </w:pPr>
      <w:r w:rsidRPr="002353A1">
        <w:rPr>
          <w:rFonts w:ascii="Palatino Linotype" w:hAnsi="Palatino Linotype" w:cs="Arial"/>
          <w:b/>
          <w:bCs/>
          <w:i/>
        </w:rPr>
        <w:t xml:space="preserve">III. </w:t>
      </w:r>
      <w:r w:rsidRPr="002353A1">
        <w:rPr>
          <w:rFonts w:ascii="Palatino Linotype" w:hAnsi="Palatino Linotype" w:cs="Arial"/>
          <w:i/>
        </w:rPr>
        <w:t>La limitación se adecua al principio de proporcionalidad y representa el medio menos restrictivo disponible representa el medio menos restrictivo disponible para evitar el perjuicio.”</w:t>
      </w:r>
    </w:p>
    <w:p w:rsidR="001B6507" w:rsidRPr="002353A1" w:rsidRDefault="001B6507" w:rsidP="000561B2">
      <w:pPr>
        <w:spacing w:line="360" w:lineRule="auto"/>
        <w:jc w:val="both"/>
        <w:rPr>
          <w:rFonts w:ascii="Palatino Linotype" w:hAnsi="Palatino Linotype"/>
          <w:color w:val="222222"/>
          <w:sz w:val="24"/>
          <w:szCs w:val="24"/>
        </w:rPr>
      </w:pPr>
      <w:r w:rsidRPr="002353A1">
        <w:rPr>
          <w:rFonts w:ascii="Palatino Linotype" w:hAnsi="Palatino Linotype"/>
          <w:color w:val="222222"/>
          <w:sz w:val="24"/>
          <w:szCs w:val="24"/>
        </w:rPr>
        <w:lastRenderedPageBreak/>
        <w:t xml:space="preserve">De igual forma, deberá señalar lo que disponen los </w:t>
      </w:r>
      <w:r w:rsidR="00E950C2" w:rsidRPr="002353A1">
        <w:rPr>
          <w:rFonts w:ascii="Palatino Linotype" w:hAnsi="Palatino Linotype" w:cs="Arial"/>
          <w:sz w:val="24"/>
          <w:szCs w:val="24"/>
        </w:rPr>
        <w:t>Lineamientos Generales en Materia de Clasificación y Desclasificación de la Información, así como para la Elaboración de Versiones Públicas</w:t>
      </w:r>
      <w:r w:rsidRPr="002353A1">
        <w:rPr>
          <w:rFonts w:ascii="Palatino Linotype" w:hAnsi="Palatino Linotype"/>
          <w:color w:val="222222"/>
          <w:sz w:val="24"/>
          <w:szCs w:val="24"/>
        </w:rPr>
        <w:t>, cumpliendo lo siguiente:</w:t>
      </w:r>
    </w:p>
    <w:p w:rsidR="001B6507" w:rsidRPr="002353A1" w:rsidRDefault="00E10A7D" w:rsidP="001B6507">
      <w:pPr>
        <w:spacing w:after="0" w:line="276" w:lineRule="auto"/>
        <w:ind w:left="851" w:right="618"/>
        <w:jc w:val="both"/>
        <w:rPr>
          <w:rFonts w:ascii="Palatino Linotype" w:hAnsi="Palatino Linotype"/>
          <w:i/>
          <w:color w:val="222222"/>
        </w:rPr>
      </w:pPr>
      <w:r w:rsidRPr="002353A1">
        <w:rPr>
          <w:rFonts w:ascii="Palatino Linotype" w:hAnsi="Palatino Linotype"/>
          <w:b/>
          <w:i/>
          <w:color w:val="222222"/>
        </w:rPr>
        <w:t>“</w:t>
      </w:r>
      <w:r w:rsidR="001B6507" w:rsidRPr="002353A1">
        <w:rPr>
          <w:rFonts w:ascii="Palatino Linotype" w:hAnsi="Palatino Linotype"/>
          <w:b/>
          <w:i/>
          <w:color w:val="222222"/>
        </w:rPr>
        <w:t>Vigésimo octavo.</w:t>
      </w:r>
      <w:r w:rsidR="001B6507" w:rsidRPr="002353A1">
        <w:rPr>
          <w:rFonts w:ascii="Palatino Linotype" w:hAnsi="Palatino Linotype"/>
          <w:i/>
          <w:color w:val="222222"/>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1B6507" w:rsidRPr="002353A1" w:rsidRDefault="001B6507" w:rsidP="001B6507">
      <w:pPr>
        <w:spacing w:after="0" w:line="276" w:lineRule="auto"/>
        <w:ind w:left="851" w:right="618"/>
        <w:jc w:val="both"/>
        <w:rPr>
          <w:rFonts w:ascii="Palatino Linotype" w:hAnsi="Palatino Linotype"/>
          <w:i/>
          <w:color w:val="222222"/>
        </w:rPr>
      </w:pPr>
      <w:r w:rsidRPr="002353A1">
        <w:rPr>
          <w:rFonts w:ascii="Palatino Linotype" w:hAnsi="Palatino Linotype"/>
          <w:b/>
          <w:i/>
          <w:color w:val="222222"/>
        </w:rPr>
        <w:t>I.</w:t>
      </w:r>
      <w:r w:rsidRPr="002353A1">
        <w:rPr>
          <w:rFonts w:ascii="Palatino Linotype" w:hAnsi="Palatino Linotype"/>
          <w:i/>
          <w:color w:val="222222"/>
        </w:rPr>
        <w:t xml:space="preserve"> La existencia de un procedimiento de responsabilidad administrativa en trámite, y</w:t>
      </w:r>
    </w:p>
    <w:p w:rsidR="001B6507" w:rsidRPr="002353A1" w:rsidRDefault="001B6507" w:rsidP="001B6507">
      <w:pPr>
        <w:spacing w:after="0" w:line="276" w:lineRule="auto"/>
        <w:ind w:left="851" w:right="618"/>
        <w:jc w:val="both"/>
        <w:rPr>
          <w:rFonts w:ascii="Palatino Linotype" w:hAnsi="Palatino Linotype"/>
          <w:i/>
          <w:color w:val="222222"/>
        </w:rPr>
      </w:pPr>
      <w:r w:rsidRPr="002353A1">
        <w:rPr>
          <w:rFonts w:ascii="Palatino Linotype" w:hAnsi="Palatino Linotype"/>
          <w:b/>
          <w:i/>
          <w:color w:val="222222"/>
        </w:rPr>
        <w:t>II.</w:t>
      </w:r>
      <w:r w:rsidRPr="002353A1">
        <w:rPr>
          <w:rFonts w:ascii="Palatino Linotype" w:hAnsi="Palatino Linotype"/>
          <w:i/>
          <w:color w:val="222222"/>
        </w:rPr>
        <w:t xml:space="preserve"> Que la información se refiera a actuaciones, diligencias y constancias propias del procedimiento de responsabilidad.</w:t>
      </w:r>
      <w:r w:rsidR="00E10A7D" w:rsidRPr="002353A1">
        <w:rPr>
          <w:rFonts w:ascii="Palatino Linotype" w:hAnsi="Palatino Linotype"/>
          <w:i/>
          <w:color w:val="222222"/>
        </w:rPr>
        <w:t>”</w:t>
      </w:r>
    </w:p>
    <w:p w:rsidR="00E10A7D" w:rsidRPr="002353A1" w:rsidRDefault="00E10A7D" w:rsidP="001B6507">
      <w:pPr>
        <w:spacing w:after="0" w:line="276" w:lineRule="auto"/>
        <w:ind w:left="851" w:right="618"/>
        <w:jc w:val="both"/>
        <w:rPr>
          <w:rFonts w:ascii="Palatino Linotype" w:hAnsi="Palatino Linotype"/>
          <w:i/>
          <w:color w:val="222222"/>
        </w:rPr>
      </w:pPr>
    </w:p>
    <w:p w:rsidR="001B6507" w:rsidRPr="002353A1" w:rsidRDefault="001B6507" w:rsidP="001B6507">
      <w:pPr>
        <w:widowControl w:val="0"/>
        <w:autoSpaceDE w:val="0"/>
        <w:autoSpaceDN w:val="0"/>
        <w:adjustRightInd w:val="0"/>
        <w:spacing w:line="360" w:lineRule="auto"/>
        <w:jc w:val="both"/>
        <w:rPr>
          <w:rFonts w:ascii="Palatino Linotype" w:eastAsia="Calibri" w:hAnsi="Palatino Linotype" w:cs="Arial"/>
          <w:sz w:val="24"/>
          <w:szCs w:val="24"/>
        </w:rPr>
      </w:pPr>
      <w:r w:rsidRPr="002353A1">
        <w:rPr>
          <w:rFonts w:ascii="Palatino Linotype" w:eastAsia="Calibri" w:hAnsi="Palatino Linotype" w:cs="Arial"/>
          <w:sz w:val="24"/>
          <w:szCs w:val="24"/>
        </w:rPr>
        <w:t xml:space="preserve">Ahora bien, en atención a que </w:t>
      </w:r>
      <w:r w:rsidR="00B45337" w:rsidRPr="002353A1">
        <w:rPr>
          <w:rFonts w:ascii="Palatino Linotype" w:eastAsia="Calibri" w:hAnsi="Palatino Linotype" w:cs="Arial"/>
          <w:sz w:val="24"/>
          <w:szCs w:val="24"/>
        </w:rPr>
        <w:t>el</w:t>
      </w:r>
      <w:r w:rsidRPr="002353A1">
        <w:rPr>
          <w:rFonts w:ascii="Palatino Linotype" w:eastAsia="Calibri" w:hAnsi="Palatino Linotype" w:cs="Arial"/>
          <w:sz w:val="24"/>
          <w:szCs w:val="24"/>
        </w:rPr>
        <w:t xml:space="preserve"> particular señaló en sus razone</w:t>
      </w:r>
      <w:r w:rsidR="00E10A7D" w:rsidRPr="002353A1">
        <w:rPr>
          <w:rFonts w:ascii="Palatino Linotype" w:eastAsia="Calibri" w:hAnsi="Palatino Linotype" w:cs="Arial"/>
          <w:sz w:val="24"/>
          <w:szCs w:val="24"/>
        </w:rPr>
        <w:t>s</w:t>
      </w:r>
      <w:r w:rsidRPr="002353A1">
        <w:rPr>
          <w:rFonts w:ascii="Palatino Linotype" w:eastAsia="Calibri" w:hAnsi="Palatino Linotype" w:cs="Arial"/>
          <w:sz w:val="24"/>
          <w:szCs w:val="24"/>
        </w:rPr>
        <w:t xml:space="preserve"> y motivos de inconformidad que </w:t>
      </w:r>
      <w:r w:rsidR="00B45337" w:rsidRPr="002353A1">
        <w:rPr>
          <w:rFonts w:ascii="Palatino Linotype" w:eastAsia="Calibri" w:hAnsi="Palatino Linotype" w:cs="Arial"/>
          <w:sz w:val="24"/>
          <w:szCs w:val="24"/>
        </w:rPr>
        <w:t>“. . .</w:t>
      </w:r>
      <w:r w:rsidR="00B45337" w:rsidRPr="002353A1">
        <w:rPr>
          <w:rFonts w:ascii="Palatino Linotype" w:eastAsia="Calibri" w:hAnsi="Palatino Linotype" w:cs="Arial"/>
          <w:i/>
          <w:sz w:val="24"/>
          <w:szCs w:val="24"/>
        </w:rPr>
        <w:t xml:space="preserve">solo tiene que entregar el oficio donde ordeno se audite el arrendamiento de los 1700 vehículos por 2000 millones de pesos”, </w:t>
      </w:r>
      <w:r w:rsidR="00100E8A" w:rsidRPr="002353A1">
        <w:rPr>
          <w:rFonts w:ascii="Palatino Linotype" w:hAnsi="Palatino Linotype"/>
          <w:sz w:val="24"/>
          <w:szCs w:val="24"/>
        </w:rPr>
        <w:t>a lo que EL SUJETO OBLIGADO señaló que se consideró información que no requirió mediante la solicitud de acceso a la información p</w:t>
      </w:r>
      <w:r w:rsidR="00E10A7D" w:rsidRPr="002353A1">
        <w:rPr>
          <w:rFonts w:ascii="Palatino Linotype" w:hAnsi="Palatino Linotype"/>
          <w:sz w:val="24"/>
          <w:szCs w:val="24"/>
        </w:rPr>
        <w:t xml:space="preserve">ública; </w:t>
      </w:r>
      <w:r w:rsidR="00100E8A" w:rsidRPr="002353A1">
        <w:rPr>
          <w:rFonts w:ascii="Palatino Linotype" w:hAnsi="Palatino Linotype"/>
          <w:sz w:val="24"/>
          <w:szCs w:val="24"/>
        </w:rPr>
        <w:t xml:space="preserve">esta Ponencia Resolutora determina que </w:t>
      </w:r>
      <w:r w:rsidR="00E10A7D" w:rsidRPr="002353A1">
        <w:rPr>
          <w:rFonts w:ascii="Palatino Linotype" w:eastAsia="Calibri" w:hAnsi="Palatino Linotype" w:cs="Arial"/>
          <w:sz w:val="24"/>
          <w:szCs w:val="24"/>
        </w:rPr>
        <w:t xml:space="preserve">toda vez que mediante el requerimiento específicamente expresó que </w:t>
      </w:r>
      <w:r w:rsidR="001C4106" w:rsidRPr="002353A1">
        <w:rPr>
          <w:rFonts w:ascii="Palatino Linotype" w:eastAsia="Calibri" w:hAnsi="Palatino Linotype" w:cs="Arial"/>
          <w:sz w:val="24"/>
          <w:szCs w:val="24"/>
        </w:rPr>
        <w:t xml:space="preserve">requería las </w:t>
      </w:r>
      <w:r w:rsidR="00E10A7D" w:rsidRPr="002353A1">
        <w:rPr>
          <w:rFonts w:ascii="Palatino Linotype" w:eastAsia="Calibri" w:hAnsi="Palatino Linotype" w:cs="Arial"/>
          <w:sz w:val="24"/>
          <w:szCs w:val="24"/>
        </w:rPr>
        <w:t xml:space="preserve">acciones del auditor superior </w:t>
      </w:r>
      <w:r w:rsidR="001C4106" w:rsidRPr="002353A1">
        <w:rPr>
          <w:rFonts w:ascii="Palatino Linotype" w:eastAsia="Calibri" w:hAnsi="Palatino Linotype" w:cs="Arial"/>
          <w:sz w:val="24"/>
          <w:szCs w:val="24"/>
        </w:rPr>
        <w:t xml:space="preserve">es que se considera que </w:t>
      </w:r>
      <w:r w:rsidR="005E5D49" w:rsidRPr="002353A1">
        <w:rPr>
          <w:rFonts w:ascii="Palatino Linotype" w:eastAsia="Calibri" w:hAnsi="Palatino Linotype" w:cs="Arial"/>
          <w:sz w:val="24"/>
          <w:szCs w:val="24"/>
        </w:rPr>
        <w:t>debe entregarse el oficio</w:t>
      </w:r>
      <w:r w:rsidR="001C4106" w:rsidRPr="002353A1">
        <w:rPr>
          <w:rFonts w:ascii="Palatino Linotype" w:eastAsia="Calibri" w:hAnsi="Palatino Linotype" w:cs="Arial"/>
          <w:sz w:val="24"/>
          <w:szCs w:val="24"/>
        </w:rPr>
        <w:t xml:space="preserve"> por el cual se ordena la auditoria al arre</w:t>
      </w:r>
      <w:r w:rsidR="005E5D49" w:rsidRPr="002353A1">
        <w:rPr>
          <w:rFonts w:ascii="Palatino Linotype" w:eastAsia="Calibri" w:hAnsi="Palatino Linotype" w:cs="Arial"/>
          <w:sz w:val="24"/>
          <w:szCs w:val="24"/>
        </w:rPr>
        <w:t>n</w:t>
      </w:r>
      <w:r w:rsidR="001C4106" w:rsidRPr="002353A1">
        <w:rPr>
          <w:rFonts w:ascii="Palatino Linotype" w:eastAsia="Calibri" w:hAnsi="Palatino Linotype" w:cs="Arial"/>
          <w:sz w:val="24"/>
          <w:szCs w:val="24"/>
        </w:rPr>
        <w:t xml:space="preserve">damiento </w:t>
      </w:r>
      <w:r w:rsidR="005E5D49" w:rsidRPr="002353A1">
        <w:rPr>
          <w:rFonts w:ascii="Palatino Linotype" w:eastAsia="Calibri" w:hAnsi="Palatino Linotype" w:cs="Arial"/>
          <w:sz w:val="24"/>
          <w:szCs w:val="24"/>
        </w:rPr>
        <w:t>de las patrullas</w:t>
      </w:r>
      <w:r w:rsidR="001C4106" w:rsidRPr="002353A1">
        <w:rPr>
          <w:rFonts w:ascii="Palatino Linotype" w:eastAsia="Calibri" w:hAnsi="Palatino Linotype" w:cs="Arial"/>
          <w:sz w:val="24"/>
          <w:szCs w:val="24"/>
        </w:rPr>
        <w:t>.</w:t>
      </w:r>
    </w:p>
    <w:p w:rsidR="001C4106" w:rsidRPr="002353A1" w:rsidRDefault="001C4106" w:rsidP="001B6507">
      <w:pPr>
        <w:widowControl w:val="0"/>
        <w:autoSpaceDE w:val="0"/>
        <w:autoSpaceDN w:val="0"/>
        <w:adjustRightInd w:val="0"/>
        <w:spacing w:line="360" w:lineRule="auto"/>
        <w:jc w:val="both"/>
        <w:rPr>
          <w:rFonts w:ascii="Palatino Linotype" w:eastAsia="Calibri" w:hAnsi="Palatino Linotype" w:cs="Arial"/>
          <w:sz w:val="24"/>
          <w:szCs w:val="24"/>
        </w:rPr>
      </w:pPr>
      <w:r w:rsidRPr="002353A1">
        <w:rPr>
          <w:rFonts w:ascii="Palatino Linotype" w:eastAsia="Calibri" w:hAnsi="Palatino Linotype" w:cs="Arial"/>
          <w:sz w:val="24"/>
          <w:szCs w:val="24"/>
        </w:rPr>
        <w:t>Lo anterior de conformidad con el Reglamento Interior del Órgano Superior de Fiscalización que dispone en sus artículos 5 y 6 que señalan:</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 xml:space="preserve">Artículo 5. </w:t>
      </w:r>
      <w:r w:rsidRPr="002353A1">
        <w:rPr>
          <w:rFonts w:ascii="Palatino Linotype" w:hAnsi="Palatino Linotype"/>
          <w:i/>
        </w:rPr>
        <w:t xml:space="preserve">Corresponde originalmente al Auditor Superior el trámite y resolución de los asuntos de su competencia; él podrá, para la mejor organización del trabajo, delegar en los servidores públicos subalternos cualesquiera de sus atribuciones, excepto las señaladas en el artículo 14 de la Ley de Fiscalización.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Artículo 6.</w:t>
      </w:r>
      <w:r w:rsidRPr="002353A1">
        <w:rPr>
          <w:rFonts w:ascii="Palatino Linotype" w:hAnsi="Palatino Linotype"/>
          <w:i/>
        </w:rPr>
        <w:t xml:space="preserve"> El Auditor Superior ejercerá, además de las señaladas por el artículo 13 de la Ley de Fiscalización, las atribuciones siguientes: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I.</w:t>
      </w:r>
      <w:r w:rsidRPr="002353A1">
        <w:rPr>
          <w:rFonts w:ascii="Palatino Linotype" w:hAnsi="Palatino Linotype"/>
          <w:i/>
        </w:rPr>
        <w:t xml:space="preserve"> Autorizar el Programa Anual de Metas y el Programa Anual de Fiscalización del Órgano Superior, así como sus adecuaciones y modificaciones;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lastRenderedPageBreak/>
        <w:t>II.</w:t>
      </w:r>
      <w:r w:rsidRPr="002353A1">
        <w:rPr>
          <w:rFonts w:ascii="Palatino Linotype" w:hAnsi="Palatino Linotype"/>
          <w:i/>
        </w:rPr>
        <w:t xml:space="preserve"> Asignar la coordinación de programas específicos a los auditores especiales, a los titulares de las unidades o a cualquier otra unidad administrativa del Órgano Superior;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III.</w:t>
      </w:r>
      <w:r w:rsidRPr="002353A1">
        <w:rPr>
          <w:rFonts w:ascii="Palatino Linotype" w:hAnsi="Palatino Linotype"/>
          <w:i/>
        </w:rPr>
        <w:t xml:space="preserve"> Designar a los auditores encargados para practicar los actos de fiscalización a su cargo o, en su caso, habilitar, mediante la celebración de contratos de prestación de servicios a que se refiere la fracción XVIII del artículo 13 de la Ley de Fiscalización, a los profesionistas independientes. </w:t>
      </w:r>
    </w:p>
    <w:p w:rsidR="001C4106"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i/>
        </w:rPr>
        <w:t>En ambos casos la designación se realizará mediante un oficio que defina la motivación, fundamentación y alcances de los actos de fiscalización;</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IV.</w:t>
      </w:r>
      <w:r w:rsidRPr="002353A1">
        <w:rPr>
          <w:rFonts w:ascii="Palatino Linotype" w:hAnsi="Palatino Linotype"/>
          <w:i/>
        </w:rPr>
        <w:t xml:space="preserve"> Aprobar el uso, aplicación y actualización de las normas de auditoría y procedimientos a que deban sujetarse los actos de fiscalización que ordene, de acuerdo con los avances técnicos y mejores prácticas de auditoría;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V.</w:t>
      </w:r>
      <w:r w:rsidRPr="002353A1">
        <w:rPr>
          <w:rFonts w:ascii="Palatino Linotype" w:hAnsi="Palatino Linotype"/>
          <w:i/>
        </w:rPr>
        <w:t xml:space="preserve"> Autorizar la solventación de las observaciones formuladas a las entidades de fiscalización contenidas en los pliegos y, en su caso, el acuerdo de conclusión y archivo del expediente;</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VI.</w:t>
      </w:r>
      <w:r w:rsidRPr="002353A1">
        <w:rPr>
          <w:rFonts w:ascii="Palatino Linotype" w:hAnsi="Palatino Linotype"/>
          <w:i/>
        </w:rPr>
        <w:t xml:space="preserve"> Integrar el padrón de auditores independientes, que cumplan con los requisitos establecidos en el manual que al efecto se expida;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VII.</w:t>
      </w:r>
      <w:r w:rsidRPr="002353A1">
        <w:rPr>
          <w:rFonts w:ascii="Palatino Linotype" w:hAnsi="Palatino Linotype"/>
          <w:i/>
        </w:rPr>
        <w:t xml:space="preserve"> Ser el enlace entre el Órgano Superior y la Comisión;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VIII.</w:t>
      </w:r>
      <w:r w:rsidRPr="002353A1">
        <w:rPr>
          <w:rFonts w:ascii="Palatino Linotype" w:hAnsi="Palatino Linotype"/>
          <w:i/>
        </w:rPr>
        <w:t xml:space="preserve"> Rendir mensualmente a la Comisión el informe de las actividades sustantivas realizadas por el Órgano Superior dentro de los treinta días siguientes a que concluya el periodo de que se trate;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IX.</w:t>
      </w:r>
      <w:r w:rsidRPr="002353A1">
        <w:rPr>
          <w:rFonts w:ascii="Palatino Linotype" w:hAnsi="Palatino Linotype"/>
          <w:i/>
        </w:rPr>
        <w:t xml:space="preserve"> Proponer a la Legislatura del Estado de México, las reformas, adiciones o derogaciones que requiera su marco jurídico;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X.</w:t>
      </w:r>
      <w:r w:rsidRPr="002353A1">
        <w:rPr>
          <w:rFonts w:ascii="Palatino Linotype" w:hAnsi="Palatino Linotype"/>
          <w:i/>
        </w:rPr>
        <w:t xml:space="preserve"> Administrar los bienes y recursos del Órgano Superior; resolver sobre la adquisición, enajenación de bienes muebles y la prestación de servicios de la dependencia, y </w:t>
      </w:r>
    </w:p>
    <w:p w:rsidR="00ED44C8" w:rsidRPr="002353A1" w:rsidRDefault="00ED44C8" w:rsidP="00ED44C8">
      <w:pPr>
        <w:widowControl w:val="0"/>
        <w:autoSpaceDE w:val="0"/>
        <w:autoSpaceDN w:val="0"/>
        <w:adjustRightInd w:val="0"/>
        <w:spacing w:after="0" w:line="276" w:lineRule="auto"/>
        <w:ind w:left="851" w:right="618"/>
        <w:jc w:val="both"/>
        <w:rPr>
          <w:rFonts w:ascii="Palatino Linotype" w:hAnsi="Palatino Linotype"/>
          <w:i/>
        </w:rPr>
      </w:pPr>
      <w:r w:rsidRPr="002353A1">
        <w:rPr>
          <w:rFonts w:ascii="Palatino Linotype" w:hAnsi="Palatino Linotype"/>
          <w:b/>
          <w:i/>
        </w:rPr>
        <w:t>XI.</w:t>
      </w:r>
      <w:r w:rsidRPr="002353A1">
        <w:rPr>
          <w:rFonts w:ascii="Palatino Linotype" w:hAnsi="Palatino Linotype"/>
          <w:i/>
        </w:rPr>
        <w:t xml:space="preserve"> Las demás que le confieran las disposiciones jurídicas aplicables.</w:t>
      </w:r>
    </w:p>
    <w:p w:rsidR="00ED44C8" w:rsidRPr="002353A1" w:rsidRDefault="00ED44C8" w:rsidP="002F6593">
      <w:pPr>
        <w:widowControl w:val="0"/>
        <w:autoSpaceDE w:val="0"/>
        <w:autoSpaceDN w:val="0"/>
        <w:adjustRightInd w:val="0"/>
        <w:spacing w:after="0" w:line="276" w:lineRule="auto"/>
        <w:ind w:right="618"/>
        <w:jc w:val="both"/>
        <w:rPr>
          <w:rFonts w:ascii="Palatino Linotype" w:hAnsi="Palatino Linotype"/>
          <w:i/>
        </w:rPr>
      </w:pPr>
    </w:p>
    <w:p w:rsidR="002F6593" w:rsidRPr="002353A1" w:rsidRDefault="002F6593" w:rsidP="002F6593">
      <w:pPr>
        <w:widowControl w:val="0"/>
        <w:autoSpaceDE w:val="0"/>
        <w:autoSpaceDN w:val="0"/>
        <w:adjustRightInd w:val="0"/>
        <w:spacing w:after="0" w:line="360" w:lineRule="auto"/>
        <w:ind w:right="49"/>
        <w:jc w:val="both"/>
        <w:rPr>
          <w:rFonts w:ascii="Palatino Linotype" w:hAnsi="Palatino Linotype"/>
          <w:sz w:val="24"/>
          <w:szCs w:val="24"/>
        </w:rPr>
      </w:pPr>
      <w:r w:rsidRPr="002353A1">
        <w:rPr>
          <w:rFonts w:ascii="Palatino Linotype" w:hAnsi="Palatino Linotype"/>
          <w:sz w:val="24"/>
          <w:szCs w:val="24"/>
        </w:rPr>
        <w:t xml:space="preserve">Atendiendo a lo anterior, es que el Auditor Superior tiene facultades para ello y en virtud de que </w:t>
      </w:r>
      <w:r w:rsidRPr="002353A1">
        <w:rPr>
          <w:rFonts w:ascii="Palatino Linotype" w:hAnsi="Palatino Linotype"/>
          <w:b/>
          <w:sz w:val="24"/>
          <w:szCs w:val="24"/>
        </w:rPr>
        <w:t>EL SUJETO OBLIGADO</w:t>
      </w:r>
      <w:r w:rsidRPr="002353A1">
        <w:rPr>
          <w:rFonts w:ascii="Palatino Linotype" w:hAnsi="Palatino Linotype"/>
          <w:sz w:val="24"/>
          <w:szCs w:val="24"/>
        </w:rPr>
        <w:t xml:space="preserve"> no negó no contar con las misma si no que señaló que era información adicional y como ya quedó asentado en párrafos que anteceden es que quedó precisado que fue parte del requerimiento del solicitante por lo que es dable ordenar el documento donde</w:t>
      </w:r>
      <w:r w:rsidR="005E5D49" w:rsidRPr="002353A1">
        <w:rPr>
          <w:rFonts w:ascii="Palatino Linotype" w:hAnsi="Palatino Linotype"/>
          <w:sz w:val="24"/>
          <w:szCs w:val="24"/>
        </w:rPr>
        <w:t xml:space="preserve"> conste el inicio de la auditorí</w:t>
      </w:r>
      <w:r w:rsidRPr="002353A1">
        <w:rPr>
          <w:rFonts w:ascii="Palatino Linotype" w:hAnsi="Palatino Linotype"/>
          <w:sz w:val="24"/>
          <w:szCs w:val="24"/>
        </w:rPr>
        <w:t>a que solicitó.</w:t>
      </w:r>
    </w:p>
    <w:p w:rsidR="002F6593" w:rsidRPr="002353A1" w:rsidRDefault="002F6593" w:rsidP="002F6593">
      <w:pPr>
        <w:widowControl w:val="0"/>
        <w:autoSpaceDE w:val="0"/>
        <w:autoSpaceDN w:val="0"/>
        <w:adjustRightInd w:val="0"/>
        <w:spacing w:after="0" w:line="276" w:lineRule="auto"/>
        <w:ind w:right="618"/>
        <w:jc w:val="both"/>
        <w:rPr>
          <w:rFonts w:ascii="Palatino Linotype" w:hAnsi="Palatino Linotype"/>
          <w:sz w:val="24"/>
          <w:szCs w:val="24"/>
        </w:rPr>
      </w:pPr>
    </w:p>
    <w:p w:rsidR="001A7E24" w:rsidRPr="002353A1" w:rsidRDefault="001A7E24"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2353A1">
        <w:rPr>
          <w:rFonts w:ascii="Palatino Linotype" w:eastAsia="Calibri" w:hAnsi="Palatino Linotype" w:cs="Arial"/>
          <w:sz w:val="24"/>
          <w:szCs w:val="24"/>
        </w:rPr>
        <w:t>Atento a lo anterior, de conformidad con el artículo 186, fracción I</w:t>
      </w:r>
      <w:r w:rsidR="00B45337" w:rsidRPr="002353A1">
        <w:rPr>
          <w:rFonts w:ascii="Palatino Linotype" w:eastAsia="Calibri" w:hAnsi="Palatino Linotype" w:cs="Arial"/>
          <w:sz w:val="24"/>
          <w:szCs w:val="24"/>
        </w:rPr>
        <w:t>I</w:t>
      </w:r>
      <w:r w:rsidRPr="002353A1">
        <w:rPr>
          <w:rFonts w:ascii="Palatino Linotype" w:eastAsia="Calibri" w:hAnsi="Palatino Linotype" w:cs="Arial"/>
          <w:sz w:val="24"/>
          <w:szCs w:val="24"/>
        </w:rPr>
        <w:t xml:space="preserve">I de la Ley de Transparencia y Acceso a la Información Pública del Estado de México y Municipios, se determina </w:t>
      </w:r>
      <w:r w:rsidR="00B45337" w:rsidRPr="002353A1">
        <w:rPr>
          <w:rFonts w:ascii="Palatino Linotype" w:eastAsia="Calibri" w:hAnsi="Palatino Linotype" w:cs="Arial"/>
          <w:b/>
          <w:sz w:val="24"/>
          <w:szCs w:val="24"/>
        </w:rPr>
        <w:t>MODIFICAR</w:t>
      </w:r>
      <w:r w:rsidRPr="002353A1">
        <w:rPr>
          <w:rFonts w:ascii="Palatino Linotype" w:eastAsia="Calibri" w:hAnsi="Palatino Linotype" w:cs="Arial"/>
          <w:sz w:val="24"/>
          <w:szCs w:val="24"/>
        </w:rPr>
        <w:t xml:space="preserve"> la respuesta del </w:t>
      </w:r>
      <w:r w:rsidRPr="002353A1">
        <w:rPr>
          <w:rFonts w:ascii="Palatino Linotype" w:eastAsia="Calibri" w:hAnsi="Palatino Linotype" w:cs="Arial"/>
          <w:b/>
          <w:sz w:val="24"/>
          <w:szCs w:val="24"/>
        </w:rPr>
        <w:t>SUJETO OBLIGADO</w:t>
      </w:r>
      <w:r w:rsidRPr="002353A1">
        <w:rPr>
          <w:rFonts w:ascii="Palatino Linotype" w:eastAsia="Calibri" w:hAnsi="Palatino Linotype" w:cs="Arial"/>
          <w:sz w:val="24"/>
          <w:szCs w:val="24"/>
        </w:rPr>
        <w:t>.</w:t>
      </w:r>
    </w:p>
    <w:p w:rsidR="001A7E24" w:rsidRPr="002353A1"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2353A1">
        <w:rPr>
          <w:rFonts w:ascii="Palatino Linotype" w:hAnsi="Palatino Linotype" w:cs="Arial"/>
          <w:sz w:val="24"/>
          <w:szCs w:val="24"/>
        </w:rPr>
        <w:t xml:space="preserve">Así, con fundamento en lo prescrito en los artículos 5, </w:t>
      </w:r>
      <w:r w:rsidRPr="002353A1">
        <w:rPr>
          <w:rFonts w:ascii="Palatino Linotype" w:hAnsi="Palatino Linotype"/>
          <w:sz w:val="24"/>
          <w:szCs w:val="24"/>
        </w:rPr>
        <w:t>párrafos vigésimo</w:t>
      </w:r>
      <w:r w:rsidR="00020205" w:rsidRPr="002353A1">
        <w:rPr>
          <w:rFonts w:ascii="Palatino Linotype" w:hAnsi="Palatino Linotype"/>
          <w:sz w:val="24"/>
          <w:szCs w:val="24"/>
        </w:rPr>
        <w:t xml:space="preserve"> segundo</w:t>
      </w:r>
      <w:r w:rsidRPr="002353A1">
        <w:rPr>
          <w:rFonts w:ascii="Palatino Linotype" w:hAnsi="Palatino Linotype"/>
          <w:sz w:val="24"/>
          <w:szCs w:val="24"/>
        </w:rPr>
        <w:t xml:space="preserve">, vigésimo </w:t>
      </w:r>
      <w:r w:rsidR="00020205" w:rsidRPr="002353A1">
        <w:rPr>
          <w:rFonts w:ascii="Palatino Linotype" w:hAnsi="Palatino Linotype"/>
          <w:sz w:val="24"/>
          <w:szCs w:val="24"/>
        </w:rPr>
        <w:t>tercero</w:t>
      </w:r>
      <w:r w:rsidRPr="002353A1">
        <w:rPr>
          <w:rFonts w:ascii="Palatino Linotype" w:hAnsi="Palatino Linotype"/>
          <w:sz w:val="24"/>
          <w:szCs w:val="24"/>
        </w:rPr>
        <w:t xml:space="preserve"> y vigésimo </w:t>
      </w:r>
      <w:r w:rsidR="00020205" w:rsidRPr="002353A1">
        <w:rPr>
          <w:rFonts w:ascii="Palatino Linotype" w:hAnsi="Palatino Linotype"/>
          <w:sz w:val="24"/>
          <w:szCs w:val="24"/>
        </w:rPr>
        <w:t>cuarto</w:t>
      </w:r>
      <w:r w:rsidRPr="002353A1">
        <w:rPr>
          <w:rFonts w:ascii="Palatino Linotype" w:hAnsi="Palatino Linotype"/>
          <w:sz w:val="24"/>
          <w:szCs w:val="24"/>
        </w:rPr>
        <w:t>, fracciones IV y V</w:t>
      </w:r>
      <w:r w:rsidRPr="002353A1">
        <w:rPr>
          <w:rFonts w:ascii="Palatino Linotype" w:hAnsi="Palatino Linotype" w:cs="Arial"/>
          <w:sz w:val="24"/>
          <w:szCs w:val="24"/>
        </w:rPr>
        <w:t xml:space="preserve"> de la Constitución Política del Estado Libre y Soberano de México; </w:t>
      </w:r>
      <w:r w:rsidRPr="002353A1">
        <w:rPr>
          <w:rFonts w:ascii="Palatino Linotype" w:hAnsi="Palatino Linotype"/>
          <w:sz w:val="24"/>
          <w:szCs w:val="24"/>
        </w:rPr>
        <w:t xml:space="preserve">2, fracción II, 9, </w:t>
      </w:r>
      <w:r w:rsidRPr="002353A1">
        <w:rPr>
          <w:rFonts w:ascii="Palatino Linotype" w:hAnsi="Palatino Linotype" w:cs="Arial"/>
          <w:sz w:val="24"/>
          <w:szCs w:val="24"/>
          <w:lang w:val="es-ES_tradnl"/>
        </w:rPr>
        <w:t>29</w:t>
      </w:r>
      <w:r w:rsidRPr="002353A1">
        <w:rPr>
          <w:rFonts w:ascii="Palatino Linotype" w:hAnsi="Palatino Linotype"/>
          <w:sz w:val="24"/>
          <w:szCs w:val="24"/>
        </w:rPr>
        <w:t>, 36, fracciones I y II, 176, 178, 179, 181, 185, fracción I, 186 y 188</w:t>
      </w:r>
      <w:r w:rsidRPr="002353A1">
        <w:rPr>
          <w:rFonts w:ascii="Palatino Linotype" w:hAnsi="Palatino Linotype" w:cs="Arial"/>
          <w:sz w:val="24"/>
          <w:szCs w:val="24"/>
        </w:rPr>
        <w:t xml:space="preserve"> de la Ley de Transparencia y Acceso a la Información Pública del Estado de México y Municipios, este Pleno:</w:t>
      </w:r>
    </w:p>
    <w:p w:rsidR="001A7E24" w:rsidRPr="002353A1" w:rsidRDefault="001A7E24" w:rsidP="001A7E24">
      <w:pPr>
        <w:spacing w:before="240" w:after="240" w:line="360" w:lineRule="auto"/>
        <w:jc w:val="center"/>
        <w:rPr>
          <w:rFonts w:ascii="Palatino Linotype" w:hAnsi="Palatino Linotype"/>
          <w:b/>
          <w:sz w:val="28"/>
        </w:rPr>
      </w:pPr>
      <w:r w:rsidRPr="002353A1">
        <w:rPr>
          <w:rFonts w:ascii="Palatino Linotype" w:hAnsi="Palatino Linotype"/>
          <w:b/>
          <w:sz w:val="28"/>
        </w:rPr>
        <w:t>R E S U E L V E</w:t>
      </w:r>
    </w:p>
    <w:p w:rsidR="00176B90" w:rsidRPr="002353A1" w:rsidRDefault="00176B90" w:rsidP="00176B90">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2353A1">
        <w:rPr>
          <w:rFonts w:ascii="Palatino Linotype" w:hAnsi="Palatino Linotype" w:cs="Arial"/>
          <w:b/>
          <w:sz w:val="28"/>
          <w:szCs w:val="28"/>
        </w:rPr>
        <w:t xml:space="preserve">PRIMERO. </w:t>
      </w:r>
      <w:r w:rsidRPr="002353A1">
        <w:rPr>
          <w:rFonts w:ascii="Palatino Linotype" w:hAnsi="Palatino Linotype"/>
        </w:rPr>
        <w:t xml:space="preserve">Resultan </w:t>
      </w:r>
      <w:r w:rsidR="00B45337" w:rsidRPr="002353A1">
        <w:rPr>
          <w:rFonts w:ascii="Palatino Linotype" w:hAnsi="Palatino Linotype"/>
          <w:b/>
        </w:rPr>
        <w:t>parcialmente</w:t>
      </w:r>
      <w:r w:rsidR="00B45337" w:rsidRPr="002353A1">
        <w:rPr>
          <w:rFonts w:ascii="Palatino Linotype" w:hAnsi="Palatino Linotype"/>
        </w:rPr>
        <w:t xml:space="preserve"> </w:t>
      </w:r>
      <w:r w:rsidRPr="002353A1">
        <w:rPr>
          <w:rFonts w:ascii="Palatino Linotype" w:hAnsi="Palatino Linotype" w:cs="Arial"/>
          <w:b/>
        </w:rPr>
        <w:t>fundadas</w:t>
      </w:r>
      <w:r w:rsidRPr="002353A1">
        <w:rPr>
          <w:rFonts w:ascii="Palatino Linotype" w:hAnsi="Palatino Linotype"/>
        </w:rPr>
        <w:t xml:space="preserve"> las razones o motivos de inconformidad planteadas por </w:t>
      </w:r>
      <w:r w:rsidR="00676E18" w:rsidRPr="002353A1">
        <w:rPr>
          <w:rFonts w:ascii="Palatino Linotype" w:hAnsi="Palatino Linotype" w:cs="Arial"/>
          <w:b/>
        </w:rPr>
        <w:t>EL</w:t>
      </w:r>
      <w:r w:rsidRPr="002353A1">
        <w:rPr>
          <w:rFonts w:ascii="Palatino Linotype" w:hAnsi="Palatino Linotype" w:cs="Arial"/>
          <w:b/>
        </w:rPr>
        <w:t xml:space="preserve"> RECURRENTE</w:t>
      </w:r>
      <w:r w:rsidRPr="002353A1">
        <w:rPr>
          <w:rFonts w:ascii="Palatino Linotype" w:hAnsi="Palatino Linotype"/>
          <w:b/>
        </w:rPr>
        <w:t xml:space="preserve"> </w:t>
      </w:r>
      <w:r w:rsidRPr="002353A1">
        <w:rPr>
          <w:rFonts w:ascii="Palatino Linotype" w:hAnsi="Palatino Linotype"/>
        </w:rPr>
        <w:t xml:space="preserve">y analizadas en el Considerando </w:t>
      </w:r>
      <w:r w:rsidRPr="002353A1">
        <w:rPr>
          <w:rFonts w:ascii="Palatino Linotype" w:hAnsi="Palatino Linotype"/>
          <w:b/>
        </w:rPr>
        <w:t>QUINTO</w:t>
      </w:r>
      <w:r w:rsidRPr="002353A1">
        <w:rPr>
          <w:rFonts w:ascii="Palatino Linotype" w:hAnsi="Palatino Linotype"/>
        </w:rPr>
        <w:t xml:space="preserve"> de esta resolución.</w:t>
      </w:r>
    </w:p>
    <w:p w:rsidR="00B45337" w:rsidRPr="002353A1" w:rsidRDefault="00176B90" w:rsidP="005E5D49">
      <w:pPr>
        <w:pStyle w:val="Prrafodelista"/>
        <w:widowControl w:val="0"/>
        <w:autoSpaceDE w:val="0"/>
        <w:autoSpaceDN w:val="0"/>
        <w:adjustRightInd w:val="0"/>
        <w:spacing w:line="360" w:lineRule="auto"/>
        <w:ind w:left="0"/>
        <w:jc w:val="both"/>
        <w:rPr>
          <w:rFonts w:ascii="Palatino Linotype" w:hAnsi="Palatino Linotype"/>
          <w:b/>
          <w:bCs/>
        </w:rPr>
      </w:pPr>
      <w:r w:rsidRPr="002353A1">
        <w:rPr>
          <w:rFonts w:ascii="Palatino Linotype" w:hAnsi="Palatino Linotype"/>
          <w:b/>
          <w:sz w:val="28"/>
          <w:szCs w:val="28"/>
        </w:rPr>
        <w:t>SEGUNDO.</w:t>
      </w:r>
      <w:r w:rsidRPr="002353A1">
        <w:rPr>
          <w:rFonts w:ascii="Palatino Linotype" w:hAnsi="Palatino Linotype"/>
        </w:rPr>
        <w:t xml:space="preserve"> </w:t>
      </w:r>
      <w:r w:rsidR="00B45337" w:rsidRPr="002353A1">
        <w:rPr>
          <w:rFonts w:ascii="Palatino Linotype" w:eastAsia="Calibri" w:hAnsi="Palatino Linotype" w:cs="Arial"/>
          <w:bCs/>
        </w:rPr>
        <w:t xml:space="preserve">Se </w:t>
      </w:r>
      <w:r w:rsidR="00B45337" w:rsidRPr="002353A1">
        <w:rPr>
          <w:rFonts w:ascii="Palatino Linotype" w:eastAsia="Calibri" w:hAnsi="Palatino Linotype" w:cs="Arial"/>
          <w:b/>
          <w:bCs/>
        </w:rPr>
        <w:t>MODIFICA</w:t>
      </w:r>
      <w:r w:rsidR="00B45337" w:rsidRPr="002353A1">
        <w:rPr>
          <w:rFonts w:ascii="Palatino Linotype" w:eastAsia="Calibri" w:hAnsi="Palatino Linotype" w:cs="Arial"/>
          <w:bCs/>
        </w:rPr>
        <w:t xml:space="preserve"> la respuesta y se </w:t>
      </w:r>
      <w:r w:rsidR="00B45337" w:rsidRPr="002353A1">
        <w:rPr>
          <w:rFonts w:ascii="Palatino Linotype" w:eastAsia="Calibri" w:hAnsi="Palatino Linotype" w:cs="Arial"/>
          <w:b/>
          <w:bCs/>
        </w:rPr>
        <w:t>ordena</w:t>
      </w:r>
      <w:r w:rsidR="00B45337" w:rsidRPr="002353A1">
        <w:rPr>
          <w:rFonts w:ascii="Palatino Linotype" w:eastAsia="Calibri" w:hAnsi="Palatino Linotype" w:cs="Arial"/>
          <w:bCs/>
        </w:rPr>
        <w:t xml:space="preserve"> al </w:t>
      </w:r>
      <w:r w:rsidR="00B45337" w:rsidRPr="002353A1">
        <w:rPr>
          <w:rFonts w:ascii="Palatino Linotype" w:eastAsia="Calibri" w:hAnsi="Palatino Linotype" w:cs="Arial"/>
          <w:b/>
          <w:bCs/>
        </w:rPr>
        <w:t>SUJETO OBLIGADO</w:t>
      </w:r>
      <w:r w:rsidR="00B45337" w:rsidRPr="002353A1">
        <w:rPr>
          <w:rFonts w:ascii="Palatino Linotype" w:eastAsia="Calibri" w:hAnsi="Palatino Linotype" w:cs="Arial"/>
          <w:bCs/>
        </w:rPr>
        <w:t xml:space="preserve"> atienda la solicitud de acceso a la información pública </w:t>
      </w:r>
      <w:r w:rsidR="00B45337" w:rsidRPr="002353A1">
        <w:rPr>
          <w:rFonts w:ascii="Palatino Linotype" w:hAnsi="Palatino Linotype" w:cs="Arial"/>
          <w:b/>
        </w:rPr>
        <w:t xml:space="preserve">00291/PLEGISLA/IP/2019 </w:t>
      </w:r>
      <w:r w:rsidR="00B45337" w:rsidRPr="002353A1">
        <w:rPr>
          <w:rFonts w:ascii="Palatino Linotype" w:eastAsia="Calibri" w:hAnsi="Palatino Linotype" w:cs="Arial"/>
          <w:bCs/>
        </w:rPr>
        <w:t xml:space="preserve">en términos del Considerando </w:t>
      </w:r>
      <w:r w:rsidR="00B45337" w:rsidRPr="002353A1">
        <w:rPr>
          <w:rFonts w:ascii="Palatino Linotype" w:eastAsia="Calibri" w:hAnsi="Palatino Linotype" w:cs="Arial"/>
          <w:b/>
          <w:bCs/>
        </w:rPr>
        <w:t>QUINTO</w:t>
      </w:r>
      <w:r w:rsidR="00765FB8" w:rsidRPr="002353A1">
        <w:rPr>
          <w:rFonts w:ascii="Palatino Linotype" w:eastAsia="Calibri" w:hAnsi="Palatino Linotype" w:cs="Arial"/>
          <w:b/>
          <w:bCs/>
        </w:rPr>
        <w:t xml:space="preserve"> </w:t>
      </w:r>
      <w:r w:rsidR="00765FB8" w:rsidRPr="002353A1">
        <w:rPr>
          <w:rFonts w:ascii="Palatino Linotype" w:eastAsia="Calibri" w:hAnsi="Palatino Linotype" w:cs="Arial"/>
          <w:bCs/>
        </w:rPr>
        <w:t>de esta resolución</w:t>
      </w:r>
      <w:r w:rsidR="00B45337" w:rsidRPr="002353A1">
        <w:rPr>
          <w:rFonts w:ascii="Palatino Linotype" w:eastAsia="Calibri" w:hAnsi="Palatino Linotype" w:cs="Arial"/>
          <w:bCs/>
        </w:rPr>
        <w:t xml:space="preserve">, </w:t>
      </w:r>
      <w:r w:rsidR="00765FB8" w:rsidRPr="002353A1">
        <w:rPr>
          <w:rFonts w:ascii="Palatino Linotype" w:hAnsi="Palatino Linotype" w:cs="Arial"/>
        </w:rPr>
        <w:t xml:space="preserve">vía el </w:t>
      </w:r>
      <w:r w:rsidR="00765FB8" w:rsidRPr="002353A1">
        <w:rPr>
          <w:rFonts w:ascii="Palatino Linotype" w:hAnsi="Palatino Linotype" w:cs="Arial"/>
          <w:b/>
        </w:rPr>
        <w:t>SAIMEX</w:t>
      </w:r>
      <w:r w:rsidR="00765FB8" w:rsidRPr="002353A1">
        <w:rPr>
          <w:rFonts w:ascii="Palatino Linotype" w:hAnsi="Palatino Linotype" w:cs="Arial"/>
        </w:rPr>
        <w:t xml:space="preserve">, </w:t>
      </w:r>
      <w:r w:rsidR="00B45337" w:rsidRPr="002353A1">
        <w:rPr>
          <w:rFonts w:ascii="Palatino Linotype" w:eastAsia="Calibri" w:hAnsi="Palatino Linotype" w:cs="Arial"/>
          <w:bCs/>
        </w:rPr>
        <w:t>de lo siguiente:</w:t>
      </w:r>
    </w:p>
    <w:p w:rsidR="00B45337" w:rsidRPr="002353A1" w:rsidRDefault="00B45337" w:rsidP="00B45337">
      <w:pPr>
        <w:pStyle w:val="Prrafodelista"/>
        <w:rPr>
          <w:rFonts w:ascii="Palatino Linotype" w:hAnsi="Palatino Linotype"/>
          <w:b/>
          <w:bCs/>
        </w:rPr>
      </w:pPr>
    </w:p>
    <w:p w:rsidR="006C56CF" w:rsidRPr="002353A1" w:rsidRDefault="00B45337" w:rsidP="002353A1">
      <w:pPr>
        <w:pStyle w:val="Prrafodelista"/>
        <w:widowControl w:val="0"/>
        <w:numPr>
          <w:ilvl w:val="0"/>
          <w:numId w:val="5"/>
        </w:numPr>
        <w:autoSpaceDE w:val="0"/>
        <w:autoSpaceDN w:val="0"/>
        <w:adjustRightInd w:val="0"/>
        <w:ind w:right="899"/>
        <w:jc w:val="both"/>
        <w:rPr>
          <w:rFonts w:ascii="Palatino Linotype" w:eastAsia="Arial Unicode MS" w:hAnsi="Palatino Linotype" w:cs="Arial"/>
          <w:i/>
          <w:sz w:val="22"/>
          <w:szCs w:val="22"/>
        </w:rPr>
      </w:pPr>
      <w:r w:rsidRPr="002353A1">
        <w:rPr>
          <w:rFonts w:ascii="Palatino Linotype" w:hAnsi="Palatino Linotype"/>
          <w:i/>
          <w:iCs/>
          <w:color w:val="222222"/>
          <w:sz w:val="22"/>
          <w:szCs w:val="22"/>
          <w:shd w:val="clear" w:color="auto" w:fill="FFFFFF"/>
        </w:rPr>
        <w:t>El Acuerdo de Clasificación que apr</w:t>
      </w:r>
      <w:r w:rsidR="002353A1" w:rsidRPr="002353A1">
        <w:rPr>
          <w:rFonts w:ascii="Palatino Linotype" w:hAnsi="Palatino Linotype"/>
          <w:i/>
          <w:iCs/>
          <w:color w:val="222222"/>
          <w:sz w:val="22"/>
          <w:szCs w:val="22"/>
          <w:shd w:val="clear" w:color="auto" w:fill="FFFFFF"/>
        </w:rPr>
        <w:t>uebe el Comité de Transparencia</w:t>
      </w:r>
      <w:r w:rsidRPr="002353A1">
        <w:rPr>
          <w:rFonts w:ascii="Palatino Linotype" w:hAnsi="Palatino Linotype"/>
          <w:i/>
          <w:iCs/>
          <w:color w:val="222222"/>
          <w:sz w:val="22"/>
          <w:szCs w:val="22"/>
          <w:shd w:val="clear" w:color="auto" w:fill="FFFFFF"/>
        </w:rPr>
        <w:t xml:space="preserve"> en el que funde y motive la clasificación </w:t>
      </w:r>
      <w:r w:rsidR="002353A1" w:rsidRPr="002353A1">
        <w:rPr>
          <w:rFonts w:ascii="Palatino Linotype" w:hAnsi="Palatino Linotype"/>
          <w:i/>
          <w:iCs/>
          <w:color w:val="222222"/>
          <w:sz w:val="22"/>
          <w:szCs w:val="22"/>
          <w:shd w:val="clear" w:color="auto" w:fill="FFFFFF"/>
        </w:rPr>
        <w:t xml:space="preserve">de los documentos que obren en el expediente </w:t>
      </w:r>
      <w:r w:rsidRPr="002353A1">
        <w:rPr>
          <w:rFonts w:ascii="Palatino Linotype" w:hAnsi="Palatino Linotype"/>
          <w:i/>
          <w:iCs/>
          <w:color w:val="222222"/>
          <w:sz w:val="22"/>
          <w:szCs w:val="22"/>
          <w:shd w:val="clear" w:color="auto" w:fill="FFFFFF"/>
        </w:rPr>
        <w:t xml:space="preserve">de </w:t>
      </w:r>
      <w:r w:rsidR="005E5D49" w:rsidRPr="002353A1">
        <w:rPr>
          <w:rFonts w:ascii="Palatino Linotype" w:hAnsi="Palatino Linotype"/>
          <w:i/>
          <w:iCs/>
          <w:color w:val="222222"/>
          <w:sz w:val="22"/>
          <w:szCs w:val="22"/>
          <w:shd w:val="clear" w:color="auto" w:fill="FFFFFF"/>
        </w:rPr>
        <w:t>la Denuncia OSFEM/DEN/028/2018</w:t>
      </w:r>
      <w:r w:rsidRPr="002353A1">
        <w:rPr>
          <w:rFonts w:ascii="Palatino Linotype" w:hAnsi="Palatino Linotype"/>
          <w:i/>
          <w:iCs/>
          <w:color w:val="222222"/>
          <w:sz w:val="22"/>
          <w:szCs w:val="22"/>
          <w:shd w:val="clear" w:color="auto" w:fill="FFFFFF"/>
        </w:rPr>
        <w:t xml:space="preserve"> como</w:t>
      </w:r>
      <w:r w:rsidR="002353A1" w:rsidRPr="002353A1">
        <w:rPr>
          <w:rFonts w:ascii="Palatino Linotype" w:hAnsi="Palatino Linotype"/>
          <w:i/>
          <w:iCs/>
          <w:color w:val="222222"/>
          <w:sz w:val="22"/>
          <w:szCs w:val="22"/>
          <w:shd w:val="clear" w:color="auto" w:fill="FFFFFF"/>
        </w:rPr>
        <w:t xml:space="preserve"> información</w:t>
      </w:r>
      <w:r w:rsidRPr="002353A1">
        <w:rPr>
          <w:rFonts w:ascii="Palatino Linotype" w:hAnsi="Palatino Linotype"/>
          <w:i/>
          <w:iCs/>
          <w:color w:val="222222"/>
          <w:sz w:val="22"/>
          <w:szCs w:val="22"/>
          <w:shd w:val="clear" w:color="auto" w:fill="FFFFFF"/>
        </w:rPr>
        <w:t xml:space="preserve"> reservada, en tér</w:t>
      </w:r>
      <w:r w:rsidR="00B13FAB" w:rsidRPr="002353A1">
        <w:rPr>
          <w:rFonts w:ascii="Palatino Linotype" w:hAnsi="Palatino Linotype"/>
          <w:i/>
          <w:iCs/>
          <w:color w:val="222222"/>
          <w:sz w:val="22"/>
          <w:szCs w:val="22"/>
          <w:shd w:val="clear" w:color="auto" w:fill="FFFFFF"/>
        </w:rPr>
        <w:t>minos de los artículos 129 y 141</w:t>
      </w:r>
      <w:r w:rsidR="00C12C12">
        <w:rPr>
          <w:rFonts w:ascii="Palatino Linotype" w:hAnsi="Palatino Linotype"/>
          <w:i/>
          <w:iCs/>
          <w:color w:val="222222"/>
          <w:sz w:val="22"/>
          <w:szCs w:val="22"/>
          <w:shd w:val="clear" w:color="auto" w:fill="FFFFFF"/>
        </w:rPr>
        <w:t xml:space="preserve"> de </w:t>
      </w:r>
      <w:r w:rsidRPr="002353A1">
        <w:rPr>
          <w:rFonts w:ascii="Palatino Linotype" w:hAnsi="Palatino Linotype"/>
          <w:i/>
          <w:iCs/>
          <w:color w:val="222222"/>
          <w:sz w:val="22"/>
          <w:szCs w:val="22"/>
          <w:shd w:val="clear" w:color="auto" w:fill="FFFFFF"/>
        </w:rPr>
        <w:t>Ley de la Transparencia</w:t>
      </w:r>
      <w:r w:rsidR="00C12C12">
        <w:rPr>
          <w:rFonts w:ascii="Palatino Linotype" w:hAnsi="Palatino Linotype"/>
          <w:i/>
          <w:iCs/>
          <w:color w:val="222222"/>
          <w:sz w:val="22"/>
          <w:szCs w:val="22"/>
          <w:shd w:val="clear" w:color="auto" w:fill="FFFFFF"/>
        </w:rPr>
        <w:t xml:space="preserve"> y Acceso a la Información Pública del Estado de México y Municipios</w:t>
      </w:r>
      <w:r w:rsidRPr="002353A1">
        <w:rPr>
          <w:rFonts w:ascii="Palatino Linotype" w:hAnsi="Palatino Linotype"/>
          <w:i/>
          <w:iCs/>
          <w:color w:val="222222"/>
          <w:sz w:val="22"/>
          <w:szCs w:val="22"/>
          <w:shd w:val="clear" w:color="auto" w:fill="FFFFFF"/>
        </w:rPr>
        <w:t>.</w:t>
      </w:r>
    </w:p>
    <w:p w:rsidR="00B45337" w:rsidRPr="002353A1" w:rsidRDefault="006C56CF" w:rsidP="002353A1">
      <w:pPr>
        <w:pStyle w:val="Prrafodelista"/>
        <w:widowControl w:val="0"/>
        <w:numPr>
          <w:ilvl w:val="0"/>
          <w:numId w:val="5"/>
        </w:numPr>
        <w:autoSpaceDE w:val="0"/>
        <w:autoSpaceDN w:val="0"/>
        <w:adjustRightInd w:val="0"/>
        <w:ind w:right="899"/>
        <w:jc w:val="both"/>
        <w:rPr>
          <w:rFonts w:ascii="Palatino Linotype" w:hAnsi="Palatino Linotype"/>
          <w:i/>
          <w:iCs/>
          <w:color w:val="222222"/>
          <w:sz w:val="22"/>
          <w:szCs w:val="22"/>
          <w:shd w:val="clear" w:color="auto" w:fill="FFFFFF"/>
        </w:rPr>
      </w:pPr>
      <w:r w:rsidRPr="002353A1">
        <w:rPr>
          <w:rFonts w:ascii="Palatino Linotype" w:hAnsi="Palatino Linotype"/>
          <w:i/>
          <w:iCs/>
          <w:color w:val="222222"/>
          <w:sz w:val="22"/>
          <w:szCs w:val="22"/>
          <w:shd w:val="clear" w:color="auto" w:fill="FFFFFF"/>
        </w:rPr>
        <w:t>El oficio</w:t>
      </w:r>
      <w:r w:rsidR="002353A1" w:rsidRPr="002353A1">
        <w:rPr>
          <w:rFonts w:ascii="Palatino Linotype" w:hAnsi="Palatino Linotype"/>
          <w:i/>
          <w:iCs/>
          <w:color w:val="222222"/>
          <w:sz w:val="22"/>
          <w:szCs w:val="22"/>
          <w:shd w:val="clear" w:color="auto" w:fill="FFFFFF"/>
        </w:rPr>
        <w:t xml:space="preserve"> a través del cual se </w:t>
      </w:r>
      <w:r w:rsidRPr="002353A1">
        <w:rPr>
          <w:rFonts w:ascii="Palatino Linotype" w:hAnsi="Palatino Linotype"/>
          <w:i/>
          <w:iCs/>
          <w:color w:val="222222"/>
          <w:sz w:val="22"/>
          <w:szCs w:val="22"/>
          <w:shd w:val="clear" w:color="auto" w:fill="FFFFFF"/>
        </w:rPr>
        <w:t>orden</w:t>
      </w:r>
      <w:r w:rsidR="005E5D49" w:rsidRPr="002353A1">
        <w:rPr>
          <w:rFonts w:ascii="Palatino Linotype" w:hAnsi="Palatino Linotype"/>
          <w:i/>
          <w:iCs/>
          <w:color w:val="222222"/>
          <w:sz w:val="22"/>
          <w:szCs w:val="22"/>
          <w:shd w:val="clear" w:color="auto" w:fill="FFFFFF"/>
        </w:rPr>
        <w:t>ó</w:t>
      </w:r>
      <w:r w:rsidR="002353A1" w:rsidRPr="002353A1">
        <w:rPr>
          <w:rFonts w:ascii="Palatino Linotype" w:hAnsi="Palatino Linotype"/>
          <w:i/>
          <w:iCs/>
          <w:color w:val="222222"/>
          <w:sz w:val="22"/>
          <w:szCs w:val="22"/>
          <w:shd w:val="clear" w:color="auto" w:fill="FFFFFF"/>
        </w:rPr>
        <w:t xml:space="preserve"> auditar </w:t>
      </w:r>
      <w:r w:rsidRPr="002353A1">
        <w:rPr>
          <w:rFonts w:ascii="Palatino Linotype" w:hAnsi="Palatino Linotype"/>
          <w:i/>
          <w:iCs/>
          <w:color w:val="222222"/>
          <w:sz w:val="22"/>
          <w:szCs w:val="22"/>
          <w:shd w:val="clear" w:color="auto" w:fill="FFFFFF"/>
        </w:rPr>
        <w:t xml:space="preserve">el arrendamiento de </w:t>
      </w:r>
      <w:r w:rsidR="002353A1" w:rsidRPr="002353A1">
        <w:rPr>
          <w:rFonts w:ascii="Palatino Linotype" w:hAnsi="Palatino Linotype"/>
          <w:i/>
          <w:iCs/>
          <w:color w:val="222222"/>
          <w:sz w:val="22"/>
          <w:szCs w:val="22"/>
          <w:shd w:val="clear" w:color="auto" w:fill="FFFFFF"/>
        </w:rPr>
        <w:t>los vehículos</w:t>
      </w:r>
      <w:r w:rsidR="00E950C2" w:rsidRPr="002353A1">
        <w:rPr>
          <w:rFonts w:ascii="Palatino Linotype" w:hAnsi="Palatino Linotype"/>
          <w:i/>
          <w:iCs/>
          <w:color w:val="222222"/>
          <w:sz w:val="22"/>
          <w:szCs w:val="22"/>
          <w:shd w:val="clear" w:color="auto" w:fill="FFFFFF"/>
        </w:rPr>
        <w:t xml:space="preserve"> </w:t>
      </w:r>
      <w:r w:rsidR="002353A1" w:rsidRPr="002353A1">
        <w:rPr>
          <w:rFonts w:ascii="Palatino Linotype" w:hAnsi="Palatino Linotype"/>
          <w:i/>
          <w:iCs/>
          <w:color w:val="222222"/>
          <w:sz w:val="22"/>
          <w:szCs w:val="22"/>
          <w:shd w:val="clear" w:color="auto" w:fill="FFFFFF"/>
        </w:rPr>
        <w:t>indicados</w:t>
      </w:r>
      <w:r w:rsidR="00E950C2" w:rsidRPr="002353A1">
        <w:rPr>
          <w:rFonts w:ascii="Palatino Linotype" w:hAnsi="Palatino Linotype"/>
          <w:i/>
          <w:iCs/>
          <w:color w:val="222222"/>
          <w:sz w:val="22"/>
          <w:szCs w:val="22"/>
          <w:shd w:val="clear" w:color="auto" w:fill="FFFFFF"/>
        </w:rPr>
        <w:t xml:space="preserve"> en la solicitud de acceso a la información pública</w:t>
      </w:r>
      <w:r w:rsidR="002353A1" w:rsidRPr="002353A1">
        <w:rPr>
          <w:rFonts w:ascii="Palatino Linotype" w:hAnsi="Palatino Linotype"/>
          <w:i/>
          <w:iCs/>
          <w:color w:val="222222"/>
          <w:sz w:val="22"/>
          <w:szCs w:val="22"/>
          <w:shd w:val="clear" w:color="auto" w:fill="FFFFFF"/>
        </w:rPr>
        <w:t>.</w:t>
      </w:r>
      <w:r w:rsidR="00B45337" w:rsidRPr="002353A1">
        <w:rPr>
          <w:rFonts w:ascii="Palatino Linotype" w:hAnsi="Palatino Linotype"/>
          <w:i/>
          <w:iCs/>
          <w:color w:val="222222"/>
          <w:sz w:val="22"/>
          <w:szCs w:val="22"/>
          <w:shd w:val="clear" w:color="auto" w:fill="FFFFFF"/>
        </w:rPr>
        <w:t>”</w:t>
      </w:r>
    </w:p>
    <w:p w:rsidR="00113BFE" w:rsidRDefault="00113BFE" w:rsidP="00B45337">
      <w:pPr>
        <w:spacing w:before="240" w:after="240" w:line="360" w:lineRule="auto"/>
        <w:jc w:val="both"/>
        <w:rPr>
          <w:rFonts w:ascii="Palatino Linotype" w:hAnsi="Palatino Linotype" w:cs="Arial"/>
          <w:b/>
          <w:color w:val="000000" w:themeColor="text1"/>
          <w:sz w:val="28"/>
          <w:szCs w:val="28"/>
        </w:rPr>
      </w:pPr>
    </w:p>
    <w:p w:rsidR="00113BFE" w:rsidRPr="00113BFE" w:rsidRDefault="00113BFE" w:rsidP="00113BFE">
      <w:pPr>
        <w:spacing w:after="0" w:line="360" w:lineRule="auto"/>
        <w:jc w:val="both"/>
        <w:rPr>
          <w:rFonts w:ascii="Palatino Linotype" w:hAnsi="Palatino Linotype" w:cs="Arial"/>
          <w:b/>
          <w:color w:val="000000" w:themeColor="text1"/>
          <w:sz w:val="16"/>
          <w:szCs w:val="16"/>
        </w:rPr>
      </w:pPr>
    </w:p>
    <w:p w:rsidR="00B45337" w:rsidRPr="002353A1" w:rsidRDefault="00B45337" w:rsidP="00113BFE">
      <w:pPr>
        <w:spacing w:after="0" w:line="360" w:lineRule="auto"/>
        <w:jc w:val="both"/>
        <w:rPr>
          <w:color w:val="222222"/>
          <w:sz w:val="24"/>
          <w:szCs w:val="24"/>
          <w:lang w:eastAsia="es-MX"/>
        </w:rPr>
      </w:pPr>
      <w:r w:rsidRPr="002353A1">
        <w:rPr>
          <w:rFonts w:ascii="Palatino Linotype" w:hAnsi="Palatino Linotype" w:cs="Arial"/>
          <w:b/>
          <w:color w:val="000000" w:themeColor="text1"/>
          <w:sz w:val="28"/>
          <w:szCs w:val="28"/>
        </w:rPr>
        <w:t xml:space="preserve">TERCERO. </w:t>
      </w:r>
      <w:r w:rsidRPr="002353A1">
        <w:rPr>
          <w:rFonts w:ascii="Palatino Linotype" w:hAnsi="Palatino Linotype"/>
          <w:b/>
          <w:bCs/>
          <w:color w:val="222222"/>
          <w:sz w:val="24"/>
          <w:szCs w:val="24"/>
          <w:lang w:eastAsia="es-MX"/>
        </w:rPr>
        <w:t>Notifíquese</w:t>
      </w:r>
      <w:r w:rsidRPr="002353A1">
        <w:rPr>
          <w:rFonts w:ascii="Palatino Linotype" w:hAnsi="Palatino Linotype"/>
          <w:color w:val="222222"/>
          <w:sz w:val="24"/>
          <w:szCs w:val="24"/>
          <w:lang w:eastAsia="es-MX"/>
        </w:rPr>
        <w:t> </w:t>
      </w:r>
      <w:r w:rsidRPr="002353A1">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2353A1">
        <w:rPr>
          <w:rFonts w:ascii="Palatino Linotype" w:hAnsi="Palatino Linotype"/>
          <w:color w:val="222222"/>
          <w:sz w:val="24"/>
          <w:szCs w:val="24"/>
          <w:shd w:val="clear" w:color="auto" w:fill="FFFFFF"/>
        </w:rPr>
        <w:t xml:space="preserve"> en los recursos de revisión</w:t>
      </w:r>
      <w:r w:rsidRPr="002353A1">
        <w:rPr>
          <w:rFonts w:ascii="Palatino Linotype" w:hAnsi="Palatino Linotype" w:cs="Arial"/>
          <w:b/>
          <w:sz w:val="24"/>
          <w:szCs w:val="24"/>
        </w:rPr>
        <w:t>,</w:t>
      </w:r>
      <w:r w:rsidRPr="002353A1">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2353A1">
        <w:rPr>
          <w:rFonts w:ascii="Palatino Linotype" w:hAnsi="Palatino Linotype"/>
          <w:color w:val="222222"/>
          <w:sz w:val="24"/>
          <w:szCs w:val="24"/>
          <w:lang w:eastAsia="es-MX"/>
        </w:rPr>
        <w:t>de</w:t>
      </w:r>
      <w:r w:rsidRPr="002353A1">
        <w:rPr>
          <w:rFonts w:ascii="Palatino Linotype" w:hAnsi="Palatino Linotype"/>
          <w:color w:val="222222"/>
          <w:sz w:val="24"/>
          <w:szCs w:val="24"/>
          <w:shd w:val="clear" w:color="auto" w:fill="FFFFFF"/>
          <w:lang w:eastAsia="es-MX"/>
        </w:rPr>
        <w:t> tres días hábiles siguientes sobre el cumplimiento dado a la presente resolución.</w:t>
      </w:r>
    </w:p>
    <w:p w:rsidR="00B45337" w:rsidRPr="002353A1" w:rsidRDefault="00B45337" w:rsidP="00B45337">
      <w:pPr>
        <w:spacing w:line="360" w:lineRule="auto"/>
        <w:jc w:val="both"/>
        <w:rPr>
          <w:rFonts w:ascii="Palatino Linotype" w:hAnsi="Palatino Linotype" w:cs="Arial"/>
          <w:b/>
          <w:sz w:val="24"/>
          <w:szCs w:val="24"/>
        </w:rPr>
      </w:pPr>
      <w:r w:rsidRPr="002353A1">
        <w:rPr>
          <w:rFonts w:ascii="Palatino Linotype" w:hAnsi="Palatino Linotype" w:cs="Arial"/>
          <w:b/>
          <w:sz w:val="28"/>
          <w:szCs w:val="28"/>
        </w:rPr>
        <w:t>CUARTO</w:t>
      </w:r>
      <w:r w:rsidRPr="002353A1">
        <w:rPr>
          <w:rFonts w:ascii="Palatino Linotype" w:hAnsi="Palatino Linotype" w:cs="Arial"/>
          <w:b/>
        </w:rPr>
        <w:t xml:space="preserve">. </w:t>
      </w:r>
      <w:r w:rsidRPr="002353A1">
        <w:rPr>
          <w:rFonts w:ascii="Palatino Linotype" w:eastAsiaTheme="minorEastAsia" w:hAnsi="Palatino Linotype"/>
          <w:b/>
          <w:color w:val="222222"/>
          <w:sz w:val="24"/>
          <w:szCs w:val="24"/>
          <w:lang w:eastAsia="es-ES_tradnl"/>
        </w:rPr>
        <w:t>Notifíquese</w:t>
      </w:r>
      <w:r w:rsidRPr="002353A1">
        <w:rPr>
          <w:rFonts w:ascii="Palatino Linotype" w:eastAsiaTheme="minorEastAsia" w:hAnsi="Palatino Linotype"/>
          <w:color w:val="222222"/>
          <w:sz w:val="24"/>
          <w:szCs w:val="24"/>
          <w:lang w:eastAsia="es-ES_tradnl"/>
        </w:rPr>
        <w:t xml:space="preserve"> al </w:t>
      </w:r>
      <w:r w:rsidRPr="002353A1">
        <w:rPr>
          <w:rFonts w:ascii="Palatino Linotype" w:eastAsiaTheme="minorEastAsia" w:hAnsi="Palatino Linotype"/>
          <w:b/>
          <w:color w:val="222222"/>
          <w:sz w:val="24"/>
          <w:szCs w:val="24"/>
          <w:lang w:eastAsia="es-ES_tradnl"/>
        </w:rPr>
        <w:t>RECURRENTE</w:t>
      </w:r>
      <w:r w:rsidRPr="002353A1">
        <w:rPr>
          <w:rFonts w:ascii="Palatino Linotype" w:eastAsiaTheme="minorEastAsia" w:hAnsi="Palatino Linotype"/>
          <w:color w:val="222222"/>
          <w:sz w:val="24"/>
          <w:szCs w:val="24"/>
          <w:lang w:eastAsia="es-ES_tradnl"/>
        </w:rPr>
        <w:t xml:space="preserve"> la presente resolución, así como, el Informe Justificado.</w:t>
      </w:r>
    </w:p>
    <w:p w:rsidR="00B45337" w:rsidRPr="00B45337" w:rsidRDefault="00B45337" w:rsidP="00B45337">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2353A1">
        <w:rPr>
          <w:rFonts w:ascii="Palatino Linotype" w:hAnsi="Palatino Linotype" w:cs="Arial"/>
          <w:b/>
          <w:color w:val="000000" w:themeColor="text1"/>
          <w:sz w:val="28"/>
          <w:szCs w:val="28"/>
        </w:rPr>
        <w:t xml:space="preserve">QUINTO. </w:t>
      </w:r>
      <w:r w:rsidRPr="002353A1">
        <w:rPr>
          <w:rFonts w:ascii="Palatino Linotype" w:eastAsiaTheme="minorEastAsia" w:hAnsi="Palatino Linotype"/>
          <w:b/>
          <w:color w:val="222222"/>
          <w:sz w:val="24"/>
          <w:szCs w:val="24"/>
          <w:lang w:eastAsia="es-ES_tradnl"/>
        </w:rPr>
        <w:t>Hágase del conocimiento</w:t>
      </w:r>
      <w:r w:rsidRPr="002353A1">
        <w:rPr>
          <w:rFonts w:ascii="Palatino Linotype" w:eastAsiaTheme="minorEastAsia" w:hAnsi="Palatino Linotype"/>
          <w:color w:val="222222"/>
          <w:sz w:val="24"/>
          <w:szCs w:val="24"/>
          <w:lang w:eastAsia="es-ES_tradnl"/>
        </w:rPr>
        <w:t xml:space="preserve"> al </w:t>
      </w:r>
      <w:r w:rsidRPr="002353A1">
        <w:rPr>
          <w:rFonts w:ascii="Palatino Linotype" w:eastAsiaTheme="minorEastAsia" w:hAnsi="Palatino Linotype"/>
          <w:b/>
          <w:color w:val="222222"/>
          <w:sz w:val="24"/>
          <w:szCs w:val="24"/>
          <w:lang w:eastAsia="es-ES_tradnl"/>
        </w:rPr>
        <w:t>RECURRENTE</w:t>
      </w:r>
      <w:r w:rsidRPr="002353A1">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113BFE" w:rsidRPr="00113BFE" w:rsidRDefault="00113BFE" w:rsidP="00113BFE">
      <w:pPr>
        <w:spacing w:before="200" w:line="360" w:lineRule="auto"/>
        <w:jc w:val="both"/>
        <w:rPr>
          <w:rFonts w:ascii="Palatino Linotype" w:hAnsi="Palatino Linotype" w:cs="Arial"/>
          <w:sz w:val="24"/>
          <w:szCs w:val="24"/>
        </w:rPr>
      </w:pPr>
      <w:r w:rsidRPr="00113BFE">
        <w:rPr>
          <w:rFonts w:ascii="Palatino Linotype" w:hAnsi="Palatino Linotype" w:cs="Arial"/>
          <w:sz w:val="24"/>
          <w:szCs w:val="24"/>
        </w:rPr>
        <w:t>ASÍ LO RESUELVE, POR UNANIMIDAD DE VOTOS EL PLENO DEL</w:t>
      </w:r>
      <w:r w:rsidRPr="00113BFE">
        <w:rPr>
          <w:rFonts w:ascii="Palatino Linotype" w:eastAsia="Arial Unicode MS" w:hAnsi="Palatino Linotype" w:cs="Arial"/>
          <w:sz w:val="24"/>
          <w:szCs w:val="24"/>
        </w:rPr>
        <w:t xml:space="preserve"> INSTITUTO DE </w:t>
      </w:r>
      <w:r w:rsidRPr="00113BFE">
        <w:rPr>
          <w:rFonts w:ascii="Palatino Linotype" w:hAnsi="Palatino Linotype"/>
          <w:sz w:val="24"/>
          <w:szCs w:val="24"/>
        </w:rPr>
        <w:t>TRANSPARENCIA</w:t>
      </w:r>
      <w:r w:rsidRPr="00113BFE">
        <w:rPr>
          <w:rFonts w:ascii="Palatino Linotype" w:eastAsia="Arial Unicode MS" w:hAnsi="Palatino Linotype" w:cs="Arial"/>
          <w:sz w:val="24"/>
          <w:szCs w:val="24"/>
        </w:rPr>
        <w:t>, ACCESO A LA INFORMACIÓN PÚBLICA Y PROTECCIÓN DE DATOS PERSONALES DEL ESTADO DE MÉXICO Y MUNICIPIOS</w:t>
      </w:r>
      <w:r w:rsidRPr="00113BFE">
        <w:rPr>
          <w:rFonts w:ascii="Palatino Linotype" w:hAnsi="Palatino Linotype" w:cs="Arial"/>
          <w:sz w:val="24"/>
          <w:szCs w:val="24"/>
        </w:rPr>
        <w:t>, CONFORMADO POR LOS COMISIONADOS ZULEMA MARTÍNEZ SÁNCHEZ CON AUSENCIA JUSTIFICADA; EVA ABAID YAPUR; JOSÉ GUADALUPE LUNA HERNÁNDEZ; JAVIER MARTÍNEZ CRUZ Y LUIS GUSTAVO PARRA NORIEGA; EN</w:t>
      </w:r>
      <w:r w:rsidRPr="00113BFE">
        <w:rPr>
          <w:rFonts w:ascii="Palatino Linotype" w:hAnsi="Palatino Linotype" w:cs="Arial"/>
          <w:sz w:val="24"/>
          <w:szCs w:val="24"/>
          <w:shd w:val="clear" w:color="auto" w:fill="FFFFFF" w:themeFill="background1"/>
        </w:rPr>
        <w:t xml:space="preserve"> LA </w:t>
      </w:r>
      <w:r w:rsidRPr="00113BFE">
        <w:rPr>
          <w:rFonts w:ascii="Palatino Linotype" w:hAnsi="Palatino Linotype" w:cs="Arial"/>
          <w:sz w:val="24"/>
          <w:szCs w:val="24"/>
        </w:rPr>
        <w:t>TRIGÉSIMA TERCERA SESIÓN ORDINARIA CELEBRADA EL DÍA ONCE DE SEPTIEMBRE DE DOS MIL DIECINUEVE, ANTE EL SECRETARIO TÉCNICO DEL PLENO, ALEXIS TAPIA RAMÍREZ.</w:t>
      </w:r>
    </w:p>
    <w:p w:rsidR="001A7E24" w:rsidRPr="00842015" w:rsidRDefault="001A7E24" w:rsidP="001A7E24">
      <w:pPr>
        <w:spacing w:before="240" w:after="240" w:line="360" w:lineRule="auto"/>
        <w:ind w:right="49"/>
        <w:jc w:val="both"/>
        <w:rPr>
          <w:rFonts w:ascii="Palatino Linotype" w:hAnsi="Palatino Linotype" w:cs="Arial"/>
          <w:color w:val="000000" w:themeColor="text1"/>
          <w:sz w:val="24"/>
          <w:szCs w:val="24"/>
        </w:rPr>
      </w:pP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113BFE">
            <w:pPr>
              <w:spacing w:after="0"/>
              <w:jc w:val="center"/>
              <w:rPr>
                <w:rFonts w:ascii="Palatino Linotype" w:hAnsi="Palatino Linotype" w:cs="Arial"/>
                <w:b/>
                <w:sz w:val="24"/>
                <w:szCs w:val="24"/>
                <w:lang w:val="es-ES_tradnl"/>
              </w:rPr>
            </w:pPr>
          </w:p>
          <w:p w:rsidR="00113BFE" w:rsidRDefault="00113BFE" w:rsidP="00113BFE">
            <w:pPr>
              <w:spacing w:after="0"/>
              <w:jc w:val="center"/>
              <w:rPr>
                <w:rFonts w:ascii="Palatino Linotype" w:hAnsi="Palatino Linotype" w:cs="Arial"/>
                <w:b/>
                <w:sz w:val="24"/>
                <w:szCs w:val="24"/>
                <w:lang w:val="es-ES_tradnl"/>
              </w:rPr>
            </w:pPr>
          </w:p>
          <w:p w:rsidR="002E16B9" w:rsidRDefault="002E16B9" w:rsidP="00113BFE">
            <w:pPr>
              <w:spacing w:after="0"/>
              <w:jc w:val="center"/>
              <w:rPr>
                <w:rFonts w:ascii="Palatino Linotype" w:hAnsi="Palatino Linotype" w:cs="Arial"/>
                <w:b/>
                <w:sz w:val="24"/>
                <w:szCs w:val="24"/>
                <w:lang w:val="es-ES_tradnl"/>
              </w:rPr>
            </w:pPr>
          </w:p>
          <w:p w:rsidR="001C0686" w:rsidRDefault="001C0686" w:rsidP="00113BFE">
            <w:pPr>
              <w:spacing w:after="0"/>
              <w:jc w:val="center"/>
              <w:rPr>
                <w:rFonts w:ascii="Palatino Linotype" w:hAnsi="Palatino Linotype" w:cs="Arial"/>
                <w:b/>
                <w:sz w:val="24"/>
                <w:szCs w:val="24"/>
                <w:lang w:val="es-ES_tradnl"/>
              </w:rPr>
            </w:pPr>
          </w:p>
          <w:p w:rsidR="001C0686" w:rsidRPr="00842015" w:rsidRDefault="001C0686" w:rsidP="00113BFE">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113BFE"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113BFE" w:rsidRPr="00842015" w:rsidRDefault="00113BFE"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113BFE" w:rsidRPr="00842015" w:rsidRDefault="00113BFE"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113BFE" w:rsidRPr="00842015" w:rsidRDefault="00113BFE"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113BFE" w:rsidRPr="00842015" w:rsidRDefault="00113BFE"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113BFE" w:rsidRPr="00842015" w:rsidRDefault="00113BFE"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b/>
                <w:sz w:val="24"/>
                <w:szCs w:val="24"/>
                <w:lang w:val="es-ES_tradnl"/>
              </w:rPr>
              <w:t>(RÚBRICA)</w:t>
            </w:r>
          </w:p>
        </w:tc>
      </w:tr>
    </w:tbl>
    <w:p w:rsidR="00106CF8" w:rsidRDefault="00106CF8" w:rsidP="000D74B5">
      <w:pPr>
        <w:ind w:right="49"/>
        <w:jc w:val="both"/>
        <w:rPr>
          <w:rFonts w:ascii="Palatino Linotype" w:hAnsi="Palatino Linotype"/>
          <w:sz w:val="20"/>
          <w:lang w:val="es-ES_tradnl"/>
        </w:rPr>
      </w:pPr>
    </w:p>
    <w:p w:rsidR="00106CF8" w:rsidRPr="00113BFE" w:rsidRDefault="00106CF8" w:rsidP="000D74B5">
      <w:pPr>
        <w:ind w:right="49"/>
        <w:jc w:val="both"/>
        <w:rPr>
          <w:rFonts w:ascii="Palatino Linotype" w:hAnsi="Palatino Linotype"/>
          <w:lang w:val="es-ES_tradnl"/>
        </w:rPr>
      </w:pPr>
    </w:p>
    <w:p w:rsidR="0078246F" w:rsidRPr="00113BFE" w:rsidRDefault="0078246F" w:rsidP="000D74B5">
      <w:pPr>
        <w:ind w:right="49"/>
        <w:jc w:val="both"/>
        <w:rPr>
          <w:rFonts w:ascii="Palatino Linotype" w:hAnsi="Palatino Linotype"/>
          <w:lang w:val="es-ES_tradnl"/>
        </w:rPr>
      </w:pPr>
      <w:r w:rsidRPr="00113BFE">
        <w:rPr>
          <w:rFonts w:ascii="Palatino Linotype" w:hAnsi="Palatino Linotype"/>
          <w:lang w:val="es-ES_tradnl"/>
        </w:rPr>
        <w:t xml:space="preserve">Esta hoja corresponde a la resolución del </w:t>
      </w:r>
      <w:r w:rsidR="002353A1" w:rsidRPr="00113BFE">
        <w:rPr>
          <w:rFonts w:ascii="Palatino Linotype" w:hAnsi="Palatino Linotype"/>
          <w:lang w:val="es-ES_tradnl"/>
        </w:rPr>
        <w:t>once</w:t>
      </w:r>
      <w:r w:rsidRPr="00113BFE">
        <w:rPr>
          <w:rFonts w:ascii="Palatino Linotype" w:hAnsi="Palatino Linotype"/>
          <w:lang w:val="es-ES_tradnl"/>
        </w:rPr>
        <w:t xml:space="preserve"> de </w:t>
      </w:r>
      <w:r w:rsidR="002E16B9" w:rsidRPr="00113BFE">
        <w:rPr>
          <w:rFonts w:ascii="Palatino Linotype" w:hAnsi="Palatino Linotype"/>
          <w:lang w:val="es-ES_tradnl"/>
        </w:rPr>
        <w:t>septiembre</w:t>
      </w:r>
      <w:r w:rsidRPr="00113BFE">
        <w:rPr>
          <w:rFonts w:ascii="Palatino Linotype" w:hAnsi="Palatino Linotype"/>
          <w:lang w:val="es-ES_tradnl"/>
        </w:rPr>
        <w:t xml:space="preserve"> de dos mil diecinueve, emitida en el recurso de revisión 0</w:t>
      </w:r>
      <w:r w:rsidR="002E16B9" w:rsidRPr="00113BFE">
        <w:rPr>
          <w:rFonts w:ascii="Palatino Linotype" w:hAnsi="Palatino Linotype"/>
          <w:lang w:val="es-ES_tradnl"/>
        </w:rPr>
        <w:t>4</w:t>
      </w:r>
      <w:r w:rsidR="00E57BFD" w:rsidRPr="00113BFE">
        <w:rPr>
          <w:rFonts w:ascii="Palatino Linotype" w:hAnsi="Palatino Linotype"/>
          <w:lang w:val="es-ES_tradnl"/>
        </w:rPr>
        <w:t>162</w:t>
      </w:r>
      <w:r w:rsidRPr="00113BFE">
        <w:rPr>
          <w:rFonts w:ascii="Palatino Linotype" w:hAnsi="Palatino Linotype"/>
          <w:lang w:val="es-ES_tradnl"/>
        </w:rPr>
        <w:t>/INFOEM/IP/RR/2019.</w:t>
      </w:r>
    </w:p>
    <w:p w:rsidR="006823BA" w:rsidRPr="00113BFE" w:rsidRDefault="0078246F" w:rsidP="001A7E24">
      <w:pPr>
        <w:ind w:right="49"/>
        <w:jc w:val="both"/>
        <w:rPr>
          <w:rFonts w:ascii="Palatino Linotype" w:hAnsi="Palatino Linotype" w:cs="Arial"/>
        </w:rPr>
      </w:pPr>
      <w:r w:rsidRPr="00113BFE">
        <w:rPr>
          <w:rFonts w:ascii="Palatino Linotype" w:hAnsi="Palatino Linotype"/>
          <w:lang w:val="es-ES_tradnl"/>
        </w:rPr>
        <w:t>YSM/LAGO</w:t>
      </w:r>
    </w:p>
    <w:sectPr w:rsidR="006823BA" w:rsidRPr="00113BFE" w:rsidSect="006823BA">
      <w:headerReference w:type="default" r:id="rId24"/>
      <w:footerReference w:type="default" r:id="rId25"/>
      <w:headerReference w:type="first" r:id="rId2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6EF" w:rsidRDefault="00F336EF" w:rsidP="006823BA">
      <w:pPr>
        <w:spacing w:after="0" w:line="240" w:lineRule="auto"/>
      </w:pPr>
      <w:r>
        <w:separator/>
      </w:r>
    </w:p>
  </w:endnote>
  <w:endnote w:type="continuationSeparator" w:id="0">
    <w:p w:rsidR="00F336EF" w:rsidRDefault="00F336EF"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7C2FA0" w:rsidRDefault="007C2F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E5E3B">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E5E3B">
              <w:rPr>
                <w:b/>
                <w:bCs/>
                <w:noProof/>
              </w:rPr>
              <w:t>40</w:t>
            </w:r>
            <w:r>
              <w:rPr>
                <w:b/>
                <w:bCs/>
                <w:sz w:val="24"/>
                <w:szCs w:val="24"/>
              </w:rPr>
              <w:fldChar w:fldCharType="end"/>
            </w:r>
          </w:p>
        </w:sdtContent>
      </w:sdt>
    </w:sdtContent>
  </w:sdt>
  <w:p w:rsidR="007C2FA0" w:rsidRDefault="007C2F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6EF" w:rsidRDefault="00F336EF" w:rsidP="006823BA">
      <w:pPr>
        <w:spacing w:after="0" w:line="240" w:lineRule="auto"/>
      </w:pPr>
      <w:r>
        <w:separator/>
      </w:r>
    </w:p>
  </w:footnote>
  <w:footnote w:type="continuationSeparator" w:id="0">
    <w:p w:rsidR="00F336EF" w:rsidRDefault="00F336EF"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544" w:type="dxa"/>
      <w:tblLayout w:type="fixed"/>
      <w:tblLook w:val="04A0" w:firstRow="1" w:lastRow="0" w:firstColumn="1" w:lastColumn="0" w:noHBand="0" w:noVBand="1"/>
    </w:tblPr>
    <w:tblGrid>
      <w:gridCol w:w="2551"/>
      <w:gridCol w:w="3402"/>
    </w:tblGrid>
    <w:tr w:rsidR="007C2FA0" w:rsidRPr="004774CC" w:rsidTr="00154083">
      <w:tc>
        <w:tcPr>
          <w:tcW w:w="2551" w:type="dxa"/>
          <w:shd w:val="clear" w:color="auto" w:fill="auto"/>
          <w:vAlign w:val="center"/>
        </w:tcPr>
        <w:p w:rsidR="007C2FA0" w:rsidRPr="004774CC" w:rsidRDefault="007C2FA0"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7C2FA0" w:rsidRPr="004774CC" w:rsidRDefault="007C2FA0" w:rsidP="00154083">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04162</w:t>
          </w:r>
          <w:r w:rsidRPr="004774CC">
            <w:rPr>
              <w:rFonts w:ascii="Palatino Linotype" w:eastAsia="Times New Roman" w:hAnsi="Palatino Linotype" w:cs="Times New Roman"/>
              <w:b/>
              <w:color w:val="808080" w:themeColor="background1" w:themeShade="80"/>
              <w:lang w:val="es-ES_tradnl" w:eastAsia="es-ES"/>
            </w:rPr>
            <w:t>/INFOEM/IP/RR/2019</w:t>
          </w:r>
        </w:p>
      </w:tc>
    </w:tr>
    <w:tr w:rsidR="007C2FA0" w:rsidRPr="004774CC" w:rsidTr="00154083">
      <w:tc>
        <w:tcPr>
          <w:tcW w:w="2551" w:type="dxa"/>
          <w:shd w:val="clear" w:color="auto" w:fill="auto"/>
          <w:vAlign w:val="center"/>
        </w:tcPr>
        <w:p w:rsidR="007C2FA0" w:rsidRPr="004774CC" w:rsidRDefault="007C2FA0"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7C2FA0" w:rsidRPr="004774CC" w:rsidRDefault="007C2FA0"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Poder Legislativo</w:t>
          </w:r>
        </w:p>
      </w:tc>
    </w:tr>
    <w:tr w:rsidR="007C2FA0" w:rsidRPr="004774CC" w:rsidTr="00154083">
      <w:tc>
        <w:tcPr>
          <w:tcW w:w="2551" w:type="dxa"/>
          <w:shd w:val="clear" w:color="auto" w:fill="auto"/>
          <w:vAlign w:val="center"/>
        </w:tcPr>
        <w:p w:rsidR="007C2FA0" w:rsidRPr="004774CC" w:rsidRDefault="007C2FA0"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7C2FA0" w:rsidRPr="004774CC" w:rsidRDefault="007C2FA0"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7C2FA0" w:rsidRDefault="007C2FA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1"/>
      <w:gridCol w:w="3403"/>
    </w:tblGrid>
    <w:tr w:rsidR="007C2FA0" w:rsidRPr="005C36FD" w:rsidTr="00154083">
      <w:tc>
        <w:tcPr>
          <w:tcW w:w="2551" w:type="dxa"/>
          <w:shd w:val="clear" w:color="auto" w:fill="auto"/>
          <w:vAlign w:val="center"/>
        </w:tcPr>
        <w:p w:rsidR="007C2FA0" w:rsidRPr="005C36FD" w:rsidRDefault="007C2FA0"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7C2FA0" w:rsidRPr="005C36FD" w:rsidRDefault="007C2FA0" w:rsidP="00154083">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4162/INFOEM/IP/RR/2019 </w:t>
          </w:r>
        </w:p>
      </w:tc>
    </w:tr>
    <w:tr w:rsidR="007C2FA0" w:rsidRPr="005C36FD" w:rsidTr="00154083">
      <w:tc>
        <w:tcPr>
          <w:tcW w:w="2551" w:type="dxa"/>
          <w:shd w:val="clear" w:color="auto" w:fill="auto"/>
          <w:vAlign w:val="center"/>
        </w:tcPr>
        <w:p w:rsidR="007C2FA0" w:rsidRPr="005C36FD" w:rsidRDefault="007C2FA0"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7C2FA0" w:rsidRPr="005C36FD" w:rsidRDefault="00EE5E3B" w:rsidP="00CC3949">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w:t>
          </w:r>
          <w:r w:rsidR="007C2FA0">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 xxxxxxxx</w:t>
          </w:r>
        </w:p>
      </w:tc>
    </w:tr>
    <w:tr w:rsidR="007C2FA0" w:rsidRPr="005C36FD" w:rsidTr="00154083">
      <w:trPr>
        <w:trHeight w:val="228"/>
      </w:trPr>
      <w:tc>
        <w:tcPr>
          <w:tcW w:w="2551" w:type="dxa"/>
          <w:shd w:val="clear" w:color="auto" w:fill="auto"/>
          <w:vAlign w:val="center"/>
        </w:tcPr>
        <w:p w:rsidR="007C2FA0" w:rsidRPr="005C36FD" w:rsidRDefault="007C2FA0"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7C2FA0" w:rsidRPr="005C36FD" w:rsidRDefault="007C2FA0" w:rsidP="006823BA">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Poder Legislativo</w:t>
          </w:r>
        </w:p>
      </w:tc>
    </w:tr>
    <w:tr w:rsidR="007C2FA0" w:rsidRPr="005C36FD" w:rsidTr="00154083">
      <w:tc>
        <w:tcPr>
          <w:tcW w:w="2551" w:type="dxa"/>
          <w:shd w:val="clear" w:color="auto" w:fill="auto"/>
          <w:vAlign w:val="center"/>
        </w:tcPr>
        <w:p w:rsidR="007C2FA0" w:rsidRPr="005C36FD" w:rsidRDefault="007C2FA0"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7C2FA0" w:rsidRPr="005C36FD" w:rsidRDefault="007C2FA0"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7C2FA0" w:rsidRDefault="007C2F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F400F7"/>
    <w:multiLevelType w:val="hybridMultilevel"/>
    <w:tmpl w:val="5BB0E0AC"/>
    <w:lvl w:ilvl="0" w:tplc="86087852">
      <w:start w:val="1"/>
      <w:numFmt w:val="lowerLetter"/>
      <w:lvlText w:val="%1)"/>
      <w:lvlJc w:val="left"/>
      <w:pPr>
        <w:ind w:left="1211" w:hanging="360"/>
      </w:pPr>
      <w:rPr>
        <w:rFonts w:eastAsia="Times New Roman" w:cs="Times New Roman" w:hint="default"/>
        <w:color w:val="2222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1393A"/>
    <w:rsid w:val="00020205"/>
    <w:rsid w:val="000232E8"/>
    <w:rsid w:val="00040156"/>
    <w:rsid w:val="00043CB4"/>
    <w:rsid w:val="00054046"/>
    <w:rsid w:val="000561B2"/>
    <w:rsid w:val="000A5525"/>
    <w:rsid w:val="000D74B5"/>
    <w:rsid w:val="000D7CB9"/>
    <w:rsid w:val="000E6180"/>
    <w:rsid w:val="000E68B3"/>
    <w:rsid w:val="00100E8A"/>
    <w:rsid w:val="00106CF8"/>
    <w:rsid w:val="00111443"/>
    <w:rsid w:val="00113BFE"/>
    <w:rsid w:val="00120FC4"/>
    <w:rsid w:val="00143C1F"/>
    <w:rsid w:val="00150B9A"/>
    <w:rsid w:val="001513E3"/>
    <w:rsid w:val="00152BCA"/>
    <w:rsid w:val="00154083"/>
    <w:rsid w:val="00160B6B"/>
    <w:rsid w:val="00166B08"/>
    <w:rsid w:val="00167DAA"/>
    <w:rsid w:val="00174903"/>
    <w:rsid w:val="00176B90"/>
    <w:rsid w:val="00187D86"/>
    <w:rsid w:val="00187F42"/>
    <w:rsid w:val="001A23E9"/>
    <w:rsid w:val="001A7E24"/>
    <w:rsid w:val="001B6507"/>
    <w:rsid w:val="001C0686"/>
    <w:rsid w:val="001C4106"/>
    <w:rsid w:val="001E3878"/>
    <w:rsid w:val="00222F30"/>
    <w:rsid w:val="00225926"/>
    <w:rsid w:val="00233391"/>
    <w:rsid w:val="002353A1"/>
    <w:rsid w:val="002551CF"/>
    <w:rsid w:val="00264207"/>
    <w:rsid w:val="0027043F"/>
    <w:rsid w:val="00271BD6"/>
    <w:rsid w:val="0027427A"/>
    <w:rsid w:val="00275B57"/>
    <w:rsid w:val="002829B8"/>
    <w:rsid w:val="00283B91"/>
    <w:rsid w:val="002878AE"/>
    <w:rsid w:val="00293816"/>
    <w:rsid w:val="00296839"/>
    <w:rsid w:val="002A28A1"/>
    <w:rsid w:val="002C3938"/>
    <w:rsid w:val="002D1CAF"/>
    <w:rsid w:val="002D5E30"/>
    <w:rsid w:val="002D5EB0"/>
    <w:rsid w:val="002E16B9"/>
    <w:rsid w:val="002F6593"/>
    <w:rsid w:val="003035B3"/>
    <w:rsid w:val="003040FF"/>
    <w:rsid w:val="00313A93"/>
    <w:rsid w:val="00323EFC"/>
    <w:rsid w:val="00324D33"/>
    <w:rsid w:val="00335461"/>
    <w:rsid w:val="00341889"/>
    <w:rsid w:val="00350B3A"/>
    <w:rsid w:val="003529B2"/>
    <w:rsid w:val="003624D6"/>
    <w:rsid w:val="00362E58"/>
    <w:rsid w:val="0037221B"/>
    <w:rsid w:val="00387993"/>
    <w:rsid w:val="00387E97"/>
    <w:rsid w:val="003A3081"/>
    <w:rsid w:val="003B2EE8"/>
    <w:rsid w:val="003B2F63"/>
    <w:rsid w:val="003B7EE5"/>
    <w:rsid w:val="0041469D"/>
    <w:rsid w:val="004223EA"/>
    <w:rsid w:val="00427263"/>
    <w:rsid w:val="00432654"/>
    <w:rsid w:val="0046137D"/>
    <w:rsid w:val="0047298C"/>
    <w:rsid w:val="00475F1B"/>
    <w:rsid w:val="00493111"/>
    <w:rsid w:val="004A056C"/>
    <w:rsid w:val="004A6DD8"/>
    <w:rsid w:val="004C56A8"/>
    <w:rsid w:val="004D35A7"/>
    <w:rsid w:val="004F4DB0"/>
    <w:rsid w:val="005010C6"/>
    <w:rsid w:val="005011D7"/>
    <w:rsid w:val="00505E0F"/>
    <w:rsid w:val="0052153A"/>
    <w:rsid w:val="005237E8"/>
    <w:rsid w:val="00547BBE"/>
    <w:rsid w:val="00550727"/>
    <w:rsid w:val="00562E09"/>
    <w:rsid w:val="00571F35"/>
    <w:rsid w:val="00597B85"/>
    <w:rsid w:val="005A1608"/>
    <w:rsid w:val="005B3134"/>
    <w:rsid w:val="005B38CA"/>
    <w:rsid w:val="005B6F85"/>
    <w:rsid w:val="005C4C47"/>
    <w:rsid w:val="005E4D60"/>
    <w:rsid w:val="005E5D49"/>
    <w:rsid w:val="006279C7"/>
    <w:rsid w:val="00666174"/>
    <w:rsid w:val="00675B77"/>
    <w:rsid w:val="00676E18"/>
    <w:rsid w:val="006823BA"/>
    <w:rsid w:val="00684583"/>
    <w:rsid w:val="006A5BB6"/>
    <w:rsid w:val="006B1D0C"/>
    <w:rsid w:val="006C56CF"/>
    <w:rsid w:val="006D4218"/>
    <w:rsid w:val="006E3567"/>
    <w:rsid w:val="006F52A4"/>
    <w:rsid w:val="006F7E41"/>
    <w:rsid w:val="007008B0"/>
    <w:rsid w:val="00705644"/>
    <w:rsid w:val="0071074C"/>
    <w:rsid w:val="00732418"/>
    <w:rsid w:val="0075054E"/>
    <w:rsid w:val="00765FB8"/>
    <w:rsid w:val="0078246F"/>
    <w:rsid w:val="00787291"/>
    <w:rsid w:val="007A4356"/>
    <w:rsid w:val="007B0F1A"/>
    <w:rsid w:val="007C29B9"/>
    <w:rsid w:val="007C2FA0"/>
    <w:rsid w:val="007C7D12"/>
    <w:rsid w:val="007D21FE"/>
    <w:rsid w:val="007D3D2F"/>
    <w:rsid w:val="007F357F"/>
    <w:rsid w:val="0080506B"/>
    <w:rsid w:val="008113B3"/>
    <w:rsid w:val="00831513"/>
    <w:rsid w:val="008332F9"/>
    <w:rsid w:val="008334B3"/>
    <w:rsid w:val="00842015"/>
    <w:rsid w:val="00866279"/>
    <w:rsid w:val="00875272"/>
    <w:rsid w:val="008800CE"/>
    <w:rsid w:val="00890981"/>
    <w:rsid w:val="00896800"/>
    <w:rsid w:val="00896D62"/>
    <w:rsid w:val="008A067E"/>
    <w:rsid w:val="008A7FD7"/>
    <w:rsid w:val="008C60D3"/>
    <w:rsid w:val="00926565"/>
    <w:rsid w:val="0093388F"/>
    <w:rsid w:val="0093700C"/>
    <w:rsid w:val="00966C6A"/>
    <w:rsid w:val="009833D5"/>
    <w:rsid w:val="009928A3"/>
    <w:rsid w:val="009D7CC6"/>
    <w:rsid w:val="009E2318"/>
    <w:rsid w:val="00A00641"/>
    <w:rsid w:val="00A252DB"/>
    <w:rsid w:val="00A36862"/>
    <w:rsid w:val="00A446F3"/>
    <w:rsid w:val="00A45435"/>
    <w:rsid w:val="00A54878"/>
    <w:rsid w:val="00A66CCF"/>
    <w:rsid w:val="00A70888"/>
    <w:rsid w:val="00A72863"/>
    <w:rsid w:val="00A761FA"/>
    <w:rsid w:val="00A819E5"/>
    <w:rsid w:val="00AA1783"/>
    <w:rsid w:val="00AC576A"/>
    <w:rsid w:val="00AD041B"/>
    <w:rsid w:val="00B002C4"/>
    <w:rsid w:val="00B064FB"/>
    <w:rsid w:val="00B13FAB"/>
    <w:rsid w:val="00B1485C"/>
    <w:rsid w:val="00B16B77"/>
    <w:rsid w:val="00B17480"/>
    <w:rsid w:val="00B20415"/>
    <w:rsid w:val="00B24AD3"/>
    <w:rsid w:val="00B361B7"/>
    <w:rsid w:val="00B45337"/>
    <w:rsid w:val="00B60CA7"/>
    <w:rsid w:val="00B64CCE"/>
    <w:rsid w:val="00B74D70"/>
    <w:rsid w:val="00B95B52"/>
    <w:rsid w:val="00BA2E70"/>
    <w:rsid w:val="00BA3BE0"/>
    <w:rsid w:val="00BD50CA"/>
    <w:rsid w:val="00BD659B"/>
    <w:rsid w:val="00BD79F2"/>
    <w:rsid w:val="00BE2D6E"/>
    <w:rsid w:val="00C12C12"/>
    <w:rsid w:val="00C318AA"/>
    <w:rsid w:val="00C42E45"/>
    <w:rsid w:val="00C47395"/>
    <w:rsid w:val="00C544ED"/>
    <w:rsid w:val="00C57ECB"/>
    <w:rsid w:val="00C63208"/>
    <w:rsid w:val="00C86037"/>
    <w:rsid w:val="00C904BD"/>
    <w:rsid w:val="00CC2B87"/>
    <w:rsid w:val="00CC2FF4"/>
    <w:rsid w:val="00CC3949"/>
    <w:rsid w:val="00CD0AA9"/>
    <w:rsid w:val="00CD481C"/>
    <w:rsid w:val="00CE599E"/>
    <w:rsid w:val="00CF71DF"/>
    <w:rsid w:val="00D36208"/>
    <w:rsid w:val="00D407AD"/>
    <w:rsid w:val="00D5213C"/>
    <w:rsid w:val="00D76649"/>
    <w:rsid w:val="00D77CD9"/>
    <w:rsid w:val="00D81A40"/>
    <w:rsid w:val="00DA1E79"/>
    <w:rsid w:val="00DA2140"/>
    <w:rsid w:val="00DC5EA5"/>
    <w:rsid w:val="00DE658D"/>
    <w:rsid w:val="00DE6DC8"/>
    <w:rsid w:val="00E10A7D"/>
    <w:rsid w:val="00E20C6A"/>
    <w:rsid w:val="00E43CDF"/>
    <w:rsid w:val="00E442B9"/>
    <w:rsid w:val="00E53E6F"/>
    <w:rsid w:val="00E57BFD"/>
    <w:rsid w:val="00E8335A"/>
    <w:rsid w:val="00E950C2"/>
    <w:rsid w:val="00EA276F"/>
    <w:rsid w:val="00EA3FE7"/>
    <w:rsid w:val="00EB27D1"/>
    <w:rsid w:val="00EC316A"/>
    <w:rsid w:val="00EC50A9"/>
    <w:rsid w:val="00ED1CC3"/>
    <w:rsid w:val="00ED44C8"/>
    <w:rsid w:val="00EE5E3B"/>
    <w:rsid w:val="00F155DA"/>
    <w:rsid w:val="00F32CC0"/>
    <w:rsid w:val="00F336EF"/>
    <w:rsid w:val="00F41517"/>
    <w:rsid w:val="00F4643C"/>
    <w:rsid w:val="00F67C57"/>
    <w:rsid w:val="00F67DB5"/>
    <w:rsid w:val="00F72F7A"/>
    <w:rsid w:val="00F7609C"/>
    <w:rsid w:val="00F82F3D"/>
    <w:rsid w:val="00F979B9"/>
    <w:rsid w:val="00FC2F3C"/>
    <w:rsid w:val="00FC7C8B"/>
    <w:rsid w:val="00FC7CC3"/>
    <w:rsid w:val="00FE1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139707">
      <w:bodyDiv w:val="1"/>
      <w:marLeft w:val="0"/>
      <w:marRight w:val="0"/>
      <w:marTop w:val="0"/>
      <w:marBottom w:val="0"/>
      <w:divBdr>
        <w:top w:val="none" w:sz="0" w:space="0" w:color="auto"/>
        <w:left w:val="none" w:sz="0" w:space="0" w:color="auto"/>
        <w:bottom w:val="none" w:sz="0" w:space="0" w:color="auto"/>
        <w:right w:val="none" w:sz="0" w:space="0" w:color="auto"/>
      </w:divBdr>
    </w:div>
    <w:div w:id="1327974160">
      <w:bodyDiv w:val="1"/>
      <w:marLeft w:val="0"/>
      <w:marRight w:val="0"/>
      <w:marTop w:val="0"/>
      <w:marBottom w:val="0"/>
      <w:divBdr>
        <w:top w:val="none" w:sz="0" w:space="0" w:color="auto"/>
        <w:left w:val="none" w:sz="0" w:space="0" w:color="auto"/>
        <w:bottom w:val="none" w:sz="0" w:space="0" w:color="auto"/>
        <w:right w:val="none" w:sz="0" w:space="0" w:color="auto"/>
      </w:divBdr>
      <w:divsChild>
        <w:div w:id="1497916253">
          <w:marLeft w:val="0"/>
          <w:marRight w:val="0"/>
          <w:marTop w:val="0"/>
          <w:marBottom w:val="101"/>
          <w:divBdr>
            <w:top w:val="none" w:sz="0" w:space="0" w:color="auto"/>
            <w:left w:val="none" w:sz="0" w:space="0" w:color="auto"/>
            <w:bottom w:val="none" w:sz="0" w:space="0" w:color="auto"/>
            <w:right w:val="none" w:sz="0" w:space="0" w:color="auto"/>
          </w:divBdr>
        </w:div>
        <w:div w:id="111673843">
          <w:marLeft w:val="864"/>
          <w:marRight w:val="0"/>
          <w:marTop w:val="0"/>
          <w:marBottom w:val="101"/>
          <w:divBdr>
            <w:top w:val="none" w:sz="0" w:space="0" w:color="auto"/>
            <w:left w:val="none" w:sz="0" w:space="0" w:color="auto"/>
            <w:bottom w:val="none" w:sz="0" w:space="0" w:color="auto"/>
            <w:right w:val="none" w:sz="0" w:space="0" w:color="auto"/>
          </w:divBdr>
        </w:div>
        <w:div w:id="1537501040">
          <w:marLeft w:val="864"/>
          <w:marRight w:val="0"/>
          <w:marTop w:val="0"/>
          <w:marBottom w:val="101"/>
          <w:divBdr>
            <w:top w:val="none" w:sz="0" w:space="0" w:color="auto"/>
            <w:left w:val="none" w:sz="0" w:space="0" w:color="auto"/>
            <w:bottom w:val="none" w:sz="0" w:space="0" w:color="auto"/>
            <w:right w:val="none" w:sz="0" w:space="0" w:color="auto"/>
          </w:divBdr>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E6C46-3AA1-4E37-802A-EEC1F901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7569</Words>
  <Characters>41635</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2019-09-03T16:48:00Z</cp:lastPrinted>
  <dcterms:created xsi:type="dcterms:W3CDTF">2019-10-04T14:45:00Z</dcterms:created>
  <dcterms:modified xsi:type="dcterms:W3CDTF">2019-10-04T14:45:00Z</dcterms:modified>
</cp:coreProperties>
</file>