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2D1" w:rsidRPr="0024200F" w:rsidRDefault="00B122D1" w:rsidP="00B122D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cinco de marzo de dos mil veinte</w:t>
      </w:r>
      <w:r w:rsidRPr="0024200F">
        <w:rPr>
          <w:rFonts w:ascii="Palatino Linotype" w:hAnsi="Palatino Linotype"/>
        </w:rPr>
        <w:t>.</w:t>
      </w:r>
    </w:p>
    <w:p w:rsidR="00B122D1" w:rsidRPr="0024200F" w:rsidRDefault="00B122D1" w:rsidP="00B122D1">
      <w:pPr>
        <w:spacing w:line="360" w:lineRule="auto"/>
        <w:jc w:val="both"/>
        <w:rPr>
          <w:rFonts w:ascii="Palatino Linotype" w:hAnsi="Palatino Linotype"/>
        </w:rPr>
      </w:pPr>
    </w:p>
    <w:p w:rsidR="00B122D1" w:rsidRPr="0024200F" w:rsidRDefault="00B122D1" w:rsidP="00B122D1">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11640/INFOEM/IP/RR/2019 </w:t>
      </w:r>
      <w:r w:rsidRPr="0024200F">
        <w:rPr>
          <w:rFonts w:ascii="Palatino Linotype" w:hAnsi="Palatino Linotype"/>
        </w:rPr>
        <w:t xml:space="preserve">promovido por </w:t>
      </w:r>
      <w:r>
        <w:rPr>
          <w:rFonts w:ascii="Palatino Linotype" w:hAnsi="Palatino Linotype"/>
          <w:b/>
        </w:rPr>
        <w:t>XXXXXXXXXXXXXXXXXXX</w:t>
      </w:r>
      <w:bookmarkStart w:id="0" w:name="_GoBack"/>
      <w:bookmarkEnd w:id="0"/>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Pr>
          <w:rFonts w:ascii="Palatino Linotype" w:hAnsi="Palatino Linotype"/>
          <w:b/>
        </w:rPr>
        <w:t>Ayuntamiento de Joquicingo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B122D1" w:rsidRPr="002478BC" w:rsidRDefault="00B122D1" w:rsidP="00B122D1">
      <w:pPr>
        <w:spacing w:line="360" w:lineRule="auto"/>
        <w:jc w:val="center"/>
        <w:rPr>
          <w:rFonts w:ascii="Palatino Linotype" w:hAnsi="Palatino Linotype"/>
          <w:b/>
          <w:bCs/>
          <w:spacing w:val="60"/>
          <w:lang w:val="es-ES_tradnl"/>
        </w:rPr>
      </w:pPr>
    </w:p>
    <w:p w:rsidR="00B122D1" w:rsidRPr="0024200F" w:rsidRDefault="00B122D1" w:rsidP="00B122D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B122D1" w:rsidRPr="0024200F" w:rsidRDefault="00B122D1" w:rsidP="00B122D1">
      <w:pPr>
        <w:spacing w:line="360" w:lineRule="auto"/>
        <w:jc w:val="center"/>
        <w:rPr>
          <w:rFonts w:ascii="Palatino Linotype" w:hAnsi="Palatino Linotype"/>
          <w:b/>
          <w:bCs/>
          <w:spacing w:val="60"/>
          <w:lang w:val="es-ES_tradnl"/>
        </w:rPr>
      </w:pPr>
    </w:p>
    <w:p w:rsidR="00B122D1" w:rsidRPr="0024200F" w:rsidRDefault="00B122D1" w:rsidP="00B122D1">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tres de diciembre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611128">
        <w:rPr>
          <w:rFonts w:ascii="Palatino Linotype" w:hAnsi="Palatino Linotype"/>
          <w:b/>
          <w:bCs/>
        </w:rPr>
        <w:t>00063/JOQUICIN/IP/2019</w:t>
      </w:r>
      <w:r>
        <w:rPr>
          <w:rFonts w:ascii="Palatino Linotype" w:hAnsi="Palatino Linotype"/>
          <w:b/>
          <w:bCs/>
        </w:rPr>
        <w:t xml:space="preserve"> </w:t>
      </w:r>
      <w:r w:rsidRPr="0024200F">
        <w:rPr>
          <w:rFonts w:ascii="Palatino Linotype" w:hAnsi="Palatino Linotype"/>
        </w:rPr>
        <w:t>mediante la cual solicitó, lo siguiente:</w:t>
      </w:r>
    </w:p>
    <w:p w:rsidR="00B122D1" w:rsidRDefault="00B122D1" w:rsidP="00B122D1">
      <w:pPr>
        <w:spacing w:line="360" w:lineRule="auto"/>
        <w:jc w:val="both"/>
        <w:rPr>
          <w:rFonts w:ascii="Palatino Linotype" w:hAnsi="Palatino Linotype" w:cs="Arial"/>
        </w:rPr>
      </w:pPr>
    </w:p>
    <w:p w:rsidR="00B122D1" w:rsidRPr="00157DDD" w:rsidRDefault="00B122D1" w:rsidP="00B122D1">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611128">
        <w:rPr>
          <w:rFonts w:ascii="Palatino Linotype" w:hAnsi="Palatino Linotype"/>
          <w:bCs/>
          <w:i/>
          <w:sz w:val="22"/>
        </w:rPr>
        <w:t>titulo, certificado de competencia laboral, documento que acredite experiencia mínima en el cargo de 1 año, del director de obras publicas, secretaria del ayuntamiento, contralora municipal, tesorero. copia de acta de cabildo donde mencione que regidores aprobaron el nombramiento del director de obras publicas.</w:t>
      </w:r>
      <w:r>
        <w:rPr>
          <w:rFonts w:ascii="Palatino Linotype" w:hAnsi="Palatino Linotype"/>
          <w:bCs/>
          <w:i/>
          <w:sz w:val="22"/>
        </w:rPr>
        <w:t>”</w:t>
      </w:r>
    </w:p>
    <w:p w:rsidR="00B122D1" w:rsidRPr="00B02F4C" w:rsidRDefault="00B122D1" w:rsidP="00B122D1">
      <w:pPr>
        <w:spacing w:line="360" w:lineRule="auto"/>
        <w:ind w:left="567" w:right="616"/>
        <w:jc w:val="both"/>
        <w:rPr>
          <w:rFonts w:ascii="Palatino Linotype" w:hAnsi="Palatino Linotype"/>
          <w:bCs/>
        </w:rPr>
      </w:pPr>
    </w:p>
    <w:p w:rsidR="00B122D1" w:rsidRDefault="00B122D1" w:rsidP="00B122D1">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B122D1" w:rsidRDefault="00B122D1" w:rsidP="00B122D1">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aperturados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catorce de diciembre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xml:space="preserve"> en </w:t>
      </w:r>
      <w:r>
        <w:rPr>
          <w:rFonts w:ascii="Palatino Linotype" w:hAnsi="Palatino Linotype"/>
        </w:rPr>
        <w:t>los términos siguientes:</w:t>
      </w:r>
    </w:p>
    <w:p w:rsidR="00B122D1" w:rsidRDefault="00B122D1" w:rsidP="00B122D1">
      <w:pPr>
        <w:spacing w:line="360" w:lineRule="auto"/>
        <w:jc w:val="both"/>
        <w:rPr>
          <w:rFonts w:ascii="Palatino Linotype" w:hAnsi="Palatino Linotype"/>
        </w:rPr>
      </w:pPr>
    </w:p>
    <w:p w:rsidR="00B122D1" w:rsidRDefault="00B122D1" w:rsidP="00B122D1">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611128">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122D1" w:rsidRPr="00611128" w:rsidRDefault="00B122D1" w:rsidP="00B122D1">
      <w:pPr>
        <w:spacing w:line="276" w:lineRule="auto"/>
        <w:ind w:left="567" w:right="616"/>
        <w:jc w:val="both"/>
        <w:rPr>
          <w:rFonts w:ascii="Palatino Linotype" w:hAnsi="Palatino Linotype"/>
          <w:bCs/>
          <w:i/>
          <w:sz w:val="22"/>
        </w:rPr>
      </w:pPr>
    </w:p>
    <w:p w:rsidR="00B122D1" w:rsidRPr="00157DDD" w:rsidRDefault="00B122D1" w:rsidP="00B122D1">
      <w:pPr>
        <w:spacing w:line="276" w:lineRule="auto"/>
        <w:ind w:left="567" w:right="616"/>
        <w:jc w:val="both"/>
        <w:rPr>
          <w:rFonts w:ascii="Palatino Linotype" w:hAnsi="Palatino Linotype"/>
          <w:bCs/>
          <w:i/>
          <w:sz w:val="22"/>
        </w:rPr>
      </w:pPr>
      <w:r w:rsidRPr="00611128">
        <w:rPr>
          <w:rFonts w:ascii="Palatino Linotype" w:hAnsi="Palatino Linotype"/>
          <w:bCs/>
          <w:i/>
          <w:sz w:val="22"/>
        </w:rPr>
        <w:t>Se da respuesta a solicitud 00063/JOQUICIN/IP/2019, con ello damois cumplimiento a lo requerido.</w:t>
      </w:r>
      <w:r>
        <w:rPr>
          <w:rFonts w:ascii="Palatino Linotype" w:hAnsi="Palatino Linotype"/>
          <w:bCs/>
          <w:i/>
          <w:sz w:val="22"/>
        </w:rPr>
        <w:t>”</w:t>
      </w:r>
    </w:p>
    <w:p w:rsidR="00B122D1" w:rsidRDefault="00B122D1" w:rsidP="00B122D1">
      <w:pPr>
        <w:spacing w:line="360" w:lineRule="auto"/>
        <w:ind w:right="616"/>
        <w:jc w:val="both"/>
        <w:rPr>
          <w:rFonts w:ascii="Palatino Linotype" w:hAnsi="Palatino Linotype"/>
          <w:bCs/>
        </w:rPr>
      </w:pPr>
    </w:p>
    <w:p w:rsidR="00B122D1" w:rsidRDefault="00B122D1" w:rsidP="00B122D1">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611128">
        <w:rPr>
          <w:rFonts w:ascii="Palatino Linotype" w:hAnsi="Palatino Linotype"/>
          <w:bCs/>
        </w:rPr>
        <w:t>OFICIO DE RESPUES 00063.pdf</w:t>
      </w:r>
      <w:r>
        <w:rPr>
          <w:rFonts w:ascii="Palatino Linotype" w:hAnsi="Palatino Linotype"/>
          <w:bCs/>
        </w:rPr>
        <w:t>”, “</w:t>
      </w:r>
      <w:r w:rsidRPr="00611128">
        <w:rPr>
          <w:rFonts w:ascii="Palatino Linotype" w:hAnsi="Palatino Linotype"/>
          <w:bCs/>
        </w:rPr>
        <w:t>OBRAS PUBLICAS.pdf</w:t>
      </w:r>
      <w:r>
        <w:rPr>
          <w:rFonts w:ascii="Palatino Linotype" w:hAnsi="Palatino Linotype"/>
          <w:bCs/>
        </w:rPr>
        <w:t>”, “</w:t>
      </w:r>
      <w:r w:rsidRPr="00611128">
        <w:rPr>
          <w:rFonts w:ascii="Palatino Linotype" w:hAnsi="Palatino Linotype"/>
          <w:bCs/>
        </w:rPr>
        <w:t>TESORERO MUNICIPAL.pdf</w:t>
      </w:r>
      <w:r>
        <w:rPr>
          <w:rFonts w:ascii="Palatino Linotype" w:hAnsi="Palatino Linotype"/>
          <w:bCs/>
        </w:rPr>
        <w:t>”, “</w:t>
      </w:r>
      <w:r w:rsidRPr="00611128">
        <w:rPr>
          <w:rFonts w:ascii="Palatino Linotype" w:hAnsi="Palatino Linotype"/>
          <w:bCs/>
        </w:rPr>
        <w:t>CONTRALOR INTERNO.pdf</w:t>
      </w:r>
      <w:r>
        <w:rPr>
          <w:rFonts w:ascii="Palatino Linotype" w:hAnsi="Palatino Linotype"/>
          <w:bCs/>
        </w:rPr>
        <w:t>”, “</w:t>
      </w:r>
      <w:r w:rsidRPr="00611128">
        <w:rPr>
          <w:rFonts w:ascii="Palatino Linotype" w:hAnsi="Palatino Linotype"/>
          <w:bCs/>
        </w:rPr>
        <w:t>SECRETARIO DEL AYUNTAMIENTO.pdf</w:t>
      </w:r>
      <w:r>
        <w:rPr>
          <w:rFonts w:ascii="Palatino Linotype" w:hAnsi="Palatino Linotype"/>
          <w:bCs/>
        </w:rPr>
        <w:t>” y “</w:t>
      </w:r>
      <w:r w:rsidRPr="00611128">
        <w:rPr>
          <w:rFonts w:ascii="Palatino Linotype" w:hAnsi="Palatino Linotype"/>
          <w:bCs/>
        </w:rPr>
        <w:t>CERTIFICACIÓN.pdf</w:t>
      </w:r>
      <w:r>
        <w:rPr>
          <w:rFonts w:ascii="Palatino Linotype" w:hAnsi="Palatino Linotype"/>
          <w:bCs/>
        </w:rPr>
        <w:t>”, que al ser del conocimiento de las partes no se insertan en este apartado, en obvio de repeticiones innecesarias, máxime que serán objeto de estudio en párrafos posteriores.</w:t>
      </w:r>
    </w:p>
    <w:p w:rsidR="00B122D1" w:rsidRDefault="00B122D1" w:rsidP="00B122D1">
      <w:pPr>
        <w:spacing w:line="360" w:lineRule="auto"/>
        <w:ind w:right="616"/>
        <w:jc w:val="both"/>
        <w:rPr>
          <w:rFonts w:ascii="Palatino Linotype" w:hAnsi="Palatino Linotype"/>
          <w:bCs/>
        </w:rPr>
      </w:pPr>
    </w:p>
    <w:p w:rsidR="00B122D1" w:rsidRDefault="00B122D1" w:rsidP="00B122D1">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diecinueve de diciembre 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11640/INFOEM/IP/RR/2019,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B122D1" w:rsidRDefault="00B122D1" w:rsidP="00B122D1">
      <w:pPr>
        <w:spacing w:line="360" w:lineRule="auto"/>
        <w:ind w:right="51"/>
        <w:jc w:val="both"/>
        <w:rPr>
          <w:rFonts w:ascii="Palatino Linotype" w:hAnsi="Palatino Linotype" w:cs="Arial"/>
        </w:rPr>
      </w:pPr>
    </w:p>
    <w:p w:rsidR="00B122D1" w:rsidRPr="00591A86" w:rsidRDefault="00B122D1" w:rsidP="00B122D1">
      <w:pPr>
        <w:spacing w:line="276" w:lineRule="auto"/>
        <w:ind w:left="567" w:right="616"/>
        <w:jc w:val="both"/>
        <w:rPr>
          <w:rFonts w:ascii="Palatino Linotype" w:hAnsi="Palatino Linotype"/>
          <w:i/>
        </w:rPr>
      </w:pPr>
      <w:r>
        <w:rPr>
          <w:rFonts w:ascii="Palatino Linotype" w:hAnsi="Palatino Linotype"/>
          <w:b/>
        </w:rPr>
        <w:lastRenderedPageBreak/>
        <w:t xml:space="preserve">Acto Impugnado: </w:t>
      </w:r>
      <w:r>
        <w:rPr>
          <w:rFonts w:ascii="Palatino Linotype" w:hAnsi="Palatino Linotype"/>
          <w:i/>
        </w:rPr>
        <w:t>“</w:t>
      </w:r>
      <w:r w:rsidRPr="00611128">
        <w:rPr>
          <w:rFonts w:ascii="Palatino Linotype" w:hAnsi="Palatino Linotype"/>
          <w:i/>
        </w:rPr>
        <w:t>no se me envio la constancia de experiencia laboral de ninguno de los servidores publicos, ni el certificado de competencia laboral del dir de obras ni de cntralor interno municipal</w:t>
      </w:r>
      <w:r>
        <w:rPr>
          <w:rFonts w:ascii="Palatino Linotype" w:hAnsi="Palatino Linotype"/>
          <w:i/>
        </w:rPr>
        <w:t>” (sic)</w:t>
      </w:r>
    </w:p>
    <w:p w:rsidR="00B122D1" w:rsidRDefault="00B122D1" w:rsidP="00B122D1">
      <w:pPr>
        <w:spacing w:line="276" w:lineRule="auto"/>
        <w:ind w:right="51"/>
        <w:jc w:val="both"/>
        <w:rPr>
          <w:rFonts w:ascii="Palatino Linotype" w:hAnsi="Palatino Linotype"/>
          <w:b/>
        </w:rPr>
      </w:pPr>
    </w:p>
    <w:p w:rsidR="00B122D1" w:rsidRPr="00591A86" w:rsidRDefault="00B122D1" w:rsidP="00B122D1">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611128">
        <w:rPr>
          <w:rFonts w:ascii="Palatino Linotype" w:hAnsi="Palatino Linotype"/>
          <w:i/>
          <w:sz w:val="22"/>
        </w:rPr>
        <w:t>no se me envio la constancia de experiencia laboral de ninguno de los servidores publicos, ni el certificado de competencia laboral del dir de obras ni de cntralor interno municipal</w:t>
      </w:r>
      <w:r>
        <w:rPr>
          <w:rFonts w:ascii="Palatino Linotype" w:hAnsi="Palatino Linotype"/>
          <w:i/>
          <w:sz w:val="22"/>
        </w:rPr>
        <w:t>” (sic)</w:t>
      </w:r>
    </w:p>
    <w:p w:rsidR="00B122D1" w:rsidRDefault="00B122D1" w:rsidP="00B122D1">
      <w:pPr>
        <w:spacing w:line="360" w:lineRule="auto"/>
        <w:ind w:right="51"/>
        <w:jc w:val="both"/>
        <w:rPr>
          <w:rFonts w:ascii="Palatino Linotype" w:hAnsi="Palatino Linotype"/>
        </w:rPr>
      </w:pPr>
    </w:p>
    <w:p w:rsidR="00B122D1" w:rsidRDefault="00B122D1" w:rsidP="00B122D1">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catorce de diciembre de dos mil diecinueve,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B122D1" w:rsidRDefault="00B122D1" w:rsidP="00B122D1">
      <w:pPr>
        <w:spacing w:line="360" w:lineRule="auto"/>
        <w:ind w:right="49"/>
        <w:jc w:val="both"/>
        <w:rPr>
          <w:rFonts w:ascii="Palatino Linotype" w:hAnsi="Palatino Linotype" w:cs="Arial"/>
          <w:lang w:val="es-ES_tradnl"/>
        </w:rPr>
      </w:pPr>
    </w:p>
    <w:p w:rsidR="00B122D1" w:rsidRDefault="00B122D1" w:rsidP="00B122D1">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diez de enero de dos mil veinte,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B122D1" w:rsidRDefault="00B122D1" w:rsidP="00B122D1">
      <w:pPr>
        <w:spacing w:line="360" w:lineRule="auto"/>
        <w:ind w:right="49"/>
        <w:jc w:val="both"/>
        <w:rPr>
          <w:rFonts w:ascii="Palatino Linotype" w:hAnsi="Palatino Linotype" w:cs="Arial"/>
        </w:rPr>
      </w:pPr>
    </w:p>
    <w:p w:rsidR="00B122D1" w:rsidRDefault="00B122D1" w:rsidP="00B122D1">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sujeto obligado </w:t>
      </w:r>
      <w:r>
        <w:rPr>
          <w:rFonts w:ascii="Palatino Linotype" w:hAnsi="Palatino Linotype" w:cs="Arial"/>
          <w:lang w:val="es-ES_tradnl"/>
        </w:rPr>
        <w:t>fue omiso en rendir su informe justificado</w:t>
      </w:r>
      <w:r w:rsidRPr="002012DE">
        <w:rPr>
          <w:rFonts w:ascii="Palatino Linotype" w:hAnsi="Palatino Linotype" w:cs="Arial"/>
          <w:lang w:val="es-ES_tradnl"/>
        </w:rPr>
        <w:t xml:space="preserve"> dentro de</w:t>
      </w:r>
      <w:r>
        <w:rPr>
          <w:rFonts w:ascii="Palatino Linotype" w:hAnsi="Palatino Linotype" w:cs="Arial"/>
          <w:lang w:val="es-ES_tradnl"/>
        </w:rPr>
        <w:t xml:space="preserve"> los términos de ley que le fue otorgado, así mismo, se</w:t>
      </w:r>
      <w:r w:rsidRPr="0024200F">
        <w:rPr>
          <w:rFonts w:ascii="Palatino Linotype" w:hAnsi="Palatino Linotype" w:cs="Arial"/>
          <w:lang w:val="es-ES_tradnl"/>
        </w:rPr>
        <w:t xml:space="preserv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lastRenderedPageBreak/>
        <w:t xml:space="preserve">manifestaciones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B122D1" w:rsidRDefault="00B122D1" w:rsidP="00B122D1">
      <w:pPr>
        <w:pStyle w:val="Prrafodelista"/>
        <w:spacing w:line="360" w:lineRule="auto"/>
        <w:ind w:left="0"/>
        <w:jc w:val="both"/>
        <w:rPr>
          <w:rFonts w:ascii="Palatino Linotype" w:hAnsi="Palatino Linotype" w:cs="Arial"/>
          <w:lang w:val="es-ES_tradnl"/>
        </w:rPr>
      </w:pPr>
    </w:p>
    <w:p w:rsidR="00B122D1" w:rsidRDefault="00B122D1" w:rsidP="00B122D1">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veintinueve de enero de dos mil veinte</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B122D1" w:rsidRPr="00ED5142" w:rsidRDefault="00B122D1" w:rsidP="00B122D1">
      <w:pPr>
        <w:pStyle w:val="Prrafodelista"/>
        <w:spacing w:line="360" w:lineRule="auto"/>
        <w:ind w:left="0"/>
        <w:jc w:val="both"/>
        <w:rPr>
          <w:rFonts w:ascii="Palatino Linotype" w:eastAsiaTheme="minorHAnsi" w:hAnsi="Palatino Linotype" w:cs="Arial"/>
          <w:lang w:val="es-MX" w:eastAsia="en-US"/>
        </w:rPr>
      </w:pPr>
    </w:p>
    <w:p w:rsidR="00B122D1" w:rsidRPr="00167972" w:rsidRDefault="00B122D1" w:rsidP="00B122D1">
      <w:pPr>
        <w:spacing w:line="360" w:lineRule="auto"/>
        <w:jc w:val="both"/>
        <w:rPr>
          <w:rFonts w:ascii="Palatino Linotype" w:eastAsiaTheme="minorEastAsia" w:hAnsi="Palatino Linotype" w:cstheme="minorBidi"/>
          <w:lang w:val="es-ES_tradnl"/>
        </w:rPr>
      </w:pPr>
      <w:r w:rsidRPr="00167972">
        <w:rPr>
          <w:rFonts w:ascii="Palatino Linotype" w:eastAsiaTheme="minorHAnsi" w:hAnsi="Palatino Linotype" w:cs="Arial"/>
          <w:b/>
          <w:sz w:val="28"/>
          <w:szCs w:val="28"/>
          <w:lang w:val="es-MX" w:eastAsia="en-US"/>
        </w:rPr>
        <w:t xml:space="preserve">OCTAVO. </w:t>
      </w:r>
      <w:r w:rsidRPr="00167972">
        <w:rPr>
          <w:rFonts w:ascii="Palatino Linotype" w:eastAsiaTheme="minorEastAsia" w:hAnsi="Palatino Linotype" w:cstheme="minorBidi"/>
          <w:lang w:val="es-ES_tradnl"/>
        </w:rPr>
        <w:t xml:space="preserve">En fecha </w:t>
      </w:r>
      <w:r w:rsidRPr="00A163C2">
        <w:rPr>
          <w:rFonts w:ascii="Palatino Linotype" w:eastAsiaTheme="minorEastAsia" w:hAnsi="Palatino Linotype" w:cstheme="minorBidi"/>
          <w:lang w:val="es-ES_tradnl"/>
        </w:rPr>
        <w:t>veinti</w:t>
      </w:r>
      <w:r>
        <w:rPr>
          <w:rFonts w:ascii="Palatino Linotype" w:eastAsiaTheme="minorEastAsia" w:hAnsi="Palatino Linotype" w:cstheme="minorBidi"/>
          <w:lang w:val="es-ES_tradnl"/>
        </w:rPr>
        <w:t>cinco de febrero de dos mil veinte</w:t>
      </w:r>
      <w:r w:rsidRPr="00167972">
        <w:rPr>
          <w:rFonts w:ascii="Palatino Linotype" w:eastAsiaTheme="minorEastAsia" w:hAnsi="Palatino Linotype" w:cstheme="minorBidi"/>
          <w:lang w:val="es-ES_tradnl"/>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B122D1" w:rsidRDefault="00B122D1" w:rsidP="00B122D1">
      <w:pPr>
        <w:pStyle w:val="Prrafodelista"/>
        <w:spacing w:line="360" w:lineRule="auto"/>
        <w:ind w:left="0"/>
        <w:jc w:val="both"/>
        <w:rPr>
          <w:rFonts w:ascii="Palatino Linotype" w:hAnsi="Palatino Linotype" w:cs="Arial"/>
          <w:lang w:val="es-ES_tradnl"/>
        </w:rPr>
      </w:pPr>
    </w:p>
    <w:p w:rsidR="00B122D1" w:rsidRPr="0024200F" w:rsidRDefault="00B122D1" w:rsidP="00B122D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B122D1" w:rsidRPr="00825F67" w:rsidRDefault="00B122D1" w:rsidP="00B122D1">
      <w:pPr>
        <w:spacing w:line="360" w:lineRule="auto"/>
        <w:ind w:right="49"/>
        <w:jc w:val="both"/>
        <w:rPr>
          <w:rFonts w:ascii="Palatino Linotype" w:hAnsi="Palatino Linotype"/>
          <w:szCs w:val="28"/>
        </w:rPr>
      </w:pPr>
    </w:p>
    <w:p w:rsidR="00B122D1" w:rsidRPr="00FB3150" w:rsidRDefault="00B122D1" w:rsidP="00B122D1">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B122D1" w:rsidRPr="001D77CB" w:rsidRDefault="00B122D1" w:rsidP="00B122D1">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1D77CB">
        <w:rPr>
          <w:rFonts w:ascii="Palatino Linotype" w:hAnsi="Palatino Linotype" w:cs="Arial"/>
        </w:rPr>
        <w:lastRenderedPageBreak/>
        <w:t xml:space="preserve">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B122D1" w:rsidRDefault="00B122D1" w:rsidP="00B122D1">
      <w:pPr>
        <w:spacing w:line="360" w:lineRule="auto"/>
        <w:ind w:right="49"/>
        <w:jc w:val="both"/>
        <w:rPr>
          <w:rFonts w:ascii="Palatino Linotype" w:hAnsi="Palatino Linotype" w:cs="Arial"/>
        </w:rPr>
      </w:pPr>
    </w:p>
    <w:p w:rsidR="00B122D1" w:rsidRPr="00FB3150" w:rsidRDefault="00B122D1" w:rsidP="00B122D1">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B122D1" w:rsidRDefault="00B122D1" w:rsidP="00B122D1">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B122D1" w:rsidRDefault="00B122D1" w:rsidP="00B122D1">
      <w:pPr>
        <w:spacing w:line="360" w:lineRule="auto"/>
        <w:ind w:right="49"/>
        <w:jc w:val="both"/>
        <w:rPr>
          <w:rFonts w:ascii="Palatino Linotype" w:hAnsi="Palatino Linotype" w:cs="Arial"/>
        </w:rPr>
      </w:pPr>
    </w:p>
    <w:p w:rsidR="00B122D1" w:rsidRPr="00FB3150" w:rsidRDefault="00B122D1" w:rsidP="00B122D1">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B122D1" w:rsidRDefault="00B122D1" w:rsidP="00B122D1">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24200F">
        <w:rPr>
          <w:rFonts w:ascii="Palatino Linotype" w:hAnsi="Palatino Linotype" w:cs="Arial"/>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B122D1" w:rsidRDefault="00B122D1" w:rsidP="00B122D1">
      <w:pPr>
        <w:spacing w:line="360" w:lineRule="auto"/>
        <w:ind w:right="49"/>
        <w:jc w:val="both"/>
        <w:rPr>
          <w:rFonts w:ascii="Palatino Linotype" w:hAnsi="Palatino Linotype" w:cs="Arial"/>
        </w:rPr>
      </w:pPr>
    </w:p>
    <w:p w:rsidR="00B122D1" w:rsidRDefault="00B122D1" w:rsidP="00B122D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B122D1" w:rsidRDefault="00B122D1" w:rsidP="00B122D1">
      <w:pPr>
        <w:pStyle w:val="Prrafodelista"/>
        <w:autoSpaceDE w:val="0"/>
        <w:autoSpaceDN w:val="0"/>
        <w:adjustRightInd w:val="0"/>
        <w:spacing w:line="360" w:lineRule="auto"/>
        <w:ind w:left="0"/>
        <w:jc w:val="both"/>
        <w:rPr>
          <w:rFonts w:ascii="Palatino Linotype" w:hAnsi="Palatino Linotype" w:cs="Arial"/>
        </w:rPr>
      </w:pPr>
    </w:p>
    <w:p w:rsidR="00B122D1" w:rsidRDefault="00B122D1" w:rsidP="00B122D1">
      <w:pPr>
        <w:pStyle w:val="Prrafodelista"/>
        <w:autoSpaceDE w:val="0"/>
        <w:autoSpaceDN w:val="0"/>
        <w:adjustRightInd w:val="0"/>
        <w:spacing w:line="360" w:lineRule="auto"/>
        <w:ind w:left="0"/>
        <w:jc w:val="both"/>
        <w:rPr>
          <w:rFonts w:ascii="Palatino Linotype" w:hAnsi="Palatino Linotype" w:cs="Arial"/>
        </w:rPr>
      </w:pPr>
    </w:p>
    <w:p w:rsidR="00B122D1" w:rsidRDefault="00B122D1" w:rsidP="00B122D1">
      <w:pPr>
        <w:pStyle w:val="Prrafodelista"/>
        <w:autoSpaceDE w:val="0"/>
        <w:autoSpaceDN w:val="0"/>
        <w:adjustRightInd w:val="0"/>
        <w:spacing w:line="360" w:lineRule="auto"/>
        <w:ind w:left="0"/>
        <w:jc w:val="both"/>
        <w:rPr>
          <w:rFonts w:ascii="Palatino Linotype" w:hAnsi="Palatino Linotype" w:cs="Arial"/>
        </w:rPr>
      </w:pPr>
    </w:p>
    <w:p w:rsidR="00B122D1" w:rsidRPr="00FB3150" w:rsidRDefault="00B122D1" w:rsidP="00B122D1">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rsidR="00B122D1" w:rsidRPr="0024200F" w:rsidRDefault="00B122D1" w:rsidP="00B122D1">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B122D1" w:rsidRPr="0024200F" w:rsidRDefault="00B122D1" w:rsidP="00B122D1">
      <w:pPr>
        <w:pStyle w:val="Prrafodelista"/>
        <w:autoSpaceDE w:val="0"/>
        <w:autoSpaceDN w:val="0"/>
        <w:adjustRightInd w:val="0"/>
        <w:spacing w:line="360" w:lineRule="auto"/>
        <w:ind w:left="0"/>
        <w:jc w:val="both"/>
        <w:rPr>
          <w:rFonts w:ascii="Palatino Linotype" w:hAnsi="Palatino Linotype" w:cs="Arial"/>
        </w:rPr>
      </w:pPr>
    </w:p>
    <w:p w:rsidR="00B122D1" w:rsidRDefault="00B122D1" w:rsidP="00B122D1">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de información incompleta por el </w:t>
      </w:r>
      <w:r>
        <w:rPr>
          <w:rFonts w:ascii="Palatino Linotype" w:hAnsi="Palatino Linotype" w:cs="Arial"/>
          <w:b/>
        </w:rPr>
        <w:t>sujeto obligado</w:t>
      </w:r>
      <w:r>
        <w:rPr>
          <w:rFonts w:ascii="Palatino Linotype" w:hAnsi="Palatino Linotype" w:cs="Arial"/>
        </w:rPr>
        <w:t xml:space="preserve">,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Pr>
          <w:rFonts w:ascii="Palatino Linotype" w:hAnsi="Palatino Linotype" w:cs="Arial"/>
        </w:rPr>
        <w:t xml:space="preserve">el </w:t>
      </w:r>
      <w:r>
        <w:rPr>
          <w:rFonts w:ascii="Palatino Linotype" w:hAnsi="Palatino Linotype" w:cs="Arial"/>
          <w:b/>
        </w:rPr>
        <w:t xml:space="preserve">sujeto obligado </w:t>
      </w:r>
      <w:r>
        <w:rPr>
          <w:rFonts w:ascii="Palatino Linotype" w:hAnsi="Palatino Linotype" w:cs="Arial"/>
        </w:rPr>
        <w:t>se declara incompetente para poseer la información.</w:t>
      </w:r>
    </w:p>
    <w:p w:rsidR="00B122D1" w:rsidRDefault="00B122D1" w:rsidP="00B122D1">
      <w:pPr>
        <w:pStyle w:val="Prrafodelista"/>
        <w:widowControl w:val="0"/>
        <w:autoSpaceDE w:val="0"/>
        <w:autoSpaceDN w:val="0"/>
        <w:adjustRightInd w:val="0"/>
        <w:spacing w:line="360" w:lineRule="auto"/>
        <w:ind w:left="0"/>
        <w:jc w:val="both"/>
        <w:rPr>
          <w:rFonts w:ascii="Palatino Linotype" w:hAnsi="Palatino Linotype" w:cs="Arial"/>
        </w:rPr>
      </w:pPr>
    </w:p>
    <w:p w:rsidR="00B122D1" w:rsidRDefault="00B122D1" w:rsidP="00B122D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w:t>
      </w:r>
    </w:p>
    <w:p w:rsidR="00B122D1" w:rsidRDefault="00B122D1" w:rsidP="00B122D1">
      <w:pPr>
        <w:pStyle w:val="Prrafodelista"/>
        <w:widowControl w:val="0"/>
        <w:autoSpaceDE w:val="0"/>
        <w:autoSpaceDN w:val="0"/>
        <w:adjustRightInd w:val="0"/>
        <w:spacing w:line="360" w:lineRule="auto"/>
        <w:ind w:left="0"/>
        <w:jc w:val="both"/>
        <w:rPr>
          <w:rFonts w:ascii="Palatino Linotype" w:hAnsi="Palatino Linotype" w:cs="Arial"/>
        </w:rPr>
      </w:pPr>
    </w:p>
    <w:p w:rsidR="00B122D1" w:rsidRDefault="00B122D1" w:rsidP="00B122D1">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Pr>
          <w:rFonts w:ascii="Palatino Linotype" w:hAnsi="Palatino Linotype"/>
          <w:bCs/>
        </w:rPr>
        <w:t>peticionó,</w:t>
      </w:r>
      <w:r w:rsidRPr="004151FC">
        <w:rPr>
          <w:rFonts w:ascii="Palatino Linotype" w:hAnsi="Palatino Linotype"/>
          <w:bCs/>
        </w:rPr>
        <w:t xml:space="preserve"> </w:t>
      </w:r>
      <w:r>
        <w:rPr>
          <w:rFonts w:ascii="Palatino Linotype" w:hAnsi="Palatino Linotype"/>
          <w:bCs/>
        </w:rPr>
        <w:t>lo siguiente</w:t>
      </w:r>
      <w:r w:rsidRPr="004151FC">
        <w:rPr>
          <w:rFonts w:ascii="Palatino Linotype" w:hAnsi="Palatino Linotype"/>
          <w:bCs/>
        </w:rPr>
        <w:t>:</w:t>
      </w:r>
    </w:p>
    <w:p w:rsidR="00B122D1" w:rsidRDefault="00B122D1" w:rsidP="00B122D1">
      <w:pPr>
        <w:pStyle w:val="Prrafodelista"/>
        <w:spacing w:line="360" w:lineRule="auto"/>
        <w:ind w:left="0" w:right="49"/>
        <w:jc w:val="both"/>
        <w:rPr>
          <w:rFonts w:ascii="Palatino Linotype" w:hAnsi="Palatino Linotype"/>
          <w:bCs/>
        </w:rPr>
      </w:pPr>
    </w:p>
    <w:p w:rsidR="00B122D1" w:rsidRDefault="00B122D1" w:rsidP="00B122D1">
      <w:pPr>
        <w:pStyle w:val="Prrafodelista"/>
        <w:numPr>
          <w:ilvl w:val="0"/>
          <w:numId w:val="3"/>
        </w:numPr>
        <w:spacing w:line="360" w:lineRule="auto"/>
        <w:ind w:left="851" w:right="49"/>
        <w:jc w:val="both"/>
        <w:rPr>
          <w:rFonts w:ascii="Palatino Linotype" w:hAnsi="Palatino Linotype"/>
          <w:bCs/>
        </w:rPr>
      </w:pPr>
      <w:r>
        <w:rPr>
          <w:rFonts w:ascii="Palatino Linotype" w:hAnsi="Palatino Linotype"/>
          <w:bCs/>
        </w:rPr>
        <w:lastRenderedPageBreak/>
        <w:t xml:space="preserve">Del Director de Obras Públicas, Secretario del Ayuntamiento, Contralor Municipal y Tesorero Municipal: </w:t>
      </w:r>
    </w:p>
    <w:p w:rsidR="00B122D1" w:rsidRDefault="00B122D1" w:rsidP="00B122D1">
      <w:pPr>
        <w:pStyle w:val="Prrafodelista"/>
        <w:spacing w:line="360" w:lineRule="auto"/>
        <w:ind w:left="426" w:right="49"/>
        <w:jc w:val="both"/>
        <w:rPr>
          <w:rFonts w:ascii="Palatino Linotype" w:hAnsi="Palatino Linotype"/>
          <w:bCs/>
        </w:rPr>
      </w:pPr>
    </w:p>
    <w:p w:rsidR="00B122D1" w:rsidRDefault="00B122D1" w:rsidP="00B122D1">
      <w:pPr>
        <w:pStyle w:val="Prrafodelista"/>
        <w:numPr>
          <w:ilvl w:val="0"/>
          <w:numId w:val="1"/>
        </w:numPr>
        <w:spacing w:line="360" w:lineRule="auto"/>
        <w:ind w:left="1560" w:right="616"/>
        <w:jc w:val="both"/>
        <w:rPr>
          <w:rFonts w:ascii="Palatino Linotype" w:hAnsi="Palatino Linotype" w:cs="Arial"/>
          <w:color w:val="000000" w:themeColor="text1"/>
        </w:rPr>
      </w:pPr>
      <w:r>
        <w:rPr>
          <w:rFonts w:ascii="Palatino Linotype" w:hAnsi="Palatino Linotype" w:cs="Arial"/>
          <w:color w:val="000000" w:themeColor="text1"/>
        </w:rPr>
        <w:t>Título de Estudios;</w:t>
      </w:r>
    </w:p>
    <w:p w:rsidR="00B122D1" w:rsidRDefault="00B122D1" w:rsidP="00B122D1">
      <w:pPr>
        <w:pStyle w:val="Prrafodelista"/>
        <w:numPr>
          <w:ilvl w:val="0"/>
          <w:numId w:val="1"/>
        </w:numPr>
        <w:spacing w:line="360" w:lineRule="auto"/>
        <w:ind w:left="1560" w:right="616"/>
        <w:jc w:val="both"/>
        <w:rPr>
          <w:rFonts w:ascii="Palatino Linotype" w:hAnsi="Palatino Linotype" w:cs="Arial"/>
          <w:color w:val="000000" w:themeColor="text1"/>
        </w:rPr>
      </w:pPr>
      <w:r>
        <w:rPr>
          <w:rFonts w:ascii="Palatino Linotype" w:hAnsi="Palatino Linotype" w:cs="Arial"/>
          <w:color w:val="000000" w:themeColor="text1"/>
        </w:rPr>
        <w:t>Certificado de competencia laboral;</w:t>
      </w:r>
    </w:p>
    <w:p w:rsidR="00B122D1" w:rsidRDefault="00B122D1" w:rsidP="00B122D1">
      <w:pPr>
        <w:pStyle w:val="Prrafodelista"/>
        <w:numPr>
          <w:ilvl w:val="0"/>
          <w:numId w:val="1"/>
        </w:numPr>
        <w:spacing w:line="360" w:lineRule="auto"/>
        <w:ind w:left="1560" w:right="616"/>
        <w:jc w:val="both"/>
        <w:rPr>
          <w:rFonts w:ascii="Palatino Linotype" w:hAnsi="Palatino Linotype" w:cs="Arial"/>
          <w:color w:val="000000" w:themeColor="text1"/>
        </w:rPr>
      </w:pPr>
      <w:r>
        <w:rPr>
          <w:rFonts w:ascii="Palatino Linotype" w:hAnsi="Palatino Linotype" w:cs="Arial"/>
          <w:color w:val="000000" w:themeColor="text1"/>
        </w:rPr>
        <w:t>Documento que acredite la experiencia mínima de 1 (un) año en el cargo;</w:t>
      </w:r>
    </w:p>
    <w:p w:rsidR="00B122D1" w:rsidRPr="008308FB" w:rsidRDefault="00B122D1" w:rsidP="00B122D1">
      <w:pPr>
        <w:spacing w:line="360" w:lineRule="auto"/>
        <w:ind w:left="633" w:right="616"/>
        <w:jc w:val="both"/>
        <w:rPr>
          <w:rFonts w:ascii="Palatino Linotype" w:hAnsi="Palatino Linotype" w:cs="Arial"/>
          <w:color w:val="000000" w:themeColor="text1"/>
        </w:rPr>
      </w:pPr>
    </w:p>
    <w:p w:rsidR="00B122D1" w:rsidRPr="008308FB" w:rsidRDefault="00B122D1" w:rsidP="00B122D1">
      <w:pPr>
        <w:pStyle w:val="Prrafodelista"/>
        <w:numPr>
          <w:ilvl w:val="0"/>
          <w:numId w:val="3"/>
        </w:numPr>
        <w:spacing w:line="360" w:lineRule="auto"/>
        <w:ind w:left="851" w:right="616"/>
        <w:jc w:val="both"/>
        <w:rPr>
          <w:rFonts w:ascii="Palatino Linotype" w:hAnsi="Palatino Linotype" w:cs="Arial"/>
          <w:color w:val="000000" w:themeColor="text1"/>
        </w:rPr>
      </w:pPr>
      <w:r>
        <w:rPr>
          <w:rFonts w:ascii="Palatino Linotype" w:hAnsi="Palatino Linotype" w:cs="Arial"/>
          <w:color w:val="000000" w:themeColor="text1"/>
        </w:rPr>
        <w:t>Acta de Cabildo mediante la cual los Regidores aprobaron el nombramiento de Director de Obras Públicas.</w:t>
      </w:r>
    </w:p>
    <w:p w:rsidR="00B122D1" w:rsidRDefault="00B122D1" w:rsidP="00B122D1">
      <w:pPr>
        <w:spacing w:line="360" w:lineRule="auto"/>
        <w:ind w:right="616"/>
        <w:jc w:val="both"/>
        <w:rPr>
          <w:rFonts w:ascii="Palatino Linotype" w:hAnsi="Palatino Linotype" w:cs="Arial"/>
          <w:color w:val="000000" w:themeColor="text1"/>
        </w:rPr>
      </w:pPr>
    </w:p>
    <w:p w:rsidR="00B122D1" w:rsidRDefault="00B122D1" w:rsidP="00B122D1">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Pr>
          <w:rFonts w:ascii="Palatino Linotype" w:hAnsi="Palatino Linotype"/>
          <w:bCs/>
        </w:rPr>
        <w:t>“</w:t>
      </w:r>
      <w:r w:rsidRPr="00611128">
        <w:rPr>
          <w:rFonts w:ascii="Palatino Linotype" w:hAnsi="Palatino Linotype"/>
          <w:bCs/>
        </w:rPr>
        <w:t>OFICIO DE RESPUES 00063.pdf</w:t>
      </w:r>
      <w:r>
        <w:rPr>
          <w:rFonts w:ascii="Palatino Linotype" w:hAnsi="Palatino Linotype"/>
          <w:bCs/>
        </w:rPr>
        <w:t>”, “</w:t>
      </w:r>
      <w:r w:rsidRPr="00611128">
        <w:rPr>
          <w:rFonts w:ascii="Palatino Linotype" w:hAnsi="Palatino Linotype"/>
          <w:bCs/>
        </w:rPr>
        <w:t>OBRAS PUBLICAS.pdf</w:t>
      </w:r>
      <w:r>
        <w:rPr>
          <w:rFonts w:ascii="Palatino Linotype" w:hAnsi="Palatino Linotype"/>
          <w:bCs/>
        </w:rPr>
        <w:t>”, “</w:t>
      </w:r>
      <w:r w:rsidRPr="00611128">
        <w:rPr>
          <w:rFonts w:ascii="Palatino Linotype" w:hAnsi="Palatino Linotype"/>
          <w:bCs/>
        </w:rPr>
        <w:t>TESORERO MUNICIPAL.pdf</w:t>
      </w:r>
      <w:r>
        <w:rPr>
          <w:rFonts w:ascii="Palatino Linotype" w:hAnsi="Palatino Linotype"/>
          <w:bCs/>
        </w:rPr>
        <w:t>”, “</w:t>
      </w:r>
      <w:r w:rsidRPr="00611128">
        <w:rPr>
          <w:rFonts w:ascii="Palatino Linotype" w:hAnsi="Palatino Linotype"/>
          <w:bCs/>
        </w:rPr>
        <w:t>CONTRALOR INTERNO.pdf</w:t>
      </w:r>
      <w:r>
        <w:rPr>
          <w:rFonts w:ascii="Palatino Linotype" w:hAnsi="Palatino Linotype"/>
          <w:bCs/>
        </w:rPr>
        <w:t>”, “</w:t>
      </w:r>
      <w:r w:rsidRPr="00611128">
        <w:rPr>
          <w:rFonts w:ascii="Palatino Linotype" w:hAnsi="Palatino Linotype"/>
          <w:bCs/>
        </w:rPr>
        <w:t>SECRETARIO DEL AYUNTAMIENTO.pdf</w:t>
      </w:r>
      <w:r>
        <w:rPr>
          <w:rFonts w:ascii="Palatino Linotype" w:hAnsi="Palatino Linotype"/>
          <w:bCs/>
        </w:rPr>
        <w:t>” y “</w:t>
      </w:r>
      <w:r w:rsidRPr="00611128">
        <w:rPr>
          <w:rFonts w:ascii="Palatino Linotype" w:hAnsi="Palatino Linotype"/>
          <w:bCs/>
        </w:rPr>
        <w:t>CERTIFICACIÓN.pdf</w:t>
      </w:r>
      <w:r>
        <w:rPr>
          <w:rFonts w:ascii="Palatino Linotype" w:hAnsi="Palatino Linotype"/>
          <w:bCs/>
        </w:rPr>
        <w:t>”, de los que se desprende el contenido siguiente:</w:t>
      </w:r>
    </w:p>
    <w:p w:rsidR="00B122D1" w:rsidRDefault="00B122D1" w:rsidP="00B122D1">
      <w:pPr>
        <w:spacing w:line="360" w:lineRule="auto"/>
        <w:jc w:val="both"/>
        <w:rPr>
          <w:rFonts w:ascii="Palatino Linotype" w:hAnsi="Palatino Linotype"/>
          <w:bCs/>
        </w:rPr>
      </w:pPr>
    </w:p>
    <w:p w:rsidR="00B122D1" w:rsidRDefault="00B122D1" w:rsidP="00B122D1">
      <w:pPr>
        <w:pStyle w:val="Prrafodelista"/>
        <w:numPr>
          <w:ilvl w:val="0"/>
          <w:numId w:val="2"/>
        </w:numPr>
        <w:spacing w:line="360" w:lineRule="auto"/>
        <w:jc w:val="both"/>
        <w:rPr>
          <w:rFonts w:ascii="Palatino Linotype" w:hAnsi="Palatino Linotype"/>
          <w:bCs/>
        </w:rPr>
      </w:pPr>
      <w:r w:rsidRPr="008308FB">
        <w:rPr>
          <w:rFonts w:ascii="Palatino Linotype" w:hAnsi="Palatino Linotype"/>
          <w:b/>
          <w:bCs/>
        </w:rPr>
        <w:t>OFICIO DE RESPUES 00063.pdf</w:t>
      </w:r>
      <w:r>
        <w:rPr>
          <w:rFonts w:ascii="Palatino Linotype" w:hAnsi="Palatino Linotype"/>
          <w:bCs/>
        </w:rPr>
        <w:t>: consistente en el oficio PMJ/SHA/OF/178/10/2019 de fecha 13 de diciembre de 2019, mediante el cual el Secretario del Ayuntamiento manifiesta hacer entrega al solicitante la información, como se observa a continuación:</w:t>
      </w:r>
    </w:p>
    <w:p w:rsidR="00B122D1" w:rsidRDefault="00B122D1" w:rsidP="00B122D1">
      <w:pPr>
        <w:pStyle w:val="Prrafodelista"/>
        <w:spacing w:line="360" w:lineRule="auto"/>
        <w:ind w:left="720"/>
        <w:jc w:val="both"/>
        <w:rPr>
          <w:rFonts w:ascii="Palatino Linotype" w:hAnsi="Palatino Linotype"/>
          <w:bCs/>
        </w:rPr>
      </w:pPr>
    </w:p>
    <w:p w:rsidR="00B122D1" w:rsidRDefault="00B122D1" w:rsidP="00B122D1">
      <w:pPr>
        <w:pStyle w:val="Prrafodelista"/>
        <w:ind w:left="720" w:right="616"/>
        <w:jc w:val="both"/>
        <w:rPr>
          <w:rFonts w:ascii="Palatino Linotype" w:hAnsi="Palatino Linotype"/>
          <w:bCs/>
          <w:i/>
          <w:sz w:val="22"/>
        </w:rPr>
      </w:pPr>
      <w:r>
        <w:rPr>
          <w:rFonts w:ascii="Palatino Linotype" w:hAnsi="Palatino Linotype"/>
          <w:bCs/>
          <w:i/>
          <w:sz w:val="22"/>
        </w:rPr>
        <w:lastRenderedPageBreak/>
        <w:t>“</w:t>
      </w:r>
      <w:r>
        <w:rPr>
          <w:rFonts w:ascii="Palatino Linotype" w:hAnsi="Palatino Linotype"/>
          <w:bCs/>
          <w:i/>
          <w:noProof/>
          <w:sz w:val="22"/>
          <w:lang w:val="es-MX" w:eastAsia="es-MX"/>
        </w:rPr>
        <w:drawing>
          <wp:inline distT="0" distB="0" distL="0" distR="0" wp14:anchorId="135AA2B8" wp14:editId="1721263E">
            <wp:extent cx="5791835" cy="39389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3938905"/>
                    </a:xfrm>
                    <a:prstGeom prst="rect">
                      <a:avLst/>
                    </a:prstGeom>
                  </pic:spPr>
                </pic:pic>
              </a:graphicData>
            </a:graphic>
          </wp:inline>
        </w:drawing>
      </w:r>
    </w:p>
    <w:p w:rsidR="00B122D1" w:rsidRDefault="00B122D1" w:rsidP="00B122D1">
      <w:pPr>
        <w:pStyle w:val="Prrafodelista"/>
        <w:ind w:left="720" w:right="616"/>
        <w:jc w:val="both"/>
        <w:rPr>
          <w:rFonts w:ascii="Palatino Linotype" w:hAnsi="Palatino Linotype"/>
          <w:bCs/>
          <w:i/>
          <w:sz w:val="22"/>
        </w:rPr>
      </w:pPr>
    </w:p>
    <w:p w:rsidR="00B122D1" w:rsidRDefault="00B122D1" w:rsidP="00B122D1">
      <w:pPr>
        <w:pStyle w:val="Prrafodelista"/>
        <w:numPr>
          <w:ilvl w:val="0"/>
          <w:numId w:val="2"/>
        </w:numPr>
        <w:spacing w:line="360" w:lineRule="auto"/>
        <w:jc w:val="both"/>
        <w:rPr>
          <w:rFonts w:ascii="Palatino Linotype" w:hAnsi="Palatino Linotype"/>
          <w:bCs/>
        </w:rPr>
      </w:pPr>
      <w:r w:rsidRPr="00AF4041">
        <w:rPr>
          <w:rFonts w:ascii="Palatino Linotype" w:hAnsi="Palatino Linotype"/>
          <w:b/>
          <w:bCs/>
        </w:rPr>
        <w:t>OBRAS PUBLICAS.pdf</w:t>
      </w:r>
      <w:r>
        <w:rPr>
          <w:rFonts w:ascii="Palatino Linotype" w:hAnsi="Palatino Linotype"/>
          <w:bCs/>
        </w:rPr>
        <w:t>: advirtiéndose los documentos siguientes:</w:t>
      </w:r>
    </w:p>
    <w:p w:rsidR="00B122D1" w:rsidRDefault="00B122D1" w:rsidP="00B122D1">
      <w:pPr>
        <w:pStyle w:val="Prrafodelista"/>
        <w:spacing w:line="360" w:lineRule="auto"/>
        <w:ind w:left="720"/>
        <w:jc w:val="both"/>
        <w:rPr>
          <w:rFonts w:ascii="Palatino Linotype" w:hAnsi="Palatino Linotype"/>
          <w:bCs/>
        </w:rPr>
      </w:pPr>
    </w:p>
    <w:p w:rsidR="00B122D1" w:rsidRDefault="00B122D1" w:rsidP="00B122D1">
      <w:pPr>
        <w:pStyle w:val="Prrafodelista"/>
        <w:numPr>
          <w:ilvl w:val="0"/>
          <w:numId w:val="4"/>
        </w:numPr>
        <w:spacing w:line="360" w:lineRule="auto"/>
        <w:ind w:left="1134"/>
        <w:jc w:val="both"/>
        <w:rPr>
          <w:rFonts w:ascii="Palatino Linotype" w:hAnsi="Palatino Linotype"/>
          <w:bCs/>
        </w:rPr>
      </w:pPr>
      <w:r>
        <w:rPr>
          <w:rFonts w:ascii="Palatino Linotype" w:hAnsi="Palatino Linotype"/>
          <w:bCs/>
        </w:rPr>
        <w:t>C</w:t>
      </w:r>
      <w:r w:rsidRPr="00F14056">
        <w:rPr>
          <w:rFonts w:ascii="Palatino Linotype" w:hAnsi="Palatino Linotype"/>
          <w:bCs/>
        </w:rPr>
        <w:t>arta de pasante del Director de Obras Públicas, en la cual se observa fueron dejados datos confidenciales del servidor público en comento.</w:t>
      </w:r>
    </w:p>
    <w:p w:rsidR="00B122D1" w:rsidRDefault="00B122D1" w:rsidP="00B122D1">
      <w:pPr>
        <w:pStyle w:val="Prrafodelista"/>
        <w:numPr>
          <w:ilvl w:val="0"/>
          <w:numId w:val="4"/>
        </w:numPr>
        <w:spacing w:line="360" w:lineRule="auto"/>
        <w:ind w:left="1134"/>
        <w:jc w:val="both"/>
        <w:rPr>
          <w:rFonts w:ascii="Palatino Linotype" w:hAnsi="Palatino Linotype"/>
          <w:bCs/>
        </w:rPr>
      </w:pPr>
      <w:r w:rsidRPr="00F14056">
        <w:rPr>
          <w:rFonts w:ascii="Palatino Linotype" w:hAnsi="Palatino Linotype"/>
          <w:bCs/>
        </w:rPr>
        <w:t xml:space="preserve">Oficio de fecha once de diciembre de 2019, remitido por el Director de Obras Públicas al Secretario del Ayuntamiento, mediante el cual informa que su nombramiento como Director de Obras Públicas le fue otorgado el 11 de septiembre de 2019, y que de conformidad con el artículo 96 Ter de la Ley Orgánica Municipal del Estado de México, cuenta con </w:t>
      </w:r>
      <w:r>
        <w:rPr>
          <w:rFonts w:ascii="Palatino Linotype" w:hAnsi="Palatino Linotype"/>
          <w:bCs/>
        </w:rPr>
        <w:t xml:space="preserve">6 meses posteriores a su nombramiento para acreditar la certificación por el Instituto Hacendario </w:t>
      </w:r>
      <w:r>
        <w:rPr>
          <w:rFonts w:ascii="Palatino Linotype" w:hAnsi="Palatino Linotype"/>
          <w:bCs/>
        </w:rPr>
        <w:lastRenderedPageBreak/>
        <w:t>del Estado de México, por lo que aún se encuentra transcurriendo dicho termino.</w:t>
      </w:r>
    </w:p>
    <w:p w:rsidR="00B122D1" w:rsidRDefault="00B122D1" w:rsidP="00B122D1">
      <w:pPr>
        <w:pStyle w:val="Prrafodelista"/>
        <w:numPr>
          <w:ilvl w:val="0"/>
          <w:numId w:val="4"/>
        </w:numPr>
        <w:spacing w:line="360" w:lineRule="auto"/>
        <w:ind w:left="1134"/>
        <w:jc w:val="both"/>
        <w:rPr>
          <w:rFonts w:ascii="Palatino Linotype" w:hAnsi="Palatino Linotype"/>
          <w:bCs/>
        </w:rPr>
      </w:pPr>
      <w:r>
        <w:rPr>
          <w:rFonts w:ascii="Palatino Linotype" w:hAnsi="Palatino Linotype"/>
          <w:bCs/>
        </w:rPr>
        <w:t>Nombramiento como Supervisor de Obra en el periodo del 01 de enero de 2014 al 31 de diciembre de 2015, a favor del actual Director de Obras Públicas.</w:t>
      </w:r>
    </w:p>
    <w:p w:rsidR="00B122D1" w:rsidRPr="00F14056" w:rsidRDefault="00B122D1" w:rsidP="00B122D1">
      <w:pPr>
        <w:pStyle w:val="Prrafodelista"/>
        <w:numPr>
          <w:ilvl w:val="0"/>
          <w:numId w:val="4"/>
        </w:numPr>
        <w:spacing w:line="360" w:lineRule="auto"/>
        <w:ind w:left="1134"/>
        <w:jc w:val="both"/>
        <w:rPr>
          <w:rFonts w:ascii="Palatino Linotype" w:hAnsi="Palatino Linotype"/>
          <w:bCs/>
        </w:rPr>
      </w:pPr>
      <w:r>
        <w:rPr>
          <w:rFonts w:ascii="Palatino Linotype" w:hAnsi="Palatino Linotype"/>
          <w:bCs/>
        </w:rPr>
        <w:t>Nombramiento como Supervisor de Obra en el periodo del 13 de abril al 26 de junio de 2015, a favor del actual Director de Obras Públicas.</w:t>
      </w:r>
    </w:p>
    <w:p w:rsidR="00B122D1" w:rsidRDefault="00B122D1" w:rsidP="00B122D1">
      <w:pPr>
        <w:pStyle w:val="Prrafodelista"/>
        <w:numPr>
          <w:ilvl w:val="0"/>
          <w:numId w:val="4"/>
        </w:numPr>
        <w:spacing w:line="360" w:lineRule="auto"/>
        <w:ind w:left="1134"/>
        <w:jc w:val="both"/>
        <w:rPr>
          <w:rFonts w:ascii="Palatino Linotype" w:hAnsi="Palatino Linotype"/>
          <w:bCs/>
        </w:rPr>
      </w:pPr>
      <w:r>
        <w:rPr>
          <w:rFonts w:ascii="Palatino Linotype" w:hAnsi="Palatino Linotype"/>
          <w:bCs/>
        </w:rPr>
        <w:t>Certificación a favor del actual Director de Obras Públicas, expedida por el Colegio de Arquitectos del Estado de México A. C. y la Cámara Nacional de la Industria de la Construcción Delegación Estado de México.</w:t>
      </w:r>
    </w:p>
    <w:p w:rsidR="00B122D1" w:rsidRPr="00F14056" w:rsidRDefault="00B122D1" w:rsidP="00B122D1">
      <w:pPr>
        <w:pStyle w:val="Prrafodelista"/>
        <w:numPr>
          <w:ilvl w:val="0"/>
          <w:numId w:val="4"/>
        </w:numPr>
        <w:spacing w:line="360" w:lineRule="auto"/>
        <w:ind w:left="1134"/>
        <w:jc w:val="both"/>
        <w:rPr>
          <w:rFonts w:ascii="Palatino Linotype" w:hAnsi="Palatino Linotype"/>
          <w:bCs/>
        </w:rPr>
      </w:pPr>
      <w:r>
        <w:rPr>
          <w:rFonts w:ascii="Palatino Linotype" w:hAnsi="Palatino Linotype"/>
          <w:bCs/>
        </w:rPr>
        <w:t>Nombramiento como Encargado de Administración de la Dirección de Obras Públicas, de fecha 05 de enero de 2016, expedido a favor del actual Director de Obras Públicas.</w:t>
      </w:r>
    </w:p>
    <w:p w:rsidR="00B122D1" w:rsidRPr="00C76E92" w:rsidRDefault="00B122D1" w:rsidP="00B122D1">
      <w:pPr>
        <w:spacing w:line="360" w:lineRule="auto"/>
        <w:jc w:val="both"/>
        <w:rPr>
          <w:rFonts w:ascii="Palatino Linotype" w:hAnsi="Palatino Linotype"/>
          <w:bCs/>
        </w:rPr>
      </w:pPr>
    </w:p>
    <w:p w:rsidR="00B122D1" w:rsidRDefault="00B122D1" w:rsidP="00B122D1">
      <w:pPr>
        <w:pStyle w:val="Prrafodelista"/>
        <w:numPr>
          <w:ilvl w:val="0"/>
          <w:numId w:val="2"/>
        </w:numPr>
        <w:spacing w:line="360" w:lineRule="auto"/>
        <w:jc w:val="both"/>
        <w:rPr>
          <w:rFonts w:ascii="Palatino Linotype" w:hAnsi="Palatino Linotype"/>
          <w:bCs/>
        </w:rPr>
      </w:pPr>
      <w:r w:rsidRPr="00AE7192">
        <w:rPr>
          <w:rFonts w:ascii="Palatino Linotype" w:hAnsi="Palatino Linotype"/>
          <w:b/>
          <w:bCs/>
        </w:rPr>
        <w:t>TESORERO MUNICIPAL.pdf</w:t>
      </w:r>
      <w:r>
        <w:rPr>
          <w:rFonts w:ascii="Palatino Linotype" w:hAnsi="Palatino Linotype"/>
          <w:bCs/>
        </w:rPr>
        <w:t>: advirtiéndose los documentos siguientes:</w:t>
      </w:r>
    </w:p>
    <w:p w:rsidR="00B122D1" w:rsidRDefault="00B122D1" w:rsidP="00B122D1">
      <w:pPr>
        <w:spacing w:line="360" w:lineRule="auto"/>
        <w:jc w:val="both"/>
        <w:rPr>
          <w:rFonts w:ascii="Palatino Linotype" w:hAnsi="Palatino Linotype"/>
          <w:bCs/>
        </w:rPr>
      </w:pPr>
    </w:p>
    <w:p w:rsidR="00B122D1" w:rsidRDefault="00B122D1" w:rsidP="00B122D1">
      <w:pPr>
        <w:pStyle w:val="Prrafodelista"/>
        <w:numPr>
          <w:ilvl w:val="0"/>
          <w:numId w:val="5"/>
        </w:numPr>
        <w:spacing w:line="360" w:lineRule="auto"/>
        <w:ind w:left="1134"/>
        <w:jc w:val="both"/>
        <w:rPr>
          <w:rFonts w:ascii="Palatino Linotype" w:hAnsi="Palatino Linotype"/>
          <w:bCs/>
        </w:rPr>
      </w:pPr>
      <w:r>
        <w:rPr>
          <w:rFonts w:ascii="Palatino Linotype" w:hAnsi="Palatino Linotype"/>
          <w:bCs/>
        </w:rPr>
        <w:t>Título Profesional como Contador Público, expedido por el Instituto Politécnico Nacional, a favor del actual Tesorero Municipal del sujeto obligado, del cual se dejaron datos sensibles en su anverso.</w:t>
      </w:r>
    </w:p>
    <w:p w:rsidR="00B122D1" w:rsidRDefault="00B122D1" w:rsidP="00B122D1">
      <w:pPr>
        <w:pStyle w:val="Prrafodelista"/>
        <w:numPr>
          <w:ilvl w:val="0"/>
          <w:numId w:val="5"/>
        </w:numPr>
        <w:spacing w:line="360" w:lineRule="auto"/>
        <w:ind w:left="1134"/>
        <w:jc w:val="both"/>
        <w:rPr>
          <w:rFonts w:ascii="Palatino Linotype" w:hAnsi="Palatino Linotype"/>
          <w:bCs/>
        </w:rPr>
      </w:pPr>
      <w:r>
        <w:rPr>
          <w:rFonts w:ascii="Palatino Linotype" w:hAnsi="Palatino Linotype"/>
          <w:bCs/>
        </w:rPr>
        <w:t>Título de Maestría en Impuestos, expedido por el Instituto de Especialización para Ejecutivos, a favor del actual Tesorero Municipal del sujeto obligado.</w:t>
      </w:r>
    </w:p>
    <w:p w:rsidR="00B122D1" w:rsidRDefault="00B122D1" w:rsidP="00B122D1">
      <w:pPr>
        <w:pStyle w:val="Prrafodelista"/>
        <w:numPr>
          <w:ilvl w:val="0"/>
          <w:numId w:val="5"/>
        </w:numPr>
        <w:spacing w:line="360" w:lineRule="auto"/>
        <w:ind w:left="1134"/>
        <w:jc w:val="both"/>
        <w:rPr>
          <w:rFonts w:ascii="Palatino Linotype" w:hAnsi="Palatino Linotype"/>
          <w:bCs/>
        </w:rPr>
      </w:pPr>
      <w:r>
        <w:rPr>
          <w:rFonts w:ascii="Palatino Linotype" w:hAnsi="Palatino Linotype"/>
          <w:bCs/>
        </w:rPr>
        <w:t>Certificado de Competencia Laboral expedido por el Instituto Hacendario del Estado de México en fecha 15 de marzo de 2019, a favor del actual Tesorero Municipal del Estado de México.</w:t>
      </w:r>
    </w:p>
    <w:p w:rsidR="00B122D1" w:rsidRDefault="00B122D1" w:rsidP="00B122D1">
      <w:pPr>
        <w:pStyle w:val="Prrafodelista"/>
        <w:numPr>
          <w:ilvl w:val="0"/>
          <w:numId w:val="5"/>
        </w:numPr>
        <w:spacing w:line="360" w:lineRule="auto"/>
        <w:ind w:left="1134"/>
        <w:jc w:val="both"/>
        <w:rPr>
          <w:rFonts w:ascii="Palatino Linotype" w:hAnsi="Palatino Linotype"/>
          <w:bCs/>
        </w:rPr>
      </w:pPr>
      <w:r>
        <w:rPr>
          <w:rFonts w:ascii="Palatino Linotype" w:hAnsi="Palatino Linotype"/>
          <w:bCs/>
        </w:rPr>
        <w:lastRenderedPageBreak/>
        <w:t>Constancia expedida a favor del Tesorero Municipal, por la asistencia y participación en el curso Lineamientos para la elaboración y Presentación de la Cuenta Pública Municipal 2018 y para la Integración del Informe Mensual Municipal 2019.</w:t>
      </w:r>
    </w:p>
    <w:p w:rsidR="00B122D1" w:rsidRPr="00AE7192" w:rsidRDefault="00B122D1" w:rsidP="00B122D1">
      <w:pPr>
        <w:pStyle w:val="Prrafodelista"/>
        <w:numPr>
          <w:ilvl w:val="0"/>
          <w:numId w:val="5"/>
        </w:numPr>
        <w:spacing w:line="360" w:lineRule="auto"/>
        <w:ind w:left="1134"/>
        <w:jc w:val="both"/>
        <w:rPr>
          <w:rFonts w:ascii="Palatino Linotype" w:hAnsi="Palatino Linotype"/>
          <w:bCs/>
        </w:rPr>
      </w:pPr>
      <w:r>
        <w:rPr>
          <w:rFonts w:ascii="Palatino Linotype" w:hAnsi="Palatino Linotype"/>
          <w:bCs/>
        </w:rPr>
        <w:t>Reconocimiento a favor del Tesorero Municipal, por parte de la Contraloría del Poder Legislativo por su asistencia a la Conferencia Magistral Sistema Nacional Anticorrupción: las nuevas áreas de investigación.</w:t>
      </w:r>
    </w:p>
    <w:p w:rsidR="00B122D1" w:rsidRPr="00C76E92" w:rsidRDefault="00B122D1" w:rsidP="00B122D1">
      <w:pPr>
        <w:spacing w:line="360" w:lineRule="auto"/>
        <w:jc w:val="both"/>
        <w:rPr>
          <w:rFonts w:ascii="Palatino Linotype" w:hAnsi="Palatino Linotype"/>
          <w:bCs/>
        </w:rPr>
      </w:pPr>
    </w:p>
    <w:p w:rsidR="00B122D1" w:rsidRPr="0059769A" w:rsidRDefault="00B122D1" w:rsidP="00B122D1">
      <w:pPr>
        <w:pStyle w:val="Prrafodelista"/>
        <w:numPr>
          <w:ilvl w:val="0"/>
          <w:numId w:val="2"/>
        </w:numPr>
        <w:spacing w:line="360" w:lineRule="auto"/>
        <w:jc w:val="both"/>
        <w:rPr>
          <w:rFonts w:ascii="Palatino Linotype" w:hAnsi="Palatino Linotype"/>
          <w:bCs/>
        </w:rPr>
      </w:pPr>
      <w:r w:rsidRPr="0059769A">
        <w:rPr>
          <w:rFonts w:ascii="Palatino Linotype" w:hAnsi="Palatino Linotype"/>
          <w:b/>
          <w:bCs/>
        </w:rPr>
        <w:t>CONTRALOR INTERNO.pdf</w:t>
      </w:r>
      <w:r w:rsidRPr="0059769A">
        <w:rPr>
          <w:rFonts w:ascii="Palatino Linotype" w:hAnsi="Palatino Linotype"/>
          <w:bCs/>
        </w:rPr>
        <w:t xml:space="preserve">: archivo que contiene lo siguiente: </w:t>
      </w:r>
    </w:p>
    <w:p w:rsidR="00B122D1" w:rsidRDefault="00B122D1" w:rsidP="00B122D1">
      <w:pPr>
        <w:spacing w:line="360" w:lineRule="auto"/>
        <w:jc w:val="both"/>
        <w:rPr>
          <w:rFonts w:ascii="Palatino Linotype" w:hAnsi="Palatino Linotype" w:cs="Arial"/>
          <w:color w:val="000000" w:themeColor="text1"/>
        </w:rPr>
      </w:pPr>
    </w:p>
    <w:p w:rsidR="00B122D1" w:rsidRDefault="00B122D1" w:rsidP="00B122D1">
      <w:pPr>
        <w:pStyle w:val="Prrafodelista"/>
        <w:numPr>
          <w:ilvl w:val="0"/>
          <w:numId w:val="6"/>
        </w:numPr>
        <w:spacing w:line="360" w:lineRule="auto"/>
        <w:ind w:left="1134"/>
        <w:jc w:val="both"/>
        <w:rPr>
          <w:rFonts w:ascii="Palatino Linotype" w:hAnsi="Palatino Linotype" w:cs="Arial"/>
          <w:color w:val="000000" w:themeColor="text1"/>
        </w:rPr>
      </w:pPr>
      <w:r>
        <w:rPr>
          <w:rFonts w:ascii="Palatino Linotype" w:hAnsi="Palatino Linotype" w:cs="Arial"/>
          <w:color w:val="000000" w:themeColor="text1"/>
        </w:rPr>
        <w:t>Título de Licenciatura en Derecho expedido por la Universidad Nacional Autónoma de México, a favor del Contralor Interno Municipal del sujeto obligado.</w:t>
      </w:r>
    </w:p>
    <w:p w:rsidR="00B122D1" w:rsidRDefault="00B122D1" w:rsidP="00B122D1">
      <w:pPr>
        <w:pStyle w:val="Prrafodelista"/>
        <w:numPr>
          <w:ilvl w:val="0"/>
          <w:numId w:val="6"/>
        </w:numPr>
        <w:spacing w:line="360" w:lineRule="auto"/>
        <w:ind w:left="1134"/>
        <w:jc w:val="both"/>
        <w:rPr>
          <w:rFonts w:ascii="Palatino Linotype" w:hAnsi="Palatino Linotype" w:cs="Arial"/>
          <w:color w:val="000000" w:themeColor="text1"/>
        </w:rPr>
      </w:pPr>
      <w:r>
        <w:rPr>
          <w:rFonts w:ascii="Palatino Linotype" w:hAnsi="Palatino Linotype" w:cs="Arial"/>
          <w:color w:val="000000" w:themeColor="text1"/>
        </w:rPr>
        <w:t>Certificado de competencia laboral expedido por el Gobierno del Estado de México a través del Instituto Hacendario del Estado de México, a favor del actual Contralor Interno Municipal, de fecha 10 de octubre de 2019.</w:t>
      </w:r>
    </w:p>
    <w:p w:rsidR="00B122D1" w:rsidRPr="0059769A" w:rsidRDefault="00B122D1" w:rsidP="00B122D1">
      <w:pPr>
        <w:pStyle w:val="Prrafodelista"/>
        <w:numPr>
          <w:ilvl w:val="0"/>
          <w:numId w:val="6"/>
        </w:numPr>
        <w:spacing w:line="360" w:lineRule="auto"/>
        <w:ind w:left="1134"/>
        <w:jc w:val="both"/>
        <w:rPr>
          <w:rFonts w:ascii="Palatino Linotype" w:hAnsi="Palatino Linotype" w:cs="Arial"/>
          <w:color w:val="000000" w:themeColor="text1"/>
        </w:rPr>
      </w:pPr>
      <w:r>
        <w:rPr>
          <w:rFonts w:ascii="Palatino Linotype" w:hAnsi="Palatino Linotype" w:cs="Arial"/>
          <w:color w:val="000000" w:themeColor="text1"/>
        </w:rPr>
        <w:t>Oficio de fecha 28 de noviembre de 2018, mediante el cual el Contralor Interno de San Antonio la Isla, informa que el actual Contralor Interno Municipal del sujeto obligado, colaboró de forma voluntaria en el periodo de agosto 2017 a agosto 2018, en la Contraloría Interna Municipal de San Antonio la Isla.</w:t>
      </w:r>
    </w:p>
    <w:p w:rsidR="00B122D1" w:rsidRDefault="00B122D1" w:rsidP="00B122D1">
      <w:pPr>
        <w:spacing w:line="360" w:lineRule="auto"/>
        <w:jc w:val="both"/>
        <w:rPr>
          <w:rFonts w:ascii="Palatino Linotype" w:hAnsi="Palatino Linotype" w:cs="Arial"/>
          <w:color w:val="000000" w:themeColor="text1"/>
        </w:rPr>
      </w:pPr>
    </w:p>
    <w:p w:rsidR="00B122D1" w:rsidRDefault="00B122D1" w:rsidP="00B122D1">
      <w:pPr>
        <w:pStyle w:val="Prrafodelista"/>
        <w:numPr>
          <w:ilvl w:val="0"/>
          <w:numId w:val="7"/>
        </w:numPr>
        <w:spacing w:line="360" w:lineRule="auto"/>
        <w:jc w:val="both"/>
        <w:rPr>
          <w:rFonts w:ascii="Palatino Linotype" w:hAnsi="Palatino Linotype" w:cs="Arial"/>
          <w:color w:val="000000" w:themeColor="text1"/>
        </w:rPr>
      </w:pPr>
      <w:r w:rsidRPr="00E53319">
        <w:rPr>
          <w:rFonts w:ascii="Palatino Linotype" w:hAnsi="Palatino Linotype" w:cs="Arial"/>
          <w:b/>
          <w:color w:val="000000" w:themeColor="text1"/>
        </w:rPr>
        <w:t>SECRETARIO DEL AYUNTAMIENTO.pdf:</w:t>
      </w:r>
      <w:r>
        <w:rPr>
          <w:rFonts w:ascii="Palatino Linotype" w:hAnsi="Palatino Linotype" w:cs="Arial"/>
          <w:color w:val="000000" w:themeColor="text1"/>
        </w:rPr>
        <w:t xml:space="preserve"> el cual contiene los documentos siguientes:</w:t>
      </w:r>
    </w:p>
    <w:p w:rsidR="00B122D1" w:rsidRDefault="00B122D1" w:rsidP="00B122D1">
      <w:pPr>
        <w:pStyle w:val="Prrafodelista"/>
        <w:spacing w:line="360" w:lineRule="auto"/>
        <w:ind w:left="720"/>
        <w:jc w:val="both"/>
        <w:rPr>
          <w:rFonts w:ascii="Palatino Linotype" w:hAnsi="Palatino Linotype" w:cs="Arial"/>
          <w:color w:val="000000" w:themeColor="text1"/>
        </w:rPr>
      </w:pPr>
    </w:p>
    <w:p w:rsidR="00B122D1" w:rsidRDefault="00B122D1" w:rsidP="00B122D1">
      <w:pPr>
        <w:pStyle w:val="Prrafodelista"/>
        <w:numPr>
          <w:ilvl w:val="0"/>
          <w:numId w:val="8"/>
        </w:numPr>
        <w:spacing w:line="360" w:lineRule="auto"/>
        <w:ind w:left="1134"/>
        <w:jc w:val="both"/>
        <w:rPr>
          <w:rFonts w:ascii="Palatino Linotype" w:hAnsi="Palatino Linotype" w:cs="Arial"/>
          <w:color w:val="000000" w:themeColor="text1"/>
        </w:rPr>
      </w:pPr>
      <w:r>
        <w:rPr>
          <w:rFonts w:ascii="Palatino Linotype" w:hAnsi="Palatino Linotype" w:cs="Arial"/>
          <w:color w:val="000000" w:themeColor="text1"/>
        </w:rPr>
        <w:lastRenderedPageBreak/>
        <w:t>Certificado de Competencia Laboral expedido a la actual Secretario de Ayuntamiento del sujeto obligado, de fecha 30 de octubre de 2019.</w:t>
      </w:r>
    </w:p>
    <w:p w:rsidR="00B122D1" w:rsidRPr="00F85B2F" w:rsidRDefault="00B122D1" w:rsidP="00B122D1">
      <w:pPr>
        <w:pStyle w:val="Prrafodelista"/>
        <w:numPr>
          <w:ilvl w:val="0"/>
          <w:numId w:val="8"/>
        </w:numPr>
        <w:spacing w:line="360" w:lineRule="auto"/>
        <w:ind w:left="1134"/>
        <w:jc w:val="both"/>
        <w:rPr>
          <w:rFonts w:ascii="Palatino Linotype" w:hAnsi="Palatino Linotype" w:cs="Arial"/>
          <w:color w:val="000000" w:themeColor="text1"/>
        </w:rPr>
      </w:pPr>
      <w:r>
        <w:rPr>
          <w:rFonts w:ascii="Palatino Linotype" w:hAnsi="Palatino Linotype" w:cs="Arial"/>
          <w:color w:val="000000" w:themeColor="text1"/>
        </w:rPr>
        <w:t>Gafetes de servidor público, de la administración pública municipal 2009 – 2012, expedidos a favor de la actual Secretario de Ayuntamiento del sujeto obligado.</w:t>
      </w:r>
    </w:p>
    <w:p w:rsidR="00B122D1" w:rsidRDefault="00B122D1" w:rsidP="00B122D1">
      <w:pPr>
        <w:spacing w:line="360" w:lineRule="auto"/>
        <w:jc w:val="both"/>
        <w:rPr>
          <w:rFonts w:ascii="Palatino Linotype" w:hAnsi="Palatino Linotype" w:cs="Arial"/>
          <w:color w:val="000000" w:themeColor="text1"/>
        </w:rPr>
      </w:pPr>
    </w:p>
    <w:p w:rsidR="00B122D1" w:rsidRPr="00E53319" w:rsidRDefault="00B122D1" w:rsidP="00B122D1">
      <w:pPr>
        <w:pStyle w:val="Prrafodelista"/>
        <w:numPr>
          <w:ilvl w:val="0"/>
          <w:numId w:val="7"/>
        </w:numPr>
        <w:spacing w:line="360" w:lineRule="auto"/>
        <w:jc w:val="both"/>
        <w:rPr>
          <w:rFonts w:ascii="Palatino Linotype" w:hAnsi="Palatino Linotype" w:cs="Arial"/>
          <w:color w:val="000000" w:themeColor="text1"/>
        </w:rPr>
      </w:pPr>
      <w:r w:rsidRPr="00E53319">
        <w:rPr>
          <w:rFonts w:ascii="Palatino Linotype" w:hAnsi="Palatino Linotype" w:cs="Arial"/>
          <w:b/>
          <w:color w:val="000000" w:themeColor="text1"/>
        </w:rPr>
        <w:t>CERTIFICACIÓN.pdf:</w:t>
      </w:r>
      <w:r w:rsidRPr="00E53319">
        <w:rPr>
          <w:rFonts w:ascii="Palatino Linotype" w:hAnsi="Palatino Linotype" w:cs="Arial"/>
          <w:color w:val="000000" w:themeColor="text1"/>
        </w:rPr>
        <w:t xml:space="preserve"> consistente en parta de la Vigésima Segunda Sesión Extraordinaria de fecha 10 de septiembre de 2019, en la cual fue aprobado el nombramiento del actual Titular de Obras Públicas; documento que fue remitido únicamente el punto número IV (cuatro romano), sin hacer entrega de su totalidad.</w:t>
      </w:r>
    </w:p>
    <w:p w:rsidR="00B122D1" w:rsidRDefault="00B122D1" w:rsidP="00B122D1">
      <w:pPr>
        <w:spacing w:line="360" w:lineRule="auto"/>
        <w:jc w:val="both"/>
        <w:rPr>
          <w:rFonts w:ascii="Palatino Linotype" w:hAnsi="Palatino Linotype" w:cs="Arial"/>
          <w:color w:val="000000" w:themeColor="text1"/>
        </w:rPr>
      </w:pPr>
    </w:p>
    <w:p w:rsidR="00B122D1" w:rsidRPr="002A5462" w:rsidRDefault="00B122D1" w:rsidP="00B122D1">
      <w:pPr>
        <w:spacing w:line="360" w:lineRule="auto"/>
        <w:jc w:val="both"/>
        <w:rPr>
          <w:rFonts w:ascii="Palatino Linotype" w:hAnsi="Palatino Linotype" w:cs="Arial"/>
        </w:rPr>
      </w:pPr>
      <w:r>
        <w:rPr>
          <w:rFonts w:ascii="Palatino Linotype" w:hAnsi="Palatino Linotype" w:cs="Arial"/>
          <w:color w:val="000000" w:themeColor="text1"/>
        </w:rPr>
        <w:t xml:space="preserve">En primer lugar, de las respuestas proporcionadas por el </w:t>
      </w:r>
      <w:r>
        <w:rPr>
          <w:rFonts w:ascii="Palatino Linotype" w:hAnsi="Palatino Linotype" w:cs="Arial"/>
          <w:b/>
          <w:color w:val="000000" w:themeColor="text1"/>
        </w:rPr>
        <w:t>sujeto obligado</w:t>
      </w:r>
      <w:r>
        <w:rPr>
          <w:rFonts w:ascii="Palatino Linotype" w:hAnsi="Palatino Linotype" w:cs="Arial"/>
          <w:color w:val="000000" w:themeColor="text1"/>
        </w:rPr>
        <w:t>, reconoce tener en sus archivos la información peticionada, ello al hacer entrega de la misma, e</w:t>
      </w:r>
      <w:r w:rsidRPr="002A5462">
        <w:rPr>
          <w:rFonts w:ascii="Palatino Linotype" w:hAnsi="Palatino Linotype" w:cs="Arial"/>
        </w:rPr>
        <w:t xml:space="preserve">n </w:t>
      </w:r>
      <w:r>
        <w:rPr>
          <w:rFonts w:ascii="Palatino Linotype" w:hAnsi="Palatino Linotype" w:cs="Arial"/>
        </w:rPr>
        <w:t>tal virtud,</w:t>
      </w:r>
      <w:r w:rsidRPr="002A5462">
        <w:rPr>
          <w:rFonts w:ascii="Palatino Linotype" w:hAnsi="Palatino Linotype" w:cs="Arial"/>
        </w:rPr>
        <w:t xml:space="preserve">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w:t>
      </w:r>
      <w:r>
        <w:rPr>
          <w:rFonts w:ascii="Palatino Linotype" w:hAnsi="Palatino Linotype" w:cs="Arial"/>
        </w:rPr>
        <w:t>ser el administrador de la información</w:t>
      </w:r>
      <w:r w:rsidRPr="002A5462">
        <w:rPr>
          <w:rFonts w:ascii="Palatino Linotype" w:hAnsi="Palatino Linotype" w:cs="Arial"/>
        </w:rPr>
        <w:t>.</w:t>
      </w:r>
    </w:p>
    <w:p w:rsidR="00B122D1" w:rsidRDefault="00B122D1" w:rsidP="00B122D1">
      <w:pPr>
        <w:spacing w:line="360" w:lineRule="auto"/>
        <w:jc w:val="both"/>
        <w:rPr>
          <w:rFonts w:ascii="Palatino Linotype" w:hAnsi="Palatino Linotype" w:cs="Arial"/>
          <w:color w:val="000000" w:themeColor="text1"/>
        </w:rPr>
      </w:pPr>
    </w:p>
    <w:p w:rsidR="00B122D1" w:rsidRDefault="00B122D1" w:rsidP="00B122D1">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Inconforme con la información que le fue proporcionada, el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el presente recurso de revisión, señalando como razones o motivos de inconformidad, que no le fue entregada la experiencia laboral, ni los certificados de competencia laboral del Director de Obras Públicas ni del Contralor Interno.</w:t>
      </w:r>
    </w:p>
    <w:p w:rsidR="00B122D1" w:rsidRDefault="00B122D1" w:rsidP="00B122D1">
      <w:pPr>
        <w:spacing w:line="360" w:lineRule="auto"/>
        <w:jc w:val="both"/>
        <w:rPr>
          <w:rFonts w:ascii="Palatino Linotype" w:hAnsi="Palatino Linotype" w:cs="Arial"/>
          <w:color w:val="000000" w:themeColor="text1"/>
        </w:rPr>
      </w:pPr>
    </w:p>
    <w:p w:rsidR="00B122D1" w:rsidRDefault="00B122D1" w:rsidP="00B122D1">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Razones y/o motivos de inconformidad que resultan parcialmente fundados pero inoperantes por las consideraciones de hecho y de derecho que se precisan a continuación.</w:t>
      </w:r>
    </w:p>
    <w:p w:rsidR="00B122D1" w:rsidRDefault="00B122D1" w:rsidP="00B122D1">
      <w:pPr>
        <w:spacing w:line="360" w:lineRule="auto"/>
        <w:jc w:val="both"/>
        <w:rPr>
          <w:rFonts w:ascii="Palatino Linotype" w:hAnsi="Palatino Linotype" w:cs="Arial"/>
          <w:color w:val="000000" w:themeColor="text1"/>
        </w:rPr>
      </w:pPr>
    </w:p>
    <w:p w:rsidR="00B122D1" w:rsidRDefault="00B122D1" w:rsidP="00B122D1">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Por lo que corresponde al Titular de la Dirección de Obras Públicas, si bien es cierto, el artículo 32 de la Ley Orgánica Municipal del Estado de México, establece como requisito en su fracción V</w:t>
      </w:r>
      <w:r>
        <w:rPr>
          <w:rStyle w:val="Refdenotaalpie"/>
          <w:rFonts w:ascii="Palatino Linotype" w:hAnsi="Palatino Linotype" w:cs="Arial"/>
          <w:color w:val="000000" w:themeColor="text1"/>
        </w:rPr>
        <w:footnoteReference w:id="2"/>
      </w:r>
      <w:r>
        <w:rPr>
          <w:rFonts w:ascii="Palatino Linotype" w:hAnsi="Palatino Linotype" w:cs="Arial"/>
          <w:color w:val="000000" w:themeColor="text1"/>
        </w:rPr>
        <w:t xml:space="preserve">, contar con la certificación de competencia laboral, también lo es, que como bien lo señala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el artículo 96 Ter, de la citada Ley, establece que podrá presentar dicho certificado de acreditación dentro de los 6 (seis) meses posteriores a su nombramiento.</w:t>
      </w:r>
    </w:p>
    <w:p w:rsidR="00B122D1" w:rsidRDefault="00B122D1" w:rsidP="00B122D1">
      <w:pPr>
        <w:spacing w:line="360" w:lineRule="auto"/>
        <w:jc w:val="both"/>
        <w:rPr>
          <w:rFonts w:ascii="Palatino Linotype" w:hAnsi="Palatino Linotype" w:cs="Arial"/>
          <w:color w:val="000000" w:themeColor="text1"/>
        </w:rPr>
      </w:pPr>
    </w:p>
    <w:p w:rsidR="00B122D1" w:rsidRDefault="00B122D1" w:rsidP="00B122D1">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En esa virtud, al manifestar que el nombramiento como Titular de la Dirección de Obras Públicas le fue otorgado el 11 de septiembre de 2019, al momento de ingresar la solicitud de información, aún se encontraba transcurriendo el término de 6 (seis) meses, por lo que la respuesta proporcionada al punto en estudio, se encuentra ajustada a derecho.</w:t>
      </w:r>
    </w:p>
    <w:p w:rsidR="00B122D1" w:rsidRDefault="00B122D1" w:rsidP="00B122D1">
      <w:pPr>
        <w:spacing w:line="360" w:lineRule="auto"/>
        <w:jc w:val="both"/>
        <w:rPr>
          <w:rFonts w:ascii="Palatino Linotype" w:hAnsi="Palatino Linotype" w:cs="Arial"/>
          <w:color w:val="000000" w:themeColor="text1"/>
        </w:rPr>
      </w:pPr>
    </w:p>
    <w:p w:rsidR="00B122D1" w:rsidRDefault="00B122D1" w:rsidP="00B122D1">
      <w:pPr>
        <w:spacing w:line="360" w:lineRule="auto"/>
        <w:jc w:val="both"/>
        <w:rPr>
          <w:rFonts w:ascii="Palatino Linotype" w:hAnsi="Palatino Linotype" w:cs="Arial"/>
          <w:b/>
          <w:color w:val="000000" w:themeColor="text1"/>
        </w:rPr>
      </w:pPr>
      <w:r>
        <w:rPr>
          <w:rFonts w:ascii="Palatino Linotype" w:hAnsi="Palatino Linotype" w:cs="Arial"/>
          <w:color w:val="000000" w:themeColor="text1"/>
        </w:rPr>
        <w:t xml:space="preserve">Relativo a la falta de entrega del certificado de competencia laboral del Contralor Interno Municipal, como quedó precisado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hizo entrega del Certificado de Compe</w:t>
      </w:r>
      <w:r w:rsidRPr="00A30773">
        <w:rPr>
          <w:rFonts w:ascii="Palatino Linotype" w:hAnsi="Palatino Linotype" w:cs="Arial"/>
          <w:color w:val="000000" w:themeColor="text1"/>
        </w:rPr>
        <w:t xml:space="preserve">tencia laboral expedido por el Gobierno del Estado de México a través del Instituto Hacendario del Estado de México, a favor del actual Contralor </w:t>
      </w:r>
      <w:r w:rsidRPr="00A30773">
        <w:rPr>
          <w:rFonts w:ascii="Palatino Linotype" w:hAnsi="Palatino Linotype" w:cs="Arial"/>
          <w:color w:val="000000" w:themeColor="text1"/>
        </w:rPr>
        <w:lastRenderedPageBreak/>
        <w:t>Interno Municipal,</w:t>
      </w:r>
      <w:r>
        <w:rPr>
          <w:rFonts w:ascii="Palatino Linotype" w:hAnsi="Palatino Linotype" w:cs="Arial"/>
          <w:color w:val="000000" w:themeColor="text1"/>
        </w:rPr>
        <w:t xml:space="preserve"> de fecha 10 de octubre de 2019, consecuentemente resulta contrario a la manifestado por el </w:t>
      </w:r>
      <w:r>
        <w:rPr>
          <w:rFonts w:ascii="Palatino Linotype" w:hAnsi="Palatino Linotype" w:cs="Arial"/>
          <w:b/>
          <w:color w:val="000000" w:themeColor="text1"/>
        </w:rPr>
        <w:t>recurrente.</w:t>
      </w:r>
    </w:p>
    <w:p w:rsidR="00B122D1" w:rsidRPr="00A30773" w:rsidRDefault="00B122D1" w:rsidP="00B122D1">
      <w:pPr>
        <w:spacing w:line="360" w:lineRule="auto"/>
        <w:jc w:val="both"/>
        <w:rPr>
          <w:rFonts w:ascii="Palatino Linotype" w:hAnsi="Palatino Linotype" w:cs="Arial"/>
          <w:color w:val="000000" w:themeColor="text1"/>
        </w:rPr>
      </w:pPr>
    </w:p>
    <w:p w:rsidR="00B122D1" w:rsidRPr="00A30773" w:rsidRDefault="00B122D1" w:rsidP="00B122D1">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Por cuanto corresponde a las constancias de experiencia laboral de los servidores públicos peticionados, la fracción IV del artículo 32 de la Ley Orgánica Municipal del Estado de México, establece como requisito el contar con Título Profesional </w:t>
      </w:r>
      <w:r w:rsidRPr="00C4194C">
        <w:rPr>
          <w:rFonts w:ascii="Palatino Linotype" w:hAnsi="Palatino Linotype" w:cs="Arial"/>
          <w:b/>
          <w:color w:val="000000" w:themeColor="text1"/>
        </w:rPr>
        <w:t>o</w:t>
      </w:r>
      <w:r>
        <w:rPr>
          <w:rFonts w:ascii="Palatino Linotype" w:hAnsi="Palatino Linotype" w:cs="Arial"/>
          <w:color w:val="000000" w:themeColor="text1"/>
        </w:rPr>
        <w:t xml:space="preserve"> en su caso acreditar la experiencia mínima de un año en la materia; por lo que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tiene por satisfecho el punto en estudio, al hacer entrega de la información, mediante los documentos que acreditan la experiencia laboral, así como los Títulos profesionales de los servidores públicos peticionados.</w:t>
      </w:r>
    </w:p>
    <w:p w:rsidR="00B122D1" w:rsidRDefault="00B122D1" w:rsidP="00B122D1">
      <w:pPr>
        <w:spacing w:line="360" w:lineRule="auto"/>
        <w:jc w:val="both"/>
        <w:rPr>
          <w:rFonts w:ascii="Palatino Linotype" w:hAnsi="Palatino Linotype" w:cs="Arial"/>
          <w:color w:val="000000" w:themeColor="text1"/>
        </w:rPr>
      </w:pPr>
    </w:p>
    <w:p w:rsidR="00B122D1" w:rsidRPr="00E53319" w:rsidRDefault="00B122D1" w:rsidP="00B122D1">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lo que toca al Acta de Cabildo en la cual se aprobó el nombramiento del Director de Obras Públicas, como quedo precisado,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no hace entrega de la totalidad del acta, toda vez que únicamente remitió el apartado del </w:t>
      </w:r>
      <w:r w:rsidRPr="00E53319">
        <w:rPr>
          <w:rFonts w:ascii="Palatino Linotype" w:hAnsi="Palatino Linotype" w:cs="Arial"/>
          <w:color w:val="000000" w:themeColor="text1"/>
        </w:rPr>
        <w:t xml:space="preserve">punto número IV (cuatro romano), </w:t>
      </w:r>
      <w:r>
        <w:rPr>
          <w:rFonts w:ascii="Palatino Linotype" w:hAnsi="Palatino Linotype" w:cs="Arial"/>
          <w:color w:val="000000" w:themeColor="text1"/>
        </w:rPr>
        <w:t xml:space="preserve">en el cual consta la votación y nombramiento del servidor público peticionado, </w:t>
      </w:r>
      <w:r w:rsidRPr="00E53319">
        <w:rPr>
          <w:rFonts w:ascii="Palatino Linotype" w:hAnsi="Palatino Linotype" w:cs="Arial"/>
          <w:color w:val="000000" w:themeColor="text1"/>
        </w:rPr>
        <w:t>si</w:t>
      </w:r>
      <w:r>
        <w:rPr>
          <w:rFonts w:ascii="Palatino Linotype" w:hAnsi="Palatino Linotype" w:cs="Arial"/>
          <w:color w:val="000000" w:themeColor="text1"/>
        </w:rPr>
        <w:t>n hacer entrega de su totalidad, vulnerando así el derecho de acceso a la información; en consecuencia resulta dable ordenar la entrega del Acta de la Vigésimo Segunda Sesión Extraordinaria del fecha 10 (diez) de septiembre de 2019 (dos mil diecinueve), en su caso en versión pública.</w:t>
      </w:r>
    </w:p>
    <w:p w:rsidR="00B122D1" w:rsidRDefault="00B122D1" w:rsidP="00B122D1">
      <w:pPr>
        <w:spacing w:line="360" w:lineRule="auto"/>
        <w:jc w:val="both"/>
        <w:rPr>
          <w:rFonts w:ascii="Palatino Linotype" w:hAnsi="Palatino Linotype" w:cs="Arial"/>
          <w:color w:val="000000" w:themeColor="text1"/>
        </w:rPr>
      </w:pPr>
    </w:p>
    <w:p w:rsidR="00B122D1" w:rsidRDefault="00B122D1" w:rsidP="00B122D1">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Finalmente, no pasa desapercibido para este Órgano Garante que si bien es cierto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hace entrega de los documentos que contienen la información peticionada, también lo es que dicha entrega no fue en observancia de la Ley de Transparencia y Acceso a la Información Pública del Estado de México y Municipios, así como de la Ley de Protección de Datos Personales en Posesión de Sujetos Obligados </w:t>
      </w:r>
      <w:r>
        <w:rPr>
          <w:rFonts w:ascii="Palatino Linotype" w:hAnsi="Palatino Linotype" w:cs="Arial"/>
          <w:color w:val="000000" w:themeColor="text1"/>
        </w:rPr>
        <w:lastRenderedPageBreak/>
        <w:t>del Estado de México y Municipios, ello al dejar datos confidenciales sensibles de los servidores públicos, como lo son el CURP y huella digital.</w:t>
      </w:r>
    </w:p>
    <w:p w:rsidR="00B122D1" w:rsidRDefault="00B122D1" w:rsidP="00B122D1">
      <w:pPr>
        <w:spacing w:line="360" w:lineRule="auto"/>
        <w:jc w:val="both"/>
        <w:rPr>
          <w:rFonts w:ascii="Palatino Linotype" w:hAnsi="Palatino Linotype" w:cs="Arial"/>
          <w:color w:val="000000" w:themeColor="text1"/>
        </w:rPr>
      </w:pPr>
    </w:p>
    <w:p w:rsidR="00B122D1" w:rsidRPr="00C4194C" w:rsidRDefault="00B122D1" w:rsidP="00B122D1">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En consecuencia de lo anterior, resulta dable dar vista a la Dirección de Protección de Datos Personales y a la Contraloría Interna y Órgano de Control y Vigilancia de este Instituto, para que en ejercicio de sus atribuciones realicen las acciones necesarias que en derecho correspondan.</w:t>
      </w:r>
    </w:p>
    <w:p w:rsidR="00B122D1" w:rsidRDefault="00B122D1" w:rsidP="00B122D1">
      <w:pPr>
        <w:spacing w:line="360" w:lineRule="auto"/>
        <w:jc w:val="both"/>
        <w:rPr>
          <w:rFonts w:ascii="Palatino Linotype" w:hAnsi="Palatino Linotype" w:cs="Arial"/>
          <w:color w:val="000000" w:themeColor="text1"/>
        </w:rPr>
      </w:pPr>
    </w:p>
    <w:p w:rsidR="00B122D1" w:rsidRPr="00E53319" w:rsidRDefault="00B122D1" w:rsidP="00B122D1">
      <w:pPr>
        <w:numPr>
          <w:ilvl w:val="0"/>
          <w:numId w:val="9"/>
        </w:numPr>
        <w:autoSpaceDE w:val="0"/>
        <w:autoSpaceDN w:val="0"/>
        <w:adjustRightInd w:val="0"/>
        <w:spacing w:after="160" w:line="360" w:lineRule="auto"/>
        <w:jc w:val="both"/>
        <w:rPr>
          <w:rFonts w:ascii="Palatino Linotype" w:hAnsi="Palatino Linotype" w:cs="Arial"/>
          <w:b/>
          <w:i/>
          <w:sz w:val="28"/>
        </w:rPr>
      </w:pPr>
      <w:r w:rsidRPr="00E53319">
        <w:rPr>
          <w:rFonts w:ascii="Palatino Linotype" w:hAnsi="Palatino Linotype" w:cs="Arial"/>
          <w:b/>
          <w:i/>
          <w:sz w:val="28"/>
        </w:rPr>
        <w:t>De la Versión Pública.</w:t>
      </w:r>
    </w:p>
    <w:p w:rsidR="00B122D1" w:rsidRPr="00E53319" w:rsidRDefault="00B122D1" w:rsidP="00B122D1">
      <w:pPr>
        <w:tabs>
          <w:tab w:val="left" w:pos="7938"/>
        </w:tabs>
        <w:spacing w:line="360" w:lineRule="auto"/>
        <w:jc w:val="both"/>
        <w:rPr>
          <w:rFonts w:ascii="Palatino Linotype" w:eastAsia="Arial Unicode MS" w:hAnsi="Palatino Linotype" w:cs="Arial"/>
          <w:lang w:val="es-MX" w:eastAsia="en-US"/>
        </w:rPr>
      </w:pPr>
    </w:p>
    <w:p w:rsidR="00B122D1" w:rsidRPr="00E53319" w:rsidRDefault="00B122D1" w:rsidP="00B122D1">
      <w:pPr>
        <w:tabs>
          <w:tab w:val="left" w:pos="7938"/>
        </w:tabs>
        <w:spacing w:line="360" w:lineRule="auto"/>
        <w:jc w:val="both"/>
        <w:rPr>
          <w:rFonts w:ascii="Palatino Linotype" w:eastAsia="Arial Unicode MS" w:hAnsi="Palatino Linotype" w:cs="Arial"/>
          <w:lang w:val="es-MX" w:eastAsia="en-US"/>
        </w:rPr>
      </w:pPr>
      <w:r w:rsidRPr="00E53319">
        <w:rPr>
          <w:rFonts w:ascii="Palatino Linotype" w:eastAsia="Arial Unicode MS" w:hAnsi="Palatino Linotype" w:cs="Arial"/>
          <w:lang w:val="es-MX" w:eastAsia="en-US"/>
        </w:rPr>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E53319">
        <w:rPr>
          <w:rFonts w:ascii="Palatino Linotype" w:eastAsia="Arial Unicode MS" w:hAnsi="Palatino Linotype" w:cs="Arial"/>
          <w:b/>
          <w:lang w:val="es-MX" w:eastAsia="en-US"/>
        </w:rPr>
        <w:t>su entrega deberá ser en versión pública;</w:t>
      </w:r>
      <w:r w:rsidRPr="00E53319">
        <w:rPr>
          <w:rFonts w:ascii="Palatino Linotype" w:eastAsia="Arial Unicode MS" w:hAnsi="Palatino Linotype" w:cs="Arial"/>
          <w:lang w:val="es-MX" w:eastAsia="en-US"/>
        </w:rPr>
        <w:t xml:space="preserve"> referencia cuyo fundamento legal aplicable se encuentra inmerso en los numerales de la Ley de la materia, que a la letra esgrimen:</w:t>
      </w:r>
    </w:p>
    <w:p w:rsidR="00B122D1" w:rsidRPr="00E53319" w:rsidRDefault="00B122D1" w:rsidP="00B122D1">
      <w:pPr>
        <w:tabs>
          <w:tab w:val="left" w:pos="7938"/>
        </w:tabs>
        <w:spacing w:line="360" w:lineRule="auto"/>
        <w:jc w:val="both"/>
        <w:rPr>
          <w:rFonts w:ascii="Palatino Linotype" w:eastAsia="Arial Unicode MS" w:hAnsi="Palatino Linotype" w:cs="Arial"/>
          <w:lang w:val="es-MX" w:eastAsia="en-US"/>
        </w:rPr>
      </w:pPr>
    </w:p>
    <w:p w:rsidR="00B122D1" w:rsidRPr="00E53319" w:rsidRDefault="00B122D1" w:rsidP="00B122D1">
      <w:pPr>
        <w:spacing w:line="276" w:lineRule="auto"/>
        <w:ind w:left="567" w:right="567"/>
        <w:jc w:val="both"/>
        <w:rPr>
          <w:rFonts w:ascii="Palatino Linotype" w:eastAsiaTheme="minorHAnsi" w:hAnsi="Palatino Linotype" w:cs="Arial"/>
          <w:b/>
          <w:i/>
          <w:sz w:val="22"/>
          <w:szCs w:val="22"/>
          <w:lang w:val="es-MX" w:eastAsia="en-US"/>
        </w:rPr>
      </w:pPr>
      <w:r w:rsidRPr="00E53319">
        <w:rPr>
          <w:rFonts w:ascii="Palatino Linotype" w:eastAsiaTheme="minorHAnsi" w:hAnsi="Palatino Linotype" w:cs="Arial"/>
          <w:b/>
          <w:i/>
          <w:sz w:val="22"/>
          <w:szCs w:val="22"/>
          <w:lang w:val="es-MX" w:eastAsia="en-US"/>
        </w:rPr>
        <w:t>Artículo 3. Para los efectos de la presente Ley se entenderá por:</w:t>
      </w:r>
    </w:p>
    <w:p w:rsidR="00B122D1" w:rsidRPr="00E53319" w:rsidRDefault="00B122D1" w:rsidP="00B122D1">
      <w:pPr>
        <w:spacing w:line="276" w:lineRule="auto"/>
        <w:ind w:left="567" w:right="567"/>
        <w:jc w:val="both"/>
        <w:rPr>
          <w:rFonts w:ascii="Palatino Linotype" w:eastAsiaTheme="minorHAnsi" w:hAnsi="Palatino Linotype" w:cs="Arial"/>
          <w:b/>
          <w:i/>
          <w:sz w:val="22"/>
          <w:szCs w:val="22"/>
          <w:lang w:val="es-MX" w:eastAsia="en-US"/>
        </w:rPr>
      </w:pPr>
      <w:r w:rsidRPr="00E53319">
        <w:rPr>
          <w:rFonts w:ascii="Palatino Linotype" w:eastAsiaTheme="minorHAnsi" w:hAnsi="Palatino Linotype" w:cs="Arial"/>
          <w:b/>
          <w:i/>
          <w:sz w:val="22"/>
          <w:szCs w:val="22"/>
          <w:lang w:val="es-MX" w:eastAsia="en-US"/>
        </w:rPr>
        <w:t>[…]</w:t>
      </w:r>
    </w:p>
    <w:p w:rsidR="00B122D1" w:rsidRPr="00E53319" w:rsidRDefault="00B122D1" w:rsidP="00B122D1">
      <w:pPr>
        <w:spacing w:line="276" w:lineRule="auto"/>
        <w:ind w:left="567" w:right="567"/>
        <w:jc w:val="both"/>
        <w:rPr>
          <w:rFonts w:ascii="Palatino Linotype" w:eastAsiaTheme="minorHAnsi" w:hAnsi="Palatino Linotype" w:cs="Arial"/>
          <w:b/>
          <w:i/>
          <w:sz w:val="22"/>
          <w:szCs w:val="22"/>
          <w:lang w:val="es-MX" w:eastAsia="en-US"/>
        </w:rPr>
      </w:pPr>
      <w:r w:rsidRPr="00E53319">
        <w:rPr>
          <w:rFonts w:ascii="Palatino Linotype" w:eastAsiaTheme="minorHAnsi" w:hAnsi="Palatino Linotype" w:cs="Arial"/>
          <w:b/>
          <w:i/>
          <w:sz w:val="22"/>
          <w:szCs w:val="22"/>
          <w:lang w:val="es-MX" w:eastAsia="en-US"/>
        </w:rPr>
        <w:t xml:space="preserve">IX. Datos personales: </w:t>
      </w:r>
      <w:r w:rsidRPr="00E53319">
        <w:rPr>
          <w:rFonts w:ascii="Palatino Linotype" w:eastAsiaTheme="minorHAnsi" w:hAnsi="Palatino Linotype" w:cs="Arial"/>
          <w:i/>
          <w:sz w:val="22"/>
          <w:szCs w:val="22"/>
          <w:lang w:val="es-MX" w:eastAsia="en-US"/>
        </w:rPr>
        <w:t>La información concerniente a una persona, identificada o identificable según lo dispuesto por la Ley de Protección de Datos Personales del Estado de México;</w:t>
      </w:r>
    </w:p>
    <w:p w:rsidR="00B122D1" w:rsidRPr="00E53319" w:rsidRDefault="00B122D1" w:rsidP="00B122D1">
      <w:pPr>
        <w:spacing w:line="276" w:lineRule="auto"/>
        <w:ind w:left="567" w:right="567"/>
        <w:jc w:val="both"/>
        <w:rPr>
          <w:rFonts w:ascii="Palatino Linotype" w:eastAsiaTheme="minorHAnsi" w:hAnsi="Palatino Linotype" w:cs="Arial"/>
          <w:b/>
          <w:i/>
          <w:sz w:val="22"/>
          <w:szCs w:val="22"/>
          <w:lang w:val="es-MX" w:eastAsia="en-US"/>
        </w:rPr>
      </w:pPr>
      <w:r w:rsidRPr="00E53319">
        <w:rPr>
          <w:rFonts w:ascii="Palatino Linotype" w:eastAsiaTheme="minorHAnsi" w:hAnsi="Palatino Linotype" w:cs="Arial"/>
          <w:b/>
          <w:i/>
          <w:sz w:val="22"/>
          <w:szCs w:val="22"/>
          <w:lang w:val="es-MX" w:eastAsia="en-US"/>
        </w:rPr>
        <w:t>[…]</w:t>
      </w:r>
    </w:p>
    <w:p w:rsidR="00B122D1" w:rsidRPr="00E53319" w:rsidRDefault="00B122D1" w:rsidP="00B122D1">
      <w:pPr>
        <w:spacing w:line="276" w:lineRule="auto"/>
        <w:ind w:left="567" w:right="567"/>
        <w:jc w:val="both"/>
        <w:rPr>
          <w:rFonts w:ascii="Palatino Linotype" w:eastAsiaTheme="minorHAnsi" w:hAnsi="Palatino Linotype" w:cs="Arial"/>
          <w:i/>
          <w:sz w:val="22"/>
          <w:szCs w:val="22"/>
          <w:lang w:val="es-MX" w:eastAsia="en-US"/>
        </w:rPr>
      </w:pPr>
      <w:r w:rsidRPr="00E53319">
        <w:rPr>
          <w:rFonts w:ascii="Palatino Linotype" w:eastAsiaTheme="minorHAnsi" w:hAnsi="Palatino Linotype" w:cs="Arial"/>
          <w:b/>
          <w:i/>
          <w:sz w:val="22"/>
          <w:szCs w:val="22"/>
          <w:lang w:val="es-MX" w:eastAsia="en-US"/>
        </w:rPr>
        <w:t xml:space="preserve">XLV. Versión pública: </w:t>
      </w:r>
      <w:r w:rsidRPr="00E53319">
        <w:rPr>
          <w:rFonts w:ascii="Palatino Linotype" w:eastAsiaTheme="minorHAnsi" w:hAnsi="Palatino Linotype" w:cs="Arial"/>
          <w:i/>
          <w:sz w:val="22"/>
          <w:szCs w:val="22"/>
          <w:lang w:val="es-MX" w:eastAsia="en-US"/>
        </w:rPr>
        <w:t>Documento en el que se elimine, suprime o borra la información clasificada como reservada o confidencial para permitir su acceso.</w:t>
      </w:r>
    </w:p>
    <w:p w:rsidR="00B122D1" w:rsidRPr="00E53319" w:rsidRDefault="00B122D1" w:rsidP="00B122D1">
      <w:pPr>
        <w:spacing w:line="276" w:lineRule="auto"/>
        <w:ind w:left="567" w:right="567"/>
        <w:jc w:val="both"/>
        <w:rPr>
          <w:rFonts w:ascii="Palatino Linotype" w:eastAsiaTheme="minorHAnsi" w:hAnsi="Palatino Linotype" w:cs="Arial"/>
          <w:b/>
          <w:i/>
          <w:sz w:val="22"/>
          <w:szCs w:val="22"/>
          <w:lang w:val="es-MX" w:eastAsia="en-US"/>
        </w:rPr>
      </w:pPr>
    </w:p>
    <w:p w:rsidR="00B122D1" w:rsidRPr="00E53319" w:rsidRDefault="00B122D1" w:rsidP="00B122D1">
      <w:pPr>
        <w:spacing w:line="276" w:lineRule="auto"/>
        <w:ind w:left="567" w:right="567"/>
        <w:jc w:val="both"/>
        <w:rPr>
          <w:rFonts w:ascii="Palatino Linotype" w:eastAsiaTheme="minorHAnsi" w:hAnsi="Palatino Linotype" w:cs="Arial"/>
          <w:i/>
          <w:sz w:val="22"/>
          <w:szCs w:val="22"/>
          <w:lang w:val="es-MX" w:eastAsia="en-US"/>
        </w:rPr>
      </w:pPr>
      <w:r w:rsidRPr="00E53319">
        <w:rPr>
          <w:rFonts w:ascii="Palatino Linotype" w:eastAsiaTheme="minorHAnsi" w:hAnsi="Palatino Linotype" w:cs="Arial"/>
          <w:b/>
          <w:i/>
          <w:sz w:val="22"/>
          <w:szCs w:val="22"/>
          <w:lang w:val="es-MX" w:eastAsia="en-US"/>
        </w:rPr>
        <w:t>Artículo 122.</w:t>
      </w:r>
      <w:r w:rsidRPr="00E53319">
        <w:rPr>
          <w:rFonts w:ascii="Palatino Linotype" w:eastAsiaTheme="minorHAnsi" w:hAnsi="Palatino Linotype" w:cs="Arial"/>
          <w:i/>
          <w:sz w:val="22"/>
          <w:szCs w:val="22"/>
          <w:lang w:val="es-MX" w:eastAsia="en-US"/>
        </w:rPr>
        <w:t xml:space="preserve"> La clasificación es el proceso mediante el cual el sujeto obligado determina que la información en su poder actualiza alguno de los supuestos de reserva o confidencialidad, de conformidad con lo dispuesto en el presente título.</w:t>
      </w:r>
    </w:p>
    <w:p w:rsidR="00B122D1" w:rsidRPr="00E53319" w:rsidRDefault="00B122D1" w:rsidP="00B122D1">
      <w:pPr>
        <w:spacing w:line="276" w:lineRule="auto"/>
        <w:ind w:left="567" w:right="567"/>
        <w:jc w:val="both"/>
        <w:rPr>
          <w:rFonts w:ascii="Palatino Linotype" w:eastAsiaTheme="minorHAnsi" w:hAnsi="Palatino Linotype" w:cs="Arial"/>
          <w:i/>
          <w:sz w:val="22"/>
          <w:szCs w:val="22"/>
          <w:lang w:val="es-MX" w:eastAsia="en-US"/>
        </w:rPr>
      </w:pPr>
      <w:r w:rsidRPr="00E53319">
        <w:rPr>
          <w:rFonts w:ascii="Palatino Linotype" w:eastAsiaTheme="minorHAnsi" w:hAnsi="Palatino Linotype" w:cs="Arial"/>
          <w:i/>
          <w:sz w:val="22"/>
          <w:szCs w:val="22"/>
          <w:lang w:val="es-MX" w:eastAsia="en-US"/>
        </w:rPr>
        <w:t>[…]</w:t>
      </w:r>
    </w:p>
    <w:p w:rsidR="00B122D1" w:rsidRPr="00E53319" w:rsidRDefault="00B122D1" w:rsidP="00B122D1">
      <w:pPr>
        <w:spacing w:line="276" w:lineRule="auto"/>
        <w:ind w:left="567" w:right="567"/>
        <w:jc w:val="both"/>
        <w:rPr>
          <w:rFonts w:ascii="Palatino Linotype" w:eastAsiaTheme="minorHAnsi" w:hAnsi="Palatino Linotype" w:cs="Arial"/>
          <w:b/>
          <w:i/>
          <w:sz w:val="22"/>
          <w:szCs w:val="22"/>
          <w:lang w:val="es-MX" w:eastAsia="en-US"/>
        </w:rPr>
      </w:pPr>
    </w:p>
    <w:p w:rsidR="00B122D1" w:rsidRPr="00E53319" w:rsidRDefault="00B122D1" w:rsidP="00B122D1">
      <w:pPr>
        <w:spacing w:line="276" w:lineRule="auto"/>
        <w:ind w:left="567" w:right="567"/>
        <w:jc w:val="both"/>
        <w:rPr>
          <w:rFonts w:ascii="Palatino Linotype" w:eastAsiaTheme="minorHAnsi" w:hAnsi="Palatino Linotype" w:cs="Arial"/>
          <w:i/>
          <w:sz w:val="22"/>
          <w:szCs w:val="22"/>
          <w:lang w:val="es-MX" w:eastAsia="en-US"/>
        </w:rPr>
      </w:pPr>
      <w:r w:rsidRPr="00E53319">
        <w:rPr>
          <w:rFonts w:ascii="Palatino Linotype" w:eastAsiaTheme="minorHAnsi" w:hAnsi="Palatino Linotype" w:cs="Arial"/>
          <w:b/>
          <w:i/>
          <w:sz w:val="22"/>
          <w:szCs w:val="22"/>
          <w:lang w:val="es-MX" w:eastAsia="en-US"/>
        </w:rPr>
        <w:t>Artículo 132.</w:t>
      </w:r>
      <w:r w:rsidRPr="00E53319">
        <w:rPr>
          <w:rFonts w:ascii="Palatino Linotype" w:eastAsiaTheme="minorHAnsi" w:hAnsi="Palatino Linotype" w:cs="Arial"/>
          <w:i/>
          <w:sz w:val="22"/>
          <w:szCs w:val="22"/>
          <w:lang w:val="es-MX" w:eastAsia="en-US"/>
        </w:rPr>
        <w:t xml:space="preserve"> La clasificación de la información se llevará a cabo en el momento en que:</w:t>
      </w:r>
    </w:p>
    <w:p w:rsidR="00B122D1" w:rsidRPr="00E53319" w:rsidRDefault="00B122D1" w:rsidP="00B122D1">
      <w:pPr>
        <w:spacing w:line="276" w:lineRule="auto"/>
        <w:ind w:left="567" w:right="567"/>
        <w:jc w:val="both"/>
        <w:rPr>
          <w:rFonts w:ascii="Palatino Linotype" w:eastAsiaTheme="minorHAnsi" w:hAnsi="Palatino Linotype" w:cs="Arial"/>
          <w:i/>
          <w:sz w:val="22"/>
          <w:szCs w:val="22"/>
          <w:lang w:val="es-MX" w:eastAsia="en-US"/>
        </w:rPr>
      </w:pPr>
      <w:r w:rsidRPr="00E53319">
        <w:rPr>
          <w:rFonts w:ascii="Palatino Linotype" w:eastAsiaTheme="minorHAnsi" w:hAnsi="Palatino Linotype" w:cs="Arial"/>
          <w:i/>
          <w:sz w:val="22"/>
          <w:szCs w:val="22"/>
          <w:lang w:val="es-MX" w:eastAsia="en-US"/>
        </w:rPr>
        <w:t>[…]</w:t>
      </w:r>
    </w:p>
    <w:p w:rsidR="00B122D1" w:rsidRPr="00E53319" w:rsidRDefault="00B122D1" w:rsidP="00B122D1">
      <w:pPr>
        <w:spacing w:line="276" w:lineRule="auto"/>
        <w:ind w:left="567" w:right="567"/>
        <w:jc w:val="both"/>
        <w:rPr>
          <w:rFonts w:ascii="Palatino Linotype" w:eastAsiaTheme="minorHAnsi" w:hAnsi="Palatino Linotype" w:cs="Arial"/>
          <w:b/>
          <w:i/>
          <w:sz w:val="22"/>
          <w:szCs w:val="22"/>
          <w:lang w:val="es-MX" w:eastAsia="en-US"/>
        </w:rPr>
      </w:pPr>
      <w:r w:rsidRPr="00E53319">
        <w:rPr>
          <w:rFonts w:ascii="Palatino Linotype" w:eastAsiaTheme="minorHAnsi" w:hAnsi="Palatino Linotype" w:cs="Arial"/>
          <w:b/>
          <w:i/>
          <w:sz w:val="22"/>
          <w:szCs w:val="22"/>
          <w:lang w:val="es-MX" w:eastAsia="en-US"/>
        </w:rPr>
        <w:t>II. Se determine mediante resolución de autoridad competente; o</w:t>
      </w:r>
    </w:p>
    <w:p w:rsidR="00B122D1" w:rsidRPr="00E53319" w:rsidRDefault="00B122D1" w:rsidP="00B122D1">
      <w:pPr>
        <w:spacing w:line="276" w:lineRule="auto"/>
        <w:ind w:left="567" w:right="567"/>
        <w:jc w:val="both"/>
        <w:rPr>
          <w:rFonts w:ascii="Palatino Linotype" w:eastAsiaTheme="minorHAnsi" w:hAnsi="Palatino Linotype" w:cs="Arial"/>
          <w:b/>
          <w:i/>
          <w:sz w:val="22"/>
          <w:szCs w:val="22"/>
          <w:lang w:val="es-MX" w:eastAsia="en-US"/>
        </w:rPr>
      </w:pPr>
    </w:p>
    <w:p w:rsidR="00B122D1" w:rsidRPr="00E53319" w:rsidRDefault="00B122D1" w:rsidP="00B122D1">
      <w:pPr>
        <w:spacing w:line="276" w:lineRule="auto"/>
        <w:ind w:left="567" w:right="567"/>
        <w:jc w:val="both"/>
        <w:rPr>
          <w:rFonts w:ascii="Palatino Linotype" w:eastAsiaTheme="minorHAnsi" w:hAnsi="Palatino Linotype" w:cs="Arial"/>
          <w:b/>
          <w:i/>
          <w:sz w:val="22"/>
          <w:szCs w:val="22"/>
          <w:u w:val="single"/>
          <w:lang w:val="es-MX" w:eastAsia="en-US"/>
        </w:rPr>
      </w:pPr>
      <w:r w:rsidRPr="00E53319">
        <w:rPr>
          <w:rFonts w:ascii="Palatino Linotype" w:eastAsiaTheme="minorHAnsi" w:hAnsi="Palatino Linotype" w:cs="Arial"/>
          <w:b/>
          <w:i/>
          <w:sz w:val="22"/>
          <w:szCs w:val="22"/>
          <w:lang w:val="es-MX" w:eastAsia="en-US"/>
        </w:rPr>
        <w:t xml:space="preserve">Artículo 137. </w:t>
      </w:r>
      <w:r w:rsidRPr="00E53319">
        <w:rPr>
          <w:rFonts w:ascii="Palatino Linotype" w:eastAsiaTheme="minorHAnsi" w:hAnsi="Palatino Linotype" w:cs="Arial"/>
          <w:i/>
          <w:sz w:val="22"/>
          <w:szCs w:val="22"/>
          <w:lang w:val="es-MX" w:eastAsia="en-US"/>
        </w:rPr>
        <w:t xml:space="preserve">Cuando un mismo medio, impreso o electrónico, contenga información pública y reservada o confidencial, </w:t>
      </w:r>
      <w:r w:rsidRPr="00E53319">
        <w:rPr>
          <w:rFonts w:ascii="Palatino Linotype" w:eastAsiaTheme="minorHAnsi" w:hAnsi="Palatino Linotype" w:cs="Arial"/>
          <w:b/>
          <w:i/>
          <w:sz w:val="22"/>
          <w:szCs w:val="22"/>
          <w:lang w:val="es-MX" w:eastAsia="en-US"/>
        </w:rPr>
        <w:t>la Unidad de Transparencia para efectos de atender una solicitud de información, deberán elaborar una versión pública</w:t>
      </w:r>
      <w:r w:rsidRPr="00E53319">
        <w:rPr>
          <w:rFonts w:ascii="Palatino Linotype" w:eastAsiaTheme="minorHAnsi" w:hAnsi="Palatino Linotype" w:cs="Arial"/>
          <w:i/>
          <w:sz w:val="22"/>
          <w:szCs w:val="22"/>
          <w:lang w:val="es-MX" w:eastAsia="en-US"/>
        </w:rPr>
        <w:t xml:space="preserve"> en la que se testen las partes o secciones clasificadas, indicando su contenido </w:t>
      </w:r>
      <w:r w:rsidRPr="00E53319">
        <w:rPr>
          <w:rFonts w:ascii="Palatino Linotype" w:eastAsiaTheme="minorHAnsi" w:hAnsi="Palatino Linotype" w:cs="Arial"/>
          <w:i/>
          <w:sz w:val="22"/>
          <w:szCs w:val="22"/>
          <w:u w:val="single"/>
          <w:lang w:val="es-MX" w:eastAsia="en-US"/>
        </w:rPr>
        <w:t>de manera genérica y fundando y motivando su clasificación.</w:t>
      </w:r>
    </w:p>
    <w:p w:rsidR="00B122D1" w:rsidRPr="00E53319" w:rsidRDefault="00B122D1" w:rsidP="00B122D1">
      <w:pPr>
        <w:spacing w:line="276" w:lineRule="auto"/>
        <w:ind w:left="567" w:right="567"/>
        <w:jc w:val="both"/>
        <w:rPr>
          <w:rFonts w:ascii="Palatino Linotype" w:eastAsiaTheme="minorHAnsi" w:hAnsi="Palatino Linotype" w:cs="Arial"/>
          <w:b/>
          <w:i/>
          <w:sz w:val="22"/>
          <w:szCs w:val="22"/>
          <w:u w:val="single"/>
          <w:lang w:val="es-MX" w:eastAsia="en-US"/>
        </w:rPr>
      </w:pPr>
    </w:p>
    <w:p w:rsidR="00B122D1" w:rsidRPr="00E53319" w:rsidRDefault="00B122D1" w:rsidP="00B122D1">
      <w:pPr>
        <w:spacing w:line="276" w:lineRule="auto"/>
        <w:ind w:left="567" w:right="567"/>
        <w:jc w:val="right"/>
        <w:rPr>
          <w:rFonts w:ascii="Palatino Linotype" w:eastAsiaTheme="minorHAnsi" w:hAnsi="Palatino Linotype" w:cs="Arial"/>
          <w:sz w:val="22"/>
          <w:szCs w:val="22"/>
          <w:lang w:val="es-MX" w:eastAsia="en-US"/>
        </w:rPr>
      </w:pPr>
      <w:r w:rsidRPr="00E53319">
        <w:rPr>
          <w:rFonts w:ascii="Palatino Linotype" w:eastAsiaTheme="minorHAnsi" w:hAnsi="Palatino Linotype" w:cs="Arial"/>
          <w:sz w:val="22"/>
          <w:szCs w:val="22"/>
          <w:lang w:val="es-MX" w:eastAsia="en-US"/>
        </w:rPr>
        <w:t>(Énfasis añadido)</w:t>
      </w:r>
    </w:p>
    <w:p w:rsidR="00B122D1" w:rsidRPr="00E53319" w:rsidRDefault="00B122D1" w:rsidP="00B122D1">
      <w:pPr>
        <w:spacing w:line="360" w:lineRule="auto"/>
        <w:ind w:left="851" w:right="851"/>
        <w:jc w:val="both"/>
        <w:rPr>
          <w:rFonts w:ascii="Palatino Linotype" w:eastAsiaTheme="minorHAnsi" w:hAnsi="Palatino Linotype" w:cs="Arial"/>
          <w:b/>
          <w:i/>
          <w:sz w:val="22"/>
          <w:szCs w:val="22"/>
          <w:u w:val="single"/>
          <w:lang w:val="es-MX" w:eastAsia="en-US"/>
        </w:rPr>
      </w:pPr>
    </w:p>
    <w:p w:rsidR="00B122D1" w:rsidRPr="00E53319" w:rsidRDefault="00B122D1" w:rsidP="00B122D1">
      <w:pPr>
        <w:spacing w:line="360" w:lineRule="auto"/>
        <w:ind w:right="51"/>
        <w:jc w:val="both"/>
        <w:rPr>
          <w:rFonts w:ascii="Palatino Linotype" w:eastAsiaTheme="minorHAnsi" w:hAnsi="Palatino Linotype" w:cs="Arial"/>
          <w:lang w:val="es-MX" w:eastAsia="en-US"/>
        </w:rPr>
      </w:pPr>
      <w:r w:rsidRPr="00E53319">
        <w:rPr>
          <w:rFonts w:ascii="Palatino Linotype" w:eastAsia="Arial Unicode MS" w:hAnsi="Palatino Linotype" w:cs="Arial"/>
          <w:lang w:val="es-MX" w:eastAsia="en-US"/>
        </w:rPr>
        <w:t xml:space="preserve">Verbigracia, previo a poner a disposición la información correspondiente debe considerarse que tiene carácter de confidencial </w:t>
      </w:r>
      <w:r w:rsidRPr="00E53319">
        <w:rPr>
          <w:rFonts w:ascii="Palatino Linotype" w:eastAsiaTheme="minorHAnsi" w:hAnsi="Palatino Linotype" w:cs="Arial"/>
          <w:lang w:val="es-MX" w:eastAsia="en-US"/>
        </w:rPr>
        <w:t xml:space="preserve">el Registro Federal de Contribuyentes </w:t>
      </w:r>
      <w:r w:rsidRPr="00E53319">
        <w:rPr>
          <w:rFonts w:ascii="Palatino Linotype" w:eastAsiaTheme="minorHAnsi" w:hAnsi="Palatino Linotype" w:cs="Arial"/>
          <w:b/>
          <w:lang w:val="es-MX" w:eastAsia="en-US"/>
        </w:rPr>
        <w:t xml:space="preserve">(RFC) </w:t>
      </w:r>
      <w:r w:rsidRPr="00E53319">
        <w:rPr>
          <w:rFonts w:ascii="Palatino Linotype" w:eastAsiaTheme="minorHAnsi" w:hAnsi="Palatino Linotype" w:cs="Arial"/>
          <w:lang w:val="es-MX" w:eastAsia="en-US"/>
        </w:rPr>
        <w:t>que no sean de proveedores, cuenta bancaria, la Clave Única de Registro de Población (</w:t>
      </w:r>
      <w:r w:rsidRPr="00E53319">
        <w:rPr>
          <w:rFonts w:ascii="Palatino Linotype" w:eastAsiaTheme="minorHAnsi" w:hAnsi="Palatino Linotype" w:cs="Arial"/>
          <w:b/>
          <w:lang w:val="es-MX" w:eastAsia="en-US"/>
        </w:rPr>
        <w:t>CURP</w:t>
      </w:r>
      <w:r w:rsidRPr="00E53319">
        <w:rPr>
          <w:rFonts w:ascii="Palatino Linotype" w:eastAsiaTheme="minorHAnsi" w:hAnsi="Palatino Linotype" w:cs="Arial"/>
          <w:lang w:val="es-MX" w:eastAsia="en-US"/>
        </w:rPr>
        <w:t xml:space="preserve">), clave de seguridad social </w:t>
      </w:r>
      <w:r w:rsidRPr="00E53319">
        <w:rPr>
          <w:rFonts w:ascii="Palatino Linotype" w:eastAsiaTheme="minorHAnsi" w:hAnsi="Palatino Linotype" w:cs="Arial"/>
          <w:b/>
          <w:lang w:val="es-MX" w:eastAsia="en-US"/>
        </w:rPr>
        <w:t>ISSEMYM</w:t>
      </w:r>
      <w:r w:rsidRPr="00E53319">
        <w:rPr>
          <w:rFonts w:ascii="Palatino Linotype" w:eastAsiaTheme="minorHAnsi" w:hAnsi="Palatino Linotype" w:cs="Arial"/>
          <w:lang w:val="es-MX" w:eastAsia="en-US"/>
        </w:rPr>
        <w:t>, domicilio particular, teléfono particular, el nombre de las personas físicas que no tengan la calidad de servidor público o aquellos que no reciban recursos públicos, préstamos o descuentos que se le hagan al servidor público, entre otros considerados como datos personales en términos de la normatividad aplicable.</w:t>
      </w:r>
    </w:p>
    <w:p w:rsidR="00B122D1" w:rsidRPr="00E53319" w:rsidRDefault="00B122D1" w:rsidP="00B122D1">
      <w:pPr>
        <w:spacing w:line="360" w:lineRule="auto"/>
        <w:ind w:right="51"/>
        <w:jc w:val="both"/>
        <w:rPr>
          <w:rFonts w:ascii="Palatino Linotype" w:eastAsiaTheme="minorHAnsi" w:hAnsi="Palatino Linotype" w:cs="Arial"/>
          <w:lang w:val="es-MX" w:eastAsia="en-US"/>
        </w:rPr>
      </w:pPr>
    </w:p>
    <w:p w:rsidR="00B122D1" w:rsidRPr="00E53319" w:rsidRDefault="00B122D1" w:rsidP="00B122D1">
      <w:pPr>
        <w:autoSpaceDE w:val="0"/>
        <w:autoSpaceDN w:val="0"/>
        <w:adjustRightInd w:val="0"/>
        <w:spacing w:line="360" w:lineRule="auto"/>
        <w:ind w:right="-91"/>
        <w:jc w:val="both"/>
        <w:rPr>
          <w:rFonts w:ascii="Palatino Linotype" w:hAnsi="Palatino Linotype" w:cs="Arial"/>
          <w:lang w:val="es-MX" w:eastAsia="es-MX"/>
        </w:rPr>
      </w:pPr>
      <w:r w:rsidRPr="00E53319">
        <w:rPr>
          <w:rFonts w:ascii="Palatino Linotype" w:hAnsi="Palatino Linotype" w:cs="Arial"/>
          <w:lang w:val="es-MX"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B122D1" w:rsidRPr="00E53319" w:rsidRDefault="00B122D1" w:rsidP="00B122D1">
      <w:pPr>
        <w:autoSpaceDE w:val="0"/>
        <w:autoSpaceDN w:val="0"/>
        <w:adjustRightInd w:val="0"/>
        <w:spacing w:line="360" w:lineRule="auto"/>
        <w:ind w:right="-91"/>
        <w:jc w:val="both"/>
        <w:rPr>
          <w:rFonts w:ascii="Palatino Linotype" w:hAnsi="Palatino Linotype" w:cs="Arial"/>
          <w:lang w:val="es-MX" w:eastAsia="es-MX"/>
        </w:rPr>
      </w:pPr>
    </w:p>
    <w:p w:rsidR="00B122D1" w:rsidRPr="00E53319" w:rsidRDefault="00B122D1" w:rsidP="00B122D1">
      <w:pPr>
        <w:spacing w:line="360" w:lineRule="auto"/>
        <w:ind w:right="-91"/>
        <w:jc w:val="both"/>
        <w:rPr>
          <w:rFonts w:ascii="Palatino Linotype" w:hAnsi="Palatino Linotype" w:cs="Arial"/>
          <w:lang w:val="es-MX" w:eastAsia="es-MX"/>
        </w:rPr>
      </w:pPr>
      <w:r w:rsidRPr="00E53319">
        <w:rPr>
          <w:rFonts w:ascii="Palatino Linotype" w:hAnsi="Palatino Linotype" w:cs="Arial"/>
          <w:lang w:val="es-MX"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B122D1" w:rsidRPr="00E53319" w:rsidRDefault="00B122D1" w:rsidP="00B122D1">
      <w:pPr>
        <w:spacing w:line="360" w:lineRule="auto"/>
        <w:ind w:right="-91"/>
        <w:jc w:val="both"/>
        <w:rPr>
          <w:rFonts w:ascii="Palatino Linotype" w:hAnsi="Palatino Linotype" w:cs="Arial"/>
          <w:lang w:val="es-MX" w:eastAsia="es-MX"/>
        </w:rPr>
      </w:pPr>
    </w:p>
    <w:p w:rsidR="00B122D1" w:rsidRPr="00E53319" w:rsidRDefault="00B122D1" w:rsidP="00B122D1">
      <w:pPr>
        <w:spacing w:line="360" w:lineRule="auto"/>
        <w:ind w:right="-91"/>
        <w:jc w:val="both"/>
        <w:rPr>
          <w:rFonts w:ascii="Palatino Linotype" w:hAnsi="Palatino Linotype" w:cs="Arial"/>
          <w:lang w:val="es-MX" w:eastAsia="es-MX"/>
        </w:rPr>
      </w:pPr>
      <w:r w:rsidRPr="00E53319">
        <w:rPr>
          <w:rFonts w:ascii="Palatino Linotype" w:hAnsi="Palatino Linotype" w:cs="Arial"/>
          <w:lang w:val="es-MX" w:eastAsia="es-MX"/>
        </w:rPr>
        <w:t>Lo anterior, es compartido por el Instituto Nacional de Transparencia, Acceso a la Información Pública y Protección de Datos Personales (INAI), a través del Criterio 19/17, de la segunda época, el cual es del tenor literal siguiente:</w:t>
      </w:r>
    </w:p>
    <w:p w:rsidR="00B122D1" w:rsidRPr="00E53319" w:rsidRDefault="00B122D1" w:rsidP="00B122D1">
      <w:pPr>
        <w:spacing w:line="360" w:lineRule="auto"/>
        <w:ind w:right="-91"/>
        <w:jc w:val="both"/>
        <w:rPr>
          <w:rFonts w:ascii="Palatino Linotype" w:hAnsi="Palatino Linotype" w:cs="Arial"/>
          <w:lang w:val="es-MX" w:eastAsia="es-MX"/>
        </w:rPr>
      </w:pPr>
    </w:p>
    <w:p w:rsidR="00B122D1" w:rsidRPr="00E53319" w:rsidRDefault="00B122D1" w:rsidP="00B122D1">
      <w:pPr>
        <w:spacing w:line="276" w:lineRule="auto"/>
        <w:ind w:left="567" w:right="567"/>
        <w:jc w:val="both"/>
        <w:rPr>
          <w:rFonts w:ascii="Palatino Linotype" w:hAnsi="Palatino Linotype" w:cs="Arial"/>
          <w:b/>
          <w:bCs/>
          <w:i/>
          <w:sz w:val="22"/>
          <w:szCs w:val="22"/>
          <w:lang w:val="es-MX" w:eastAsia="en-US"/>
        </w:rPr>
      </w:pPr>
      <w:r w:rsidRPr="00E53319">
        <w:rPr>
          <w:rFonts w:ascii="Palatino Linotype" w:hAnsi="Palatino Linotype" w:cs="Arial"/>
          <w:bCs/>
          <w:i/>
          <w:sz w:val="22"/>
          <w:szCs w:val="22"/>
          <w:lang w:val="es-MX" w:eastAsia="en-US"/>
        </w:rPr>
        <w:t>“</w:t>
      </w:r>
      <w:r w:rsidRPr="00E53319">
        <w:rPr>
          <w:rFonts w:ascii="Palatino Linotype" w:hAnsi="Palatino Linotype" w:cs="Arial"/>
          <w:b/>
          <w:bCs/>
          <w:i/>
          <w:sz w:val="22"/>
          <w:szCs w:val="22"/>
          <w:lang w:val="es-MX" w:eastAsia="en-US"/>
        </w:rPr>
        <w:t xml:space="preserve">Registro Federal de Contribuyentes (RFC) de personas físicas. </w:t>
      </w:r>
      <w:r w:rsidRPr="00E53319">
        <w:rPr>
          <w:rFonts w:ascii="Palatino Linotype"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rsidR="00B122D1" w:rsidRPr="00E53319" w:rsidRDefault="00B122D1" w:rsidP="00B122D1">
      <w:pPr>
        <w:spacing w:line="276" w:lineRule="auto"/>
        <w:ind w:left="567" w:right="567"/>
        <w:jc w:val="both"/>
        <w:rPr>
          <w:rFonts w:ascii="Palatino Linotype" w:hAnsi="Palatino Linotype" w:cs="Arial"/>
          <w:b/>
          <w:bCs/>
          <w:i/>
          <w:sz w:val="22"/>
          <w:szCs w:val="22"/>
          <w:lang w:val="es-MX" w:eastAsia="en-US"/>
        </w:rPr>
      </w:pPr>
    </w:p>
    <w:p w:rsidR="00B122D1" w:rsidRPr="00E53319" w:rsidRDefault="00B122D1" w:rsidP="00B122D1">
      <w:pPr>
        <w:spacing w:line="276" w:lineRule="auto"/>
        <w:ind w:left="567" w:right="567"/>
        <w:jc w:val="both"/>
        <w:rPr>
          <w:rFonts w:ascii="Palatino Linotype" w:hAnsi="Palatino Linotype" w:cs="Arial"/>
          <w:bCs/>
          <w:i/>
          <w:sz w:val="20"/>
          <w:szCs w:val="22"/>
          <w:lang w:val="es-MX" w:eastAsia="en-US"/>
        </w:rPr>
      </w:pPr>
      <w:r w:rsidRPr="00E53319">
        <w:rPr>
          <w:rFonts w:ascii="Palatino Linotype" w:hAnsi="Palatino Linotype" w:cs="Arial"/>
          <w:bCs/>
          <w:i/>
          <w:sz w:val="20"/>
          <w:szCs w:val="22"/>
          <w:lang w:val="es-MX" w:eastAsia="en-US"/>
        </w:rPr>
        <w:t>Resoluciones:</w:t>
      </w:r>
    </w:p>
    <w:p w:rsidR="00B122D1" w:rsidRPr="00E53319" w:rsidRDefault="00B122D1" w:rsidP="00B122D1">
      <w:pPr>
        <w:spacing w:line="276" w:lineRule="auto"/>
        <w:ind w:left="567" w:right="567"/>
        <w:jc w:val="both"/>
        <w:rPr>
          <w:rFonts w:ascii="Palatino Linotype" w:hAnsi="Palatino Linotype" w:cs="Arial"/>
          <w:bCs/>
          <w:i/>
          <w:sz w:val="20"/>
          <w:szCs w:val="22"/>
          <w:lang w:val="es-MX" w:eastAsia="en-US"/>
        </w:rPr>
      </w:pPr>
      <w:r w:rsidRPr="00E53319">
        <w:rPr>
          <w:rFonts w:ascii="Palatino Linotype" w:hAnsi="Palatino Linotype" w:cs="Arial"/>
          <w:bCs/>
          <w:i/>
          <w:sz w:val="20"/>
          <w:szCs w:val="22"/>
          <w:lang w:val="es-MX" w:eastAsia="en-US"/>
        </w:rPr>
        <w:t>•</w:t>
      </w:r>
      <w:r w:rsidRPr="00E53319">
        <w:rPr>
          <w:rFonts w:ascii="Palatino Linotype" w:hAnsi="Palatino Linotype" w:cs="Arial"/>
          <w:bCs/>
          <w:i/>
          <w:sz w:val="20"/>
          <w:szCs w:val="22"/>
          <w:lang w:val="es-MX" w:eastAsia="en-US"/>
        </w:rPr>
        <w:tab/>
        <w:t>RRA 0189/17. Morena. 08 de febrero de 2017. Por unanimidad. Comisionado Ponente Joel Salas Suárez.</w:t>
      </w:r>
    </w:p>
    <w:p w:rsidR="00B122D1" w:rsidRPr="00E53319" w:rsidRDefault="00B122D1" w:rsidP="00B122D1">
      <w:pPr>
        <w:spacing w:line="276" w:lineRule="auto"/>
        <w:ind w:left="567" w:right="567"/>
        <w:jc w:val="both"/>
        <w:rPr>
          <w:rFonts w:ascii="Palatino Linotype" w:hAnsi="Palatino Linotype" w:cs="Arial"/>
          <w:bCs/>
          <w:i/>
          <w:sz w:val="20"/>
          <w:szCs w:val="22"/>
          <w:lang w:val="es-MX" w:eastAsia="en-US"/>
        </w:rPr>
      </w:pPr>
      <w:r w:rsidRPr="00E53319">
        <w:rPr>
          <w:rFonts w:ascii="Palatino Linotype" w:hAnsi="Palatino Linotype" w:cs="Arial"/>
          <w:bCs/>
          <w:i/>
          <w:sz w:val="20"/>
          <w:szCs w:val="22"/>
          <w:lang w:val="es-MX" w:eastAsia="en-US"/>
        </w:rPr>
        <w:t>•</w:t>
      </w:r>
      <w:r w:rsidRPr="00E53319">
        <w:rPr>
          <w:rFonts w:ascii="Palatino Linotype" w:hAnsi="Palatino Linotype" w:cs="Arial"/>
          <w:bCs/>
          <w:i/>
          <w:sz w:val="20"/>
          <w:szCs w:val="22"/>
          <w:lang w:val="es-MX" w:eastAsia="en-US"/>
        </w:rPr>
        <w:tab/>
        <w:t xml:space="preserve">RRA 0677/17. Universidad Nacional Autónoma de México. 08 de marzo de 2017. Por unanimidad. Comisionado Ponente Rosendoevgueni Monterrey Chepov. </w:t>
      </w:r>
    </w:p>
    <w:p w:rsidR="00B122D1" w:rsidRPr="00E53319" w:rsidRDefault="00B122D1" w:rsidP="00B122D1">
      <w:pPr>
        <w:spacing w:line="276" w:lineRule="auto"/>
        <w:ind w:left="567" w:right="567"/>
        <w:jc w:val="both"/>
        <w:rPr>
          <w:rFonts w:ascii="Palatino Linotype" w:hAnsi="Palatino Linotype" w:cs="Arial"/>
          <w:i/>
          <w:sz w:val="20"/>
          <w:szCs w:val="22"/>
          <w:lang w:val="es-MX" w:eastAsia="en-US"/>
        </w:rPr>
      </w:pPr>
      <w:r w:rsidRPr="00E53319">
        <w:rPr>
          <w:rFonts w:ascii="Palatino Linotype" w:hAnsi="Palatino Linotype" w:cs="Arial"/>
          <w:bCs/>
          <w:i/>
          <w:sz w:val="20"/>
          <w:szCs w:val="22"/>
          <w:lang w:val="es-MX" w:eastAsia="en-US"/>
        </w:rPr>
        <w:t>•</w:t>
      </w:r>
      <w:r w:rsidRPr="00E53319">
        <w:rPr>
          <w:rFonts w:ascii="Palatino Linotype" w:hAnsi="Palatino Linotype" w:cs="Arial"/>
          <w:bCs/>
          <w:i/>
          <w:sz w:val="20"/>
          <w:szCs w:val="22"/>
          <w:lang w:val="es-MX" w:eastAsia="en-US"/>
        </w:rPr>
        <w:tab/>
        <w:t>RRA 1564/17. Tribunal Electoral del Poder Judicial de la Federación. 26 de abril de 2017. Por unanimidad. Comisionado Ponente Oscar Mauricio Guerra Ford.</w:t>
      </w:r>
      <w:r w:rsidRPr="00E53319">
        <w:rPr>
          <w:rFonts w:ascii="Palatino Linotype" w:hAnsi="Palatino Linotype" w:cs="Arial"/>
          <w:i/>
          <w:sz w:val="20"/>
          <w:szCs w:val="22"/>
          <w:lang w:val="es-MX" w:eastAsia="en-US"/>
        </w:rPr>
        <w:t>”</w:t>
      </w:r>
    </w:p>
    <w:p w:rsidR="00B122D1" w:rsidRPr="00E53319" w:rsidRDefault="00B122D1" w:rsidP="00B122D1">
      <w:pPr>
        <w:spacing w:line="360" w:lineRule="auto"/>
        <w:jc w:val="both"/>
        <w:rPr>
          <w:rFonts w:ascii="Palatino Linotype" w:hAnsi="Palatino Linotype" w:cs="Arial"/>
          <w:lang w:val="es-MX" w:eastAsia="es-MX"/>
        </w:rPr>
      </w:pPr>
    </w:p>
    <w:p w:rsidR="00B122D1" w:rsidRPr="00E53319" w:rsidRDefault="00B122D1" w:rsidP="00B122D1">
      <w:pPr>
        <w:spacing w:line="360" w:lineRule="auto"/>
        <w:jc w:val="both"/>
        <w:rPr>
          <w:rFonts w:ascii="Palatino Linotype" w:hAnsi="Palatino Linotype" w:cs="Arial"/>
          <w:lang w:val="es-MX" w:eastAsia="es-MX"/>
        </w:rPr>
      </w:pPr>
      <w:r w:rsidRPr="00E53319">
        <w:rPr>
          <w:rFonts w:ascii="Palatino Linotype" w:hAnsi="Palatino Linotype" w:cs="Arial"/>
          <w:lang w:val="es-MX"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B122D1" w:rsidRPr="00E53319" w:rsidRDefault="00B122D1" w:rsidP="00B122D1">
      <w:pPr>
        <w:spacing w:line="360" w:lineRule="auto"/>
        <w:jc w:val="both"/>
        <w:rPr>
          <w:rFonts w:ascii="Palatino Linotype" w:hAnsi="Palatino Linotype" w:cs="Arial"/>
          <w:lang w:val="es-MX" w:eastAsia="es-MX"/>
        </w:rPr>
      </w:pPr>
    </w:p>
    <w:p w:rsidR="00B122D1" w:rsidRPr="00E53319" w:rsidRDefault="00B122D1" w:rsidP="00B122D1">
      <w:pPr>
        <w:spacing w:line="360" w:lineRule="auto"/>
        <w:jc w:val="both"/>
        <w:rPr>
          <w:rFonts w:ascii="Palatino Linotype" w:hAnsi="Palatino Linotype" w:cs="Arial"/>
          <w:lang w:val="es-MX" w:eastAsia="es-MX"/>
        </w:rPr>
      </w:pPr>
      <w:r w:rsidRPr="00E53319">
        <w:rPr>
          <w:rFonts w:ascii="Palatino Linotype" w:hAnsi="Palatino Linotype" w:cs="Arial"/>
          <w:lang w:val="es-MX" w:eastAsia="es-MX"/>
        </w:rPr>
        <w:t xml:space="preserve">En ese entendido, en los supuestos de entregarse el soporte documental del tipo nómina de personal donde se advierta el Código Bidimensional QR, así como las </w:t>
      </w:r>
      <w:r w:rsidRPr="00E53319">
        <w:rPr>
          <w:rFonts w:ascii="Palatino Linotype" w:hAnsi="Palatino Linotype" w:cs="Arial"/>
          <w:lang w:val="es-MX" w:eastAsia="es-MX"/>
        </w:rPr>
        <w:lastRenderedPageBreak/>
        <w:t>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B122D1" w:rsidRPr="00E53319" w:rsidRDefault="00B122D1" w:rsidP="00B122D1">
      <w:pPr>
        <w:spacing w:line="360" w:lineRule="auto"/>
        <w:jc w:val="both"/>
        <w:rPr>
          <w:rFonts w:ascii="Palatino Linotype" w:hAnsi="Palatino Linotype" w:cs="Arial"/>
          <w:lang w:val="es-MX" w:eastAsia="es-MX"/>
        </w:rPr>
      </w:pPr>
    </w:p>
    <w:p w:rsidR="00B122D1" w:rsidRPr="00E53319" w:rsidRDefault="00B122D1" w:rsidP="00B122D1">
      <w:pPr>
        <w:spacing w:line="360" w:lineRule="auto"/>
        <w:jc w:val="both"/>
        <w:rPr>
          <w:rFonts w:ascii="Palatino Linotype" w:eastAsia="Calibri" w:hAnsi="Palatino Linotype" w:cs="Arial"/>
          <w:lang w:val="es-MX" w:eastAsia="es-MX"/>
        </w:rPr>
      </w:pPr>
      <w:r w:rsidRPr="00E53319">
        <w:rPr>
          <w:rFonts w:ascii="Palatino Linotype" w:hAnsi="Palatino Linotype" w:cs="Arial"/>
          <w:lang w:val="es-MX" w:eastAsia="es-MX"/>
        </w:rPr>
        <w:t xml:space="preserve">En cuanto a la </w:t>
      </w:r>
      <w:r w:rsidRPr="00E53319">
        <w:rPr>
          <w:rFonts w:ascii="Palatino Linotype" w:hAnsi="Palatino Linotype" w:cs="Arial"/>
          <w:lang w:val="es-MX"/>
        </w:rPr>
        <w:t xml:space="preserve">Clave Única de Registro de Población (CURP) en virtud de que éste se </w:t>
      </w:r>
      <w:r w:rsidRPr="00E53319">
        <w:rPr>
          <w:rFonts w:ascii="Palatino Linotype" w:eastAsia="Calibri"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122D1" w:rsidRPr="00E53319" w:rsidRDefault="00B122D1" w:rsidP="00B122D1">
      <w:pPr>
        <w:spacing w:line="360" w:lineRule="auto"/>
        <w:jc w:val="both"/>
        <w:rPr>
          <w:rFonts w:ascii="Palatino Linotype" w:eastAsia="Calibri" w:hAnsi="Palatino Linotype" w:cs="Arial"/>
          <w:sz w:val="22"/>
          <w:lang w:val="es-MX" w:eastAsia="es-MX"/>
        </w:rPr>
      </w:pPr>
    </w:p>
    <w:p w:rsidR="00B122D1" w:rsidRPr="00E53319" w:rsidRDefault="00B122D1" w:rsidP="00B122D1">
      <w:pPr>
        <w:spacing w:line="360" w:lineRule="auto"/>
        <w:ind w:right="-91"/>
        <w:jc w:val="both"/>
        <w:rPr>
          <w:rFonts w:ascii="Palatino Linotype" w:hAnsi="Palatino Linotype" w:cs="Arial"/>
          <w:lang w:val="es-MX" w:eastAsia="en-US"/>
        </w:rPr>
      </w:pPr>
      <w:r w:rsidRPr="00E53319">
        <w:rPr>
          <w:rFonts w:ascii="Palatino Linotype" w:eastAsiaTheme="minorHAnsi" w:hAnsi="Palatino Linotype" w:cs="Arial"/>
          <w:lang w:val="es-MX" w:eastAsia="en-US"/>
        </w:rPr>
        <w:t xml:space="preserve">Argumento que es compartido por el </w:t>
      </w:r>
      <w:r w:rsidRPr="00E53319">
        <w:rPr>
          <w:rFonts w:ascii="Palatino Linotype" w:eastAsiaTheme="minorHAnsi" w:hAnsi="Palatino Linotype" w:cs="Arial"/>
          <w:b/>
          <w:bCs/>
          <w:lang w:val="es-MX" w:eastAsia="en-US"/>
        </w:rPr>
        <w:t xml:space="preserve">Instituto Nacional de Transparencia, Acceso a la Información Pública y Protección de Datos Personales, conforme al </w:t>
      </w:r>
      <w:r w:rsidRPr="00E53319">
        <w:rPr>
          <w:rFonts w:ascii="Palatino Linotype" w:hAnsi="Palatino Linotype" w:cs="Arial"/>
          <w:lang w:val="es-MX" w:eastAsia="en-US"/>
        </w:rPr>
        <w:t xml:space="preserve">criterio número 18/17 de la segunda época, el cual refiere: </w:t>
      </w:r>
    </w:p>
    <w:p w:rsidR="00B122D1" w:rsidRPr="00E53319" w:rsidRDefault="00B122D1" w:rsidP="00B122D1">
      <w:pPr>
        <w:spacing w:line="360" w:lineRule="auto"/>
        <w:ind w:right="-91"/>
        <w:jc w:val="both"/>
        <w:rPr>
          <w:rFonts w:ascii="Palatino Linotype" w:hAnsi="Palatino Linotype" w:cs="Arial"/>
          <w:lang w:val="es-MX" w:eastAsia="en-US"/>
        </w:rPr>
      </w:pPr>
    </w:p>
    <w:p w:rsidR="00B122D1" w:rsidRPr="00E53319" w:rsidRDefault="00B122D1" w:rsidP="00B122D1">
      <w:pPr>
        <w:spacing w:line="276" w:lineRule="auto"/>
        <w:ind w:left="567" w:right="567"/>
        <w:jc w:val="both"/>
        <w:rPr>
          <w:rFonts w:ascii="Palatino Linotype" w:hAnsi="Palatino Linotype" w:cs="Arial"/>
          <w:b/>
          <w:bCs/>
          <w:i/>
          <w:sz w:val="22"/>
          <w:szCs w:val="22"/>
          <w:lang w:val="es-MX" w:eastAsia="es-MX"/>
        </w:rPr>
      </w:pPr>
      <w:r w:rsidRPr="00E53319">
        <w:rPr>
          <w:rFonts w:ascii="Palatino Linotype" w:hAnsi="Palatino Linotype" w:cs="Arial"/>
          <w:bCs/>
          <w:i/>
          <w:sz w:val="22"/>
          <w:szCs w:val="22"/>
          <w:lang w:val="es-MX" w:eastAsia="es-MX"/>
        </w:rPr>
        <w:t>“</w:t>
      </w:r>
      <w:r w:rsidRPr="00E53319">
        <w:rPr>
          <w:rFonts w:ascii="Palatino Linotype" w:hAnsi="Palatino Linotype" w:cs="Arial"/>
          <w:b/>
          <w:bCs/>
          <w:i/>
          <w:sz w:val="22"/>
          <w:szCs w:val="22"/>
          <w:lang w:val="es-MX" w:eastAsia="es-MX"/>
        </w:rPr>
        <w:t xml:space="preserve">Clave Única de Registro de Población (CURP). </w:t>
      </w:r>
      <w:r w:rsidRPr="00E53319">
        <w:rPr>
          <w:rFonts w:ascii="Palatino Linotype" w:hAnsi="Palatino Linotype" w:cs="Arial"/>
          <w:bCs/>
          <w:i/>
          <w:sz w:val="22"/>
          <w:szCs w:val="22"/>
          <w:lang w:val="es-MX"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122D1" w:rsidRPr="00E53319" w:rsidRDefault="00B122D1" w:rsidP="00B122D1">
      <w:pPr>
        <w:spacing w:line="276" w:lineRule="auto"/>
        <w:ind w:left="567" w:right="567"/>
        <w:jc w:val="both"/>
        <w:rPr>
          <w:rFonts w:ascii="Palatino Linotype" w:hAnsi="Palatino Linotype" w:cs="Arial"/>
          <w:b/>
          <w:bCs/>
          <w:i/>
          <w:sz w:val="22"/>
          <w:szCs w:val="22"/>
          <w:lang w:val="es-MX" w:eastAsia="es-MX"/>
        </w:rPr>
      </w:pPr>
    </w:p>
    <w:p w:rsidR="00B122D1" w:rsidRPr="00E53319" w:rsidRDefault="00B122D1" w:rsidP="00B122D1">
      <w:pPr>
        <w:spacing w:line="276" w:lineRule="auto"/>
        <w:ind w:left="567" w:right="567"/>
        <w:jc w:val="both"/>
        <w:rPr>
          <w:rFonts w:ascii="Palatino Linotype" w:hAnsi="Palatino Linotype" w:cs="Arial"/>
          <w:bCs/>
          <w:i/>
          <w:sz w:val="20"/>
          <w:szCs w:val="22"/>
          <w:lang w:val="es-MX" w:eastAsia="es-MX"/>
        </w:rPr>
      </w:pPr>
      <w:r w:rsidRPr="00E53319">
        <w:rPr>
          <w:rFonts w:ascii="Palatino Linotype" w:hAnsi="Palatino Linotype" w:cs="Arial"/>
          <w:bCs/>
          <w:i/>
          <w:sz w:val="20"/>
          <w:szCs w:val="22"/>
          <w:lang w:val="es-MX" w:eastAsia="es-MX"/>
        </w:rPr>
        <w:t>Resoluciones:</w:t>
      </w:r>
    </w:p>
    <w:p w:rsidR="00B122D1" w:rsidRPr="00E53319" w:rsidRDefault="00B122D1" w:rsidP="00B122D1">
      <w:pPr>
        <w:spacing w:line="276" w:lineRule="auto"/>
        <w:ind w:left="567" w:right="567"/>
        <w:jc w:val="both"/>
        <w:rPr>
          <w:rFonts w:ascii="Palatino Linotype" w:hAnsi="Palatino Linotype" w:cs="Arial"/>
          <w:bCs/>
          <w:i/>
          <w:sz w:val="20"/>
          <w:szCs w:val="22"/>
          <w:lang w:val="es-MX" w:eastAsia="es-MX"/>
        </w:rPr>
      </w:pPr>
      <w:r w:rsidRPr="00E53319">
        <w:rPr>
          <w:rFonts w:ascii="Palatino Linotype" w:hAnsi="Palatino Linotype" w:cs="Arial"/>
          <w:bCs/>
          <w:i/>
          <w:sz w:val="20"/>
          <w:szCs w:val="22"/>
          <w:lang w:val="es-MX" w:eastAsia="es-MX"/>
        </w:rPr>
        <w:t>•</w:t>
      </w:r>
      <w:r w:rsidRPr="00E53319">
        <w:rPr>
          <w:rFonts w:ascii="Palatino Linotype" w:hAnsi="Palatino Linotype" w:cs="Arial"/>
          <w:bCs/>
          <w:i/>
          <w:sz w:val="20"/>
          <w:szCs w:val="22"/>
          <w:lang w:val="es-MX" w:eastAsia="es-MX"/>
        </w:rPr>
        <w:tab/>
        <w:t>RRA 3995/16. Secretaría de la Defensa Nacional. 1 de febrero de 2017. Por unanimidad. Comisionado Ponente Rosendoevgueni Monterrey Chepov.</w:t>
      </w:r>
    </w:p>
    <w:p w:rsidR="00B122D1" w:rsidRPr="00E53319" w:rsidRDefault="00B122D1" w:rsidP="00B122D1">
      <w:pPr>
        <w:spacing w:line="276" w:lineRule="auto"/>
        <w:ind w:left="567" w:right="567"/>
        <w:jc w:val="both"/>
        <w:rPr>
          <w:rFonts w:ascii="Palatino Linotype" w:hAnsi="Palatino Linotype" w:cs="Arial"/>
          <w:bCs/>
          <w:i/>
          <w:sz w:val="20"/>
          <w:szCs w:val="22"/>
          <w:lang w:val="es-MX" w:eastAsia="es-MX"/>
        </w:rPr>
      </w:pPr>
      <w:r w:rsidRPr="00E53319">
        <w:rPr>
          <w:rFonts w:ascii="Palatino Linotype" w:hAnsi="Palatino Linotype" w:cs="Arial"/>
          <w:bCs/>
          <w:i/>
          <w:sz w:val="20"/>
          <w:szCs w:val="22"/>
          <w:lang w:val="es-MX" w:eastAsia="es-MX"/>
        </w:rPr>
        <w:t>•</w:t>
      </w:r>
      <w:r w:rsidRPr="00E53319">
        <w:rPr>
          <w:rFonts w:ascii="Palatino Linotype" w:hAnsi="Palatino Linotype" w:cs="Arial"/>
          <w:bCs/>
          <w:i/>
          <w:sz w:val="20"/>
          <w:szCs w:val="22"/>
          <w:lang w:val="es-MX" w:eastAsia="es-MX"/>
        </w:rPr>
        <w:tab/>
        <w:t xml:space="preserve">RRA 0937/17. Senado de la República. 15 de marzo de 2017. Por unanimidad. Comisionada Ponente Ximena Puente de la Mora. </w:t>
      </w:r>
    </w:p>
    <w:p w:rsidR="00B122D1" w:rsidRPr="00E53319" w:rsidRDefault="00B122D1" w:rsidP="00B122D1">
      <w:pPr>
        <w:spacing w:line="276" w:lineRule="auto"/>
        <w:ind w:left="567" w:right="567"/>
        <w:jc w:val="both"/>
        <w:rPr>
          <w:rFonts w:ascii="Palatino Linotype" w:hAnsi="Palatino Linotype" w:cs="Arial"/>
          <w:i/>
          <w:sz w:val="20"/>
          <w:szCs w:val="22"/>
          <w:lang w:val="es-MX" w:eastAsia="es-MX"/>
        </w:rPr>
      </w:pPr>
      <w:r w:rsidRPr="00E53319">
        <w:rPr>
          <w:rFonts w:ascii="Palatino Linotype" w:hAnsi="Palatino Linotype" w:cs="Arial"/>
          <w:bCs/>
          <w:i/>
          <w:sz w:val="20"/>
          <w:szCs w:val="22"/>
          <w:lang w:val="es-MX" w:eastAsia="es-MX"/>
        </w:rPr>
        <w:t>RRA 0478/17. Secretaría de Relaciones Exteriores. 26 de abril de 2017. Por unanimidad. Comisionada Ponente Areli Cano Guadiana.” (sic)</w:t>
      </w:r>
    </w:p>
    <w:p w:rsidR="00B122D1" w:rsidRPr="00E53319" w:rsidRDefault="00B122D1" w:rsidP="00B122D1">
      <w:pPr>
        <w:spacing w:line="360" w:lineRule="auto"/>
        <w:ind w:left="567" w:right="284"/>
        <w:jc w:val="both"/>
        <w:rPr>
          <w:rFonts w:ascii="Palatino Linotype" w:hAnsi="Palatino Linotype" w:cs="Arial"/>
          <w:lang w:val="es-MX" w:eastAsia="en-US"/>
        </w:rPr>
      </w:pPr>
    </w:p>
    <w:p w:rsidR="00B122D1" w:rsidRPr="00E53319" w:rsidRDefault="00B122D1" w:rsidP="00B122D1">
      <w:pPr>
        <w:spacing w:line="360" w:lineRule="auto"/>
        <w:ind w:right="51"/>
        <w:jc w:val="both"/>
        <w:rPr>
          <w:rFonts w:ascii="Palatino Linotype" w:eastAsiaTheme="minorHAnsi" w:hAnsi="Palatino Linotype" w:cs="Arial"/>
          <w:lang w:val="es-MX" w:eastAsia="en-US"/>
        </w:rPr>
      </w:pPr>
      <w:r w:rsidRPr="00E53319">
        <w:rPr>
          <w:rFonts w:ascii="Palatino Linotype" w:eastAsiaTheme="minorHAnsi" w:hAnsi="Palatino Linotype" w:cs="Arial"/>
          <w:lang w:val="es-MX" w:eastAsia="en-US"/>
        </w:rPr>
        <w:lastRenderedPageBreak/>
        <w:t>Respecto de los préstamos o descuentos de carácter personal, en virtud de no tener relación con la prestación del servicio y al no involucrar instituciones públicas, se consideran datos confidenciales, para entender los límites y alcances de esta restricción, es oportuno recurrir al artículo 84 de la Ley del Trabajo de los Servidores Públicos del Estado y Municipios:</w:t>
      </w:r>
    </w:p>
    <w:p w:rsidR="00B122D1" w:rsidRPr="00E53319" w:rsidRDefault="00B122D1" w:rsidP="00B122D1">
      <w:pPr>
        <w:spacing w:line="360" w:lineRule="auto"/>
        <w:ind w:right="51"/>
        <w:jc w:val="both"/>
        <w:rPr>
          <w:rFonts w:ascii="Palatino Linotype" w:eastAsiaTheme="minorHAnsi" w:hAnsi="Palatino Linotype" w:cs="Arial"/>
          <w:lang w:val="es-MX" w:eastAsia="en-US"/>
        </w:rPr>
      </w:pPr>
    </w:p>
    <w:p w:rsidR="00B122D1" w:rsidRPr="00E53319" w:rsidRDefault="00B122D1" w:rsidP="00B122D1">
      <w:pPr>
        <w:spacing w:line="276" w:lineRule="auto"/>
        <w:ind w:left="567" w:right="567"/>
        <w:jc w:val="both"/>
        <w:rPr>
          <w:rFonts w:ascii="Palatino Linotype" w:eastAsiaTheme="minorHAnsi" w:hAnsi="Palatino Linotype" w:cs="Arial"/>
          <w:b/>
          <w:bCs/>
          <w:i/>
          <w:noProof/>
          <w:sz w:val="22"/>
          <w:szCs w:val="22"/>
          <w:lang w:val="es-MX" w:eastAsia="en-US"/>
        </w:rPr>
      </w:pPr>
      <w:r w:rsidRPr="00E53319">
        <w:rPr>
          <w:rFonts w:ascii="Palatino Linotype" w:eastAsiaTheme="minorHAnsi" w:hAnsi="Palatino Linotype" w:cs="Arial"/>
          <w:b/>
          <w:bCs/>
          <w:i/>
          <w:noProof/>
          <w:sz w:val="22"/>
          <w:szCs w:val="22"/>
          <w:lang w:val="es-MX" w:eastAsia="en-US"/>
        </w:rPr>
        <w:t xml:space="preserve">“ARTÍCULO 84. </w:t>
      </w:r>
      <w:r w:rsidRPr="00E53319">
        <w:rPr>
          <w:rFonts w:ascii="Palatino Linotype" w:eastAsiaTheme="minorHAnsi" w:hAnsi="Palatino Linotype" w:cs="Arial"/>
          <w:bCs/>
          <w:i/>
          <w:noProof/>
          <w:sz w:val="22"/>
          <w:szCs w:val="22"/>
          <w:lang w:val="es-MX" w:eastAsia="en-US"/>
        </w:rPr>
        <w:t>Sólo podrán hacerse retenciones, descuentos o deducciones al sueldo de los servidores públicos por concepto de:</w:t>
      </w:r>
    </w:p>
    <w:p w:rsidR="00B122D1" w:rsidRPr="00E53319" w:rsidRDefault="00B122D1" w:rsidP="00B122D1">
      <w:pPr>
        <w:spacing w:line="276" w:lineRule="auto"/>
        <w:ind w:left="567" w:right="567"/>
        <w:jc w:val="both"/>
        <w:rPr>
          <w:rFonts w:ascii="Palatino Linotype" w:eastAsiaTheme="minorHAnsi" w:hAnsi="Palatino Linotype" w:cs="Arial"/>
          <w:bCs/>
          <w:i/>
          <w:noProof/>
          <w:sz w:val="22"/>
          <w:szCs w:val="22"/>
          <w:lang w:val="es-MX" w:eastAsia="en-US"/>
        </w:rPr>
      </w:pPr>
      <w:r w:rsidRPr="00E53319">
        <w:rPr>
          <w:rFonts w:ascii="Palatino Linotype" w:eastAsiaTheme="minorHAnsi" w:hAnsi="Palatino Linotype" w:cs="Arial"/>
          <w:bCs/>
          <w:i/>
          <w:noProof/>
          <w:sz w:val="22"/>
          <w:szCs w:val="22"/>
          <w:lang w:val="es-MX" w:eastAsia="en-US"/>
        </w:rPr>
        <w:t>I. Gravámenes fiscales relacionados con el sueldo;</w:t>
      </w:r>
    </w:p>
    <w:p w:rsidR="00B122D1" w:rsidRPr="00E53319" w:rsidRDefault="00B122D1" w:rsidP="00B122D1">
      <w:pPr>
        <w:spacing w:line="276" w:lineRule="auto"/>
        <w:ind w:left="567" w:right="567"/>
        <w:jc w:val="both"/>
        <w:rPr>
          <w:rFonts w:ascii="Palatino Linotype" w:eastAsiaTheme="minorHAnsi" w:hAnsi="Palatino Linotype" w:cs="Arial"/>
          <w:bCs/>
          <w:i/>
          <w:noProof/>
          <w:sz w:val="22"/>
          <w:szCs w:val="22"/>
          <w:lang w:val="es-MX" w:eastAsia="en-US"/>
        </w:rPr>
      </w:pPr>
      <w:r w:rsidRPr="00E53319">
        <w:rPr>
          <w:rFonts w:ascii="Palatino Linotype" w:eastAsiaTheme="minorHAnsi" w:hAnsi="Palatino Linotype" w:cs="Arial"/>
          <w:bCs/>
          <w:i/>
          <w:noProof/>
          <w:sz w:val="22"/>
          <w:szCs w:val="22"/>
          <w:lang w:val="es-MX" w:eastAsia="en-US"/>
        </w:rPr>
        <w:t>II. Deudas contraídas con las instituciones públicas o dependencias por concepto de anticipos de sueldo, pagos hechos con exceso, errores o pérdidas debidamente comprobados;</w:t>
      </w:r>
    </w:p>
    <w:p w:rsidR="00B122D1" w:rsidRPr="00E53319" w:rsidRDefault="00B122D1" w:rsidP="00B122D1">
      <w:pPr>
        <w:spacing w:line="276" w:lineRule="auto"/>
        <w:ind w:left="567" w:right="567"/>
        <w:jc w:val="both"/>
        <w:rPr>
          <w:rFonts w:ascii="Palatino Linotype" w:eastAsiaTheme="minorHAnsi" w:hAnsi="Palatino Linotype" w:cs="Arial"/>
          <w:bCs/>
          <w:i/>
          <w:noProof/>
          <w:sz w:val="22"/>
          <w:szCs w:val="22"/>
          <w:lang w:val="es-MX" w:eastAsia="en-US"/>
        </w:rPr>
      </w:pPr>
      <w:r w:rsidRPr="00E53319">
        <w:rPr>
          <w:rFonts w:ascii="Palatino Linotype" w:eastAsiaTheme="minorHAnsi" w:hAnsi="Palatino Linotype" w:cs="Arial"/>
          <w:bCs/>
          <w:i/>
          <w:noProof/>
          <w:sz w:val="22"/>
          <w:szCs w:val="22"/>
          <w:lang w:val="es-MX" w:eastAsia="en-US"/>
        </w:rPr>
        <w:t>III. Cuotas sindicales;</w:t>
      </w:r>
    </w:p>
    <w:p w:rsidR="00B122D1" w:rsidRPr="00E53319" w:rsidRDefault="00B122D1" w:rsidP="00B122D1">
      <w:pPr>
        <w:spacing w:line="276" w:lineRule="auto"/>
        <w:ind w:left="567" w:right="567"/>
        <w:jc w:val="both"/>
        <w:rPr>
          <w:rFonts w:ascii="Palatino Linotype" w:eastAsiaTheme="minorHAnsi" w:hAnsi="Palatino Linotype" w:cs="Arial"/>
          <w:bCs/>
          <w:i/>
          <w:noProof/>
          <w:sz w:val="22"/>
          <w:szCs w:val="22"/>
          <w:lang w:val="es-MX" w:eastAsia="en-US"/>
        </w:rPr>
      </w:pPr>
      <w:r w:rsidRPr="00E53319">
        <w:rPr>
          <w:rFonts w:ascii="Palatino Linotype" w:eastAsiaTheme="minorHAnsi" w:hAnsi="Palatino Linotype" w:cs="Arial"/>
          <w:bCs/>
          <w:i/>
          <w:noProof/>
          <w:sz w:val="22"/>
          <w:szCs w:val="22"/>
          <w:lang w:val="es-MX" w:eastAsia="en-US"/>
        </w:rPr>
        <w:t>IV. Cuotas de aportación a fondos para la constitución de cooperativas y de cajas de ahorro, siempre que el servidor público hubiese manifestado previamente, de manera expresa, su conformidad;</w:t>
      </w:r>
    </w:p>
    <w:p w:rsidR="00B122D1" w:rsidRPr="00E53319" w:rsidRDefault="00B122D1" w:rsidP="00B122D1">
      <w:pPr>
        <w:spacing w:line="276" w:lineRule="auto"/>
        <w:ind w:left="567" w:right="567"/>
        <w:jc w:val="both"/>
        <w:rPr>
          <w:rFonts w:ascii="Palatino Linotype" w:eastAsiaTheme="minorHAnsi" w:hAnsi="Palatino Linotype" w:cs="Arial"/>
          <w:bCs/>
          <w:i/>
          <w:noProof/>
          <w:sz w:val="22"/>
          <w:szCs w:val="22"/>
          <w:lang w:val="es-MX" w:eastAsia="en-US"/>
        </w:rPr>
      </w:pPr>
      <w:r w:rsidRPr="00E53319">
        <w:rPr>
          <w:rFonts w:ascii="Palatino Linotype" w:eastAsiaTheme="minorHAnsi" w:hAnsi="Palatino Linotype" w:cs="Arial"/>
          <w:bCs/>
          <w:i/>
          <w:noProof/>
          <w:sz w:val="22"/>
          <w:szCs w:val="22"/>
          <w:lang w:val="es-MX" w:eastAsia="en-US"/>
        </w:rPr>
        <w:t>V. Descuentos ordenados por el Instituto de Seguridad Social del Estado de México y Municipios, con motivo de cuotas y obligaciones contraídas con éste por los servidores públicos;</w:t>
      </w:r>
    </w:p>
    <w:p w:rsidR="00B122D1" w:rsidRPr="00E53319" w:rsidRDefault="00B122D1" w:rsidP="00B122D1">
      <w:pPr>
        <w:spacing w:line="276" w:lineRule="auto"/>
        <w:ind w:left="567" w:right="567"/>
        <w:jc w:val="both"/>
        <w:rPr>
          <w:rFonts w:ascii="Palatino Linotype" w:eastAsiaTheme="minorHAnsi" w:hAnsi="Palatino Linotype" w:cs="Arial"/>
          <w:bCs/>
          <w:i/>
          <w:noProof/>
          <w:sz w:val="22"/>
          <w:szCs w:val="22"/>
          <w:lang w:val="es-MX" w:eastAsia="en-US"/>
        </w:rPr>
      </w:pPr>
      <w:r w:rsidRPr="00E53319">
        <w:rPr>
          <w:rFonts w:ascii="Palatino Linotype" w:eastAsiaTheme="minorHAnsi" w:hAnsi="Palatino Linotype" w:cs="Arial"/>
          <w:bCs/>
          <w:i/>
          <w:noProof/>
          <w:sz w:val="22"/>
          <w:szCs w:val="22"/>
          <w:lang w:val="es-MX" w:eastAsia="en-US"/>
        </w:rPr>
        <w:t>VI. Obligaciones a cargo del servidor público con las que haya consentido, derivadas de la adquisición o del uso de habitaciones consideradas como de interés social;</w:t>
      </w:r>
    </w:p>
    <w:p w:rsidR="00B122D1" w:rsidRPr="00E53319" w:rsidRDefault="00B122D1" w:rsidP="00B122D1">
      <w:pPr>
        <w:spacing w:line="276" w:lineRule="auto"/>
        <w:ind w:left="567" w:right="567"/>
        <w:jc w:val="both"/>
        <w:rPr>
          <w:rFonts w:ascii="Palatino Linotype" w:eastAsiaTheme="minorHAnsi" w:hAnsi="Palatino Linotype" w:cs="Arial"/>
          <w:bCs/>
          <w:i/>
          <w:noProof/>
          <w:sz w:val="22"/>
          <w:szCs w:val="22"/>
          <w:lang w:val="es-MX" w:eastAsia="en-US"/>
        </w:rPr>
      </w:pPr>
      <w:r w:rsidRPr="00E53319">
        <w:rPr>
          <w:rFonts w:ascii="Palatino Linotype" w:eastAsiaTheme="minorHAnsi" w:hAnsi="Palatino Linotype" w:cs="Arial"/>
          <w:bCs/>
          <w:i/>
          <w:noProof/>
          <w:sz w:val="22"/>
          <w:szCs w:val="22"/>
          <w:lang w:val="es-MX" w:eastAsia="en-US"/>
        </w:rPr>
        <w:t>VII. Faltas de puntualidad o de asistencia injustificadas;</w:t>
      </w:r>
    </w:p>
    <w:p w:rsidR="00B122D1" w:rsidRPr="00E53319" w:rsidRDefault="00B122D1" w:rsidP="00B122D1">
      <w:pPr>
        <w:spacing w:line="276" w:lineRule="auto"/>
        <w:ind w:left="567" w:right="567"/>
        <w:jc w:val="both"/>
        <w:rPr>
          <w:rFonts w:ascii="Palatino Linotype" w:eastAsiaTheme="minorHAnsi" w:hAnsi="Palatino Linotype" w:cs="Arial"/>
          <w:bCs/>
          <w:i/>
          <w:noProof/>
          <w:sz w:val="22"/>
          <w:szCs w:val="22"/>
          <w:lang w:val="es-MX" w:eastAsia="en-US"/>
        </w:rPr>
      </w:pPr>
      <w:r w:rsidRPr="00E53319">
        <w:rPr>
          <w:rFonts w:ascii="Palatino Linotype" w:eastAsiaTheme="minorHAnsi" w:hAnsi="Palatino Linotype" w:cs="Arial"/>
          <w:b/>
          <w:bCs/>
          <w:i/>
          <w:noProof/>
          <w:sz w:val="22"/>
          <w:szCs w:val="22"/>
          <w:lang w:val="es-MX" w:eastAsia="en-US"/>
        </w:rPr>
        <w:t>VIII. Pensiones alimenticias ordenadas por la autoridad judicial;</w:t>
      </w:r>
      <w:r w:rsidRPr="00E53319">
        <w:rPr>
          <w:rFonts w:ascii="Palatino Linotype" w:eastAsiaTheme="minorHAnsi" w:hAnsi="Palatino Linotype" w:cs="Arial"/>
          <w:bCs/>
          <w:i/>
          <w:noProof/>
          <w:sz w:val="22"/>
          <w:szCs w:val="22"/>
          <w:lang w:val="es-MX" w:eastAsia="en-US"/>
        </w:rPr>
        <w:t xml:space="preserve"> o</w:t>
      </w:r>
    </w:p>
    <w:p w:rsidR="00B122D1" w:rsidRPr="00E53319" w:rsidRDefault="00B122D1" w:rsidP="00B122D1">
      <w:pPr>
        <w:spacing w:line="276" w:lineRule="auto"/>
        <w:ind w:left="567" w:right="567"/>
        <w:jc w:val="both"/>
        <w:rPr>
          <w:rFonts w:ascii="Palatino Linotype" w:eastAsiaTheme="minorHAnsi" w:hAnsi="Palatino Linotype" w:cs="Arial"/>
          <w:b/>
          <w:bCs/>
          <w:i/>
          <w:noProof/>
          <w:sz w:val="22"/>
          <w:szCs w:val="22"/>
          <w:lang w:val="es-MX" w:eastAsia="en-US"/>
        </w:rPr>
      </w:pPr>
      <w:r w:rsidRPr="00E53319">
        <w:rPr>
          <w:rFonts w:ascii="Palatino Linotype" w:eastAsiaTheme="minorHAnsi" w:hAnsi="Palatino Linotype" w:cs="Arial"/>
          <w:b/>
          <w:bCs/>
          <w:i/>
          <w:noProof/>
          <w:sz w:val="22"/>
          <w:szCs w:val="22"/>
          <w:lang w:val="es-MX" w:eastAsia="en-US"/>
        </w:rPr>
        <w:t>IX. Cualquier otro convenido con instituciones de servicios y aceptado por el servidor público.</w:t>
      </w:r>
    </w:p>
    <w:p w:rsidR="00B122D1" w:rsidRPr="00E53319" w:rsidRDefault="00B122D1" w:rsidP="00B122D1">
      <w:pPr>
        <w:spacing w:line="276" w:lineRule="auto"/>
        <w:ind w:left="567" w:right="567"/>
        <w:jc w:val="both"/>
        <w:rPr>
          <w:rFonts w:ascii="Palatino Linotype" w:eastAsiaTheme="minorHAnsi" w:hAnsi="Palatino Linotype" w:cs="Arial"/>
          <w:bCs/>
          <w:i/>
          <w:noProof/>
          <w:sz w:val="22"/>
          <w:szCs w:val="22"/>
          <w:lang w:val="es-MX" w:eastAsia="en-US"/>
        </w:rPr>
      </w:pPr>
      <w:r w:rsidRPr="00E53319">
        <w:rPr>
          <w:rFonts w:ascii="Palatino Linotype" w:eastAsiaTheme="minorHAnsi" w:hAnsi="Palatino Linotype" w:cs="Arial"/>
          <w:bCs/>
          <w:i/>
          <w:noProof/>
          <w:sz w:val="22"/>
          <w:szCs w:val="22"/>
          <w:lang w:val="es-MX" w:eastAsia="en-U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rsidR="00B122D1" w:rsidRPr="00E53319" w:rsidRDefault="00B122D1" w:rsidP="00B122D1">
      <w:pPr>
        <w:spacing w:line="276" w:lineRule="auto"/>
        <w:ind w:left="567" w:right="567"/>
        <w:jc w:val="both"/>
        <w:rPr>
          <w:rFonts w:ascii="Palatino Linotype" w:eastAsiaTheme="minorHAnsi" w:hAnsi="Palatino Linotype" w:cs="Arial"/>
          <w:bCs/>
          <w:i/>
          <w:noProof/>
          <w:sz w:val="22"/>
          <w:szCs w:val="22"/>
          <w:lang w:val="es-MX" w:eastAsia="en-US"/>
        </w:rPr>
      </w:pPr>
    </w:p>
    <w:p w:rsidR="00B122D1" w:rsidRPr="00E53319" w:rsidRDefault="00B122D1" w:rsidP="00B122D1">
      <w:pPr>
        <w:spacing w:line="276" w:lineRule="auto"/>
        <w:ind w:left="567" w:right="567"/>
        <w:jc w:val="right"/>
        <w:rPr>
          <w:rFonts w:ascii="Palatino Linotype" w:eastAsiaTheme="minorHAnsi" w:hAnsi="Palatino Linotype" w:cs="Arial"/>
          <w:sz w:val="22"/>
          <w:szCs w:val="22"/>
          <w:lang w:val="es-MX" w:eastAsia="en-US"/>
        </w:rPr>
      </w:pPr>
      <w:r w:rsidRPr="00E53319">
        <w:rPr>
          <w:rFonts w:ascii="Palatino Linotype" w:eastAsiaTheme="minorHAnsi" w:hAnsi="Palatino Linotype" w:cs="Arial"/>
          <w:sz w:val="22"/>
          <w:szCs w:val="22"/>
          <w:lang w:val="es-MX" w:eastAsia="en-US"/>
        </w:rPr>
        <w:t>(Énfasis añadido)</w:t>
      </w:r>
    </w:p>
    <w:p w:rsidR="00B122D1" w:rsidRPr="00E53319" w:rsidRDefault="00B122D1" w:rsidP="00B122D1">
      <w:pPr>
        <w:spacing w:line="360" w:lineRule="auto"/>
        <w:ind w:right="51"/>
        <w:jc w:val="both"/>
        <w:rPr>
          <w:rFonts w:ascii="Palatino Linotype" w:eastAsiaTheme="minorHAnsi" w:hAnsi="Palatino Linotype" w:cs="Arial"/>
          <w:lang w:val="es-MX" w:eastAsia="en-US"/>
        </w:rPr>
      </w:pPr>
    </w:p>
    <w:p w:rsidR="00B122D1" w:rsidRPr="00E53319" w:rsidRDefault="00B122D1" w:rsidP="00B122D1">
      <w:pPr>
        <w:spacing w:line="360" w:lineRule="auto"/>
        <w:ind w:right="51"/>
        <w:jc w:val="both"/>
        <w:rPr>
          <w:rFonts w:ascii="Palatino Linotype" w:eastAsiaTheme="minorHAnsi" w:hAnsi="Palatino Linotype" w:cs="Arial"/>
          <w:lang w:val="es-MX" w:eastAsia="en-US"/>
        </w:rPr>
      </w:pPr>
      <w:r w:rsidRPr="00E53319">
        <w:rPr>
          <w:rFonts w:ascii="Palatino Linotype" w:eastAsiaTheme="minorHAnsi" w:hAnsi="Palatino Linotype" w:cs="Arial"/>
          <w:lang w:val="es-MX" w:eastAsia="en-US"/>
        </w:rPr>
        <w:lastRenderedPageBreak/>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rsidR="00B122D1" w:rsidRPr="00E53319" w:rsidRDefault="00B122D1" w:rsidP="00B122D1">
      <w:pPr>
        <w:spacing w:line="360" w:lineRule="auto"/>
        <w:ind w:right="51"/>
        <w:jc w:val="both"/>
        <w:rPr>
          <w:rFonts w:ascii="Palatino Linotype" w:eastAsiaTheme="minorHAnsi" w:hAnsi="Palatino Linotype" w:cs="Arial"/>
          <w:lang w:val="es-MX" w:eastAsia="en-US"/>
        </w:rPr>
      </w:pPr>
    </w:p>
    <w:p w:rsidR="00B122D1" w:rsidRPr="00E53319" w:rsidRDefault="00B122D1" w:rsidP="00B122D1">
      <w:pPr>
        <w:spacing w:line="360" w:lineRule="auto"/>
        <w:jc w:val="both"/>
        <w:rPr>
          <w:rFonts w:ascii="Palatino Linotype" w:hAnsi="Palatino Linotype" w:cs="Arial"/>
          <w:lang w:val="es-MX"/>
        </w:rPr>
      </w:pPr>
      <w:r w:rsidRPr="00E53319">
        <w:rPr>
          <w:rFonts w:ascii="Palatino Linotype" w:hAnsi="Palatino Linotype" w:cs="Arial"/>
          <w:lang w:val="es-MX"/>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B122D1" w:rsidRPr="00E53319" w:rsidRDefault="00B122D1" w:rsidP="00B122D1">
      <w:pPr>
        <w:spacing w:line="360" w:lineRule="auto"/>
        <w:jc w:val="both"/>
        <w:rPr>
          <w:rFonts w:ascii="Palatino Linotype" w:hAnsi="Palatino Linotype" w:cs="Arial"/>
          <w:lang w:val="es-MX"/>
        </w:rPr>
      </w:pPr>
    </w:p>
    <w:p w:rsidR="00B122D1" w:rsidRPr="00E53319" w:rsidRDefault="00B122D1" w:rsidP="00B122D1">
      <w:pPr>
        <w:spacing w:line="276" w:lineRule="auto"/>
        <w:ind w:left="567" w:right="567"/>
        <w:contextualSpacing/>
        <w:jc w:val="both"/>
        <w:rPr>
          <w:rFonts w:ascii="Palatino Linotype" w:eastAsiaTheme="minorEastAsia" w:hAnsi="Palatino Linotype" w:cs="Arial"/>
          <w:i/>
          <w:color w:val="000000"/>
          <w:sz w:val="22"/>
          <w:szCs w:val="22"/>
          <w:lang w:val="es-ES_tradnl"/>
        </w:rPr>
      </w:pPr>
      <w:r w:rsidRPr="00E53319">
        <w:rPr>
          <w:rFonts w:ascii="Palatino Linotype" w:eastAsiaTheme="minorEastAsia" w:hAnsi="Palatino Linotype" w:cs="Arial"/>
          <w:b/>
          <w:i/>
          <w:color w:val="000000"/>
          <w:sz w:val="22"/>
          <w:szCs w:val="22"/>
          <w:lang w:val="es-ES_tradnl"/>
        </w:rPr>
        <w:t>“FUNDAMENTACIÓN Y MOTIVACIÓN.</w:t>
      </w:r>
      <w:r w:rsidRPr="00E53319">
        <w:rPr>
          <w:rFonts w:ascii="Palatino Linotype" w:eastAsiaTheme="minorEastAsia" w:hAnsi="Palatino Linotype" w:cs="Arial"/>
          <w:i/>
          <w:color w:val="000000"/>
          <w:sz w:val="22"/>
          <w:szCs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B122D1" w:rsidRPr="00E53319" w:rsidRDefault="00B122D1" w:rsidP="00B122D1">
      <w:pPr>
        <w:spacing w:line="276" w:lineRule="auto"/>
        <w:ind w:left="567" w:right="567"/>
        <w:contextualSpacing/>
        <w:jc w:val="both"/>
        <w:rPr>
          <w:rFonts w:ascii="Palatino Linotype" w:eastAsiaTheme="minorEastAsia" w:hAnsi="Palatino Linotype" w:cs="Arial"/>
          <w:i/>
          <w:color w:val="000000"/>
          <w:sz w:val="22"/>
          <w:szCs w:val="22"/>
          <w:lang w:val="es-ES_tradnl"/>
        </w:rPr>
      </w:pPr>
    </w:p>
    <w:p w:rsidR="00B122D1" w:rsidRPr="00E53319" w:rsidRDefault="00B122D1" w:rsidP="00B122D1">
      <w:pPr>
        <w:spacing w:line="276" w:lineRule="auto"/>
        <w:ind w:left="567" w:right="567"/>
        <w:contextualSpacing/>
        <w:jc w:val="both"/>
        <w:rPr>
          <w:rFonts w:ascii="Palatino Linotype" w:eastAsiaTheme="minorEastAsia" w:hAnsi="Palatino Linotype" w:cs="Arial"/>
          <w:i/>
          <w:color w:val="000000"/>
          <w:sz w:val="20"/>
          <w:szCs w:val="22"/>
          <w:lang w:val="es-ES_tradnl"/>
        </w:rPr>
      </w:pPr>
      <w:r w:rsidRPr="00E53319">
        <w:rPr>
          <w:rFonts w:ascii="Palatino Linotype" w:eastAsiaTheme="minorEastAsia" w:hAnsi="Palatino Linotype" w:cs="Arial"/>
          <w:i/>
          <w:color w:val="000000"/>
          <w:sz w:val="20"/>
          <w:szCs w:val="22"/>
          <w:lang w:val="es-ES_tradnl"/>
        </w:rPr>
        <w:t>SEGUNDO TRIBUNAL COLEGIADO DEL SEXTO CIRCUITO.</w:t>
      </w:r>
    </w:p>
    <w:p w:rsidR="00B122D1" w:rsidRPr="00E53319" w:rsidRDefault="00B122D1" w:rsidP="00B122D1">
      <w:pPr>
        <w:spacing w:line="276" w:lineRule="auto"/>
        <w:ind w:left="567" w:right="567"/>
        <w:contextualSpacing/>
        <w:jc w:val="both"/>
        <w:rPr>
          <w:rFonts w:ascii="Palatino Linotype" w:eastAsiaTheme="minorEastAsia" w:hAnsi="Palatino Linotype" w:cs="Arial"/>
          <w:i/>
          <w:color w:val="000000"/>
          <w:sz w:val="20"/>
          <w:szCs w:val="22"/>
          <w:lang w:val="es-ES_tradnl"/>
        </w:rPr>
      </w:pPr>
      <w:r w:rsidRPr="00E53319">
        <w:rPr>
          <w:rFonts w:ascii="Palatino Linotype" w:eastAsiaTheme="minorEastAsia" w:hAnsi="Palatino Linotype" w:cs="Arial"/>
          <w:i/>
          <w:color w:val="000000"/>
          <w:sz w:val="20"/>
          <w:szCs w:val="22"/>
          <w:lang w:val="es-ES_tradnl"/>
        </w:rPr>
        <w:t>Amparo directo 194/88. Bufete Industrial Construcciones, S.A. de C.V. 28 de junio de 1988. Unanimidad de votos. Ponente: Gustavo Calvillo Rangel. Secretario: Jorge Alberto González Álvarez.</w:t>
      </w:r>
    </w:p>
    <w:p w:rsidR="00B122D1" w:rsidRPr="00E53319" w:rsidRDefault="00B122D1" w:rsidP="00B122D1">
      <w:pPr>
        <w:spacing w:line="276" w:lineRule="auto"/>
        <w:ind w:left="567" w:right="567"/>
        <w:contextualSpacing/>
        <w:jc w:val="both"/>
        <w:rPr>
          <w:rFonts w:ascii="Palatino Linotype" w:eastAsiaTheme="minorEastAsia" w:hAnsi="Palatino Linotype" w:cs="Arial"/>
          <w:i/>
          <w:color w:val="000000"/>
          <w:sz w:val="20"/>
          <w:szCs w:val="22"/>
          <w:lang w:val="es-ES_tradnl"/>
        </w:rPr>
      </w:pPr>
      <w:r w:rsidRPr="00E53319">
        <w:rPr>
          <w:rFonts w:ascii="Palatino Linotype" w:eastAsiaTheme="minorEastAsia" w:hAnsi="Palatino Linotype" w:cs="Arial"/>
          <w:i/>
          <w:color w:val="000000"/>
          <w:sz w:val="20"/>
          <w:szCs w:val="22"/>
          <w:lang w:val="es-ES_tradnl"/>
        </w:rPr>
        <w:t>Revisión fiscal 103/88. Instituto Mexicano del Seguro Social. 18 de octubre de 1988. Unanimidad de votos. Ponente: Arnoldo Nájera Virgen. Secretario: Alejandro Esponda Rincón.</w:t>
      </w:r>
    </w:p>
    <w:p w:rsidR="00B122D1" w:rsidRPr="00E53319" w:rsidRDefault="00B122D1" w:rsidP="00B122D1">
      <w:pPr>
        <w:spacing w:line="276" w:lineRule="auto"/>
        <w:ind w:left="567" w:right="567"/>
        <w:contextualSpacing/>
        <w:jc w:val="both"/>
        <w:rPr>
          <w:rFonts w:ascii="Palatino Linotype" w:eastAsiaTheme="minorEastAsia" w:hAnsi="Palatino Linotype" w:cs="Arial"/>
          <w:i/>
          <w:color w:val="000000"/>
          <w:sz w:val="20"/>
          <w:szCs w:val="22"/>
          <w:lang w:val="es-ES_tradnl"/>
        </w:rPr>
      </w:pPr>
      <w:r w:rsidRPr="00E53319">
        <w:rPr>
          <w:rFonts w:ascii="Palatino Linotype" w:eastAsiaTheme="minorEastAsia" w:hAnsi="Palatino Linotype" w:cs="Arial"/>
          <w:i/>
          <w:color w:val="000000"/>
          <w:sz w:val="20"/>
          <w:szCs w:val="22"/>
          <w:lang w:val="es-ES_tradnl"/>
        </w:rPr>
        <w:t>Amparo en revisión 333/88. Adilia Romero. 26 de octubre de 1988. Unanimidad de votos. Ponente: Arnoldo Nájera Virgen. Secretario: Enrique Crispín Campos Ramírez.</w:t>
      </w:r>
    </w:p>
    <w:p w:rsidR="00B122D1" w:rsidRPr="00E53319" w:rsidRDefault="00B122D1" w:rsidP="00B122D1">
      <w:pPr>
        <w:spacing w:line="276" w:lineRule="auto"/>
        <w:ind w:left="567" w:right="567"/>
        <w:contextualSpacing/>
        <w:jc w:val="both"/>
        <w:rPr>
          <w:rFonts w:ascii="Palatino Linotype" w:eastAsiaTheme="minorEastAsia" w:hAnsi="Palatino Linotype" w:cs="Arial"/>
          <w:i/>
          <w:color w:val="000000"/>
          <w:sz w:val="20"/>
          <w:szCs w:val="22"/>
          <w:lang w:val="es-ES_tradnl"/>
        </w:rPr>
      </w:pPr>
      <w:r w:rsidRPr="00E53319">
        <w:rPr>
          <w:rFonts w:ascii="Palatino Linotype" w:eastAsiaTheme="minorEastAsia" w:hAnsi="Palatino Linotype" w:cs="Arial"/>
          <w:i/>
          <w:color w:val="000000"/>
          <w:sz w:val="20"/>
          <w:szCs w:val="22"/>
          <w:lang w:val="es-ES_tradnl"/>
        </w:rPr>
        <w:t>Amparo en revisión 597/95. Emilio Maurer Bretón. 15 de noviembre de 1995. Unanimidad de votos. Ponente: Clementina Ramírez Moguel Goyzueta. Secretario: Gonzalo Carrera Molina.</w:t>
      </w:r>
    </w:p>
    <w:p w:rsidR="00B122D1" w:rsidRPr="00E53319" w:rsidRDefault="00B122D1" w:rsidP="00B122D1">
      <w:pPr>
        <w:spacing w:line="276" w:lineRule="auto"/>
        <w:ind w:left="567" w:right="567"/>
        <w:contextualSpacing/>
        <w:jc w:val="both"/>
        <w:rPr>
          <w:rFonts w:ascii="Palatino Linotype" w:eastAsiaTheme="minorEastAsia" w:hAnsi="Palatino Linotype" w:cs="Arial"/>
          <w:i/>
          <w:color w:val="000000"/>
          <w:sz w:val="20"/>
          <w:szCs w:val="22"/>
          <w:lang w:val="es-ES_tradnl"/>
        </w:rPr>
      </w:pPr>
      <w:r w:rsidRPr="00E53319">
        <w:rPr>
          <w:rFonts w:ascii="Palatino Linotype" w:eastAsiaTheme="minorEastAsia" w:hAnsi="Palatino Linotype" w:cs="Arial"/>
          <w:i/>
          <w:color w:val="000000"/>
          <w:sz w:val="20"/>
          <w:szCs w:val="22"/>
          <w:lang w:val="es-ES_tradnl"/>
        </w:rPr>
        <w:t>Amparo directo 7/96. Pedro Vicente López Miro. 21 de febrero de 1996. Unanimidad de votos. Ponente: María Eugenia Estela Martínez Cardiel. Secretario: Enrique Baigts Muñoz.” (sic)</w:t>
      </w:r>
    </w:p>
    <w:p w:rsidR="00B122D1" w:rsidRPr="00E53319" w:rsidRDefault="00B122D1" w:rsidP="00B122D1">
      <w:pPr>
        <w:shd w:val="clear" w:color="auto" w:fill="FFFFFF"/>
        <w:spacing w:line="360" w:lineRule="auto"/>
        <w:contextualSpacing/>
        <w:jc w:val="both"/>
        <w:rPr>
          <w:rFonts w:ascii="Palatino Linotype" w:eastAsiaTheme="minorEastAsia" w:hAnsi="Palatino Linotype" w:cs="Arial"/>
        </w:rPr>
      </w:pPr>
    </w:p>
    <w:p w:rsidR="00B122D1" w:rsidRPr="00E53319" w:rsidRDefault="00B122D1" w:rsidP="00B122D1">
      <w:pPr>
        <w:shd w:val="clear" w:color="auto" w:fill="FFFFFF"/>
        <w:spacing w:line="360" w:lineRule="auto"/>
        <w:contextualSpacing/>
        <w:jc w:val="both"/>
        <w:rPr>
          <w:rFonts w:ascii="Palatino Linotype" w:hAnsi="Palatino Linotype" w:cs="Arial"/>
          <w:lang w:val="es-MX"/>
        </w:rPr>
      </w:pPr>
      <w:r w:rsidRPr="00E53319">
        <w:rPr>
          <w:rFonts w:ascii="Palatino Linotype" w:hAnsi="Palatino Linotype" w:cs="Arial"/>
          <w:lang w:val="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122D1" w:rsidRPr="00E53319" w:rsidRDefault="00B122D1" w:rsidP="00B122D1">
      <w:pPr>
        <w:shd w:val="clear" w:color="auto" w:fill="FFFFFF"/>
        <w:spacing w:line="360" w:lineRule="auto"/>
        <w:contextualSpacing/>
        <w:jc w:val="both"/>
        <w:rPr>
          <w:rFonts w:ascii="Palatino Linotype" w:hAnsi="Palatino Linotype" w:cs="Arial"/>
          <w:lang w:val="es-MX"/>
        </w:rPr>
      </w:pPr>
    </w:p>
    <w:p w:rsidR="00B122D1" w:rsidRPr="00E53319" w:rsidRDefault="00B122D1" w:rsidP="00B122D1">
      <w:pPr>
        <w:shd w:val="clear" w:color="auto" w:fill="FFFFFF"/>
        <w:spacing w:line="360" w:lineRule="auto"/>
        <w:contextualSpacing/>
        <w:jc w:val="both"/>
        <w:rPr>
          <w:rFonts w:ascii="Palatino Linotype" w:hAnsi="Palatino Linotype" w:cs="Arial"/>
          <w:lang w:val="es-MX"/>
        </w:rPr>
      </w:pPr>
      <w:r w:rsidRPr="00E53319">
        <w:rPr>
          <w:rFonts w:ascii="Palatino Linotype" w:hAnsi="Palatino Linotype" w:cs="Arial"/>
          <w:lang w:val="es-MX"/>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B122D1" w:rsidRPr="00E53319" w:rsidRDefault="00B122D1" w:rsidP="00B122D1">
      <w:pPr>
        <w:shd w:val="clear" w:color="auto" w:fill="FFFFFF"/>
        <w:spacing w:line="360" w:lineRule="auto"/>
        <w:contextualSpacing/>
        <w:jc w:val="both"/>
        <w:rPr>
          <w:rFonts w:ascii="Palatino Linotype" w:hAnsi="Palatino Linotype" w:cs="Arial"/>
          <w:lang w:val="es-MX"/>
        </w:rPr>
      </w:pPr>
    </w:p>
    <w:p w:rsidR="00B122D1" w:rsidRPr="00E53319" w:rsidRDefault="00B122D1" w:rsidP="00B122D1">
      <w:pPr>
        <w:shd w:val="clear" w:color="auto" w:fill="FFFFFF"/>
        <w:spacing w:line="360" w:lineRule="auto"/>
        <w:contextualSpacing/>
        <w:jc w:val="both"/>
        <w:rPr>
          <w:rFonts w:ascii="Palatino Linotype" w:hAnsi="Palatino Linotype" w:cs="Arial"/>
          <w:lang w:val="es-MX"/>
        </w:rPr>
      </w:pPr>
      <w:r w:rsidRPr="00E53319">
        <w:rPr>
          <w:rFonts w:ascii="Palatino Linotype" w:hAnsi="Palatino Linotype" w:cs="Arial"/>
          <w:lang w:val="es-MX"/>
        </w:rPr>
        <w:t>En este sentido, el numeral trigésimo tercero fracción V de los Lineamientos Generales, precisa que para motivar la clasificación se deben acreditar las circunstancias de tiempo, modo y lugar.</w:t>
      </w:r>
    </w:p>
    <w:p w:rsidR="00B122D1" w:rsidRPr="00E53319" w:rsidRDefault="00B122D1" w:rsidP="00B122D1">
      <w:pPr>
        <w:shd w:val="clear" w:color="auto" w:fill="FFFFFF"/>
        <w:spacing w:line="360" w:lineRule="auto"/>
        <w:contextualSpacing/>
        <w:jc w:val="both"/>
        <w:rPr>
          <w:rFonts w:ascii="Palatino Linotype" w:hAnsi="Palatino Linotype" w:cs="Arial"/>
          <w:lang w:val="es-MX"/>
        </w:rPr>
      </w:pPr>
    </w:p>
    <w:p w:rsidR="00B122D1" w:rsidRPr="00E53319" w:rsidRDefault="00B122D1" w:rsidP="00B122D1">
      <w:pPr>
        <w:spacing w:line="360" w:lineRule="auto"/>
        <w:ind w:right="51"/>
        <w:jc w:val="both"/>
        <w:rPr>
          <w:rFonts w:ascii="Palatino Linotype" w:hAnsi="Palatino Linotype" w:cs="Arial"/>
          <w:lang w:val="es-MX"/>
        </w:rPr>
      </w:pPr>
      <w:r w:rsidRPr="00E53319">
        <w:rPr>
          <w:rFonts w:ascii="Palatino Linotype" w:hAnsi="Palatino Linotype" w:cs="Arial"/>
          <w:lang w:val="es-MX"/>
        </w:rPr>
        <w:t xml:space="preserve">Ahora bien, para cada caso además de fundar y motivar, se debe identificar con claridad que datos contenidos en las documentales son susceptibles de suprimirse, aunado a que la información </w:t>
      </w:r>
    </w:p>
    <w:p w:rsidR="00B122D1" w:rsidRPr="00E53319" w:rsidRDefault="00B122D1" w:rsidP="00B122D1">
      <w:pPr>
        <w:spacing w:line="360" w:lineRule="auto"/>
        <w:jc w:val="both"/>
        <w:rPr>
          <w:rFonts w:ascii="Palatino Linotype" w:hAnsi="Palatino Linotype"/>
          <w:lang w:val="es-MX"/>
        </w:rPr>
      </w:pPr>
    </w:p>
    <w:p w:rsidR="00B122D1" w:rsidRPr="00E53319" w:rsidRDefault="00B122D1" w:rsidP="00B122D1">
      <w:pPr>
        <w:spacing w:line="360" w:lineRule="auto"/>
        <w:jc w:val="both"/>
        <w:rPr>
          <w:rFonts w:ascii="Palatino Linotype" w:hAnsi="Palatino Linotype" w:cs="Arial"/>
          <w:b/>
          <w:bCs/>
        </w:rPr>
      </w:pPr>
      <w:r w:rsidRPr="00E53319">
        <w:rPr>
          <w:rFonts w:ascii="Palatino Linotype" w:hAnsi="Palatino Linotype" w:cs="Arial"/>
        </w:rPr>
        <w:t xml:space="preserve">Así, en mérito de lo expuesto en líneas anteriores con fundamento </w:t>
      </w:r>
      <w:r w:rsidRPr="00E53319">
        <w:rPr>
          <w:rFonts w:ascii="Palatino Linotype" w:hAnsi="Palatino Linotype"/>
        </w:rPr>
        <w:t xml:space="preserve">en la </w:t>
      </w:r>
      <w:r>
        <w:rPr>
          <w:rFonts w:ascii="Palatino Linotype" w:hAnsi="Palatino Linotype"/>
        </w:rPr>
        <w:t>segunda</w:t>
      </w:r>
      <w:r w:rsidRPr="00E53319">
        <w:rPr>
          <w:rFonts w:ascii="Palatino Linotype" w:hAnsi="Palatino Linotype"/>
        </w:rPr>
        <w:t xml:space="preserve"> hipótesis de la fracción III del artículo 186 de la Ley de Transparencia local, se </w:t>
      </w:r>
      <w:r>
        <w:rPr>
          <w:rFonts w:ascii="Palatino Linotype" w:hAnsi="Palatino Linotype"/>
          <w:b/>
        </w:rPr>
        <w:t>MODIFICA</w:t>
      </w:r>
      <w:r w:rsidRPr="00E53319">
        <w:rPr>
          <w:rFonts w:ascii="Palatino Linotype" w:hAnsi="Palatino Linotype"/>
          <w:b/>
        </w:rPr>
        <w:t xml:space="preserve"> </w:t>
      </w:r>
      <w:r w:rsidRPr="00E53319">
        <w:rPr>
          <w:rFonts w:ascii="Palatino Linotype" w:hAnsi="Palatino Linotype"/>
        </w:rPr>
        <w:t xml:space="preserve">la respuesta de la solicitud de información </w:t>
      </w:r>
      <w:r w:rsidRPr="00E53319">
        <w:rPr>
          <w:rFonts w:ascii="Palatino Linotype" w:eastAsiaTheme="minorHAnsi" w:hAnsi="Palatino Linotype" w:cs="Arial"/>
          <w:b/>
          <w:lang w:val="es-MX" w:eastAsia="en-US"/>
        </w:rPr>
        <w:t>00063/JOQUICIN/IP/2019</w:t>
      </w:r>
      <w:r w:rsidRPr="00E53319">
        <w:rPr>
          <w:rFonts w:ascii="Palatino Linotype" w:hAnsi="Palatino Linotype"/>
        </w:rPr>
        <w:t xml:space="preserve">, </w:t>
      </w:r>
      <w:r w:rsidRPr="00E53319">
        <w:rPr>
          <w:rFonts w:ascii="Palatino Linotype" w:hAnsi="Palatino Linotype" w:cs="Arial"/>
          <w:bCs/>
        </w:rPr>
        <w:t xml:space="preserve">al resultar </w:t>
      </w:r>
      <w:r>
        <w:rPr>
          <w:rFonts w:ascii="Palatino Linotype" w:hAnsi="Palatino Linotype" w:cs="Arial"/>
          <w:bCs/>
        </w:rPr>
        <w:t xml:space="preserve">parcialmente </w:t>
      </w:r>
      <w:r w:rsidRPr="00E53319">
        <w:rPr>
          <w:rFonts w:ascii="Palatino Linotype" w:hAnsi="Palatino Linotype" w:cs="Arial"/>
          <w:bCs/>
        </w:rPr>
        <w:t xml:space="preserve">fundadas las razones o motivos de inconformidad del </w:t>
      </w:r>
      <w:r w:rsidRPr="00E53319">
        <w:rPr>
          <w:rFonts w:ascii="Palatino Linotype" w:hAnsi="Palatino Linotype" w:cs="Arial"/>
          <w:b/>
          <w:bCs/>
        </w:rPr>
        <w:t>recurrente.</w:t>
      </w:r>
    </w:p>
    <w:p w:rsidR="00B122D1" w:rsidRPr="00DC0F04" w:rsidRDefault="00B122D1" w:rsidP="00B122D1">
      <w:pPr>
        <w:spacing w:line="360" w:lineRule="auto"/>
        <w:jc w:val="both"/>
        <w:rPr>
          <w:rFonts w:ascii="Palatino Linotype" w:hAnsi="Palatino Linotype"/>
        </w:rPr>
      </w:pPr>
    </w:p>
    <w:p w:rsidR="00B122D1" w:rsidRDefault="00B122D1" w:rsidP="00B122D1">
      <w:pPr>
        <w:spacing w:line="360" w:lineRule="auto"/>
        <w:jc w:val="both"/>
        <w:rPr>
          <w:rFonts w:ascii="Palatino Linotype" w:hAnsi="Palatino Linotype"/>
        </w:rPr>
      </w:pPr>
      <w:r w:rsidRPr="00DC0F04">
        <w:rPr>
          <w:rFonts w:ascii="Palatino Linotype" w:hAnsi="Palatino Linotype"/>
        </w:rPr>
        <w:t>Por lo antes expuesto y fundado es de resolverse y,</w:t>
      </w:r>
    </w:p>
    <w:p w:rsidR="00B122D1" w:rsidRDefault="00B122D1" w:rsidP="00B122D1">
      <w:pPr>
        <w:spacing w:line="360" w:lineRule="auto"/>
        <w:jc w:val="both"/>
        <w:rPr>
          <w:rFonts w:ascii="Palatino Linotype" w:hAnsi="Palatino Linotype"/>
        </w:rPr>
      </w:pPr>
    </w:p>
    <w:p w:rsidR="00B122D1" w:rsidRPr="00DC0F04" w:rsidRDefault="00B122D1" w:rsidP="00B122D1">
      <w:pPr>
        <w:spacing w:line="360" w:lineRule="auto"/>
        <w:jc w:val="both"/>
        <w:rPr>
          <w:rFonts w:ascii="Palatino Linotype" w:hAnsi="Palatino Linotype"/>
        </w:rPr>
      </w:pPr>
    </w:p>
    <w:p w:rsidR="00B122D1" w:rsidRPr="00DC0F04" w:rsidRDefault="00B122D1" w:rsidP="00B122D1">
      <w:pPr>
        <w:spacing w:line="360" w:lineRule="auto"/>
        <w:jc w:val="center"/>
        <w:rPr>
          <w:rFonts w:ascii="Palatino Linotype" w:hAnsi="Palatino Linotype"/>
          <w:b/>
          <w:bCs/>
          <w:spacing w:val="60"/>
          <w:sz w:val="28"/>
          <w:lang w:val="es-ES_tradnl"/>
        </w:rPr>
      </w:pPr>
      <w:r w:rsidRPr="00DC0F04">
        <w:rPr>
          <w:rFonts w:ascii="Palatino Linotype" w:hAnsi="Palatino Linotype"/>
          <w:b/>
          <w:bCs/>
          <w:spacing w:val="60"/>
          <w:sz w:val="28"/>
          <w:lang w:val="es-ES_tradnl"/>
        </w:rPr>
        <w:lastRenderedPageBreak/>
        <w:t>SE    RESUELVE</w:t>
      </w:r>
    </w:p>
    <w:p w:rsidR="00B122D1" w:rsidRPr="00DC0F04" w:rsidRDefault="00B122D1" w:rsidP="00B122D1">
      <w:pPr>
        <w:spacing w:line="360" w:lineRule="auto"/>
        <w:jc w:val="both"/>
        <w:rPr>
          <w:rFonts w:ascii="Palatino Linotype" w:hAnsi="Palatino Linotype"/>
          <w:b/>
          <w:bCs/>
          <w:spacing w:val="60"/>
          <w:lang w:val="es-ES_tradnl"/>
        </w:rPr>
      </w:pPr>
    </w:p>
    <w:p w:rsidR="00B122D1" w:rsidRPr="008464E1" w:rsidRDefault="00B122D1" w:rsidP="00B122D1">
      <w:pPr>
        <w:tabs>
          <w:tab w:val="left" w:pos="8647"/>
        </w:tabs>
        <w:spacing w:line="360" w:lineRule="auto"/>
        <w:jc w:val="both"/>
        <w:rPr>
          <w:rFonts w:ascii="Palatino Linotype" w:hAnsi="Palatino Linotype" w:cs="Arial"/>
        </w:rPr>
      </w:pPr>
      <w:r w:rsidRPr="008464E1">
        <w:rPr>
          <w:rFonts w:ascii="Palatino Linotype" w:hAnsi="Palatino Linotype" w:cs="Arial"/>
          <w:b/>
          <w:sz w:val="28"/>
        </w:rPr>
        <w:t>PRIMERO</w:t>
      </w:r>
      <w:r w:rsidRPr="008464E1">
        <w:rPr>
          <w:rFonts w:ascii="Palatino Linotype" w:hAnsi="Palatino Linotype" w:cs="Arial"/>
          <w:b/>
        </w:rPr>
        <w:t xml:space="preserve">. </w:t>
      </w:r>
      <w:r w:rsidRPr="008464E1">
        <w:rPr>
          <w:rFonts w:ascii="Palatino Linotype" w:hAnsi="Palatino Linotype" w:cs="Arial"/>
        </w:rPr>
        <w:t xml:space="preserve">Se </w:t>
      </w:r>
      <w:r>
        <w:rPr>
          <w:rFonts w:ascii="Palatino Linotype" w:hAnsi="Palatino Linotype" w:cs="Arial"/>
          <w:b/>
        </w:rPr>
        <w:t>MODIFICA</w:t>
      </w:r>
      <w:r w:rsidRPr="008464E1">
        <w:rPr>
          <w:rFonts w:ascii="Palatino Linotype" w:hAnsi="Palatino Linotype" w:cs="Arial"/>
          <w:b/>
        </w:rPr>
        <w:t xml:space="preserve"> </w:t>
      </w:r>
      <w:r w:rsidRPr="008464E1">
        <w:rPr>
          <w:rFonts w:ascii="Palatino Linotype" w:hAnsi="Palatino Linotype" w:cs="Arial"/>
        </w:rPr>
        <w:t xml:space="preserve">la respuesta del </w:t>
      </w:r>
      <w:r w:rsidRPr="008464E1">
        <w:rPr>
          <w:rFonts w:ascii="Palatino Linotype" w:hAnsi="Palatino Linotype" w:cs="Arial"/>
          <w:b/>
        </w:rPr>
        <w:t xml:space="preserve">sujeto obligado </w:t>
      </w:r>
      <w:r w:rsidRPr="008464E1">
        <w:rPr>
          <w:rFonts w:ascii="Palatino Linotype" w:hAnsi="Palatino Linotype" w:cs="Arial"/>
        </w:rPr>
        <w:t xml:space="preserve">proporcionada a la solicitud de información </w:t>
      </w:r>
      <w:r w:rsidRPr="00E53319">
        <w:rPr>
          <w:rFonts w:ascii="Palatino Linotype" w:eastAsiaTheme="minorHAnsi" w:hAnsi="Palatino Linotype" w:cs="Arial"/>
          <w:b/>
          <w:lang w:val="es-MX" w:eastAsia="en-US"/>
        </w:rPr>
        <w:t>00063/JOQUICIN/IP/2019</w:t>
      </w:r>
      <w:r w:rsidRPr="008464E1">
        <w:rPr>
          <w:rFonts w:ascii="Palatino Linotype" w:hAnsi="Palatino Linotype" w:cs="Arial"/>
        </w:rPr>
        <w:t xml:space="preserve">, por resultar </w:t>
      </w:r>
      <w:r>
        <w:rPr>
          <w:rFonts w:ascii="Palatino Linotype" w:hAnsi="Palatino Linotype" w:cs="Arial"/>
        </w:rPr>
        <w:t xml:space="preserve">parcialmente </w:t>
      </w:r>
      <w:r w:rsidRPr="008464E1">
        <w:rPr>
          <w:rFonts w:ascii="Palatino Linotype" w:hAnsi="Palatino Linotype" w:cs="Arial"/>
        </w:rPr>
        <w:t xml:space="preserve">fundados los motivos o razones de inconformidad hechos valer por el </w:t>
      </w:r>
      <w:r w:rsidRPr="008464E1">
        <w:rPr>
          <w:rFonts w:ascii="Palatino Linotype" w:hAnsi="Palatino Linotype" w:cs="Arial"/>
          <w:b/>
        </w:rPr>
        <w:t xml:space="preserve">recurrente, </w:t>
      </w:r>
      <w:r w:rsidRPr="008464E1">
        <w:rPr>
          <w:rFonts w:ascii="Palatino Linotype" w:hAnsi="Palatino Linotype" w:cs="Arial"/>
        </w:rPr>
        <w:t xml:space="preserve">por lo que en términos del considerando </w:t>
      </w:r>
      <w:r w:rsidRPr="008464E1">
        <w:rPr>
          <w:rFonts w:ascii="Palatino Linotype" w:hAnsi="Palatino Linotype" w:cs="Arial"/>
          <w:b/>
        </w:rPr>
        <w:t>CUARTO</w:t>
      </w:r>
      <w:r w:rsidRPr="008464E1">
        <w:rPr>
          <w:rFonts w:ascii="Palatino Linotype" w:hAnsi="Palatino Linotype" w:cs="Arial"/>
        </w:rPr>
        <w:t xml:space="preserve"> de la presente resolución, </w:t>
      </w:r>
    </w:p>
    <w:p w:rsidR="00B122D1" w:rsidRPr="008464E1" w:rsidRDefault="00B122D1" w:rsidP="00B122D1">
      <w:pPr>
        <w:tabs>
          <w:tab w:val="left" w:pos="8647"/>
        </w:tabs>
        <w:spacing w:line="360" w:lineRule="auto"/>
        <w:jc w:val="both"/>
        <w:rPr>
          <w:rFonts w:ascii="Palatino Linotype" w:hAnsi="Palatino Linotype" w:cs="Arial"/>
        </w:rPr>
      </w:pPr>
    </w:p>
    <w:p w:rsidR="00B122D1" w:rsidRPr="008464E1" w:rsidRDefault="00B122D1" w:rsidP="00B122D1">
      <w:pPr>
        <w:tabs>
          <w:tab w:val="left" w:pos="8647"/>
        </w:tabs>
        <w:spacing w:line="360" w:lineRule="auto"/>
        <w:jc w:val="both"/>
        <w:rPr>
          <w:rFonts w:ascii="Palatino Linotype" w:hAnsi="Palatino Linotype" w:cs="Arial"/>
        </w:rPr>
      </w:pPr>
      <w:r w:rsidRPr="008464E1">
        <w:rPr>
          <w:rFonts w:ascii="Palatino Linotype" w:hAnsi="Palatino Linotype" w:cs="Arial"/>
          <w:b/>
          <w:sz w:val="28"/>
        </w:rPr>
        <w:t xml:space="preserve">SEGUNDO </w:t>
      </w:r>
      <w:r w:rsidRPr="008464E1">
        <w:rPr>
          <w:rFonts w:ascii="Palatino Linotype" w:hAnsi="Palatino Linotype" w:cs="Arial"/>
        </w:rPr>
        <w:t xml:space="preserve">Se ordena al sujeto obligado haga entrega al </w:t>
      </w:r>
      <w:r w:rsidRPr="008464E1">
        <w:rPr>
          <w:rFonts w:ascii="Palatino Linotype" w:hAnsi="Palatino Linotype" w:cs="Arial"/>
          <w:b/>
        </w:rPr>
        <w:t xml:space="preserve">recurrente, </w:t>
      </w:r>
      <w:r w:rsidRPr="008464E1">
        <w:rPr>
          <w:rFonts w:ascii="Palatino Linotype" w:hAnsi="Palatino Linotype" w:cs="Arial"/>
        </w:rPr>
        <w:t>en términos del considerando</w:t>
      </w:r>
      <w:r w:rsidRPr="008464E1">
        <w:rPr>
          <w:rFonts w:ascii="Palatino Linotype" w:hAnsi="Palatino Linotype" w:cs="Arial"/>
          <w:b/>
        </w:rPr>
        <w:t xml:space="preserve"> cuarto</w:t>
      </w:r>
      <w:r>
        <w:rPr>
          <w:rFonts w:ascii="Palatino Linotype" w:hAnsi="Palatino Linotype" w:cs="Arial"/>
          <w:b/>
        </w:rPr>
        <w:t xml:space="preserve"> </w:t>
      </w:r>
      <w:r>
        <w:rPr>
          <w:rFonts w:ascii="Palatino Linotype" w:hAnsi="Palatino Linotype" w:cs="Arial"/>
        </w:rPr>
        <w:t xml:space="preserve"> de esta resolución</w:t>
      </w:r>
      <w:r w:rsidRPr="008464E1">
        <w:rPr>
          <w:rFonts w:ascii="Palatino Linotype" w:hAnsi="Palatino Linotype" w:cs="Arial"/>
          <w:b/>
        </w:rPr>
        <w:t xml:space="preserve">, </w:t>
      </w:r>
      <w:r w:rsidRPr="008464E1">
        <w:rPr>
          <w:rFonts w:ascii="Palatino Linotype" w:hAnsi="Palatino Linotype" w:cs="Arial"/>
        </w:rPr>
        <w:t>vía SAIMEX, en</w:t>
      </w:r>
      <w:r>
        <w:rPr>
          <w:rFonts w:ascii="Palatino Linotype" w:hAnsi="Palatino Linotype" w:cs="Arial"/>
        </w:rPr>
        <w:t xml:space="preserve"> su caso en</w:t>
      </w:r>
      <w:r w:rsidRPr="008464E1">
        <w:rPr>
          <w:rFonts w:ascii="Palatino Linotype" w:hAnsi="Palatino Linotype" w:cs="Arial"/>
        </w:rPr>
        <w:t xml:space="preserve"> versión pública, de lo siguiente:</w:t>
      </w:r>
    </w:p>
    <w:p w:rsidR="00B122D1" w:rsidRPr="008464E1" w:rsidRDefault="00B122D1" w:rsidP="00B122D1">
      <w:pPr>
        <w:tabs>
          <w:tab w:val="left" w:pos="8647"/>
        </w:tabs>
        <w:spacing w:line="360" w:lineRule="auto"/>
        <w:jc w:val="both"/>
        <w:rPr>
          <w:rFonts w:ascii="Palatino Linotype" w:hAnsi="Palatino Linotype" w:cs="Arial"/>
        </w:rPr>
      </w:pPr>
    </w:p>
    <w:p w:rsidR="00B122D1" w:rsidRPr="008464E1" w:rsidRDefault="00B122D1" w:rsidP="00B122D1">
      <w:pPr>
        <w:numPr>
          <w:ilvl w:val="0"/>
          <w:numId w:val="10"/>
        </w:numPr>
        <w:spacing w:after="160" w:line="360" w:lineRule="auto"/>
        <w:jc w:val="both"/>
        <w:rPr>
          <w:rFonts w:ascii="Palatino Linotype" w:hAnsi="Palatino Linotype" w:cs="Arial"/>
        </w:rPr>
      </w:pPr>
      <w:r>
        <w:rPr>
          <w:rFonts w:ascii="Palatino Linotype" w:hAnsi="Palatino Linotype"/>
        </w:rPr>
        <w:t xml:space="preserve">Acta de la </w:t>
      </w:r>
      <w:r w:rsidRPr="008464E1">
        <w:rPr>
          <w:rFonts w:ascii="Palatino Linotype" w:hAnsi="Palatino Linotype"/>
        </w:rPr>
        <w:t>Vigésima Segunda Sesión Extraordinaria de fecha 10 de septiembre de 2019</w:t>
      </w:r>
    </w:p>
    <w:p w:rsidR="00B122D1" w:rsidRPr="008464E1" w:rsidRDefault="00B122D1" w:rsidP="00B122D1">
      <w:pPr>
        <w:spacing w:line="360" w:lineRule="auto"/>
        <w:jc w:val="both"/>
        <w:rPr>
          <w:rFonts w:ascii="Palatino Linotype" w:hAnsi="Palatino Linotype" w:cs="Arial"/>
        </w:rPr>
      </w:pPr>
    </w:p>
    <w:p w:rsidR="00B122D1" w:rsidRPr="008464E1" w:rsidRDefault="00B122D1" w:rsidP="00B122D1">
      <w:pPr>
        <w:spacing w:line="360" w:lineRule="auto"/>
        <w:jc w:val="both"/>
        <w:rPr>
          <w:rFonts w:ascii="Palatino Linotype" w:hAnsi="Palatino Linotype" w:cs="Arial"/>
        </w:rPr>
      </w:pPr>
      <w:r w:rsidRPr="008464E1">
        <w:rPr>
          <w:rFonts w:ascii="Palatino Linotype" w:hAnsi="Palatino Linotype" w:cs="Arial"/>
        </w:rPr>
        <w:t>Debiendo emitir y adjuntar el acuerdo de clasificación que respalde la versión pública, de la documentación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B122D1" w:rsidRPr="008464E1" w:rsidRDefault="00B122D1" w:rsidP="00B122D1">
      <w:pPr>
        <w:spacing w:line="360" w:lineRule="auto"/>
        <w:jc w:val="both"/>
        <w:rPr>
          <w:rFonts w:ascii="Palatino Linotype" w:hAnsi="Palatino Linotype" w:cs="Arial"/>
        </w:rPr>
      </w:pPr>
    </w:p>
    <w:p w:rsidR="00B122D1" w:rsidRPr="008464E1" w:rsidRDefault="00B122D1" w:rsidP="00B122D1">
      <w:pPr>
        <w:spacing w:line="360" w:lineRule="auto"/>
        <w:jc w:val="both"/>
        <w:rPr>
          <w:rFonts w:ascii="Palatino Linotype" w:hAnsi="Palatino Linotype" w:cs="Arial"/>
          <w:b/>
        </w:rPr>
      </w:pPr>
      <w:r w:rsidRPr="008464E1">
        <w:rPr>
          <w:rFonts w:ascii="Palatino Linotype" w:hAnsi="Palatino Linotype" w:cs="Arial"/>
          <w:b/>
          <w:sz w:val="28"/>
        </w:rPr>
        <w:t>TERCERO.</w:t>
      </w:r>
      <w:r w:rsidRPr="008464E1">
        <w:rPr>
          <w:rFonts w:ascii="Palatino Linotype" w:hAnsi="Palatino Linotype" w:cs="Arial"/>
          <w:sz w:val="28"/>
        </w:rPr>
        <w:t xml:space="preserve"> </w:t>
      </w:r>
      <w:r w:rsidRPr="008464E1">
        <w:rPr>
          <w:rFonts w:ascii="Palatino Linotype" w:hAnsi="Palatino Linotype" w:cs="Arial"/>
          <w:b/>
        </w:rPr>
        <w:t xml:space="preserve">Notifíquese </w:t>
      </w:r>
      <w:r w:rsidRPr="008464E1">
        <w:rPr>
          <w:rFonts w:ascii="Palatino Linotype" w:hAnsi="Palatino Linotype" w:cs="Arial"/>
        </w:rPr>
        <w:t>la presente resolución</w:t>
      </w:r>
      <w:r w:rsidRPr="008464E1">
        <w:rPr>
          <w:rFonts w:ascii="Palatino Linotype" w:hAnsi="Palatino Linotype" w:cs="Arial"/>
          <w:b/>
        </w:rPr>
        <w:t xml:space="preserve"> </w:t>
      </w:r>
      <w:r w:rsidRPr="008464E1">
        <w:rPr>
          <w:rFonts w:ascii="Palatino Linotype" w:hAnsi="Palatino Linotype" w:cs="Arial"/>
        </w:rPr>
        <w:t xml:space="preserve">a los Titulares de las Unidades de Transparencia de los </w:t>
      </w:r>
      <w:r w:rsidRPr="008464E1">
        <w:rPr>
          <w:rFonts w:ascii="Palatino Linotype" w:hAnsi="Palatino Linotype" w:cs="Arial"/>
          <w:b/>
        </w:rPr>
        <w:t>sujetos obligados</w:t>
      </w:r>
      <w:r w:rsidRPr="008464E1">
        <w:rPr>
          <w:rFonts w:ascii="Palatino Linotype" w:hAnsi="Palatino Linotype" w:cs="Arial"/>
        </w:rPr>
        <w:t xml:space="preserve">, para que en su caso conforme al artículo 186 último párrafo, 189 segundo párrafo y 194 de la Ley de Transparencia y Acceso a la </w:t>
      </w:r>
      <w:r w:rsidRPr="008464E1">
        <w:rPr>
          <w:rFonts w:ascii="Palatino Linotype" w:hAnsi="Palatino Linotype" w:cs="Arial"/>
        </w:rPr>
        <w:lastRenderedPageBreak/>
        <w:t>Información Pública del Estado de México y Municipios; den cumplimiento a lo ordenado dentro del plazo de 10 días hábiles, debiendo informar a este Instituto, en un plazo de tres días hábiles siguientes sobre el cumplimiento dado a la presente resolución.</w:t>
      </w:r>
    </w:p>
    <w:p w:rsidR="00B122D1" w:rsidRPr="008464E1" w:rsidRDefault="00B122D1" w:rsidP="00B122D1">
      <w:pPr>
        <w:spacing w:line="360" w:lineRule="auto"/>
        <w:ind w:right="333"/>
        <w:jc w:val="both"/>
        <w:rPr>
          <w:rFonts w:ascii="Palatino Linotype" w:hAnsi="Palatino Linotype" w:cs="Arial"/>
        </w:rPr>
      </w:pPr>
    </w:p>
    <w:p w:rsidR="00B122D1" w:rsidRDefault="00B122D1" w:rsidP="00B122D1">
      <w:pPr>
        <w:spacing w:line="360" w:lineRule="auto"/>
        <w:jc w:val="both"/>
        <w:rPr>
          <w:rFonts w:ascii="Palatino Linotype" w:hAnsi="Palatino Linotype" w:cs="Arial"/>
        </w:rPr>
      </w:pPr>
      <w:r w:rsidRPr="008464E1">
        <w:rPr>
          <w:rFonts w:ascii="Palatino Linotype" w:hAnsi="Palatino Linotype" w:cs="Arial"/>
          <w:b/>
          <w:sz w:val="28"/>
          <w:szCs w:val="28"/>
        </w:rPr>
        <w:t>CUARTO.</w:t>
      </w:r>
      <w:r w:rsidRPr="008464E1">
        <w:rPr>
          <w:rFonts w:ascii="Palatino Linotype" w:hAnsi="Palatino Linotype" w:cs="Arial"/>
          <w:sz w:val="28"/>
          <w:szCs w:val="28"/>
        </w:rPr>
        <w:t xml:space="preserve"> </w:t>
      </w:r>
      <w:r w:rsidRPr="008464E1">
        <w:rPr>
          <w:rFonts w:ascii="Palatino Linotype" w:hAnsi="Palatino Linotype" w:cs="Arial"/>
          <w:b/>
        </w:rPr>
        <w:t xml:space="preserve">Notifíquese </w:t>
      </w:r>
      <w:r w:rsidRPr="008464E1">
        <w:rPr>
          <w:rFonts w:ascii="Palatino Linotype" w:hAnsi="Palatino Linotype" w:cs="Arial"/>
        </w:rPr>
        <w:t>la presente resolución</w:t>
      </w:r>
      <w:r w:rsidRPr="008464E1">
        <w:rPr>
          <w:rFonts w:ascii="Palatino Linotype" w:hAnsi="Palatino Linotype" w:cs="Arial"/>
          <w:b/>
        </w:rPr>
        <w:t xml:space="preserve"> </w:t>
      </w:r>
      <w:r w:rsidRPr="008464E1">
        <w:rPr>
          <w:rFonts w:ascii="Palatino Linotype" w:hAnsi="Palatino Linotype" w:cs="Arial"/>
        </w:rPr>
        <w:t>al</w:t>
      </w:r>
      <w:r w:rsidRPr="008464E1">
        <w:rPr>
          <w:rFonts w:ascii="Palatino Linotype" w:hAnsi="Palatino Linotype" w:cs="Arial"/>
          <w:b/>
        </w:rPr>
        <w:t xml:space="preserve"> recurrente</w:t>
      </w:r>
      <w:r w:rsidRPr="008464E1">
        <w:rPr>
          <w:rFonts w:ascii="Palatino Linotype" w:hAnsi="Palatino Linotype" w:cs="Arial"/>
        </w:rPr>
        <w:t xml:space="preserve"> a través del SAIMEX y correo electrónico, y hágase del conocimiento que de conformidad con lo establecido en el artículo 196 de la Ley de Transparencia y Acceso a la Información Pública del Estado de México y Municipios, podrá impugnarla vía Juicio de Amparo en los términos de las leyes aplicables.</w:t>
      </w:r>
    </w:p>
    <w:p w:rsidR="00B122D1" w:rsidRDefault="00B122D1" w:rsidP="00B122D1">
      <w:pPr>
        <w:spacing w:line="360" w:lineRule="auto"/>
        <w:jc w:val="both"/>
        <w:rPr>
          <w:rFonts w:ascii="Palatino Linotype" w:hAnsi="Palatino Linotype" w:cs="Arial"/>
        </w:rPr>
      </w:pPr>
    </w:p>
    <w:p w:rsidR="00B122D1" w:rsidRPr="008464E1" w:rsidRDefault="00B122D1" w:rsidP="00B122D1">
      <w:pPr>
        <w:spacing w:line="360" w:lineRule="auto"/>
        <w:jc w:val="both"/>
        <w:rPr>
          <w:rFonts w:ascii="Palatino Linotype" w:hAnsi="Palatino Linotype"/>
          <w:color w:val="222222"/>
          <w:shd w:val="clear" w:color="auto" w:fill="FFFFFF"/>
        </w:rPr>
      </w:pPr>
      <w:r w:rsidRPr="008464E1">
        <w:rPr>
          <w:rFonts w:ascii="Palatino Linotype" w:hAnsi="Palatino Linotype" w:cs="Arial"/>
          <w:b/>
          <w:sz w:val="28"/>
        </w:rPr>
        <w:t>QUINTO</w:t>
      </w:r>
      <w:r>
        <w:rPr>
          <w:rFonts w:ascii="Palatino Linotype" w:hAnsi="Palatino Linotype" w:cs="Arial"/>
          <w:b/>
        </w:rPr>
        <w:t>.- G</w:t>
      </w:r>
      <w:r>
        <w:rPr>
          <w:rFonts w:ascii="Palatino Linotype" w:hAnsi="Palatino Linotype" w:cs="Arial"/>
        </w:rPr>
        <w:t>írese oficio al Titular de la Contraloría Interna y Órgano de Control y Vigilancia de este Instituto, de conformidad con el artículo 190 de la Ley de Transparencia y Acceso a la Información Pública del Estado de México y Municipios; así como, al Titular de la Dirección de Protección de Datos Personales, en atención al artículo 82, fracción XXVII de la Ley de Protección de Datos Personales del Estado de México y Municipios.</w:t>
      </w:r>
    </w:p>
    <w:p w:rsidR="00B122D1" w:rsidRDefault="00B122D1" w:rsidP="00B122D1">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6DC4D13E" wp14:editId="329C249F">
                <wp:simplePos x="0" y="0"/>
                <wp:positionH relativeFrom="column">
                  <wp:posOffset>93057</wp:posOffset>
                </wp:positionH>
                <wp:positionV relativeFrom="paragraph">
                  <wp:posOffset>119895</wp:posOffset>
                </wp:positionV>
                <wp:extent cx="5676182" cy="2320506"/>
                <wp:effectExtent l="0" t="0" r="77470" b="60960"/>
                <wp:wrapNone/>
                <wp:docPr id="2" name="Conector recto de flecha 2"/>
                <wp:cNvGraphicFramePr/>
                <a:graphic xmlns:a="http://schemas.openxmlformats.org/drawingml/2006/main">
                  <a:graphicData uri="http://schemas.microsoft.com/office/word/2010/wordprocessingShape">
                    <wps:wsp>
                      <wps:cNvCnPr/>
                      <wps:spPr>
                        <a:xfrm>
                          <a:off x="0" y="0"/>
                          <a:ext cx="5676182" cy="232050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06D8520" id="_x0000_t32" coordsize="21600,21600" o:spt="32" o:oned="t" path="m,l21600,21600e" filled="f">
                <v:path arrowok="t" fillok="f" o:connecttype="none"/>
                <o:lock v:ext="edit" shapetype="t"/>
              </v:shapetype>
              <v:shape id="Conector recto de flecha 2" o:spid="_x0000_s1026" type="#_x0000_t32" style="position:absolute;margin-left:7.35pt;margin-top:9.45pt;width:446.95pt;height:182.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" strokecolor="black [3200]" strokeweight="1.5pt">
                <v:stroke endarrow="block" joinstyle="miter"/>
              </v:shape>
            </w:pict>
          </mc:Fallback>
        </mc:AlternateContent>
      </w:r>
    </w:p>
    <w:p w:rsidR="00B122D1" w:rsidRDefault="00B122D1" w:rsidP="00B122D1">
      <w:pPr>
        <w:spacing w:line="360" w:lineRule="auto"/>
        <w:jc w:val="both"/>
        <w:rPr>
          <w:rFonts w:ascii="Palatino Linotype" w:hAnsi="Palatino Linotype" w:cs="Arial"/>
        </w:rPr>
      </w:pPr>
    </w:p>
    <w:p w:rsidR="00B122D1" w:rsidRDefault="00B122D1" w:rsidP="00B122D1">
      <w:pPr>
        <w:spacing w:line="360" w:lineRule="auto"/>
        <w:jc w:val="both"/>
        <w:rPr>
          <w:rFonts w:ascii="Palatino Linotype" w:hAnsi="Palatino Linotype" w:cs="Arial"/>
        </w:rPr>
      </w:pPr>
    </w:p>
    <w:p w:rsidR="00B122D1" w:rsidRDefault="00B122D1" w:rsidP="00B122D1">
      <w:pPr>
        <w:spacing w:line="360" w:lineRule="auto"/>
        <w:jc w:val="both"/>
        <w:rPr>
          <w:rFonts w:ascii="Palatino Linotype" w:hAnsi="Palatino Linotype" w:cs="Arial"/>
        </w:rPr>
      </w:pPr>
    </w:p>
    <w:p w:rsidR="00B122D1" w:rsidRDefault="00B122D1" w:rsidP="00B122D1">
      <w:pPr>
        <w:spacing w:line="360" w:lineRule="auto"/>
        <w:jc w:val="both"/>
        <w:rPr>
          <w:rFonts w:ascii="Palatino Linotype" w:hAnsi="Palatino Linotype" w:cs="Arial"/>
        </w:rPr>
      </w:pPr>
    </w:p>
    <w:p w:rsidR="00B122D1" w:rsidRDefault="00B122D1" w:rsidP="00B122D1">
      <w:pPr>
        <w:spacing w:line="360" w:lineRule="auto"/>
        <w:jc w:val="both"/>
        <w:rPr>
          <w:rFonts w:ascii="Palatino Linotype" w:hAnsi="Palatino Linotype" w:cs="Arial"/>
        </w:rPr>
      </w:pPr>
    </w:p>
    <w:p w:rsidR="00B122D1" w:rsidRDefault="00B122D1" w:rsidP="00B122D1">
      <w:pPr>
        <w:spacing w:line="360" w:lineRule="auto"/>
        <w:jc w:val="both"/>
        <w:rPr>
          <w:rFonts w:ascii="Palatino Linotype" w:hAnsi="Palatino Linotype" w:cs="Arial"/>
        </w:rPr>
      </w:pPr>
    </w:p>
    <w:p w:rsidR="00B122D1" w:rsidRDefault="00B122D1" w:rsidP="00B122D1">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(AUSENCIA JUSTIFICADA) Y LUIS GUSTAVO PARRA NORIEGA</w:t>
      </w:r>
      <w:r w:rsidRPr="00431F28">
        <w:rPr>
          <w:rFonts w:ascii="Palatino Linotype" w:hAnsi="Palatino Linotype" w:cs="Arial"/>
        </w:rPr>
        <w:t>, EN LA</w:t>
      </w:r>
      <w:r>
        <w:rPr>
          <w:rFonts w:ascii="Palatino Linotype" w:hAnsi="Palatino Linotype" w:cs="Arial"/>
        </w:rPr>
        <w:t xml:space="preserve"> OCTAVA </w:t>
      </w:r>
      <w:r w:rsidRPr="00431F28">
        <w:rPr>
          <w:rFonts w:ascii="Palatino Linotype" w:hAnsi="Palatino Linotype" w:cs="Arial"/>
        </w:rPr>
        <w:t>SESIÓN ORDINARIA CELEBRADA EL</w:t>
      </w:r>
      <w:r>
        <w:rPr>
          <w:rFonts w:ascii="Palatino Linotype" w:hAnsi="Palatino Linotype" w:cs="Arial"/>
        </w:rPr>
        <w:t xml:space="preserve"> CINCO DE MARZO DE DOS MIL VEINTE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p w:rsidR="00B122D1" w:rsidRDefault="00B122D1" w:rsidP="00B122D1">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22D1" w:rsidRPr="007E1FC4" w:rsidTr="00C20AE3">
        <w:trPr>
          <w:jc w:val="center"/>
        </w:trPr>
        <w:tc>
          <w:tcPr>
            <w:tcW w:w="9062" w:type="dxa"/>
            <w:gridSpan w:val="2"/>
          </w:tcPr>
          <w:p w:rsidR="00B122D1" w:rsidRPr="007E1FC4" w:rsidRDefault="00B122D1" w:rsidP="00C20AE3">
            <w:pPr>
              <w:pStyle w:val="Sinespaciado"/>
              <w:jc w:val="center"/>
              <w:rPr>
                <w:rFonts w:ascii="Palatino Linotype" w:hAnsi="Palatino Linotype"/>
                <w:b/>
              </w:rPr>
            </w:pPr>
          </w:p>
          <w:p w:rsidR="00B122D1"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p>
          <w:p w:rsidR="00B122D1"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r w:rsidRPr="007E1FC4">
              <w:rPr>
                <w:rFonts w:ascii="Palatino Linotype" w:hAnsi="Palatino Linotype"/>
                <w:b/>
              </w:rPr>
              <w:t>Zulema Martínez Sánchez</w:t>
            </w:r>
          </w:p>
          <w:p w:rsidR="00B122D1" w:rsidRDefault="00B122D1" w:rsidP="00C20AE3">
            <w:pPr>
              <w:pStyle w:val="Sinespaciado"/>
              <w:jc w:val="center"/>
              <w:rPr>
                <w:rFonts w:ascii="Palatino Linotype" w:hAnsi="Palatino Linotype"/>
              </w:rPr>
            </w:pPr>
            <w:r w:rsidRPr="007E1FC4">
              <w:rPr>
                <w:rFonts w:ascii="Palatino Linotype" w:hAnsi="Palatino Linotype"/>
              </w:rPr>
              <w:t>Comisionada Presidenta</w:t>
            </w:r>
          </w:p>
          <w:p w:rsidR="00B122D1" w:rsidRPr="007E1FC4" w:rsidRDefault="00B122D1" w:rsidP="00C20AE3">
            <w:pPr>
              <w:pStyle w:val="Sinespaciado"/>
              <w:jc w:val="center"/>
              <w:rPr>
                <w:rFonts w:ascii="Palatino Linotype" w:hAnsi="Palatino Linotype"/>
              </w:rPr>
            </w:pPr>
            <w:r>
              <w:rPr>
                <w:rFonts w:ascii="Palatino Linotype" w:hAnsi="Palatino Linotype"/>
              </w:rPr>
              <w:t>(Rúbrica)</w:t>
            </w:r>
          </w:p>
        </w:tc>
      </w:tr>
      <w:tr w:rsidR="00B122D1" w:rsidRPr="007E1FC4" w:rsidTr="00C20AE3">
        <w:trPr>
          <w:jc w:val="center"/>
        </w:trPr>
        <w:tc>
          <w:tcPr>
            <w:tcW w:w="4531" w:type="dxa"/>
          </w:tcPr>
          <w:p w:rsidR="00B122D1" w:rsidRPr="007E1FC4"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p>
          <w:p w:rsidR="00B122D1" w:rsidRDefault="00B122D1" w:rsidP="00C20AE3">
            <w:pPr>
              <w:pStyle w:val="Sinespaciado"/>
              <w:jc w:val="center"/>
              <w:rPr>
                <w:rFonts w:ascii="Palatino Linotype" w:hAnsi="Palatino Linotype"/>
                <w:b/>
              </w:rPr>
            </w:pPr>
          </w:p>
          <w:p w:rsidR="00B122D1"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r w:rsidRPr="007E1FC4">
              <w:rPr>
                <w:rFonts w:ascii="Palatino Linotype" w:hAnsi="Palatino Linotype"/>
                <w:b/>
              </w:rPr>
              <w:t>Eva Abaid Yapur</w:t>
            </w:r>
          </w:p>
          <w:p w:rsidR="00B122D1" w:rsidRDefault="00B122D1" w:rsidP="00C20AE3">
            <w:pPr>
              <w:pStyle w:val="Sinespaciado"/>
              <w:jc w:val="center"/>
              <w:rPr>
                <w:rFonts w:ascii="Palatino Linotype" w:hAnsi="Palatino Linotype"/>
              </w:rPr>
            </w:pPr>
            <w:r w:rsidRPr="007E1FC4">
              <w:rPr>
                <w:rFonts w:ascii="Palatino Linotype" w:hAnsi="Palatino Linotype"/>
              </w:rPr>
              <w:t>Comisionada</w:t>
            </w:r>
          </w:p>
          <w:p w:rsidR="00B122D1" w:rsidRPr="009F15EF" w:rsidRDefault="00B122D1" w:rsidP="00C20AE3">
            <w:pPr>
              <w:pStyle w:val="Sinespaciado"/>
              <w:jc w:val="center"/>
              <w:rPr>
                <w:rFonts w:ascii="Palatino Linotype" w:hAnsi="Palatino Linotype"/>
              </w:rPr>
            </w:pPr>
            <w:r>
              <w:rPr>
                <w:rFonts w:ascii="Palatino Linotype" w:hAnsi="Palatino Linotype"/>
              </w:rPr>
              <w:t>(Rúbrica)</w:t>
            </w:r>
          </w:p>
          <w:p w:rsidR="00B122D1" w:rsidRDefault="00B122D1" w:rsidP="00C20AE3">
            <w:pPr>
              <w:pStyle w:val="Sinespaciado"/>
              <w:spacing w:line="276" w:lineRule="auto"/>
              <w:jc w:val="center"/>
              <w:rPr>
                <w:rFonts w:ascii="Palatino Linotype" w:hAnsi="Palatino Linotype"/>
              </w:rPr>
            </w:pPr>
          </w:p>
          <w:p w:rsidR="00B122D1" w:rsidRDefault="00B122D1" w:rsidP="00C20AE3">
            <w:pPr>
              <w:pStyle w:val="Sinespaciado"/>
              <w:spacing w:line="276" w:lineRule="auto"/>
              <w:jc w:val="center"/>
              <w:rPr>
                <w:rFonts w:ascii="Palatino Linotype" w:hAnsi="Palatino Linotype"/>
              </w:rPr>
            </w:pPr>
          </w:p>
          <w:p w:rsidR="00B122D1" w:rsidRDefault="00B122D1" w:rsidP="00C20AE3">
            <w:pPr>
              <w:pStyle w:val="Sinespaciado"/>
              <w:spacing w:line="276" w:lineRule="auto"/>
              <w:jc w:val="center"/>
              <w:rPr>
                <w:rFonts w:ascii="Palatino Linotype" w:hAnsi="Palatino Linotype"/>
              </w:rPr>
            </w:pPr>
          </w:p>
          <w:p w:rsidR="00B122D1" w:rsidRDefault="00B122D1" w:rsidP="00C20AE3">
            <w:pPr>
              <w:pStyle w:val="Sinespaciado"/>
              <w:spacing w:line="276" w:lineRule="auto"/>
              <w:jc w:val="center"/>
              <w:rPr>
                <w:rFonts w:ascii="Palatino Linotype" w:hAnsi="Palatino Linotype"/>
              </w:rPr>
            </w:pPr>
          </w:p>
          <w:p w:rsidR="00B122D1" w:rsidRDefault="00B122D1" w:rsidP="00C20AE3">
            <w:pPr>
              <w:pStyle w:val="Sinespaciado"/>
              <w:spacing w:line="276" w:lineRule="auto"/>
              <w:jc w:val="center"/>
              <w:rPr>
                <w:rFonts w:ascii="Palatino Linotype" w:hAnsi="Palatino Linotype"/>
              </w:rPr>
            </w:pPr>
          </w:p>
          <w:p w:rsidR="00B122D1" w:rsidRPr="007E1FC4" w:rsidRDefault="00B122D1" w:rsidP="00C20AE3">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B122D1" w:rsidRDefault="00B122D1" w:rsidP="00C20AE3">
            <w:pPr>
              <w:pStyle w:val="Sinespaciado"/>
              <w:spacing w:line="276" w:lineRule="auto"/>
              <w:jc w:val="center"/>
              <w:rPr>
                <w:rFonts w:ascii="Palatino Linotype" w:hAnsi="Palatino Linotype"/>
              </w:rPr>
            </w:pPr>
            <w:r w:rsidRPr="007E1FC4">
              <w:rPr>
                <w:rFonts w:ascii="Palatino Linotype" w:hAnsi="Palatino Linotype"/>
              </w:rPr>
              <w:t>Comisionado</w:t>
            </w:r>
          </w:p>
          <w:p w:rsidR="00B122D1" w:rsidRPr="007E1FC4" w:rsidRDefault="00B122D1" w:rsidP="00C20AE3">
            <w:pPr>
              <w:pStyle w:val="Sinespaciado"/>
              <w:spacing w:line="276" w:lineRule="auto"/>
              <w:jc w:val="center"/>
              <w:rPr>
                <w:rFonts w:ascii="Palatino Linotype" w:hAnsi="Palatino Linotype"/>
              </w:rPr>
            </w:pPr>
            <w:r>
              <w:rPr>
                <w:rFonts w:ascii="Palatino Linotype" w:hAnsi="Palatino Linotype" w:cs="Arial"/>
              </w:rPr>
              <w:t>(Ausencia Justificada)</w:t>
            </w:r>
          </w:p>
        </w:tc>
        <w:tc>
          <w:tcPr>
            <w:tcW w:w="4531" w:type="dxa"/>
          </w:tcPr>
          <w:p w:rsidR="00B122D1" w:rsidRPr="007E1FC4" w:rsidRDefault="00B122D1" w:rsidP="00C20AE3">
            <w:pPr>
              <w:pStyle w:val="Sinespaciado"/>
              <w:jc w:val="center"/>
              <w:rPr>
                <w:rFonts w:ascii="Palatino Linotype" w:hAnsi="Palatino Linotype"/>
                <w:b/>
              </w:rPr>
            </w:pPr>
          </w:p>
          <w:p w:rsidR="00B122D1" w:rsidRDefault="00B122D1" w:rsidP="00C20AE3">
            <w:pPr>
              <w:pStyle w:val="Sinespaciado"/>
              <w:jc w:val="center"/>
              <w:rPr>
                <w:rFonts w:ascii="Palatino Linotype" w:hAnsi="Palatino Linotype"/>
                <w:b/>
              </w:rPr>
            </w:pPr>
          </w:p>
          <w:p w:rsidR="00B122D1"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r w:rsidRPr="007E1FC4">
              <w:rPr>
                <w:rFonts w:ascii="Palatino Linotype" w:hAnsi="Palatino Linotype"/>
                <w:b/>
              </w:rPr>
              <w:t>José Guadalupe Luna Hernández</w:t>
            </w:r>
          </w:p>
          <w:p w:rsidR="00B122D1" w:rsidRDefault="00B122D1" w:rsidP="00C20AE3">
            <w:pPr>
              <w:pStyle w:val="Sinespaciado"/>
              <w:jc w:val="center"/>
              <w:rPr>
                <w:rFonts w:ascii="Palatino Linotype" w:hAnsi="Palatino Linotype"/>
              </w:rPr>
            </w:pPr>
            <w:r w:rsidRPr="007E1FC4">
              <w:rPr>
                <w:rFonts w:ascii="Palatino Linotype" w:hAnsi="Palatino Linotype"/>
              </w:rPr>
              <w:t>Comisionado</w:t>
            </w:r>
          </w:p>
          <w:p w:rsidR="00B122D1" w:rsidRPr="009F15EF" w:rsidRDefault="00B122D1" w:rsidP="00C20AE3">
            <w:pPr>
              <w:pStyle w:val="Sinespaciado"/>
              <w:jc w:val="center"/>
              <w:rPr>
                <w:rFonts w:ascii="Palatino Linotype" w:hAnsi="Palatino Linotype"/>
              </w:rPr>
            </w:pPr>
            <w:r>
              <w:rPr>
                <w:rFonts w:ascii="Palatino Linotype" w:hAnsi="Palatino Linotype"/>
              </w:rPr>
              <w:t>(Rúbrica)</w:t>
            </w:r>
          </w:p>
          <w:p w:rsidR="00B122D1" w:rsidRDefault="00B122D1" w:rsidP="00C20AE3">
            <w:pPr>
              <w:pStyle w:val="Sinespaciado"/>
              <w:jc w:val="center"/>
              <w:rPr>
                <w:rFonts w:ascii="Palatino Linotype" w:hAnsi="Palatino Linotype"/>
              </w:rPr>
            </w:pPr>
          </w:p>
          <w:p w:rsidR="00B122D1" w:rsidRDefault="00B122D1" w:rsidP="00C20AE3">
            <w:pPr>
              <w:pStyle w:val="Sinespaciado"/>
              <w:jc w:val="center"/>
              <w:rPr>
                <w:rFonts w:ascii="Palatino Linotype" w:hAnsi="Palatino Linotype"/>
              </w:rPr>
            </w:pPr>
          </w:p>
          <w:p w:rsidR="00B122D1" w:rsidRDefault="00B122D1" w:rsidP="00C20AE3">
            <w:pPr>
              <w:pStyle w:val="Sinespaciado"/>
              <w:jc w:val="center"/>
              <w:rPr>
                <w:rFonts w:ascii="Palatino Linotype" w:hAnsi="Palatino Linotype"/>
              </w:rPr>
            </w:pPr>
          </w:p>
          <w:p w:rsidR="00B122D1" w:rsidRDefault="00B122D1" w:rsidP="00C20AE3">
            <w:pPr>
              <w:pStyle w:val="Sinespaciado"/>
              <w:jc w:val="center"/>
              <w:rPr>
                <w:rFonts w:ascii="Palatino Linotype" w:hAnsi="Palatino Linotype"/>
              </w:rPr>
            </w:pPr>
          </w:p>
          <w:p w:rsidR="00B122D1" w:rsidRDefault="00B122D1" w:rsidP="00C20AE3">
            <w:pPr>
              <w:pStyle w:val="Sinespaciado"/>
              <w:jc w:val="center"/>
              <w:rPr>
                <w:rFonts w:ascii="Palatino Linotype" w:hAnsi="Palatino Linotype"/>
              </w:rPr>
            </w:pPr>
          </w:p>
          <w:p w:rsidR="00B122D1" w:rsidRDefault="00B122D1" w:rsidP="00C20AE3">
            <w:pPr>
              <w:pStyle w:val="Sinespaciado"/>
              <w:jc w:val="center"/>
              <w:rPr>
                <w:rFonts w:ascii="Palatino Linotype" w:hAnsi="Palatino Linotype"/>
              </w:rPr>
            </w:pPr>
          </w:p>
          <w:p w:rsidR="00B122D1" w:rsidRPr="009F15EF" w:rsidRDefault="00B122D1" w:rsidP="00C20AE3">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B122D1" w:rsidRDefault="00B122D1" w:rsidP="00C20AE3">
            <w:pPr>
              <w:pStyle w:val="Sinespaciado"/>
              <w:spacing w:line="276" w:lineRule="auto"/>
              <w:jc w:val="center"/>
              <w:rPr>
                <w:rFonts w:ascii="Palatino Linotype" w:hAnsi="Palatino Linotype"/>
              </w:rPr>
            </w:pPr>
            <w:r>
              <w:rPr>
                <w:rFonts w:ascii="Palatino Linotype" w:hAnsi="Palatino Linotype"/>
              </w:rPr>
              <w:t xml:space="preserve">Comisionado </w:t>
            </w:r>
          </w:p>
          <w:p w:rsidR="00B122D1" w:rsidRPr="007E1FC4" w:rsidRDefault="00B122D1" w:rsidP="00C20AE3">
            <w:pPr>
              <w:pStyle w:val="Sinespaciado"/>
              <w:spacing w:line="276" w:lineRule="auto"/>
              <w:jc w:val="center"/>
              <w:rPr>
                <w:rFonts w:ascii="Palatino Linotype" w:hAnsi="Palatino Linotype"/>
              </w:rPr>
            </w:pPr>
            <w:r>
              <w:rPr>
                <w:rFonts w:ascii="Palatino Linotype" w:hAnsi="Palatino Linotype"/>
              </w:rPr>
              <w:t>(Rúbrica)</w:t>
            </w:r>
          </w:p>
        </w:tc>
      </w:tr>
      <w:tr w:rsidR="00B122D1" w:rsidRPr="007E1FC4" w:rsidTr="00C20AE3">
        <w:trPr>
          <w:jc w:val="center"/>
        </w:trPr>
        <w:tc>
          <w:tcPr>
            <w:tcW w:w="9062" w:type="dxa"/>
            <w:gridSpan w:val="2"/>
          </w:tcPr>
          <w:p w:rsidR="00B122D1" w:rsidRPr="007E1FC4" w:rsidRDefault="00B122D1" w:rsidP="00C20AE3">
            <w:pPr>
              <w:pStyle w:val="Sinespaciado"/>
              <w:rPr>
                <w:rFonts w:ascii="Palatino Linotype" w:hAnsi="Palatino Linotype"/>
              </w:rPr>
            </w:pPr>
          </w:p>
        </w:tc>
      </w:tr>
      <w:tr w:rsidR="00B122D1" w:rsidRPr="007E1FC4" w:rsidTr="00C20AE3">
        <w:trPr>
          <w:trHeight w:val="2048"/>
          <w:jc w:val="center"/>
        </w:trPr>
        <w:tc>
          <w:tcPr>
            <w:tcW w:w="9062" w:type="dxa"/>
            <w:gridSpan w:val="2"/>
          </w:tcPr>
          <w:p w:rsidR="00B122D1"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p>
          <w:p w:rsidR="00B122D1" w:rsidRDefault="00B122D1" w:rsidP="00C20AE3">
            <w:pPr>
              <w:pStyle w:val="Sinespaciado"/>
              <w:jc w:val="center"/>
              <w:rPr>
                <w:rFonts w:ascii="Palatino Linotype" w:hAnsi="Palatino Linotype"/>
                <w:b/>
              </w:rPr>
            </w:pPr>
          </w:p>
          <w:p w:rsidR="00B122D1"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p>
          <w:p w:rsidR="00B122D1" w:rsidRPr="007E1FC4" w:rsidRDefault="00B122D1" w:rsidP="00C20AE3">
            <w:pPr>
              <w:pStyle w:val="Sinespaciado"/>
              <w:jc w:val="center"/>
              <w:rPr>
                <w:rFonts w:ascii="Palatino Linotype" w:hAnsi="Palatino Linotype"/>
                <w:b/>
              </w:rPr>
            </w:pPr>
            <w:r>
              <w:rPr>
                <w:rFonts w:ascii="Palatino Linotype" w:hAnsi="Palatino Linotype"/>
                <w:b/>
              </w:rPr>
              <w:t>Alexis Tapia Ramírez</w:t>
            </w:r>
          </w:p>
          <w:p w:rsidR="00B122D1" w:rsidRDefault="00B122D1" w:rsidP="00C20AE3">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B122D1" w:rsidRPr="008621C3" w:rsidRDefault="00B122D1" w:rsidP="00C20AE3">
            <w:pPr>
              <w:pStyle w:val="Sinespaciado"/>
              <w:jc w:val="center"/>
              <w:rPr>
                <w:rFonts w:ascii="Palatino Linotype" w:hAnsi="Palatino Linotype"/>
              </w:rPr>
            </w:pPr>
            <w:r>
              <w:rPr>
                <w:rFonts w:ascii="Palatino Linotype" w:hAnsi="Palatino Linotype"/>
              </w:rPr>
              <w:t>(Rúbrica)</w:t>
            </w:r>
          </w:p>
        </w:tc>
      </w:tr>
    </w:tbl>
    <w:p w:rsidR="00B122D1" w:rsidRPr="005C55A3" w:rsidRDefault="00B122D1" w:rsidP="00B122D1">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marzo de dos mil veinte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11640/INFOEM/IP/RR/2019.</w:t>
      </w:r>
    </w:p>
    <w:p w:rsidR="00B122D1" w:rsidRDefault="00B122D1" w:rsidP="00B122D1">
      <w:pPr>
        <w:spacing w:line="276" w:lineRule="auto"/>
        <w:jc w:val="both"/>
      </w:pPr>
      <w:r>
        <w:rPr>
          <w:rFonts w:ascii="Palatino Linotype" w:hAnsi="Palatino Linotype" w:cs="Arial"/>
          <w:sz w:val="16"/>
          <w:szCs w:val="16"/>
        </w:rPr>
        <w:t>ZMS/OSAM/HAP</w:t>
      </w:r>
    </w:p>
    <w:sectPr w:rsidR="00B122D1" w:rsidSect="0059769A">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91B" w:rsidRDefault="003D491B" w:rsidP="00B122D1">
      <w:r>
        <w:separator/>
      </w:r>
    </w:p>
  </w:endnote>
  <w:endnote w:type="continuationSeparator" w:id="0">
    <w:p w:rsidR="003D491B" w:rsidRDefault="003D491B" w:rsidP="00B1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9A" w:rsidRPr="00A2780F" w:rsidRDefault="003D491B" w:rsidP="0059769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122D1">
      <w:rPr>
        <w:rFonts w:ascii="Arial" w:hAnsi="Arial" w:cs="Arial"/>
        <w:b/>
        <w:bCs/>
        <w:noProof/>
        <w:sz w:val="20"/>
        <w:szCs w:val="20"/>
      </w:rPr>
      <w:t>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122D1">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9A" w:rsidRPr="00070856" w:rsidRDefault="003D491B" w:rsidP="0059769A">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122D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122D1">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91B" w:rsidRDefault="003D491B" w:rsidP="00B122D1">
      <w:r>
        <w:separator/>
      </w:r>
    </w:p>
  </w:footnote>
  <w:footnote w:type="continuationSeparator" w:id="0">
    <w:p w:rsidR="003D491B" w:rsidRDefault="003D491B" w:rsidP="00B122D1">
      <w:r>
        <w:continuationSeparator/>
      </w:r>
    </w:p>
  </w:footnote>
  <w:footnote w:id="1">
    <w:p w:rsidR="00B122D1" w:rsidRPr="00946E1F" w:rsidRDefault="00B122D1" w:rsidP="00B122D1">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122D1" w:rsidRDefault="00B122D1" w:rsidP="00B122D1">
      <w:pPr>
        <w:pStyle w:val="Textonotapie"/>
        <w:jc w:val="both"/>
        <w:rPr>
          <w:rFonts w:ascii="Palatino Linotype" w:hAnsi="Palatino Linotype"/>
          <w:i/>
        </w:rPr>
      </w:pPr>
      <w:r>
        <w:rPr>
          <w:rStyle w:val="Refdenotaalpie"/>
        </w:rPr>
        <w:footnoteRef/>
      </w:r>
      <w:r>
        <w:t xml:space="preserve"> </w:t>
      </w:r>
      <w:r w:rsidRPr="00AA43FA">
        <w:rPr>
          <w:rFonts w:ascii="Palatino Linotype" w:hAnsi="Palatino Linotype"/>
          <w:i/>
        </w:rPr>
        <w:t xml:space="preserve">Artículo 32. Para ocupar los cargos de Secretario, Tesorero, </w:t>
      </w:r>
      <w:r w:rsidRPr="00AA43FA">
        <w:rPr>
          <w:rFonts w:ascii="Palatino Linotype" w:hAnsi="Palatino Linotype"/>
          <w:b/>
          <w:i/>
        </w:rPr>
        <w:t>Director de Obras Públicas</w:t>
      </w:r>
      <w:r w:rsidRPr="00AA43FA">
        <w:rPr>
          <w:rFonts w:ascii="Palatino Linotype" w:hAnsi="Palatino Linotype"/>
          <w:i/>
        </w:rPr>
        <w:t>, Director de Desarrollo Económico, Coordinador General Municipal de Mejora Regulatoria, Ecología, Desarrollo Urbano, o equivalentes, titulares de las unidades administrativas, protección Civil, y de los organismos auxiliares se deberán satisf</w:t>
      </w:r>
      <w:r>
        <w:rPr>
          <w:rFonts w:ascii="Palatino Linotype" w:hAnsi="Palatino Linotype"/>
          <w:i/>
        </w:rPr>
        <w:t>acer los siguientes requisitos:</w:t>
      </w:r>
    </w:p>
    <w:p w:rsidR="00B122D1" w:rsidRDefault="00B122D1" w:rsidP="00B122D1">
      <w:pPr>
        <w:pStyle w:val="Textonotapie"/>
        <w:jc w:val="both"/>
        <w:rPr>
          <w:rFonts w:ascii="Palatino Linotype" w:hAnsi="Palatino Linotype"/>
          <w:i/>
        </w:rPr>
      </w:pPr>
      <w:r>
        <w:rPr>
          <w:rFonts w:ascii="Palatino Linotype" w:hAnsi="Palatino Linotype"/>
          <w:i/>
        </w:rPr>
        <w:t>(…)</w:t>
      </w:r>
    </w:p>
    <w:p w:rsidR="00B122D1" w:rsidRPr="00AA43FA" w:rsidRDefault="00B122D1" w:rsidP="00B122D1">
      <w:pPr>
        <w:pStyle w:val="Textonotapie"/>
        <w:jc w:val="both"/>
        <w:rPr>
          <w:rFonts w:ascii="Palatino Linotype" w:hAnsi="Palatino Linotype"/>
          <w:i/>
          <w:lang w:val="es-MX"/>
        </w:rPr>
      </w:pPr>
      <w:r w:rsidRPr="00AA43FA">
        <w:rPr>
          <w:rFonts w:ascii="Palatino Linotype" w:hAnsi="Palatino Linotype"/>
          <w:i/>
          <w:lang w:val="es-MX"/>
        </w:rPr>
        <w:t xml:space="preserve">V. En su caso, </w:t>
      </w:r>
      <w:r w:rsidRPr="00AA43FA">
        <w:rPr>
          <w:rFonts w:ascii="Palatino Linotype" w:hAnsi="Palatino Linotype"/>
          <w:i/>
          <w:u w:val="single"/>
          <w:lang w:val="es-MX"/>
        </w:rPr>
        <w:t>contar con certificación en la materia</w:t>
      </w:r>
      <w:r w:rsidRPr="00AA43FA">
        <w:rPr>
          <w:rFonts w:ascii="Palatino Linotype" w:hAnsi="Palatino Linotype"/>
          <w:i/>
          <w:lang w:val="es-MX"/>
        </w:rPr>
        <w:t xml:space="preserve"> del cargo que se desempeñará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9769A" w:rsidRPr="008F2CCC" w:rsidTr="0059769A">
      <w:tc>
        <w:tcPr>
          <w:tcW w:w="3620" w:type="dxa"/>
          <w:shd w:val="clear" w:color="auto" w:fill="auto"/>
        </w:tcPr>
        <w:p w:rsidR="0059769A" w:rsidRPr="00664658" w:rsidRDefault="003D491B" w:rsidP="0059769A">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59769A" w:rsidRPr="00664658" w:rsidRDefault="003D491B" w:rsidP="00611128">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11640/INFOEM/IP/RR/2019</w:t>
          </w:r>
        </w:p>
      </w:tc>
    </w:tr>
    <w:tr w:rsidR="0059769A" w:rsidRPr="008F2CCC" w:rsidTr="0059769A">
      <w:tc>
        <w:tcPr>
          <w:tcW w:w="3620" w:type="dxa"/>
          <w:shd w:val="clear" w:color="auto" w:fill="auto"/>
        </w:tcPr>
        <w:p w:rsidR="0059769A" w:rsidRPr="00664658" w:rsidRDefault="003D491B" w:rsidP="0059769A">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59769A" w:rsidRPr="00664658" w:rsidRDefault="003D491B" w:rsidP="00611128">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Joquicingo</w:t>
          </w:r>
        </w:p>
      </w:tc>
    </w:tr>
    <w:tr w:rsidR="0059769A" w:rsidRPr="008F2CCC" w:rsidTr="0059769A">
      <w:trPr>
        <w:trHeight w:val="228"/>
      </w:trPr>
      <w:tc>
        <w:tcPr>
          <w:tcW w:w="3620" w:type="dxa"/>
          <w:shd w:val="clear" w:color="auto" w:fill="auto"/>
        </w:tcPr>
        <w:p w:rsidR="0059769A" w:rsidRPr="00664658" w:rsidRDefault="003D491B" w:rsidP="0059769A">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59769A" w:rsidRPr="00664658" w:rsidRDefault="003D491B" w:rsidP="0059769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59769A" w:rsidRPr="001779E0" w:rsidRDefault="003D491B" w:rsidP="0059769A">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9769A" w:rsidRPr="008F2CCC" w:rsidTr="0059769A">
      <w:tc>
        <w:tcPr>
          <w:tcW w:w="2977" w:type="dxa"/>
          <w:shd w:val="clear" w:color="auto" w:fill="auto"/>
        </w:tcPr>
        <w:p w:rsidR="0059769A" w:rsidRPr="008F2CCC" w:rsidRDefault="003D491B" w:rsidP="0059769A">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59769A" w:rsidRPr="008F2CCC" w:rsidRDefault="003D491B" w:rsidP="0061112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011640/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59769A" w:rsidRPr="008F2CCC" w:rsidTr="0059769A">
      <w:tc>
        <w:tcPr>
          <w:tcW w:w="2977" w:type="dxa"/>
          <w:shd w:val="clear" w:color="auto" w:fill="auto"/>
          <w:vAlign w:val="center"/>
        </w:tcPr>
        <w:p w:rsidR="0059769A" w:rsidRPr="008F2CCC" w:rsidRDefault="003D491B" w:rsidP="0059769A">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59769A" w:rsidRPr="008F2CCC" w:rsidRDefault="00B122D1" w:rsidP="0059769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59769A" w:rsidRPr="008F2CCC" w:rsidTr="0059769A">
      <w:trPr>
        <w:trHeight w:val="228"/>
      </w:trPr>
      <w:tc>
        <w:tcPr>
          <w:tcW w:w="2977" w:type="dxa"/>
          <w:shd w:val="clear" w:color="auto" w:fill="auto"/>
        </w:tcPr>
        <w:p w:rsidR="0059769A" w:rsidRPr="008F2CCC" w:rsidRDefault="003D491B" w:rsidP="0059769A">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59769A" w:rsidRPr="00DC41C8" w:rsidRDefault="003D491B" w:rsidP="00611128">
          <w:pPr>
            <w:spacing w:line="360" w:lineRule="auto"/>
            <w:jc w:val="right"/>
            <w:rPr>
              <w:rFonts w:ascii="Palatino Linotype" w:hAnsi="Palatino Linotype"/>
              <w:b/>
              <w:sz w:val="22"/>
              <w:szCs w:val="22"/>
            </w:rPr>
          </w:pPr>
          <w:r>
            <w:rPr>
              <w:rFonts w:ascii="Palatino Linotype" w:hAnsi="Palatino Linotype"/>
              <w:b/>
              <w:sz w:val="22"/>
              <w:szCs w:val="22"/>
            </w:rPr>
            <w:t>Ayuntamiento de Joquicinco</w:t>
          </w:r>
        </w:p>
      </w:tc>
    </w:tr>
    <w:tr w:rsidR="0059769A" w:rsidRPr="008F2CCC" w:rsidTr="0059769A">
      <w:tc>
        <w:tcPr>
          <w:tcW w:w="2977" w:type="dxa"/>
          <w:shd w:val="clear" w:color="auto" w:fill="auto"/>
        </w:tcPr>
        <w:p w:rsidR="0059769A" w:rsidRPr="008F2CCC" w:rsidRDefault="003D491B" w:rsidP="0059769A">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59769A" w:rsidRPr="008F2CCC" w:rsidRDefault="003D491B" w:rsidP="0059769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59769A" w:rsidRPr="009F1AB6" w:rsidRDefault="003D491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2A53"/>
    <w:multiLevelType w:val="hybridMultilevel"/>
    <w:tmpl w:val="6CFC6B8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05331"/>
    <w:multiLevelType w:val="hybridMultilevel"/>
    <w:tmpl w:val="AC1C4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60AC4"/>
    <w:multiLevelType w:val="hybridMultilevel"/>
    <w:tmpl w:val="ACC46A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C564D8"/>
    <w:multiLevelType w:val="hybridMultilevel"/>
    <w:tmpl w:val="4972F624"/>
    <w:lvl w:ilvl="0" w:tplc="63F292F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701550"/>
    <w:multiLevelType w:val="hybridMultilevel"/>
    <w:tmpl w:val="E098C5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2A17A6"/>
    <w:multiLevelType w:val="hybridMultilevel"/>
    <w:tmpl w:val="FBEC37D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43357A"/>
    <w:multiLevelType w:val="hybridMultilevel"/>
    <w:tmpl w:val="F5240750"/>
    <w:lvl w:ilvl="0" w:tplc="2AD8F00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2F65A9"/>
    <w:multiLevelType w:val="hybridMultilevel"/>
    <w:tmpl w:val="AD78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404177"/>
    <w:multiLevelType w:val="hybridMultilevel"/>
    <w:tmpl w:val="4ECA32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010562"/>
    <w:multiLevelType w:val="hybridMultilevel"/>
    <w:tmpl w:val="6B228C1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8"/>
  </w:num>
  <w:num w:numId="5">
    <w:abstractNumId w:val="9"/>
  </w:num>
  <w:num w:numId="6">
    <w:abstractNumId w:val="5"/>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D1"/>
    <w:rsid w:val="00036F8B"/>
    <w:rsid w:val="00123996"/>
    <w:rsid w:val="003D491B"/>
    <w:rsid w:val="00B12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90123-9030-4846-812E-F4568538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2D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2D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122D1"/>
    <w:rPr>
      <w:rFonts w:eastAsiaTheme="minorEastAsia"/>
      <w:sz w:val="24"/>
      <w:szCs w:val="24"/>
      <w:lang w:val="es-ES_tradnl" w:eastAsia="es-ES"/>
    </w:rPr>
  </w:style>
  <w:style w:type="paragraph" w:styleId="Piedepgina">
    <w:name w:val="footer"/>
    <w:basedOn w:val="Normal"/>
    <w:link w:val="PiedepginaCar"/>
    <w:uiPriority w:val="99"/>
    <w:unhideWhenUsed/>
    <w:rsid w:val="00B122D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122D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122D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122D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122D1"/>
    <w:rPr>
      <w:vertAlign w:val="superscript"/>
    </w:rPr>
  </w:style>
  <w:style w:type="character" w:customStyle="1" w:styleId="apple-converted-space">
    <w:name w:val="apple-converted-space"/>
    <w:basedOn w:val="Fuentedeprrafopredeter"/>
    <w:rsid w:val="00B122D1"/>
  </w:style>
  <w:style w:type="character" w:styleId="Hipervnculo">
    <w:name w:val="Hyperlink"/>
    <w:basedOn w:val="Fuentedeprrafopredeter"/>
    <w:uiPriority w:val="99"/>
    <w:unhideWhenUsed/>
    <w:rsid w:val="00B122D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122D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122D1"/>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B122D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B122D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B12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5567</Words>
  <Characters>30620</Characters>
  <Application>Microsoft Office Word</Application>
  <DocSecurity>0</DocSecurity>
  <Lines>255</Lines>
  <Paragraphs>72</Paragraphs>
  <ScaleCrop>false</ScaleCrop>
  <Company/>
  <LinksUpToDate>false</LinksUpToDate>
  <CharactersWithSpaces>36115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2020-04-13T19:19:00Z</dcterms:created>
  <dcterms:modified xsi:type="dcterms:W3CDTF">2020-04-13T19:20:00Z</dcterms:modified>
</cp:coreProperties>
</file>