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C30F25" w14:paraId="36696A47" w14:textId="77777777" w:rsidTr="00806E45">
        <w:trPr>
          <w:trHeight w:val="144"/>
        </w:trPr>
        <w:tc>
          <w:tcPr>
            <w:tcW w:w="2869" w:type="dxa"/>
          </w:tcPr>
          <w:p w14:paraId="777DC74C" w14:textId="77777777" w:rsidR="00264223" w:rsidRPr="00C30F25" w:rsidRDefault="00264223" w:rsidP="00B03AED">
            <w:pPr>
              <w:pStyle w:val="Sinespaciado"/>
              <w:ind w:left="0"/>
              <w:rPr>
                <w:lang w:val="es-MX" w:eastAsia="en-US"/>
              </w:rPr>
            </w:pPr>
            <w:r w:rsidRPr="00C30F25">
              <w:rPr>
                <w:rFonts w:ascii="Palatino Linotype" w:eastAsia="Calibri" w:hAnsi="Palatino Linotype" w:cs="Tahoma"/>
                <w:b/>
                <w:sz w:val="22"/>
                <w:szCs w:val="22"/>
                <w:lang w:val="es-MX" w:eastAsia="en-US"/>
              </w:rPr>
              <w:t>Recurso de Revisión:</w:t>
            </w:r>
          </w:p>
        </w:tc>
        <w:tc>
          <w:tcPr>
            <w:tcW w:w="3085" w:type="dxa"/>
          </w:tcPr>
          <w:p w14:paraId="2F53A18D" w14:textId="4E9901CE" w:rsidR="00264223" w:rsidRPr="00C30F25" w:rsidRDefault="00B86374" w:rsidP="00264223">
            <w:pPr>
              <w:tabs>
                <w:tab w:val="right" w:pos="8838"/>
              </w:tabs>
              <w:ind w:left="-28" w:right="171"/>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01211/INFOEM/IP/RR/2019</w:t>
            </w:r>
          </w:p>
        </w:tc>
      </w:tr>
      <w:tr w:rsidR="00264223" w:rsidRPr="00C30F25" w14:paraId="225F6E9B" w14:textId="77777777" w:rsidTr="00806E45">
        <w:trPr>
          <w:trHeight w:val="144"/>
        </w:trPr>
        <w:tc>
          <w:tcPr>
            <w:tcW w:w="2869" w:type="dxa"/>
          </w:tcPr>
          <w:p w14:paraId="051EE749" w14:textId="77777777" w:rsidR="00264223" w:rsidRPr="00C30F25" w:rsidRDefault="00264223" w:rsidP="00264223">
            <w:pPr>
              <w:tabs>
                <w:tab w:val="right" w:pos="8838"/>
              </w:tabs>
              <w:ind w:right="-105"/>
              <w:rPr>
                <w:rFonts w:ascii="Palatino Linotype" w:eastAsia="Calibri" w:hAnsi="Palatino Linotype" w:cs="Tahoma"/>
                <w:b/>
                <w:sz w:val="22"/>
                <w:szCs w:val="22"/>
                <w:lang w:val="es-MX" w:eastAsia="en-US"/>
              </w:rPr>
            </w:pPr>
            <w:r w:rsidRPr="00C30F25">
              <w:rPr>
                <w:rFonts w:ascii="Palatino Linotype" w:eastAsia="Calibri" w:hAnsi="Palatino Linotype" w:cs="Tahoma"/>
                <w:b/>
                <w:sz w:val="22"/>
                <w:szCs w:val="22"/>
                <w:lang w:val="es-MX" w:eastAsia="en-US"/>
              </w:rPr>
              <w:t>Recurrente:</w:t>
            </w:r>
          </w:p>
        </w:tc>
        <w:tc>
          <w:tcPr>
            <w:tcW w:w="3085" w:type="dxa"/>
          </w:tcPr>
          <w:p w14:paraId="0D9B858F" w14:textId="05482E7F" w:rsidR="00264223" w:rsidRPr="00C30F25" w:rsidRDefault="00264223" w:rsidP="00264223">
            <w:pPr>
              <w:tabs>
                <w:tab w:val="right" w:pos="8838"/>
              </w:tabs>
              <w:ind w:right="171"/>
              <w:jc w:val="both"/>
              <w:rPr>
                <w:rFonts w:ascii="Palatino Linotype" w:eastAsia="Calibri" w:hAnsi="Palatino Linotype" w:cs="Tahoma"/>
                <w:sz w:val="22"/>
                <w:szCs w:val="22"/>
                <w:lang w:val="es-MX" w:eastAsia="en-US"/>
              </w:rPr>
            </w:pPr>
          </w:p>
        </w:tc>
      </w:tr>
      <w:tr w:rsidR="00264223" w:rsidRPr="00C30F25" w14:paraId="5712A563" w14:textId="77777777" w:rsidTr="00806E45">
        <w:trPr>
          <w:trHeight w:val="283"/>
        </w:trPr>
        <w:tc>
          <w:tcPr>
            <w:tcW w:w="2869" w:type="dxa"/>
          </w:tcPr>
          <w:p w14:paraId="4222F7DE" w14:textId="77777777" w:rsidR="00264223" w:rsidRPr="00C30F25" w:rsidRDefault="00264223" w:rsidP="00264223">
            <w:pPr>
              <w:tabs>
                <w:tab w:val="right" w:pos="8838"/>
              </w:tabs>
              <w:ind w:right="-105"/>
              <w:rPr>
                <w:rFonts w:ascii="Palatino Linotype" w:eastAsia="Calibri" w:hAnsi="Palatino Linotype" w:cs="Tahoma"/>
                <w:b/>
                <w:sz w:val="22"/>
                <w:szCs w:val="22"/>
                <w:lang w:val="es-MX" w:eastAsia="en-US"/>
              </w:rPr>
            </w:pPr>
            <w:r w:rsidRPr="00C30F25">
              <w:rPr>
                <w:rFonts w:ascii="Palatino Linotype" w:eastAsia="Calibri" w:hAnsi="Palatino Linotype" w:cs="Tahoma"/>
                <w:b/>
                <w:sz w:val="22"/>
                <w:szCs w:val="22"/>
                <w:lang w:val="es-MX" w:eastAsia="en-US"/>
              </w:rPr>
              <w:t>Sujeto Obligado:</w:t>
            </w:r>
          </w:p>
        </w:tc>
        <w:tc>
          <w:tcPr>
            <w:tcW w:w="3085" w:type="dxa"/>
          </w:tcPr>
          <w:p w14:paraId="528BC508" w14:textId="69C362AF" w:rsidR="00264223" w:rsidRPr="00C30F25" w:rsidRDefault="00B86374" w:rsidP="00264223">
            <w:pPr>
              <w:tabs>
                <w:tab w:val="left" w:pos="2834"/>
                <w:tab w:val="right" w:pos="8838"/>
              </w:tabs>
              <w:ind w:right="171"/>
              <w:jc w:val="both"/>
              <w:rPr>
                <w:rFonts w:ascii="Palatino Linotype" w:eastAsia="Calibri" w:hAnsi="Palatino Linotype" w:cs="Tahoma"/>
                <w:b/>
                <w:sz w:val="22"/>
                <w:szCs w:val="22"/>
                <w:lang w:val="es-MX" w:eastAsia="en-US"/>
              </w:rPr>
            </w:pPr>
            <w:r w:rsidRPr="00C30F25">
              <w:rPr>
                <w:rFonts w:ascii="Palatino Linotype" w:eastAsia="Calibri" w:hAnsi="Palatino Linotype" w:cs="Tahoma"/>
                <w:sz w:val="22"/>
                <w:szCs w:val="22"/>
                <w:lang w:val="es-MX" w:eastAsia="en-US"/>
              </w:rPr>
              <w:t>Ayuntamiento de Tecámac</w:t>
            </w:r>
          </w:p>
        </w:tc>
      </w:tr>
      <w:tr w:rsidR="00264223" w:rsidRPr="00C30F25" w14:paraId="5D9C7D03" w14:textId="77777777" w:rsidTr="00806E45">
        <w:trPr>
          <w:trHeight w:val="283"/>
        </w:trPr>
        <w:tc>
          <w:tcPr>
            <w:tcW w:w="2869" w:type="dxa"/>
          </w:tcPr>
          <w:p w14:paraId="015FACDF" w14:textId="77777777" w:rsidR="00264223" w:rsidRPr="00C30F25" w:rsidRDefault="00264223" w:rsidP="00264223">
            <w:pPr>
              <w:tabs>
                <w:tab w:val="right" w:pos="8838"/>
              </w:tabs>
              <w:ind w:right="-105"/>
              <w:rPr>
                <w:rFonts w:ascii="Palatino Linotype" w:eastAsia="Calibri" w:hAnsi="Palatino Linotype" w:cs="Tahoma"/>
                <w:b/>
                <w:sz w:val="22"/>
                <w:szCs w:val="22"/>
                <w:lang w:val="es-MX" w:eastAsia="en-US"/>
              </w:rPr>
            </w:pPr>
            <w:r w:rsidRPr="00C30F25">
              <w:rPr>
                <w:rFonts w:ascii="Palatino Linotype" w:eastAsia="Calibri" w:hAnsi="Palatino Linotype" w:cs="Tahoma"/>
                <w:b/>
                <w:sz w:val="22"/>
                <w:szCs w:val="22"/>
                <w:lang w:val="es-MX" w:eastAsia="en-US"/>
              </w:rPr>
              <w:t>Comisionado Ponente:</w:t>
            </w:r>
          </w:p>
        </w:tc>
        <w:tc>
          <w:tcPr>
            <w:tcW w:w="3085" w:type="dxa"/>
          </w:tcPr>
          <w:p w14:paraId="4E779BB0" w14:textId="77777777" w:rsidR="00264223" w:rsidRPr="00C30F25" w:rsidRDefault="00264223" w:rsidP="00264223">
            <w:pPr>
              <w:tabs>
                <w:tab w:val="right" w:pos="8838"/>
              </w:tabs>
              <w:ind w:right="171"/>
              <w:jc w:val="both"/>
              <w:rPr>
                <w:rFonts w:ascii="Palatino Linotype" w:eastAsia="Calibri" w:hAnsi="Palatino Linotype" w:cs="Tahoma"/>
                <w:b/>
                <w:sz w:val="22"/>
                <w:szCs w:val="22"/>
                <w:lang w:val="es-MX" w:eastAsia="en-US"/>
              </w:rPr>
            </w:pPr>
            <w:r w:rsidRPr="00C30F25">
              <w:rPr>
                <w:rFonts w:ascii="Palatino Linotype" w:eastAsia="Calibri" w:hAnsi="Palatino Linotype" w:cs="Tahoma"/>
                <w:sz w:val="22"/>
                <w:szCs w:val="22"/>
                <w:lang w:val="es-MX" w:eastAsia="en-US"/>
              </w:rPr>
              <w:t>Luis Gustavo Parra Noriega</w:t>
            </w:r>
          </w:p>
        </w:tc>
      </w:tr>
    </w:tbl>
    <w:p w14:paraId="36B8B780" w14:textId="5B5AFE55" w:rsidR="0074285B" w:rsidRPr="00C30F25" w:rsidRDefault="00D22B6A" w:rsidP="00806E45">
      <w:pPr>
        <w:spacing w:line="360" w:lineRule="auto"/>
        <w:jc w:val="both"/>
        <w:rPr>
          <w:rFonts w:ascii="Palatino Linotype" w:hAnsi="Palatino Linotype" w:cs="Tahoma"/>
          <w:bCs/>
          <w:sz w:val="22"/>
          <w:szCs w:val="22"/>
        </w:rPr>
      </w:pPr>
      <w:r w:rsidRPr="00C30F2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A10DC">
        <w:rPr>
          <w:rFonts w:ascii="Palatino Linotype" w:hAnsi="Palatino Linotype" w:cs="Tahoma"/>
          <w:bCs/>
          <w:sz w:val="22"/>
          <w:szCs w:val="22"/>
        </w:rPr>
        <w:t>catorce</w:t>
      </w:r>
      <w:r w:rsidRPr="00C30F25">
        <w:rPr>
          <w:rFonts w:ascii="Palatino Linotype" w:hAnsi="Palatino Linotype" w:cs="Tahoma"/>
          <w:bCs/>
          <w:sz w:val="22"/>
          <w:szCs w:val="22"/>
        </w:rPr>
        <w:t xml:space="preserve"> </w:t>
      </w:r>
      <w:r w:rsidR="00492DCA" w:rsidRPr="00C30F25">
        <w:rPr>
          <w:rFonts w:ascii="Palatino Linotype" w:hAnsi="Palatino Linotype" w:cs="Tahoma"/>
          <w:bCs/>
          <w:sz w:val="22"/>
          <w:szCs w:val="22"/>
        </w:rPr>
        <w:t xml:space="preserve">de </w:t>
      </w:r>
      <w:r w:rsidR="00E12F5C">
        <w:rPr>
          <w:rFonts w:ascii="Palatino Linotype" w:hAnsi="Palatino Linotype" w:cs="Tahoma"/>
          <w:bCs/>
          <w:sz w:val="22"/>
          <w:szCs w:val="22"/>
        </w:rPr>
        <w:t>mayo</w:t>
      </w:r>
      <w:r w:rsidR="00064336" w:rsidRPr="00C30F25">
        <w:rPr>
          <w:rFonts w:ascii="Palatino Linotype" w:hAnsi="Palatino Linotype" w:cs="Tahoma"/>
          <w:bCs/>
          <w:sz w:val="22"/>
          <w:szCs w:val="22"/>
        </w:rPr>
        <w:t xml:space="preserve"> de dos mil diecinueve</w:t>
      </w:r>
      <w:r w:rsidRPr="00C30F25">
        <w:rPr>
          <w:rFonts w:ascii="Palatino Linotype" w:hAnsi="Palatino Linotype" w:cs="Tahoma"/>
          <w:bCs/>
          <w:sz w:val="22"/>
          <w:szCs w:val="22"/>
        </w:rPr>
        <w:t>.</w:t>
      </w:r>
    </w:p>
    <w:p w14:paraId="676478EC" w14:textId="77777777" w:rsidR="00492DCA" w:rsidRPr="00C30F25" w:rsidRDefault="00064336" w:rsidP="00064336">
      <w:pPr>
        <w:tabs>
          <w:tab w:val="left" w:pos="6990"/>
        </w:tabs>
        <w:spacing w:line="360" w:lineRule="auto"/>
        <w:jc w:val="both"/>
        <w:rPr>
          <w:rFonts w:ascii="Palatino Linotype" w:hAnsi="Palatino Linotype"/>
          <w:noProof/>
          <w:sz w:val="22"/>
          <w:szCs w:val="22"/>
          <w:lang w:val="es-ES"/>
        </w:rPr>
      </w:pPr>
      <w:r w:rsidRPr="00C30F25">
        <w:rPr>
          <w:rFonts w:ascii="Palatino Linotype" w:hAnsi="Palatino Linotype"/>
          <w:noProof/>
          <w:sz w:val="22"/>
          <w:szCs w:val="22"/>
          <w:lang w:val="es-ES"/>
        </w:rPr>
        <w:tab/>
      </w:r>
      <w:bookmarkStart w:id="0" w:name="_GoBack"/>
      <w:bookmarkEnd w:id="0"/>
    </w:p>
    <w:p w14:paraId="147FE442" w14:textId="659DA146" w:rsidR="00806E45" w:rsidRPr="00C30F25" w:rsidRDefault="00D9652C" w:rsidP="00806E45">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
          <w:bCs/>
          <w:sz w:val="22"/>
          <w:szCs w:val="22"/>
          <w:lang w:val="es-ES" w:eastAsia="en-US"/>
        </w:rPr>
        <w:t>VISTO</w:t>
      </w:r>
      <w:r w:rsidR="00806E45" w:rsidRPr="00C30F25">
        <w:rPr>
          <w:rFonts w:ascii="Palatino Linotype" w:eastAsia="Calibri" w:hAnsi="Palatino Linotype" w:cs="Tahoma"/>
          <w:bCs/>
          <w:sz w:val="22"/>
          <w:szCs w:val="22"/>
          <w:lang w:val="es-ES" w:eastAsia="en-US"/>
        </w:rPr>
        <w:t xml:space="preserve"> el expediente conformado con motivo del Recurso de Revisión </w:t>
      </w:r>
      <w:r w:rsidR="00D1733B" w:rsidRPr="00C30F25">
        <w:rPr>
          <w:rFonts w:ascii="Palatino Linotype" w:eastAsia="Calibri" w:hAnsi="Palatino Linotype" w:cs="Tahoma"/>
          <w:b/>
          <w:bCs/>
          <w:sz w:val="22"/>
          <w:szCs w:val="22"/>
          <w:lang w:val="es-ES" w:eastAsia="en-US"/>
        </w:rPr>
        <w:t>01211/INFOEM/IP/RR/2019</w:t>
      </w:r>
      <w:r w:rsidR="00806E45" w:rsidRPr="00C30F25">
        <w:rPr>
          <w:rFonts w:ascii="Palatino Linotype" w:eastAsia="Calibri" w:hAnsi="Palatino Linotype" w:cs="Tahoma"/>
          <w:bCs/>
          <w:sz w:val="22"/>
          <w:szCs w:val="22"/>
          <w:lang w:val="es-ES" w:eastAsia="en-US"/>
        </w:rPr>
        <w:t>, interpuesto por</w:t>
      </w:r>
      <w:r w:rsidR="00367218" w:rsidRPr="00C30F25">
        <w:rPr>
          <w:rFonts w:ascii="Palatino Linotype" w:eastAsia="Calibri" w:hAnsi="Palatino Linotype" w:cs="Tahoma"/>
          <w:bCs/>
          <w:sz w:val="22"/>
          <w:szCs w:val="22"/>
          <w:lang w:val="es-ES" w:eastAsia="en-US"/>
        </w:rPr>
        <w:t xml:space="preserve"> Recurrente o P</w:t>
      </w:r>
      <w:r w:rsidRPr="00C30F25">
        <w:rPr>
          <w:rFonts w:ascii="Palatino Linotype" w:eastAsia="Calibri" w:hAnsi="Palatino Linotype" w:cs="Tahoma"/>
          <w:bCs/>
          <w:sz w:val="22"/>
          <w:szCs w:val="22"/>
          <w:lang w:val="es-ES" w:eastAsia="en-US"/>
        </w:rPr>
        <w:t xml:space="preserve">articular, </w:t>
      </w:r>
      <w:r w:rsidR="00806E45" w:rsidRPr="00C30F25">
        <w:rPr>
          <w:rFonts w:ascii="Palatino Linotype" w:eastAsia="Calibri" w:hAnsi="Palatino Linotype" w:cs="Tahoma"/>
          <w:bCs/>
          <w:sz w:val="22"/>
          <w:szCs w:val="22"/>
          <w:lang w:val="es-ES" w:eastAsia="en-US"/>
        </w:rPr>
        <w:t xml:space="preserve">en contra de la </w:t>
      </w:r>
      <w:r w:rsidR="005B6489" w:rsidRPr="00C30F25">
        <w:rPr>
          <w:rFonts w:ascii="Palatino Linotype" w:eastAsia="Calibri" w:hAnsi="Palatino Linotype" w:cs="Tahoma"/>
          <w:bCs/>
          <w:sz w:val="22"/>
          <w:szCs w:val="22"/>
          <w:lang w:val="es-ES" w:eastAsia="en-US"/>
        </w:rPr>
        <w:t xml:space="preserve">falta de </w:t>
      </w:r>
      <w:r w:rsidR="00806E45" w:rsidRPr="00C30F25">
        <w:rPr>
          <w:rFonts w:ascii="Palatino Linotype" w:eastAsia="Calibri" w:hAnsi="Palatino Linotype" w:cs="Tahoma"/>
          <w:bCs/>
          <w:sz w:val="22"/>
          <w:szCs w:val="22"/>
          <w:lang w:val="es-ES" w:eastAsia="en-US"/>
        </w:rPr>
        <w:t xml:space="preserve">respuesta </w:t>
      </w:r>
      <w:r w:rsidR="005B6489" w:rsidRPr="00C30F25">
        <w:rPr>
          <w:rFonts w:ascii="Palatino Linotype" w:eastAsia="Calibri" w:hAnsi="Palatino Linotype" w:cs="Tahoma"/>
          <w:bCs/>
          <w:sz w:val="22"/>
          <w:szCs w:val="22"/>
          <w:lang w:val="es-ES" w:eastAsia="en-US"/>
        </w:rPr>
        <w:t xml:space="preserve">del </w:t>
      </w:r>
      <w:r w:rsidR="005B6489" w:rsidRPr="00C30F25">
        <w:rPr>
          <w:rFonts w:ascii="Palatino Linotype" w:eastAsia="Calibri" w:hAnsi="Palatino Linotype" w:cs="Tahoma"/>
          <w:b/>
          <w:bCs/>
          <w:sz w:val="22"/>
          <w:szCs w:val="22"/>
          <w:lang w:val="es-ES" w:eastAsia="en-US"/>
        </w:rPr>
        <w:t>Sujeto Obligado</w:t>
      </w:r>
      <w:r w:rsidR="00806E45" w:rsidRPr="00C30F25">
        <w:rPr>
          <w:rFonts w:ascii="Palatino Linotype" w:eastAsia="Calibri" w:hAnsi="Palatino Linotype" w:cs="Tahoma"/>
          <w:bCs/>
          <w:sz w:val="22"/>
          <w:szCs w:val="22"/>
          <w:lang w:val="es-ES" w:eastAsia="en-US"/>
        </w:rPr>
        <w:t xml:space="preserve"> </w:t>
      </w:r>
      <w:r w:rsidR="00D1733B" w:rsidRPr="00C30F25">
        <w:rPr>
          <w:rFonts w:ascii="Palatino Linotype" w:eastAsia="Calibri" w:hAnsi="Palatino Linotype" w:cs="Tahoma"/>
          <w:b/>
          <w:bCs/>
          <w:sz w:val="22"/>
          <w:szCs w:val="22"/>
          <w:lang w:val="es-ES" w:eastAsia="en-US"/>
        </w:rPr>
        <w:t>Ayuntamiento de Tecámac</w:t>
      </w:r>
      <w:r w:rsidR="00806E45" w:rsidRPr="00C30F25">
        <w:rPr>
          <w:rFonts w:ascii="Palatino Linotype" w:eastAsia="Calibri" w:hAnsi="Palatino Linotype" w:cs="Tahoma"/>
          <w:bCs/>
          <w:sz w:val="22"/>
          <w:szCs w:val="22"/>
          <w:lang w:val="es-ES" w:eastAsia="en-US"/>
        </w:rPr>
        <w:t xml:space="preserve">, a la solicitud de acceso a la información pública con número de folio </w:t>
      </w:r>
      <w:r w:rsidR="00D1733B" w:rsidRPr="00C30F25">
        <w:rPr>
          <w:rFonts w:ascii="Palatino Linotype" w:eastAsia="Calibri" w:hAnsi="Palatino Linotype" w:cs="Tahoma"/>
          <w:b/>
          <w:bCs/>
          <w:sz w:val="22"/>
          <w:szCs w:val="22"/>
          <w:lang w:val="es-ES" w:eastAsia="en-US"/>
        </w:rPr>
        <w:t>00075/TECAMAC/IP/2019</w:t>
      </w:r>
      <w:r w:rsidR="00064336" w:rsidRPr="00C30F25">
        <w:rPr>
          <w:rFonts w:ascii="Palatino Linotype" w:eastAsia="Calibri" w:hAnsi="Palatino Linotype" w:cs="Tahoma"/>
          <w:b/>
          <w:bCs/>
          <w:sz w:val="22"/>
          <w:szCs w:val="22"/>
          <w:lang w:val="es-ES" w:eastAsia="en-US"/>
        </w:rPr>
        <w:t>,</w:t>
      </w:r>
      <w:r w:rsidR="00064336" w:rsidRPr="00C30F25">
        <w:rPr>
          <w:rFonts w:ascii="Palatino Linotype" w:eastAsia="Calibri" w:hAnsi="Palatino Linotype" w:cs="Tahoma"/>
          <w:bCs/>
          <w:sz w:val="22"/>
          <w:szCs w:val="22"/>
          <w:lang w:val="es-ES" w:eastAsia="en-US"/>
        </w:rPr>
        <w:t xml:space="preserve"> se emite la presente Resolución</w:t>
      </w:r>
      <w:r w:rsidR="00806E45" w:rsidRPr="00C30F25">
        <w:rPr>
          <w:rFonts w:ascii="Palatino Linotype" w:eastAsia="Calibri" w:hAnsi="Palatino Linotype" w:cs="Tahoma"/>
          <w:bCs/>
          <w:sz w:val="22"/>
          <w:szCs w:val="22"/>
          <w:lang w:val="es-ES" w:eastAsia="en-US"/>
        </w:rPr>
        <w:t>, con base en los Antecedentes y Consideraciones que a continuación se exponen:</w:t>
      </w:r>
    </w:p>
    <w:p w14:paraId="09646862" w14:textId="5262A7E2" w:rsidR="00806E45" w:rsidRPr="00C30F25" w:rsidRDefault="00367218" w:rsidP="00367218">
      <w:pPr>
        <w:tabs>
          <w:tab w:val="left" w:pos="2835"/>
        </w:tabs>
        <w:spacing w:line="360" w:lineRule="auto"/>
        <w:ind w:right="-93"/>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ab/>
      </w:r>
    </w:p>
    <w:p w14:paraId="6C05381D" w14:textId="77777777" w:rsidR="00806E45" w:rsidRPr="00C30F25" w:rsidRDefault="00806E45" w:rsidP="00806E45">
      <w:pPr>
        <w:spacing w:line="360" w:lineRule="auto"/>
        <w:ind w:right="-93"/>
        <w:jc w:val="center"/>
        <w:rPr>
          <w:rFonts w:ascii="Palatino Linotype" w:eastAsia="Calibri" w:hAnsi="Palatino Linotype" w:cs="Tahoma"/>
          <w:b/>
          <w:bCs/>
          <w:sz w:val="22"/>
          <w:szCs w:val="22"/>
          <w:lang w:eastAsia="en-US"/>
        </w:rPr>
      </w:pPr>
      <w:r w:rsidRPr="00C30F25">
        <w:rPr>
          <w:rFonts w:ascii="Palatino Linotype" w:eastAsia="Calibri" w:hAnsi="Palatino Linotype" w:cs="Tahoma"/>
          <w:b/>
          <w:bCs/>
          <w:sz w:val="22"/>
          <w:szCs w:val="22"/>
          <w:lang w:eastAsia="en-US"/>
        </w:rPr>
        <w:t>ANTECEDENTES:</w:t>
      </w:r>
    </w:p>
    <w:p w14:paraId="1F469970"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72791C8D" w14:textId="77777777" w:rsidR="00806E45" w:rsidRPr="00C30F25" w:rsidRDefault="00806E45" w:rsidP="00D9652C">
      <w:pPr>
        <w:spacing w:line="360" w:lineRule="auto"/>
        <w:jc w:val="both"/>
        <w:rPr>
          <w:rFonts w:ascii="Palatino Linotype" w:eastAsia="Calibri" w:hAnsi="Palatino Linotype" w:cs="Tahoma"/>
          <w:b/>
          <w:bCs/>
          <w:sz w:val="22"/>
          <w:szCs w:val="22"/>
          <w:lang w:eastAsia="en-US"/>
        </w:rPr>
      </w:pPr>
      <w:r w:rsidRPr="00C30F25">
        <w:rPr>
          <w:rFonts w:ascii="Palatino Linotype" w:eastAsia="Calibri" w:hAnsi="Palatino Linotype" w:cs="Tahoma"/>
          <w:b/>
          <w:bCs/>
          <w:sz w:val="22"/>
          <w:szCs w:val="22"/>
          <w:lang w:eastAsia="en-US"/>
        </w:rPr>
        <w:t xml:space="preserve">I. Presentación de la solicitud de información. </w:t>
      </w:r>
    </w:p>
    <w:p w14:paraId="2B493646" w14:textId="77777777" w:rsidR="00806E45" w:rsidRPr="00C30F25" w:rsidRDefault="00806E45" w:rsidP="00D9652C">
      <w:pPr>
        <w:spacing w:line="360" w:lineRule="auto"/>
        <w:jc w:val="both"/>
        <w:rPr>
          <w:rFonts w:ascii="Palatino Linotype" w:eastAsia="Calibri" w:hAnsi="Palatino Linotype" w:cs="Tahoma"/>
          <w:bCs/>
          <w:sz w:val="22"/>
          <w:szCs w:val="22"/>
          <w:lang w:eastAsia="en-US"/>
        </w:rPr>
      </w:pPr>
    </w:p>
    <w:p w14:paraId="32B3E862" w14:textId="078B6BC8" w:rsidR="00806E45" w:rsidRPr="00C30F25" w:rsidRDefault="00806E45" w:rsidP="00D9652C">
      <w:pPr>
        <w:spacing w:line="360" w:lineRule="auto"/>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Con fecha </w:t>
      </w:r>
      <w:r w:rsidR="00B27970" w:rsidRPr="00C30F25">
        <w:rPr>
          <w:rFonts w:ascii="Palatino Linotype" w:eastAsia="Calibri" w:hAnsi="Palatino Linotype" w:cs="Tahoma"/>
          <w:bCs/>
          <w:sz w:val="22"/>
          <w:szCs w:val="22"/>
          <w:lang w:eastAsia="en-US"/>
        </w:rPr>
        <w:t>cinco de febrero</w:t>
      </w:r>
      <w:r w:rsidR="00CE17DA" w:rsidRPr="00C30F25">
        <w:rPr>
          <w:rFonts w:ascii="Palatino Linotype" w:eastAsia="Calibri" w:hAnsi="Palatino Linotype" w:cs="Tahoma"/>
          <w:bCs/>
          <w:sz w:val="22"/>
          <w:szCs w:val="22"/>
          <w:lang w:eastAsia="en-US"/>
        </w:rPr>
        <w:t xml:space="preserve"> de dos mil diecinueve</w:t>
      </w:r>
      <w:r w:rsidRPr="00C30F25">
        <w:rPr>
          <w:rFonts w:ascii="Palatino Linotype" w:eastAsia="Calibri" w:hAnsi="Palatino Linotype" w:cs="Tahoma"/>
          <w:bCs/>
          <w:sz w:val="22"/>
          <w:szCs w:val="22"/>
          <w:lang w:eastAsia="en-US"/>
        </w:rPr>
        <w:t>, mediante el</w:t>
      </w:r>
      <w:r w:rsidRPr="00C30F25">
        <w:rPr>
          <w:rFonts w:ascii="Palatino Linotype" w:eastAsia="Calibri" w:hAnsi="Palatino Linotype" w:cs="Tahoma"/>
          <w:bCs/>
          <w:sz w:val="22"/>
          <w:szCs w:val="22"/>
          <w:lang w:val="es-ES" w:eastAsia="en-US"/>
        </w:rPr>
        <w:t xml:space="preserve"> Sistema de Acceso a la Información Mexiquense (SAIMEX), </w:t>
      </w:r>
      <w:r w:rsidRPr="00C30F25">
        <w:rPr>
          <w:rFonts w:ascii="Palatino Linotype" w:eastAsia="Calibri" w:hAnsi="Palatino Linotype" w:cs="Tahoma"/>
          <w:bCs/>
          <w:sz w:val="22"/>
          <w:szCs w:val="22"/>
          <w:lang w:eastAsia="en-US"/>
        </w:rPr>
        <w:t xml:space="preserve">el Particular presentó una solicitud de </w:t>
      </w:r>
      <w:r w:rsidR="00F82119" w:rsidRPr="00C30F25">
        <w:rPr>
          <w:rFonts w:ascii="Palatino Linotype" w:eastAsia="Calibri" w:hAnsi="Palatino Linotype" w:cs="Tahoma"/>
          <w:bCs/>
          <w:sz w:val="22"/>
          <w:szCs w:val="22"/>
          <w:lang w:eastAsia="en-US"/>
        </w:rPr>
        <w:t xml:space="preserve">acceso a la </w:t>
      </w:r>
      <w:r w:rsidRPr="00C30F25">
        <w:rPr>
          <w:rFonts w:ascii="Palatino Linotype" w:eastAsia="Calibri" w:hAnsi="Palatino Linotype" w:cs="Tahoma"/>
          <w:bCs/>
          <w:sz w:val="22"/>
          <w:szCs w:val="22"/>
          <w:lang w:eastAsia="en-US"/>
        </w:rPr>
        <w:t xml:space="preserve">información pública, ante la Unidad de Transparencia del </w:t>
      </w:r>
      <w:r w:rsidR="00B27970" w:rsidRPr="00C30F25">
        <w:rPr>
          <w:rFonts w:ascii="Palatino Linotype" w:eastAsia="Calibri" w:hAnsi="Palatino Linotype" w:cs="Tahoma"/>
          <w:bCs/>
          <w:sz w:val="22"/>
          <w:szCs w:val="22"/>
          <w:lang w:eastAsia="en-US"/>
        </w:rPr>
        <w:t>Ayuntamiento de Tecámac</w:t>
      </w:r>
      <w:r w:rsidRPr="00C30F25">
        <w:rPr>
          <w:rFonts w:ascii="Palatino Linotype" w:eastAsia="Calibri" w:hAnsi="Palatino Linotype" w:cs="Tahoma"/>
          <w:bCs/>
          <w:sz w:val="22"/>
          <w:szCs w:val="22"/>
          <w:lang w:eastAsia="en-US"/>
        </w:rPr>
        <w:t>,</w:t>
      </w:r>
      <w:r w:rsidR="00020714" w:rsidRPr="00C30F25">
        <w:rPr>
          <w:rFonts w:ascii="Palatino Linotype" w:eastAsia="Calibri" w:hAnsi="Palatino Linotype" w:cs="Tahoma"/>
          <w:bCs/>
          <w:sz w:val="22"/>
          <w:szCs w:val="22"/>
          <w:lang w:eastAsia="en-US"/>
        </w:rPr>
        <w:t xml:space="preserve"> mediante el cual requirió</w:t>
      </w:r>
      <w:r w:rsidRPr="00C30F25">
        <w:rPr>
          <w:rFonts w:ascii="Palatino Linotype" w:eastAsia="Calibri" w:hAnsi="Palatino Linotype" w:cs="Tahoma"/>
          <w:bCs/>
          <w:sz w:val="22"/>
          <w:szCs w:val="22"/>
          <w:lang w:eastAsia="en-US"/>
        </w:rPr>
        <w:t xml:space="preserve"> lo siguiente:</w:t>
      </w:r>
    </w:p>
    <w:p w14:paraId="3AE6BFFC" w14:textId="77777777" w:rsidR="00806E45" w:rsidRPr="00C30F25" w:rsidRDefault="00806E45" w:rsidP="00D9652C">
      <w:pPr>
        <w:spacing w:line="360" w:lineRule="auto"/>
        <w:jc w:val="both"/>
        <w:rPr>
          <w:rFonts w:ascii="Palatino Linotype" w:eastAsia="Calibri" w:hAnsi="Palatino Linotype" w:cs="Tahoma"/>
          <w:bCs/>
          <w:sz w:val="22"/>
          <w:szCs w:val="22"/>
          <w:lang w:eastAsia="en-US"/>
        </w:rPr>
      </w:pPr>
    </w:p>
    <w:p w14:paraId="415FEBDB" w14:textId="40844EB6" w:rsidR="00806E45" w:rsidRPr="00C30F25" w:rsidRDefault="00B27970" w:rsidP="00806E45">
      <w:pPr>
        <w:spacing w:line="360" w:lineRule="auto"/>
        <w:ind w:left="567" w:right="567"/>
        <w:jc w:val="both"/>
        <w:rPr>
          <w:rFonts w:ascii="Palatino Linotype" w:eastAsia="Calibri" w:hAnsi="Palatino Linotype" w:cs="Tahoma"/>
          <w:b/>
          <w:bCs/>
          <w:lang w:val="es-ES" w:eastAsia="en-US"/>
        </w:rPr>
      </w:pPr>
      <w:r w:rsidRPr="00C30F25">
        <w:rPr>
          <w:rFonts w:ascii="Palatino Linotype" w:eastAsia="Calibri" w:hAnsi="Palatino Linotype" w:cs="Tahoma"/>
          <w:b/>
          <w:bCs/>
          <w:lang w:val="es-ES" w:eastAsia="en-US"/>
        </w:rPr>
        <w:t>“</w:t>
      </w:r>
      <w:r w:rsidR="00806E45" w:rsidRPr="00C30F25">
        <w:rPr>
          <w:rFonts w:ascii="Palatino Linotype" w:eastAsia="Calibri" w:hAnsi="Palatino Linotype" w:cs="Tahoma"/>
          <w:b/>
          <w:bCs/>
          <w:lang w:val="es-ES" w:eastAsia="en-US"/>
        </w:rPr>
        <w:t>DESCRIPCIÓN CLARA Y PRECISA DE LA INFORMACIÓN SOLICITADA</w:t>
      </w:r>
    </w:p>
    <w:p w14:paraId="04E62EFE" w14:textId="77777777" w:rsidR="00B27970" w:rsidRPr="00C30F25" w:rsidRDefault="00B27970" w:rsidP="00806E45">
      <w:pPr>
        <w:spacing w:line="360" w:lineRule="auto"/>
        <w:ind w:left="567" w:right="567"/>
        <w:jc w:val="both"/>
        <w:rPr>
          <w:rFonts w:ascii="Palatino Linotype" w:eastAsia="Calibri" w:hAnsi="Palatino Linotype" w:cs="Tahoma"/>
          <w:b/>
          <w:bCs/>
          <w:lang w:val="es-ES" w:eastAsia="en-US"/>
        </w:rPr>
      </w:pPr>
    </w:p>
    <w:p w14:paraId="08EA426B" w14:textId="29C4AE98" w:rsidR="0044658A" w:rsidRPr="00C30F25" w:rsidRDefault="00B27970" w:rsidP="00806E45">
      <w:pPr>
        <w:spacing w:line="360" w:lineRule="auto"/>
        <w:ind w:left="567" w:right="567"/>
        <w:jc w:val="both"/>
        <w:rPr>
          <w:rFonts w:ascii="Palatino Linotype" w:eastAsia="Calibri" w:hAnsi="Palatino Linotype" w:cs="Tahoma"/>
          <w:bCs/>
          <w:i/>
          <w:lang w:val="es-ES" w:eastAsia="en-US"/>
        </w:rPr>
      </w:pPr>
      <w:r w:rsidRPr="00C30F25">
        <w:rPr>
          <w:rFonts w:ascii="Palatino Linotype" w:eastAsia="Calibri" w:hAnsi="Palatino Linotype" w:cs="Tahoma"/>
          <w:bCs/>
          <w:i/>
          <w:lang w:val="es-ES" w:eastAsia="en-US"/>
        </w:rPr>
        <w:t>Salarios y percepciones netas de los 13 Regidores, el Sindico, la Presidenta Municipal, Tesorero, Secretario del Ayuntamiento y Comisario Municipal.” (Sic)</w:t>
      </w:r>
    </w:p>
    <w:p w14:paraId="0B94B4C3" w14:textId="77777777" w:rsidR="00B27970" w:rsidRPr="00C30F25" w:rsidRDefault="00B27970" w:rsidP="00806E45">
      <w:pPr>
        <w:spacing w:line="360" w:lineRule="auto"/>
        <w:ind w:left="567" w:right="567"/>
        <w:jc w:val="both"/>
        <w:rPr>
          <w:rFonts w:ascii="Palatino Linotype" w:eastAsia="Calibri" w:hAnsi="Palatino Linotype" w:cs="Tahoma"/>
          <w:bCs/>
          <w:lang w:val="es-ES" w:eastAsia="en-US"/>
        </w:rPr>
      </w:pPr>
    </w:p>
    <w:p w14:paraId="0B45BDFB" w14:textId="77777777" w:rsidR="00806E45" w:rsidRPr="00C30F25" w:rsidRDefault="00806E45" w:rsidP="00806E45">
      <w:pPr>
        <w:spacing w:line="360" w:lineRule="auto"/>
        <w:ind w:left="567" w:right="567"/>
        <w:jc w:val="both"/>
        <w:rPr>
          <w:rFonts w:ascii="Palatino Linotype" w:eastAsia="Calibri" w:hAnsi="Palatino Linotype" w:cs="Tahoma"/>
          <w:bCs/>
          <w:lang w:val="es-ES" w:eastAsia="en-US"/>
        </w:rPr>
      </w:pPr>
      <w:r w:rsidRPr="00C30F25">
        <w:rPr>
          <w:rFonts w:ascii="Palatino Linotype" w:eastAsia="Calibri" w:hAnsi="Palatino Linotype" w:cs="Tahoma"/>
          <w:b/>
          <w:bCs/>
          <w:lang w:val="es-ES" w:eastAsia="en-US"/>
        </w:rPr>
        <w:t>MODALIDAD DE ENTREGA</w:t>
      </w:r>
    </w:p>
    <w:p w14:paraId="0D95F16C" w14:textId="0B59879D" w:rsidR="00806E45" w:rsidRPr="00C30F25" w:rsidRDefault="00806E45" w:rsidP="00806E45">
      <w:pPr>
        <w:spacing w:line="360" w:lineRule="auto"/>
        <w:ind w:left="567" w:right="567"/>
        <w:jc w:val="both"/>
        <w:rPr>
          <w:rFonts w:ascii="Palatino Linotype" w:eastAsia="Calibri" w:hAnsi="Palatino Linotype" w:cs="Tahoma"/>
          <w:bCs/>
          <w:i/>
          <w:lang w:val="es-ES" w:eastAsia="en-US"/>
        </w:rPr>
      </w:pPr>
      <w:r w:rsidRPr="00C30F25">
        <w:rPr>
          <w:rFonts w:ascii="Palatino Linotype" w:eastAsia="Calibri" w:hAnsi="Palatino Linotype" w:cs="Tahoma"/>
          <w:bCs/>
          <w:i/>
          <w:lang w:val="es-ES" w:eastAsia="en-US"/>
        </w:rPr>
        <w:t>A través del SAIMEX</w:t>
      </w:r>
    </w:p>
    <w:p w14:paraId="04B44883" w14:textId="60E9ACC4" w:rsidR="00B27970" w:rsidRPr="00C30F25" w:rsidRDefault="00B27970" w:rsidP="00806E45">
      <w:pPr>
        <w:spacing w:line="360" w:lineRule="auto"/>
        <w:ind w:left="567" w:right="567"/>
        <w:jc w:val="both"/>
        <w:rPr>
          <w:rFonts w:ascii="Palatino Linotype" w:eastAsia="Calibri" w:hAnsi="Palatino Linotype" w:cs="Tahoma"/>
          <w:bCs/>
          <w:lang w:val="es-ES" w:eastAsia="en-US"/>
        </w:rPr>
      </w:pPr>
    </w:p>
    <w:p w14:paraId="7F95BA35" w14:textId="77777777" w:rsidR="00B03AED" w:rsidRPr="00C30F25" w:rsidRDefault="00B03AED" w:rsidP="00806E45">
      <w:pPr>
        <w:spacing w:line="360" w:lineRule="auto"/>
        <w:ind w:left="567" w:right="567"/>
        <w:jc w:val="both"/>
        <w:rPr>
          <w:rFonts w:ascii="Palatino Linotype" w:eastAsia="Calibri" w:hAnsi="Palatino Linotype" w:cs="Tahoma"/>
          <w:bCs/>
          <w:lang w:val="es-ES" w:eastAsia="en-US"/>
        </w:rPr>
      </w:pPr>
    </w:p>
    <w:p w14:paraId="69BCD797"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lastRenderedPageBreak/>
        <w:t>II. Respuesta del Sujeto Obligado.</w:t>
      </w:r>
    </w:p>
    <w:p w14:paraId="0CA7AD9A" w14:textId="77777777" w:rsidR="00806E45" w:rsidRPr="00C30F25" w:rsidRDefault="00806E45" w:rsidP="00D9652C">
      <w:pPr>
        <w:spacing w:line="360" w:lineRule="auto"/>
        <w:jc w:val="both"/>
        <w:rPr>
          <w:rFonts w:ascii="Palatino Linotype" w:eastAsia="Calibri" w:hAnsi="Palatino Linotype" w:cs="Tahoma"/>
          <w:bCs/>
          <w:sz w:val="22"/>
          <w:szCs w:val="22"/>
          <w:lang w:val="es-ES" w:eastAsia="en-US"/>
        </w:rPr>
      </w:pPr>
    </w:p>
    <w:p w14:paraId="6EC39E3C" w14:textId="3998AC17" w:rsidR="005B6489" w:rsidRPr="00C30F25" w:rsidRDefault="005B6489" w:rsidP="005B6489">
      <w:pPr>
        <w:autoSpaceDE w:val="0"/>
        <w:autoSpaceDN w:val="0"/>
        <w:adjustRightInd w:val="0"/>
        <w:spacing w:line="360" w:lineRule="auto"/>
        <w:jc w:val="both"/>
        <w:rPr>
          <w:rFonts w:ascii="Palatino Linotype" w:hAnsi="Palatino Linotype" w:cs="Tahoma"/>
          <w:sz w:val="22"/>
          <w:szCs w:val="22"/>
        </w:rPr>
      </w:pPr>
      <w:r w:rsidRPr="00C30F25">
        <w:rPr>
          <w:rFonts w:ascii="Palatino Linotype" w:hAnsi="Palatino Linotype" w:cs="Tahoma"/>
          <w:sz w:val="22"/>
          <w:szCs w:val="22"/>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C30F25">
        <w:rPr>
          <w:rFonts w:ascii="Palatino Linotype" w:hAnsi="Palatino Linotype" w:cs="Tahoma"/>
          <w:sz w:val="22"/>
          <w:szCs w:val="22"/>
          <w:lang w:val="es-ES"/>
        </w:rPr>
        <w:t xml:space="preserve">Sistema de Acceso a la Información Mexiquense (SAIMEX), se advierte que </w:t>
      </w:r>
      <w:r w:rsidRPr="00C30F25">
        <w:rPr>
          <w:rFonts w:ascii="Palatino Linotype" w:hAnsi="Palatino Linotype" w:cs="Tahoma"/>
          <w:b/>
          <w:sz w:val="22"/>
          <w:szCs w:val="22"/>
          <w:lang w:val="es-ES"/>
        </w:rPr>
        <w:t xml:space="preserve">el </w:t>
      </w:r>
      <w:r w:rsidR="00051206" w:rsidRPr="00C30F25">
        <w:rPr>
          <w:rFonts w:ascii="Palatino Linotype" w:hAnsi="Palatino Linotype" w:cs="Tahoma"/>
          <w:b/>
          <w:sz w:val="22"/>
          <w:szCs w:val="22"/>
        </w:rPr>
        <w:t>Ayuntamiento de Tecámac</w:t>
      </w:r>
      <w:r w:rsidRPr="00C30F25">
        <w:rPr>
          <w:rFonts w:ascii="Palatino Linotype" w:hAnsi="Palatino Linotype" w:cs="Tahoma"/>
          <w:b/>
          <w:sz w:val="22"/>
          <w:szCs w:val="22"/>
        </w:rPr>
        <w:t xml:space="preserve"> </w:t>
      </w:r>
      <w:r w:rsidRPr="00C30F25">
        <w:rPr>
          <w:rFonts w:ascii="Palatino Linotype" w:hAnsi="Palatino Linotype" w:cs="Tahoma"/>
          <w:b/>
          <w:sz w:val="22"/>
          <w:szCs w:val="22"/>
          <w:lang w:val="es-ES"/>
        </w:rPr>
        <w:t>no dio respuesta</w:t>
      </w:r>
      <w:r w:rsidRPr="00C30F25">
        <w:rPr>
          <w:rFonts w:ascii="Palatino Linotype" w:hAnsi="Palatino Linotype" w:cs="Tahoma"/>
          <w:sz w:val="22"/>
          <w:szCs w:val="22"/>
          <w:lang w:val="es-ES"/>
        </w:rPr>
        <w:t>, por lo que se configuró la negativa a entregar información, prevista en los artículos 166, párrafo cuarto y 178, párrafo segundo, de la Ley de Transparencia y Acceso a la Información Pública del Estado de México y Municipios.</w:t>
      </w:r>
    </w:p>
    <w:p w14:paraId="623D9DF2" w14:textId="77777777" w:rsidR="00CB0EAC" w:rsidRPr="00C30F25" w:rsidRDefault="00CB0EAC" w:rsidP="0094332C">
      <w:pPr>
        <w:spacing w:line="360" w:lineRule="auto"/>
        <w:ind w:left="567" w:right="567"/>
        <w:jc w:val="both"/>
        <w:rPr>
          <w:rFonts w:ascii="Palatino Linotype" w:eastAsia="Calibri" w:hAnsi="Palatino Linotype" w:cs="Tahoma"/>
          <w:bCs/>
          <w:lang w:val="es-ES" w:eastAsia="en-US"/>
        </w:rPr>
      </w:pPr>
    </w:p>
    <w:p w14:paraId="60DD7411" w14:textId="77777777" w:rsidR="00806E45" w:rsidRPr="00C30F25" w:rsidRDefault="00E20FF6"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III</w:t>
      </w:r>
      <w:r w:rsidR="00806E45" w:rsidRPr="00C30F25">
        <w:rPr>
          <w:rFonts w:ascii="Palatino Linotype" w:eastAsia="Calibri" w:hAnsi="Palatino Linotype" w:cs="Tahoma"/>
          <w:b/>
          <w:bCs/>
          <w:sz w:val="22"/>
          <w:szCs w:val="22"/>
          <w:lang w:val="es-ES" w:eastAsia="en-US"/>
        </w:rPr>
        <w:t xml:space="preserve">. Interposición del Recurso de Revisión. </w:t>
      </w:r>
    </w:p>
    <w:p w14:paraId="2ABA9196"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526FE010" w14:textId="69C6D22A" w:rsidR="00806E45" w:rsidRPr="00C30F25" w:rsidRDefault="00806E45"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 xml:space="preserve">Con fecha </w:t>
      </w:r>
      <w:r w:rsidR="00051206" w:rsidRPr="00C30F25">
        <w:rPr>
          <w:rFonts w:ascii="Palatino Linotype" w:eastAsia="Calibri" w:hAnsi="Palatino Linotype" w:cs="Tahoma"/>
          <w:bCs/>
          <w:sz w:val="22"/>
          <w:szCs w:val="22"/>
          <w:lang w:val="es-ES" w:eastAsia="en-US"/>
        </w:rPr>
        <w:t>veintiocho</w:t>
      </w:r>
      <w:r w:rsidR="009A7C71" w:rsidRPr="00C30F25">
        <w:rPr>
          <w:rFonts w:ascii="Palatino Linotype" w:eastAsia="Calibri" w:hAnsi="Palatino Linotype" w:cs="Tahoma"/>
          <w:bCs/>
          <w:sz w:val="22"/>
          <w:szCs w:val="22"/>
          <w:lang w:val="es-ES" w:eastAsia="en-US"/>
        </w:rPr>
        <w:t xml:space="preserve"> de </w:t>
      </w:r>
      <w:r w:rsidR="00051206" w:rsidRPr="00C30F25">
        <w:rPr>
          <w:rFonts w:ascii="Palatino Linotype" w:eastAsia="Calibri" w:hAnsi="Palatino Linotype" w:cs="Tahoma"/>
          <w:bCs/>
          <w:sz w:val="22"/>
          <w:szCs w:val="22"/>
          <w:lang w:val="es-ES" w:eastAsia="en-US"/>
        </w:rPr>
        <w:t>febrero</w:t>
      </w:r>
      <w:r w:rsidR="00CE17DA" w:rsidRPr="00C30F25">
        <w:rPr>
          <w:rFonts w:ascii="Palatino Linotype" w:eastAsia="Calibri" w:hAnsi="Palatino Linotype" w:cs="Tahoma"/>
          <w:bCs/>
          <w:sz w:val="22"/>
          <w:szCs w:val="22"/>
          <w:lang w:val="es-ES" w:eastAsia="en-US"/>
        </w:rPr>
        <w:t xml:space="preserve"> de dos mil diecinueve</w:t>
      </w:r>
      <w:r w:rsidRPr="00C30F25">
        <w:rPr>
          <w:rFonts w:ascii="Palatino Linotype" w:eastAsia="Calibri" w:hAnsi="Palatino Linotype" w:cs="Tahoma"/>
          <w:bCs/>
          <w:sz w:val="22"/>
          <w:szCs w:val="22"/>
          <w:lang w:val="es-ES" w:eastAsia="en-US"/>
        </w:rPr>
        <w:t xml:space="preserve">, </w:t>
      </w:r>
      <w:r w:rsidRPr="00C30F25">
        <w:rPr>
          <w:rFonts w:ascii="Palatino Linotype" w:eastAsia="Calibri" w:hAnsi="Palatino Linotype" w:cs="Tahoma"/>
          <w:bCs/>
          <w:sz w:val="22"/>
          <w:szCs w:val="22"/>
          <w:lang w:eastAsia="en-US"/>
        </w:rPr>
        <w:t xml:space="preserve">mediante el </w:t>
      </w:r>
      <w:r w:rsidRPr="00C30F25">
        <w:rPr>
          <w:rFonts w:ascii="Palatino Linotype" w:eastAsia="Calibri" w:hAnsi="Palatino Linotype" w:cs="Tahoma"/>
          <w:bCs/>
          <w:sz w:val="22"/>
          <w:szCs w:val="22"/>
          <w:lang w:val="es-ES" w:eastAsia="en-US"/>
        </w:rPr>
        <w:t xml:space="preserve">Sistema de Acceso a la Información Mexiquense (SAIMEX), se recibió en este </w:t>
      </w:r>
      <w:r w:rsidRPr="00C30F25">
        <w:rPr>
          <w:rFonts w:ascii="Palatino Linotype" w:eastAsia="Calibri" w:hAnsi="Palatino Linotype" w:cs="Tahoma"/>
          <w:bCs/>
          <w:sz w:val="22"/>
          <w:szCs w:val="22"/>
          <w:lang w:eastAsia="en-US"/>
        </w:rPr>
        <w:t>Instituto</w:t>
      </w:r>
      <w:r w:rsidR="00C6506F" w:rsidRPr="00C30F25">
        <w:rPr>
          <w:rFonts w:ascii="Palatino Linotype" w:eastAsia="Calibri" w:hAnsi="Palatino Linotype" w:cs="Tahoma"/>
          <w:bCs/>
          <w:sz w:val="22"/>
          <w:szCs w:val="22"/>
          <w:lang w:eastAsia="en-US"/>
        </w:rPr>
        <w:t>,</w:t>
      </w:r>
      <w:r w:rsidRPr="00C30F25">
        <w:rPr>
          <w:rFonts w:ascii="Palatino Linotype" w:eastAsia="Calibri" w:hAnsi="Palatino Linotype" w:cs="Tahoma"/>
          <w:bCs/>
          <w:sz w:val="22"/>
          <w:szCs w:val="22"/>
          <w:lang w:eastAsia="en-US"/>
        </w:rPr>
        <w:t xml:space="preserve"> </w:t>
      </w:r>
      <w:r w:rsidRPr="00C30F25">
        <w:rPr>
          <w:rFonts w:ascii="Palatino Linotype" w:eastAsia="Calibri" w:hAnsi="Palatino Linotype" w:cs="Tahoma"/>
          <w:bCs/>
          <w:sz w:val="22"/>
          <w:szCs w:val="22"/>
          <w:lang w:val="es-ES" w:eastAsia="en-US"/>
        </w:rPr>
        <w:t xml:space="preserve">el Recurso de Revisión interpuesto por el solicitante, en contra de la respuesta otorgada por el </w:t>
      </w:r>
      <w:r w:rsidR="00051206" w:rsidRPr="00C30F25">
        <w:rPr>
          <w:rFonts w:ascii="Palatino Linotype" w:eastAsia="Calibri" w:hAnsi="Palatino Linotype" w:cs="Tahoma"/>
          <w:bCs/>
          <w:sz w:val="22"/>
          <w:szCs w:val="22"/>
          <w:lang w:val="es-ES" w:eastAsia="en-US"/>
        </w:rPr>
        <w:t>Ayuntamiento de Tecámac</w:t>
      </w:r>
      <w:r w:rsidRPr="00C30F25">
        <w:rPr>
          <w:rFonts w:ascii="Palatino Linotype" w:eastAsia="Calibri" w:hAnsi="Palatino Linotype" w:cs="Tahoma"/>
          <w:bCs/>
          <w:sz w:val="22"/>
          <w:szCs w:val="22"/>
          <w:lang w:val="es-ES" w:eastAsia="en-US"/>
        </w:rPr>
        <w:t xml:space="preserve">, </w:t>
      </w:r>
      <w:r w:rsidRPr="00C30F25">
        <w:rPr>
          <w:rFonts w:ascii="Palatino Linotype" w:eastAsia="Calibri" w:hAnsi="Palatino Linotype" w:cs="Tahoma"/>
          <w:bCs/>
          <w:sz w:val="22"/>
          <w:szCs w:val="22"/>
          <w:lang w:eastAsia="en-US"/>
        </w:rPr>
        <w:t>en los términos siguientes:</w:t>
      </w:r>
    </w:p>
    <w:p w14:paraId="28F3A4F9" w14:textId="77777777" w:rsidR="00806E45" w:rsidRPr="00C30F25" w:rsidRDefault="009A7C71" w:rsidP="009A7C71">
      <w:pPr>
        <w:tabs>
          <w:tab w:val="left" w:pos="8055"/>
        </w:tabs>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ab/>
      </w:r>
    </w:p>
    <w:p w14:paraId="260CB229" w14:textId="6C30B10A" w:rsidR="00806E45" w:rsidRPr="00C30F25" w:rsidRDefault="00051206" w:rsidP="00D9652C">
      <w:pPr>
        <w:spacing w:line="360" w:lineRule="auto"/>
        <w:ind w:left="567" w:right="567"/>
        <w:jc w:val="both"/>
        <w:rPr>
          <w:rFonts w:ascii="Palatino Linotype" w:eastAsia="Calibri" w:hAnsi="Palatino Linotype" w:cs="Tahoma"/>
          <w:bCs/>
          <w:lang w:eastAsia="en-US"/>
        </w:rPr>
      </w:pPr>
      <w:r w:rsidRPr="00C30F25">
        <w:rPr>
          <w:rFonts w:ascii="Palatino Linotype" w:eastAsia="Calibri" w:hAnsi="Palatino Linotype" w:cs="Tahoma"/>
          <w:b/>
          <w:bCs/>
          <w:lang w:eastAsia="en-US"/>
        </w:rPr>
        <w:t>“</w:t>
      </w:r>
      <w:r w:rsidR="00806E45" w:rsidRPr="00C30F25">
        <w:rPr>
          <w:rFonts w:ascii="Palatino Linotype" w:eastAsia="Calibri" w:hAnsi="Palatino Linotype" w:cs="Tahoma"/>
          <w:b/>
          <w:bCs/>
          <w:lang w:eastAsia="en-US"/>
        </w:rPr>
        <w:t>ACTO IMPUGNADO</w:t>
      </w:r>
    </w:p>
    <w:p w14:paraId="46254600" w14:textId="40C058D9" w:rsidR="00886909" w:rsidRPr="00C30F25" w:rsidRDefault="00051206" w:rsidP="00D9652C">
      <w:pPr>
        <w:spacing w:line="360" w:lineRule="auto"/>
        <w:ind w:left="567" w:right="567"/>
        <w:jc w:val="both"/>
        <w:rPr>
          <w:rFonts w:ascii="Palatino Linotype" w:eastAsia="Calibri" w:hAnsi="Palatino Linotype" w:cs="Tahoma"/>
          <w:bCs/>
          <w:i/>
          <w:lang w:eastAsia="en-US"/>
        </w:rPr>
      </w:pPr>
      <w:r w:rsidRPr="00C30F25">
        <w:rPr>
          <w:rFonts w:ascii="Palatino Linotype" w:eastAsia="Calibri" w:hAnsi="Palatino Linotype" w:cs="Tahoma"/>
          <w:bCs/>
          <w:i/>
          <w:lang w:eastAsia="en-US"/>
        </w:rPr>
        <w:t>No han entregado la información”</w:t>
      </w:r>
    </w:p>
    <w:p w14:paraId="2E1D45F7" w14:textId="77777777" w:rsidR="00051206" w:rsidRPr="00C30F25" w:rsidRDefault="00051206" w:rsidP="00D9652C">
      <w:pPr>
        <w:spacing w:line="360" w:lineRule="auto"/>
        <w:ind w:left="567" w:right="567"/>
        <w:jc w:val="both"/>
        <w:rPr>
          <w:rFonts w:ascii="Palatino Linotype" w:eastAsia="Calibri" w:hAnsi="Palatino Linotype" w:cs="Tahoma"/>
          <w:bCs/>
          <w:lang w:val="es-ES" w:eastAsia="en-US"/>
        </w:rPr>
      </w:pPr>
    </w:p>
    <w:p w14:paraId="5B71923C" w14:textId="0EBE1688" w:rsidR="00806E45" w:rsidRPr="00C30F25" w:rsidRDefault="00051206" w:rsidP="00D9652C">
      <w:pPr>
        <w:spacing w:line="360" w:lineRule="auto"/>
        <w:ind w:left="567" w:right="567"/>
        <w:jc w:val="both"/>
        <w:rPr>
          <w:rFonts w:ascii="Palatino Linotype" w:eastAsia="Calibri" w:hAnsi="Palatino Linotype" w:cs="Tahoma"/>
          <w:b/>
          <w:bCs/>
          <w:lang w:val="es-ES" w:eastAsia="en-US"/>
        </w:rPr>
      </w:pPr>
      <w:r w:rsidRPr="00C30F25">
        <w:rPr>
          <w:rFonts w:ascii="Palatino Linotype" w:eastAsia="Calibri" w:hAnsi="Palatino Linotype" w:cs="Tahoma"/>
          <w:b/>
          <w:bCs/>
          <w:lang w:val="es-ES" w:eastAsia="en-US"/>
        </w:rPr>
        <w:t>“</w:t>
      </w:r>
      <w:r w:rsidR="00806E45" w:rsidRPr="00C30F25">
        <w:rPr>
          <w:rFonts w:ascii="Palatino Linotype" w:eastAsia="Calibri" w:hAnsi="Palatino Linotype" w:cs="Tahoma"/>
          <w:b/>
          <w:bCs/>
          <w:lang w:val="es-ES" w:eastAsia="en-US"/>
        </w:rPr>
        <w:t>RAZONES O MOTIVOS DE LA INCONFORMIDAD</w:t>
      </w:r>
    </w:p>
    <w:p w14:paraId="6FCDA293" w14:textId="603D5543" w:rsidR="00886909" w:rsidRPr="00C30F25" w:rsidRDefault="00051206" w:rsidP="009A7C71">
      <w:pPr>
        <w:spacing w:line="360" w:lineRule="auto"/>
        <w:ind w:left="567" w:right="567"/>
        <w:jc w:val="both"/>
        <w:rPr>
          <w:rFonts w:ascii="Palatino Linotype" w:eastAsia="Calibri" w:hAnsi="Palatino Linotype" w:cs="Tahoma"/>
          <w:bCs/>
          <w:i/>
          <w:lang w:eastAsia="en-US"/>
        </w:rPr>
      </w:pPr>
      <w:r w:rsidRPr="00C30F25">
        <w:rPr>
          <w:rFonts w:ascii="Palatino Linotype" w:eastAsia="Calibri" w:hAnsi="Palatino Linotype" w:cs="Tahoma"/>
          <w:bCs/>
          <w:i/>
          <w:lang w:eastAsia="en-US"/>
        </w:rPr>
        <w:t>No han entregado la información”</w:t>
      </w:r>
    </w:p>
    <w:p w14:paraId="2BFCDEA8" w14:textId="77777777" w:rsidR="00051206" w:rsidRPr="00C30F25" w:rsidRDefault="00051206" w:rsidP="009A7C71">
      <w:pPr>
        <w:spacing w:line="360" w:lineRule="auto"/>
        <w:ind w:left="567" w:right="567"/>
        <w:jc w:val="both"/>
        <w:rPr>
          <w:rFonts w:ascii="Palatino Linotype" w:eastAsia="Calibri" w:hAnsi="Palatino Linotype" w:cs="Tahoma"/>
          <w:bCs/>
          <w:i/>
          <w:sz w:val="22"/>
          <w:szCs w:val="22"/>
          <w:lang w:eastAsia="en-US"/>
        </w:rPr>
      </w:pPr>
    </w:p>
    <w:p w14:paraId="4809C4A5" w14:textId="77777777" w:rsidR="00806E45" w:rsidRPr="00C30F25" w:rsidRDefault="00E20FF6"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I</w:t>
      </w:r>
      <w:r w:rsidR="00806E45" w:rsidRPr="00C30F25">
        <w:rPr>
          <w:rFonts w:ascii="Palatino Linotype" w:eastAsia="Calibri" w:hAnsi="Palatino Linotype" w:cs="Tahoma"/>
          <w:b/>
          <w:bCs/>
          <w:sz w:val="22"/>
          <w:szCs w:val="22"/>
          <w:lang w:val="es-ES" w:eastAsia="en-US"/>
        </w:rPr>
        <w:t>V. Trámite del Recurso de Revisión ante el Instituto.</w:t>
      </w:r>
    </w:p>
    <w:p w14:paraId="39C9D019"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0E4126FA" w14:textId="297ECD49" w:rsidR="00806E45" w:rsidRPr="00C30F25" w:rsidRDefault="00806E45" w:rsidP="00D9652C">
      <w:pPr>
        <w:spacing w:line="360" w:lineRule="auto"/>
        <w:jc w:val="both"/>
        <w:rPr>
          <w:rFonts w:ascii="Palatino Linotype" w:eastAsia="Calibri" w:hAnsi="Palatino Linotype" w:cs="Tahoma"/>
          <w:bCs/>
          <w:sz w:val="22"/>
          <w:szCs w:val="22"/>
          <w:lang w:eastAsia="en-US"/>
        </w:rPr>
      </w:pPr>
      <w:r w:rsidRPr="00C30F25">
        <w:rPr>
          <w:rFonts w:ascii="Palatino Linotype" w:eastAsia="Calibri" w:hAnsi="Palatino Linotype" w:cs="Tahoma"/>
          <w:b/>
          <w:bCs/>
          <w:sz w:val="22"/>
          <w:szCs w:val="22"/>
          <w:lang w:val="es-ES" w:eastAsia="en-US"/>
        </w:rPr>
        <w:t xml:space="preserve">a) Turno del Recurso de Revisión. </w:t>
      </w:r>
      <w:r w:rsidRPr="00C30F25">
        <w:rPr>
          <w:rFonts w:ascii="Palatino Linotype" w:eastAsia="Calibri" w:hAnsi="Palatino Linotype" w:cs="Tahoma"/>
          <w:bCs/>
          <w:sz w:val="22"/>
          <w:szCs w:val="22"/>
          <w:lang w:eastAsia="en-US"/>
        </w:rPr>
        <w:t xml:space="preserve">Con fecha </w:t>
      </w:r>
      <w:r w:rsidR="00CE17DA" w:rsidRPr="00C30F25">
        <w:rPr>
          <w:rFonts w:ascii="Palatino Linotype" w:eastAsia="Calibri" w:hAnsi="Palatino Linotype" w:cs="Tahoma"/>
          <w:bCs/>
          <w:sz w:val="22"/>
          <w:szCs w:val="22"/>
          <w:lang w:eastAsia="en-US"/>
        </w:rPr>
        <w:t>veintiocho de febrero de dos mil diecinueve</w:t>
      </w:r>
      <w:r w:rsidRPr="00C30F25">
        <w:rPr>
          <w:rFonts w:ascii="Palatino Linotype" w:eastAsia="Calibri" w:hAnsi="Palatino Linotype" w:cs="Tahoma"/>
          <w:bCs/>
          <w:sz w:val="22"/>
          <w:szCs w:val="22"/>
          <w:lang w:eastAsia="en-US"/>
        </w:rPr>
        <w:t xml:space="preserve">, el Sistema de Acceso a la Información Mexiquense asignó el número de expediente </w:t>
      </w:r>
      <w:r w:rsidR="00CE17DA" w:rsidRPr="00C30F25">
        <w:rPr>
          <w:rFonts w:ascii="Palatino Linotype" w:eastAsia="Calibri" w:hAnsi="Palatino Linotype" w:cs="Tahoma"/>
          <w:b/>
          <w:bCs/>
          <w:sz w:val="22"/>
          <w:szCs w:val="22"/>
          <w:lang w:eastAsia="en-US"/>
        </w:rPr>
        <w:lastRenderedPageBreak/>
        <w:t xml:space="preserve">01211/INFOEM/IP/RR/2019 </w:t>
      </w:r>
      <w:r w:rsidRPr="00C30F25">
        <w:rPr>
          <w:rFonts w:ascii="Palatino Linotype" w:eastAsia="Calibri" w:hAnsi="Palatino Linotype" w:cs="Tahoma"/>
          <w:bCs/>
          <w:sz w:val="22"/>
          <w:szCs w:val="22"/>
          <w:lang w:eastAsia="en-US"/>
        </w:rPr>
        <w:t xml:space="preserve">al Recurso de Revisión y lo turnó al Comisionado Ponente </w:t>
      </w:r>
      <w:r w:rsidRPr="00C30F25">
        <w:rPr>
          <w:rFonts w:ascii="Palatino Linotype" w:eastAsia="Calibri" w:hAnsi="Palatino Linotype" w:cs="Tahoma"/>
          <w:b/>
          <w:bCs/>
          <w:sz w:val="22"/>
          <w:szCs w:val="22"/>
          <w:lang w:eastAsia="en-US"/>
        </w:rPr>
        <w:t>Luis Gustavo Parra Noriega</w:t>
      </w:r>
      <w:r w:rsidRPr="00C30F25">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480FAC4"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13212904" w14:textId="77545478" w:rsidR="00806E45" w:rsidRPr="00C30F25" w:rsidRDefault="00806E45"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
          <w:bCs/>
          <w:sz w:val="22"/>
          <w:szCs w:val="22"/>
          <w:lang w:val="es-ES" w:eastAsia="en-US"/>
        </w:rPr>
        <w:t>b) Admisión del Recurso de Revisión</w:t>
      </w:r>
      <w:r w:rsidRPr="00C30F25">
        <w:rPr>
          <w:rFonts w:ascii="Palatino Linotype" w:eastAsia="Calibri" w:hAnsi="Palatino Linotype" w:cs="Tahoma"/>
          <w:b/>
          <w:bCs/>
          <w:sz w:val="22"/>
          <w:szCs w:val="22"/>
          <w:lang w:val="es-ES_tradnl" w:eastAsia="en-US"/>
        </w:rPr>
        <w:t xml:space="preserve">. </w:t>
      </w:r>
      <w:r w:rsidR="00CE17DA" w:rsidRPr="00C30F25">
        <w:rPr>
          <w:rFonts w:ascii="Palatino Linotype" w:eastAsia="Calibri" w:hAnsi="Palatino Linotype" w:cs="Tahoma"/>
          <w:bCs/>
          <w:sz w:val="22"/>
          <w:szCs w:val="22"/>
          <w:lang w:val="es-ES_tradnl" w:eastAsia="en-US"/>
        </w:rPr>
        <w:t>Con fecha siete de marzo  de dos mil diecinueve</w:t>
      </w:r>
      <w:r w:rsidRPr="00C30F25">
        <w:rPr>
          <w:rFonts w:ascii="Palatino Linotype" w:eastAsia="Calibri" w:hAnsi="Palatino Linotype" w:cs="Tahoma"/>
          <w:bCs/>
          <w:sz w:val="22"/>
          <w:szCs w:val="22"/>
          <w:lang w:val="es-ES_tradnl" w:eastAsia="en-US"/>
        </w:rPr>
        <w:t xml:space="preserve">, el Comisionado Ponente </w:t>
      </w:r>
      <w:r w:rsidRPr="00C30F25">
        <w:rPr>
          <w:rFonts w:ascii="Palatino Linotype" w:eastAsia="Calibri" w:hAnsi="Palatino Linotype" w:cs="Tahoma"/>
          <w:b/>
          <w:bCs/>
          <w:sz w:val="22"/>
          <w:szCs w:val="22"/>
          <w:lang w:eastAsia="en-US"/>
        </w:rPr>
        <w:t>acordó la admisión</w:t>
      </w:r>
      <w:r w:rsidRPr="00C30F25">
        <w:rPr>
          <w:rFonts w:ascii="Palatino Linotype" w:eastAsia="Calibri" w:hAnsi="Palatino Linotype" w:cs="Tahoma"/>
          <w:bCs/>
          <w:sz w:val="22"/>
          <w:szCs w:val="22"/>
          <w:lang w:eastAsia="en-US"/>
        </w:rPr>
        <w:t xml:space="preserve"> de</w:t>
      </w:r>
      <w:r w:rsidRPr="00C30F25">
        <w:rPr>
          <w:rFonts w:ascii="Palatino Linotype" w:eastAsia="Calibri" w:hAnsi="Palatino Linotype" w:cs="Tahoma"/>
          <w:bCs/>
          <w:sz w:val="22"/>
          <w:szCs w:val="22"/>
          <w:lang w:val="es-ES" w:eastAsia="en-US"/>
        </w:rPr>
        <w:t xml:space="preserve">l Recurso de Revisión interpuesto por la parte recurrente en contra de la respuesta otorgada por el </w:t>
      </w:r>
      <w:r w:rsidR="00CE17DA" w:rsidRPr="00C30F25">
        <w:rPr>
          <w:rFonts w:ascii="Palatino Linotype" w:eastAsia="Calibri" w:hAnsi="Palatino Linotype" w:cs="Tahoma"/>
          <w:b/>
          <w:bCs/>
          <w:sz w:val="22"/>
          <w:szCs w:val="22"/>
          <w:lang w:val="es-ES" w:eastAsia="en-US"/>
        </w:rPr>
        <w:t>Ayuntamiento de Tec</w:t>
      </w:r>
      <w:r w:rsidR="00D322BE" w:rsidRPr="00C30F25">
        <w:rPr>
          <w:rFonts w:ascii="Palatino Linotype" w:eastAsia="Calibri" w:hAnsi="Palatino Linotype" w:cs="Tahoma"/>
          <w:b/>
          <w:bCs/>
          <w:sz w:val="22"/>
          <w:szCs w:val="22"/>
          <w:lang w:val="es-ES" w:eastAsia="en-US"/>
        </w:rPr>
        <w:t>ámac</w:t>
      </w:r>
      <w:r w:rsidR="00176BDF" w:rsidRPr="00C30F25">
        <w:rPr>
          <w:rFonts w:ascii="Palatino Linotype" w:eastAsia="Calibri" w:hAnsi="Palatino Linotype" w:cs="Tahoma"/>
          <w:bCs/>
          <w:sz w:val="22"/>
          <w:szCs w:val="22"/>
          <w:lang w:val="es-ES" w:eastAsia="en-US"/>
        </w:rPr>
        <w:t xml:space="preserve">, la </w:t>
      </w:r>
      <w:r w:rsidR="00176BDF" w:rsidRPr="00C30F25">
        <w:rPr>
          <w:rFonts w:ascii="Palatino Linotype" w:eastAsia="Calibri" w:hAnsi="Palatino Linotype" w:cs="Tahoma"/>
          <w:b/>
          <w:bCs/>
          <w:sz w:val="22"/>
          <w:szCs w:val="22"/>
          <w:lang w:val="es-ES" w:eastAsia="en-US"/>
        </w:rPr>
        <w:t xml:space="preserve">integración del expediente </w:t>
      </w:r>
      <w:r w:rsidR="00176BDF" w:rsidRPr="00C30F25">
        <w:rPr>
          <w:rFonts w:ascii="Palatino Linotype" w:eastAsia="Calibri" w:hAnsi="Palatino Linotype" w:cs="Tahoma"/>
          <w:bCs/>
          <w:sz w:val="22"/>
          <w:szCs w:val="22"/>
          <w:lang w:val="es-ES" w:eastAsia="en-US"/>
        </w:rPr>
        <w:t xml:space="preserve">y </w:t>
      </w:r>
      <w:r w:rsidR="00176BDF" w:rsidRPr="00C30F25">
        <w:rPr>
          <w:rFonts w:ascii="Palatino Linotype" w:eastAsia="Calibri" w:hAnsi="Palatino Linotype" w:cs="Tahoma"/>
          <w:b/>
          <w:bCs/>
          <w:sz w:val="22"/>
          <w:szCs w:val="22"/>
          <w:lang w:val="es-ES" w:eastAsia="en-US"/>
        </w:rPr>
        <w:t xml:space="preserve">su puesta a disposición </w:t>
      </w:r>
      <w:r w:rsidR="00176BDF" w:rsidRPr="00C30F25">
        <w:rPr>
          <w:rFonts w:ascii="Palatino Linotype" w:eastAsia="Calibri" w:hAnsi="Palatino Linotype" w:cs="Tahoma"/>
          <w:bCs/>
          <w:sz w:val="22"/>
          <w:szCs w:val="22"/>
          <w:lang w:val="es-ES" w:eastAsia="en-US"/>
        </w:rPr>
        <w:t xml:space="preserve">de las partes, </w:t>
      </w:r>
      <w:r w:rsidRPr="00C30F25">
        <w:rPr>
          <w:rFonts w:ascii="Palatino Linotype" w:eastAsia="Calibri" w:hAnsi="Palatino Linotype" w:cs="Tahoma"/>
          <w:bCs/>
          <w:sz w:val="22"/>
          <w:szCs w:val="22"/>
          <w:lang w:val="es-ES" w:eastAsia="en-US"/>
        </w:rPr>
        <w:t>en términos del a</w:t>
      </w:r>
      <w:r w:rsidR="00176BDF" w:rsidRPr="00C30F25">
        <w:rPr>
          <w:rFonts w:ascii="Palatino Linotype" w:eastAsia="Calibri" w:hAnsi="Palatino Linotype" w:cs="Tahoma"/>
          <w:bCs/>
          <w:sz w:val="22"/>
          <w:szCs w:val="22"/>
          <w:lang w:val="es-ES" w:eastAsia="en-US"/>
        </w:rPr>
        <w:t>rtículo 185, fracciones I y</w:t>
      </w:r>
      <w:r w:rsidRPr="00C30F25">
        <w:rPr>
          <w:rFonts w:ascii="Palatino Linotype" w:eastAsia="Calibri" w:hAnsi="Palatino Linotype" w:cs="Tahoma"/>
          <w:bCs/>
          <w:sz w:val="22"/>
          <w:szCs w:val="22"/>
          <w:lang w:val="es-ES" w:eastAsia="en-US"/>
        </w:rPr>
        <w:t xml:space="preserve"> II</w:t>
      </w:r>
      <w:r w:rsidR="00DB41DC"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xml:space="preserve"> de la </w:t>
      </w:r>
      <w:r w:rsidRPr="00C30F25">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w:t>
      </w:r>
      <w:r w:rsidR="00D676E0" w:rsidRPr="00C30F25">
        <w:rPr>
          <w:rFonts w:ascii="Palatino Linotype" w:eastAsia="Calibri" w:hAnsi="Palatino Linotype" w:cs="Tahoma"/>
          <w:bCs/>
          <w:sz w:val="22"/>
          <w:szCs w:val="22"/>
          <w:lang w:eastAsia="en-US"/>
        </w:rPr>
        <w:t xml:space="preserve"> en el que se les</w:t>
      </w:r>
      <w:r w:rsidRPr="00C30F25">
        <w:rPr>
          <w:rFonts w:ascii="Palatino Linotype" w:eastAsia="Calibri" w:hAnsi="Palatino Linotype" w:cs="Tahoma"/>
          <w:bCs/>
          <w:sz w:val="22"/>
          <w:szCs w:val="22"/>
          <w:lang w:eastAsia="en-US"/>
        </w:rPr>
        <w:t xml:space="preserve"> </w:t>
      </w:r>
      <w:r w:rsidR="00D676E0" w:rsidRPr="00C30F25">
        <w:rPr>
          <w:rFonts w:ascii="Palatino Linotype" w:eastAsia="Calibri" w:hAnsi="Palatino Linotype" w:cs="Tahoma"/>
          <w:bCs/>
          <w:sz w:val="22"/>
          <w:szCs w:val="22"/>
          <w:lang w:eastAsia="en-US"/>
        </w:rPr>
        <w:t xml:space="preserve">otorgó </w:t>
      </w:r>
      <w:r w:rsidRPr="00C30F25">
        <w:rPr>
          <w:rFonts w:ascii="Palatino Linotype" w:eastAsia="Calibri" w:hAnsi="Palatino Linotype" w:cs="Tahoma"/>
          <w:bCs/>
          <w:sz w:val="22"/>
          <w:szCs w:val="22"/>
          <w:lang w:eastAsia="en-US"/>
        </w:rPr>
        <w:t xml:space="preserve">un plazo de siete días hábiles posteriores a dicha </w:t>
      </w:r>
      <w:r w:rsidR="00D676E0" w:rsidRPr="00C30F25">
        <w:rPr>
          <w:rFonts w:ascii="Palatino Linotype" w:eastAsia="Calibri" w:hAnsi="Palatino Linotype" w:cs="Tahoma"/>
          <w:bCs/>
          <w:sz w:val="22"/>
          <w:szCs w:val="22"/>
          <w:lang w:eastAsia="en-US"/>
        </w:rPr>
        <w:t xml:space="preserve">notificación </w:t>
      </w:r>
      <w:r w:rsidRPr="00C30F25">
        <w:rPr>
          <w:rFonts w:ascii="Palatino Linotype" w:eastAsia="Calibri" w:hAnsi="Palatino Linotype" w:cs="Tahoma"/>
          <w:bCs/>
          <w:sz w:val="22"/>
          <w:szCs w:val="22"/>
          <w:lang w:eastAsia="en-US"/>
        </w:rPr>
        <w:t>para que manifestaran lo que a su derecho c</w:t>
      </w:r>
      <w:r w:rsidR="00176BDF" w:rsidRPr="00C30F25">
        <w:rPr>
          <w:rFonts w:ascii="Palatino Linotype" w:eastAsia="Calibri" w:hAnsi="Palatino Linotype" w:cs="Tahoma"/>
          <w:bCs/>
          <w:sz w:val="22"/>
          <w:szCs w:val="22"/>
          <w:lang w:eastAsia="en-US"/>
        </w:rPr>
        <w:t xml:space="preserve">onviniera y formularan alegatos, </w:t>
      </w:r>
      <w:r w:rsidR="00176BDF" w:rsidRPr="00C30F25">
        <w:rPr>
          <w:rFonts w:ascii="Palatino Linotype" w:eastAsia="Calibri" w:hAnsi="Palatino Linotype" w:cs="Tahoma"/>
          <w:bCs/>
          <w:sz w:val="22"/>
          <w:szCs w:val="22"/>
          <w:lang w:val="es-ES" w:eastAsia="en-US"/>
        </w:rPr>
        <w:t>en términos del artículo 185, fracción IV</w:t>
      </w:r>
      <w:r w:rsidR="00D676E0" w:rsidRPr="00C30F25">
        <w:rPr>
          <w:rFonts w:ascii="Palatino Linotype" w:eastAsia="Calibri" w:hAnsi="Palatino Linotype" w:cs="Tahoma"/>
          <w:bCs/>
          <w:sz w:val="22"/>
          <w:szCs w:val="22"/>
          <w:lang w:val="es-ES" w:eastAsia="en-US"/>
        </w:rPr>
        <w:t>,</w:t>
      </w:r>
      <w:r w:rsidR="00176BDF" w:rsidRPr="00C30F25">
        <w:rPr>
          <w:rFonts w:ascii="Palatino Linotype" w:eastAsia="Calibri" w:hAnsi="Palatino Linotype" w:cs="Tahoma"/>
          <w:bCs/>
          <w:sz w:val="22"/>
          <w:szCs w:val="22"/>
          <w:lang w:val="es-ES" w:eastAsia="en-US"/>
        </w:rPr>
        <w:t xml:space="preserve"> de la </w:t>
      </w:r>
      <w:r w:rsidR="00176BDF" w:rsidRPr="00C30F25">
        <w:rPr>
          <w:rFonts w:ascii="Palatino Linotype" w:eastAsia="Calibri" w:hAnsi="Palatino Linotype" w:cs="Tahoma"/>
          <w:bCs/>
          <w:sz w:val="22"/>
          <w:szCs w:val="22"/>
          <w:lang w:eastAsia="en-US"/>
        </w:rPr>
        <w:t>Ley de Transparencia y Acceso a la Información Pública del Estado de México y Municipios</w:t>
      </w:r>
      <w:r w:rsidR="00162B84" w:rsidRPr="00C30F25">
        <w:rPr>
          <w:rFonts w:ascii="Palatino Linotype" w:eastAsia="Calibri" w:hAnsi="Palatino Linotype" w:cs="Tahoma"/>
          <w:bCs/>
          <w:sz w:val="22"/>
          <w:szCs w:val="22"/>
          <w:lang w:eastAsia="en-US"/>
        </w:rPr>
        <w:t>.</w:t>
      </w:r>
    </w:p>
    <w:p w14:paraId="7A2F4302" w14:textId="77777777" w:rsidR="00806E45" w:rsidRPr="00C30F25" w:rsidRDefault="00806E45" w:rsidP="00D9652C">
      <w:pPr>
        <w:spacing w:line="360" w:lineRule="auto"/>
        <w:jc w:val="both"/>
        <w:rPr>
          <w:rFonts w:ascii="Palatino Linotype" w:eastAsia="Calibri" w:hAnsi="Palatino Linotype" w:cs="Tahoma"/>
          <w:bCs/>
          <w:sz w:val="22"/>
          <w:szCs w:val="22"/>
          <w:lang w:val="es-ES_tradnl" w:eastAsia="en-US"/>
        </w:rPr>
      </w:pPr>
    </w:p>
    <w:p w14:paraId="73F3EC2E" w14:textId="15F81424" w:rsidR="00290243" w:rsidRPr="00C30F25" w:rsidRDefault="00806E45" w:rsidP="00290243">
      <w:pPr>
        <w:spacing w:line="360" w:lineRule="auto"/>
        <w:jc w:val="both"/>
        <w:rPr>
          <w:rFonts w:ascii="Palatino Linotype" w:hAnsi="Palatino Linotype" w:cs="Tahoma"/>
          <w:sz w:val="22"/>
          <w:szCs w:val="22"/>
        </w:rPr>
      </w:pPr>
      <w:r w:rsidRPr="00C30F25">
        <w:rPr>
          <w:rFonts w:ascii="Palatino Linotype" w:eastAsia="Calibri" w:hAnsi="Palatino Linotype" w:cs="Tahoma"/>
          <w:b/>
          <w:bCs/>
          <w:sz w:val="22"/>
          <w:szCs w:val="22"/>
          <w:lang w:val="es-ES" w:eastAsia="en-US"/>
        </w:rPr>
        <w:t xml:space="preserve">c) </w:t>
      </w:r>
      <w:r w:rsidR="00D26D4A" w:rsidRPr="00C30F25">
        <w:rPr>
          <w:rFonts w:ascii="Palatino Linotype" w:eastAsia="Calibri" w:hAnsi="Palatino Linotype" w:cs="Tahoma"/>
          <w:b/>
          <w:bCs/>
          <w:sz w:val="22"/>
          <w:szCs w:val="22"/>
          <w:lang w:val="es-ES" w:eastAsia="en-US"/>
        </w:rPr>
        <w:t>M</w:t>
      </w:r>
      <w:r w:rsidR="00290243" w:rsidRPr="00C30F25">
        <w:rPr>
          <w:rFonts w:ascii="Palatino Linotype" w:eastAsia="Calibri" w:hAnsi="Palatino Linotype" w:cs="Tahoma"/>
          <w:b/>
          <w:bCs/>
          <w:sz w:val="22"/>
          <w:szCs w:val="22"/>
          <w:lang w:val="es-ES" w:eastAsia="en-US"/>
        </w:rPr>
        <w:t xml:space="preserve">anifestaciones. </w:t>
      </w:r>
      <w:r w:rsidR="00290243" w:rsidRPr="00C30F25">
        <w:rPr>
          <w:rFonts w:ascii="Palatino Linotype" w:hAnsi="Palatino Linotype" w:cs="Tahoma"/>
          <w:sz w:val="22"/>
          <w:szCs w:val="22"/>
        </w:rPr>
        <w:t>Con fecha siete de marzo de dos mil diecinueve, por medio de escrito libre se recibió a través del Sistema de Acceso a la Información Mexiquense (SAIMEX), las siguientes manifestaciones del Particular:</w:t>
      </w:r>
    </w:p>
    <w:p w14:paraId="69296C36" w14:textId="1DBA5B6A" w:rsidR="00290243" w:rsidRPr="00C30F25" w:rsidRDefault="00290243" w:rsidP="00290243">
      <w:pPr>
        <w:spacing w:line="360" w:lineRule="auto"/>
        <w:jc w:val="both"/>
        <w:rPr>
          <w:rFonts w:ascii="Palatino Linotype" w:hAnsi="Palatino Linotype" w:cs="Tahoma"/>
          <w:sz w:val="22"/>
          <w:szCs w:val="22"/>
        </w:rPr>
      </w:pPr>
    </w:p>
    <w:p w14:paraId="19693B48" w14:textId="76CBF32A" w:rsidR="00290243" w:rsidRPr="00C30F25" w:rsidRDefault="00290243" w:rsidP="00290243">
      <w:pPr>
        <w:spacing w:line="360" w:lineRule="auto"/>
        <w:ind w:left="708"/>
        <w:jc w:val="both"/>
        <w:rPr>
          <w:i/>
        </w:rPr>
      </w:pPr>
      <w:r w:rsidRPr="00C30F25">
        <w:rPr>
          <w:i/>
        </w:rPr>
        <w:t xml:space="preserve">“El Ayuntamiento no ha entregado ningún tipo de información en la fecha señalada. Solicito se le aplique el procedimiento de sanción. </w:t>
      </w:r>
    </w:p>
    <w:p w14:paraId="19666D79" w14:textId="77777777" w:rsidR="00290243" w:rsidRPr="00C30F25" w:rsidRDefault="00290243" w:rsidP="00290243">
      <w:pPr>
        <w:spacing w:line="360" w:lineRule="auto"/>
        <w:ind w:left="708"/>
        <w:jc w:val="both"/>
        <w:rPr>
          <w:i/>
        </w:rPr>
      </w:pPr>
      <w:r w:rsidRPr="00C30F25">
        <w:rPr>
          <w:i/>
        </w:rPr>
        <w:t xml:space="preserve">Atentamente </w:t>
      </w:r>
    </w:p>
    <w:p w14:paraId="1151C620" w14:textId="72607A56" w:rsidR="00290243" w:rsidRPr="00C30F25" w:rsidRDefault="000A10DC" w:rsidP="00290243">
      <w:pPr>
        <w:spacing w:line="360" w:lineRule="auto"/>
        <w:ind w:left="708"/>
        <w:jc w:val="both"/>
        <w:rPr>
          <w:rFonts w:ascii="Palatino Linotype" w:hAnsi="Palatino Linotype" w:cs="Tahoma"/>
          <w:i/>
          <w:sz w:val="22"/>
          <w:szCs w:val="22"/>
        </w:rPr>
      </w:pPr>
      <w:r>
        <w:rPr>
          <w:i/>
          <w:noProof/>
          <w:lang w:val="es-ES"/>
        </w:rPr>
        <mc:AlternateContent>
          <mc:Choice Requires="wps">
            <w:drawing>
              <wp:anchor distT="0" distB="0" distL="114300" distR="114300" simplePos="0" relativeHeight="251667968" behindDoc="0" locked="0" layoutInCell="1" allowOverlap="1" wp14:anchorId="7A4227F4" wp14:editId="739E1A71">
                <wp:simplePos x="0" y="0"/>
                <wp:positionH relativeFrom="column">
                  <wp:posOffset>-93981</wp:posOffset>
                </wp:positionH>
                <wp:positionV relativeFrom="paragraph">
                  <wp:posOffset>89535</wp:posOffset>
                </wp:positionV>
                <wp:extent cx="5991225" cy="144780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5991225" cy="144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CD2CF" id="Conector recto 6"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7.4pt,7.05pt" to="464.3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" strokecolor="#4472c4 [3204]" strokeweight=".5pt">
                <v:stroke joinstyle="miter"/>
              </v:line>
            </w:pict>
          </mc:Fallback>
        </mc:AlternateContent>
      </w:r>
      <w:r w:rsidR="00290243" w:rsidRPr="00C30F25">
        <w:rPr>
          <w:i/>
        </w:rPr>
        <w:t xml:space="preserve">Tecámac Digno” </w:t>
      </w:r>
    </w:p>
    <w:p w14:paraId="6FB89A18" w14:textId="77777777" w:rsidR="00290243" w:rsidRPr="00C30F25" w:rsidRDefault="00290243" w:rsidP="00290243">
      <w:pPr>
        <w:spacing w:line="360" w:lineRule="auto"/>
        <w:jc w:val="both"/>
        <w:rPr>
          <w:rFonts w:ascii="Palatino Linotype" w:hAnsi="Palatino Linotype" w:cs="Tahoma"/>
          <w:sz w:val="22"/>
          <w:szCs w:val="22"/>
        </w:rPr>
      </w:pPr>
    </w:p>
    <w:p w14:paraId="114E6585" w14:textId="5F1C838E" w:rsidR="00D26D4A" w:rsidRPr="00C30F25" w:rsidRDefault="00D26D4A" w:rsidP="00842ECC">
      <w:pPr>
        <w:spacing w:line="360" w:lineRule="auto"/>
        <w:jc w:val="both"/>
        <w:rPr>
          <w:rFonts w:ascii="Palatino Linotype" w:eastAsia="Calibri" w:hAnsi="Palatino Linotype" w:cs="Tahoma"/>
          <w:b/>
          <w:bCs/>
          <w:sz w:val="22"/>
          <w:szCs w:val="22"/>
          <w:lang w:val="es-ES" w:eastAsia="en-US"/>
        </w:rPr>
      </w:pPr>
    </w:p>
    <w:p w14:paraId="12AEE281" w14:textId="77777777" w:rsidR="00D26D4A" w:rsidRPr="00C30F25" w:rsidRDefault="00D26D4A" w:rsidP="00842ECC">
      <w:pPr>
        <w:spacing w:line="360" w:lineRule="auto"/>
        <w:jc w:val="both"/>
        <w:rPr>
          <w:rFonts w:ascii="Palatino Linotype" w:eastAsia="Calibri" w:hAnsi="Palatino Linotype" w:cs="Tahoma"/>
          <w:b/>
          <w:bCs/>
          <w:sz w:val="22"/>
          <w:szCs w:val="22"/>
          <w:lang w:val="es-ES" w:eastAsia="en-US"/>
        </w:rPr>
      </w:pPr>
    </w:p>
    <w:p w14:paraId="5096A743" w14:textId="77777777" w:rsidR="00D26D4A" w:rsidRPr="00C30F25" w:rsidRDefault="00D26D4A" w:rsidP="00842ECC">
      <w:pPr>
        <w:spacing w:line="360" w:lineRule="auto"/>
        <w:jc w:val="both"/>
        <w:rPr>
          <w:rFonts w:ascii="Palatino Linotype" w:eastAsia="Calibri" w:hAnsi="Palatino Linotype" w:cs="Tahoma"/>
          <w:b/>
          <w:bCs/>
          <w:sz w:val="22"/>
          <w:szCs w:val="22"/>
          <w:lang w:val="es-ES" w:eastAsia="en-US"/>
        </w:rPr>
      </w:pPr>
    </w:p>
    <w:p w14:paraId="647E6E75" w14:textId="6A489E3F" w:rsidR="00A4726C" w:rsidRPr="00C30F25" w:rsidRDefault="00850724" w:rsidP="00842EC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
          <w:bCs/>
          <w:sz w:val="22"/>
          <w:szCs w:val="22"/>
          <w:lang w:val="es-ES" w:eastAsia="en-US"/>
        </w:rPr>
        <w:lastRenderedPageBreak/>
        <w:t xml:space="preserve">d) </w:t>
      </w:r>
      <w:r w:rsidR="00806E45" w:rsidRPr="00C30F25">
        <w:rPr>
          <w:rFonts w:ascii="Palatino Linotype" w:eastAsia="Calibri" w:hAnsi="Palatino Linotype" w:cs="Tahoma"/>
          <w:b/>
          <w:bCs/>
          <w:sz w:val="22"/>
          <w:szCs w:val="22"/>
          <w:lang w:val="es-ES" w:eastAsia="en-US"/>
        </w:rPr>
        <w:t xml:space="preserve">Informe Justificado. </w:t>
      </w:r>
      <w:r w:rsidR="00806E45" w:rsidRPr="00C30F25">
        <w:rPr>
          <w:rFonts w:ascii="Palatino Linotype" w:eastAsia="Calibri" w:hAnsi="Palatino Linotype" w:cs="Tahoma"/>
          <w:bCs/>
          <w:sz w:val="22"/>
          <w:szCs w:val="22"/>
          <w:lang w:val="es-ES_tradnl" w:eastAsia="en-US"/>
        </w:rPr>
        <w:t xml:space="preserve">Con fecha </w:t>
      </w:r>
      <w:r w:rsidR="00290243" w:rsidRPr="00C30F25">
        <w:rPr>
          <w:rFonts w:ascii="Palatino Linotype" w:eastAsia="Calibri" w:hAnsi="Palatino Linotype" w:cs="Tahoma"/>
          <w:bCs/>
          <w:sz w:val="22"/>
          <w:szCs w:val="22"/>
          <w:lang w:val="es-ES_tradnl" w:eastAsia="en-US"/>
        </w:rPr>
        <w:t>cuatro de abril</w:t>
      </w:r>
      <w:r w:rsidR="00720310" w:rsidRPr="00C30F25">
        <w:rPr>
          <w:rFonts w:ascii="Palatino Linotype" w:eastAsia="Calibri" w:hAnsi="Palatino Linotype" w:cs="Tahoma"/>
          <w:bCs/>
          <w:sz w:val="22"/>
          <w:szCs w:val="22"/>
          <w:lang w:val="es-ES_tradnl" w:eastAsia="en-US"/>
        </w:rPr>
        <w:t xml:space="preserve"> de dos mil diecinueve</w:t>
      </w:r>
      <w:r w:rsidR="00806E45" w:rsidRPr="00C30F25">
        <w:rPr>
          <w:rFonts w:ascii="Palatino Linotype" w:eastAsia="Calibri" w:hAnsi="Palatino Linotype" w:cs="Tahoma"/>
          <w:bCs/>
          <w:sz w:val="22"/>
          <w:szCs w:val="22"/>
          <w:lang w:val="es-ES_tradnl" w:eastAsia="en-US"/>
        </w:rPr>
        <w:t xml:space="preserve">, a través del </w:t>
      </w:r>
      <w:r w:rsidR="00806E45" w:rsidRPr="00C30F25">
        <w:rPr>
          <w:rFonts w:ascii="Palatino Linotype" w:eastAsia="Calibri" w:hAnsi="Palatino Linotype" w:cs="Tahoma"/>
          <w:bCs/>
          <w:sz w:val="22"/>
          <w:szCs w:val="22"/>
          <w:lang w:val="es-ES" w:eastAsia="en-US"/>
        </w:rPr>
        <w:t>Sistema de Acceso a la Información Mexiquense,</w:t>
      </w:r>
      <w:r w:rsidR="00806E45" w:rsidRPr="00C30F25">
        <w:rPr>
          <w:rFonts w:ascii="Palatino Linotype" w:eastAsia="Calibri" w:hAnsi="Palatino Linotype" w:cs="Tahoma"/>
          <w:bCs/>
          <w:sz w:val="22"/>
          <w:szCs w:val="22"/>
          <w:lang w:val="es-ES_tradnl" w:eastAsia="en-US"/>
        </w:rPr>
        <w:t xml:space="preserve"> </w:t>
      </w:r>
      <w:r w:rsidR="00A4726C" w:rsidRPr="00C30F25">
        <w:rPr>
          <w:rFonts w:ascii="Palatino Linotype" w:eastAsia="Calibri" w:hAnsi="Palatino Linotype" w:cs="Tahoma"/>
          <w:bCs/>
          <w:sz w:val="22"/>
          <w:szCs w:val="22"/>
          <w:lang w:val="es-ES_tradnl" w:eastAsia="en-US"/>
        </w:rPr>
        <w:t xml:space="preserve">el </w:t>
      </w:r>
      <w:r w:rsidR="00290243" w:rsidRPr="00C30F25">
        <w:rPr>
          <w:rFonts w:ascii="Palatino Linotype" w:eastAsia="Calibri" w:hAnsi="Palatino Linotype" w:cs="Tahoma"/>
          <w:bCs/>
          <w:sz w:val="22"/>
          <w:szCs w:val="22"/>
          <w:lang w:val="es-ES_tradnl" w:eastAsia="en-US"/>
        </w:rPr>
        <w:t>Ayuntamiento de Tecámac</w:t>
      </w:r>
      <w:r w:rsidR="00720310" w:rsidRPr="00C30F25">
        <w:rPr>
          <w:rFonts w:ascii="Palatino Linotype" w:eastAsia="Calibri" w:hAnsi="Palatino Linotype" w:cs="Tahoma"/>
          <w:bCs/>
          <w:sz w:val="22"/>
          <w:szCs w:val="22"/>
          <w:lang w:val="es-ES_tradnl" w:eastAsia="en-US"/>
        </w:rPr>
        <w:t xml:space="preserve"> </w:t>
      </w:r>
      <w:r w:rsidR="00800303" w:rsidRPr="00C30F25">
        <w:rPr>
          <w:rFonts w:ascii="Palatino Linotype" w:eastAsia="Calibri" w:hAnsi="Palatino Linotype" w:cs="Tahoma"/>
          <w:bCs/>
          <w:sz w:val="22"/>
          <w:szCs w:val="22"/>
          <w:lang w:val="es-ES_tradnl" w:eastAsia="en-US"/>
        </w:rPr>
        <w:t>remitió el archivo siguiente</w:t>
      </w:r>
      <w:r w:rsidR="00806E45" w:rsidRPr="00C30F25">
        <w:rPr>
          <w:rFonts w:ascii="Palatino Linotype" w:eastAsia="Calibri" w:hAnsi="Palatino Linotype" w:cs="Tahoma"/>
          <w:bCs/>
          <w:iCs/>
          <w:sz w:val="22"/>
          <w:szCs w:val="22"/>
          <w:lang w:val="es-ES" w:eastAsia="en-US"/>
        </w:rPr>
        <w:t xml:space="preserve">: </w:t>
      </w:r>
      <w:r w:rsidR="00290243" w:rsidRPr="00C30F25">
        <w:rPr>
          <w:rFonts w:ascii="Palatino Linotype" w:eastAsia="Calibri" w:hAnsi="Palatino Linotype" w:cs="Tahoma"/>
          <w:bCs/>
          <w:iCs/>
          <w:sz w:val="22"/>
          <w:szCs w:val="22"/>
          <w:lang w:val="es-ES" w:eastAsia="en-US"/>
        </w:rPr>
        <w:t xml:space="preserve">Oficio </w:t>
      </w:r>
      <w:r w:rsidR="00290243" w:rsidRPr="00C30F25">
        <w:rPr>
          <w:rFonts w:ascii="Palatino Linotype" w:eastAsia="Calibri" w:hAnsi="Palatino Linotype" w:cs="Tahoma"/>
          <w:b/>
          <w:bCs/>
          <w:iCs/>
          <w:sz w:val="22"/>
          <w:szCs w:val="22"/>
          <w:lang w:val="es-ES" w:eastAsia="en-US"/>
        </w:rPr>
        <w:t>CGA/0268/03/2019</w:t>
      </w:r>
      <w:r w:rsidR="00290243" w:rsidRPr="00C30F25">
        <w:rPr>
          <w:rFonts w:ascii="Palatino Linotype" w:eastAsia="Calibri" w:hAnsi="Palatino Linotype" w:cs="Tahoma"/>
          <w:bCs/>
          <w:iCs/>
          <w:sz w:val="22"/>
          <w:szCs w:val="22"/>
          <w:lang w:val="es-ES" w:eastAsia="en-US"/>
        </w:rPr>
        <w:t>, emitido por la Coordinadora General de Administración,</w:t>
      </w:r>
      <w:r w:rsidR="00290243" w:rsidRPr="00C30F25">
        <w:rPr>
          <w:rFonts w:ascii="Palatino Linotype" w:eastAsia="Calibri" w:hAnsi="Palatino Linotype" w:cs="Tahoma"/>
          <w:bCs/>
          <w:sz w:val="22"/>
          <w:szCs w:val="22"/>
          <w:lang w:val="es-ES" w:eastAsia="en-US"/>
        </w:rPr>
        <w:t xml:space="preserve"> q</w:t>
      </w:r>
      <w:r w:rsidR="00720310" w:rsidRPr="00C30F25">
        <w:rPr>
          <w:rFonts w:ascii="Palatino Linotype" w:eastAsia="Calibri" w:hAnsi="Palatino Linotype" w:cs="Tahoma"/>
          <w:bCs/>
          <w:sz w:val="22"/>
          <w:szCs w:val="22"/>
          <w:lang w:val="es-ES" w:eastAsia="en-US"/>
        </w:rPr>
        <w:t xml:space="preserve">ue contiene el </w:t>
      </w:r>
      <w:r w:rsidR="00290243" w:rsidRPr="00C30F25">
        <w:rPr>
          <w:rFonts w:ascii="Palatino Linotype" w:eastAsia="Calibri" w:hAnsi="Palatino Linotype" w:cs="Tahoma"/>
          <w:bCs/>
          <w:sz w:val="22"/>
          <w:szCs w:val="22"/>
          <w:lang w:val="es-ES" w:eastAsia="en-US"/>
        </w:rPr>
        <w:t xml:space="preserve">CARGO Y </w:t>
      </w:r>
      <w:r w:rsidR="009C160C" w:rsidRPr="00C30F25">
        <w:rPr>
          <w:rFonts w:ascii="Palatino Linotype" w:eastAsia="Calibri" w:hAnsi="Palatino Linotype" w:cs="Tahoma"/>
          <w:bCs/>
          <w:sz w:val="22"/>
          <w:szCs w:val="22"/>
          <w:lang w:val="es-ES" w:eastAsia="en-US"/>
        </w:rPr>
        <w:t>PERCEPCIO</w:t>
      </w:r>
      <w:r w:rsidR="00720310" w:rsidRPr="00C30F25">
        <w:rPr>
          <w:rFonts w:ascii="Palatino Linotype" w:eastAsia="Calibri" w:hAnsi="Palatino Linotype" w:cs="Tahoma"/>
          <w:bCs/>
          <w:sz w:val="22"/>
          <w:szCs w:val="22"/>
          <w:lang w:val="es-ES" w:eastAsia="en-US"/>
        </w:rPr>
        <w:t xml:space="preserve">NES </w:t>
      </w:r>
      <w:r w:rsidR="00290243" w:rsidRPr="00C30F25">
        <w:rPr>
          <w:rFonts w:ascii="Palatino Linotype" w:eastAsia="Calibri" w:hAnsi="Palatino Linotype" w:cs="Tahoma"/>
          <w:bCs/>
          <w:sz w:val="22"/>
          <w:szCs w:val="22"/>
          <w:lang w:val="es-ES" w:eastAsia="en-US"/>
        </w:rPr>
        <w:t xml:space="preserve">NETAS QUINCENALES </w:t>
      </w:r>
      <w:r w:rsidR="00800303" w:rsidRPr="00C30F25">
        <w:rPr>
          <w:rFonts w:ascii="Palatino Linotype" w:eastAsia="Calibri" w:hAnsi="Palatino Linotype" w:cs="Tahoma"/>
          <w:bCs/>
          <w:sz w:val="22"/>
          <w:szCs w:val="22"/>
          <w:lang w:val="es-ES" w:eastAsia="en-US"/>
        </w:rPr>
        <w:t xml:space="preserve">de los servidores públicos del </w:t>
      </w:r>
      <w:r w:rsidR="00290243" w:rsidRPr="00C30F25">
        <w:rPr>
          <w:rFonts w:ascii="Palatino Linotype" w:eastAsia="Calibri" w:hAnsi="Palatino Linotype" w:cs="Tahoma"/>
          <w:bCs/>
          <w:sz w:val="22"/>
          <w:szCs w:val="22"/>
          <w:lang w:val="es-ES_tradnl" w:eastAsia="en-US"/>
        </w:rPr>
        <w:t>Ayuntamiento de Tecámac</w:t>
      </w:r>
      <w:r w:rsidR="00800303" w:rsidRPr="00C30F25">
        <w:rPr>
          <w:rFonts w:ascii="Palatino Linotype" w:eastAsia="Calibri" w:hAnsi="Palatino Linotype" w:cs="Tahoma"/>
          <w:bCs/>
          <w:sz w:val="22"/>
          <w:szCs w:val="22"/>
          <w:lang w:val="es-ES_tradnl" w:eastAsia="en-US"/>
        </w:rPr>
        <w:t>.</w:t>
      </w:r>
      <w:r w:rsidR="006609C6" w:rsidRPr="00C30F25">
        <w:rPr>
          <w:rFonts w:ascii="Palatino Linotype" w:eastAsia="Calibri" w:hAnsi="Palatino Linotype" w:cs="Tahoma"/>
          <w:bCs/>
          <w:sz w:val="22"/>
          <w:szCs w:val="22"/>
          <w:lang w:val="es-ES_tradnl" w:eastAsia="en-US"/>
        </w:rPr>
        <w:t xml:space="preserve"> </w:t>
      </w:r>
      <w:r w:rsidR="00800303" w:rsidRPr="00C30F25">
        <w:rPr>
          <w:rFonts w:ascii="Palatino Linotype" w:eastAsia="Calibri" w:hAnsi="Palatino Linotype" w:cs="Tahoma"/>
          <w:bCs/>
          <w:sz w:val="22"/>
          <w:szCs w:val="22"/>
          <w:lang w:val="es-ES" w:eastAsia="en-US"/>
        </w:rPr>
        <w:t>Para una mejor</w:t>
      </w:r>
      <w:r w:rsidR="00205907" w:rsidRPr="00C30F25">
        <w:rPr>
          <w:rFonts w:ascii="Palatino Linotype" w:eastAsia="Calibri" w:hAnsi="Palatino Linotype" w:cs="Tahoma"/>
          <w:bCs/>
          <w:sz w:val="22"/>
          <w:szCs w:val="22"/>
          <w:lang w:val="es-ES" w:eastAsia="en-US"/>
        </w:rPr>
        <w:t xml:space="preserve"> re</w:t>
      </w:r>
      <w:r w:rsidR="00800303" w:rsidRPr="00C30F25">
        <w:rPr>
          <w:rFonts w:ascii="Palatino Linotype" w:eastAsia="Calibri" w:hAnsi="Palatino Linotype" w:cs="Tahoma"/>
          <w:bCs/>
          <w:sz w:val="22"/>
          <w:szCs w:val="22"/>
          <w:lang w:val="es-ES" w:eastAsia="en-US"/>
        </w:rPr>
        <w:t xml:space="preserve">ferencia, </w:t>
      </w:r>
      <w:r w:rsidR="006609C6" w:rsidRPr="00C30F25">
        <w:rPr>
          <w:rFonts w:ascii="Palatino Linotype" w:eastAsia="Calibri" w:hAnsi="Palatino Linotype" w:cs="Tahoma"/>
          <w:bCs/>
          <w:sz w:val="22"/>
          <w:szCs w:val="22"/>
          <w:lang w:val="es-ES" w:eastAsia="en-US"/>
        </w:rPr>
        <w:t xml:space="preserve">se reproduce </w:t>
      </w:r>
      <w:r w:rsidR="00800303" w:rsidRPr="00C30F25">
        <w:rPr>
          <w:rFonts w:ascii="Palatino Linotype" w:eastAsia="Calibri" w:hAnsi="Palatino Linotype" w:cs="Tahoma"/>
          <w:bCs/>
          <w:sz w:val="22"/>
          <w:szCs w:val="22"/>
          <w:lang w:val="es-ES" w:eastAsia="en-US"/>
        </w:rPr>
        <w:t xml:space="preserve">el oficio </w:t>
      </w:r>
      <w:r w:rsidR="006609C6" w:rsidRPr="00C30F25">
        <w:rPr>
          <w:rFonts w:ascii="Palatino Linotype" w:eastAsia="Calibri" w:hAnsi="Palatino Linotype" w:cs="Tahoma"/>
          <w:bCs/>
          <w:sz w:val="22"/>
          <w:szCs w:val="22"/>
          <w:lang w:val="es-ES" w:eastAsia="en-US"/>
        </w:rPr>
        <w:t>en</w:t>
      </w:r>
      <w:r w:rsidR="00800303" w:rsidRPr="00C30F25">
        <w:rPr>
          <w:rFonts w:ascii="Palatino Linotype" w:eastAsia="Calibri" w:hAnsi="Palatino Linotype" w:cs="Tahoma"/>
          <w:bCs/>
          <w:sz w:val="22"/>
          <w:szCs w:val="22"/>
          <w:lang w:val="es-ES" w:eastAsia="en-US"/>
        </w:rPr>
        <w:t xml:space="preserve"> menci</w:t>
      </w:r>
      <w:r w:rsidR="006609C6" w:rsidRPr="00C30F25">
        <w:rPr>
          <w:rFonts w:ascii="Palatino Linotype" w:eastAsia="Calibri" w:hAnsi="Palatino Linotype" w:cs="Tahoma"/>
          <w:bCs/>
          <w:sz w:val="22"/>
          <w:szCs w:val="22"/>
          <w:lang w:val="es-ES" w:eastAsia="en-US"/>
        </w:rPr>
        <w:t>ó</w:t>
      </w:r>
      <w:r w:rsidR="00800303" w:rsidRPr="00C30F25">
        <w:rPr>
          <w:rFonts w:ascii="Palatino Linotype" w:eastAsia="Calibri" w:hAnsi="Palatino Linotype" w:cs="Tahoma"/>
          <w:bCs/>
          <w:sz w:val="22"/>
          <w:szCs w:val="22"/>
          <w:lang w:val="es-ES" w:eastAsia="en-US"/>
        </w:rPr>
        <w:t>n</w:t>
      </w:r>
      <w:r w:rsidR="00A671BB" w:rsidRPr="00C30F25">
        <w:rPr>
          <w:rFonts w:ascii="Palatino Linotype" w:eastAsia="Calibri" w:hAnsi="Palatino Linotype" w:cs="Tahoma"/>
          <w:bCs/>
          <w:sz w:val="22"/>
          <w:szCs w:val="22"/>
          <w:lang w:val="es-ES" w:eastAsia="en-US"/>
        </w:rPr>
        <w:t>:</w:t>
      </w:r>
    </w:p>
    <w:p w14:paraId="559A2C51" w14:textId="15DCF561" w:rsidR="00290243" w:rsidRPr="00C30F25" w:rsidRDefault="00290243" w:rsidP="00842ECC">
      <w:pPr>
        <w:spacing w:line="360" w:lineRule="auto"/>
        <w:jc w:val="both"/>
        <w:rPr>
          <w:rFonts w:ascii="Palatino Linotype" w:eastAsia="Calibri" w:hAnsi="Palatino Linotype" w:cs="Tahoma"/>
          <w:bCs/>
          <w:sz w:val="22"/>
          <w:szCs w:val="22"/>
          <w:lang w:val="es-ES" w:eastAsia="en-US"/>
        </w:rPr>
      </w:pPr>
    </w:p>
    <w:p w14:paraId="58BE59F6" w14:textId="4D96DEC8" w:rsidR="00290243" w:rsidRPr="00C30F25" w:rsidRDefault="00290243" w:rsidP="00290243">
      <w:pPr>
        <w:spacing w:line="360" w:lineRule="auto"/>
        <w:jc w:val="center"/>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w:drawing>
          <wp:inline distT="0" distB="0" distL="0" distR="0" wp14:anchorId="27539482" wp14:editId="4AF247B7">
            <wp:extent cx="4190850" cy="52959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3543" cy="5299303"/>
                    </a:xfrm>
                    <a:prstGeom prst="rect">
                      <a:avLst/>
                    </a:prstGeom>
                    <a:noFill/>
                    <a:ln>
                      <a:noFill/>
                    </a:ln>
                  </pic:spPr>
                </pic:pic>
              </a:graphicData>
            </a:graphic>
          </wp:inline>
        </w:drawing>
      </w:r>
    </w:p>
    <w:p w14:paraId="4B0F9846" w14:textId="4F308C2E" w:rsidR="00800303" w:rsidRPr="00C30F25" w:rsidRDefault="00800303" w:rsidP="001E16EE">
      <w:pPr>
        <w:spacing w:line="360" w:lineRule="auto"/>
        <w:jc w:val="center"/>
        <w:rPr>
          <w:noProof/>
          <w:lang w:eastAsia="es-MX"/>
        </w:rPr>
      </w:pPr>
    </w:p>
    <w:p w14:paraId="147E9AA1" w14:textId="5CB04009" w:rsidR="00850724" w:rsidRPr="00C30F25" w:rsidRDefault="00290243" w:rsidP="00290243">
      <w:pPr>
        <w:spacing w:line="360" w:lineRule="auto"/>
        <w:jc w:val="center"/>
        <w:rPr>
          <w:noProof/>
          <w:lang w:eastAsia="es-MX"/>
        </w:rPr>
      </w:pPr>
      <w:r w:rsidRPr="00C30F25">
        <w:rPr>
          <w:noProof/>
          <w:lang w:val="es-ES"/>
        </w:rPr>
        <w:lastRenderedPageBreak/>
        <w:drawing>
          <wp:inline distT="0" distB="0" distL="0" distR="0" wp14:anchorId="7FF1312D" wp14:editId="54E2BBAF">
            <wp:extent cx="4000500" cy="5067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716" cy="5068840"/>
                    </a:xfrm>
                    <a:prstGeom prst="rect">
                      <a:avLst/>
                    </a:prstGeom>
                    <a:noFill/>
                    <a:ln>
                      <a:noFill/>
                    </a:ln>
                  </pic:spPr>
                </pic:pic>
              </a:graphicData>
            </a:graphic>
          </wp:inline>
        </w:drawing>
      </w:r>
    </w:p>
    <w:p w14:paraId="498F0F20" w14:textId="758D5FFA" w:rsidR="00850724" w:rsidRPr="00C30F25" w:rsidRDefault="00850724" w:rsidP="00D47036">
      <w:pPr>
        <w:spacing w:line="360" w:lineRule="auto"/>
        <w:rPr>
          <w:rFonts w:ascii="Palatino Linotype" w:eastAsia="Calibri" w:hAnsi="Palatino Linotype" w:cs="Tahoma"/>
          <w:bCs/>
          <w:sz w:val="22"/>
          <w:szCs w:val="22"/>
          <w:lang w:eastAsia="en-US"/>
        </w:rPr>
      </w:pPr>
    </w:p>
    <w:p w14:paraId="36337DD1" w14:textId="69DB274D" w:rsidR="00E20FF6" w:rsidRPr="00C30F25" w:rsidRDefault="002B27AB"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 xml:space="preserve">En virtud de que el documento contiene </w:t>
      </w:r>
      <w:r w:rsidR="00912814" w:rsidRPr="00C30F25">
        <w:rPr>
          <w:rFonts w:ascii="Palatino Linotype" w:eastAsia="Calibri" w:hAnsi="Palatino Linotype" w:cs="Tahoma"/>
          <w:bCs/>
          <w:sz w:val="22"/>
          <w:szCs w:val="22"/>
          <w:lang w:val="es-ES" w:eastAsia="en-US"/>
        </w:rPr>
        <w:t xml:space="preserve">parte de </w:t>
      </w:r>
      <w:r w:rsidRPr="00C30F25">
        <w:rPr>
          <w:rFonts w:ascii="Palatino Linotype" w:eastAsia="Calibri" w:hAnsi="Palatino Linotype" w:cs="Tahoma"/>
          <w:bCs/>
          <w:sz w:val="22"/>
          <w:szCs w:val="22"/>
          <w:lang w:val="es-ES" w:eastAsia="en-US"/>
        </w:rPr>
        <w:t>la información solicitada, se puso a la vista del Recurrente, quien no realizó manifestaciones al respecto.</w:t>
      </w:r>
    </w:p>
    <w:p w14:paraId="69D8CAF8" w14:textId="77777777" w:rsidR="002B27AB" w:rsidRPr="00C30F25" w:rsidRDefault="002B27AB" w:rsidP="00D9652C">
      <w:pPr>
        <w:spacing w:line="360" w:lineRule="auto"/>
        <w:jc w:val="both"/>
        <w:rPr>
          <w:rFonts w:ascii="Palatino Linotype" w:eastAsia="Calibri" w:hAnsi="Palatino Linotype" w:cs="Tahoma"/>
          <w:bCs/>
          <w:sz w:val="22"/>
          <w:szCs w:val="22"/>
          <w:lang w:val="es-ES" w:eastAsia="en-US"/>
        </w:rPr>
      </w:pPr>
    </w:p>
    <w:p w14:paraId="65CA8F63" w14:textId="37942ECD" w:rsidR="004600AD" w:rsidRPr="00C30F25" w:rsidRDefault="004600AD" w:rsidP="004600AD">
      <w:pPr>
        <w:spacing w:line="360" w:lineRule="auto"/>
        <w:jc w:val="both"/>
        <w:rPr>
          <w:rFonts w:ascii="Palatino Linotype" w:hAnsi="Palatino Linotype" w:cs="Tahoma"/>
          <w:b/>
          <w:sz w:val="22"/>
          <w:szCs w:val="22"/>
        </w:rPr>
      </w:pPr>
      <w:r w:rsidRPr="00C30F25">
        <w:rPr>
          <w:rFonts w:ascii="Palatino Linotype" w:hAnsi="Palatino Linotype" w:cs="Tahoma"/>
          <w:b/>
          <w:sz w:val="22"/>
          <w:szCs w:val="22"/>
        </w:rPr>
        <w:t xml:space="preserve">e) </w:t>
      </w:r>
      <w:r w:rsidRPr="00C30F25">
        <w:rPr>
          <w:rFonts w:ascii="Palatino Linotype" w:hAnsi="Palatino Linotype" w:cs="Tahoma"/>
          <w:b/>
          <w:bCs/>
          <w:sz w:val="22"/>
          <w:szCs w:val="24"/>
          <w:lang w:val="es-ES"/>
        </w:rPr>
        <w:t>Ampliación del plazo para resolver: </w:t>
      </w:r>
      <w:r w:rsidRPr="00C30F25">
        <w:rPr>
          <w:rFonts w:ascii="Palatino Linotype" w:hAnsi="Palatino Linotype" w:cs="Tahoma"/>
          <w:sz w:val="22"/>
          <w:szCs w:val="24"/>
          <w:lang w:val="es-ES"/>
        </w:rPr>
        <w:t xml:space="preserve">El </w:t>
      </w:r>
      <w:r w:rsidR="00605351" w:rsidRPr="00C30F25">
        <w:rPr>
          <w:rFonts w:ascii="Palatino Linotype" w:hAnsi="Palatino Linotype" w:cs="Tahoma"/>
          <w:sz w:val="22"/>
          <w:szCs w:val="24"/>
          <w:lang w:val="es-ES"/>
        </w:rPr>
        <w:t>veintinueve de abril</w:t>
      </w:r>
      <w:r w:rsidRPr="00C30F25">
        <w:rPr>
          <w:rFonts w:ascii="Palatino Linotype" w:hAnsi="Palatino Linotype" w:cs="Tahoma"/>
          <w:sz w:val="22"/>
          <w:szCs w:val="24"/>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w:t>
      </w:r>
      <w:r w:rsidRPr="00C30F25">
        <w:rPr>
          <w:rFonts w:ascii="Palatino Linotype" w:hAnsi="Palatino Linotype" w:cs="Tahoma"/>
          <w:sz w:val="22"/>
          <w:szCs w:val="24"/>
          <w:lang w:val="es-ES"/>
        </w:rPr>
        <w:lastRenderedPageBreak/>
        <w:t>revisión que nos ocupan; acto que fue notificado a las partes, mediante el Sistema de Acceso a la Información Mexiquense (SAIMEX), el mismo día.</w:t>
      </w:r>
    </w:p>
    <w:p w14:paraId="74D9E246" w14:textId="77777777" w:rsidR="004600AD" w:rsidRPr="00C30F25" w:rsidRDefault="004600AD" w:rsidP="00D9652C">
      <w:pPr>
        <w:spacing w:line="360" w:lineRule="auto"/>
        <w:jc w:val="both"/>
        <w:rPr>
          <w:rFonts w:ascii="Palatino Linotype" w:eastAsia="Calibri" w:hAnsi="Palatino Linotype" w:cs="Tahoma"/>
          <w:bCs/>
          <w:sz w:val="22"/>
          <w:szCs w:val="22"/>
          <w:lang w:val="es-ES" w:eastAsia="en-US"/>
        </w:rPr>
      </w:pPr>
    </w:p>
    <w:p w14:paraId="706E8A33" w14:textId="74324678" w:rsidR="00806E45" w:rsidRPr="00C30F25" w:rsidRDefault="00850724"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
          <w:bCs/>
          <w:sz w:val="22"/>
          <w:szCs w:val="22"/>
          <w:lang w:val="es-ES" w:eastAsia="en-US"/>
        </w:rPr>
        <w:t>f</w:t>
      </w:r>
      <w:r w:rsidR="00806E45" w:rsidRPr="00C30F25">
        <w:rPr>
          <w:rFonts w:ascii="Palatino Linotype" w:eastAsia="Calibri" w:hAnsi="Palatino Linotype" w:cs="Tahoma"/>
          <w:b/>
          <w:bCs/>
          <w:sz w:val="22"/>
          <w:szCs w:val="22"/>
          <w:lang w:val="es-ES" w:eastAsia="en-US"/>
        </w:rPr>
        <w:t>) Cierre de instrucción:</w:t>
      </w:r>
      <w:r w:rsidR="00806E45" w:rsidRPr="00C30F25">
        <w:rPr>
          <w:rFonts w:ascii="Palatino Linotype" w:eastAsia="Calibri" w:hAnsi="Palatino Linotype" w:cs="Tahoma"/>
          <w:bCs/>
          <w:sz w:val="22"/>
          <w:szCs w:val="22"/>
          <w:lang w:val="es-ES" w:eastAsia="en-US"/>
        </w:rPr>
        <w:t xml:space="preserve"> </w:t>
      </w:r>
      <w:r w:rsidR="00854E77" w:rsidRPr="00C30F25">
        <w:rPr>
          <w:rFonts w:ascii="Palatino Linotype" w:eastAsia="Calibri" w:hAnsi="Palatino Linotype" w:cs="Tahoma"/>
          <w:bCs/>
          <w:sz w:val="22"/>
          <w:szCs w:val="22"/>
          <w:lang w:val="es-ES" w:eastAsia="en-US"/>
        </w:rPr>
        <w:t xml:space="preserve">Con fecha </w:t>
      </w:r>
      <w:r w:rsidR="00605351" w:rsidRPr="00C30F25">
        <w:rPr>
          <w:rFonts w:ascii="Palatino Linotype" w:eastAsia="Calibri" w:hAnsi="Palatino Linotype" w:cs="Tahoma"/>
          <w:bCs/>
          <w:sz w:val="22"/>
          <w:szCs w:val="22"/>
          <w:lang w:val="es-ES" w:eastAsia="en-US"/>
        </w:rPr>
        <w:t>siete</w:t>
      </w:r>
      <w:r w:rsidR="00854E77" w:rsidRPr="00C30F25">
        <w:rPr>
          <w:rFonts w:ascii="Palatino Linotype" w:eastAsia="Calibri" w:hAnsi="Palatino Linotype" w:cs="Tahoma"/>
          <w:bCs/>
          <w:sz w:val="22"/>
          <w:szCs w:val="22"/>
          <w:lang w:val="es-ES" w:eastAsia="en-US"/>
        </w:rPr>
        <w:t xml:space="preserve"> de</w:t>
      </w:r>
      <w:r w:rsidR="00605351" w:rsidRPr="00C30F25">
        <w:rPr>
          <w:rFonts w:ascii="Palatino Linotype" w:eastAsia="Calibri" w:hAnsi="Palatino Linotype" w:cs="Tahoma"/>
          <w:bCs/>
          <w:sz w:val="22"/>
          <w:szCs w:val="22"/>
          <w:lang w:val="es-ES" w:eastAsia="en-US"/>
        </w:rPr>
        <w:t xml:space="preserve"> mayo</w:t>
      </w:r>
      <w:r w:rsidR="004600AD" w:rsidRPr="00C30F25">
        <w:rPr>
          <w:rFonts w:ascii="Palatino Linotype" w:eastAsia="Calibri" w:hAnsi="Palatino Linotype" w:cs="Tahoma"/>
          <w:bCs/>
          <w:sz w:val="22"/>
          <w:szCs w:val="22"/>
          <w:lang w:val="es-ES" w:eastAsia="en-US"/>
        </w:rPr>
        <w:t xml:space="preserve"> de dos mil diecinueve</w:t>
      </w:r>
      <w:r w:rsidR="00806E45" w:rsidRPr="00C30F25">
        <w:rPr>
          <w:rFonts w:ascii="Palatino Linotype" w:eastAsia="Calibri" w:hAnsi="Palatino Linotype" w:cs="Tahoma"/>
          <w:bCs/>
          <w:sz w:val="22"/>
          <w:szCs w:val="22"/>
          <w:lang w:val="es-ES" w:eastAsia="en-US"/>
        </w:rPr>
        <w:t>, al no existir diligencias pendientes por desahogar, se emitió el acuerdo por medio del cual se declaró cerrada la instrucción</w:t>
      </w:r>
      <w:r w:rsidR="006420A8" w:rsidRPr="00C30F25">
        <w:rPr>
          <w:rFonts w:ascii="Palatino Linotype" w:eastAsia="Calibri" w:hAnsi="Palatino Linotype" w:cs="Tahoma"/>
          <w:bCs/>
          <w:sz w:val="22"/>
          <w:szCs w:val="22"/>
          <w:lang w:val="es-ES" w:eastAsia="en-US"/>
        </w:rPr>
        <w:t xml:space="preserve"> y </w:t>
      </w:r>
      <w:r w:rsidR="00806E45" w:rsidRPr="00C30F25">
        <w:rPr>
          <w:rFonts w:ascii="Palatino Linotype" w:eastAsia="Calibri" w:hAnsi="Palatino Linotype" w:cs="Tahoma"/>
          <w:bCs/>
          <w:sz w:val="22"/>
          <w:szCs w:val="22"/>
          <w:lang w:val="es-ES" w:eastAsia="en-US"/>
        </w:rPr>
        <w:t>pas</w:t>
      </w:r>
      <w:r w:rsidR="006420A8" w:rsidRPr="00C30F25">
        <w:rPr>
          <w:rFonts w:ascii="Palatino Linotype" w:eastAsia="Calibri" w:hAnsi="Palatino Linotype" w:cs="Tahoma"/>
          <w:bCs/>
          <w:sz w:val="22"/>
          <w:szCs w:val="22"/>
          <w:lang w:val="es-ES" w:eastAsia="en-US"/>
        </w:rPr>
        <w:t>ó</w:t>
      </w:r>
      <w:r w:rsidR="00806E45" w:rsidRPr="00C30F25">
        <w:rPr>
          <w:rFonts w:ascii="Palatino Linotype" w:eastAsia="Calibri" w:hAnsi="Palatino Linotype" w:cs="Tahoma"/>
          <w:bCs/>
          <w:sz w:val="22"/>
          <w:szCs w:val="22"/>
          <w:lang w:val="es-ES" w:eastAsia="en-US"/>
        </w:rPr>
        <w:t xml:space="preserve"> el expediente a resolución, en términos de lo dispuesto en los artículos 185, fracciones VI y VIII</w:t>
      </w:r>
      <w:r w:rsidR="009D3A33" w:rsidRPr="00C30F25">
        <w:rPr>
          <w:rFonts w:ascii="Palatino Linotype" w:eastAsia="Calibri" w:hAnsi="Palatino Linotype" w:cs="Tahoma"/>
          <w:bCs/>
          <w:sz w:val="22"/>
          <w:szCs w:val="22"/>
          <w:lang w:val="es-ES" w:eastAsia="en-US"/>
        </w:rPr>
        <w:t>,</w:t>
      </w:r>
      <w:r w:rsidR="00806E45" w:rsidRPr="00C30F25">
        <w:rPr>
          <w:rFonts w:ascii="Palatino Linotype" w:eastAsia="Calibri" w:hAnsi="Palatino Linotype" w:cs="Tahoma"/>
          <w:bCs/>
          <w:sz w:val="22"/>
          <w:szCs w:val="22"/>
          <w:lang w:val="es-ES" w:eastAsia="en-US"/>
        </w:rPr>
        <w:t xml:space="preserve"> de la Ley de Transparencia y Acceso a la Información Pública del Estado de México y Municipios; acto que fue notificado a las partes </w:t>
      </w:r>
      <w:r w:rsidR="009D3A33" w:rsidRPr="00C30F25">
        <w:rPr>
          <w:rFonts w:ascii="Palatino Linotype" w:eastAsia="Calibri" w:hAnsi="Palatino Linotype" w:cs="Tahoma"/>
          <w:bCs/>
          <w:sz w:val="22"/>
          <w:szCs w:val="22"/>
          <w:lang w:val="es-ES" w:eastAsia="en-US"/>
        </w:rPr>
        <w:t>el mismo día</w:t>
      </w:r>
      <w:r w:rsidR="00806E45" w:rsidRPr="00C30F25">
        <w:rPr>
          <w:rFonts w:ascii="Palatino Linotype" w:eastAsia="Calibri" w:hAnsi="Palatino Linotype" w:cs="Tahoma"/>
          <w:bCs/>
          <w:sz w:val="22"/>
          <w:szCs w:val="22"/>
          <w:lang w:val="es-ES" w:eastAsia="en-US"/>
        </w:rPr>
        <w:t>, a través del Sistema de Acceso a la Información Mexiquense</w:t>
      </w:r>
      <w:r w:rsidR="009D3A33" w:rsidRPr="00C30F25">
        <w:rPr>
          <w:rFonts w:ascii="Palatino Linotype" w:eastAsia="Calibri" w:hAnsi="Palatino Linotype" w:cs="Tahoma"/>
          <w:bCs/>
          <w:sz w:val="22"/>
          <w:szCs w:val="22"/>
          <w:lang w:val="es-ES" w:eastAsia="en-US"/>
        </w:rPr>
        <w:t xml:space="preserve"> (SAIMEX)</w:t>
      </w:r>
      <w:r w:rsidR="00806E45" w:rsidRPr="00C30F25">
        <w:rPr>
          <w:rFonts w:ascii="Palatino Linotype" w:eastAsia="Calibri" w:hAnsi="Palatino Linotype" w:cs="Tahoma"/>
          <w:bCs/>
          <w:sz w:val="22"/>
          <w:szCs w:val="22"/>
          <w:lang w:val="es-ES" w:eastAsia="en-US"/>
        </w:rPr>
        <w:t>.</w:t>
      </w:r>
    </w:p>
    <w:p w14:paraId="5BB8A71C"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55EFBC41" w14:textId="77777777" w:rsidR="00806E45" w:rsidRPr="00C30F25" w:rsidRDefault="00806E45"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0AA66994" w14:textId="77777777" w:rsidR="00437D6A" w:rsidRPr="00C30F25" w:rsidRDefault="00437D6A" w:rsidP="00D9652C">
      <w:pPr>
        <w:spacing w:line="360" w:lineRule="auto"/>
        <w:jc w:val="both"/>
        <w:rPr>
          <w:rFonts w:ascii="Palatino Linotype" w:eastAsia="Calibri" w:hAnsi="Palatino Linotype" w:cs="Tahoma"/>
          <w:bCs/>
          <w:sz w:val="22"/>
          <w:szCs w:val="22"/>
          <w:lang w:val="es-ES" w:eastAsia="en-US"/>
        </w:rPr>
      </w:pPr>
    </w:p>
    <w:p w14:paraId="2D2D14DB" w14:textId="3F307A94" w:rsidR="00806E45" w:rsidRPr="00C30F25" w:rsidRDefault="00562A49" w:rsidP="00854E77">
      <w:pPr>
        <w:spacing w:line="360" w:lineRule="auto"/>
        <w:jc w:val="center"/>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CONSIDERANDOS</w:t>
      </w:r>
    </w:p>
    <w:p w14:paraId="3585D0FA"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69AEE23B"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 xml:space="preserve">PRIMERA. Competencia. </w:t>
      </w:r>
    </w:p>
    <w:p w14:paraId="7529E259"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62DD6644" w14:textId="21E60500" w:rsidR="00806E45" w:rsidRPr="00C30F25" w:rsidRDefault="00806E45"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327FA9"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apartado A</w:t>
      </w:r>
      <w:r w:rsidR="00327FA9"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xml:space="preserve"> de la Constitución Política de los Estados Unidos Mexicanos; 5</w:t>
      </w:r>
      <w:r w:rsidR="00327FA9"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C30F25">
        <w:rPr>
          <w:rFonts w:ascii="Palatino Linotype" w:eastAsia="Calibri" w:hAnsi="Palatino Linotype" w:cs="Tahoma"/>
          <w:bCs/>
          <w:sz w:val="22"/>
          <w:szCs w:val="22"/>
          <w:lang w:val="es-ES" w:eastAsia="en-US"/>
        </w:rPr>
        <w:lastRenderedPageBreak/>
        <w:t>Municipios; 7°, 9, fracciones I y XXIV y 11 del Reglamento Interior del Instituto de Transparencia, Acceso a la Información Pública y Protección de Datos Personales del Estado de México y Municipios.</w:t>
      </w:r>
    </w:p>
    <w:p w14:paraId="62A93B4F" w14:textId="77777777" w:rsidR="00806E45" w:rsidRPr="00C30F25" w:rsidRDefault="00806E45" w:rsidP="00D9652C">
      <w:pPr>
        <w:spacing w:line="360" w:lineRule="auto"/>
        <w:jc w:val="both"/>
        <w:rPr>
          <w:rFonts w:ascii="Palatino Linotype" w:eastAsia="Calibri" w:hAnsi="Palatino Linotype" w:cs="Tahoma"/>
          <w:bCs/>
          <w:sz w:val="22"/>
          <w:szCs w:val="22"/>
          <w:lang w:val="es-ES_tradnl" w:eastAsia="en-US"/>
        </w:rPr>
      </w:pPr>
    </w:p>
    <w:p w14:paraId="4C3A12D4" w14:textId="77777777" w:rsidR="003416D7" w:rsidRPr="00C30F25" w:rsidRDefault="003416D7" w:rsidP="003416D7">
      <w:pPr>
        <w:autoSpaceDE w:val="0"/>
        <w:autoSpaceDN w:val="0"/>
        <w:adjustRightInd w:val="0"/>
        <w:spacing w:line="360" w:lineRule="auto"/>
        <w:jc w:val="both"/>
        <w:rPr>
          <w:rFonts w:ascii="Palatino Linotype" w:hAnsi="Palatino Linotype" w:cs="Tahoma"/>
          <w:sz w:val="22"/>
          <w:szCs w:val="22"/>
          <w:lang w:val="es-ES"/>
        </w:rPr>
      </w:pPr>
      <w:r w:rsidRPr="00C30F25">
        <w:rPr>
          <w:rFonts w:ascii="Palatino Linotype" w:eastAsia="Calibri" w:hAnsi="Palatino Linotype" w:cs="Tahoma"/>
          <w:b/>
          <w:color w:val="000000"/>
          <w:sz w:val="22"/>
          <w:szCs w:val="22"/>
          <w:lang w:val="es-ES" w:eastAsia="es-MX"/>
        </w:rPr>
        <w:t>SEGUNDO</w:t>
      </w:r>
      <w:r w:rsidRPr="00C30F25">
        <w:rPr>
          <w:rFonts w:ascii="Palatino Linotype" w:eastAsia="Calibri" w:hAnsi="Palatino Linotype" w:cs="Tahoma"/>
          <w:color w:val="000000"/>
          <w:sz w:val="22"/>
          <w:szCs w:val="22"/>
          <w:lang w:val="es-ES" w:eastAsia="es-MX"/>
        </w:rPr>
        <w:t xml:space="preserve">. </w:t>
      </w:r>
      <w:r w:rsidRPr="00C30F25">
        <w:rPr>
          <w:rFonts w:ascii="Palatino Linotype" w:hAnsi="Palatino Linotype" w:cs="Tahoma"/>
          <w:b/>
          <w:sz w:val="22"/>
          <w:szCs w:val="22"/>
          <w:lang w:val="es-ES"/>
        </w:rPr>
        <w:t>Metodología de estudio.</w:t>
      </w:r>
    </w:p>
    <w:p w14:paraId="6AF13B6F" w14:textId="77777777" w:rsidR="003416D7" w:rsidRPr="00C30F25" w:rsidRDefault="003416D7" w:rsidP="003416D7">
      <w:pPr>
        <w:autoSpaceDE w:val="0"/>
        <w:autoSpaceDN w:val="0"/>
        <w:adjustRightInd w:val="0"/>
        <w:spacing w:line="360" w:lineRule="auto"/>
        <w:jc w:val="both"/>
        <w:rPr>
          <w:rFonts w:ascii="Palatino Linotype" w:hAnsi="Palatino Linotype" w:cs="Tahoma"/>
          <w:sz w:val="22"/>
          <w:szCs w:val="22"/>
          <w:lang w:val="es-ES"/>
        </w:rPr>
      </w:pPr>
    </w:p>
    <w:p w14:paraId="43820B28" w14:textId="77777777" w:rsidR="003416D7" w:rsidRPr="00C30F25" w:rsidRDefault="003416D7" w:rsidP="003416D7">
      <w:pPr>
        <w:autoSpaceDE w:val="0"/>
        <w:autoSpaceDN w:val="0"/>
        <w:adjustRightInd w:val="0"/>
        <w:spacing w:line="360" w:lineRule="auto"/>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De las constancias que forma parte del Recurso de Revisión que se analiza, se advierte que previo al estudio del fondo de la </w:t>
      </w:r>
      <w:r w:rsidRPr="00C30F25">
        <w:rPr>
          <w:rFonts w:ascii="Palatino Linotype" w:hAnsi="Palatino Linotype" w:cs="Tahoma"/>
          <w:i/>
          <w:sz w:val="22"/>
          <w:szCs w:val="22"/>
          <w:lang w:val="es-ES"/>
        </w:rPr>
        <w:t>litis</w:t>
      </w:r>
      <w:r w:rsidRPr="00C30F25">
        <w:rPr>
          <w:rFonts w:ascii="Palatino Linotype" w:hAnsi="Palatino Linotype" w:cs="Tahoma"/>
          <w:sz w:val="22"/>
          <w:szCs w:val="22"/>
          <w:lang w:val="es-ES"/>
        </w:rPr>
        <w:t>, es necesario estudiar las causales de improcedencia, para determinar lo que en Derecho proceda.</w:t>
      </w:r>
    </w:p>
    <w:p w14:paraId="6EF2E4DB" w14:textId="77777777" w:rsidR="003416D7" w:rsidRPr="00C30F25" w:rsidRDefault="003416D7" w:rsidP="003416D7">
      <w:pPr>
        <w:autoSpaceDE w:val="0"/>
        <w:autoSpaceDN w:val="0"/>
        <w:adjustRightInd w:val="0"/>
        <w:spacing w:line="360" w:lineRule="auto"/>
        <w:jc w:val="both"/>
        <w:rPr>
          <w:rFonts w:ascii="Palatino Linotype" w:hAnsi="Palatino Linotype" w:cs="Tahoma"/>
          <w:sz w:val="22"/>
          <w:szCs w:val="22"/>
        </w:rPr>
      </w:pPr>
    </w:p>
    <w:p w14:paraId="774291E7" w14:textId="77777777" w:rsidR="003416D7" w:rsidRPr="00C30F25" w:rsidRDefault="003416D7" w:rsidP="003416D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30F25">
        <w:rPr>
          <w:rFonts w:ascii="Palatino Linotype" w:eastAsia="Calibri" w:hAnsi="Palatino Linotype" w:cs="Tahoma"/>
          <w:b/>
          <w:color w:val="000000"/>
          <w:sz w:val="22"/>
          <w:szCs w:val="22"/>
          <w:lang w:val="es-ES" w:eastAsia="es-MX"/>
        </w:rPr>
        <w:t>Causales de improcedencia.</w:t>
      </w:r>
    </w:p>
    <w:p w14:paraId="4FE43DEF" w14:textId="77777777" w:rsidR="003416D7" w:rsidRPr="00C30F25" w:rsidRDefault="003416D7" w:rsidP="003416D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228CCC6" w14:textId="77777777" w:rsidR="003416D7" w:rsidRPr="00C30F25" w:rsidRDefault="003416D7" w:rsidP="003416D7">
      <w:pPr>
        <w:spacing w:line="360" w:lineRule="auto"/>
        <w:jc w:val="both"/>
        <w:rPr>
          <w:rFonts w:ascii="Palatino Linotype" w:hAnsi="Palatino Linotype" w:cs="Tahoma"/>
          <w:sz w:val="22"/>
          <w:szCs w:val="22"/>
        </w:rPr>
      </w:pPr>
      <w:r w:rsidRPr="00C30F25">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447E53" w14:textId="77777777" w:rsidR="003416D7" w:rsidRPr="00C30F25" w:rsidRDefault="003416D7" w:rsidP="003416D7">
      <w:pPr>
        <w:spacing w:line="360" w:lineRule="auto"/>
        <w:jc w:val="both"/>
        <w:rPr>
          <w:rFonts w:ascii="Palatino Linotype" w:hAnsi="Palatino Linotype" w:cs="Tahoma"/>
          <w:sz w:val="22"/>
          <w:szCs w:val="22"/>
        </w:rPr>
      </w:pPr>
    </w:p>
    <w:p w14:paraId="48AF3169" w14:textId="77777777" w:rsidR="003416D7" w:rsidRPr="00C30F25" w:rsidRDefault="003416D7" w:rsidP="003416D7">
      <w:pPr>
        <w:spacing w:line="360" w:lineRule="auto"/>
        <w:jc w:val="both"/>
        <w:rPr>
          <w:rFonts w:ascii="Palatino Linotype" w:hAnsi="Palatino Linotype" w:cs="Tahoma"/>
          <w:sz w:val="22"/>
          <w:szCs w:val="24"/>
        </w:rPr>
      </w:pPr>
      <w:r w:rsidRPr="00C30F25">
        <w:rPr>
          <w:rFonts w:ascii="Palatino Linotype" w:hAnsi="Palatino Linotype" w:cs="Tahoma"/>
          <w:sz w:val="22"/>
          <w:szCs w:val="24"/>
        </w:rPr>
        <w:t>En el presente caso, </w:t>
      </w:r>
      <w:r w:rsidRPr="00C30F25">
        <w:rPr>
          <w:rFonts w:ascii="Palatino Linotype" w:hAnsi="Palatino Linotype" w:cs="Tahoma"/>
          <w:b/>
          <w:bCs/>
          <w:sz w:val="22"/>
          <w:szCs w:val="24"/>
        </w:rPr>
        <w:t>no se actualiza ninguna de las causales de improcedencia</w:t>
      </w:r>
      <w:r w:rsidRPr="00C30F25">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w:t>
      </w:r>
      <w:r w:rsidRPr="00C30F25">
        <w:rPr>
          <w:rFonts w:ascii="Palatino Linotype" w:hAnsi="Palatino Linotype" w:cs="Tahoma"/>
          <w:sz w:val="22"/>
          <w:szCs w:val="24"/>
        </w:rPr>
        <w:lastRenderedPageBreak/>
        <w:t>no formó parte del agravio; ni se realizó una consulta o ampliación a los alcances del requerimiento informativo.</w:t>
      </w:r>
    </w:p>
    <w:p w14:paraId="04077246" w14:textId="77777777" w:rsidR="003416D7" w:rsidRPr="00C30F25" w:rsidRDefault="003416D7" w:rsidP="003416D7">
      <w:pPr>
        <w:spacing w:line="360" w:lineRule="auto"/>
        <w:jc w:val="both"/>
        <w:rPr>
          <w:rFonts w:ascii="Palatino Linotype" w:hAnsi="Palatino Linotype" w:cs="Tahoma"/>
          <w:sz w:val="22"/>
          <w:szCs w:val="24"/>
        </w:rPr>
      </w:pPr>
    </w:p>
    <w:p w14:paraId="2CB794D6" w14:textId="2B951F99" w:rsidR="003416D7" w:rsidRPr="00C30F25" w:rsidRDefault="003416D7" w:rsidP="003416D7">
      <w:pPr>
        <w:spacing w:line="360" w:lineRule="auto"/>
        <w:jc w:val="both"/>
        <w:rPr>
          <w:rFonts w:ascii="Palatino Linotype" w:hAnsi="Palatino Linotype" w:cs="Tahoma"/>
          <w:sz w:val="22"/>
          <w:szCs w:val="24"/>
        </w:rPr>
      </w:pPr>
      <w:r w:rsidRPr="00C30F25">
        <w:rPr>
          <w:rFonts w:ascii="Palatino Linotype" w:hAnsi="Palatino Linotype" w:cs="Tahoma"/>
          <w:sz w:val="22"/>
          <w:szCs w:val="24"/>
        </w:rPr>
        <w:t xml:space="preserve">Asimismo, se observa que el medio de impugnación fue presentado en tiempo, toda vez </w:t>
      </w:r>
      <w:r w:rsidR="00061F7D" w:rsidRPr="00C30F25">
        <w:rPr>
          <w:rFonts w:ascii="Palatino Linotype" w:hAnsi="Palatino Linotype" w:cs="Tahoma"/>
          <w:sz w:val="22"/>
          <w:szCs w:val="24"/>
        </w:rPr>
        <w:t>que,</w:t>
      </w:r>
      <w:r w:rsidRPr="00C30F25">
        <w:rPr>
          <w:rFonts w:ascii="Palatino Linotype" w:hAnsi="Palatino Linotype" w:cs="Tahoma"/>
          <w:sz w:val="22"/>
          <w:szCs w:val="24"/>
        </w:rPr>
        <w:t xml:space="preserve"> ante </w:t>
      </w:r>
      <w:r w:rsidRPr="00C30F25">
        <w:rPr>
          <w:rFonts w:ascii="Palatino Linotype" w:hAnsi="Palatino Linotype" w:cs="Tahoma"/>
          <w:b/>
          <w:sz w:val="22"/>
          <w:szCs w:val="24"/>
        </w:rPr>
        <w:t>la falta de respuesta del Sujeto Obligado</w:t>
      </w:r>
      <w:r w:rsidRPr="00C30F25">
        <w:rPr>
          <w:rFonts w:ascii="Palatino Linotype" w:hAnsi="Palatino Linotype" w:cs="Tahoma"/>
          <w:sz w:val="22"/>
          <w:szCs w:val="24"/>
        </w:rPr>
        <w:t xml:space="preserve">, se constituye la </w:t>
      </w:r>
      <w:r w:rsidRPr="00C30F25">
        <w:rPr>
          <w:rFonts w:ascii="Palatino Linotype" w:hAnsi="Palatino Linotype" w:cs="Tahoma"/>
          <w:b/>
          <w:i/>
          <w:sz w:val="22"/>
          <w:szCs w:val="24"/>
        </w:rPr>
        <w:t>negativa ficta</w:t>
      </w:r>
      <w:r w:rsidRPr="00C30F25">
        <w:rPr>
          <w:rFonts w:ascii="Palatino Linotype" w:hAnsi="Palatino Linotype" w:cs="Tahoma"/>
          <w:sz w:val="22"/>
          <w:szCs w:val="24"/>
        </w:rPr>
        <w:t>, que genera la 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19D5B26E" w14:textId="77777777" w:rsidR="003416D7" w:rsidRPr="00C30F25" w:rsidRDefault="003416D7" w:rsidP="003416D7">
      <w:pPr>
        <w:spacing w:line="360" w:lineRule="auto"/>
        <w:jc w:val="both"/>
        <w:rPr>
          <w:rFonts w:ascii="Palatino Linotype" w:hAnsi="Palatino Linotype" w:cs="Tahoma"/>
          <w:sz w:val="22"/>
          <w:szCs w:val="24"/>
        </w:rPr>
      </w:pPr>
    </w:p>
    <w:p w14:paraId="362AF3E3" w14:textId="77777777" w:rsidR="003416D7" w:rsidRPr="00C30F25" w:rsidRDefault="003416D7" w:rsidP="003416D7">
      <w:pPr>
        <w:spacing w:line="360" w:lineRule="auto"/>
        <w:jc w:val="both"/>
        <w:rPr>
          <w:rFonts w:ascii="Palatino Linotype" w:hAnsi="Palatino Linotype" w:cs="Tahoma"/>
          <w:sz w:val="22"/>
          <w:szCs w:val="22"/>
          <w:lang w:val="es-ES"/>
        </w:rPr>
      </w:pPr>
      <w:r w:rsidRPr="00C30F25">
        <w:rPr>
          <w:rFonts w:ascii="Palatino Linotype" w:hAnsi="Palatino Linotype" w:cs="Tahoma"/>
          <w:sz w:val="22"/>
          <w:szCs w:val="24"/>
        </w:rPr>
        <w:t xml:space="preserve">Finalmente, se actualiza la causal de procedencia señalada en el </w:t>
      </w:r>
      <w:r w:rsidRPr="00C30F25">
        <w:rPr>
          <w:rFonts w:ascii="Palatino Linotype" w:hAnsi="Palatino Linotype" w:cs="Tahoma"/>
          <w:b/>
          <w:sz w:val="22"/>
          <w:szCs w:val="24"/>
        </w:rPr>
        <w:t>artículo 179, fracción VII</w:t>
      </w:r>
      <w:r w:rsidRPr="00C30F25">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C30F25">
        <w:rPr>
          <w:rFonts w:ascii="Palatino Linotype" w:hAnsi="Palatino Linotype" w:cs="Tahoma"/>
          <w:b/>
          <w:sz w:val="22"/>
          <w:szCs w:val="24"/>
        </w:rPr>
        <w:t>la falta de respuesta a su solicitud de información -</w:t>
      </w:r>
      <w:r w:rsidRPr="00C30F25">
        <w:rPr>
          <w:rFonts w:ascii="Palatino Linotype" w:hAnsi="Palatino Linotype" w:cs="Tahoma"/>
          <w:sz w:val="22"/>
          <w:szCs w:val="24"/>
        </w:rPr>
        <w:t>.</w:t>
      </w:r>
      <w:r w:rsidRPr="00C30F25">
        <w:rPr>
          <w:rFonts w:ascii="Palatino Linotype" w:hAnsi="Palatino Linotype" w:cs="Tahoma"/>
          <w:sz w:val="22"/>
          <w:szCs w:val="22"/>
          <w:lang w:val="es-ES"/>
        </w:rPr>
        <w:t> </w:t>
      </w:r>
    </w:p>
    <w:p w14:paraId="6273B36E" w14:textId="77777777" w:rsidR="00757D01" w:rsidRPr="00C30F25" w:rsidRDefault="00757D01" w:rsidP="000A67A1">
      <w:pPr>
        <w:spacing w:line="360" w:lineRule="auto"/>
        <w:jc w:val="both"/>
        <w:rPr>
          <w:rFonts w:ascii="Palatino Linotype" w:hAnsi="Palatino Linotype" w:cs="Tahoma"/>
          <w:b/>
          <w:bCs/>
          <w:sz w:val="22"/>
          <w:szCs w:val="22"/>
        </w:rPr>
      </w:pPr>
    </w:p>
    <w:p w14:paraId="7896946D" w14:textId="4BFDCC7E"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b/>
          <w:bCs/>
          <w:sz w:val="22"/>
          <w:szCs w:val="22"/>
        </w:rPr>
        <w:t>Causales de sobreseimiento.</w:t>
      </w:r>
    </w:p>
    <w:p w14:paraId="43C907BE" w14:textId="77777777"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sz w:val="22"/>
          <w:szCs w:val="22"/>
        </w:rPr>
        <w:t> </w:t>
      </w:r>
    </w:p>
    <w:p w14:paraId="123ADE77" w14:textId="77777777"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ser de previo y especial pronunciamiento, este Instituto analiza si se actualiza alguna causal de sobreseimiento.</w:t>
      </w:r>
    </w:p>
    <w:p w14:paraId="777537EB" w14:textId="77777777" w:rsidR="000A67A1" w:rsidRPr="00C30F25" w:rsidRDefault="000A67A1" w:rsidP="000A67A1">
      <w:pPr>
        <w:spacing w:line="360" w:lineRule="auto"/>
        <w:jc w:val="both"/>
        <w:rPr>
          <w:rFonts w:ascii="Palatino Linotype" w:hAnsi="Palatino Linotype" w:cs="Tahoma"/>
          <w:sz w:val="22"/>
          <w:szCs w:val="22"/>
        </w:rPr>
      </w:pPr>
    </w:p>
    <w:p w14:paraId="66EF3784" w14:textId="77777777"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sz w:val="22"/>
          <w:szCs w:val="22"/>
        </w:rPr>
        <w:t xml:space="preserve">El artículo 192 de la </w:t>
      </w:r>
      <w:r w:rsidRPr="00C30F25">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C30F25">
        <w:rPr>
          <w:rFonts w:ascii="Palatino Linotype" w:eastAsia="Calibri" w:hAnsi="Palatino Linotype" w:cs="Tahoma"/>
          <w:sz w:val="22"/>
          <w:szCs w:val="22"/>
          <w:lang w:eastAsia="es-ES_tradnl"/>
        </w:rPr>
        <w:t>del análisis realizado por este Instituto, se advierte que</w:t>
      </w:r>
      <w:r w:rsidRPr="00C30F25">
        <w:rPr>
          <w:rFonts w:ascii="Palatino Linotype" w:eastAsia="Calibri" w:hAnsi="Palatino Linotype" w:cs="Tahoma"/>
          <w:b/>
          <w:sz w:val="22"/>
          <w:szCs w:val="22"/>
          <w:lang w:eastAsia="es-ES_tradnl"/>
        </w:rPr>
        <w:t xml:space="preserve"> no se configuran las causales establecidas en las fracciones I, II, IV y V, </w:t>
      </w:r>
      <w:r w:rsidRPr="00C30F25">
        <w:rPr>
          <w:rFonts w:ascii="Palatino Linotype" w:eastAsia="Calibri" w:hAnsi="Palatino Linotype" w:cs="Tahoma"/>
          <w:sz w:val="22"/>
          <w:szCs w:val="22"/>
          <w:lang w:eastAsia="es-ES_tradnl"/>
        </w:rPr>
        <w:t xml:space="preserve">toda vez que no hay constancias en el expediente en que se actúa, de que el Recurrente </w:t>
      </w:r>
      <w:r w:rsidRPr="00C30F25">
        <w:rPr>
          <w:rFonts w:ascii="Palatino Linotype" w:hAnsi="Palatino Linotype" w:cs="Tahoma"/>
          <w:sz w:val="22"/>
          <w:szCs w:val="22"/>
        </w:rPr>
        <w:t>se haya desistido del Recurso, haya fallecido, sobreviniera alguna causal de improcedencia, o bien, haya quedado sin materia.</w:t>
      </w:r>
    </w:p>
    <w:p w14:paraId="0231BA9E" w14:textId="77777777" w:rsidR="000A67A1" w:rsidRPr="00C30F25" w:rsidRDefault="000A67A1" w:rsidP="000A67A1">
      <w:pPr>
        <w:widowControl w:val="0"/>
        <w:spacing w:line="360" w:lineRule="auto"/>
        <w:jc w:val="both"/>
        <w:rPr>
          <w:rFonts w:ascii="Palatino Linotype" w:eastAsia="Calibri" w:hAnsi="Palatino Linotype" w:cs="Tahoma"/>
          <w:sz w:val="22"/>
          <w:szCs w:val="22"/>
          <w:lang w:eastAsia="es-ES_tradnl"/>
        </w:rPr>
      </w:pPr>
    </w:p>
    <w:p w14:paraId="48D0F5F2" w14:textId="5E56B217" w:rsidR="000A67A1" w:rsidRPr="00C30F25" w:rsidRDefault="000A67A1" w:rsidP="000A67A1">
      <w:pPr>
        <w:spacing w:line="360" w:lineRule="auto"/>
        <w:jc w:val="both"/>
        <w:rPr>
          <w:rFonts w:ascii="Palatino Linotype" w:eastAsia="Calibri" w:hAnsi="Palatino Linotype" w:cs="Tahoma"/>
          <w:sz w:val="22"/>
          <w:szCs w:val="22"/>
          <w:lang w:eastAsia="es-ES_tradnl"/>
        </w:rPr>
      </w:pPr>
      <w:r w:rsidRPr="00C30F25">
        <w:rPr>
          <w:rFonts w:ascii="Palatino Linotype" w:eastAsia="Calibri" w:hAnsi="Palatino Linotype" w:cs="Tahoma"/>
          <w:sz w:val="22"/>
          <w:szCs w:val="22"/>
          <w:lang w:eastAsia="es-ES_tradnl"/>
        </w:rPr>
        <w:t xml:space="preserve">No obstante, toda vez que durante la sustanciación del Recurso de Revisión </w:t>
      </w:r>
      <w:r w:rsidR="00061F7D" w:rsidRPr="00C30F25">
        <w:rPr>
          <w:rFonts w:ascii="Palatino Linotype" w:hAnsi="Palatino Linotype" w:cs="Tahoma"/>
          <w:b/>
          <w:bCs/>
          <w:iCs/>
          <w:sz w:val="22"/>
          <w:szCs w:val="24"/>
          <w:lang w:val="es-ES_tradnl"/>
        </w:rPr>
        <w:t>01211/INFOEM/IP/RR/2019</w:t>
      </w:r>
      <w:r w:rsidRPr="00C30F25">
        <w:rPr>
          <w:rFonts w:ascii="Palatino Linotype" w:eastAsia="Calibri" w:hAnsi="Palatino Linotype" w:cs="Tahoma"/>
          <w:sz w:val="22"/>
          <w:szCs w:val="22"/>
          <w:lang w:eastAsia="es-ES_tradnl"/>
        </w:rPr>
        <w:t xml:space="preserve">, el </w:t>
      </w:r>
      <w:r w:rsidR="00061F7D" w:rsidRPr="00C30F25">
        <w:rPr>
          <w:rFonts w:ascii="Palatino Linotype" w:eastAsia="Calibri" w:hAnsi="Palatino Linotype" w:cs="Tahoma"/>
          <w:sz w:val="22"/>
          <w:szCs w:val="22"/>
          <w:lang w:eastAsia="es-ES_tradnl"/>
        </w:rPr>
        <w:t>Ayuntamiento de Tecámac</w:t>
      </w:r>
      <w:r w:rsidRPr="00C30F25">
        <w:rPr>
          <w:rFonts w:ascii="Palatino Linotype" w:eastAsia="Calibri" w:hAnsi="Palatino Linotype" w:cs="Tahoma"/>
          <w:sz w:val="22"/>
          <w:szCs w:val="22"/>
          <w:lang w:eastAsia="es-ES_tradnl"/>
        </w:rPr>
        <w:t xml:space="preserve"> modificó su</w:t>
      </w:r>
      <w:r w:rsidR="00790AAB" w:rsidRPr="00C30F25">
        <w:rPr>
          <w:rFonts w:ascii="Palatino Linotype" w:eastAsia="Calibri" w:hAnsi="Palatino Linotype" w:cs="Tahoma"/>
          <w:sz w:val="22"/>
          <w:szCs w:val="22"/>
          <w:lang w:eastAsia="es-ES_tradnl"/>
        </w:rPr>
        <w:t xml:space="preserve"> falta</w:t>
      </w:r>
      <w:r w:rsidRPr="00C30F25">
        <w:rPr>
          <w:rFonts w:ascii="Palatino Linotype" w:eastAsia="Calibri" w:hAnsi="Palatino Linotype" w:cs="Tahoma"/>
          <w:sz w:val="22"/>
          <w:szCs w:val="22"/>
          <w:lang w:eastAsia="es-ES_tradnl"/>
        </w:rPr>
        <w:t xml:space="preserve"> respuesta, a través de su Informe Justificado, se estima procedente entrar al estudio de la causal de sobreseimiento prevista en la </w:t>
      </w:r>
      <w:r w:rsidRPr="00C30F25">
        <w:rPr>
          <w:rFonts w:ascii="Palatino Linotype" w:eastAsia="Calibri" w:hAnsi="Palatino Linotype" w:cs="Tahoma"/>
          <w:b/>
          <w:sz w:val="22"/>
          <w:szCs w:val="22"/>
          <w:lang w:eastAsia="es-ES_tradnl"/>
        </w:rPr>
        <w:t>fracción III</w:t>
      </w:r>
      <w:r w:rsidRPr="00C30F25">
        <w:rPr>
          <w:rFonts w:ascii="Palatino Linotype" w:eastAsia="Calibri" w:hAnsi="Palatino Linotype" w:cs="Tahoma"/>
          <w:sz w:val="22"/>
          <w:szCs w:val="22"/>
          <w:lang w:eastAsia="es-ES_tradnl"/>
        </w:rPr>
        <w:t xml:space="preserve"> del precepto legal previamente señalado.</w:t>
      </w:r>
    </w:p>
    <w:p w14:paraId="137827C0" w14:textId="77777777" w:rsidR="000A67A1" w:rsidRPr="00C30F25" w:rsidRDefault="000A67A1" w:rsidP="000A67A1">
      <w:pPr>
        <w:spacing w:line="360" w:lineRule="auto"/>
        <w:jc w:val="both"/>
        <w:rPr>
          <w:rFonts w:ascii="Palatino Linotype" w:eastAsia="Calibri" w:hAnsi="Palatino Linotype" w:cs="Tahoma"/>
          <w:sz w:val="22"/>
          <w:szCs w:val="22"/>
          <w:lang w:eastAsia="es-ES_tradnl"/>
        </w:rPr>
      </w:pPr>
    </w:p>
    <w:p w14:paraId="0399AB46" w14:textId="39D3941D" w:rsidR="000A67A1" w:rsidRPr="00C30F25" w:rsidRDefault="000A67A1" w:rsidP="000A67A1">
      <w:pPr>
        <w:spacing w:line="360" w:lineRule="auto"/>
        <w:jc w:val="both"/>
        <w:rPr>
          <w:rFonts w:ascii="Palatino Linotype" w:hAnsi="Palatino Linotype" w:cs="Tahoma"/>
          <w:b/>
          <w:sz w:val="22"/>
          <w:szCs w:val="24"/>
          <w:lang w:val="es-ES"/>
        </w:rPr>
      </w:pPr>
      <w:r w:rsidRPr="00C30F25">
        <w:rPr>
          <w:rFonts w:ascii="Palatino Linotype" w:hAnsi="Palatino Linotype" w:cs="Tahoma"/>
          <w:sz w:val="22"/>
          <w:szCs w:val="24"/>
          <w:lang w:val="es-ES"/>
        </w:rPr>
        <w:t xml:space="preserve">A efecto de verificar </w:t>
      </w:r>
      <w:r w:rsidR="00757D01" w:rsidRPr="00C30F25">
        <w:rPr>
          <w:rFonts w:ascii="Palatino Linotype" w:hAnsi="Palatino Linotype" w:cs="Tahoma"/>
          <w:sz w:val="22"/>
          <w:szCs w:val="24"/>
          <w:lang w:val="es-ES"/>
        </w:rPr>
        <w:t>lo anterior</w:t>
      </w:r>
      <w:r w:rsidRPr="00C30F25">
        <w:rPr>
          <w:rFonts w:ascii="Palatino Linotype" w:hAnsi="Palatino Linotype" w:cs="Tahoma"/>
          <w:sz w:val="22"/>
          <w:szCs w:val="24"/>
          <w:lang w:val="es-ES"/>
        </w:rPr>
        <w:t xml:space="preserve">, es necesario precisar que el Particular solicitó </w:t>
      </w:r>
      <w:r w:rsidR="00757D01" w:rsidRPr="00C30F25">
        <w:rPr>
          <w:rFonts w:ascii="Palatino Linotype" w:hAnsi="Palatino Linotype" w:cs="Tahoma"/>
          <w:sz w:val="22"/>
          <w:szCs w:val="24"/>
          <w:lang w:val="es-ES"/>
        </w:rPr>
        <w:t xml:space="preserve">la información pública siguiente: </w:t>
      </w:r>
      <w:r w:rsidR="00061F7D" w:rsidRPr="00C30F25">
        <w:rPr>
          <w:rFonts w:ascii="Palatino Linotype" w:hAnsi="Palatino Linotype" w:cs="Tahoma"/>
          <w:b/>
          <w:sz w:val="22"/>
          <w:szCs w:val="24"/>
          <w:lang w:val="es-ES"/>
        </w:rPr>
        <w:t>salario</w:t>
      </w:r>
      <w:r w:rsidR="00827FD3" w:rsidRPr="00C30F25">
        <w:rPr>
          <w:rFonts w:ascii="Palatino Linotype" w:hAnsi="Palatino Linotype" w:cs="Tahoma"/>
          <w:b/>
          <w:sz w:val="22"/>
          <w:szCs w:val="24"/>
          <w:lang w:val="es-ES"/>
        </w:rPr>
        <w:t>s y percepciones netas de los trece</w:t>
      </w:r>
      <w:r w:rsidR="00061F7D" w:rsidRPr="00C30F25">
        <w:rPr>
          <w:rFonts w:ascii="Palatino Linotype" w:hAnsi="Palatino Linotype" w:cs="Tahoma"/>
          <w:b/>
          <w:sz w:val="22"/>
          <w:szCs w:val="24"/>
          <w:lang w:val="es-ES"/>
        </w:rPr>
        <w:t xml:space="preserve"> Regidores, el Síndico, la Presidenta Municipal, </w:t>
      </w:r>
      <w:r w:rsidR="00827FD3" w:rsidRPr="00C30F25">
        <w:rPr>
          <w:rFonts w:ascii="Palatino Linotype" w:hAnsi="Palatino Linotype" w:cs="Tahoma"/>
          <w:b/>
          <w:sz w:val="22"/>
          <w:szCs w:val="24"/>
          <w:lang w:val="es-ES"/>
        </w:rPr>
        <w:t xml:space="preserve">el </w:t>
      </w:r>
      <w:r w:rsidR="00061F7D" w:rsidRPr="00C30F25">
        <w:rPr>
          <w:rFonts w:ascii="Palatino Linotype" w:hAnsi="Palatino Linotype" w:cs="Tahoma"/>
          <w:b/>
          <w:sz w:val="22"/>
          <w:szCs w:val="24"/>
          <w:lang w:val="es-ES"/>
        </w:rPr>
        <w:t xml:space="preserve">Tesorero, </w:t>
      </w:r>
      <w:r w:rsidR="00827FD3" w:rsidRPr="00C30F25">
        <w:rPr>
          <w:rFonts w:ascii="Palatino Linotype" w:hAnsi="Palatino Linotype" w:cs="Tahoma"/>
          <w:b/>
          <w:sz w:val="22"/>
          <w:szCs w:val="24"/>
          <w:lang w:val="es-ES"/>
        </w:rPr>
        <w:t>el Secretario</w:t>
      </w:r>
      <w:r w:rsidR="00061F7D" w:rsidRPr="00C30F25">
        <w:rPr>
          <w:rFonts w:ascii="Palatino Linotype" w:hAnsi="Palatino Linotype" w:cs="Tahoma"/>
          <w:b/>
          <w:sz w:val="22"/>
          <w:szCs w:val="24"/>
          <w:lang w:val="es-ES"/>
        </w:rPr>
        <w:t xml:space="preserve"> del Ayuntamiento y </w:t>
      </w:r>
      <w:r w:rsidR="00827FD3" w:rsidRPr="00C30F25">
        <w:rPr>
          <w:rFonts w:ascii="Palatino Linotype" w:hAnsi="Palatino Linotype" w:cs="Tahoma"/>
          <w:b/>
          <w:sz w:val="22"/>
          <w:szCs w:val="24"/>
          <w:lang w:val="es-ES"/>
        </w:rPr>
        <w:t xml:space="preserve">el </w:t>
      </w:r>
      <w:r w:rsidR="00061F7D" w:rsidRPr="00C30F25">
        <w:rPr>
          <w:rFonts w:ascii="Palatino Linotype" w:hAnsi="Palatino Linotype" w:cs="Tahoma"/>
          <w:b/>
          <w:sz w:val="22"/>
          <w:szCs w:val="24"/>
          <w:lang w:val="es-ES"/>
        </w:rPr>
        <w:t>Comisario Municipal</w:t>
      </w:r>
      <w:r w:rsidR="00757D01" w:rsidRPr="00C30F25">
        <w:rPr>
          <w:rFonts w:ascii="Palatino Linotype" w:hAnsi="Palatino Linotype" w:cs="Tahoma"/>
          <w:b/>
          <w:sz w:val="22"/>
          <w:szCs w:val="24"/>
          <w:lang w:val="es-ES"/>
        </w:rPr>
        <w:t>.</w:t>
      </w:r>
    </w:p>
    <w:p w14:paraId="394C4A96" w14:textId="77777777" w:rsidR="000A67A1" w:rsidRPr="00C30F25" w:rsidRDefault="000A67A1" w:rsidP="000A67A1">
      <w:pPr>
        <w:spacing w:line="360" w:lineRule="auto"/>
        <w:jc w:val="both"/>
        <w:rPr>
          <w:rFonts w:ascii="Palatino Linotype" w:hAnsi="Palatino Linotype" w:cs="Tahoma"/>
          <w:sz w:val="22"/>
          <w:szCs w:val="24"/>
          <w:lang w:val="es-ES"/>
        </w:rPr>
      </w:pPr>
    </w:p>
    <w:p w14:paraId="4F51276C" w14:textId="69A09856" w:rsidR="00282AA6" w:rsidRPr="00C30F25" w:rsidRDefault="00282AA6" w:rsidP="00282AA6">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 xml:space="preserve">Concluido el plazo para otorgar respuesta, el Sujeto Obligado fue omiso en atender la solicitud de acceso a la información pública que nos ocupa; razón por la cual, el Particular presentó Recurso de Revisión ante este Instituto, en el que manifestó como agravio </w:t>
      </w:r>
      <w:r w:rsidR="00061F7D" w:rsidRPr="00C30F25">
        <w:rPr>
          <w:rFonts w:ascii="Palatino Linotype" w:eastAsia="Calibri" w:hAnsi="Palatino Linotype" w:cs="Tahoma"/>
          <w:bCs/>
          <w:sz w:val="22"/>
          <w:szCs w:val="22"/>
          <w:lang w:val="es-ES" w:eastAsia="en-US"/>
        </w:rPr>
        <w:t xml:space="preserve">- </w:t>
      </w:r>
      <w:r w:rsidRPr="00C30F25">
        <w:rPr>
          <w:rFonts w:ascii="Palatino Linotype" w:eastAsia="Calibri" w:hAnsi="Palatino Linotype" w:cs="Tahoma"/>
          <w:b/>
          <w:bCs/>
          <w:sz w:val="22"/>
          <w:szCs w:val="22"/>
          <w:lang w:val="es-ES" w:eastAsia="en-US"/>
        </w:rPr>
        <w:t>la falta de respuesta</w:t>
      </w:r>
      <w:r w:rsidR="00061F7D" w:rsidRPr="00C30F25">
        <w:rPr>
          <w:rFonts w:ascii="Palatino Linotype" w:eastAsia="Calibri" w:hAnsi="Palatino Linotype" w:cs="Tahoma"/>
          <w:b/>
          <w:bCs/>
          <w:sz w:val="22"/>
          <w:szCs w:val="22"/>
          <w:lang w:val="es-ES" w:eastAsia="en-US"/>
        </w:rPr>
        <w:t xml:space="preserve"> -</w:t>
      </w:r>
      <w:r w:rsidRPr="00C30F25">
        <w:rPr>
          <w:rFonts w:ascii="Palatino Linotype" w:eastAsia="Calibri" w:hAnsi="Palatino Linotype" w:cs="Tahoma"/>
          <w:bCs/>
          <w:sz w:val="22"/>
          <w:szCs w:val="22"/>
          <w:lang w:val="es-ES" w:eastAsia="en-US"/>
        </w:rPr>
        <w:t xml:space="preserve"> del Sujeto Obligado a su solicitud de acceso a la información, dentro de los plazos previstos por la Ley de Transparencia y Acceso a la Información Pública del Estado de México y Municipios; sin embargo, dentro del Informe Justificado del Sujeto Obligado, adjuntó un oficio en el que, en respuesta a la solicitud sobre conocer el </w:t>
      </w:r>
      <w:r w:rsidR="00061F7D" w:rsidRPr="00C30F25">
        <w:rPr>
          <w:rFonts w:ascii="Palatino Linotype" w:eastAsia="Calibri" w:hAnsi="Palatino Linotype" w:cs="Tahoma"/>
          <w:bCs/>
          <w:sz w:val="22"/>
          <w:szCs w:val="22"/>
          <w:lang w:val="es-ES" w:eastAsia="en-US"/>
        </w:rPr>
        <w:t>salarios y percepciones netas de los 13 Regidores, el Síndico, la Presidenta Municipal, Tesorero, Secretario del Ayuntamiento y Comisario Municipal</w:t>
      </w:r>
      <w:r w:rsidR="008843D9" w:rsidRPr="00C30F25">
        <w:rPr>
          <w:rFonts w:ascii="Palatino Linotype" w:eastAsia="Calibri" w:hAnsi="Palatino Linotype" w:cs="Tahoma"/>
          <w:bCs/>
          <w:sz w:val="22"/>
          <w:szCs w:val="22"/>
          <w:lang w:val="es-ES" w:eastAsia="en-US"/>
        </w:rPr>
        <w:t xml:space="preserve">; el oficio está signado por la </w:t>
      </w:r>
      <w:r w:rsidR="00061F7D" w:rsidRPr="00C30F25">
        <w:rPr>
          <w:rFonts w:ascii="Palatino Linotype" w:eastAsia="Calibri" w:hAnsi="Palatino Linotype" w:cs="Tahoma"/>
          <w:bCs/>
          <w:sz w:val="22"/>
          <w:szCs w:val="22"/>
          <w:lang w:val="es-ES" w:eastAsia="en-US"/>
        </w:rPr>
        <w:t>Coordinador</w:t>
      </w:r>
      <w:r w:rsidR="008843D9" w:rsidRPr="00C30F25">
        <w:rPr>
          <w:rFonts w:ascii="Palatino Linotype" w:eastAsia="Calibri" w:hAnsi="Palatino Linotype" w:cs="Tahoma"/>
          <w:bCs/>
          <w:sz w:val="22"/>
          <w:szCs w:val="22"/>
          <w:lang w:val="es-ES" w:eastAsia="en-US"/>
        </w:rPr>
        <w:t xml:space="preserve">a </w:t>
      </w:r>
      <w:r w:rsidR="00061F7D" w:rsidRPr="00C30F25">
        <w:rPr>
          <w:rFonts w:ascii="Palatino Linotype" w:eastAsia="Calibri" w:hAnsi="Palatino Linotype" w:cs="Tahoma"/>
          <w:bCs/>
          <w:sz w:val="22"/>
          <w:szCs w:val="22"/>
          <w:lang w:val="es-ES" w:eastAsia="en-US"/>
        </w:rPr>
        <w:t xml:space="preserve">General </w:t>
      </w:r>
      <w:r w:rsidR="008843D9" w:rsidRPr="00C30F25">
        <w:rPr>
          <w:rFonts w:ascii="Palatino Linotype" w:eastAsia="Calibri" w:hAnsi="Palatino Linotype" w:cs="Tahoma"/>
          <w:bCs/>
          <w:sz w:val="22"/>
          <w:szCs w:val="22"/>
          <w:lang w:val="es-ES" w:eastAsia="en-US"/>
        </w:rPr>
        <w:t>de Administración.</w:t>
      </w:r>
    </w:p>
    <w:p w14:paraId="068A9494" w14:textId="77777777" w:rsidR="00282AA6" w:rsidRPr="00C30F25" w:rsidRDefault="00282AA6" w:rsidP="00282AA6">
      <w:pPr>
        <w:spacing w:line="360" w:lineRule="auto"/>
        <w:jc w:val="both"/>
        <w:rPr>
          <w:rFonts w:ascii="Palatino Linotype" w:eastAsia="Calibri" w:hAnsi="Palatino Linotype" w:cs="Tahoma"/>
          <w:bCs/>
          <w:sz w:val="22"/>
          <w:szCs w:val="22"/>
          <w:lang w:val="es-ES" w:eastAsia="en-US"/>
        </w:rPr>
      </w:pPr>
    </w:p>
    <w:p w14:paraId="22D6F42F" w14:textId="74EBAE38" w:rsidR="000A67A1" w:rsidRPr="00C30F25" w:rsidRDefault="000A67A1" w:rsidP="000A67A1">
      <w:pPr>
        <w:widowControl w:val="0"/>
        <w:spacing w:line="360" w:lineRule="auto"/>
        <w:ind w:right="-91"/>
        <w:jc w:val="both"/>
        <w:rPr>
          <w:rFonts w:ascii="Palatino Linotype" w:eastAsia="Calibri" w:hAnsi="Palatino Linotype" w:cs="Tahoma"/>
          <w:bCs/>
          <w:sz w:val="22"/>
          <w:szCs w:val="24"/>
          <w:lang w:eastAsia="en-US"/>
        </w:rPr>
      </w:pPr>
      <w:r w:rsidRPr="00C30F25">
        <w:rPr>
          <w:rFonts w:ascii="Palatino Linotype" w:hAnsi="Palatino Linotype" w:cs="Tahoma"/>
          <w:sz w:val="22"/>
          <w:szCs w:val="24"/>
          <w:lang w:val="es-ES"/>
        </w:rPr>
        <w:t>Lo anterior, se desprende de las documentales que obran en el expediente de refe</w:t>
      </w:r>
      <w:r w:rsidR="002E268F" w:rsidRPr="00C30F25">
        <w:rPr>
          <w:rFonts w:ascii="Palatino Linotype" w:hAnsi="Palatino Linotype" w:cs="Tahoma"/>
          <w:sz w:val="22"/>
          <w:szCs w:val="24"/>
          <w:lang w:val="es-ES"/>
        </w:rPr>
        <w:t>rencia, materia de la presente R</w:t>
      </w:r>
      <w:r w:rsidRPr="00C30F25">
        <w:rPr>
          <w:rFonts w:ascii="Palatino Linotype" w:hAnsi="Palatino Linotype" w:cs="Tahoma"/>
          <w:sz w:val="22"/>
          <w:szCs w:val="24"/>
          <w:lang w:val="es-ES"/>
        </w:rPr>
        <w:t xml:space="preserve">esolución, consistentes en: la solicitud de acceso a la información con número de folio </w:t>
      </w:r>
      <w:r w:rsidR="00061F7D" w:rsidRPr="00C30F25">
        <w:rPr>
          <w:rFonts w:ascii="Palatino Linotype" w:eastAsia="Calibri" w:hAnsi="Palatino Linotype" w:cs="Tahoma"/>
          <w:b/>
          <w:bCs/>
          <w:sz w:val="22"/>
          <w:szCs w:val="24"/>
          <w:lang w:eastAsia="en-US"/>
        </w:rPr>
        <w:t>00075/TECAMAC/IP/2019</w:t>
      </w:r>
      <w:r w:rsidRPr="00C30F25">
        <w:rPr>
          <w:rFonts w:ascii="Palatino Linotype" w:eastAsia="Calibri" w:hAnsi="Palatino Linotype" w:cs="Tahoma"/>
          <w:bCs/>
          <w:sz w:val="22"/>
          <w:szCs w:val="24"/>
          <w:lang w:eastAsia="en-US"/>
        </w:rPr>
        <w:t>; el escrito recursal y el Informe Justificado emitido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2B627296" w14:textId="77777777" w:rsidR="000A67A1" w:rsidRPr="00C30F25" w:rsidRDefault="000A67A1" w:rsidP="000A67A1">
      <w:pPr>
        <w:widowControl w:val="0"/>
        <w:spacing w:line="360" w:lineRule="auto"/>
        <w:ind w:right="-91"/>
        <w:jc w:val="both"/>
        <w:rPr>
          <w:rFonts w:ascii="Palatino Linotype" w:eastAsia="Calibri" w:hAnsi="Palatino Linotype" w:cs="Tahoma"/>
          <w:bCs/>
          <w:sz w:val="22"/>
          <w:szCs w:val="24"/>
          <w:lang w:eastAsia="en-US"/>
        </w:rPr>
      </w:pPr>
    </w:p>
    <w:p w14:paraId="1400427D" w14:textId="7C6F87A5" w:rsidR="00061F7D" w:rsidRPr="00C30F25" w:rsidRDefault="00061F7D" w:rsidP="00061F7D">
      <w:pPr>
        <w:spacing w:line="360" w:lineRule="auto"/>
        <w:jc w:val="both"/>
        <w:rPr>
          <w:rFonts w:ascii="Palatino Linotype" w:eastAsia="Calibri" w:hAnsi="Palatino Linotype" w:cs="Tahoma"/>
          <w:sz w:val="22"/>
          <w:szCs w:val="22"/>
          <w:lang w:eastAsia="es-ES_tradnl"/>
        </w:rPr>
      </w:pPr>
      <w:r w:rsidRPr="00C30F25">
        <w:rPr>
          <w:rFonts w:ascii="Palatino Linotype" w:eastAsia="Calibri" w:hAnsi="Palatino Linotype" w:cs="Tahoma"/>
          <w:sz w:val="22"/>
          <w:szCs w:val="22"/>
          <w:lang w:eastAsia="es-ES_tradnl"/>
        </w:rPr>
        <w:t>En este contexto, se analizará lo inicialmente requerido por el Recurrente, así como lo indicado en el Informe Justificado, con la finalidad de tener certeza jurídica y corroborar si se satisfizo el acceso a la información de cada uno de los puntos de la solicitud de información, como se muestra a continuación:</w:t>
      </w:r>
    </w:p>
    <w:p w14:paraId="37A3BBB9" w14:textId="77777777" w:rsidR="00061F7D" w:rsidRPr="00C30F25" w:rsidRDefault="00061F7D" w:rsidP="000A67A1">
      <w:pPr>
        <w:spacing w:line="360" w:lineRule="auto"/>
        <w:jc w:val="both"/>
        <w:rPr>
          <w:rFonts w:ascii="Palatino Linotype" w:hAnsi="Palatino Linotype" w:cs="Tahoma"/>
          <w:sz w:val="22"/>
          <w:szCs w:val="22"/>
        </w:rPr>
      </w:pPr>
    </w:p>
    <w:tbl>
      <w:tblPr>
        <w:tblStyle w:val="Tablaconcuadrcula"/>
        <w:tblW w:w="9209" w:type="dxa"/>
        <w:tblLayout w:type="fixed"/>
        <w:tblLook w:val="04A0" w:firstRow="1" w:lastRow="0" w:firstColumn="1" w:lastColumn="0" w:noHBand="0" w:noVBand="1"/>
      </w:tblPr>
      <w:tblGrid>
        <w:gridCol w:w="562"/>
        <w:gridCol w:w="4395"/>
        <w:gridCol w:w="4252"/>
      </w:tblGrid>
      <w:tr w:rsidR="00061F7D" w:rsidRPr="00C30F25" w14:paraId="29A72072" w14:textId="77777777" w:rsidTr="00061F7D">
        <w:tc>
          <w:tcPr>
            <w:tcW w:w="562" w:type="dxa"/>
            <w:shd w:val="clear" w:color="auto" w:fill="BFBFBF" w:themeFill="background1" w:themeFillShade="BF"/>
            <w:vAlign w:val="center"/>
          </w:tcPr>
          <w:p w14:paraId="5FCBF148" w14:textId="77777777" w:rsidR="00061F7D" w:rsidRPr="00C30F25" w:rsidRDefault="00061F7D" w:rsidP="00F41AB3">
            <w:pPr>
              <w:tabs>
                <w:tab w:val="left" w:pos="4962"/>
              </w:tabs>
              <w:spacing w:line="360" w:lineRule="auto"/>
              <w:jc w:val="center"/>
              <w:rPr>
                <w:rFonts w:ascii="Palatino Linotype" w:hAnsi="Palatino Linotype" w:cs="Tahoma"/>
                <w:b/>
                <w:lang w:val="es-MX"/>
              </w:rPr>
            </w:pPr>
            <w:r w:rsidRPr="00C30F25">
              <w:rPr>
                <w:rFonts w:ascii="Palatino Linotype" w:hAnsi="Palatino Linotype" w:cs="Tahoma"/>
                <w:b/>
                <w:lang w:val="es-MX"/>
              </w:rPr>
              <w:t>N</w:t>
            </w:r>
            <w:r w:rsidRPr="00C30F25">
              <w:rPr>
                <w:rFonts w:ascii="Palatino Linotype" w:hAnsi="Palatino Linotype" w:cs="Tahoma"/>
                <w:b/>
                <w:shd w:val="clear" w:color="auto" w:fill="D9D9D9" w:themeFill="background1" w:themeFillShade="D9"/>
                <w:lang w:val="es-MX"/>
              </w:rPr>
              <w:t>o</w:t>
            </w:r>
          </w:p>
        </w:tc>
        <w:tc>
          <w:tcPr>
            <w:tcW w:w="4395" w:type="dxa"/>
            <w:shd w:val="clear" w:color="auto" w:fill="BFBFBF" w:themeFill="background1" w:themeFillShade="BF"/>
            <w:vAlign w:val="center"/>
          </w:tcPr>
          <w:p w14:paraId="2DF4496C" w14:textId="77777777" w:rsidR="00061F7D" w:rsidRPr="00C30F25" w:rsidRDefault="00061F7D" w:rsidP="00F41AB3">
            <w:pPr>
              <w:tabs>
                <w:tab w:val="left" w:pos="4962"/>
              </w:tabs>
              <w:spacing w:line="360" w:lineRule="auto"/>
              <w:jc w:val="center"/>
              <w:rPr>
                <w:rFonts w:ascii="Palatino Linotype" w:hAnsi="Palatino Linotype" w:cs="Tahoma"/>
                <w:b/>
                <w:lang w:val="es-MX"/>
              </w:rPr>
            </w:pPr>
            <w:r w:rsidRPr="00C30F25">
              <w:rPr>
                <w:rFonts w:ascii="Palatino Linotype" w:hAnsi="Palatino Linotype" w:cs="Tahoma"/>
                <w:b/>
                <w:lang w:val="es-MX"/>
              </w:rPr>
              <w:t>SOLICITUD</w:t>
            </w:r>
          </w:p>
        </w:tc>
        <w:tc>
          <w:tcPr>
            <w:tcW w:w="4252" w:type="dxa"/>
            <w:shd w:val="clear" w:color="auto" w:fill="BFBFBF" w:themeFill="background1" w:themeFillShade="BF"/>
            <w:vAlign w:val="center"/>
          </w:tcPr>
          <w:p w14:paraId="0FB18E27" w14:textId="6F97B928" w:rsidR="00061F7D" w:rsidRPr="00C30F25" w:rsidRDefault="00061F7D" w:rsidP="00F41AB3">
            <w:pPr>
              <w:tabs>
                <w:tab w:val="left" w:pos="4962"/>
              </w:tabs>
              <w:spacing w:line="360" w:lineRule="auto"/>
              <w:jc w:val="center"/>
              <w:rPr>
                <w:rFonts w:ascii="Palatino Linotype" w:hAnsi="Palatino Linotype" w:cs="Tahoma"/>
                <w:b/>
                <w:lang w:val="es-MX"/>
              </w:rPr>
            </w:pPr>
            <w:r w:rsidRPr="00C30F25">
              <w:rPr>
                <w:rFonts w:ascii="Palatino Linotype" w:hAnsi="Palatino Linotype" w:cs="Tahoma"/>
                <w:b/>
                <w:lang w:val="es-MX"/>
              </w:rPr>
              <w:t>INFORME JUSTIFCADO</w:t>
            </w:r>
          </w:p>
        </w:tc>
      </w:tr>
      <w:tr w:rsidR="00061F7D" w:rsidRPr="00C30F25" w14:paraId="7562B37F" w14:textId="77777777" w:rsidTr="00061F7D">
        <w:tc>
          <w:tcPr>
            <w:tcW w:w="562" w:type="dxa"/>
            <w:vAlign w:val="center"/>
          </w:tcPr>
          <w:p w14:paraId="0B948AB0" w14:textId="77777777" w:rsidR="00061F7D" w:rsidRPr="00C30F25" w:rsidRDefault="00061F7D" w:rsidP="00F41AB3">
            <w:pPr>
              <w:tabs>
                <w:tab w:val="left" w:pos="4962"/>
              </w:tabs>
              <w:spacing w:line="360" w:lineRule="auto"/>
              <w:jc w:val="center"/>
              <w:rPr>
                <w:rFonts w:ascii="Palatino Linotype" w:hAnsi="Palatino Linotype" w:cs="Tahoma"/>
                <w:lang w:val="es-MX"/>
              </w:rPr>
            </w:pPr>
            <w:r w:rsidRPr="00C30F25">
              <w:rPr>
                <w:rFonts w:ascii="Palatino Linotype" w:hAnsi="Palatino Linotype" w:cs="Tahoma"/>
                <w:lang w:val="es-MX"/>
              </w:rPr>
              <w:t>1</w:t>
            </w:r>
          </w:p>
        </w:tc>
        <w:tc>
          <w:tcPr>
            <w:tcW w:w="4395" w:type="dxa"/>
            <w:vAlign w:val="center"/>
          </w:tcPr>
          <w:p w14:paraId="5C992A2C" w14:textId="61A8C56B" w:rsidR="00061F7D" w:rsidRPr="00C30F25" w:rsidRDefault="00061F7D" w:rsidP="00061F7D">
            <w:pPr>
              <w:tabs>
                <w:tab w:val="left" w:pos="4667"/>
              </w:tabs>
              <w:spacing w:line="276" w:lineRule="auto"/>
              <w:ind w:right="34"/>
              <w:jc w:val="both"/>
              <w:rPr>
                <w:rFonts w:ascii="Palatino Linotype" w:hAnsi="Palatino Linotype" w:cs="Tahoma"/>
                <w:bCs/>
              </w:rPr>
            </w:pPr>
            <w:r w:rsidRPr="00C30F25">
              <w:rPr>
                <w:rFonts w:ascii="Palatino Linotype" w:hAnsi="Palatino Linotype" w:cs="Tahoma"/>
                <w:b/>
                <w:bCs/>
              </w:rPr>
              <w:t>Salario neto</w:t>
            </w:r>
            <w:r w:rsidRPr="00C30F25">
              <w:rPr>
                <w:rFonts w:ascii="Palatino Linotype" w:hAnsi="Palatino Linotype" w:cs="Tahoma"/>
                <w:bCs/>
              </w:rPr>
              <w:t xml:space="preserve"> de los trece Regidores, el Síndico, la Presidenta Municipal, Tesorero, Secretario del Ayuntamiento y Comisario Municipal</w:t>
            </w:r>
          </w:p>
        </w:tc>
        <w:tc>
          <w:tcPr>
            <w:tcW w:w="4252" w:type="dxa"/>
            <w:vAlign w:val="center"/>
          </w:tcPr>
          <w:p w14:paraId="7AF3C893" w14:textId="6AB22E0A" w:rsidR="00061F7D" w:rsidRPr="00C30F25" w:rsidRDefault="00061F7D" w:rsidP="00061F7D">
            <w:pPr>
              <w:tabs>
                <w:tab w:val="left" w:pos="4962"/>
              </w:tabs>
              <w:spacing w:line="360" w:lineRule="auto"/>
              <w:jc w:val="center"/>
              <w:rPr>
                <w:rFonts w:ascii="Palatino Linotype" w:hAnsi="Palatino Linotype" w:cs="Tahoma"/>
                <w:b/>
                <w:lang w:val="es-MX"/>
              </w:rPr>
            </w:pPr>
            <w:r w:rsidRPr="00C30F25">
              <w:rPr>
                <w:rFonts w:ascii="Palatino Linotype" w:hAnsi="Palatino Linotype" w:cs="Tahoma"/>
                <w:b/>
                <w:lang w:val="es-MX"/>
              </w:rPr>
              <w:t>NO CUMPLE</w:t>
            </w:r>
          </w:p>
        </w:tc>
      </w:tr>
      <w:tr w:rsidR="00061F7D" w:rsidRPr="00C30F25" w14:paraId="3DAB8286" w14:textId="77777777" w:rsidTr="00061F7D">
        <w:tc>
          <w:tcPr>
            <w:tcW w:w="562" w:type="dxa"/>
            <w:vAlign w:val="center"/>
          </w:tcPr>
          <w:p w14:paraId="668D1854" w14:textId="77777777" w:rsidR="00061F7D" w:rsidRPr="00C30F25" w:rsidRDefault="00061F7D" w:rsidP="00F41AB3">
            <w:pPr>
              <w:tabs>
                <w:tab w:val="left" w:pos="4962"/>
              </w:tabs>
              <w:spacing w:line="360" w:lineRule="auto"/>
              <w:jc w:val="center"/>
              <w:rPr>
                <w:rFonts w:ascii="Palatino Linotype" w:hAnsi="Palatino Linotype" w:cs="Tahoma"/>
                <w:lang w:val="es-MX"/>
              </w:rPr>
            </w:pPr>
            <w:r w:rsidRPr="00C30F25">
              <w:rPr>
                <w:rFonts w:ascii="Palatino Linotype" w:hAnsi="Palatino Linotype" w:cs="Tahoma"/>
                <w:lang w:val="es-MX"/>
              </w:rPr>
              <w:t>2</w:t>
            </w:r>
          </w:p>
        </w:tc>
        <w:tc>
          <w:tcPr>
            <w:tcW w:w="4395" w:type="dxa"/>
            <w:vAlign w:val="center"/>
          </w:tcPr>
          <w:p w14:paraId="4DEB3ED5" w14:textId="679332B3" w:rsidR="00061F7D" w:rsidRPr="00C30F25" w:rsidRDefault="00061F7D" w:rsidP="00061F7D">
            <w:pPr>
              <w:tabs>
                <w:tab w:val="left" w:pos="4667"/>
              </w:tabs>
              <w:spacing w:line="276" w:lineRule="auto"/>
              <w:ind w:right="34"/>
              <w:jc w:val="both"/>
              <w:rPr>
                <w:rFonts w:ascii="Palatino Linotype" w:hAnsi="Palatino Linotype" w:cs="Tahoma"/>
                <w:bCs/>
              </w:rPr>
            </w:pPr>
            <w:r w:rsidRPr="00C30F25">
              <w:rPr>
                <w:rFonts w:ascii="Palatino Linotype" w:hAnsi="Palatino Linotype" w:cs="Tahoma"/>
                <w:b/>
                <w:bCs/>
              </w:rPr>
              <w:t xml:space="preserve">Percepciones netas </w:t>
            </w:r>
            <w:r w:rsidRPr="00C30F25">
              <w:rPr>
                <w:rFonts w:ascii="Palatino Linotype" w:hAnsi="Palatino Linotype" w:cs="Tahoma"/>
                <w:bCs/>
              </w:rPr>
              <w:t>de los trece Regidores, el Síndico, la Presidenta Municipal, Tesorero, Secretario del Ayuntamiento y Comisario Municipal</w:t>
            </w:r>
          </w:p>
        </w:tc>
        <w:tc>
          <w:tcPr>
            <w:tcW w:w="4252" w:type="dxa"/>
            <w:vAlign w:val="center"/>
          </w:tcPr>
          <w:p w14:paraId="54D655EF" w14:textId="38CB5410" w:rsidR="00061F7D" w:rsidRPr="00C30F25" w:rsidRDefault="00061F7D" w:rsidP="00061F7D">
            <w:pPr>
              <w:tabs>
                <w:tab w:val="left" w:pos="4962"/>
              </w:tabs>
              <w:spacing w:line="360" w:lineRule="auto"/>
              <w:jc w:val="center"/>
              <w:rPr>
                <w:rFonts w:ascii="Palatino Linotype" w:hAnsi="Palatino Linotype" w:cs="Tahoma"/>
                <w:b/>
                <w:lang w:val="es-MX"/>
              </w:rPr>
            </w:pPr>
            <w:r w:rsidRPr="00C30F25">
              <w:rPr>
                <w:rFonts w:ascii="Palatino Linotype" w:hAnsi="Palatino Linotype" w:cs="Tahoma"/>
                <w:b/>
                <w:lang w:val="es-MX"/>
              </w:rPr>
              <w:t>CUMPLE</w:t>
            </w:r>
          </w:p>
        </w:tc>
      </w:tr>
    </w:tbl>
    <w:p w14:paraId="7784093B" w14:textId="77777777" w:rsidR="00061F7D" w:rsidRPr="00C30F25" w:rsidRDefault="00061F7D" w:rsidP="000A67A1">
      <w:pPr>
        <w:spacing w:line="360" w:lineRule="auto"/>
        <w:jc w:val="both"/>
        <w:rPr>
          <w:rFonts w:ascii="Palatino Linotype" w:hAnsi="Palatino Linotype" w:cs="Tahoma"/>
          <w:sz w:val="22"/>
          <w:szCs w:val="22"/>
        </w:rPr>
      </w:pPr>
    </w:p>
    <w:p w14:paraId="652D3D5B" w14:textId="0C425EC1" w:rsidR="005C47BC" w:rsidRPr="00C30F25" w:rsidRDefault="004576B9" w:rsidP="005C47BC">
      <w:pPr>
        <w:spacing w:line="360" w:lineRule="auto"/>
        <w:jc w:val="both"/>
        <w:rPr>
          <w:rFonts w:ascii="Palatino Linotype" w:hAnsi="Palatino Linotype" w:cs="Tahoma"/>
          <w:sz w:val="22"/>
          <w:szCs w:val="22"/>
        </w:rPr>
      </w:pPr>
      <w:r w:rsidRPr="00C30F25">
        <w:rPr>
          <w:rFonts w:ascii="Palatino Linotype" w:hAnsi="Palatino Linotype" w:cs="Tahoma"/>
          <w:sz w:val="22"/>
          <w:szCs w:val="22"/>
        </w:rPr>
        <w:t>Con</w:t>
      </w:r>
      <w:r w:rsidR="00061F7D" w:rsidRPr="00C30F25">
        <w:rPr>
          <w:rFonts w:ascii="Palatino Linotype" w:hAnsi="Palatino Linotype" w:cs="Tahoma"/>
          <w:sz w:val="22"/>
          <w:szCs w:val="22"/>
        </w:rPr>
        <w:t xml:space="preserve"> base en el cuadro comparativo anterior, se procede a determinar que la respuesta emitida por el Sujeto Obligado </w:t>
      </w:r>
      <w:r w:rsidR="00061F7D" w:rsidRPr="00C30F25">
        <w:rPr>
          <w:rFonts w:ascii="Palatino Linotype" w:hAnsi="Palatino Linotype" w:cs="Tahoma"/>
          <w:b/>
          <w:sz w:val="22"/>
          <w:szCs w:val="22"/>
        </w:rPr>
        <w:t>CUMPLE PARCIALMENTE</w:t>
      </w:r>
      <w:r w:rsidR="00061F7D" w:rsidRPr="00C30F25">
        <w:rPr>
          <w:rFonts w:ascii="Palatino Linotype" w:hAnsi="Palatino Linotype" w:cs="Tahoma"/>
          <w:sz w:val="22"/>
          <w:szCs w:val="22"/>
        </w:rPr>
        <w:t xml:space="preserve"> con l</w:t>
      </w:r>
      <w:r w:rsidR="005C47BC" w:rsidRPr="00C30F25">
        <w:rPr>
          <w:rFonts w:ascii="Palatino Linotype" w:hAnsi="Palatino Linotype" w:cs="Tahoma"/>
          <w:sz w:val="22"/>
          <w:szCs w:val="22"/>
        </w:rPr>
        <w:t>o solicitado por el Recurrente.</w:t>
      </w:r>
    </w:p>
    <w:p w14:paraId="6939D1CD" w14:textId="55711788" w:rsidR="00964236" w:rsidRPr="00C30F25" w:rsidRDefault="00964236" w:rsidP="005C47BC">
      <w:pPr>
        <w:spacing w:line="360" w:lineRule="auto"/>
        <w:jc w:val="both"/>
        <w:rPr>
          <w:rFonts w:ascii="Palatino Linotype" w:hAnsi="Palatino Linotype" w:cs="Tahoma"/>
          <w:sz w:val="22"/>
          <w:szCs w:val="22"/>
        </w:rPr>
      </w:pPr>
    </w:p>
    <w:p w14:paraId="77FF5A78" w14:textId="2383F590" w:rsidR="009D5908" w:rsidRPr="00C30F25" w:rsidRDefault="009D5908" w:rsidP="005C47BC">
      <w:pPr>
        <w:spacing w:line="360" w:lineRule="auto"/>
        <w:jc w:val="both"/>
        <w:rPr>
          <w:rFonts w:ascii="Palatino Linotype" w:hAnsi="Palatino Linotype" w:cs="Tahoma"/>
          <w:sz w:val="22"/>
          <w:szCs w:val="22"/>
        </w:rPr>
      </w:pPr>
      <w:r w:rsidRPr="00C30F25">
        <w:rPr>
          <w:rFonts w:ascii="Palatino Linotype" w:hAnsi="Palatino Linotype" w:cs="Tahoma"/>
          <w:sz w:val="22"/>
          <w:szCs w:val="22"/>
        </w:rPr>
        <w:t xml:space="preserve">De manera que, referente a las </w:t>
      </w:r>
      <w:r w:rsidRPr="00C30F25">
        <w:rPr>
          <w:rFonts w:ascii="Palatino Linotype" w:hAnsi="Palatino Linotype" w:cs="Tahoma"/>
          <w:b/>
          <w:sz w:val="22"/>
          <w:szCs w:val="22"/>
        </w:rPr>
        <w:t>percepciones netas</w:t>
      </w:r>
      <w:r w:rsidRPr="00C30F25">
        <w:rPr>
          <w:rFonts w:ascii="Palatino Linotype" w:hAnsi="Palatino Linotype" w:cs="Tahoma"/>
          <w:sz w:val="22"/>
          <w:szCs w:val="22"/>
        </w:rPr>
        <w:t xml:space="preserve"> de los trece Regidores, el Síndico, la Presidenta Municipal, Tesorero, Secretario del Ayuntamiento y Comisario Municipal; se da por cumplimentada la solicitud de información, y, por ende, se sobresee el recurso de revisión en esta parte del requerimiento informativo; sin embargo, referente al salario neto de estos mismos servidores públicos</w:t>
      </w:r>
      <w:r w:rsidR="005363B4" w:rsidRPr="00C30F25">
        <w:rPr>
          <w:rFonts w:ascii="Palatino Linotype" w:hAnsi="Palatino Linotype" w:cs="Tahoma"/>
          <w:sz w:val="22"/>
          <w:szCs w:val="22"/>
        </w:rPr>
        <w:t>, el Sujeto Obligado sigue sin entregar dicha información.</w:t>
      </w:r>
    </w:p>
    <w:p w14:paraId="18706DF5" w14:textId="5F9C6245" w:rsidR="00964236" w:rsidRPr="00C30F25" w:rsidRDefault="00964236" w:rsidP="005C47BC">
      <w:pPr>
        <w:spacing w:line="360" w:lineRule="auto"/>
        <w:jc w:val="both"/>
        <w:rPr>
          <w:rFonts w:ascii="Palatino Linotype" w:hAnsi="Palatino Linotype" w:cs="Tahoma"/>
          <w:sz w:val="22"/>
          <w:szCs w:val="22"/>
        </w:rPr>
      </w:pPr>
    </w:p>
    <w:p w14:paraId="0D72D2DA" w14:textId="2E158FBF" w:rsidR="00964236" w:rsidRPr="00C30F25" w:rsidRDefault="00964236" w:rsidP="00964236">
      <w:pPr>
        <w:spacing w:line="360" w:lineRule="auto"/>
        <w:jc w:val="both"/>
        <w:rPr>
          <w:rFonts w:ascii="Palatino Linotype" w:hAnsi="Palatino Linotype" w:cs="Tahoma"/>
          <w:sz w:val="22"/>
          <w:szCs w:val="22"/>
        </w:rPr>
      </w:pPr>
      <w:r w:rsidRPr="00C30F25">
        <w:rPr>
          <w:rFonts w:ascii="Palatino Linotype" w:hAnsi="Palatino Linotype" w:cs="Tahoma"/>
          <w:sz w:val="22"/>
          <w:szCs w:val="22"/>
        </w:rPr>
        <w:t>Cabe destacar, que el artículo 3</w:t>
      </w:r>
      <w:r w:rsidR="00B03AED" w:rsidRPr="00C30F25">
        <w:rPr>
          <w:rFonts w:ascii="Palatino Linotype" w:hAnsi="Palatino Linotype" w:cs="Tahoma"/>
          <w:sz w:val="22"/>
          <w:szCs w:val="22"/>
        </w:rPr>
        <w:t>°</w:t>
      </w:r>
      <w:r w:rsidRPr="00C30F25">
        <w:rPr>
          <w:rFonts w:ascii="Palatino Linotype" w:hAnsi="Palatino Linotype" w:cs="Tahoma"/>
          <w:sz w:val="22"/>
          <w:szCs w:val="22"/>
        </w:rPr>
        <w:t xml:space="preserve">, fracción XXXII del Código Financiero del Estado de México y Municipios establece que las remuneraciones consisten en los pagos hechos por concepto de sueldo, compensaciones, gratificaciones, habitación, primas, comisiones, prestaciones en especie y </w:t>
      </w:r>
      <w:r w:rsidRPr="00C30F25">
        <w:rPr>
          <w:rFonts w:ascii="Palatino Linotype" w:hAnsi="Palatino Linotype" w:cs="Tahoma"/>
          <w:b/>
          <w:sz w:val="22"/>
          <w:szCs w:val="22"/>
        </w:rPr>
        <w:t>cualquier otra percepción o prestación</w:t>
      </w:r>
      <w:r w:rsidRPr="00C30F25">
        <w:rPr>
          <w:rFonts w:ascii="Palatino Linotype" w:hAnsi="Palatino Linotype" w:cs="Tahoma"/>
          <w:sz w:val="22"/>
          <w:szCs w:val="22"/>
        </w:rPr>
        <w:t xml:space="preserve"> que se entregue al servidor público por su trabajo.</w:t>
      </w:r>
    </w:p>
    <w:p w14:paraId="55076AC5" w14:textId="2588A396" w:rsidR="00964236" w:rsidRPr="00C30F25" w:rsidRDefault="00964236" w:rsidP="00964236">
      <w:pPr>
        <w:spacing w:line="360" w:lineRule="auto"/>
        <w:jc w:val="both"/>
        <w:rPr>
          <w:rFonts w:ascii="Palatino Linotype" w:hAnsi="Palatino Linotype" w:cs="Tahoma"/>
          <w:sz w:val="22"/>
          <w:szCs w:val="22"/>
        </w:rPr>
      </w:pPr>
      <w:r w:rsidRPr="00C30F25">
        <w:rPr>
          <w:rFonts w:ascii="Palatino Linotype" w:hAnsi="Palatino Linotype" w:cs="Tahoma"/>
          <w:sz w:val="22"/>
          <w:szCs w:val="22"/>
        </w:rPr>
        <w:lastRenderedPageBreak/>
        <w:t>Asimismo, en el formato del</w:t>
      </w:r>
      <w:r w:rsidR="002F7988" w:rsidRPr="00C30F25">
        <w:rPr>
          <w:rFonts w:ascii="Palatino Linotype" w:hAnsi="Palatino Linotype" w:cs="Tahoma"/>
          <w:sz w:val="22"/>
          <w:szCs w:val="22"/>
        </w:rPr>
        <w:t xml:space="preserve"> Órgano Superior de Fiscalización</w:t>
      </w:r>
      <w:r w:rsidRPr="00C30F25">
        <w:rPr>
          <w:rFonts w:ascii="Palatino Linotype" w:hAnsi="Palatino Linotype" w:cs="Tahoma"/>
          <w:sz w:val="22"/>
          <w:szCs w:val="22"/>
        </w:rPr>
        <w:t xml:space="preserve"> </w:t>
      </w:r>
      <w:r w:rsidR="002F7988" w:rsidRPr="00C30F25">
        <w:rPr>
          <w:rFonts w:ascii="Palatino Linotype" w:hAnsi="Palatino Linotype" w:cs="Tahoma"/>
          <w:sz w:val="22"/>
          <w:szCs w:val="22"/>
        </w:rPr>
        <w:t>(</w:t>
      </w:r>
      <w:r w:rsidRPr="00C30F25">
        <w:rPr>
          <w:rFonts w:ascii="Palatino Linotype" w:hAnsi="Palatino Linotype" w:cs="Tahoma"/>
          <w:sz w:val="22"/>
          <w:szCs w:val="22"/>
        </w:rPr>
        <w:t>OSFE</w:t>
      </w:r>
      <w:r w:rsidR="002F7988" w:rsidRPr="00C30F25">
        <w:rPr>
          <w:rFonts w:ascii="Palatino Linotype" w:hAnsi="Palatino Linotype" w:cs="Tahoma"/>
          <w:sz w:val="22"/>
          <w:szCs w:val="22"/>
        </w:rPr>
        <w:t xml:space="preserve">M) </w:t>
      </w:r>
      <w:r w:rsidRPr="00C30F25">
        <w:rPr>
          <w:rFonts w:ascii="Palatino Linotype" w:hAnsi="Palatino Linotype" w:cs="Tahoma"/>
          <w:sz w:val="22"/>
          <w:szCs w:val="22"/>
        </w:rPr>
        <w:t>viene el sueldo y las prestaciones separadas, como a continuación se muestra:</w:t>
      </w:r>
    </w:p>
    <w:p w14:paraId="45589792" w14:textId="234AAC03" w:rsidR="002F7988" w:rsidRPr="00C30F25" w:rsidRDefault="002F7988" w:rsidP="00964236">
      <w:pPr>
        <w:spacing w:line="360" w:lineRule="auto"/>
        <w:jc w:val="both"/>
        <w:rPr>
          <w:rFonts w:ascii="Palatino Linotype" w:hAnsi="Palatino Linotype" w:cs="Tahoma"/>
          <w:sz w:val="22"/>
          <w:szCs w:val="22"/>
        </w:rPr>
      </w:pPr>
    </w:p>
    <w:p w14:paraId="02B5A9EA" w14:textId="1FC04A67" w:rsidR="002F7988" w:rsidRPr="00C30F25" w:rsidRDefault="002F7988" w:rsidP="002F7988">
      <w:pPr>
        <w:spacing w:line="360" w:lineRule="auto"/>
        <w:rPr>
          <w:rFonts w:ascii="Palatino Linotype" w:hAnsi="Palatino Linotype" w:cs="Tahoma"/>
          <w:sz w:val="22"/>
          <w:szCs w:val="22"/>
        </w:rPr>
      </w:pPr>
      <w:r w:rsidRPr="00C30F25">
        <w:rPr>
          <w:rFonts w:ascii="Palatino Linotype" w:hAnsi="Palatino Linotype" w:cs="Tahoma"/>
          <w:noProof/>
          <w:sz w:val="22"/>
          <w:szCs w:val="22"/>
          <w:lang w:val="es-ES"/>
        </w:rPr>
        <w:drawing>
          <wp:inline distT="0" distB="0" distL="0" distR="0" wp14:anchorId="2FD68123" wp14:editId="2F81C070">
            <wp:extent cx="5760720" cy="3200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05B1F742" w14:textId="786AE30A" w:rsidR="00964236" w:rsidRPr="00C30F25" w:rsidRDefault="00964236" w:rsidP="00964236">
      <w:pPr>
        <w:spacing w:line="360" w:lineRule="auto"/>
        <w:jc w:val="both"/>
        <w:rPr>
          <w:rFonts w:ascii="Palatino Linotype" w:hAnsi="Palatino Linotype" w:cs="Tahoma"/>
          <w:sz w:val="22"/>
          <w:szCs w:val="22"/>
        </w:rPr>
      </w:pPr>
    </w:p>
    <w:p w14:paraId="3794FF14" w14:textId="0967C598" w:rsidR="00964236" w:rsidRPr="00C30F25" w:rsidRDefault="002F7988" w:rsidP="00964236">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tal motivo, es importante realizar una distinción entre salario neto y percepciones netas de los de los trece Regidores, el Síndico, la Presidenta Municipal, Tesorero, Secretario del Ayuntamiento y Comisario Municipal del Ayuntamiento de Tecámac.</w:t>
      </w:r>
    </w:p>
    <w:p w14:paraId="1A2A0012" w14:textId="77777777" w:rsidR="005C47BC" w:rsidRPr="00C30F25" w:rsidRDefault="005C47BC" w:rsidP="005C47BC">
      <w:pPr>
        <w:spacing w:line="360" w:lineRule="auto"/>
        <w:jc w:val="both"/>
        <w:rPr>
          <w:rFonts w:ascii="Palatino Linotype" w:hAnsi="Palatino Linotype" w:cs="Tahoma"/>
          <w:sz w:val="22"/>
          <w:szCs w:val="22"/>
        </w:rPr>
      </w:pPr>
    </w:p>
    <w:p w14:paraId="1E08FF9A" w14:textId="75D12C64" w:rsidR="00061F7D" w:rsidRPr="00C30F25" w:rsidRDefault="005C47BC" w:rsidP="005C47BC">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tal motivo, se considera procedente entrar al fondo del presente asunto.</w:t>
      </w:r>
    </w:p>
    <w:p w14:paraId="50F30DED" w14:textId="09538C3A" w:rsidR="00564D9F" w:rsidRPr="00C30F25" w:rsidRDefault="00564D9F" w:rsidP="005C47BC">
      <w:pPr>
        <w:spacing w:line="360" w:lineRule="auto"/>
        <w:jc w:val="both"/>
        <w:rPr>
          <w:rFonts w:ascii="Palatino Linotype" w:hAnsi="Palatino Linotype" w:cs="Tahoma"/>
          <w:sz w:val="22"/>
          <w:szCs w:val="22"/>
        </w:rPr>
      </w:pPr>
    </w:p>
    <w:p w14:paraId="24CE11CF" w14:textId="77777777" w:rsidR="00564D9F" w:rsidRPr="00C30F25" w:rsidRDefault="00564D9F" w:rsidP="00564D9F">
      <w:pPr>
        <w:spacing w:line="360" w:lineRule="auto"/>
        <w:jc w:val="both"/>
        <w:rPr>
          <w:rFonts w:ascii="Palatino Linotype" w:eastAsia="Calibri" w:hAnsi="Palatino Linotype" w:cs="Tahoma"/>
          <w:b/>
          <w:sz w:val="22"/>
          <w:szCs w:val="22"/>
          <w:lang w:val="es-ES" w:eastAsia="es-ES_tradnl"/>
        </w:rPr>
      </w:pPr>
      <w:r w:rsidRPr="00C30F25">
        <w:rPr>
          <w:rFonts w:ascii="Palatino Linotype" w:eastAsia="Calibri" w:hAnsi="Palatino Linotype" w:cs="Tahoma"/>
          <w:b/>
          <w:sz w:val="22"/>
          <w:szCs w:val="22"/>
          <w:lang w:val="es-ES" w:eastAsia="es-ES_tradnl"/>
        </w:rPr>
        <w:t xml:space="preserve">TERCERO. Determinación de la Controversia. </w:t>
      </w:r>
    </w:p>
    <w:p w14:paraId="108E072C" w14:textId="77777777" w:rsidR="00564D9F" w:rsidRPr="00C30F25" w:rsidRDefault="00564D9F" w:rsidP="00564D9F">
      <w:pPr>
        <w:spacing w:line="360" w:lineRule="auto"/>
        <w:jc w:val="both"/>
        <w:rPr>
          <w:rFonts w:ascii="Palatino Linotype" w:eastAsia="Calibri" w:hAnsi="Palatino Linotype" w:cs="Tahoma"/>
          <w:sz w:val="22"/>
          <w:szCs w:val="22"/>
          <w:lang w:val="es-ES" w:eastAsia="es-ES_tradnl"/>
        </w:rPr>
      </w:pPr>
    </w:p>
    <w:p w14:paraId="33B5D5B6" w14:textId="3814CDA3" w:rsidR="00564D9F" w:rsidRPr="00C30F25" w:rsidRDefault="00564D9F" w:rsidP="00564D9F">
      <w:pPr>
        <w:spacing w:line="360" w:lineRule="auto"/>
        <w:jc w:val="both"/>
        <w:rPr>
          <w:rFonts w:ascii="Palatino Linotype" w:eastAsia="Calibri" w:hAnsi="Palatino Linotype" w:cs="Tahoma"/>
          <w:sz w:val="22"/>
          <w:szCs w:val="22"/>
          <w:lang w:val="es-ES" w:eastAsia="es-ES_tradnl"/>
        </w:rPr>
      </w:pPr>
      <w:r w:rsidRPr="00C30F25">
        <w:rPr>
          <w:rFonts w:ascii="Palatino Linotype" w:eastAsia="Calibri" w:hAnsi="Palatino Linotype" w:cs="Tahoma"/>
          <w:sz w:val="22"/>
          <w:szCs w:val="22"/>
          <w:lang w:val="es-ES" w:eastAsia="es-ES_tradnl"/>
        </w:rPr>
        <w:t>Una vez realizado el estudio de las constancias que integran el expediente en que se actúa, se desprende</w:t>
      </w:r>
      <w:r w:rsidR="004576B9" w:rsidRPr="00C30F25">
        <w:rPr>
          <w:rFonts w:ascii="Palatino Linotype" w:eastAsia="Calibri" w:hAnsi="Palatino Linotype" w:cs="Tahoma"/>
          <w:sz w:val="22"/>
          <w:szCs w:val="22"/>
          <w:lang w:val="es-ES" w:eastAsia="es-ES_tradnl"/>
        </w:rPr>
        <w:t xml:space="preserve"> que el Recurrente solicitó al Sujeto Obligado,</w:t>
      </w:r>
      <w:r w:rsidRPr="00C30F25">
        <w:rPr>
          <w:rFonts w:ascii="Palatino Linotype" w:eastAsia="Calibri" w:hAnsi="Palatino Linotype" w:cs="Tahoma"/>
          <w:sz w:val="22"/>
          <w:szCs w:val="22"/>
          <w:lang w:val="es-ES" w:eastAsia="es-ES_tradnl"/>
        </w:rPr>
        <w:t xml:space="preserve"> lo siguiente:</w:t>
      </w:r>
    </w:p>
    <w:p w14:paraId="61D47FD5" w14:textId="77777777" w:rsidR="00564D9F" w:rsidRPr="00C30F25" w:rsidRDefault="00564D9F" w:rsidP="00564D9F">
      <w:pPr>
        <w:spacing w:line="360" w:lineRule="auto"/>
        <w:jc w:val="both"/>
        <w:rPr>
          <w:rFonts w:ascii="Palatino Linotype" w:eastAsia="Calibri" w:hAnsi="Palatino Linotype" w:cs="Tahoma"/>
          <w:sz w:val="22"/>
          <w:szCs w:val="22"/>
          <w:lang w:val="es-ES" w:eastAsia="es-ES_tradnl"/>
        </w:rPr>
      </w:pPr>
    </w:p>
    <w:p w14:paraId="6F320E5F" w14:textId="5B90168F" w:rsidR="004576B9" w:rsidRPr="00C30F25" w:rsidRDefault="000B123E" w:rsidP="000B123E">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sidRPr="00C30F25">
        <w:rPr>
          <w:rFonts w:ascii="Palatino Linotype" w:eastAsia="Calibri" w:hAnsi="Palatino Linotype" w:cs="Tahoma"/>
          <w:iCs/>
          <w:szCs w:val="22"/>
          <w:lang w:val="es-ES" w:eastAsia="es-ES_tradnl"/>
        </w:rPr>
        <w:lastRenderedPageBreak/>
        <w:t xml:space="preserve">El </w:t>
      </w:r>
      <w:r w:rsidRPr="00C30F25">
        <w:rPr>
          <w:rFonts w:ascii="Palatino Linotype" w:eastAsia="Calibri" w:hAnsi="Palatino Linotype" w:cs="Tahoma"/>
          <w:b/>
          <w:iCs/>
          <w:szCs w:val="22"/>
          <w:lang w:val="es-ES" w:eastAsia="es-ES_tradnl"/>
        </w:rPr>
        <w:t>salario neto</w:t>
      </w:r>
      <w:r w:rsidRPr="00C30F25">
        <w:rPr>
          <w:rFonts w:ascii="Palatino Linotype" w:eastAsia="Calibri" w:hAnsi="Palatino Linotype" w:cs="Tahoma"/>
          <w:iCs/>
          <w:szCs w:val="22"/>
          <w:lang w:val="es-ES" w:eastAsia="es-ES_tradnl"/>
        </w:rPr>
        <w:t xml:space="preserve"> de los trece Regidores, el Síndico, la Presidenta Municipal, el Tesorero, el Secretario del Ayuntamiento y el Comisario Municipal.</w:t>
      </w:r>
    </w:p>
    <w:p w14:paraId="78ADA0C5" w14:textId="77777777" w:rsidR="000B123E" w:rsidRPr="00C30F25" w:rsidRDefault="000B123E" w:rsidP="000B123E">
      <w:pPr>
        <w:pStyle w:val="Prrafodelista"/>
        <w:tabs>
          <w:tab w:val="left" w:pos="4962"/>
        </w:tabs>
        <w:spacing w:line="360" w:lineRule="auto"/>
        <w:jc w:val="both"/>
        <w:rPr>
          <w:rFonts w:ascii="Palatino Linotype" w:eastAsia="Calibri" w:hAnsi="Palatino Linotype" w:cs="Tahoma"/>
          <w:iCs/>
          <w:szCs w:val="22"/>
          <w:lang w:val="es-ES" w:eastAsia="es-ES_tradnl"/>
        </w:rPr>
      </w:pPr>
    </w:p>
    <w:p w14:paraId="58897558" w14:textId="7271A00A" w:rsidR="00564D9F" w:rsidRPr="00C30F25" w:rsidRDefault="00564D9F" w:rsidP="00564D9F">
      <w:pPr>
        <w:tabs>
          <w:tab w:val="left" w:pos="4962"/>
        </w:tabs>
        <w:spacing w:line="360" w:lineRule="auto"/>
        <w:jc w:val="both"/>
        <w:rPr>
          <w:rFonts w:ascii="Palatino Linotype" w:eastAsia="Calibri" w:hAnsi="Palatino Linotype" w:cs="Tahoma"/>
          <w:iCs/>
          <w:sz w:val="22"/>
          <w:szCs w:val="22"/>
          <w:lang w:val="es-ES" w:eastAsia="es-ES_tradnl"/>
        </w:rPr>
      </w:pPr>
      <w:r w:rsidRPr="00C30F25">
        <w:rPr>
          <w:rFonts w:ascii="Palatino Linotype" w:eastAsia="Calibri" w:hAnsi="Palatino Linotype" w:cs="Tahoma"/>
          <w:iCs/>
          <w:sz w:val="22"/>
          <w:szCs w:val="22"/>
          <w:lang w:val="es-ES" w:eastAsia="es-ES_tradnl"/>
        </w:rPr>
        <w:t>Concluido el plazo para otorgar respuesta, el Sujeto Obligado fue omiso en atender la solicitud de acceso a la información pública que nos ocupa; razón por la cual,</w:t>
      </w:r>
      <w:r w:rsidR="00827FD3" w:rsidRPr="00C30F25">
        <w:rPr>
          <w:rFonts w:ascii="Palatino Linotype" w:eastAsia="Calibri" w:hAnsi="Palatino Linotype" w:cs="Tahoma"/>
          <w:iCs/>
          <w:sz w:val="22"/>
          <w:szCs w:val="22"/>
          <w:lang w:val="es-ES" w:eastAsia="es-ES_tradnl"/>
        </w:rPr>
        <w:t xml:space="preserve"> el</w:t>
      </w:r>
      <w:r w:rsidRPr="00C30F25">
        <w:rPr>
          <w:rFonts w:ascii="Palatino Linotype" w:eastAsia="Calibri" w:hAnsi="Palatino Linotype" w:cs="Tahoma"/>
          <w:iCs/>
          <w:sz w:val="22"/>
          <w:szCs w:val="22"/>
          <w:lang w:val="es-ES" w:eastAsia="es-ES_tradnl"/>
        </w:rPr>
        <w:t xml:space="preserve"> Particular presentó Recurso de Revisión ante este Instituto, en el que manifestó como agravio la falta de respuesta del Sujeto Obligado a la solicitud de acceso a la información con número de folio </w:t>
      </w:r>
      <w:r w:rsidR="00827FD3" w:rsidRPr="00C30F25">
        <w:rPr>
          <w:rFonts w:ascii="Palatino Linotype" w:eastAsia="Calibri" w:hAnsi="Palatino Linotype" w:cs="Tahoma"/>
          <w:b/>
          <w:bCs/>
          <w:iCs/>
          <w:sz w:val="22"/>
          <w:szCs w:val="22"/>
          <w:lang w:eastAsia="es-ES_tradnl"/>
        </w:rPr>
        <w:t>01211/INFOEM/IP/RR/2019</w:t>
      </w:r>
      <w:r w:rsidRPr="00C30F25">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14:paraId="0C158337" w14:textId="77777777" w:rsidR="00827FD3" w:rsidRPr="00C30F25" w:rsidRDefault="00827FD3" w:rsidP="00564D9F">
      <w:pPr>
        <w:tabs>
          <w:tab w:val="left" w:pos="4962"/>
        </w:tabs>
        <w:spacing w:line="360" w:lineRule="auto"/>
        <w:jc w:val="both"/>
        <w:rPr>
          <w:rFonts w:ascii="Palatino Linotype" w:eastAsia="Calibri" w:hAnsi="Palatino Linotype" w:cs="Tahoma"/>
          <w:iCs/>
          <w:sz w:val="22"/>
          <w:szCs w:val="22"/>
          <w:lang w:val="es-ES" w:eastAsia="es-ES_tradnl"/>
        </w:rPr>
      </w:pPr>
    </w:p>
    <w:p w14:paraId="2C678B2F" w14:textId="21071C54" w:rsidR="00564D9F" w:rsidRPr="00C30F25" w:rsidRDefault="00564D9F" w:rsidP="00564D9F">
      <w:pPr>
        <w:spacing w:line="360" w:lineRule="auto"/>
        <w:jc w:val="both"/>
        <w:rPr>
          <w:rFonts w:ascii="Palatino Linotype" w:eastAsia="Calibri" w:hAnsi="Palatino Linotype" w:cs="Tahoma"/>
          <w:iCs/>
          <w:sz w:val="22"/>
          <w:szCs w:val="22"/>
          <w:lang w:val="es-ES" w:eastAsia="es-ES_tradnl"/>
        </w:rPr>
      </w:pPr>
      <w:r w:rsidRPr="00C30F25">
        <w:rPr>
          <w:rFonts w:ascii="Palatino Linotype" w:eastAsia="Calibri" w:hAnsi="Palatino Linotype" w:cs="Tahoma"/>
          <w:iCs/>
          <w:sz w:val="22"/>
          <w:szCs w:val="22"/>
          <w:lang w:val="es-ES" w:eastAsia="es-ES_tradnl"/>
        </w:rPr>
        <w:t xml:space="preserve">El Sujeto Obligado en Informe Justificado, </w:t>
      </w:r>
      <w:r w:rsidR="00827FD3" w:rsidRPr="00C30F25">
        <w:rPr>
          <w:rFonts w:ascii="Palatino Linotype" w:eastAsia="Calibri" w:hAnsi="Palatino Linotype" w:cs="Tahoma"/>
          <w:iCs/>
          <w:sz w:val="22"/>
          <w:szCs w:val="22"/>
          <w:lang w:val="es-ES" w:eastAsia="es-ES_tradnl"/>
        </w:rPr>
        <w:t>anexó oficio, emitido por la Coordinadora General de Administración, informando el CARGO Y PERCEPCIONES NETAS QUINCENALES de los servidores públicos del Ayuntamiento de Tecámac</w:t>
      </w:r>
      <w:r w:rsidRPr="00C30F25">
        <w:rPr>
          <w:rFonts w:ascii="Palatino Linotype" w:eastAsia="Calibri" w:hAnsi="Palatino Linotype" w:cs="Tahoma"/>
          <w:iCs/>
          <w:sz w:val="22"/>
          <w:szCs w:val="22"/>
          <w:lang w:val="es-ES" w:eastAsia="es-ES_tradnl"/>
        </w:rPr>
        <w:t xml:space="preserve">; sin embargo, como se advierte del apartado de antecedentes, no entregó la información </w:t>
      </w:r>
      <w:r w:rsidR="00827FD3" w:rsidRPr="00C30F25">
        <w:rPr>
          <w:rFonts w:ascii="Palatino Linotype" w:eastAsia="Calibri" w:hAnsi="Palatino Linotype" w:cs="Tahoma"/>
          <w:iCs/>
          <w:sz w:val="22"/>
          <w:szCs w:val="22"/>
          <w:lang w:val="es-ES" w:eastAsia="es-ES_tradnl"/>
        </w:rPr>
        <w:t>completa, por lo que a la fecha</w:t>
      </w:r>
      <w:r w:rsidRPr="00C30F25">
        <w:rPr>
          <w:rFonts w:ascii="Palatino Linotype" w:eastAsia="Calibri" w:hAnsi="Palatino Linotype" w:cs="Tahoma"/>
          <w:iCs/>
          <w:sz w:val="22"/>
          <w:szCs w:val="22"/>
          <w:lang w:val="es-ES" w:eastAsia="es-ES_tradnl"/>
        </w:rPr>
        <w:t xml:space="preserve"> el Recurrente sigue sin obtener </w:t>
      </w:r>
      <w:r w:rsidR="00827FD3" w:rsidRPr="00C30F25">
        <w:rPr>
          <w:rFonts w:ascii="Palatino Linotype" w:eastAsia="Calibri" w:hAnsi="Palatino Linotype" w:cs="Tahoma"/>
          <w:iCs/>
          <w:sz w:val="22"/>
          <w:szCs w:val="22"/>
          <w:lang w:val="es-ES" w:eastAsia="es-ES_tradnl"/>
        </w:rPr>
        <w:t>toda l</w:t>
      </w:r>
      <w:r w:rsidRPr="00C30F25">
        <w:rPr>
          <w:rFonts w:ascii="Palatino Linotype" w:eastAsia="Calibri" w:hAnsi="Palatino Linotype" w:cs="Tahoma"/>
          <w:iCs/>
          <w:sz w:val="22"/>
          <w:szCs w:val="22"/>
          <w:lang w:val="es-ES" w:eastAsia="es-ES_tradnl"/>
        </w:rPr>
        <w:t>a información</w:t>
      </w:r>
      <w:r w:rsidR="00827FD3" w:rsidRPr="00C30F25">
        <w:rPr>
          <w:rFonts w:ascii="Palatino Linotype" w:eastAsia="Calibri" w:hAnsi="Palatino Linotype" w:cs="Tahoma"/>
          <w:iCs/>
          <w:sz w:val="22"/>
          <w:szCs w:val="22"/>
          <w:lang w:val="es-ES" w:eastAsia="es-ES_tradnl"/>
        </w:rPr>
        <w:t xml:space="preserve"> requerida</w:t>
      </w:r>
      <w:r w:rsidRPr="00C30F25">
        <w:rPr>
          <w:rFonts w:ascii="Palatino Linotype" w:hAnsi="Palatino Linotype" w:cs="Tahoma"/>
          <w:bCs/>
          <w:iCs/>
          <w:sz w:val="22"/>
          <w:szCs w:val="22"/>
          <w:lang w:val="es-ES_tradnl"/>
        </w:rPr>
        <w:t>.</w:t>
      </w:r>
    </w:p>
    <w:p w14:paraId="1B53583A" w14:textId="77777777" w:rsidR="00564D9F" w:rsidRPr="00C30F25" w:rsidRDefault="00564D9F" w:rsidP="00564D9F">
      <w:pPr>
        <w:spacing w:line="360" w:lineRule="auto"/>
        <w:jc w:val="both"/>
        <w:rPr>
          <w:rFonts w:ascii="Palatino Linotype" w:eastAsia="Calibri" w:hAnsi="Palatino Linotype" w:cs="Tahoma"/>
          <w:sz w:val="22"/>
          <w:szCs w:val="22"/>
          <w:lang w:val="es-ES" w:eastAsia="es-ES_tradnl"/>
        </w:rPr>
      </w:pPr>
    </w:p>
    <w:p w14:paraId="676C6DDA" w14:textId="77777777" w:rsidR="00564D9F" w:rsidRPr="00C30F25" w:rsidRDefault="00564D9F" w:rsidP="00564D9F">
      <w:pPr>
        <w:spacing w:line="360" w:lineRule="auto"/>
        <w:jc w:val="both"/>
        <w:rPr>
          <w:rFonts w:ascii="Palatino Linotype" w:eastAsia="Calibri" w:hAnsi="Palatino Linotype" w:cs="Tahoma"/>
          <w:sz w:val="22"/>
          <w:szCs w:val="22"/>
          <w:lang w:val="es-ES" w:eastAsia="es-ES_tradnl"/>
        </w:rPr>
      </w:pPr>
      <w:r w:rsidRPr="00C30F25">
        <w:rPr>
          <w:rFonts w:ascii="Palatino Linotype" w:eastAsia="Calibri" w:hAnsi="Palatino Linotype" w:cs="Tahoma"/>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C724898" w14:textId="4354BD76" w:rsidR="00564D9F" w:rsidRPr="00C30F25" w:rsidRDefault="00564D9F" w:rsidP="000A67A1">
      <w:pPr>
        <w:spacing w:line="360" w:lineRule="auto"/>
        <w:jc w:val="both"/>
        <w:rPr>
          <w:rFonts w:ascii="Palatino Linotype" w:hAnsi="Palatino Linotype" w:cs="Tahoma"/>
          <w:sz w:val="22"/>
          <w:szCs w:val="22"/>
        </w:rPr>
      </w:pPr>
    </w:p>
    <w:p w14:paraId="70D3953C" w14:textId="77777777" w:rsidR="009D5908" w:rsidRPr="00C30F25" w:rsidRDefault="009D5908" w:rsidP="009D5908">
      <w:pPr>
        <w:spacing w:line="360" w:lineRule="auto"/>
        <w:ind w:right="-93"/>
        <w:jc w:val="both"/>
        <w:rPr>
          <w:rFonts w:ascii="Palatino Linotype" w:hAnsi="Palatino Linotype" w:cs="Tahoma"/>
          <w:b/>
          <w:sz w:val="22"/>
          <w:szCs w:val="22"/>
        </w:rPr>
      </w:pPr>
      <w:r w:rsidRPr="00C30F25">
        <w:rPr>
          <w:rFonts w:ascii="Palatino Linotype" w:hAnsi="Palatino Linotype" w:cs="Tahoma"/>
          <w:b/>
          <w:sz w:val="22"/>
          <w:szCs w:val="22"/>
          <w:lang w:val="es-ES"/>
        </w:rPr>
        <w:t xml:space="preserve">CUARTO. </w:t>
      </w:r>
      <w:r w:rsidRPr="00C30F25">
        <w:rPr>
          <w:rFonts w:ascii="Palatino Linotype" w:hAnsi="Palatino Linotype" w:cs="Tahoma"/>
          <w:b/>
          <w:sz w:val="22"/>
          <w:szCs w:val="22"/>
        </w:rPr>
        <w:t>Marco normativo aplicable en materia de transparencia y acceso a la información pública.</w:t>
      </w:r>
    </w:p>
    <w:p w14:paraId="00112586" w14:textId="77777777" w:rsidR="009D5908" w:rsidRPr="00C30F25" w:rsidRDefault="009D5908" w:rsidP="009D5908">
      <w:pPr>
        <w:spacing w:line="360" w:lineRule="auto"/>
        <w:ind w:right="-93"/>
        <w:jc w:val="both"/>
        <w:rPr>
          <w:rFonts w:ascii="Palatino Linotype" w:hAnsi="Palatino Linotype" w:cs="Tahoma"/>
          <w:b/>
          <w:sz w:val="22"/>
          <w:szCs w:val="22"/>
        </w:rPr>
      </w:pPr>
    </w:p>
    <w:p w14:paraId="2CD92992" w14:textId="77777777" w:rsidR="009D5908" w:rsidRPr="00C30F25" w:rsidRDefault="009D5908" w:rsidP="009D5908">
      <w:pPr>
        <w:spacing w:line="360" w:lineRule="auto"/>
        <w:contextualSpacing/>
        <w:jc w:val="both"/>
        <w:rPr>
          <w:rFonts w:ascii="Palatino Linotype" w:hAnsi="Palatino Linotype" w:cs="Tahoma"/>
          <w:sz w:val="22"/>
          <w:szCs w:val="22"/>
        </w:rPr>
      </w:pPr>
      <w:r w:rsidRPr="00C30F25">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21CA01B" w14:textId="77777777" w:rsidR="009D5908" w:rsidRPr="00C30F25" w:rsidRDefault="009D5908" w:rsidP="009D5908">
      <w:pPr>
        <w:spacing w:line="360" w:lineRule="auto"/>
        <w:jc w:val="both"/>
        <w:rPr>
          <w:rFonts w:ascii="Palatino Linotype" w:hAnsi="Palatino Linotype" w:cs="Tahoma"/>
          <w:sz w:val="22"/>
          <w:szCs w:val="22"/>
        </w:rPr>
      </w:pPr>
    </w:p>
    <w:p w14:paraId="3F36F9A9"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B1497AB" w14:textId="77777777" w:rsidR="009D5908" w:rsidRPr="00C30F25" w:rsidRDefault="009D5908" w:rsidP="009D5908">
      <w:pPr>
        <w:spacing w:line="360" w:lineRule="auto"/>
        <w:jc w:val="both"/>
        <w:rPr>
          <w:rFonts w:ascii="Palatino Linotype" w:hAnsi="Palatino Linotype" w:cs="Tahoma"/>
          <w:sz w:val="22"/>
          <w:szCs w:val="22"/>
        </w:rPr>
      </w:pPr>
    </w:p>
    <w:p w14:paraId="200B5BB5"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EC9E766" w14:textId="77777777" w:rsidR="009D5908" w:rsidRPr="00C30F25" w:rsidRDefault="009D5908" w:rsidP="009D5908">
      <w:pPr>
        <w:spacing w:line="360" w:lineRule="auto"/>
        <w:jc w:val="both"/>
        <w:rPr>
          <w:rFonts w:ascii="Palatino Linotype" w:hAnsi="Palatino Linotype" w:cs="Tahoma"/>
          <w:sz w:val="22"/>
          <w:szCs w:val="22"/>
        </w:rPr>
      </w:pPr>
    </w:p>
    <w:p w14:paraId="52BF1A2E"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85C46BC" w14:textId="77777777" w:rsidR="009D5908" w:rsidRPr="00C30F25" w:rsidRDefault="009D5908" w:rsidP="009D5908">
      <w:pPr>
        <w:spacing w:line="360" w:lineRule="auto"/>
        <w:jc w:val="both"/>
        <w:rPr>
          <w:rFonts w:ascii="Palatino Linotype" w:hAnsi="Palatino Linotype" w:cs="Tahoma"/>
          <w:sz w:val="22"/>
          <w:szCs w:val="22"/>
        </w:rPr>
      </w:pPr>
    </w:p>
    <w:p w14:paraId="57123C9D"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1AC3437" w14:textId="77777777" w:rsidR="009D5908" w:rsidRPr="00C30F25" w:rsidRDefault="009D5908" w:rsidP="009D5908">
      <w:pPr>
        <w:spacing w:line="360" w:lineRule="auto"/>
        <w:jc w:val="both"/>
        <w:rPr>
          <w:rFonts w:ascii="Palatino Linotype" w:hAnsi="Palatino Linotype" w:cs="Tahoma"/>
          <w:sz w:val="22"/>
          <w:szCs w:val="22"/>
        </w:rPr>
      </w:pPr>
    </w:p>
    <w:p w14:paraId="765C125F"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El artículo 12, que, quienes generen, recopilen, administren, manejen, procesen, archiven o conserven información pública serán responsables de la misma.</w:t>
      </w:r>
    </w:p>
    <w:p w14:paraId="4539B209" w14:textId="77777777" w:rsidR="009D5908" w:rsidRPr="00C30F25" w:rsidRDefault="009D5908" w:rsidP="009D5908">
      <w:pPr>
        <w:spacing w:line="360" w:lineRule="auto"/>
        <w:jc w:val="both"/>
        <w:rPr>
          <w:rFonts w:ascii="Palatino Linotype" w:hAnsi="Palatino Linotype" w:cs="Tahoma"/>
          <w:sz w:val="22"/>
          <w:szCs w:val="22"/>
        </w:rPr>
      </w:pPr>
    </w:p>
    <w:p w14:paraId="516FCFEC"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4988639B" w14:textId="77777777" w:rsidR="009D5908" w:rsidRPr="00C30F25" w:rsidRDefault="009D5908" w:rsidP="009D5908">
      <w:pPr>
        <w:spacing w:line="360" w:lineRule="auto"/>
        <w:jc w:val="both"/>
        <w:rPr>
          <w:rFonts w:ascii="Palatino Linotype" w:hAnsi="Palatino Linotype" w:cs="Tahoma"/>
          <w:sz w:val="22"/>
          <w:szCs w:val="22"/>
        </w:rPr>
      </w:pPr>
    </w:p>
    <w:p w14:paraId="1062071B"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B74976" w14:textId="77777777" w:rsidR="009D5908" w:rsidRPr="00C30F25" w:rsidRDefault="009D5908" w:rsidP="009D5908">
      <w:pPr>
        <w:spacing w:line="360" w:lineRule="auto"/>
        <w:jc w:val="both"/>
        <w:rPr>
          <w:rFonts w:ascii="Palatino Linotype" w:eastAsia="Calibri" w:hAnsi="Palatino Linotype" w:cs="Tahoma"/>
          <w:sz w:val="22"/>
          <w:szCs w:val="22"/>
          <w:lang w:val="es-ES" w:eastAsia="es-ES_tradnl"/>
        </w:rPr>
      </w:pPr>
    </w:p>
    <w:p w14:paraId="618A059D" w14:textId="77777777" w:rsidR="009D5908" w:rsidRPr="00C30F25" w:rsidRDefault="009D5908" w:rsidP="009D5908">
      <w:pPr>
        <w:spacing w:line="360" w:lineRule="auto"/>
        <w:jc w:val="both"/>
        <w:rPr>
          <w:rFonts w:ascii="Palatino Linotype" w:eastAsia="Calibri" w:hAnsi="Palatino Linotype" w:cs="Tahoma"/>
          <w:sz w:val="22"/>
          <w:szCs w:val="22"/>
          <w:lang w:val="es-ES" w:eastAsia="es-ES_tradnl"/>
        </w:rPr>
      </w:pPr>
      <w:r w:rsidRPr="00C30F25">
        <w:rPr>
          <w:rFonts w:ascii="Palatino Linotype" w:eastAsia="Calibri" w:hAnsi="Palatino Linotype" w:cs="Tahoma"/>
          <w:sz w:val="22"/>
          <w:szCs w:val="22"/>
          <w:lang w:val="es-ES" w:eastAsia="es-ES_tradnl"/>
        </w:rPr>
        <w:t xml:space="preserve">El </w:t>
      </w:r>
      <w:r w:rsidRPr="00C30F25">
        <w:rPr>
          <w:rFonts w:ascii="Palatino Linotype" w:eastAsia="Calibri" w:hAnsi="Palatino Linotype" w:cs="Tahoma"/>
          <w:b/>
          <w:sz w:val="22"/>
          <w:szCs w:val="22"/>
          <w:lang w:val="es-ES" w:eastAsia="es-ES_tradnl"/>
        </w:rPr>
        <w:t>artículo 92, fracción VIII</w:t>
      </w:r>
      <w:r w:rsidRPr="00C30F25">
        <w:rPr>
          <w:rFonts w:ascii="Palatino Linotype" w:eastAsia="Calibri" w:hAnsi="Palatino Linotype" w:cs="Tahoma"/>
          <w:sz w:val="22"/>
          <w:szCs w:val="22"/>
          <w:lang w:val="es-ES" w:eastAsia="es-ES_tradnl"/>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24F53DFF" w14:textId="1CFADBD2" w:rsidR="009D5908" w:rsidRPr="00C30F25" w:rsidRDefault="009D5908" w:rsidP="000A67A1">
      <w:pPr>
        <w:spacing w:line="360" w:lineRule="auto"/>
        <w:jc w:val="both"/>
        <w:rPr>
          <w:rFonts w:ascii="Palatino Linotype" w:hAnsi="Palatino Linotype" w:cs="Tahoma"/>
          <w:sz w:val="22"/>
          <w:szCs w:val="22"/>
        </w:rPr>
      </w:pPr>
    </w:p>
    <w:p w14:paraId="0FA10960" w14:textId="77777777" w:rsidR="009D5908" w:rsidRPr="00C30F25" w:rsidRDefault="009D5908" w:rsidP="009D5908">
      <w:pPr>
        <w:spacing w:line="360" w:lineRule="auto"/>
        <w:ind w:right="-93"/>
        <w:jc w:val="both"/>
        <w:rPr>
          <w:rFonts w:ascii="Palatino Linotype" w:hAnsi="Palatino Linotype" w:cs="Tahoma"/>
          <w:b/>
          <w:sz w:val="22"/>
          <w:szCs w:val="22"/>
          <w:lang w:val="es-ES"/>
        </w:rPr>
      </w:pPr>
      <w:r w:rsidRPr="00C30F25">
        <w:rPr>
          <w:rFonts w:ascii="Palatino Linotype" w:hAnsi="Palatino Linotype" w:cs="Tahoma"/>
          <w:b/>
          <w:sz w:val="22"/>
          <w:szCs w:val="22"/>
          <w:lang w:val="es-ES"/>
        </w:rPr>
        <w:t>QUINTO. Estudio de Fondo.</w:t>
      </w:r>
    </w:p>
    <w:p w14:paraId="2FF14EBA" w14:textId="77777777" w:rsidR="009D5908" w:rsidRPr="00C30F25" w:rsidRDefault="009D5908" w:rsidP="009D5908">
      <w:pPr>
        <w:spacing w:line="360" w:lineRule="auto"/>
        <w:ind w:right="-93"/>
        <w:jc w:val="both"/>
        <w:rPr>
          <w:rFonts w:ascii="Palatino Linotype" w:hAnsi="Palatino Linotype" w:cs="Tahoma"/>
          <w:b/>
          <w:sz w:val="22"/>
          <w:szCs w:val="22"/>
          <w:lang w:val="es-ES"/>
        </w:rPr>
      </w:pPr>
    </w:p>
    <w:p w14:paraId="57660328" w14:textId="114883DF"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Expuesta la controversia, se procede al análisis del agravio hecho valer por el ahora Recurrente, concerniente a la falta de respuesta del Ayuntamiento de Tecámac al requerimiento informativo.</w:t>
      </w:r>
    </w:p>
    <w:p w14:paraId="5ECFD9EF" w14:textId="77777777" w:rsidR="009D5908" w:rsidRPr="00C30F25" w:rsidRDefault="009D5908" w:rsidP="000A67A1">
      <w:pPr>
        <w:spacing w:line="360" w:lineRule="auto"/>
        <w:jc w:val="both"/>
        <w:rPr>
          <w:rFonts w:ascii="Palatino Linotype" w:hAnsi="Palatino Linotype" w:cs="Tahoma"/>
          <w:sz w:val="22"/>
          <w:szCs w:val="22"/>
        </w:rPr>
      </w:pPr>
    </w:p>
    <w:p w14:paraId="5EA5B18D"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5995627"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368AC72C" w14:textId="77777777" w:rsidR="009D5908" w:rsidRPr="00C30F25" w:rsidRDefault="009D5908" w:rsidP="009D5908">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0507B4E3" w14:textId="77777777" w:rsidR="009D5908" w:rsidRPr="00C30F25" w:rsidRDefault="009D5908" w:rsidP="009D5908">
      <w:pPr>
        <w:spacing w:line="360" w:lineRule="auto"/>
        <w:ind w:left="360" w:right="-93"/>
        <w:jc w:val="both"/>
        <w:rPr>
          <w:rFonts w:ascii="Palatino Linotype" w:eastAsia="Calibri" w:hAnsi="Palatino Linotype" w:cs="Tahoma"/>
          <w:bCs/>
          <w:sz w:val="22"/>
          <w:szCs w:val="22"/>
          <w:lang w:eastAsia="en-US"/>
        </w:rPr>
      </w:pPr>
    </w:p>
    <w:p w14:paraId="13B30A09" w14:textId="77777777" w:rsidR="009D5908" w:rsidRPr="00C30F25" w:rsidRDefault="009D5908" w:rsidP="009D5908">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Transparentar la gestión pública, mediante la difusión de la información generada por los Sujetos Obligados, y</w:t>
      </w:r>
    </w:p>
    <w:p w14:paraId="5694BD21" w14:textId="77777777" w:rsidR="009D5908" w:rsidRPr="00C30F25" w:rsidRDefault="009D5908" w:rsidP="009D5908">
      <w:pPr>
        <w:pStyle w:val="Prrafodelista"/>
        <w:spacing w:line="360" w:lineRule="auto"/>
        <w:rPr>
          <w:rFonts w:ascii="Palatino Linotype" w:eastAsia="Calibri" w:hAnsi="Palatino Linotype" w:cs="Tahoma"/>
          <w:bCs/>
          <w:szCs w:val="22"/>
          <w:lang w:eastAsia="en-US"/>
        </w:rPr>
      </w:pPr>
    </w:p>
    <w:p w14:paraId="23288E3B" w14:textId="77777777" w:rsidR="009D5908" w:rsidRPr="00C30F25" w:rsidRDefault="009D5908" w:rsidP="009D5908">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5E52ED8"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24430444"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Conforme a lo anterior, se deprende que </w:t>
      </w:r>
      <w:r w:rsidRPr="00C30F25">
        <w:rPr>
          <w:rFonts w:ascii="Palatino Linotype" w:eastAsia="Calibri" w:hAnsi="Palatino Linotype" w:cs="Tahoma"/>
          <w:b/>
          <w:bCs/>
          <w:sz w:val="22"/>
          <w:szCs w:val="22"/>
          <w:lang w:eastAsia="en-US"/>
        </w:rPr>
        <w:t>los objetivos de la Ley de la materia,</w:t>
      </w:r>
      <w:r w:rsidRPr="00C30F25">
        <w:rPr>
          <w:rFonts w:ascii="Palatino Linotype" w:eastAsia="Calibri" w:hAnsi="Palatino Linotype" w:cs="Tahoma"/>
          <w:bCs/>
          <w:sz w:val="22"/>
          <w:szCs w:val="22"/>
          <w:lang w:eastAsia="en-US"/>
        </w:rPr>
        <w:t xml:space="preserve"> son establecer las bases que regirán las formas para garantizar el derecho de acceso a la información pública,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3A07587B"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46DA2DDE" w14:textId="029D32BA"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C30F25">
        <w:rPr>
          <w:rFonts w:ascii="Palatino Linotype" w:eastAsia="Calibri" w:hAnsi="Palatino Linotype" w:cs="Tahoma"/>
          <w:b/>
          <w:bCs/>
          <w:sz w:val="22"/>
          <w:szCs w:val="22"/>
          <w:lang w:eastAsia="en-US"/>
        </w:rPr>
        <w:t>principio de máxima publicidad</w:t>
      </w:r>
      <w:r w:rsidRPr="00C30F25">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B1E668E"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18512550"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Para lograr lo precisado, los sujetos obligados deben seguir el procedimiento para la atención a las solicitudes de acceso a la información, establecido en los artículos 151, 160, 162, 163, 164, </w:t>
      </w:r>
      <w:r w:rsidRPr="00C30F25">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7C112BBA"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39C76B38" w14:textId="77777777"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14:paraId="32690582" w14:textId="77777777" w:rsidR="009D5908" w:rsidRPr="00C30F25" w:rsidRDefault="009D5908" w:rsidP="009D5908">
      <w:pPr>
        <w:pStyle w:val="Prrafodelista"/>
        <w:spacing w:line="360" w:lineRule="auto"/>
        <w:ind w:right="-93"/>
        <w:jc w:val="both"/>
        <w:rPr>
          <w:rFonts w:ascii="Palatino Linotype" w:eastAsia="Calibri" w:hAnsi="Palatino Linotype" w:cs="Tahoma"/>
          <w:bCs/>
          <w:szCs w:val="22"/>
          <w:lang w:eastAsia="en-US"/>
        </w:rPr>
      </w:pPr>
    </w:p>
    <w:p w14:paraId="02050E9E" w14:textId="77777777"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C30F25">
        <w:rPr>
          <w:rFonts w:ascii="Palatino Linotype" w:eastAsia="Calibri" w:hAnsi="Palatino Linotype" w:cs="Tahoma"/>
          <w:b/>
          <w:bCs/>
          <w:szCs w:val="22"/>
          <w:lang w:eastAsia="en-US"/>
        </w:rPr>
        <w:t>quince días hábiles, contados a partir del día siguiente a la presentación de esta.</w:t>
      </w:r>
      <w:r w:rsidRPr="00C30F25">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14:paraId="170E7454" w14:textId="77777777" w:rsidR="009D5908" w:rsidRPr="00C30F25" w:rsidRDefault="009D5908" w:rsidP="009D5908">
      <w:pPr>
        <w:pStyle w:val="Prrafodelista"/>
        <w:spacing w:line="360" w:lineRule="auto"/>
        <w:rPr>
          <w:rFonts w:ascii="Palatino Linotype" w:eastAsia="Calibri" w:hAnsi="Palatino Linotype" w:cs="Tahoma"/>
          <w:bCs/>
          <w:szCs w:val="22"/>
          <w:lang w:eastAsia="en-US"/>
        </w:rPr>
      </w:pPr>
    </w:p>
    <w:p w14:paraId="20918573" w14:textId="77777777"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C30F25">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C30F25">
        <w:rPr>
          <w:rFonts w:ascii="Palatino Linotype" w:eastAsia="Calibri" w:hAnsi="Palatino Linotype" w:cs="Tahoma"/>
          <w:b/>
          <w:bCs/>
          <w:szCs w:val="22"/>
          <w:lang w:eastAsia="en-US"/>
        </w:rPr>
        <w:t>que se encuentren en sus archivos o que estén constreñidos a elaborar;</w:t>
      </w:r>
    </w:p>
    <w:p w14:paraId="09B94979" w14:textId="77777777" w:rsidR="009D5908" w:rsidRPr="00C30F25" w:rsidRDefault="009D5908" w:rsidP="009D5908">
      <w:pPr>
        <w:pStyle w:val="Prrafodelista"/>
        <w:spacing w:line="360" w:lineRule="auto"/>
        <w:rPr>
          <w:rFonts w:ascii="Palatino Linotype" w:eastAsia="Calibri" w:hAnsi="Palatino Linotype" w:cs="Tahoma"/>
          <w:b/>
          <w:bCs/>
          <w:szCs w:val="22"/>
          <w:lang w:eastAsia="en-US"/>
        </w:rPr>
      </w:pPr>
    </w:p>
    <w:p w14:paraId="24445F61" w14:textId="10687AF1"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C30F25">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6E0BDD75" w14:textId="77777777" w:rsidR="009D5908" w:rsidRPr="00C30F25" w:rsidRDefault="009D5908" w:rsidP="009D5908">
      <w:pPr>
        <w:pStyle w:val="Prrafodelista"/>
        <w:spacing w:line="360" w:lineRule="auto"/>
        <w:rPr>
          <w:rFonts w:ascii="Palatino Linotype" w:eastAsia="Calibri" w:hAnsi="Palatino Linotype" w:cs="Tahoma"/>
          <w:b/>
          <w:bCs/>
          <w:szCs w:val="22"/>
          <w:lang w:eastAsia="en-US"/>
        </w:rPr>
      </w:pPr>
    </w:p>
    <w:p w14:paraId="583BCDCF" w14:textId="77777777" w:rsidR="009D5908" w:rsidRPr="00C30F25" w:rsidRDefault="009D5908" w:rsidP="009D5908">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C30F25">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0953653B" w14:textId="77777777" w:rsidR="009D5908" w:rsidRPr="00C30F25" w:rsidRDefault="009D5908" w:rsidP="009D5908">
      <w:pPr>
        <w:spacing w:line="360" w:lineRule="auto"/>
        <w:ind w:right="-93"/>
        <w:jc w:val="both"/>
        <w:rPr>
          <w:rFonts w:ascii="Palatino Linotype" w:hAnsi="Palatino Linotype" w:cs="Tahoma"/>
          <w:b/>
          <w:sz w:val="22"/>
          <w:szCs w:val="22"/>
          <w:lang w:val="es-ES"/>
        </w:rPr>
      </w:pPr>
    </w:p>
    <w:p w14:paraId="5F5F328B" w14:textId="004326F0" w:rsidR="009D5908" w:rsidRPr="00C30F25" w:rsidRDefault="009D5908" w:rsidP="009D5908">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Una vez establecido lo anterior, es de precisar que el Recurrente solicitó que el Sujeto Obligado le proporcionará del personal del </w:t>
      </w:r>
      <w:r w:rsidR="005363B4" w:rsidRPr="00C30F25">
        <w:rPr>
          <w:rFonts w:ascii="Palatino Linotype" w:hAnsi="Palatino Linotype" w:cs="Tahoma"/>
          <w:sz w:val="22"/>
          <w:szCs w:val="22"/>
          <w:lang w:val="es-ES"/>
        </w:rPr>
        <w:t>Ayuntamiento</w:t>
      </w:r>
      <w:r w:rsidRPr="00C30F25">
        <w:rPr>
          <w:rFonts w:ascii="Palatino Linotype" w:hAnsi="Palatino Linotype" w:cs="Tahoma"/>
          <w:sz w:val="22"/>
          <w:szCs w:val="22"/>
          <w:lang w:val="es-ES"/>
        </w:rPr>
        <w:t>, lo siguiente:</w:t>
      </w:r>
    </w:p>
    <w:p w14:paraId="4B8BCD90" w14:textId="4019039A" w:rsidR="009D5908" w:rsidRPr="00C30F25" w:rsidRDefault="009D5908" w:rsidP="009D5908">
      <w:pPr>
        <w:spacing w:line="360" w:lineRule="auto"/>
        <w:ind w:right="-93"/>
        <w:jc w:val="both"/>
        <w:rPr>
          <w:rFonts w:ascii="Palatino Linotype" w:hAnsi="Palatino Linotype" w:cs="Tahoma"/>
          <w:sz w:val="22"/>
          <w:szCs w:val="22"/>
          <w:lang w:val="es-ES"/>
        </w:rPr>
      </w:pPr>
    </w:p>
    <w:p w14:paraId="19C625CB" w14:textId="24A3C730" w:rsidR="009D5908" w:rsidRPr="00C30F25" w:rsidRDefault="009D5908" w:rsidP="009D5908">
      <w:pPr>
        <w:pStyle w:val="Prrafodelista"/>
        <w:numPr>
          <w:ilvl w:val="0"/>
          <w:numId w:val="39"/>
        </w:numPr>
        <w:tabs>
          <w:tab w:val="left" w:pos="4962"/>
        </w:tabs>
        <w:spacing w:line="360" w:lineRule="auto"/>
        <w:jc w:val="both"/>
        <w:rPr>
          <w:rFonts w:ascii="Palatino Linotype" w:eastAsia="Calibri" w:hAnsi="Palatino Linotype" w:cs="Tahoma"/>
          <w:iCs/>
          <w:szCs w:val="22"/>
          <w:lang w:val="es-ES" w:eastAsia="es-ES_tradnl"/>
        </w:rPr>
      </w:pPr>
      <w:r w:rsidRPr="00C30F25">
        <w:rPr>
          <w:rFonts w:ascii="Palatino Linotype" w:eastAsia="Calibri" w:hAnsi="Palatino Linotype" w:cs="Tahoma"/>
          <w:iCs/>
          <w:szCs w:val="22"/>
          <w:lang w:val="es-ES" w:eastAsia="es-ES_tradnl"/>
        </w:rPr>
        <w:t xml:space="preserve">El </w:t>
      </w:r>
      <w:r w:rsidRPr="00C30F25">
        <w:rPr>
          <w:rFonts w:ascii="Palatino Linotype" w:eastAsia="Calibri" w:hAnsi="Palatino Linotype" w:cs="Tahoma"/>
          <w:b/>
          <w:iCs/>
          <w:szCs w:val="22"/>
          <w:lang w:val="es-ES" w:eastAsia="es-ES_tradnl"/>
        </w:rPr>
        <w:t>salario neto</w:t>
      </w:r>
      <w:r w:rsidRPr="00C30F25">
        <w:rPr>
          <w:rFonts w:ascii="Palatino Linotype" w:eastAsia="Calibri" w:hAnsi="Palatino Linotype" w:cs="Tahoma"/>
          <w:iCs/>
          <w:szCs w:val="22"/>
          <w:lang w:val="es-ES" w:eastAsia="es-ES_tradnl"/>
        </w:rPr>
        <w:t xml:space="preserve"> de los trece Regidores, el Síndico, la Presidenta Municipal, el Tesorero, el Secretario del Ayuntamiento y el Comisario Municipal.</w:t>
      </w:r>
    </w:p>
    <w:p w14:paraId="770F4558" w14:textId="77777777" w:rsidR="005363B4" w:rsidRPr="00C30F25" w:rsidRDefault="005363B4" w:rsidP="005363B4">
      <w:pPr>
        <w:spacing w:line="360" w:lineRule="auto"/>
        <w:ind w:right="-93"/>
        <w:jc w:val="both"/>
        <w:rPr>
          <w:rFonts w:ascii="Palatino Linotype" w:hAnsi="Palatino Linotype" w:cs="Tahoma"/>
          <w:szCs w:val="22"/>
          <w:lang w:val="es-ES"/>
        </w:rPr>
      </w:pPr>
    </w:p>
    <w:p w14:paraId="45EAC488" w14:textId="1FB167C6" w:rsidR="005363B4" w:rsidRPr="00C30F25" w:rsidRDefault="005363B4" w:rsidP="005363B4">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Por su parte, el Sujeto Obligado, omitió dar respuesta a la solicitud de información del particular, dentro del plazo establecido en el artículo 163 de la Ley de Transparencia y Acceso a la Información Pública del Estado de México y Municipios y si bien, en su Informe Justificado entregó parte de la información requerida, lo cierto es que a la fecha no se ha complementado en su totalidad lo solicitado por el Particular.</w:t>
      </w:r>
    </w:p>
    <w:p w14:paraId="26B0DD5C" w14:textId="02A87F41" w:rsidR="005363B4" w:rsidRPr="00C30F25" w:rsidRDefault="005363B4" w:rsidP="005363B4">
      <w:pPr>
        <w:spacing w:line="360" w:lineRule="auto"/>
        <w:ind w:right="-93"/>
        <w:jc w:val="both"/>
        <w:rPr>
          <w:rFonts w:ascii="Palatino Linotype" w:hAnsi="Palatino Linotype" w:cs="Tahoma"/>
          <w:sz w:val="22"/>
          <w:szCs w:val="22"/>
          <w:lang w:val="es-ES"/>
        </w:rPr>
      </w:pPr>
    </w:p>
    <w:p w14:paraId="6A28EA03" w14:textId="54976476" w:rsidR="005363B4" w:rsidRPr="00C30F25" w:rsidRDefault="005363B4" w:rsidP="005363B4">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El plazo con el que contaba el Sujeto Obligado para emitir contestación al requerimiento informativo, comenzó a correr el </w:t>
      </w:r>
      <w:r w:rsidRPr="00C30F25">
        <w:rPr>
          <w:rFonts w:ascii="Palatino Linotype" w:hAnsi="Palatino Linotype" w:cs="Tahoma"/>
          <w:b/>
          <w:sz w:val="22"/>
          <w:szCs w:val="22"/>
          <w:lang w:val="es-ES"/>
        </w:rPr>
        <w:t>seis de febrero del año dos mil diecinueve y feneció el veintiséis de febrero del mismo año</w:t>
      </w:r>
      <w:r w:rsidRPr="00C30F25">
        <w:rPr>
          <w:rFonts w:ascii="Palatino Linotype" w:hAnsi="Palatino Linotype" w:cs="Tahoma"/>
          <w:sz w:val="22"/>
          <w:szCs w:val="22"/>
          <w:lang w:val="es-ES"/>
        </w:rPr>
        <w:t xml:space="preserve">; lo anterior, sin contar los días nueve, diez, dieciséis, diecisiete, veintitrés y veinticuatro de febrero del presente año,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w:t>
      </w:r>
      <w:r w:rsidRPr="00C30F25">
        <w:rPr>
          <w:rFonts w:ascii="Palatino Linotype" w:hAnsi="Palatino Linotype" w:cs="Tahoma"/>
          <w:sz w:val="22"/>
          <w:szCs w:val="22"/>
          <w:lang w:val="es-ES"/>
        </w:rPr>
        <w:lastRenderedPageBreak/>
        <w:t>dieciocho y enero dos mil diecinueve, publicado en el Periódico Oficial del Gobierno del Estado de México “Gaceta del Gobierno” el veinte de diciembre de dos mil diecisiete.</w:t>
      </w:r>
    </w:p>
    <w:p w14:paraId="4EF5DEA7" w14:textId="77777777" w:rsidR="00A06B55" w:rsidRPr="00C30F25" w:rsidRDefault="00A06B55" w:rsidP="005363B4">
      <w:pPr>
        <w:spacing w:line="360" w:lineRule="auto"/>
        <w:ind w:right="-93"/>
        <w:jc w:val="both"/>
        <w:rPr>
          <w:rFonts w:ascii="Palatino Linotype" w:hAnsi="Palatino Linotype" w:cs="Tahoma"/>
          <w:sz w:val="22"/>
          <w:szCs w:val="22"/>
          <w:lang w:val="es-ES"/>
        </w:rPr>
      </w:pPr>
    </w:p>
    <w:p w14:paraId="3EA65BE4" w14:textId="4465D1F3" w:rsidR="005363B4" w:rsidRPr="00C30F25" w:rsidRDefault="005363B4" w:rsidP="005363B4">
      <w:pPr>
        <w:spacing w:line="360" w:lineRule="auto"/>
        <w:ind w:right="-93"/>
        <w:jc w:val="both"/>
        <w:rPr>
          <w:rFonts w:ascii="Palatino Linotype" w:hAnsi="Palatino Linotype" w:cs="Tahoma"/>
          <w:b/>
          <w:sz w:val="22"/>
          <w:szCs w:val="22"/>
          <w:lang w:val="es-ES"/>
        </w:rPr>
      </w:pPr>
      <w:r w:rsidRPr="00C30F25">
        <w:rPr>
          <w:rFonts w:ascii="Palatino Linotype" w:hAnsi="Palatino Linotype" w:cs="Tahoma"/>
          <w:sz w:val="22"/>
          <w:szCs w:val="22"/>
          <w:lang w:val="es-ES"/>
        </w:rPr>
        <w:t xml:space="preserve">De lo anterior, se advierte que, tal como lo indicó el Particular, el </w:t>
      </w:r>
      <w:r w:rsidR="00A06B55" w:rsidRPr="00C30F25">
        <w:rPr>
          <w:rFonts w:ascii="Palatino Linotype" w:hAnsi="Palatino Linotype" w:cs="Tahoma"/>
          <w:sz w:val="22"/>
          <w:szCs w:val="22"/>
          <w:lang w:val="es-ES"/>
        </w:rPr>
        <w:t xml:space="preserve">Ayuntamiento de Tecámac </w:t>
      </w:r>
      <w:r w:rsidRPr="00C30F25">
        <w:rPr>
          <w:rFonts w:ascii="Palatino Linotype" w:hAnsi="Palatino Linotype" w:cs="Tahoma"/>
          <w:b/>
          <w:sz w:val="22"/>
          <w:szCs w:val="22"/>
          <w:lang w:val="es-ES"/>
        </w:rPr>
        <w:t>no emitió respuesta, ni solicitó una prórroga</w:t>
      </w:r>
      <w:r w:rsidRPr="00C30F25">
        <w:rPr>
          <w:rFonts w:ascii="Palatino Linotype" w:hAnsi="Palatino Linotype" w:cs="Tahoma"/>
          <w:sz w:val="22"/>
          <w:szCs w:val="22"/>
          <w:lang w:val="es-ES"/>
        </w:rPr>
        <w:t xml:space="preserve"> para dar contestación a la solicitud de información, dentro de los plazos establecidos en el artículo 163 de la Ley de la m</w:t>
      </w:r>
      <w:r w:rsidR="00A06B55" w:rsidRPr="00C30F25">
        <w:rPr>
          <w:rFonts w:ascii="Palatino Linotype" w:hAnsi="Palatino Linotype" w:cs="Tahoma"/>
          <w:sz w:val="22"/>
          <w:szCs w:val="22"/>
          <w:lang w:val="es-ES"/>
        </w:rPr>
        <w:t xml:space="preserve">ateria, pues tenía hasta el </w:t>
      </w:r>
      <w:r w:rsidR="00A06B55" w:rsidRPr="00C30F25">
        <w:rPr>
          <w:rFonts w:ascii="Palatino Linotype" w:hAnsi="Palatino Linotype" w:cs="Tahoma"/>
          <w:b/>
          <w:sz w:val="22"/>
          <w:szCs w:val="22"/>
          <w:lang w:val="es-ES"/>
        </w:rPr>
        <w:t>veintiséis</w:t>
      </w:r>
      <w:r w:rsidRPr="00C30F25">
        <w:rPr>
          <w:rFonts w:ascii="Palatino Linotype" w:hAnsi="Palatino Linotype" w:cs="Tahoma"/>
          <w:b/>
          <w:sz w:val="22"/>
          <w:szCs w:val="22"/>
          <w:lang w:val="es-ES"/>
        </w:rPr>
        <w:t xml:space="preserve"> de febrero</w:t>
      </w:r>
      <w:r w:rsidRPr="00C30F25">
        <w:rPr>
          <w:rFonts w:ascii="Palatino Linotype" w:hAnsi="Palatino Linotype" w:cs="Tahoma"/>
          <w:sz w:val="22"/>
          <w:szCs w:val="22"/>
          <w:lang w:val="es-ES"/>
        </w:rPr>
        <w:t xml:space="preserve"> de dos mil diecinueve para notificar alguna de las dos situaciones; incluso a la fecha de la pr</w:t>
      </w:r>
      <w:r w:rsidR="00A06B55" w:rsidRPr="00C30F25">
        <w:rPr>
          <w:rFonts w:ascii="Palatino Linotype" w:hAnsi="Palatino Linotype" w:cs="Tahoma"/>
          <w:sz w:val="22"/>
          <w:szCs w:val="22"/>
          <w:lang w:val="es-ES"/>
        </w:rPr>
        <w:t>esente resolución no ha complementado la</w:t>
      </w:r>
      <w:r w:rsidRPr="00C30F25">
        <w:rPr>
          <w:rFonts w:ascii="Palatino Linotype" w:hAnsi="Palatino Linotype" w:cs="Tahoma"/>
          <w:sz w:val="22"/>
          <w:szCs w:val="22"/>
          <w:lang w:val="es-ES"/>
        </w:rPr>
        <w:t xml:space="preserve"> información </w:t>
      </w:r>
      <w:r w:rsidR="00A06B55" w:rsidRPr="00C30F25">
        <w:rPr>
          <w:rFonts w:ascii="Palatino Linotype" w:hAnsi="Palatino Linotype" w:cs="Tahoma"/>
          <w:sz w:val="22"/>
          <w:szCs w:val="22"/>
          <w:lang w:val="es-ES"/>
        </w:rPr>
        <w:t xml:space="preserve">que </w:t>
      </w:r>
      <w:r w:rsidRPr="00C30F25">
        <w:rPr>
          <w:rFonts w:ascii="Palatino Linotype" w:hAnsi="Palatino Linotype" w:cs="Tahoma"/>
          <w:sz w:val="22"/>
          <w:szCs w:val="22"/>
          <w:lang w:val="es-ES"/>
        </w:rPr>
        <w:t xml:space="preserve">atienda la solicitud de información; por lo que, resulta evidente que </w:t>
      </w:r>
      <w:r w:rsidRPr="00C30F25">
        <w:rPr>
          <w:rFonts w:ascii="Palatino Linotype" w:hAnsi="Palatino Linotype" w:cs="Tahoma"/>
          <w:b/>
          <w:sz w:val="22"/>
          <w:szCs w:val="22"/>
          <w:lang w:val="es-ES"/>
        </w:rPr>
        <w:t>el agravio hecho valer por la Recurrente resulta fundado.</w:t>
      </w:r>
    </w:p>
    <w:p w14:paraId="113421C2" w14:textId="445FC033" w:rsidR="00A06B55" w:rsidRPr="00C30F25" w:rsidRDefault="00A06B55" w:rsidP="005363B4">
      <w:pPr>
        <w:spacing w:line="360" w:lineRule="auto"/>
        <w:ind w:right="-93"/>
        <w:jc w:val="both"/>
        <w:rPr>
          <w:rFonts w:ascii="Palatino Linotype" w:hAnsi="Palatino Linotype" w:cs="Tahoma"/>
          <w:b/>
          <w:sz w:val="22"/>
          <w:szCs w:val="22"/>
          <w:lang w:val="es-ES"/>
        </w:rPr>
      </w:pPr>
    </w:p>
    <w:p w14:paraId="6F876893" w14:textId="3F3381C0" w:rsidR="00497A18" w:rsidRPr="00C30F25" w:rsidRDefault="00497A18" w:rsidP="00497A18">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Con base en lo expuesto, es de señalar que el contenido del Informe Justificado con el que el Ayuntamiento de Tecámac, pretendió atender el requerimiento informativo </w:t>
      </w:r>
      <w:r w:rsidRPr="00C30F25">
        <w:rPr>
          <w:rFonts w:ascii="Palatino Linotype" w:hAnsi="Palatino Linotype" w:cs="Tahoma"/>
          <w:b/>
          <w:sz w:val="22"/>
          <w:szCs w:val="22"/>
          <w:lang w:val="es-ES"/>
        </w:rPr>
        <w:t xml:space="preserve">00075/TECAMAC/IP/2019, </w:t>
      </w:r>
      <w:r w:rsidRPr="00C30F25">
        <w:rPr>
          <w:rFonts w:ascii="Palatino Linotype" w:hAnsi="Palatino Linotype" w:cs="Tahoma"/>
          <w:sz w:val="22"/>
          <w:szCs w:val="22"/>
          <w:lang w:val="es-ES"/>
        </w:rPr>
        <w:t xml:space="preserve">para sobreseer el medio de impugnación que nos ocupa, no colma el derecho de acceso a la información pública, en tal sentido, del análisis de las constancias que integran el expediente en que se actúa así como de la materia sobre la que versa la solicitud de acceso a la información pública, </w:t>
      </w:r>
      <w:r w:rsidRPr="00C30F25">
        <w:rPr>
          <w:rFonts w:ascii="Palatino Linotype" w:hAnsi="Palatino Linotype" w:cs="Tahoma"/>
          <w:b/>
          <w:sz w:val="22"/>
          <w:szCs w:val="22"/>
          <w:lang w:val="es-ES"/>
        </w:rPr>
        <w:t>se advierte que los motivos de inconformidad son fundados y suficientes para ordenar la entrega de la información</w:t>
      </w:r>
      <w:r w:rsidRPr="00C30F25">
        <w:rPr>
          <w:rFonts w:ascii="Palatino Linotype" w:hAnsi="Palatino Linotype" w:cs="Tahoma"/>
          <w:sz w:val="22"/>
          <w:szCs w:val="22"/>
          <w:lang w:val="es-ES"/>
        </w:rPr>
        <w:t xml:space="preserve"> en razón de las consideraciones de derecho que a continuación se exponen:</w:t>
      </w:r>
    </w:p>
    <w:p w14:paraId="36058668" w14:textId="492BA1D7" w:rsidR="00497A18" w:rsidRPr="00C30F25" w:rsidRDefault="00497A18" w:rsidP="00497A18">
      <w:pPr>
        <w:spacing w:line="360" w:lineRule="auto"/>
        <w:ind w:right="-93"/>
        <w:jc w:val="both"/>
        <w:rPr>
          <w:rFonts w:ascii="Palatino Linotype" w:hAnsi="Palatino Linotype" w:cs="Tahoma"/>
          <w:sz w:val="22"/>
          <w:szCs w:val="22"/>
          <w:lang w:val="es-ES"/>
        </w:rPr>
      </w:pPr>
    </w:p>
    <w:p w14:paraId="2DB2A48E" w14:textId="63D84ED6" w:rsidR="00DA5991" w:rsidRPr="00C30F25" w:rsidRDefault="00DA5991" w:rsidP="00DA5991">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El Sujeto Obligado no niega contar con la información solicitada por el Recurrente, por el contrario, afirma tener la misma y se encuentra ordenándola para su entrega, bajo este contexto, es dable afirmar que el Sujeto Obligado genera, posee y administra la información solicitada.</w:t>
      </w:r>
    </w:p>
    <w:p w14:paraId="7C55483F" w14:textId="0475AB38" w:rsidR="00DA5991" w:rsidRPr="00C30F25" w:rsidRDefault="00DA5991" w:rsidP="00DA5991">
      <w:pPr>
        <w:spacing w:line="360" w:lineRule="auto"/>
        <w:ind w:right="-93"/>
        <w:jc w:val="both"/>
        <w:rPr>
          <w:rFonts w:ascii="Palatino Linotype" w:hAnsi="Palatino Linotype" w:cs="Tahoma"/>
          <w:sz w:val="22"/>
          <w:szCs w:val="22"/>
          <w:lang w:val="es-ES"/>
        </w:rPr>
      </w:pPr>
    </w:p>
    <w:p w14:paraId="492DBD5C" w14:textId="77777777" w:rsidR="00DA5991" w:rsidRPr="00C30F25" w:rsidRDefault="00DA5991" w:rsidP="00DA5991">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De lo anterior destaca que los Sujetos Obligados tienen la obligación de atender las solicitudes de acceso a la información y proporcionar la información pública que obre en su poder en el </w:t>
      </w:r>
      <w:r w:rsidRPr="00C30F25">
        <w:rPr>
          <w:rFonts w:ascii="Palatino Linotype" w:hAnsi="Palatino Linotype" w:cs="Tahoma"/>
          <w:sz w:val="22"/>
          <w:szCs w:val="22"/>
          <w:lang w:val="es-ES"/>
        </w:rPr>
        <w:lastRenderedPageBreak/>
        <w:t>estado en que se encuentra; tal como lo establece el artículo 12 de la Ley de Transparencia y Acceso a la Información Pública del Estado de México y Municipios.</w:t>
      </w:r>
    </w:p>
    <w:p w14:paraId="31362A9B" w14:textId="15FE2810" w:rsidR="00DA5991" w:rsidRPr="00C30F25" w:rsidRDefault="00DA5991" w:rsidP="00DA5991">
      <w:pPr>
        <w:spacing w:line="360" w:lineRule="auto"/>
        <w:ind w:right="-93"/>
        <w:jc w:val="both"/>
        <w:rPr>
          <w:rFonts w:ascii="Palatino Linotype" w:hAnsi="Palatino Linotype" w:cs="Tahoma"/>
          <w:sz w:val="22"/>
          <w:szCs w:val="22"/>
          <w:lang w:val="es-ES"/>
        </w:rPr>
      </w:pPr>
    </w:p>
    <w:p w14:paraId="1B87E0B0" w14:textId="77777777" w:rsidR="00F41AB3" w:rsidRPr="00C30F25" w:rsidRDefault="00F41AB3" w:rsidP="00F41AB3">
      <w:pPr>
        <w:pStyle w:val="Prrafodelista"/>
        <w:numPr>
          <w:ilvl w:val="0"/>
          <w:numId w:val="40"/>
        </w:numPr>
        <w:spacing w:line="360" w:lineRule="auto"/>
        <w:ind w:right="-93"/>
        <w:jc w:val="both"/>
        <w:rPr>
          <w:rFonts w:ascii="Palatino Linotype" w:hAnsi="Palatino Linotype" w:cs="Tahoma"/>
          <w:b/>
          <w:szCs w:val="22"/>
          <w:lang w:val="es-ES"/>
        </w:rPr>
      </w:pPr>
      <w:r w:rsidRPr="00C30F25">
        <w:rPr>
          <w:rFonts w:ascii="Palatino Linotype" w:hAnsi="Palatino Linotype" w:cs="Tahoma"/>
          <w:b/>
          <w:szCs w:val="22"/>
          <w:lang w:val="es-ES"/>
        </w:rPr>
        <w:t>Nómina.</w:t>
      </w:r>
    </w:p>
    <w:p w14:paraId="46C376C9" w14:textId="77777777" w:rsidR="00F41AB3" w:rsidRPr="00C30F25" w:rsidRDefault="00F41AB3" w:rsidP="00F41AB3">
      <w:pPr>
        <w:spacing w:line="360" w:lineRule="auto"/>
        <w:ind w:right="-93"/>
        <w:jc w:val="both"/>
        <w:rPr>
          <w:rFonts w:ascii="Palatino Linotype" w:hAnsi="Palatino Linotype" w:cs="Tahoma"/>
          <w:sz w:val="22"/>
          <w:szCs w:val="22"/>
          <w:lang w:val="es-ES"/>
        </w:rPr>
      </w:pPr>
    </w:p>
    <w:p w14:paraId="53B0D55C" w14:textId="77777777" w:rsidR="00F41AB3" w:rsidRPr="00C30F25" w:rsidRDefault="00F41AB3" w:rsidP="00F41AB3">
      <w:pPr>
        <w:widowControl w:val="0"/>
        <w:spacing w:line="360" w:lineRule="auto"/>
        <w:ind w:right="-91"/>
        <w:jc w:val="both"/>
        <w:rPr>
          <w:rFonts w:ascii="Palatino Linotype" w:eastAsia="Calibri" w:hAnsi="Palatino Linotype" w:cs="Tahoma"/>
          <w:bCs/>
          <w:sz w:val="22"/>
          <w:szCs w:val="22"/>
          <w:lang w:eastAsia="en-US"/>
        </w:rPr>
      </w:pPr>
      <w:r w:rsidRPr="00C30F25">
        <w:rPr>
          <w:rFonts w:ascii="Palatino Linotype" w:hAnsi="Palatino Linotype" w:cs="Tahoma"/>
          <w:sz w:val="22"/>
          <w:szCs w:val="22"/>
          <w:lang w:val="es-ES"/>
        </w:rPr>
        <w:t>E</w:t>
      </w:r>
      <w:r w:rsidRPr="00C30F25">
        <w:rPr>
          <w:rFonts w:ascii="Palatino Linotype" w:eastAsia="Calibri" w:hAnsi="Palatino Linotype" w:cs="Tahoma"/>
          <w:bCs/>
          <w:sz w:val="22"/>
          <w:szCs w:val="22"/>
          <w:lang w:eastAsia="en-US"/>
        </w:rPr>
        <w:t>n virtud de que el motivo de inconformidad del Recurrente es fundado y procede instruir la entrega de la información solicitada, previamente es menester analizar la naturaleza de la información y</w:t>
      </w:r>
      <w:r w:rsidRPr="00C30F25">
        <w:rPr>
          <w:rFonts w:ascii="Palatino Linotype" w:eastAsia="Calibri" w:hAnsi="Palatino Linotype" w:cs="Tahoma"/>
          <w:b/>
          <w:bCs/>
          <w:sz w:val="22"/>
          <w:szCs w:val="22"/>
          <w:lang w:eastAsia="en-US"/>
        </w:rPr>
        <w:t xml:space="preserve"> </w:t>
      </w:r>
      <w:r w:rsidRPr="00C30F25">
        <w:rPr>
          <w:rFonts w:ascii="Palatino Linotype" w:eastAsia="Calibri" w:hAnsi="Palatino Linotype" w:cs="Tahoma"/>
          <w:bCs/>
          <w:sz w:val="22"/>
          <w:szCs w:val="22"/>
          <w:lang w:eastAsia="en-US"/>
        </w:rPr>
        <w:t xml:space="preserve">contextualizar la solicitud que nos ocupa, para lo cual, se precisará lo que debe entenderse por nómina. </w:t>
      </w:r>
    </w:p>
    <w:p w14:paraId="41F60A2E" w14:textId="77777777" w:rsidR="00F41AB3" w:rsidRPr="00C30F25" w:rsidRDefault="00F41AB3" w:rsidP="00F41AB3">
      <w:pPr>
        <w:widowControl w:val="0"/>
        <w:spacing w:line="360" w:lineRule="auto"/>
        <w:ind w:right="-91"/>
        <w:jc w:val="both"/>
        <w:rPr>
          <w:rFonts w:ascii="Palatino Linotype" w:eastAsia="Calibri" w:hAnsi="Palatino Linotype" w:cs="Tahoma"/>
          <w:bCs/>
          <w:sz w:val="22"/>
          <w:szCs w:val="22"/>
          <w:lang w:eastAsia="en-US"/>
        </w:rPr>
      </w:pPr>
    </w:p>
    <w:p w14:paraId="16F165CC"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1" w:history="1">
        <w:r w:rsidRPr="00C30F25">
          <w:rPr>
            <w:rStyle w:val="Hipervnculo"/>
            <w:rFonts w:ascii="Palatino Linotype" w:eastAsia="Calibri" w:hAnsi="Palatino Linotype" w:cs="Tahoma"/>
            <w:bCs/>
            <w:sz w:val="22"/>
            <w:szCs w:val="22"/>
            <w:lang w:eastAsia="en-US"/>
          </w:rPr>
          <w:t>http://www.transparenciapresupuestaria.gob.mx/es/PTP/Glosario</w:t>
        </w:r>
      </w:hyperlink>
      <w:r w:rsidRPr="00C30F25">
        <w:rPr>
          <w:rFonts w:ascii="Palatino Linotype" w:eastAsia="Calibri" w:hAnsi="Palatino Linotype" w:cs="Tahoma"/>
          <w:bCs/>
          <w:sz w:val="22"/>
          <w:szCs w:val="22"/>
          <w:lang w:eastAsia="en-US"/>
        </w:rPr>
        <w:t>, consultado el veintitrés de enero de dos mil diecinueve, a las catorce treinta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45DB09D7"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7F1568EC"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2" w:history="1">
        <w:r w:rsidRPr="00C30F25">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C30F25">
        <w:rPr>
          <w:rFonts w:ascii="Palatino Linotype" w:eastAsia="Calibri" w:hAnsi="Palatino Linotype" w:cs="Tahoma"/>
          <w:bCs/>
          <w:sz w:val="22"/>
          <w:szCs w:val="22"/>
          <w:lang w:eastAsia="en-US"/>
        </w:rPr>
        <w:t>, veintiséis de marzo de dos mil diecinueve, a las doce horas con veinte minutos), establece que la Nómina es un listado general de los trabajadores de una institución, en el cual se asientan las percepciones brutas, deducciones y alcance neto de las mismas.</w:t>
      </w:r>
    </w:p>
    <w:p w14:paraId="7367348B" w14:textId="77777777" w:rsidR="00F41AB3" w:rsidRPr="00C30F25" w:rsidRDefault="00F41AB3" w:rsidP="00F41AB3">
      <w:pPr>
        <w:spacing w:line="360" w:lineRule="auto"/>
        <w:ind w:right="-93"/>
        <w:jc w:val="both"/>
        <w:rPr>
          <w:rFonts w:ascii="Palatino Linotype" w:eastAsia="Calibri" w:hAnsi="Palatino Linotype" w:cs="Tahoma"/>
          <w:bCs/>
          <w:sz w:val="16"/>
          <w:szCs w:val="22"/>
          <w:lang w:eastAsia="en-US"/>
        </w:rPr>
      </w:pPr>
    </w:p>
    <w:p w14:paraId="5957C0C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Conforme a lo anterior, se puede advertir que la nómina puede consistir en lo siguiente:</w:t>
      </w:r>
    </w:p>
    <w:p w14:paraId="168BEECF" w14:textId="77777777" w:rsidR="00F41AB3" w:rsidRPr="00C30F25" w:rsidRDefault="00F41AB3" w:rsidP="00F41AB3">
      <w:pPr>
        <w:spacing w:line="360" w:lineRule="auto"/>
        <w:ind w:right="-93"/>
        <w:jc w:val="both"/>
        <w:rPr>
          <w:rFonts w:ascii="Palatino Linotype" w:eastAsia="Calibri" w:hAnsi="Palatino Linotype" w:cs="Tahoma"/>
          <w:bCs/>
          <w:sz w:val="16"/>
          <w:szCs w:val="22"/>
          <w:lang w:eastAsia="en-US"/>
        </w:rPr>
      </w:pPr>
    </w:p>
    <w:p w14:paraId="1155447B"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w:t>
      </w:r>
      <w:r w:rsidRPr="00C30F25">
        <w:rPr>
          <w:rFonts w:ascii="Palatino Linotype" w:eastAsia="Calibri" w:hAnsi="Palatino Linotype" w:cs="Tahoma"/>
          <w:bCs/>
          <w:sz w:val="22"/>
          <w:szCs w:val="22"/>
          <w:lang w:eastAsia="en-US"/>
        </w:rPr>
        <w:tab/>
        <w:t>Relación de trabajadores con las percepciones monetarias de cada uno.</w:t>
      </w:r>
    </w:p>
    <w:p w14:paraId="0F30EEE4"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II.</w:t>
      </w:r>
      <w:r w:rsidRPr="00C30F25">
        <w:rPr>
          <w:rFonts w:ascii="Palatino Linotype" w:eastAsia="Calibri" w:hAnsi="Palatino Linotype" w:cs="Tahoma"/>
          <w:bCs/>
          <w:sz w:val="22"/>
          <w:szCs w:val="22"/>
          <w:lang w:eastAsia="en-US"/>
        </w:rPr>
        <w:tab/>
        <w:t>Recibo individual que contiene las prestaciones y deducciones de un trabajador.</w:t>
      </w:r>
    </w:p>
    <w:p w14:paraId="634949E3" w14:textId="77777777" w:rsidR="00F41AB3" w:rsidRPr="00C30F25" w:rsidRDefault="00F41AB3" w:rsidP="00F41AB3">
      <w:pPr>
        <w:spacing w:line="360" w:lineRule="auto"/>
        <w:ind w:left="705" w:right="-93" w:hanging="705"/>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III.</w:t>
      </w:r>
      <w:r w:rsidRPr="00C30F25">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0DA477FD"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799BD550"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En ese contexto, cabe recordar que el particular solicitó los recibos de nómina de la primera quincena de dos mil diecinueve.</w:t>
      </w:r>
    </w:p>
    <w:p w14:paraId="6A5344F0" w14:textId="77777777" w:rsidR="00F41AB3" w:rsidRPr="00C30F25" w:rsidRDefault="00F41AB3" w:rsidP="00F41AB3">
      <w:pPr>
        <w:spacing w:line="360" w:lineRule="auto"/>
        <w:ind w:right="-93"/>
        <w:jc w:val="both"/>
        <w:rPr>
          <w:rFonts w:ascii="Palatino Linotype" w:eastAsia="Calibri" w:hAnsi="Palatino Linotype" w:cs="Tahoma"/>
          <w:bCs/>
          <w:szCs w:val="22"/>
          <w:lang w:eastAsia="en-US"/>
        </w:rPr>
      </w:pPr>
    </w:p>
    <w:p w14:paraId="1788942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6DA8D517"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0103B84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6C195C6"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De igual forma la Ley del Trabajo de los Servidores Públicos del Estado y Municipios, establece sobre los salarios lo siguiente;</w:t>
      </w:r>
    </w:p>
    <w:p w14:paraId="4B9B8AD2" w14:textId="77777777" w:rsidR="00F41AB3" w:rsidRPr="00C30F25" w:rsidRDefault="00F41AB3" w:rsidP="00F41AB3">
      <w:pPr>
        <w:tabs>
          <w:tab w:val="left" w:pos="4962"/>
        </w:tabs>
        <w:spacing w:line="360" w:lineRule="auto"/>
        <w:ind w:left="567" w:right="539"/>
        <w:jc w:val="both"/>
        <w:rPr>
          <w:rFonts w:ascii="Palatino Linotype" w:hAnsi="Palatino Linotype" w:cs="Tahoma"/>
          <w:sz w:val="14"/>
        </w:rPr>
      </w:pPr>
    </w:p>
    <w:p w14:paraId="292980FB" w14:textId="77777777" w:rsidR="00F41AB3" w:rsidRPr="00C30F25" w:rsidRDefault="00F41AB3" w:rsidP="00F41AB3">
      <w:pPr>
        <w:tabs>
          <w:tab w:val="left" w:pos="4962"/>
        </w:tabs>
        <w:spacing w:line="360" w:lineRule="auto"/>
        <w:ind w:left="567" w:right="567"/>
        <w:jc w:val="both"/>
        <w:rPr>
          <w:rFonts w:ascii="Palatino Linotype" w:hAnsi="Palatino Linotype" w:cs="Tahoma"/>
        </w:rPr>
      </w:pPr>
      <w:r w:rsidRPr="00C30F25">
        <w:rPr>
          <w:rFonts w:ascii="Palatino Linotype" w:hAnsi="Palatino Linotype" w:cs="Tahoma"/>
        </w:rPr>
        <w:t>ARTÍCULO 71. El sueldo es la retribución que la institución pública debe pagar al servidor público por los servicios prestados.</w:t>
      </w:r>
      <w:r w:rsidRPr="00C30F25">
        <w:rPr>
          <w:rFonts w:ascii="Palatino Linotype" w:hAnsi="Palatino Linotype" w:cs="Tahoma"/>
        </w:rPr>
        <w:cr/>
      </w:r>
    </w:p>
    <w:p w14:paraId="3845E185" w14:textId="77777777" w:rsidR="00F41AB3" w:rsidRPr="00C30F25" w:rsidRDefault="00F41AB3" w:rsidP="00F41AB3">
      <w:pPr>
        <w:tabs>
          <w:tab w:val="left" w:pos="4962"/>
        </w:tabs>
        <w:spacing w:line="360" w:lineRule="auto"/>
        <w:ind w:left="567" w:right="567"/>
        <w:jc w:val="both"/>
        <w:rPr>
          <w:rFonts w:ascii="Palatino Linotype" w:hAnsi="Palatino Linotype" w:cs="Tahoma"/>
        </w:rPr>
      </w:pPr>
      <w:r w:rsidRPr="00C30F25">
        <w:rPr>
          <w:rFonts w:ascii="Palatino Linotype" w:hAnsi="Palatino Linotype" w:cs="Tahoma"/>
        </w:rPr>
        <w:t>ARTÍCULO 220 K.- La institución o dependencia pública tiene la obligación de conservar y exhibir en el proceso los documentos que a continuación se precisan:</w:t>
      </w:r>
    </w:p>
    <w:p w14:paraId="6BE977F7" w14:textId="77777777" w:rsidR="00F41AB3" w:rsidRPr="00C30F25" w:rsidRDefault="00F41AB3" w:rsidP="00F41AB3">
      <w:pPr>
        <w:tabs>
          <w:tab w:val="left" w:pos="4962"/>
        </w:tabs>
        <w:spacing w:line="360" w:lineRule="auto"/>
        <w:ind w:left="567" w:right="567"/>
        <w:jc w:val="both"/>
        <w:rPr>
          <w:rFonts w:ascii="Palatino Linotype" w:hAnsi="Palatino Linotype" w:cs="Tahoma"/>
        </w:rPr>
      </w:pPr>
      <w:r w:rsidRPr="00C30F25">
        <w:rPr>
          <w:rFonts w:ascii="Palatino Linotype" w:hAnsi="Palatino Linotype" w:cs="Tahoma"/>
        </w:rPr>
        <w:t>I. Contratos, Nombramientos o Formato Único de Movimientos de Personal, cuando no exista Convenio de condiciones generales de trabajo aplicable;</w:t>
      </w:r>
    </w:p>
    <w:p w14:paraId="76AC37F6" w14:textId="77777777" w:rsidR="00F41AB3" w:rsidRPr="00C30F25" w:rsidRDefault="00F41AB3" w:rsidP="00F41AB3">
      <w:pPr>
        <w:tabs>
          <w:tab w:val="left" w:pos="4962"/>
        </w:tabs>
        <w:spacing w:line="360" w:lineRule="auto"/>
        <w:ind w:left="567" w:right="567"/>
        <w:jc w:val="both"/>
        <w:rPr>
          <w:rFonts w:ascii="Palatino Linotype" w:hAnsi="Palatino Linotype" w:cs="Tahoma"/>
          <w:b/>
          <w:u w:val="single"/>
        </w:rPr>
      </w:pPr>
      <w:r w:rsidRPr="00C30F25">
        <w:rPr>
          <w:rFonts w:ascii="Palatino Linotype" w:hAnsi="Palatino Linotype" w:cs="Tahoma"/>
          <w:b/>
        </w:rPr>
        <w:lastRenderedPageBreak/>
        <w:t>II. Recibos de pagos de salarios</w:t>
      </w:r>
      <w:r w:rsidRPr="00C30F25">
        <w:rPr>
          <w:rFonts w:ascii="Palatino Linotype" w:hAnsi="Palatino Linotype" w:cs="Tahoma"/>
          <w:b/>
          <w:u w:val="single"/>
        </w:rPr>
        <w:t xml:space="preserve"> o las constancias documentales del pago de salario cuando sea por depósito o mediante información electrónica;</w:t>
      </w:r>
    </w:p>
    <w:p w14:paraId="47EBD4AC" w14:textId="77777777" w:rsidR="00F41AB3" w:rsidRPr="00C30F25" w:rsidRDefault="00F41AB3" w:rsidP="00F41AB3">
      <w:pPr>
        <w:tabs>
          <w:tab w:val="left" w:pos="4962"/>
        </w:tabs>
        <w:spacing w:line="360" w:lineRule="auto"/>
        <w:ind w:left="567" w:right="567"/>
        <w:jc w:val="both"/>
        <w:rPr>
          <w:rFonts w:ascii="Palatino Linotype" w:hAnsi="Palatino Linotype" w:cs="Tahoma"/>
        </w:rPr>
      </w:pPr>
      <w:r w:rsidRPr="00C30F25">
        <w:rPr>
          <w:rFonts w:ascii="Palatino Linotype" w:hAnsi="Palatino Linotype" w:cs="Tahoma"/>
        </w:rPr>
        <w:t>III. Controles de asistencia o la información magnética o electrónica de asistencia de los servidores públicos;</w:t>
      </w:r>
    </w:p>
    <w:p w14:paraId="3D4AB183" w14:textId="77777777" w:rsidR="00F41AB3" w:rsidRPr="00C30F25" w:rsidRDefault="00F41AB3" w:rsidP="00F41AB3">
      <w:pPr>
        <w:tabs>
          <w:tab w:val="left" w:pos="4962"/>
        </w:tabs>
        <w:spacing w:line="360" w:lineRule="auto"/>
        <w:ind w:left="567" w:right="567"/>
        <w:jc w:val="both"/>
        <w:rPr>
          <w:rFonts w:ascii="Palatino Linotype" w:hAnsi="Palatino Linotype" w:cs="Tahoma"/>
        </w:rPr>
      </w:pPr>
      <w:r w:rsidRPr="00C30F25">
        <w:rPr>
          <w:rFonts w:ascii="Palatino Linotype" w:hAnsi="Palatino Linotype" w:cs="Tahoma"/>
          <w:b/>
        </w:rPr>
        <w:t xml:space="preserve">IV. Recibos </w:t>
      </w:r>
      <w:r w:rsidRPr="00C30F25">
        <w:rPr>
          <w:rFonts w:ascii="Palatino Linotype" w:hAnsi="Palatino Linotype" w:cs="Tahoma"/>
          <w:b/>
          <w:u w:val="single"/>
        </w:rPr>
        <w:t>o las constancias de depósito o del medio de información magnética o electrónica que sean utilizadas para el pago de salarios, prima vacacional, aguinaldo y demás prestaciones establecidas en la presente ley;</w:t>
      </w:r>
      <w:r w:rsidRPr="00C30F25">
        <w:rPr>
          <w:rFonts w:ascii="Palatino Linotype" w:hAnsi="Palatino Linotype" w:cs="Tahoma"/>
        </w:rPr>
        <w:t xml:space="preserve"> y</w:t>
      </w:r>
    </w:p>
    <w:p w14:paraId="7588BF0F" w14:textId="77777777" w:rsidR="00F41AB3" w:rsidRPr="00C30F25" w:rsidRDefault="00F41AB3" w:rsidP="00F41AB3">
      <w:pPr>
        <w:tabs>
          <w:tab w:val="left" w:pos="4962"/>
        </w:tabs>
        <w:spacing w:line="360" w:lineRule="auto"/>
        <w:ind w:left="567" w:right="567"/>
        <w:jc w:val="both"/>
        <w:rPr>
          <w:rFonts w:ascii="Palatino Linotype" w:hAnsi="Palatino Linotype" w:cs="Tahoma"/>
        </w:rPr>
      </w:pPr>
      <w:r w:rsidRPr="00C30F25">
        <w:rPr>
          <w:rFonts w:ascii="Palatino Linotype" w:hAnsi="Palatino Linotype" w:cs="Tahoma"/>
        </w:rPr>
        <w:t>V. Los demás que señalen las leyes.</w:t>
      </w:r>
    </w:p>
    <w:p w14:paraId="1A16A5CD"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71E36CFB"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3CD8CC46"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64217344" w14:textId="5A7456C9" w:rsidR="00F41AB3" w:rsidRPr="00C30F25" w:rsidRDefault="00F41AB3" w:rsidP="00F41AB3">
      <w:pPr>
        <w:spacing w:line="360" w:lineRule="auto"/>
        <w:ind w:right="-93"/>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w:t>
      </w:r>
      <w:r w:rsidR="002F7988" w:rsidRPr="00C30F25">
        <w:rPr>
          <w:rFonts w:ascii="Palatino Linotype" w:eastAsia="Calibri" w:hAnsi="Palatino Linotype" w:cs="Tahoma"/>
          <w:bCs/>
          <w:sz w:val="22"/>
          <w:szCs w:val="22"/>
          <w:lang w:eastAsia="en-US"/>
        </w:rPr>
        <w:t xml:space="preserve">a </w:t>
      </w:r>
      <w:r w:rsidR="002F7988" w:rsidRPr="00C30F25">
        <w:rPr>
          <w:rFonts w:ascii="Palatino Linotype" w:eastAsia="Calibri" w:hAnsi="Palatino Linotype" w:cs="Tahoma"/>
          <w:bCs/>
          <w:sz w:val="22"/>
          <w:szCs w:val="22"/>
          <w:lang w:val="es-ES" w:eastAsia="en-US"/>
        </w:rPr>
        <w:t>la</w:t>
      </w:r>
      <w:r w:rsidRPr="00C30F25">
        <w:rPr>
          <w:rFonts w:ascii="Palatino Linotype" w:eastAsia="Calibri" w:hAnsi="Palatino Linotype" w:cs="Tahoma"/>
          <w:bCs/>
          <w:sz w:val="22"/>
          <w:szCs w:val="22"/>
          <w:lang w:val="es-ES" w:eastAsia="en-US"/>
        </w:rPr>
        <w:t xml:space="preserve"> presentación de la Información a la Nómina tal y como se muestra en las siguientes imágenes: </w:t>
      </w:r>
    </w:p>
    <w:p w14:paraId="724FEFBC" w14:textId="4863BECC" w:rsidR="00F41AB3" w:rsidRPr="00C30F25" w:rsidRDefault="000A10DC" w:rsidP="00F41AB3">
      <w:pPr>
        <w:spacing w:line="360" w:lineRule="auto"/>
        <w:ind w:right="-93"/>
        <w:jc w:val="both"/>
        <w:rPr>
          <w:rFonts w:ascii="Palatino Linotype" w:eastAsia="Calibri" w:hAnsi="Palatino Linotype" w:cs="Tahoma"/>
          <w:bCs/>
          <w:sz w:val="24"/>
          <w:szCs w:val="22"/>
          <w:lang w:eastAsia="en-US"/>
        </w:rPr>
      </w:pPr>
      <w:r>
        <w:rPr>
          <w:rFonts w:ascii="Palatino Linotype" w:eastAsia="Calibri" w:hAnsi="Palatino Linotype" w:cs="Tahoma"/>
          <w:bCs/>
          <w:noProof/>
          <w:sz w:val="24"/>
          <w:szCs w:val="22"/>
          <w:lang w:val="es-ES"/>
        </w:rPr>
        <mc:AlternateContent>
          <mc:Choice Requires="wps">
            <w:drawing>
              <wp:anchor distT="0" distB="0" distL="114300" distR="114300" simplePos="0" relativeHeight="251668992" behindDoc="0" locked="0" layoutInCell="1" allowOverlap="1" wp14:anchorId="359B746C" wp14:editId="49B0DE43">
                <wp:simplePos x="0" y="0"/>
                <wp:positionH relativeFrom="column">
                  <wp:posOffset>-179705</wp:posOffset>
                </wp:positionH>
                <wp:positionV relativeFrom="paragraph">
                  <wp:posOffset>139700</wp:posOffset>
                </wp:positionV>
                <wp:extent cx="5981700" cy="1190625"/>
                <wp:effectExtent l="0" t="0" r="19050" b="28575"/>
                <wp:wrapNone/>
                <wp:docPr id="7" name="Conector recto 7"/>
                <wp:cNvGraphicFramePr/>
                <a:graphic xmlns:a="http://schemas.openxmlformats.org/drawingml/2006/main">
                  <a:graphicData uri="http://schemas.microsoft.com/office/word/2010/wordprocessingShape">
                    <wps:wsp>
                      <wps:cNvCnPr/>
                      <wps:spPr>
                        <a:xfrm flipV="1">
                          <a:off x="0" y="0"/>
                          <a:ext cx="5981700" cy="1190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7FE17" id="Conector recto 7"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4.15pt,11pt" to="456.8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" strokecolor="#4472c4 [3204]" strokeweight=".5pt">
                <v:stroke joinstyle="miter"/>
              </v:line>
            </w:pict>
          </mc:Fallback>
        </mc:AlternateContent>
      </w:r>
    </w:p>
    <w:p w14:paraId="7FACFF0C" w14:textId="77777777" w:rsidR="00F41AB3" w:rsidRPr="00C30F25" w:rsidRDefault="00F41AB3" w:rsidP="00F41AB3">
      <w:pPr>
        <w:spacing w:line="360" w:lineRule="auto"/>
        <w:ind w:right="-93"/>
        <w:jc w:val="center"/>
        <w:rPr>
          <w:rFonts w:ascii="Palatino Linotype" w:eastAsia="Calibri" w:hAnsi="Palatino Linotype" w:cs="Tahoma"/>
          <w:bCs/>
          <w:sz w:val="24"/>
          <w:szCs w:val="22"/>
          <w:lang w:eastAsia="en-US"/>
        </w:rPr>
      </w:pPr>
      <w:r w:rsidRPr="00C30F25">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66944" behindDoc="0" locked="0" layoutInCell="1" allowOverlap="1" wp14:anchorId="2A75384F" wp14:editId="6DFE059D">
                <wp:simplePos x="0" y="0"/>
                <wp:positionH relativeFrom="margin">
                  <wp:posOffset>403454</wp:posOffset>
                </wp:positionH>
                <wp:positionV relativeFrom="paragraph">
                  <wp:posOffset>868832</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104DB6" id="Rectángulo redondeado 10" o:spid="_x0000_s1026" style="position:absolute;margin-left:31.75pt;margin-top:68.4pt;width:167.6pt;height:13.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63872" behindDoc="0" locked="0" layoutInCell="1" allowOverlap="1" wp14:anchorId="452A4CD9" wp14:editId="02D30192">
                <wp:simplePos x="0" y="0"/>
                <wp:positionH relativeFrom="margin">
                  <wp:posOffset>2447925</wp:posOffset>
                </wp:positionH>
                <wp:positionV relativeFrom="paragraph">
                  <wp:posOffset>581025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C5FAB4" id="Rectángulo redondeado 31" o:spid="_x0000_s1026" style="position:absolute;margin-left:192.75pt;margin-top:45.75pt;width:42.55pt;height:11.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w:drawing>
          <wp:inline distT="0" distB="0" distL="0" distR="0" wp14:anchorId="73EFDE41" wp14:editId="542E67DD">
            <wp:extent cx="5198838" cy="2717878"/>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2AC16406" w14:textId="77777777" w:rsidR="00F41AB3" w:rsidRPr="00C30F25" w:rsidRDefault="00F41AB3" w:rsidP="00F41AB3">
      <w:pPr>
        <w:spacing w:line="360" w:lineRule="auto"/>
        <w:ind w:right="-93"/>
        <w:jc w:val="center"/>
        <w:rPr>
          <w:rFonts w:ascii="Palatino Linotype" w:eastAsia="Calibri" w:hAnsi="Palatino Linotype" w:cs="Tahoma"/>
          <w:bCs/>
          <w:sz w:val="24"/>
          <w:szCs w:val="22"/>
          <w:lang w:eastAsia="en-US"/>
        </w:rPr>
      </w:pPr>
    </w:p>
    <w:p w14:paraId="58270CF9" w14:textId="77777777" w:rsidR="00F41AB3" w:rsidRPr="00C30F25" w:rsidRDefault="00F41AB3" w:rsidP="00F41AB3">
      <w:pPr>
        <w:spacing w:line="360" w:lineRule="auto"/>
        <w:ind w:right="-93"/>
        <w:jc w:val="center"/>
        <w:rPr>
          <w:rFonts w:ascii="Palatino Linotype" w:eastAsia="Calibri" w:hAnsi="Palatino Linotype" w:cs="Tahoma"/>
          <w:bCs/>
          <w:sz w:val="24"/>
          <w:szCs w:val="22"/>
          <w:lang w:eastAsia="en-US"/>
        </w:rPr>
      </w:pP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65920" behindDoc="0" locked="0" layoutInCell="1" allowOverlap="1" wp14:anchorId="13536A9F" wp14:editId="022E075E">
                <wp:simplePos x="0" y="0"/>
                <wp:positionH relativeFrom="margin">
                  <wp:align>center</wp:align>
                </wp:positionH>
                <wp:positionV relativeFrom="paragraph">
                  <wp:posOffset>914400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5156B8" id="Rectángulo redondeado 26" o:spid="_x0000_s1026" style="position:absolute;margin-left:0;margin-top:1in;width:42.55pt;height:12.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LOoknH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64896" behindDoc="0" locked="0" layoutInCell="1" allowOverlap="1" wp14:anchorId="3ADD5E11" wp14:editId="596E7F81">
                <wp:simplePos x="0" y="0"/>
                <wp:positionH relativeFrom="margin">
                  <wp:posOffset>1200150</wp:posOffset>
                </wp:positionH>
                <wp:positionV relativeFrom="paragraph">
                  <wp:posOffset>466090</wp:posOffset>
                </wp:positionV>
                <wp:extent cx="3459177" cy="198290"/>
                <wp:effectExtent l="76200" t="38100" r="65405" b="87630"/>
                <wp:wrapNone/>
                <wp:docPr id="3" name="Rectángulo redondeado 3"/>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24B2CC" id="Rectángulo redondeado 3" o:spid="_x0000_s1026" style="position:absolute;margin-left:94.5pt;margin-top:36.7pt;width:272.4pt;height:15.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w:drawing>
          <wp:inline distT="0" distB="0" distL="0" distR="0" wp14:anchorId="7F1E53B9" wp14:editId="497ED492">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6D29A1A4"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712B1413" w14:textId="77777777" w:rsidR="00F41AB3" w:rsidRPr="00C30F25" w:rsidRDefault="00F41AB3" w:rsidP="00F41AB3">
      <w:pPr>
        <w:spacing w:line="360" w:lineRule="auto"/>
        <w:ind w:right="-93"/>
        <w:jc w:val="center"/>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w:lastRenderedPageBreak/>
        <w:drawing>
          <wp:inline distT="0" distB="0" distL="0" distR="0" wp14:anchorId="21ADC254" wp14:editId="2204C977">
            <wp:extent cx="5253990" cy="6970143"/>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1CAE14B7" w14:textId="77777777" w:rsidR="00F41AB3" w:rsidRPr="00C30F25" w:rsidRDefault="00F41AB3" w:rsidP="00F41AB3">
      <w:pPr>
        <w:spacing w:line="360" w:lineRule="auto"/>
        <w:ind w:right="-93"/>
        <w:jc w:val="center"/>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w:lastRenderedPageBreak/>
        <w:drawing>
          <wp:inline distT="0" distB="0" distL="0" distR="0" wp14:anchorId="2CB18F82" wp14:editId="32DB2753">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5D5D750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655FE230" w14:textId="7D649E03" w:rsidR="00F41AB3" w:rsidRPr="00C30F25" w:rsidRDefault="00F41AB3" w:rsidP="00F41AB3">
      <w:pPr>
        <w:spacing w:line="360" w:lineRule="auto"/>
        <w:ind w:right="-93"/>
        <w:jc w:val="both"/>
        <w:rPr>
          <w:rFonts w:ascii="Palatino Linotype" w:eastAsia="Calibri" w:hAnsi="Palatino Linotype" w:cs="Tahoma"/>
          <w:bCs/>
          <w:sz w:val="22"/>
          <w:szCs w:val="22"/>
          <w:lang w:val="es-ES_tradnl" w:eastAsia="en-US"/>
        </w:rPr>
      </w:pPr>
      <w:r w:rsidRPr="00C30F25">
        <w:rPr>
          <w:rFonts w:ascii="Palatino Linotype" w:eastAsia="Calibri" w:hAnsi="Palatino Linotype" w:cs="Tahoma"/>
          <w:bCs/>
          <w:sz w:val="22"/>
          <w:szCs w:val="22"/>
          <w:lang w:eastAsia="en-US"/>
        </w:rPr>
        <w:t xml:space="preserve">De tal manera, que la información solicitada por el Recurrente, corresponde a la información de la nómina general que contiene los salarios de los servidores públicos del Ayuntamiento de Tecámac, correspondiente </w:t>
      </w:r>
      <w:r w:rsidR="003B6181" w:rsidRPr="00C30F25">
        <w:rPr>
          <w:rFonts w:ascii="Palatino Linotype" w:eastAsia="Calibri" w:hAnsi="Palatino Linotype" w:cs="Tahoma"/>
          <w:bCs/>
          <w:sz w:val="22"/>
          <w:szCs w:val="22"/>
          <w:lang w:eastAsia="en-US"/>
        </w:rPr>
        <w:t xml:space="preserve">al mes </w:t>
      </w:r>
      <w:r w:rsidRPr="00C30F25">
        <w:rPr>
          <w:rFonts w:ascii="Palatino Linotype" w:eastAsia="Calibri" w:hAnsi="Palatino Linotype" w:cs="Tahoma"/>
          <w:bCs/>
          <w:sz w:val="22"/>
          <w:szCs w:val="22"/>
          <w:lang w:eastAsia="en-US"/>
        </w:rPr>
        <w:t xml:space="preserve">de enero de dos mil diecinueve, documento que satisface el derecho del Particular; por lo que, el Sujeto Obligado </w:t>
      </w:r>
      <w:r w:rsidRPr="00C30F25">
        <w:rPr>
          <w:rFonts w:ascii="Palatino Linotype" w:eastAsia="Calibri" w:hAnsi="Palatino Linotype" w:cs="Tahoma"/>
          <w:b/>
          <w:bCs/>
          <w:sz w:val="22"/>
          <w:szCs w:val="22"/>
          <w:lang w:eastAsia="en-US"/>
        </w:rPr>
        <w:t>tiene competencia para conocer y poseer la información solicitada</w:t>
      </w:r>
      <w:r w:rsidRPr="00C30F25">
        <w:rPr>
          <w:rFonts w:ascii="Palatino Linotype" w:eastAsia="Calibri" w:hAnsi="Palatino Linotype" w:cs="Tahoma"/>
          <w:bCs/>
          <w:sz w:val="22"/>
          <w:szCs w:val="22"/>
          <w:lang w:val="es-ES_tradnl" w:eastAsia="en-US"/>
        </w:rPr>
        <w:t xml:space="preserve">, por lo que es dable </w:t>
      </w:r>
      <w:r w:rsidRPr="00C30F25">
        <w:rPr>
          <w:rFonts w:ascii="Palatino Linotype" w:eastAsia="Calibri" w:hAnsi="Palatino Linotype" w:cs="Tahoma"/>
          <w:b/>
          <w:bCs/>
          <w:sz w:val="22"/>
          <w:szCs w:val="22"/>
          <w:lang w:val="es-ES_tradnl" w:eastAsia="en-US"/>
        </w:rPr>
        <w:t>ORDENAR</w:t>
      </w:r>
      <w:r w:rsidRPr="00C30F25">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de la primera quincena de enero de dos mil diecinueve</w:t>
      </w:r>
      <w:r w:rsidRPr="00C30F25" w:rsidDel="00535925">
        <w:rPr>
          <w:rFonts w:ascii="Palatino Linotype" w:eastAsia="Calibri" w:hAnsi="Palatino Linotype" w:cs="Tahoma"/>
          <w:bCs/>
          <w:sz w:val="22"/>
          <w:szCs w:val="22"/>
          <w:lang w:val="es-ES_tradnl" w:eastAsia="en-US"/>
        </w:rPr>
        <w:t xml:space="preserve"> </w:t>
      </w:r>
      <w:r w:rsidRPr="00C30F25">
        <w:rPr>
          <w:rFonts w:ascii="Palatino Linotype" w:eastAsia="Calibri" w:hAnsi="Palatino Linotype" w:cs="Tahoma"/>
          <w:bCs/>
          <w:sz w:val="22"/>
          <w:szCs w:val="22"/>
          <w:lang w:val="es-ES_tradnl" w:eastAsia="en-US"/>
        </w:rPr>
        <w:t>y hacer entrega de la misma vía el Sistema de Acceso a la Información Mexiquense (SAIMEX).</w:t>
      </w:r>
    </w:p>
    <w:p w14:paraId="0A664DF4" w14:textId="77777777" w:rsidR="00F41AB3" w:rsidRPr="00C30F25" w:rsidRDefault="00F41AB3" w:rsidP="00F41AB3">
      <w:pPr>
        <w:spacing w:line="360" w:lineRule="auto"/>
        <w:ind w:right="-93"/>
        <w:jc w:val="both"/>
        <w:rPr>
          <w:rFonts w:ascii="Palatino Linotype" w:hAnsi="Palatino Linotype" w:cs="Tahoma"/>
          <w:sz w:val="22"/>
          <w:szCs w:val="22"/>
          <w:lang w:val="es-ES"/>
        </w:rPr>
      </w:pPr>
    </w:p>
    <w:p w14:paraId="096FAA5C" w14:textId="77777777" w:rsidR="00F41AB3" w:rsidRPr="00C30F25" w:rsidRDefault="00F41AB3" w:rsidP="00F41AB3">
      <w:pPr>
        <w:spacing w:line="360" w:lineRule="auto"/>
        <w:ind w:right="-93"/>
        <w:jc w:val="both"/>
        <w:rPr>
          <w:rFonts w:ascii="Palatino Linotype" w:eastAsia="Calibri" w:hAnsi="Palatino Linotype" w:cs="Tahoma"/>
          <w:bCs/>
          <w:sz w:val="22"/>
          <w:szCs w:val="22"/>
          <w:lang w:val="es-ES_tradnl" w:eastAsia="en-US"/>
        </w:rPr>
      </w:pPr>
      <w:r w:rsidRPr="00C30F25">
        <w:rPr>
          <w:rFonts w:ascii="Palatino Linotype" w:eastAsia="Calibri" w:hAnsi="Palatino Linotype" w:cs="Tahoma"/>
          <w:bCs/>
          <w:sz w:val="22"/>
          <w:szCs w:val="22"/>
          <w:lang w:val="es-ES_tradnl" w:eastAsia="en-US"/>
        </w:rPr>
        <w:t xml:space="preserve">Ahora bien, la naturaleza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sujetos obligados deberán hacer pública toda aquella información relativa a los montos y las personas a quienes entreguen, por cualquier motivo, recursos públicos y su contenido es coincidente con la información establecida en el </w:t>
      </w:r>
      <w:r w:rsidRPr="00C30F25">
        <w:rPr>
          <w:rFonts w:ascii="Palatino Linotype" w:eastAsia="Calibri" w:hAnsi="Palatino Linotype" w:cs="Tahoma"/>
          <w:bCs/>
          <w:sz w:val="22"/>
          <w:szCs w:val="22"/>
          <w:lang w:val="es-ES_tradnl" w:eastAsia="en-US"/>
        </w:rPr>
        <w:lastRenderedPageBreak/>
        <w:t>artículo 92, fracción VIII, de la Ley en cita, el cual prevé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52539839" w14:textId="63641FE9" w:rsidR="00F41AB3" w:rsidRPr="00C30F25" w:rsidRDefault="00F41AB3" w:rsidP="00DA5991">
      <w:pPr>
        <w:spacing w:line="360" w:lineRule="auto"/>
        <w:ind w:right="-93"/>
        <w:jc w:val="both"/>
        <w:rPr>
          <w:rFonts w:ascii="Palatino Linotype" w:hAnsi="Palatino Linotype" w:cs="Tahoma"/>
          <w:sz w:val="22"/>
          <w:szCs w:val="22"/>
          <w:lang w:val="es-ES"/>
        </w:rPr>
      </w:pPr>
    </w:p>
    <w:p w14:paraId="60299DCD"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No pasa desapercibido para este Instituto que dentro de la nómina de los Sujeto Obligados existe información que pudiera ser clasificada como reservada y confidencial, de acuerdo con el análisis que se realiza en el Considerado siguiente.</w:t>
      </w:r>
    </w:p>
    <w:p w14:paraId="5CA885CE" w14:textId="333CE39E"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630337DC" w14:textId="77777777" w:rsidR="004F5EA2" w:rsidRPr="00C30F25" w:rsidRDefault="004F5EA2" w:rsidP="004F5EA2">
      <w:pPr>
        <w:tabs>
          <w:tab w:val="left" w:pos="4962"/>
        </w:tabs>
        <w:spacing w:line="360" w:lineRule="auto"/>
        <w:jc w:val="both"/>
        <w:rPr>
          <w:rFonts w:ascii="Palatino Linotype" w:hAnsi="Palatino Linotype" w:cs="Tahoma"/>
          <w:b/>
          <w:sz w:val="22"/>
          <w:szCs w:val="22"/>
        </w:rPr>
      </w:pPr>
      <w:r w:rsidRPr="00C30F25">
        <w:rPr>
          <w:rFonts w:ascii="Palatino Linotype" w:hAnsi="Palatino Linotype" w:cs="Tahoma"/>
          <w:b/>
          <w:caps/>
          <w:sz w:val="22"/>
          <w:szCs w:val="22"/>
        </w:rPr>
        <w:t>SextO. D</w:t>
      </w:r>
      <w:r w:rsidRPr="00C30F25">
        <w:rPr>
          <w:rFonts w:ascii="Palatino Linotype" w:hAnsi="Palatino Linotype" w:cs="Tahoma"/>
          <w:b/>
          <w:sz w:val="22"/>
          <w:szCs w:val="22"/>
        </w:rPr>
        <w:t>e versión pública.</w:t>
      </w:r>
    </w:p>
    <w:p w14:paraId="0D82DC46" w14:textId="77777777" w:rsidR="004F5EA2" w:rsidRPr="00C30F25" w:rsidRDefault="004F5EA2" w:rsidP="004F5EA2">
      <w:pPr>
        <w:tabs>
          <w:tab w:val="left" w:pos="4962"/>
        </w:tabs>
        <w:spacing w:line="360" w:lineRule="auto"/>
        <w:jc w:val="both"/>
        <w:rPr>
          <w:rFonts w:ascii="Palatino Linotype" w:hAnsi="Palatino Linotype" w:cs="Tahoma"/>
          <w:b/>
          <w:sz w:val="24"/>
          <w:szCs w:val="22"/>
        </w:rPr>
      </w:pPr>
    </w:p>
    <w:p w14:paraId="70492BBD" w14:textId="0458F6FD" w:rsidR="004F5EA2" w:rsidRPr="00C30F25" w:rsidRDefault="004F5EA2" w:rsidP="00D37279">
      <w:pPr>
        <w:tabs>
          <w:tab w:val="left" w:pos="4962"/>
        </w:tabs>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Análisis de la información sobre la nómina del personal de</w:t>
      </w:r>
      <w:r w:rsidR="00D37279" w:rsidRPr="00C30F25">
        <w:rPr>
          <w:rFonts w:ascii="Palatino Linotype" w:eastAsia="Calibri" w:hAnsi="Palatino Linotype" w:cs="Tahoma"/>
          <w:b/>
          <w:bCs/>
          <w:sz w:val="22"/>
          <w:szCs w:val="22"/>
          <w:lang w:val="es-ES" w:eastAsia="en-US"/>
        </w:rPr>
        <w:t>l Ayuntamiento de Tecámac</w:t>
      </w:r>
      <w:r w:rsidRPr="00C30F25">
        <w:rPr>
          <w:rFonts w:ascii="Palatino Linotype" w:eastAsia="Calibri" w:hAnsi="Palatino Linotype" w:cs="Tahoma"/>
          <w:b/>
          <w:bCs/>
          <w:sz w:val="22"/>
          <w:szCs w:val="22"/>
          <w:lang w:val="es-ES" w:eastAsia="en-US"/>
        </w:rPr>
        <w:t>.</w:t>
      </w:r>
    </w:p>
    <w:p w14:paraId="421FE859" w14:textId="77777777" w:rsidR="004F5EA2" w:rsidRPr="00C30F25" w:rsidRDefault="004F5EA2" w:rsidP="004F5EA2">
      <w:pPr>
        <w:tabs>
          <w:tab w:val="left" w:pos="4962"/>
        </w:tabs>
        <w:spacing w:line="360" w:lineRule="auto"/>
        <w:jc w:val="both"/>
        <w:rPr>
          <w:rFonts w:ascii="Palatino Linotype" w:hAnsi="Palatino Linotype" w:cs="Tahoma"/>
          <w:sz w:val="22"/>
          <w:szCs w:val="22"/>
          <w:lang w:val="es-ES"/>
        </w:rPr>
      </w:pPr>
    </w:p>
    <w:p w14:paraId="5D216D61" w14:textId="77777777" w:rsidR="004F5EA2" w:rsidRPr="00C30F25" w:rsidRDefault="004F5EA2" w:rsidP="004F5EA2">
      <w:pPr>
        <w:tabs>
          <w:tab w:val="left" w:pos="4962"/>
        </w:tabs>
        <w:spacing w:line="360" w:lineRule="auto"/>
        <w:jc w:val="both"/>
        <w:rPr>
          <w:rFonts w:ascii="Palatino Linotype" w:hAnsi="Palatino Linotype" w:cs="Tahoma"/>
          <w:sz w:val="22"/>
          <w:szCs w:val="22"/>
        </w:rPr>
      </w:pPr>
      <w:r w:rsidRPr="00C30F25">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66E1447"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280CD32B"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F0DD744"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2107F97D"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9FAE336"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38EB6E4D"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AF35817"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24873536"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2111DB3"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15AD4800" w14:textId="77777777" w:rsidR="004F5EA2" w:rsidRPr="00C30F25" w:rsidRDefault="004F5EA2" w:rsidP="004F5EA2">
      <w:p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C30F25">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3AFF819"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00CDB798" w14:textId="77777777" w:rsidR="004F5EA2" w:rsidRPr="00C30F25" w:rsidRDefault="004F5EA2" w:rsidP="004F5EA2">
      <w:p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F08F3E5" w14:textId="77777777" w:rsidR="004F5EA2" w:rsidRPr="00C30F25" w:rsidRDefault="004F5EA2" w:rsidP="004F5EA2">
      <w:pPr>
        <w:spacing w:line="360" w:lineRule="auto"/>
        <w:ind w:right="-93"/>
        <w:jc w:val="both"/>
        <w:rPr>
          <w:rFonts w:ascii="Palatino Linotype" w:hAnsi="Palatino Linotype" w:cs="Tahoma"/>
          <w:bCs/>
          <w:iCs/>
          <w:sz w:val="22"/>
          <w:szCs w:val="22"/>
          <w:lang w:val="es-ES"/>
        </w:rPr>
      </w:pPr>
    </w:p>
    <w:p w14:paraId="45818271" w14:textId="77777777" w:rsidR="004F5EA2" w:rsidRPr="00C30F25" w:rsidRDefault="004F5EA2" w:rsidP="004F5EA2">
      <w:pPr>
        <w:numPr>
          <w:ilvl w:val="0"/>
          <w:numId w:val="9"/>
        </w:num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1475FDCC" w14:textId="77777777" w:rsidR="004F5EA2" w:rsidRPr="00C30F25" w:rsidRDefault="004F5EA2" w:rsidP="004F5EA2">
      <w:pPr>
        <w:spacing w:line="360" w:lineRule="auto"/>
        <w:ind w:right="-93"/>
        <w:jc w:val="both"/>
        <w:rPr>
          <w:rFonts w:ascii="Palatino Linotype" w:hAnsi="Palatino Linotype" w:cs="Tahoma"/>
          <w:bCs/>
          <w:iCs/>
          <w:sz w:val="22"/>
          <w:szCs w:val="22"/>
          <w:lang w:val="es-ES"/>
        </w:rPr>
      </w:pPr>
    </w:p>
    <w:p w14:paraId="0D963F4C" w14:textId="77777777" w:rsidR="004F5EA2" w:rsidRPr="00C30F25" w:rsidRDefault="004F5EA2" w:rsidP="004F5EA2">
      <w:pPr>
        <w:numPr>
          <w:ilvl w:val="0"/>
          <w:numId w:val="9"/>
        </w:numPr>
        <w:spacing w:line="360" w:lineRule="auto"/>
        <w:ind w:right="-93"/>
        <w:jc w:val="both"/>
        <w:rPr>
          <w:rFonts w:ascii="Palatino Linotype" w:hAnsi="Palatino Linotype" w:cs="Tahoma"/>
          <w:bCs/>
          <w:iCs/>
          <w:sz w:val="22"/>
          <w:szCs w:val="22"/>
          <w:lang w:val="es-ES"/>
        </w:rPr>
      </w:pPr>
      <w:r w:rsidRPr="00C30F25">
        <w:rPr>
          <w:rFonts w:ascii="Palatino Linotype" w:hAnsi="Palatino Linotype" w:cs="Tahoma"/>
          <w:bCs/>
          <w:iCs/>
          <w:sz w:val="22"/>
          <w:szCs w:val="22"/>
          <w:lang w:val="es-ES"/>
        </w:rPr>
        <w:t xml:space="preserve">Para la difusión de los datos, se requiera el consentimiento del titular. </w:t>
      </w:r>
    </w:p>
    <w:p w14:paraId="58070553"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20641C44"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B9D31BF"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188A4C73"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Además, en el artículo 5° de dicho ordenamiento jurídico, establece que es la Ley aplicable para todo tratamiento de datos personales.</w:t>
      </w:r>
    </w:p>
    <w:p w14:paraId="0CA38603"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7858D756"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49EB91"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45DECDC0"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w:t>
      </w:r>
      <w:r w:rsidRPr="00C30F25">
        <w:rPr>
          <w:rFonts w:ascii="Palatino Linotype" w:hAnsi="Palatino Linotype" w:cs="Tahoma"/>
          <w:bCs/>
          <w:iCs/>
          <w:sz w:val="22"/>
          <w:szCs w:val="22"/>
        </w:rPr>
        <w:lastRenderedPageBreak/>
        <w:t>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F8821D0"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7485D19F"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CC7AF48"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239C3400"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3A83AB7B"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68567276"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771FE78"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4B3C271F"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w:t>
      </w:r>
      <w:r w:rsidRPr="00C30F25">
        <w:rPr>
          <w:rFonts w:ascii="Palatino Linotype" w:hAnsi="Palatino Linotype" w:cs="Tahoma"/>
          <w:bCs/>
          <w:iCs/>
          <w:sz w:val="22"/>
          <w:szCs w:val="22"/>
        </w:rPr>
        <w:lastRenderedPageBreak/>
        <w:t>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DB5AED2"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1E0090F9"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Ahora bien, cuando las personas tienen una relación comercial, </w:t>
      </w:r>
      <w:r w:rsidRPr="00C30F25">
        <w:rPr>
          <w:rFonts w:ascii="Palatino Linotype" w:hAnsi="Palatino Linotype" w:cs="Tahoma"/>
          <w:bCs/>
          <w:iCs/>
          <w:sz w:val="22"/>
          <w:szCs w:val="22"/>
          <w:u w:val="single"/>
        </w:rPr>
        <w:t>laboral</w:t>
      </w:r>
      <w:r w:rsidRPr="00C30F25">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6C65C67"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52D39AE2"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Organismo, tales como el </w:t>
      </w:r>
      <w:r w:rsidRPr="00C30F25">
        <w:rPr>
          <w:rFonts w:ascii="Palatino Linotype" w:hAnsi="Palatino Linotype" w:cs="Tahoma"/>
          <w:b/>
          <w:bCs/>
          <w:iCs/>
          <w:sz w:val="22"/>
          <w:szCs w:val="22"/>
        </w:rPr>
        <w:t>Registro Federal de Contribuyentes</w:t>
      </w:r>
      <w:r w:rsidRPr="00C30F25">
        <w:rPr>
          <w:rFonts w:ascii="Palatino Linotype" w:hAnsi="Palatino Linotype" w:cs="Tahoma"/>
          <w:bCs/>
          <w:iCs/>
          <w:sz w:val="22"/>
          <w:szCs w:val="22"/>
        </w:rPr>
        <w:t xml:space="preserve"> (RFC), la </w:t>
      </w:r>
      <w:r w:rsidRPr="00C30F25">
        <w:rPr>
          <w:rFonts w:ascii="Palatino Linotype" w:hAnsi="Palatino Linotype" w:cs="Tahoma"/>
          <w:b/>
          <w:bCs/>
          <w:iCs/>
          <w:sz w:val="22"/>
          <w:szCs w:val="22"/>
        </w:rPr>
        <w:t>Clave Única de Registro de Población</w:t>
      </w:r>
      <w:r w:rsidRPr="00C30F25">
        <w:rPr>
          <w:rFonts w:ascii="Palatino Linotype" w:hAnsi="Palatino Linotype" w:cs="Tahoma"/>
          <w:bCs/>
          <w:iCs/>
          <w:sz w:val="22"/>
          <w:szCs w:val="22"/>
        </w:rPr>
        <w:t xml:space="preserve"> (CURP), la </w:t>
      </w:r>
      <w:r w:rsidRPr="00C30F25">
        <w:rPr>
          <w:rFonts w:ascii="Palatino Linotype" w:hAnsi="Palatino Linotype" w:cs="Tahoma"/>
          <w:b/>
          <w:bCs/>
          <w:iCs/>
          <w:sz w:val="22"/>
          <w:szCs w:val="22"/>
        </w:rPr>
        <w:t>Clave de cualquier tipo de seguridad social</w:t>
      </w:r>
      <w:r w:rsidRPr="00C30F25">
        <w:rPr>
          <w:rFonts w:ascii="Palatino Linotype" w:hAnsi="Palatino Linotype" w:cs="Tahoma"/>
          <w:bCs/>
          <w:iCs/>
          <w:sz w:val="22"/>
          <w:szCs w:val="22"/>
        </w:rPr>
        <w:t xml:space="preserve"> (ISSEMYM, u otros), así como, los </w:t>
      </w:r>
      <w:r w:rsidRPr="00C30F25">
        <w:rPr>
          <w:rFonts w:ascii="Palatino Linotype" w:hAnsi="Palatino Linotype" w:cs="Tahoma"/>
          <w:b/>
          <w:bCs/>
          <w:iCs/>
          <w:sz w:val="22"/>
          <w:szCs w:val="22"/>
        </w:rPr>
        <w:t xml:space="preserve">préstamos o descuentos </w:t>
      </w:r>
      <w:r w:rsidRPr="00C30F25">
        <w:rPr>
          <w:rFonts w:ascii="Palatino Linotype" w:hAnsi="Palatino Linotype" w:cs="Tahoma"/>
          <w:bCs/>
          <w:iCs/>
          <w:sz w:val="22"/>
          <w:szCs w:val="22"/>
        </w:rPr>
        <w:t>que se le hagan al servidor público y la clave interbancaria de depósito.</w:t>
      </w:r>
    </w:p>
    <w:p w14:paraId="1AE9A42C"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104BFE2F" w14:textId="77777777" w:rsidR="004F5EA2" w:rsidRPr="00C30F25" w:rsidRDefault="004F5EA2" w:rsidP="004F5EA2">
      <w:pPr>
        <w:pStyle w:val="Prrafodelista"/>
        <w:numPr>
          <w:ilvl w:val="0"/>
          <w:numId w:val="26"/>
        </w:numPr>
        <w:spacing w:line="360" w:lineRule="auto"/>
        <w:ind w:right="-93"/>
        <w:jc w:val="both"/>
        <w:rPr>
          <w:rFonts w:ascii="Palatino Linotype" w:hAnsi="Palatino Linotype" w:cs="Tahoma"/>
          <w:bCs/>
          <w:iCs/>
          <w:szCs w:val="22"/>
        </w:rPr>
      </w:pPr>
      <w:r w:rsidRPr="00C30F25">
        <w:rPr>
          <w:rFonts w:ascii="Palatino Linotype" w:hAnsi="Palatino Linotype" w:cs="Tahoma"/>
          <w:b/>
          <w:bCs/>
          <w:iCs/>
          <w:szCs w:val="22"/>
        </w:rPr>
        <w:t>Registro Federal de Contribuyentes</w:t>
      </w:r>
      <w:r w:rsidRPr="00C30F25">
        <w:rPr>
          <w:rFonts w:ascii="Palatino Linotype" w:hAnsi="Palatino Linotype" w:cs="Tahoma"/>
          <w:bCs/>
          <w:iCs/>
          <w:szCs w:val="22"/>
        </w:rPr>
        <w:t xml:space="preserve"> (RFC)</w:t>
      </w:r>
    </w:p>
    <w:p w14:paraId="4E630E84" w14:textId="77777777" w:rsidR="004F5EA2" w:rsidRPr="00C30F25" w:rsidRDefault="004F5EA2" w:rsidP="004F5EA2">
      <w:pPr>
        <w:spacing w:line="360" w:lineRule="auto"/>
        <w:ind w:left="360" w:right="-93"/>
        <w:jc w:val="both"/>
        <w:rPr>
          <w:rFonts w:ascii="Palatino Linotype" w:hAnsi="Palatino Linotype" w:cs="Tahoma"/>
          <w:bCs/>
          <w:iCs/>
          <w:szCs w:val="22"/>
        </w:rPr>
      </w:pPr>
    </w:p>
    <w:p w14:paraId="4930B5B2"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lastRenderedPageBreak/>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6CB73C09"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4C872552"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7AFA4F6"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285859F8"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0804872"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346836F3"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D10D395"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2991C3A9"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580BFDA4"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5F0E4ED9" w14:textId="77777777" w:rsidR="004F5EA2" w:rsidRPr="00C30F25" w:rsidRDefault="004F5EA2" w:rsidP="004F5EA2">
      <w:pPr>
        <w:spacing w:line="360" w:lineRule="auto"/>
        <w:ind w:left="567" w:right="539"/>
        <w:jc w:val="both"/>
        <w:rPr>
          <w:rFonts w:ascii="Palatino Linotype" w:hAnsi="Palatino Linotype" w:cs="Tahoma"/>
          <w:bCs/>
          <w:iCs/>
          <w:szCs w:val="22"/>
        </w:rPr>
      </w:pPr>
      <w:r w:rsidRPr="00C30F25">
        <w:rPr>
          <w:rFonts w:ascii="Palatino Linotype" w:hAnsi="Palatino Linotype" w:cs="Tahoma"/>
          <w:bCs/>
          <w:iCs/>
          <w:szCs w:val="22"/>
        </w:rPr>
        <w:t>“</w:t>
      </w:r>
      <w:r w:rsidRPr="00C30F25">
        <w:rPr>
          <w:rFonts w:ascii="Palatino Linotype" w:hAnsi="Palatino Linotype" w:cs="Tahoma"/>
          <w:b/>
          <w:bCs/>
          <w:iCs/>
          <w:szCs w:val="22"/>
        </w:rPr>
        <w:t>Registro Federal de Contribuyentes (RFC) de personas físicas</w:t>
      </w:r>
      <w:r w:rsidRPr="00C30F25">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42F3C59B" w14:textId="77777777" w:rsidR="004F5EA2" w:rsidRPr="00C30F25" w:rsidRDefault="004F5EA2" w:rsidP="004F5EA2">
      <w:pPr>
        <w:spacing w:line="360" w:lineRule="auto"/>
        <w:ind w:right="-93"/>
        <w:jc w:val="both"/>
        <w:rPr>
          <w:rFonts w:ascii="Palatino Linotype" w:hAnsi="Palatino Linotype" w:cs="Tahoma"/>
          <w:bCs/>
          <w:iCs/>
          <w:sz w:val="22"/>
          <w:szCs w:val="22"/>
        </w:rPr>
      </w:pPr>
    </w:p>
    <w:p w14:paraId="1CF09EEE" w14:textId="77777777" w:rsidR="004F5EA2" w:rsidRPr="00C30F25" w:rsidRDefault="004F5EA2" w:rsidP="004F5EA2">
      <w:pPr>
        <w:spacing w:line="360" w:lineRule="auto"/>
        <w:ind w:right="-93"/>
        <w:jc w:val="both"/>
        <w:rPr>
          <w:rFonts w:ascii="Palatino Linotype" w:hAnsi="Palatino Linotype" w:cs="Tahoma"/>
          <w:bCs/>
          <w:iCs/>
          <w:sz w:val="22"/>
          <w:szCs w:val="22"/>
        </w:rPr>
      </w:pPr>
      <w:r w:rsidRPr="00C30F25">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60DDF36" w14:textId="77777777" w:rsidR="004F5EA2" w:rsidRPr="00C30F25" w:rsidRDefault="004F5EA2" w:rsidP="004F5EA2">
      <w:pPr>
        <w:pStyle w:val="Prrafodelista"/>
        <w:numPr>
          <w:ilvl w:val="0"/>
          <w:numId w:val="28"/>
        </w:numPr>
        <w:spacing w:before="240" w:after="240" w:line="360" w:lineRule="auto"/>
        <w:jc w:val="both"/>
        <w:rPr>
          <w:rFonts w:ascii="Palatino Linotype" w:hAnsi="Palatino Linotype" w:cs="Tahoma"/>
          <w:b/>
          <w:szCs w:val="22"/>
        </w:rPr>
      </w:pPr>
      <w:r w:rsidRPr="00C30F25">
        <w:rPr>
          <w:rFonts w:ascii="Palatino Linotype" w:hAnsi="Palatino Linotype" w:cs="Tahoma"/>
          <w:b/>
          <w:szCs w:val="22"/>
        </w:rPr>
        <w:t xml:space="preserve">Clave </w:t>
      </w:r>
      <w:r w:rsidRPr="00C30F25">
        <w:rPr>
          <w:rFonts w:ascii="Palatino Linotype" w:hAnsi="Palatino Linotype" w:cs="Tahoma"/>
          <w:b/>
          <w:caps/>
          <w:szCs w:val="22"/>
        </w:rPr>
        <w:t>ú</w:t>
      </w:r>
      <w:r w:rsidRPr="00C30F25">
        <w:rPr>
          <w:rFonts w:ascii="Palatino Linotype" w:hAnsi="Palatino Linotype" w:cs="Tahoma"/>
          <w:b/>
          <w:szCs w:val="22"/>
        </w:rPr>
        <w:t>nica de Registro de Población –CURP-.</w:t>
      </w:r>
    </w:p>
    <w:p w14:paraId="6D38F0C8"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C7A2483"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34D7992C"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E1BEFD2"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20CC2608"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2DBB31B" w14:textId="77777777" w:rsidR="004F5EA2" w:rsidRPr="00C30F25" w:rsidRDefault="004F5EA2" w:rsidP="004F5EA2">
      <w:pPr>
        <w:spacing w:line="360" w:lineRule="auto"/>
        <w:contextualSpacing/>
        <w:jc w:val="both"/>
        <w:rPr>
          <w:rFonts w:ascii="Palatino Linotype" w:hAnsi="Palatino Linotype" w:cs="Tahoma"/>
          <w:b/>
          <w:sz w:val="18"/>
          <w:szCs w:val="22"/>
          <w:lang w:eastAsia="es-MX"/>
        </w:rPr>
      </w:pPr>
    </w:p>
    <w:p w14:paraId="51730779"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C30F25">
          <w:rPr>
            <w:rStyle w:val="Hipervnculo"/>
            <w:rFonts w:ascii="Palatino Linotype" w:hAnsi="Palatino Linotype" w:cs="Tahoma"/>
            <w:sz w:val="22"/>
            <w:szCs w:val="22"/>
            <w:lang w:eastAsia="es-MX"/>
          </w:rPr>
          <w:t>https://consultas.curp.gob.mx/CurpSP/html/informacionecurpPS.html</w:t>
        </w:r>
      </w:hyperlink>
      <w:r w:rsidRPr="00C30F25">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30F25">
        <w:rPr>
          <w:rFonts w:ascii="Palatino Linotype" w:hAnsi="Palatino Linotype" w:cs="Tahoma"/>
          <w:b/>
          <w:sz w:val="22"/>
          <w:szCs w:val="22"/>
          <w:lang w:eastAsia="es-MX"/>
        </w:rPr>
        <w:t xml:space="preserve">se generan a partir de los datos contenidos en el documento probatorio de la identidad del interesado </w:t>
      </w:r>
      <w:r w:rsidRPr="00C30F25">
        <w:rPr>
          <w:rFonts w:ascii="Palatino Linotype" w:hAnsi="Palatino Linotype" w:cs="Tahoma"/>
          <w:sz w:val="22"/>
          <w:szCs w:val="22"/>
          <w:lang w:eastAsia="es-MX"/>
        </w:rPr>
        <w:t>(acta de nacimiento, carta de naturalización o documento migratorio) de la siguiente forma:</w:t>
      </w:r>
    </w:p>
    <w:p w14:paraId="44F27FAE"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2618FE12"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El primero y segundo apellidos, así como al nombre de pila.</w:t>
      </w:r>
    </w:p>
    <w:p w14:paraId="27D7B36F"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La fecha de nacimiento.</w:t>
      </w:r>
    </w:p>
    <w:p w14:paraId="190B7A53"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El sexo.</w:t>
      </w:r>
    </w:p>
    <w:p w14:paraId="68608330"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 • La entidad federativa de nacimiento.</w:t>
      </w:r>
    </w:p>
    <w:p w14:paraId="5995BBC0"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6050A37E"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Los dos últimos elementos de la CURP evitan la duplicidad de la Clave y garantizan su correcta integración.</w:t>
      </w:r>
    </w:p>
    <w:p w14:paraId="109D0473"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72C063ED" w14:textId="77777777" w:rsidR="004F5EA2" w:rsidRPr="00C30F25" w:rsidRDefault="004F5EA2" w:rsidP="004F5EA2">
      <w:pPr>
        <w:spacing w:line="360" w:lineRule="auto"/>
        <w:contextualSpacing/>
        <w:jc w:val="both"/>
        <w:rPr>
          <w:rFonts w:ascii="Palatino Linotype" w:hAnsi="Palatino Linotype" w:cs="Tahoma"/>
          <w:sz w:val="22"/>
          <w:szCs w:val="22"/>
        </w:rPr>
      </w:pPr>
      <w:r w:rsidRPr="00C30F25">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9C6651F" w14:textId="77777777" w:rsidR="004F5EA2" w:rsidRPr="00C30F25" w:rsidRDefault="004F5EA2" w:rsidP="004F5EA2">
      <w:pPr>
        <w:spacing w:line="360" w:lineRule="auto"/>
        <w:contextualSpacing/>
        <w:jc w:val="both"/>
        <w:rPr>
          <w:rFonts w:ascii="Palatino Linotype" w:hAnsi="Palatino Linotype" w:cs="Tahoma"/>
          <w:sz w:val="22"/>
          <w:szCs w:val="22"/>
        </w:rPr>
      </w:pPr>
    </w:p>
    <w:p w14:paraId="2B223100"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Resulta aplicable en la especie, como argumento orientador, el Criterio 3/10, emitido por el INAI.</w:t>
      </w:r>
    </w:p>
    <w:p w14:paraId="59BEA590" w14:textId="77777777" w:rsidR="004F5EA2" w:rsidRPr="00C30F25" w:rsidRDefault="004F5EA2" w:rsidP="004F5EA2">
      <w:pPr>
        <w:spacing w:line="360" w:lineRule="auto"/>
        <w:contextualSpacing/>
        <w:jc w:val="both"/>
        <w:rPr>
          <w:rFonts w:ascii="Palatino Linotype" w:hAnsi="Palatino Linotype" w:cs="Tahoma"/>
          <w:sz w:val="16"/>
          <w:szCs w:val="22"/>
        </w:rPr>
      </w:pPr>
    </w:p>
    <w:p w14:paraId="01E279FB" w14:textId="0EF27E50" w:rsidR="004F5EA2" w:rsidRPr="00C30F25" w:rsidRDefault="004F5EA2" w:rsidP="004F5EA2">
      <w:pPr>
        <w:autoSpaceDE w:val="0"/>
        <w:autoSpaceDN w:val="0"/>
        <w:adjustRightInd w:val="0"/>
        <w:spacing w:line="360" w:lineRule="auto"/>
        <w:ind w:left="567" w:right="567"/>
        <w:jc w:val="both"/>
        <w:rPr>
          <w:rFonts w:ascii="Palatino Linotype" w:eastAsia="Calibri" w:hAnsi="Palatino Linotype" w:cs="Tahoma"/>
          <w:color w:val="000000"/>
        </w:rPr>
      </w:pPr>
      <w:r w:rsidRPr="00C30F25">
        <w:rPr>
          <w:rFonts w:ascii="Palatino Linotype" w:eastAsia="Calibri" w:hAnsi="Palatino Linotype" w:cs="Tahoma"/>
          <w:b/>
          <w:bCs/>
          <w:color w:val="000000"/>
        </w:rPr>
        <w:t xml:space="preserve">Clave Única de Registro de Población (CURP) es un dato personal confidencial. </w:t>
      </w:r>
      <w:r w:rsidRPr="00C30F25">
        <w:rPr>
          <w:rFonts w:ascii="Palatino Linotype" w:eastAsia="Calibri" w:hAnsi="Palatino Linotype" w:cs="Tahoma"/>
          <w:color w:val="000000"/>
        </w:rPr>
        <w:t xml:space="preserve">De conformidad con lo establecido en el artículo 3, fracción II de la Ley Federal de </w:t>
      </w:r>
      <w:r w:rsidRPr="00C30F25">
        <w:rPr>
          <w:rFonts w:ascii="Palatino Linotype" w:eastAsia="Calibri" w:hAnsi="Palatino Linotype" w:cs="Tahoma"/>
          <w:color w:val="000000"/>
        </w:rPr>
        <w:lastRenderedPageBreak/>
        <w:t xml:space="preserve">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D37279" w:rsidRPr="00C30F25">
        <w:rPr>
          <w:rFonts w:ascii="Palatino Linotype" w:eastAsia="Calibri" w:hAnsi="Palatino Linotype" w:cs="Tahoma"/>
          <w:color w:val="000000"/>
        </w:rPr>
        <w:t>el artículo anteriormente señalado</w:t>
      </w:r>
      <w:r w:rsidRPr="00C30F25">
        <w:rPr>
          <w:rFonts w:ascii="Palatino Linotype" w:eastAsia="Calibri" w:hAnsi="Palatino Linotype" w:cs="Tahoma"/>
          <w:color w:val="000000"/>
        </w:rPr>
        <w:t xml:space="preserve">. </w:t>
      </w:r>
    </w:p>
    <w:p w14:paraId="686E3E8A" w14:textId="77777777" w:rsidR="004F5EA2" w:rsidRPr="00C30F25" w:rsidRDefault="004F5EA2" w:rsidP="004F5EA2">
      <w:pPr>
        <w:spacing w:before="240" w:after="240" w:line="360" w:lineRule="auto"/>
        <w:jc w:val="both"/>
        <w:rPr>
          <w:rFonts w:ascii="Palatino Linotype" w:hAnsi="Palatino Linotype" w:cs="Tahoma"/>
          <w:sz w:val="22"/>
          <w:szCs w:val="22"/>
        </w:rPr>
      </w:pPr>
      <w:r w:rsidRPr="00C30F25">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6862225A" w14:textId="77777777" w:rsidR="004F5EA2" w:rsidRPr="00C30F25" w:rsidRDefault="004F5EA2" w:rsidP="004F5EA2">
      <w:pPr>
        <w:pStyle w:val="Prrafodelista"/>
        <w:numPr>
          <w:ilvl w:val="0"/>
          <w:numId w:val="27"/>
        </w:numPr>
        <w:spacing w:line="360" w:lineRule="auto"/>
        <w:jc w:val="both"/>
        <w:rPr>
          <w:rFonts w:ascii="Palatino Linotype" w:hAnsi="Palatino Linotype" w:cs="Tahoma"/>
          <w:b/>
          <w:szCs w:val="22"/>
          <w:lang w:eastAsia="es-MX"/>
        </w:rPr>
      </w:pPr>
      <w:r w:rsidRPr="00C30F25">
        <w:rPr>
          <w:rFonts w:ascii="Palatino Linotype" w:hAnsi="Palatino Linotype" w:cs="Tahoma"/>
          <w:b/>
          <w:szCs w:val="22"/>
        </w:rPr>
        <w:t>Clave de seguridad social ISSEMYM.</w:t>
      </w:r>
    </w:p>
    <w:p w14:paraId="17CCCEF5" w14:textId="77777777" w:rsidR="004F5EA2" w:rsidRPr="00C30F25" w:rsidRDefault="004F5EA2" w:rsidP="004F5EA2">
      <w:pPr>
        <w:pStyle w:val="Prrafodelista"/>
        <w:spacing w:line="360" w:lineRule="auto"/>
        <w:jc w:val="both"/>
        <w:rPr>
          <w:rFonts w:ascii="Palatino Linotype" w:hAnsi="Palatino Linotype" w:cs="Tahoma"/>
          <w:szCs w:val="22"/>
          <w:lang w:eastAsia="es-MX"/>
        </w:rPr>
      </w:pPr>
    </w:p>
    <w:p w14:paraId="272C54F0" w14:textId="77777777" w:rsidR="004F5EA2" w:rsidRPr="00C30F25" w:rsidRDefault="004F5EA2" w:rsidP="004F5EA2">
      <w:pPr>
        <w:spacing w:line="360" w:lineRule="auto"/>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AC33D0C" w14:textId="77777777" w:rsidR="004F5EA2" w:rsidRPr="00C30F25" w:rsidRDefault="004F5EA2" w:rsidP="004F5EA2">
      <w:pPr>
        <w:spacing w:line="360" w:lineRule="auto"/>
        <w:jc w:val="both"/>
        <w:rPr>
          <w:rFonts w:ascii="Palatino Linotype" w:hAnsi="Palatino Linotype" w:cs="Tahoma"/>
          <w:sz w:val="22"/>
          <w:szCs w:val="22"/>
          <w:lang w:eastAsia="es-MX"/>
        </w:rPr>
      </w:pPr>
    </w:p>
    <w:p w14:paraId="5F09E899" w14:textId="77777777" w:rsidR="004F5EA2" w:rsidRPr="00C30F25" w:rsidRDefault="004F5EA2" w:rsidP="004F5EA2">
      <w:pPr>
        <w:spacing w:line="360" w:lineRule="auto"/>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C30F25">
        <w:rPr>
          <w:rFonts w:ascii="Palatino Linotype" w:hAnsi="Palatino Linotype" w:cs="Tahoma"/>
          <w:sz w:val="22"/>
          <w:szCs w:val="22"/>
          <w:u w:val="single"/>
          <w:lang w:eastAsia="es-MX"/>
        </w:rPr>
        <w:t xml:space="preserve">se le </w:t>
      </w:r>
      <w:r w:rsidRPr="00C30F25">
        <w:rPr>
          <w:rFonts w:ascii="Palatino Linotype" w:hAnsi="Palatino Linotype" w:cs="Tahoma"/>
          <w:sz w:val="22"/>
          <w:szCs w:val="22"/>
          <w:u w:val="single"/>
          <w:lang w:eastAsia="es-MX"/>
        </w:rPr>
        <w:lastRenderedPageBreak/>
        <w:t>asigna una clave para hacer identificable al trabajador con el objetivo de poder proporcionar los servicios que brinda el ISSEMYM.</w:t>
      </w:r>
    </w:p>
    <w:p w14:paraId="1A2D1D5C" w14:textId="77777777" w:rsidR="004F5EA2" w:rsidRPr="00C30F25" w:rsidRDefault="004F5EA2" w:rsidP="004F5EA2">
      <w:pPr>
        <w:pStyle w:val="Prrafodelista"/>
        <w:spacing w:line="360" w:lineRule="auto"/>
        <w:jc w:val="both"/>
        <w:rPr>
          <w:rFonts w:ascii="Palatino Linotype" w:hAnsi="Palatino Linotype" w:cs="Tahoma"/>
          <w:szCs w:val="22"/>
          <w:lang w:eastAsia="es-MX"/>
        </w:rPr>
      </w:pPr>
    </w:p>
    <w:p w14:paraId="4FCC1BDA"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4555455" w14:textId="77777777" w:rsidR="004F5EA2" w:rsidRPr="00C30F25" w:rsidRDefault="004F5EA2" w:rsidP="004F5EA2">
      <w:pPr>
        <w:pStyle w:val="Prrafodelista"/>
        <w:spacing w:line="360" w:lineRule="auto"/>
        <w:jc w:val="both"/>
        <w:rPr>
          <w:rFonts w:ascii="Palatino Linotype" w:hAnsi="Palatino Linotype" w:cs="Tahoma"/>
          <w:szCs w:val="22"/>
          <w:lang w:eastAsia="es-MX"/>
        </w:rPr>
      </w:pPr>
    </w:p>
    <w:p w14:paraId="38912E6D"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4AED481" w14:textId="77777777" w:rsidR="004F5EA2" w:rsidRPr="00C30F25" w:rsidRDefault="004F5EA2" w:rsidP="004F5EA2">
      <w:pPr>
        <w:spacing w:line="360" w:lineRule="auto"/>
        <w:contextualSpacing/>
        <w:jc w:val="both"/>
        <w:rPr>
          <w:rFonts w:ascii="Palatino Linotype" w:hAnsi="Palatino Linotype" w:cs="Tahoma"/>
          <w:b/>
          <w:sz w:val="22"/>
          <w:szCs w:val="22"/>
        </w:rPr>
      </w:pPr>
    </w:p>
    <w:p w14:paraId="321B2897" w14:textId="77777777" w:rsidR="004F5EA2" w:rsidRPr="00C30F25" w:rsidRDefault="004F5EA2" w:rsidP="004F5EA2">
      <w:pPr>
        <w:pStyle w:val="Prrafodelista"/>
        <w:numPr>
          <w:ilvl w:val="0"/>
          <w:numId w:val="26"/>
        </w:numPr>
        <w:spacing w:line="360" w:lineRule="auto"/>
        <w:ind w:right="-93"/>
        <w:jc w:val="both"/>
        <w:rPr>
          <w:rFonts w:ascii="Palatino Linotype" w:hAnsi="Palatino Linotype" w:cs="Tahoma"/>
          <w:b/>
          <w:szCs w:val="22"/>
        </w:rPr>
      </w:pPr>
      <w:r w:rsidRPr="00C30F25">
        <w:rPr>
          <w:rFonts w:ascii="Palatino Linotype" w:hAnsi="Palatino Linotype" w:cs="Tahoma"/>
          <w:b/>
          <w:bCs/>
          <w:iCs/>
          <w:szCs w:val="22"/>
        </w:rPr>
        <w:t>Préstamos o descuentos que se le hagan al servidor público.</w:t>
      </w:r>
    </w:p>
    <w:p w14:paraId="56F0E685" w14:textId="77777777" w:rsidR="004F5EA2" w:rsidRPr="00C30F25" w:rsidRDefault="004F5EA2" w:rsidP="004F5EA2">
      <w:pPr>
        <w:spacing w:line="360" w:lineRule="auto"/>
        <w:ind w:right="-93"/>
        <w:jc w:val="both"/>
        <w:rPr>
          <w:rFonts w:ascii="Palatino Linotype" w:hAnsi="Palatino Linotype" w:cs="Tahoma"/>
          <w:b/>
          <w:bCs/>
          <w:iCs/>
          <w:szCs w:val="22"/>
        </w:rPr>
      </w:pPr>
    </w:p>
    <w:p w14:paraId="72C868F6" w14:textId="77777777" w:rsidR="004F5EA2" w:rsidRPr="00C30F25" w:rsidRDefault="004F5EA2" w:rsidP="004F5EA2">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0D6F8DBF" w14:textId="77777777" w:rsidR="004F5EA2" w:rsidRPr="00C30F25" w:rsidRDefault="004F5EA2" w:rsidP="004F5EA2">
      <w:pPr>
        <w:spacing w:line="360" w:lineRule="auto"/>
        <w:ind w:right="-93"/>
        <w:jc w:val="both"/>
        <w:rPr>
          <w:rFonts w:ascii="Palatino Linotype" w:hAnsi="Palatino Linotype" w:cs="Tahoma"/>
          <w:sz w:val="22"/>
          <w:szCs w:val="22"/>
        </w:rPr>
      </w:pPr>
    </w:p>
    <w:p w14:paraId="0B9D8CEA" w14:textId="77777777" w:rsidR="004F5EA2" w:rsidRPr="00C30F25" w:rsidRDefault="004F5EA2" w:rsidP="004F5EA2">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3633AD26" w14:textId="77777777" w:rsidR="004F5EA2" w:rsidRPr="00C30F25" w:rsidRDefault="004F5EA2" w:rsidP="004F5EA2">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w:t>
      </w:r>
      <w:r w:rsidRPr="00C30F25">
        <w:rPr>
          <w:rFonts w:ascii="Palatino Linotype" w:hAnsi="Palatino Linotype" w:cs="Tahoma"/>
          <w:sz w:val="22"/>
          <w:szCs w:val="22"/>
        </w:rPr>
        <w:lastRenderedPageBreak/>
        <w:t>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778650DC" w14:textId="77777777" w:rsidR="004F5EA2" w:rsidRPr="00C30F25" w:rsidRDefault="004F5EA2" w:rsidP="004F5EA2">
      <w:pPr>
        <w:spacing w:line="360" w:lineRule="auto"/>
        <w:ind w:right="-93"/>
        <w:jc w:val="both"/>
        <w:rPr>
          <w:rFonts w:ascii="Palatino Linotype" w:hAnsi="Palatino Linotype" w:cs="Tahoma"/>
          <w:sz w:val="22"/>
          <w:szCs w:val="22"/>
        </w:rPr>
      </w:pPr>
    </w:p>
    <w:p w14:paraId="76D901C1" w14:textId="77777777" w:rsidR="004F5EA2" w:rsidRPr="00C30F25" w:rsidRDefault="004F5EA2" w:rsidP="004F5EA2">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7E253070" w14:textId="77777777" w:rsidR="004F5EA2" w:rsidRPr="00C30F25" w:rsidRDefault="004F5EA2" w:rsidP="004F5EA2">
      <w:pPr>
        <w:pStyle w:val="Prrafodelista"/>
        <w:spacing w:line="360" w:lineRule="auto"/>
        <w:ind w:right="-93"/>
        <w:rPr>
          <w:rFonts w:ascii="Palatino Linotype" w:hAnsi="Palatino Linotype" w:cs="Tahoma"/>
          <w:b/>
          <w:szCs w:val="22"/>
        </w:rPr>
      </w:pPr>
    </w:p>
    <w:p w14:paraId="73C0251B" w14:textId="77777777" w:rsidR="004F5EA2" w:rsidRPr="00C30F25" w:rsidRDefault="004F5EA2" w:rsidP="004F5EA2">
      <w:pPr>
        <w:pStyle w:val="Prrafodelista"/>
        <w:numPr>
          <w:ilvl w:val="0"/>
          <w:numId w:val="26"/>
        </w:numPr>
        <w:spacing w:line="360" w:lineRule="auto"/>
        <w:ind w:right="-93"/>
        <w:jc w:val="both"/>
        <w:rPr>
          <w:rFonts w:ascii="Palatino Linotype" w:hAnsi="Palatino Linotype" w:cs="Tahoma"/>
          <w:b/>
          <w:szCs w:val="22"/>
        </w:rPr>
      </w:pPr>
      <w:r w:rsidRPr="00C30F25">
        <w:rPr>
          <w:rFonts w:ascii="Palatino Linotype" w:hAnsi="Palatino Linotype" w:cs="Tahoma"/>
          <w:b/>
          <w:bCs/>
          <w:iCs/>
          <w:szCs w:val="22"/>
        </w:rPr>
        <w:t>Número de cuenta bancario.</w:t>
      </w:r>
    </w:p>
    <w:p w14:paraId="2D5C76B8" w14:textId="77777777" w:rsidR="004F5EA2" w:rsidRPr="00C30F25" w:rsidRDefault="004F5EA2" w:rsidP="004F5EA2">
      <w:pPr>
        <w:spacing w:line="360" w:lineRule="auto"/>
        <w:ind w:right="-93"/>
        <w:jc w:val="both"/>
        <w:rPr>
          <w:rFonts w:ascii="Palatino Linotype" w:hAnsi="Palatino Linotype" w:cs="Tahoma"/>
          <w:sz w:val="22"/>
          <w:szCs w:val="22"/>
        </w:rPr>
      </w:pPr>
    </w:p>
    <w:p w14:paraId="4F4338B3"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r w:rsidRPr="00C30F25">
        <w:rPr>
          <w:rFonts w:ascii="Palatino Linotype" w:hAnsi="Palatino Linotype" w:cs="Tahoma"/>
          <w:sz w:val="22"/>
          <w:szCs w:val="22"/>
        </w:rPr>
        <w:t>Como se precisó anteriormente, uno de los requisitos que indica la nómina del OSFEM que se deben agregar es el número de cuenta bancario al que se deposita</w:t>
      </w:r>
      <w:r w:rsidRPr="00C30F25">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60E30C48"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015B1D85" w14:textId="373A26A7" w:rsidR="004F5EA2" w:rsidRPr="00C30F25" w:rsidRDefault="004F5EA2" w:rsidP="004F5EA2">
      <w:pPr>
        <w:spacing w:line="360" w:lineRule="auto"/>
        <w:jc w:val="both"/>
        <w:rPr>
          <w:rFonts w:ascii="Palatino Linotype" w:hAnsi="Palatino Linotype" w:cs="Tahoma"/>
          <w:sz w:val="22"/>
          <w:szCs w:val="22"/>
        </w:rPr>
      </w:pPr>
      <w:r w:rsidRPr="00C30F25">
        <w:rPr>
          <w:rFonts w:ascii="Palatino Linotype" w:hAnsi="Palatino Linotype" w:cs="Tahoma"/>
          <w:sz w:val="22"/>
          <w:szCs w:val="22"/>
        </w:rPr>
        <w:t xml:space="preserve">Al respecto, en el Criterio 10/17 emitido por el Pleno del Instituto Nacional de Transparencia, Acceso a la Información y Protección de Datos </w:t>
      </w:r>
      <w:r w:rsidR="00D37279" w:rsidRPr="00C30F25">
        <w:rPr>
          <w:rFonts w:ascii="Palatino Linotype" w:hAnsi="Palatino Linotype" w:cs="Tahoma"/>
          <w:sz w:val="22"/>
          <w:szCs w:val="22"/>
        </w:rPr>
        <w:t>Personales se</w:t>
      </w:r>
      <w:r w:rsidRPr="00C30F25">
        <w:rPr>
          <w:rFonts w:ascii="Palatino Linotype" w:hAnsi="Palatino Linotype" w:cs="Tahoma"/>
          <w:sz w:val="22"/>
          <w:szCs w:val="22"/>
        </w:rPr>
        <w:t xml:space="preserve"> establece lo siguiente:</w:t>
      </w:r>
    </w:p>
    <w:p w14:paraId="1F88385B" w14:textId="77777777" w:rsidR="004F5EA2" w:rsidRPr="00C30F25" w:rsidRDefault="004F5EA2" w:rsidP="004F5EA2">
      <w:pPr>
        <w:spacing w:line="360" w:lineRule="auto"/>
        <w:ind w:left="567" w:right="567"/>
        <w:jc w:val="both"/>
        <w:rPr>
          <w:rFonts w:ascii="Palatino Linotype" w:hAnsi="Palatino Linotype" w:cs="Tahoma"/>
          <w:sz w:val="22"/>
        </w:rPr>
      </w:pPr>
    </w:p>
    <w:p w14:paraId="47E6C803" w14:textId="77777777" w:rsidR="004F5EA2" w:rsidRPr="00C30F25" w:rsidRDefault="004F5EA2" w:rsidP="004F5EA2">
      <w:pPr>
        <w:spacing w:line="360" w:lineRule="auto"/>
        <w:ind w:left="567" w:right="567"/>
        <w:jc w:val="both"/>
        <w:rPr>
          <w:rFonts w:ascii="Palatino Linotype" w:hAnsi="Palatino Linotype" w:cs="Tahoma"/>
        </w:rPr>
      </w:pPr>
      <w:r w:rsidRPr="00C30F25">
        <w:rPr>
          <w:rFonts w:ascii="Palatino Linotype" w:hAnsi="Palatino Linotype" w:cs="Tahoma"/>
        </w:rPr>
        <w:t>“</w:t>
      </w:r>
      <w:r w:rsidRPr="00C30F25">
        <w:rPr>
          <w:rFonts w:ascii="Palatino Linotype" w:hAnsi="Palatino Linotype" w:cs="Tahoma"/>
          <w:b/>
        </w:rPr>
        <w:t>Cuentas bancarias y/o CLABE interbancaria de personas físicas y morales privadas.</w:t>
      </w:r>
      <w:r w:rsidRPr="00C30F25">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B93EEF8"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75439A60" w14:textId="77777777" w:rsidR="004F5EA2" w:rsidRPr="00C30F25" w:rsidRDefault="004F5EA2" w:rsidP="004F5EA2">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C30F25">
        <w:rPr>
          <w:rFonts w:ascii="Palatino Linotype" w:hAnsi="Palatino Linotype" w:cs="Tahoma"/>
          <w:sz w:val="22"/>
          <w:szCs w:val="22"/>
        </w:rPr>
        <w:t>artículo 143, fracción I de la Ley de Transparencia y Acceso a la Información Pública del Estado de México y Municipios.</w:t>
      </w:r>
    </w:p>
    <w:p w14:paraId="3D863F80" w14:textId="77777777" w:rsidR="004F5EA2" w:rsidRPr="00C30F25" w:rsidRDefault="004F5EA2" w:rsidP="004F5EA2">
      <w:pPr>
        <w:spacing w:line="360" w:lineRule="auto"/>
        <w:contextualSpacing/>
        <w:jc w:val="both"/>
        <w:rPr>
          <w:rFonts w:ascii="Palatino Linotype" w:hAnsi="Palatino Linotype" w:cs="Tahoma"/>
          <w:sz w:val="22"/>
          <w:szCs w:val="22"/>
          <w:lang w:eastAsia="es-MX"/>
        </w:rPr>
      </w:pPr>
    </w:p>
    <w:p w14:paraId="623ED742" w14:textId="77777777" w:rsidR="004F5EA2" w:rsidRPr="00C30F25" w:rsidRDefault="004F5EA2" w:rsidP="004F5EA2">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Ahora bien, en armonía entre los principios constitucionales de máxima publicidad y de protección de datos personales, </w:t>
      </w:r>
      <w:r w:rsidRPr="00C30F25">
        <w:rPr>
          <w:rFonts w:ascii="Palatino Linotype" w:hAnsi="Palatino Linotype" w:cs="Tahoma"/>
          <w:b/>
          <w:sz w:val="22"/>
          <w:szCs w:val="22"/>
        </w:rPr>
        <w:t>se debe entregar los recibos de nómina en versión pública en la que se suprima aquella información relacionada con la vida privada de los particulares</w:t>
      </w:r>
      <w:r w:rsidRPr="00C30F25">
        <w:rPr>
          <w:rFonts w:ascii="Palatino Linotype" w:hAnsi="Palatino Linotype" w:cs="Tahoma"/>
          <w:sz w:val="22"/>
          <w:szCs w:val="22"/>
        </w:rPr>
        <w:t>, clasificación que también deberá ser confirmada por el Comité de Transparencia.</w:t>
      </w:r>
    </w:p>
    <w:p w14:paraId="05704BF2" w14:textId="77777777" w:rsidR="00F41AB3" w:rsidRPr="00C30F25" w:rsidRDefault="00F41AB3" w:rsidP="00DA5991">
      <w:pPr>
        <w:spacing w:line="360" w:lineRule="auto"/>
        <w:ind w:right="-93"/>
        <w:jc w:val="both"/>
        <w:rPr>
          <w:rFonts w:ascii="Palatino Linotype" w:hAnsi="Palatino Linotype" w:cs="Tahoma"/>
          <w:sz w:val="22"/>
          <w:szCs w:val="22"/>
          <w:lang w:val="es-ES"/>
        </w:rPr>
      </w:pPr>
    </w:p>
    <w:p w14:paraId="7D091144" w14:textId="25CC3302" w:rsidR="00F41AB3" w:rsidRPr="00C30F25" w:rsidRDefault="00F41AB3" w:rsidP="00F41AB3">
      <w:pPr>
        <w:spacing w:line="360" w:lineRule="auto"/>
        <w:ind w:right="-93"/>
        <w:jc w:val="both"/>
        <w:rPr>
          <w:rFonts w:ascii="Palatino Linotype" w:hAnsi="Palatino Linotype" w:cs="Tahoma"/>
          <w:sz w:val="22"/>
          <w:szCs w:val="22"/>
        </w:rPr>
      </w:pPr>
      <w:r w:rsidRPr="00C30F25">
        <w:rPr>
          <w:rFonts w:ascii="Palatino Linotype" w:hAnsi="Palatino Linotype" w:cs="Tahoma"/>
          <w:b/>
          <w:sz w:val="22"/>
          <w:szCs w:val="22"/>
        </w:rPr>
        <w:t>SÉPTIMO.</w:t>
      </w:r>
      <w:r w:rsidRPr="00C30F25">
        <w:rPr>
          <w:rFonts w:ascii="Palatino Linotype" w:hAnsi="Palatino Linotype" w:cs="Tahoma"/>
          <w:sz w:val="22"/>
          <w:szCs w:val="22"/>
        </w:rPr>
        <w:t xml:space="preserve"> </w:t>
      </w:r>
      <w:r w:rsidRPr="00C30F25">
        <w:rPr>
          <w:rFonts w:ascii="Palatino Linotype" w:hAnsi="Palatino Linotype" w:cs="Tahoma"/>
          <w:b/>
          <w:sz w:val="22"/>
          <w:szCs w:val="22"/>
        </w:rPr>
        <w:t>Decisión.</w:t>
      </w:r>
      <w:r w:rsidRPr="00C30F25">
        <w:rPr>
          <w:rFonts w:ascii="Palatino Linotype" w:hAnsi="Palatino Linotype" w:cs="Tahoma"/>
          <w:sz w:val="22"/>
          <w:szCs w:val="22"/>
        </w:rPr>
        <w:t xml:space="preserve"> Con fundamento en el artículo 186, fracción IV, de la Ley de Transparencia y Acceso a la Información Pública del Estado de México y Municipios, este Instituto considera procedente </w:t>
      </w:r>
      <w:r w:rsidRPr="00C30F25">
        <w:rPr>
          <w:rFonts w:ascii="Palatino Linotype" w:hAnsi="Palatino Linotype" w:cs="Tahoma"/>
          <w:b/>
          <w:sz w:val="22"/>
          <w:szCs w:val="22"/>
        </w:rPr>
        <w:t xml:space="preserve">ORDENAR </w:t>
      </w:r>
      <w:r w:rsidRPr="00C30F25">
        <w:rPr>
          <w:rFonts w:ascii="Palatino Linotype" w:hAnsi="Palatino Linotype" w:cs="Tahoma"/>
          <w:sz w:val="22"/>
          <w:szCs w:val="22"/>
        </w:rPr>
        <w:t>al Ayuntamiento de Tecámac, previa búsqueda exhaustiva y razonable en todas las áreas competentes, otorgue acceso vía el Sistema de Acceso a la Información Mexiquense (SAIMEX), versión pública de lo siguiente:</w:t>
      </w:r>
    </w:p>
    <w:p w14:paraId="25CD9FDB" w14:textId="62D749E5" w:rsidR="00F41AB3" w:rsidRPr="00C30F25" w:rsidRDefault="00F41AB3" w:rsidP="00F41AB3">
      <w:pPr>
        <w:spacing w:line="360" w:lineRule="auto"/>
        <w:ind w:right="-93"/>
        <w:jc w:val="both"/>
        <w:rPr>
          <w:rFonts w:ascii="Palatino Linotype" w:hAnsi="Palatino Linotype" w:cs="Tahoma"/>
          <w:sz w:val="22"/>
          <w:szCs w:val="22"/>
        </w:rPr>
      </w:pPr>
    </w:p>
    <w:p w14:paraId="114BEDA0" w14:textId="77777777" w:rsidR="0011749F" w:rsidRPr="00C30F25" w:rsidRDefault="0011749F" w:rsidP="0011749F">
      <w:pPr>
        <w:pStyle w:val="Prrafodelista"/>
        <w:numPr>
          <w:ilvl w:val="0"/>
          <w:numId w:val="26"/>
        </w:numPr>
        <w:spacing w:line="360" w:lineRule="auto"/>
        <w:jc w:val="both"/>
        <w:rPr>
          <w:rFonts w:ascii="Palatino Linotype" w:hAnsi="Palatino Linotype" w:cs="Arial"/>
          <w:bCs/>
          <w:color w:val="000000" w:themeColor="text1"/>
          <w:szCs w:val="22"/>
          <w:lang w:val="es-ES"/>
        </w:rPr>
      </w:pPr>
      <w:r w:rsidRPr="00C30F25">
        <w:rPr>
          <w:rFonts w:ascii="Palatino Linotype" w:hAnsi="Palatino Linotype" w:cs="Arial"/>
          <w:bCs/>
          <w:color w:val="000000" w:themeColor="text1"/>
          <w:szCs w:val="22"/>
          <w:lang w:val="es-ES"/>
        </w:rPr>
        <w:t>Los recibos de nómina de los trece Regidores, el Síndico, la Presidenta Municipal, el Tesorero, el Secretario del Ayuntamiento y el Comisario Municipal, correspondientes al mes de enero de dos mil diecinueve.</w:t>
      </w:r>
    </w:p>
    <w:p w14:paraId="783AB20D" w14:textId="77777777" w:rsidR="00F41AB3" w:rsidRPr="00C30F25" w:rsidRDefault="00F41AB3" w:rsidP="00F41AB3">
      <w:pPr>
        <w:pStyle w:val="Prrafodelista"/>
        <w:spacing w:line="360" w:lineRule="auto"/>
        <w:ind w:right="-93"/>
        <w:jc w:val="both"/>
        <w:rPr>
          <w:rFonts w:ascii="Palatino Linotype" w:hAnsi="Palatino Linotype" w:cs="Tahoma"/>
          <w:szCs w:val="22"/>
        </w:rPr>
      </w:pPr>
    </w:p>
    <w:p w14:paraId="08D63320" w14:textId="77777777" w:rsidR="00D37279" w:rsidRPr="00C30F25" w:rsidRDefault="00D37279" w:rsidP="00D37279">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Junto con las versiones públicas, se deberá entregar el Acuerdo del Comité de Transparencia mediante el cual se funde y motive la eliminación de la información reservada y confidencial, </w:t>
      </w:r>
      <w:r w:rsidRPr="00C30F25">
        <w:rPr>
          <w:rFonts w:ascii="Palatino Linotype" w:hAnsi="Palatino Linotype" w:cs="Tahoma"/>
          <w:sz w:val="22"/>
          <w:szCs w:val="22"/>
        </w:rPr>
        <w:lastRenderedPageBreak/>
        <w:t>en términos de los artículos 49, fracciones II y VII, 140, fracción IV, 143, fracción I y 149, de la Ley de Transparencia y Acceso a la Información Pública del Estado de México y Municipios.</w:t>
      </w:r>
    </w:p>
    <w:p w14:paraId="29EC8043" w14:textId="77777777" w:rsidR="00497A18" w:rsidRPr="00C30F25" w:rsidRDefault="00497A18" w:rsidP="00497A18">
      <w:pPr>
        <w:spacing w:line="360" w:lineRule="auto"/>
        <w:ind w:right="-93"/>
        <w:jc w:val="both"/>
        <w:rPr>
          <w:rFonts w:ascii="Palatino Linotype" w:hAnsi="Palatino Linotype" w:cs="Tahoma"/>
          <w:sz w:val="22"/>
          <w:szCs w:val="22"/>
          <w:lang w:val="es-ES"/>
        </w:rPr>
      </w:pPr>
    </w:p>
    <w:p w14:paraId="18225129" w14:textId="77777777" w:rsidR="00D37279" w:rsidRPr="00C30F25" w:rsidRDefault="00D37279" w:rsidP="00D37279">
      <w:pPr>
        <w:spacing w:line="360" w:lineRule="auto"/>
        <w:ind w:right="-93"/>
        <w:jc w:val="both"/>
        <w:rPr>
          <w:rFonts w:ascii="Palatino Linotype" w:hAnsi="Palatino Linotype" w:cs="Tahoma"/>
          <w:b/>
          <w:sz w:val="22"/>
          <w:szCs w:val="22"/>
        </w:rPr>
      </w:pPr>
      <w:r w:rsidRPr="00C30F25">
        <w:rPr>
          <w:rFonts w:ascii="Palatino Linotype" w:hAnsi="Palatino Linotype" w:cs="Tahoma"/>
          <w:b/>
          <w:sz w:val="22"/>
          <w:szCs w:val="22"/>
        </w:rPr>
        <w:t xml:space="preserve">OCTAVO. Vista a la Contraloría Interna y </w:t>
      </w:r>
      <w:r w:rsidRPr="00C30F25">
        <w:rPr>
          <w:rFonts w:ascii="Palatino Linotype" w:eastAsia="Calibri" w:hAnsi="Palatino Linotype" w:cs="Tahoma"/>
          <w:b/>
          <w:bCs/>
          <w:sz w:val="22"/>
          <w:szCs w:val="22"/>
          <w:lang w:val="es-ES_tradnl" w:eastAsia="en-US"/>
        </w:rPr>
        <w:t>Órgano de Control y Vigilancia</w:t>
      </w:r>
      <w:r w:rsidRPr="00C30F25">
        <w:rPr>
          <w:rFonts w:ascii="Palatino Linotype" w:hAnsi="Palatino Linotype" w:cs="Tahoma"/>
          <w:b/>
          <w:sz w:val="22"/>
          <w:szCs w:val="22"/>
        </w:rPr>
        <w:t xml:space="preserve">. </w:t>
      </w:r>
    </w:p>
    <w:p w14:paraId="77903FE6" w14:textId="77777777" w:rsidR="00D37279" w:rsidRPr="00C30F25" w:rsidRDefault="00D37279" w:rsidP="00D37279">
      <w:pPr>
        <w:spacing w:line="360" w:lineRule="auto"/>
        <w:ind w:right="-93"/>
        <w:jc w:val="both"/>
        <w:rPr>
          <w:rFonts w:ascii="Palatino Linotype" w:hAnsi="Palatino Linotype" w:cs="Tahoma"/>
          <w:b/>
          <w:sz w:val="22"/>
          <w:szCs w:val="22"/>
        </w:rPr>
      </w:pPr>
    </w:p>
    <w:p w14:paraId="73F0489F" w14:textId="0435EC76" w:rsidR="00D37279" w:rsidRPr="00C30F25" w:rsidRDefault="00D37279" w:rsidP="00D37279">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En el caso en estudio, ha quedado señalado que el Ayuntamiento de Tecámac </w:t>
      </w:r>
      <w:r w:rsidRPr="00C30F25">
        <w:rPr>
          <w:rFonts w:ascii="Palatino Linotype" w:hAnsi="Palatino Linotype" w:cs="Tahoma"/>
          <w:b/>
          <w:sz w:val="22"/>
          <w:szCs w:val="22"/>
        </w:rPr>
        <w:t>no emitió respuesta en el plazo establecid</w:t>
      </w:r>
      <w:r w:rsidRPr="00C30F25">
        <w:rPr>
          <w:rFonts w:ascii="Palatino Linotype" w:hAnsi="Palatino Linotype" w:cs="Tahoma"/>
          <w:sz w:val="22"/>
          <w:szCs w:val="22"/>
        </w:rPr>
        <w:t>o en el artículo 163 de la Ley de Transparencia y Acceso a la Información Pública del Estado de México y Municipios.</w:t>
      </w:r>
    </w:p>
    <w:p w14:paraId="641EF585" w14:textId="77777777" w:rsidR="00D37279" w:rsidRPr="00C30F25" w:rsidRDefault="00D37279" w:rsidP="00D37279">
      <w:pPr>
        <w:spacing w:line="360" w:lineRule="auto"/>
        <w:ind w:right="-93"/>
        <w:jc w:val="both"/>
        <w:rPr>
          <w:rFonts w:ascii="Palatino Linotype" w:hAnsi="Palatino Linotype" w:cs="Tahoma"/>
          <w:sz w:val="22"/>
          <w:szCs w:val="22"/>
        </w:rPr>
      </w:pPr>
    </w:p>
    <w:p w14:paraId="12BDCF9A"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C30F25">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16D20A15"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p>
    <w:p w14:paraId="12D997E1"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40A45AD2"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p>
    <w:p w14:paraId="7C3CFA16"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C30F25">
        <w:rPr>
          <w:rFonts w:ascii="Palatino Linotype" w:eastAsia="Calibri" w:hAnsi="Palatino Linotype" w:cs="Tahoma"/>
          <w:bCs/>
          <w:sz w:val="22"/>
          <w:szCs w:val="22"/>
          <w:lang w:val="es-ES_tradnl" w:eastAsia="en-US"/>
        </w:rPr>
        <w:t>al Contralor Interno y Titular del Órgano de Control y Vigilancia de este Instituto</w:t>
      </w:r>
      <w:r w:rsidRPr="00C30F25">
        <w:rPr>
          <w:rFonts w:ascii="Palatino Linotype" w:eastAsia="Calibri" w:hAnsi="Palatino Linotype" w:cs="Tahoma"/>
          <w:bCs/>
          <w:sz w:val="22"/>
          <w:szCs w:val="22"/>
          <w:lang w:eastAsia="en-US"/>
        </w:rPr>
        <w:t>.</w:t>
      </w:r>
    </w:p>
    <w:p w14:paraId="4A5308FD"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p>
    <w:p w14:paraId="6E8CBA6F"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lastRenderedPageBreak/>
        <w:t>Por lo expuesto y fundado, este Pleno:</w:t>
      </w:r>
    </w:p>
    <w:p w14:paraId="27D91D13" w14:textId="77777777" w:rsidR="00D37279" w:rsidRPr="00C30F25" w:rsidRDefault="00D37279" w:rsidP="00D37279">
      <w:pPr>
        <w:spacing w:line="360" w:lineRule="auto"/>
        <w:jc w:val="both"/>
        <w:rPr>
          <w:rFonts w:ascii="Palatino Linotype" w:hAnsi="Palatino Linotype" w:cs="Tahoma"/>
          <w:sz w:val="22"/>
          <w:szCs w:val="22"/>
        </w:rPr>
      </w:pPr>
    </w:p>
    <w:p w14:paraId="42CE227E" w14:textId="77777777" w:rsidR="00D37279" w:rsidRPr="00C30F25" w:rsidRDefault="00D37279" w:rsidP="00D37279">
      <w:pPr>
        <w:spacing w:line="360" w:lineRule="auto"/>
        <w:jc w:val="center"/>
        <w:rPr>
          <w:rFonts w:ascii="Palatino Linotype" w:hAnsi="Palatino Linotype" w:cs="Arial"/>
          <w:bCs/>
          <w:color w:val="000000" w:themeColor="text1"/>
          <w:sz w:val="22"/>
          <w:szCs w:val="22"/>
        </w:rPr>
      </w:pPr>
      <w:r w:rsidRPr="00C30F25">
        <w:rPr>
          <w:rFonts w:ascii="Palatino Linotype" w:hAnsi="Palatino Linotype" w:cs="Arial"/>
          <w:b/>
          <w:bCs/>
          <w:color w:val="000000" w:themeColor="text1"/>
          <w:sz w:val="22"/>
          <w:szCs w:val="22"/>
        </w:rPr>
        <w:t>RESUELVE</w:t>
      </w:r>
    </w:p>
    <w:p w14:paraId="790E1D67" w14:textId="77777777" w:rsidR="00D37279" w:rsidRPr="00C30F25" w:rsidRDefault="00D37279" w:rsidP="00D37279">
      <w:pPr>
        <w:spacing w:line="360" w:lineRule="auto"/>
        <w:jc w:val="both"/>
        <w:rPr>
          <w:rFonts w:ascii="Palatino Linotype" w:hAnsi="Palatino Linotype" w:cs="Arial"/>
          <w:bCs/>
          <w:color w:val="000000" w:themeColor="text1"/>
          <w:sz w:val="22"/>
          <w:szCs w:val="22"/>
        </w:rPr>
      </w:pPr>
    </w:p>
    <w:p w14:paraId="2D8AEC42"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r w:rsidRPr="00C30F25">
        <w:rPr>
          <w:rFonts w:ascii="Palatino Linotype" w:hAnsi="Palatino Linotype" w:cs="Arial"/>
          <w:b/>
          <w:bCs/>
          <w:color w:val="000000" w:themeColor="text1"/>
          <w:sz w:val="22"/>
          <w:szCs w:val="22"/>
          <w:lang w:val="es-ES"/>
        </w:rPr>
        <w:t xml:space="preserve">PRIMERO. </w:t>
      </w:r>
      <w:r w:rsidRPr="00C30F25">
        <w:rPr>
          <w:rFonts w:ascii="Palatino Linotype" w:hAnsi="Palatino Linotype" w:cs="Arial"/>
          <w:bCs/>
          <w:color w:val="000000" w:themeColor="text1"/>
          <w:sz w:val="22"/>
          <w:szCs w:val="22"/>
          <w:lang w:val="es-ES"/>
        </w:rPr>
        <w:t xml:space="preserve">Resultan </w:t>
      </w:r>
      <w:r w:rsidRPr="00C30F25">
        <w:rPr>
          <w:rFonts w:ascii="Palatino Linotype" w:hAnsi="Palatino Linotype" w:cs="Arial"/>
          <w:b/>
          <w:bCs/>
          <w:color w:val="000000" w:themeColor="text1"/>
          <w:sz w:val="22"/>
          <w:szCs w:val="22"/>
          <w:lang w:val="es-ES"/>
        </w:rPr>
        <w:t>fundadas</w:t>
      </w:r>
      <w:r w:rsidRPr="00C30F25">
        <w:rPr>
          <w:rFonts w:ascii="Palatino Linotype" w:hAnsi="Palatino Linotype" w:cs="Arial"/>
          <w:bCs/>
          <w:color w:val="000000" w:themeColor="text1"/>
          <w:sz w:val="22"/>
          <w:szCs w:val="22"/>
          <w:lang w:val="es-ES"/>
        </w:rPr>
        <w:t xml:space="preserve"> las razones o motivos de la inconformidad planteadas por la Recurrente en términos de los Considerandos </w:t>
      </w:r>
      <w:r w:rsidRPr="00C30F25">
        <w:rPr>
          <w:rFonts w:ascii="Palatino Linotype" w:hAnsi="Palatino Linotype" w:cs="Arial"/>
          <w:b/>
          <w:bCs/>
          <w:color w:val="000000" w:themeColor="text1"/>
          <w:sz w:val="22"/>
          <w:szCs w:val="22"/>
          <w:lang w:val="es-ES"/>
        </w:rPr>
        <w:t xml:space="preserve">QUINTO y SÉPTIMO </w:t>
      </w:r>
      <w:r w:rsidRPr="00C30F25">
        <w:rPr>
          <w:rFonts w:ascii="Palatino Linotype" w:hAnsi="Palatino Linotype" w:cs="Arial"/>
          <w:bCs/>
          <w:color w:val="000000" w:themeColor="text1"/>
          <w:sz w:val="22"/>
          <w:szCs w:val="22"/>
          <w:lang w:val="es-ES"/>
        </w:rPr>
        <w:t>de la presente Resolución.</w:t>
      </w:r>
    </w:p>
    <w:p w14:paraId="459672EC"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p>
    <w:p w14:paraId="37C3A47F" w14:textId="38578FBD"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r w:rsidRPr="00C30F25">
        <w:rPr>
          <w:rFonts w:ascii="Palatino Linotype" w:hAnsi="Palatino Linotype" w:cs="Arial"/>
          <w:b/>
          <w:bCs/>
          <w:color w:val="000000" w:themeColor="text1"/>
          <w:sz w:val="22"/>
          <w:szCs w:val="22"/>
          <w:lang w:val="es-ES"/>
        </w:rPr>
        <w:t>SEGUNDO.</w:t>
      </w:r>
      <w:r w:rsidRPr="00C30F25">
        <w:rPr>
          <w:rFonts w:ascii="Palatino Linotype" w:hAnsi="Palatino Linotype" w:cs="Arial"/>
          <w:bCs/>
          <w:color w:val="000000" w:themeColor="text1"/>
          <w:sz w:val="22"/>
          <w:szCs w:val="22"/>
          <w:lang w:val="es-ES"/>
        </w:rPr>
        <w:t xml:space="preserve"> Se </w:t>
      </w:r>
      <w:r w:rsidRPr="00C30F25">
        <w:rPr>
          <w:rFonts w:ascii="Palatino Linotype" w:hAnsi="Palatino Linotype" w:cs="Arial"/>
          <w:b/>
          <w:bCs/>
          <w:color w:val="000000" w:themeColor="text1"/>
          <w:sz w:val="22"/>
          <w:szCs w:val="22"/>
          <w:lang w:val="es-ES"/>
        </w:rPr>
        <w:t>ORDENA</w:t>
      </w:r>
      <w:r w:rsidRPr="00C30F25">
        <w:rPr>
          <w:rFonts w:ascii="Palatino Linotype" w:hAnsi="Palatino Linotype" w:cs="Arial"/>
          <w:bCs/>
          <w:color w:val="000000" w:themeColor="text1"/>
          <w:sz w:val="22"/>
          <w:szCs w:val="22"/>
          <w:lang w:val="es-ES"/>
        </w:rPr>
        <w:t xml:space="preserve"> al Ayuntamiento de Tecámac, previa búsqueda exhaustiva y razonable en todas las áreas competentes, otorgue acceso vía el Sistema de Acceso a la Información Mexiquense (SAIMEX), en</w:t>
      </w:r>
      <w:r w:rsidR="00E900F6" w:rsidRPr="00C30F25">
        <w:rPr>
          <w:rFonts w:ascii="Palatino Linotype" w:hAnsi="Palatino Linotype" w:cs="Arial"/>
          <w:bCs/>
          <w:color w:val="000000" w:themeColor="text1"/>
          <w:sz w:val="22"/>
          <w:szCs w:val="22"/>
          <w:lang w:val="es-ES"/>
        </w:rPr>
        <w:t xml:space="preserve"> su caso en</w:t>
      </w:r>
      <w:r w:rsidRPr="00C30F25">
        <w:rPr>
          <w:rFonts w:ascii="Palatino Linotype" w:hAnsi="Palatino Linotype" w:cs="Arial"/>
          <w:bCs/>
          <w:color w:val="000000" w:themeColor="text1"/>
          <w:sz w:val="22"/>
          <w:szCs w:val="22"/>
          <w:lang w:val="es-ES"/>
        </w:rPr>
        <w:t xml:space="preserve"> versión pública</w:t>
      </w:r>
      <w:r w:rsidR="00E900F6" w:rsidRPr="00C30F25">
        <w:rPr>
          <w:rFonts w:ascii="Palatino Linotype" w:hAnsi="Palatino Linotype" w:cs="Arial"/>
          <w:bCs/>
          <w:color w:val="000000" w:themeColor="text1"/>
          <w:sz w:val="22"/>
          <w:szCs w:val="22"/>
          <w:lang w:val="es-ES"/>
        </w:rPr>
        <w:t>,</w:t>
      </w:r>
      <w:r w:rsidRPr="00C30F25">
        <w:rPr>
          <w:rFonts w:ascii="Palatino Linotype" w:hAnsi="Palatino Linotype" w:cs="Arial"/>
          <w:bCs/>
          <w:color w:val="000000" w:themeColor="text1"/>
          <w:sz w:val="22"/>
          <w:szCs w:val="22"/>
          <w:lang w:val="es-ES"/>
        </w:rPr>
        <w:t xml:space="preserve"> de lo siguiente:</w:t>
      </w:r>
    </w:p>
    <w:p w14:paraId="678A7107"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p>
    <w:p w14:paraId="79F6A8A5" w14:textId="0F9B4192" w:rsidR="0011749F" w:rsidRPr="00C30F25" w:rsidRDefault="0011749F" w:rsidP="0011749F">
      <w:pPr>
        <w:pStyle w:val="Prrafodelista"/>
        <w:numPr>
          <w:ilvl w:val="0"/>
          <w:numId w:val="26"/>
        </w:numPr>
        <w:spacing w:line="360" w:lineRule="auto"/>
        <w:jc w:val="both"/>
        <w:rPr>
          <w:rFonts w:ascii="Palatino Linotype" w:hAnsi="Palatino Linotype" w:cs="Arial"/>
          <w:bCs/>
          <w:color w:val="000000" w:themeColor="text1"/>
          <w:szCs w:val="22"/>
          <w:lang w:val="es-ES"/>
        </w:rPr>
      </w:pPr>
      <w:r w:rsidRPr="00C30F25">
        <w:rPr>
          <w:rFonts w:ascii="Palatino Linotype" w:hAnsi="Palatino Linotype" w:cs="Arial"/>
          <w:bCs/>
          <w:color w:val="000000" w:themeColor="text1"/>
          <w:szCs w:val="22"/>
          <w:lang w:val="es-ES"/>
        </w:rPr>
        <w:t xml:space="preserve">Los </w:t>
      </w:r>
      <w:r w:rsidR="00B03AED" w:rsidRPr="00C30F25">
        <w:rPr>
          <w:rFonts w:ascii="Palatino Linotype" w:hAnsi="Palatino Linotype" w:cs="Arial"/>
          <w:bCs/>
          <w:color w:val="000000" w:themeColor="text1"/>
          <w:szCs w:val="22"/>
          <w:lang w:val="es-ES"/>
        </w:rPr>
        <w:t xml:space="preserve">documentos que den cuenta de las percepciones netas </w:t>
      </w:r>
      <w:r w:rsidRPr="00C30F25">
        <w:rPr>
          <w:rFonts w:ascii="Palatino Linotype" w:hAnsi="Palatino Linotype" w:cs="Arial"/>
          <w:bCs/>
          <w:color w:val="000000" w:themeColor="text1"/>
          <w:szCs w:val="22"/>
          <w:lang w:val="es-ES"/>
        </w:rPr>
        <w:t>de los trece Regidores, el Síndico, la Presidenta Municipal, el Tesorero, el Secretario del Ayuntamiento y el Comisario Municipal</w:t>
      </w:r>
      <w:r w:rsidR="00B03AED" w:rsidRPr="00C30F25">
        <w:rPr>
          <w:rFonts w:ascii="Palatino Linotype" w:hAnsi="Palatino Linotype" w:cs="Arial"/>
          <w:bCs/>
          <w:color w:val="000000" w:themeColor="text1"/>
          <w:szCs w:val="22"/>
          <w:lang w:val="es-ES"/>
        </w:rPr>
        <w:t xml:space="preserve"> de la presente administración</w:t>
      </w:r>
      <w:r w:rsidRPr="00C30F25">
        <w:rPr>
          <w:rFonts w:ascii="Palatino Linotype" w:hAnsi="Palatino Linotype" w:cs="Arial"/>
          <w:bCs/>
          <w:color w:val="000000" w:themeColor="text1"/>
          <w:szCs w:val="22"/>
          <w:lang w:val="es-ES"/>
        </w:rPr>
        <w:t>.</w:t>
      </w:r>
    </w:p>
    <w:p w14:paraId="6C884851" w14:textId="77777777" w:rsidR="0011749F" w:rsidRPr="00C30F25" w:rsidRDefault="0011749F" w:rsidP="00D37279">
      <w:pPr>
        <w:spacing w:line="360" w:lineRule="auto"/>
        <w:jc w:val="both"/>
        <w:rPr>
          <w:rFonts w:ascii="Palatino Linotype" w:hAnsi="Palatino Linotype" w:cs="Arial"/>
          <w:bCs/>
          <w:color w:val="000000" w:themeColor="text1"/>
          <w:szCs w:val="22"/>
          <w:lang w:val="es-ES"/>
        </w:rPr>
      </w:pPr>
    </w:p>
    <w:p w14:paraId="549EAF72" w14:textId="12320B1F"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r w:rsidRPr="00C30F25">
        <w:rPr>
          <w:rFonts w:ascii="Palatino Linotype" w:hAnsi="Palatino Linotype" w:cs="Arial"/>
          <w:bCs/>
          <w:color w:val="000000" w:themeColor="text1"/>
          <w:sz w:val="22"/>
          <w:szCs w:val="22"/>
          <w:lang w:val="es-ES"/>
        </w:rPr>
        <w:t>Las versiones públicas que se entreguen a la Recurrente, deberán acompañarse del Acuerdo del Comité de Transparencia, en el que se funde y motive la eliminación de información de conformidad los artículos 49, fracciones II y VIII, 143, fracción I y 149 de la Ley de Transparencia y Acceso a la Información Pública del Estado de México y Municipios.</w:t>
      </w:r>
    </w:p>
    <w:p w14:paraId="24E1665A" w14:textId="7620461C" w:rsidR="00E900F6" w:rsidRPr="00C30F25" w:rsidRDefault="00E900F6" w:rsidP="00D37279">
      <w:pPr>
        <w:spacing w:line="360" w:lineRule="auto"/>
        <w:jc w:val="both"/>
        <w:rPr>
          <w:rFonts w:ascii="Palatino Linotype" w:hAnsi="Palatino Linotype" w:cs="Arial"/>
          <w:bCs/>
          <w:color w:val="000000" w:themeColor="text1"/>
          <w:sz w:val="22"/>
          <w:szCs w:val="22"/>
          <w:lang w:val="es-ES"/>
        </w:rPr>
      </w:pPr>
    </w:p>
    <w:p w14:paraId="0FBC2378" w14:textId="77777777" w:rsidR="00D37279" w:rsidRPr="00C30F25" w:rsidRDefault="00D37279" w:rsidP="00D37279">
      <w:pPr>
        <w:shd w:val="clear" w:color="auto" w:fill="FFFFFF" w:themeFill="background1"/>
        <w:spacing w:line="360" w:lineRule="auto"/>
        <w:jc w:val="both"/>
        <w:rPr>
          <w:rFonts w:ascii="Palatino Linotype" w:hAnsi="Palatino Linotype" w:cs="Tahoma"/>
          <w:sz w:val="22"/>
        </w:rPr>
      </w:pPr>
      <w:r w:rsidRPr="00C30F25">
        <w:rPr>
          <w:rFonts w:ascii="Palatino Linotype" w:hAnsi="Palatino Linotype" w:cs="Arial"/>
          <w:b/>
          <w:bCs/>
          <w:color w:val="000000" w:themeColor="text1"/>
          <w:sz w:val="22"/>
          <w:szCs w:val="22"/>
          <w:lang w:val="es-ES"/>
        </w:rPr>
        <w:t>TERCERO.</w:t>
      </w:r>
      <w:r w:rsidRPr="00C30F25">
        <w:rPr>
          <w:rFonts w:ascii="Palatino Linotype" w:hAnsi="Palatino Linotype" w:cs="Arial"/>
          <w:bCs/>
          <w:color w:val="000000" w:themeColor="text1"/>
          <w:sz w:val="22"/>
          <w:szCs w:val="22"/>
          <w:lang w:val="es-ES"/>
        </w:rPr>
        <w:t xml:space="preserve"> </w:t>
      </w:r>
      <w:r w:rsidRPr="00C30F25">
        <w:rPr>
          <w:rFonts w:ascii="Palatino Linotype" w:hAnsi="Palatino Linotype" w:cs="Tahoma"/>
          <w:b/>
          <w:sz w:val="22"/>
        </w:rPr>
        <w:t xml:space="preserve">NOTIFÍQUESE </w:t>
      </w:r>
      <w:r w:rsidRPr="00C30F25">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A96BFD"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p>
    <w:p w14:paraId="61A0A7FE" w14:textId="0276CB53" w:rsidR="00D37279" w:rsidRPr="00C30F25" w:rsidRDefault="00D37279" w:rsidP="00D37279">
      <w:pPr>
        <w:spacing w:line="360" w:lineRule="auto"/>
        <w:jc w:val="both"/>
        <w:rPr>
          <w:rFonts w:ascii="Palatino Linotype" w:hAnsi="Palatino Linotype" w:cs="Tahoma"/>
          <w:sz w:val="22"/>
          <w:szCs w:val="22"/>
        </w:rPr>
      </w:pPr>
      <w:r w:rsidRPr="00C30F25">
        <w:rPr>
          <w:rFonts w:ascii="Palatino Linotype" w:hAnsi="Palatino Linotype" w:cs="Arial"/>
          <w:b/>
          <w:bCs/>
          <w:color w:val="000000" w:themeColor="text1"/>
          <w:sz w:val="22"/>
          <w:szCs w:val="22"/>
          <w:lang w:val="es-ES"/>
        </w:rPr>
        <w:t>CUARTO.</w:t>
      </w:r>
      <w:r w:rsidRPr="00C30F25">
        <w:rPr>
          <w:rFonts w:ascii="Palatino Linotype" w:hAnsi="Palatino Linotype" w:cs="Arial"/>
          <w:bCs/>
          <w:color w:val="000000" w:themeColor="text1"/>
          <w:sz w:val="22"/>
          <w:szCs w:val="22"/>
          <w:lang w:val="es-ES"/>
        </w:rPr>
        <w:t xml:space="preserve"> </w:t>
      </w:r>
      <w:r w:rsidRPr="00C30F25">
        <w:rPr>
          <w:rFonts w:ascii="Palatino Linotype" w:hAnsi="Palatino Linotype" w:cs="Tahoma"/>
          <w:b/>
          <w:sz w:val="22"/>
          <w:szCs w:val="22"/>
        </w:rPr>
        <w:t xml:space="preserve">NOTIFÍQUESE </w:t>
      </w:r>
      <w:r w:rsidRPr="00C30F25">
        <w:rPr>
          <w:rFonts w:ascii="Palatino Linotype" w:hAnsi="Palatino Linotype" w:cs="Tahoma"/>
          <w:sz w:val="22"/>
          <w:szCs w:val="22"/>
        </w:rPr>
        <w:t>a</w:t>
      </w:r>
      <w:r w:rsidR="0011749F" w:rsidRPr="00C30F25">
        <w:rPr>
          <w:rFonts w:ascii="Palatino Linotype" w:hAnsi="Palatino Linotype" w:cs="Tahoma"/>
          <w:sz w:val="22"/>
          <w:szCs w:val="22"/>
        </w:rPr>
        <w:t>l</w:t>
      </w:r>
      <w:r w:rsidRPr="00C30F25">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B59A85E" w14:textId="77777777" w:rsidR="00D37279" w:rsidRPr="00C30F25" w:rsidRDefault="00D37279" w:rsidP="00D37279">
      <w:pPr>
        <w:spacing w:line="360" w:lineRule="auto"/>
        <w:jc w:val="both"/>
        <w:rPr>
          <w:rFonts w:ascii="Palatino Linotype" w:hAnsi="Palatino Linotype" w:cs="Tahoma"/>
          <w:sz w:val="22"/>
          <w:szCs w:val="22"/>
        </w:rPr>
      </w:pPr>
    </w:p>
    <w:p w14:paraId="6CBF54C9" w14:textId="2F49E4DD" w:rsidR="00562A49" w:rsidRPr="00C30F25" w:rsidRDefault="00D37279" w:rsidP="00562A49">
      <w:pPr>
        <w:spacing w:line="360" w:lineRule="auto"/>
        <w:jc w:val="both"/>
        <w:rPr>
          <w:rFonts w:ascii="Palatino Linotype" w:hAnsi="Palatino Linotype" w:cs="Tahoma"/>
          <w:b/>
          <w:sz w:val="22"/>
          <w:szCs w:val="22"/>
        </w:rPr>
      </w:pPr>
      <w:r w:rsidRPr="00C30F25">
        <w:rPr>
          <w:rFonts w:ascii="Palatino Linotype" w:hAnsi="Palatino Linotype" w:cs="Tahoma"/>
          <w:b/>
          <w:sz w:val="22"/>
          <w:szCs w:val="22"/>
        </w:rPr>
        <w:t xml:space="preserve">QUINTO.  </w:t>
      </w:r>
      <w:r w:rsidRPr="00C30F25">
        <w:rPr>
          <w:rFonts w:ascii="Palatino Linotype" w:eastAsia="Calibri" w:hAnsi="Palatino Linotype" w:cs="Tahoma"/>
          <w:bCs/>
          <w:sz w:val="22"/>
          <w:szCs w:val="22"/>
          <w:lang w:val="es-ES_tradnl" w:eastAsia="en-US"/>
        </w:rPr>
        <w:t xml:space="preserve">Con fundamento en lo dispuesto en los artículos 190 de la </w:t>
      </w:r>
      <w:r w:rsidRPr="00C30F25">
        <w:rPr>
          <w:rFonts w:ascii="Palatino Linotype" w:hAnsi="Palatino Linotype" w:cs="Tahoma"/>
          <w:sz w:val="22"/>
          <w:szCs w:val="22"/>
        </w:rPr>
        <w:t xml:space="preserve">Ley de Transparencia y Acceso a la Información Pública del Estado de México y Municipios, gírese </w:t>
      </w:r>
      <w:r w:rsidRPr="00C30F25">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11749F" w:rsidRPr="00C30F25">
        <w:rPr>
          <w:rFonts w:ascii="Palatino Linotype" w:eastAsia="Calibri" w:hAnsi="Palatino Linotype" w:cs="Tahoma"/>
          <w:b/>
          <w:bCs/>
          <w:sz w:val="22"/>
          <w:szCs w:val="22"/>
          <w:lang w:val="es-ES_tradnl" w:eastAsia="en-US"/>
        </w:rPr>
        <w:t>SÉPTIMO</w:t>
      </w:r>
      <w:r w:rsidRPr="00C30F25">
        <w:rPr>
          <w:rFonts w:ascii="Palatino Linotype" w:eastAsia="Calibri" w:hAnsi="Palatino Linotype" w:cs="Tahoma"/>
          <w:bCs/>
          <w:sz w:val="22"/>
          <w:szCs w:val="22"/>
          <w:lang w:val="es-ES_tradnl" w:eastAsia="en-US"/>
        </w:rPr>
        <w:t xml:space="preserve"> de la presente Resolución.</w:t>
      </w:r>
    </w:p>
    <w:p w14:paraId="40DDCE86" w14:textId="77777777" w:rsidR="0011749F" w:rsidRPr="00C30F25" w:rsidRDefault="0011749F" w:rsidP="00562A49">
      <w:pPr>
        <w:spacing w:line="360" w:lineRule="auto"/>
        <w:jc w:val="both"/>
        <w:rPr>
          <w:rFonts w:ascii="Palatino Linotype" w:hAnsi="Palatino Linotype" w:cs="Tahoma"/>
          <w:b/>
          <w:sz w:val="22"/>
          <w:szCs w:val="22"/>
        </w:rPr>
      </w:pPr>
    </w:p>
    <w:p w14:paraId="6E157CD8" w14:textId="7EDF0E7E" w:rsidR="00ED625C" w:rsidRPr="00C30F25" w:rsidRDefault="00ED625C" w:rsidP="00ED625C">
      <w:pPr>
        <w:spacing w:line="360" w:lineRule="auto"/>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ASÍ, POR </w:t>
      </w:r>
      <w:r w:rsidRPr="00C30F25">
        <w:rPr>
          <w:rFonts w:ascii="Palatino Linotype" w:hAnsi="Palatino Linotype" w:cs="Tahoma"/>
          <w:b/>
          <w:sz w:val="22"/>
          <w:szCs w:val="22"/>
          <w:lang w:eastAsia="es-MX"/>
        </w:rPr>
        <w:t>UNANIMIDAD</w:t>
      </w:r>
      <w:r w:rsidRPr="00C30F25">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C30F25">
        <w:rPr>
          <w:rFonts w:ascii="Palatino Linotype" w:hAnsi="Palatino Linotype" w:cs="Tahoma"/>
          <w:bCs/>
          <w:sz w:val="22"/>
          <w:szCs w:val="22"/>
          <w:lang w:eastAsia="es-MX"/>
        </w:rPr>
        <w:t>EVA ABAID YAPUR</w:t>
      </w:r>
      <w:r w:rsidRPr="00C30F25">
        <w:rPr>
          <w:rFonts w:ascii="Palatino Linotype" w:hAnsi="Palatino Linotype" w:cs="Tahoma"/>
          <w:sz w:val="22"/>
          <w:szCs w:val="22"/>
          <w:lang w:eastAsia="es-MX"/>
        </w:rPr>
        <w:t>; JOSÉ GUADALUPE LUNA HERNÁNDEZ</w:t>
      </w:r>
      <w:r w:rsidR="004B5CD0">
        <w:rPr>
          <w:rFonts w:ascii="Palatino Linotype" w:hAnsi="Palatino Linotype" w:cs="Tahoma"/>
          <w:sz w:val="22"/>
          <w:szCs w:val="22"/>
          <w:lang w:eastAsia="es-MX"/>
        </w:rPr>
        <w:t xml:space="preserve"> (AUSENCIA JUSTIFICADA)</w:t>
      </w:r>
      <w:r w:rsidRPr="00C30F25">
        <w:rPr>
          <w:rFonts w:ascii="Palatino Linotype" w:hAnsi="Palatino Linotype" w:cs="Tahoma"/>
          <w:sz w:val="22"/>
          <w:szCs w:val="22"/>
          <w:lang w:eastAsia="es-MX"/>
        </w:rPr>
        <w:t xml:space="preserve">; </w:t>
      </w:r>
      <w:r w:rsidRPr="00C30F25">
        <w:rPr>
          <w:rFonts w:ascii="Palatino Linotype" w:hAnsi="Palatino Linotype" w:cs="Tahoma"/>
          <w:sz w:val="22"/>
          <w:szCs w:val="22"/>
          <w:lang w:val="es-ES_tradnl" w:eastAsia="es-MX"/>
        </w:rPr>
        <w:t>JAVIER MARTÍNEZ CRUZ Y LUIS GUSTAVO PARRA NORIEGA</w:t>
      </w:r>
      <w:r w:rsidRPr="00C30F25">
        <w:rPr>
          <w:rFonts w:ascii="Palatino Linotype" w:hAnsi="Palatino Linotype" w:cs="Tahoma"/>
          <w:sz w:val="22"/>
          <w:szCs w:val="22"/>
          <w:lang w:eastAsia="es-MX"/>
        </w:rPr>
        <w:t xml:space="preserve">, EN LA </w:t>
      </w:r>
      <w:r w:rsidR="0011749F" w:rsidRPr="00C30F25">
        <w:rPr>
          <w:rFonts w:ascii="Palatino Linotype" w:hAnsi="Palatino Linotype" w:cs="Tahoma"/>
          <w:sz w:val="22"/>
          <w:szCs w:val="22"/>
          <w:lang w:eastAsia="es-MX"/>
        </w:rPr>
        <w:t>DÉCIMA OCTAVA</w:t>
      </w:r>
      <w:r w:rsidRPr="00C30F25">
        <w:rPr>
          <w:rFonts w:ascii="Palatino Linotype" w:hAnsi="Palatino Linotype" w:cs="Tahoma"/>
          <w:sz w:val="22"/>
          <w:szCs w:val="22"/>
          <w:lang w:eastAsia="es-MX"/>
        </w:rPr>
        <w:t xml:space="preserve"> SESIÓN ORDINARIA, CELEBRADA EL </w:t>
      </w:r>
      <w:r w:rsidR="000A10DC">
        <w:rPr>
          <w:rFonts w:ascii="Palatino Linotype" w:hAnsi="Palatino Linotype" w:cs="Tahoma"/>
          <w:sz w:val="22"/>
          <w:szCs w:val="22"/>
          <w:lang w:eastAsia="es-MX"/>
        </w:rPr>
        <w:t>CATORCE</w:t>
      </w:r>
      <w:r w:rsidR="0011749F" w:rsidRPr="00C30F25">
        <w:rPr>
          <w:rFonts w:ascii="Palatino Linotype" w:hAnsi="Palatino Linotype" w:cs="Tahoma"/>
          <w:sz w:val="22"/>
          <w:szCs w:val="22"/>
          <w:lang w:eastAsia="es-MX"/>
        </w:rPr>
        <w:t xml:space="preserve"> DE MAYO</w:t>
      </w:r>
      <w:r w:rsidRPr="00C30F25">
        <w:rPr>
          <w:rFonts w:ascii="Palatino Linotype" w:hAnsi="Palatino Linotype" w:cs="Tahoma"/>
          <w:sz w:val="22"/>
          <w:szCs w:val="22"/>
          <w:lang w:eastAsia="es-MX"/>
        </w:rPr>
        <w:t xml:space="preserve"> DE DOS MIL DIECINUEVE, ANTE EL SECRETARIO TÉCNICO DEL PLENO, ALEXIS TAPIA RAMÍREZ.</w:t>
      </w:r>
    </w:p>
    <w:p w14:paraId="49635385" w14:textId="77777777" w:rsidR="00ED625C" w:rsidRPr="00C30F25" w:rsidRDefault="00ED625C" w:rsidP="00806E45">
      <w:pPr>
        <w:spacing w:line="360" w:lineRule="auto"/>
        <w:ind w:right="-93"/>
        <w:jc w:val="both"/>
        <w:rPr>
          <w:rFonts w:ascii="Palatino Linotype" w:eastAsia="Calibri" w:hAnsi="Palatino Linotype" w:cs="Tahoma"/>
          <w:bCs/>
          <w:sz w:val="22"/>
          <w:szCs w:val="22"/>
          <w:lang w:val="es-ES" w:eastAsia="en-US"/>
        </w:rPr>
      </w:pPr>
    </w:p>
    <w:p w14:paraId="19A287B1" w14:textId="77777777" w:rsidR="0052508A" w:rsidRPr="00C30F25" w:rsidRDefault="0052508A" w:rsidP="00806E45">
      <w:pPr>
        <w:spacing w:line="360" w:lineRule="auto"/>
        <w:ind w:right="-93"/>
        <w:jc w:val="both"/>
        <w:rPr>
          <w:rFonts w:ascii="Palatino Linotype" w:eastAsia="Calibri" w:hAnsi="Palatino Linotype" w:cs="Tahoma"/>
          <w:bCs/>
          <w:sz w:val="22"/>
          <w:szCs w:val="22"/>
          <w:lang w:eastAsia="en-US"/>
        </w:rPr>
      </w:pPr>
    </w:p>
    <w:p w14:paraId="23866746" w14:textId="17BF1C04"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56704" behindDoc="0" locked="0" layoutInCell="1" allowOverlap="1" wp14:anchorId="59423125" wp14:editId="5B642F82">
                <wp:simplePos x="0" y="0"/>
                <wp:positionH relativeFrom="margin">
                  <wp:align>center</wp:align>
                </wp:positionH>
                <wp:positionV relativeFrom="paragraph">
                  <wp:posOffset>132714</wp:posOffset>
                </wp:positionV>
                <wp:extent cx="2551430" cy="9810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7D5AC" w14:textId="77777777" w:rsidR="00F41AB3" w:rsidRPr="000767CC" w:rsidRDefault="00F41AB3"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F41AB3" w:rsidRPr="000767CC" w:rsidRDefault="00F41AB3"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F41AB3" w:rsidRPr="000767CC" w:rsidRDefault="00F41AB3"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F41AB3" w:rsidRPr="000767CC" w:rsidRDefault="00F41AB3" w:rsidP="00806E45">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23125" id="_x0000_t202" coordsize="21600,21600" o:spt="202" path="m,l,21600r21600,l21600,xe">
                <v:stroke joinstyle="miter"/>
                <v:path gradientshapeok="t" o:connecttype="rect"/>
              </v:shapetype>
              <v:shape id="Cuadro de texto 21" o:spid="_x0000_s1026" type="#_x0000_t202" style="position:absolute;left:0;text-align:left;margin-left:0;margin-top:10.45pt;width:200.9pt;height:77.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9ngIAANQ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" fillcolor="white [3201]" strokecolor="white [3212]" strokeweight=".5pt">
                <v:path arrowok="t"/>
                <v:textbox>
                  <w:txbxContent>
                    <w:p w14:paraId="70A7D5AC" w14:textId="77777777" w:rsidR="00F41AB3" w:rsidRPr="000767CC" w:rsidRDefault="00F41AB3"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F41AB3" w:rsidRPr="000767CC" w:rsidRDefault="00F41AB3"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F41AB3" w:rsidRPr="000767CC" w:rsidRDefault="00F41AB3"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F41AB3" w:rsidRPr="000767CC" w:rsidRDefault="00F41AB3" w:rsidP="00806E45">
                      <w:pPr>
                        <w:jc w:val="center"/>
                        <w:rPr>
                          <w:rFonts w:ascii="Palatino Linotype" w:hAnsi="Palatino Linotype"/>
                          <w:b/>
                          <w:sz w:val="22"/>
                          <w:szCs w:val="22"/>
                        </w:rPr>
                      </w:pPr>
                    </w:p>
                  </w:txbxContent>
                </v:textbox>
                <w10:wrap anchorx="margin"/>
              </v:shape>
            </w:pict>
          </mc:Fallback>
        </mc:AlternateContent>
      </w:r>
    </w:p>
    <w:p w14:paraId="7634A1F9"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5C36BA7A"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2A61C76E" w14:textId="3AC82BCB"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4D5C65C8" w14:textId="6C8C628B"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60AD71B2" w14:textId="7F0B408B" w:rsidR="0011749F" w:rsidRPr="00C30F25" w:rsidRDefault="0011749F" w:rsidP="00806E45">
      <w:pPr>
        <w:spacing w:line="360" w:lineRule="auto"/>
        <w:ind w:right="-93"/>
        <w:jc w:val="both"/>
        <w:rPr>
          <w:rFonts w:ascii="Palatino Linotype" w:eastAsia="Calibri" w:hAnsi="Palatino Linotype" w:cs="Tahoma"/>
          <w:b/>
          <w:bCs/>
          <w:sz w:val="22"/>
          <w:szCs w:val="22"/>
          <w:lang w:eastAsia="en-US"/>
        </w:rPr>
      </w:pPr>
    </w:p>
    <w:p w14:paraId="6DB800C4" w14:textId="78CEEAA3" w:rsidR="0011749F" w:rsidRPr="00C30F25" w:rsidRDefault="0011749F" w:rsidP="00806E45">
      <w:pPr>
        <w:spacing w:line="360" w:lineRule="auto"/>
        <w:ind w:right="-93"/>
        <w:jc w:val="both"/>
        <w:rPr>
          <w:rFonts w:ascii="Palatino Linotype" w:eastAsia="Calibri" w:hAnsi="Palatino Linotype" w:cs="Tahoma"/>
          <w:b/>
          <w:bCs/>
          <w:sz w:val="22"/>
          <w:szCs w:val="22"/>
          <w:lang w:eastAsia="en-US"/>
        </w:rPr>
      </w:pPr>
    </w:p>
    <w:p w14:paraId="350C5C76" w14:textId="77777777" w:rsidR="0011749F" w:rsidRPr="00C30F25" w:rsidRDefault="0011749F" w:rsidP="00806E45">
      <w:pPr>
        <w:spacing w:line="360" w:lineRule="auto"/>
        <w:ind w:right="-93"/>
        <w:jc w:val="both"/>
        <w:rPr>
          <w:rFonts w:ascii="Palatino Linotype" w:eastAsia="Calibri" w:hAnsi="Palatino Linotype" w:cs="Tahoma"/>
          <w:b/>
          <w:bCs/>
          <w:sz w:val="22"/>
          <w:szCs w:val="22"/>
          <w:lang w:eastAsia="en-US"/>
        </w:rPr>
      </w:pPr>
    </w:p>
    <w:p w14:paraId="6CB9891D" w14:textId="77777777" w:rsidR="00806E45" w:rsidRPr="00C30F25" w:rsidRDefault="000767CC" w:rsidP="00806E45">
      <w:pPr>
        <w:spacing w:line="360" w:lineRule="auto"/>
        <w:ind w:right="-93"/>
        <w:jc w:val="both"/>
        <w:rPr>
          <w:rFonts w:ascii="Palatino Linotype" w:eastAsia="Calibri" w:hAnsi="Palatino Linotype" w:cs="Tahoma"/>
          <w:b/>
          <w:bCs/>
          <w:sz w:val="22"/>
          <w:szCs w:val="22"/>
          <w:lang w:eastAsia="en-US"/>
        </w:rPr>
      </w:pP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58752" behindDoc="0" locked="0" layoutInCell="1" allowOverlap="1" wp14:anchorId="2D7F6A9D" wp14:editId="0C29E174">
                <wp:simplePos x="0" y="0"/>
                <wp:positionH relativeFrom="margin">
                  <wp:align>right</wp:align>
                </wp:positionH>
                <wp:positionV relativeFrom="paragraph">
                  <wp:posOffset>13970</wp:posOffset>
                </wp:positionV>
                <wp:extent cx="2800350" cy="80962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7F2E43" w14:textId="77777777" w:rsidR="00F41AB3" w:rsidRPr="00A96AB9" w:rsidRDefault="00F41AB3"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F41AB3" w:rsidRPr="00A96AB9" w:rsidRDefault="00F41AB3"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244B823" w:rsidR="00F41AB3" w:rsidRPr="00A96AB9" w:rsidRDefault="004B5CD0" w:rsidP="00806E45">
                            <w:pPr>
                              <w:jc w:val="center"/>
                              <w:rPr>
                                <w:rFonts w:ascii="Palatino Linotype" w:hAnsi="Palatino Linotype"/>
                                <w:b/>
                                <w:sz w:val="22"/>
                                <w:szCs w:val="24"/>
                              </w:rPr>
                            </w:pPr>
                            <w:r>
                              <w:rPr>
                                <w:rFonts w:ascii="Palatino Linotype" w:hAnsi="Palatino Linotype"/>
                                <w:b/>
                                <w:sz w:val="22"/>
                                <w:szCs w:val="24"/>
                              </w:rPr>
                              <w:t>(AUSENCIA JUSTIFICADA</w:t>
                            </w:r>
                            <w:r w:rsidR="00F41AB3" w:rsidRPr="00A96AB9">
                              <w:rPr>
                                <w:rFonts w:ascii="Palatino Linotype" w:hAnsi="Palatino Linotype"/>
                                <w:b/>
                                <w:sz w:val="22"/>
                                <w:szCs w:val="24"/>
                              </w:rPr>
                              <w:t>)</w:t>
                            </w:r>
                          </w:p>
                          <w:p w14:paraId="6E2EDEF1" w14:textId="77777777" w:rsidR="00F41AB3" w:rsidRPr="00A96AB9" w:rsidRDefault="00F41AB3" w:rsidP="00806E45">
                            <w:pPr>
                              <w:jc w:val="center"/>
                              <w:rPr>
                                <w:rFonts w:ascii="Palatino Linotype" w:hAnsi="Palatino Linotype"/>
                                <w:b/>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F6A9D" id="_x0000_t202" coordsize="21600,21600" o:spt="202" path="m,l,21600r21600,l21600,xe">
                <v:stroke joinstyle="miter"/>
                <v:path gradientshapeok="t" o:connecttype="rect"/>
              </v:shapetype>
              <v:shape id="Cuadro de texto 35" o:spid="_x0000_s1027" type="#_x0000_t202" style="position:absolute;left:0;text-align:left;margin-left:169.3pt;margin-top:1.1pt;width:220.5pt;height:6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" fillcolor="white [3201]" strokecolor="white [3212]" strokeweight=".5pt">
                <v:path arrowok="t"/>
                <v:textbox>
                  <w:txbxContent>
                    <w:p w14:paraId="507F2E43" w14:textId="77777777" w:rsidR="00F41AB3" w:rsidRPr="00A96AB9" w:rsidRDefault="00F41AB3"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F41AB3" w:rsidRPr="00A96AB9" w:rsidRDefault="00F41AB3"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244B823" w:rsidR="00F41AB3" w:rsidRPr="00A96AB9" w:rsidRDefault="004B5CD0" w:rsidP="00806E45">
                      <w:pPr>
                        <w:jc w:val="center"/>
                        <w:rPr>
                          <w:rFonts w:ascii="Palatino Linotype" w:hAnsi="Palatino Linotype"/>
                          <w:b/>
                          <w:sz w:val="22"/>
                          <w:szCs w:val="24"/>
                        </w:rPr>
                      </w:pPr>
                      <w:r>
                        <w:rPr>
                          <w:rFonts w:ascii="Palatino Linotype" w:hAnsi="Palatino Linotype"/>
                          <w:b/>
                          <w:sz w:val="22"/>
                          <w:szCs w:val="24"/>
                        </w:rPr>
                        <w:t>(AUSENCIA JUSTIFICADA</w:t>
                      </w:r>
                      <w:r w:rsidR="00F41AB3" w:rsidRPr="00A96AB9">
                        <w:rPr>
                          <w:rFonts w:ascii="Palatino Linotype" w:hAnsi="Palatino Linotype"/>
                          <w:b/>
                          <w:sz w:val="22"/>
                          <w:szCs w:val="24"/>
                        </w:rPr>
                        <w:t>)</w:t>
                      </w:r>
                    </w:p>
                    <w:p w14:paraId="6E2EDEF1" w14:textId="77777777" w:rsidR="00F41AB3" w:rsidRPr="00A96AB9" w:rsidRDefault="00F41AB3" w:rsidP="00806E45">
                      <w:pPr>
                        <w:jc w:val="center"/>
                        <w:rPr>
                          <w:rFonts w:ascii="Palatino Linotype" w:hAnsi="Palatino Linotype"/>
                          <w:b/>
                          <w:sz w:val="22"/>
                          <w:szCs w:val="24"/>
                        </w:rPr>
                      </w:pPr>
                    </w:p>
                  </w:txbxContent>
                </v:textbox>
                <w10:wrap anchorx="margin"/>
              </v:shape>
            </w:pict>
          </mc:Fallback>
        </mc:AlternateContent>
      </w: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57728" behindDoc="0" locked="0" layoutInCell="1" allowOverlap="1" wp14:anchorId="3DBADF81" wp14:editId="451D32D4">
                <wp:simplePos x="0" y="0"/>
                <wp:positionH relativeFrom="margin">
                  <wp:align>left</wp:align>
                </wp:positionH>
                <wp:positionV relativeFrom="paragraph">
                  <wp:posOffset>23495</wp:posOffset>
                </wp:positionV>
                <wp:extent cx="1943100" cy="10096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7D0FC" w14:textId="77777777" w:rsidR="00F41AB3" w:rsidRPr="000767CC" w:rsidRDefault="00F41AB3"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14F90501"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F41AB3" w:rsidRPr="000767CC" w:rsidRDefault="00F41AB3"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F41AB3" w:rsidRDefault="00F41AB3"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ADF81" id="Cuadro de texto 22" o:spid="_x0000_s1028" type="#_x0000_t202" style="position:absolute;left:0;text-align:left;margin-left:0;margin-top:1.85pt;width:153pt;height:7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" fillcolor="white [3201]" strokecolor="white [3212]" strokeweight=".5pt">
                <v:path arrowok="t"/>
                <v:textbox>
                  <w:txbxContent>
                    <w:p w14:paraId="0557D0FC" w14:textId="77777777" w:rsidR="00F41AB3" w:rsidRPr="000767CC" w:rsidRDefault="00F41AB3"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14F90501"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F41AB3" w:rsidRPr="000767CC" w:rsidRDefault="00F41AB3"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F41AB3" w:rsidRDefault="00F41AB3" w:rsidP="00806E45">
                      <w:pPr>
                        <w:jc w:val="center"/>
                      </w:pPr>
                    </w:p>
                  </w:txbxContent>
                </v:textbox>
                <w10:wrap anchorx="margin"/>
              </v:shape>
            </w:pict>
          </mc:Fallback>
        </mc:AlternateContent>
      </w:r>
    </w:p>
    <w:p w14:paraId="24CE071C"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0EF39477"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31936429"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7E7644F1"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1F7832C1" w14:textId="4493ACD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613FD3B4" w14:textId="77777777" w:rsidR="00806E45" w:rsidRPr="00C30F25" w:rsidRDefault="000767CC" w:rsidP="00806E45">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61824" behindDoc="0" locked="0" layoutInCell="1" allowOverlap="1" wp14:anchorId="0C33B620" wp14:editId="36DEAB90">
                <wp:simplePos x="0" y="0"/>
                <wp:positionH relativeFrom="margin">
                  <wp:posOffset>3182620</wp:posOffset>
                </wp:positionH>
                <wp:positionV relativeFrom="paragraph">
                  <wp:posOffset>45085</wp:posOffset>
                </wp:positionV>
                <wp:extent cx="2276475" cy="895350"/>
                <wp:effectExtent l="0" t="0" r="28575" b="1905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FBDA2" w14:textId="77777777" w:rsidR="00F41AB3" w:rsidRPr="000767CC" w:rsidRDefault="00F41AB3"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F41AB3" w:rsidRPr="000767CC" w:rsidRDefault="00F41AB3"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3B620" id="Cuadro de texto 9" o:spid="_x0000_s1029" type="#_x0000_t202" style="position:absolute;left:0;text-align:left;margin-left:250.6pt;margin-top:3.55pt;width:179.25pt;height: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dToQIAANo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" fillcolor="white [3201]" strokecolor="white [3212]" strokeweight=".5pt">
                <v:path arrowok="t"/>
                <v:textbox>
                  <w:txbxContent>
                    <w:p w14:paraId="323FBDA2" w14:textId="77777777" w:rsidR="00F41AB3" w:rsidRPr="000767CC" w:rsidRDefault="00F41AB3"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F41AB3" w:rsidRPr="000767CC" w:rsidRDefault="00F41AB3"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60800" behindDoc="0" locked="0" layoutInCell="1" allowOverlap="1" wp14:anchorId="17688729" wp14:editId="2015ED30">
                <wp:simplePos x="0" y="0"/>
                <wp:positionH relativeFrom="margin">
                  <wp:align>left</wp:align>
                </wp:positionH>
                <wp:positionV relativeFrom="paragraph">
                  <wp:posOffset>6985</wp:posOffset>
                </wp:positionV>
                <wp:extent cx="2133600" cy="771525"/>
                <wp:effectExtent l="0" t="0" r="19050" b="2857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7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DF02A8"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F41AB3" w:rsidRPr="000767CC" w:rsidRDefault="00F41AB3"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88729" id="Cuadro de texto 8" o:spid="_x0000_s1030" type="#_x0000_t202" style="position:absolute;left:0;text-align:left;margin-left:0;margin-top:.55pt;width:168pt;height:60.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" fillcolor="white [3201]" strokecolor="white [3212]" strokeweight=".5pt">
                <v:path arrowok="t"/>
                <v:textbox>
                  <w:txbxContent>
                    <w:p w14:paraId="55DF02A8"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F41AB3" w:rsidRPr="000767CC" w:rsidRDefault="00F41AB3"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p>
    <w:p w14:paraId="68A98611"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4A8926AC"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4DA8B616" w14:textId="77777777" w:rsidR="00ED625C" w:rsidRPr="00C30F25" w:rsidRDefault="00ED625C" w:rsidP="00806E45">
      <w:pPr>
        <w:spacing w:line="360" w:lineRule="auto"/>
        <w:ind w:right="-93"/>
        <w:jc w:val="both"/>
        <w:rPr>
          <w:rFonts w:ascii="Palatino Linotype" w:eastAsia="Calibri" w:hAnsi="Palatino Linotype" w:cs="Tahoma"/>
          <w:bCs/>
          <w:sz w:val="22"/>
          <w:szCs w:val="22"/>
          <w:lang w:eastAsia="en-US"/>
        </w:rPr>
      </w:pPr>
    </w:p>
    <w:p w14:paraId="4F819AEE" w14:textId="77777777" w:rsidR="0052508A" w:rsidRPr="00C30F25" w:rsidRDefault="0052508A" w:rsidP="00806E45">
      <w:pPr>
        <w:spacing w:line="360" w:lineRule="auto"/>
        <w:ind w:right="-93"/>
        <w:jc w:val="both"/>
        <w:rPr>
          <w:rFonts w:ascii="Palatino Linotype" w:eastAsia="Calibri" w:hAnsi="Palatino Linotype" w:cs="Tahoma"/>
          <w:bCs/>
          <w:sz w:val="22"/>
          <w:szCs w:val="22"/>
          <w:lang w:eastAsia="en-US"/>
        </w:rPr>
      </w:pPr>
    </w:p>
    <w:p w14:paraId="1E31AD49" w14:textId="703C2C6F"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59776" behindDoc="0" locked="0" layoutInCell="1" allowOverlap="1" wp14:anchorId="0439143F" wp14:editId="1CCA6525">
                <wp:simplePos x="0" y="0"/>
                <wp:positionH relativeFrom="page">
                  <wp:posOffset>2295525</wp:posOffset>
                </wp:positionH>
                <wp:positionV relativeFrom="paragraph">
                  <wp:posOffset>196216</wp:posOffset>
                </wp:positionV>
                <wp:extent cx="3152775" cy="6667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71399D" w14:textId="77777777" w:rsidR="00F41AB3" w:rsidRPr="000767CC" w:rsidRDefault="00F41AB3"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F41AB3" w:rsidRPr="000767CC" w:rsidRDefault="00F41AB3"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F41AB3" w:rsidRPr="000767CC" w:rsidRDefault="00F41AB3" w:rsidP="00806E45">
                            <w:pPr>
                              <w:jc w:val="center"/>
                              <w:rPr>
                                <w:rFonts w:ascii="Palatino Linotype" w:hAnsi="Palatino Linotype"/>
                                <w:sz w:val="22"/>
                                <w:szCs w:val="24"/>
                              </w:rPr>
                            </w:pPr>
                          </w:p>
                          <w:p w14:paraId="7FC7F1EE" w14:textId="77777777" w:rsidR="00F41AB3" w:rsidRPr="00EF2FC0" w:rsidRDefault="00F41AB3" w:rsidP="00806E45">
                            <w:pPr>
                              <w:jc w:val="center"/>
                              <w:rPr>
                                <w:rFonts w:ascii="Palatino Linotype" w:hAnsi="Palatino Linotype"/>
                                <w:sz w:val="24"/>
                                <w:szCs w:val="24"/>
                              </w:rPr>
                            </w:pPr>
                          </w:p>
                          <w:p w14:paraId="34993B1C" w14:textId="77777777" w:rsidR="00F41AB3" w:rsidRDefault="00F41AB3"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9143F" id="Cuadro de texto 24" o:spid="_x0000_s1031" type="#_x0000_t202" style="position:absolute;left:0;text-align:left;margin-left:180.75pt;margin-top:15.45pt;width:248.25pt;height: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" fillcolor="white [3201]" strokecolor="white [3212]" strokeweight=".5pt">
                <v:path arrowok="t"/>
                <v:textbox>
                  <w:txbxContent>
                    <w:p w14:paraId="6971399D" w14:textId="77777777" w:rsidR="00F41AB3" w:rsidRPr="000767CC" w:rsidRDefault="00F41AB3"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F41AB3" w:rsidRPr="000767CC" w:rsidRDefault="00F41AB3"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F41AB3" w:rsidRPr="000767CC" w:rsidRDefault="00F41AB3"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F41AB3" w:rsidRPr="000767CC" w:rsidRDefault="00F41AB3" w:rsidP="00806E45">
                      <w:pPr>
                        <w:jc w:val="center"/>
                        <w:rPr>
                          <w:rFonts w:ascii="Palatino Linotype" w:hAnsi="Palatino Linotype"/>
                          <w:sz w:val="22"/>
                          <w:szCs w:val="24"/>
                        </w:rPr>
                      </w:pPr>
                    </w:p>
                    <w:p w14:paraId="7FC7F1EE" w14:textId="77777777" w:rsidR="00F41AB3" w:rsidRPr="00EF2FC0" w:rsidRDefault="00F41AB3" w:rsidP="00806E45">
                      <w:pPr>
                        <w:jc w:val="center"/>
                        <w:rPr>
                          <w:rFonts w:ascii="Palatino Linotype" w:hAnsi="Palatino Linotype"/>
                          <w:sz w:val="24"/>
                          <w:szCs w:val="24"/>
                        </w:rPr>
                      </w:pPr>
                    </w:p>
                    <w:p w14:paraId="34993B1C" w14:textId="77777777" w:rsidR="00F41AB3" w:rsidRDefault="00F41AB3" w:rsidP="00806E45"/>
                  </w:txbxContent>
                </v:textbox>
                <w10:wrap anchorx="page"/>
              </v:shape>
            </w:pict>
          </mc:Fallback>
        </mc:AlternateContent>
      </w:r>
    </w:p>
    <w:p w14:paraId="72D1963E"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0D8A5952" w14:textId="6AAFDDA5" w:rsidR="000767CC" w:rsidRPr="00C30F25" w:rsidRDefault="000767CC" w:rsidP="00D9652C">
      <w:pPr>
        <w:tabs>
          <w:tab w:val="left" w:pos="8931"/>
        </w:tabs>
        <w:spacing w:line="360" w:lineRule="auto"/>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 </w:t>
      </w:r>
    </w:p>
    <w:p w14:paraId="0F9158DD" w14:textId="517529C8"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C30F25">
        <w:rPr>
          <w:rFonts w:ascii="Palatino Linotype" w:eastAsia="Calibri" w:hAnsi="Palatino Linotype" w:cs="Arial"/>
          <w:sz w:val="22"/>
          <w:szCs w:val="22"/>
          <w:lang w:eastAsia="en-US"/>
        </w:rPr>
        <w:t xml:space="preserve">Esta foja corresponde a la </w:t>
      </w:r>
      <w:r w:rsidR="00A96AB9" w:rsidRPr="00C30F25">
        <w:rPr>
          <w:rFonts w:ascii="Palatino Linotype" w:eastAsia="Calibri" w:hAnsi="Palatino Linotype" w:cs="Arial"/>
          <w:sz w:val="22"/>
          <w:szCs w:val="22"/>
          <w:lang w:eastAsia="en-US"/>
        </w:rPr>
        <w:t>R</w:t>
      </w:r>
      <w:r w:rsidRPr="00C30F25">
        <w:rPr>
          <w:rFonts w:ascii="Palatino Linotype" w:eastAsia="Calibri" w:hAnsi="Palatino Linotype" w:cs="Arial"/>
          <w:sz w:val="22"/>
          <w:szCs w:val="22"/>
          <w:lang w:eastAsia="en-US"/>
        </w:rPr>
        <w:t>esolución de</w:t>
      </w:r>
      <w:r w:rsidR="00F4018F" w:rsidRPr="00C30F25">
        <w:rPr>
          <w:rFonts w:ascii="Palatino Linotype" w:eastAsia="Calibri" w:hAnsi="Palatino Linotype" w:cs="Arial"/>
          <w:sz w:val="22"/>
          <w:szCs w:val="22"/>
          <w:lang w:eastAsia="en-US"/>
        </w:rPr>
        <w:t xml:space="preserve"> fecha </w:t>
      </w:r>
      <w:r w:rsidR="000A10DC">
        <w:rPr>
          <w:rFonts w:ascii="Palatino Linotype" w:eastAsia="Calibri" w:hAnsi="Palatino Linotype" w:cs="Arial"/>
          <w:sz w:val="22"/>
          <w:szCs w:val="22"/>
          <w:lang w:eastAsia="en-US"/>
        </w:rPr>
        <w:t>catorce</w:t>
      </w:r>
      <w:r w:rsidR="00F4018F" w:rsidRPr="00C30F25">
        <w:rPr>
          <w:rFonts w:ascii="Palatino Linotype" w:eastAsia="Calibri" w:hAnsi="Palatino Linotype" w:cs="Arial"/>
          <w:sz w:val="22"/>
          <w:szCs w:val="22"/>
          <w:lang w:eastAsia="en-US"/>
        </w:rPr>
        <w:t xml:space="preserve"> </w:t>
      </w:r>
      <w:r w:rsidR="00634CEB" w:rsidRPr="00C30F25">
        <w:rPr>
          <w:rFonts w:ascii="Palatino Linotype" w:eastAsia="Calibri" w:hAnsi="Palatino Linotype" w:cs="Arial"/>
          <w:sz w:val="22"/>
          <w:szCs w:val="22"/>
          <w:lang w:eastAsia="en-US"/>
        </w:rPr>
        <w:t xml:space="preserve">de </w:t>
      </w:r>
      <w:r w:rsidR="0011749F" w:rsidRPr="00C30F25">
        <w:rPr>
          <w:rFonts w:ascii="Palatino Linotype" w:eastAsia="Calibri" w:hAnsi="Palatino Linotype" w:cs="Arial"/>
          <w:sz w:val="22"/>
          <w:szCs w:val="22"/>
          <w:lang w:eastAsia="en-US"/>
        </w:rPr>
        <w:t>mayo</w:t>
      </w:r>
      <w:r w:rsidR="000767CC" w:rsidRPr="00C30F25">
        <w:rPr>
          <w:rFonts w:ascii="Palatino Linotype" w:eastAsia="Calibri" w:hAnsi="Palatino Linotype" w:cs="Arial"/>
          <w:sz w:val="22"/>
          <w:szCs w:val="22"/>
          <w:lang w:eastAsia="en-US"/>
        </w:rPr>
        <w:t xml:space="preserve"> de dos mil diecinueve</w:t>
      </w:r>
      <w:r w:rsidR="00F4018F" w:rsidRPr="00C30F25">
        <w:rPr>
          <w:rFonts w:ascii="Palatino Linotype" w:eastAsia="Calibri" w:hAnsi="Palatino Linotype" w:cs="Arial"/>
          <w:sz w:val="22"/>
          <w:szCs w:val="22"/>
          <w:lang w:eastAsia="en-US"/>
        </w:rPr>
        <w:t xml:space="preserve">, emitida en el recurso de revisión número </w:t>
      </w:r>
      <w:r w:rsidR="0011749F" w:rsidRPr="00C30F25">
        <w:rPr>
          <w:rFonts w:ascii="Palatino Linotype" w:eastAsia="Calibri" w:hAnsi="Palatino Linotype" w:cs="Arial"/>
          <w:b/>
          <w:bCs/>
          <w:sz w:val="22"/>
          <w:szCs w:val="22"/>
          <w:lang w:eastAsia="en-US"/>
        </w:rPr>
        <w:t>01211/INFOEM/IP/RR/2019</w:t>
      </w:r>
      <w:r w:rsidR="000767CC" w:rsidRPr="00C30F25">
        <w:rPr>
          <w:rFonts w:ascii="Palatino Linotype" w:eastAsia="Calibri" w:hAnsi="Palatino Linotype" w:cs="Arial"/>
          <w:b/>
          <w:bCs/>
          <w:sz w:val="22"/>
          <w:szCs w:val="22"/>
          <w:lang w:eastAsia="en-US"/>
        </w:rPr>
        <w:t>.</w:t>
      </w:r>
    </w:p>
    <w:sectPr w:rsidR="00F4018F" w:rsidSect="0018110D">
      <w:headerReference w:type="default" r:id="rId18"/>
      <w:footerReference w:type="default" r:id="rId19"/>
      <w:headerReference w:type="first" r:id="rId20"/>
      <w:footerReference w:type="first" r:id="rId21"/>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DD244" w14:textId="77777777" w:rsidR="00F41AB3" w:rsidRDefault="00F41AB3" w:rsidP="00B31222">
      <w:r>
        <w:separator/>
      </w:r>
    </w:p>
  </w:endnote>
  <w:endnote w:type="continuationSeparator" w:id="0">
    <w:p w14:paraId="2FE0BD41" w14:textId="77777777" w:rsidR="00F41AB3" w:rsidRDefault="00F41AB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4F737335" w14:textId="0292330A" w:rsidR="00F41AB3" w:rsidRDefault="00F41A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2F5C">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2F5C">
              <w:rPr>
                <w:b/>
                <w:bCs/>
                <w:noProof/>
              </w:rPr>
              <w:t>40</w:t>
            </w:r>
            <w:r>
              <w:rPr>
                <w:b/>
                <w:bCs/>
                <w:sz w:val="24"/>
                <w:szCs w:val="24"/>
              </w:rPr>
              <w:fldChar w:fldCharType="end"/>
            </w:r>
          </w:p>
        </w:sdtContent>
      </w:sdt>
    </w:sdtContent>
  </w:sdt>
  <w:p w14:paraId="1B17A820" w14:textId="77777777" w:rsidR="00F41AB3" w:rsidRDefault="00F41A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7960022" w14:textId="563C7EC1" w:rsidR="00F41AB3" w:rsidRDefault="00F41AB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2F5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2F5C">
              <w:rPr>
                <w:b/>
                <w:bCs/>
                <w:noProof/>
              </w:rPr>
              <w:t>40</w:t>
            </w:r>
            <w:r>
              <w:rPr>
                <w:b/>
                <w:bCs/>
                <w:sz w:val="24"/>
                <w:szCs w:val="24"/>
              </w:rPr>
              <w:fldChar w:fldCharType="end"/>
            </w:r>
          </w:p>
        </w:sdtContent>
      </w:sdt>
    </w:sdtContent>
  </w:sdt>
  <w:p w14:paraId="509010FC" w14:textId="77777777" w:rsidR="00F41AB3" w:rsidRDefault="00F41A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7D195" w14:textId="77777777" w:rsidR="00F41AB3" w:rsidRDefault="00F41AB3" w:rsidP="00B31222">
      <w:r>
        <w:separator/>
      </w:r>
    </w:p>
  </w:footnote>
  <w:footnote w:type="continuationSeparator" w:id="0">
    <w:p w14:paraId="4A4D5D6B" w14:textId="77777777" w:rsidR="00F41AB3" w:rsidRDefault="00F41AB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41AB3" w:rsidRPr="005C106F" w14:paraId="4C821D64" w14:textId="77777777" w:rsidTr="00202DB8">
      <w:trPr>
        <w:trHeight w:val="1435"/>
      </w:trPr>
      <w:tc>
        <w:tcPr>
          <w:tcW w:w="2835" w:type="dxa"/>
          <w:shd w:val="clear" w:color="auto" w:fill="auto"/>
        </w:tcPr>
        <w:p w14:paraId="32AAF4C2" w14:textId="77777777" w:rsidR="00F41AB3" w:rsidRPr="005C106F" w:rsidRDefault="00F41AB3" w:rsidP="00EF4A64">
          <w:pPr>
            <w:tabs>
              <w:tab w:val="right" w:pos="4273"/>
            </w:tabs>
            <w:rPr>
              <w:rFonts w:ascii="Garamond" w:eastAsia="Calibri" w:hAnsi="Garamond"/>
              <w:sz w:val="16"/>
              <w:szCs w:val="16"/>
              <w:lang w:eastAsia="en-US"/>
            </w:rPr>
          </w:pPr>
        </w:p>
      </w:tc>
      <w:tc>
        <w:tcPr>
          <w:tcW w:w="6733" w:type="dxa"/>
          <w:shd w:val="clear" w:color="auto" w:fill="auto"/>
        </w:tcPr>
        <w:p w14:paraId="637C75CA" w14:textId="77777777" w:rsidR="00F41AB3" w:rsidRDefault="00F41AB3"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F41AB3" w14:paraId="47976D67" w14:textId="77777777" w:rsidTr="005743D2">
            <w:trPr>
              <w:gridBefore w:val="1"/>
              <w:gridAfter w:val="1"/>
              <w:wBefore w:w="572" w:type="dxa"/>
              <w:wAfter w:w="77" w:type="dxa"/>
              <w:trHeight w:val="144"/>
            </w:trPr>
            <w:tc>
              <w:tcPr>
                <w:tcW w:w="2698" w:type="dxa"/>
                <w:gridSpan w:val="2"/>
              </w:tcPr>
              <w:p w14:paraId="38BFB2E1" w14:textId="77777777" w:rsidR="00F41AB3" w:rsidRPr="00E10748" w:rsidRDefault="00F41AB3"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2972" w:type="dxa"/>
              </w:tcPr>
              <w:p w14:paraId="2D3E3C2E" w14:textId="5FA2643E" w:rsidR="00F41AB3" w:rsidRPr="00E10748" w:rsidRDefault="00F41AB3" w:rsidP="005743D2">
                <w:pPr>
                  <w:tabs>
                    <w:tab w:val="right" w:pos="8838"/>
                  </w:tabs>
                  <w:jc w:val="both"/>
                  <w:rPr>
                    <w:rFonts w:ascii="Tahoma" w:eastAsia="Calibri" w:hAnsi="Tahoma" w:cs="Tahoma"/>
                    <w:bCs/>
                    <w:sz w:val="22"/>
                    <w:szCs w:val="22"/>
                    <w:lang w:eastAsia="en-US"/>
                  </w:rPr>
                </w:pPr>
                <w:r w:rsidRPr="00B86374">
                  <w:rPr>
                    <w:rFonts w:ascii="Tahoma" w:eastAsia="Calibri" w:hAnsi="Tahoma" w:cs="Tahoma"/>
                    <w:bCs/>
                    <w:sz w:val="22"/>
                    <w:szCs w:val="22"/>
                    <w:lang w:eastAsia="en-US"/>
                  </w:rPr>
                  <w:t>01211/INFOEM/IP/RR/2019</w:t>
                </w:r>
              </w:p>
            </w:tc>
          </w:tr>
          <w:tr w:rsidR="00F41AB3" w14:paraId="6BA2397A" w14:textId="77777777" w:rsidTr="005743D2">
            <w:trPr>
              <w:gridBefore w:val="1"/>
              <w:gridAfter w:val="1"/>
              <w:wBefore w:w="572" w:type="dxa"/>
              <w:wAfter w:w="77" w:type="dxa"/>
              <w:trHeight w:val="144"/>
            </w:trPr>
            <w:tc>
              <w:tcPr>
                <w:tcW w:w="2698" w:type="dxa"/>
                <w:gridSpan w:val="2"/>
              </w:tcPr>
              <w:p w14:paraId="174CE734" w14:textId="77777777" w:rsidR="00F41AB3" w:rsidRPr="00E10748" w:rsidRDefault="00F41AB3"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2972" w:type="dxa"/>
              </w:tcPr>
              <w:p w14:paraId="7C4E871C" w14:textId="690D37D7" w:rsidR="00F41AB3" w:rsidRPr="00E10748" w:rsidRDefault="00F41AB3" w:rsidP="005743D2">
                <w:pPr>
                  <w:tabs>
                    <w:tab w:val="right" w:pos="8838"/>
                  </w:tabs>
                  <w:jc w:val="both"/>
                  <w:rPr>
                    <w:rFonts w:ascii="Tahoma" w:eastAsia="Calibri" w:hAnsi="Tahoma" w:cs="Tahoma"/>
                    <w:sz w:val="22"/>
                    <w:szCs w:val="22"/>
                    <w:lang w:val="es-MX" w:eastAsia="en-US"/>
                  </w:rPr>
                </w:pPr>
                <w:r w:rsidRPr="00B86374">
                  <w:rPr>
                    <w:rFonts w:ascii="Tahoma" w:eastAsia="Calibri" w:hAnsi="Tahoma" w:cs="Tahoma"/>
                    <w:sz w:val="22"/>
                    <w:szCs w:val="22"/>
                    <w:lang w:val="es-MX" w:eastAsia="en-US"/>
                  </w:rPr>
                  <w:t>Ayuntamiento de Tecámac</w:t>
                </w:r>
              </w:p>
            </w:tc>
          </w:tr>
          <w:tr w:rsidR="00F41AB3" w14:paraId="09346DB2" w14:textId="77777777" w:rsidTr="005743D2">
            <w:trPr>
              <w:gridBefore w:val="1"/>
              <w:gridAfter w:val="1"/>
              <w:wBefore w:w="572" w:type="dxa"/>
              <w:wAfter w:w="77" w:type="dxa"/>
              <w:trHeight w:val="138"/>
            </w:trPr>
            <w:tc>
              <w:tcPr>
                <w:tcW w:w="2698" w:type="dxa"/>
                <w:gridSpan w:val="2"/>
              </w:tcPr>
              <w:p w14:paraId="4983E459" w14:textId="77777777" w:rsidR="00F41AB3" w:rsidRPr="00E10748" w:rsidRDefault="00F41AB3"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2972" w:type="dxa"/>
              </w:tcPr>
              <w:p w14:paraId="63DBFAE1" w14:textId="77777777" w:rsidR="00F41AB3" w:rsidRPr="00E10748" w:rsidRDefault="00F41AB3" w:rsidP="005743D2">
                <w:pPr>
                  <w:tabs>
                    <w:tab w:val="right" w:pos="8838"/>
                  </w:tabs>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r w:rsidR="00F41AB3" w14:paraId="323918DE" w14:textId="77777777" w:rsidTr="00DB7E5F">
            <w:trPr>
              <w:trHeight w:val="283"/>
            </w:trPr>
            <w:tc>
              <w:tcPr>
                <w:tcW w:w="2698" w:type="dxa"/>
                <w:gridSpan w:val="2"/>
              </w:tcPr>
              <w:p w14:paraId="3B6104FB" w14:textId="77777777" w:rsidR="00F41AB3" w:rsidRPr="00E10748" w:rsidRDefault="00F41AB3" w:rsidP="005743D2">
                <w:pPr>
                  <w:tabs>
                    <w:tab w:val="right" w:pos="8838"/>
                  </w:tabs>
                  <w:rPr>
                    <w:rFonts w:ascii="Tahoma" w:eastAsia="Calibri" w:hAnsi="Tahoma" w:cs="Tahoma"/>
                    <w:b/>
                    <w:sz w:val="22"/>
                    <w:szCs w:val="22"/>
                    <w:lang w:val="es-MX" w:eastAsia="en-US"/>
                  </w:rPr>
                </w:pPr>
              </w:p>
            </w:tc>
            <w:tc>
              <w:tcPr>
                <w:tcW w:w="3621" w:type="dxa"/>
                <w:gridSpan w:val="3"/>
              </w:tcPr>
              <w:p w14:paraId="1408D752" w14:textId="77777777" w:rsidR="00F41AB3" w:rsidRPr="00E10748" w:rsidRDefault="00F41AB3" w:rsidP="005743D2">
                <w:pPr>
                  <w:tabs>
                    <w:tab w:val="right" w:pos="8838"/>
                  </w:tabs>
                  <w:jc w:val="both"/>
                  <w:rPr>
                    <w:rFonts w:ascii="Tahoma" w:eastAsia="Calibri" w:hAnsi="Tahoma" w:cs="Tahoma"/>
                    <w:b/>
                    <w:sz w:val="22"/>
                    <w:szCs w:val="22"/>
                    <w:lang w:val="es-MX" w:eastAsia="en-US"/>
                  </w:rPr>
                </w:pPr>
              </w:p>
            </w:tc>
          </w:tr>
        </w:tbl>
        <w:p w14:paraId="537BB957" w14:textId="77777777" w:rsidR="00F41AB3" w:rsidRPr="005C106F" w:rsidRDefault="00F41AB3" w:rsidP="005743D2">
          <w:pPr>
            <w:tabs>
              <w:tab w:val="right" w:pos="8838"/>
            </w:tabs>
            <w:ind w:left="-28"/>
            <w:jc w:val="both"/>
            <w:rPr>
              <w:rFonts w:ascii="Arial" w:eastAsia="Calibri" w:hAnsi="Arial" w:cs="Arial"/>
              <w:b/>
              <w:sz w:val="22"/>
              <w:szCs w:val="22"/>
              <w:lang w:eastAsia="en-US"/>
            </w:rPr>
          </w:pPr>
        </w:p>
      </w:tc>
    </w:tr>
  </w:tbl>
  <w:p w14:paraId="36AE568D" w14:textId="77777777" w:rsidR="00F41AB3" w:rsidRPr="00443C6B" w:rsidRDefault="00F41AB3"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41AB3" w:rsidRPr="005C106F" w14:paraId="661472A5" w14:textId="77777777" w:rsidTr="003B165A">
      <w:trPr>
        <w:trHeight w:val="1435"/>
      </w:trPr>
      <w:tc>
        <w:tcPr>
          <w:tcW w:w="2835" w:type="dxa"/>
          <w:shd w:val="clear" w:color="auto" w:fill="auto"/>
        </w:tcPr>
        <w:p w14:paraId="1EF79593" w14:textId="77777777" w:rsidR="00F41AB3" w:rsidRPr="005C106F" w:rsidRDefault="00F41AB3" w:rsidP="00DB7E5F">
          <w:pPr>
            <w:tabs>
              <w:tab w:val="right" w:pos="4273"/>
            </w:tabs>
            <w:rPr>
              <w:rFonts w:ascii="Garamond" w:eastAsia="Calibri" w:hAnsi="Garamond"/>
              <w:sz w:val="16"/>
              <w:szCs w:val="16"/>
              <w:lang w:eastAsia="en-US"/>
            </w:rPr>
          </w:pPr>
        </w:p>
      </w:tc>
      <w:tc>
        <w:tcPr>
          <w:tcW w:w="6733" w:type="dxa"/>
          <w:shd w:val="clear" w:color="auto" w:fill="auto"/>
        </w:tcPr>
        <w:p w14:paraId="1B31F1C2" w14:textId="77777777" w:rsidR="00F41AB3" w:rsidRPr="00064336" w:rsidRDefault="00F41AB3" w:rsidP="00064336">
          <w:pPr>
            <w:rPr>
              <w:rFonts w:ascii="Arial" w:eastAsia="Calibri" w:hAnsi="Arial" w:cs="Arial"/>
              <w:sz w:val="22"/>
              <w:szCs w:val="22"/>
              <w:lang w:eastAsia="en-US"/>
            </w:rPr>
          </w:pPr>
        </w:p>
      </w:tc>
    </w:tr>
  </w:tbl>
  <w:p w14:paraId="397F159C" w14:textId="77777777" w:rsidR="00F41AB3" w:rsidRDefault="00F41AB3"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20C01"/>
    <w:multiLevelType w:val="hybridMultilevel"/>
    <w:tmpl w:val="6D386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E6D2A"/>
    <w:multiLevelType w:val="hybridMultilevel"/>
    <w:tmpl w:val="D9B2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61A13E2"/>
    <w:multiLevelType w:val="hybridMultilevel"/>
    <w:tmpl w:val="C0BA19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B74C1C"/>
    <w:multiLevelType w:val="hybridMultilevel"/>
    <w:tmpl w:val="4B3817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57A795D"/>
    <w:multiLevelType w:val="hybridMultilevel"/>
    <w:tmpl w:val="607E4E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6CF04BA"/>
    <w:multiLevelType w:val="hybridMultilevel"/>
    <w:tmpl w:val="1562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886F09"/>
    <w:multiLevelType w:val="hybridMultilevel"/>
    <w:tmpl w:val="E7B21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7D5E67"/>
    <w:multiLevelType w:val="hybridMultilevel"/>
    <w:tmpl w:val="E3F2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460B8C"/>
    <w:multiLevelType w:val="hybridMultilevel"/>
    <w:tmpl w:val="1BFE44C6"/>
    <w:lvl w:ilvl="0" w:tplc="0C0A000F">
      <w:start w:val="1"/>
      <w:numFmt w:val="decimal"/>
      <w:lvlText w:val="%1."/>
      <w:lvlJc w:val="left"/>
      <w:pPr>
        <w:ind w:left="720" w:hanging="360"/>
      </w:pPr>
    </w:lvl>
    <w:lvl w:ilvl="1" w:tplc="82BE576C">
      <w:numFmt w:val="bullet"/>
      <w:lvlText w:val="•"/>
      <w:lvlJc w:val="left"/>
      <w:pPr>
        <w:ind w:left="1785" w:hanging="705"/>
      </w:pPr>
      <w:rPr>
        <w:rFonts w:ascii="Palatino Linotype" w:eastAsia="Times New Roman" w:hAnsi="Palatino Linotype" w:cs="Tahoma"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6EE2C15"/>
    <w:multiLevelType w:val="hybridMultilevel"/>
    <w:tmpl w:val="CFA45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0D1D37"/>
    <w:multiLevelType w:val="hybridMultilevel"/>
    <w:tmpl w:val="AA947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DE3D3E"/>
    <w:multiLevelType w:val="hybridMultilevel"/>
    <w:tmpl w:val="A6DCB4C4"/>
    <w:lvl w:ilvl="0" w:tplc="C68A2E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94489F"/>
    <w:multiLevelType w:val="hybridMultilevel"/>
    <w:tmpl w:val="A2901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5"/>
  </w:num>
  <w:num w:numId="4">
    <w:abstractNumId w:val="37"/>
  </w:num>
  <w:num w:numId="5">
    <w:abstractNumId w:val="14"/>
  </w:num>
  <w:num w:numId="6">
    <w:abstractNumId w:val="36"/>
  </w:num>
  <w:num w:numId="7">
    <w:abstractNumId w:val="10"/>
  </w:num>
  <w:num w:numId="8">
    <w:abstractNumId w:val="34"/>
  </w:num>
  <w:num w:numId="9">
    <w:abstractNumId w:val="20"/>
  </w:num>
  <w:num w:numId="10">
    <w:abstractNumId w:val="1"/>
  </w:num>
  <w:num w:numId="11">
    <w:abstractNumId w:val="17"/>
  </w:num>
  <w:num w:numId="12">
    <w:abstractNumId w:val="30"/>
  </w:num>
  <w:num w:numId="13">
    <w:abstractNumId w:val="32"/>
  </w:num>
  <w:num w:numId="14">
    <w:abstractNumId w:val="18"/>
  </w:num>
  <w:num w:numId="15">
    <w:abstractNumId w:val="28"/>
  </w:num>
  <w:num w:numId="16">
    <w:abstractNumId w:val="31"/>
  </w:num>
  <w:num w:numId="17">
    <w:abstractNumId w:val="40"/>
  </w:num>
  <w:num w:numId="18">
    <w:abstractNumId w:val="24"/>
  </w:num>
  <w:num w:numId="19">
    <w:abstractNumId w:val="38"/>
  </w:num>
  <w:num w:numId="20">
    <w:abstractNumId w:val="23"/>
  </w:num>
  <w:num w:numId="21">
    <w:abstractNumId w:val="9"/>
  </w:num>
  <w:num w:numId="22">
    <w:abstractNumId w:val="21"/>
  </w:num>
  <w:num w:numId="23">
    <w:abstractNumId w:val="3"/>
  </w:num>
  <w:num w:numId="24">
    <w:abstractNumId w:val="22"/>
  </w:num>
  <w:num w:numId="25">
    <w:abstractNumId w:val="35"/>
  </w:num>
  <w:num w:numId="26">
    <w:abstractNumId w:val="29"/>
  </w:num>
  <w:num w:numId="27">
    <w:abstractNumId w:val="4"/>
  </w:num>
  <w:num w:numId="28">
    <w:abstractNumId w:val="13"/>
  </w:num>
  <w:num w:numId="29">
    <w:abstractNumId w:val="16"/>
  </w:num>
  <w:num w:numId="30">
    <w:abstractNumId w:val="6"/>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
  </w:num>
  <w:num w:numId="34">
    <w:abstractNumId w:val="27"/>
  </w:num>
  <w:num w:numId="35">
    <w:abstractNumId w:val="8"/>
  </w:num>
  <w:num w:numId="36">
    <w:abstractNumId w:val="12"/>
  </w:num>
  <w:num w:numId="37">
    <w:abstractNumId w:val="41"/>
  </w:num>
  <w:num w:numId="38">
    <w:abstractNumId w:val="19"/>
  </w:num>
  <w:num w:numId="39">
    <w:abstractNumId w:val="25"/>
  </w:num>
  <w:num w:numId="40">
    <w:abstractNumId w:val="15"/>
  </w:num>
  <w:num w:numId="41">
    <w:abstractNumId w:val="26"/>
  </w:num>
  <w:num w:numId="4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485A"/>
    <w:rsid w:val="00006543"/>
    <w:rsid w:val="00006CF6"/>
    <w:rsid w:val="00013A19"/>
    <w:rsid w:val="00014465"/>
    <w:rsid w:val="00020714"/>
    <w:rsid w:val="000212E5"/>
    <w:rsid w:val="00021C64"/>
    <w:rsid w:val="000241C5"/>
    <w:rsid w:val="00026C8E"/>
    <w:rsid w:val="00030996"/>
    <w:rsid w:val="000313A7"/>
    <w:rsid w:val="00032F5B"/>
    <w:rsid w:val="00034E9D"/>
    <w:rsid w:val="000373BC"/>
    <w:rsid w:val="00037B34"/>
    <w:rsid w:val="00037F4B"/>
    <w:rsid w:val="00043C4B"/>
    <w:rsid w:val="0004646B"/>
    <w:rsid w:val="00047D67"/>
    <w:rsid w:val="00051206"/>
    <w:rsid w:val="000528E6"/>
    <w:rsid w:val="0005403C"/>
    <w:rsid w:val="0006017B"/>
    <w:rsid w:val="00061F7D"/>
    <w:rsid w:val="00064336"/>
    <w:rsid w:val="0006783C"/>
    <w:rsid w:val="000767CC"/>
    <w:rsid w:val="000813B0"/>
    <w:rsid w:val="0008148B"/>
    <w:rsid w:val="0008165E"/>
    <w:rsid w:val="000946D7"/>
    <w:rsid w:val="00097211"/>
    <w:rsid w:val="000A10DC"/>
    <w:rsid w:val="000A20A4"/>
    <w:rsid w:val="000A238F"/>
    <w:rsid w:val="000A26B2"/>
    <w:rsid w:val="000A67A1"/>
    <w:rsid w:val="000A7211"/>
    <w:rsid w:val="000B123E"/>
    <w:rsid w:val="000B1D37"/>
    <w:rsid w:val="000B2939"/>
    <w:rsid w:val="000B2C93"/>
    <w:rsid w:val="000B36DD"/>
    <w:rsid w:val="000B5711"/>
    <w:rsid w:val="000B6020"/>
    <w:rsid w:val="000B691A"/>
    <w:rsid w:val="000C2283"/>
    <w:rsid w:val="000C27CA"/>
    <w:rsid w:val="000C5940"/>
    <w:rsid w:val="000C59CB"/>
    <w:rsid w:val="000D0B08"/>
    <w:rsid w:val="000E0BEA"/>
    <w:rsid w:val="000E3A23"/>
    <w:rsid w:val="000E4B57"/>
    <w:rsid w:val="000F24C8"/>
    <w:rsid w:val="000F3A8C"/>
    <w:rsid w:val="000F3DA0"/>
    <w:rsid w:val="000F4136"/>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16B73"/>
    <w:rsid w:val="0011749F"/>
    <w:rsid w:val="00127757"/>
    <w:rsid w:val="001303DD"/>
    <w:rsid w:val="00130F33"/>
    <w:rsid w:val="00132A80"/>
    <w:rsid w:val="00132F95"/>
    <w:rsid w:val="0014307A"/>
    <w:rsid w:val="00144D0B"/>
    <w:rsid w:val="00147566"/>
    <w:rsid w:val="00151053"/>
    <w:rsid w:val="00151FBB"/>
    <w:rsid w:val="00155F96"/>
    <w:rsid w:val="00156408"/>
    <w:rsid w:val="00156A6B"/>
    <w:rsid w:val="00157CFF"/>
    <w:rsid w:val="00161DF9"/>
    <w:rsid w:val="00162B84"/>
    <w:rsid w:val="00162CCE"/>
    <w:rsid w:val="00165891"/>
    <w:rsid w:val="00170545"/>
    <w:rsid w:val="00171ADD"/>
    <w:rsid w:val="0017459B"/>
    <w:rsid w:val="00176BDF"/>
    <w:rsid w:val="0018110D"/>
    <w:rsid w:val="00181B54"/>
    <w:rsid w:val="00182F0F"/>
    <w:rsid w:val="00183D24"/>
    <w:rsid w:val="001851A6"/>
    <w:rsid w:val="001875A7"/>
    <w:rsid w:val="001879E1"/>
    <w:rsid w:val="0019389B"/>
    <w:rsid w:val="001A1B94"/>
    <w:rsid w:val="001A22F5"/>
    <w:rsid w:val="001A275F"/>
    <w:rsid w:val="001A7FD2"/>
    <w:rsid w:val="001B107D"/>
    <w:rsid w:val="001B2CD9"/>
    <w:rsid w:val="001B62A0"/>
    <w:rsid w:val="001B6CE3"/>
    <w:rsid w:val="001C282F"/>
    <w:rsid w:val="001C44EF"/>
    <w:rsid w:val="001D0086"/>
    <w:rsid w:val="001D0094"/>
    <w:rsid w:val="001D7012"/>
    <w:rsid w:val="001D7BD2"/>
    <w:rsid w:val="001E16EE"/>
    <w:rsid w:val="001E2A4D"/>
    <w:rsid w:val="001E53C2"/>
    <w:rsid w:val="001F0CDF"/>
    <w:rsid w:val="001F0E9C"/>
    <w:rsid w:val="001F1540"/>
    <w:rsid w:val="001F652C"/>
    <w:rsid w:val="001F654F"/>
    <w:rsid w:val="001F739F"/>
    <w:rsid w:val="001F78D9"/>
    <w:rsid w:val="00202DB8"/>
    <w:rsid w:val="00205907"/>
    <w:rsid w:val="00207736"/>
    <w:rsid w:val="00211F3F"/>
    <w:rsid w:val="00212460"/>
    <w:rsid w:val="00215D0D"/>
    <w:rsid w:val="00217AEF"/>
    <w:rsid w:val="00217C98"/>
    <w:rsid w:val="0022148F"/>
    <w:rsid w:val="00221EC9"/>
    <w:rsid w:val="00223ECD"/>
    <w:rsid w:val="002241A6"/>
    <w:rsid w:val="002241E8"/>
    <w:rsid w:val="00224774"/>
    <w:rsid w:val="002247B0"/>
    <w:rsid w:val="00224F7A"/>
    <w:rsid w:val="00225152"/>
    <w:rsid w:val="00225C32"/>
    <w:rsid w:val="00230A86"/>
    <w:rsid w:val="00230E81"/>
    <w:rsid w:val="00232673"/>
    <w:rsid w:val="00236863"/>
    <w:rsid w:val="00237C1F"/>
    <w:rsid w:val="00237D0D"/>
    <w:rsid w:val="002433A4"/>
    <w:rsid w:val="002435DC"/>
    <w:rsid w:val="00247B17"/>
    <w:rsid w:val="00250384"/>
    <w:rsid w:val="00250389"/>
    <w:rsid w:val="002519EB"/>
    <w:rsid w:val="00252669"/>
    <w:rsid w:val="00254209"/>
    <w:rsid w:val="00254288"/>
    <w:rsid w:val="0025469C"/>
    <w:rsid w:val="002579CE"/>
    <w:rsid w:val="00260FEC"/>
    <w:rsid w:val="00261DD6"/>
    <w:rsid w:val="00264223"/>
    <w:rsid w:val="002657E2"/>
    <w:rsid w:val="002705D2"/>
    <w:rsid w:val="002727CC"/>
    <w:rsid w:val="00273679"/>
    <w:rsid w:val="00274080"/>
    <w:rsid w:val="00281A35"/>
    <w:rsid w:val="00282AA6"/>
    <w:rsid w:val="00283E90"/>
    <w:rsid w:val="00284486"/>
    <w:rsid w:val="00285644"/>
    <w:rsid w:val="0028581E"/>
    <w:rsid w:val="00290243"/>
    <w:rsid w:val="00291EC2"/>
    <w:rsid w:val="00293491"/>
    <w:rsid w:val="002A0FB8"/>
    <w:rsid w:val="002A6193"/>
    <w:rsid w:val="002A7BD4"/>
    <w:rsid w:val="002A7F32"/>
    <w:rsid w:val="002B20A1"/>
    <w:rsid w:val="002B226E"/>
    <w:rsid w:val="002B27AB"/>
    <w:rsid w:val="002B46D4"/>
    <w:rsid w:val="002B54CF"/>
    <w:rsid w:val="002C0825"/>
    <w:rsid w:val="002D1BE4"/>
    <w:rsid w:val="002E268F"/>
    <w:rsid w:val="002E5015"/>
    <w:rsid w:val="002E7ACF"/>
    <w:rsid w:val="002F0CE9"/>
    <w:rsid w:val="002F3BD0"/>
    <w:rsid w:val="002F7988"/>
    <w:rsid w:val="00300A0B"/>
    <w:rsid w:val="00301F46"/>
    <w:rsid w:val="00303CAD"/>
    <w:rsid w:val="00306418"/>
    <w:rsid w:val="003100F3"/>
    <w:rsid w:val="00310C11"/>
    <w:rsid w:val="00312AB5"/>
    <w:rsid w:val="003141C4"/>
    <w:rsid w:val="00315492"/>
    <w:rsid w:val="00316600"/>
    <w:rsid w:val="003172EC"/>
    <w:rsid w:val="0032170B"/>
    <w:rsid w:val="00323325"/>
    <w:rsid w:val="0032342B"/>
    <w:rsid w:val="003238C0"/>
    <w:rsid w:val="003243B0"/>
    <w:rsid w:val="00325EC0"/>
    <w:rsid w:val="00327FA9"/>
    <w:rsid w:val="003311AE"/>
    <w:rsid w:val="003340EC"/>
    <w:rsid w:val="003350FF"/>
    <w:rsid w:val="0034057C"/>
    <w:rsid w:val="0034158C"/>
    <w:rsid w:val="003416D7"/>
    <w:rsid w:val="00350142"/>
    <w:rsid w:val="00353B6D"/>
    <w:rsid w:val="00353FD8"/>
    <w:rsid w:val="00354920"/>
    <w:rsid w:val="003559B7"/>
    <w:rsid w:val="00355DC6"/>
    <w:rsid w:val="003604D7"/>
    <w:rsid w:val="0036351E"/>
    <w:rsid w:val="00364521"/>
    <w:rsid w:val="00365026"/>
    <w:rsid w:val="00367218"/>
    <w:rsid w:val="00367F82"/>
    <w:rsid w:val="003717D3"/>
    <w:rsid w:val="00374FD9"/>
    <w:rsid w:val="003756AF"/>
    <w:rsid w:val="00375815"/>
    <w:rsid w:val="00380441"/>
    <w:rsid w:val="00381F54"/>
    <w:rsid w:val="00382696"/>
    <w:rsid w:val="0038319E"/>
    <w:rsid w:val="0038438A"/>
    <w:rsid w:val="003846AD"/>
    <w:rsid w:val="003864D2"/>
    <w:rsid w:val="00390249"/>
    <w:rsid w:val="00390BF8"/>
    <w:rsid w:val="00392877"/>
    <w:rsid w:val="00392E12"/>
    <w:rsid w:val="00394D7E"/>
    <w:rsid w:val="003956E9"/>
    <w:rsid w:val="0039595C"/>
    <w:rsid w:val="003965EC"/>
    <w:rsid w:val="00396BA0"/>
    <w:rsid w:val="003978FB"/>
    <w:rsid w:val="003A0E17"/>
    <w:rsid w:val="003A357E"/>
    <w:rsid w:val="003A6E62"/>
    <w:rsid w:val="003A78B5"/>
    <w:rsid w:val="003A7BE8"/>
    <w:rsid w:val="003A7C85"/>
    <w:rsid w:val="003A7FBE"/>
    <w:rsid w:val="003B0D09"/>
    <w:rsid w:val="003B165A"/>
    <w:rsid w:val="003B2140"/>
    <w:rsid w:val="003B5A37"/>
    <w:rsid w:val="003B6181"/>
    <w:rsid w:val="003C28B8"/>
    <w:rsid w:val="003C6934"/>
    <w:rsid w:val="003C6F25"/>
    <w:rsid w:val="003C7FD0"/>
    <w:rsid w:val="003D0268"/>
    <w:rsid w:val="003D1A43"/>
    <w:rsid w:val="003D1A64"/>
    <w:rsid w:val="003D7014"/>
    <w:rsid w:val="003E31E5"/>
    <w:rsid w:val="003E32ED"/>
    <w:rsid w:val="003E3A39"/>
    <w:rsid w:val="003E58C9"/>
    <w:rsid w:val="003E5CB3"/>
    <w:rsid w:val="003F578D"/>
    <w:rsid w:val="003F650B"/>
    <w:rsid w:val="004004E9"/>
    <w:rsid w:val="00400FDE"/>
    <w:rsid w:val="00402595"/>
    <w:rsid w:val="00405196"/>
    <w:rsid w:val="004052C5"/>
    <w:rsid w:val="00407419"/>
    <w:rsid w:val="004100AA"/>
    <w:rsid w:val="00412203"/>
    <w:rsid w:val="00417DE3"/>
    <w:rsid w:val="00420B07"/>
    <w:rsid w:val="00422869"/>
    <w:rsid w:val="00426448"/>
    <w:rsid w:val="0043257A"/>
    <w:rsid w:val="00432680"/>
    <w:rsid w:val="00436FD3"/>
    <w:rsid w:val="00437D6A"/>
    <w:rsid w:val="004406CF"/>
    <w:rsid w:val="00441804"/>
    <w:rsid w:val="004435B4"/>
    <w:rsid w:val="00443787"/>
    <w:rsid w:val="00444B7A"/>
    <w:rsid w:val="00446192"/>
    <w:rsid w:val="0044658A"/>
    <w:rsid w:val="004555CB"/>
    <w:rsid w:val="004576B9"/>
    <w:rsid w:val="004600AD"/>
    <w:rsid w:val="0046048A"/>
    <w:rsid w:val="00466346"/>
    <w:rsid w:val="004702E2"/>
    <w:rsid w:val="004751D6"/>
    <w:rsid w:val="00477DBA"/>
    <w:rsid w:val="00477E20"/>
    <w:rsid w:val="00480BB8"/>
    <w:rsid w:val="00481D51"/>
    <w:rsid w:val="0048519E"/>
    <w:rsid w:val="00485EC7"/>
    <w:rsid w:val="004860BD"/>
    <w:rsid w:val="00487430"/>
    <w:rsid w:val="00492DCA"/>
    <w:rsid w:val="00497A18"/>
    <w:rsid w:val="004A0A7B"/>
    <w:rsid w:val="004A0BB0"/>
    <w:rsid w:val="004A26CD"/>
    <w:rsid w:val="004A3584"/>
    <w:rsid w:val="004A5121"/>
    <w:rsid w:val="004A577A"/>
    <w:rsid w:val="004A7990"/>
    <w:rsid w:val="004B1458"/>
    <w:rsid w:val="004B1796"/>
    <w:rsid w:val="004B591D"/>
    <w:rsid w:val="004B5CD0"/>
    <w:rsid w:val="004B7542"/>
    <w:rsid w:val="004C2D1F"/>
    <w:rsid w:val="004C4ACC"/>
    <w:rsid w:val="004C7E83"/>
    <w:rsid w:val="004D0DAE"/>
    <w:rsid w:val="004D5DB3"/>
    <w:rsid w:val="004E2E15"/>
    <w:rsid w:val="004E345F"/>
    <w:rsid w:val="004E41C7"/>
    <w:rsid w:val="004F2D88"/>
    <w:rsid w:val="004F4B65"/>
    <w:rsid w:val="004F5EA2"/>
    <w:rsid w:val="005070C3"/>
    <w:rsid w:val="0050763D"/>
    <w:rsid w:val="005124DC"/>
    <w:rsid w:val="00513296"/>
    <w:rsid w:val="00514022"/>
    <w:rsid w:val="005220BE"/>
    <w:rsid w:val="0052246F"/>
    <w:rsid w:val="0052508A"/>
    <w:rsid w:val="00525802"/>
    <w:rsid w:val="00527C81"/>
    <w:rsid w:val="00535676"/>
    <w:rsid w:val="005363B4"/>
    <w:rsid w:val="00542D5F"/>
    <w:rsid w:val="005435DE"/>
    <w:rsid w:val="00543784"/>
    <w:rsid w:val="00544C28"/>
    <w:rsid w:val="00546BAE"/>
    <w:rsid w:val="00550D32"/>
    <w:rsid w:val="00552EBD"/>
    <w:rsid w:val="00553827"/>
    <w:rsid w:val="00555F71"/>
    <w:rsid w:val="00562A49"/>
    <w:rsid w:val="00564275"/>
    <w:rsid w:val="00564D9F"/>
    <w:rsid w:val="00570FD7"/>
    <w:rsid w:val="005740F6"/>
    <w:rsid w:val="005743D2"/>
    <w:rsid w:val="00575DE3"/>
    <w:rsid w:val="00575E04"/>
    <w:rsid w:val="00576F74"/>
    <w:rsid w:val="005802BD"/>
    <w:rsid w:val="005822D8"/>
    <w:rsid w:val="00583513"/>
    <w:rsid w:val="0058422D"/>
    <w:rsid w:val="00585DAB"/>
    <w:rsid w:val="00586FA8"/>
    <w:rsid w:val="00587F23"/>
    <w:rsid w:val="00591E3A"/>
    <w:rsid w:val="005934C8"/>
    <w:rsid w:val="00593CB4"/>
    <w:rsid w:val="005A3794"/>
    <w:rsid w:val="005B0D7C"/>
    <w:rsid w:val="005B0E86"/>
    <w:rsid w:val="005B1D85"/>
    <w:rsid w:val="005B5DEE"/>
    <w:rsid w:val="005B6489"/>
    <w:rsid w:val="005B6854"/>
    <w:rsid w:val="005C4034"/>
    <w:rsid w:val="005C465F"/>
    <w:rsid w:val="005C47BC"/>
    <w:rsid w:val="005C651C"/>
    <w:rsid w:val="005D1427"/>
    <w:rsid w:val="005D49C8"/>
    <w:rsid w:val="005D5607"/>
    <w:rsid w:val="005E37E9"/>
    <w:rsid w:val="005F03DB"/>
    <w:rsid w:val="005F53B8"/>
    <w:rsid w:val="005F6B44"/>
    <w:rsid w:val="00603A46"/>
    <w:rsid w:val="00605351"/>
    <w:rsid w:val="00611A49"/>
    <w:rsid w:val="00613017"/>
    <w:rsid w:val="00613A54"/>
    <w:rsid w:val="00616189"/>
    <w:rsid w:val="00621319"/>
    <w:rsid w:val="00621760"/>
    <w:rsid w:val="006217BB"/>
    <w:rsid w:val="00625BD5"/>
    <w:rsid w:val="00625DFB"/>
    <w:rsid w:val="006265BA"/>
    <w:rsid w:val="00626E72"/>
    <w:rsid w:val="006323E0"/>
    <w:rsid w:val="00634CEB"/>
    <w:rsid w:val="006356B6"/>
    <w:rsid w:val="00637179"/>
    <w:rsid w:val="006420A8"/>
    <w:rsid w:val="00646100"/>
    <w:rsid w:val="006476CA"/>
    <w:rsid w:val="006552AE"/>
    <w:rsid w:val="00655773"/>
    <w:rsid w:val="006563CA"/>
    <w:rsid w:val="006578FC"/>
    <w:rsid w:val="006608AB"/>
    <w:rsid w:val="006609C6"/>
    <w:rsid w:val="00663061"/>
    <w:rsid w:val="00664587"/>
    <w:rsid w:val="00664B1D"/>
    <w:rsid w:val="0066644C"/>
    <w:rsid w:val="00666F25"/>
    <w:rsid w:val="00667C1C"/>
    <w:rsid w:val="00673DD4"/>
    <w:rsid w:val="00674AEB"/>
    <w:rsid w:val="0068455C"/>
    <w:rsid w:val="00685328"/>
    <w:rsid w:val="0069333E"/>
    <w:rsid w:val="00693C8E"/>
    <w:rsid w:val="006959C2"/>
    <w:rsid w:val="006969BA"/>
    <w:rsid w:val="006A026A"/>
    <w:rsid w:val="006A0425"/>
    <w:rsid w:val="006A1D62"/>
    <w:rsid w:val="006A6D7F"/>
    <w:rsid w:val="006A7055"/>
    <w:rsid w:val="006B0298"/>
    <w:rsid w:val="006B0E83"/>
    <w:rsid w:val="006B2952"/>
    <w:rsid w:val="006B5493"/>
    <w:rsid w:val="006C10C0"/>
    <w:rsid w:val="006C1B1D"/>
    <w:rsid w:val="006C32BB"/>
    <w:rsid w:val="006C3747"/>
    <w:rsid w:val="006C7760"/>
    <w:rsid w:val="006C7EEA"/>
    <w:rsid w:val="006D1312"/>
    <w:rsid w:val="006D1998"/>
    <w:rsid w:val="006D522C"/>
    <w:rsid w:val="006D56AA"/>
    <w:rsid w:val="006D7795"/>
    <w:rsid w:val="006D7ACB"/>
    <w:rsid w:val="006E00EF"/>
    <w:rsid w:val="006E1A7A"/>
    <w:rsid w:val="006F01E7"/>
    <w:rsid w:val="006F1F3A"/>
    <w:rsid w:val="006F7EB8"/>
    <w:rsid w:val="00702DD7"/>
    <w:rsid w:val="007047D3"/>
    <w:rsid w:val="00705C40"/>
    <w:rsid w:val="0071087E"/>
    <w:rsid w:val="007134D8"/>
    <w:rsid w:val="00716EEF"/>
    <w:rsid w:val="00720310"/>
    <w:rsid w:val="007229A1"/>
    <w:rsid w:val="007235AA"/>
    <w:rsid w:val="00723D59"/>
    <w:rsid w:val="00723F39"/>
    <w:rsid w:val="00730CCD"/>
    <w:rsid w:val="00732289"/>
    <w:rsid w:val="00735915"/>
    <w:rsid w:val="00735C21"/>
    <w:rsid w:val="0073614A"/>
    <w:rsid w:val="00736FF2"/>
    <w:rsid w:val="00740C8C"/>
    <w:rsid w:val="00741AC4"/>
    <w:rsid w:val="0074285B"/>
    <w:rsid w:val="00750723"/>
    <w:rsid w:val="007515BC"/>
    <w:rsid w:val="00755DBD"/>
    <w:rsid w:val="007573B2"/>
    <w:rsid w:val="007574BB"/>
    <w:rsid w:val="0075764C"/>
    <w:rsid w:val="00757D01"/>
    <w:rsid w:val="007603B4"/>
    <w:rsid w:val="00762198"/>
    <w:rsid w:val="00763CE8"/>
    <w:rsid w:val="00764A93"/>
    <w:rsid w:val="00767EE7"/>
    <w:rsid w:val="00770792"/>
    <w:rsid w:val="00774FFE"/>
    <w:rsid w:val="00775638"/>
    <w:rsid w:val="00775677"/>
    <w:rsid w:val="0077599A"/>
    <w:rsid w:val="00777353"/>
    <w:rsid w:val="00780CD6"/>
    <w:rsid w:val="00782EA4"/>
    <w:rsid w:val="00785461"/>
    <w:rsid w:val="00786FF3"/>
    <w:rsid w:val="007876CF"/>
    <w:rsid w:val="00790AAB"/>
    <w:rsid w:val="00793090"/>
    <w:rsid w:val="00795A19"/>
    <w:rsid w:val="007961CF"/>
    <w:rsid w:val="00796F2A"/>
    <w:rsid w:val="007A0176"/>
    <w:rsid w:val="007A2F67"/>
    <w:rsid w:val="007A3918"/>
    <w:rsid w:val="007A6BE8"/>
    <w:rsid w:val="007B0E89"/>
    <w:rsid w:val="007B2C38"/>
    <w:rsid w:val="007B2E54"/>
    <w:rsid w:val="007B6F5A"/>
    <w:rsid w:val="007B7498"/>
    <w:rsid w:val="007B7AEE"/>
    <w:rsid w:val="007C339B"/>
    <w:rsid w:val="007C7EB6"/>
    <w:rsid w:val="007D2F75"/>
    <w:rsid w:val="007D3EE9"/>
    <w:rsid w:val="007E1874"/>
    <w:rsid w:val="007E22E7"/>
    <w:rsid w:val="007E2F03"/>
    <w:rsid w:val="007E4232"/>
    <w:rsid w:val="007E42D5"/>
    <w:rsid w:val="007E69BB"/>
    <w:rsid w:val="007E6AB8"/>
    <w:rsid w:val="007F2109"/>
    <w:rsid w:val="007F21C5"/>
    <w:rsid w:val="007F3EF1"/>
    <w:rsid w:val="00800303"/>
    <w:rsid w:val="00800AF9"/>
    <w:rsid w:val="00801251"/>
    <w:rsid w:val="00801BCE"/>
    <w:rsid w:val="00802515"/>
    <w:rsid w:val="00806E45"/>
    <w:rsid w:val="00811FD0"/>
    <w:rsid w:val="0081283F"/>
    <w:rsid w:val="008143B2"/>
    <w:rsid w:val="008145B7"/>
    <w:rsid w:val="0081480A"/>
    <w:rsid w:val="008202EB"/>
    <w:rsid w:val="00824038"/>
    <w:rsid w:val="00824B8E"/>
    <w:rsid w:val="00827F88"/>
    <w:rsid w:val="00827FD3"/>
    <w:rsid w:val="008336A5"/>
    <w:rsid w:val="00835474"/>
    <w:rsid w:val="008373C0"/>
    <w:rsid w:val="00837470"/>
    <w:rsid w:val="0084145F"/>
    <w:rsid w:val="00841DA2"/>
    <w:rsid w:val="00842ECC"/>
    <w:rsid w:val="008458F6"/>
    <w:rsid w:val="00845AED"/>
    <w:rsid w:val="0084708E"/>
    <w:rsid w:val="00850724"/>
    <w:rsid w:val="00851AE4"/>
    <w:rsid w:val="00853FBD"/>
    <w:rsid w:val="00854E77"/>
    <w:rsid w:val="0085598D"/>
    <w:rsid w:val="00862771"/>
    <w:rsid w:val="0086682F"/>
    <w:rsid w:val="00872A21"/>
    <w:rsid w:val="00876F54"/>
    <w:rsid w:val="00877292"/>
    <w:rsid w:val="0087754A"/>
    <w:rsid w:val="0087766C"/>
    <w:rsid w:val="00880552"/>
    <w:rsid w:val="00882233"/>
    <w:rsid w:val="008839DA"/>
    <w:rsid w:val="008843D9"/>
    <w:rsid w:val="00884EE8"/>
    <w:rsid w:val="00885168"/>
    <w:rsid w:val="00886909"/>
    <w:rsid w:val="0089173B"/>
    <w:rsid w:val="00891E76"/>
    <w:rsid w:val="0089220F"/>
    <w:rsid w:val="008935AA"/>
    <w:rsid w:val="008963F0"/>
    <w:rsid w:val="008A03A5"/>
    <w:rsid w:val="008A0DF3"/>
    <w:rsid w:val="008A4138"/>
    <w:rsid w:val="008A5D96"/>
    <w:rsid w:val="008B2618"/>
    <w:rsid w:val="008B5C93"/>
    <w:rsid w:val="008B6848"/>
    <w:rsid w:val="008B6DA3"/>
    <w:rsid w:val="008C0B99"/>
    <w:rsid w:val="008C0D0C"/>
    <w:rsid w:val="008C2FA1"/>
    <w:rsid w:val="008D2C4C"/>
    <w:rsid w:val="008D3693"/>
    <w:rsid w:val="008D566C"/>
    <w:rsid w:val="008D7E0D"/>
    <w:rsid w:val="008D7EDB"/>
    <w:rsid w:val="008E065E"/>
    <w:rsid w:val="008E1829"/>
    <w:rsid w:val="008E220C"/>
    <w:rsid w:val="008E2327"/>
    <w:rsid w:val="008E5077"/>
    <w:rsid w:val="008E5340"/>
    <w:rsid w:val="008E64F0"/>
    <w:rsid w:val="008E6FF3"/>
    <w:rsid w:val="008E7B05"/>
    <w:rsid w:val="008F18ED"/>
    <w:rsid w:val="008F46C2"/>
    <w:rsid w:val="00901840"/>
    <w:rsid w:val="009020A8"/>
    <w:rsid w:val="00903D37"/>
    <w:rsid w:val="00907E2A"/>
    <w:rsid w:val="0091055D"/>
    <w:rsid w:val="00912814"/>
    <w:rsid w:val="00914C61"/>
    <w:rsid w:val="00917D6F"/>
    <w:rsid w:val="00921B1A"/>
    <w:rsid w:val="00921DDA"/>
    <w:rsid w:val="009238C2"/>
    <w:rsid w:val="0092600D"/>
    <w:rsid w:val="00927A7C"/>
    <w:rsid w:val="00927D70"/>
    <w:rsid w:val="0093039D"/>
    <w:rsid w:val="00931E4F"/>
    <w:rsid w:val="0093364D"/>
    <w:rsid w:val="00936574"/>
    <w:rsid w:val="0094332C"/>
    <w:rsid w:val="00943BCE"/>
    <w:rsid w:val="00944FCB"/>
    <w:rsid w:val="00960346"/>
    <w:rsid w:val="00961771"/>
    <w:rsid w:val="009617D3"/>
    <w:rsid w:val="00964236"/>
    <w:rsid w:val="0096463B"/>
    <w:rsid w:val="00967869"/>
    <w:rsid w:val="00971F54"/>
    <w:rsid w:val="009725C5"/>
    <w:rsid w:val="00973F40"/>
    <w:rsid w:val="00974AED"/>
    <w:rsid w:val="00977B4C"/>
    <w:rsid w:val="009849EF"/>
    <w:rsid w:val="00985712"/>
    <w:rsid w:val="00986DB7"/>
    <w:rsid w:val="00992EF8"/>
    <w:rsid w:val="009934CF"/>
    <w:rsid w:val="009A0D75"/>
    <w:rsid w:val="009A347A"/>
    <w:rsid w:val="009A620E"/>
    <w:rsid w:val="009A720B"/>
    <w:rsid w:val="009A7C71"/>
    <w:rsid w:val="009B0109"/>
    <w:rsid w:val="009B4703"/>
    <w:rsid w:val="009B548D"/>
    <w:rsid w:val="009B599E"/>
    <w:rsid w:val="009B6A6F"/>
    <w:rsid w:val="009C160C"/>
    <w:rsid w:val="009C1AFE"/>
    <w:rsid w:val="009C5F24"/>
    <w:rsid w:val="009D048B"/>
    <w:rsid w:val="009D19F5"/>
    <w:rsid w:val="009D3A33"/>
    <w:rsid w:val="009D5908"/>
    <w:rsid w:val="009D69C6"/>
    <w:rsid w:val="009E5175"/>
    <w:rsid w:val="009E5419"/>
    <w:rsid w:val="009E5A6E"/>
    <w:rsid w:val="009E72EA"/>
    <w:rsid w:val="009F0CD3"/>
    <w:rsid w:val="009F46DC"/>
    <w:rsid w:val="00A01C00"/>
    <w:rsid w:val="00A01C04"/>
    <w:rsid w:val="00A06B55"/>
    <w:rsid w:val="00A11CAD"/>
    <w:rsid w:val="00A14479"/>
    <w:rsid w:val="00A14615"/>
    <w:rsid w:val="00A14D93"/>
    <w:rsid w:val="00A1620D"/>
    <w:rsid w:val="00A16AC0"/>
    <w:rsid w:val="00A23D31"/>
    <w:rsid w:val="00A24C9B"/>
    <w:rsid w:val="00A27D2B"/>
    <w:rsid w:val="00A30153"/>
    <w:rsid w:val="00A301A7"/>
    <w:rsid w:val="00A30C34"/>
    <w:rsid w:val="00A30FD3"/>
    <w:rsid w:val="00A337FF"/>
    <w:rsid w:val="00A35E2F"/>
    <w:rsid w:val="00A37891"/>
    <w:rsid w:val="00A40A51"/>
    <w:rsid w:val="00A4726C"/>
    <w:rsid w:val="00A47916"/>
    <w:rsid w:val="00A536DA"/>
    <w:rsid w:val="00A55BA6"/>
    <w:rsid w:val="00A571CD"/>
    <w:rsid w:val="00A57C3D"/>
    <w:rsid w:val="00A6697B"/>
    <w:rsid w:val="00A671BB"/>
    <w:rsid w:val="00A74C2D"/>
    <w:rsid w:val="00A76B34"/>
    <w:rsid w:val="00A83487"/>
    <w:rsid w:val="00A854FF"/>
    <w:rsid w:val="00A87035"/>
    <w:rsid w:val="00A8745D"/>
    <w:rsid w:val="00A90F9B"/>
    <w:rsid w:val="00A92694"/>
    <w:rsid w:val="00A93072"/>
    <w:rsid w:val="00A949ED"/>
    <w:rsid w:val="00A9629C"/>
    <w:rsid w:val="00A96AB9"/>
    <w:rsid w:val="00AA0FC8"/>
    <w:rsid w:val="00AA35D5"/>
    <w:rsid w:val="00AA417B"/>
    <w:rsid w:val="00AA533F"/>
    <w:rsid w:val="00AA536A"/>
    <w:rsid w:val="00AA5A86"/>
    <w:rsid w:val="00AB010D"/>
    <w:rsid w:val="00AB0749"/>
    <w:rsid w:val="00AB76D8"/>
    <w:rsid w:val="00AB7E6A"/>
    <w:rsid w:val="00AC1B61"/>
    <w:rsid w:val="00AC2C6E"/>
    <w:rsid w:val="00AC5EE6"/>
    <w:rsid w:val="00AC755D"/>
    <w:rsid w:val="00AD0D24"/>
    <w:rsid w:val="00AD1923"/>
    <w:rsid w:val="00AD2611"/>
    <w:rsid w:val="00AD2DDE"/>
    <w:rsid w:val="00AD3AC5"/>
    <w:rsid w:val="00AD3D57"/>
    <w:rsid w:val="00AE3F3E"/>
    <w:rsid w:val="00AE47BF"/>
    <w:rsid w:val="00AE6A1B"/>
    <w:rsid w:val="00AF54CE"/>
    <w:rsid w:val="00AF6432"/>
    <w:rsid w:val="00AF74D9"/>
    <w:rsid w:val="00AF79BD"/>
    <w:rsid w:val="00B03AED"/>
    <w:rsid w:val="00B07F12"/>
    <w:rsid w:val="00B10248"/>
    <w:rsid w:val="00B1415B"/>
    <w:rsid w:val="00B15278"/>
    <w:rsid w:val="00B234EC"/>
    <w:rsid w:val="00B23AC5"/>
    <w:rsid w:val="00B244DE"/>
    <w:rsid w:val="00B274AE"/>
    <w:rsid w:val="00B274BF"/>
    <w:rsid w:val="00B27970"/>
    <w:rsid w:val="00B31222"/>
    <w:rsid w:val="00B42E81"/>
    <w:rsid w:val="00B4329D"/>
    <w:rsid w:val="00B443F5"/>
    <w:rsid w:val="00B520F9"/>
    <w:rsid w:val="00B52812"/>
    <w:rsid w:val="00B5495A"/>
    <w:rsid w:val="00B577A3"/>
    <w:rsid w:val="00B632A7"/>
    <w:rsid w:val="00B64641"/>
    <w:rsid w:val="00B70DCE"/>
    <w:rsid w:val="00B7262F"/>
    <w:rsid w:val="00B727C5"/>
    <w:rsid w:val="00B73FD4"/>
    <w:rsid w:val="00B74FC5"/>
    <w:rsid w:val="00B75A6C"/>
    <w:rsid w:val="00B82F2D"/>
    <w:rsid w:val="00B83E2A"/>
    <w:rsid w:val="00B83E38"/>
    <w:rsid w:val="00B85DF3"/>
    <w:rsid w:val="00B86374"/>
    <w:rsid w:val="00B86C19"/>
    <w:rsid w:val="00B92EDF"/>
    <w:rsid w:val="00B93510"/>
    <w:rsid w:val="00B93E33"/>
    <w:rsid w:val="00B954F3"/>
    <w:rsid w:val="00B95BCD"/>
    <w:rsid w:val="00B95CDC"/>
    <w:rsid w:val="00B95CE5"/>
    <w:rsid w:val="00B96956"/>
    <w:rsid w:val="00BA0D0B"/>
    <w:rsid w:val="00BB13C3"/>
    <w:rsid w:val="00BB375D"/>
    <w:rsid w:val="00BB49A0"/>
    <w:rsid w:val="00BB515F"/>
    <w:rsid w:val="00BC1FA5"/>
    <w:rsid w:val="00BC207C"/>
    <w:rsid w:val="00BC2C0C"/>
    <w:rsid w:val="00BC732A"/>
    <w:rsid w:val="00BC758B"/>
    <w:rsid w:val="00BD2EAC"/>
    <w:rsid w:val="00BD4BB3"/>
    <w:rsid w:val="00BE17C6"/>
    <w:rsid w:val="00BE2BD3"/>
    <w:rsid w:val="00BE4865"/>
    <w:rsid w:val="00BE69BF"/>
    <w:rsid w:val="00BE70BC"/>
    <w:rsid w:val="00BE725A"/>
    <w:rsid w:val="00BE7430"/>
    <w:rsid w:val="00BE7B48"/>
    <w:rsid w:val="00BF3381"/>
    <w:rsid w:val="00C07B97"/>
    <w:rsid w:val="00C10FCF"/>
    <w:rsid w:val="00C12732"/>
    <w:rsid w:val="00C1442D"/>
    <w:rsid w:val="00C152CA"/>
    <w:rsid w:val="00C16B4B"/>
    <w:rsid w:val="00C172A8"/>
    <w:rsid w:val="00C17427"/>
    <w:rsid w:val="00C204AC"/>
    <w:rsid w:val="00C20C00"/>
    <w:rsid w:val="00C210FD"/>
    <w:rsid w:val="00C22901"/>
    <w:rsid w:val="00C25238"/>
    <w:rsid w:val="00C305F2"/>
    <w:rsid w:val="00C30F25"/>
    <w:rsid w:val="00C3345C"/>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A0D"/>
    <w:rsid w:val="00C62D19"/>
    <w:rsid w:val="00C64434"/>
    <w:rsid w:val="00C6506F"/>
    <w:rsid w:val="00C7063C"/>
    <w:rsid w:val="00C72EDD"/>
    <w:rsid w:val="00C73C57"/>
    <w:rsid w:val="00C74D43"/>
    <w:rsid w:val="00C75CA7"/>
    <w:rsid w:val="00C8079B"/>
    <w:rsid w:val="00C812EC"/>
    <w:rsid w:val="00C82B5A"/>
    <w:rsid w:val="00C861B4"/>
    <w:rsid w:val="00C86688"/>
    <w:rsid w:val="00C901BB"/>
    <w:rsid w:val="00C90CD3"/>
    <w:rsid w:val="00C92098"/>
    <w:rsid w:val="00C92552"/>
    <w:rsid w:val="00C93F1B"/>
    <w:rsid w:val="00C9434F"/>
    <w:rsid w:val="00C976D1"/>
    <w:rsid w:val="00CA71D4"/>
    <w:rsid w:val="00CA7C66"/>
    <w:rsid w:val="00CB0EAC"/>
    <w:rsid w:val="00CB5D29"/>
    <w:rsid w:val="00CB675A"/>
    <w:rsid w:val="00CB782B"/>
    <w:rsid w:val="00CC0E77"/>
    <w:rsid w:val="00CC10B2"/>
    <w:rsid w:val="00CC2092"/>
    <w:rsid w:val="00CC5E76"/>
    <w:rsid w:val="00CC7B01"/>
    <w:rsid w:val="00CD3A5D"/>
    <w:rsid w:val="00CD5FD4"/>
    <w:rsid w:val="00CE00C1"/>
    <w:rsid w:val="00CE0DCE"/>
    <w:rsid w:val="00CE17DA"/>
    <w:rsid w:val="00CE1BC9"/>
    <w:rsid w:val="00CE24A9"/>
    <w:rsid w:val="00CE33C1"/>
    <w:rsid w:val="00CE4DD6"/>
    <w:rsid w:val="00CE76FF"/>
    <w:rsid w:val="00CF4012"/>
    <w:rsid w:val="00CF5C25"/>
    <w:rsid w:val="00D02BC6"/>
    <w:rsid w:val="00D0310D"/>
    <w:rsid w:val="00D05803"/>
    <w:rsid w:val="00D05C7C"/>
    <w:rsid w:val="00D06906"/>
    <w:rsid w:val="00D07742"/>
    <w:rsid w:val="00D1276A"/>
    <w:rsid w:val="00D14DB7"/>
    <w:rsid w:val="00D15ED5"/>
    <w:rsid w:val="00D1733B"/>
    <w:rsid w:val="00D22B6A"/>
    <w:rsid w:val="00D25CEE"/>
    <w:rsid w:val="00D26D4A"/>
    <w:rsid w:val="00D322BE"/>
    <w:rsid w:val="00D34083"/>
    <w:rsid w:val="00D348F7"/>
    <w:rsid w:val="00D37279"/>
    <w:rsid w:val="00D40BC3"/>
    <w:rsid w:val="00D434EC"/>
    <w:rsid w:val="00D44E9D"/>
    <w:rsid w:val="00D47036"/>
    <w:rsid w:val="00D472A7"/>
    <w:rsid w:val="00D47E55"/>
    <w:rsid w:val="00D546DC"/>
    <w:rsid w:val="00D606D1"/>
    <w:rsid w:val="00D61A0E"/>
    <w:rsid w:val="00D676E0"/>
    <w:rsid w:val="00D71CF9"/>
    <w:rsid w:val="00D808D9"/>
    <w:rsid w:val="00D80F9D"/>
    <w:rsid w:val="00D81BAE"/>
    <w:rsid w:val="00D84265"/>
    <w:rsid w:val="00D84B17"/>
    <w:rsid w:val="00D8507D"/>
    <w:rsid w:val="00D86735"/>
    <w:rsid w:val="00D8718E"/>
    <w:rsid w:val="00D871FB"/>
    <w:rsid w:val="00D9051E"/>
    <w:rsid w:val="00D90C9D"/>
    <w:rsid w:val="00D90E57"/>
    <w:rsid w:val="00D91910"/>
    <w:rsid w:val="00D91AA8"/>
    <w:rsid w:val="00D944A6"/>
    <w:rsid w:val="00D95B92"/>
    <w:rsid w:val="00D9652C"/>
    <w:rsid w:val="00D96FC3"/>
    <w:rsid w:val="00DA12C3"/>
    <w:rsid w:val="00DA495D"/>
    <w:rsid w:val="00DA5991"/>
    <w:rsid w:val="00DA63EF"/>
    <w:rsid w:val="00DA7BA0"/>
    <w:rsid w:val="00DB3753"/>
    <w:rsid w:val="00DB41DC"/>
    <w:rsid w:val="00DB469A"/>
    <w:rsid w:val="00DB52C3"/>
    <w:rsid w:val="00DB5DA3"/>
    <w:rsid w:val="00DB7E5F"/>
    <w:rsid w:val="00DC10B0"/>
    <w:rsid w:val="00DC1594"/>
    <w:rsid w:val="00DC4BCD"/>
    <w:rsid w:val="00DD1107"/>
    <w:rsid w:val="00DD178F"/>
    <w:rsid w:val="00DD1FE4"/>
    <w:rsid w:val="00DE2966"/>
    <w:rsid w:val="00DE4107"/>
    <w:rsid w:val="00DE4121"/>
    <w:rsid w:val="00DF0B5E"/>
    <w:rsid w:val="00DF0ED5"/>
    <w:rsid w:val="00DF72D9"/>
    <w:rsid w:val="00DF7EC8"/>
    <w:rsid w:val="00E028ED"/>
    <w:rsid w:val="00E02B73"/>
    <w:rsid w:val="00E04A4C"/>
    <w:rsid w:val="00E104F6"/>
    <w:rsid w:val="00E10748"/>
    <w:rsid w:val="00E12F57"/>
    <w:rsid w:val="00E12F5C"/>
    <w:rsid w:val="00E14282"/>
    <w:rsid w:val="00E14B18"/>
    <w:rsid w:val="00E17557"/>
    <w:rsid w:val="00E20FF6"/>
    <w:rsid w:val="00E21469"/>
    <w:rsid w:val="00E27DDF"/>
    <w:rsid w:val="00E27E01"/>
    <w:rsid w:val="00E30A90"/>
    <w:rsid w:val="00E32DBA"/>
    <w:rsid w:val="00E33EC4"/>
    <w:rsid w:val="00E350F4"/>
    <w:rsid w:val="00E37C1D"/>
    <w:rsid w:val="00E43469"/>
    <w:rsid w:val="00E445DA"/>
    <w:rsid w:val="00E45379"/>
    <w:rsid w:val="00E46352"/>
    <w:rsid w:val="00E50B22"/>
    <w:rsid w:val="00E51E18"/>
    <w:rsid w:val="00E533BD"/>
    <w:rsid w:val="00E53706"/>
    <w:rsid w:val="00E57CE2"/>
    <w:rsid w:val="00E617BD"/>
    <w:rsid w:val="00E62039"/>
    <w:rsid w:val="00E705B4"/>
    <w:rsid w:val="00E714FE"/>
    <w:rsid w:val="00E72967"/>
    <w:rsid w:val="00E741E2"/>
    <w:rsid w:val="00E74DD9"/>
    <w:rsid w:val="00E8155D"/>
    <w:rsid w:val="00E900F6"/>
    <w:rsid w:val="00E94F09"/>
    <w:rsid w:val="00EA0E04"/>
    <w:rsid w:val="00EA220D"/>
    <w:rsid w:val="00EA3156"/>
    <w:rsid w:val="00EA40A2"/>
    <w:rsid w:val="00EA4CD5"/>
    <w:rsid w:val="00EA5D2C"/>
    <w:rsid w:val="00EA5D8E"/>
    <w:rsid w:val="00EB07CF"/>
    <w:rsid w:val="00EB129B"/>
    <w:rsid w:val="00EB3B88"/>
    <w:rsid w:val="00EB5E78"/>
    <w:rsid w:val="00EB6B5B"/>
    <w:rsid w:val="00EB71D5"/>
    <w:rsid w:val="00EC3B8F"/>
    <w:rsid w:val="00EC5CA0"/>
    <w:rsid w:val="00EC7372"/>
    <w:rsid w:val="00ED234A"/>
    <w:rsid w:val="00ED30E8"/>
    <w:rsid w:val="00ED3B69"/>
    <w:rsid w:val="00ED625C"/>
    <w:rsid w:val="00ED6CD1"/>
    <w:rsid w:val="00EE5F2E"/>
    <w:rsid w:val="00EF20C2"/>
    <w:rsid w:val="00EF378C"/>
    <w:rsid w:val="00EF4A64"/>
    <w:rsid w:val="00EF6C64"/>
    <w:rsid w:val="00F01A40"/>
    <w:rsid w:val="00F02171"/>
    <w:rsid w:val="00F033EF"/>
    <w:rsid w:val="00F061A6"/>
    <w:rsid w:val="00F112A9"/>
    <w:rsid w:val="00F11AB3"/>
    <w:rsid w:val="00F2062F"/>
    <w:rsid w:val="00F20633"/>
    <w:rsid w:val="00F25CFE"/>
    <w:rsid w:val="00F35243"/>
    <w:rsid w:val="00F4018F"/>
    <w:rsid w:val="00F41AB3"/>
    <w:rsid w:val="00F43E6E"/>
    <w:rsid w:val="00F44423"/>
    <w:rsid w:val="00F51236"/>
    <w:rsid w:val="00F5374C"/>
    <w:rsid w:val="00F541B8"/>
    <w:rsid w:val="00F56CC2"/>
    <w:rsid w:val="00F574B7"/>
    <w:rsid w:val="00F60BC0"/>
    <w:rsid w:val="00F61B7F"/>
    <w:rsid w:val="00F62370"/>
    <w:rsid w:val="00F628D3"/>
    <w:rsid w:val="00F6497E"/>
    <w:rsid w:val="00F677E2"/>
    <w:rsid w:val="00F7369A"/>
    <w:rsid w:val="00F73751"/>
    <w:rsid w:val="00F75EAD"/>
    <w:rsid w:val="00F77154"/>
    <w:rsid w:val="00F80F33"/>
    <w:rsid w:val="00F82119"/>
    <w:rsid w:val="00F8301F"/>
    <w:rsid w:val="00F846D6"/>
    <w:rsid w:val="00F9173A"/>
    <w:rsid w:val="00F91800"/>
    <w:rsid w:val="00F91951"/>
    <w:rsid w:val="00F94E99"/>
    <w:rsid w:val="00F9650A"/>
    <w:rsid w:val="00F967C7"/>
    <w:rsid w:val="00FA0437"/>
    <w:rsid w:val="00FA233F"/>
    <w:rsid w:val="00FA2E05"/>
    <w:rsid w:val="00FA7D57"/>
    <w:rsid w:val="00FB0008"/>
    <w:rsid w:val="00FB071C"/>
    <w:rsid w:val="00FB3EA0"/>
    <w:rsid w:val="00FB55F4"/>
    <w:rsid w:val="00FC0B63"/>
    <w:rsid w:val="00FC1754"/>
    <w:rsid w:val="00FC2209"/>
    <w:rsid w:val="00FC409F"/>
    <w:rsid w:val="00FC61CE"/>
    <w:rsid w:val="00FC7531"/>
    <w:rsid w:val="00FC7EAA"/>
    <w:rsid w:val="00FD4FA5"/>
    <w:rsid w:val="00FD5166"/>
    <w:rsid w:val="00FF4218"/>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4329A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parenciapresupuestaria.gob.mx/es/PTP/Glosari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B92B4-5C30-405A-BEEC-0F8F38EB7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9181</Words>
  <Characters>50500</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INFOEM</cp:lastModifiedBy>
  <cp:revision>4</cp:revision>
  <cp:lastPrinted>2019-05-16T22:06:00Z</cp:lastPrinted>
  <dcterms:created xsi:type="dcterms:W3CDTF">2019-05-15T19:01:00Z</dcterms:created>
  <dcterms:modified xsi:type="dcterms:W3CDTF">2019-05-16T22:06:00Z</dcterms:modified>
</cp:coreProperties>
</file>