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1601FD89" w:rsidR="0030072F" w:rsidRPr="00E42755" w:rsidRDefault="0007653D" w:rsidP="0015570A">
      <w:pPr>
        <w:widowControl w:val="0"/>
        <w:spacing w:before="240"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w:t>
      </w:r>
      <w:r w:rsidR="00D9554C" w:rsidRPr="00D9554C">
        <w:rPr>
          <w:rFonts w:ascii="Palatino Linotype" w:hAnsi="Palatino Linotype" w:cs="Arial"/>
          <w:b/>
        </w:rPr>
        <w:t xml:space="preserve">EN LA </w:t>
      </w:r>
      <w:r w:rsidR="00444775">
        <w:rPr>
          <w:rFonts w:ascii="Palatino Linotype" w:hAnsi="Palatino Linotype" w:cs="Arial"/>
          <w:b/>
        </w:rPr>
        <w:t xml:space="preserve">CUADRAGÉSIMA </w:t>
      </w:r>
      <w:r w:rsidR="006F27BA">
        <w:rPr>
          <w:rFonts w:ascii="Palatino Linotype" w:hAnsi="Palatino Linotype" w:cs="Arial"/>
          <w:b/>
        </w:rPr>
        <w:t>SEXTA</w:t>
      </w:r>
      <w:r w:rsidR="005D449A">
        <w:rPr>
          <w:rFonts w:ascii="Palatino Linotype" w:hAnsi="Palatino Linotype" w:cs="Arial"/>
          <w:b/>
        </w:rPr>
        <w:t xml:space="preserve"> </w:t>
      </w:r>
      <w:r w:rsidR="005F2569">
        <w:rPr>
          <w:rFonts w:ascii="Palatino Linotype" w:hAnsi="Palatino Linotype" w:cs="Arial"/>
          <w:b/>
        </w:rPr>
        <w:t xml:space="preserve">SESIÓN ORDINARIA DE </w:t>
      </w:r>
      <w:r w:rsidR="006F27BA">
        <w:rPr>
          <w:rFonts w:ascii="Palatino Linotype" w:hAnsi="Palatino Linotype" w:cs="Arial"/>
          <w:b/>
        </w:rPr>
        <w:t>ONCE</w:t>
      </w:r>
      <w:r w:rsidR="00BC45D0">
        <w:rPr>
          <w:rFonts w:ascii="Palatino Linotype" w:hAnsi="Palatino Linotype" w:cs="Arial"/>
          <w:b/>
        </w:rPr>
        <w:t xml:space="preserve"> DE </w:t>
      </w:r>
      <w:r w:rsidR="006F27BA">
        <w:rPr>
          <w:rFonts w:ascii="Palatino Linotype" w:hAnsi="Palatino Linotype" w:cs="Arial"/>
          <w:b/>
        </w:rPr>
        <w:t>DICIEMBRE</w:t>
      </w:r>
      <w:r w:rsidR="00A36AD6">
        <w:rPr>
          <w:rFonts w:ascii="Palatino Linotype" w:hAnsi="Palatino Linotype" w:cs="Arial"/>
          <w:b/>
        </w:rPr>
        <w:t xml:space="preserve"> DE DOS MIL DIECINUEVE</w:t>
      </w:r>
      <w:r w:rsidR="005F2569">
        <w:rPr>
          <w:rFonts w:ascii="Palatino Linotype" w:hAnsi="Palatino Linotype" w:cs="Arial"/>
          <w:b/>
        </w:rPr>
        <w:t>, EN EL</w:t>
      </w:r>
      <w:r w:rsidR="00D9554C" w:rsidRPr="00D9554C">
        <w:rPr>
          <w:rFonts w:ascii="Palatino Linotype" w:hAnsi="Palatino Linotype" w:cs="Arial"/>
          <w:b/>
        </w:rPr>
        <w:t xml:space="preserve"> RECURSO DE REVISIÓN</w:t>
      </w:r>
      <w:r w:rsidR="00B53F0E">
        <w:rPr>
          <w:rFonts w:ascii="Palatino Linotype" w:hAnsi="Palatino Linotype" w:cs="Arial"/>
          <w:b/>
        </w:rPr>
        <w:t xml:space="preserve"> </w:t>
      </w:r>
      <w:r w:rsidR="006F27BA">
        <w:rPr>
          <w:rFonts w:ascii="Palatino Linotype" w:hAnsi="Palatino Linotype" w:cs="Arial"/>
          <w:b/>
        </w:rPr>
        <w:t>07743</w:t>
      </w:r>
      <w:r w:rsidR="0093224D">
        <w:rPr>
          <w:rFonts w:ascii="Palatino Linotype" w:hAnsi="Palatino Linotype" w:cs="Arial"/>
          <w:b/>
        </w:rPr>
        <w:t>/INFOEM/IP</w:t>
      </w:r>
      <w:r w:rsidR="00416D6E">
        <w:rPr>
          <w:rFonts w:ascii="Palatino Linotype" w:hAnsi="Palatino Linotype" w:cs="Arial"/>
          <w:b/>
        </w:rPr>
        <w:t>/RR/2019</w:t>
      </w:r>
      <w:r w:rsidR="0030072F" w:rsidRPr="00E42755">
        <w:rPr>
          <w:rFonts w:ascii="Palatino Linotype" w:eastAsia="Calibri" w:hAnsi="Palatino Linotype" w:cs="Arial"/>
          <w:b/>
          <w:color w:val="000000"/>
        </w:rPr>
        <w:t>.</w:t>
      </w:r>
    </w:p>
    <w:p w14:paraId="2661160B" w14:textId="77777777" w:rsidR="0030072F" w:rsidRPr="0015570A" w:rsidRDefault="0030072F" w:rsidP="0030072F">
      <w:pPr>
        <w:widowControl w:val="0"/>
        <w:ind w:right="-164"/>
        <w:jc w:val="both"/>
        <w:rPr>
          <w:rFonts w:ascii="Palatino Linotype" w:hAnsi="Palatino Linotype" w:cs="Arial"/>
          <w:b/>
          <w:sz w:val="20"/>
        </w:rPr>
      </w:pPr>
    </w:p>
    <w:p w14:paraId="6D83E13E" w14:textId="5F0BB951" w:rsidR="00D66353" w:rsidRPr="00E42755" w:rsidRDefault="0030072F" w:rsidP="00164F73">
      <w:pPr>
        <w:tabs>
          <w:tab w:val="left" w:pos="567"/>
          <w:tab w:val="left" w:pos="851"/>
          <w:tab w:val="left" w:pos="1560"/>
        </w:tabs>
        <w:spacing w:line="360" w:lineRule="auto"/>
        <w:jc w:val="both"/>
        <w:rPr>
          <w:rFonts w:ascii="Palatino Linotype" w:hAnsi="Palatino Linotype" w:cs="Arial"/>
        </w:rPr>
      </w:pPr>
      <w:r w:rsidRPr="00E42755">
        <w:rPr>
          <w:rFonts w:ascii="Palatino Linotype" w:hAnsi="Palatino Linotype" w:cs="Arial"/>
        </w:rPr>
        <w:t>Con fundamento en lo dispuesto por los artículos 20</w:t>
      </w:r>
      <w:r w:rsidR="00E42755" w:rsidRPr="00E42755">
        <w:rPr>
          <w:rFonts w:ascii="Palatino Linotype" w:hAnsi="Palatino Linotype" w:cs="Arial"/>
        </w:rPr>
        <w:t>,</w:t>
      </w:r>
      <w:r w:rsidRPr="00E42755">
        <w:rPr>
          <w:rFonts w:ascii="Palatino Linotype" w:hAnsi="Palatino Linotype" w:cs="Arial"/>
        </w:rPr>
        <w:t xml:space="preserve"> fracciones II y IV, y 30</w:t>
      </w:r>
      <w:r w:rsidR="00E42755" w:rsidRPr="00E42755">
        <w:rPr>
          <w:rFonts w:ascii="Palatino Linotype" w:hAnsi="Palatino Linotype" w:cs="Arial"/>
        </w:rPr>
        <w:t>,</w:t>
      </w:r>
      <w:r w:rsidRPr="00E42755">
        <w:rPr>
          <w:rFonts w:ascii="Palatino Linotype" w:hAnsi="Palatino Linotype" w:cs="Arial"/>
        </w:rPr>
        <w:t xml:space="preserve"> fracción X del Reglamento Interior del Instituto de Transparencia, Acceso a la Información Pública y Protección de Datos Personales del Estado de México y Municipios, l</w:t>
      </w:r>
      <w:r w:rsidR="00E42755" w:rsidRPr="00E42755">
        <w:rPr>
          <w:rFonts w:ascii="Palatino Linotype" w:hAnsi="Palatino Linotype" w:cs="Arial"/>
        </w:rPr>
        <w:t>a</w:t>
      </w:r>
      <w:r w:rsidRPr="00E42755">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B53F0E">
        <w:rPr>
          <w:rFonts w:ascii="Palatino Linotype" w:hAnsi="Palatino Linotype" w:cs="Arial"/>
        </w:rPr>
        <w:t>o</w:t>
      </w:r>
      <w:r w:rsidR="005F2569">
        <w:rPr>
          <w:rFonts w:ascii="Palatino Linotype" w:hAnsi="Palatino Linotype" w:cs="Arial"/>
        </w:rPr>
        <w:t xml:space="preserve"> de la resolución dictada en el</w:t>
      </w:r>
      <w:r w:rsidRPr="00E42755">
        <w:rPr>
          <w:rFonts w:ascii="Palatino Linotype" w:hAnsi="Palatino Linotype" w:cs="Arial"/>
        </w:rPr>
        <w:t xml:space="preserve"> recurso</w:t>
      </w:r>
      <w:r w:rsidR="005F2569">
        <w:rPr>
          <w:rFonts w:ascii="Palatino Linotype" w:hAnsi="Palatino Linotype" w:cs="Arial"/>
        </w:rPr>
        <w:t xml:space="preserve"> de revisión </w:t>
      </w:r>
      <w:r w:rsidR="006F27BA">
        <w:rPr>
          <w:rFonts w:ascii="Palatino Linotype" w:hAnsi="Palatino Linotype" w:cs="Arial"/>
          <w:b/>
        </w:rPr>
        <w:t>07743/INFOEM/IP</w:t>
      </w:r>
      <w:r w:rsidR="00416D6E">
        <w:rPr>
          <w:rFonts w:ascii="Palatino Linotype" w:hAnsi="Palatino Linotype" w:cs="Arial"/>
          <w:b/>
        </w:rPr>
        <w:t>/RR/2019</w:t>
      </w:r>
      <w:r w:rsidR="00B53F0E" w:rsidRPr="00B53F0E">
        <w:rPr>
          <w:rFonts w:ascii="Palatino Linotype" w:hAnsi="Palatino Linotype" w:cs="Arial"/>
          <w:b/>
        </w:rPr>
        <w:t xml:space="preserve">, </w:t>
      </w:r>
      <w:r w:rsidR="00D66353" w:rsidRPr="00E42755">
        <w:rPr>
          <w:rFonts w:ascii="Palatino Linotype" w:hAnsi="Palatino Linotype" w:cs="Arial"/>
        </w:rPr>
        <w:t>pronunciada por el Pleno de este Instituto ante el proyecto presen</w:t>
      </w:r>
      <w:r w:rsidR="00A36AD6">
        <w:rPr>
          <w:rFonts w:ascii="Palatino Linotype" w:hAnsi="Palatino Linotype" w:cs="Arial"/>
        </w:rPr>
        <w:t>tado por el Comisionado</w:t>
      </w:r>
      <w:r w:rsidR="00D66353" w:rsidRPr="00E42755">
        <w:rPr>
          <w:rFonts w:ascii="Palatino Linotype" w:hAnsi="Palatino Linotype" w:cs="Arial"/>
          <w:b/>
        </w:rPr>
        <w:t xml:space="preserve"> </w:t>
      </w:r>
      <w:r w:rsidR="006F27BA">
        <w:rPr>
          <w:rFonts w:ascii="Palatino Linotype" w:hAnsi="Palatino Linotype" w:cs="Arial"/>
          <w:b/>
          <w:lang w:val="es-MX"/>
        </w:rPr>
        <w:t>JOSÉ GUADALUPE LUNA HERNÁNDEZ</w:t>
      </w:r>
      <w:r w:rsidR="00D66353" w:rsidRPr="00E42755">
        <w:rPr>
          <w:rFonts w:ascii="Palatino Linotype" w:hAnsi="Palatino Linotype" w:cs="Arial"/>
          <w:b/>
        </w:rPr>
        <w:t>,</w:t>
      </w:r>
      <w:r w:rsidR="000806DE">
        <w:rPr>
          <w:rFonts w:ascii="Palatino Linotype" w:hAnsi="Palatino Linotype" w:cs="Arial"/>
        </w:rPr>
        <w:t xml:space="preserve"> que es del tenor siguiente.</w:t>
      </w:r>
    </w:p>
    <w:p w14:paraId="4D8FE5C3" w14:textId="77777777" w:rsidR="0030072F" w:rsidRPr="0015570A" w:rsidRDefault="0030072F" w:rsidP="0030072F">
      <w:pPr>
        <w:widowControl w:val="0"/>
        <w:ind w:right="-164"/>
        <w:jc w:val="both"/>
        <w:rPr>
          <w:rFonts w:ascii="Palatino Linotype" w:hAnsi="Palatino Linotype" w:cs="Arial"/>
          <w:sz w:val="20"/>
        </w:rPr>
      </w:pPr>
    </w:p>
    <w:p w14:paraId="26467C55" w14:textId="794857F0" w:rsidR="007B6BCD" w:rsidRDefault="0007653D" w:rsidP="0007653D">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w:t>
      </w:r>
      <w:r w:rsidR="005474F9">
        <w:rPr>
          <w:rFonts w:ascii="Palatino Linotype" w:hAnsi="Palatino Linotype"/>
        </w:rPr>
        <w:t xml:space="preserve"> parte de </w:t>
      </w:r>
      <w:r>
        <w:rPr>
          <w:rFonts w:ascii="Palatino Linotype" w:hAnsi="Palatino Linotype"/>
        </w:rPr>
        <w:t xml:space="preserve">las razones que motivaron el estudio del </w:t>
      </w:r>
      <w:r w:rsidRPr="00D93A88">
        <w:rPr>
          <w:rFonts w:ascii="Palatino Linotype" w:hAnsi="Palatino Linotype"/>
        </w:rPr>
        <w:t>recurso de revisión; empero consider</w:t>
      </w:r>
      <w:r>
        <w:rPr>
          <w:rFonts w:ascii="Palatino Linotype" w:hAnsi="Palatino Linotype"/>
        </w:rPr>
        <w:t>o</w:t>
      </w:r>
      <w:r w:rsidRPr="00D93A88">
        <w:rPr>
          <w:rFonts w:ascii="Palatino Linotype" w:hAnsi="Palatino Linotype"/>
        </w:rPr>
        <w:t xml:space="preserve"> necesario precisar algunas </w:t>
      </w:r>
      <w:r w:rsidR="00812514">
        <w:rPr>
          <w:rFonts w:ascii="Palatino Linotype" w:hAnsi="Palatino Linotype"/>
        </w:rPr>
        <w:t>cuestiones</w:t>
      </w:r>
      <w:r w:rsidRPr="00D93A88">
        <w:rPr>
          <w:rFonts w:ascii="Palatino Linotype" w:hAnsi="Palatino Linotype"/>
        </w:rPr>
        <w:t xml:space="preserve"> de hecho y de derecho</w:t>
      </w:r>
      <w:r w:rsidR="006F27BA">
        <w:rPr>
          <w:rFonts w:ascii="Palatino Linotype" w:hAnsi="Palatino Linotype"/>
        </w:rPr>
        <w:t>.</w:t>
      </w:r>
      <w:r>
        <w:rPr>
          <w:rFonts w:ascii="Palatino Linotype" w:hAnsi="Palatino Linotype"/>
        </w:rPr>
        <w:t xml:space="preserve"> </w:t>
      </w:r>
    </w:p>
    <w:p w14:paraId="5853D40E" w14:textId="77777777" w:rsidR="0007653D" w:rsidRPr="005F2569" w:rsidRDefault="0007653D" w:rsidP="0007653D">
      <w:pPr>
        <w:widowControl w:val="0"/>
        <w:ind w:right="-164"/>
        <w:jc w:val="both"/>
        <w:rPr>
          <w:rFonts w:ascii="Palatino Linotype" w:hAnsi="Palatino Linotype"/>
          <w:sz w:val="22"/>
          <w:szCs w:val="22"/>
        </w:rPr>
      </w:pPr>
    </w:p>
    <w:p w14:paraId="343F776E" w14:textId="39C99E60" w:rsidR="003C209F" w:rsidRDefault="004213AF" w:rsidP="00B82214">
      <w:pPr>
        <w:spacing w:line="360" w:lineRule="auto"/>
        <w:jc w:val="both"/>
        <w:rPr>
          <w:rFonts w:ascii="Palatino Linotype" w:hAnsi="Palatino Linotype"/>
          <w:lang w:val="es-MX"/>
        </w:rPr>
      </w:pPr>
      <w:r>
        <w:rPr>
          <w:rFonts w:ascii="Palatino Linotype" w:hAnsi="Palatino Linotype"/>
        </w:rPr>
        <w:t>Al respecto, t</w:t>
      </w:r>
      <w:r w:rsidRPr="00D93A88">
        <w:rPr>
          <w:rFonts w:ascii="Palatino Linotype" w:hAnsi="Palatino Linotype"/>
        </w:rPr>
        <w:t>al y como quedó debidamente asentado en la resolución materia d</w:t>
      </w:r>
      <w:r w:rsidR="00BC45D0">
        <w:rPr>
          <w:rFonts w:ascii="Palatino Linotype" w:hAnsi="Palatino Linotype"/>
        </w:rPr>
        <w:t>el presente voto, la</w:t>
      </w:r>
      <w:r w:rsidR="009056A3">
        <w:rPr>
          <w:rFonts w:ascii="Palatino Linotype" w:hAnsi="Palatino Linotype"/>
        </w:rPr>
        <w:t xml:space="preserve"> particular</w:t>
      </w:r>
      <w:r w:rsidR="0093224D">
        <w:rPr>
          <w:rFonts w:ascii="Palatino Linotype" w:hAnsi="Palatino Linotype"/>
        </w:rPr>
        <w:t xml:space="preserve"> a nombre de su menor hija,</w:t>
      </w:r>
      <w:r w:rsidR="009056A3">
        <w:rPr>
          <w:rFonts w:ascii="Palatino Linotype" w:hAnsi="Palatino Linotype"/>
        </w:rPr>
        <w:t xml:space="preserve"> </w:t>
      </w:r>
      <w:r w:rsidR="006708AC">
        <w:rPr>
          <w:rFonts w:ascii="Palatino Linotype" w:hAnsi="Palatino Linotype"/>
        </w:rPr>
        <w:t xml:space="preserve">requirió </w:t>
      </w:r>
      <w:r w:rsidR="006F27BA">
        <w:rPr>
          <w:rFonts w:ascii="Palatino Linotype" w:hAnsi="Palatino Linotype"/>
          <w:lang w:val="es-MX"/>
        </w:rPr>
        <w:t xml:space="preserve">de </w:t>
      </w:r>
      <w:r w:rsidR="006F27BA" w:rsidRPr="006F27BA">
        <w:rPr>
          <w:rFonts w:ascii="Palatino Linotype" w:hAnsi="Palatino Linotype"/>
          <w:lang w:val="es-MX"/>
        </w:rPr>
        <w:t>Servicios Educativos Integrados al Estado de México</w:t>
      </w:r>
      <w:r w:rsidR="006F27BA">
        <w:rPr>
          <w:rFonts w:ascii="Palatino Linotype" w:hAnsi="Palatino Linotype"/>
          <w:lang w:val="es-MX"/>
        </w:rPr>
        <w:t xml:space="preserve">, en lo sucesivo </w:t>
      </w:r>
      <w:r w:rsidR="006F27BA" w:rsidRPr="006F27BA">
        <w:rPr>
          <w:rFonts w:ascii="Palatino Linotype" w:hAnsi="Palatino Linotype"/>
          <w:b/>
          <w:lang w:val="es-MX"/>
        </w:rPr>
        <w:t>EL SUJETO OBLIGADO</w:t>
      </w:r>
      <w:r w:rsidR="006F27BA">
        <w:rPr>
          <w:rFonts w:ascii="Palatino Linotype" w:hAnsi="Palatino Linotype"/>
          <w:b/>
          <w:lang w:val="es-MX"/>
        </w:rPr>
        <w:t xml:space="preserve">, </w:t>
      </w:r>
      <w:r w:rsidR="006F27BA">
        <w:rPr>
          <w:rFonts w:ascii="Palatino Linotype" w:hAnsi="Palatino Linotype"/>
          <w:lang w:val="es-MX"/>
        </w:rPr>
        <w:t>el acceso a los siguientes documentos:</w:t>
      </w:r>
    </w:p>
    <w:p w14:paraId="31416882" w14:textId="77777777" w:rsidR="006F27BA" w:rsidRPr="0098688C" w:rsidRDefault="006F27BA" w:rsidP="006F27BA">
      <w:pPr>
        <w:pStyle w:val="Prrafodelista"/>
        <w:numPr>
          <w:ilvl w:val="0"/>
          <w:numId w:val="9"/>
        </w:numPr>
        <w:spacing w:line="360" w:lineRule="auto"/>
        <w:ind w:left="851" w:right="757"/>
        <w:jc w:val="both"/>
        <w:rPr>
          <w:rFonts w:ascii="Palatino Linotype" w:hAnsi="Palatino Linotype" w:cs="Arial"/>
          <w:color w:val="000000"/>
        </w:rPr>
      </w:pPr>
      <w:r>
        <w:rPr>
          <w:rFonts w:ascii="Palatino Linotype" w:eastAsia="Calibri" w:hAnsi="Palatino Linotype" w:cs="Arial"/>
        </w:rPr>
        <w:lastRenderedPageBreak/>
        <w:t>Carta de conducta;</w:t>
      </w:r>
    </w:p>
    <w:p w14:paraId="35530F48" w14:textId="77777777" w:rsidR="006F27BA" w:rsidRPr="0098688C" w:rsidRDefault="006F27BA" w:rsidP="006F27BA">
      <w:pPr>
        <w:pStyle w:val="Prrafodelista"/>
        <w:numPr>
          <w:ilvl w:val="0"/>
          <w:numId w:val="9"/>
        </w:numPr>
        <w:spacing w:line="360" w:lineRule="auto"/>
        <w:ind w:left="851" w:right="757"/>
        <w:jc w:val="both"/>
        <w:rPr>
          <w:rFonts w:ascii="Palatino Linotype" w:hAnsi="Palatino Linotype" w:cs="Arial"/>
          <w:color w:val="000000"/>
        </w:rPr>
      </w:pPr>
      <w:r>
        <w:rPr>
          <w:rFonts w:ascii="Palatino Linotype" w:eastAsia="Calibri" w:hAnsi="Palatino Linotype" w:cs="Arial"/>
        </w:rPr>
        <w:t>Certificado de secundaria;</w:t>
      </w:r>
    </w:p>
    <w:p w14:paraId="4E7DFEA5" w14:textId="77777777" w:rsidR="006F27BA" w:rsidRPr="0098688C" w:rsidRDefault="006F27BA" w:rsidP="006F27BA">
      <w:pPr>
        <w:pStyle w:val="Prrafodelista"/>
        <w:numPr>
          <w:ilvl w:val="0"/>
          <w:numId w:val="9"/>
        </w:numPr>
        <w:spacing w:line="360" w:lineRule="auto"/>
        <w:ind w:left="851" w:right="757"/>
        <w:jc w:val="both"/>
        <w:rPr>
          <w:rFonts w:ascii="Palatino Linotype" w:hAnsi="Palatino Linotype" w:cs="Arial"/>
          <w:color w:val="000000"/>
        </w:rPr>
      </w:pPr>
      <w:r>
        <w:rPr>
          <w:rFonts w:ascii="Palatino Linotype" w:eastAsia="Calibri" w:hAnsi="Palatino Linotype" w:cs="Arial"/>
        </w:rPr>
        <w:t>Estatus del certificado;</w:t>
      </w:r>
    </w:p>
    <w:p w14:paraId="529ED057" w14:textId="77777777" w:rsidR="006F27BA" w:rsidRPr="0098688C" w:rsidRDefault="006F27BA" w:rsidP="006F27BA">
      <w:pPr>
        <w:pStyle w:val="Prrafodelista"/>
        <w:numPr>
          <w:ilvl w:val="0"/>
          <w:numId w:val="9"/>
        </w:numPr>
        <w:spacing w:line="360" w:lineRule="auto"/>
        <w:ind w:left="851" w:right="757"/>
        <w:jc w:val="both"/>
        <w:rPr>
          <w:rFonts w:ascii="Palatino Linotype" w:hAnsi="Palatino Linotype" w:cs="Arial"/>
          <w:color w:val="000000"/>
        </w:rPr>
      </w:pPr>
      <w:r>
        <w:rPr>
          <w:rFonts w:ascii="Palatino Linotype" w:eastAsia="Calibri" w:hAnsi="Palatino Linotype" w:cs="Arial"/>
        </w:rPr>
        <w:t>Razones por las que se negó entregarse el certificado;</w:t>
      </w:r>
    </w:p>
    <w:p w14:paraId="31AB6FA0" w14:textId="77777777" w:rsidR="006F27BA" w:rsidRDefault="006F27BA" w:rsidP="006F27BA">
      <w:pPr>
        <w:pStyle w:val="Prrafodelista"/>
        <w:numPr>
          <w:ilvl w:val="0"/>
          <w:numId w:val="9"/>
        </w:numPr>
        <w:spacing w:line="360" w:lineRule="auto"/>
        <w:ind w:left="851" w:right="757"/>
        <w:jc w:val="both"/>
        <w:rPr>
          <w:rFonts w:ascii="Palatino Linotype" w:hAnsi="Palatino Linotype" w:cs="Arial"/>
          <w:color w:val="000000"/>
        </w:rPr>
      </w:pPr>
      <w:r>
        <w:rPr>
          <w:rFonts w:ascii="Palatino Linotype" w:hAnsi="Palatino Linotype" w:cs="Arial"/>
          <w:color w:val="000000"/>
        </w:rPr>
        <w:t>Documentos oficiales y no oficiales relacionados con la alumna;</w:t>
      </w:r>
    </w:p>
    <w:p w14:paraId="18E614AF" w14:textId="77777777" w:rsidR="006F27BA" w:rsidRDefault="006F27BA" w:rsidP="006F27BA">
      <w:pPr>
        <w:pStyle w:val="Prrafodelista"/>
        <w:numPr>
          <w:ilvl w:val="0"/>
          <w:numId w:val="9"/>
        </w:numPr>
        <w:spacing w:line="360" w:lineRule="auto"/>
        <w:ind w:left="851" w:right="757"/>
        <w:jc w:val="both"/>
        <w:rPr>
          <w:rFonts w:ascii="Palatino Linotype" w:hAnsi="Palatino Linotype" w:cs="Arial"/>
          <w:color w:val="000000"/>
        </w:rPr>
      </w:pPr>
      <w:r>
        <w:rPr>
          <w:rFonts w:ascii="Palatino Linotype" w:hAnsi="Palatino Linotype" w:cs="Arial"/>
          <w:color w:val="000000"/>
        </w:rPr>
        <w:t>Nombres de los responsables de resguardar y acceder a los documentos y su facultad;</w:t>
      </w:r>
    </w:p>
    <w:p w14:paraId="5E40EF04" w14:textId="77777777" w:rsidR="0021288E" w:rsidRDefault="0021288E" w:rsidP="0007653D">
      <w:pPr>
        <w:spacing w:line="360" w:lineRule="auto"/>
        <w:jc w:val="both"/>
        <w:rPr>
          <w:rFonts w:ascii="Palatino Linotype" w:hAnsi="Palatino Linotype" w:cs="Arial"/>
          <w:lang w:val="es-ES_tradnl"/>
        </w:rPr>
      </w:pPr>
    </w:p>
    <w:p w14:paraId="09932FE4" w14:textId="507910B2" w:rsidR="00B22942" w:rsidRPr="00797F36" w:rsidRDefault="0021288E" w:rsidP="0007653D">
      <w:pPr>
        <w:spacing w:line="360" w:lineRule="auto"/>
        <w:jc w:val="both"/>
        <w:rPr>
          <w:rFonts w:ascii="Palatino Linotype" w:hAnsi="Palatino Linotype" w:cs="Arial"/>
          <w:lang w:val="es-ES_tradnl"/>
        </w:rPr>
      </w:pPr>
      <w:r>
        <w:rPr>
          <w:rFonts w:ascii="Palatino Linotype" w:hAnsi="Palatino Linotype" w:cs="Arial"/>
          <w:lang w:val="es-ES_tradnl"/>
        </w:rPr>
        <w:t xml:space="preserve">Es así, que </w:t>
      </w:r>
      <w:r w:rsidRPr="0021288E">
        <w:rPr>
          <w:rFonts w:ascii="Palatino Linotype" w:hAnsi="Palatino Linotype" w:cs="Arial"/>
          <w:b/>
          <w:lang w:val="es-ES_tradnl"/>
        </w:rPr>
        <w:t>EL SUJETO OBLIGADO</w:t>
      </w:r>
      <w:r w:rsidR="00797F36">
        <w:rPr>
          <w:rFonts w:ascii="Palatino Linotype" w:hAnsi="Palatino Linotype" w:cs="Arial"/>
          <w:b/>
          <w:lang w:val="es-ES_tradnl"/>
        </w:rPr>
        <w:t xml:space="preserve"> </w:t>
      </w:r>
      <w:r w:rsidR="006F27BA" w:rsidRPr="006F27BA">
        <w:rPr>
          <w:rFonts w:ascii="Palatino Linotype" w:hAnsi="Palatino Linotype"/>
          <w:color w:val="000000"/>
        </w:rPr>
        <w:t>manifestó que la vía idónea para presentar su solicitud es a través de la plataforma (SARCOEM) y que para presentar su denuncias o quejas es a través de diversas direcciones electrónicas y un número telefónico.</w:t>
      </w:r>
    </w:p>
    <w:p w14:paraId="0BA1D9C8" w14:textId="77777777" w:rsidR="00E3621C" w:rsidRDefault="00E3621C" w:rsidP="0007653D">
      <w:pPr>
        <w:spacing w:line="360" w:lineRule="auto"/>
        <w:jc w:val="both"/>
        <w:rPr>
          <w:rFonts w:ascii="Palatino Linotype" w:hAnsi="Palatino Linotype" w:cs="Arial"/>
        </w:rPr>
      </w:pPr>
    </w:p>
    <w:p w14:paraId="34F11DE8" w14:textId="6D40522C" w:rsidR="00B22942" w:rsidRPr="00B22942" w:rsidRDefault="00B22942" w:rsidP="00797F36">
      <w:pPr>
        <w:spacing w:line="360" w:lineRule="auto"/>
        <w:jc w:val="both"/>
        <w:rPr>
          <w:rFonts w:ascii="Palatino Linotype" w:eastAsia="MS Mincho" w:hAnsi="Palatino Linotype"/>
          <w:i/>
          <w:sz w:val="22"/>
          <w:szCs w:val="22"/>
          <w:lang w:val="es-ES_tradnl"/>
        </w:rPr>
      </w:pPr>
      <w:r>
        <w:rPr>
          <w:rFonts w:ascii="Palatino Linotype" w:hAnsi="Palatino Linotype" w:cs="Arial"/>
        </w:rPr>
        <w:t>Deriv</w:t>
      </w:r>
      <w:r w:rsidR="00BC45D0">
        <w:rPr>
          <w:rFonts w:ascii="Palatino Linotype" w:hAnsi="Palatino Linotype" w:cs="Arial"/>
        </w:rPr>
        <w:t>ado de la respuesta remitida, la</w:t>
      </w:r>
      <w:r>
        <w:rPr>
          <w:rFonts w:ascii="Palatino Linotype" w:hAnsi="Palatino Linotype" w:cs="Arial"/>
        </w:rPr>
        <w:t xml:space="preserve"> particular presentó el recurso de revi</w:t>
      </w:r>
      <w:r w:rsidR="00812514">
        <w:rPr>
          <w:rFonts w:ascii="Palatino Linotype" w:hAnsi="Palatino Linotype" w:cs="Arial"/>
        </w:rPr>
        <w:t>sión de mérito</w:t>
      </w:r>
      <w:r w:rsidR="000E57EB">
        <w:rPr>
          <w:rFonts w:ascii="Palatino Linotype" w:hAnsi="Palatino Linotype" w:cs="Arial"/>
        </w:rPr>
        <w:t xml:space="preserve"> mediante el cual la particular</w:t>
      </w:r>
      <w:r w:rsidR="00812514">
        <w:rPr>
          <w:rFonts w:ascii="Palatino Linotype" w:hAnsi="Palatino Linotype" w:cs="Arial"/>
        </w:rPr>
        <w:t xml:space="preserve"> </w:t>
      </w:r>
      <w:r w:rsidR="00AE72F6">
        <w:rPr>
          <w:rFonts w:ascii="Palatino Linotype" w:hAnsi="Palatino Linotype" w:cs="Arial"/>
        </w:rPr>
        <w:t>se inconforma</w:t>
      </w:r>
      <w:r w:rsidR="000E57EB">
        <w:rPr>
          <w:rFonts w:ascii="Palatino Linotype" w:hAnsi="Palatino Linotype" w:cs="Arial"/>
        </w:rPr>
        <w:t xml:space="preserve"> medularmente </w:t>
      </w:r>
      <w:r w:rsidR="006F27BA">
        <w:rPr>
          <w:rFonts w:ascii="Palatino Linotype" w:hAnsi="Palatino Linotype" w:cs="Arial"/>
        </w:rPr>
        <w:t>de que se le pudo haber hecho entrega de la documentación en versión pública.</w:t>
      </w:r>
    </w:p>
    <w:p w14:paraId="5CEEE710" w14:textId="77777777" w:rsidR="00215BD9" w:rsidRPr="00215BD9" w:rsidRDefault="00215BD9" w:rsidP="0007653D">
      <w:pPr>
        <w:spacing w:line="360" w:lineRule="auto"/>
        <w:jc w:val="both"/>
        <w:rPr>
          <w:rFonts w:ascii="Palatino Linotype" w:hAnsi="Palatino Linotype" w:cs="Arial"/>
        </w:rPr>
      </w:pPr>
    </w:p>
    <w:p w14:paraId="58E9320B" w14:textId="464D7547" w:rsidR="007B6BCD" w:rsidRDefault="007C0FDA" w:rsidP="0007653D">
      <w:pPr>
        <w:spacing w:line="360" w:lineRule="auto"/>
        <w:jc w:val="both"/>
        <w:rPr>
          <w:rFonts w:ascii="Palatino Linotype" w:hAnsi="Palatino Linotype" w:cs="Arial"/>
        </w:rPr>
      </w:pPr>
      <w:r>
        <w:rPr>
          <w:rFonts w:ascii="Palatino Linotype" w:hAnsi="Palatino Linotype" w:cs="Arial"/>
        </w:rPr>
        <w:t xml:space="preserve">Así, </w:t>
      </w:r>
      <w:r w:rsidR="00C86311">
        <w:rPr>
          <w:rFonts w:ascii="Palatino Linotype" w:hAnsi="Palatino Linotype" w:cs="Arial"/>
        </w:rPr>
        <w:t>de conformidad con el</w:t>
      </w:r>
      <w:r>
        <w:rPr>
          <w:rFonts w:ascii="Palatino Linotype" w:hAnsi="Palatino Linotype" w:cs="Arial"/>
        </w:rPr>
        <w:t xml:space="preserve"> estudio de mérito, </w:t>
      </w:r>
      <w:r w:rsidR="0007653D">
        <w:rPr>
          <w:rFonts w:ascii="Palatino Linotype" w:hAnsi="Palatino Linotype" w:cs="Arial"/>
        </w:rPr>
        <w:t xml:space="preserve">la Ponencia </w:t>
      </w:r>
      <w:proofErr w:type="spellStart"/>
      <w:r w:rsidR="0007653D">
        <w:rPr>
          <w:rFonts w:ascii="Palatino Linotype" w:hAnsi="Palatino Linotype" w:cs="Arial"/>
        </w:rPr>
        <w:t>Resolutura</w:t>
      </w:r>
      <w:proofErr w:type="spellEnd"/>
      <w:r w:rsidR="0007653D">
        <w:rPr>
          <w:rFonts w:ascii="Palatino Linotype" w:hAnsi="Palatino Linotype" w:cs="Arial"/>
        </w:rPr>
        <w:t xml:space="preserve"> determinó</w:t>
      </w:r>
      <w:r>
        <w:rPr>
          <w:rFonts w:ascii="Palatino Linotype" w:hAnsi="Palatino Linotype" w:cs="Arial"/>
        </w:rPr>
        <w:t xml:space="preserve"> </w:t>
      </w:r>
      <w:r w:rsidR="000E57EB">
        <w:rPr>
          <w:rFonts w:ascii="Palatino Linotype" w:hAnsi="Palatino Linotype" w:cs="Arial"/>
          <w:b/>
        </w:rPr>
        <w:t>REVOCAR</w:t>
      </w:r>
      <w:r w:rsidR="00BD38F7">
        <w:rPr>
          <w:rFonts w:ascii="Palatino Linotype" w:hAnsi="Palatino Linotype" w:cs="Arial"/>
        </w:rPr>
        <w:t xml:space="preserve"> </w:t>
      </w:r>
      <w:r w:rsidR="000E57EB" w:rsidRPr="000E57EB">
        <w:rPr>
          <w:rFonts w:ascii="Palatino Linotype" w:hAnsi="Palatino Linotype" w:cs="Arial"/>
        </w:rPr>
        <w:t xml:space="preserve">y </w:t>
      </w:r>
      <w:r w:rsidR="007A6929">
        <w:rPr>
          <w:rFonts w:ascii="Palatino Linotype" w:hAnsi="Palatino Linotype" w:cs="Arial"/>
        </w:rPr>
        <w:t xml:space="preserve">ordenar </w:t>
      </w:r>
      <w:r w:rsidR="007A6929" w:rsidRPr="00557EC9">
        <w:rPr>
          <w:rFonts w:ascii="Palatino Linotype" w:hAnsi="Palatino Linotype" w:cs="Arial"/>
          <w:lang w:val="es-MX"/>
        </w:rPr>
        <w:t xml:space="preserve">al </w:t>
      </w:r>
      <w:r w:rsidR="007A6929" w:rsidRPr="006F27BA">
        <w:rPr>
          <w:rFonts w:ascii="Palatino Linotype" w:hAnsi="Palatino Linotype" w:cs="Arial"/>
          <w:b/>
          <w:lang w:val="es-MX"/>
        </w:rPr>
        <w:t>SUJETO OBLIGADO</w:t>
      </w:r>
      <w:r w:rsidR="007A6929" w:rsidRPr="00557EC9">
        <w:rPr>
          <w:rFonts w:ascii="Palatino Linotype" w:hAnsi="Palatino Linotype" w:cs="Arial"/>
          <w:lang w:val="es-MX"/>
        </w:rPr>
        <w:t xml:space="preserve"> </w:t>
      </w:r>
      <w:r w:rsidR="006F27BA" w:rsidRPr="006F27BA">
        <w:rPr>
          <w:rFonts w:ascii="Palatino Linotype" w:hAnsi="Palatino Linotype" w:cs="Arial"/>
        </w:rPr>
        <w:t>permita la Consulta Directa, previa acreditación de la identidad del titular de los datos o su representante, los documentos en donde conste lo siguiente:</w:t>
      </w:r>
    </w:p>
    <w:p w14:paraId="1238E075" w14:textId="77777777" w:rsidR="006F27BA" w:rsidRDefault="006F27BA" w:rsidP="0007653D">
      <w:pPr>
        <w:spacing w:line="360" w:lineRule="auto"/>
        <w:jc w:val="both"/>
        <w:rPr>
          <w:rFonts w:ascii="Palatino Linotype" w:hAnsi="Palatino Linotype" w:cs="Arial"/>
          <w:b/>
          <w:color w:val="000000" w:themeColor="text1"/>
          <w:lang w:val="es-MX"/>
        </w:rPr>
      </w:pPr>
    </w:p>
    <w:p w14:paraId="0E53080E" w14:textId="77777777" w:rsidR="00B0430E" w:rsidRPr="00B0430E" w:rsidRDefault="00B0430E" w:rsidP="00B0430E">
      <w:pPr>
        <w:pStyle w:val="Prrafodelista"/>
        <w:numPr>
          <w:ilvl w:val="0"/>
          <w:numId w:val="12"/>
        </w:numPr>
        <w:ind w:left="851"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 xml:space="preserve">De la alumna señalada en la solicitud 00132/SEIEM/IP/2019: </w:t>
      </w:r>
    </w:p>
    <w:p w14:paraId="2268AEDF"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Carta de conducta;</w:t>
      </w:r>
    </w:p>
    <w:p w14:paraId="250953D1"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Certificado de secundaria;</w:t>
      </w:r>
    </w:p>
    <w:p w14:paraId="71E1323E"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lastRenderedPageBreak/>
        <w:t>Estatus del certificado;</w:t>
      </w:r>
    </w:p>
    <w:p w14:paraId="67517300"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Documentos oficiales y no oficiales que se encuentren en posesión de Servicios Educativos Integrados al Estado de México;</w:t>
      </w:r>
    </w:p>
    <w:p w14:paraId="3AB5B838"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 xml:space="preserve">Razones por las que no se entregó el certificado de secundaria; </w:t>
      </w:r>
    </w:p>
    <w:p w14:paraId="6869016D"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 xml:space="preserve">Nombres de los responsables de resguardar y acceder a los documentos y su fundamento legal; y, </w:t>
      </w:r>
    </w:p>
    <w:p w14:paraId="1F689E92" w14:textId="77777777" w:rsidR="00B0430E" w:rsidRPr="00B0430E" w:rsidRDefault="00B0430E" w:rsidP="00B0430E">
      <w:pPr>
        <w:pStyle w:val="Prrafodelista"/>
        <w:numPr>
          <w:ilvl w:val="0"/>
          <w:numId w:val="13"/>
        </w:numPr>
        <w:ind w:left="1134" w:right="757"/>
        <w:jc w:val="both"/>
        <w:rPr>
          <w:rFonts w:ascii="Palatino Linotype" w:hAnsi="Palatino Linotype" w:cs="Arial"/>
          <w:i/>
          <w:color w:val="000000"/>
          <w:sz w:val="22"/>
          <w:szCs w:val="22"/>
        </w:rPr>
      </w:pPr>
      <w:r w:rsidRPr="00B0430E">
        <w:rPr>
          <w:rFonts w:ascii="Palatino Linotype" w:hAnsi="Palatino Linotype" w:cs="Arial"/>
          <w:i/>
          <w:color w:val="000000"/>
          <w:sz w:val="22"/>
          <w:szCs w:val="22"/>
        </w:rPr>
        <w:t>Seguimiento que se dio a la queja presentada de fecha 20 de marzo de 2018, adjuntada a la solicitud 00132/SEIEM/IP/2019.</w:t>
      </w:r>
    </w:p>
    <w:p w14:paraId="0B981711" w14:textId="77777777" w:rsidR="00B0430E" w:rsidRPr="00B0430E" w:rsidRDefault="00B0430E" w:rsidP="00B0430E">
      <w:pPr>
        <w:ind w:left="851" w:right="757"/>
        <w:jc w:val="both"/>
        <w:rPr>
          <w:rFonts w:ascii="Palatino Linotype" w:hAnsi="Palatino Linotype" w:cs="Arial"/>
          <w:i/>
          <w:color w:val="000000"/>
          <w:sz w:val="22"/>
          <w:szCs w:val="22"/>
        </w:rPr>
      </w:pPr>
    </w:p>
    <w:p w14:paraId="4BFC3B9B" w14:textId="64B99A5A" w:rsidR="007A6929" w:rsidRPr="007A6929" w:rsidRDefault="00B0430E" w:rsidP="00B0430E">
      <w:pPr>
        <w:ind w:left="851" w:right="757"/>
        <w:jc w:val="both"/>
        <w:rPr>
          <w:rFonts w:ascii="Palatino Linotype" w:hAnsi="Palatino Linotype" w:cs="Arial"/>
          <w:i/>
          <w:sz w:val="22"/>
          <w:szCs w:val="22"/>
        </w:rPr>
      </w:pPr>
      <w:r w:rsidRPr="00B0430E">
        <w:rPr>
          <w:rFonts w:ascii="Palatino Linotype" w:hAnsi="Palatino Linotype" w:cs="Arial"/>
          <w:i/>
          <w:color w:val="000000"/>
          <w:sz w:val="22"/>
          <w:szCs w:val="22"/>
        </w:rPr>
        <w:t>Asimismo se ordena al Sujeto Obligado que previo a la consulta referida, haga del conocimiento del titular de los datos,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w:t>
      </w:r>
    </w:p>
    <w:p w14:paraId="593D2621" w14:textId="77777777" w:rsidR="00713627" w:rsidRDefault="00713627" w:rsidP="00713627">
      <w:pPr>
        <w:widowControl w:val="0"/>
        <w:ind w:right="-164"/>
        <w:jc w:val="both"/>
        <w:rPr>
          <w:rFonts w:ascii="Palatino Linotype" w:hAnsi="Palatino Linotype"/>
        </w:rPr>
      </w:pPr>
    </w:p>
    <w:p w14:paraId="0580239C" w14:textId="61C5A2F5" w:rsidR="00563E8C" w:rsidRPr="006B517F" w:rsidRDefault="00E67342" w:rsidP="00563E8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Es así, que se puede advertir </w:t>
      </w:r>
      <w:r w:rsidR="001F2A8B">
        <w:rPr>
          <w:rFonts w:ascii="Palatino Linotype" w:hAnsi="Palatino Linotype" w:cs="Arial"/>
        </w:rPr>
        <w:t xml:space="preserve">que la Ponencia </w:t>
      </w:r>
      <w:proofErr w:type="spellStart"/>
      <w:r w:rsidR="001F2A8B">
        <w:rPr>
          <w:rFonts w:ascii="Palatino Linotype" w:hAnsi="Palatino Linotype" w:cs="Arial"/>
        </w:rPr>
        <w:t>Res</w:t>
      </w:r>
      <w:r w:rsidR="00B0430E">
        <w:rPr>
          <w:rFonts w:ascii="Palatino Linotype" w:hAnsi="Palatino Linotype" w:cs="Arial"/>
        </w:rPr>
        <w:t>olutora</w:t>
      </w:r>
      <w:proofErr w:type="spellEnd"/>
      <w:r w:rsidR="00B0430E">
        <w:rPr>
          <w:rFonts w:ascii="Palatino Linotype" w:hAnsi="Palatino Linotype" w:cs="Arial"/>
        </w:rPr>
        <w:t xml:space="preserve"> realizó</w:t>
      </w:r>
      <w:r w:rsidR="001F2A8B">
        <w:rPr>
          <w:rFonts w:ascii="Palatino Linotype" w:hAnsi="Palatino Linotype" w:cs="Arial"/>
        </w:rPr>
        <w:t xml:space="preserve"> el cambio de modalidad y ordena la información como si se tratara </w:t>
      </w:r>
      <w:r w:rsidR="00B0430E">
        <w:rPr>
          <w:rFonts w:ascii="Palatino Linotype" w:hAnsi="Palatino Linotype" w:cs="Arial"/>
        </w:rPr>
        <w:t>de un acceso a datos personales;</w:t>
      </w:r>
      <w:r w:rsidR="001F2A8B">
        <w:rPr>
          <w:rFonts w:ascii="Palatino Linotype" w:hAnsi="Palatino Linotype" w:cs="Arial"/>
        </w:rPr>
        <w:t xml:space="preserve"> sin embargo</w:t>
      </w:r>
      <w:r w:rsidR="00B0430E">
        <w:rPr>
          <w:rFonts w:ascii="Palatino Linotype" w:hAnsi="Palatino Linotype" w:cs="Arial"/>
        </w:rPr>
        <w:t>,</w:t>
      </w:r>
      <w:r w:rsidR="001F2A8B">
        <w:rPr>
          <w:rFonts w:ascii="Palatino Linotype" w:hAnsi="Palatino Linotype" w:cs="Arial"/>
        </w:rPr>
        <w:t xml:space="preserve"> por lo que hace al inciso e) de lo ordenado que a la literalidad dice “</w:t>
      </w:r>
      <w:r w:rsidR="001F2A8B" w:rsidRPr="006F27BA">
        <w:rPr>
          <w:rFonts w:ascii="Palatino Linotype" w:eastAsia="Calibri" w:hAnsi="Palatino Linotype" w:cs="Arial"/>
          <w:i/>
          <w:sz w:val="22"/>
          <w:szCs w:val="22"/>
        </w:rPr>
        <w:t>Razones por las que no se entregó el certificado de secundaria;</w:t>
      </w:r>
      <w:r w:rsidR="001F2A8B">
        <w:rPr>
          <w:rFonts w:ascii="Palatino Linotype" w:eastAsia="Calibri" w:hAnsi="Palatino Linotype" w:cs="Arial"/>
          <w:i/>
          <w:sz w:val="22"/>
          <w:szCs w:val="22"/>
        </w:rPr>
        <w:t xml:space="preserve">” </w:t>
      </w:r>
      <w:r w:rsidR="001F2A8B">
        <w:rPr>
          <w:rFonts w:ascii="Palatino Linotype" w:eastAsia="Calibri" w:hAnsi="Palatino Linotype" w:cs="Arial"/>
        </w:rPr>
        <w:t xml:space="preserve">se considera que se trata de un Derecho de petición, toda vez que se le está requiriendo al </w:t>
      </w:r>
      <w:r w:rsidR="001F2A8B">
        <w:rPr>
          <w:rFonts w:ascii="Palatino Linotype" w:eastAsia="Calibri" w:hAnsi="Palatino Linotype" w:cs="Arial"/>
          <w:b/>
        </w:rPr>
        <w:t>S</w:t>
      </w:r>
      <w:r w:rsidR="001F2A8B" w:rsidRPr="001F2A8B">
        <w:rPr>
          <w:rFonts w:ascii="Palatino Linotype" w:eastAsia="Calibri" w:hAnsi="Palatino Linotype" w:cs="Arial"/>
          <w:b/>
        </w:rPr>
        <w:t xml:space="preserve">UJETO OBLIGADO </w:t>
      </w:r>
      <w:r w:rsidR="001F2A8B">
        <w:rPr>
          <w:rFonts w:ascii="Palatino Linotype" w:eastAsia="Calibri" w:hAnsi="Palatino Linotype" w:cs="Arial"/>
        </w:rPr>
        <w:t>un pronunciamiento</w:t>
      </w:r>
      <w:r w:rsidR="00563E8C">
        <w:rPr>
          <w:rFonts w:ascii="Palatino Linotype" w:eastAsia="Calibri" w:hAnsi="Palatino Linotype" w:cs="Arial"/>
        </w:rPr>
        <w:t xml:space="preserve"> por lo que </w:t>
      </w:r>
      <w:r w:rsidR="00563E8C" w:rsidRPr="006B517F">
        <w:rPr>
          <w:rFonts w:ascii="Palatino Linotype" w:hAnsi="Palatino Linotype" w:cs="Arial"/>
          <w:lang w:val="es-MX"/>
        </w:rPr>
        <w:t>no corresponde a una solicitud de acceso a la información pública</w:t>
      </w:r>
      <w:r w:rsidR="00B0430E">
        <w:rPr>
          <w:rFonts w:ascii="Palatino Linotype" w:hAnsi="Palatino Linotype" w:cs="Arial"/>
          <w:lang w:val="es-MX"/>
        </w:rPr>
        <w:t>, sino a un Derecho de Petición.</w:t>
      </w:r>
      <w:r w:rsidR="00563E8C" w:rsidRPr="006B517F">
        <w:rPr>
          <w:rFonts w:ascii="Palatino Linotype" w:hAnsi="Palatino Linotype" w:cs="Arial"/>
          <w:lang w:val="es-MX"/>
        </w:rPr>
        <w:t xml:space="preserve"> </w:t>
      </w:r>
      <w:r w:rsidR="00B0430E" w:rsidRPr="006B517F">
        <w:rPr>
          <w:rFonts w:ascii="Palatino Linotype" w:hAnsi="Palatino Linotype" w:cs="Arial"/>
        </w:rPr>
        <w:t>En</w:t>
      </w:r>
      <w:r w:rsidR="00563E8C" w:rsidRPr="006B517F">
        <w:rPr>
          <w:rFonts w:ascii="Palatino Linotype" w:hAnsi="Palatino Linotype" w:cs="Arial"/>
        </w:rPr>
        <w:t xml:space="preserve"> este orden de ideas, es importante dejar en claro lo qu</w:t>
      </w:r>
      <w:r w:rsidR="00563E8C">
        <w:rPr>
          <w:rFonts w:ascii="Palatino Linotype" w:hAnsi="Palatino Linotype" w:cs="Arial"/>
        </w:rPr>
        <w:t>e</w:t>
      </w:r>
      <w:r w:rsidR="00563E8C" w:rsidRPr="006B517F">
        <w:rPr>
          <w:rFonts w:ascii="Palatino Linotype" w:hAnsi="Palatino Linotype" w:cs="Arial"/>
        </w:rPr>
        <w:t xml:space="preserve"> debe entenderse por derecho de petición, así como por derecho de acceso a la información pública, con el objeto de distinguir el ejercicio de ambos derechos.</w:t>
      </w:r>
    </w:p>
    <w:p w14:paraId="1FE2C036" w14:textId="77777777" w:rsidR="00563E8C" w:rsidRPr="006B517F" w:rsidRDefault="00563E8C" w:rsidP="00563E8C">
      <w:pPr>
        <w:autoSpaceDE w:val="0"/>
        <w:autoSpaceDN w:val="0"/>
        <w:adjustRightInd w:val="0"/>
        <w:spacing w:line="360" w:lineRule="auto"/>
        <w:jc w:val="both"/>
        <w:rPr>
          <w:rFonts w:ascii="Palatino Linotype" w:hAnsi="Palatino Linotype" w:cs="Arial"/>
        </w:rPr>
      </w:pPr>
    </w:p>
    <w:p w14:paraId="58F4955B" w14:textId="77777777" w:rsidR="00563E8C" w:rsidRPr="006B517F" w:rsidRDefault="00563E8C" w:rsidP="00563E8C">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lo que respecta a la definición de Derecho de Petición, el Maestro Ignacio Burgoa Orihuela refiere: </w:t>
      </w:r>
    </w:p>
    <w:p w14:paraId="3A12B7AC" w14:textId="77777777" w:rsidR="00563E8C" w:rsidRPr="006B517F" w:rsidRDefault="00563E8C" w:rsidP="00563E8C">
      <w:pPr>
        <w:autoSpaceDE w:val="0"/>
        <w:autoSpaceDN w:val="0"/>
        <w:adjustRightInd w:val="0"/>
        <w:spacing w:line="360" w:lineRule="auto"/>
        <w:jc w:val="both"/>
        <w:rPr>
          <w:rFonts w:ascii="Palatino Linotype" w:hAnsi="Palatino Linotype" w:cs="Arial"/>
        </w:rPr>
      </w:pPr>
    </w:p>
    <w:p w14:paraId="7B1D25BC" w14:textId="77777777" w:rsidR="00563E8C" w:rsidRPr="00F04F4E" w:rsidRDefault="00563E8C" w:rsidP="00563E8C">
      <w:pPr>
        <w:tabs>
          <w:tab w:val="left" w:pos="9214"/>
        </w:tabs>
        <w:ind w:left="709" w:right="757"/>
        <w:jc w:val="both"/>
        <w:rPr>
          <w:rFonts w:ascii="Palatino Linotype" w:hAnsi="Palatino Linotype"/>
          <w:sz w:val="22"/>
          <w:lang w:eastAsia="es-MX"/>
        </w:rPr>
      </w:pPr>
      <w:r w:rsidRPr="00F04F4E">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04F4E">
        <w:rPr>
          <w:rFonts w:ascii="Palatino Linotype" w:hAnsi="Palatino Linotype"/>
          <w:sz w:val="22"/>
          <w:lang w:eastAsia="es-MX"/>
        </w:rPr>
        <w:t>Sic)</w:t>
      </w:r>
    </w:p>
    <w:p w14:paraId="283D9EDA" w14:textId="77777777" w:rsidR="00563E8C" w:rsidRPr="006B517F" w:rsidRDefault="00563E8C" w:rsidP="00563E8C">
      <w:pPr>
        <w:tabs>
          <w:tab w:val="left" w:pos="9214"/>
        </w:tabs>
        <w:spacing w:line="360" w:lineRule="auto"/>
        <w:ind w:left="709" w:right="709"/>
        <w:jc w:val="both"/>
        <w:rPr>
          <w:rFonts w:ascii="Palatino Linotype" w:hAnsi="Palatino Linotype"/>
          <w:i/>
          <w:lang w:eastAsia="es-MX"/>
        </w:rPr>
      </w:pPr>
    </w:p>
    <w:p w14:paraId="5F03C6EB" w14:textId="77777777" w:rsidR="00563E8C" w:rsidRPr="006B517F" w:rsidRDefault="00563E8C" w:rsidP="00563E8C">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su parte, David Cienfuegos Salgado, concibe al derecho de petición como: </w:t>
      </w:r>
    </w:p>
    <w:p w14:paraId="2EF30847" w14:textId="77777777" w:rsidR="00563E8C" w:rsidRPr="006B517F" w:rsidRDefault="00563E8C" w:rsidP="00563E8C">
      <w:pPr>
        <w:autoSpaceDE w:val="0"/>
        <w:autoSpaceDN w:val="0"/>
        <w:adjustRightInd w:val="0"/>
        <w:spacing w:line="360" w:lineRule="auto"/>
        <w:jc w:val="both"/>
        <w:rPr>
          <w:rFonts w:ascii="Palatino Linotype" w:hAnsi="Palatino Linotype" w:cs="Arial"/>
        </w:rPr>
      </w:pPr>
    </w:p>
    <w:p w14:paraId="3C915CA4" w14:textId="77777777" w:rsidR="00563E8C" w:rsidRPr="00F04F4E" w:rsidRDefault="00563E8C" w:rsidP="00563E8C">
      <w:pPr>
        <w:tabs>
          <w:tab w:val="left" w:pos="9214"/>
        </w:tabs>
        <w:ind w:left="709" w:right="757"/>
        <w:jc w:val="both"/>
        <w:rPr>
          <w:rFonts w:ascii="Palatino Linotype" w:hAnsi="Palatino Linotype"/>
          <w:sz w:val="22"/>
          <w:lang w:eastAsia="es-MX"/>
        </w:rPr>
      </w:pPr>
      <w:r w:rsidRPr="00F04F4E">
        <w:rPr>
          <w:rFonts w:ascii="Palatino Linotype" w:hAnsi="Palatino Linotype"/>
          <w:i/>
          <w:sz w:val="22"/>
          <w:lang w:eastAsia="es-MX"/>
        </w:rPr>
        <w:t xml:space="preserve">“… el derecho de toda persona a ser escuchado por quienes ejercen el poder público...” </w:t>
      </w:r>
      <w:r w:rsidRPr="00F04F4E">
        <w:rPr>
          <w:rFonts w:ascii="Palatino Linotype" w:hAnsi="Palatino Linotype"/>
          <w:sz w:val="22"/>
          <w:lang w:eastAsia="es-MX"/>
        </w:rPr>
        <w:t xml:space="preserve">(Sic) </w:t>
      </w:r>
    </w:p>
    <w:p w14:paraId="2F9BD90B" w14:textId="77777777" w:rsidR="00563E8C" w:rsidRPr="006B517F" w:rsidRDefault="00563E8C" w:rsidP="00563E8C">
      <w:pPr>
        <w:tabs>
          <w:tab w:val="left" w:pos="9214"/>
        </w:tabs>
        <w:spacing w:line="360" w:lineRule="auto"/>
        <w:ind w:left="709" w:right="709"/>
        <w:jc w:val="both"/>
        <w:rPr>
          <w:rFonts w:ascii="Palatino Linotype" w:hAnsi="Palatino Linotype"/>
          <w:i/>
          <w:lang w:eastAsia="es-MX"/>
        </w:rPr>
      </w:pPr>
    </w:p>
    <w:p w14:paraId="08E25031" w14:textId="77777777" w:rsidR="00563E8C" w:rsidRPr="006B517F" w:rsidRDefault="00563E8C" w:rsidP="00563E8C">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14:paraId="6D2B2F6E" w14:textId="77777777" w:rsidR="00563E8C" w:rsidRPr="00F04F4E" w:rsidRDefault="00563E8C" w:rsidP="00563E8C">
      <w:pPr>
        <w:tabs>
          <w:tab w:val="left" w:pos="9214"/>
        </w:tabs>
        <w:ind w:left="709" w:right="757"/>
        <w:jc w:val="both"/>
        <w:rPr>
          <w:rFonts w:ascii="Palatino Linotype" w:hAnsi="Palatino Linotype"/>
          <w:i/>
          <w:sz w:val="22"/>
          <w:lang w:eastAsia="es-MX"/>
        </w:rPr>
      </w:pPr>
      <w:r w:rsidRPr="00F04F4E">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04F4E">
        <w:rPr>
          <w:rFonts w:ascii="Palatino Linotype" w:hAnsi="Palatino Linotype"/>
          <w:sz w:val="22"/>
          <w:lang w:eastAsia="es-MX"/>
        </w:rPr>
        <w:t>(Sic)</w:t>
      </w:r>
      <w:r w:rsidRPr="00F04F4E">
        <w:rPr>
          <w:rFonts w:ascii="Palatino Linotype" w:hAnsi="Palatino Linotype"/>
          <w:i/>
          <w:sz w:val="22"/>
          <w:lang w:eastAsia="es-MX"/>
        </w:rPr>
        <w:t xml:space="preserve"> </w:t>
      </w:r>
    </w:p>
    <w:p w14:paraId="2CC781AD" w14:textId="77777777" w:rsidR="00563E8C" w:rsidRPr="006B517F" w:rsidRDefault="00563E8C" w:rsidP="00563E8C">
      <w:pPr>
        <w:tabs>
          <w:tab w:val="left" w:pos="9214"/>
        </w:tabs>
        <w:spacing w:line="360" w:lineRule="auto"/>
        <w:ind w:left="709" w:right="709"/>
        <w:jc w:val="both"/>
        <w:rPr>
          <w:rFonts w:ascii="Palatino Linotype" w:hAnsi="Palatino Linotype"/>
          <w:i/>
          <w:lang w:eastAsia="es-MX"/>
        </w:rPr>
      </w:pPr>
    </w:p>
    <w:p w14:paraId="7CC6A748" w14:textId="77777777" w:rsidR="00563E8C" w:rsidRPr="006B517F" w:rsidRDefault="00563E8C" w:rsidP="00563E8C">
      <w:pPr>
        <w:autoSpaceDE w:val="0"/>
        <w:autoSpaceDN w:val="0"/>
        <w:adjustRightInd w:val="0"/>
        <w:spacing w:line="360" w:lineRule="auto"/>
        <w:jc w:val="both"/>
        <w:rPr>
          <w:rFonts w:ascii="Palatino Linotype" w:hAnsi="Palatino Linotype"/>
        </w:rPr>
      </w:pPr>
      <w:r w:rsidRPr="006B517F">
        <w:rPr>
          <w:rFonts w:ascii="Palatino Linotype" w:hAnsi="Palatino Linotype" w:cs="Arial"/>
        </w:rPr>
        <w:t xml:space="preserve">Ahora bien, el derecho </w:t>
      </w:r>
      <w:r w:rsidRPr="006B517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C0C6266" w14:textId="77777777" w:rsidR="00563E8C" w:rsidRPr="006B517F" w:rsidRDefault="00563E8C" w:rsidP="00563E8C">
      <w:pPr>
        <w:autoSpaceDE w:val="0"/>
        <w:autoSpaceDN w:val="0"/>
        <w:adjustRightInd w:val="0"/>
        <w:spacing w:line="360" w:lineRule="auto"/>
        <w:jc w:val="both"/>
        <w:rPr>
          <w:rFonts w:ascii="Palatino Linotype" w:hAnsi="Palatino Linotype"/>
        </w:rPr>
      </w:pPr>
    </w:p>
    <w:p w14:paraId="3227DCF7" w14:textId="77777777" w:rsidR="00563E8C" w:rsidRPr="00F04F4E" w:rsidRDefault="00563E8C" w:rsidP="00563E8C">
      <w:pPr>
        <w:ind w:left="709" w:right="757"/>
        <w:jc w:val="both"/>
        <w:rPr>
          <w:rFonts w:ascii="Palatino Linotype" w:hAnsi="Palatino Linotype"/>
          <w:i/>
          <w:sz w:val="22"/>
        </w:rPr>
      </w:pPr>
      <w:r w:rsidRPr="00F04F4E">
        <w:rPr>
          <w:rFonts w:ascii="Palatino Linotype" w:hAnsi="Palatino Linotype"/>
          <w:sz w:val="22"/>
        </w:rPr>
        <w:t>“</w:t>
      </w:r>
      <w:r w:rsidRPr="00F04F4E">
        <w:rPr>
          <w:rFonts w:ascii="Palatino Linotype" w:hAnsi="Palatino Linotype"/>
          <w:b/>
          <w:i/>
          <w:sz w:val="22"/>
        </w:rPr>
        <w:t>Artículo 4.</w:t>
      </w:r>
      <w:r w:rsidRPr="00F04F4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54B796" w14:textId="77777777" w:rsidR="00563E8C" w:rsidRPr="00F04F4E" w:rsidRDefault="00563E8C" w:rsidP="00563E8C">
      <w:pPr>
        <w:ind w:left="709" w:right="757"/>
        <w:jc w:val="both"/>
        <w:rPr>
          <w:rFonts w:ascii="Palatino Linotype" w:hAnsi="Palatino Linotype"/>
          <w:i/>
          <w:sz w:val="22"/>
        </w:rPr>
      </w:pPr>
    </w:p>
    <w:p w14:paraId="5313D6C0" w14:textId="77777777" w:rsidR="00563E8C" w:rsidRPr="00F04F4E" w:rsidRDefault="00563E8C" w:rsidP="00563E8C">
      <w:pPr>
        <w:ind w:left="709" w:right="757"/>
        <w:jc w:val="both"/>
        <w:rPr>
          <w:rFonts w:ascii="Palatino Linotype" w:hAnsi="Palatino Linotype"/>
          <w:i/>
          <w:sz w:val="22"/>
        </w:rPr>
      </w:pPr>
      <w:r w:rsidRPr="00F04F4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04F4E">
        <w:rPr>
          <w:rFonts w:ascii="Palatino Linotype" w:hAnsi="Palatino Linotype" w:cs="Arial"/>
          <w:i/>
          <w:color w:val="000000"/>
          <w:sz w:val="22"/>
        </w:rPr>
        <w:t>mexicano</w:t>
      </w:r>
      <w:r w:rsidRPr="00F04F4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2254C0" w14:textId="77777777" w:rsidR="00563E8C" w:rsidRPr="00F04F4E" w:rsidRDefault="00563E8C" w:rsidP="00563E8C">
      <w:pPr>
        <w:ind w:left="709" w:right="757"/>
        <w:jc w:val="both"/>
        <w:rPr>
          <w:rFonts w:ascii="Palatino Linotype" w:hAnsi="Palatino Linotype"/>
          <w:i/>
          <w:sz w:val="22"/>
        </w:rPr>
      </w:pPr>
    </w:p>
    <w:p w14:paraId="2F1A0ACA" w14:textId="77777777" w:rsidR="00563E8C" w:rsidRPr="00B2395A" w:rsidRDefault="00563E8C" w:rsidP="00563E8C">
      <w:pPr>
        <w:ind w:left="709" w:right="757"/>
        <w:jc w:val="both"/>
        <w:rPr>
          <w:rFonts w:ascii="Palatino Linotype" w:hAnsi="Palatino Linotype"/>
          <w:i/>
          <w:sz w:val="22"/>
        </w:rPr>
      </w:pPr>
      <w:r w:rsidRPr="00F04F4E">
        <w:rPr>
          <w:rFonts w:ascii="Palatino Linotype" w:hAnsi="Palatino Linotype"/>
          <w:i/>
          <w:sz w:val="22"/>
        </w:rPr>
        <w:t>Los sujetos obligados deben poner en práctica, políticas y programas de acceso a la información</w:t>
      </w:r>
      <w:r w:rsidRPr="00F04F4E">
        <w:rPr>
          <w:rFonts w:ascii="Palatino Linotype" w:hAnsi="Palatino Linotype"/>
          <w:sz w:val="22"/>
        </w:rPr>
        <w:t xml:space="preserve"> </w:t>
      </w:r>
      <w:r w:rsidRPr="00F04F4E">
        <w:rPr>
          <w:rFonts w:ascii="Palatino Linotype" w:hAnsi="Palatino Linotype"/>
          <w:i/>
          <w:sz w:val="22"/>
        </w:rPr>
        <w:t>que se apeguen a criterios de publicidad, veracidad, oportunidad, precisión y suficiencia en beneficio de los solicitantes.”</w:t>
      </w:r>
    </w:p>
    <w:p w14:paraId="282BC58E" w14:textId="77777777" w:rsidR="00E67342" w:rsidRDefault="00E67342" w:rsidP="007A639D">
      <w:pPr>
        <w:spacing w:line="360" w:lineRule="auto"/>
        <w:jc w:val="both"/>
        <w:rPr>
          <w:rFonts w:ascii="Palatino Linotype" w:hAnsi="Palatino Linotype" w:cs="Arial"/>
        </w:rPr>
      </w:pPr>
    </w:p>
    <w:p w14:paraId="7E30C9E8" w14:textId="25075E6A" w:rsidR="00563E8C" w:rsidRDefault="00B0430E" w:rsidP="007A639D">
      <w:pPr>
        <w:spacing w:line="360" w:lineRule="auto"/>
        <w:jc w:val="both"/>
        <w:rPr>
          <w:rFonts w:ascii="Palatino Linotype" w:hAnsi="Palatino Linotype" w:cs="Arial"/>
        </w:rPr>
      </w:pPr>
      <w:r>
        <w:rPr>
          <w:rFonts w:ascii="Palatino Linotype" w:hAnsi="Palatino Linotype" w:cs="Arial"/>
        </w:rPr>
        <w:t>Aunado a lo anterior, podemos advertir que no existe la certeza de que no se hubiese emitido el certificado de secundaria de la alumna, tal y como fue afirmado por el particular.</w:t>
      </w:r>
    </w:p>
    <w:p w14:paraId="148DF547" w14:textId="77777777" w:rsidR="00B0430E" w:rsidRDefault="00B0430E" w:rsidP="007A639D">
      <w:pPr>
        <w:spacing w:line="360" w:lineRule="auto"/>
        <w:jc w:val="both"/>
        <w:rPr>
          <w:rFonts w:ascii="Palatino Linotype" w:hAnsi="Palatino Linotype" w:cs="Arial"/>
        </w:rPr>
      </w:pPr>
    </w:p>
    <w:p w14:paraId="00134A77" w14:textId="5BCCB715" w:rsidR="00C32E7F" w:rsidRPr="000409CE" w:rsidRDefault="00563E8C" w:rsidP="007A639D">
      <w:pPr>
        <w:spacing w:line="360" w:lineRule="auto"/>
        <w:jc w:val="both"/>
        <w:rPr>
          <w:rFonts w:ascii="Palatino Linotype" w:hAnsi="Palatino Linotype" w:cs="Arial"/>
        </w:rPr>
      </w:pPr>
      <w:r>
        <w:rPr>
          <w:rFonts w:ascii="Palatino Linotype" w:hAnsi="Palatino Linotype" w:cs="Arial"/>
        </w:rPr>
        <w:t>Asimismo</w:t>
      </w:r>
      <w:r w:rsidR="000409CE">
        <w:rPr>
          <w:rFonts w:ascii="Palatino Linotype" w:hAnsi="Palatino Linotype" w:cs="Arial"/>
        </w:rPr>
        <w:t xml:space="preserve">, </w:t>
      </w:r>
      <w:r>
        <w:rPr>
          <w:rFonts w:ascii="Palatino Linotype" w:hAnsi="Palatino Linotype" w:cs="Arial"/>
        </w:rPr>
        <w:t>por lo que hace al punto ordenado con el inciso g) el s</w:t>
      </w:r>
      <w:r w:rsidRPr="00563E8C">
        <w:rPr>
          <w:rFonts w:ascii="Palatino Linotype" w:hAnsi="Palatino Linotype" w:cs="Arial"/>
        </w:rPr>
        <w:t>eguimiento que se dio a la queja presentada de fecha 20 de marzo de 2018, adjuntada a l</w:t>
      </w:r>
      <w:r>
        <w:rPr>
          <w:rFonts w:ascii="Palatino Linotype" w:hAnsi="Palatino Linotype" w:cs="Arial"/>
        </w:rPr>
        <w:t xml:space="preserve">a solicitud 00132/SEIEM/IP/2019 </w:t>
      </w:r>
      <w:r w:rsidR="000409CE">
        <w:rPr>
          <w:rFonts w:ascii="Palatino Linotype" w:hAnsi="Palatino Linotype" w:cs="Arial"/>
        </w:rPr>
        <w:t xml:space="preserve"> la que suscribe considera que </w:t>
      </w:r>
      <w:r w:rsidR="000A518F">
        <w:rPr>
          <w:rFonts w:ascii="Palatino Linotype" w:hAnsi="Palatino Linotype" w:cs="Arial"/>
        </w:rPr>
        <w:t xml:space="preserve">al tratarse de un recurso de queja, si bien fue interpuesto que requiere la información, dentro de la misma queja se encuentran actuaciones que no </w:t>
      </w:r>
      <w:r w:rsidR="008F2613">
        <w:rPr>
          <w:rFonts w:ascii="Palatino Linotype" w:hAnsi="Palatino Linotype" w:cs="Arial"/>
        </w:rPr>
        <w:t>se considera</w:t>
      </w:r>
      <w:r w:rsidR="00B0430E">
        <w:rPr>
          <w:rFonts w:ascii="Palatino Linotype" w:hAnsi="Palatino Linotype" w:cs="Arial"/>
        </w:rPr>
        <w:t>n</w:t>
      </w:r>
      <w:r w:rsidR="008F2613">
        <w:rPr>
          <w:rFonts w:ascii="Palatino Linotype" w:hAnsi="Palatino Linotype" w:cs="Arial"/>
        </w:rPr>
        <w:t xml:space="preserve"> sean materia de acceso a datos</w:t>
      </w:r>
      <w:r w:rsidR="000409CE">
        <w:rPr>
          <w:rFonts w:ascii="Palatino Linotype" w:hAnsi="Palatino Linotype" w:cs="Arial"/>
        </w:rPr>
        <w:t>.</w:t>
      </w:r>
    </w:p>
    <w:p w14:paraId="0531B1EE" w14:textId="77777777" w:rsidR="007B6BCD" w:rsidRPr="007B6BCD" w:rsidRDefault="007B6BCD" w:rsidP="007A639D">
      <w:pPr>
        <w:spacing w:line="360" w:lineRule="auto"/>
        <w:jc w:val="both"/>
        <w:rPr>
          <w:rFonts w:ascii="Palatino Linotype" w:hAnsi="Palatino Linotype" w:cs="Arial"/>
          <w:sz w:val="14"/>
        </w:rPr>
      </w:pPr>
    </w:p>
    <w:p w14:paraId="17F16DD6" w14:textId="240F68B6" w:rsidR="00563E8C" w:rsidRPr="00391061" w:rsidRDefault="008F2613" w:rsidP="008F2613">
      <w:pPr>
        <w:pStyle w:val="Sinespaciado"/>
        <w:spacing w:before="240" w:after="240" w:line="360" w:lineRule="auto"/>
        <w:jc w:val="both"/>
        <w:rPr>
          <w:rFonts w:ascii="Palatino Linotype" w:hAnsi="Palatino Linotype" w:cs="Segoe UI"/>
          <w:color w:val="000000" w:themeColor="text1"/>
          <w:sz w:val="24"/>
          <w:szCs w:val="24"/>
        </w:rPr>
      </w:pPr>
      <w:r>
        <w:rPr>
          <w:rFonts w:ascii="Palatino Linotype" w:hAnsi="Palatino Linotype" w:cs="Segoe UI"/>
          <w:color w:val="000000" w:themeColor="text1"/>
          <w:sz w:val="24"/>
          <w:szCs w:val="24"/>
        </w:rPr>
        <w:t xml:space="preserve">Es por ello, </w:t>
      </w:r>
      <w:r w:rsidRPr="00391061">
        <w:rPr>
          <w:rFonts w:ascii="Palatino Linotype" w:hAnsi="Palatino Linotype" w:cs="Segoe UI"/>
          <w:color w:val="000000" w:themeColor="text1"/>
          <w:sz w:val="24"/>
          <w:szCs w:val="24"/>
        </w:rPr>
        <w:t>que la Ley General de Protección de Datos Personales en Posesión de Sujetos Obligados es de orden público y de observancia general en la República Mexicana, misma que es reglamentaria de los artículos 6, Base A y 16, segundo párrafo de la Constitución Política de los Estados Unidos Mexicanos, por lo que éste último refiere:</w:t>
      </w:r>
    </w:p>
    <w:p w14:paraId="686E13F8" w14:textId="77777777" w:rsidR="008F2613" w:rsidRPr="00B0430E" w:rsidRDefault="008F2613" w:rsidP="008F2613">
      <w:pPr>
        <w:pStyle w:val="Sinespaciado"/>
        <w:spacing w:before="240" w:after="240"/>
        <w:ind w:left="851" w:right="474"/>
        <w:jc w:val="both"/>
        <w:rPr>
          <w:rFonts w:ascii="Palatino Linotype" w:eastAsia="Times New Roman" w:hAnsi="Palatino Linotype" w:cs="Arial"/>
          <w:i/>
          <w:lang w:eastAsia="es-ES"/>
        </w:rPr>
      </w:pPr>
      <w:r w:rsidRPr="00B0430E">
        <w:rPr>
          <w:rFonts w:ascii="Palatino Linotype" w:eastAsia="Times New Roman" w:hAnsi="Palatino Linotype" w:cs="Arial"/>
          <w:i/>
          <w:lang w:eastAsia="es-ES"/>
        </w:rPr>
        <w:t xml:space="preserve">Toda persona tiene derecho a la </w:t>
      </w:r>
      <w:r w:rsidRPr="00B0430E">
        <w:rPr>
          <w:rFonts w:ascii="Palatino Linotype" w:eastAsia="Times New Roman" w:hAnsi="Palatino Linotype" w:cs="Arial"/>
          <w:b/>
          <w:i/>
          <w:lang w:eastAsia="es-ES"/>
        </w:rPr>
        <w:t>protección de sus datos personales</w:t>
      </w:r>
      <w:r w:rsidRPr="00B0430E">
        <w:rPr>
          <w:rFonts w:ascii="Palatino Linotype" w:eastAsia="Times New Roman" w:hAnsi="Palatino Linotype" w:cs="Arial"/>
          <w:i/>
          <w:lang w:eastAsia="es-ES"/>
        </w:rPr>
        <w:t xml:space="preserve">, al </w:t>
      </w:r>
      <w:r w:rsidRPr="00B0430E">
        <w:rPr>
          <w:rFonts w:ascii="Palatino Linotype" w:eastAsia="Times New Roman" w:hAnsi="Palatino Linotype" w:cs="Arial"/>
          <w:b/>
          <w:i/>
          <w:lang w:eastAsia="es-ES"/>
        </w:rPr>
        <w:t>acceso</w:t>
      </w:r>
      <w:r w:rsidRPr="00B0430E">
        <w:rPr>
          <w:rFonts w:ascii="Palatino Linotype" w:eastAsia="Times New Roman" w:hAnsi="Palatino Linotype" w:cs="Arial"/>
          <w:i/>
          <w:lang w:eastAsia="es-ES"/>
        </w:rPr>
        <w:t xml:space="preserve">, </w:t>
      </w:r>
      <w:r w:rsidRPr="00B0430E">
        <w:rPr>
          <w:rFonts w:ascii="Palatino Linotype" w:eastAsia="Times New Roman" w:hAnsi="Palatino Linotype" w:cs="Arial"/>
          <w:b/>
          <w:i/>
          <w:lang w:eastAsia="es-ES"/>
        </w:rPr>
        <w:t>rectificación y cancelación de los mismos</w:t>
      </w:r>
      <w:r w:rsidRPr="00B0430E">
        <w:rPr>
          <w:rFonts w:ascii="Palatino Linotype" w:eastAsia="Times New Roman" w:hAnsi="Palatino Linotype" w:cs="Arial"/>
          <w:i/>
          <w:lang w:eastAsia="es-ES"/>
        </w:rPr>
        <w:t xml:space="preserve">,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62010EAC" w14:textId="77777777" w:rsidR="008F2613" w:rsidRPr="00391061" w:rsidRDefault="008F2613" w:rsidP="008F2613">
      <w:pPr>
        <w:spacing w:line="360" w:lineRule="auto"/>
        <w:jc w:val="both"/>
        <w:rPr>
          <w:rFonts w:ascii="Palatino Linotype" w:hAnsi="Palatino Linotype" w:cs="Arial"/>
          <w:color w:val="000000" w:themeColor="text1"/>
        </w:rPr>
      </w:pPr>
      <w:r w:rsidRPr="00391061">
        <w:rPr>
          <w:rFonts w:ascii="Palatino Linotype" w:hAnsi="Palatino Linotype" w:cs="Arial"/>
          <w:color w:val="000000" w:themeColor="text1"/>
        </w:rPr>
        <w:t>Aunado a lo anterior, los ordinales 43 y 44 de la Ley General de la materia refieren que en todo momento el titular o a través de su representante podrán solicitar al responsable o sujeto obligado el acceso, rectificación o tratamiento de los datos personales.</w:t>
      </w:r>
    </w:p>
    <w:p w14:paraId="5D9CC6CE" w14:textId="77777777" w:rsidR="008F2613" w:rsidRPr="00391061" w:rsidRDefault="008F2613" w:rsidP="008F2613">
      <w:pPr>
        <w:spacing w:line="360" w:lineRule="auto"/>
        <w:jc w:val="both"/>
        <w:rPr>
          <w:rFonts w:ascii="Palatino Linotype" w:hAnsi="Palatino Linotype" w:cs="Arial"/>
          <w:color w:val="000000" w:themeColor="text1"/>
        </w:rPr>
      </w:pPr>
    </w:p>
    <w:p w14:paraId="6283C35F" w14:textId="77777777" w:rsidR="008F2613" w:rsidRDefault="008F2613" w:rsidP="008F2613">
      <w:pPr>
        <w:spacing w:line="360" w:lineRule="auto"/>
        <w:jc w:val="both"/>
        <w:rPr>
          <w:rFonts w:ascii="Palatino Linotype" w:hAnsi="Palatino Linotype" w:cs="Arial"/>
          <w:color w:val="000000" w:themeColor="text1"/>
        </w:rPr>
      </w:pPr>
      <w:r w:rsidRPr="00391061">
        <w:rPr>
          <w:rFonts w:ascii="Palatino Linotype" w:hAnsi="Palatino Linotype" w:cs="Arial"/>
          <w:color w:val="000000" w:themeColor="text1"/>
        </w:rPr>
        <w:t xml:space="preserve">Ello es así, pues conforme a los artículos 97 y 98 de la Ley de Protección de Datos Personales en Posesión de Sujetos Obligados del Estado de México y Municipios, establecen: </w:t>
      </w:r>
    </w:p>
    <w:p w14:paraId="73EAFAFC" w14:textId="77777777" w:rsidR="008F2613" w:rsidRPr="00391061" w:rsidRDefault="008F2613" w:rsidP="008F2613">
      <w:pPr>
        <w:jc w:val="both"/>
        <w:rPr>
          <w:rFonts w:ascii="Palatino Linotype" w:hAnsi="Palatino Linotype" w:cs="Arial"/>
          <w:color w:val="000000" w:themeColor="text1"/>
        </w:rPr>
      </w:pPr>
    </w:p>
    <w:p w14:paraId="18AB8FD5"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b/>
          <w:i/>
          <w:color w:val="000000" w:themeColor="text1"/>
          <w:sz w:val="22"/>
          <w:szCs w:val="22"/>
        </w:rPr>
      </w:pPr>
      <w:r w:rsidRPr="00391061">
        <w:rPr>
          <w:rFonts w:ascii="Palatino Linotype" w:hAnsi="Palatino Linotype" w:cs="Arial"/>
          <w:i/>
          <w:color w:val="000000" w:themeColor="text1"/>
        </w:rPr>
        <w:t xml:space="preserve"> </w:t>
      </w:r>
      <w:r w:rsidRPr="00B0430E">
        <w:rPr>
          <w:rFonts w:ascii="Palatino Linotype" w:hAnsi="Palatino Linotype" w:cs="Arial"/>
          <w:i/>
          <w:color w:val="000000" w:themeColor="text1"/>
          <w:sz w:val="22"/>
          <w:szCs w:val="22"/>
        </w:rPr>
        <w:t>“</w:t>
      </w:r>
      <w:r w:rsidRPr="00B0430E">
        <w:rPr>
          <w:rFonts w:ascii="Palatino Linotype" w:hAnsi="Palatino Linotype" w:cs="Arial"/>
          <w:b/>
          <w:i/>
          <w:color w:val="000000" w:themeColor="text1"/>
          <w:sz w:val="22"/>
          <w:szCs w:val="22"/>
        </w:rPr>
        <w:t>Derechos ARCO</w:t>
      </w:r>
    </w:p>
    <w:p w14:paraId="08B9A2A4"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sz w:val="22"/>
          <w:szCs w:val="22"/>
        </w:rPr>
      </w:pPr>
      <w:r w:rsidRPr="00B0430E">
        <w:rPr>
          <w:rFonts w:ascii="Palatino Linotype" w:hAnsi="Palatino Linotype" w:cs="Arial"/>
          <w:b/>
          <w:i/>
          <w:color w:val="000000" w:themeColor="text1"/>
          <w:sz w:val="22"/>
          <w:szCs w:val="22"/>
        </w:rPr>
        <w:t>Artículo 97.</w:t>
      </w:r>
      <w:r w:rsidRPr="00B0430E">
        <w:rPr>
          <w:rFonts w:ascii="Palatino Linotype" w:hAnsi="Palatino Linotype" w:cs="Arial"/>
          <w:i/>
          <w:color w:val="000000" w:themeColor="text1"/>
          <w:sz w:val="22"/>
          <w:szCs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54A13343"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sz w:val="22"/>
          <w:szCs w:val="22"/>
        </w:rPr>
      </w:pPr>
    </w:p>
    <w:p w14:paraId="47386855"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sz w:val="22"/>
          <w:szCs w:val="22"/>
        </w:rPr>
      </w:pPr>
      <w:r w:rsidRPr="00B0430E">
        <w:rPr>
          <w:rFonts w:ascii="Palatino Linotype" w:hAnsi="Palatino Linotype" w:cs="Arial"/>
          <w:i/>
          <w:color w:val="000000" w:themeColor="text1"/>
          <w:sz w:val="22"/>
          <w:szCs w:val="22"/>
        </w:rPr>
        <w:t>En ningún caso el acceso a los datos personales de un titular podrá afectar los derechos y libertades de otros.</w:t>
      </w:r>
    </w:p>
    <w:p w14:paraId="5A075A4C"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sz w:val="22"/>
          <w:szCs w:val="22"/>
        </w:rPr>
      </w:pPr>
    </w:p>
    <w:p w14:paraId="671FF225"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sz w:val="22"/>
          <w:szCs w:val="22"/>
        </w:rPr>
      </w:pPr>
      <w:r w:rsidRPr="00B0430E">
        <w:rPr>
          <w:rFonts w:ascii="Palatino Linotype" w:hAnsi="Palatino Linotype" w:cs="Arial"/>
          <w:i/>
          <w:color w:val="000000" w:themeColor="text1"/>
          <w:sz w:val="22"/>
          <w:szCs w:val="22"/>
        </w:rPr>
        <w:t>El ejercicio de cualquiera de los derechos ARCO, forma parte de las garantías primarias del derecho a la protección de datos personales.</w:t>
      </w:r>
    </w:p>
    <w:p w14:paraId="4963593B"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b/>
          <w:i/>
          <w:color w:val="000000" w:themeColor="text1"/>
          <w:sz w:val="22"/>
          <w:szCs w:val="22"/>
        </w:rPr>
      </w:pPr>
      <w:r w:rsidRPr="00B0430E">
        <w:rPr>
          <w:rFonts w:ascii="Palatino Linotype" w:hAnsi="Palatino Linotype" w:cs="Arial"/>
          <w:b/>
          <w:i/>
          <w:color w:val="000000" w:themeColor="text1"/>
          <w:sz w:val="22"/>
          <w:szCs w:val="22"/>
        </w:rPr>
        <w:t>Derecho de Acceso</w:t>
      </w:r>
    </w:p>
    <w:p w14:paraId="03630826" w14:textId="77777777" w:rsidR="008F2613" w:rsidRPr="00B0430E"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sz w:val="22"/>
          <w:szCs w:val="22"/>
        </w:rPr>
      </w:pPr>
      <w:r w:rsidRPr="00B0430E">
        <w:rPr>
          <w:rFonts w:ascii="Palatino Linotype" w:hAnsi="Palatino Linotype" w:cs="Arial"/>
          <w:b/>
          <w:i/>
          <w:color w:val="000000" w:themeColor="text1"/>
          <w:sz w:val="22"/>
          <w:szCs w:val="22"/>
        </w:rPr>
        <w:t>Artículo 98.</w:t>
      </w:r>
      <w:r w:rsidRPr="00B0430E">
        <w:rPr>
          <w:rFonts w:ascii="Palatino Linotype" w:hAnsi="Palatino Linotype" w:cs="Arial"/>
          <w:i/>
          <w:color w:val="000000" w:themeColor="text1"/>
          <w:sz w:val="22"/>
          <w:szCs w:val="22"/>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093C59DF" w14:textId="77777777" w:rsidR="008F2613" w:rsidRPr="00391061" w:rsidRDefault="008F2613" w:rsidP="009F4056">
      <w:pPr>
        <w:tabs>
          <w:tab w:val="left" w:pos="7938"/>
        </w:tabs>
        <w:autoSpaceDE w:val="0"/>
        <w:autoSpaceDN w:val="0"/>
        <w:adjustRightInd w:val="0"/>
        <w:ind w:left="851" w:right="899"/>
        <w:jc w:val="both"/>
        <w:rPr>
          <w:rFonts w:ascii="Palatino Linotype" w:hAnsi="Palatino Linotype" w:cs="Arial"/>
          <w:i/>
          <w:color w:val="000000" w:themeColor="text1"/>
        </w:rPr>
      </w:pPr>
      <w:r w:rsidRPr="00B0430E">
        <w:rPr>
          <w:rFonts w:ascii="Palatino Linotype" w:hAnsi="Palatino Linotype" w:cs="Arial"/>
          <w:i/>
          <w:color w:val="000000" w:themeColor="text1"/>
          <w:sz w:val="22"/>
          <w:szCs w:val="22"/>
        </w:rPr>
        <w:t>El responsable debe responder al ejercicio del derecho de acceso, tenga o no datos de carácter personal del interesado en su sistema de datos.”</w:t>
      </w:r>
    </w:p>
    <w:p w14:paraId="6B507F19" w14:textId="77777777" w:rsidR="008F2613" w:rsidRPr="00391061" w:rsidRDefault="008F2613" w:rsidP="008F2613">
      <w:pPr>
        <w:pStyle w:val="Prrafodelista"/>
        <w:autoSpaceDE w:val="0"/>
        <w:autoSpaceDN w:val="0"/>
        <w:adjustRightInd w:val="0"/>
        <w:ind w:left="992" w:right="1043"/>
        <w:jc w:val="both"/>
        <w:rPr>
          <w:rFonts w:ascii="Palatino Linotype" w:hAnsi="Palatino Linotype" w:cs="Arial"/>
          <w:color w:val="000000" w:themeColor="text1"/>
        </w:rPr>
      </w:pPr>
    </w:p>
    <w:p w14:paraId="0A28E00A"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r w:rsidRPr="00391061">
        <w:rPr>
          <w:rFonts w:ascii="Palatino Linotype" w:hAnsi="Palatino Linotype" w:cs="Arial"/>
          <w:color w:val="000000" w:themeColor="text1"/>
        </w:rPr>
        <w:t>De los preceptos legales insertos se obtiene, que en materia de protección de datos personales, constituyen derechos de las personas físicas el de acceso, rectificación, cancelación y oposición; los cuales se puede ejercitar de manera independiente, lo que implica que para ejercitar uno de ellos, no necesariamente se deben ejercitar todos a la vez.</w:t>
      </w:r>
    </w:p>
    <w:p w14:paraId="5D27A025"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54379457"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r w:rsidRPr="00391061">
        <w:rPr>
          <w:rFonts w:ascii="Palatino Linotype" w:hAnsi="Palatino Linotype" w:cs="Arial"/>
          <w:color w:val="000000" w:themeColor="text1"/>
        </w:rPr>
        <w:t>Luego, es de suma importancia destacar que el ejercicio de cualquiera de los derechos señalados, es personalísimo, por lo que sólo los podrá ejercitar el titular o bien, su representante legal para lo cual se tendrá que acreditar su identidad o representación.</w:t>
      </w:r>
    </w:p>
    <w:p w14:paraId="7342B2D5"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60D37E6D"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r w:rsidRPr="00391061">
        <w:rPr>
          <w:rFonts w:ascii="Palatino Linotype" w:hAnsi="Palatino Linotype" w:cs="Arial"/>
          <w:color w:val="000000" w:themeColor="text1"/>
        </w:rPr>
        <w:t>En este contexto, se afirma que a través del derecho de acceso a datos personales, el titular de los mismos le asiste la facultad de ser informado:</w:t>
      </w:r>
    </w:p>
    <w:p w14:paraId="2CA60EEA"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7996EF63" w14:textId="77777777" w:rsidR="008F2613" w:rsidRPr="00391061" w:rsidRDefault="008F2613" w:rsidP="008F2613">
      <w:pPr>
        <w:pStyle w:val="Prrafodelista"/>
        <w:numPr>
          <w:ilvl w:val="0"/>
          <w:numId w:val="8"/>
        </w:numPr>
        <w:autoSpaceDE w:val="0"/>
        <w:autoSpaceDN w:val="0"/>
        <w:adjustRightInd w:val="0"/>
        <w:spacing w:line="360" w:lineRule="auto"/>
        <w:contextualSpacing w:val="0"/>
        <w:jc w:val="both"/>
        <w:rPr>
          <w:rFonts w:ascii="Palatino Linotype" w:hAnsi="Palatino Linotype" w:cs="Arial"/>
          <w:color w:val="000000" w:themeColor="text1"/>
        </w:rPr>
      </w:pPr>
      <w:r w:rsidRPr="00391061">
        <w:rPr>
          <w:rFonts w:ascii="Palatino Linotype" w:hAnsi="Palatino Linotype" w:cs="Arial"/>
          <w:color w:val="000000" w:themeColor="text1"/>
        </w:rPr>
        <w:t>Sobre sus datos personales que estén en posesión del</w:t>
      </w:r>
      <w:r w:rsidRPr="00391061">
        <w:rPr>
          <w:rFonts w:ascii="Palatino Linotype" w:hAnsi="Palatino Linotype" w:cs="Arial"/>
          <w:b/>
          <w:color w:val="000000" w:themeColor="text1"/>
        </w:rPr>
        <w:t xml:space="preserve"> SUJETO OBLIGADO</w:t>
      </w:r>
      <w:r w:rsidRPr="00391061">
        <w:rPr>
          <w:rFonts w:ascii="Palatino Linotype" w:hAnsi="Palatino Linotype" w:cs="Arial"/>
          <w:color w:val="000000" w:themeColor="text1"/>
        </w:rPr>
        <w:t>.</w:t>
      </w:r>
    </w:p>
    <w:p w14:paraId="2E6A94A3" w14:textId="77777777" w:rsidR="008F2613" w:rsidRPr="00391061" w:rsidRDefault="008F2613" w:rsidP="008F2613">
      <w:pPr>
        <w:pStyle w:val="Prrafodelista"/>
        <w:numPr>
          <w:ilvl w:val="0"/>
          <w:numId w:val="8"/>
        </w:numPr>
        <w:autoSpaceDE w:val="0"/>
        <w:autoSpaceDN w:val="0"/>
        <w:adjustRightInd w:val="0"/>
        <w:spacing w:line="360" w:lineRule="auto"/>
        <w:contextualSpacing w:val="0"/>
        <w:jc w:val="both"/>
        <w:rPr>
          <w:rFonts w:ascii="Palatino Linotype" w:hAnsi="Palatino Linotype" w:cs="Arial"/>
          <w:color w:val="000000" w:themeColor="text1"/>
        </w:rPr>
      </w:pPr>
      <w:r w:rsidRPr="00391061">
        <w:rPr>
          <w:rFonts w:ascii="Palatino Linotype" w:hAnsi="Palatino Linotype" w:cs="Arial"/>
          <w:color w:val="000000" w:themeColor="text1"/>
        </w:rPr>
        <w:t>Conocer el origen de dichos datos.</w:t>
      </w:r>
    </w:p>
    <w:p w14:paraId="49D50BCE" w14:textId="77777777" w:rsidR="008F2613" w:rsidRPr="00391061" w:rsidRDefault="008F2613" w:rsidP="008F2613">
      <w:pPr>
        <w:pStyle w:val="Prrafodelista"/>
        <w:numPr>
          <w:ilvl w:val="0"/>
          <w:numId w:val="8"/>
        </w:numPr>
        <w:autoSpaceDE w:val="0"/>
        <w:autoSpaceDN w:val="0"/>
        <w:adjustRightInd w:val="0"/>
        <w:spacing w:line="360" w:lineRule="auto"/>
        <w:contextualSpacing w:val="0"/>
        <w:jc w:val="both"/>
        <w:rPr>
          <w:rFonts w:ascii="Palatino Linotype" w:hAnsi="Palatino Linotype" w:cs="Arial"/>
          <w:color w:val="000000" w:themeColor="text1"/>
        </w:rPr>
      </w:pPr>
      <w:r w:rsidRPr="00391061">
        <w:rPr>
          <w:rFonts w:ascii="Palatino Linotype" w:hAnsi="Palatino Linotype" w:cs="Arial"/>
          <w:color w:val="000000" w:themeColor="text1"/>
        </w:rPr>
        <w:t xml:space="preserve">Que se le informe las condiciones y generalidades del tratamiento del cual sean objeto esos datos personales. </w:t>
      </w:r>
    </w:p>
    <w:p w14:paraId="0D32A878" w14:textId="77777777" w:rsidR="008F2613" w:rsidRPr="00391061" w:rsidRDefault="008F2613" w:rsidP="008F2613">
      <w:pPr>
        <w:pStyle w:val="Prrafodelista"/>
        <w:numPr>
          <w:ilvl w:val="0"/>
          <w:numId w:val="8"/>
        </w:numPr>
        <w:autoSpaceDE w:val="0"/>
        <w:autoSpaceDN w:val="0"/>
        <w:adjustRightInd w:val="0"/>
        <w:spacing w:line="360" w:lineRule="auto"/>
        <w:contextualSpacing w:val="0"/>
        <w:jc w:val="both"/>
        <w:rPr>
          <w:rFonts w:ascii="Palatino Linotype" w:hAnsi="Palatino Linotype" w:cs="Arial"/>
          <w:color w:val="000000" w:themeColor="text1"/>
        </w:rPr>
      </w:pPr>
      <w:r w:rsidRPr="00391061">
        <w:rPr>
          <w:rFonts w:ascii="Palatino Linotype" w:hAnsi="Palatino Linotype" w:cs="Arial"/>
          <w:color w:val="000000" w:themeColor="text1"/>
        </w:rPr>
        <w:t>Las cesiones realizadas o que se pretendan realizar con sus datos personales.</w:t>
      </w:r>
    </w:p>
    <w:p w14:paraId="6B75B3C5" w14:textId="77777777" w:rsidR="008F2613" w:rsidRPr="00391061" w:rsidRDefault="008F2613" w:rsidP="008F2613">
      <w:pPr>
        <w:pStyle w:val="Prrafodelista"/>
        <w:numPr>
          <w:ilvl w:val="0"/>
          <w:numId w:val="8"/>
        </w:numPr>
        <w:autoSpaceDE w:val="0"/>
        <w:autoSpaceDN w:val="0"/>
        <w:adjustRightInd w:val="0"/>
        <w:spacing w:line="360" w:lineRule="auto"/>
        <w:contextualSpacing w:val="0"/>
        <w:jc w:val="both"/>
        <w:rPr>
          <w:rFonts w:ascii="Palatino Linotype" w:hAnsi="Palatino Linotype" w:cs="Arial"/>
          <w:color w:val="000000" w:themeColor="text1"/>
        </w:rPr>
      </w:pPr>
      <w:r w:rsidRPr="00391061">
        <w:rPr>
          <w:rFonts w:ascii="Palatino Linotype" w:hAnsi="Palatino Linotype" w:cs="Arial"/>
          <w:color w:val="000000" w:themeColor="text1"/>
        </w:rPr>
        <w:t>Tener acceso al aviso de privacidad al que está sujeto el tratamiento.</w:t>
      </w:r>
    </w:p>
    <w:p w14:paraId="1D7E84E7"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19BD60F8"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r w:rsidRPr="00391061">
        <w:rPr>
          <w:rFonts w:ascii="Palatino Linotype" w:hAnsi="Palatino Linotype" w:cs="Arial"/>
          <w:color w:val="000000" w:themeColor="text1"/>
        </w:rPr>
        <w:t>En otras palabras, los titulares de los datos personales tienen derecho de acceder a su información personal que esté en posesión de terceros, con el objeto de conocer cuáles son y el estado en que se encuentra sus datos personales; esto es, si es correcta y actualizada; o bien, para conocer para qué fines se utiliza; las características generales del uso al que están sometidos sus datos personales; con quien se comparten, para qué se comparten; de qué fuente obtuvieron esos datos personales.</w:t>
      </w:r>
    </w:p>
    <w:p w14:paraId="113DD5C6" w14:textId="77777777" w:rsidR="008F2613" w:rsidRPr="00391061"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0C3ED1F1" w14:textId="0C85F06B" w:rsidR="008F2613" w:rsidRDefault="008F2613"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r w:rsidRPr="00391061">
        <w:rPr>
          <w:rFonts w:ascii="Palatino Linotype" w:hAnsi="Palatino Linotype" w:cs="Arial"/>
          <w:color w:val="000000" w:themeColor="text1"/>
        </w:rPr>
        <w:t>Asimismo, cabe precisar que los responsables en el tratamiento de datos personales deben observar los principios de calidad, consentimiento, finalidad, información, lealtad, licitud, proporcionalidad y responsabilidad; por lo que, se deben adoptar las medidas para mantener exactos, completos, correctos y actualizados los datos personales en su posesión, para no alterar su veracidad; contando con el consentimiento de su titular previo al tratamiento, excepto en casos previstos por la Ley de la materia; asimismo, dicho tratamiento debe estar justificado por finalidades concretas, lícitas, explícitas y legítimas, relacionadas con las atribuciones que la normatividad aplicable les confiera; para ello se debe dar a conocer al titular la información suficiente acerca de la existencia y características principales del tratamiento al que serán sometidos los datos personales, a través del aviso de privacidad; por lo que se deben tratar los datos personales que resulten adecuados, relevantes y estrictamente necesarios para la finalidad que justifica su tratamiento; sin obtener</w:t>
      </w:r>
      <w:r w:rsidR="00B0430E">
        <w:rPr>
          <w:rFonts w:ascii="Palatino Linotype" w:hAnsi="Palatino Linotype" w:cs="Arial"/>
          <w:color w:val="000000" w:themeColor="text1"/>
        </w:rPr>
        <w:t>l</w:t>
      </w:r>
      <w:r w:rsidRPr="00391061">
        <w:rPr>
          <w:rFonts w:ascii="Palatino Linotype" w:hAnsi="Palatino Linotype" w:cs="Arial"/>
          <w:color w:val="000000" w:themeColor="text1"/>
        </w:rPr>
        <w:t>os a través de medios engañosos o fraudulentos; es decir , deben ser tratados con el consentimiento explícito del interesado.</w:t>
      </w:r>
    </w:p>
    <w:p w14:paraId="114106AB" w14:textId="77777777" w:rsidR="0045548C" w:rsidRPr="00391061" w:rsidRDefault="0045548C" w:rsidP="008F2613">
      <w:pPr>
        <w:pStyle w:val="Prrafodelista"/>
        <w:autoSpaceDE w:val="0"/>
        <w:autoSpaceDN w:val="0"/>
        <w:adjustRightInd w:val="0"/>
        <w:spacing w:line="360" w:lineRule="auto"/>
        <w:ind w:left="0"/>
        <w:jc w:val="both"/>
        <w:rPr>
          <w:rFonts w:ascii="Palatino Linotype" w:hAnsi="Palatino Linotype" w:cs="Arial"/>
          <w:color w:val="000000" w:themeColor="text1"/>
        </w:rPr>
      </w:pPr>
    </w:p>
    <w:p w14:paraId="6108C930" w14:textId="0E2FDC06" w:rsidR="008F2613" w:rsidRPr="00391061" w:rsidRDefault="008F2613" w:rsidP="008F2613">
      <w:pPr>
        <w:spacing w:line="360" w:lineRule="auto"/>
        <w:jc w:val="both"/>
        <w:rPr>
          <w:rFonts w:ascii="Palatino Linotype" w:hAnsi="Palatino Linotype" w:cs="Arial"/>
          <w:color w:val="000000" w:themeColor="text1"/>
        </w:rPr>
      </w:pPr>
      <w:r w:rsidRPr="00391061">
        <w:rPr>
          <w:rFonts w:ascii="Palatino Linotype" w:hAnsi="Palatino Linotype" w:cs="Arial"/>
          <w:color w:val="000000" w:themeColor="text1"/>
        </w:rPr>
        <w:t xml:space="preserve">En esta tesitura, del análisis realizado a la solicitud motivo del presente asunto, se advirtió que </w:t>
      </w:r>
      <w:r w:rsidR="00B0430E">
        <w:rPr>
          <w:rFonts w:ascii="Palatino Linotype" w:hAnsi="Palatino Linotype" w:cs="Arial"/>
          <w:b/>
          <w:color w:val="000000" w:themeColor="text1"/>
        </w:rPr>
        <w:t>LA</w:t>
      </w:r>
      <w:r w:rsidRPr="00391061">
        <w:rPr>
          <w:rFonts w:ascii="Palatino Linotype" w:hAnsi="Palatino Linotype" w:cs="Arial"/>
          <w:b/>
          <w:color w:val="000000" w:themeColor="text1"/>
        </w:rPr>
        <w:t xml:space="preserve"> RECURRENTE</w:t>
      </w:r>
      <w:r w:rsidR="0045548C">
        <w:rPr>
          <w:rFonts w:ascii="Palatino Linotype" w:hAnsi="Palatino Linotype" w:cs="Arial"/>
          <w:color w:val="000000" w:themeColor="text1"/>
        </w:rPr>
        <w:t xml:space="preserve"> registró su solicitud como </w:t>
      </w:r>
      <w:r w:rsidR="00B0430E">
        <w:rPr>
          <w:rFonts w:ascii="Palatino Linotype" w:hAnsi="Palatino Linotype" w:cs="Arial"/>
          <w:color w:val="000000" w:themeColor="text1"/>
        </w:rPr>
        <w:t>derecho de acceso a la información p</w:t>
      </w:r>
      <w:r w:rsidR="0045548C">
        <w:rPr>
          <w:rFonts w:ascii="Palatino Linotype" w:hAnsi="Palatino Linotype" w:cs="Arial"/>
          <w:color w:val="000000" w:themeColor="text1"/>
        </w:rPr>
        <w:t>ública</w:t>
      </w:r>
      <w:r w:rsidRPr="00391061">
        <w:rPr>
          <w:rFonts w:ascii="Palatino Linotype" w:hAnsi="Palatino Linotype" w:cs="Arial"/>
          <w:color w:val="000000" w:themeColor="text1"/>
        </w:rPr>
        <w:t xml:space="preserve">; sin embargo, </w:t>
      </w:r>
      <w:r w:rsidR="0045548C">
        <w:rPr>
          <w:rFonts w:ascii="Palatino Linotype" w:hAnsi="Palatino Linotype" w:cs="Arial"/>
          <w:color w:val="000000" w:themeColor="text1"/>
        </w:rPr>
        <w:t xml:space="preserve">la Ponencia </w:t>
      </w:r>
      <w:proofErr w:type="spellStart"/>
      <w:r w:rsidR="0045548C">
        <w:rPr>
          <w:rFonts w:ascii="Palatino Linotype" w:hAnsi="Palatino Linotype" w:cs="Arial"/>
          <w:color w:val="000000" w:themeColor="text1"/>
        </w:rPr>
        <w:t>Resolutora</w:t>
      </w:r>
      <w:proofErr w:type="spellEnd"/>
      <w:r w:rsidR="0045548C">
        <w:rPr>
          <w:rFonts w:ascii="Palatino Linotype" w:hAnsi="Palatino Linotype" w:cs="Arial"/>
          <w:color w:val="000000" w:themeColor="text1"/>
        </w:rPr>
        <w:t xml:space="preserve"> cambio la modalidad a Acceso a Datos Personales, aun y no todos los puntos controvertidos tuvieran que ser entregados por esa vía</w:t>
      </w:r>
      <w:r w:rsidRPr="00391061">
        <w:rPr>
          <w:rFonts w:ascii="Palatino Linotype" w:hAnsi="Palatino Linotype" w:cs="Arial"/>
          <w:color w:val="000000" w:themeColor="text1"/>
        </w:rPr>
        <w:t>; menos aun que se le informará respecto al tratamiento del cual sean objeto; ni de las cesiones realizadas o que se pretendan realizar con éstos; menos aún tuvo por objeto acceder al aviso de privacidad al que está sujeto dicho tratamiento.</w:t>
      </w:r>
    </w:p>
    <w:p w14:paraId="291B30F2" w14:textId="77777777" w:rsidR="008F2613" w:rsidRPr="00391061" w:rsidRDefault="008F2613" w:rsidP="008F2613">
      <w:pPr>
        <w:spacing w:line="360" w:lineRule="auto"/>
        <w:jc w:val="both"/>
        <w:rPr>
          <w:rFonts w:ascii="Palatino Linotype" w:hAnsi="Palatino Linotype"/>
          <w:color w:val="000000" w:themeColor="text1"/>
        </w:rPr>
      </w:pPr>
    </w:p>
    <w:p w14:paraId="13318D15" w14:textId="06A983EC" w:rsidR="008F2613" w:rsidRPr="00391061" w:rsidRDefault="008F2613" w:rsidP="008F2613">
      <w:pPr>
        <w:spacing w:line="360" w:lineRule="auto"/>
        <w:jc w:val="both"/>
        <w:rPr>
          <w:rFonts w:ascii="Palatino Linotype" w:hAnsi="Palatino Linotype"/>
          <w:color w:val="000000" w:themeColor="text1"/>
        </w:rPr>
      </w:pPr>
      <w:r w:rsidRPr="00391061">
        <w:rPr>
          <w:rFonts w:ascii="Palatino Linotype" w:hAnsi="Palatino Linotype"/>
          <w:color w:val="000000" w:themeColor="text1"/>
        </w:rPr>
        <w:t xml:space="preserve">Por lo que, </w:t>
      </w:r>
      <w:r w:rsidRPr="00391061">
        <w:rPr>
          <w:rFonts w:ascii="Palatino Linotype" w:hAnsi="Palatino Linotype" w:cs="Arial"/>
          <w:color w:val="000000" w:themeColor="text1"/>
        </w:rPr>
        <w:t>derivado de</w:t>
      </w:r>
      <w:r w:rsidRPr="00391061">
        <w:rPr>
          <w:rFonts w:ascii="Palatino Linotype" w:hAnsi="Palatino Linotype"/>
          <w:color w:val="000000" w:themeColor="text1"/>
        </w:rPr>
        <w:t xml:space="preserve"> la solicitud realizada por el particular, se advirtió que éste solicitaba vía acceso a </w:t>
      </w:r>
      <w:r w:rsidR="0045548C">
        <w:rPr>
          <w:rFonts w:ascii="Palatino Linotype" w:hAnsi="Palatino Linotype"/>
          <w:color w:val="000000" w:themeColor="text1"/>
        </w:rPr>
        <w:t>la información pública</w:t>
      </w:r>
      <w:r w:rsidRPr="00391061">
        <w:rPr>
          <w:rFonts w:ascii="Palatino Linotype" w:hAnsi="Palatino Linotype"/>
          <w:color w:val="000000" w:themeColor="text1"/>
        </w:rPr>
        <w:t xml:space="preserve"> al </w:t>
      </w:r>
      <w:r w:rsidRPr="00391061">
        <w:rPr>
          <w:rFonts w:ascii="Palatino Linotype" w:hAnsi="Palatino Linotype"/>
          <w:b/>
          <w:color w:val="000000" w:themeColor="text1"/>
        </w:rPr>
        <w:t xml:space="preserve">SUJETO OBLIGADO </w:t>
      </w:r>
      <w:r w:rsidRPr="00391061">
        <w:rPr>
          <w:rFonts w:ascii="Palatino Linotype" w:hAnsi="Palatino Linotype"/>
          <w:color w:val="000000" w:themeColor="text1"/>
        </w:rPr>
        <w:t xml:space="preserve">se le proporcionará a través del </w:t>
      </w:r>
      <w:r w:rsidR="0045548C">
        <w:rPr>
          <w:rFonts w:ascii="Palatino Linotype" w:hAnsi="Palatino Linotype"/>
          <w:b/>
          <w:color w:val="000000" w:themeColor="text1"/>
        </w:rPr>
        <w:t>SAIMEX</w:t>
      </w:r>
      <w:r w:rsidRPr="00391061">
        <w:rPr>
          <w:rFonts w:ascii="Palatino Linotype" w:hAnsi="Palatino Linotype"/>
          <w:b/>
          <w:color w:val="000000" w:themeColor="text1"/>
        </w:rPr>
        <w:t xml:space="preserve"> </w:t>
      </w:r>
      <w:r w:rsidRPr="00391061">
        <w:rPr>
          <w:rFonts w:ascii="Palatino Linotype" w:hAnsi="Palatino Linotype"/>
          <w:color w:val="000000" w:themeColor="text1"/>
        </w:rPr>
        <w:t xml:space="preserve">el </w:t>
      </w:r>
      <w:r w:rsidR="0045548C">
        <w:rPr>
          <w:rFonts w:ascii="Palatino Linotype" w:hAnsi="Palatino Linotype"/>
          <w:color w:val="000000" w:themeColor="text1"/>
        </w:rPr>
        <w:t xml:space="preserve">seguimiento del </w:t>
      </w:r>
      <w:r w:rsidRPr="00391061">
        <w:rPr>
          <w:rFonts w:ascii="Palatino Linotype" w:hAnsi="Palatino Linotype"/>
          <w:color w:val="000000" w:themeColor="text1"/>
        </w:rPr>
        <w:t xml:space="preserve">expediente </w:t>
      </w:r>
      <w:r>
        <w:rPr>
          <w:rFonts w:ascii="Palatino Linotype" w:hAnsi="Palatino Linotype"/>
          <w:color w:val="000000" w:themeColor="text1"/>
        </w:rPr>
        <w:t>de queja referido; sin embargo, se considera</w:t>
      </w:r>
      <w:r w:rsidRPr="00391061">
        <w:rPr>
          <w:rFonts w:ascii="Palatino Linotype" w:hAnsi="Palatino Linotype"/>
          <w:color w:val="000000" w:themeColor="text1"/>
        </w:rPr>
        <w:t xml:space="preserve"> que </w:t>
      </w:r>
      <w:r w:rsidRPr="00391061">
        <w:rPr>
          <w:rFonts w:ascii="Palatino Linotype" w:hAnsi="Palatino Linotype"/>
          <w:b/>
          <w:color w:val="000000" w:themeColor="text1"/>
        </w:rPr>
        <w:t>para acceder al expediente no resulta procedente ejercer dicho derecho</w:t>
      </w:r>
      <w:r>
        <w:rPr>
          <w:rFonts w:ascii="Palatino Linotype" w:hAnsi="Palatino Linotype"/>
          <w:color w:val="000000" w:themeColor="text1"/>
        </w:rPr>
        <w:t>, pues se estima</w:t>
      </w:r>
      <w:r w:rsidRPr="00391061">
        <w:rPr>
          <w:rFonts w:ascii="Palatino Linotype" w:hAnsi="Palatino Linotype"/>
          <w:color w:val="000000" w:themeColor="text1"/>
        </w:rPr>
        <w:t xml:space="preserve"> que la posibilidad de consultar e incluso reproducir el expediente del que es parte, se encuentra relacionado con el </w:t>
      </w:r>
      <w:r w:rsidRPr="00391061">
        <w:rPr>
          <w:rFonts w:ascii="Palatino Linotype" w:hAnsi="Palatino Linotype"/>
          <w:b/>
          <w:color w:val="000000" w:themeColor="text1"/>
        </w:rPr>
        <w:t>derecho a la impartición de justicia</w:t>
      </w:r>
      <w:r w:rsidRPr="00391061">
        <w:rPr>
          <w:rFonts w:ascii="Palatino Linotype" w:hAnsi="Palatino Linotype"/>
          <w:color w:val="000000" w:themeColor="text1"/>
        </w:rPr>
        <w:t xml:space="preserve">, tal como lo advierte el contenido en el artículo 17 de la Constitución Política de los Estados Unidos Mexicanos, que se inserta a continuación para mayor referencia: </w:t>
      </w:r>
    </w:p>
    <w:p w14:paraId="6EFE17F2" w14:textId="77777777" w:rsidR="008F2613" w:rsidRPr="00391061" w:rsidRDefault="008F2613" w:rsidP="008F2613">
      <w:pPr>
        <w:jc w:val="both"/>
        <w:rPr>
          <w:rFonts w:ascii="Palatino Linotype" w:hAnsi="Palatino Linotype"/>
          <w:color w:val="000000" w:themeColor="text1"/>
        </w:rPr>
      </w:pPr>
    </w:p>
    <w:p w14:paraId="24E99D65"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w:t>
      </w:r>
      <w:r w:rsidRPr="0027138A">
        <w:rPr>
          <w:rFonts w:ascii="Palatino Linotype" w:hAnsi="Palatino Linotype" w:cs="Arial"/>
          <w:b/>
          <w:i/>
          <w:color w:val="000000" w:themeColor="text1"/>
          <w:sz w:val="22"/>
          <w:szCs w:val="22"/>
          <w:lang w:eastAsia="es-MX"/>
        </w:rPr>
        <w:t xml:space="preserve">Artículo 17. </w:t>
      </w:r>
      <w:r w:rsidRPr="0027138A">
        <w:rPr>
          <w:rFonts w:ascii="Palatino Linotype" w:hAnsi="Palatino Linotype" w:cs="Arial"/>
          <w:i/>
          <w:color w:val="000000" w:themeColor="text1"/>
          <w:sz w:val="22"/>
          <w:szCs w:val="22"/>
          <w:lang w:eastAsia="es-MX"/>
        </w:rPr>
        <w:t>…</w:t>
      </w:r>
    </w:p>
    <w:p w14:paraId="3147F68C" w14:textId="1CE41553"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b/>
          <w:i/>
          <w:color w:val="000000" w:themeColor="text1"/>
          <w:sz w:val="22"/>
          <w:szCs w:val="22"/>
          <w:lang w:eastAsia="es-MX"/>
        </w:rPr>
        <w:t>Toda persona tiene derecho a que se le administre justicia</w:t>
      </w:r>
      <w:r w:rsidRPr="0027138A">
        <w:rPr>
          <w:rFonts w:ascii="Palatino Linotype" w:hAnsi="Palatino Linotype" w:cs="Arial"/>
          <w:i/>
          <w:color w:val="000000" w:themeColor="text1"/>
          <w:sz w:val="22"/>
          <w:szCs w:val="22"/>
          <w:lang w:eastAsia="es-MX"/>
        </w:rPr>
        <w:t xml:space="preserve"> por tribunales que estarán expeditos para impartirla en los plazos y términos que fijen las leyes, emitiendo sus resoluciones de manera pronta, completa e imparcial. Su servicio será gratuito, quedando, en consecuencia, prohibidas las costas judiciales.”</w:t>
      </w:r>
    </w:p>
    <w:p w14:paraId="30CA1DF2"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(Énfasis añadido)</w:t>
      </w:r>
    </w:p>
    <w:p w14:paraId="54EB9286" w14:textId="77777777" w:rsidR="008F2613" w:rsidRPr="00391061" w:rsidRDefault="008F2613" w:rsidP="008F2613">
      <w:pPr>
        <w:ind w:left="851" w:right="900"/>
        <w:jc w:val="both"/>
        <w:rPr>
          <w:rFonts w:ascii="Palatino Linotype" w:hAnsi="Palatino Linotype"/>
          <w:i/>
          <w:color w:val="000000" w:themeColor="text1"/>
        </w:rPr>
      </w:pPr>
    </w:p>
    <w:p w14:paraId="6C60EEB3" w14:textId="77777777" w:rsidR="008F2613" w:rsidRPr="00391061" w:rsidRDefault="008F2613" w:rsidP="008F2613">
      <w:pPr>
        <w:spacing w:line="360" w:lineRule="auto"/>
        <w:jc w:val="both"/>
        <w:rPr>
          <w:rFonts w:ascii="Palatino Linotype" w:hAnsi="Palatino Linotype"/>
          <w:color w:val="000000" w:themeColor="text1"/>
        </w:rPr>
      </w:pPr>
      <w:r w:rsidRPr="00391061">
        <w:rPr>
          <w:rFonts w:ascii="Palatino Linotype" w:hAnsi="Palatino Linotype"/>
          <w:color w:val="000000" w:themeColor="text1"/>
        </w:rPr>
        <w:t xml:space="preserve">Lo anterior se indicó así, puesto que dentro de las leyes procesales del Estado de México se contempla como derecho de las partes el poder consultar </w:t>
      </w:r>
      <w:r w:rsidRPr="00EE1CB2">
        <w:rPr>
          <w:rFonts w:ascii="Palatino Linotype" w:hAnsi="Palatino Linotype"/>
          <w:color w:val="000000" w:themeColor="text1"/>
        </w:rPr>
        <w:t>su</w:t>
      </w:r>
      <w:r>
        <w:rPr>
          <w:rFonts w:ascii="Palatino Linotype" w:hAnsi="Palatino Linotype"/>
          <w:color w:val="000000" w:themeColor="text1"/>
        </w:rPr>
        <w:t xml:space="preserve"> </w:t>
      </w:r>
      <w:r w:rsidRPr="00391061">
        <w:rPr>
          <w:rFonts w:ascii="Palatino Linotype" w:hAnsi="Palatino Linotype"/>
          <w:color w:val="000000" w:themeColor="text1"/>
        </w:rPr>
        <w:t>expediente, de solicitar copias respecto de las constancias que obren en el mismo, ya sean simples o certificadas, en el caso resulta de interés lo que señala el Código de Procedimientos Administrativos del Estado de México en sus artículos 20 y 63, cuyo contenido es del tenor literal siguiente:</w:t>
      </w:r>
    </w:p>
    <w:p w14:paraId="5DB248EE" w14:textId="77777777" w:rsidR="008F2613" w:rsidRPr="00391061" w:rsidRDefault="008F2613" w:rsidP="008F2613">
      <w:pPr>
        <w:jc w:val="both"/>
        <w:rPr>
          <w:rFonts w:ascii="Palatino Linotype" w:hAnsi="Palatino Linotype"/>
          <w:color w:val="000000" w:themeColor="text1"/>
        </w:rPr>
      </w:pPr>
    </w:p>
    <w:p w14:paraId="1BA4AEB3" w14:textId="77777777" w:rsidR="008F2613" w:rsidRPr="0027138A" w:rsidRDefault="008F2613" w:rsidP="008F2613">
      <w:pPr>
        <w:ind w:left="851" w:right="900"/>
        <w:jc w:val="both"/>
        <w:rPr>
          <w:rFonts w:ascii="Palatino Linotype" w:hAnsi="Palatino Linotype"/>
          <w:b/>
          <w:i/>
          <w:color w:val="000000" w:themeColor="text1"/>
          <w:sz w:val="22"/>
          <w:szCs w:val="22"/>
        </w:rPr>
      </w:pPr>
      <w:r w:rsidRPr="0027138A">
        <w:rPr>
          <w:rFonts w:ascii="Palatino Linotype" w:hAnsi="Palatino Linotype"/>
          <w:b/>
          <w:i/>
          <w:color w:val="000000" w:themeColor="text1"/>
          <w:sz w:val="22"/>
          <w:szCs w:val="22"/>
        </w:rPr>
        <w:t>“Artículo 20.- Las partes podrán consultar los expedientes en que se documenta el procedimiento y proceso administrativo y obtener copia certificada de los documentos y actuaciones que los integren.</w:t>
      </w:r>
    </w:p>
    <w:p w14:paraId="17CED382" w14:textId="77777777" w:rsidR="008F2613" w:rsidRPr="0027138A" w:rsidRDefault="008F2613" w:rsidP="008F2613">
      <w:pPr>
        <w:ind w:left="851" w:right="900"/>
        <w:jc w:val="both"/>
        <w:rPr>
          <w:rFonts w:ascii="Palatino Linotype" w:hAnsi="Palatino Linotype"/>
          <w:b/>
          <w:i/>
          <w:color w:val="000000" w:themeColor="text1"/>
          <w:sz w:val="22"/>
          <w:szCs w:val="22"/>
        </w:rPr>
      </w:pPr>
    </w:p>
    <w:p w14:paraId="7494EAD4" w14:textId="77777777" w:rsidR="008F2613" w:rsidRPr="0027138A" w:rsidRDefault="008F2613" w:rsidP="008F2613">
      <w:pPr>
        <w:ind w:left="851" w:right="900"/>
        <w:jc w:val="both"/>
        <w:rPr>
          <w:rFonts w:ascii="Palatino Linotype" w:hAnsi="Palatino Linotype"/>
          <w:color w:val="000000" w:themeColor="text1"/>
          <w:sz w:val="22"/>
          <w:szCs w:val="22"/>
        </w:rPr>
      </w:pPr>
      <w:r w:rsidRPr="0027138A">
        <w:rPr>
          <w:rFonts w:ascii="Palatino Linotype" w:hAnsi="Palatino Linotype"/>
          <w:b/>
          <w:i/>
          <w:color w:val="000000" w:themeColor="text1"/>
          <w:sz w:val="22"/>
          <w:szCs w:val="22"/>
        </w:rPr>
        <w:t xml:space="preserve">Artículo 63.- Los servidores públicos tienen la obligación de expedir con toda oportunidad las copias certificadas de los documentos que les soliciten las partes. Si los servidores públicos no cumplieren con esa obligación, las partes podrán solicitar, en cualquier momento, a la </w:t>
      </w:r>
      <w:r w:rsidRPr="0027138A">
        <w:rPr>
          <w:rFonts w:ascii="Palatino Linotype" w:hAnsi="Palatino Linotype"/>
          <w:b/>
          <w:i/>
          <w:color w:val="000000" w:themeColor="text1"/>
          <w:sz w:val="22"/>
          <w:szCs w:val="22"/>
          <w:u w:val="single"/>
        </w:rPr>
        <w:t>autoridad administrativa</w:t>
      </w:r>
      <w:r w:rsidRPr="0027138A">
        <w:rPr>
          <w:rFonts w:ascii="Palatino Linotype" w:hAnsi="Palatino Linotype"/>
          <w:b/>
          <w:i/>
          <w:color w:val="000000" w:themeColor="text1"/>
          <w:sz w:val="22"/>
          <w:szCs w:val="22"/>
        </w:rPr>
        <w:t xml:space="preserve"> competente </w:t>
      </w:r>
      <w:r w:rsidRPr="0027138A">
        <w:rPr>
          <w:rFonts w:ascii="Palatino Linotype" w:hAnsi="Palatino Linotype"/>
          <w:b/>
          <w:i/>
          <w:color w:val="000000" w:themeColor="text1"/>
          <w:sz w:val="22"/>
          <w:szCs w:val="22"/>
          <w:u w:val="single"/>
        </w:rPr>
        <w:t>o</w:t>
      </w:r>
      <w:r w:rsidRPr="0027138A">
        <w:rPr>
          <w:rFonts w:ascii="Palatino Linotype" w:hAnsi="Palatino Linotype"/>
          <w:b/>
          <w:i/>
          <w:color w:val="000000" w:themeColor="text1"/>
          <w:sz w:val="22"/>
          <w:szCs w:val="22"/>
        </w:rPr>
        <w:t xml:space="preserve"> al </w:t>
      </w:r>
      <w:r w:rsidRPr="0027138A">
        <w:rPr>
          <w:rFonts w:ascii="Palatino Linotype" w:hAnsi="Palatino Linotype"/>
          <w:b/>
          <w:i/>
          <w:color w:val="000000" w:themeColor="text1"/>
          <w:sz w:val="22"/>
          <w:szCs w:val="22"/>
          <w:u w:val="single"/>
        </w:rPr>
        <w:t>Tribunal</w:t>
      </w:r>
      <w:r w:rsidRPr="0027138A">
        <w:rPr>
          <w:rFonts w:ascii="Palatino Linotype" w:hAnsi="Palatino Linotype"/>
          <w:b/>
          <w:i/>
          <w:color w:val="000000" w:themeColor="text1"/>
          <w:sz w:val="22"/>
          <w:szCs w:val="22"/>
        </w:rPr>
        <w:t xml:space="preserve"> que requieran a los omisos.</w:t>
      </w:r>
      <w:r w:rsidRPr="0027138A">
        <w:rPr>
          <w:rFonts w:ascii="Palatino Linotype" w:hAnsi="Palatino Linotype"/>
          <w:i/>
          <w:color w:val="000000" w:themeColor="text1"/>
          <w:sz w:val="22"/>
          <w:szCs w:val="22"/>
        </w:rPr>
        <w:t xml:space="preserve"> Cuando la autoridad demandada niegue la existencia de documentos que el actor afirme existen en sus archivos, el particular puede acreditar su existencia a través de otros medios de prueba.”</w:t>
      </w:r>
    </w:p>
    <w:p w14:paraId="1001C799" w14:textId="77777777" w:rsidR="008F2613" w:rsidRPr="00391061" w:rsidRDefault="008F2613" w:rsidP="008F2613">
      <w:pPr>
        <w:jc w:val="both"/>
        <w:rPr>
          <w:rFonts w:ascii="Palatino Linotype" w:hAnsi="Palatino Linotype" w:cs="Arial"/>
          <w:color w:val="000000" w:themeColor="text1"/>
          <w:lang w:eastAsia="es-MX"/>
        </w:rPr>
      </w:pPr>
    </w:p>
    <w:p w14:paraId="2F52E05F" w14:textId="77777777" w:rsidR="008F2613" w:rsidRPr="001F5B5B" w:rsidRDefault="008F2613" w:rsidP="008F2613">
      <w:pPr>
        <w:spacing w:line="360" w:lineRule="auto"/>
        <w:jc w:val="both"/>
        <w:rPr>
          <w:rFonts w:ascii="Palatino Linotype" w:hAnsi="Palatino Linotype" w:cs="Arial"/>
          <w:color w:val="000000" w:themeColor="text1"/>
          <w:lang w:eastAsia="es-MX"/>
        </w:rPr>
      </w:pPr>
      <w:r w:rsidRPr="001F5B5B">
        <w:rPr>
          <w:rFonts w:ascii="Palatino Linotype" w:hAnsi="Palatino Linotype" w:cs="Arial"/>
          <w:color w:val="000000" w:themeColor="text1"/>
          <w:lang w:eastAsia="es-MX"/>
        </w:rPr>
        <w:t>En este sentido, se considera importante traer a contexto, por analogía, la Tesis I.1o.A.25 A (10a.) consultable al Semanario Judicial de la Federación y su Gaceta, de rubro y texto:</w:t>
      </w:r>
    </w:p>
    <w:p w14:paraId="1976614C" w14:textId="77777777" w:rsidR="008F2613" w:rsidRPr="001F5B5B" w:rsidRDefault="008F2613" w:rsidP="008F2613">
      <w:pPr>
        <w:ind w:left="851" w:right="901"/>
        <w:jc w:val="both"/>
        <w:rPr>
          <w:rFonts w:ascii="Palatino Linotype" w:hAnsi="Palatino Linotype" w:cs="Arial"/>
          <w:i/>
          <w:color w:val="000000" w:themeColor="text1"/>
          <w:lang w:eastAsia="es-MX"/>
        </w:rPr>
      </w:pPr>
    </w:p>
    <w:p w14:paraId="6D7F70B5"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b/>
          <w:i/>
          <w:color w:val="000000" w:themeColor="text1"/>
          <w:sz w:val="22"/>
          <w:szCs w:val="22"/>
          <w:lang w:eastAsia="es-MX"/>
        </w:rPr>
        <w:t>ACCESO A LA INFORMACIÓN PÚBLICA EN EL DISTRITO FEDERAL. AL RESOLVER SOBRE LA SOLICITUD RELATIVA, ES FACTIBLE QUE EL ENTE OBLIGADO TOME EN CONSIDERACIÓN LA CALIDAD DE PARTE QUE TUVO EL INTERESADO EN EL PROCEDIMIENTO DEL QUE DERIVA LA INFORMACIÓN REQUERIDA PARA EFECTO DE DETERMINAR SI DEBEN SUPRIMIRSE O NO LOS DATOS PERSONALES.</w:t>
      </w:r>
      <w:r w:rsidRPr="0027138A">
        <w:rPr>
          <w:rFonts w:ascii="Palatino Linotype" w:hAnsi="Palatino Linotype" w:cs="Arial"/>
          <w:i/>
          <w:color w:val="000000" w:themeColor="text1"/>
          <w:sz w:val="22"/>
          <w:szCs w:val="22"/>
          <w:lang w:eastAsia="es-MX"/>
        </w:rPr>
        <w:t xml:space="preserve"> </w:t>
      </w:r>
    </w:p>
    <w:p w14:paraId="4D13B043"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p>
    <w:p w14:paraId="075DD262" w14:textId="77777777" w:rsidR="008F2613"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En términos del artículo 39 de la Ley de Transparencia y Acceso a la Información Pública del Distrito Federal, las autoridades competentes deben tomar las medidas necesarias para que la información confidencial, es decir, los datos personales de las partes involucradas en procesos jurisdiccionales o procedimientos seguidos en forma de juicio, se mantenga restringida y sea sólo de acceso para ellos. A partir de esa previsión se puede inferir que si en el estado del procedimiento en que se establece la mayor restricción para conocer la información contenida en el expediente -cuando se encuentra en trámite- se autoriza el acceso a las partes, por mayoría de razón debe permitírseles tal acceso cuando el expediente ya no se encuentra en esa hipótesis, es decir, cuando se considera público por haberse dictado resolución firme. De modo que </w:t>
      </w:r>
      <w:r w:rsidRPr="0027138A">
        <w:rPr>
          <w:rFonts w:ascii="Palatino Linotype" w:hAnsi="Palatino Linotype" w:cs="Arial"/>
          <w:b/>
          <w:i/>
          <w:color w:val="000000" w:themeColor="text1"/>
          <w:sz w:val="22"/>
          <w:szCs w:val="22"/>
          <w:u w:val="single"/>
          <w:lang w:eastAsia="es-MX"/>
        </w:rPr>
        <w:t>si un particular que fue parte en un procedimiento jurisdiccional o seguido en forma de juicio, en ejercicio del derecho de acceso a la información, solicita la expedición en copia certificada de determinadas constancias que obran en el sumario relativo, el ente obligado debe tomar en consideración esa circunstancia a efecto de establecer si deben suprimirse o no los datos personales de las partes involucradas, pues la eventual expedición integral de los documentos solicitados de ninguna forma pugna con los derechos de aquellos que intervinieron en el procedimiento, ya que el interesado, al haber sido parte, cuenta con acceso a sus constancias y conoce los datos que contienen</w:t>
      </w:r>
      <w:r w:rsidRPr="0027138A">
        <w:rPr>
          <w:rFonts w:ascii="Palatino Linotype" w:hAnsi="Palatino Linotype" w:cs="Arial"/>
          <w:i/>
          <w:color w:val="000000" w:themeColor="text1"/>
          <w:sz w:val="22"/>
          <w:szCs w:val="22"/>
          <w:lang w:eastAsia="es-MX"/>
        </w:rPr>
        <w:t>.</w:t>
      </w:r>
    </w:p>
    <w:p w14:paraId="45A2330D" w14:textId="77777777" w:rsidR="00563E8C" w:rsidRPr="0027138A" w:rsidRDefault="00563E8C" w:rsidP="008F2613">
      <w:pPr>
        <w:ind w:left="851" w:right="901"/>
        <w:jc w:val="both"/>
        <w:rPr>
          <w:rFonts w:ascii="Palatino Linotype" w:hAnsi="Palatino Linotype" w:cs="Arial"/>
          <w:i/>
          <w:color w:val="000000" w:themeColor="text1"/>
          <w:sz w:val="22"/>
          <w:szCs w:val="22"/>
          <w:lang w:eastAsia="es-MX"/>
        </w:rPr>
      </w:pPr>
    </w:p>
    <w:p w14:paraId="355CBD7D" w14:textId="77777777" w:rsidR="008F2613" w:rsidRPr="005979FC" w:rsidRDefault="008F2613" w:rsidP="008F2613">
      <w:pPr>
        <w:spacing w:line="360" w:lineRule="auto"/>
        <w:jc w:val="both"/>
        <w:rPr>
          <w:rFonts w:ascii="Palatino Linotype" w:hAnsi="Palatino Linotype" w:cs="Arial"/>
          <w:color w:val="000000" w:themeColor="text1"/>
          <w:lang w:eastAsia="es-MX"/>
        </w:rPr>
      </w:pPr>
    </w:p>
    <w:p w14:paraId="79E79DEB" w14:textId="66489FD6" w:rsidR="00563E8C" w:rsidRPr="001F5B5B" w:rsidRDefault="008F2613" w:rsidP="008F2613">
      <w:pPr>
        <w:spacing w:line="360" w:lineRule="auto"/>
        <w:jc w:val="both"/>
        <w:rPr>
          <w:rFonts w:ascii="Palatino Linotype" w:hAnsi="Palatino Linotype" w:cs="Arial"/>
          <w:color w:val="000000" w:themeColor="text1"/>
          <w:lang w:eastAsia="es-MX"/>
        </w:rPr>
      </w:pPr>
      <w:r w:rsidRPr="001F5B5B">
        <w:rPr>
          <w:rFonts w:ascii="Palatino Linotype" w:hAnsi="Palatino Linotype" w:cs="Arial"/>
          <w:color w:val="000000" w:themeColor="text1"/>
          <w:lang w:eastAsia="es-MX"/>
        </w:rPr>
        <w:t>Aunado a ello, es conveniente invocar igualmente por analogía la Tesis Aislada (común) con número de registro 2008986, cuyo contenido es el siguiente:</w:t>
      </w:r>
    </w:p>
    <w:p w14:paraId="0388CBA3" w14:textId="77777777" w:rsidR="008F2613" w:rsidRPr="001F5B5B" w:rsidRDefault="008F2613" w:rsidP="008F2613">
      <w:pPr>
        <w:jc w:val="both"/>
        <w:rPr>
          <w:rFonts w:ascii="Palatino Linotype" w:hAnsi="Palatino Linotype" w:cs="Arial"/>
          <w:color w:val="000000" w:themeColor="text1"/>
          <w:lang w:eastAsia="es-MX"/>
        </w:rPr>
      </w:pPr>
    </w:p>
    <w:p w14:paraId="31F8D966" w14:textId="77777777" w:rsidR="008F2613" w:rsidRPr="0027138A" w:rsidRDefault="008F2613" w:rsidP="008F2613">
      <w:pPr>
        <w:ind w:left="851" w:right="901" w:hanging="142"/>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“Época: Décima Época </w:t>
      </w:r>
    </w:p>
    <w:p w14:paraId="32B8E5D6"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Registro: 2008986 </w:t>
      </w:r>
    </w:p>
    <w:p w14:paraId="7A561D07"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Tipo de Tesis: Aislada  </w:t>
      </w:r>
    </w:p>
    <w:p w14:paraId="54A49106"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Fuente: Gaceta del Semanario Judicial de la Federación </w:t>
      </w:r>
    </w:p>
    <w:p w14:paraId="485C7A35"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Libro 17, Abril de 2015, Tomo II </w:t>
      </w:r>
    </w:p>
    <w:p w14:paraId="1EC913BB"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Materia(s): Común </w:t>
      </w:r>
    </w:p>
    <w:p w14:paraId="2306A38F"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Tesis: I.1º.A.23 K (10ª) </w:t>
      </w:r>
    </w:p>
    <w:p w14:paraId="50BD6862"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 xml:space="preserve">Página: 1830 </w:t>
      </w:r>
    </w:p>
    <w:p w14:paraId="0D5A63BA" w14:textId="77777777" w:rsidR="008F2613" w:rsidRPr="0027138A" w:rsidRDefault="008F2613" w:rsidP="008F2613">
      <w:pPr>
        <w:ind w:left="851" w:right="901"/>
        <w:jc w:val="both"/>
        <w:rPr>
          <w:rFonts w:ascii="Palatino Linotype" w:hAnsi="Palatino Linotype" w:cs="Arial"/>
          <w:b/>
          <w:i/>
          <w:color w:val="000000" w:themeColor="text1"/>
          <w:sz w:val="22"/>
          <w:szCs w:val="22"/>
          <w:lang w:eastAsia="es-MX"/>
        </w:rPr>
      </w:pPr>
    </w:p>
    <w:p w14:paraId="5FB08E2A" w14:textId="77777777" w:rsidR="008F2613" w:rsidRPr="0027138A" w:rsidRDefault="008F2613" w:rsidP="008F2613">
      <w:pPr>
        <w:ind w:left="851" w:right="901"/>
        <w:jc w:val="both"/>
        <w:rPr>
          <w:rFonts w:ascii="Palatino Linotype" w:hAnsi="Palatino Linotype" w:cs="Arial"/>
          <w:b/>
          <w:i/>
          <w:color w:val="000000" w:themeColor="text1"/>
          <w:sz w:val="22"/>
          <w:szCs w:val="22"/>
          <w:lang w:eastAsia="es-MX"/>
        </w:rPr>
      </w:pPr>
      <w:r w:rsidRPr="0027138A">
        <w:rPr>
          <w:rFonts w:ascii="Palatino Linotype" w:hAnsi="Palatino Linotype" w:cs="Arial"/>
          <w:b/>
          <w:i/>
          <w:color w:val="000000" w:themeColor="text1"/>
          <w:sz w:val="22"/>
          <w:szCs w:val="22"/>
          <w:lang w:eastAsia="es-MX"/>
        </w:rPr>
        <w:t>REPRODUCCIÓN DE CONSTANCIAS DEL EXPEDIENTE DE AMPARO. LAS PARTES Y SUS AUTORIZADOS PARA IMPONERSE DE LOS AUTOS, PUEDEN EMPLEAR CÁMARAS FOTOGRÁFICAS U OTROS MEDIOS ELECTRÓNICOS, SIN QUE DEBAN LIMITARSE A LOS PROVEÍDOS DEL ÓRGANO JURISDICCIONAL (LEGISLACIÓN VIGENTE A PARTIR DEL 3 DE ABRIL DE 2013).</w:t>
      </w:r>
    </w:p>
    <w:p w14:paraId="134AD8EC"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t>Durante la vigencia de la anterior Ley de Amparo, el Pleno del Consejo de la Judicatura Federal, mediante la Circular 12/2009, comunicó a los Juzgados de Distrito y Tribunales de Circuito que no existe inconveniente para permitir a las partes el empleo de medios digitales con la finalidad de imponerse "de los acuerdos" dictados en los expedientes de su interés, sin hacer referencia a la totalidad de los documentos que obren en autos. No obstante, la actual ley reglamentaria del juicio constitucional prevé el expediente electrónico como medio para la conservación de las constancias de los asuntos que se rigen bajo ese ordenamiento, como se desprende de su artículo </w:t>
      </w:r>
      <w:hyperlink r:id="rId8" w:history="1">
        <w:r w:rsidRPr="0027138A">
          <w:rPr>
            <w:rFonts w:ascii="Palatino Linotype" w:hAnsi="Palatino Linotype" w:cs="Arial"/>
            <w:i/>
            <w:color w:val="000000" w:themeColor="text1"/>
            <w:sz w:val="22"/>
            <w:szCs w:val="22"/>
            <w:lang w:eastAsia="es-MX"/>
          </w:rPr>
          <w:t>3o.</w:t>
        </w:r>
      </w:hyperlink>
      <w:r w:rsidRPr="0027138A">
        <w:rPr>
          <w:rFonts w:ascii="Palatino Linotype" w:hAnsi="Palatino Linotype" w:cs="Arial"/>
          <w:i/>
          <w:color w:val="000000" w:themeColor="text1"/>
          <w:sz w:val="22"/>
          <w:szCs w:val="22"/>
          <w:lang w:eastAsia="es-MX"/>
        </w:rPr>
        <w:t xml:space="preserve"> Con motivo de esto último, </w:t>
      </w:r>
      <w:r w:rsidRPr="0027138A">
        <w:rPr>
          <w:rFonts w:ascii="Palatino Linotype" w:hAnsi="Palatino Linotype" w:cs="Arial"/>
          <w:b/>
          <w:i/>
          <w:color w:val="000000" w:themeColor="text1"/>
          <w:sz w:val="22"/>
          <w:szCs w:val="22"/>
          <w:lang w:eastAsia="es-MX"/>
        </w:rPr>
        <w:t>las partes podrán consultar los expedientes</w:t>
      </w:r>
      <w:r w:rsidRPr="0027138A">
        <w:rPr>
          <w:rFonts w:ascii="Palatino Linotype" w:hAnsi="Palatino Linotype" w:cs="Arial"/>
          <w:i/>
          <w:color w:val="000000" w:themeColor="text1"/>
          <w:sz w:val="22"/>
          <w:szCs w:val="22"/>
          <w:lang w:eastAsia="es-MX"/>
        </w:rPr>
        <w:t xml:space="preserve"> mediante su firma electrónica y el sistema que se implemente para ello. En ese tenor, considerando que los </w:t>
      </w:r>
      <w:r w:rsidRPr="0027138A">
        <w:rPr>
          <w:rFonts w:ascii="Palatino Linotype" w:hAnsi="Palatino Linotype" w:cs="Arial"/>
          <w:b/>
          <w:i/>
          <w:color w:val="000000" w:themeColor="text1"/>
          <w:sz w:val="22"/>
          <w:szCs w:val="22"/>
          <w:lang w:eastAsia="es-MX"/>
        </w:rPr>
        <w:t>quejosos, autoridades y terceros interesados tienen expedita la posibilidad de consultar</w:t>
      </w:r>
      <w:r w:rsidRPr="0027138A">
        <w:rPr>
          <w:rFonts w:ascii="Palatino Linotype" w:hAnsi="Palatino Linotype" w:cs="Arial"/>
          <w:i/>
          <w:color w:val="000000" w:themeColor="text1"/>
          <w:sz w:val="22"/>
          <w:szCs w:val="22"/>
          <w:lang w:eastAsia="es-MX"/>
        </w:rPr>
        <w:t xml:space="preserve"> los autos e, incluso, de </w:t>
      </w:r>
      <w:r w:rsidRPr="0027138A">
        <w:rPr>
          <w:rFonts w:ascii="Palatino Linotype" w:hAnsi="Palatino Linotype" w:cs="Arial"/>
          <w:b/>
          <w:i/>
          <w:color w:val="000000" w:themeColor="text1"/>
          <w:sz w:val="22"/>
          <w:szCs w:val="22"/>
          <w:u w:val="single"/>
          <w:lang w:eastAsia="es-MX"/>
        </w:rPr>
        <w:t>solicitar copia de las constancias que obren en el expediente físico</w:t>
      </w:r>
      <w:r w:rsidRPr="0027138A">
        <w:rPr>
          <w:rFonts w:ascii="Palatino Linotype" w:hAnsi="Palatino Linotype" w:cs="Arial"/>
          <w:i/>
          <w:color w:val="000000" w:themeColor="text1"/>
          <w:sz w:val="22"/>
          <w:szCs w:val="22"/>
          <w:lang w:eastAsia="es-MX"/>
        </w:rPr>
        <w:t>,</w:t>
      </w:r>
      <w:r w:rsidRPr="0027138A">
        <w:rPr>
          <w:rFonts w:ascii="Palatino Linotype" w:hAnsi="Palatino Linotype" w:cs="Arial"/>
          <w:b/>
          <w:i/>
          <w:color w:val="000000" w:themeColor="text1"/>
          <w:sz w:val="22"/>
          <w:szCs w:val="22"/>
          <w:lang w:eastAsia="es-MX"/>
        </w:rPr>
        <w:t xml:space="preserve"> </w:t>
      </w:r>
      <w:r w:rsidRPr="0027138A">
        <w:rPr>
          <w:rFonts w:ascii="Palatino Linotype" w:hAnsi="Palatino Linotype" w:cs="Arial"/>
          <w:b/>
          <w:i/>
          <w:color w:val="000000" w:themeColor="text1"/>
          <w:sz w:val="22"/>
          <w:szCs w:val="22"/>
          <w:u w:val="single"/>
          <w:lang w:eastAsia="es-MX"/>
        </w:rPr>
        <w:t>no existe un motivo que justifique negarles su reproducción,</w:t>
      </w:r>
      <w:r w:rsidRPr="0027138A">
        <w:rPr>
          <w:rFonts w:ascii="Palatino Linotype" w:hAnsi="Palatino Linotype" w:cs="Arial"/>
          <w:b/>
          <w:i/>
          <w:color w:val="000000" w:themeColor="text1"/>
          <w:sz w:val="22"/>
          <w:szCs w:val="22"/>
          <w:lang w:eastAsia="es-MX"/>
        </w:rPr>
        <w:t xml:space="preserve"> a través de dispositivos electrónicos o sólo permitirlo tratándose de los proveídos del tribunal.</w:t>
      </w:r>
      <w:r w:rsidRPr="0027138A">
        <w:rPr>
          <w:rFonts w:ascii="Palatino Linotype" w:hAnsi="Palatino Linotype" w:cs="Arial"/>
          <w:i/>
          <w:color w:val="000000" w:themeColor="text1"/>
          <w:sz w:val="22"/>
          <w:szCs w:val="22"/>
          <w:lang w:eastAsia="es-MX"/>
        </w:rPr>
        <w:t xml:space="preserve"> En consecuencia, si se toma en cuenta que, por regla general, sólo pueden consultar el expediente las partes y el juzgador que conozca de un asunto que se encuentra </w:t>
      </w:r>
      <w:proofErr w:type="spellStart"/>
      <w:r w:rsidRPr="0027138A">
        <w:rPr>
          <w:rFonts w:ascii="Palatino Linotype" w:hAnsi="Palatino Linotype" w:cs="Arial"/>
          <w:i/>
          <w:color w:val="000000" w:themeColor="text1"/>
          <w:sz w:val="22"/>
          <w:szCs w:val="22"/>
          <w:lang w:eastAsia="es-MX"/>
        </w:rPr>
        <w:t>subjúdice</w:t>
      </w:r>
      <w:proofErr w:type="spellEnd"/>
      <w:r w:rsidRPr="0027138A">
        <w:rPr>
          <w:rFonts w:ascii="Palatino Linotype" w:hAnsi="Palatino Linotype" w:cs="Arial"/>
          <w:i/>
          <w:color w:val="000000" w:themeColor="text1"/>
          <w:sz w:val="22"/>
          <w:szCs w:val="22"/>
          <w:lang w:eastAsia="es-MX"/>
        </w:rPr>
        <w:t>, además de los autorizados a quienes confían la defensa de sus intereses litigiosos, la reproducción a través de cámara fotográfica, escáner u otros dispositivos semejantes no sólo es permisible para dichas personas, sino que favorecería el ejercicio de sus derechos con mayor celeridad y sencillez, al no tener que esperar a que se provea favorablemente sobre la expedición de las copias que requieran.</w:t>
      </w:r>
    </w:p>
    <w:p w14:paraId="39708C48"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br/>
        <w:t>PRIMER TRIBUNAL COLEGIADO EN MATERIA ADMINISTRATIVA DEL PRIMER CIRCUITO.</w:t>
      </w:r>
    </w:p>
    <w:p w14:paraId="2DC288FD" w14:textId="77777777" w:rsidR="008F2613" w:rsidRPr="0027138A" w:rsidRDefault="008F2613" w:rsidP="008F2613">
      <w:pPr>
        <w:ind w:left="851" w:right="901"/>
        <w:jc w:val="both"/>
        <w:rPr>
          <w:rFonts w:ascii="Palatino Linotype" w:hAnsi="Palatino Linotype" w:cs="Arial"/>
          <w:i/>
          <w:color w:val="000000" w:themeColor="text1"/>
          <w:sz w:val="22"/>
          <w:szCs w:val="22"/>
          <w:lang w:eastAsia="es-MX"/>
        </w:rPr>
      </w:pPr>
      <w:r w:rsidRPr="0027138A">
        <w:rPr>
          <w:rFonts w:ascii="Palatino Linotype" w:hAnsi="Palatino Linotype" w:cs="Arial"/>
          <w:i/>
          <w:color w:val="000000" w:themeColor="text1"/>
          <w:sz w:val="22"/>
          <w:szCs w:val="22"/>
          <w:lang w:eastAsia="es-MX"/>
        </w:rPr>
        <w:br/>
        <w:t xml:space="preserve">Queja 1/2015. Leticia Hernández Urbina. 29 de enero de 2015. Unanimidad de votos. Ponente: Joel Carranco Zúñiga. Secretario: Rodolfo Alejandro Castro </w:t>
      </w:r>
      <w:proofErr w:type="spellStart"/>
      <w:r w:rsidRPr="0027138A">
        <w:rPr>
          <w:rFonts w:ascii="Palatino Linotype" w:hAnsi="Palatino Linotype" w:cs="Arial"/>
          <w:i/>
          <w:color w:val="000000" w:themeColor="text1"/>
          <w:sz w:val="22"/>
          <w:szCs w:val="22"/>
          <w:lang w:eastAsia="es-MX"/>
        </w:rPr>
        <w:t>Rolón</w:t>
      </w:r>
      <w:proofErr w:type="spellEnd"/>
      <w:r w:rsidRPr="0027138A">
        <w:rPr>
          <w:rFonts w:ascii="Palatino Linotype" w:hAnsi="Palatino Linotype" w:cs="Arial"/>
          <w:i/>
          <w:color w:val="000000" w:themeColor="text1"/>
          <w:sz w:val="22"/>
          <w:szCs w:val="22"/>
          <w:lang w:eastAsia="es-MX"/>
        </w:rPr>
        <w:t>.</w:t>
      </w:r>
    </w:p>
    <w:p w14:paraId="2DEB8BEA" w14:textId="3B52AC8B" w:rsidR="008F2613" w:rsidRDefault="008F2613" w:rsidP="00563E8C">
      <w:pPr>
        <w:ind w:left="851" w:right="901"/>
        <w:jc w:val="both"/>
        <w:rPr>
          <w:rFonts w:ascii="Palatino Linotype" w:hAnsi="Palatino Linotype" w:cs="Arial"/>
          <w:strike/>
          <w:color w:val="000000" w:themeColor="text1"/>
          <w:sz w:val="22"/>
          <w:szCs w:val="22"/>
        </w:rPr>
      </w:pPr>
      <w:r w:rsidRPr="0027138A">
        <w:rPr>
          <w:rFonts w:ascii="Palatino Linotype" w:hAnsi="Palatino Linotype" w:cs="Arial"/>
          <w:i/>
          <w:color w:val="000000" w:themeColor="text1"/>
          <w:sz w:val="22"/>
          <w:szCs w:val="22"/>
          <w:lang w:eastAsia="es-MX"/>
        </w:rPr>
        <w:t>Nota: Esta tesis es objeto de la denuncia relativa a la contradicción de tesis 28/2018, pendiente de resolverse por la Primera Sala.”</w:t>
      </w:r>
      <w:r w:rsidRPr="0027138A">
        <w:rPr>
          <w:rFonts w:ascii="Palatino Linotype" w:hAnsi="Palatino Linotype" w:cs="Arial"/>
          <w:strike/>
          <w:color w:val="000000" w:themeColor="text1"/>
          <w:sz w:val="22"/>
          <w:szCs w:val="22"/>
        </w:rPr>
        <w:t xml:space="preserve"> </w:t>
      </w:r>
    </w:p>
    <w:p w14:paraId="6DB2252A" w14:textId="77777777" w:rsidR="00563E8C" w:rsidRPr="00563E8C" w:rsidRDefault="00563E8C" w:rsidP="00563E8C">
      <w:pPr>
        <w:ind w:left="851" w:right="901"/>
        <w:jc w:val="both"/>
        <w:rPr>
          <w:rFonts w:ascii="Palatino Linotype" w:hAnsi="Palatino Linotype" w:cs="Arial"/>
          <w:strike/>
          <w:color w:val="000000" w:themeColor="text1"/>
          <w:sz w:val="22"/>
          <w:szCs w:val="22"/>
        </w:rPr>
      </w:pPr>
    </w:p>
    <w:p w14:paraId="40635B29" w14:textId="77777777" w:rsidR="008F2613" w:rsidRPr="00391061" w:rsidRDefault="008F2613" w:rsidP="008F2613">
      <w:pPr>
        <w:spacing w:line="360" w:lineRule="auto"/>
        <w:jc w:val="both"/>
        <w:rPr>
          <w:rFonts w:ascii="Palatino Linotype" w:hAnsi="Palatino Linotype"/>
          <w:color w:val="000000" w:themeColor="text1"/>
        </w:rPr>
      </w:pPr>
      <w:r w:rsidRPr="00391061">
        <w:rPr>
          <w:rFonts w:ascii="Palatino Linotype" w:hAnsi="Palatino Linotype"/>
          <w:color w:val="000000" w:themeColor="text1"/>
        </w:rPr>
        <w:t>Así pues, el derecho a consultar y reproducir por cualquier medio las constancias de un expediente judicial o administrativo cuando se es parte, se encuentra más apegado al derecho a la expedición de justicia que contempla el artículo 17 constitucional, que al de acceso a datos personales que se contemplan en los artículos 6, letra A, fracción III y 16, segundo párrafo de la Constitución Federal.</w:t>
      </w:r>
    </w:p>
    <w:p w14:paraId="3EAD14DA" w14:textId="77777777" w:rsidR="008F2613" w:rsidRPr="00391061" w:rsidRDefault="008F2613" w:rsidP="008F2613">
      <w:pPr>
        <w:spacing w:line="360" w:lineRule="auto"/>
        <w:jc w:val="both"/>
        <w:rPr>
          <w:rFonts w:ascii="Palatino Linotype" w:hAnsi="Palatino Linotype"/>
          <w:color w:val="000000" w:themeColor="text1"/>
        </w:rPr>
      </w:pPr>
    </w:p>
    <w:p w14:paraId="1105CAB0" w14:textId="77777777" w:rsidR="008F2613" w:rsidRPr="00391061" w:rsidRDefault="008F2613" w:rsidP="008F2613">
      <w:pPr>
        <w:spacing w:line="360" w:lineRule="auto"/>
        <w:jc w:val="both"/>
        <w:rPr>
          <w:rFonts w:ascii="Palatino Linotype" w:hAnsi="Palatino Linotype"/>
          <w:color w:val="000000" w:themeColor="text1"/>
        </w:rPr>
      </w:pPr>
      <w:r w:rsidRPr="00391061">
        <w:rPr>
          <w:rFonts w:ascii="Palatino Linotype" w:hAnsi="Palatino Linotype"/>
          <w:color w:val="000000" w:themeColor="text1"/>
        </w:rPr>
        <w:t>Lo anterior es así, pues el derecho de obtener copias de las constancias de un expediente ya sea judicial o administrativo, basta con ser parte o estar autorizado en el mismo siendo la consulta del expediente de manera inmediata y la expedición o copias del mismo será lo más mediato posible.</w:t>
      </w:r>
    </w:p>
    <w:p w14:paraId="263D6D19" w14:textId="77777777" w:rsidR="008F2613" w:rsidRPr="00391061" w:rsidRDefault="008F2613" w:rsidP="008F2613">
      <w:pPr>
        <w:spacing w:line="360" w:lineRule="auto"/>
        <w:jc w:val="both"/>
        <w:rPr>
          <w:rFonts w:ascii="Palatino Linotype" w:hAnsi="Palatino Linotype"/>
          <w:color w:val="000000" w:themeColor="text1"/>
        </w:rPr>
      </w:pPr>
    </w:p>
    <w:p w14:paraId="1D8F238A" w14:textId="77777777" w:rsidR="008F2613" w:rsidRPr="00391061" w:rsidRDefault="008F2613" w:rsidP="008F2613">
      <w:pPr>
        <w:spacing w:line="360" w:lineRule="auto"/>
        <w:jc w:val="both"/>
        <w:rPr>
          <w:rFonts w:ascii="Palatino Linotype" w:hAnsi="Palatino Linotype"/>
          <w:color w:val="000000" w:themeColor="text1"/>
        </w:rPr>
      </w:pPr>
      <w:r w:rsidRPr="00391061">
        <w:rPr>
          <w:rFonts w:ascii="Palatino Linotype" w:hAnsi="Palatino Linotype"/>
          <w:color w:val="000000" w:themeColor="text1"/>
        </w:rPr>
        <w:t>Asimismo, se precisó qué el dar trámite a la solicitud de acceso sobre expedientes vía acceso a datos personales, contravendría las leyes que establecen el cobro de la reproducción de los expedientes judiciales o administrativos a través de la expedición de copias, lo cual no se puede pasar desapercibido.</w:t>
      </w:r>
    </w:p>
    <w:p w14:paraId="1753153D" w14:textId="77777777" w:rsidR="008F2613" w:rsidRPr="00391061" w:rsidRDefault="008F2613" w:rsidP="008F2613">
      <w:pPr>
        <w:spacing w:line="360" w:lineRule="auto"/>
        <w:jc w:val="both"/>
        <w:rPr>
          <w:rFonts w:ascii="Palatino Linotype" w:hAnsi="Palatino Linotype"/>
          <w:color w:val="000000" w:themeColor="text1"/>
        </w:rPr>
      </w:pPr>
    </w:p>
    <w:p w14:paraId="02BF8315" w14:textId="30BEC789" w:rsidR="00563E8C" w:rsidRDefault="008F2613" w:rsidP="00AA083A">
      <w:pPr>
        <w:spacing w:line="360" w:lineRule="auto"/>
        <w:jc w:val="both"/>
        <w:rPr>
          <w:rFonts w:ascii="Palatino Linotype" w:hAnsi="Palatino Linotype" w:cs="Arial"/>
          <w:i/>
        </w:rPr>
      </w:pPr>
      <w:r w:rsidRPr="00391061">
        <w:rPr>
          <w:rFonts w:ascii="Palatino Linotype" w:hAnsi="Palatino Linotype"/>
          <w:color w:val="000000" w:themeColor="text1"/>
        </w:rPr>
        <w:t xml:space="preserve">En tal sentido, la posibilidad de acudir ante la autoridad que tramita el expediente sobre el cual se requiere tener acceso y reproducción, constituye un trámite ante la misma autoridad, que implica el requerir la consulta y reproducción acreditando su legitimidad </w:t>
      </w:r>
      <w:r w:rsidRPr="001F5B5B">
        <w:rPr>
          <w:rFonts w:ascii="Palatino Linotype" w:hAnsi="Palatino Linotype"/>
          <w:color w:val="000000" w:themeColor="text1"/>
        </w:rPr>
        <w:t>procesal,</w:t>
      </w:r>
      <w:r w:rsidRPr="00391061">
        <w:rPr>
          <w:rFonts w:ascii="Palatino Linotype" w:hAnsi="Palatino Linotype"/>
          <w:color w:val="000000" w:themeColor="text1"/>
        </w:rPr>
        <w:t xml:space="preserve"> ya sea a través de una promoción escrita o verbal, esperar la respuesta de la autoridad, hacer y posteriormente acreditar el pago de la reproducción en copias simples o certificadas, para el caso de que sea ese el medio de reproducción y finalmente esperar a que la autoridad entregue las constancias solicitadas dejando razón en el expediente de tal situación. En otras palabras, lo anterior constituye una serie de pasos o diligencias que hay que cumplir para llegar a la obtención del documento de interés</w:t>
      </w:r>
      <w:r>
        <w:rPr>
          <w:rFonts w:ascii="Palatino Linotype" w:hAnsi="Palatino Linotype"/>
          <w:color w:val="000000" w:themeColor="text1"/>
        </w:rPr>
        <w:t>.</w:t>
      </w:r>
    </w:p>
    <w:p w14:paraId="21F9AF29" w14:textId="77777777" w:rsidR="00563E8C" w:rsidRPr="00563E8C" w:rsidRDefault="00563E8C" w:rsidP="00AA083A">
      <w:pPr>
        <w:spacing w:line="360" w:lineRule="auto"/>
        <w:jc w:val="both"/>
        <w:rPr>
          <w:rFonts w:ascii="Palatino Linotype" w:hAnsi="Palatino Linotype" w:cs="Arial"/>
          <w:i/>
        </w:rPr>
      </w:pPr>
    </w:p>
    <w:p w14:paraId="7074DF37" w14:textId="5DDE5501" w:rsidR="005C67C8" w:rsidRDefault="000806DE" w:rsidP="00612544">
      <w:pPr>
        <w:spacing w:line="360" w:lineRule="auto"/>
        <w:jc w:val="both"/>
        <w:rPr>
          <w:rFonts w:ascii="Palatino Linotype" w:hAnsi="Palatino Linotype" w:cs="Arial"/>
          <w:lang w:eastAsia="es-MX"/>
        </w:rPr>
      </w:pPr>
      <w:r>
        <w:rPr>
          <w:rFonts w:ascii="Palatino Linotype" w:hAnsi="Palatino Linotype" w:cs="Arial"/>
          <w:lang w:eastAsia="es-MX"/>
        </w:rPr>
        <w:t xml:space="preserve">Así, la que suscribe emite </w:t>
      </w:r>
      <w:r w:rsidRPr="00CE7166">
        <w:rPr>
          <w:rFonts w:ascii="Palatino Linotype" w:hAnsi="Palatino Linotype" w:cs="Arial"/>
          <w:b/>
          <w:lang w:eastAsia="es-MX"/>
        </w:rPr>
        <w:t xml:space="preserve">VOTO PARTICULAR </w:t>
      </w:r>
      <w:r>
        <w:rPr>
          <w:rFonts w:ascii="Palatino Linotype" w:hAnsi="Palatino Linotype" w:cs="Arial"/>
          <w:lang w:eastAsia="es-MX"/>
        </w:rPr>
        <w:t xml:space="preserve">a fin de precisar </w:t>
      </w:r>
      <w:r w:rsidR="008F2613">
        <w:rPr>
          <w:rFonts w:ascii="Palatino Linotype" w:hAnsi="Palatino Linotype" w:cs="Arial"/>
          <w:lang w:eastAsia="es-MX"/>
        </w:rPr>
        <w:t>la entrega</w:t>
      </w:r>
      <w:r w:rsidR="00C9784F">
        <w:rPr>
          <w:rFonts w:ascii="Palatino Linotype" w:hAnsi="Palatino Linotype" w:cs="Arial"/>
          <w:lang w:eastAsia="es-MX"/>
        </w:rPr>
        <w:t xml:space="preserve"> de los incisos e) y g)</w:t>
      </w:r>
      <w:r w:rsidR="008F2613">
        <w:rPr>
          <w:rFonts w:ascii="Palatino Linotype" w:hAnsi="Palatino Linotype" w:cs="Arial"/>
          <w:lang w:eastAsia="es-MX"/>
        </w:rPr>
        <w:t xml:space="preserve"> de la información requerida en la solicitud de mérito, no corresponde a la materia de acceso a los datos personales, sino </w:t>
      </w:r>
      <w:r w:rsidR="00C9784F">
        <w:rPr>
          <w:rFonts w:ascii="Palatino Linotype" w:hAnsi="Palatino Linotype" w:cs="Arial"/>
          <w:lang w:eastAsia="es-MX"/>
        </w:rPr>
        <w:t>a la de impartición de justicia y a un derecho de petición</w:t>
      </w:r>
      <w:r w:rsidR="008F2613">
        <w:rPr>
          <w:rFonts w:ascii="Palatino Linotype" w:hAnsi="Palatino Linotype" w:cs="Arial"/>
          <w:lang w:eastAsia="es-MX"/>
        </w:rPr>
        <w:t xml:space="preserve"> toda vez que se requieren </w:t>
      </w:r>
      <w:r w:rsidR="00C9784F">
        <w:rPr>
          <w:rFonts w:ascii="Palatino Linotype" w:hAnsi="Palatino Linotype" w:cs="Arial"/>
          <w:lang w:eastAsia="es-MX"/>
        </w:rPr>
        <w:t xml:space="preserve">un pronunciamiento por parte del </w:t>
      </w:r>
      <w:r w:rsidR="00C9784F" w:rsidRPr="00C9784F">
        <w:rPr>
          <w:rFonts w:ascii="Palatino Linotype" w:hAnsi="Palatino Linotype" w:cs="Arial"/>
          <w:b/>
          <w:lang w:eastAsia="es-MX"/>
        </w:rPr>
        <w:t>SUJETO OBLIGADO</w:t>
      </w:r>
      <w:r w:rsidR="00C9784F">
        <w:rPr>
          <w:rFonts w:ascii="Palatino Linotype" w:hAnsi="Palatino Linotype" w:cs="Arial"/>
          <w:lang w:eastAsia="es-MX"/>
        </w:rPr>
        <w:t xml:space="preserve"> así como el seguimiento</w:t>
      </w:r>
      <w:r w:rsidR="008F2613">
        <w:rPr>
          <w:rFonts w:ascii="Palatino Linotype" w:hAnsi="Palatino Linotype" w:cs="Arial"/>
          <w:lang w:eastAsia="es-MX"/>
        </w:rPr>
        <w:t xml:space="preserve"> de un expediente de queja y no así de una solicitud de tratamiento de datos </w:t>
      </w:r>
      <w:r w:rsidR="00C9784F">
        <w:rPr>
          <w:rFonts w:ascii="Palatino Linotype" w:hAnsi="Palatino Linotype" w:cs="Arial"/>
          <w:lang w:eastAsia="es-MX"/>
        </w:rPr>
        <w:t>personales</w:t>
      </w:r>
      <w:r w:rsidR="008F2613">
        <w:rPr>
          <w:rFonts w:ascii="Palatino Linotype" w:hAnsi="Palatino Linotype" w:cs="Arial"/>
          <w:lang w:eastAsia="es-MX"/>
        </w:rPr>
        <w:t>.</w:t>
      </w:r>
    </w:p>
    <w:tbl>
      <w:tblPr>
        <w:tblpPr w:leftFromText="141" w:rightFromText="141" w:vertAnchor="text" w:horzAnchor="margin" w:tblpXSpec="center" w:tblpY="63"/>
        <w:tblW w:w="4393" w:type="dxa"/>
        <w:tblLayout w:type="fixed"/>
        <w:tblLook w:val="04A0" w:firstRow="1" w:lastRow="0" w:firstColumn="1" w:lastColumn="0" w:noHBand="0" w:noVBand="1"/>
      </w:tblPr>
      <w:tblGrid>
        <w:gridCol w:w="4393"/>
      </w:tblGrid>
      <w:tr w:rsidR="00563E8C" w:rsidRPr="001B6F4B" w14:paraId="0928EA8F" w14:textId="77777777" w:rsidTr="00563E8C">
        <w:tc>
          <w:tcPr>
            <w:tcW w:w="4393" w:type="dxa"/>
          </w:tcPr>
          <w:p w14:paraId="2B4D452C" w14:textId="77777777" w:rsidR="008E4EBF" w:rsidRDefault="008E4EBF" w:rsidP="00563E8C">
            <w:pPr>
              <w:jc w:val="center"/>
              <w:rPr>
                <w:rFonts w:ascii="Palatino Linotype" w:hAnsi="Palatino Linotype" w:cs="Arial"/>
                <w:b/>
              </w:rPr>
            </w:pPr>
          </w:p>
          <w:p w14:paraId="124CBD3F" w14:textId="77777777" w:rsidR="00563E8C" w:rsidRDefault="00563E8C" w:rsidP="00563E8C">
            <w:pPr>
              <w:jc w:val="center"/>
              <w:rPr>
                <w:rFonts w:ascii="Palatino Linotype" w:hAnsi="Palatino Linotype" w:cs="Arial"/>
                <w:b/>
              </w:rPr>
            </w:pPr>
            <w:r w:rsidRPr="0061470D">
              <w:rPr>
                <w:rFonts w:ascii="Palatino Linotype" w:hAnsi="Palatino Linotype" w:cs="Arial"/>
                <w:b/>
              </w:rPr>
              <w:t xml:space="preserve">EVA ABAID YAPUR </w:t>
            </w:r>
          </w:p>
          <w:p w14:paraId="082249AF" w14:textId="77777777" w:rsidR="00563E8C" w:rsidRDefault="00563E8C" w:rsidP="008E4EBF">
            <w:pPr>
              <w:jc w:val="center"/>
              <w:rPr>
                <w:rFonts w:ascii="Palatino Linotype" w:hAnsi="Palatino Linotype" w:cs="Arial"/>
                <w:b/>
              </w:rPr>
            </w:pPr>
            <w:r w:rsidRPr="0061470D">
              <w:rPr>
                <w:rFonts w:ascii="Palatino Linotype" w:hAnsi="Palatino Linotype" w:cs="Arial"/>
                <w:b/>
              </w:rPr>
              <w:t>COMISIONADA</w:t>
            </w:r>
          </w:p>
          <w:p w14:paraId="45A5EAAE" w14:textId="26718070" w:rsidR="007F6704" w:rsidRPr="00C3266A" w:rsidRDefault="007F6704" w:rsidP="008E4EBF">
            <w:pPr>
              <w:jc w:val="center"/>
              <w:rPr>
                <w:rFonts w:ascii="Palatino Linotype" w:hAnsi="Palatino Linotype" w:cs="Arial"/>
                <w:b/>
              </w:rPr>
            </w:pPr>
            <w:r>
              <w:rPr>
                <w:rFonts w:ascii="Palatino Linotype" w:hAnsi="Palatino Linotype"/>
                <w:b/>
              </w:rPr>
              <w:t>(RÚBRICA)</w:t>
            </w:r>
            <w:bookmarkStart w:id="0" w:name="_GoBack"/>
            <w:bookmarkEnd w:id="0"/>
          </w:p>
        </w:tc>
      </w:tr>
    </w:tbl>
    <w:p w14:paraId="4EA42921" w14:textId="77777777" w:rsidR="005C67C8" w:rsidRDefault="005C67C8" w:rsidP="00612544">
      <w:pPr>
        <w:spacing w:line="360" w:lineRule="auto"/>
        <w:jc w:val="both"/>
        <w:rPr>
          <w:rFonts w:ascii="Palatino Linotype" w:hAnsi="Palatino Linotype" w:cs="Arial"/>
          <w:lang w:eastAsia="es-MX"/>
        </w:rPr>
      </w:pPr>
    </w:p>
    <w:p w14:paraId="1FB7669E" w14:textId="77777777" w:rsidR="005C67C8" w:rsidRDefault="005C67C8" w:rsidP="00612544">
      <w:pPr>
        <w:spacing w:line="360" w:lineRule="auto"/>
        <w:jc w:val="both"/>
        <w:rPr>
          <w:rFonts w:ascii="Palatino Linotype" w:hAnsi="Palatino Linotype" w:cs="Arial"/>
          <w:lang w:eastAsia="es-MX"/>
        </w:rPr>
      </w:pPr>
    </w:p>
    <w:p w14:paraId="2B3CEF0D" w14:textId="77777777" w:rsidR="005C67C8" w:rsidRDefault="005C67C8" w:rsidP="000412FB">
      <w:pPr>
        <w:jc w:val="both"/>
        <w:rPr>
          <w:rFonts w:ascii="Palatino Linotype" w:eastAsia="Calibri" w:hAnsi="Palatino Linotype" w:cs="Arial"/>
          <w:color w:val="000000" w:themeColor="text1"/>
          <w:sz w:val="18"/>
          <w:szCs w:val="18"/>
        </w:rPr>
      </w:pPr>
    </w:p>
    <w:p w14:paraId="5679FA0B" w14:textId="77777777" w:rsidR="008E4EBF" w:rsidRDefault="008E4EBF" w:rsidP="000412FB">
      <w:pPr>
        <w:jc w:val="both"/>
        <w:rPr>
          <w:rFonts w:ascii="Palatino Linotype" w:eastAsia="Calibri" w:hAnsi="Palatino Linotype" w:cs="Arial"/>
          <w:color w:val="000000" w:themeColor="text1"/>
          <w:sz w:val="18"/>
          <w:szCs w:val="18"/>
        </w:rPr>
      </w:pPr>
    </w:p>
    <w:p w14:paraId="207A69E4" w14:textId="77777777" w:rsidR="008E4EBF" w:rsidRDefault="008E4EBF" w:rsidP="000412FB">
      <w:pPr>
        <w:jc w:val="both"/>
        <w:rPr>
          <w:rFonts w:ascii="Palatino Linotype" w:eastAsia="Calibri" w:hAnsi="Palatino Linotype" w:cs="Arial"/>
          <w:color w:val="000000" w:themeColor="text1"/>
          <w:sz w:val="18"/>
          <w:szCs w:val="18"/>
        </w:rPr>
      </w:pPr>
    </w:p>
    <w:p w14:paraId="133D06E7" w14:textId="77777777" w:rsidR="008E4EBF" w:rsidRDefault="008E4EBF" w:rsidP="000412FB">
      <w:pPr>
        <w:jc w:val="both"/>
        <w:rPr>
          <w:rFonts w:ascii="Palatino Linotype" w:eastAsia="Calibri" w:hAnsi="Palatino Linotype" w:cs="Arial"/>
          <w:color w:val="000000" w:themeColor="text1"/>
          <w:sz w:val="18"/>
          <w:szCs w:val="18"/>
        </w:rPr>
      </w:pPr>
    </w:p>
    <w:p w14:paraId="273E92CD" w14:textId="77777777" w:rsidR="008E4EBF" w:rsidRPr="008E4EBF" w:rsidRDefault="008E4EBF" w:rsidP="000412FB">
      <w:pPr>
        <w:jc w:val="both"/>
        <w:rPr>
          <w:rFonts w:ascii="Palatino Linotype" w:eastAsia="Calibri" w:hAnsi="Palatino Linotype" w:cs="Arial"/>
          <w:color w:val="000000" w:themeColor="text1"/>
          <w:sz w:val="6"/>
          <w:szCs w:val="18"/>
        </w:rPr>
      </w:pPr>
    </w:p>
    <w:p w14:paraId="3A00C321" w14:textId="2273D861" w:rsidR="00C9784F" w:rsidRDefault="0030072F" w:rsidP="00563E8C">
      <w:pPr>
        <w:jc w:val="both"/>
        <w:rPr>
          <w:rFonts w:ascii="Palatino Linotype" w:eastAsia="Calibri" w:hAnsi="Palatino Linotype" w:cs="Arial"/>
          <w:color w:val="000000" w:themeColor="text1"/>
          <w:sz w:val="18"/>
          <w:szCs w:val="18"/>
        </w:rPr>
      </w:pPr>
      <w:r w:rsidRPr="008E4EBF">
        <w:rPr>
          <w:rFonts w:ascii="Palatino Linotype" w:eastAsia="Calibri" w:hAnsi="Palatino Linotype" w:cs="Arial"/>
          <w:color w:val="000000" w:themeColor="text1"/>
          <w:sz w:val="20"/>
          <w:szCs w:val="20"/>
        </w:rPr>
        <w:t>Esta hoja corresponde al voto particular emit</w:t>
      </w:r>
      <w:r w:rsidR="00D46D87" w:rsidRPr="008E4EBF">
        <w:rPr>
          <w:rFonts w:ascii="Palatino Linotype" w:eastAsia="Calibri" w:hAnsi="Palatino Linotype" w:cs="Arial"/>
          <w:color w:val="000000" w:themeColor="text1"/>
          <w:sz w:val="20"/>
          <w:szCs w:val="20"/>
        </w:rPr>
        <w:t>ido</w:t>
      </w:r>
      <w:r w:rsidR="008E4EBF" w:rsidRPr="008E4EBF">
        <w:rPr>
          <w:rFonts w:ascii="Palatino Linotype" w:eastAsia="Calibri" w:hAnsi="Palatino Linotype" w:cs="Arial"/>
          <w:color w:val="000000" w:themeColor="text1"/>
          <w:sz w:val="20"/>
          <w:szCs w:val="20"/>
        </w:rPr>
        <w:t xml:space="preserve"> en </w:t>
      </w:r>
      <w:r w:rsidR="007B6BCD" w:rsidRPr="008E4EBF">
        <w:rPr>
          <w:rFonts w:ascii="Palatino Linotype" w:eastAsia="Calibri" w:hAnsi="Palatino Linotype" w:cs="Arial"/>
          <w:color w:val="000000" w:themeColor="text1"/>
          <w:sz w:val="20"/>
          <w:szCs w:val="20"/>
        </w:rPr>
        <w:t>l</w:t>
      </w:r>
      <w:r w:rsidR="008E4EBF" w:rsidRPr="008E4EBF">
        <w:rPr>
          <w:rFonts w:ascii="Palatino Linotype" w:eastAsia="Calibri" w:hAnsi="Palatino Linotype" w:cs="Arial"/>
          <w:color w:val="000000" w:themeColor="text1"/>
          <w:sz w:val="20"/>
          <w:szCs w:val="20"/>
        </w:rPr>
        <w:t>a resolución del</w:t>
      </w:r>
      <w:r w:rsidR="007B6BCD" w:rsidRPr="008E4EBF">
        <w:rPr>
          <w:rFonts w:ascii="Palatino Linotype" w:eastAsia="Calibri" w:hAnsi="Palatino Linotype" w:cs="Arial"/>
          <w:color w:val="000000" w:themeColor="text1"/>
          <w:sz w:val="20"/>
          <w:szCs w:val="20"/>
        </w:rPr>
        <w:t xml:space="preserve"> recurso de revisión </w:t>
      </w:r>
      <w:r w:rsidR="00563E8C" w:rsidRPr="008E4EBF">
        <w:rPr>
          <w:rFonts w:ascii="Palatino Linotype" w:hAnsi="Palatino Linotype" w:cs="Arial"/>
          <w:sz w:val="20"/>
          <w:szCs w:val="20"/>
        </w:rPr>
        <w:t>07743/INFOEM/IP</w:t>
      </w:r>
      <w:r w:rsidR="00971476" w:rsidRPr="008E4EBF">
        <w:rPr>
          <w:rFonts w:ascii="Palatino Linotype" w:hAnsi="Palatino Linotype" w:cs="Arial"/>
          <w:sz w:val="20"/>
          <w:szCs w:val="20"/>
        </w:rPr>
        <w:t>/RR/201</w:t>
      </w:r>
      <w:r w:rsidR="00E3621C" w:rsidRPr="008E4EBF">
        <w:rPr>
          <w:rFonts w:ascii="Palatino Linotype" w:hAnsi="Palatino Linotype" w:cs="Arial"/>
          <w:sz w:val="20"/>
          <w:szCs w:val="20"/>
        </w:rPr>
        <w:t>9</w:t>
      </w:r>
      <w:r w:rsidRPr="008E4EBF">
        <w:rPr>
          <w:rFonts w:ascii="Palatino Linotype" w:eastAsia="Calibri" w:hAnsi="Palatino Linotype" w:cs="Arial"/>
          <w:color w:val="000000" w:themeColor="text1"/>
          <w:sz w:val="20"/>
          <w:szCs w:val="20"/>
        </w:rPr>
        <w:t>, aprobado el</w:t>
      </w:r>
      <w:r w:rsidR="00736AE3" w:rsidRPr="008E4EBF">
        <w:rPr>
          <w:rFonts w:ascii="Palatino Linotype" w:eastAsia="Calibri" w:hAnsi="Palatino Linotype" w:cs="Arial"/>
          <w:color w:val="000000" w:themeColor="text1"/>
          <w:sz w:val="20"/>
          <w:szCs w:val="20"/>
        </w:rPr>
        <w:t xml:space="preserve"> </w:t>
      </w:r>
      <w:r w:rsidR="00563E8C" w:rsidRPr="008E4EBF">
        <w:rPr>
          <w:rFonts w:ascii="Palatino Linotype" w:eastAsia="Calibri" w:hAnsi="Palatino Linotype" w:cs="Arial"/>
          <w:color w:val="000000" w:themeColor="text1"/>
          <w:sz w:val="20"/>
          <w:szCs w:val="20"/>
        </w:rPr>
        <w:t xml:space="preserve">once </w:t>
      </w:r>
      <w:r w:rsidR="008F2613" w:rsidRPr="008E4EBF">
        <w:rPr>
          <w:rFonts w:ascii="Palatino Linotype" w:eastAsia="Calibri" w:hAnsi="Palatino Linotype" w:cs="Arial"/>
          <w:color w:val="000000" w:themeColor="text1"/>
          <w:sz w:val="20"/>
          <w:szCs w:val="20"/>
        </w:rPr>
        <w:t>de diciembre</w:t>
      </w:r>
      <w:r w:rsidR="005C67C8" w:rsidRPr="008E4EBF">
        <w:rPr>
          <w:rFonts w:ascii="Palatino Linotype" w:eastAsia="Calibri" w:hAnsi="Palatino Linotype" w:cs="Arial"/>
          <w:color w:val="000000" w:themeColor="text1"/>
          <w:sz w:val="20"/>
          <w:szCs w:val="20"/>
        </w:rPr>
        <w:t xml:space="preserve"> de dos mil diecinueve</w:t>
      </w:r>
      <w:r w:rsidR="0012037C" w:rsidRPr="00164F73">
        <w:rPr>
          <w:rFonts w:ascii="Palatino Linotype" w:eastAsia="Calibri" w:hAnsi="Palatino Linotype" w:cs="Arial"/>
          <w:color w:val="000000" w:themeColor="text1"/>
          <w:sz w:val="18"/>
          <w:szCs w:val="18"/>
        </w:rPr>
        <w:t>.</w:t>
      </w:r>
      <w:r w:rsidR="00563E8C">
        <w:rPr>
          <w:rFonts w:ascii="Palatino Linotype" w:eastAsia="Calibri" w:hAnsi="Palatino Linotype" w:cs="Arial"/>
          <w:color w:val="000000" w:themeColor="text1"/>
          <w:sz w:val="18"/>
          <w:szCs w:val="18"/>
        </w:rPr>
        <w:t xml:space="preserve"> </w:t>
      </w:r>
    </w:p>
    <w:p w14:paraId="5140D828" w14:textId="77777777" w:rsidR="008E4EBF" w:rsidRPr="008E4EBF" w:rsidRDefault="008E4EBF" w:rsidP="00563E8C">
      <w:pPr>
        <w:jc w:val="both"/>
        <w:rPr>
          <w:rFonts w:ascii="Palatino Linotype" w:eastAsia="Calibri" w:hAnsi="Palatino Linotype" w:cs="Arial"/>
          <w:color w:val="000000" w:themeColor="text1"/>
          <w:sz w:val="8"/>
          <w:szCs w:val="8"/>
        </w:rPr>
      </w:pPr>
    </w:p>
    <w:p w14:paraId="2390E1F1" w14:textId="4A4AAD9E" w:rsidR="009D63A9" w:rsidRPr="008E4EBF" w:rsidRDefault="0012037C" w:rsidP="00563E8C">
      <w:pPr>
        <w:jc w:val="both"/>
        <w:rPr>
          <w:rFonts w:ascii="Palatino Linotype" w:hAnsi="Palatino Linotype" w:cs="Arial"/>
          <w:sz w:val="22"/>
          <w:szCs w:val="20"/>
        </w:rPr>
      </w:pPr>
      <w:r w:rsidRPr="008E4EBF">
        <w:rPr>
          <w:rFonts w:ascii="Palatino Linotype" w:eastAsia="Calibri" w:hAnsi="Palatino Linotype" w:cs="Arial"/>
          <w:color w:val="000000" w:themeColor="text1"/>
          <w:sz w:val="20"/>
          <w:szCs w:val="18"/>
        </w:rPr>
        <w:t>YSM</w:t>
      </w:r>
      <w:r w:rsidR="008F2613" w:rsidRPr="008E4EBF">
        <w:rPr>
          <w:rFonts w:ascii="Palatino Linotype" w:eastAsia="Calibri" w:hAnsi="Palatino Linotype" w:cs="Arial"/>
          <w:color w:val="000000" w:themeColor="text1"/>
          <w:sz w:val="20"/>
          <w:szCs w:val="18"/>
        </w:rPr>
        <w:t>/</w:t>
      </w:r>
      <w:r w:rsidR="007B6BCD" w:rsidRPr="008E4EBF">
        <w:rPr>
          <w:rFonts w:ascii="Palatino Linotype" w:eastAsia="Calibri" w:hAnsi="Palatino Linotype" w:cs="Arial"/>
          <w:color w:val="000000" w:themeColor="text1"/>
          <w:sz w:val="20"/>
          <w:szCs w:val="18"/>
        </w:rPr>
        <w:t>EJCA</w:t>
      </w:r>
    </w:p>
    <w:sectPr w:rsidR="009D63A9" w:rsidRPr="008E4EBF" w:rsidSect="00164F73">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00390" w14:textId="77777777" w:rsidR="004A1269" w:rsidRDefault="004A1269" w:rsidP="00C80F8C">
      <w:r>
        <w:separator/>
      </w:r>
    </w:p>
  </w:endnote>
  <w:endnote w:type="continuationSeparator" w:id="0">
    <w:p w14:paraId="7CABD399" w14:textId="77777777" w:rsidR="004A1269" w:rsidRDefault="004A12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15570A">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F6704">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F6704">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DC3B2" w14:textId="77777777" w:rsidR="004A1269" w:rsidRDefault="004A1269" w:rsidP="00C80F8C">
      <w:r>
        <w:separator/>
      </w:r>
    </w:p>
  </w:footnote>
  <w:footnote w:type="continuationSeparator" w:id="0">
    <w:p w14:paraId="04ACE143" w14:textId="77777777" w:rsidR="004A1269" w:rsidRDefault="004A126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F670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DB97A47"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F6704">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2096;mso-position-horizontal:center;mso-position-horizontal-relative:margin;mso-position-vertical:center;mso-position-vertical-relative:margin" o:allowincell="f" fillcolor="#d8d8d8 [2732]" stroked="f">
          <v:fill opacity=".5"/>
          <v:textpath style="font-family:&quot;Palatino Linotype&quot;;font-size:1pt" string="VOTO PARTICULAR"/>
          <w10:wrap anchorx="margin" anchory="margin"/>
        </v:shape>
      </w:pict>
    </w:r>
  </w:p>
  <w:p w14:paraId="07B61D73" w14:textId="2BDEDE77"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3E6FD25D" w:rsidR="00634485" w:rsidRDefault="00634485" w:rsidP="005F2569">
    <w:pPr>
      <w:pStyle w:val="Encabezado"/>
      <w:tabs>
        <w:tab w:val="clear" w:pos="4252"/>
        <w:tab w:val="clear" w:pos="8504"/>
        <w:tab w:val="left" w:pos="2326"/>
      </w:tabs>
      <w:jc w:val="right"/>
      <w:rPr>
        <w:rFonts w:ascii="Palatino Linotype" w:hAnsi="Palatino Linotype" w:cs="Arial"/>
        <w:sz w:val="20"/>
        <w:szCs w:val="20"/>
      </w:rPr>
    </w:pPr>
  </w:p>
  <w:p w14:paraId="5605195D" w14:textId="20093933" w:rsidR="00EB7480" w:rsidRDefault="008E4EBF"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49C34680" w14:textId="62E5FC3F" w:rsidR="005F2569" w:rsidRDefault="008E4EBF"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 xml:space="preserve"> DE REVISIÓN</w:t>
    </w:r>
    <w:r w:rsidRPr="00706042">
      <w:rPr>
        <w:rFonts w:ascii="Palatino Linotype" w:hAnsi="Palatino Linotype" w:cs="Arial"/>
        <w:sz w:val="20"/>
        <w:szCs w:val="20"/>
      </w:rPr>
      <w:t xml:space="preserve"> </w:t>
    </w:r>
    <w:r>
      <w:rPr>
        <w:rFonts w:ascii="Palatino Linotype" w:hAnsi="Palatino Linotype" w:cs="Arial"/>
        <w:sz w:val="20"/>
        <w:szCs w:val="20"/>
      </w:rPr>
      <w:t>07743/INFOEM/IP</w:t>
    </w:r>
    <w:r w:rsidRPr="00706042">
      <w:rPr>
        <w:rFonts w:ascii="Palatino Linotype" w:hAnsi="Palatino Linotype" w:cs="Arial"/>
        <w:sz w:val="20"/>
        <w:szCs w:val="20"/>
      </w:rPr>
      <w:t>/RR/201</w:t>
    </w:r>
    <w:r>
      <w:rPr>
        <w:rFonts w:ascii="Palatino Linotype" w:hAnsi="Palatino Linotype" w:cs="Arial"/>
        <w:sz w:val="20"/>
        <w:szCs w:val="20"/>
      </w:rPr>
      <w:t>9</w:t>
    </w:r>
  </w:p>
  <w:p w14:paraId="333995A2" w14:textId="77777777" w:rsidR="0030072F" w:rsidRDefault="0030072F"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F670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5EF3"/>
    <w:multiLevelType w:val="hybridMultilevel"/>
    <w:tmpl w:val="D1068A0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B05676"/>
    <w:multiLevelType w:val="hybridMultilevel"/>
    <w:tmpl w:val="6338FB08"/>
    <w:lvl w:ilvl="0" w:tplc="FCDACE88">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C4E174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16CF7C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6F09E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64A7E5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108212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7509B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1684A5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3EA3E7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3C27C36"/>
    <w:multiLevelType w:val="hybridMultilevel"/>
    <w:tmpl w:val="31B09D04"/>
    <w:lvl w:ilvl="0" w:tplc="BCCA092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305200F1"/>
    <w:multiLevelType w:val="hybridMultilevel"/>
    <w:tmpl w:val="D5721F44"/>
    <w:lvl w:ilvl="0" w:tplc="891C63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625F3A"/>
    <w:multiLevelType w:val="hybridMultilevel"/>
    <w:tmpl w:val="1A267DE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41577967"/>
    <w:multiLevelType w:val="hybridMultilevel"/>
    <w:tmpl w:val="8F38D566"/>
    <w:lvl w:ilvl="0" w:tplc="080A0019">
      <w:start w:val="1"/>
      <w:numFmt w:val="lowerLetter"/>
      <w:lvlText w:val="%1."/>
      <w:lvlJc w:val="left"/>
      <w:pPr>
        <w:ind w:left="786"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750B98"/>
    <w:multiLevelType w:val="hybridMultilevel"/>
    <w:tmpl w:val="043E0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D1F0E66"/>
    <w:multiLevelType w:val="hybridMultilevel"/>
    <w:tmpl w:val="1EDAE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57715B8"/>
    <w:multiLevelType w:val="hybridMultilevel"/>
    <w:tmpl w:val="C2B631B0"/>
    <w:lvl w:ilvl="0" w:tplc="6798B5B8">
      <w:start w:val="1"/>
      <w:numFmt w:val="upperRoman"/>
      <w:lvlText w:val="%1."/>
      <w:lvlJc w:val="left"/>
      <w:pPr>
        <w:ind w:left="1712" w:hanging="720"/>
      </w:pPr>
      <w:rPr>
        <w:rFonts w:hint="default"/>
      </w:rPr>
    </w:lvl>
    <w:lvl w:ilvl="1" w:tplc="040A0019" w:tentative="1">
      <w:start w:val="1"/>
      <w:numFmt w:val="lowerLetter"/>
      <w:lvlText w:val="%2."/>
      <w:lvlJc w:val="left"/>
      <w:pPr>
        <w:ind w:left="2072" w:hanging="360"/>
      </w:pPr>
    </w:lvl>
    <w:lvl w:ilvl="2" w:tplc="040A001B" w:tentative="1">
      <w:start w:val="1"/>
      <w:numFmt w:val="lowerRoman"/>
      <w:lvlText w:val="%3."/>
      <w:lvlJc w:val="right"/>
      <w:pPr>
        <w:ind w:left="2792" w:hanging="180"/>
      </w:pPr>
    </w:lvl>
    <w:lvl w:ilvl="3" w:tplc="040A000F" w:tentative="1">
      <w:start w:val="1"/>
      <w:numFmt w:val="decimal"/>
      <w:lvlText w:val="%4."/>
      <w:lvlJc w:val="left"/>
      <w:pPr>
        <w:ind w:left="3512" w:hanging="360"/>
      </w:pPr>
    </w:lvl>
    <w:lvl w:ilvl="4" w:tplc="040A0019" w:tentative="1">
      <w:start w:val="1"/>
      <w:numFmt w:val="lowerLetter"/>
      <w:lvlText w:val="%5."/>
      <w:lvlJc w:val="left"/>
      <w:pPr>
        <w:ind w:left="4232" w:hanging="360"/>
      </w:pPr>
    </w:lvl>
    <w:lvl w:ilvl="5" w:tplc="040A001B" w:tentative="1">
      <w:start w:val="1"/>
      <w:numFmt w:val="lowerRoman"/>
      <w:lvlText w:val="%6."/>
      <w:lvlJc w:val="right"/>
      <w:pPr>
        <w:ind w:left="4952" w:hanging="180"/>
      </w:pPr>
    </w:lvl>
    <w:lvl w:ilvl="6" w:tplc="040A000F" w:tentative="1">
      <w:start w:val="1"/>
      <w:numFmt w:val="decimal"/>
      <w:lvlText w:val="%7."/>
      <w:lvlJc w:val="left"/>
      <w:pPr>
        <w:ind w:left="5672" w:hanging="360"/>
      </w:pPr>
    </w:lvl>
    <w:lvl w:ilvl="7" w:tplc="040A0019" w:tentative="1">
      <w:start w:val="1"/>
      <w:numFmt w:val="lowerLetter"/>
      <w:lvlText w:val="%8."/>
      <w:lvlJc w:val="left"/>
      <w:pPr>
        <w:ind w:left="6392" w:hanging="360"/>
      </w:pPr>
    </w:lvl>
    <w:lvl w:ilvl="8" w:tplc="040A001B" w:tentative="1">
      <w:start w:val="1"/>
      <w:numFmt w:val="lowerRoman"/>
      <w:lvlText w:val="%9."/>
      <w:lvlJc w:val="right"/>
      <w:pPr>
        <w:ind w:left="7112" w:hanging="180"/>
      </w:pPr>
    </w:lvl>
  </w:abstractNum>
  <w:abstractNum w:abstractNumId="12">
    <w:nsid w:val="7F30285D"/>
    <w:multiLevelType w:val="hybridMultilevel"/>
    <w:tmpl w:val="74426C6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2"/>
  </w:num>
  <w:num w:numId="2">
    <w:abstractNumId w:val="1"/>
  </w:num>
  <w:num w:numId="3">
    <w:abstractNumId w:val="3"/>
  </w:num>
  <w:num w:numId="4">
    <w:abstractNumId w:val="11"/>
  </w:num>
  <w:num w:numId="5">
    <w:abstractNumId w:val="0"/>
  </w:num>
  <w:num w:numId="6">
    <w:abstractNumId w:val="9"/>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46EB"/>
    <w:rsid w:val="00016805"/>
    <w:rsid w:val="0001751C"/>
    <w:rsid w:val="00017D16"/>
    <w:rsid w:val="00025E0A"/>
    <w:rsid w:val="000373FF"/>
    <w:rsid w:val="000409CE"/>
    <w:rsid w:val="000412FB"/>
    <w:rsid w:val="0004316B"/>
    <w:rsid w:val="00047B81"/>
    <w:rsid w:val="00051C91"/>
    <w:rsid w:val="00055107"/>
    <w:rsid w:val="0006079D"/>
    <w:rsid w:val="000672E6"/>
    <w:rsid w:val="0007653D"/>
    <w:rsid w:val="000806DE"/>
    <w:rsid w:val="0008542A"/>
    <w:rsid w:val="0008562C"/>
    <w:rsid w:val="0008745A"/>
    <w:rsid w:val="00095B30"/>
    <w:rsid w:val="000A518F"/>
    <w:rsid w:val="000B3FFD"/>
    <w:rsid w:val="000C4453"/>
    <w:rsid w:val="000D6971"/>
    <w:rsid w:val="000E2B1A"/>
    <w:rsid w:val="000E4C17"/>
    <w:rsid w:val="000E57EB"/>
    <w:rsid w:val="000E7E5A"/>
    <w:rsid w:val="00102EEC"/>
    <w:rsid w:val="0010583C"/>
    <w:rsid w:val="0011794A"/>
    <w:rsid w:val="0012037C"/>
    <w:rsid w:val="00122A1C"/>
    <w:rsid w:val="00123644"/>
    <w:rsid w:val="0013735C"/>
    <w:rsid w:val="00140058"/>
    <w:rsid w:val="0015570A"/>
    <w:rsid w:val="00164F73"/>
    <w:rsid w:val="00167532"/>
    <w:rsid w:val="00173B56"/>
    <w:rsid w:val="001E757E"/>
    <w:rsid w:val="001E763C"/>
    <w:rsid w:val="001F2A8B"/>
    <w:rsid w:val="0020298C"/>
    <w:rsid w:val="0021288E"/>
    <w:rsid w:val="00215BD9"/>
    <w:rsid w:val="002314AA"/>
    <w:rsid w:val="00237A37"/>
    <w:rsid w:val="0024119C"/>
    <w:rsid w:val="002562CC"/>
    <w:rsid w:val="00266F2A"/>
    <w:rsid w:val="0027138A"/>
    <w:rsid w:val="002940F8"/>
    <w:rsid w:val="002A139D"/>
    <w:rsid w:val="002B7856"/>
    <w:rsid w:val="002D2D28"/>
    <w:rsid w:val="002D3BBD"/>
    <w:rsid w:val="0030072F"/>
    <w:rsid w:val="003056D9"/>
    <w:rsid w:val="0034309A"/>
    <w:rsid w:val="0037321B"/>
    <w:rsid w:val="00382530"/>
    <w:rsid w:val="003A6F70"/>
    <w:rsid w:val="003B3749"/>
    <w:rsid w:val="003C209F"/>
    <w:rsid w:val="003C23BE"/>
    <w:rsid w:val="003C7226"/>
    <w:rsid w:val="003D336E"/>
    <w:rsid w:val="003D5F55"/>
    <w:rsid w:val="00410D1F"/>
    <w:rsid w:val="00413743"/>
    <w:rsid w:val="00416D6E"/>
    <w:rsid w:val="004179B7"/>
    <w:rsid w:val="004213AF"/>
    <w:rsid w:val="0042298B"/>
    <w:rsid w:val="00425DE6"/>
    <w:rsid w:val="0044271B"/>
    <w:rsid w:val="0044475B"/>
    <w:rsid w:val="00444775"/>
    <w:rsid w:val="0045548C"/>
    <w:rsid w:val="00455CB3"/>
    <w:rsid w:val="004661D2"/>
    <w:rsid w:val="0048371C"/>
    <w:rsid w:val="004A1269"/>
    <w:rsid w:val="004A2B34"/>
    <w:rsid w:val="004A6F7E"/>
    <w:rsid w:val="004B7325"/>
    <w:rsid w:val="004C40EA"/>
    <w:rsid w:val="004C64D9"/>
    <w:rsid w:val="004D0A26"/>
    <w:rsid w:val="004D6FC4"/>
    <w:rsid w:val="004E2635"/>
    <w:rsid w:val="00500BDF"/>
    <w:rsid w:val="00500FFD"/>
    <w:rsid w:val="00516914"/>
    <w:rsid w:val="005318AB"/>
    <w:rsid w:val="005474F9"/>
    <w:rsid w:val="00562649"/>
    <w:rsid w:val="00563E8C"/>
    <w:rsid w:val="00575235"/>
    <w:rsid w:val="0058067E"/>
    <w:rsid w:val="00585489"/>
    <w:rsid w:val="0058639E"/>
    <w:rsid w:val="005870DF"/>
    <w:rsid w:val="005C3347"/>
    <w:rsid w:val="005C66D4"/>
    <w:rsid w:val="005C67C8"/>
    <w:rsid w:val="005D14C4"/>
    <w:rsid w:val="005D1946"/>
    <w:rsid w:val="005D449A"/>
    <w:rsid w:val="005F2569"/>
    <w:rsid w:val="00604E48"/>
    <w:rsid w:val="00612544"/>
    <w:rsid w:val="00615B74"/>
    <w:rsid w:val="00626CF7"/>
    <w:rsid w:val="00634485"/>
    <w:rsid w:val="006545CD"/>
    <w:rsid w:val="006708AC"/>
    <w:rsid w:val="00672211"/>
    <w:rsid w:val="006824EF"/>
    <w:rsid w:val="00684492"/>
    <w:rsid w:val="00684CC6"/>
    <w:rsid w:val="00691887"/>
    <w:rsid w:val="00694EB3"/>
    <w:rsid w:val="006967D4"/>
    <w:rsid w:val="006A496D"/>
    <w:rsid w:val="006E6389"/>
    <w:rsid w:val="006F27BA"/>
    <w:rsid w:val="006F30F8"/>
    <w:rsid w:val="0070787E"/>
    <w:rsid w:val="007108AB"/>
    <w:rsid w:val="00712BC2"/>
    <w:rsid w:val="00713627"/>
    <w:rsid w:val="0071541D"/>
    <w:rsid w:val="00721966"/>
    <w:rsid w:val="00724599"/>
    <w:rsid w:val="00736AE3"/>
    <w:rsid w:val="00736C06"/>
    <w:rsid w:val="007416E3"/>
    <w:rsid w:val="00742010"/>
    <w:rsid w:val="00746E20"/>
    <w:rsid w:val="0075111B"/>
    <w:rsid w:val="007513D8"/>
    <w:rsid w:val="007513F5"/>
    <w:rsid w:val="00754573"/>
    <w:rsid w:val="00755555"/>
    <w:rsid w:val="00772360"/>
    <w:rsid w:val="00781C4B"/>
    <w:rsid w:val="00797F36"/>
    <w:rsid w:val="007A639D"/>
    <w:rsid w:val="007A6929"/>
    <w:rsid w:val="007B6BCD"/>
    <w:rsid w:val="007B6E55"/>
    <w:rsid w:val="007C0FDA"/>
    <w:rsid w:val="007C2016"/>
    <w:rsid w:val="007C3C0E"/>
    <w:rsid w:val="007D0FEE"/>
    <w:rsid w:val="007F109C"/>
    <w:rsid w:val="007F373D"/>
    <w:rsid w:val="007F6704"/>
    <w:rsid w:val="00806F58"/>
    <w:rsid w:val="00812514"/>
    <w:rsid w:val="0081619E"/>
    <w:rsid w:val="00861169"/>
    <w:rsid w:val="00892AFC"/>
    <w:rsid w:val="008A2034"/>
    <w:rsid w:val="008C0C70"/>
    <w:rsid w:val="008C17F2"/>
    <w:rsid w:val="008D1526"/>
    <w:rsid w:val="008D584A"/>
    <w:rsid w:val="008D5DEC"/>
    <w:rsid w:val="008E4EBF"/>
    <w:rsid w:val="008E6E18"/>
    <w:rsid w:val="008F2613"/>
    <w:rsid w:val="009056A3"/>
    <w:rsid w:val="00910E6A"/>
    <w:rsid w:val="009121F5"/>
    <w:rsid w:val="00922C46"/>
    <w:rsid w:val="009256BF"/>
    <w:rsid w:val="0093224D"/>
    <w:rsid w:val="0093343E"/>
    <w:rsid w:val="009374BF"/>
    <w:rsid w:val="00971476"/>
    <w:rsid w:val="00974261"/>
    <w:rsid w:val="00975AA3"/>
    <w:rsid w:val="00975EB9"/>
    <w:rsid w:val="009773AF"/>
    <w:rsid w:val="00986740"/>
    <w:rsid w:val="009A271C"/>
    <w:rsid w:val="009A67F5"/>
    <w:rsid w:val="009B7336"/>
    <w:rsid w:val="009B78B0"/>
    <w:rsid w:val="009C0237"/>
    <w:rsid w:val="009C251D"/>
    <w:rsid w:val="009C46BF"/>
    <w:rsid w:val="009D63A9"/>
    <w:rsid w:val="009E56F2"/>
    <w:rsid w:val="009F4056"/>
    <w:rsid w:val="00A14B1D"/>
    <w:rsid w:val="00A36AD6"/>
    <w:rsid w:val="00A40057"/>
    <w:rsid w:val="00A4593D"/>
    <w:rsid w:val="00A60D1E"/>
    <w:rsid w:val="00A63B3D"/>
    <w:rsid w:val="00A81140"/>
    <w:rsid w:val="00A824CA"/>
    <w:rsid w:val="00A9774B"/>
    <w:rsid w:val="00AA083A"/>
    <w:rsid w:val="00AB21DA"/>
    <w:rsid w:val="00AC248E"/>
    <w:rsid w:val="00AC3F99"/>
    <w:rsid w:val="00AE04E0"/>
    <w:rsid w:val="00AE2B18"/>
    <w:rsid w:val="00AE72F6"/>
    <w:rsid w:val="00AF3F82"/>
    <w:rsid w:val="00B014CB"/>
    <w:rsid w:val="00B0430E"/>
    <w:rsid w:val="00B04F39"/>
    <w:rsid w:val="00B14B98"/>
    <w:rsid w:val="00B153FF"/>
    <w:rsid w:val="00B16876"/>
    <w:rsid w:val="00B22942"/>
    <w:rsid w:val="00B27BE5"/>
    <w:rsid w:val="00B30CAF"/>
    <w:rsid w:val="00B337A5"/>
    <w:rsid w:val="00B4641E"/>
    <w:rsid w:val="00B46E78"/>
    <w:rsid w:val="00B53290"/>
    <w:rsid w:val="00B53F0E"/>
    <w:rsid w:val="00B5443E"/>
    <w:rsid w:val="00B64C77"/>
    <w:rsid w:val="00B650A8"/>
    <w:rsid w:val="00B80485"/>
    <w:rsid w:val="00B82214"/>
    <w:rsid w:val="00B95BF7"/>
    <w:rsid w:val="00BC45D0"/>
    <w:rsid w:val="00BD38F7"/>
    <w:rsid w:val="00BD7483"/>
    <w:rsid w:val="00C160A7"/>
    <w:rsid w:val="00C307F0"/>
    <w:rsid w:val="00C3266A"/>
    <w:rsid w:val="00C32E7F"/>
    <w:rsid w:val="00C440B2"/>
    <w:rsid w:val="00C64293"/>
    <w:rsid w:val="00C80F8C"/>
    <w:rsid w:val="00C86311"/>
    <w:rsid w:val="00C906A9"/>
    <w:rsid w:val="00C9784F"/>
    <w:rsid w:val="00CA047D"/>
    <w:rsid w:val="00CB2994"/>
    <w:rsid w:val="00CC5EAB"/>
    <w:rsid w:val="00CE41F5"/>
    <w:rsid w:val="00CE42F1"/>
    <w:rsid w:val="00CE6497"/>
    <w:rsid w:val="00CF30E8"/>
    <w:rsid w:val="00D06989"/>
    <w:rsid w:val="00D150D2"/>
    <w:rsid w:val="00D366CE"/>
    <w:rsid w:val="00D36D15"/>
    <w:rsid w:val="00D46D87"/>
    <w:rsid w:val="00D64F32"/>
    <w:rsid w:val="00D66353"/>
    <w:rsid w:val="00D9554C"/>
    <w:rsid w:val="00D96F07"/>
    <w:rsid w:val="00DB4E79"/>
    <w:rsid w:val="00DD6A6C"/>
    <w:rsid w:val="00DF014B"/>
    <w:rsid w:val="00DF3A37"/>
    <w:rsid w:val="00E10A96"/>
    <w:rsid w:val="00E3621C"/>
    <w:rsid w:val="00E42755"/>
    <w:rsid w:val="00E43B8E"/>
    <w:rsid w:val="00E43DFE"/>
    <w:rsid w:val="00E45B76"/>
    <w:rsid w:val="00E46383"/>
    <w:rsid w:val="00E47DBD"/>
    <w:rsid w:val="00E50E30"/>
    <w:rsid w:val="00E67342"/>
    <w:rsid w:val="00E76201"/>
    <w:rsid w:val="00EB7480"/>
    <w:rsid w:val="00EB7DE6"/>
    <w:rsid w:val="00EB7F1A"/>
    <w:rsid w:val="00EC0002"/>
    <w:rsid w:val="00ED5EE9"/>
    <w:rsid w:val="00ED6D8D"/>
    <w:rsid w:val="00EF435F"/>
    <w:rsid w:val="00F140A8"/>
    <w:rsid w:val="00F35B8B"/>
    <w:rsid w:val="00F44E84"/>
    <w:rsid w:val="00F548A9"/>
    <w:rsid w:val="00F54D8B"/>
    <w:rsid w:val="00F577BA"/>
    <w:rsid w:val="00F61D12"/>
    <w:rsid w:val="00F9624E"/>
    <w:rsid w:val="00FA42C2"/>
    <w:rsid w:val="00FA6221"/>
    <w:rsid w:val="00FB48D6"/>
    <w:rsid w:val="00FB4C8E"/>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table" w:styleId="Tablaconcuadrcula">
    <w:name w:val="Table Grid"/>
    <w:basedOn w:val="Tablanormal"/>
    <w:uiPriority w:val="59"/>
    <w:rsid w:val="00B8221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C3347"/>
    <w:rPr>
      <w:lang w:val="es-ES_tradnl"/>
    </w:rPr>
  </w:style>
  <w:style w:type="paragraph" w:styleId="Sinespaciado">
    <w:name w:val="No Spacing"/>
    <w:aliases w:val="Francesa"/>
    <w:link w:val="SinespaciadoCar"/>
    <w:uiPriority w:val="1"/>
    <w:qFormat/>
    <w:rsid w:val="008F2613"/>
    <w:rPr>
      <w:rFonts w:eastAsiaTheme="minorHAnsi"/>
      <w:sz w:val="22"/>
      <w:szCs w:val="22"/>
      <w:lang w:val="es-MX" w:eastAsia="en-US"/>
    </w:rPr>
  </w:style>
  <w:style w:type="character" w:customStyle="1" w:styleId="SinespaciadoCar">
    <w:name w:val="Sin espaciado Car"/>
    <w:aliases w:val="Francesa Car"/>
    <w:link w:val="Sinespaciado"/>
    <w:uiPriority w:val="1"/>
    <w:locked/>
    <w:rsid w:val="008F2613"/>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7C96-07DE-4251-A688-15289408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3556</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2019-12-16T19:13:00Z</cp:lastPrinted>
  <dcterms:created xsi:type="dcterms:W3CDTF">2019-12-16T17:38:00Z</dcterms:created>
  <dcterms:modified xsi:type="dcterms:W3CDTF">2020-01-31T19:06:00Z</dcterms:modified>
</cp:coreProperties>
</file>